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40" w:rsidRPr="0097021E" w:rsidRDefault="00EA3F40" w:rsidP="00196812">
      <w:pPr>
        <w:autoSpaceDE w:val="0"/>
        <w:autoSpaceDN w:val="0"/>
        <w:adjustRightInd w:val="0"/>
        <w:spacing w:line="360" w:lineRule="auto"/>
        <w:jc w:val="left"/>
        <w:rPr>
          <w:rFonts w:ascii="宋体" w:cs="Arial"/>
          <w:color w:val="000000"/>
          <w:kern w:val="0"/>
          <w:sz w:val="24"/>
        </w:rPr>
      </w:pPr>
      <w:bookmarkStart w:id="0" w:name="_GoBack"/>
      <w:bookmarkEnd w:id="0"/>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196812">
      <w:pPr>
        <w:autoSpaceDE w:val="0"/>
        <w:autoSpaceDN w:val="0"/>
        <w:adjustRightInd w:val="0"/>
        <w:spacing w:line="360" w:lineRule="auto"/>
        <w:jc w:val="left"/>
        <w:rPr>
          <w:rFonts w:ascii="宋体" w:cs="Arial"/>
          <w:color w:val="000000"/>
          <w:kern w:val="0"/>
          <w:sz w:val="24"/>
        </w:rPr>
      </w:pPr>
    </w:p>
    <w:p w:rsidR="00EA3F40" w:rsidRPr="0097021E" w:rsidRDefault="00EA3F40" w:rsidP="0002085F">
      <w:pPr>
        <w:spacing w:line="360" w:lineRule="auto"/>
        <w:jc w:val="center"/>
        <w:rPr>
          <w:rFonts w:ascii="宋体" w:hAnsi="宋体"/>
          <w:b/>
          <w:sz w:val="36"/>
          <w:szCs w:val="36"/>
        </w:rPr>
      </w:pPr>
      <w:r w:rsidRPr="0097021E">
        <w:rPr>
          <w:rFonts w:ascii="宋体" w:hAnsi="宋体"/>
          <w:b/>
          <w:sz w:val="36"/>
          <w:szCs w:val="36"/>
        </w:rPr>
        <w:t>易方达天天理财货币市场基金</w:t>
      </w:r>
    </w:p>
    <w:p w:rsidR="00EA3F40" w:rsidRPr="0097021E" w:rsidRDefault="00EA3F40" w:rsidP="0002085F">
      <w:pPr>
        <w:spacing w:line="360" w:lineRule="auto"/>
        <w:jc w:val="center"/>
        <w:rPr>
          <w:rFonts w:ascii="宋体" w:hAnsi="宋体"/>
          <w:b/>
          <w:sz w:val="36"/>
          <w:szCs w:val="36"/>
        </w:rPr>
      </w:pPr>
      <w:r w:rsidRPr="0097021E">
        <w:rPr>
          <w:rFonts w:ascii="宋体" w:hAnsi="宋体"/>
          <w:b/>
          <w:sz w:val="36"/>
          <w:szCs w:val="36"/>
        </w:rPr>
        <w:t>2019年第4季度报告</w:t>
      </w:r>
    </w:p>
    <w:p w:rsidR="00EA3F40" w:rsidRPr="00936106" w:rsidRDefault="00EA3F40" w:rsidP="0002085F">
      <w:pPr>
        <w:spacing w:line="360" w:lineRule="auto"/>
        <w:jc w:val="center"/>
        <w:rPr>
          <w:rFonts w:ascii="宋体" w:hAnsi="宋体"/>
          <w:b/>
          <w:sz w:val="24"/>
          <w:szCs w:val="36"/>
        </w:rPr>
      </w:pPr>
      <w:r w:rsidRPr="00936106">
        <w:rPr>
          <w:rFonts w:ascii="宋体" w:hAnsi="宋体"/>
          <w:b/>
          <w:sz w:val="24"/>
          <w:szCs w:val="36"/>
        </w:rPr>
        <w:t>2019年12月31日</w:t>
      </w: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jc w:val="center"/>
        <w:rPr>
          <w:rFonts w:ascii="宋体"/>
          <w:b/>
          <w:color w:val="000000"/>
          <w:sz w:val="24"/>
        </w:rPr>
      </w:pPr>
    </w:p>
    <w:p w:rsidR="00EA3F40" w:rsidRPr="0097021E" w:rsidRDefault="00EA3F40" w:rsidP="00196812">
      <w:pPr>
        <w:spacing w:line="360" w:lineRule="auto"/>
        <w:rPr>
          <w:rFonts w:ascii="宋体"/>
          <w:b/>
          <w:color w:val="000000"/>
          <w:sz w:val="24"/>
        </w:rPr>
      </w:pPr>
    </w:p>
    <w:p w:rsidR="00EA3F40" w:rsidRPr="0097021E" w:rsidRDefault="00EA3F40" w:rsidP="009216A0">
      <w:pPr>
        <w:spacing w:line="360" w:lineRule="auto"/>
        <w:ind w:firstLineChars="900" w:firstLine="2168"/>
        <w:rPr>
          <w:rFonts w:ascii="宋体" w:hAnsi="宋体"/>
          <w:b/>
          <w:color w:val="000000"/>
          <w:sz w:val="24"/>
        </w:rPr>
      </w:pPr>
      <w:r w:rsidRPr="0097021E">
        <w:rPr>
          <w:rFonts w:ascii="宋体" w:hAnsi="宋体" w:hint="eastAsia"/>
          <w:b/>
          <w:color w:val="000000"/>
          <w:sz w:val="24"/>
        </w:rPr>
        <w:t>基金管理人：</w:t>
      </w:r>
      <w:r w:rsidRPr="0097021E">
        <w:rPr>
          <w:rFonts w:ascii="宋体" w:hAnsi="宋体"/>
          <w:b/>
          <w:color w:val="000000"/>
          <w:sz w:val="24"/>
        </w:rPr>
        <w:t>易方达基金管理有限公司</w:t>
      </w:r>
    </w:p>
    <w:p w:rsidR="00EA3F40" w:rsidRPr="0097021E" w:rsidRDefault="00EA3F40" w:rsidP="009216A0">
      <w:pPr>
        <w:spacing w:line="360" w:lineRule="auto"/>
        <w:ind w:firstLineChars="900" w:firstLine="2168"/>
        <w:rPr>
          <w:rFonts w:ascii="宋体" w:hAnsi="宋体"/>
          <w:b/>
          <w:color w:val="000000"/>
          <w:sz w:val="24"/>
        </w:rPr>
      </w:pPr>
      <w:r w:rsidRPr="0097021E">
        <w:rPr>
          <w:rFonts w:ascii="宋体" w:hAnsi="宋体" w:hint="eastAsia"/>
          <w:b/>
          <w:color w:val="000000"/>
          <w:sz w:val="24"/>
        </w:rPr>
        <w:t>基金托管人：</w:t>
      </w:r>
      <w:r w:rsidRPr="0097021E">
        <w:rPr>
          <w:rFonts w:ascii="宋体" w:hAnsi="宋体"/>
          <w:b/>
          <w:color w:val="000000"/>
          <w:sz w:val="24"/>
        </w:rPr>
        <w:t>中国工商银行股份有限公司</w:t>
      </w:r>
    </w:p>
    <w:p w:rsidR="00EA3F40" w:rsidRPr="0097021E" w:rsidRDefault="00EA3F40" w:rsidP="009216A0">
      <w:pPr>
        <w:spacing w:line="360" w:lineRule="auto"/>
        <w:ind w:firstLineChars="900" w:firstLine="2168"/>
        <w:rPr>
          <w:rFonts w:ascii="宋体" w:hAnsi="宋体"/>
          <w:b/>
          <w:color w:val="000000"/>
          <w:sz w:val="24"/>
        </w:rPr>
        <w:sectPr w:rsidR="00EA3F40" w:rsidRPr="0097021E" w:rsidSect="005633AD">
          <w:headerReference w:type="default" r:id="rId7"/>
          <w:footerReference w:type="default" r:id="rId8"/>
          <w:pgSz w:w="11926" w:h="15840"/>
          <w:pgMar w:top="1418" w:right="1418" w:bottom="851" w:left="1418" w:header="851" w:footer="992" w:gutter="0"/>
          <w:cols w:space="720"/>
          <w:noEndnote/>
        </w:sectPr>
      </w:pPr>
      <w:r w:rsidRPr="0097021E">
        <w:rPr>
          <w:rFonts w:ascii="宋体" w:hAnsi="宋体" w:hint="eastAsia"/>
          <w:b/>
          <w:color w:val="000000"/>
          <w:sz w:val="24"/>
        </w:rPr>
        <w:t>报告送出日期：</w:t>
      </w:r>
      <w:r w:rsidRPr="0097021E">
        <w:rPr>
          <w:rFonts w:ascii="宋体" w:hAnsi="宋体"/>
          <w:b/>
          <w:color w:val="000000"/>
          <w:sz w:val="24"/>
        </w:rPr>
        <w:t>二〇二〇年一月十八日</w:t>
      </w:r>
    </w:p>
    <w:p w:rsidR="00EA3F40" w:rsidRPr="0097021E" w:rsidRDefault="00EA3F40" w:rsidP="00E23C1B">
      <w:pPr>
        <w:pStyle w:val="1"/>
        <w:spacing w:beforeLines="100" w:before="312" w:afterLines="100" w:after="312" w:line="360" w:lineRule="auto"/>
        <w:jc w:val="center"/>
        <w:rPr>
          <w:rFonts w:ascii="宋体" w:cs="Arial"/>
          <w:b w:val="0"/>
          <w:color w:val="000000"/>
          <w:kern w:val="0"/>
          <w:sz w:val="24"/>
          <w:szCs w:val="24"/>
        </w:rPr>
      </w:pPr>
      <w:r w:rsidRPr="0097021E">
        <w:rPr>
          <w:rFonts w:ascii="宋体" w:hAnsi="宋体" w:cs="Arial" w:hint="eastAsia"/>
          <w:color w:val="000000"/>
          <w:kern w:val="0"/>
          <w:sz w:val="24"/>
          <w:szCs w:val="24"/>
        </w:rPr>
        <w:lastRenderedPageBreak/>
        <w:t>§</w:t>
      </w:r>
      <w:r w:rsidRPr="0097021E">
        <w:rPr>
          <w:rFonts w:ascii="宋体" w:hAnsi="宋体" w:cs="Arial"/>
          <w:color w:val="000000"/>
          <w:kern w:val="0"/>
          <w:sz w:val="24"/>
          <w:szCs w:val="24"/>
        </w:rPr>
        <w:t xml:space="preserve">1  </w:t>
      </w:r>
      <w:r w:rsidRPr="0097021E">
        <w:rPr>
          <w:rFonts w:ascii="宋体" w:hAnsi="宋体" w:cs="Arial" w:hint="eastAsia"/>
          <w:color w:val="000000"/>
          <w:kern w:val="0"/>
          <w:sz w:val="24"/>
          <w:szCs w:val="24"/>
        </w:rPr>
        <w:t>重要提示</w:t>
      </w:r>
    </w:p>
    <w:p w:rsidR="004A47E2" w:rsidRDefault="00480EDB">
      <w:pPr>
        <w:adjustRightInd w:val="0"/>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4A47E2" w:rsidRDefault="00480EDB">
      <w:pPr>
        <w:adjustRightInd w:val="0"/>
        <w:spacing w:line="360" w:lineRule="auto"/>
        <w:ind w:firstLineChars="200" w:firstLine="480"/>
        <w:rPr>
          <w:color w:val="000000"/>
          <w:sz w:val="24"/>
        </w:rPr>
      </w:pPr>
      <w:r>
        <w:rPr>
          <w:color w:val="000000"/>
          <w:sz w:val="24"/>
        </w:rPr>
        <w:t>基金托管人中国工商银行股份有限公司根据本基金合同规定，于</w:t>
      </w:r>
      <w:r>
        <w:rPr>
          <w:color w:val="000000"/>
          <w:sz w:val="24"/>
        </w:rPr>
        <w:t>2020</w:t>
      </w:r>
      <w:r>
        <w:rPr>
          <w:color w:val="000000"/>
          <w:sz w:val="24"/>
        </w:rPr>
        <w:t>年</w:t>
      </w:r>
      <w:r>
        <w:rPr>
          <w:color w:val="000000"/>
          <w:sz w:val="24"/>
        </w:rPr>
        <w:t>1</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4A47E2" w:rsidRDefault="00480EDB">
      <w:pPr>
        <w:adjustRightInd w:val="0"/>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A47E2" w:rsidRDefault="00480EDB">
      <w:pPr>
        <w:adjustRightInd w:val="0"/>
        <w:spacing w:line="360" w:lineRule="auto"/>
        <w:ind w:firstLineChars="200" w:firstLine="480"/>
        <w:rPr>
          <w:color w:val="000000"/>
          <w:sz w:val="24"/>
        </w:rPr>
      </w:pPr>
      <w:r>
        <w:rPr>
          <w:color w:val="000000"/>
          <w:sz w:val="24"/>
        </w:rPr>
        <w:t>基金的过往业绩并不代表其未来表现。投资有风险，投资者在作出投资决策前应仔细阅读本</w:t>
      </w:r>
      <w:r>
        <w:rPr>
          <w:color w:val="000000"/>
          <w:sz w:val="24"/>
        </w:rPr>
        <w:t>基金的招募说明书。</w:t>
      </w:r>
      <w:r>
        <w:rPr>
          <w:color w:val="000000"/>
          <w:sz w:val="24"/>
        </w:rPr>
        <w:t xml:space="preserve"> </w:t>
      </w:r>
    </w:p>
    <w:p w:rsidR="004A47E2" w:rsidRDefault="00480EDB">
      <w:pPr>
        <w:adjustRightInd w:val="0"/>
        <w:spacing w:line="360" w:lineRule="auto"/>
        <w:ind w:firstLineChars="200" w:firstLine="480"/>
        <w:rPr>
          <w:color w:val="000000"/>
          <w:sz w:val="24"/>
        </w:rPr>
      </w:pPr>
      <w:r>
        <w:rPr>
          <w:color w:val="000000"/>
          <w:sz w:val="24"/>
        </w:rPr>
        <w:t>本报告中财务资料未经审计。</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本报告期自</w:t>
      </w:r>
      <w:r w:rsidRPr="001752C7">
        <w:rPr>
          <w:color w:val="000000"/>
          <w:sz w:val="24"/>
        </w:rPr>
        <w:t>2019</w:t>
      </w:r>
      <w:r w:rsidRPr="001752C7">
        <w:rPr>
          <w:color w:val="000000"/>
          <w:sz w:val="24"/>
        </w:rPr>
        <w:t>年</w:t>
      </w:r>
      <w:r w:rsidRPr="001752C7">
        <w:rPr>
          <w:color w:val="000000"/>
          <w:sz w:val="24"/>
        </w:rPr>
        <w:t>10</w:t>
      </w:r>
      <w:r w:rsidRPr="001752C7">
        <w:rPr>
          <w:color w:val="000000"/>
          <w:sz w:val="24"/>
        </w:rPr>
        <w:t>月</w:t>
      </w:r>
      <w:r w:rsidRPr="001752C7">
        <w:rPr>
          <w:color w:val="000000"/>
          <w:sz w:val="24"/>
        </w:rPr>
        <w:t>1</w:t>
      </w:r>
      <w:r w:rsidRPr="001752C7">
        <w:rPr>
          <w:color w:val="000000"/>
          <w:sz w:val="24"/>
        </w:rPr>
        <w:t>日起至</w:t>
      </w:r>
      <w:r w:rsidRPr="001752C7">
        <w:rPr>
          <w:color w:val="000000"/>
          <w:sz w:val="24"/>
        </w:rPr>
        <w:t>12</w:t>
      </w:r>
      <w:r w:rsidRPr="001752C7">
        <w:rPr>
          <w:color w:val="000000"/>
          <w:sz w:val="24"/>
        </w:rPr>
        <w:t>月</w:t>
      </w:r>
      <w:r w:rsidRPr="001752C7">
        <w:rPr>
          <w:color w:val="000000"/>
          <w:sz w:val="24"/>
        </w:rPr>
        <w:t>31</w:t>
      </w:r>
      <w:r w:rsidRPr="001752C7">
        <w:rPr>
          <w:color w:val="000000"/>
          <w:sz w:val="24"/>
        </w:rPr>
        <w:t>日止。</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2  </w:t>
      </w:r>
      <w:r w:rsidRPr="0097021E">
        <w:rPr>
          <w:rFonts w:ascii="宋体" w:hAnsi="宋体" w:cs="Arial" w:hint="eastAsia"/>
          <w:color w:val="000000"/>
          <w:kern w:val="0"/>
          <w:sz w:val="24"/>
          <w:szCs w:val="24"/>
        </w:rPr>
        <w:t>基金产品概况</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1856"/>
        <w:gridCol w:w="1857"/>
        <w:gridCol w:w="1856"/>
        <w:gridCol w:w="1857"/>
      </w:tblGrid>
      <w:tr w:rsidR="00EA3F40" w:rsidRPr="0097021E" w:rsidTr="00BF711D">
        <w:trPr>
          <w:jc w:val="center"/>
        </w:trPr>
        <w:tc>
          <w:tcPr>
            <w:tcW w:w="2310" w:type="dxa"/>
          </w:tcPr>
          <w:p w:rsidR="00EA3F40" w:rsidRPr="00613409" w:rsidRDefault="00EA3F40" w:rsidP="00196812">
            <w:pPr>
              <w:adjustRightInd w:val="0"/>
              <w:spacing w:before="29" w:line="360" w:lineRule="auto"/>
              <w:ind w:left="17"/>
              <w:jc w:val="left"/>
              <w:rPr>
                <w:kern w:val="0"/>
                <w:sz w:val="24"/>
              </w:rPr>
            </w:pPr>
            <w:r w:rsidRPr="00613409">
              <w:rPr>
                <w:kern w:val="0"/>
                <w:sz w:val="24"/>
              </w:rPr>
              <w:t>基金简称</w:t>
            </w:r>
          </w:p>
        </w:tc>
        <w:tc>
          <w:tcPr>
            <w:tcW w:w="7426" w:type="dxa"/>
            <w:gridSpan w:val="4"/>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易方达天天理财货币</w:t>
            </w:r>
          </w:p>
        </w:tc>
      </w:tr>
      <w:tr w:rsidR="00EA3F40" w:rsidRPr="0097021E" w:rsidTr="00BF711D">
        <w:trPr>
          <w:jc w:val="center"/>
        </w:trPr>
        <w:tc>
          <w:tcPr>
            <w:tcW w:w="2310" w:type="dxa"/>
          </w:tcPr>
          <w:p w:rsidR="00EA3F40" w:rsidRPr="00613409" w:rsidRDefault="00EA3F40" w:rsidP="00196812">
            <w:pPr>
              <w:adjustRightInd w:val="0"/>
              <w:spacing w:before="29" w:line="360" w:lineRule="auto"/>
              <w:ind w:left="17"/>
              <w:jc w:val="left"/>
              <w:rPr>
                <w:kern w:val="0"/>
                <w:sz w:val="24"/>
              </w:rPr>
            </w:pPr>
            <w:r w:rsidRPr="00613409">
              <w:rPr>
                <w:kern w:val="0"/>
                <w:sz w:val="24"/>
              </w:rPr>
              <w:t>基金主代码</w:t>
            </w:r>
          </w:p>
        </w:tc>
        <w:tc>
          <w:tcPr>
            <w:tcW w:w="7426" w:type="dxa"/>
            <w:gridSpan w:val="4"/>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000009</w:t>
            </w:r>
          </w:p>
        </w:tc>
      </w:tr>
      <w:tr w:rsidR="00EA3F40" w:rsidRPr="0097021E" w:rsidTr="00BF711D">
        <w:trPr>
          <w:jc w:val="center"/>
        </w:trPr>
        <w:tc>
          <w:tcPr>
            <w:tcW w:w="2310" w:type="dxa"/>
          </w:tcPr>
          <w:p w:rsidR="00EA3F40" w:rsidRPr="00613409" w:rsidRDefault="00EA3F40" w:rsidP="00196812">
            <w:pPr>
              <w:adjustRightInd w:val="0"/>
              <w:spacing w:before="29" w:line="360" w:lineRule="auto"/>
              <w:ind w:left="17"/>
              <w:jc w:val="left"/>
              <w:rPr>
                <w:sz w:val="24"/>
              </w:rPr>
            </w:pPr>
            <w:r w:rsidRPr="00613409">
              <w:rPr>
                <w:kern w:val="0"/>
                <w:sz w:val="24"/>
              </w:rPr>
              <w:t>基金运作方式</w:t>
            </w:r>
          </w:p>
        </w:tc>
        <w:tc>
          <w:tcPr>
            <w:tcW w:w="7426" w:type="dxa"/>
            <w:gridSpan w:val="4"/>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契约型开放式</w:t>
            </w:r>
          </w:p>
        </w:tc>
      </w:tr>
      <w:tr w:rsidR="00EA3F40" w:rsidRPr="0097021E" w:rsidTr="00BF711D">
        <w:trPr>
          <w:jc w:val="center"/>
        </w:trPr>
        <w:tc>
          <w:tcPr>
            <w:tcW w:w="2310" w:type="dxa"/>
          </w:tcPr>
          <w:p w:rsidR="00EA3F40" w:rsidRPr="00613409" w:rsidRDefault="00EA3F40" w:rsidP="00196812">
            <w:pPr>
              <w:adjustRightInd w:val="0"/>
              <w:spacing w:before="29" w:line="360" w:lineRule="auto"/>
              <w:ind w:left="17"/>
              <w:jc w:val="left"/>
              <w:rPr>
                <w:sz w:val="24"/>
              </w:rPr>
            </w:pPr>
            <w:r w:rsidRPr="00613409">
              <w:rPr>
                <w:kern w:val="0"/>
                <w:sz w:val="24"/>
              </w:rPr>
              <w:t>基金合同生效日</w:t>
            </w:r>
          </w:p>
        </w:tc>
        <w:tc>
          <w:tcPr>
            <w:tcW w:w="7426" w:type="dxa"/>
            <w:gridSpan w:val="4"/>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2013</w:t>
            </w:r>
            <w:r w:rsidRPr="00613409">
              <w:rPr>
                <w:color w:val="000000"/>
                <w:kern w:val="0"/>
                <w:sz w:val="24"/>
              </w:rPr>
              <w:t>年</w:t>
            </w:r>
            <w:r w:rsidRPr="00613409">
              <w:rPr>
                <w:color w:val="000000"/>
                <w:kern w:val="0"/>
                <w:sz w:val="24"/>
              </w:rPr>
              <w:t>3</w:t>
            </w:r>
            <w:r w:rsidRPr="00613409">
              <w:rPr>
                <w:color w:val="000000"/>
                <w:kern w:val="0"/>
                <w:sz w:val="24"/>
              </w:rPr>
              <w:t>月</w:t>
            </w:r>
            <w:r w:rsidRPr="00613409">
              <w:rPr>
                <w:color w:val="000000"/>
                <w:kern w:val="0"/>
                <w:sz w:val="24"/>
              </w:rPr>
              <w:t>4</w:t>
            </w:r>
            <w:r w:rsidRPr="00613409">
              <w:rPr>
                <w:color w:val="000000"/>
                <w:kern w:val="0"/>
                <w:sz w:val="24"/>
              </w:rPr>
              <w:t>日</w:t>
            </w:r>
          </w:p>
        </w:tc>
      </w:tr>
      <w:tr w:rsidR="00EA3F40" w:rsidRPr="0097021E" w:rsidTr="00BF711D">
        <w:trPr>
          <w:jc w:val="center"/>
        </w:trPr>
        <w:tc>
          <w:tcPr>
            <w:tcW w:w="2310" w:type="dxa"/>
          </w:tcPr>
          <w:p w:rsidR="00EA3F40" w:rsidRPr="00613409" w:rsidRDefault="00EA3F40" w:rsidP="00196812">
            <w:pPr>
              <w:adjustRightInd w:val="0"/>
              <w:spacing w:before="29" w:line="360" w:lineRule="auto"/>
              <w:ind w:left="17"/>
              <w:jc w:val="left"/>
              <w:rPr>
                <w:sz w:val="24"/>
              </w:rPr>
            </w:pPr>
            <w:r w:rsidRPr="00613409">
              <w:rPr>
                <w:kern w:val="0"/>
                <w:sz w:val="24"/>
              </w:rPr>
              <w:t>报告期末基金份额总额</w:t>
            </w:r>
          </w:p>
        </w:tc>
        <w:tc>
          <w:tcPr>
            <w:tcW w:w="7426" w:type="dxa"/>
            <w:gridSpan w:val="4"/>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39,219,249,750.44</w:t>
            </w:r>
            <w:r w:rsidRPr="00613409">
              <w:rPr>
                <w:color w:val="000000"/>
                <w:kern w:val="0"/>
                <w:sz w:val="24"/>
              </w:rPr>
              <w:t>份</w:t>
            </w:r>
          </w:p>
        </w:tc>
      </w:tr>
      <w:tr w:rsidR="00EA3F40" w:rsidRPr="0097021E" w:rsidTr="00BF711D">
        <w:trPr>
          <w:jc w:val="center"/>
        </w:trPr>
        <w:tc>
          <w:tcPr>
            <w:tcW w:w="2310" w:type="dxa"/>
          </w:tcPr>
          <w:p w:rsidR="00EA3F40" w:rsidRPr="00613409" w:rsidRDefault="00EA3F40" w:rsidP="00196812">
            <w:pPr>
              <w:adjustRightInd w:val="0"/>
              <w:spacing w:before="29" w:line="360" w:lineRule="auto"/>
              <w:ind w:left="17"/>
              <w:jc w:val="left"/>
              <w:rPr>
                <w:sz w:val="24"/>
              </w:rPr>
            </w:pPr>
            <w:r w:rsidRPr="00613409">
              <w:rPr>
                <w:kern w:val="0"/>
                <w:sz w:val="24"/>
              </w:rPr>
              <w:t>投资目标</w:t>
            </w:r>
          </w:p>
        </w:tc>
        <w:tc>
          <w:tcPr>
            <w:tcW w:w="7426" w:type="dxa"/>
            <w:gridSpan w:val="4"/>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在有效控制投资风险和保持高流动性的基础上，力争获得高于业绩比较基准的投资回报。</w:t>
            </w:r>
          </w:p>
        </w:tc>
      </w:tr>
      <w:tr w:rsidR="00EA3F40" w:rsidRPr="0097021E" w:rsidTr="00BF711D">
        <w:trPr>
          <w:jc w:val="center"/>
        </w:trPr>
        <w:tc>
          <w:tcPr>
            <w:tcW w:w="2310" w:type="dxa"/>
          </w:tcPr>
          <w:p w:rsidR="00EA3F40" w:rsidRPr="00613409" w:rsidRDefault="00EA3F40" w:rsidP="00196812">
            <w:pPr>
              <w:adjustRightInd w:val="0"/>
              <w:spacing w:before="29" w:line="360" w:lineRule="auto"/>
              <w:ind w:left="17"/>
              <w:jc w:val="left"/>
              <w:rPr>
                <w:sz w:val="24"/>
              </w:rPr>
            </w:pPr>
            <w:r w:rsidRPr="00613409">
              <w:rPr>
                <w:kern w:val="0"/>
                <w:sz w:val="24"/>
              </w:rPr>
              <w:t>投资策略</w:t>
            </w:r>
          </w:p>
        </w:tc>
        <w:tc>
          <w:tcPr>
            <w:tcW w:w="7426" w:type="dxa"/>
            <w:gridSpan w:val="4"/>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利用定性分析和定量分析方法，通过对短期金融工具的积极投资，在有效控制投资风险和保持高流动性的基础上，力争获得高于业绩比较基准的投资回报。</w:t>
            </w:r>
          </w:p>
        </w:tc>
      </w:tr>
      <w:tr w:rsidR="00EA3F40" w:rsidRPr="0097021E" w:rsidTr="00BF711D">
        <w:trPr>
          <w:jc w:val="center"/>
        </w:trPr>
        <w:tc>
          <w:tcPr>
            <w:tcW w:w="2310" w:type="dxa"/>
          </w:tcPr>
          <w:p w:rsidR="00EA3F40" w:rsidRPr="00613409" w:rsidRDefault="00EA3F40" w:rsidP="00196812">
            <w:pPr>
              <w:adjustRightInd w:val="0"/>
              <w:spacing w:before="29" w:line="360" w:lineRule="auto"/>
              <w:ind w:left="17"/>
              <w:jc w:val="left"/>
              <w:rPr>
                <w:sz w:val="24"/>
              </w:rPr>
            </w:pPr>
            <w:r w:rsidRPr="00613409">
              <w:rPr>
                <w:kern w:val="0"/>
                <w:sz w:val="24"/>
              </w:rPr>
              <w:lastRenderedPageBreak/>
              <w:t>业绩比较基准</w:t>
            </w:r>
          </w:p>
        </w:tc>
        <w:tc>
          <w:tcPr>
            <w:tcW w:w="7426" w:type="dxa"/>
            <w:gridSpan w:val="4"/>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中国人民银行公布的活期存款基准利率的税后收益率，即活期存款基准利率</w:t>
            </w:r>
            <w:r w:rsidRPr="00613409">
              <w:rPr>
                <w:color w:val="000000"/>
                <w:kern w:val="0"/>
                <w:sz w:val="24"/>
              </w:rPr>
              <w:t>×(1</w:t>
            </w:r>
            <w:r w:rsidRPr="00613409">
              <w:rPr>
                <w:color w:val="000000"/>
                <w:kern w:val="0"/>
                <w:sz w:val="24"/>
              </w:rPr>
              <w:t>－利息税税率</w:t>
            </w:r>
            <w:r w:rsidRPr="00613409">
              <w:rPr>
                <w:color w:val="000000"/>
                <w:kern w:val="0"/>
                <w:sz w:val="24"/>
              </w:rPr>
              <w:t>)</w:t>
            </w:r>
          </w:p>
        </w:tc>
      </w:tr>
      <w:tr w:rsidR="00EA3F40" w:rsidRPr="0097021E" w:rsidTr="00BF711D">
        <w:trPr>
          <w:jc w:val="center"/>
        </w:trPr>
        <w:tc>
          <w:tcPr>
            <w:tcW w:w="2310" w:type="dxa"/>
          </w:tcPr>
          <w:p w:rsidR="00EA3F40" w:rsidRPr="00613409" w:rsidRDefault="00EA3F40" w:rsidP="00196812">
            <w:pPr>
              <w:adjustRightInd w:val="0"/>
              <w:spacing w:before="29" w:line="360" w:lineRule="auto"/>
              <w:ind w:left="17"/>
              <w:jc w:val="left"/>
              <w:rPr>
                <w:kern w:val="0"/>
                <w:sz w:val="24"/>
              </w:rPr>
            </w:pPr>
            <w:r w:rsidRPr="00613409">
              <w:rPr>
                <w:kern w:val="0"/>
                <w:sz w:val="24"/>
              </w:rPr>
              <w:t>风险收益特征</w:t>
            </w:r>
          </w:p>
        </w:tc>
        <w:tc>
          <w:tcPr>
            <w:tcW w:w="7426" w:type="dxa"/>
            <w:gridSpan w:val="4"/>
          </w:tcPr>
          <w:p w:rsidR="00EA3F40" w:rsidRPr="00613409" w:rsidRDefault="00EA3F40" w:rsidP="00196812">
            <w:pPr>
              <w:adjustRightInd w:val="0"/>
              <w:spacing w:before="29" w:line="360" w:lineRule="auto"/>
              <w:ind w:left="17"/>
              <w:jc w:val="left"/>
              <w:rPr>
                <w:color w:val="000000"/>
                <w:kern w:val="0"/>
                <w:sz w:val="24"/>
              </w:rPr>
            </w:pPr>
            <w:r w:rsidRPr="00613409">
              <w:rPr>
                <w:color w:val="000000"/>
                <w:kern w:val="0"/>
                <w:sz w:val="24"/>
              </w:rPr>
              <w:t>本基金为货币市场基金，是证券投资基金中的低风险品种。本基金的风险和预期收益低于股票型基金、混合型基金、债券型基金。</w:t>
            </w:r>
          </w:p>
        </w:tc>
      </w:tr>
      <w:tr w:rsidR="00EA3F40" w:rsidRPr="0097021E" w:rsidTr="00BF711D">
        <w:trPr>
          <w:jc w:val="center"/>
        </w:trPr>
        <w:tc>
          <w:tcPr>
            <w:tcW w:w="2310" w:type="dxa"/>
          </w:tcPr>
          <w:p w:rsidR="00EA3F40" w:rsidRPr="00613409" w:rsidRDefault="00EA3F40" w:rsidP="00196812">
            <w:pPr>
              <w:adjustRightInd w:val="0"/>
              <w:spacing w:before="29" w:line="360" w:lineRule="auto"/>
              <w:ind w:left="17"/>
              <w:jc w:val="left"/>
              <w:rPr>
                <w:sz w:val="24"/>
              </w:rPr>
            </w:pPr>
            <w:r w:rsidRPr="00613409">
              <w:rPr>
                <w:kern w:val="0"/>
                <w:sz w:val="24"/>
              </w:rPr>
              <w:t>基金管理人</w:t>
            </w:r>
          </w:p>
        </w:tc>
        <w:tc>
          <w:tcPr>
            <w:tcW w:w="7426" w:type="dxa"/>
            <w:gridSpan w:val="4"/>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易方达基金管理有限公司</w:t>
            </w:r>
          </w:p>
        </w:tc>
      </w:tr>
      <w:tr w:rsidR="00EA3F40" w:rsidRPr="0097021E" w:rsidTr="00BF711D">
        <w:trPr>
          <w:jc w:val="center"/>
        </w:trPr>
        <w:tc>
          <w:tcPr>
            <w:tcW w:w="2310" w:type="dxa"/>
          </w:tcPr>
          <w:p w:rsidR="00EA3F40" w:rsidRPr="00613409" w:rsidRDefault="00EA3F40" w:rsidP="00196812">
            <w:pPr>
              <w:adjustRightInd w:val="0"/>
              <w:spacing w:before="29" w:line="360" w:lineRule="auto"/>
              <w:ind w:left="17"/>
              <w:jc w:val="left"/>
              <w:rPr>
                <w:sz w:val="24"/>
              </w:rPr>
            </w:pPr>
            <w:r w:rsidRPr="00613409">
              <w:rPr>
                <w:kern w:val="0"/>
                <w:sz w:val="24"/>
              </w:rPr>
              <w:t>基金托管人</w:t>
            </w:r>
          </w:p>
        </w:tc>
        <w:tc>
          <w:tcPr>
            <w:tcW w:w="7426" w:type="dxa"/>
            <w:gridSpan w:val="4"/>
          </w:tcPr>
          <w:p w:rsidR="00EA3F40" w:rsidRPr="00613409" w:rsidRDefault="00EA3F40" w:rsidP="00196812">
            <w:pPr>
              <w:adjustRightInd w:val="0"/>
              <w:spacing w:before="29" w:line="360" w:lineRule="auto"/>
              <w:ind w:left="17"/>
              <w:jc w:val="left"/>
              <w:rPr>
                <w:color w:val="000000"/>
                <w:sz w:val="24"/>
              </w:rPr>
            </w:pPr>
            <w:r w:rsidRPr="00613409">
              <w:rPr>
                <w:color w:val="000000"/>
                <w:kern w:val="0"/>
                <w:sz w:val="24"/>
              </w:rPr>
              <w:t>中国工商银行股份有限公司</w:t>
            </w:r>
          </w:p>
        </w:tc>
      </w:tr>
      <w:tr w:rsidR="00BF711D" w:rsidRPr="0097021E" w:rsidTr="00C62B51">
        <w:trPr>
          <w:jc w:val="center"/>
        </w:trPr>
        <w:tc>
          <w:tcPr>
            <w:tcW w:w="2310" w:type="dxa"/>
          </w:tcPr>
          <w:p w:rsidR="00BF711D" w:rsidRPr="00613409" w:rsidRDefault="00BF711D" w:rsidP="00D271A9">
            <w:pPr>
              <w:adjustRightInd w:val="0"/>
              <w:spacing w:before="29" w:line="360" w:lineRule="auto"/>
              <w:ind w:left="17"/>
              <w:jc w:val="left"/>
              <w:rPr>
                <w:kern w:val="0"/>
                <w:sz w:val="24"/>
              </w:rPr>
            </w:pPr>
            <w:r w:rsidRPr="00613409">
              <w:rPr>
                <w:color w:val="000000"/>
                <w:sz w:val="24"/>
              </w:rPr>
              <w:t>下属分级基金的基金简称</w:t>
            </w:r>
          </w:p>
        </w:tc>
        <w:tc>
          <w:tcPr>
            <w:tcW w:w="1856" w:type="dxa"/>
            <w:vAlign w:val="center"/>
          </w:tcPr>
          <w:p w:rsidR="00BF711D" w:rsidRPr="00613409" w:rsidRDefault="00BF711D" w:rsidP="00196812">
            <w:pPr>
              <w:spacing w:line="360" w:lineRule="auto"/>
              <w:jc w:val="left"/>
              <w:rPr>
                <w:sz w:val="24"/>
              </w:rPr>
            </w:pPr>
            <w:r w:rsidRPr="00613409">
              <w:rPr>
                <w:sz w:val="24"/>
              </w:rPr>
              <w:t>易方达天天理财货币</w:t>
            </w:r>
            <w:r w:rsidRPr="00613409">
              <w:rPr>
                <w:sz w:val="24"/>
              </w:rPr>
              <w:t>A</w:t>
            </w:r>
          </w:p>
        </w:tc>
        <w:tc>
          <w:tcPr>
            <w:tcW w:w="1857" w:type="dxa"/>
            <w:vAlign w:val="center"/>
          </w:tcPr>
          <w:p w:rsidR="00BF711D" w:rsidRPr="00613409" w:rsidRDefault="00BF711D" w:rsidP="00196812">
            <w:pPr>
              <w:spacing w:line="360" w:lineRule="auto"/>
              <w:jc w:val="left"/>
              <w:rPr>
                <w:sz w:val="24"/>
              </w:rPr>
            </w:pPr>
            <w:r w:rsidRPr="00613409">
              <w:rPr>
                <w:sz w:val="24"/>
              </w:rPr>
              <w:t>易方达天天理财货币</w:t>
            </w:r>
            <w:r w:rsidRPr="00613409">
              <w:rPr>
                <w:sz w:val="24"/>
              </w:rPr>
              <w:t>B</w:t>
            </w:r>
          </w:p>
        </w:tc>
        <w:tc>
          <w:tcPr>
            <w:tcW w:w="1856" w:type="dxa"/>
            <w:vAlign w:val="center"/>
          </w:tcPr>
          <w:p w:rsidR="00BF711D" w:rsidRPr="00613409" w:rsidRDefault="00BF711D" w:rsidP="00025C5D">
            <w:pPr>
              <w:spacing w:line="360" w:lineRule="auto"/>
              <w:jc w:val="left"/>
              <w:rPr>
                <w:sz w:val="24"/>
              </w:rPr>
            </w:pPr>
            <w:r w:rsidRPr="00613409">
              <w:rPr>
                <w:sz w:val="24"/>
              </w:rPr>
              <w:t>易方达天天理财货币</w:t>
            </w:r>
            <w:r w:rsidRPr="00613409">
              <w:rPr>
                <w:sz w:val="24"/>
              </w:rPr>
              <w:t>R</w:t>
            </w:r>
          </w:p>
        </w:tc>
        <w:tc>
          <w:tcPr>
            <w:tcW w:w="1857" w:type="dxa"/>
            <w:vAlign w:val="center"/>
          </w:tcPr>
          <w:p w:rsidR="00BF711D" w:rsidRPr="00613409" w:rsidRDefault="00BF711D" w:rsidP="00025C5D">
            <w:pPr>
              <w:spacing w:line="360" w:lineRule="auto"/>
              <w:jc w:val="left"/>
              <w:rPr>
                <w:sz w:val="24"/>
              </w:rPr>
            </w:pPr>
            <w:r w:rsidRPr="00613409">
              <w:rPr>
                <w:sz w:val="24"/>
              </w:rPr>
              <w:t>易方达天天理财货币</w:t>
            </w:r>
            <w:r w:rsidRPr="00613409">
              <w:rPr>
                <w:sz w:val="24"/>
              </w:rPr>
              <w:t>C</w:t>
            </w:r>
          </w:p>
        </w:tc>
      </w:tr>
      <w:tr w:rsidR="00BF711D" w:rsidRPr="0097021E" w:rsidTr="00A34CC0">
        <w:trPr>
          <w:jc w:val="center"/>
        </w:trPr>
        <w:tc>
          <w:tcPr>
            <w:tcW w:w="2310" w:type="dxa"/>
          </w:tcPr>
          <w:p w:rsidR="00BF711D" w:rsidRPr="00613409" w:rsidRDefault="00BF711D" w:rsidP="00D271A9">
            <w:pPr>
              <w:adjustRightInd w:val="0"/>
              <w:spacing w:before="29" w:line="360" w:lineRule="auto"/>
              <w:ind w:left="17"/>
              <w:jc w:val="left"/>
              <w:rPr>
                <w:color w:val="000000"/>
                <w:sz w:val="24"/>
              </w:rPr>
            </w:pPr>
            <w:r w:rsidRPr="00613409">
              <w:rPr>
                <w:color w:val="000000"/>
                <w:sz w:val="24"/>
              </w:rPr>
              <w:t>下属分级基金的交易代码</w:t>
            </w:r>
          </w:p>
        </w:tc>
        <w:tc>
          <w:tcPr>
            <w:tcW w:w="1856" w:type="dxa"/>
            <w:vAlign w:val="center"/>
          </w:tcPr>
          <w:p w:rsidR="00BF711D" w:rsidRPr="00613409" w:rsidRDefault="00BF711D" w:rsidP="00196812">
            <w:pPr>
              <w:spacing w:line="360" w:lineRule="auto"/>
              <w:jc w:val="left"/>
              <w:rPr>
                <w:sz w:val="24"/>
              </w:rPr>
            </w:pPr>
            <w:r w:rsidRPr="00613409">
              <w:rPr>
                <w:sz w:val="24"/>
              </w:rPr>
              <w:t>000009</w:t>
            </w:r>
          </w:p>
        </w:tc>
        <w:tc>
          <w:tcPr>
            <w:tcW w:w="1857" w:type="dxa"/>
            <w:vAlign w:val="center"/>
          </w:tcPr>
          <w:p w:rsidR="00BF711D" w:rsidRPr="00613409" w:rsidRDefault="00BF711D" w:rsidP="00196812">
            <w:pPr>
              <w:spacing w:line="360" w:lineRule="auto"/>
              <w:jc w:val="left"/>
              <w:rPr>
                <w:sz w:val="24"/>
              </w:rPr>
            </w:pPr>
            <w:r w:rsidRPr="00613409">
              <w:rPr>
                <w:sz w:val="24"/>
              </w:rPr>
              <w:t>000010</w:t>
            </w:r>
          </w:p>
        </w:tc>
        <w:tc>
          <w:tcPr>
            <w:tcW w:w="1856" w:type="dxa"/>
            <w:vAlign w:val="center"/>
          </w:tcPr>
          <w:p w:rsidR="00BF711D" w:rsidRPr="00613409" w:rsidRDefault="00BF711D" w:rsidP="001669F2">
            <w:pPr>
              <w:spacing w:line="360" w:lineRule="auto"/>
              <w:jc w:val="left"/>
              <w:rPr>
                <w:sz w:val="24"/>
              </w:rPr>
            </w:pPr>
            <w:r w:rsidRPr="00613409">
              <w:rPr>
                <w:sz w:val="24"/>
              </w:rPr>
              <w:t>000013</w:t>
            </w:r>
          </w:p>
        </w:tc>
        <w:tc>
          <w:tcPr>
            <w:tcW w:w="1857" w:type="dxa"/>
            <w:vAlign w:val="center"/>
          </w:tcPr>
          <w:p w:rsidR="00BF711D" w:rsidRPr="00613409" w:rsidRDefault="00BF711D" w:rsidP="00BF711D">
            <w:pPr>
              <w:spacing w:line="360" w:lineRule="auto"/>
              <w:jc w:val="left"/>
              <w:rPr>
                <w:sz w:val="24"/>
              </w:rPr>
            </w:pPr>
            <w:r w:rsidRPr="00613409">
              <w:rPr>
                <w:sz w:val="24"/>
              </w:rPr>
              <w:t>005122</w:t>
            </w:r>
          </w:p>
        </w:tc>
      </w:tr>
      <w:tr w:rsidR="00BF711D" w:rsidRPr="0097021E" w:rsidTr="00C81A6D">
        <w:trPr>
          <w:jc w:val="center"/>
        </w:trPr>
        <w:tc>
          <w:tcPr>
            <w:tcW w:w="2310" w:type="dxa"/>
          </w:tcPr>
          <w:p w:rsidR="00BF711D" w:rsidRPr="00613409" w:rsidRDefault="00BF711D" w:rsidP="00D271A9">
            <w:pPr>
              <w:adjustRightInd w:val="0"/>
              <w:spacing w:before="29" w:line="360" w:lineRule="auto"/>
              <w:ind w:left="17"/>
              <w:jc w:val="left"/>
              <w:rPr>
                <w:color w:val="000000"/>
                <w:sz w:val="24"/>
              </w:rPr>
            </w:pPr>
            <w:r w:rsidRPr="00613409">
              <w:rPr>
                <w:color w:val="000000"/>
                <w:sz w:val="24"/>
              </w:rPr>
              <w:t>报告期末下属分级基金的份额总额</w:t>
            </w:r>
          </w:p>
        </w:tc>
        <w:tc>
          <w:tcPr>
            <w:tcW w:w="1856" w:type="dxa"/>
            <w:vAlign w:val="center"/>
          </w:tcPr>
          <w:p w:rsidR="00BF711D" w:rsidRPr="00613409" w:rsidRDefault="00BF711D" w:rsidP="00196812">
            <w:pPr>
              <w:spacing w:line="360" w:lineRule="auto"/>
              <w:jc w:val="left"/>
              <w:rPr>
                <w:sz w:val="24"/>
              </w:rPr>
            </w:pPr>
            <w:r w:rsidRPr="00613409">
              <w:rPr>
                <w:sz w:val="24"/>
              </w:rPr>
              <w:t>17,569,248,524.92</w:t>
            </w:r>
            <w:r w:rsidRPr="00613409">
              <w:rPr>
                <w:sz w:val="24"/>
              </w:rPr>
              <w:t>份</w:t>
            </w:r>
          </w:p>
        </w:tc>
        <w:tc>
          <w:tcPr>
            <w:tcW w:w="1857" w:type="dxa"/>
            <w:vAlign w:val="center"/>
          </w:tcPr>
          <w:p w:rsidR="00BF711D" w:rsidRPr="00613409" w:rsidRDefault="00BF711D" w:rsidP="00196812">
            <w:pPr>
              <w:spacing w:line="360" w:lineRule="auto"/>
              <w:jc w:val="left"/>
              <w:rPr>
                <w:sz w:val="24"/>
              </w:rPr>
            </w:pPr>
            <w:r w:rsidRPr="00613409">
              <w:rPr>
                <w:sz w:val="24"/>
              </w:rPr>
              <w:t>17,417,328,142.47</w:t>
            </w:r>
            <w:r w:rsidRPr="00613409">
              <w:rPr>
                <w:sz w:val="24"/>
              </w:rPr>
              <w:t>份</w:t>
            </w:r>
          </w:p>
        </w:tc>
        <w:tc>
          <w:tcPr>
            <w:tcW w:w="1856" w:type="dxa"/>
            <w:vAlign w:val="center"/>
          </w:tcPr>
          <w:p w:rsidR="00BF711D" w:rsidRPr="00613409" w:rsidRDefault="00BF711D" w:rsidP="00025C5D">
            <w:pPr>
              <w:spacing w:line="360" w:lineRule="auto"/>
              <w:jc w:val="left"/>
              <w:rPr>
                <w:sz w:val="24"/>
              </w:rPr>
            </w:pPr>
            <w:r w:rsidRPr="00613409">
              <w:rPr>
                <w:sz w:val="24"/>
              </w:rPr>
              <w:t>3,348,679,461.90</w:t>
            </w:r>
            <w:r w:rsidRPr="00613409">
              <w:rPr>
                <w:sz w:val="24"/>
              </w:rPr>
              <w:t>份</w:t>
            </w:r>
          </w:p>
        </w:tc>
        <w:tc>
          <w:tcPr>
            <w:tcW w:w="1857" w:type="dxa"/>
            <w:vAlign w:val="center"/>
          </w:tcPr>
          <w:p w:rsidR="00BF711D" w:rsidRPr="00613409" w:rsidRDefault="00BF711D" w:rsidP="00AB25B0">
            <w:pPr>
              <w:spacing w:line="360" w:lineRule="auto"/>
              <w:jc w:val="left"/>
              <w:rPr>
                <w:sz w:val="24"/>
              </w:rPr>
            </w:pPr>
            <w:r w:rsidRPr="00613409">
              <w:rPr>
                <w:sz w:val="24"/>
              </w:rPr>
              <w:t>883,993,621.15</w:t>
            </w:r>
            <w:r w:rsidRPr="00613409">
              <w:rPr>
                <w:sz w:val="24"/>
              </w:rPr>
              <w:t>份</w:t>
            </w:r>
          </w:p>
        </w:tc>
      </w:tr>
    </w:tbl>
    <w:p w:rsidR="00EA3F40" w:rsidRPr="001752C7" w:rsidRDefault="00EA3F40" w:rsidP="001752C7">
      <w:pPr>
        <w:adjustRightInd w:val="0"/>
        <w:spacing w:line="360" w:lineRule="auto"/>
        <w:ind w:firstLineChars="200" w:firstLine="480"/>
        <w:rPr>
          <w:color w:val="000000"/>
          <w:sz w:val="24"/>
        </w:rPr>
      </w:pPr>
      <w:r w:rsidRPr="001752C7">
        <w:rPr>
          <w:color w:val="000000"/>
          <w:sz w:val="24"/>
        </w:rPr>
        <w:t>注：自</w:t>
      </w:r>
      <w:r w:rsidRPr="001752C7">
        <w:rPr>
          <w:color w:val="000000"/>
          <w:sz w:val="24"/>
        </w:rPr>
        <w:t>2017</w:t>
      </w:r>
      <w:r w:rsidRPr="001752C7">
        <w:rPr>
          <w:color w:val="000000"/>
          <w:sz w:val="24"/>
        </w:rPr>
        <w:t>年</w:t>
      </w:r>
      <w:r w:rsidRPr="001752C7">
        <w:rPr>
          <w:color w:val="000000"/>
          <w:sz w:val="24"/>
        </w:rPr>
        <w:t>10</w:t>
      </w:r>
      <w:r w:rsidRPr="001752C7">
        <w:rPr>
          <w:color w:val="000000"/>
          <w:sz w:val="24"/>
        </w:rPr>
        <w:t>月</w:t>
      </w:r>
      <w:r w:rsidRPr="001752C7">
        <w:rPr>
          <w:color w:val="000000"/>
          <w:sz w:val="24"/>
        </w:rPr>
        <w:t>23</w:t>
      </w:r>
      <w:r w:rsidRPr="001752C7">
        <w:rPr>
          <w:color w:val="000000"/>
          <w:sz w:val="24"/>
        </w:rPr>
        <w:t>日起，本基金增设</w:t>
      </w:r>
      <w:r w:rsidRPr="001752C7">
        <w:rPr>
          <w:color w:val="000000"/>
          <w:sz w:val="24"/>
        </w:rPr>
        <w:t>C</w:t>
      </w:r>
      <w:r w:rsidRPr="001752C7">
        <w:rPr>
          <w:color w:val="000000"/>
          <w:sz w:val="24"/>
        </w:rPr>
        <w:t>类份额类别，份额首次确认日为</w:t>
      </w:r>
      <w:r w:rsidRPr="001752C7">
        <w:rPr>
          <w:color w:val="000000"/>
          <w:sz w:val="24"/>
        </w:rPr>
        <w:t>2017</w:t>
      </w:r>
      <w:r w:rsidRPr="001752C7">
        <w:rPr>
          <w:color w:val="000000"/>
          <w:sz w:val="24"/>
        </w:rPr>
        <w:t>年</w:t>
      </w:r>
      <w:r w:rsidRPr="001752C7">
        <w:rPr>
          <w:color w:val="000000"/>
          <w:sz w:val="24"/>
        </w:rPr>
        <w:t>10</w:t>
      </w:r>
      <w:r w:rsidRPr="001752C7">
        <w:rPr>
          <w:color w:val="000000"/>
          <w:sz w:val="24"/>
        </w:rPr>
        <w:t>月</w:t>
      </w:r>
      <w:r w:rsidRPr="001752C7">
        <w:rPr>
          <w:color w:val="000000"/>
          <w:sz w:val="24"/>
        </w:rPr>
        <w:t>24</w:t>
      </w:r>
      <w:r w:rsidRPr="001752C7">
        <w:rPr>
          <w:color w:val="000000"/>
          <w:sz w:val="24"/>
        </w:rPr>
        <w:t>日。</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3  </w:t>
      </w:r>
      <w:r w:rsidRPr="0097021E">
        <w:rPr>
          <w:rFonts w:ascii="宋体" w:hAnsi="宋体" w:cs="Arial" w:hint="eastAsia"/>
          <w:color w:val="000000"/>
          <w:kern w:val="0"/>
          <w:sz w:val="24"/>
          <w:szCs w:val="24"/>
        </w:rPr>
        <w:t>主要财务指标和基金净值表现</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3.1 </w:t>
      </w:r>
      <w:r w:rsidRPr="0097021E">
        <w:rPr>
          <w:rFonts w:ascii="宋体" w:hAnsi="宋体" w:cs="Arial" w:hint="eastAsia"/>
          <w:b/>
          <w:color w:val="000000"/>
          <w:kern w:val="0"/>
          <w:sz w:val="24"/>
        </w:rPr>
        <w:t>主要财务指标</w:t>
      </w:r>
    </w:p>
    <w:p w:rsidR="00EA3F40" w:rsidRPr="0097021E" w:rsidRDefault="00EA3F40" w:rsidP="00196812">
      <w:pPr>
        <w:autoSpaceDE w:val="0"/>
        <w:autoSpaceDN w:val="0"/>
        <w:adjustRightInd w:val="0"/>
        <w:spacing w:before="29" w:line="360" w:lineRule="auto"/>
        <w:ind w:left="15"/>
        <w:jc w:val="right"/>
        <w:rPr>
          <w:rFonts w:ascii="宋体" w:cs="Arial"/>
          <w:color w:val="000000"/>
          <w:kern w:val="0"/>
          <w:sz w:val="24"/>
        </w:rPr>
      </w:pPr>
      <w:r w:rsidRPr="0097021E">
        <w:rPr>
          <w:rFonts w:ascii="宋体" w:hAnsi="宋体" w:cs="Arial" w:hint="eastAsia"/>
          <w:color w:val="000000"/>
          <w:kern w:val="0"/>
          <w:sz w:val="24"/>
        </w:rPr>
        <w:t>单位：人民币元</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1984"/>
        <w:gridCol w:w="1985"/>
        <w:gridCol w:w="1984"/>
        <w:gridCol w:w="1809"/>
      </w:tblGrid>
      <w:tr w:rsidR="00501E02" w:rsidRPr="00613409" w:rsidTr="00811A1A">
        <w:trPr>
          <w:jc w:val="center"/>
        </w:trPr>
        <w:tc>
          <w:tcPr>
            <w:tcW w:w="1797" w:type="dxa"/>
            <w:vMerge w:val="restart"/>
            <w:vAlign w:val="center"/>
          </w:tcPr>
          <w:p w:rsidR="00501E02" w:rsidRPr="00613409" w:rsidRDefault="00501E02" w:rsidP="00196812">
            <w:pPr>
              <w:adjustRightInd w:val="0"/>
              <w:spacing w:before="29" w:line="360" w:lineRule="auto"/>
              <w:ind w:left="17"/>
              <w:jc w:val="center"/>
              <w:rPr>
                <w:kern w:val="0"/>
                <w:sz w:val="24"/>
              </w:rPr>
            </w:pPr>
            <w:r w:rsidRPr="00613409">
              <w:rPr>
                <w:kern w:val="0"/>
                <w:sz w:val="24"/>
              </w:rPr>
              <w:t>主要财务指标</w:t>
            </w:r>
          </w:p>
        </w:tc>
        <w:tc>
          <w:tcPr>
            <w:tcW w:w="7762" w:type="dxa"/>
            <w:gridSpan w:val="4"/>
            <w:vAlign w:val="center"/>
          </w:tcPr>
          <w:p w:rsidR="00501E02" w:rsidRPr="00613409" w:rsidRDefault="00501E02" w:rsidP="00196812">
            <w:pPr>
              <w:adjustRightInd w:val="0"/>
              <w:spacing w:before="29" w:line="360" w:lineRule="auto"/>
              <w:ind w:left="17"/>
              <w:jc w:val="center"/>
              <w:rPr>
                <w:color w:val="000000"/>
                <w:sz w:val="24"/>
              </w:rPr>
            </w:pPr>
            <w:r w:rsidRPr="00613409">
              <w:rPr>
                <w:color w:val="000000"/>
                <w:sz w:val="24"/>
              </w:rPr>
              <w:t>报告期</w:t>
            </w:r>
            <w:r w:rsidRPr="00613409">
              <w:rPr>
                <w:color w:val="000000"/>
                <w:sz w:val="24"/>
              </w:rPr>
              <w:t>(2019</w:t>
            </w:r>
            <w:r w:rsidRPr="00613409">
              <w:rPr>
                <w:color w:val="000000"/>
                <w:sz w:val="24"/>
              </w:rPr>
              <w:t>年</w:t>
            </w:r>
            <w:r w:rsidRPr="00613409">
              <w:rPr>
                <w:color w:val="000000"/>
                <w:sz w:val="24"/>
              </w:rPr>
              <w:t>10</w:t>
            </w:r>
            <w:r w:rsidRPr="00613409">
              <w:rPr>
                <w:color w:val="000000"/>
                <w:sz w:val="24"/>
              </w:rPr>
              <w:t>月</w:t>
            </w:r>
            <w:r w:rsidRPr="00613409">
              <w:rPr>
                <w:color w:val="000000"/>
                <w:sz w:val="24"/>
              </w:rPr>
              <w:t>1</w:t>
            </w:r>
            <w:r w:rsidRPr="00613409">
              <w:rPr>
                <w:color w:val="000000"/>
                <w:sz w:val="24"/>
              </w:rPr>
              <w:t>日</w:t>
            </w:r>
            <w:r w:rsidRPr="00613409">
              <w:rPr>
                <w:color w:val="000000"/>
                <w:sz w:val="24"/>
              </w:rPr>
              <w:t>-2019</w:t>
            </w:r>
            <w:r w:rsidRPr="00613409">
              <w:rPr>
                <w:color w:val="000000"/>
                <w:sz w:val="24"/>
              </w:rPr>
              <w:t>年</w:t>
            </w:r>
            <w:r w:rsidRPr="00613409">
              <w:rPr>
                <w:color w:val="000000"/>
                <w:sz w:val="24"/>
              </w:rPr>
              <w:t>12</w:t>
            </w:r>
            <w:r w:rsidRPr="00613409">
              <w:rPr>
                <w:color w:val="000000"/>
                <w:sz w:val="24"/>
              </w:rPr>
              <w:t>月</w:t>
            </w:r>
            <w:r w:rsidRPr="00613409">
              <w:rPr>
                <w:color w:val="000000"/>
                <w:sz w:val="24"/>
              </w:rPr>
              <w:t>31</w:t>
            </w:r>
            <w:r w:rsidRPr="00613409">
              <w:rPr>
                <w:color w:val="000000"/>
                <w:sz w:val="24"/>
              </w:rPr>
              <w:t>日</w:t>
            </w:r>
            <w:r w:rsidRPr="00613409">
              <w:rPr>
                <w:color w:val="000000"/>
                <w:sz w:val="24"/>
              </w:rPr>
              <w:t>)</w:t>
            </w:r>
          </w:p>
        </w:tc>
      </w:tr>
      <w:tr w:rsidR="00501E02" w:rsidRPr="00613409" w:rsidTr="00811A1A">
        <w:trPr>
          <w:jc w:val="center"/>
        </w:trPr>
        <w:tc>
          <w:tcPr>
            <w:tcW w:w="1797" w:type="dxa"/>
            <w:vMerge/>
            <w:vAlign w:val="center"/>
          </w:tcPr>
          <w:p w:rsidR="00501E02" w:rsidRPr="00613409" w:rsidRDefault="00501E02" w:rsidP="00196812">
            <w:pPr>
              <w:adjustRightInd w:val="0"/>
              <w:spacing w:before="29" w:line="360" w:lineRule="auto"/>
              <w:ind w:left="17"/>
              <w:jc w:val="center"/>
              <w:rPr>
                <w:kern w:val="0"/>
                <w:sz w:val="24"/>
              </w:rPr>
            </w:pPr>
          </w:p>
        </w:tc>
        <w:tc>
          <w:tcPr>
            <w:tcW w:w="1984" w:type="dxa"/>
            <w:vAlign w:val="center"/>
          </w:tcPr>
          <w:p w:rsidR="00501E02" w:rsidRPr="00613409" w:rsidRDefault="00501E02" w:rsidP="00196812">
            <w:pPr>
              <w:adjustRightInd w:val="0"/>
              <w:spacing w:before="29" w:line="360" w:lineRule="auto"/>
              <w:ind w:left="17"/>
              <w:jc w:val="center"/>
              <w:rPr>
                <w:color w:val="000000"/>
                <w:sz w:val="24"/>
              </w:rPr>
            </w:pPr>
            <w:r w:rsidRPr="00613409">
              <w:rPr>
                <w:sz w:val="24"/>
              </w:rPr>
              <w:t>易方达天天理财货币</w:t>
            </w:r>
            <w:r w:rsidRPr="00613409">
              <w:rPr>
                <w:sz w:val="24"/>
              </w:rPr>
              <w:t>A</w:t>
            </w:r>
          </w:p>
        </w:tc>
        <w:tc>
          <w:tcPr>
            <w:tcW w:w="1985" w:type="dxa"/>
            <w:vAlign w:val="center"/>
          </w:tcPr>
          <w:p w:rsidR="00501E02" w:rsidRPr="00613409" w:rsidRDefault="00501E02" w:rsidP="00196812">
            <w:pPr>
              <w:adjustRightInd w:val="0"/>
              <w:spacing w:before="29" w:line="360" w:lineRule="auto"/>
              <w:ind w:left="17"/>
              <w:jc w:val="center"/>
              <w:rPr>
                <w:color w:val="000000"/>
                <w:sz w:val="24"/>
              </w:rPr>
            </w:pPr>
            <w:r w:rsidRPr="00613409">
              <w:rPr>
                <w:sz w:val="24"/>
              </w:rPr>
              <w:t>易方达天天理财货币</w:t>
            </w:r>
            <w:r w:rsidRPr="00613409">
              <w:rPr>
                <w:sz w:val="24"/>
              </w:rPr>
              <w:t>B</w:t>
            </w:r>
          </w:p>
        </w:tc>
        <w:tc>
          <w:tcPr>
            <w:tcW w:w="1984" w:type="dxa"/>
            <w:vAlign w:val="center"/>
          </w:tcPr>
          <w:p w:rsidR="00501E02" w:rsidRPr="00613409" w:rsidRDefault="00501E02" w:rsidP="00025C5D">
            <w:pPr>
              <w:adjustRightInd w:val="0"/>
              <w:spacing w:before="29" w:line="360" w:lineRule="auto"/>
              <w:ind w:left="17"/>
              <w:jc w:val="center"/>
              <w:rPr>
                <w:color w:val="000000"/>
                <w:sz w:val="24"/>
              </w:rPr>
            </w:pPr>
            <w:r w:rsidRPr="00613409">
              <w:rPr>
                <w:sz w:val="24"/>
              </w:rPr>
              <w:t>易方达天天理财货币</w:t>
            </w:r>
            <w:r w:rsidRPr="00613409">
              <w:rPr>
                <w:sz w:val="24"/>
              </w:rPr>
              <w:t>R</w:t>
            </w:r>
          </w:p>
        </w:tc>
        <w:tc>
          <w:tcPr>
            <w:tcW w:w="1809" w:type="dxa"/>
            <w:vAlign w:val="center"/>
          </w:tcPr>
          <w:p w:rsidR="00501E02" w:rsidRPr="00613409" w:rsidRDefault="00501E02" w:rsidP="00501E02">
            <w:pPr>
              <w:adjustRightInd w:val="0"/>
              <w:spacing w:before="29" w:line="360" w:lineRule="auto"/>
              <w:ind w:left="17"/>
              <w:jc w:val="center"/>
              <w:rPr>
                <w:color w:val="000000"/>
                <w:sz w:val="24"/>
              </w:rPr>
            </w:pPr>
            <w:r w:rsidRPr="00613409">
              <w:rPr>
                <w:sz w:val="24"/>
              </w:rPr>
              <w:t>易方达天天理财货币</w:t>
            </w:r>
            <w:r w:rsidRPr="00613409">
              <w:rPr>
                <w:sz w:val="24"/>
              </w:rPr>
              <w:t>C</w:t>
            </w:r>
          </w:p>
        </w:tc>
      </w:tr>
      <w:tr w:rsidR="00501E02" w:rsidRPr="00613409" w:rsidTr="00811A1A">
        <w:trPr>
          <w:trHeight w:val="840"/>
          <w:jc w:val="center"/>
        </w:trPr>
        <w:tc>
          <w:tcPr>
            <w:tcW w:w="1797" w:type="dxa"/>
          </w:tcPr>
          <w:p w:rsidR="00501E02" w:rsidRPr="00613409" w:rsidRDefault="00501E02" w:rsidP="00196812">
            <w:pPr>
              <w:adjustRightInd w:val="0"/>
              <w:spacing w:before="29" w:line="360" w:lineRule="auto"/>
              <w:ind w:left="17"/>
              <w:rPr>
                <w:kern w:val="0"/>
                <w:sz w:val="24"/>
              </w:rPr>
            </w:pPr>
            <w:r w:rsidRPr="00613409">
              <w:rPr>
                <w:kern w:val="0"/>
                <w:sz w:val="24"/>
              </w:rPr>
              <w:t>1.</w:t>
            </w:r>
            <w:r w:rsidRPr="00613409">
              <w:rPr>
                <w:kern w:val="0"/>
                <w:sz w:val="24"/>
              </w:rPr>
              <w:t>本期已实现收益</w:t>
            </w:r>
          </w:p>
        </w:tc>
        <w:tc>
          <w:tcPr>
            <w:tcW w:w="1984" w:type="dxa"/>
            <w:vAlign w:val="bottom"/>
          </w:tcPr>
          <w:p w:rsidR="00501E02" w:rsidRPr="00613409" w:rsidRDefault="00501E02" w:rsidP="00196812">
            <w:pPr>
              <w:adjustRightInd w:val="0"/>
              <w:spacing w:before="29" w:line="360" w:lineRule="auto"/>
              <w:ind w:left="17"/>
              <w:jc w:val="right"/>
              <w:rPr>
                <w:color w:val="000000"/>
                <w:sz w:val="24"/>
              </w:rPr>
            </w:pPr>
            <w:r w:rsidRPr="00613409">
              <w:rPr>
                <w:color w:val="000000"/>
                <w:sz w:val="24"/>
              </w:rPr>
              <w:t>113,714,631.57</w:t>
            </w:r>
          </w:p>
        </w:tc>
        <w:tc>
          <w:tcPr>
            <w:tcW w:w="1985" w:type="dxa"/>
            <w:vAlign w:val="bottom"/>
          </w:tcPr>
          <w:p w:rsidR="00501E02" w:rsidRPr="00613409" w:rsidRDefault="00501E02" w:rsidP="00196812">
            <w:pPr>
              <w:adjustRightInd w:val="0"/>
              <w:spacing w:before="29" w:line="360" w:lineRule="auto"/>
              <w:ind w:left="17"/>
              <w:jc w:val="right"/>
              <w:rPr>
                <w:color w:val="000000"/>
                <w:sz w:val="24"/>
              </w:rPr>
            </w:pPr>
            <w:r w:rsidRPr="00613409">
              <w:rPr>
                <w:color w:val="000000"/>
                <w:sz w:val="24"/>
              </w:rPr>
              <w:t>149,555,463.31</w:t>
            </w:r>
          </w:p>
        </w:tc>
        <w:tc>
          <w:tcPr>
            <w:tcW w:w="1984" w:type="dxa"/>
            <w:vAlign w:val="bottom"/>
          </w:tcPr>
          <w:p w:rsidR="00501E02" w:rsidRPr="00613409" w:rsidRDefault="00501E02" w:rsidP="00025C5D">
            <w:pPr>
              <w:adjustRightInd w:val="0"/>
              <w:spacing w:before="29" w:line="360" w:lineRule="auto"/>
              <w:ind w:left="17"/>
              <w:jc w:val="right"/>
              <w:rPr>
                <w:color w:val="000000"/>
                <w:sz w:val="24"/>
              </w:rPr>
            </w:pPr>
            <w:r w:rsidRPr="00613409">
              <w:rPr>
                <w:color w:val="000000"/>
                <w:sz w:val="24"/>
              </w:rPr>
              <w:t>22,819,511.11</w:t>
            </w:r>
          </w:p>
        </w:tc>
        <w:tc>
          <w:tcPr>
            <w:tcW w:w="1809" w:type="dxa"/>
            <w:vAlign w:val="bottom"/>
          </w:tcPr>
          <w:p w:rsidR="00501E02" w:rsidRPr="00613409" w:rsidRDefault="00501E02" w:rsidP="00501E02">
            <w:pPr>
              <w:adjustRightInd w:val="0"/>
              <w:spacing w:before="29" w:line="360" w:lineRule="auto"/>
              <w:ind w:left="17"/>
              <w:jc w:val="right"/>
              <w:rPr>
                <w:color w:val="000000"/>
                <w:sz w:val="24"/>
              </w:rPr>
            </w:pPr>
            <w:r w:rsidRPr="00613409">
              <w:rPr>
                <w:color w:val="000000"/>
                <w:sz w:val="24"/>
              </w:rPr>
              <w:t>5,175,421.81</w:t>
            </w:r>
          </w:p>
        </w:tc>
      </w:tr>
      <w:tr w:rsidR="00501E02" w:rsidRPr="00613409" w:rsidTr="00811A1A">
        <w:trPr>
          <w:jc w:val="center"/>
        </w:trPr>
        <w:tc>
          <w:tcPr>
            <w:tcW w:w="1797" w:type="dxa"/>
          </w:tcPr>
          <w:p w:rsidR="00501E02" w:rsidRPr="00613409" w:rsidRDefault="00501E02" w:rsidP="00196812">
            <w:pPr>
              <w:adjustRightInd w:val="0"/>
              <w:spacing w:before="29" w:line="360" w:lineRule="auto"/>
              <w:ind w:left="17"/>
              <w:rPr>
                <w:kern w:val="0"/>
                <w:sz w:val="24"/>
              </w:rPr>
            </w:pPr>
            <w:r w:rsidRPr="00613409">
              <w:rPr>
                <w:kern w:val="0"/>
                <w:sz w:val="24"/>
              </w:rPr>
              <w:t>2.</w:t>
            </w:r>
            <w:r w:rsidRPr="00613409">
              <w:rPr>
                <w:kern w:val="0"/>
                <w:sz w:val="24"/>
              </w:rPr>
              <w:t>本期利润</w:t>
            </w:r>
          </w:p>
        </w:tc>
        <w:tc>
          <w:tcPr>
            <w:tcW w:w="1984" w:type="dxa"/>
            <w:vAlign w:val="bottom"/>
          </w:tcPr>
          <w:p w:rsidR="00501E02" w:rsidRPr="00613409" w:rsidRDefault="00501E02" w:rsidP="00196812">
            <w:pPr>
              <w:adjustRightInd w:val="0"/>
              <w:spacing w:before="29" w:line="360" w:lineRule="auto"/>
              <w:ind w:left="17"/>
              <w:jc w:val="right"/>
              <w:rPr>
                <w:color w:val="000000"/>
                <w:sz w:val="24"/>
              </w:rPr>
            </w:pPr>
            <w:r w:rsidRPr="00613409">
              <w:rPr>
                <w:color w:val="000000"/>
                <w:sz w:val="24"/>
              </w:rPr>
              <w:t>113,714,631.57</w:t>
            </w:r>
          </w:p>
        </w:tc>
        <w:tc>
          <w:tcPr>
            <w:tcW w:w="1985" w:type="dxa"/>
            <w:vAlign w:val="bottom"/>
          </w:tcPr>
          <w:p w:rsidR="00501E02" w:rsidRPr="00613409" w:rsidRDefault="00501E02" w:rsidP="00196812">
            <w:pPr>
              <w:adjustRightInd w:val="0"/>
              <w:spacing w:before="29" w:line="360" w:lineRule="auto"/>
              <w:ind w:left="17"/>
              <w:jc w:val="right"/>
              <w:rPr>
                <w:color w:val="000000"/>
                <w:sz w:val="24"/>
              </w:rPr>
            </w:pPr>
            <w:r w:rsidRPr="00613409">
              <w:rPr>
                <w:color w:val="000000"/>
                <w:sz w:val="24"/>
              </w:rPr>
              <w:t>149,555,463.31</w:t>
            </w:r>
          </w:p>
        </w:tc>
        <w:tc>
          <w:tcPr>
            <w:tcW w:w="1984" w:type="dxa"/>
            <w:vAlign w:val="bottom"/>
          </w:tcPr>
          <w:p w:rsidR="00501E02" w:rsidRPr="00613409" w:rsidRDefault="00501E02" w:rsidP="00025C5D">
            <w:pPr>
              <w:adjustRightInd w:val="0"/>
              <w:spacing w:before="29" w:line="360" w:lineRule="auto"/>
              <w:ind w:left="17"/>
              <w:jc w:val="right"/>
              <w:rPr>
                <w:color w:val="000000"/>
                <w:sz w:val="24"/>
              </w:rPr>
            </w:pPr>
            <w:r w:rsidRPr="00613409">
              <w:rPr>
                <w:color w:val="000000"/>
                <w:sz w:val="24"/>
              </w:rPr>
              <w:t>22,819,511.11</w:t>
            </w:r>
          </w:p>
        </w:tc>
        <w:tc>
          <w:tcPr>
            <w:tcW w:w="1809" w:type="dxa"/>
            <w:vAlign w:val="bottom"/>
          </w:tcPr>
          <w:p w:rsidR="00501E02" w:rsidRPr="00613409" w:rsidRDefault="00501E02" w:rsidP="00501E02">
            <w:pPr>
              <w:adjustRightInd w:val="0"/>
              <w:spacing w:before="29" w:line="360" w:lineRule="auto"/>
              <w:ind w:left="17"/>
              <w:jc w:val="right"/>
              <w:rPr>
                <w:color w:val="000000"/>
                <w:sz w:val="24"/>
              </w:rPr>
            </w:pPr>
            <w:r w:rsidRPr="00613409">
              <w:rPr>
                <w:color w:val="000000"/>
                <w:sz w:val="24"/>
              </w:rPr>
              <w:t>5,175,421.81</w:t>
            </w:r>
          </w:p>
        </w:tc>
      </w:tr>
      <w:tr w:rsidR="00501E02" w:rsidRPr="00613409" w:rsidTr="00811A1A">
        <w:trPr>
          <w:jc w:val="center"/>
        </w:trPr>
        <w:tc>
          <w:tcPr>
            <w:tcW w:w="1797" w:type="dxa"/>
          </w:tcPr>
          <w:p w:rsidR="00501E02" w:rsidRPr="00613409" w:rsidRDefault="00501E02" w:rsidP="00196812">
            <w:pPr>
              <w:adjustRightInd w:val="0"/>
              <w:spacing w:before="29" w:line="360" w:lineRule="auto"/>
              <w:ind w:left="17"/>
              <w:rPr>
                <w:kern w:val="0"/>
                <w:sz w:val="24"/>
              </w:rPr>
            </w:pPr>
            <w:r w:rsidRPr="00613409">
              <w:rPr>
                <w:kern w:val="0"/>
                <w:sz w:val="24"/>
              </w:rPr>
              <w:t>3.</w:t>
            </w:r>
            <w:r w:rsidRPr="00613409">
              <w:rPr>
                <w:kern w:val="0"/>
                <w:sz w:val="24"/>
              </w:rPr>
              <w:t>期末基金资产净值</w:t>
            </w:r>
          </w:p>
        </w:tc>
        <w:tc>
          <w:tcPr>
            <w:tcW w:w="1984" w:type="dxa"/>
          </w:tcPr>
          <w:p w:rsidR="00501E02" w:rsidRPr="00613409" w:rsidRDefault="00501E02" w:rsidP="00196812">
            <w:pPr>
              <w:adjustRightInd w:val="0"/>
              <w:spacing w:before="29" w:line="360" w:lineRule="auto"/>
              <w:ind w:left="17"/>
              <w:jc w:val="right"/>
              <w:rPr>
                <w:color w:val="000000"/>
                <w:sz w:val="24"/>
              </w:rPr>
            </w:pPr>
            <w:r w:rsidRPr="00613409">
              <w:rPr>
                <w:color w:val="000000"/>
                <w:sz w:val="24"/>
              </w:rPr>
              <w:t>17,569,248,524.92</w:t>
            </w:r>
          </w:p>
        </w:tc>
        <w:tc>
          <w:tcPr>
            <w:tcW w:w="1985" w:type="dxa"/>
          </w:tcPr>
          <w:p w:rsidR="00501E02" w:rsidRPr="00613409" w:rsidRDefault="00501E02" w:rsidP="00196812">
            <w:pPr>
              <w:adjustRightInd w:val="0"/>
              <w:spacing w:before="29" w:line="360" w:lineRule="auto"/>
              <w:ind w:left="17"/>
              <w:jc w:val="right"/>
              <w:rPr>
                <w:color w:val="000000"/>
                <w:sz w:val="24"/>
              </w:rPr>
            </w:pPr>
            <w:r w:rsidRPr="00613409">
              <w:rPr>
                <w:color w:val="000000"/>
                <w:sz w:val="24"/>
              </w:rPr>
              <w:t>17,417,328,142.47</w:t>
            </w:r>
          </w:p>
        </w:tc>
        <w:tc>
          <w:tcPr>
            <w:tcW w:w="1984" w:type="dxa"/>
          </w:tcPr>
          <w:p w:rsidR="00501E02" w:rsidRPr="00613409" w:rsidRDefault="00501E02" w:rsidP="00025C5D">
            <w:pPr>
              <w:adjustRightInd w:val="0"/>
              <w:spacing w:before="29" w:line="360" w:lineRule="auto"/>
              <w:ind w:left="17"/>
              <w:jc w:val="right"/>
              <w:rPr>
                <w:color w:val="000000"/>
                <w:sz w:val="24"/>
              </w:rPr>
            </w:pPr>
            <w:r w:rsidRPr="00613409">
              <w:rPr>
                <w:color w:val="000000"/>
                <w:sz w:val="24"/>
              </w:rPr>
              <w:t>3,348,679,461.90</w:t>
            </w:r>
          </w:p>
        </w:tc>
        <w:tc>
          <w:tcPr>
            <w:tcW w:w="1809" w:type="dxa"/>
          </w:tcPr>
          <w:p w:rsidR="00501E02" w:rsidRPr="00613409" w:rsidRDefault="00501E02" w:rsidP="00501E02">
            <w:pPr>
              <w:adjustRightInd w:val="0"/>
              <w:spacing w:before="29" w:line="360" w:lineRule="auto"/>
              <w:ind w:left="17"/>
              <w:jc w:val="right"/>
              <w:rPr>
                <w:color w:val="000000"/>
                <w:sz w:val="24"/>
              </w:rPr>
            </w:pPr>
            <w:r w:rsidRPr="00613409">
              <w:rPr>
                <w:color w:val="000000"/>
                <w:sz w:val="24"/>
              </w:rPr>
              <w:t>883,993,621.15</w:t>
            </w:r>
          </w:p>
        </w:tc>
      </w:tr>
    </w:tbl>
    <w:p w:rsidR="004A47E2" w:rsidRDefault="00480EDB">
      <w:pPr>
        <w:adjustRightInd w:val="0"/>
        <w:spacing w:line="360" w:lineRule="auto"/>
        <w:ind w:firstLineChars="200" w:firstLine="480"/>
        <w:rPr>
          <w:color w:val="000000"/>
          <w:sz w:val="24"/>
        </w:rPr>
      </w:pPr>
      <w:r>
        <w:rPr>
          <w:color w:val="000000"/>
          <w:sz w:val="24"/>
        </w:rPr>
        <w:t>注：</w:t>
      </w:r>
      <w:r>
        <w:rPr>
          <w:color w:val="000000"/>
          <w:sz w:val="24"/>
        </w:rPr>
        <w:t>1.</w:t>
      </w:r>
      <w:r>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2.</w:t>
      </w:r>
      <w:r w:rsidRPr="001752C7">
        <w:rPr>
          <w:color w:val="000000"/>
          <w:sz w:val="24"/>
        </w:rPr>
        <w:t>本基金利润分配是按日结转份额。</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3.2 </w:t>
      </w:r>
      <w:r w:rsidRPr="0097021E">
        <w:rPr>
          <w:rFonts w:ascii="宋体" w:hAnsi="宋体" w:cs="Arial" w:hint="eastAsia"/>
          <w:b/>
          <w:color w:val="000000"/>
          <w:kern w:val="0"/>
          <w:sz w:val="24"/>
        </w:rPr>
        <w:t>基金净值表现</w:t>
      </w:r>
    </w:p>
    <w:p w:rsidR="00EA3F40" w:rsidRPr="0097021E" w:rsidRDefault="00EA3F40" w:rsidP="009A755D">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cs="Arial"/>
            <w:b/>
            <w:color w:val="000000"/>
            <w:kern w:val="0"/>
            <w:sz w:val="24"/>
          </w:rPr>
          <w:t>3.2.1</w:t>
        </w:r>
      </w:smartTag>
      <w:r w:rsidRPr="0097021E">
        <w:rPr>
          <w:rFonts w:ascii="宋体" w:hAnsi="宋体" w:cs="Arial"/>
          <w:b/>
          <w:color w:val="000000"/>
          <w:kern w:val="0"/>
          <w:sz w:val="24"/>
        </w:rPr>
        <w:t xml:space="preserve"> </w:t>
      </w:r>
      <w:r w:rsidRPr="0097021E">
        <w:rPr>
          <w:rFonts w:ascii="宋体" w:hAnsi="宋体" w:cs="Arial" w:hint="eastAsia"/>
          <w:b/>
          <w:color w:val="000000"/>
          <w:kern w:val="0"/>
          <w:sz w:val="24"/>
        </w:rPr>
        <w:t>本报告期基金份额净值收益率及其与同期业绩比较基准收益率的比较</w:t>
      </w:r>
    </w:p>
    <w:p w:rsidR="00EA3F40" w:rsidRPr="00613409" w:rsidRDefault="00EA3F40" w:rsidP="00613409">
      <w:pPr>
        <w:pStyle w:val="20"/>
        <w:spacing w:line="360" w:lineRule="auto"/>
        <w:ind w:firstLineChars="0" w:firstLine="0"/>
        <w:rPr>
          <w:b/>
          <w:sz w:val="24"/>
        </w:rPr>
      </w:pPr>
      <w:r w:rsidRPr="00613409">
        <w:rPr>
          <w:b/>
          <w:sz w:val="24"/>
        </w:rPr>
        <w:t>易方达天天理财货币</w:t>
      </w:r>
      <w:r w:rsidRPr="00613409">
        <w:rPr>
          <w:b/>
          <w:sz w:val="24"/>
        </w:rPr>
        <w: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4A47E2">
        <w:tc>
          <w:tcPr>
            <w:tcW w:w="0" w:type="auto"/>
            <w:vAlign w:val="center"/>
          </w:tcPr>
          <w:p w:rsidR="004A47E2" w:rsidRDefault="00480EDB">
            <w:pPr>
              <w:jc w:val="left"/>
            </w:pPr>
            <w:r>
              <w:rPr>
                <w:color w:val="000000"/>
                <w:sz w:val="24"/>
              </w:rPr>
              <w:t>过去三个月</w:t>
            </w:r>
          </w:p>
        </w:tc>
        <w:tc>
          <w:tcPr>
            <w:tcW w:w="0" w:type="auto"/>
            <w:vAlign w:val="center"/>
          </w:tcPr>
          <w:p w:rsidR="004A47E2" w:rsidRDefault="00480EDB">
            <w:pPr>
              <w:jc w:val="center"/>
            </w:pPr>
            <w:r>
              <w:rPr>
                <w:color w:val="000000"/>
                <w:sz w:val="24"/>
              </w:rPr>
              <w:t>0.6166%</w:t>
            </w:r>
          </w:p>
        </w:tc>
        <w:tc>
          <w:tcPr>
            <w:tcW w:w="0" w:type="auto"/>
            <w:vAlign w:val="center"/>
          </w:tcPr>
          <w:p w:rsidR="004A47E2" w:rsidRDefault="00480EDB">
            <w:pPr>
              <w:jc w:val="center"/>
            </w:pPr>
            <w:r>
              <w:rPr>
                <w:color w:val="000000"/>
                <w:sz w:val="24"/>
              </w:rPr>
              <w:t>0.0004%</w:t>
            </w:r>
          </w:p>
        </w:tc>
        <w:tc>
          <w:tcPr>
            <w:tcW w:w="0" w:type="auto"/>
            <w:vAlign w:val="center"/>
          </w:tcPr>
          <w:p w:rsidR="004A47E2" w:rsidRDefault="00480EDB">
            <w:pPr>
              <w:jc w:val="center"/>
            </w:pPr>
            <w:r>
              <w:rPr>
                <w:color w:val="000000"/>
                <w:sz w:val="24"/>
              </w:rPr>
              <w:t>0.0895%</w:t>
            </w:r>
          </w:p>
        </w:tc>
        <w:tc>
          <w:tcPr>
            <w:tcW w:w="0" w:type="auto"/>
            <w:vAlign w:val="center"/>
          </w:tcPr>
          <w:p w:rsidR="004A47E2" w:rsidRDefault="00480EDB">
            <w:pPr>
              <w:jc w:val="center"/>
            </w:pPr>
            <w:r>
              <w:rPr>
                <w:color w:val="000000"/>
                <w:sz w:val="24"/>
              </w:rPr>
              <w:t>0.0000%</w:t>
            </w:r>
          </w:p>
        </w:tc>
        <w:tc>
          <w:tcPr>
            <w:tcW w:w="0" w:type="auto"/>
            <w:vAlign w:val="center"/>
          </w:tcPr>
          <w:p w:rsidR="004A47E2" w:rsidRDefault="00480EDB">
            <w:pPr>
              <w:jc w:val="center"/>
            </w:pPr>
            <w:r>
              <w:rPr>
                <w:color w:val="000000"/>
                <w:sz w:val="24"/>
              </w:rPr>
              <w:t>0.5271%</w:t>
            </w:r>
          </w:p>
        </w:tc>
        <w:tc>
          <w:tcPr>
            <w:tcW w:w="0" w:type="auto"/>
            <w:vAlign w:val="center"/>
          </w:tcPr>
          <w:p w:rsidR="004A47E2" w:rsidRDefault="00480EDB">
            <w:pPr>
              <w:jc w:val="center"/>
            </w:pPr>
            <w:r>
              <w:rPr>
                <w:color w:val="000000"/>
                <w:sz w:val="24"/>
              </w:rPr>
              <w:t>0.0004%</w:t>
            </w:r>
          </w:p>
        </w:tc>
      </w:tr>
    </w:tbl>
    <w:p w:rsidR="00EA3F40" w:rsidRPr="00613409" w:rsidRDefault="00EA3F40" w:rsidP="00613409">
      <w:pPr>
        <w:pStyle w:val="20"/>
        <w:spacing w:line="360" w:lineRule="auto"/>
        <w:ind w:firstLineChars="0" w:firstLine="0"/>
        <w:rPr>
          <w:b/>
          <w:color w:val="000000"/>
          <w:sz w:val="24"/>
        </w:rPr>
      </w:pPr>
      <w:r w:rsidRPr="00613409">
        <w:rPr>
          <w:b/>
          <w:color w:val="000000"/>
          <w:sz w:val="24"/>
        </w:rPr>
        <w:t>易方达天天理财货币</w:t>
      </w:r>
      <w:r w:rsidRPr="00613409">
        <w:rPr>
          <w:b/>
          <w:color w:val="000000"/>
          <w:sz w:val="24"/>
        </w:rPr>
        <w:t>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4A47E2">
        <w:tc>
          <w:tcPr>
            <w:tcW w:w="0" w:type="auto"/>
            <w:vAlign w:val="center"/>
          </w:tcPr>
          <w:p w:rsidR="004A47E2" w:rsidRDefault="00480EDB">
            <w:pPr>
              <w:jc w:val="left"/>
            </w:pPr>
            <w:r>
              <w:rPr>
                <w:color w:val="000000"/>
                <w:sz w:val="24"/>
              </w:rPr>
              <w:t>过去三个月</w:t>
            </w:r>
          </w:p>
        </w:tc>
        <w:tc>
          <w:tcPr>
            <w:tcW w:w="0" w:type="auto"/>
            <w:vAlign w:val="center"/>
          </w:tcPr>
          <w:p w:rsidR="004A47E2" w:rsidRDefault="00480EDB">
            <w:pPr>
              <w:jc w:val="center"/>
            </w:pPr>
            <w:r>
              <w:rPr>
                <w:color w:val="000000"/>
                <w:sz w:val="24"/>
              </w:rPr>
              <w:t>0.6775%</w:t>
            </w:r>
          </w:p>
        </w:tc>
        <w:tc>
          <w:tcPr>
            <w:tcW w:w="0" w:type="auto"/>
            <w:vAlign w:val="center"/>
          </w:tcPr>
          <w:p w:rsidR="004A47E2" w:rsidRDefault="00480EDB">
            <w:pPr>
              <w:jc w:val="center"/>
            </w:pPr>
            <w:r>
              <w:rPr>
                <w:color w:val="000000"/>
                <w:sz w:val="24"/>
              </w:rPr>
              <w:t>0.0004%</w:t>
            </w:r>
          </w:p>
        </w:tc>
        <w:tc>
          <w:tcPr>
            <w:tcW w:w="0" w:type="auto"/>
            <w:vAlign w:val="center"/>
          </w:tcPr>
          <w:p w:rsidR="004A47E2" w:rsidRDefault="00480EDB">
            <w:pPr>
              <w:jc w:val="center"/>
            </w:pPr>
            <w:r>
              <w:rPr>
                <w:color w:val="000000"/>
                <w:sz w:val="24"/>
              </w:rPr>
              <w:t>0.0895%</w:t>
            </w:r>
          </w:p>
        </w:tc>
        <w:tc>
          <w:tcPr>
            <w:tcW w:w="0" w:type="auto"/>
            <w:vAlign w:val="center"/>
          </w:tcPr>
          <w:p w:rsidR="004A47E2" w:rsidRDefault="00480EDB">
            <w:pPr>
              <w:jc w:val="center"/>
            </w:pPr>
            <w:r>
              <w:rPr>
                <w:color w:val="000000"/>
                <w:sz w:val="24"/>
              </w:rPr>
              <w:t>0.0000%</w:t>
            </w:r>
          </w:p>
        </w:tc>
        <w:tc>
          <w:tcPr>
            <w:tcW w:w="0" w:type="auto"/>
            <w:vAlign w:val="center"/>
          </w:tcPr>
          <w:p w:rsidR="004A47E2" w:rsidRDefault="00480EDB">
            <w:pPr>
              <w:jc w:val="center"/>
            </w:pPr>
            <w:r>
              <w:rPr>
                <w:color w:val="000000"/>
                <w:sz w:val="24"/>
              </w:rPr>
              <w:t>0.5880%</w:t>
            </w:r>
          </w:p>
        </w:tc>
        <w:tc>
          <w:tcPr>
            <w:tcW w:w="0" w:type="auto"/>
            <w:vAlign w:val="center"/>
          </w:tcPr>
          <w:p w:rsidR="004A47E2" w:rsidRDefault="00480EDB">
            <w:pPr>
              <w:jc w:val="center"/>
            </w:pPr>
            <w:r>
              <w:rPr>
                <w:color w:val="000000"/>
                <w:sz w:val="24"/>
              </w:rPr>
              <w:t>0.0004%</w:t>
            </w:r>
          </w:p>
        </w:tc>
      </w:tr>
    </w:tbl>
    <w:p w:rsidR="00EA3F40" w:rsidRPr="00613409" w:rsidRDefault="00EA3F40" w:rsidP="00613409">
      <w:pPr>
        <w:pStyle w:val="20"/>
        <w:spacing w:line="360" w:lineRule="auto"/>
        <w:ind w:firstLineChars="0" w:firstLine="0"/>
        <w:rPr>
          <w:b/>
          <w:color w:val="000000"/>
          <w:sz w:val="24"/>
        </w:rPr>
      </w:pPr>
      <w:r w:rsidRPr="00613409">
        <w:rPr>
          <w:b/>
          <w:color w:val="000000"/>
          <w:sz w:val="24"/>
        </w:rPr>
        <w:t>易方达天天理财货币</w:t>
      </w:r>
      <w:r w:rsidRPr="00613409">
        <w:rPr>
          <w:b/>
          <w:color w:val="000000"/>
          <w:sz w:val="24"/>
        </w:rPr>
        <w:t>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EA3F40" w:rsidRPr="0097021E" w:rsidTr="00841A22">
        <w:tc>
          <w:tcPr>
            <w:tcW w:w="1328"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EA3F40" w:rsidRPr="00613409" w:rsidRDefault="00EA3F40" w:rsidP="00841A22">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4A47E2">
        <w:tc>
          <w:tcPr>
            <w:tcW w:w="0" w:type="auto"/>
            <w:vAlign w:val="center"/>
          </w:tcPr>
          <w:p w:rsidR="004A47E2" w:rsidRDefault="00480EDB">
            <w:pPr>
              <w:jc w:val="left"/>
            </w:pPr>
            <w:r>
              <w:rPr>
                <w:color w:val="000000"/>
                <w:sz w:val="24"/>
              </w:rPr>
              <w:t>过去三个月</w:t>
            </w:r>
          </w:p>
        </w:tc>
        <w:tc>
          <w:tcPr>
            <w:tcW w:w="0" w:type="auto"/>
            <w:vAlign w:val="center"/>
          </w:tcPr>
          <w:p w:rsidR="004A47E2" w:rsidRDefault="00480EDB">
            <w:pPr>
              <w:jc w:val="center"/>
            </w:pPr>
            <w:r>
              <w:rPr>
                <w:color w:val="000000"/>
                <w:sz w:val="24"/>
              </w:rPr>
              <w:t>0.6801%</w:t>
            </w:r>
          </w:p>
        </w:tc>
        <w:tc>
          <w:tcPr>
            <w:tcW w:w="0" w:type="auto"/>
            <w:vAlign w:val="center"/>
          </w:tcPr>
          <w:p w:rsidR="004A47E2" w:rsidRDefault="00480EDB">
            <w:pPr>
              <w:jc w:val="center"/>
            </w:pPr>
            <w:r>
              <w:rPr>
                <w:color w:val="000000"/>
                <w:sz w:val="24"/>
              </w:rPr>
              <w:t>0.0004%</w:t>
            </w:r>
          </w:p>
        </w:tc>
        <w:tc>
          <w:tcPr>
            <w:tcW w:w="0" w:type="auto"/>
            <w:vAlign w:val="center"/>
          </w:tcPr>
          <w:p w:rsidR="004A47E2" w:rsidRDefault="00480EDB">
            <w:pPr>
              <w:jc w:val="center"/>
            </w:pPr>
            <w:r>
              <w:rPr>
                <w:color w:val="000000"/>
                <w:sz w:val="24"/>
              </w:rPr>
              <w:t>0.0895%</w:t>
            </w:r>
          </w:p>
        </w:tc>
        <w:tc>
          <w:tcPr>
            <w:tcW w:w="0" w:type="auto"/>
            <w:vAlign w:val="center"/>
          </w:tcPr>
          <w:p w:rsidR="004A47E2" w:rsidRDefault="00480EDB">
            <w:pPr>
              <w:jc w:val="center"/>
            </w:pPr>
            <w:r>
              <w:rPr>
                <w:color w:val="000000"/>
                <w:sz w:val="24"/>
              </w:rPr>
              <w:t>0.0000%</w:t>
            </w:r>
          </w:p>
        </w:tc>
        <w:tc>
          <w:tcPr>
            <w:tcW w:w="0" w:type="auto"/>
            <w:vAlign w:val="center"/>
          </w:tcPr>
          <w:p w:rsidR="004A47E2" w:rsidRDefault="00480EDB">
            <w:pPr>
              <w:jc w:val="center"/>
            </w:pPr>
            <w:r>
              <w:rPr>
                <w:color w:val="000000"/>
                <w:sz w:val="24"/>
              </w:rPr>
              <w:t>0.5906%</w:t>
            </w:r>
          </w:p>
        </w:tc>
        <w:tc>
          <w:tcPr>
            <w:tcW w:w="0" w:type="auto"/>
            <w:vAlign w:val="center"/>
          </w:tcPr>
          <w:p w:rsidR="004A47E2" w:rsidRDefault="00480EDB">
            <w:pPr>
              <w:jc w:val="center"/>
            </w:pPr>
            <w:r>
              <w:rPr>
                <w:color w:val="000000"/>
                <w:sz w:val="24"/>
              </w:rPr>
              <w:t>0.0004%</w:t>
            </w:r>
          </w:p>
        </w:tc>
      </w:tr>
    </w:tbl>
    <w:p w:rsidR="00811A1A" w:rsidRPr="00613409" w:rsidRDefault="00811A1A" w:rsidP="00811A1A">
      <w:pPr>
        <w:pStyle w:val="20"/>
        <w:spacing w:line="360" w:lineRule="auto"/>
        <w:ind w:firstLineChars="0" w:firstLine="0"/>
        <w:rPr>
          <w:b/>
          <w:color w:val="000000"/>
          <w:sz w:val="24"/>
        </w:rPr>
      </w:pPr>
      <w:r w:rsidRPr="00613409">
        <w:rPr>
          <w:b/>
          <w:color w:val="000000"/>
          <w:sz w:val="24"/>
        </w:rPr>
        <w:t>易方达天天理财货币</w:t>
      </w:r>
      <w:r w:rsidRPr="00613409">
        <w:rPr>
          <w:b/>
          <w:color w:val="000000"/>
          <w:sz w:val="24"/>
        </w:rPr>
        <w: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811A1A" w:rsidRPr="0097021E" w:rsidTr="00AB25B0">
        <w:tc>
          <w:tcPr>
            <w:tcW w:w="1328" w:type="dxa"/>
            <w:vAlign w:val="center"/>
          </w:tcPr>
          <w:p w:rsidR="00811A1A" w:rsidRPr="00613409" w:rsidRDefault="00811A1A" w:rsidP="00AB25B0">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阶段</w:t>
            </w:r>
          </w:p>
        </w:tc>
        <w:tc>
          <w:tcPr>
            <w:tcW w:w="1329" w:type="dxa"/>
            <w:vAlign w:val="center"/>
          </w:tcPr>
          <w:p w:rsidR="00811A1A" w:rsidRPr="00613409" w:rsidRDefault="00811A1A" w:rsidP="00AB25B0">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w:t>
            </w:r>
            <w:r w:rsidRPr="00613409">
              <w:rPr>
                <w:rFonts w:cs="宋体" w:hint="eastAsia"/>
                <w:color w:val="000000"/>
                <w:szCs w:val="24"/>
              </w:rPr>
              <w:t>①</w:t>
            </w:r>
          </w:p>
        </w:tc>
        <w:tc>
          <w:tcPr>
            <w:tcW w:w="1329" w:type="dxa"/>
            <w:vAlign w:val="center"/>
          </w:tcPr>
          <w:p w:rsidR="00811A1A" w:rsidRPr="00613409" w:rsidRDefault="00811A1A" w:rsidP="00AB25B0">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净值收益率标准差</w:t>
            </w:r>
            <w:r w:rsidRPr="00613409">
              <w:rPr>
                <w:rFonts w:cs="宋体" w:hint="eastAsia"/>
                <w:color w:val="000000"/>
                <w:szCs w:val="24"/>
              </w:rPr>
              <w:t>②</w:t>
            </w:r>
          </w:p>
        </w:tc>
        <w:tc>
          <w:tcPr>
            <w:tcW w:w="1329" w:type="dxa"/>
            <w:vAlign w:val="center"/>
          </w:tcPr>
          <w:p w:rsidR="00811A1A" w:rsidRPr="00613409" w:rsidRDefault="00811A1A" w:rsidP="00AB25B0">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w:t>
            </w:r>
            <w:r w:rsidRPr="00613409">
              <w:rPr>
                <w:rFonts w:cs="宋体" w:hint="eastAsia"/>
                <w:color w:val="000000"/>
                <w:szCs w:val="24"/>
              </w:rPr>
              <w:t>③</w:t>
            </w:r>
          </w:p>
        </w:tc>
        <w:tc>
          <w:tcPr>
            <w:tcW w:w="1329" w:type="dxa"/>
            <w:vAlign w:val="center"/>
          </w:tcPr>
          <w:p w:rsidR="00811A1A" w:rsidRPr="00613409" w:rsidRDefault="00811A1A" w:rsidP="00AB25B0">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ascii="Times New Roman" w:hAnsi="Times New Roman"/>
                <w:color w:val="000000"/>
                <w:szCs w:val="24"/>
              </w:rPr>
              <w:t>业绩比较基准收益率标准差</w:t>
            </w:r>
            <w:r w:rsidRPr="00613409">
              <w:rPr>
                <w:rFonts w:cs="宋体" w:hint="eastAsia"/>
                <w:color w:val="000000"/>
                <w:szCs w:val="24"/>
              </w:rPr>
              <w:t>④</w:t>
            </w:r>
          </w:p>
        </w:tc>
        <w:tc>
          <w:tcPr>
            <w:tcW w:w="1329" w:type="dxa"/>
            <w:vAlign w:val="center"/>
          </w:tcPr>
          <w:p w:rsidR="00811A1A" w:rsidRPr="00613409" w:rsidRDefault="00811A1A" w:rsidP="00AB25B0">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①</w:t>
            </w:r>
            <w:r w:rsidRPr="00613409">
              <w:rPr>
                <w:rFonts w:ascii="Times New Roman" w:hAnsi="Times New Roman"/>
                <w:color w:val="000000"/>
                <w:szCs w:val="24"/>
              </w:rPr>
              <w:t>-</w:t>
            </w:r>
            <w:r w:rsidRPr="00613409">
              <w:rPr>
                <w:rFonts w:cs="宋体" w:hint="eastAsia"/>
                <w:color w:val="000000"/>
                <w:szCs w:val="24"/>
              </w:rPr>
              <w:t>③</w:t>
            </w:r>
          </w:p>
        </w:tc>
        <w:tc>
          <w:tcPr>
            <w:tcW w:w="1329" w:type="dxa"/>
            <w:vAlign w:val="center"/>
          </w:tcPr>
          <w:p w:rsidR="00811A1A" w:rsidRPr="00613409" w:rsidRDefault="00811A1A" w:rsidP="00AB25B0">
            <w:pPr>
              <w:pStyle w:val="ab"/>
              <w:adjustRightInd w:val="0"/>
              <w:snapToGrid w:val="0"/>
              <w:spacing w:before="0" w:beforeAutospacing="0" w:after="0" w:afterAutospacing="0" w:line="360" w:lineRule="auto"/>
              <w:jc w:val="center"/>
              <w:rPr>
                <w:rFonts w:ascii="Times New Roman" w:hAnsi="Times New Roman"/>
                <w:color w:val="000000"/>
                <w:szCs w:val="24"/>
              </w:rPr>
            </w:pPr>
            <w:r w:rsidRPr="00613409">
              <w:rPr>
                <w:rFonts w:cs="宋体" w:hint="eastAsia"/>
                <w:color w:val="000000"/>
                <w:szCs w:val="24"/>
              </w:rPr>
              <w:t>②</w:t>
            </w:r>
            <w:r w:rsidRPr="00613409">
              <w:rPr>
                <w:rFonts w:ascii="Times New Roman" w:hAnsi="Times New Roman"/>
                <w:color w:val="000000"/>
                <w:szCs w:val="24"/>
              </w:rPr>
              <w:t>-</w:t>
            </w:r>
            <w:r w:rsidRPr="00613409">
              <w:rPr>
                <w:rFonts w:cs="宋体" w:hint="eastAsia"/>
                <w:color w:val="000000"/>
                <w:szCs w:val="24"/>
              </w:rPr>
              <w:t>④</w:t>
            </w:r>
          </w:p>
        </w:tc>
      </w:tr>
      <w:tr w:rsidR="004A47E2">
        <w:tc>
          <w:tcPr>
            <w:tcW w:w="0" w:type="auto"/>
            <w:vAlign w:val="center"/>
          </w:tcPr>
          <w:p w:rsidR="004A47E2" w:rsidRDefault="00480EDB">
            <w:pPr>
              <w:jc w:val="left"/>
            </w:pPr>
            <w:r>
              <w:rPr>
                <w:color w:val="000000"/>
                <w:sz w:val="24"/>
              </w:rPr>
              <w:t>过去三个月</w:t>
            </w:r>
          </w:p>
        </w:tc>
        <w:tc>
          <w:tcPr>
            <w:tcW w:w="0" w:type="auto"/>
            <w:vAlign w:val="center"/>
          </w:tcPr>
          <w:p w:rsidR="004A47E2" w:rsidRDefault="00480EDB">
            <w:pPr>
              <w:jc w:val="center"/>
            </w:pPr>
            <w:r>
              <w:rPr>
                <w:color w:val="000000"/>
                <w:sz w:val="24"/>
              </w:rPr>
              <w:t>0.6167%</w:t>
            </w:r>
          </w:p>
        </w:tc>
        <w:tc>
          <w:tcPr>
            <w:tcW w:w="0" w:type="auto"/>
            <w:vAlign w:val="center"/>
          </w:tcPr>
          <w:p w:rsidR="004A47E2" w:rsidRDefault="00480EDB">
            <w:pPr>
              <w:jc w:val="center"/>
            </w:pPr>
            <w:r>
              <w:rPr>
                <w:color w:val="000000"/>
                <w:sz w:val="24"/>
              </w:rPr>
              <w:t>0.0004%</w:t>
            </w:r>
          </w:p>
        </w:tc>
        <w:tc>
          <w:tcPr>
            <w:tcW w:w="0" w:type="auto"/>
            <w:vAlign w:val="center"/>
          </w:tcPr>
          <w:p w:rsidR="004A47E2" w:rsidRDefault="00480EDB">
            <w:pPr>
              <w:jc w:val="center"/>
            </w:pPr>
            <w:r>
              <w:rPr>
                <w:color w:val="000000"/>
                <w:sz w:val="24"/>
              </w:rPr>
              <w:t>0.0895%</w:t>
            </w:r>
          </w:p>
        </w:tc>
        <w:tc>
          <w:tcPr>
            <w:tcW w:w="0" w:type="auto"/>
            <w:vAlign w:val="center"/>
          </w:tcPr>
          <w:p w:rsidR="004A47E2" w:rsidRDefault="00480EDB">
            <w:pPr>
              <w:jc w:val="center"/>
            </w:pPr>
            <w:r>
              <w:rPr>
                <w:color w:val="000000"/>
                <w:sz w:val="24"/>
              </w:rPr>
              <w:t>0.0000%</w:t>
            </w:r>
          </w:p>
        </w:tc>
        <w:tc>
          <w:tcPr>
            <w:tcW w:w="0" w:type="auto"/>
            <w:vAlign w:val="center"/>
          </w:tcPr>
          <w:p w:rsidR="004A47E2" w:rsidRDefault="00480EDB">
            <w:pPr>
              <w:jc w:val="center"/>
            </w:pPr>
            <w:r>
              <w:rPr>
                <w:color w:val="000000"/>
                <w:sz w:val="24"/>
              </w:rPr>
              <w:t>0.5272%</w:t>
            </w:r>
          </w:p>
        </w:tc>
        <w:tc>
          <w:tcPr>
            <w:tcW w:w="0" w:type="auto"/>
            <w:vAlign w:val="center"/>
          </w:tcPr>
          <w:p w:rsidR="004A47E2" w:rsidRDefault="00480EDB">
            <w:pPr>
              <w:jc w:val="center"/>
            </w:pPr>
            <w:r>
              <w:rPr>
                <w:color w:val="000000"/>
                <w:sz w:val="24"/>
              </w:rPr>
              <w:t>0.0004%</w:t>
            </w:r>
          </w:p>
        </w:tc>
      </w:tr>
    </w:tbl>
    <w:p w:rsidR="00EA3F40" w:rsidRPr="0097021E" w:rsidRDefault="00EA3F40" w:rsidP="009A755D">
      <w:pPr>
        <w:spacing w:line="360" w:lineRule="auto"/>
        <w:rPr>
          <w:rFonts w:ascii="宋体"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cs="Arial"/>
            <w:b/>
            <w:color w:val="000000"/>
            <w:kern w:val="0"/>
            <w:sz w:val="24"/>
          </w:rPr>
          <w:t>3.2.2</w:t>
        </w:r>
        <w:r w:rsidR="001136E5" w:rsidRPr="00370BEA">
          <w:rPr>
            <w:rStyle w:val="af"/>
            <w:rFonts w:hint="eastAsia"/>
            <w:color w:val="000000"/>
            <w:sz w:val="24"/>
            <w:shd w:val="clear" w:color="auto" w:fill="FFFFFF"/>
          </w:rPr>
          <w:t>自基金合同生效以来</w:t>
        </w:r>
      </w:smartTag>
      <w:r w:rsidRPr="0097021E">
        <w:rPr>
          <w:rFonts w:ascii="宋体" w:hAnsi="宋体" w:cs="Arial" w:hint="eastAsia"/>
          <w:b/>
          <w:color w:val="000000"/>
          <w:kern w:val="0"/>
          <w:sz w:val="24"/>
        </w:rPr>
        <w:t>基金累计净值收益率变动及其与同期业绩比较基准收益率变动的比较</w:t>
      </w:r>
    </w:p>
    <w:p w:rsidR="00EA3F40" w:rsidRPr="00613409" w:rsidRDefault="00EA3F40" w:rsidP="009A755D">
      <w:pPr>
        <w:spacing w:line="360" w:lineRule="auto"/>
        <w:jc w:val="center"/>
        <w:rPr>
          <w:sz w:val="24"/>
        </w:rPr>
      </w:pPr>
      <w:r w:rsidRPr="00613409">
        <w:rPr>
          <w:sz w:val="24"/>
        </w:rPr>
        <w:t>易方达天天理财货币市场基金</w:t>
      </w:r>
    </w:p>
    <w:p w:rsidR="002C4035" w:rsidRPr="002C4035" w:rsidRDefault="00EA3F40" w:rsidP="002C4035">
      <w:pPr>
        <w:pStyle w:val="a6"/>
        <w:snapToGrid w:val="0"/>
        <w:spacing w:line="360" w:lineRule="auto"/>
        <w:jc w:val="center"/>
        <w:rPr>
          <w:rFonts w:ascii="Times New Roman" w:hAnsi="Times New Roman"/>
          <w:color w:val="000000"/>
          <w:sz w:val="24"/>
          <w:szCs w:val="24"/>
        </w:rPr>
      </w:pPr>
      <w:r w:rsidRPr="00613409">
        <w:rPr>
          <w:rFonts w:ascii="Times New Roman" w:hAnsi="Times New Roman"/>
          <w:sz w:val="24"/>
          <w:szCs w:val="24"/>
        </w:rPr>
        <w:t>累计净值收益率与业绩比较基准收益率的历史走势对比图</w:t>
      </w:r>
    </w:p>
    <w:p w:rsidR="002C4035" w:rsidRPr="002C4035" w:rsidRDefault="00EA3F40" w:rsidP="002C4035">
      <w:pPr>
        <w:snapToGrid w:val="0"/>
        <w:spacing w:line="360" w:lineRule="auto"/>
        <w:rPr>
          <w:rFonts w:hAnsi="宋体"/>
          <w:color w:val="000000"/>
          <w:sz w:val="24"/>
        </w:rPr>
      </w:pPr>
      <w:r w:rsidRPr="00613409">
        <w:rPr>
          <w:color w:val="000000"/>
          <w:kern w:val="0"/>
          <w:sz w:val="24"/>
        </w:rPr>
        <w:t>易方达天天理财货币</w:t>
      </w:r>
      <w:r w:rsidRPr="00613409">
        <w:rPr>
          <w:color w:val="000000"/>
          <w:kern w:val="0"/>
          <w:sz w:val="24"/>
        </w:rPr>
        <w:t>A</w:t>
      </w:r>
      <w:r w:rsidR="002C4035" w:rsidRPr="00B03D98">
        <w:rPr>
          <w:rFonts w:hAnsi="宋体"/>
          <w:color w:val="000000"/>
          <w:sz w:val="24"/>
        </w:rPr>
        <w:t xml:space="preserve"> </w:t>
      </w:r>
    </w:p>
    <w:p w:rsidR="00EA3F40" w:rsidRPr="002C4035" w:rsidRDefault="002C4035" w:rsidP="002C4035">
      <w:pPr>
        <w:pStyle w:val="a6"/>
        <w:snapToGrid w:val="0"/>
        <w:spacing w:line="360" w:lineRule="auto"/>
        <w:jc w:val="center"/>
        <w:rPr>
          <w:rFonts w:ascii="Times New Roman" w:hAnsi="Times New Roman"/>
          <w:sz w:val="24"/>
          <w:szCs w:val="24"/>
        </w:rPr>
      </w:pPr>
      <w:r w:rsidRPr="002C4035">
        <w:rPr>
          <w:rFonts w:ascii="Times New Roman" w:hAnsi="Times New Roman"/>
          <w:sz w:val="24"/>
          <w:szCs w:val="24"/>
        </w:rPr>
        <w:t>（</w:t>
      </w:r>
      <w:r w:rsidRPr="002C4035">
        <w:rPr>
          <w:rFonts w:ascii="Times New Roman" w:hAnsi="Times New Roman"/>
          <w:sz w:val="24"/>
          <w:szCs w:val="24"/>
        </w:rPr>
        <w:t>2013</w:t>
      </w:r>
      <w:r w:rsidRPr="002C4035">
        <w:rPr>
          <w:rFonts w:ascii="Times New Roman" w:hAnsi="Times New Roman"/>
          <w:sz w:val="24"/>
          <w:szCs w:val="24"/>
        </w:rPr>
        <w:t>年</w:t>
      </w:r>
      <w:r w:rsidRPr="002C4035">
        <w:rPr>
          <w:rFonts w:ascii="Times New Roman" w:hAnsi="Times New Roman"/>
          <w:sz w:val="24"/>
          <w:szCs w:val="24"/>
        </w:rPr>
        <w:t>3</w:t>
      </w:r>
      <w:r w:rsidRPr="002C4035">
        <w:rPr>
          <w:rFonts w:ascii="Times New Roman" w:hAnsi="Times New Roman"/>
          <w:sz w:val="24"/>
          <w:szCs w:val="24"/>
        </w:rPr>
        <w:t>月</w:t>
      </w:r>
      <w:r w:rsidRPr="002C4035">
        <w:rPr>
          <w:rFonts w:ascii="Times New Roman" w:hAnsi="Times New Roman"/>
          <w:sz w:val="24"/>
          <w:szCs w:val="24"/>
        </w:rPr>
        <w:t>4</w:t>
      </w:r>
      <w:r w:rsidRPr="002C4035">
        <w:rPr>
          <w:rFonts w:ascii="Times New Roman" w:hAnsi="Times New Roman"/>
          <w:sz w:val="24"/>
          <w:szCs w:val="24"/>
        </w:rPr>
        <w:t>日至</w:t>
      </w:r>
      <w:r w:rsidRPr="002C4035">
        <w:rPr>
          <w:rFonts w:ascii="Times New Roman" w:hAnsi="Times New Roman"/>
          <w:sz w:val="24"/>
          <w:szCs w:val="24"/>
        </w:rPr>
        <w:t>2019</w:t>
      </w:r>
      <w:r w:rsidRPr="002C4035">
        <w:rPr>
          <w:rFonts w:ascii="Times New Roman" w:hAnsi="Times New Roman"/>
          <w:sz w:val="24"/>
          <w:szCs w:val="24"/>
        </w:rPr>
        <w:t>年</w:t>
      </w:r>
      <w:r w:rsidRPr="002C4035">
        <w:rPr>
          <w:rFonts w:ascii="Times New Roman" w:hAnsi="Times New Roman"/>
          <w:sz w:val="24"/>
          <w:szCs w:val="24"/>
        </w:rPr>
        <w:t>12</w:t>
      </w:r>
      <w:r w:rsidRPr="002C4035">
        <w:rPr>
          <w:rFonts w:ascii="Times New Roman" w:hAnsi="Times New Roman"/>
          <w:sz w:val="24"/>
          <w:szCs w:val="24"/>
        </w:rPr>
        <w:t>月</w:t>
      </w:r>
      <w:r w:rsidRPr="002C4035">
        <w:rPr>
          <w:rFonts w:ascii="Times New Roman" w:hAnsi="Times New Roman"/>
          <w:sz w:val="24"/>
          <w:szCs w:val="24"/>
        </w:rPr>
        <w:t>31</w:t>
      </w:r>
      <w:r w:rsidRPr="002C4035">
        <w:rPr>
          <w:rFonts w:ascii="Times New Roman" w:hAnsi="Times New Roman"/>
          <w:sz w:val="24"/>
          <w:szCs w:val="24"/>
        </w:rPr>
        <w:t>日）</w:t>
      </w:r>
    </w:p>
    <w:p w:rsidR="00EA3F40" w:rsidRPr="007600BC" w:rsidRDefault="00480EDB" w:rsidP="00196812">
      <w:pPr>
        <w:tabs>
          <w:tab w:val="left" w:pos="0"/>
        </w:tabs>
        <w:spacing w:line="360" w:lineRule="auto"/>
        <w:jc w:val="center"/>
        <w:rPr>
          <w:rFonts w:ascii="宋体"/>
          <w:color w:val="000000"/>
          <w:sz w:val="24"/>
        </w:rPr>
      </w:pPr>
      <w:r>
        <w:rPr>
          <w:rFonts w:ascii="宋体"/>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2.25pt;height:267pt;visibility:visible">
            <v:imagedata r:id="rId9" o:title=""/>
          </v:shape>
        </w:pict>
      </w:r>
    </w:p>
    <w:p w:rsidR="00EA3F40" w:rsidRPr="0097021E" w:rsidRDefault="00613409" w:rsidP="00613409">
      <w:pPr>
        <w:tabs>
          <w:tab w:val="left" w:pos="825"/>
        </w:tabs>
        <w:adjustRightInd w:val="0"/>
        <w:snapToGrid w:val="0"/>
        <w:spacing w:line="360" w:lineRule="auto"/>
        <w:rPr>
          <w:rFonts w:ascii="宋体"/>
          <w:color w:val="000000"/>
          <w:sz w:val="24"/>
        </w:rPr>
      </w:pPr>
      <w:r>
        <w:rPr>
          <w:rFonts w:ascii="宋体"/>
          <w:color w:val="000000"/>
          <w:sz w:val="24"/>
        </w:rPr>
        <w:tab/>
      </w:r>
    </w:p>
    <w:p w:rsidR="002C4035" w:rsidRPr="002C4035" w:rsidRDefault="00EA3F40" w:rsidP="002C4035">
      <w:pPr>
        <w:snapToGrid w:val="0"/>
        <w:spacing w:beforeLines="100" w:before="312" w:line="360" w:lineRule="auto"/>
        <w:rPr>
          <w:rFonts w:hAnsi="宋体"/>
          <w:color w:val="000000"/>
          <w:sz w:val="24"/>
        </w:rPr>
      </w:pPr>
      <w:r w:rsidRPr="00613409">
        <w:rPr>
          <w:color w:val="000000"/>
          <w:kern w:val="0"/>
          <w:sz w:val="24"/>
        </w:rPr>
        <w:t>易方达天天理财货币</w:t>
      </w:r>
      <w:r w:rsidRPr="00613409">
        <w:rPr>
          <w:color w:val="000000"/>
          <w:kern w:val="0"/>
          <w:sz w:val="24"/>
        </w:rPr>
        <w:t>B</w:t>
      </w:r>
      <w:r w:rsidR="002C4035" w:rsidRPr="00B03D98">
        <w:rPr>
          <w:rFonts w:hAnsi="宋体"/>
          <w:color w:val="000000"/>
          <w:sz w:val="24"/>
        </w:rPr>
        <w:t xml:space="preserve"> </w:t>
      </w:r>
    </w:p>
    <w:p w:rsidR="00EA3F40" w:rsidRPr="002C4035" w:rsidRDefault="002C4035" w:rsidP="002C4035">
      <w:pPr>
        <w:pStyle w:val="a6"/>
        <w:snapToGrid w:val="0"/>
        <w:spacing w:line="360" w:lineRule="auto"/>
        <w:jc w:val="center"/>
        <w:rPr>
          <w:rFonts w:ascii="Times New Roman" w:hAnsi="Times New Roman"/>
          <w:sz w:val="24"/>
          <w:szCs w:val="24"/>
        </w:rPr>
      </w:pPr>
      <w:r w:rsidRPr="002C4035">
        <w:rPr>
          <w:rFonts w:ascii="Times New Roman" w:hAnsi="Times New Roman"/>
          <w:sz w:val="24"/>
          <w:szCs w:val="24"/>
        </w:rPr>
        <w:t>（</w:t>
      </w:r>
      <w:r w:rsidRPr="002C4035">
        <w:rPr>
          <w:rFonts w:ascii="Times New Roman" w:hAnsi="Times New Roman"/>
          <w:sz w:val="24"/>
          <w:szCs w:val="24"/>
        </w:rPr>
        <w:t>2013</w:t>
      </w:r>
      <w:r w:rsidRPr="002C4035">
        <w:rPr>
          <w:rFonts w:ascii="Times New Roman" w:hAnsi="Times New Roman"/>
          <w:sz w:val="24"/>
          <w:szCs w:val="24"/>
        </w:rPr>
        <w:t>年</w:t>
      </w:r>
      <w:r w:rsidRPr="002C4035">
        <w:rPr>
          <w:rFonts w:ascii="Times New Roman" w:hAnsi="Times New Roman"/>
          <w:sz w:val="24"/>
          <w:szCs w:val="24"/>
        </w:rPr>
        <w:t>3</w:t>
      </w:r>
      <w:r w:rsidRPr="002C4035">
        <w:rPr>
          <w:rFonts w:ascii="Times New Roman" w:hAnsi="Times New Roman"/>
          <w:sz w:val="24"/>
          <w:szCs w:val="24"/>
        </w:rPr>
        <w:t>月</w:t>
      </w:r>
      <w:r w:rsidRPr="002C4035">
        <w:rPr>
          <w:rFonts w:ascii="Times New Roman" w:hAnsi="Times New Roman"/>
          <w:sz w:val="24"/>
          <w:szCs w:val="24"/>
        </w:rPr>
        <w:t>4</w:t>
      </w:r>
      <w:r w:rsidRPr="002C4035">
        <w:rPr>
          <w:rFonts w:ascii="Times New Roman" w:hAnsi="Times New Roman"/>
          <w:sz w:val="24"/>
          <w:szCs w:val="24"/>
        </w:rPr>
        <w:t>日至</w:t>
      </w:r>
      <w:r w:rsidRPr="002C4035">
        <w:rPr>
          <w:rFonts w:ascii="Times New Roman" w:hAnsi="Times New Roman"/>
          <w:sz w:val="24"/>
          <w:szCs w:val="24"/>
        </w:rPr>
        <w:t>2019</w:t>
      </w:r>
      <w:r w:rsidRPr="002C4035">
        <w:rPr>
          <w:rFonts w:ascii="Times New Roman" w:hAnsi="Times New Roman"/>
          <w:sz w:val="24"/>
          <w:szCs w:val="24"/>
        </w:rPr>
        <w:t>年</w:t>
      </w:r>
      <w:r w:rsidRPr="002C4035">
        <w:rPr>
          <w:rFonts w:ascii="Times New Roman" w:hAnsi="Times New Roman"/>
          <w:sz w:val="24"/>
          <w:szCs w:val="24"/>
        </w:rPr>
        <w:t>12</w:t>
      </w:r>
      <w:r w:rsidRPr="002C4035">
        <w:rPr>
          <w:rFonts w:ascii="Times New Roman" w:hAnsi="Times New Roman"/>
          <w:sz w:val="24"/>
          <w:szCs w:val="24"/>
        </w:rPr>
        <w:t>月</w:t>
      </w:r>
      <w:r w:rsidRPr="002C4035">
        <w:rPr>
          <w:rFonts w:ascii="Times New Roman" w:hAnsi="Times New Roman"/>
          <w:sz w:val="24"/>
          <w:szCs w:val="24"/>
        </w:rPr>
        <w:t>31</w:t>
      </w:r>
      <w:r w:rsidRPr="002C4035">
        <w:rPr>
          <w:rFonts w:ascii="Times New Roman" w:hAnsi="Times New Roman"/>
          <w:sz w:val="24"/>
          <w:szCs w:val="24"/>
        </w:rPr>
        <w:t>日）</w:t>
      </w:r>
    </w:p>
    <w:p w:rsidR="00EA3F40" w:rsidRPr="0097021E" w:rsidRDefault="00480EDB" w:rsidP="00196812">
      <w:pPr>
        <w:snapToGrid w:val="0"/>
        <w:spacing w:line="360" w:lineRule="auto"/>
        <w:jc w:val="center"/>
        <w:rPr>
          <w:rFonts w:ascii="宋体"/>
          <w:color w:val="000000"/>
          <w:sz w:val="24"/>
        </w:rPr>
      </w:pPr>
      <w:r>
        <w:rPr>
          <w:rFonts w:ascii="宋体"/>
          <w:noProof/>
          <w:color w:val="000000"/>
          <w:sz w:val="24"/>
        </w:rPr>
        <w:pict>
          <v:shape id="图片 2" o:spid="_x0000_i1026" type="#_x0000_t75" style="width:452.25pt;height:267pt;visibility:visible">
            <v:imagedata r:id="rId10" o:title=""/>
          </v:shape>
        </w:pict>
      </w:r>
    </w:p>
    <w:p w:rsidR="002C4035" w:rsidRPr="002C4035" w:rsidRDefault="00EA3F40" w:rsidP="002C4035">
      <w:pPr>
        <w:snapToGrid w:val="0"/>
        <w:spacing w:beforeLines="100" w:before="312" w:line="360" w:lineRule="auto"/>
        <w:rPr>
          <w:rFonts w:hAnsi="宋体"/>
          <w:color w:val="000000"/>
          <w:sz w:val="24"/>
        </w:rPr>
      </w:pPr>
      <w:r w:rsidRPr="00613409">
        <w:rPr>
          <w:color w:val="000000"/>
          <w:kern w:val="0"/>
          <w:sz w:val="24"/>
        </w:rPr>
        <w:t>易方达天天理财货币</w:t>
      </w:r>
      <w:r w:rsidRPr="00613409">
        <w:rPr>
          <w:color w:val="000000"/>
          <w:kern w:val="0"/>
          <w:sz w:val="24"/>
        </w:rPr>
        <w:t>R</w:t>
      </w:r>
      <w:r w:rsidR="002C4035" w:rsidRPr="00B03D98">
        <w:rPr>
          <w:rFonts w:hAnsi="宋体"/>
          <w:color w:val="000000"/>
          <w:sz w:val="24"/>
        </w:rPr>
        <w:t xml:space="preserve"> </w:t>
      </w:r>
    </w:p>
    <w:p w:rsidR="00EA3F40" w:rsidRPr="002C4035" w:rsidRDefault="002C4035" w:rsidP="002C4035">
      <w:pPr>
        <w:pStyle w:val="a6"/>
        <w:snapToGrid w:val="0"/>
        <w:spacing w:line="360" w:lineRule="auto"/>
        <w:jc w:val="center"/>
        <w:rPr>
          <w:rFonts w:ascii="Times New Roman" w:hAnsi="Times New Roman"/>
          <w:sz w:val="24"/>
          <w:szCs w:val="24"/>
        </w:rPr>
      </w:pPr>
      <w:r w:rsidRPr="002C4035">
        <w:rPr>
          <w:rFonts w:ascii="Times New Roman" w:hAnsi="Times New Roman"/>
          <w:sz w:val="24"/>
          <w:szCs w:val="24"/>
        </w:rPr>
        <w:t>（</w:t>
      </w:r>
      <w:r w:rsidRPr="002C4035">
        <w:rPr>
          <w:rFonts w:ascii="Times New Roman" w:hAnsi="Times New Roman"/>
          <w:sz w:val="24"/>
          <w:szCs w:val="24"/>
        </w:rPr>
        <w:t>2013</w:t>
      </w:r>
      <w:r w:rsidRPr="002C4035">
        <w:rPr>
          <w:rFonts w:ascii="Times New Roman" w:hAnsi="Times New Roman"/>
          <w:sz w:val="24"/>
          <w:szCs w:val="24"/>
        </w:rPr>
        <w:t>年</w:t>
      </w:r>
      <w:r w:rsidRPr="002C4035">
        <w:rPr>
          <w:rFonts w:ascii="Times New Roman" w:hAnsi="Times New Roman"/>
          <w:sz w:val="24"/>
          <w:szCs w:val="24"/>
        </w:rPr>
        <w:t>3</w:t>
      </w:r>
      <w:r w:rsidRPr="002C4035">
        <w:rPr>
          <w:rFonts w:ascii="Times New Roman" w:hAnsi="Times New Roman"/>
          <w:sz w:val="24"/>
          <w:szCs w:val="24"/>
        </w:rPr>
        <w:t>月</w:t>
      </w:r>
      <w:r w:rsidRPr="002C4035">
        <w:rPr>
          <w:rFonts w:ascii="Times New Roman" w:hAnsi="Times New Roman"/>
          <w:sz w:val="24"/>
          <w:szCs w:val="24"/>
        </w:rPr>
        <w:t>4</w:t>
      </w:r>
      <w:r w:rsidRPr="002C4035">
        <w:rPr>
          <w:rFonts w:ascii="Times New Roman" w:hAnsi="Times New Roman"/>
          <w:sz w:val="24"/>
          <w:szCs w:val="24"/>
        </w:rPr>
        <w:t>日至</w:t>
      </w:r>
      <w:r w:rsidRPr="002C4035">
        <w:rPr>
          <w:rFonts w:ascii="Times New Roman" w:hAnsi="Times New Roman"/>
          <w:sz w:val="24"/>
          <w:szCs w:val="24"/>
        </w:rPr>
        <w:t>2019</w:t>
      </w:r>
      <w:r w:rsidRPr="002C4035">
        <w:rPr>
          <w:rFonts w:ascii="Times New Roman" w:hAnsi="Times New Roman"/>
          <w:sz w:val="24"/>
          <w:szCs w:val="24"/>
        </w:rPr>
        <w:t>年</w:t>
      </w:r>
      <w:r w:rsidRPr="002C4035">
        <w:rPr>
          <w:rFonts w:ascii="Times New Roman" w:hAnsi="Times New Roman"/>
          <w:sz w:val="24"/>
          <w:szCs w:val="24"/>
        </w:rPr>
        <w:t>12</w:t>
      </w:r>
      <w:r w:rsidRPr="002C4035">
        <w:rPr>
          <w:rFonts w:ascii="Times New Roman" w:hAnsi="Times New Roman"/>
          <w:sz w:val="24"/>
          <w:szCs w:val="24"/>
        </w:rPr>
        <w:t>月</w:t>
      </w:r>
      <w:r w:rsidRPr="002C4035">
        <w:rPr>
          <w:rFonts w:ascii="Times New Roman" w:hAnsi="Times New Roman"/>
          <w:sz w:val="24"/>
          <w:szCs w:val="24"/>
        </w:rPr>
        <w:t>31</w:t>
      </w:r>
      <w:r w:rsidRPr="002C4035">
        <w:rPr>
          <w:rFonts w:ascii="Times New Roman" w:hAnsi="Times New Roman"/>
          <w:sz w:val="24"/>
          <w:szCs w:val="24"/>
        </w:rPr>
        <w:t>日）</w:t>
      </w:r>
    </w:p>
    <w:p w:rsidR="00EA3F40" w:rsidRPr="000A39AB" w:rsidRDefault="00480EDB" w:rsidP="00220437">
      <w:pPr>
        <w:autoSpaceDE w:val="0"/>
        <w:autoSpaceDN w:val="0"/>
        <w:adjustRightInd w:val="0"/>
        <w:spacing w:line="360" w:lineRule="auto"/>
        <w:jc w:val="center"/>
        <w:rPr>
          <w:rFonts w:ascii="宋体"/>
          <w:color w:val="000000"/>
          <w:sz w:val="24"/>
        </w:rPr>
      </w:pPr>
      <w:r>
        <w:rPr>
          <w:rFonts w:ascii="宋体"/>
          <w:noProof/>
          <w:color w:val="000000"/>
          <w:sz w:val="24"/>
        </w:rPr>
        <w:pict>
          <v:shape id="图片 6" o:spid="_x0000_i1027" type="#_x0000_t75" style="width:452.25pt;height:267pt;visibility:visible">
            <v:imagedata r:id="rId11" o:title=""/>
          </v:shape>
        </w:pict>
      </w:r>
    </w:p>
    <w:p w:rsidR="002C4035" w:rsidRPr="002C4035" w:rsidRDefault="00811A1A" w:rsidP="002C4035">
      <w:pPr>
        <w:snapToGrid w:val="0"/>
        <w:spacing w:beforeLines="100" w:before="312" w:line="360" w:lineRule="auto"/>
        <w:rPr>
          <w:rFonts w:hAnsi="宋体"/>
          <w:color w:val="000000"/>
          <w:sz w:val="24"/>
        </w:rPr>
      </w:pPr>
      <w:r w:rsidRPr="00613409">
        <w:rPr>
          <w:color w:val="000000"/>
          <w:kern w:val="0"/>
          <w:sz w:val="24"/>
        </w:rPr>
        <w:t>易方达天天理财货币</w:t>
      </w:r>
      <w:r w:rsidRPr="00613409">
        <w:rPr>
          <w:color w:val="000000"/>
          <w:kern w:val="0"/>
          <w:sz w:val="24"/>
        </w:rPr>
        <w:t>C</w:t>
      </w:r>
      <w:r w:rsidR="002C4035" w:rsidRPr="00B03D98">
        <w:rPr>
          <w:rFonts w:hAnsi="宋体"/>
          <w:color w:val="000000"/>
          <w:sz w:val="24"/>
        </w:rPr>
        <w:t xml:space="preserve"> </w:t>
      </w:r>
    </w:p>
    <w:p w:rsidR="00811A1A" w:rsidRPr="002C4035" w:rsidRDefault="002C4035" w:rsidP="002C4035">
      <w:pPr>
        <w:pStyle w:val="a6"/>
        <w:snapToGrid w:val="0"/>
        <w:spacing w:line="360" w:lineRule="auto"/>
        <w:jc w:val="center"/>
        <w:rPr>
          <w:rFonts w:ascii="Times New Roman" w:hAnsi="Times New Roman"/>
          <w:sz w:val="24"/>
          <w:szCs w:val="24"/>
        </w:rPr>
      </w:pPr>
      <w:r w:rsidRPr="002C4035">
        <w:rPr>
          <w:rFonts w:ascii="Times New Roman" w:hAnsi="Times New Roman"/>
          <w:sz w:val="24"/>
          <w:szCs w:val="24"/>
        </w:rPr>
        <w:t>（</w:t>
      </w:r>
      <w:r w:rsidRPr="002C4035">
        <w:rPr>
          <w:rFonts w:ascii="Times New Roman" w:hAnsi="Times New Roman"/>
          <w:sz w:val="24"/>
          <w:szCs w:val="24"/>
        </w:rPr>
        <w:t>2017</w:t>
      </w:r>
      <w:r w:rsidRPr="002C4035">
        <w:rPr>
          <w:rFonts w:ascii="Times New Roman" w:hAnsi="Times New Roman"/>
          <w:sz w:val="24"/>
          <w:szCs w:val="24"/>
        </w:rPr>
        <w:t>年</w:t>
      </w:r>
      <w:r w:rsidRPr="002C4035">
        <w:rPr>
          <w:rFonts w:ascii="Times New Roman" w:hAnsi="Times New Roman"/>
          <w:sz w:val="24"/>
          <w:szCs w:val="24"/>
        </w:rPr>
        <w:t>10</w:t>
      </w:r>
      <w:r w:rsidRPr="002C4035">
        <w:rPr>
          <w:rFonts w:ascii="Times New Roman" w:hAnsi="Times New Roman"/>
          <w:sz w:val="24"/>
          <w:szCs w:val="24"/>
        </w:rPr>
        <w:t>月</w:t>
      </w:r>
      <w:r w:rsidRPr="002C4035">
        <w:rPr>
          <w:rFonts w:ascii="Times New Roman" w:hAnsi="Times New Roman"/>
          <w:sz w:val="24"/>
          <w:szCs w:val="24"/>
        </w:rPr>
        <w:t>24</w:t>
      </w:r>
      <w:r w:rsidRPr="002C4035">
        <w:rPr>
          <w:rFonts w:ascii="Times New Roman" w:hAnsi="Times New Roman"/>
          <w:sz w:val="24"/>
          <w:szCs w:val="24"/>
        </w:rPr>
        <w:t>日至</w:t>
      </w:r>
      <w:r w:rsidRPr="002C4035">
        <w:rPr>
          <w:rFonts w:ascii="Times New Roman" w:hAnsi="Times New Roman"/>
          <w:sz w:val="24"/>
          <w:szCs w:val="24"/>
        </w:rPr>
        <w:t>2019</w:t>
      </w:r>
      <w:r w:rsidRPr="002C4035">
        <w:rPr>
          <w:rFonts w:ascii="Times New Roman" w:hAnsi="Times New Roman"/>
          <w:sz w:val="24"/>
          <w:szCs w:val="24"/>
        </w:rPr>
        <w:t>年</w:t>
      </w:r>
      <w:r w:rsidRPr="002C4035">
        <w:rPr>
          <w:rFonts w:ascii="Times New Roman" w:hAnsi="Times New Roman"/>
          <w:sz w:val="24"/>
          <w:szCs w:val="24"/>
        </w:rPr>
        <w:t>12</w:t>
      </w:r>
      <w:r w:rsidRPr="002C4035">
        <w:rPr>
          <w:rFonts w:ascii="Times New Roman" w:hAnsi="Times New Roman"/>
          <w:sz w:val="24"/>
          <w:szCs w:val="24"/>
        </w:rPr>
        <w:t>月</w:t>
      </w:r>
      <w:r w:rsidRPr="002C4035">
        <w:rPr>
          <w:rFonts w:ascii="Times New Roman" w:hAnsi="Times New Roman"/>
          <w:sz w:val="24"/>
          <w:szCs w:val="24"/>
        </w:rPr>
        <w:t>31</w:t>
      </w:r>
      <w:r w:rsidRPr="002C4035">
        <w:rPr>
          <w:rFonts w:ascii="Times New Roman" w:hAnsi="Times New Roman"/>
          <w:sz w:val="24"/>
          <w:szCs w:val="24"/>
        </w:rPr>
        <w:t>日）</w:t>
      </w:r>
    </w:p>
    <w:p w:rsidR="00811A1A" w:rsidRPr="000A39AB" w:rsidRDefault="00480EDB" w:rsidP="00811A1A">
      <w:pPr>
        <w:autoSpaceDE w:val="0"/>
        <w:autoSpaceDN w:val="0"/>
        <w:adjustRightInd w:val="0"/>
        <w:spacing w:line="360" w:lineRule="auto"/>
        <w:jc w:val="center"/>
        <w:rPr>
          <w:rFonts w:ascii="宋体"/>
          <w:color w:val="000000"/>
          <w:sz w:val="24"/>
        </w:rPr>
      </w:pPr>
      <w:r>
        <w:rPr>
          <w:rFonts w:ascii="宋体" w:hAnsi="宋体"/>
          <w:b/>
          <w:noProof/>
          <w:color w:val="000000"/>
        </w:rPr>
        <w:pict>
          <v:shape id="_x0000_i1028" type="#_x0000_t75" alt="说明: D:\浏览器下载\走势图柱状图\走势图4.jpg" style="width:441pt;height:258pt;visibility:visible;mso-wrap-style:square">
            <v:imagedata r:id="rId12" o:title="走势图4"/>
          </v:shape>
        </w:pict>
      </w:r>
    </w:p>
    <w:p w:rsidR="004A47E2" w:rsidRDefault="00480EDB">
      <w:pPr>
        <w:adjustRightInd w:val="0"/>
        <w:spacing w:line="360" w:lineRule="auto"/>
        <w:ind w:firstLineChars="200" w:firstLine="480"/>
        <w:rPr>
          <w:color w:val="000000"/>
          <w:sz w:val="24"/>
        </w:rPr>
      </w:pPr>
      <w:r>
        <w:rPr>
          <w:color w:val="000000"/>
          <w:sz w:val="24"/>
        </w:rPr>
        <w:t>注：</w:t>
      </w:r>
      <w:r>
        <w:rPr>
          <w:color w:val="000000"/>
          <w:sz w:val="24"/>
        </w:rPr>
        <w:t>1.</w:t>
      </w:r>
      <w:r>
        <w:rPr>
          <w:color w:val="000000"/>
          <w:sz w:val="24"/>
        </w:rPr>
        <w:t>自</w:t>
      </w:r>
      <w:r>
        <w:rPr>
          <w:color w:val="000000"/>
          <w:sz w:val="24"/>
        </w:rPr>
        <w:t>2017</w:t>
      </w:r>
      <w:r>
        <w:rPr>
          <w:color w:val="000000"/>
          <w:sz w:val="24"/>
        </w:rPr>
        <w:t>年</w:t>
      </w:r>
      <w:r>
        <w:rPr>
          <w:color w:val="000000"/>
          <w:sz w:val="24"/>
        </w:rPr>
        <w:t>10</w:t>
      </w:r>
      <w:r>
        <w:rPr>
          <w:color w:val="000000"/>
          <w:sz w:val="24"/>
        </w:rPr>
        <w:t>月</w:t>
      </w:r>
      <w:r>
        <w:rPr>
          <w:color w:val="000000"/>
          <w:sz w:val="24"/>
        </w:rPr>
        <w:t>23</w:t>
      </w:r>
      <w:r>
        <w:rPr>
          <w:color w:val="000000"/>
          <w:sz w:val="24"/>
        </w:rPr>
        <w:t>日起，本基金增设</w:t>
      </w:r>
      <w:r>
        <w:rPr>
          <w:color w:val="000000"/>
          <w:sz w:val="24"/>
        </w:rPr>
        <w:t>C</w:t>
      </w:r>
      <w:r>
        <w:rPr>
          <w:color w:val="000000"/>
          <w:sz w:val="24"/>
        </w:rPr>
        <w:t>类份额类别，份额首次确认日为</w:t>
      </w:r>
      <w:r>
        <w:rPr>
          <w:color w:val="000000"/>
          <w:sz w:val="24"/>
        </w:rPr>
        <w:t>2017</w:t>
      </w:r>
      <w:r>
        <w:rPr>
          <w:color w:val="000000"/>
          <w:sz w:val="24"/>
        </w:rPr>
        <w:t>年</w:t>
      </w:r>
      <w:r>
        <w:rPr>
          <w:color w:val="000000"/>
          <w:sz w:val="24"/>
        </w:rPr>
        <w:t>10</w:t>
      </w:r>
      <w:r>
        <w:rPr>
          <w:color w:val="000000"/>
          <w:sz w:val="24"/>
        </w:rPr>
        <w:t>月</w:t>
      </w:r>
      <w:r>
        <w:rPr>
          <w:color w:val="000000"/>
          <w:sz w:val="24"/>
        </w:rPr>
        <w:t>24</w:t>
      </w:r>
      <w:r>
        <w:rPr>
          <w:color w:val="000000"/>
          <w:sz w:val="24"/>
        </w:rPr>
        <w:t>日，增设当期的相关数据和指标按实际存续期计算。</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2.</w:t>
      </w:r>
      <w:r w:rsidRPr="001752C7">
        <w:rPr>
          <w:color w:val="000000"/>
          <w:sz w:val="24"/>
        </w:rPr>
        <w:t>自基金合同生效至报告期末，</w:t>
      </w:r>
      <w:r w:rsidRPr="001752C7">
        <w:rPr>
          <w:color w:val="000000"/>
          <w:sz w:val="24"/>
        </w:rPr>
        <w:t>A</w:t>
      </w:r>
      <w:r w:rsidRPr="001752C7">
        <w:rPr>
          <w:color w:val="000000"/>
          <w:sz w:val="24"/>
        </w:rPr>
        <w:t>类基金份额净值收益率为</w:t>
      </w:r>
      <w:r w:rsidRPr="001752C7">
        <w:rPr>
          <w:color w:val="000000"/>
          <w:sz w:val="24"/>
        </w:rPr>
        <w:t>28.0820%</w:t>
      </w:r>
      <w:r w:rsidRPr="001752C7">
        <w:rPr>
          <w:color w:val="000000"/>
          <w:sz w:val="24"/>
        </w:rPr>
        <w:t>，</w:t>
      </w:r>
      <w:r w:rsidRPr="001752C7">
        <w:rPr>
          <w:color w:val="000000"/>
          <w:sz w:val="24"/>
        </w:rPr>
        <w:t>B</w:t>
      </w:r>
      <w:r w:rsidRPr="001752C7">
        <w:rPr>
          <w:color w:val="000000"/>
          <w:sz w:val="24"/>
        </w:rPr>
        <w:t>类基金份额净值收益率为</w:t>
      </w:r>
      <w:r w:rsidRPr="001752C7">
        <w:rPr>
          <w:color w:val="000000"/>
          <w:sz w:val="24"/>
        </w:rPr>
        <w:t>30.1955%</w:t>
      </w:r>
      <w:r w:rsidRPr="001752C7">
        <w:rPr>
          <w:color w:val="000000"/>
          <w:sz w:val="24"/>
        </w:rPr>
        <w:t>，</w:t>
      </w:r>
      <w:r w:rsidRPr="001752C7">
        <w:rPr>
          <w:color w:val="000000"/>
          <w:sz w:val="24"/>
        </w:rPr>
        <w:t>R</w:t>
      </w:r>
      <w:r w:rsidRPr="001752C7">
        <w:rPr>
          <w:color w:val="000000"/>
          <w:sz w:val="24"/>
        </w:rPr>
        <w:t>类基金份额净值收益率为</w:t>
      </w:r>
      <w:r w:rsidRPr="001752C7">
        <w:rPr>
          <w:color w:val="000000"/>
          <w:sz w:val="24"/>
        </w:rPr>
        <w:t>30.2848%</w:t>
      </w:r>
      <w:r w:rsidRPr="001752C7">
        <w:rPr>
          <w:color w:val="000000"/>
          <w:sz w:val="24"/>
        </w:rPr>
        <w:t>，同期业绩比较基准收益率为</w:t>
      </w:r>
      <w:r w:rsidRPr="001752C7">
        <w:rPr>
          <w:color w:val="000000"/>
          <w:sz w:val="24"/>
        </w:rPr>
        <w:t>2.4533%</w:t>
      </w:r>
      <w:r w:rsidRPr="001752C7">
        <w:rPr>
          <w:color w:val="000000"/>
          <w:sz w:val="24"/>
        </w:rPr>
        <w:t>。</w:t>
      </w:r>
      <w:r w:rsidRPr="001752C7">
        <w:rPr>
          <w:color w:val="000000"/>
          <w:sz w:val="24"/>
        </w:rPr>
        <w:t>C</w:t>
      </w:r>
      <w:r w:rsidRPr="001752C7">
        <w:rPr>
          <w:color w:val="000000"/>
          <w:sz w:val="24"/>
        </w:rPr>
        <w:t>类基金份额净值收益率为</w:t>
      </w:r>
      <w:r w:rsidRPr="001752C7">
        <w:rPr>
          <w:color w:val="000000"/>
          <w:sz w:val="24"/>
        </w:rPr>
        <w:t>7.1783%</w:t>
      </w:r>
      <w:r w:rsidRPr="001752C7">
        <w:rPr>
          <w:color w:val="000000"/>
          <w:sz w:val="24"/>
        </w:rPr>
        <w:t>，同期业绩比较基准收益率为</w:t>
      </w:r>
      <w:r w:rsidRPr="001752C7">
        <w:rPr>
          <w:color w:val="000000"/>
          <w:sz w:val="24"/>
        </w:rPr>
        <w:t>0.7798%</w:t>
      </w:r>
      <w:r w:rsidRPr="001752C7">
        <w:rPr>
          <w:color w:val="000000"/>
          <w:sz w:val="24"/>
        </w:rPr>
        <w:t>。</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4  </w:t>
      </w:r>
      <w:r w:rsidRPr="0097021E">
        <w:rPr>
          <w:rFonts w:ascii="宋体" w:hAnsi="宋体" w:cs="Arial" w:hint="eastAsia"/>
          <w:color w:val="000000"/>
          <w:kern w:val="0"/>
          <w:sz w:val="24"/>
          <w:szCs w:val="24"/>
        </w:rPr>
        <w:t>管理人报告</w:t>
      </w:r>
    </w:p>
    <w:p w:rsidR="00E23C1B" w:rsidRPr="0078105B" w:rsidRDefault="00EA3F40" w:rsidP="00E23C1B">
      <w:pPr>
        <w:autoSpaceDE w:val="0"/>
        <w:autoSpaceDN w:val="0"/>
        <w:adjustRightInd w:val="0"/>
        <w:spacing w:line="360" w:lineRule="auto"/>
        <w:jc w:val="left"/>
        <w:rPr>
          <w:rFonts w:ascii="宋体" w:cs="Arial"/>
          <w:b/>
          <w:color w:val="000000"/>
          <w:kern w:val="0"/>
          <w:sz w:val="24"/>
        </w:rPr>
      </w:pPr>
      <w:r w:rsidRPr="0097021E">
        <w:rPr>
          <w:rFonts w:ascii="宋体" w:hAnsi="宋体" w:cs="Arial"/>
          <w:b/>
          <w:color w:val="000000"/>
          <w:kern w:val="0"/>
          <w:sz w:val="24"/>
        </w:rPr>
        <w:t xml:space="preserve">4.1 </w:t>
      </w:r>
      <w:r w:rsidRPr="0097021E">
        <w:rPr>
          <w:rFonts w:ascii="宋体" w:hAnsi="宋体" w:cs="Arial" w:hint="eastAsia"/>
          <w:b/>
          <w:color w:val="000000"/>
          <w:kern w:val="0"/>
          <w:sz w:val="24"/>
        </w:rPr>
        <w:t>基金经理</w:t>
      </w:r>
      <w:r w:rsidR="007C3671">
        <w:rPr>
          <w:rFonts w:ascii="宋体" w:hAnsi="宋体" w:cs="Arial" w:hint="eastAsia"/>
          <w:b/>
          <w:color w:val="000000"/>
          <w:kern w:val="0"/>
          <w:sz w:val="24"/>
        </w:rPr>
        <w:t>（</w:t>
      </w:r>
      <w:r w:rsidR="007C3671" w:rsidRPr="0097021E">
        <w:rPr>
          <w:rFonts w:ascii="宋体" w:hAnsi="宋体" w:cs="Arial" w:hint="eastAsia"/>
          <w:b/>
          <w:color w:val="000000"/>
          <w:kern w:val="0"/>
          <w:sz w:val="24"/>
        </w:rPr>
        <w:t>或基金经理小组</w:t>
      </w:r>
      <w:r w:rsidR="007C3671">
        <w:rPr>
          <w:rFonts w:ascii="宋体" w:hAnsi="宋体" w:cs="Arial" w:hint="eastAsia"/>
          <w:b/>
          <w:color w:val="000000"/>
          <w:kern w:val="0"/>
          <w:sz w:val="24"/>
        </w:rPr>
        <w:t>）</w:t>
      </w:r>
      <w:r w:rsidRPr="0097021E">
        <w:rPr>
          <w:rFonts w:ascii="宋体" w:hAnsi="宋体" w:cs="Arial" w:hint="eastAsia"/>
          <w:b/>
          <w:color w:val="000000"/>
          <w:kern w:val="0"/>
          <w:sz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E23C1B" w:rsidRPr="0078105B" w:rsidTr="002E41BD">
        <w:trPr>
          <w:cantSplit/>
        </w:trPr>
        <w:tc>
          <w:tcPr>
            <w:tcW w:w="567"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E23C1B" w:rsidRPr="0078105B" w:rsidTr="002E41BD">
        <w:trPr>
          <w:cantSplit/>
        </w:trPr>
        <w:tc>
          <w:tcPr>
            <w:tcW w:w="567"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2835" w:type="dxa"/>
            <w:vMerge/>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851" w:type="dxa"/>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c>
          <w:tcPr>
            <w:tcW w:w="2977" w:type="dxa"/>
            <w:vMerge/>
            <w:vAlign w:val="center"/>
          </w:tcPr>
          <w:p w:rsidR="00E23C1B" w:rsidRPr="00FA472B" w:rsidRDefault="00E23C1B" w:rsidP="002E41BD">
            <w:pPr>
              <w:autoSpaceDE w:val="0"/>
              <w:autoSpaceDN w:val="0"/>
              <w:adjustRightInd w:val="0"/>
              <w:spacing w:before="29" w:line="288" w:lineRule="auto"/>
              <w:ind w:left="15"/>
              <w:jc w:val="center"/>
              <w:rPr>
                <w:color w:val="000000"/>
                <w:kern w:val="0"/>
                <w:sz w:val="24"/>
              </w:rPr>
            </w:pPr>
          </w:p>
        </w:tc>
      </w:tr>
      <w:tr w:rsidR="004A47E2">
        <w:tc>
          <w:tcPr>
            <w:tcW w:w="0" w:type="auto"/>
            <w:vAlign w:val="center"/>
          </w:tcPr>
          <w:p w:rsidR="004A47E2" w:rsidRDefault="00480EDB">
            <w:pPr>
              <w:jc w:val="center"/>
            </w:pPr>
            <w:r>
              <w:rPr>
                <w:color w:val="000000"/>
                <w:sz w:val="24"/>
              </w:rPr>
              <w:t>石大怿</w:t>
            </w:r>
          </w:p>
        </w:tc>
        <w:tc>
          <w:tcPr>
            <w:tcW w:w="0" w:type="auto"/>
            <w:vAlign w:val="center"/>
          </w:tcPr>
          <w:p w:rsidR="004A47E2" w:rsidRDefault="00480EDB">
            <w:pPr>
              <w:jc w:val="center"/>
            </w:pPr>
            <w:r>
              <w:rPr>
                <w:color w:val="000000"/>
                <w:sz w:val="24"/>
              </w:rPr>
              <w:t>本基金的基金经理、易方达掌柜季季盈理财债券型证券投资基金的基金经理、易方达月月利理财债券型证券投资基金的基金经理、易方达易理财货币市场基金的基金经理、易方达现金增利货币市场基金的基金经理、易方达天天增利货币市场基金的基金经理、易方达天天发货币市场基金的基金经理、易方达龙宝货币市场基金的基金经理、易方达货币市场基金的基金经理、易方达财富快线货币市场基金的基金经理、易方达保证金收益货币市场基金的基金经理、易方达安瑞短债债券型证券投资基金的基金经理、易方达恒安定期开放债券型发起式证券投资基金的基金经理助理</w:t>
            </w:r>
          </w:p>
        </w:tc>
        <w:tc>
          <w:tcPr>
            <w:tcW w:w="0" w:type="auto"/>
            <w:vAlign w:val="center"/>
          </w:tcPr>
          <w:p w:rsidR="004A47E2" w:rsidRDefault="00480EDB">
            <w:pPr>
              <w:jc w:val="center"/>
            </w:pPr>
            <w:r>
              <w:rPr>
                <w:color w:val="000000"/>
                <w:sz w:val="24"/>
              </w:rPr>
              <w:t>201</w:t>
            </w:r>
            <w:r>
              <w:rPr>
                <w:color w:val="000000"/>
                <w:sz w:val="24"/>
              </w:rPr>
              <w:t>3-03-04</w:t>
            </w:r>
          </w:p>
        </w:tc>
        <w:tc>
          <w:tcPr>
            <w:tcW w:w="0" w:type="auto"/>
            <w:vAlign w:val="center"/>
          </w:tcPr>
          <w:p w:rsidR="004A47E2" w:rsidRDefault="00480EDB">
            <w:pPr>
              <w:jc w:val="center"/>
            </w:pPr>
            <w:r>
              <w:rPr>
                <w:color w:val="000000"/>
                <w:sz w:val="24"/>
              </w:rPr>
              <w:t>-</w:t>
            </w:r>
          </w:p>
        </w:tc>
        <w:tc>
          <w:tcPr>
            <w:tcW w:w="0" w:type="auto"/>
            <w:vAlign w:val="center"/>
          </w:tcPr>
          <w:p w:rsidR="004A47E2" w:rsidRDefault="00480EDB">
            <w:pPr>
              <w:jc w:val="center"/>
            </w:pPr>
            <w:r>
              <w:rPr>
                <w:color w:val="000000"/>
                <w:sz w:val="24"/>
              </w:rPr>
              <w:t>10</w:t>
            </w:r>
            <w:r>
              <w:rPr>
                <w:color w:val="000000"/>
                <w:sz w:val="24"/>
              </w:rPr>
              <w:t>年</w:t>
            </w:r>
          </w:p>
        </w:tc>
        <w:tc>
          <w:tcPr>
            <w:tcW w:w="0" w:type="auto"/>
            <w:vAlign w:val="center"/>
          </w:tcPr>
          <w:p w:rsidR="004A47E2" w:rsidRDefault="00480EDB">
            <w:r>
              <w:rPr>
                <w:color w:val="000000"/>
                <w:sz w:val="24"/>
              </w:rPr>
              <w:t>硕士研究生，具有基金从业资格。曾任南方基金管理有限公司交易管理部交易员，易方达基金管理有限公司集中交易室债券交易员、固定收益部基金经理助理、易方达双月利理财债券型证券投资基金基金经理、易方达新鑫灵活配置混合型证券投资基金基金经理助理。</w:t>
            </w:r>
          </w:p>
        </w:tc>
      </w:tr>
      <w:tr w:rsidR="004A47E2">
        <w:tc>
          <w:tcPr>
            <w:tcW w:w="0" w:type="auto"/>
            <w:vAlign w:val="center"/>
          </w:tcPr>
          <w:p w:rsidR="004A47E2" w:rsidRDefault="00480EDB">
            <w:pPr>
              <w:jc w:val="center"/>
            </w:pPr>
            <w:r>
              <w:rPr>
                <w:color w:val="000000"/>
                <w:sz w:val="24"/>
              </w:rPr>
              <w:t>刘朝阳</w:t>
            </w:r>
          </w:p>
        </w:tc>
        <w:tc>
          <w:tcPr>
            <w:tcW w:w="0" w:type="auto"/>
            <w:vAlign w:val="center"/>
          </w:tcPr>
          <w:p w:rsidR="004A47E2" w:rsidRDefault="00480EDB">
            <w:pPr>
              <w:jc w:val="center"/>
            </w:pPr>
            <w:r>
              <w:rPr>
                <w:color w:val="000000"/>
                <w:sz w:val="24"/>
              </w:rPr>
              <w:t>本基金的基金经理、易方达易理财货币市场基金的基金经理、易方达财富快线货币市场基金的基金经理、易方达安悦超短债债券型证券投资基金的基金经理、现金管理部总经理</w:t>
            </w:r>
          </w:p>
        </w:tc>
        <w:tc>
          <w:tcPr>
            <w:tcW w:w="0" w:type="auto"/>
            <w:vAlign w:val="center"/>
          </w:tcPr>
          <w:p w:rsidR="004A47E2" w:rsidRDefault="00480EDB">
            <w:pPr>
              <w:jc w:val="center"/>
            </w:pPr>
            <w:r>
              <w:rPr>
                <w:color w:val="000000"/>
                <w:sz w:val="24"/>
              </w:rPr>
              <w:t>2016-03-29</w:t>
            </w:r>
          </w:p>
        </w:tc>
        <w:tc>
          <w:tcPr>
            <w:tcW w:w="0" w:type="auto"/>
            <w:vAlign w:val="center"/>
          </w:tcPr>
          <w:p w:rsidR="004A47E2" w:rsidRDefault="00480EDB">
            <w:pPr>
              <w:jc w:val="center"/>
            </w:pPr>
            <w:r>
              <w:rPr>
                <w:color w:val="000000"/>
                <w:sz w:val="24"/>
              </w:rPr>
              <w:t>-</w:t>
            </w:r>
          </w:p>
        </w:tc>
        <w:tc>
          <w:tcPr>
            <w:tcW w:w="0" w:type="auto"/>
            <w:vAlign w:val="center"/>
          </w:tcPr>
          <w:p w:rsidR="004A47E2" w:rsidRDefault="00480EDB">
            <w:pPr>
              <w:jc w:val="center"/>
            </w:pPr>
            <w:r>
              <w:rPr>
                <w:color w:val="000000"/>
                <w:sz w:val="24"/>
              </w:rPr>
              <w:t>12</w:t>
            </w:r>
            <w:r>
              <w:rPr>
                <w:color w:val="000000"/>
                <w:sz w:val="24"/>
              </w:rPr>
              <w:t>年</w:t>
            </w:r>
          </w:p>
        </w:tc>
        <w:tc>
          <w:tcPr>
            <w:tcW w:w="0" w:type="auto"/>
            <w:vAlign w:val="center"/>
          </w:tcPr>
          <w:p w:rsidR="004A47E2" w:rsidRDefault="00480EDB">
            <w:r>
              <w:rPr>
                <w:color w:val="000000"/>
                <w:sz w:val="24"/>
              </w:rPr>
              <w:t>硕士研究生，具有基金从业资格。曾任南方基金管理有限公司固定收益部研究员、债券交易员、宏观策略高级研究员、基金经理。</w:t>
            </w:r>
          </w:p>
        </w:tc>
      </w:tr>
    </w:tbl>
    <w:p w:rsidR="004A47E2" w:rsidRDefault="00480EDB">
      <w:pPr>
        <w:autoSpaceDE w:val="0"/>
        <w:autoSpaceDN w:val="0"/>
        <w:adjustRightInd w:val="0"/>
        <w:spacing w:line="360" w:lineRule="auto"/>
        <w:ind w:firstLineChars="200" w:firstLine="480"/>
        <w:jc w:val="left"/>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EA3F40" w:rsidRPr="00613409" w:rsidRDefault="00E23C1B" w:rsidP="00E23C1B">
      <w:pPr>
        <w:autoSpaceDE w:val="0"/>
        <w:autoSpaceDN w:val="0"/>
        <w:adjustRightInd w:val="0"/>
        <w:spacing w:line="360" w:lineRule="auto"/>
        <w:ind w:firstLineChars="200" w:firstLine="480"/>
        <w:jc w:val="left"/>
        <w:rPr>
          <w:color w:val="000000"/>
          <w:sz w:val="24"/>
        </w:rPr>
      </w:pPr>
      <w:r w:rsidRPr="00DF18FE">
        <w:rPr>
          <w:color w:val="000000"/>
          <w:sz w:val="24"/>
        </w:rPr>
        <w:t>2.</w:t>
      </w:r>
      <w:r w:rsidRPr="00DF18FE">
        <w:rPr>
          <w:color w:val="000000"/>
          <w:sz w:val="24"/>
        </w:rPr>
        <w:t>证券从业的含义遵从《证券业从业人员资格管理办法》的相关规定。</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4.2 </w:t>
      </w:r>
      <w:r w:rsidRPr="0044342F">
        <w:rPr>
          <w:rFonts w:ascii="宋体" w:hAnsi="宋体" w:cs="Arial" w:hint="eastAsia"/>
          <w:b/>
          <w:color w:val="000000"/>
          <w:kern w:val="0"/>
          <w:sz w:val="24"/>
        </w:rPr>
        <w:t>管理人对报告期内本基金运作遵规守信情况的说明</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EA3F40" w:rsidRPr="0097021E" w:rsidRDefault="00EA3F40" w:rsidP="009A755D">
      <w:pPr>
        <w:autoSpaceDE w:val="0"/>
        <w:autoSpaceDN w:val="0"/>
        <w:adjustRightInd w:val="0"/>
        <w:spacing w:line="360" w:lineRule="auto"/>
        <w:jc w:val="left"/>
        <w:rPr>
          <w:rFonts w:ascii="宋体" w:cs="Arial"/>
          <w:b/>
          <w:color w:val="000000"/>
          <w:kern w:val="0"/>
          <w:sz w:val="24"/>
        </w:rPr>
      </w:pPr>
      <w:r w:rsidRPr="0097021E">
        <w:rPr>
          <w:rFonts w:ascii="宋体" w:hAnsi="宋体" w:cs="Arial"/>
          <w:b/>
          <w:color w:val="000000"/>
          <w:kern w:val="0"/>
          <w:sz w:val="24"/>
        </w:rPr>
        <w:t xml:space="preserve">4.3 </w:t>
      </w:r>
      <w:r w:rsidRPr="0097021E">
        <w:rPr>
          <w:rFonts w:ascii="宋体" w:hAnsi="宋体" w:cs="Arial" w:hint="eastAsia"/>
          <w:b/>
          <w:color w:val="000000"/>
          <w:kern w:val="0"/>
          <w:sz w:val="24"/>
        </w:rPr>
        <w:t>公平交易专项说明</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4.3.1</w:t>
        </w:r>
      </w:smartTag>
      <w:r w:rsidRPr="0097021E">
        <w:rPr>
          <w:rFonts w:ascii="宋体" w:hAnsi="宋体"/>
          <w:sz w:val="24"/>
        </w:rPr>
        <w:t xml:space="preserve"> </w:t>
      </w:r>
      <w:r w:rsidRPr="0097021E">
        <w:rPr>
          <w:rFonts w:ascii="宋体" w:hAnsi="宋体" w:hint="eastAsia"/>
          <w:sz w:val="24"/>
        </w:rPr>
        <w:t>公平交易制度的执行情况</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1752C7">
        <w:rPr>
          <w:color w:val="000000"/>
          <w:sz w:val="24"/>
        </w:rPr>
        <w:t>“</w:t>
      </w:r>
      <w:r w:rsidRPr="001752C7">
        <w:rPr>
          <w:color w:val="000000"/>
          <w:sz w:val="24"/>
        </w:rPr>
        <w:t>时间优先、价格优先</w:t>
      </w:r>
      <w:r w:rsidRPr="001752C7">
        <w:rPr>
          <w:color w:val="000000"/>
          <w:sz w:val="24"/>
        </w:rPr>
        <w:t>”</w:t>
      </w:r>
      <w:r w:rsidRPr="001752C7">
        <w:rPr>
          <w:color w:val="000000"/>
          <w:sz w:val="24"/>
        </w:rPr>
        <w:t>作为执行指令的基本原则，通过投资交易系统中的公平交易模块，以尽可能确保公平对待各投资组合。本报告期内，公平交易制度总体执行情况良好。</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4.3.2</w:t>
        </w:r>
      </w:smartTag>
      <w:r w:rsidRPr="0097021E">
        <w:rPr>
          <w:rFonts w:ascii="宋体" w:hAnsi="宋体"/>
          <w:sz w:val="24"/>
        </w:rPr>
        <w:t xml:space="preserve"> </w:t>
      </w:r>
      <w:r w:rsidRPr="0097021E">
        <w:rPr>
          <w:rFonts w:ascii="宋体" w:hAnsi="宋体" w:hint="eastAsia"/>
          <w:sz w:val="24"/>
        </w:rPr>
        <w:t>异常交易行为的专项说明</w:t>
      </w:r>
    </w:p>
    <w:p w:rsidR="004A47E2" w:rsidRDefault="00480EDB">
      <w:pPr>
        <w:adjustRightInd w:val="0"/>
        <w:spacing w:line="360" w:lineRule="auto"/>
        <w:ind w:firstLineChars="200" w:firstLine="480"/>
        <w:rPr>
          <w:color w:val="000000"/>
          <w:sz w:val="24"/>
        </w:rPr>
      </w:pPr>
      <w:r>
        <w:rPr>
          <w:color w:val="000000"/>
          <w:sz w:val="24"/>
        </w:rPr>
        <w:t>本报告期内，公司旗下所有投资组合参与的交易所公开竞价交易中，同日反向交</w:t>
      </w:r>
      <w:r>
        <w:rPr>
          <w:color w:val="000000"/>
          <w:sz w:val="24"/>
        </w:rPr>
        <w:t>易成交较少的单边交易量超过该证券当日成交量的</w:t>
      </w:r>
      <w:r>
        <w:rPr>
          <w:color w:val="000000"/>
          <w:sz w:val="24"/>
        </w:rPr>
        <w:t>5%</w:t>
      </w:r>
      <w:r>
        <w:rPr>
          <w:color w:val="000000"/>
          <w:sz w:val="24"/>
        </w:rPr>
        <w:t>的交易共</w:t>
      </w:r>
      <w:r>
        <w:rPr>
          <w:color w:val="000000"/>
          <w:sz w:val="24"/>
        </w:rPr>
        <w:t>28</w:t>
      </w:r>
      <w:r>
        <w:rPr>
          <w:color w:val="000000"/>
          <w:sz w:val="24"/>
        </w:rPr>
        <w:t>次，其中</w:t>
      </w:r>
      <w:r>
        <w:rPr>
          <w:color w:val="000000"/>
          <w:sz w:val="24"/>
        </w:rPr>
        <w:t>27</w:t>
      </w:r>
      <w:r>
        <w:rPr>
          <w:color w:val="000000"/>
          <w:sz w:val="24"/>
        </w:rPr>
        <w:t>次为指数量化投资组合因投资策略需要和其他组合发生的反向交易，</w:t>
      </w:r>
      <w:r>
        <w:rPr>
          <w:color w:val="000000"/>
          <w:sz w:val="24"/>
        </w:rPr>
        <w:t>1</w:t>
      </w:r>
      <w:r>
        <w:rPr>
          <w:color w:val="000000"/>
          <w:sz w:val="24"/>
        </w:rPr>
        <w:t>次为不同基金经理管理的基金因投资策略不同而发生的反向交易，有关基金经理按规定履行了审批程序。</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本报告期内，未发现本基金有可能导致不公平交易和利益输送的异常交易。</w:t>
      </w:r>
    </w:p>
    <w:p w:rsidR="00EA3F40" w:rsidRPr="0097021E" w:rsidRDefault="00EA3F40" w:rsidP="009A755D">
      <w:pPr>
        <w:spacing w:line="360" w:lineRule="auto"/>
        <w:rPr>
          <w:rFonts w:ascii="宋体" w:cs="Arial"/>
          <w:b/>
          <w:color w:val="000000"/>
          <w:kern w:val="0"/>
          <w:sz w:val="24"/>
        </w:rPr>
      </w:pPr>
      <w:r w:rsidRPr="0097021E">
        <w:rPr>
          <w:rFonts w:ascii="宋体" w:hAnsi="宋体" w:cs="Arial"/>
          <w:b/>
          <w:color w:val="000000"/>
          <w:kern w:val="0"/>
          <w:sz w:val="24"/>
        </w:rPr>
        <w:t xml:space="preserve">4.4 </w:t>
      </w:r>
      <w:r w:rsidRPr="0097021E">
        <w:rPr>
          <w:rFonts w:ascii="宋体" w:hAnsi="宋体" w:cs="Arial" w:hint="eastAsia"/>
          <w:b/>
          <w:color w:val="000000"/>
          <w:kern w:val="0"/>
          <w:sz w:val="24"/>
        </w:rPr>
        <w:t>报告期内基金的投资策略和业绩表现说明</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4.4.1</w:t>
        </w:r>
      </w:smartTag>
      <w:r w:rsidRPr="0097021E">
        <w:rPr>
          <w:rFonts w:ascii="宋体" w:hAnsi="宋体" w:hint="eastAsia"/>
          <w:sz w:val="24"/>
        </w:rPr>
        <w:t>报告期内基金投资策略和运作分析</w:t>
      </w:r>
    </w:p>
    <w:p w:rsidR="004A47E2" w:rsidRDefault="00480EDB">
      <w:pPr>
        <w:adjustRightInd w:val="0"/>
        <w:spacing w:line="360" w:lineRule="auto"/>
        <w:ind w:firstLineChars="200" w:firstLine="480"/>
        <w:rPr>
          <w:color w:val="000000"/>
          <w:sz w:val="24"/>
        </w:rPr>
      </w:pPr>
      <w:r>
        <w:rPr>
          <w:color w:val="000000"/>
          <w:sz w:val="24"/>
        </w:rPr>
        <w:t>2019</w:t>
      </w:r>
      <w:r>
        <w:rPr>
          <w:color w:val="000000"/>
          <w:sz w:val="24"/>
        </w:rPr>
        <w:t>年四季度，货币市场整体维持平稳，资金利率窄幅波动，债券市场呈现先跌后涨再震荡的走势。经济基本面、通胀走势、货币政策是驱动</w:t>
      </w:r>
      <w:r>
        <w:rPr>
          <w:color w:val="000000"/>
          <w:sz w:val="24"/>
        </w:rPr>
        <w:t>债券市场和货币市场收益率变化的核心因素。</w:t>
      </w:r>
      <w:r>
        <w:rPr>
          <w:color w:val="000000"/>
          <w:sz w:val="24"/>
        </w:rPr>
        <w:t>10</w:t>
      </w:r>
      <w:r>
        <w:rPr>
          <w:color w:val="000000"/>
          <w:sz w:val="24"/>
        </w:rPr>
        <w:t>月，经济数据呈现积极好转迹象，当月工业增加值增速回升至</w:t>
      </w:r>
      <w:r>
        <w:rPr>
          <w:color w:val="000000"/>
          <w:sz w:val="24"/>
        </w:rPr>
        <w:t>5.8%</w:t>
      </w:r>
      <w:r>
        <w:rPr>
          <w:color w:val="000000"/>
          <w:sz w:val="24"/>
        </w:rPr>
        <w:t>，社会零售总额增速也有所恢复，与此同时，通胀水平居高不下，债券市场长端收益率震荡上行。</w:t>
      </w:r>
      <w:r>
        <w:rPr>
          <w:color w:val="000000"/>
          <w:sz w:val="24"/>
        </w:rPr>
        <w:t>11</w:t>
      </w:r>
      <w:r>
        <w:rPr>
          <w:color w:val="000000"/>
          <w:sz w:val="24"/>
        </w:rPr>
        <w:t>月，经济数据转而回落，工业增加值单月增速降低至</w:t>
      </w:r>
      <w:r>
        <w:rPr>
          <w:color w:val="000000"/>
          <w:sz w:val="24"/>
        </w:rPr>
        <w:t>4.7%</w:t>
      </w:r>
      <w:r>
        <w:rPr>
          <w:color w:val="000000"/>
          <w:sz w:val="24"/>
        </w:rPr>
        <w:t>，基建投资增速的超预期下降使得固定资产投资也出现了较大幅度的下行，经济运行整体呈现出较大的下行压力。在这样的背景下，人民银行相继下调了</w:t>
      </w:r>
      <w:r>
        <w:rPr>
          <w:color w:val="000000"/>
          <w:sz w:val="24"/>
        </w:rPr>
        <w:t>MLF</w:t>
      </w:r>
      <w:r>
        <w:rPr>
          <w:color w:val="000000"/>
          <w:sz w:val="24"/>
        </w:rPr>
        <w:t>利率及公开市场</w:t>
      </w:r>
      <w:r>
        <w:rPr>
          <w:color w:val="000000"/>
          <w:sz w:val="24"/>
        </w:rPr>
        <w:t>7</w:t>
      </w:r>
      <w:r>
        <w:rPr>
          <w:color w:val="000000"/>
          <w:sz w:val="24"/>
        </w:rPr>
        <w:t>天逆回购利率，债券市场收益率转而下行。</w:t>
      </w:r>
      <w:r>
        <w:rPr>
          <w:color w:val="000000"/>
          <w:sz w:val="24"/>
        </w:rPr>
        <w:t>12</w:t>
      </w:r>
      <w:r>
        <w:rPr>
          <w:color w:val="000000"/>
          <w:sz w:val="24"/>
        </w:rPr>
        <w:t>月，工业增加值数据同比增长</w:t>
      </w:r>
      <w:r>
        <w:rPr>
          <w:color w:val="000000"/>
          <w:sz w:val="24"/>
        </w:rPr>
        <w:t>6.2%</w:t>
      </w:r>
      <w:r>
        <w:rPr>
          <w:color w:val="000000"/>
          <w:sz w:val="24"/>
        </w:rPr>
        <w:t>，大幅高于市场预期的</w:t>
      </w:r>
      <w:r>
        <w:rPr>
          <w:color w:val="000000"/>
          <w:sz w:val="24"/>
        </w:rPr>
        <w:t>5.2%</w:t>
      </w:r>
      <w:r>
        <w:rPr>
          <w:color w:val="000000"/>
          <w:sz w:val="24"/>
        </w:rPr>
        <w:t>，</w:t>
      </w:r>
      <w:r>
        <w:rPr>
          <w:color w:val="000000"/>
          <w:sz w:val="24"/>
        </w:rPr>
        <w:t>月度环比由</w:t>
      </w:r>
      <w:r>
        <w:rPr>
          <w:color w:val="000000"/>
          <w:sz w:val="24"/>
        </w:rPr>
        <w:t>-3.5%</w:t>
      </w:r>
      <w:r>
        <w:rPr>
          <w:color w:val="000000"/>
          <w:sz w:val="24"/>
        </w:rPr>
        <w:t>回升至</w:t>
      </w:r>
      <w:r>
        <w:rPr>
          <w:color w:val="000000"/>
          <w:sz w:val="24"/>
        </w:rPr>
        <w:t>21.6%</w:t>
      </w:r>
      <w:r>
        <w:rPr>
          <w:color w:val="000000"/>
          <w:sz w:val="24"/>
        </w:rPr>
        <w:t>，季度环比由</w:t>
      </w:r>
      <w:r>
        <w:rPr>
          <w:color w:val="000000"/>
          <w:sz w:val="24"/>
        </w:rPr>
        <w:t>5.3%</w:t>
      </w:r>
      <w:r>
        <w:rPr>
          <w:color w:val="000000"/>
          <w:sz w:val="24"/>
        </w:rPr>
        <w:t>升至</w:t>
      </w:r>
      <w:r>
        <w:rPr>
          <w:color w:val="000000"/>
          <w:sz w:val="24"/>
        </w:rPr>
        <w:t>12.4%</w:t>
      </w:r>
      <w:r>
        <w:rPr>
          <w:color w:val="000000"/>
          <w:sz w:val="24"/>
        </w:rPr>
        <w:t>，边际改善显著。但由于市场机构配置需求仍然旺盛，且年末银行间流动性保持充裕状态，债券市场随后进入震荡模式。总体来看，</w:t>
      </w:r>
      <w:r>
        <w:rPr>
          <w:color w:val="000000"/>
          <w:sz w:val="24"/>
        </w:rPr>
        <w:t>2019</w:t>
      </w:r>
      <w:r>
        <w:rPr>
          <w:color w:val="000000"/>
          <w:sz w:val="24"/>
        </w:rPr>
        <w:t>年四季度，债券市场收益率呈现先跌后涨再震荡的走势，货币市场利率整体平稳、在</w:t>
      </w:r>
      <w:r>
        <w:rPr>
          <w:color w:val="000000"/>
          <w:sz w:val="24"/>
        </w:rPr>
        <w:t>3%</w:t>
      </w:r>
      <w:r>
        <w:rPr>
          <w:color w:val="000000"/>
          <w:sz w:val="24"/>
        </w:rPr>
        <w:t>左右区间震荡，货币市场基金收益率较三季度稳中略升。</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操作方面，报告期内基金以同业存单、同业存款、短期融资券、短期逆回购为主要配置资产，保持灵活的久期、仓位和杠杆，在年末加大了投资力度。总体来看，组合在四季度保持了较好的流动性和稳定的收益率。</w:t>
      </w:r>
    </w:p>
    <w:p w:rsidR="00EA3F40" w:rsidRPr="0097021E" w:rsidRDefault="00EA3F40" w:rsidP="009A755D">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97021E">
          <w:rPr>
            <w:rFonts w:ascii="宋体" w:hAnsi="宋体"/>
            <w:sz w:val="24"/>
          </w:rPr>
          <w:t>4.4.2</w:t>
        </w:r>
      </w:smartTag>
      <w:r w:rsidRPr="0097021E">
        <w:rPr>
          <w:rFonts w:ascii="宋体" w:hAnsi="宋体" w:hint="eastAsia"/>
          <w:sz w:val="24"/>
        </w:rPr>
        <w:t>报告期内基金的业绩表现</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本基金本报告期内</w:t>
      </w:r>
      <w:r w:rsidRPr="001752C7">
        <w:rPr>
          <w:color w:val="000000"/>
          <w:sz w:val="24"/>
        </w:rPr>
        <w:t>A</w:t>
      </w:r>
      <w:r w:rsidRPr="001752C7">
        <w:rPr>
          <w:color w:val="000000"/>
          <w:sz w:val="24"/>
        </w:rPr>
        <w:t>类基金份额净值收益率为</w:t>
      </w:r>
      <w:r w:rsidRPr="001752C7">
        <w:rPr>
          <w:color w:val="000000"/>
          <w:sz w:val="24"/>
        </w:rPr>
        <w:t>0.6166%</w:t>
      </w:r>
      <w:r w:rsidRPr="001752C7">
        <w:rPr>
          <w:color w:val="000000"/>
          <w:sz w:val="24"/>
        </w:rPr>
        <w:t>；</w:t>
      </w:r>
      <w:r w:rsidRPr="001752C7">
        <w:rPr>
          <w:color w:val="000000"/>
          <w:sz w:val="24"/>
        </w:rPr>
        <w:t>B</w:t>
      </w:r>
      <w:r w:rsidRPr="001752C7">
        <w:rPr>
          <w:color w:val="000000"/>
          <w:sz w:val="24"/>
        </w:rPr>
        <w:t>类基金份额净值收益率为</w:t>
      </w:r>
      <w:r w:rsidRPr="001752C7">
        <w:rPr>
          <w:color w:val="000000"/>
          <w:sz w:val="24"/>
        </w:rPr>
        <w:t>0.6775%</w:t>
      </w:r>
      <w:r w:rsidRPr="001752C7">
        <w:rPr>
          <w:color w:val="000000"/>
          <w:sz w:val="24"/>
        </w:rPr>
        <w:t>；</w:t>
      </w:r>
      <w:r w:rsidRPr="001752C7">
        <w:rPr>
          <w:color w:val="000000"/>
          <w:sz w:val="24"/>
        </w:rPr>
        <w:t>R</w:t>
      </w:r>
      <w:r w:rsidRPr="001752C7">
        <w:rPr>
          <w:color w:val="000000"/>
          <w:sz w:val="24"/>
        </w:rPr>
        <w:t>类基金份额净值收益率为</w:t>
      </w:r>
      <w:r w:rsidRPr="001752C7">
        <w:rPr>
          <w:color w:val="000000"/>
          <w:sz w:val="24"/>
        </w:rPr>
        <w:t>0.6801%</w:t>
      </w:r>
      <w:r w:rsidRPr="001752C7">
        <w:rPr>
          <w:color w:val="000000"/>
          <w:sz w:val="24"/>
        </w:rPr>
        <w:t>；</w:t>
      </w:r>
      <w:r w:rsidRPr="001752C7">
        <w:rPr>
          <w:color w:val="000000"/>
          <w:sz w:val="24"/>
        </w:rPr>
        <w:t>C</w:t>
      </w:r>
      <w:r w:rsidRPr="001752C7">
        <w:rPr>
          <w:color w:val="000000"/>
          <w:sz w:val="24"/>
        </w:rPr>
        <w:t>类基金份额净值收益率为</w:t>
      </w:r>
      <w:r w:rsidRPr="001752C7">
        <w:rPr>
          <w:color w:val="000000"/>
          <w:sz w:val="24"/>
        </w:rPr>
        <w:t>0.6167%</w:t>
      </w:r>
      <w:r w:rsidRPr="001752C7">
        <w:rPr>
          <w:color w:val="000000"/>
          <w:sz w:val="24"/>
        </w:rPr>
        <w:t>；同期业绩比较基准收益率为</w:t>
      </w:r>
      <w:r w:rsidRPr="001752C7">
        <w:rPr>
          <w:color w:val="000000"/>
          <w:sz w:val="24"/>
        </w:rPr>
        <w:t>0.0895%</w:t>
      </w:r>
      <w:r w:rsidRPr="001752C7">
        <w:rPr>
          <w:color w:val="000000"/>
          <w:sz w:val="24"/>
        </w:rPr>
        <w:t>。</w:t>
      </w:r>
    </w:p>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5  </w:t>
      </w:r>
      <w:r w:rsidRPr="0097021E">
        <w:rPr>
          <w:rFonts w:ascii="宋体" w:hAnsi="宋体" w:cs="Arial" w:hint="eastAsia"/>
          <w:color w:val="000000"/>
          <w:kern w:val="0"/>
          <w:sz w:val="24"/>
          <w:szCs w:val="24"/>
        </w:rPr>
        <w:t>投资组合报告</w:t>
      </w:r>
    </w:p>
    <w:p w:rsidR="00EA3F40" w:rsidRPr="0097021E" w:rsidRDefault="00EA3F40" w:rsidP="003A0EC1">
      <w:pPr>
        <w:spacing w:line="360" w:lineRule="auto"/>
        <w:rPr>
          <w:rFonts w:ascii="宋体" w:cs="Arial"/>
          <w:b/>
          <w:color w:val="000000"/>
          <w:kern w:val="0"/>
          <w:sz w:val="24"/>
        </w:rPr>
      </w:pPr>
      <w:r w:rsidRPr="0097021E">
        <w:rPr>
          <w:rFonts w:ascii="宋体" w:hAnsi="宋体" w:cs="Arial"/>
          <w:b/>
          <w:color w:val="000000"/>
          <w:kern w:val="0"/>
          <w:sz w:val="24"/>
        </w:rPr>
        <w:t xml:space="preserve">5.1 </w:t>
      </w:r>
      <w:r w:rsidRPr="0097021E">
        <w:rPr>
          <w:rFonts w:ascii="宋体" w:hAnsi="宋体" w:cs="Arial" w:hint="eastAsia"/>
          <w:b/>
          <w:color w:val="000000"/>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3119"/>
        <w:gridCol w:w="1843"/>
      </w:tblGrid>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序号</w:t>
            </w:r>
          </w:p>
        </w:tc>
        <w:tc>
          <w:tcPr>
            <w:tcW w:w="3357"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项目</w:t>
            </w:r>
          </w:p>
        </w:tc>
        <w:tc>
          <w:tcPr>
            <w:tcW w:w="3119" w:type="dxa"/>
            <w:vAlign w:val="center"/>
          </w:tcPr>
          <w:p w:rsidR="00EA3F40" w:rsidRPr="00613409" w:rsidRDefault="00EA3F40" w:rsidP="007C3671">
            <w:pPr>
              <w:spacing w:before="29" w:line="360" w:lineRule="auto"/>
              <w:ind w:left="17"/>
              <w:jc w:val="center"/>
              <w:rPr>
                <w:color w:val="000000"/>
                <w:sz w:val="24"/>
              </w:rPr>
            </w:pPr>
            <w:r w:rsidRPr="00613409">
              <w:rPr>
                <w:color w:val="000000"/>
                <w:sz w:val="24"/>
              </w:rPr>
              <w:t>金额</w:t>
            </w:r>
            <w:r w:rsidR="007C3671" w:rsidRPr="00613409">
              <w:rPr>
                <w:color w:val="000000"/>
                <w:sz w:val="24"/>
              </w:rPr>
              <w:t>（元）</w:t>
            </w:r>
          </w:p>
        </w:tc>
        <w:tc>
          <w:tcPr>
            <w:tcW w:w="1843" w:type="dxa"/>
            <w:vAlign w:val="center"/>
          </w:tcPr>
          <w:p w:rsidR="00EA3F40" w:rsidRPr="00613409" w:rsidRDefault="00EA3F40" w:rsidP="007C3671">
            <w:pPr>
              <w:spacing w:before="29" w:line="360" w:lineRule="auto"/>
              <w:ind w:left="17"/>
              <w:jc w:val="center"/>
              <w:rPr>
                <w:color w:val="000000"/>
                <w:sz w:val="24"/>
              </w:rPr>
            </w:pPr>
            <w:r w:rsidRPr="00613409">
              <w:rPr>
                <w:color w:val="000000"/>
                <w:sz w:val="24"/>
              </w:rPr>
              <w:t>占基金总资产的比例</w:t>
            </w:r>
            <w:r w:rsidR="007C3671" w:rsidRPr="00613409">
              <w:rPr>
                <w:color w:val="000000"/>
                <w:sz w:val="24"/>
              </w:rPr>
              <w:t>（</w:t>
            </w:r>
            <w:r w:rsidR="007C3671" w:rsidRPr="00613409">
              <w:rPr>
                <w:color w:val="000000"/>
                <w:sz w:val="24"/>
              </w:rPr>
              <w:t>%</w:t>
            </w:r>
            <w:r w:rsidR="007C3671" w:rsidRPr="00613409">
              <w:rPr>
                <w:color w:val="000000"/>
                <w:sz w:val="24"/>
              </w:rPr>
              <w:t>）</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1</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固定收益投资</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23,498,888,932.63</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51.72</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其中：债券</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22,402,884,813.24</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49.31</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9216A0">
            <w:pPr>
              <w:autoSpaceDE w:val="0"/>
              <w:autoSpaceDN w:val="0"/>
              <w:adjustRightInd w:val="0"/>
              <w:spacing w:before="29" w:line="360" w:lineRule="auto"/>
              <w:ind w:left="17" w:firstLineChars="300" w:firstLine="720"/>
              <w:jc w:val="left"/>
              <w:rPr>
                <w:color w:val="000000"/>
                <w:sz w:val="24"/>
              </w:rPr>
            </w:pPr>
            <w:r w:rsidRPr="00613409">
              <w:rPr>
                <w:color w:val="000000"/>
                <w:sz w:val="24"/>
              </w:rPr>
              <w:t>资产支持证券</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1,096,004,119.39</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2.41</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2</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买入返售金融资产</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7,624,537,636.82</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16.78</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其中：买断式回购的买入返售金融资产</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3</w:t>
            </w:r>
          </w:p>
        </w:tc>
        <w:tc>
          <w:tcPr>
            <w:tcW w:w="3357" w:type="dxa"/>
            <w:vAlign w:val="center"/>
          </w:tcPr>
          <w:p w:rsidR="00EA3F40" w:rsidRPr="00613409" w:rsidRDefault="00EA3F40" w:rsidP="00196812">
            <w:pPr>
              <w:spacing w:before="29" w:line="360" w:lineRule="auto"/>
              <w:ind w:left="17"/>
              <w:jc w:val="left"/>
              <w:rPr>
                <w:sz w:val="24"/>
              </w:rPr>
            </w:pPr>
            <w:r w:rsidRPr="00613409">
              <w:rPr>
                <w:color w:val="000000"/>
                <w:sz w:val="24"/>
              </w:rPr>
              <w:t>银行存款和结算备付金合计</w:t>
            </w:r>
          </w:p>
        </w:tc>
        <w:tc>
          <w:tcPr>
            <w:tcW w:w="3119"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13,779,780,867.19</w:t>
            </w:r>
          </w:p>
        </w:tc>
        <w:tc>
          <w:tcPr>
            <w:tcW w:w="1843" w:type="dxa"/>
            <w:vAlign w:val="center"/>
          </w:tcPr>
          <w:p w:rsidR="00EA3F40" w:rsidRPr="00613409" w:rsidRDefault="00EA3F40" w:rsidP="00196812">
            <w:pPr>
              <w:spacing w:before="29" w:line="360" w:lineRule="auto"/>
              <w:ind w:left="17"/>
              <w:jc w:val="right"/>
              <w:rPr>
                <w:color w:val="000000"/>
                <w:sz w:val="24"/>
              </w:rPr>
            </w:pPr>
            <w:r w:rsidRPr="00613409">
              <w:rPr>
                <w:color w:val="000000"/>
                <w:sz w:val="24"/>
              </w:rPr>
              <w:t>30.33</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4</w:t>
            </w:r>
          </w:p>
        </w:tc>
        <w:tc>
          <w:tcPr>
            <w:tcW w:w="3357" w:type="dxa"/>
            <w:vAlign w:val="center"/>
          </w:tcPr>
          <w:p w:rsidR="00EA3F40" w:rsidRPr="00613409" w:rsidRDefault="00EA3F40" w:rsidP="00196812">
            <w:pPr>
              <w:spacing w:line="360" w:lineRule="auto"/>
              <w:jc w:val="left"/>
              <w:rPr>
                <w:sz w:val="24"/>
              </w:rPr>
            </w:pPr>
            <w:r w:rsidRPr="00613409">
              <w:rPr>
                <w:color w:val="000000"/>
                <w:sz w:val="24"/>
              </w:rPr>
              <w:t>其他资产</w:t>
            </w:r>
          </w:p>
        </w:tc>
        <w:tc>
          <w:tcPr>
            <w:tcW w:w="3119" w:type="dxa"/>
            <w:vAlign w:val="center"/>
          </w:tcPr>
          <w:p w:rsidR="00EA3F40" w:rsidRPr="00613409" w:rsidRDefault="00EA3F40" w:rsidP="00196812">
            <w:pPr>
              <w:spacing w:line="360" w:lineRule="auto"/>
              <w:jc w:val="right"/>
              <w:rPr>
                <w:color w:val="000000"/>
                <w:sz w:val="24"/>
              </w:rPr>
            </w:pPr>
            <w:r w:rsidRPr="00613409">
              <w:rPr>
                <w:color w:val="000000"/>
                <w:sz w:val="24"/>
              </w:rPr>
              <w:t>532,201,602.06</w:t>
            </w:r>
          </w:p>
        </w:tc>
        <w:tc>
          <w:tcPr>
            <w:tcW w:w="1843" w:type="dxa"/>
            <w:vAlign w:val="center"/>
          </w:tcPr>
          <w:p w:rsidR="00EA3F40" w:rsidRPr="00613409" w:rsidRDefault="00EA3F40" w:rsidP="00196812">
            <w:pPr>
              <w:spacing w:line="360" w:lineRule="auto"/>
              <w:jc w:val="right"/>
              <w:rPr>
                <w:color w:val="000000"/>
                <w:sz w:val="24"/>
              </w:rPr>
            </w:pPr>
            <w:r w:rsidRPr="00613409">
              <w:rPr>
                <w:color w:val="000000"/>
                <w:sz w:val="24"/>
              </w:rPr>
              <w:t>1.17</w:t>
            </w:r>
          </w:p>
        </w:tc>
      </w:tr>
      <w:tr w:rsidR="00EA3F40" w:rsidRPr="0097021E" w:rsidTr="00340456">
        <w:tc>
          <w:tcPr>
            <w:tcW w:w="720" w:type="dxa"/>
            <w:vAlign w:val="center"/>
          </w:tcPr>
          <w:p w:rsidR="00EA3F40" w:rsidRPr="00613409" w:rsidRDefault="00EA3F40" w:rsidP="00196812">
            <w:pPr>
              <w:spacing w:before="29" w:line="360" w:lineRule="auto"/>
              <w:ind w:left="17"/>
              <w:jc w:val="center"/>
              <w:rPr>
                <w:color w:val="000000"/>
                <w:sz w:val="24"/>
              </w:rPr>
            </w:pPr>
            <w:r w:rsidRPr="00613409">
              <w:rPr>
                <w:color w:val="000000"/>
                <w:sz w:val="24"/>
              </w:rPr>
              <w:t>5</w:t>
            </w:r>
          </w:p>
        </w:tc>
        <w:tc>
          <w:tcPr>
            <w:tcW w:w="3357" w:type="dxa"/>
            <w:vAlign w:val="center"/>
          </w:tcPr>
          <w:p w:rsidR="00EA3F40" w:rsidRPr="00613409" w:rsidRDefault="00EA3F40" w:rsidP="00196812">
            <w:pPr>
              <w:spacing w:line="360" w:lineRule="auto"/>
              <w:jc w:val="left"/>
              <w:rPr>
                <w:sz w:val="24"/>
              </w:rPr>
            </w:pPr>
            <w:r w:rsidRPr="00613409">
              <w:rPr>
                <w:color w:val="000000"/>
                <w:sz w:val="24"/>
              </w:rPr>
              <w:t>合计</w:t>
            </w:r>
          </w:p>
        </w:tc>
        <w:tc>
          <w:tcPr>
            <w:tcW w:w="3119" w:type="dxa"/>
            <w:vAlign w:val="center"/>
          </w:tcPr>
          <w:p w:rsidR="00EA3F40" w:rsidRPr="00613409" w:rsidRDefault="00EA3F40" w:rsidP="00196812">
            <w:pPr>
              <w:spacing w:line="360" w:lineRule="auto"/>
              <w:jc w:val="right"/>
              <w:rPr>
                <w:color w:val="000000"/>
                <w:sz w:val="24"/>
              </w:rPr>
            </w:pPr>
            <w:r w:rsidRPr="00613409">
              <w:rPr>
                <w:color w:val="000000"/>
                <w:sz w:val="24"/>
              </w:rPr>
              <w:t>45,435,409,038.70</w:t>
            </w:r>
          </w:p>
        </w:tc>
        <w:tc>
          <w:tcPr>
            <w:tcW w:w="1843" w:type="dxa"/>
            <w:vAlign w:val="center"/>
          </w:tcPr>
          <w:p w:rsidR="00EA3F40" w:rsidRPr="00613409" w:rsidRDefault="00EA3F40" w:rsidP="00196812">
            <w:pPr>
              <w:spacing w:line="360" w:lineRule="auto"/>
              <w:jc w:val="right"/>
              <w:rPr>
                <w:color w:val="000000"/>
                <w:sz w:val="24"/>
              </w:rPr>
            </w:pPr>
            <w:r w:rsidRPr="00613409">
              <w:rPr>
                <w:color w:val="000000"/>
                <w:sz w:val="24"/>
              </w:rPr>
              <w:t>100.00</w:t>
            </w:r>
          </w:p>
        </w:tc>
      </w:tr>
    </w:tbl>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5.2 </w:t>
      </w:r>
      <w:r w:rsidRPr="0097021E">
        <w:rPr>
          <w:rFonts w:ascii="宋体" w:hAnsi="宋体" w:cs="Arial" w:hint="eastAsia"/>
          <w:b/>
          <w:color w:val="000000"/>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EA3F40" w:rsidRPr="0097021E" w:rsidTr="00F11244">
        <w:tc>
          <w:tcPr>
            <w:tcW w:w="861"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占基金资产净值的比例（％）</w:t>
            </w:r>
          </w:p>
        </w:tc>
      </w:tr>
      <w:tr w:rsidR="00EA3F40" w:rsidRPr="0097021E" w:rsidTr="00F11244">
        <w:tc>
          <w:tcPr>
            <w:tcW w:w="861" w:type="dxa"/>
            <w:tcBorders>
              <w:top w:val="single" w:sz="8" w:space="0" w:color="000000"/>
              <w:left w:val="single" w:sz="8" w:space="0" w:color="000000"/>
              <w:right w:val="single" w:sz="8" w:space="0" w:color="000000"/>
            </w:tcBorders>
            <w:vAlign w:val="center"/>
          </w:tcPr>
          <w:p w:rsidR="00EA3F40" w:rsidRPr="00613409" w:rsidRDefault="00EA3F40" w:rsidP="00196812">
            <w:pPr>
              <w:spacing w:line="360" w:lineRule="auto"/>
              <w:rPr>
                <w:color w:val="000000"/>
                <w:kern w:val="0"/>
                <w:sz w:val="24"/>
              </w:rPr>
            </w:pPr>
            <w:r w:rsidRPr="00613409">
              <w:rPr>
                <w:color w:val="000000"/>
                <w:kern w:val="0"/>
                <w:sz w:val="24"/>
              </w:rPr>
              <w:t>1</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7.97</w:t>
            </w:r>
          </w:p>
        </w:tc>
      </w:tr>
      <w:tr w:rsidR="00EA3F40" w:rsidRPr="0097021E" w:rsidTr="00F11244">
        <w:trPr>
          <w:trHeight w:val="712"/>
        </w:trPr>
        <w:tc>
          <w:tcPr>
            <w:tcW w:w="861" w:type="dxa"/>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r>
      <w:tr w:rsidR="00EA3F40" w:rsidRPr="0097021E" w:rsidTr="00F11244">
        <w:tc>
          <w:tcPr>
            <w:tcW w:w="861" w:type="dxa"/>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r w:rsidRPr="00613409">
              <w:rPr>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color w:val="000000"/>
                <w:kern w:val="0"/>
                <w:sz w:val="24"/>
              </w:rPr>
              <w:t>占基金资产净值的比例（％）</w:t>
            </w:r>
          </w:p>
        </w:tc>
      </w:tr>
      <w:tr w:rsidR="00EA3F40" w:rsidRPr="0097021E" w:rsidTr="00F11244">
        <w:tc>
          <w:tcPr>
            <w:tcW w:w="861" w:type="dxa"/>
            <w:vMerge w:val="restart"/>
            <w:tcBorders>
              <w:top w:val="single" w:sz="8" w:space="0" w:color="000000"/>
              <w:left w:val="single" w:sz="8" w:space="0" w:color="000000"/>
              <w:right w:val="single" w:sz="8" w:space="0" w:color="000000"/>
            </w:tcBorders>
            <w:vAlign w:val="center"/>
          </w:tcPr>
          <w:p w:rsidR="00EA3F40" w:rsidRPr="00613409" w:rsidRDefault="00EA3F40" w:rsidP="00196812">
            <w:pPr>
              <w:spacing w:line="360" w:lineRule="auto"/>
              <w:rPr>
                <w:color w:val="000000"/>
                <w:sz w:val="24"/>
              </w:rPr>
            </w:pPr>
            <w:r w:rsidRPr="00613409">
              <w:rPr>
                <w:color w:val="000000"/>
                <w:sz w:val="24"/>
              </w:rPr>
              <w:t>2</w:t>
            </w: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6,143,543,521.44</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15.66</w:t>
            </w:r>
          </w:p>
        </w:tc>
      </w:tr>
      <w:tr w:rsidR="00EA3F40" w:rsidRPr="0097021E" w:rsidTr="00F11244">
        <w:tc>
          <w:tcPr>
            <w:tcW w:w="861" w:type="dxa"/>
            <w:vMerge/>
            <w:tcBorders>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EA3F40" w:rsidRPr="00613409" w:rsidRDefault="00EA3F40" w:rsidP="00196812">
            <w:pPr>
              <w:spacing w:line="360" w:lineRule="auto"/>
              <w:rPr>
                <w:sz w:val="24"/>
              </w:rPr>
            </w:pPr>
            <w:r w:rsidRPr="00613409">
              <w:rPr>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rPr>
                <w:sz w:val="24"/>
              </w:rPr>
            </w:pPr>
            <w:r w:rsidRPr="00613409">
              <w:rPr>
                <w:sz w:val="24"/>
              </w:rPr>
              <w:t>-</w:t>
            </w:r>
          </w:p>
        </w:tc>
      </w:tr>
    </w:tbl>
    <w:p w:rsidR="00EA3F40" w:rsidRPr="00613409" w:rsidRDefault="00EA3F40" w:rsidP="00613409">
      <w:pPr>
        <w:adjustRightInd w:val="0"/>
        <w:spacing w:line="360" w:lineRule="auto"/>
        <w:ind w:firstLineChars="200" w:firstLine="480"/>
        <w:rPr>
          <w:color w:val="000000"/>
          <w:sz w:val="24"/>
        </w:rPr>
      </w:pPr>
      <w:r w:rsidRPr="001752C7">
        <w:rPr>
          <w:color w:val="000000"/>
          <w:sz w:val="24"/>
        </w:rPr>
        <w:t>注：上表中报告期内债券回购融资余额占基金资产净值的比例为报告期内每个交易日融资余额占基金资产净值比例的简单平均值。</w:t>
      </w:r>
    </w:p>
    <w:p w:rsidR="00EA3F40" w:rsidRPr="003A0EC1" w:rsidRDefault="00EA3F40" w:rsidP="00196812">
      <w:pPr>
        <w:spacing w:line="360" w:lineRule="auto"/>
        <w:rPr>
          <w:rFonts w:ascii="宋体" w:cs="Arial"/>
          <w:b/>
          <w:color w:val="000000"/>
          <w:kern w:val="0"/>
          <w:sz w:val="24"/>
        </w:rPr>
      </w:pPr>
      <w:r w:rsidRPr="003A0EC1">
        <w:rPr>
          <w:rFonts w:ascii="宋体" w:hAnsi="宋体" w:cs="Arial" w:hint="eastAsia"/>
          <w:b/>
          <w:color w:val="000000"/>
          <w:kern w:val="0"/>
          <w:sz w:val="24"/>
        </w:rPr>
        <w:t>债券正回购的资金余额超过基金资产净值的</w:t>
      </w:r>
      <w:r w:rsidRPr="003A0EC1">
        <w:rPr>
          <w:rFonts w:ascii="宋体" w:hAnsi="宋体" w:cs="Arial"/>
          <w:b/>
          <w:color w:val="000000"/>
          <w:kern w:val="0"/>
          <w:sz w:val="24"/>
        </w:rPr>
        <w:t>20</w:t>
      </w:r>
      <w:r w:rsidRPr="003A0EC1">
        <w:rPr>
          <w:rFonts w:ascii="宋体" w:hAnsi="宋体" w:cs="Arial" w:hint="eastAsia"/>
          <w:b/>
          <w:color w:val="000000"/>
          <w:kern w:val="0"/>
          <w:sz w:val="24"/>
        </w:rPr>
        <w:t>％的说明</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在本报告期内本货币市场基金债券正回购的资金余额未超过资产净值的</w:t>
      </w:r>
      <w:r w:rsidRPr="001752C7">
        <w:rPr>
          <w:color w:val="000000"/>
          <w:sz w:val="24"/>
        </w:rPr>
        <w:t>20%</w:t>
      </w:r>
      <w:r w:rsidRPr="001752C7">
        <w:rPr>
          <w:color w:val="000000"/>
          <w:sz w:val="24"/>
        </w:rPr>
        <w:t>。</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 </w:t>
      </w:r>
      <w:r w:rsidRPr="0097021E">
        <w:rPr>
          <w:rFonts w:ascii="宋体" w:hAnsi="宋体" w:cs="Arial" w:hint="eastAsia"/>
          <w:b/>
          <w:color w:val="000000"/>
          <w:kern w:val="0"/>
          <w:sz w:val="24"/>
        </w:rPr>
        <w:t>基金投资组合平均剩余期限</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5.3.1 </w:t>
      </w:r>
      <w:r w:rsidRPr="0097021E">
        <w:rPr>
          <w:rFonts w:ascii="宋体" w:hAnsi="宋体" w:cs="Arial" w:hint="eastAsia"/>
          <w:b/>
          <w:color w:val="000000"/>
          <w:kern w:val="0"/>
          <w:sz w:val="24"/>
        </w:rPr>
        <w:t>投资组合平均剩余期限基本情况</w:t>
      </w:r>
    </w:p>
    <w:tbl>
      <w:tblPr>
        <w:tblW w:w="0" w:type="auto"/>
        <w:tblInd w:w="108" w:type="dxa"/>
        <w:tblLayout w:type="fixed"/>
        <w:tblLook w:val="0000" w:firstRow="0" w:lastRow="0" w:firstColumn="0" w:lastColumn="0" w:noHBand="0" w:noVBand="0"/>
      </w:tblPr>
      <w:tblGrid>
        <w:gridCol w:w="4056"/>
        <w:gridCol w:w="5016"/>
      </w:tblGrid>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天数</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报告期末投资组合平均剩余期限</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ind w:right="120"/>
              <w:jc w:val="right"/>
              <w:rPr>
                <w:sz w:val="24"/>
              </w:rPr>
            </w:pPr>
            <w:r w:rsidRPr="00613409">
              <w:rPr>
                <w:sz w:val="24"/>
              </w:rPr>
              <w:t>86</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报告期内投资组合平均剩余期限最高值</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jc w:val="right"/>
              <w:rPr>
                <w:sz w:val="24"/>
              </w:rPr>
            </w:pPr>
            <w:r w:rsidRPr="00613409">
              <w:rPr>
                <w:sz w:val="24"/>
              </w:rPr>
              <w:t>86</w:t>
            </w:r>
          </w:p>
        </w:tc>
      </w:tr>
      <w:tr w:rsidR="00EA3F40"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报告期内投资组合平均剩余期限最低值</w:t>
            </w:r>
          </w:p>
        </w:tc>
        <w:tc>
          <w:tcPr>
            <w:tcW w:w="5016"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spacing w:line="360" w:lineRule="auto"/>
              <w:ind w:right="120"/>
              <w:jc w:val="right"/>
              <w:rPr>
                <w:sz w:val="24"/>
              </w:rPr>
            </w:pPr>
            <w:r w:rsidRPr="00613409">
              <w:rPr>
                <w:sz w:val="24"/>
              </w:rPr>
              <w:t>57</w:t>
            </w:r>
          </w:p>
        </w:tc>
      </w:tr>
    </w:tbl>
    <w:p w:rsidR="00546492" w:rsidRPr="00546492" w:rsidRDefault="00546492" w:rsidP="00546492">
      <w:pPr>
        <w:spacing w:line="360" w:lineRule="auto"/>
        <w:rPr>
          <w:rFonts w:ascii="宋体" w:hAnsi="宋体" w:cs="Arial"/>
          <w:b/>
          <w:color w:val="000000"/>
          <w:kern w:val="0"/>
          <w:sz w:val="24"/>
        </w:rPr>
      </w:pPr>
      <w:r w:rsidRPr="00546492">
        <w:rPr>
          <w:rFonts w:ascii="宋体" w:hAnsi="宋体" w:cs="Arial" w:hint="eastAsia"/>
          <w:b/>
          <w:color w:val="000000"/>
          <w:kern w:val="0"/>
          <w:sz w:val="24"/>
        </w:rPr>
        <w:t>报告期内投资组合平均剩余期限超过</w:t>
      </w:r>
      <w:r w:rsidRPr="00546492">
        <w:rPr>
          <w:rFonts w:ascii="宋体" w:hAnsi="宋体" w:cs="Arial"/>
          <w:b/>
          <w:color w:val="000000"/>
          <w:kern w:val="0"/>
          <w:sz w:val="24"/>
        </w:rPr>
        <w:t>1</w:t>
      </w:r>
      <w:r w:rsidRPr="00546492">
        <w:rPr>
          <w:rFonts w:ascii="宋体" w:hAnsi="宋体" w:cs="Arial" w:hint="eastAsia"/>
          <w:b/>
          <w:color w:val="000000"/>
          <w:kern w:val="0"/>
          <w:sz w:val="24"/>
        </w:rPr>
        <w:t>20天情况说明</w:t>
      </w:r>
    </w:p>
    <w:p w:rsidR="00546492" w:rsidRPr="00546492" w:rsidRDefault="00546492" w:rsidP="00613409">
      <w:pPr>
        <w:adjustRightInd w:val="0"/>
        <w:spacing w:line="360" w:lineRule="auto"/>
        <w:ind w:firstLineChars="200" w:firstLine="480"/>
        <w:rPr>
          <w:color w:val="000000"/>
          <w:sz w:val="24"/>
        </w:rPr>
      </w:pPr>
      <w:r w:rsidRPr="00546492">
        <w:rPr>
          <w:color w:val="000000"/>
          <w:sz w:val="24"/>
        </w:rPr>
        <w:t>本报告期内本货币市场基金投资组合平均剩余期限未超过</w:t>
      </w:r>
      <w:r w:rsidRPr="00546492">
        <w:rPr>
          <w:color w:val="000000"/>
          <w:sz w:val="24"/>
        </w:rPr>
        <w:t>120</w:t>
      </w:r>
      <w:r w:rsidRPr="00546492">
        <w:rPr>
          <w:color w:val="000000"/>
          <w:sz w:val="24"/>
        </w:rPr>
        <w:t>天。</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5.3.2 </w:t>
      </w:r>
      <w:r w:rsidRPr="0097021E">
        <w:rPr>
          <w:rFonts w:ascii="宋体" w:hAnsi="宋体" w:cs="Arial" w:hint="eastAsia"/>
          <w:b/>
          <w:color w:val="000000"/>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851"/>
        <w:gridCol w:w="3351"/>
        <w:gridCol w:w="2529"/>
        <w:gridCol w:w="2431"/>
      </w:tblGrid>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各期限资产占基金资产净值的比例（</w:t>
            </w:r>
            <w:r w:rsidRPr="007A1ACF">
              <w:rPr>
                <w:color w:val="000000"/>
                <w:kern w:val="0"/>
                <w:sz w:val="24"/>
              </w:rPr>
              <w:t>%</w:t>
            </w:r>
            <w:r w:rsidRPr="007A1ACF">
              <w:rPr>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kern w:val="0"/>
                <w:sz w:val="24"/>
              </w:rPr>
              <w:t>各期限负债占基金资产净值的比例（％）</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kern w:val="0"/>
                <w:sz w:val="24"/>
              </w:rPr>
            </w:pPr>
            <w:r w:rsidRPr="007A1ACF">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18.99</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15.66</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r w:rsidRPr="007A1ACF">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30</w:t>
            </w:r>
            <w:r w:rsidRPr="007A1ACF">
              <w:rPr>
                <w:color w:val="000000"/>
                <w:sz w:val="24"/>
              </w:rPr>
              <w:t>天（含）</w:t>
            </w:r>
            <w:r w:rsidRPr="007A1ACF">
              <w:rPr>
                <w:color w:val="000000"/>
                <w:sz w:val="24"/>
              </w:rPr>
              <w:t>—60</w:t>
            </w:r>
            <w:r w:rsidRPr="007A1ACF">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14.49</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kern w:val="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r w:rsidRPr="007A1ACF">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sz w:val="24"/>
              </w:rPr>
            </w:pPr>
            <w:r w:rsidRPr="007A1ACF">
              <w:rPr>
                <w:color w:val="000000"/>
                <w:sz w:val="24"/>
              </w:rPr>
              <w:t>60</w:t>
            </w:r>
            <w:r w:rsidRPr="007A1ACF">
              <w:rPr>
                <w:color w:val="000000"/>
                <w:sz w:val="24"/>
              </w:rPr>
              <w:t>天（含）</w:t>
            </w:r>
            <w:r w:rsidRPr="007A1ACF">
              <w:rPr>
                <w:color w:val="000000"/>
                <w:sz w:val="24"/>
              </w:rPr>
              <w:t>—90</w:t>
            </w:r>
            <w:r w:rsidRPr="007A1ACF">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47.37</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EA3F40"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left"/>
              <w:rPr>
                <w:color w:val="000000"/>
                <w:sz w:val="24"/>
              </w:rPr>
            </w:pPr>
            <w:r w:rsidRPr="007A1ACF">
              <w:rPr>
                <w:color w:val="000000"/>
                <w:sz w:val="24"/>
              </w:rPr>
              <w:t>其中：剩余存续期超过</w:t>
            </w:r>
            <w:r w:rsidRPr="007A1ACF">
              <w:rPr>
                <w:color w:val="000000"/>
                <w:sz w:val="24"/>
              </w:rPr>
              <w:t>397</w:t>
            </w:r>
            <w:r w:rsidRPr="007A1ACF">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A3F40" w:rsidRPr="007A1ACF" w:rsidRDefault="00EA3F40" w:rsidP="00196812">
            <w:pPr>
              <w:autoSpaceDE w:val="0"/>
              <w:autoSpaceDN w:val="0"/>
              <w:adjustRightInd w:val="0"/>
              <w:spacing w:before="29" w:line="360" w:lineRule="auto"/>
              <w:ind w:left="15"/>
              <w:jc w:val="right"/>
              <w:rPr>
                <w:color w:val="000000"/>
                <w:kern w:val="0"/>
                <w:sz w:val="24"/>
              </w:rPr>
            </w:pPr>
            <w:r w:rsidRPr="007A1ACF">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90</w:t>
            </w:r>
            <w:r w:rsidRPr="009F2322">
              <w:rPr>
                <w:color w:val="000000"/>
                <w:sz w:val="24"/>
              </w:rPr>
              <w:t>天（含）</w:t>
            </w:r>
            <w:r w:rsidRPr="009F2322">
              <w:rPr>
                <w:color w:val="000000"/>
                <w:sz w:val="24"/>
              </w:rPr>
              <w:t>—120</w:t>
            </w:r>
            <w:r w:rsidRPr="009F2322">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4.07</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120</w:t>
            </w:r>
            <w:r w:rsidRPr="009F2322">
              <w:rPr>
                <w:color w:val="000000"/>
                <w:sz w:val="24"/>
              </w:rPr>
              <w:t>天（含）</w:t>
            </w:r>
            <w:r w:rsidRPr="009F2322">
              <w:rPr>
                <w:color w:val="000000"/>
                <w:sz w:val="24"/>
              </w:rPr>
              <w:t>—397</w:t>
            </w:r>
            <w:r w:rsidRPr="009F2322">
              <w:rPr>
                <w:color w:val="000000"/>
                <w:sz w:val="24"/>
              </w:rPr>
              <w:t>天（含）</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29.58</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left"/>
              <w:rPr>
                <w:color w:val="000000"/>
                <w:sz w:val="24"/>
              </w:rPr>
            </w:pPr>
            <w:r w:rsidRPr="009F2322">
              <w:rPr>
                <w:color w:val="000000"/>
                <w:sz w:val="24"/>
              </w:rPr>
              <w:t>其中：剩余存续期超过</w:t>
            </w:r>
            <w:r w:rsidRPr="009F2322">
              <w:rPr>
                <w:color w:val="000000"/>
                <w:sz w:val="24"/>
              </w:rPr>
              <w:t>397</w:t>
            </w:r>
            <w:r w:rsidRPr="009F2322">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w:t>
            </w:r>
          </w:p>
        </w:tc>
      </w:tr>
      <w:tr w:rsidR="00546492" w:rsidRPr="0097021E" w:rsidTr="00F11244">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546492" w:rsidRPr="007A1ACF" w:rsidRDefault="00546492" w:rsidP="00196812">
            <w:pPr>
              <w:autoSpaceDE w:val="0"/>
              <w:autoSpaceDN w:val="0"/>
              <w:adjustRightInd w:val="0"/>
              <w:spacing w:before="29" w:line="360" w:lineRule="auto"/>
              <w:ind w:left="15"/>
              <w:jc w:val="center"/>
              <w:rPr>
                <w:color w:val="000000"/>
                <w:sz w:val="24"/>
              </w:rPr>
            </w:pPr>
            <w:r w:rsidRPr="007A1ACF">
              <w:rPr>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114.49</w:t>
            </w:r>
          </w:p>
        </w:tc>
        <w:tc>
          <w:tcPr>
            <w:tcW w:w="2431" w:type="dxa"/>
            <w:tcBorders>
              <w:top w:val="single" w:sz="8" w:space="0" w:color="000000"/>
              <w:left w:val="single" w:sz="8" w:space="0" w:color="000000"/>
              <w:bottom w:val="single" w:sz="8" w:space="0" w:color="000000"/>
              <w:right w:val="single" w:sz="8" w:space="0" w:color="000000"/>
            </w:tcBorders>
            <w:vAlign w:val="center"/>
          </w:tcPr>
          <w:p w:rsidR="00546492" w:rsidRPr="009F2322" w:rsidRDefault="00546492" w:rsidP="00546492">
            <w:pPr>
              <w:autoSpaceDE w:val="0"/>
              <w:autoSpaceDN w:val="0"/>
              <w:adjustRightInd w:val="0"/>
              <w:spacing w:before="29" w:line="360" w:lineRule="auto"/>
              <w:ind w:left="15"/>
              <w:jc w:val="right"/>
              <w:rPr>
                <w:color w:val="000000"/>
                <w:kern w:val="0"/>
                <w:sz w:val="24"/>
              </w:rPr>
            </w:pPr>
            <w:r w:rsidRPr="009F2322">
              <w:rPr>
                <w:color w:val="000000"/>
                <w:sz w:val="24"/>
              </w:rPr>
              <w:t>15.66</w:t>
            </w:r>
          </w:p>
        </w:tc>
      </w:tr>
    </w:tbl>
    <w:p w:rsidR="007A1ACF" w:rsidRPr="007A1ACF" w:rsidRDefault="007A1ACF" w:rsidP="007A1ACF">
      <w:pPr>
        <w:spacing w:line="360" w:lineRule="auto"/>
        <w:rPr>
          <w:rFonts w:ascii="宋体" w:hAnsi="宋体" w:cs="Arial"/>
          <w:b/>
          <w:color w:val="000000"/>
          <w:kern w:val="0"/>
          <w:sz w:val="24"/>
        </w:rPr>
      </w:pPr>
      <w:r w:rsidRPr="007A1ACF">
        <w:rPr>
          <w:rFonts w:ascii="宋体" w:hAnsi="宋体" w:cs="Arial" w:hint="eastAsia"/>
          <w:b/>
          <w:color w:val="000000"/>
          <w:kern w:val="0"/>
          <w:sz w:val="24"/>
        </w:rPr>
        <w:t>5.4</w:t>
      </w:r>
      <w:r>
        <w:rPr>
          <w:rFonts w:ascii="宋体" w:hAnsi="宋体" w:hint="eastAsia"/>
          <w:b/>
          <w:color w:val="000000"/>
          <w:sz w:val="24"/>
        </w:rPr>
        <w:t>报告期内投资组合平均剩余存续期超过240天情况说明</w:t>
      </w:r>
    </w:p>
    <w:p w:rsidR="007A1ACF" w:rsidRPr="007A1ACF" w:rsidRDefault="007A1ACF" w:rsidP="00613409">
      <w:pPr>
        <w:adjustRightInd w:val="0"/>
        <w:spacing w:line="360" w:lineRule="auto"/>
        <w:ind w:firstLineChars="200" w:firstLine="480"/>
        <w:rPr>
          <w:color w:val="000000"/>
          <w:sz w:val="24"/>
        </w:rPr>
      </w:pPr>
      <w:r w:rsidRPr="007A1ACF">
        <w:rPr>
          <w:color w:val="000000"/>
          <w:sz w:val="24"/>
        </w:rPr>
        <w:t>本报告期内本货币市场基金投资组合平均剩余存续期未超过</w:t>
      </w:r>
      <w:r w:rsidRPr="007A1ACF">
        <w:rPr>
          <w:color w:val="000000"/>
          <w:sz w:val="24"/>
        </w:rPr>
        <w:t>240</w:t>
      </w:r>
      <w:r w:rsidRPr="007A1ACF">
        <w:rPr>
          <w:color w:val="000000"/>
          <w:sz w:val="24"/>
        </w:rPr>
        <w:t>天。</w:t>
      </w:r>
    </w:p>
    <w:p w:rsidR="00710B11" w:rsidRPr="00675D72" w:rsidRDefault="00EA3F40" w:rsidP="00710B11">
      <w:pPr>
        <w:spacing w:line="360" w:lineRule="auto"/>
        <w:rPr>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5</w:t>
      </w:r>
      <w:r w:rsidRPr="0097021E">
        <w:rPr>
          <w:rFonts w:ascii="宋体" w:hAnsi="宋体" w:cs="Arial"/>
          <w:b/>
          <w:color w:val="000000"/>
          <w:kern w:val="0"/>
          <w:sz w:val="24"/>
        </w:rPr>
        <w:t xml:space="preserve"> </w:t>
      </w:r>
      <w:r w:rsidRPr="0097021E">
        <w:rPr>
          <w:rFonts w:ascii="宋体" w:hAnsi="宋体" w:cs="Arial" w:hint="eastAsia"/>
          <w:b/>
          <w:color w:val="000000"/>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119"/>
        <w:gridCol w:w="1984"/>
      </w:tblGrid>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序号</w:t>
            </w:r>
          </w:p>
        </w:tc>
        <w:tc>
          <w:tcPr>
            <w:tcW w:w="3260"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债券品种</w:t>
            </w:r>
          </w:p>
        </w:tc>
        <w:tc>
          <w:tcPr>
            <w:tcW w:w="3119"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摊余成本（元）</w:t>
            </w:r>
          </w:p>
        </w:tc>
        <w:tc>
          <w:tcPr>
            <w:tcW w:w="1984"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占基金资产净值比例</w:t>
            </w:r>
            <w:r w:rsidRPr="00675D72">
              <w:rPr>
                <w:color w:val="000000"/>
                <w:sz w:val="24"/>
              </w:rPr>
              <w:t>(</w:t>
            </w:r>
            <w:r w:rsidRPr="00675D72">
              <w:rPr>
                <w:color w:val="000000"/>
                <w:sz w:val="24"/>
              </w:rPr>
              <w:t>％</w:t>
            </w: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1</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国家债券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578,414,825.36</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1.47</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2</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央行票据</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3</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金融债券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1,660,881,067.79</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4.23</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其中：政策性金融债</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1,660,881,067.79</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4.23</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4</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企业债券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5</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企业短期融资券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799,524,076.29</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2.04</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6</w:t>
            </w:r>
          </w:p>
        </w:tc>
        <w:tc>
          <w:tcPr>
            <w:tcW w:w="3260" w:type="dxa"/>
            <w:vAlign w:val="center"/>
          </w:tcPr>
          <w:p w:rsidR="00710B11" w:rsidRPr="00675D72" w:rsidRDefault="00710B11" w:rsidP="00C91200">
            <w:pPr>
              <w:spacing w:before="29" w:line="360" w:lineRule="auto"/>
              <w:ind w:left="17"/>
              <w:jc w:val="left"/>
              <w:rPr>
                <w:color w:val="000000"/>
                <w:sz w:val="24"/>
              </w:rPr>
            </w:pPr>
            <w:r w:rsidRPr="00675D72">
              <w:rPr>
                <w:color w:val="000000"/>
                <w:sz w:val="24"/>
              </w:rPr>
              <w:t>中期票据</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20,081,998.91</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0.05</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7</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同业存单</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19,343,982,844.89</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49.32</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8</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其他</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9</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合计</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22,402,884,813.24</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57.12</w:t>
            </w:r>
          </w:p>
        </w:tc>
      </w:tr>
      <w:tr w:rsidR="00710B11" w:rsidRPr="00675D72" w:rsidTr="00546492">
        <w:tc>
          <w:tcPr>
            <w:tcW w:w="817" w:type="dxa"/>
            <w:vAlign w:val="center"/>
          </w:tcPr>
          <w:p w:rsidR="00710B11" w:rsidRPr="00675D72" w:rsidRDefault="00710B11" w:rsidP="00546492">
            <w:pPr>
              <w:spacing w:before="29" w:line="360" w:lineRule="auto"/>
              <w:ind w:left="17"/>
              <w:jc w:val="center"/>
              <w:rPr>
                <w:color w:val="000000"/>
                <w:sz w:val="24"/>
              </w:rPr>
            </w:pPr>
            <w:r w:rsidRPr="00675D72">
              <w:rPr>
                <w:color w:val="000000"/>
                <w:sz w:val="24"/>
              </w:rPr>
              <w:t>10</w:t>
            </w:r>
          </w:p>
        </w:tc>
        <w:tc>
          <w:tcPr>
            <w:tcW w:w="3260" w:type="dxa"/>
            <w:vAlign w:val="center"/>
          </w:tcPr>
          <w:p w:rsidR="00710B11" w:rsidRPr="00675D72" w:rsidRDefault="00710B11" w:rsidP="00546492">
            <w:pPr>
              <w:spacing w:before="29" w:line="360" w:lineRule="auto"/>
              <w:ind w:left="17"/>
              <w:jc w:val="left"/>
              <w:rPr>
                <w:color w:val="000000"/>
                <w:sz w:val="24"/>
              </w:rPr>
            </w:pPr>
            <w:r w:rsidRPr="00675D72">
              <w:rPr>
                <w:color w:val="000000"/>
                <w:sz w:val="24"/>
              </w:rPr>
              <w:t>剩余存续期超过</w:t>
            </w:r>
            <w:r w:rsidRPr="00675D72">
              <w:rPr>
                <w:color w:val="000000"/>
                <w:sz w:val="24"/>
              </w:rPr>
              <w:t>397</w:t>
            </w:r>
            <w:r w:rsidRPr="00675D72">
              <w:rPr>
                <w:color w:val="000000"/>
                <w:sz w:val="24"/>
              </w:rPr>
              <w:t>天的浮动利率债券</w:t>
            </w:r>
          </w:p>
        </w:tc>
        <w:tc>
          <w:tcPr>
            <w:tcW w:w="3119"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c>
          <w:tcPr>
            <w:tcW w:w="1984" w:type="dxa"/>
            <w:vAlign w:val="center"/>
          </w:tcPr>
          <w:p w:rsidR="00710B11" w:rsidRPr="00675D72" w:rsidRDefault="00710B11" w:rsidP="00546492">
            <w:pPr>
              <w:spacing w:before="29" w:line="360" w:lineRule="auto"/>
              <w:ind w:left="17"/>
              <w:jc w:val="right"/>
              <w:rPr>
                <w:color w:val="000000"/>
                <w:sz w:val="24"/>
              </w:rPr>
            </w:pPr>
            <w:r w:rsidRPr="00675D72">
              <w:rPr>
                <w:color w:val="000000"/>
                <w:sz w:val="24"/>
              </w:rPr>
              <w:t>-</w:t>
            </w:r>
          </w:p>
        </w:tc>
      </w:tr>
    </w:tbl>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6</w:t>
      </w:r>
      <w:r w:rsidRPr="0097021E">
        <w:rPr>
          <w:rFonts w:ascii="宋体" w:hAnsi="宋体" w:cs="Arial"/>
          <w:b/>
          <w:color w:val="000000"/>
          <w:kern w:val="0"/>
          <w:sz w:val="24"/>
        </w:rPr>
        <w:t xml:space="preserve"> </w:t>
      </w:r>
      <w:r w:rsidR="00AD6777">
        <w:rPr>
          <w:rFonts w:ascii="宋体" w:hAnsi="宋体" w:cs="Arial" w:hint="eastAsia"/>
          <w:b/>
          <w:color w:val="000000"/>
          <w:kern w:val="0"/>
          <w:sz w:val="24"/>
        </w:rPr>
        <w:t>报告期末按摊余成本占基金资产净值比例大小排名</w:t>
      </w:r>
      <w:r w:rsidRPr="0097021E">
        <w:rPr>
          <w:rFonts w:ascii="宋体" w:hAnsi="宋体" w:cs="Arial" w:hint="eastAsia"/>
          <w:b/>
          <w:color w:val="000000"/>
          <w:kern w:val="0"/>
          <w:sz w:val="24"/>
        </w:rPr>
        <w:t>的前十名债券投资明细</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7"/>
        <w:gridCol w:w="1226"/>
        <w:gridCol w:w="1226"/>
        <w:gridCol w:w="2047"/>
        <w:gridCol w:w="1840"/>
        <w:gridCol w:w="1721"/>
      </w:tblGrid>
      <w:tr w:rsidR="00EA3F40" w:rsidRPr="0097021E" w:rsidTr="00053472">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序号</w:t>
            </w:r>
          </w:p>
        </w:tc>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债券代码</w:t>
            </w:r>
          </w:p>
        </w:tc>
        <w:tc>
          <w:tcPr>
            <w:tcW w:w="126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债券名称</w:t>
            </w:r>
          </w:p>
        </w:tc>
        <w:tc>
          <w:tcPr>
            <w:tcW w:w="2119"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债券数量</w:t>
            </w:r>
          </w:p>
          <w:p w:rsidR="00EA3F40" w:rsidRPr="00613409" w:rsidRDefault="007C3671"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（张）</w:t>
            </w:r>
          </w:p>
        </w:tc>
        <w:tc>
          <w:tcPr>
            <w:tcW w:w="1787" w:type="dxa"/>
            <w:vAlign w:val="center"/>
          </w:tcPr>
          <w:p w:rsidR="00EA3F40" w:rsidRPr="00613409" w:rsidRDefault="00EA3F40"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摊余成本</w:t>
            </w:r>
            <w:r w:rsidR="007C3671" w:rsidRPr="00613409">
              <w:rPr>
                <w:color w:val="000000"/>
                <w:kern w:val="0"/>
                <w:sz w:val="24"/>
              </w:rPr>
              <w:t>（元）</w:t>
            </w:r>
          </w:p>
        </w:tc>
        <w:tc>
          <w:tcPr>
            <w:tcW w:w="1595"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占基金资产净值比例（％）</w:t>
            </w:r>
          </w:p>
        </w:tc>
      </w:tr>
      <w:tr w:rsidR="004A47E2">
        <w:tc>
          <w:tcPr>
            <w:tcW w:w="0" w:type="auto"/>
            <w:vAlign w:val="center"/>
          </w:tcPr>
          <w:p w:rsidR="004A47E2" w:rsidRDefault="00480EDB">
            <w:pPr>
              <w:jc w:val="center"/>
            </w:pPr>
            <w:r>
              <w:rPr>
                <w:color w:val="000000"/>
                <w:sz w:val="24"/>
              </w:rPr>
              <w:t>1</w:t>
            </w:r>
          </w:p>
        </w:tc>
        <w:tc>
          <w:tcPr>
            <w:tcW w:w="0" w:type="auto"/>
            <w:vAlign w:val="center"/>
          </w:tcPr>
          <w:p w:rsidR="004A47E2" w:rsidRDefault="00480EDB">
            <w:pPr>
              <w:jc w:val="center"/>
            </w:pPr>
            <w:r>
              <w:rPr>
                <w:color w:val="000000"/>
                <w:sz w:val="24"/>
              </w:rPr>
              <w:t>111915622</w:t>
            </w:r>
          </w:p>
        </w:tc>
        <w:tc>
          <w:tcPr>
            <w:tcW w:w="0" w:type="auto"/>
            <w:vAlign w:val="center"/>
          </w:tcPr>
          <w:p w:rsidR="004A47E2" w:rsidRDefault="00480EDB">
            <w:pPr>
              <w:jc w:val="center"/>
            </w:pPr>
            <w:r>
              <w:rPr>
                <w:color w:val="000000"/>
                <w:sz w:val="24"/>
              </w:rPr>
              <w:t>19</w:t>
            </w:r>
            <w:r>
              <w:rPr>
                <w:color w:val="000000"/>
                <w:sz w:val="24"/>
              </w:rPr>
              <w:t>民生银行</w:t>
            </w:r>
            <w:r>
              <w:rPr>
                <w:color w:val="000000"/>
                <w:sz w:val="24"/>
              </w:rPr>
              <w:t>CD622</w:t>
            </w:r>
          </w:p>
        </w:tc>
        <w:tc>
          <w:tcPr>
            <w:tcW w:w="0" w:type="auto"/>
            <w:vAlign w:val="center"/>
          </w:tcPr>
          <w:p w:rsidR="004A47E2" w:rsidRDefault="00480EDB">
            <w:pPr>
              <w:jc w:val="right"/>
            </w:pPr>
            <w:r>
              <w:rPr>
                <w:color w:val="000000"/>
                <w:sz w:val="24"/>
              </w:rPr>
              <w:t>12,000,000</w:t>
            </w:r>
          </w:p>
        </w:tc>
        <w:tc>
          <w:tcPr>
            <w:tcW w:w="0" w:type="auto"/>
            <w:vAlign w:val="center"/>
          </w:tcPr>
          <w:p w:rsidR="004A47E2" w:rsidRDefault="00480EDB">
            <w:pPr>
              <w:jc w:val="right"/>
            </w:pPr>
            <w:r>
              <w:rPr>
                <w:color w:val="000000"/>
                <w:sz w:val="24"/>
              </w:rPr>
              <w:t>1,191,882,331.86</w:t>
            </w:r>
          </w:p>
        </w:tc>
        <w:tc>
          <w:tcPr>
            <w:tcW w:w="0" w:type="auto"/>
            <w:vAlign w:val="center"/>
          </w:tcPr>
          <w:p w:rsidR="004A47E2" w:rsidRDefault="00480EDB">
            <w:pPr>
              <w:jc w:val="right"/>
            </w:pPr>
            <w:r>
              <w:rPr>
                <w:color w:val="000000"/>
                <w:sz w:val="24"/>
              </w:rPr>
              <w:t>3.04</w:t>
            </w:r>
          </w:p>
        </w:tc>
      </w:tr>
      <w:tr w:rsidR="004A47E2">
        <w:tc>
          <w:tcPr>
            <w:tcW w:w="0" w:type="auto"/>
            <w:vAlign w:val="center"/>
          </w:tcPr>
          <w:p w:rsidR="004A47E2" w:rsidRDefault="00480EDB">
            <w:pPr>
              <w:jc w:val="center"/>
            </w:pPr>
            <w:r>
              <w:rPr>
                <w:color w:val="000000"/>
                <w:sz w:val="24"/>
              </w:rPr>
              <w:t>2</w:t>
            </w:r>
          </w:p>
        </w:tc>
        <w:tc>
          <w:tcPr>
            <w:tcW w:w="0" w:type="auto"/>
            <w:vAlign w:val="center"/>
          </w:tcPr>
          <w:p w:rsidR="004A47E2" w:rsidRDefault="00480EDB">
            <w:pPr>
              <w:jc w:val="center"/>
            </w:pPr>
            <w:r>
              <w:rPr>
                <w:color w:val="000000"/>
                <w:sz w:val="24"/>
              </w:rPr>
              <w:t>190302</w:t>
            </w:r>
          </w:p>
        </w:tc>
        <w:tc>
          <w:tcPr>
            <w:tcW w:w="0" w:type="auto"/>
            <w:vAlign w:val="center"/>
          </w:tcPr>
          <w:p w:rsidR="004A47E2" w:rsidRDefault="00480EDB">
            <w:pPr>
              <w:jc w:val="center"/>
            </w:pPr>
            <w:r>
              <w:rPr>
                <w:color w:val="000000"/>
                <w:sz w:val="24"/>
              </w:rPr>
              <w:t>19</w:t>
            </w:r>
            <w:r>
              <w:rPr>
                <w:color w:val="000000"/>
                <w:sz w:val="24"/>
              </w:rPr>
              <w:t>进出</w:t>
            </w:r>
            <w:r>
              <w:rPr>
                <w:color w:val="000000"/>
                <w:sz w:val="24"/>
              </w:rPr>
              <w:t>02</w:t>
            </w:r>
          </w:p>
        </w:tc>
        <w:tc>
          <w:tcPr>
            <w:tcW w:w="0" w:type="auto"/>
            <w:vAlign w:val="center"/>
          </w:tcPr>
          <w:p w:rsidR="004A47E2" w:rsidRDefault="00480EDB">
            <w:pPr>
              <w:jc w:val="right"/>
            </w:pPr>
            <w:r>
              <w:rPr>
                <w:color w:val="000000"/>
                <w:sz w:val="24"/>
              </w:rPr>
              <w:t>8,000,000</w:t>
            </w:r>
          </w:p>
        </w:tc>
        <w:tc>
          <w:tcPr>
            <w:tcW w:w="0" w:type="auto"/>
            <w:vAlign w:val="center"/>
          </w:tcPr>
          <w:p w:rsidR="004A47E2" w:rsidRDefault="00480EDB">
            <w:pPr>
              <w:jc w:val="right"/>
            </w:pPr>
            <w:r>
              <w:rPr>
                <w:color w:val="000000"/>
                <w:sz w:val="24"/>
              </w:rPr>
              <w:t>799,882,370.35</w:t>
            </w:r>
          </w:p>
        </w:tc>
        <w:tc>
          <w:tcPr>
            <w:tcW w:w="0" w:type="auto"/>
            <w:vAlign w:val="center"/>
          </w:tcPr>
          <w:p w:rsidR="004A47E2" w:rsidRDefault="00480EDB">
            <w:pPr>
              <w:jc w:val="right"/>
            </w:pPr>
            <w:r>
              <w:rPr>
                <w:color w:val="000000"/>
                <w:sz w:val="24"/>
              </w:rPr>
              <w:t>2.04</w:t>
            </w:r>
          </w:p>
        </w:tc>
      </w:tr>
      <w:tr w:rsidR="004A47E2">
        <w:tc>
          <w:tcPr>
            <w:tcW w:w="0" w:type="auto"/>
            <w:vAlign w:val="center"/>
          </w:tcPr>
          <w:p w:rsidR="004A47E2" w:rsidRDefault="00480EDB">
            <w:pPr>
              <w:jc w:val="center"/>
            </w:pPr>
            <w:r>
              <w:rPr>
                <w:color w:val="000000"/>
                <w:sz w:val="24"/>
              </w:rPr>
              <w:t>3</w:t>
            </w:r>
          </w:p>
        </w:tc>
        <w:tc>
          <w:tcPr>
            <w:tcW w:w="0" w:type="auto"/>
            <w:vAlign w:val="center"/>
          </w:tcPr>
          <w:p w:rsidR="004A47E2" w:rsidRDefault="00480EDB">
            <w:pPr>
              <w:jc w:val="center"/>
            </w:pPr>
            <w:r>
              <w:rPr>
                <w:color w:val="000000"/>
                <w:sz w:val="24"/>
              </w:rPr>
              <w:t>111903225</w:t>
            </w:r>
          </w:p>
        </w:tc>
        <w:tc>
          <w:tcPr>
            <w:tcW w:w="0" w:type="auto"/>
            <w:vAlign w:val="center"/>
          </w:tcPr>
          <w:p w:rsidR="004A47E2" w:rsidRDefault="00480EDB">
            <w:pPr>
              <w:jc w:val="center"/>
            </w:pPr>
            <w:r>
              <w:rPr>
                <w:color w:val="000000"/>
                <w:sz w:val="24"/>
              </w:rPr>
              <w:t>19</w:t>
            </w:r>
            <w:r>
              <w:rPr>
                <w:color w:val="000000"/>
                <w:sz w:val="24"/>
              </w:rPr>
              <w:t>农业银行</w:t>
            </w:r>
            <w:r>
              <w:rPr>
                <w:color w:val="000000"/>
                <w:sz w:val="24"/>
              </w:rPr>
              <w:t>CD225</w:t>
            </w:r>
          </w:p>
        </w:tc>
        <w:tc>
          <w:tcPr>
            <w:tcW w:w="0" w:type="auto"/>
            <w:vAlign w:val="center"/>
          </w:tcPr>
          <w:p w:rsidR="004A47E2" w:rsidRDefault="00480EDB">
            <w:pPr>
              <w:jc w:val="right"/>
            </w:pPr>
            <w:r>
              <w:rPr>
                <w:color w:val="000000"/>
                <w:sz w:val="24"/>
              </w:rPr>
              <w:t>8,000,000</w:t>
            </w:r>
          </w:p>
        </w:tc>
        <w:tc>
          <w:tcPr>
            <w:tcW w:w="0" w:type="auto"/>
            <w:vAlign w:val="center"/>
          </w:tcPr>
          <w:p w:rsidR="004A47E2" w:rsidRDefault="00480EDB">
            <w:pPr>
              <w:jc w:val="right"/>
            </w:pPr>
            <w:r>
              <w:rPr>
                <w:color w:val="000000"/>
                <w:sz w:val="24"/>
              </w:rPr>
              <w:t>794,587,533.95</w:t>
            </w:r>
          </w:p>
        </w:tc>
        <w:tc>
          <w:tcPr>
            <w:tcW w:w="0" w:type="auto"/>
            <w:vAlign w:val="center"/>
          </w:tcPr>
          <w:p w:rsidR="004A47E2" w:rsidRDefault="00480EDB">
            <w:pPr>
              <w:jc w:val="right"/>
            </w:pPr>
            <w:r>
              <w:rPr>
                <w:color w:val="000000"/>
                <w:sz w:val="24"/>
              </w:rPr>
              <w:t>2.03</w:t>
            </w:r>
          </w:p>
        </w:tc>
      </w:tr>
      <w:tr w:rsidR="004A47E2">
        <w:tc>
          <w:tcPr>
            <w:tcW w:w="0" w:type="auto"/>
            <w:vAlign w:val="center"/>
          </w:tcPr>
          <w:p w:rsidR="004A47E2" w:rsidRDefault="00480EDB">
            <w:pPr>
              <w:jc w:val="center"/>
            </w:pPr>
            <w:r>
              <w:rPr>
                <w:color w:val="000000"/>
                <w:sz w:val="24"/>
              </w:rPr>
              <w:t>4</w:t>
            </w:r>
          </w:p>
        </w:tc>
        <w:tc>
          <w:tcPr>
            <w:tcW w:w="0" w:type="auto"/>
            <w:vAlign w:val="center"/>
          </w:tcPr>
          <w:p w:rsidR="004A47E2" w:rsidRDefault="00480EDB">
            <w:pPr>
              <w:jc w:val="center"/>
            </w:pPr>
            <w:r>
              <w:rPr>
                <w:color w:val="000000"/>
                <w:sz w:val="24"/>
              </w:rPr>
              <w:t>111908084</w:t>
            </w:r>
          </w:p>
        </w:tc>
        <w:tc>
          <w:tcPr>
            <w:tcW w:w="0" w:type="auto"/>
            <w:vAlign w:val="center"/>
          </w:tcPr>
          <w:p w:rsidR="004A47E2" w:rsidRDefault="00480EDB">
            <w:pPr>
              <w:jc w:val="center"/>
            </w:pPr>
            <w:r>
              <w:rPr>
                <w:color w:val="000000"/>
                <w:sz w:val="24"/>
              </w:rPr>
              <w:t>19</w:t>
            </w:r>
            <w:r>
              <w:rPr>
                <w:color w:val="000000"/>
                <w:sz w:val="24"/>
              </w:rPr>
              <w:t>中信银行</w:t>
            </w:r>
            <w:r>
              <w:rPr>
                <w:color w:val="000000"/>
                <w:sz w:val="24"/>
              </w:rPr>
              <w:t>CD084</w:t>
            </w:r>
          </w:p>
        </w:tc>
        <w:tc>
          <w:tcPr>
            <w:tcW w:w="0" w:type="auto"/>
            <w:vAlign w:val="center"/>
          </w:tcPr>
          <w:p w:rsidR="004A47E2" w:rsidRDefault="00480EDB">
            <w:pPr>
              <w:jc w:val="right"/>
            </w:pPr>
            <w:r>
              <w:rPr>
                <w:color w:val="000000"/>
                <w:sz w:val="24"/>
              </w:rPr>
              <w:t>7,500,000</w:t>
            </w:r>
          </w:p>
        </w:tc>
        <w:tc>
          <w:tcPr>
            <w:tcW w:w="0" w:type="auto"/>
            <w:vAlign w:val="center"/>
          </w:tcPr>
          <w:p w:rsidR="004A47E2" w:rsidRDefault="00480EDB">
            <w:pPr>
              <w:jc w:val="right"/>
            </w:pPr>
            <w:r>
              <w:rPr>
                <w:color w:val="000000"/>
                <w:sz w:val="24"/>
              </w:rPr>
              <w:t>737,072,084.42</w:t>
            </w:r>
          </w:p>
        </w:tc>
        <w:tc>
          <w:tcPr>
            <w:tcW w:w="0" w:type="auto"/>
            <w:vAlign w:val="center"/>
          </w:tcPr>
          <w:p w:rsidR="004A47E2" w:rsidRDefault="00480EDB">
            <w:pPr>
              <w:jc w:val="right"/>
            </w:pPr>
            <w:r>
              <w:rPr>
                <w:color w:val="000000"/>
                <w:sz w:val="24"/>
              </w:rPr>
              <w:t>1.88</w:t>
            </w:r>
          </w:p>
        </w:tc>
      </w:tr>
      <w:tr w:rsidR="004A47E2">
        <w:tc>
          <w:tcPr>
            <w:tcW w:w="0" w:type="auto"/>
            <w:vAlign w:val="center"/>
          </w:tcPr>
          <w:p w:rsidR="004A47E2" w:rsidRDefault="00480EDB">
            <w:pPr>
              <w:jc w:val="center"/>
            </w:pPr>
            <w:r>
              <w:rPr>
                <w:color w:val="000000"/>
                <w:sz w:val="24"/>
              </w:rPr>
              <w:t>5</w:t>
            </w:r>
          </w:p>
        </w:tc>
        <w:tc>
          <w:tcPr>
            <w:tcW w:w="0" w:type="auto"/>
            <w:vAlign w:val="center"/>
          </w:tcPr>
          <w:p w:rsidR="004A47E2" w:rsidRDefault="00480EDB">
            <w:pPr>
              <w:jc w:val="center"/>
            </w:pPr>
            <w:r>
              <w:rPr>
                <w:color w:val="000000"/>
                <w:sz w:val="24"/>
              </w:rPr>
              <w:t>111907045</w:t>
            </w:r>
          </w:p>
        </w:tc>
        <w:tc>
          <w:tcPr>
            <w:tcW w:w="0" w:type="auto"/>
            <w:vAlign w:val="center"/>
          </w:tcPr>
          <w:p w:rsidR="004A47E2" w:rsidRDefault="00480EDB">
            <w:pPr>
              <w:jc w:val="center"/>
            </w:pPr>
            <w:r>
              <w:rPr>
                <w:color w:val="000000"/>
                <w:sz w:val="24"/>
              </w:rPr>
              <w:t>19</w:t>
            </w:r>
            <w:r>
              <w:rPr>
                <w:color w:val="000000"/>
                <w:sz w:val="24"/>
              </w:rPr>
              <w:t>招商银行</w:t>
            </w:r>
            <w:r>
              <w:rPr>
                <w:color w:val="000000"/>
                <w:sz w:val="24"/>
              </w:rPr>
              <w:t>CD045</w:t>
            </w:r>
          </w:p>
        </w:tc>
        <w:tc>
          <w:tcPr>
            <w:tcW w:w="0" w:type="auto"/>
            <w:vAlign w:val="center"/>
          </w:tcPr>
          <w:p w:rsidR="004A47E2" w:rsidRDefault="00480EDB">
            <w:pPr>
              <w:jc w:val="right"/>
            </w:pPr>
            <w:r>
              <w:rPr>
                <w:color w:val="000000"/>
                <w:sz w:val="24"/>
              </w:rPr>
              <w:t>6,000,000</w:t>
            </w:r>
          </w:p>
        </w:tc>
        <w:tc>
          <w:tcPr>
            <w:tcW w:w="0" w:type="auto"/>
            <w:vAlign w:val="center"/>
          </w:tcPr>
          <w:p w:rsidR="004A47E2" w:rsidRDefault="00480EDB">
            <w:pPr>
              <w:jc w:val="right"/>
            </w:pPr>
            <w:r>
              <w:rPr>
                <w:color w:val="000000"/>
                <w:sz w:val="24"/>
              </w:rPr>
              <w:t>594,703,659.09</w:t>
            </w:r>
          </w:p>
        </w:tc>
        <w:tc>
          <w:tcPr>
            <w:tcW w:w="0" w:type="auto"/>
            <w:vAlign w:val="center"/>
          </w:tcPr>
          <w:p w:rsidR="004A47E2" w:rsidRDefault="00480EDB">
            <w:pPr>
              <w:jc w:val="right"/>
            </w:pPr>
            <w:r>
              <w:rPr>
                <w:color w:val="000000"/>
                <w:sz w:val="24"/>
              </w:rPr>
              <w:t>1.52</w:t>
            </w:r>
          </w:p>
        </w:tc>
      </w:tr>
      <w:tr w:rsidR="004A47E2">
        <w:tc>
          <w:tcPr>
            <w:tcW w:w="0" w:type="auto"/>
            <w:vAlign w:val="center"/>
          </w:tcPr>
          <w:p w:rsidR="004A47E2" w:rsidRDefault="00480EDB">
            <w:pPr>
              <w:jc w:val="center"/>
            </w:pPr>
            <w:r>
              <w:rPr>
                <w:color w:val="000000"/>
                <w:sz w:val="24"/>
              </w:rPr>
              <w:t>6</w:t>
            </w:r>
          </w:p>
        </w:tc>
        <w:tc>
          <w:tcPr>
            <w:tcW w:w="0" w:type="auto"/>
            <w:vAlign w:val="center"/>
          </w:tcPr>
          <w:p w:rsidR="004A47E2" w:rsidRDefault="00480EDB">
            <w:pPr>
              <w:jc w:val="center"/>
            </w:pPr>
            <w:r>
              <w:rPr>
                <w:color w:val="000000"/>
                <w:sz w:val="24"/>
              </w:rPr>
              <w:t>111918457</w:t>
            </w:r>
          </w:p>
        </w:tc>
        <w:tc>
          <w:tcPr>
            <w:tcW w:w="0" w:type="auto"/>
            <w:vAlign w:val="center"/>
          </w:tcPr>
          <w:p w:rsidR="004A47E2" w:rsidRDefault="00480EDB">
            <w:pPr>
              <w:jc w:val="center"/>
            </w:pPr>
            <w:r>
              <w:rPr>
                <w:color w:val="000000"/>
                <w:sz w:val="24"/>
              </w:rPr>
              <w:t>19</w:t>
            </w:r>
            <w:r>
              <w:rPr>
                <w:color w:val="000000"/>
                <w:sz w:val="24"/>
              </w:rPr>
              <w:t>华夏银行</w:t>
            </w:r>
            <w:r>
              <w:rPr>
                <w:color w:val="000000"/>
                <w:sz w:val="24"/>
              </w:rPr>
              <w:t>CD457</w:t>
            </w:r>
          </w:p>
        </w:tc>
        <w:tc>
          <w:tcPr>
            <w:tcW w:w="0" w:type="auto"/>
            <w:vAlign w:val="center"/>
          </w:tcPr>
          <w:p w:rsidR="004A47E2" w:rsidRDefault="00480EDB">
            <w:pPr>
              <w:jc w:val="right"/>
            </w:pPr>
            <w:r>
              <w:rPr>
                <w:color w:val="000000"/>
                <w:sz w:val="24"/>
              </w:rPr>
              <w:t>5,000,000</w:t>
            </w:r>
          </w:p>
        </w:tc>
        <w:tc>
          <w:tcPr>
            <w:tcW w:w="0" w:type="auto"/>
            <w:vAlign w:val="center"/>
          </w:tcPr>
          <w:p w:rsidR="004A47E2" w:rsidRDefault="00480EDB">
            <w:pPr>
              <w:jc w:val="right"/>
            </w:pPr>
            <w:r>
              <w:rPr>
                <w:color w:val="000000"/>
                <w:sz w:val="24"/>
              </w:rPr>
              <w:t>497,861,374.57</w:t>
            </w:r>
          </w:p>
        </w:tc>
        <w:tc>
          <w:tcPr>
            <w:tcW w:w="0" w:type="auto"/>
            <w:vAlign w:val="center"/>
          </w:tcPr>
          <w:p w:rsidR="004A47E2" w:rsidRDefault="00480EDB">
            <w:pPr>
              <w:jc w:val="right"/>
            </w:pPr>
            <w:r>
              <w:rPr>
                <w:color w:val="000000"/>
                <w:sz w:val="24"/>
              </w:rPr>
              <w:t>1.27</w:t>
            </w:r>
          </w:p>
        </w:tc>
      </w:tr>
      <w:tr w:rsidR="004A47E2">
        <w:tc>
          <w:tcPr>
            <w:tcW w:w="0" w:type="auto"/>
            <w:vAlign w:val="center"/>
          </w:tcPr>
          <w:p w:rsidR="004A47E2" w:rsidRDefault="00480EDB">
            <w:pPr>
              <w:jc w:val="center"/>
            </w:pPr>
            <w:r>
              <w:rPr>
                <w:color w:val="000000"/>
                <w:sz w:val="24"/>
              </w:rPr>
              <w:t>6</w:t>
            </w:r>
          </w:p>
        </w:tc>
        <w:tc>
          <w:tcPr>
            <w:tcW w:w="0" w:type="auto"/>
            <w:vAlign w:val="center"/>
          </w:tcPr>
          <w:p w:rsidR="004A47E2" w:rsidRDefault="00480EDB">
            <w:pPr>
              <w:jc w:val="center"/>
            </w:pPr>
            <w:r>
              <w:rPr>
                <w:color w:val="000000"/>
                <w:sz w:val="24"/>
              </w:rPr>
              <w:t>111920195</w:t>
            </w:r>
          </w:p>
        </w:tc>
        <w:tc>
          <w:tcPr>
            <w:tcW w:w="0" w:type="auto"/>
            <w:vAlign w:val="center"/>
          </w:tcPr>
          <w:p w:rsidR="004A47E2" w:rsidRDefault="00480EDB">
            <w:pPr>
              <w:jc w:val="center"/>
            </w:pPr>
            <w:r>
              <w:rPr>
                <w:color w:val="000000"/>
                <w:sz w:val="24"/>
              </w:rPr>
              <w:t>19</w:t>
            </w:r>
            <w:r>
              <w:rPr>
                <w:color w:val="000000"/>
                <w:sz w:val="24"/>
              </w:rPr>
              <w:t>广发银行</w:t>
            </w:r>
            <w:r>
              <w:rPr>
                <w:color w:val="000000"/>
                <w:sz w:val="24"/>
              </w:rPr>
              <w:t>CD195</w:t>
            </w:r>
          </w:p>
        </w:tc>
        <w:tc>
          <w:tcPr>
            <w:tcW w:w="0" w:type="auto"/>
            <w:vAlign w:val="center"/>
          </w:tcPr>
          <w:p w:rsidR="004A47E2" w:rsidRDefault="00480EDB">
            <w:pPr>
              <w:jc w:val="right"/>
            </w:pPr>
            <w:r>
              <w:rPr>
                <w:color w:val="000000"/>
                <w:sz w:val="24"/>
              </w:rPr>
              <w:t>5,000,000</w:t>
            </w:r>
          </w:p>
        </w:tc>
        <w:tc>
          <w:tcPr>
            <w:tcW w:w="0" w:type="auto"/>
            <w:vAlign w:val="center"/>
          </w:tcPr>
          <w:p w:rsidR="004A47E2" w:rsidRDefault="00480EDB">
            <w:pPr>
              <w:jc w:val="right"/>
            </w:pPr>
            <w:r>
              <w:rPr>
                <w:color w:val="000000"/>
                <w:sz w:val="24"/>
              </w:rPr>
              <w:t>497,861,374.57</w:t>
            </w:r>
          </w:p>
        </w:tc>
        <w:tc>
          <w:tcPr>
            <w:tcW w:w="0" w:type="auto"/>
            <w:vAlign w:val="center"/>
          </w:tcPr>
          <w:p w:rsidR="004A47E2" w:rsidRDefault="00480EDB">
            <w:pPr>
              <w:jc w:val="right"/>
            </w:pPr>
            <w:r>
              <w:rPr>
                <w:color w:val="000000"/>
                <w:sz w:val="24"/>
              </w:rPr>
              <w:t>1.27</w:t>
            </w:r>
          </w:p>
        </w:tc>
      </w:tr>
      <w:tr w:rsidR="004A47E2">
        <w:tc>
          <w:tcPr>
            <w:tcW w:w="0" w:type="auto"/>
            <w:vAlign w:val="center"/>
          </w:tcPr>
          <w:p w:rsidR="004A47E2" w:rsidRDefault="00480EDB">
            <w:pPr>
              <w:jc w:val="center"/>
            </w:pPr>
            <w:r>
              <w:rPr>
                <w:color w:val="000000"/>
                <w:sz w:val="24"/>
              </w:rPr>
              <w:t>8</w:t>
            </w:r>
          </w:p>
        </w:tc>
        <w:tc>
          <w:tcPr>
            <w:tcW w:w="0" w:type="auto"/>
            <w:vAlign w:val="center"/>
          </w:tcPr>
          <w:p w:rsidR="004A47E2" w:rsidRDefault="00480EDB">
            <w:pPr>
              <w:jc w:val="center"/>
            </w:pPr>
            <w:r>
              <w:rPr>
                <w:color w:val="000000"/>
                <w:sz w:val="24"/>
              </w:rPr>
              <w:t>111911282</w:t>
            </w:r>
          </w:p>
        </w:tc>
        <w:tc>
          <w:tcPr>
            <w:tcW w:w="0" w:type="auto"/>
            <w:vAlign w:val="center"/>
          </w:tcPr>
          <w:p w:rsidR="004A47E2" w:rsidRDefault="00480EDB">
            <w:pPr>
              <w:jc w:val="center"/>
            </w:pPr>
            <w:r>
              <w:rPr>
                <w:color w:val="000000"/>
                <w:sz w:val="24"/>
              </w:rPr>
              <w:t>19</w:t>
            </w:r>
            <w:r>
              <w:rPr>
                <w:color w:val="000000"/>
                <w:sz w:val="24"/>
              </w:rPr>
              <w:t>平安银行</w:t>
            </w:r>
            <w:r>
              <w:rPr>
                <w:color w:val="000000"/>
                <w:sz w:val="24"/>
              </w:rPr>
              <w:t>CD282</w:t>
            </w:r>
          </w:p>
        </w:tc>
        <w:tc>
          <w:tcPr>
            <w:tcW w:w="0" w:type="auto"/>
            <w:vAlign w:val="center"/>
          </w:tcPr>
          <w:p w:rsidR="004A47E2" w:rsidRDefault="00480EDB">
            <w:pPr>
              <w:jc w:val="right"/>
            </w:pPr>
            <w:r>
              <w:rPr>
                <w:color w:val="000000"/>
                <w:sz w:val="24"/>
              </w:rPr>
              <w:t>5,000,000</w:t>
            </w:r>
          </w:p>
        </w:tc>
        <w:tc>
          <w:tcPr>
            <w:tcW w:w="0" w:type="auto"/>
            <w:vAlign w:val="center"/>
          </w:tcPr>
          <w:p w:rsidR="004A47E2" w:rsidRDefault="00480EDB">
            <w:pPr>
              <w:jc w:val="right"/>
            </w:pPr>
            <w:r>
              <w:rPr>
                <w:color w:val="000000"/>
                <w:sz w:val="24"/>
              </w:rPr>
              <w:t>496,731,594.12</w:t>
            </w:r>
          </w:p>
        </w:tc>
        <w:tc>
          <w:tcPr>
            <w:tcW w:w="0" w:type="auto"/>
            <w:vAlign w:val="center"/>
          </w:tcPr>
          <w:p w:rsidR="004A47E2" w:rsidRDefault="00480EDB">
            <w:pPr>
              <w:jc w:val="right"/>
            </w:pPr>
            <w:r>
              <w:rPr>
                <w:color w:val="000000"/>
                <w:sz w:val="24"/>
              </w:rPr>
              <w:t>1.27</w:t>
            </w:r>
          </w:p>
        </w:tc>
      </w:tr>
      <w:tr w:rsidR="004A47E2">
        <w:tc>
          <w:tcPr>
            <w:tcW w:w="0" w:type="auto"/>
            <w:vAlign w:val="center"/>
          </w:tcPr>
          <w:p w:rsidR="004A47E2" w:rsidRDefault="00480EDB">
            <w:pPr>
              <w:jc w:val="center"/>
            </w:pPr>
            <w:r>
              <w:rPr>
                <w:color w:val="000000"/>
                <w:sz w:val="24"/>
              </w:rPr>
              <w:t>8</w:t>
            </w:r>
          </w:p>
        </w:tc>
        <w:tc>
          <w:tcPr>
            <w:tcW w:w="0" w:type="auto"/>
            <w:vAlign w:val="center"/>
          </w:tcPr>
          <w:p w:rsidR="004A47E2" w:rsidRDefault="00480EDB">
            <w:pPr>
              <w:jc w:val="center"/>
            </w:pPr>
            <w:r>
              <w:rPr>
                <w:color w:val="000000"/>
                <w:sz w:val="24"/>
              </w:rPr>
              <w:t>111915613</w:t>
            </w:r>
          </w:p>
        </w:tc>
        <w:tc>
          <w:tcPr>
            <w:tcW w:w="0" w:type="auto"/>
            <w:vAlign w:val="center"/>
          </w:tcPr>
          <w:p w:rsidR="004A47E2" w:rsidRDefault="00480EDB">
            <w:pPr>
              <w:jc w:val="center"/>
            </w:pPr>
            <w:r>
              <w:rPr>
                <w:color w:val="000000"/>
                <w:sz w:val="24"/>
              </w:rPr>
              <w:t>19</w:t>
            </w:r>
            <w:r>
              <w:rPr>
                <w:color w:val="000000"/>
                <w:sz w:val="24"/>
              </w:rPr>
              <w:t>民生银行</w:t>
            </w:r>
            <w:r>
              <w:rPr>
                <w:color w:val="000000"/>
                <w:sz w:val="24"/>
              </w:rPr>
              <w:t>CD613</w:t>
            </w:r>
          </w:p>
        </w:tc>
        <w:tc>
          <w:tcPr>
            <w:tcW w:w="0" w:type="auto"/>
            <w:vAlign w:val="center"/>
          </w:tcPr>
          <w:p w:rsidR="004A47E2" w:rsidRDefault="00480EDB">
            <w:pPr>
              <w:jc w:val="right"/>
            </w:pPr>
            <w:r>
              <w:rPr>
                <w:color w:val="000000"/>
                <w:sz w:val="24"/>
              </w:rPr>
              <w:t>5,000,000</w:t>
            </w:r>
          </w:p>
        </w:tc>
        <w:tc>
          <w:tcPr>
            <w:tcW w:w="0" w:type="auto"/>
            <w:vAlign w:val="center"/>
          </w:tcPr>
          <w:p w:rsidR="004A47E2" w:rsidRDefault="00480EDB">
            <w:pPr>
              <w:jc w:val="right"/>
            </w:pPr>
            <w:r>
              <w:rPr>
                <w:color w:val="000000"/>
                <w:sz w:val="24"/>
              </w:rPr>
              <w:t>496,731,594.12</w:t>
            </w:r>
          </w:p>
        </w:tc>
        <w:tc>
          <w:tcPr>
            <w:tcW w:w="0" w:type="auto"/>
            <w:vAlign w:val="center"/>
          </w:tcPr>
          <w:p w:rsidR="004A47E2" w:rsidRDefault="00480EDB">
            <w:pPr>
              <w:jc w:val="right"/>
            </w:pPr>
            <w:r>
              <w:rPr>
                <w:color w:val="000000"/>
                <w:sz w:val="24"/>
              </w:rPr>
              <w:t>1.27</w:t>
            </w:r>
          </w:p>
        </w:tc>
      </w:tr>
      <w:tr w:rsidR="004A47E2">
        <w:tc>
          <w:tcPr>
            <w:tcW w:w="0" w:type="auto"/>
            <w:vAlign w:val="center"/>
          </w:tcPr>
          <w:p w:rsidR="004A47E2" w:rsidRDefault="00480EDB">
            <w:pPr>
              <w:jc w:val="center"/>
            </w:pPr>
            <w:r>
              <w:rPr>
                <w:color w:val="000000"/>
                <w:sz w:val="24"/>
              </w:rPr>
              <w:t>10</w:t>
            </w:r>
          </w:p>
        </w:tc>
        <w:tc>
          <w:tcPr>
            <w:tcW w:w="0" w:type="auto"/>
            <w:vAlign w:val="center"/>
          </w:tcPr>
          <w:p w:rsidR="004A47E2" w:rsidRDefault="00480EDB">
            <w:pPr>
              <w:jc w:val="center"/>
            </w:pPr>
            <w:r>
              <w:rPr>
                <w:color w:val="000000"/>
                <w:sz w:val="24"/>
              </w:rPr>
              <w:t>111918211</w:t>
            </w:r>
          </w:p>
        </w:tc>
        <w:tc>
          <w:tcPr>
            <w:tcW w:w="0" w:type="auto"/>
            <w:vAlign w:val="center"/>
          </w:tcPr>
          <w:p w:rsidR="004A47E2" w:rsidRDefault="00480EDB">
            <w:pPr>
              <w:jc w:val="center"/>
            </w:pPr>
            <w:r>
              <w:rPr>
                <w:color w:val="000000"/>
                <w:sz w:val="24"/>
              </w:rPr>
              <w:t>19</w:t>
            </w:r>
            <w:r>
              <w:rPr>
                <w:color w:val="000000"/>
                <w:sz w:val="24"/>
              </w:rPr>
              <w:t>华夏银行</w:t>
            </w:r>
            <w:r>
              <w:rPr>
                <w:color w:val="000000"/>
                <w:sz w:val="24"/>
              </w:rPr>
              <w:t>CD211</w:t>
            </w:r>
          </w:p>
        </w:tc>
        <w:tc>
          <w:tcPr>
            <w:tcW w:w="0" w:type="auto"/>
            <w:vAlign w:val="center"/>
          </w:tcPr>
          <w:p w:rsidR="004A47E2" w:rsidRDefault="00480EDB">
            <w:pPr>
              <w:jc w:val="right"/>
            </w:pPr>
            <w:r>
              <w:rPr>
                <w:color w:val="000000"/>
                <w:sz w:val="24"/>
              </w:rPr>
              <w:t>5,000,000</w:t>
            </w:r>
          </w:p>
        </w:tc>
        <w:tc>
          <w:tcPr>
            <w:tcW w:w="0" w:type="auto"/>
            <w:vAlign w:val="center"/>
          </w:tcPr>
          <w:p w:rsidR="004A47E2" w:rsidRDefault="00480EDB">
            <w:pPr>
              <w:jc w:val="right"/>
            </w:pPr>
            <w:r>
              <w:rPr>
                <w:color w:val="000000"/>
                <w:sz w:val="24"/>
              </w:rPr>
              <w:t>496,479,121.14</w:t>
            </w:r>
          </w:p>
        </w:tc>
        <w:tc>
          <w:tcPr>
            <w:tcW w:w="0" w:type="auto"/>
            <w:vAlign w:val="center"/>
          </w:tcPr>
          <w:p w:rsidR="004A47E2" w:rsidRDefault="00480EDB">
            <w:pPr>
              <w:jc w:val="right"/>
            </w:pPr>
            <w:r>
              <w:rPr>
                <w:color w:val="000000"/>
                <w:sz w:val="24"/>
              </w:rPr>
              <w:t>1.27</w:t>
            </w:r>
          </w:p>
        </w:tc>
      </w:tr>
    </w:tbl>
    <w:p w:rsidR="00EA3F40" w:rsidRPr="0097021E" w:rsidRDefault="00EA3F40" w:rsidP="003A0EC1">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7</w:t>
      </w:r>
      <w:r w:rsidRPr="0097021E">
        <w:rPr>
          <w:rFonts w:ascii="宋体" w:hAnsi="宋体" w:cs="Arial" w:hint="eastAsia"/>
          <w:b/>
          <w:color w:val="000000"/>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812"/>
        <w:gridCol w:w="3382"/>
      </w:tblGrid>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偏离情况</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报告期内偏离度的绝对值在</w:t>
            </w:r>
            <w:r w:rsidRPr="00613409">
              <w:rPr>
                <w:color w:val="000000"/>
                <w:kern w:val="0"/>
                <w:sz w:val="24"/>
              </w:rPr>
              <w:t>0.25(</w:t>
            </w:r>
            <w:r w:rsidRPr="00613409">
              <w:rPr>
                <w:color w:val="000000"/>
                <w:kern w:val="0"/>
                <w:sz w:val="24"/>
              </w:rPr>
              <w:t>含</w:t>
            </w:r>
            <w:r w:rsidRPr="00613409">
              <w:rPr>
                <w:color w:val="000000"/>
                <w:kern w:val="0"/>
                <w:sz w:val="24"/>
              </w:rPr>
              <w:t>)-0.5%</w:t>
            </w:r>
            <w:r w:rsidRPr="00613409">
              <w:rPr>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w:t>
            </w:r>
            <w:r w:rsidRPr="00613409">
              <w:rPr>
                <w:color w:val="000000"/>
                <w:sz w:val="24"/>
              </w:rPr>
              <w:t>次</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0.1282%</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196812">
            <w:pPr>
              <w:autoSpaceDE w:val="0"/>
              <w:autoSpaceDN w:val="0"/>
              <w:adjustRightInd w:val="0"/>
              <w:spacing w:before="29" w:line="360" w:lineRule="auto"/>
              <w:ind w:left="15"/>
              <w:jc w:val="left"/>
              <w:rPr>
                <w:color w:val="000000"/>
                <w:kern w:val="0"/>
                <w:sz w:val="24"/>
              </w:rPr>
            </w:pPr>
            <w:r w:rsidRPr="00613409">
              <w:rPr>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0.0669%</w:t>
            </w:r>
          </w:p>
        </w:tc>
      </w:tr>
      <w:tr w:rsidR="00EA3F40"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A3F40" w:rsidRPr="00613409" w:rsidRDefault="00EA3F40" w:rsidP="00BD0F36">
            <w:pPr>
              <w:autoSpaceDE w:val="0"/>
              <w:autoSpaceDN w:val="0"/>
              <w:adjustRightInd w:val="0"/>
              <w:spacing w:before="29" w:line="360" w:lineRule="auto"/>
              <w:ind w:left="15"/>
              <w:jc w:val="left"/>
              <w:rPr>
                <w:color w:val="000000"/>
                <w:kern w:val="0"/>
                <w:sz w:val="24"/>
              </w:rPr>
            </w:pPr>
            <w:r w:rsidRPr="00613409">
              <w:rPr>
                <w:color w:val="000000"/>
                <w:kern w:val="0"/>
                <w:sz w:val="24"/>
              </w:rPr>
              <w:t>报告期内每个工作日偏离度的绝对值的简单平均值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bottom"/>
          </w:tcPr>
          <w:p w:rsidR="00EA3F40" w:rsidRPr="00613409" w:rsidRDefault="00EA3F40" w:rsidP="00196812">
            <w:pPr>
              <w:spacing w:line="360" w:lineRule="auto"/>
              <w:jc w:val="right"/>
              <w:rPr>
                <w:sz w:val="24"/>
              </w:rPr>
            </w:pPr>
            <w:r w:rsidRPr="00613409">
              <w:rPr>
                <w:color w:val="000000"/>
                <w:sz w:val="24"/>
              </w:rPr>
              <w:t>0.0903%</w:t>
            </w:r>
          </w:p>
        </w:tc>
      </w:tr>
    </w:tbl>
    <w:p w:rsidR="007A1ACF" w:rsidRPr="007A1ACF" w:rsidRDefault="007A1ACF" w:rsidP="007A1ACF">
      <w:pPr>
        <w:spacing w:line="360" w:lineRule="auto"/>
        <w:rPr>
          <w:b/>
          <w:color w:val="000000"/>
          <w:kern w:val="0"/>
          <w:sz w:val="24"/>
        </w:rPr>
      </w:pPr>
      <w:r w:rsidRPr="007A1ACF">
        <w:rPr>
          <w:b/>
          <w:color w:val="000000"/>
          <w:sz w:val="24"/>
        </w:rPr>
        <w:t>报告期内负偏离度的绝对值达到</w:t>
      </w:r>
      <w:r w:rsidRPr="007A1ACF">
        <w:rPr>
          <w:b/>
          <w:color w:val="000000"/>
          <w:sz w:val="24"/>
        </w:rPr>
        <w:t>0.25%</w:t>
      </w:r>
      <w:r w:rsidRPr="007A1ACF">
        <w:rPr>
          <w:b/>
          <w:color w:val="000000"/>
          <w:sz w:val="24"/>
        </w:rPr>
        <w:t>情况说明</w:t>
      </w:r>
    </w:p>
    <w:p w:rsidR="007A1ACF" w:rsidRPr="007A1ACF" w:rsidRDefault="007A1ACF" w:rsidP="007A1ACF">
      <w:pPr>
        <w:adjustRightInd w:val="0"/>
        <w:spacing w:line="360" w:lineRule="auto"/>
        <w:ind w:firstLineChars="200" w:firstLine="480"/>
        <w:rPr>
          <w:color w:val="000000"/>
          <w:sz w:val="24"/>
        </w:rPr>
      </w:pPr>
      <w:r w:rsidRPr="007A1ACF">
        <w:rPr>
          <w:color w:val="000000"/>
          <w:sz w:val="24"/>
        </w:rPr>
        <w:t>本基金本报告期内不存在负偏离度的绝对值达到</w:t>
      </w:r>
      <w:r w:rsidRPr="007A1ACF">
        <w:rPr>
          <w:color w:val="000000"/>
          <w:sz w:val="24"/>
        </w:rPr>
        <w:t>0.25%</w:t>
      </w:r>
      <w:r w:rsidRPr="007A1ACF">
        <w:rPr>
          <w:color w:val="000000"/>
          <w:sz w:val="24"/>
        </w:rPr>
        <w:t>的情况。</w:t>
      </w:r>
    </w:p>
    <w:p w:rsidR="007A1ACF" w:rsidRPr="007A1ACF" w:rsidRDefault="007A1ACF" w:rsidP="007A1ACF">
      <w:pPr>
        <w:spacing w:line="360" w:lineRule="auto"/>
        <w:rPr>
          <w:b/>
          <w:color w:val="000000"/>
          <w:kern w:val="0"/>
          <w:sz w:val="24"/>
        </w:rPr>
      </w:pPr>
      <w:r w:rsidRPr="007A1ACF">
        <w:rPr>
          <w:b/>
          <w:color w:val="000000"/>
          <w:sz w:val="24"/>
        </w:rPr>
        <w:t>报告期内正偏离度的绝对值达到</w:t>
      </w:r>
      <w:r w:rsidRPr="007A1ACF">
        <w:rPr>
          <w:b/>
          <w:color w:val="000000"/>
          <w:sz w:val="24"/>
        </w:rPr>
        <w:t>0.5%</w:t>
      </w:r>
      <w:r w:rsidRPr="007A1ACF">
        <w:rPr>
          <w:b/>
          <w:color w:val="000000"/>
          <w:sz w:val="24"/>
        </w:rPr>
        <w:t>情况说明</w:t>
      </w:r>
    </w:p>
    <w:p w:rsidR="007A1ACF" w:rsidRPr="007A1ACF" w:rsidRDefault="007A1ACF" w:rsidP="00613409">
      <w:pPr>
        <w:adjustRightInd w:val="0"/>
        <w:spacing w:line="360" w:lineRule="auto"/>
        <w:ind w:firstLineChars="200" w:firstLine="480"/>
        <w:rPr>
          <w:color w:val="000000"/>
          <w:sz w:val="24"/>
        </w:rPr>
      </w:pPr>
      <w:r w:rsidRPr="007A1ACF">
        <w:rPr>
          <w:color w:val="000000"/>
          <w:sz w:val="24"/>
        </w:rPr>
        <w:t>本基金本报告期内不存在正偏离度的绝对值达到</w:t>
      </w:r>
      <w:r w:rsidRPr="007A1ACF">
        <w:rPr>
          <w:color w:val="000000"/>
          <w:sz w:val="24"/>
        </w:rPr>
        <w:t>0.5%</w:t>
      </w:r>
      <w:r w:rsidRPr="007A1ACF">
        <w:rPr>
          <w:color w:val="000000"/>
          <w:sz w:val="24"/>
        </w:rPr>
        <w:t>的情况。</w:t>
      </w:r>
    </w:p>
    <w:p w:rsidR="00EA3F40" w:rsidRPr="0097021E" w:rsidRDefault="00EA3F40" w:rsidP="00196812">
      <w:pPr>
        <w:spacing w:line="360" w:lineRule="auto"/>
        <w:rPr>
          <w:rFonts w:ascii="宋体" w:cs="Arial"/>
          <w:b/>
          <w:color w:val="000000"/>
          <w:kern w:val="0"/>
          <w:sz w:val="24"/>
        </w:rPr>
      </w:pPr>
      <w:r w:rsidRPr="0097021E">
        <w:rPr>
          <w:rFonts w:ascii="宋体" w:hAnsi="宋体" w:cs="Arial"/>
          <w:b/>
          <w:color w:val="000000"/>
          <w:kern w:val="0"/>
          <w:sz w:val="24"/>
        </w:rPr>
        <w:t>5.</w:t>
      </w:r>
      <w:r w:rsidR="007A1ACF">
        <w:rPr>
          <w:rFonts w:ascii="宋体" w:hAnsi="宋体" w:cs="Arial" w:hint="eastAsia"/>
          <w:b/>
          <w:color w:val="000000"/>
          <w:kern w:val="0"/>
          <w:sz w:val="24"/>
        </w:rPr>
        <w:t>8</w:t>
      </w:r>
      <w:r w:rsidR="00AD6777">
        <w:rPr>
          <w:rFonts w:ascii="宋体" w:hAnsi="宋体" w:cs="Arial" w:hint="eastAsia"/>
          <w:b/>
          <w:color w:val="000000"/>
          <w:kern w:val="0"/>
          <w:sz w:val="24"/>
        </w:rPr>
        <w:t>报告期末按公允价值占基金资产净值比例大小排名</w:t>
      </w:r>
      <w:r w:rsidRPr="0097021E">
        <w:rPr>
          <w:rFonts w:ascii="宋体" w:hAnsi="宋体" w:cs="Arial" w:hint="eastAsia"/>
          <w:b/>
          <w:color w:val="000000"/>
          <w:kern w:val="0"/>
          <w:sz w:val="24"/>
        </w:rPr>
        <w:t>的前十名资产支持证券投资明细</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1"/>
        <w:gridCol w:w="1410"/>
        <w:gridCol w:w="1410"/>
        <w:gridCol w:w="1685"/>
        <w:gridCol w:w="1685"/>
        <w:gridCol w:w="1686"/>
      </w:tblGrid>
      <w:tr w:rsidR="00EA3F40" w:rsidRPr="0097021E" w:rsidTr="00841A22">
        <w:tc>
          <w:tcPr>
            <w:tcW w:w="1547"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序号</w:t>
            </w:r>
          </w:p>
        </w:tc>
        <w:tc>
          <w:tcPr>
            <w:tcW w:w="1548"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证券代码</w:t>
            </w:r>
          </w:p>
        </w:tc>
        <w:tc>
          <w:tcPr>
            <w:tcW w:w="1548"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证券名称</w:t>
            </w:r>
          </w:p>
        </w:tc>
        <w:tc>
          <w:tcPr>
            <w:tcW w:w="1548" w:type="dxa"/>
            <w:vAlign w:val="center"/>
          </w:tcPr>
          <w:p w:rsidR="00EA3F40" w:rsidRPr="00613409" w:rsidRDefault="00EA3F40"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数量</w:t>
            </w:r>
            <w:r w:rsidR="007C3671" w:rsidRPr="00613409">
              <w:rPr>
                <w:color w:val="000000"/>
                <w:kern w:val="0"/>
                <w:sz w:val="24"/>
              </w:rPr>
              <w:t>（份）</w:t>
            </w:r>
          </w:p>
        </w:tc>
        <w:tc>
          <w:tcPr>
            <w:tcW w:w="1548" w:type="dxa"/>
            <w:vAlign w:val="center"/>
          </w:tcPr>
          <w:p w:rsidR="00EA3F40" w:rsidRPr="00613409" w:rsidRDefault="00EA3F40" w:rsidP="007C3671">
            <w:pPr>
              <w:autoSpaceDE w:val="0"/>
              <w:autoSpaceDN w:val="0"/>
              <w:adjustRightInd w:val="0"/>
              <w:spacing w:before="29" w:line="360" w:lineRule="auto"/>
              <w:ind w:left="15"/>
              <w:jc w:val="center"/>
              <w:rPr>
                <w:color w:val="000000"/>
                <w:kern w:val="0"/>
                <w:sz w:val="24"/>
              </w:rPr>
            </w:pPr>
            <w:r w:rsidRPr="00613409">
              <w:rPr>
                <w:color w:val="000000"/>
                <w:kern w:val="0"/>
                <w:sz w:val="24"/>
              </w:rPr>
              <w:t>公允价值</w:t>
            </w:r>
            <w:r w:rsidR="007C3671" w:rsidRPr="00613409">
              <w:rPr>
                <w:color w:val="000000"/>
                <w:kern w:val="0"/>
                <w:sz w:val="24"/>
              </w:rPr>
              <w:t>（元）</w:t>
            </w:r>
          </w:p>
        </w:tc>
        <w:tc>
          <w:tcPr>
            <w:tcW w:w="1548"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kern w:val="0"/>
                <w:sz w:val="24"/>
              </w:rPr>
              <w:t>占基金资产净值比例（％）</w:t>
            </w:r>
          </w:p>
        </w:tc>
      </w:tr>
      <w:tr w:rsidR="004A47E2">
        <w:tc>
          <w:tcPr>
            <w:tcW w:w="0" w:type="auto"/>
            <w:vAlign w:val="center"/>
          </w:tcPr>
          <w:p w:rsidR="004A47E2" w:rsidRDefault="00480EDB">
            <w:pPr>
              <w:jc w:val="center"/>
            </w:pPr>
            <w:r>
              <w:rPr>
                <w:color w:val="000000"/>
                <w:sz w:val="24"/>
              </w:rPr>
              <w:t>1</w:t>
            </w:r>
          </w:p>
        </w:tc>
        <w:tc>
          <w:tcPr>
            <w:tcW w:w="0" w:type="auto"/>
            <w:vAlign w:val="center"/>
          </w:tcPr>
          <w:p w:rsidR="004A47E2" w:rsidRDefault="00480EDB">
            <w:pPr>
              <w:jc w:val="center"/>
            </w:pPr>
            <w:r>
              <w:rPr>
                <w:color w:val="000000"/>
                <w:sz w:val="24"/>
              </w:rPr>
              <w:t>139453</w:t>
            </w:r>
          </w:p>
        </w:tc>
        <w:tc>
          <w:tcPr>
            <w:tcW w:w="0" w:type="auto"/>
            <w:vAlign w:val="center"/>
          </w:tcPr>
          <w:p w:rsidR="004A47E2" w:rsidRDefault="00480EDB">
            <w:pPr>
              <w:jc w:val="center"/>
            </w:pPr>
            <w:r>
              <w:rPr>
                <w:color w:val="000000"/>
                <w:sz w:val="24"/>
              </w:rPr>
              <w:t>链融</w:t>
            </w:r>
            <w:r>
              <w:rPr>
                <w:color w:val="000000"/>
                <w:sz w:val="24"/>
              </w:rPr>
              <w:t>07A1</w:t>
            </w:r>
          </w:p>
        </w:tc>
        <w:tc>
          <w:tcPr>
            <w:tcW w:w="0" w:type="auto"/>
            <w:vAlign w:val="center"/>
          </w:tcPr>
          <w:p w:rsidR="004A47E2" w:rsidRDefault="00480EDB">
            <w:pPr>
              <w:jc w:val="right"/>
            </w:pPr>
            <w:r>
              <w:rPr>
                <w:color w:val="000000"/>
                <w:sz w:val="24"/>
              </w:rPr>
              <w:t>700,000</w:t>
            </w:r>
          </w:p>
        </w:tc>
        <w:tc>
          <w:tcPr>
            <w:tcW w:w="0" w:type="auto"/>
            <w:vAlign w:val="center"/>
          </w:tcPr>
          <w:p w:rsidR="004A47E2" w:rsidRDefault="00480EDB">
            <w:pPr>
              <w:jc w:val="right"/>
            </w:pPr>
            <w:r>
              <w:rPr>
                <w:color w:val="000000"/>
                <w:sz w:val="24"/>
              </w:rPr>
              <w:t>70,000,000.00</w:t>
            </w:r>
          </w:p>
        </w:tc>
        <w:tc>
          <w:tcPr>
            <w:tcW w:w="0" w:type="auto"/>
            <w:vAlign w:val="center"/>
          </w:tcPr>
          <w:p w:rsidR="004A47E2" w:rsidRDefault="00480EDB">
            <w:pPr>
              <w:jc w:val="right"/>
            </w:pPr>
            <w:r>
              <w:rPr>
                <w:color w:val="000000"/>
                <w:sz w:val="24"/>
              </w:rPr>
              <w:t>0.18</w:t>
            </w:r>
          </w:p>
        </w:tc>
      </w:tr>
      <w:tr w:rsidR="004A47E2">
        <w:tc>
          <w:tcPr>
            <w:tcW w:w="0" w:type="auto"/>
            <w:vAlign w:val="center"/>
          </w:tcPr>
          <w:p w:rsidR="004A47E2" w:rsidRDefault="00480EDB">
            <w:pPr>
              <w:jc w:val="center"/>
            </w:pPr>
            <w:r>
              <w:rPr>
                <w:color w:val="000000"/>
                <w:sz w:val="24"/>
              </w:rPr>
              <w:t>2</w:t>
            </w:r>
          </w:p>
        </w:tc>
        <w:tc>
          <w:tcPr>
            <w:tcW w:w="0" w:type="auto"/>
            <w:vAlign w:val="center"/>
          </w:tcPr>
          <w:p w:rsidR="004A47E2" w:rsidRDefault="00480EDB">
            <w:pPr>
              <w:jc w:val="center"/>
            </w:pPr>
            <w:r>
              <w:rPr>
                <w:color w:val="000000"/>
                <w:sz w:val="24"/>
              </w:rPr>
              <w:t>139435</w:t>
            </w:r>
          </w:p>
        </w:tc>
        <w:tc>
          <w:tcPr>
            <w:tcW w:w="0" w:type="auto"/>
            <w:vAlign w:val="center"/>
          </w:tcPr>
          <w:p w:rsidR="004A47E2" w:rsidRDefault="00480EDB">
            <w:pPr>
              <w:jc w:val="center"/>
            </w:pPr>
            <w:r>
              <w:rPr>
                <w:color w:val="000000"/>
                <w:sz w:val="24"/>
              </w:rPr>
              <w:t>万科</w:t>
            </w:r>
            <w:r>
              <w:rPr>
                <w:color w:val="000000"/>
                <w:sz w:val="24"/>
              </w:rPr>
              <w:t>38A1</w:t>
            </w:r>
          </w:p>
        </w:tc>
        <w:tc>
          <w:tcPr>
            <w:tcW w:w="0" w:type="auto"/>
            <w:vAlign w:val="center"/>
          </w:tcPr>
          <w:p w:rsidR="004A47E2" w:rsidRDefault="00480EDB">
            <w:pPr>
              <w:jc w:val="right"/>
            </w:pPr>
            <w:r>
              <w:rPr>
                <w:color w:val="000000"/>
                <w:sz w:val="24"/>
              </w:rPr>
              <w:t>500,000</w:t>
            </w:r>
          </w:p>
        </w:tc>
        <w:tc>
          <w:tcPr>
            <w:tcW w:w="0" w:type="auto"/>
            <w:vAlign w:val="center"/>
          </w:tcPr>
          <w:p w:rsidR="004A47E2" w:rsidRDefault="00480EDB">
            <w:pPr>
              <w:jc w:val="right"/>
            </w:pPr>
            <w:r>
              <w:rPr>
                <w:color w:val="000000"/>
                <w:sz w:val="24"/>
              </w:rPr>
              <w:t>50,000,000.00</w:t>
            </w:r>
          </w:p>
        </w:tc>
        <w:tc>
          <w:tcPr>
            <w:tcW w:w="0" w:type="auto"/>
            <w:vAlign w:val="center"/>
          </w:tcPr>
          <w:p w:rsidR="004A47E2" w:rsidRDefault="00480EDB">
            <w:pPr>
              <w:jc w:val="right"/>
            </w:pPr>
            <w:r>
              <w:rPr>
                <w:color w:val="000000"/>
                <w:sz w:val="24"/>
              </w:rPr>
              <w:t>0.13</w:t>
            </w:r>
          </w:p>
        </w:tc>
      </w:tr>
      <w:tr w:rsidR="004A47E2">
        <w:tc>
          <w:tcPr>
            <w:tcW w:w="0" w:type="auto"/>
            <w:vAlign w:val="center"/>
          </w:tcPr>
          <w:p w:rsidR="004A47E2" w:rsidRDefault="00480EDB">
            <w:pPr>
              <w:jc w:val="center"/>
            </w:pPr>
            <w:r>
              <w:rPr>
                <w:color w:val="000000"/>
                <w:sz w:val="24"/>
              </w:rPr>
              <w:t>2</w:t>
            </w:r>
          </w:p>
        </w:tc>
        <w:tc>
          <w:tcPr>
            <w:tcW w:w="0" w:type="auto"/>
            <w:vAlign w:val="center"/>
          </w:tcPr>
          <w:p w:rsidR="004A47E2" w:rsidRDefault="00480EDB">
            <w:pPr>
              <w:jc w:val="center"/>
            </w:pPr>
            <w:r>
              <w:rPr>
                <w:color w:val="000000"/>
                <w:sz w:val="24"/>
              </w:rPr>
              <w:t>139469</w:t>
            </w:r>
          </w:p>
        </w:tc>
        <w:tc>
          <w:tcPr>
            <w:tcW w:w="0" w:type="auto"/>
            <w:vAlign w:val="center"/>
          </w:tcPr>
          <w:p w:rsidR="004A47E2" w:rsidRDefault="00480EDB">
            <w:pPr>
              <w:jc w:val="center"/>
            </w:pPr>
            <w:r>
              <w:rPr>
                <w:color w:val="000000"/>
                <w:sz w:val="24"/>
              </w:rPr>
              <w:t>链融</w:t>
            </w:r>
            <w:r>
              <w:rPr>
                <w:color w:val="000000"/>
                <w:sz w:val="24"/>
              </w:rPr>
              <w:t>08A1</w:t>
            </w:r>
          </w:p>
        </w:tc>
        <w:tc>
          <w:tcPr>
            <w:tcW w:w="0" w:type="auto"/>
            <w:vAlign w:val="center"/>
          </w:tcPr>
          <w:p w:rsidR="004A47E2" w:rsidRDefault="00480EDB">
            <w:pPr>
              <w:jc w:val="right"/>
            </w:pPr>
            <w:r>
              <w:rPr>
                <w:color w:val="000000"/>
                <w:sz w:val="24"/>
              </w:rPr>
              <w:t>500,000</w:t>
            </w:r>
          </w:p>
        </w:tc>
        <w:tc>
          <w:tcPr>
            <w:tcW w:w="0" w:type="auto"/>
            <w:vAlign w:val="center"/>
          </w:tcPr>
          <w:p w:rsidR="004A47E2" w:rsidRDefault="00480EDB">
            <w:pPr>
              <w:jc w:val="right"/>
            </w:pPr>
            <w:r>
              <w:rPr>
                <w:color w:val="000000"/>
                <w:sz w:val="24"/>
              </w:rPr>
              <w:t>50,000,000.00</w:t>
            </w:r>
          </w:p>
        </w:tc>
        <w:tc>
          <w:tcPr>
            <w:tcW w:w="0" w:type="auto"/>
            <w:vAlign w:val="center"/>
          </w:tcPr>
          <w:p w:rsidR="004A47E2" w:rsidRDefault="00480EDB">
            <w:pPr>
              <w:jc w:val="right"/>
            </w:pPr>
            <w:r>
              <w:rPr>
                <w:color w:val="000000"/>
                <w:sz w:val="24"/>
              </w:rPr>
              <w:t>0.13</w:t>
            </w:r>
          </w:p>
        </w:tc>
      </w:tr>
      <w:tr w:rsidR="004A47E2">
        <w:tc>
          <w:tcPr>
            <w:tcW w:w="0" w:type="auto"/>
            <w:vAlign w:val="center"/>
          </w:tcPr>
          <w:p w:rsidR="004A47E2" w:rsidRDefault="00480EDB">
            <w:pPr>
              <w:jc w:val="center"/>
            </w:pPr>
            <w:r>
              <w:rPr>
                <w:color w:val="000000"/>
                <w:sz w:val="24"/>
              </w:rPr>
              <w:t>4</w:t>
            </w:r>
          </w:p>
        </w:tc>
        <w:tc>
          <w:tcPr>
            <w:tcW w:w="0" w:type="auto"/>
            <w:vAlign w:val="center"/>
          </w:tcPr>
          <w:p w:rsidR="004A47E2" w:rsidRDefault="00480EDB">
            <w:pPr>
              <w:jc w:val="center"/>
            </w:pPr>
            <w:r>
              <w:rPr>
                <w:color w:val="000000"/>
                <w:sz w:val="24"/>
              </w:rPr>
              <w:t>139446</w:t>
            </w:r>
          </w:p>
        </w:tc>
        <w:tc>
          <w:tcPr>
            <w:tcW w:w="0" w:type="auto"/>
            <w:vAlign w:val="center"/>
          </w:tcPr>
          <w:p w:rsidR="004A47E2" w:rsidRDefault="00480EDB">
            <w:pPr>
              <w:jc w:val="center"/>
            </w:pPr>
            <w:r>
              <w:rPr>
                <w:color w:val="000000"/>
                <w:sz w:val="24"/>
              </w:rPr>
              <w:t>恒融二</w:t>
            </w:r>
            <w:r>
              <w:rPr>
                <w:color w:val="000000"/>
                <w:sz w:val="24"/>
              </w:rPr>
              <w:t>7A</w:t>
            </w:r>
          </w:p>
        </w:tc>
        <w:tc>
          <w:tcPr>
            <w:tcW w:w="0" w:type="auto"/>
            <w:vAlign w:val="center"/>
          </w:tcPr>
          <w:p w:rsidR="004A47E2" w:rsidRDefault="00480EDB">
            <w:pPr>
              <w:jc w:val="right"/>
            </w:pPr>
            <w:r>
              <w:rPr>
                <w:color w:val="000000"/>
                <w:sz w:val="24"/>
              </w:rPr>
              <w:t>470,000</w:t>
            </w:r>
          </w:p>
        </w:tc>
        <w:tc>
          <w:tcPr>
            <w:tcW w:w="0" w:type="auto"/>
            <w:vAlign w:val="center"/>
          </w:tcPr>
          <w:p w:rsidR="004A47E2" w:rsidRDefault="00480EDB">
            <w:pPr>
              <w:jc w:val="right"/>
            </w:pPr>
            <w:r>
              <w:rPr>
                <w:color w:val="000000"/>
                <w:sz w:val="24"/>
              </w:rPr>
              <w:t>47,000,000.00</w:t>
            </w:r>
          </w:p>
        </w:tc>
        <w:tc>
          <w:tcPr>
            <w:tcW w:w="0" w:type="auto"/>
            <w:vAlign w:val="center"/>
          </w:tcPr>
          <w:p w:rsidR="004A47E2" w:rsidRDefault="00480EDB">
            <w:pPr>
              <w:jc w:val="right"/>
            </w:pPr>
            <w:r>
              <w:rPr>
                <w:color w:val="000000"/>
                <w:sz w:val="24"/>
              </w:rPr>
              <w:t>0.12</w:t>
            </w:r>
          </w:p>
        </w:tc>
      </w:tr>
      <w:tr w:rsidR="004A47E2">
        <w:tc>
          <w:tcPr>
            <w:tcW w:w="0" w:type="auto"/>
            <w:vAlign w:val="center"/>
          </w:tcPr>
          <w:p w:rsidR="004A47E2" w:rsidRDefault="00480EDB">
            <w:pPr>
              <w:jc w:val="center"/>
            </w:pPr>
            <w:r>
              <w:rPr>
                <w:color w:val="000000"/>
                <w:sz w:val="24"/>
              </w:rPr>
              <w:t>5</w:t>
            </w:r>
          </w:p>
        </w:tc>
        <w:tc>
          <w:tcPr>
            <w:tcW w:w="0" w:type="auto"/>
            <w:vAlign w:val="center"/>
          </w:tcPr>
          <w:p w:rsidR="004A47E2" w:rsidRDefault="00480EDB">
            <w:pPr>
              <w:jc w:val="center"/>
            </w:pPr>
            <w:r>
              <w:rPr>
                <w:color w:val="000000"/>
                <w:sz w:val="24"/>
              </w:rPr>
              <w:t>139479</w:t>
            </w:r>
          </w:p>
        </w:tc>
        <w:tc>
          <w:tcPr>
            <w:tcW w:w="0" w:type="auto"/>
            <w:vAlign w:val="center"/>
          </w:tcPr>
          <w:p w:rsidR="004A47E2" w:rsidRDefault="00480EDB">
            <w:pPr>
              <w:jc w:val="center"/>
            </w:pPr>
            <w:r>
              <w:rPr>
                <w:color w:val="000000"/>
                <w:sz w:val="24"/>
              </w:rPr>
              <w:t>链融</w:t>
            </w:r>
            <w:r>
              <w:rPr>
                <w:color w:val="000000"/>
                <w:sz w:val="24"/>
              </w:rPr>
              <w:t>09A1</w:t>
            </w:r>
          </w:p>
        </w:tc>
        <w:tc>
          <w:tcPr>
            <w:tcW w:w="0" w:type="auto"/>
            <w:vAlign w:val="center"/>
          </w:tcPr>
          <w:p w:rsidR="004A47E2" w:rsidRDefault="00480EDB">
            <w:pPr>
              <w:jc w:val="right"/>
            </w:pPr>
            <w:r>
              <w:rPr>
                <w:color w:val="000000"/>
                <w:sz w:val="24"/>
              </w:rPr>
              <w:t>400,000</w:t>
            </w:r>
          </w:p>
        </w:tc>
        <w:tc>
          <w:tcPr>
            <w:tcW w:w="0" w:type="auto"/>
            <w:vAlign w:val="center"/>
          </w:tcPr>
          <w:p w:rsidR="004A47E2" w:rsidRDefault="00480EDB">
            <w:pPr>
              <w:jc w:val="right"/>
            </w:pPr>
            <w:r>
              <w:rPr>
                <w:color w:val="000000"/>
                <w:sz w:val="24"/>
              </w:rPr>
              <w:t>40,000,000.00</w:t>
            </w:r>
          </w:p>
        </w:tc>
        <w:tc>
          <w:tcPr>
            <w:tcW w:w="0" w:type="auto"/>
            <w:vAlign w:val="center"/>
          </w:tcPr>
          <w:p w:rsidR="004A47E2" w:rsidRDefault="00480EDB">
            <w:pPr>
              <w:jc w:val="right"/>
            </w:pPr>
            <w:r>
              <w:rPr>
                <w:color w:val="000000"/>
                <w:sz w:val="24"/>
              </w:rPr>
              <w:t>0.10</w:t>
            </w:r>
          </w:p>
        </w:tc>
      </w:tr>
      <w:tr w:rsidR="004A47E2">
        <w:tc>
          <w:tcPr>
            <w:tcW w:w="0" w:type="auto"/>
            <w:vAlign w:val="center"/>
          </w:tcPr>
          <w:p w:rsidR="004A47E2" w:rsidRDefault="00480EDB">
            <w:pPr>
              <w:jc w:val="center"/>
            </w:pPr>
            <w:r>
              <w:rPr>
                <w:color w:val="000000"/>
                <w:sz w:val="24"/>
              </w:rPr>
              <w:t>5</w:t>
            </w:r>
          </w:p>
        </w:tc>
        <w:tc>
          <w:tcPr>
            <w:tcW w:w="0" w:type="auto"/>
            <w:vAlign w:val="center"/>
          </w:tcPr>
          <w:p w:rsidR="004A47E2" w:rsidRDefault="00480EDB">
            <w:pPr>
              <w:jc w:val="center"/>
            </w:pPr>
            <w:r>
              <w:rPr>
                <w:color w:val="000000"/>
                <w:sz w:val="24"/>
              </w:rPr>
              <w:t>139493</w:t>
            </w:r>
          </w:p>
        </w:tc>
        <w:tc>
          <w:tcPr>
            <w:tcW w:w="0" w:type="auto"/>
            <w:vAlign w:val="center"/>
          </w:tcPr>
          <w:p w:rsidR="004A47E2" w:rsidRDefault="00480EDB">
            <w:pPr>
              <w:jc w:val="center"/>
            </w:pPr>
            <w:r>
              <w:rPr>
                <w:color w:val="000000"/>
                <w:sz w:val="24"/>
              </w:rPr>
              <w:t>恒融二</w:t>
            </w:r>
            <w:r>
              <w:rPr>
                <w:color w:val="000000"/>
                <w:sz w:val="24"/>
              </w:rPr>
              <w:t>8A</w:t>
            </w:r>
          </w:p>
        </w:tc>
        <w:tc>
          <w:tcPr>
            <w:tcW w:w="0" w:type="auto"/>
            <w:vAlign w:val="center"/>
          </w:tcPr>
          <w:p w:rsidR="004A47E2" w:rsidRDefault="00480EDB">
            <w:pPr>
              <w:jc w:val="right"/>
            </w:pPr>
            <w:r>
              <w:rPr>
                <w:color w:val="000000"/>
                <w:sz w:val="24"/>
              </w:rPr>
              <w:t>400,000</w:t>
            </w:r>
          </w:p>
        </w:tc>
        <w:tc>
          <w:tcPr>
            <w:tcW w:w="0" w:type="auto"/>
            <w:vAlign w:val="center"/>
          </w:tcPr>
          <w:p w:rsidR="004A47E2" w:rsidRDefault="00480EDB">
            <w:pPr>
              <w:jc w:val="right"/>
            </w:pPr>
            <w:r>
              <w:rPr>
                <w:color w:val="000000"/>
                <w:sz w:val="24"/>
              </w:rPr>
              <w:t>40,000,000.00</w:t>
            </w:r>
          </w:p>
        </w:tc>
        <w:tc>
          <w:tcPr>
            <w:tcW w:w="0" w:type="auto"/>
            <w:vAlign w:val="center"/>
          </w:tcPr>
          <w:p w:rsidR="004A47E2" w:rsidRDefault="00480EDB">
            <w:pPr>
              <w:jc w:val="right"/>
            </w:pPr>
            <w:r>
              <w:rPr>
                <w:color w:val="000000"/>
                <w:sz w:val="24"/>
              </w:rPr>
              <w:t>0.10</w:t>
            </w:r>
          </w:p>
        </w:tc>
      </w:tr>
      <w:tr w:rsidR="004A47E2">
        <w:tc>
          <w:tcPr>
            <w:tcW w:w="0" w:type="auto"/>
            <w:vAlign w:val="center"/>
          </w:tcPr>
          <w:p w:rsidR="004A47E2" w:rsidRDefault="00480EDB">
            <w:pPr>
              <w:jc w:val="center"/>
            </w:pPr>
            <w:r>
              <w:rPr>
                <w:color w:val="000000"/>
                <w:sz w:val="24"/>
              </w:rPr>
              <w:t>7</w:t>
            </w:r>
          </w:p>
        </w:tc>
        <w:tc>
          <w:tcPr>
            <w:tcW w:w="0" w:type="auto"/>
            <w:vAlign w:val="center"/>
          </w:tcPr>
          <w:p w:rsidR="004A47E2" w:rsidRDefault="00480EDB">
            <w:pPr>
              <w:jc w:val="center"/>
            </w:pPr>
            <w:r>
              <w:rPr>
                <w:color w:val="000000"/>
                <w:sz w:val="24"/>
              </w:rPr>
              <w:t>138133</w:t>
            </w:r>
          </w:p>
        </w:tc>
        <w:tc>
          <w:tcPr>
            <w:tcW w:w="0" w:type="auto"/>
            <w:vAlign w:val="center"/>
          </w:tcPr>
          <w:p w:rsidR="004A47E2" w:rsidRDefault="00480EDB">
            <w:pPr>
              <w:jc w:val="center"/>
            </w:pPr>
            <w:r>
              <w:rPr>
                <w:color w:val="000000"/>
                <w:sz w:val="24"/>
              </w:rPr>
              <w:t>永熙优</w:t>
            </w:r>
            <w:r>
              <w:rPr>
                <w:color w:val="000000"/>
                <w:sz w:val="24"/>
              </w:rPr>
              <w:t>19</w:t>
            </w:r>
          </w:p>
        </w:tc>
        <w:tc>
          <w:tcPr>
            <w:tcW w:w="0" w:type="auto"/>
            <w:vAlign w:val="center"/>
          </w:tcPr>
          <w:p w:rsidR="004A47E2" w:rsidRDefault="00480EDB">
            <w:pPr>
              <w:jc w:val="right"/>
            </w:pPr>
            <w:r>
              <w:rPr>
                <w:color w:val="000000"/>
                <w:sz w:val="24"/>
              </w:rPr>
              <w:t>300,000</w:t>
            </w:r>
          </w:p>
        </w:tc>
        <w:tc>
          <w:tcPr>
            <w:tcW w:w="0" w:type="auto"/>
            <w:vAlign w:val="center"/>
          </w:tcPr>
          <w:p w:rsidR="004A47E2" w:rsidRDefault="00480EDB">
            <w:pPr>
              <w:jc w:val="right"/>
            </w:pPr>
            <w:r>
              <w:rPr>
                <w:color w:val="000000"/>
                <w:sz w:val="24"/>
              </w:rPr>
              <w:t>30,000,000.00</w:t>
            </w:r>
          </w:p>
        </w:tc>
        <w:tc>
          <w:tcPr>
            <w:tcW w:w="0" w:type="auto"/>
            <w:vAlign w:val="center"/>
          </w:tcPr>
          <w:p w:rsidR="004A47E2" w:rsidRDefault="00480EDB">
            <w:pPr>
              <w:jc w:val="right"/>
            </w:pPr>
            <w:r>
              <w:rPr>
                <w:color w:val="000000"/>
                <w:sz w:val="24"/>
              </w:rPr>
              <w:t>0.08</w:t>
            </w:r>
          </w:p>
        </w:tc>
      </w:tr>
      <w:tr w:rsidR="004A47E2">
        <w:tc>
          <w:tcPr>
            <w:tcW w:w="0" w:type="auto"/>
            <w:vAlign w:val="center"/>
          </w:tcPr>
          <w:p w:rsidR="004A47E2" w:rsidRDefault="00480EDB">
            <w:pPr>
              <w:jc w:val="center"/>
            </w:pPr>
            <w:r>
              <w:rPr>
                <w:color w:val="000000"/>
                <w:sz w:val="24"/>
              </w:rPr>
              <w:t>7</w:t>
            </w:r>
          </w:p>
        </w:tc>
        <w:tc>
          <w:tcPr>
            <w:tcW w:w="0" w:type="auto"/>
            <w:vAlign w:val="center"/>
          </w:tcPr>
          <w:p w:rsidR="004A47E2" w:rsidRDefault="00480EDB">
            <w:pPr>
              <w:jc w:val="center"/>
            </w:pPr>
            <w:r>
              <w:rPr>
                <w:color w:val="000000"/>
                <w:sz w:val="24"/>
              </w:rPr>
              <w:t>138265</w:t>
            </w:r>
          </w:p>
        </w:tc>
        <w:tc>
          <w:tcPr>
            <w:tcW w:w="0" w:type="auto"/>
            <w:vAlign w:val="center"/>
          </w:tcPr>
          <w:p w:rsidR="004A47E2" w:rsidRDefault="00480EDB">
            <w:pPr>
              <w:jc w:val="center"/>
            </w:pPr>
            <w:r>
              <w:rPr>
                <w:color w:val="000000"/>
                <w:sz w:val="24"/>
              </w:rPr>
              <w:t>国链</w:t>
            </w:r>
            <w:r>
              <w:rPr>
                <w:color w:val="000000"/>
                <w:sz w:val="24"/>
              </w:rPr>
              <w:t>16A1</w:t>
            </w:r>
          </w:p>
        </w:tc>
        <w:tc>
          <w:tcPr>
            <w:tcW w:w="0" w:type="auto"/>
            <w:vAlign w:val="center"/>
          </w:tcPr>
          <w:p w:rsidR="004A47E2" w:rsidRDefault="00480EDB">
            <w:pPr>
              <w:jc w:val="right"/>
            </w:pPr>
            <w:r>
              <w:rPr>
                <w:color w:val="000000"/>
                <w:sz w:val="24"/>
              </w:rPr>
              <w:t>300,000</w:t>
            </w:r>
          </w:p>
        </w:tc>
        <w:tc>
          <w:tcPr>
            <w:tcW w:w="0" w:type="auto"/>
            <w:vAlign w:val="center"/>
          </w:tcPr>
          <w:p w:rsidR="004A47E2" w:rsidRDefault="00480EDB">
            <w:pPr>
              <w:jc w:val="right"/>
            </w:pPr>
            <w:r>
              <w:rPr>
                <w:color w:val="000000"/>
                <w:sz w:val="24"/>
              </w:rPr>
              <w:t>30,000,000.00</w:t>
            </w:r>
          </w:p>
        </w:tc>
        <w:tc>
          <w:tcPr>
            <w:tcW w:w="0" w:type="auto"/>
            <w:vAlign w:val="center"/>
          </w:tcPr>
          <w:p w:rsidR="004A47E2" w:rsidRDefault="00480EDB">
            <w:pPr>
              <w:jc w:val="right"/>
            </w:pPr>
            <w:r>
              <w:rPr>
                <w:color w:val="000000"/>
                <w:sz w:val="24"/>
              </w:rPr>
              <w:t>0.08</w:t>
            </w:r>
          </w:p>
        </w:tc>
      </w:tr>
      <w:tr w:rsidR="004A47E2">
        <w:tc>
          <w:tcPr>
            <w:tcW w:w="0" w:type="auto"/>
            <w:vAlign w:val="center"/>
          </w:tcPr>
          <w:p w:rsidR="004A47E2" w:rsidRDefault="00480EDB">
            <w:pPr>
              <w:jc w:val="center"/>
            </w:pPr>
            <w:r>
              <w:rPr>
                <w:color w:val="000000"/>
                <w:sz w:val="24"/>
              </w:rPr>
              <w:t>7</w:t>
            </w:r>
          </w:p>
        </w:tc>
        <w:tc>
          <w:tcPr>
            <w:tcW w:w="0" w:type="auto"/>
            <w:vAlign w:val="center"/>
          </w:tcPr>
          <w:p w:rsidR="004A47E2" w:rsidRDefault="00480EDB">
            <w:pPr>
              <w:jc w:val="center"/>
            </w:pPr>
            <w:r>
              <w:rPr>
                <w:color w:val="000000"/>
                <w:sz w:val="24"/>
              </w:rPr>
              <w:t>139419</w:t>
            </w:r>
          </w:p>
        </w:tc>
        <w:tc>
          <w:tcPr>
            <w:tcW w:w="0" w:type="auto"/>
            <w:vAlign w:val="center"/>
          </w:tcPr>
          <w:p w:rsidR="004A47E2" w:rsidRDefault="00480EDB">
            <w:pPr>
              <w:jc w:val="center"/>
            </w:pPr>
            <w:r>
              <w:rPr>
                <w:color w:val="000000"/>
                <w:sz w:val="24"/>
              </w:rPr>
              <w:t>万科</w:t>
            </w:r>
            <w:r>
              <w:rPr>
                <w:color w:val="000000"/>
                <w:sz w:val="24"/>
              </w:rPr>
              <w:t>37A1</w:t>
            </w:r>
          </w:p>
        </w:tc>
        <w:tc>
          <w:tcPr>
            <w:tcW w:w="0" w:type="auto"/>
            <w:vAlign w:val="center"/>
          </w:tcPr>
          <w:p w:rsidR="004A47E2" w:rsidRDefault="00480EDB">
            <w:pPr>
              <w:jc w:val="right"/>
            </w:pPr>
            <w:r>
              <w:rPr>
                <w:color w:val="000000"/>
                <w:sz w:val="24"/>
              </w:rPr>
              <w:t>300,000</w:t>
            </w:r>
          </w:p>
        </w:tc>
        <w:tc>
          <w:tcPr>
            <w:tcW w:w="0" w:type="auto"/>
            <w:vAlign w:val="center"/>
          </w:tcPr>
          <w:p w:rsidR="004A47E2" w:rsidRDefault="00480EDB">
            <w:pPr>
              <w:jc w:val="right"/>
            </w:pPr>
            <w:r>
              <w:rPr>
                <w:color w:val="000000"/>
                <w:sz w:val="24"/>
              </w:rPr>
              <w:t>30,000,000.00</w:t>
            </w:r>
          </w:p>
        </w:tc>
        <w:tc>
          <w:tcPr>
            <w:tcW w:w="0" w:type="auto"/>
            <w:vAlign w:val="center"/>
          </w:tcPr>
          <w:p w:rsidR="004A47E2" w:rsidRDefault="00480EDB">
            <w:pPr>
              <w:jc w:val="right"/>
            </w:pPr>
            <w:r>
              <w:rPr>
                <w:color w:val="000000"/>
                <w:sz w:val="24"/>
              </w:rPr>
              <w:t>0.08</w:t>
            </w:r>
          </w:p>
        </w:tc>
      </w:tr>
      <w:tr w:rsidR="004A47E2">
        <w:tc>
          <w:tcPr>
            <w:tcW w:w="0" w:type="auto"/>
            <w:vAlign w:val="center"/>
          </w:tcPr>
          <w:p w:rsidR="004A47E2" w:rsidRDefault="00480EDB">
            <w:pPr>
              <w:jc w:val="center"/>
            </w:pPr>
            <w:r>
              <w:rPr>
                <w:color w:val="000000"/>
                <w:sz w:val="24"/>
              </w:rPr>
              <w:t>7</w:t>
            </w:r>
          </w:p>
        </w:tc>
        <w:tc>
          <w:tcPr>
            <w:tcW w:w="0" w:type="auto"/>
            <w:vAlign w:val="center"/>
          </w:tcPr>
          <w:p w:rsidR="004A47E2" w:rsidRDefault="00480EDB">
            <w:pPr>
              <w:jc w:val="center"/>
            </w:pPr>
            <w:r>
              <w:rPr>
                <w:color w:val="000000"/>
                <w:sz w:val="24"/>
              </w:rPr>
              <w:t>139430</w:t>
            </w:r>
          </w:p>
        </w:tc>
        <w:tc>
          <w:tcPr>
            <w:tcW w:w="0" w:type="auto"/>
            <w:vAlign w:val="center"/>
          </w:tcPr>
          <w:p w:rsidR="004A47E2" w:rsidRDefault="00480EDB">
            <w:pPr>
              <w:jc w:val="center"/>
            </w:pPr>
            <w:r>
              <w:rPr>
                <w:color w:val="000000"/>
                <w:sz w:val="24"/>
              </w:rPr>
              <w:t>链融</w:t>
            </w:r>
            <w:r>
              <w:rPr>
                <w:color w:val="000000"/>
                <w:sz w:val="24"/>
              </w:rPr>
              <w:t>06A1</w:t>
            </w:r>
          </w:p>
        </w:tc>
        <w:tc>
          <w:tcPr>
            <w:tcW w:w="0" w:type="auto"/>
            <w:vAlign w:val="center"/>
          </w:tcPr>
          <w:p w:rsidR="004A47E2" w:rsidRDefault="00480EDB">
            <w:pPr>
              <w:jc w:val="right"/>
            </w:pPr>
            <w:r>
              <w:rPr>
                <w:color w:val="000000"/>
                <w:sz w:val="24"/>
              </w:rPr>
              <w:t>300,000</w:t>
            </w:r>
          </w:p>
        </w:tc>
        <w:tc>
          <w:tcPr>
            <w:tcW w:w="0" w:type="auto"/>
            <w:vAlign w:val="center"/>
          </w:tcPr>
          <w:p w:rsidR="004A47E2" w:rsidRDefault="00480EDB">
            <w:pPr>
              <w:jc w:val="right"/>
            </w:pPr>
            <w:r>
              <w:rPr>
                <w:color w:val="000000"/>
                <w:sz w:val="24"/>
              </w:rPr>
              <w:t>30,000,000.00</w:t>
            </w:r>
          </w:p>
        </w:tc>
        <w:tc>
          <w:tcPr>
            <w:tcW w:w="0" w:type="auto"/>
            <w:vAlign w:val="center"/>
          </w:tcPr>
          <w:p w:rsidR="004A47E2" w:rsidRDefault="00480EDB">
            <w:pPr>
              <w:jc w:val="right"/>
            </w:pPr>
            <w:r>
              <w:rPr>
                <w:color w:val="000000"/>
                <w:sz w:val="24"/>
              </w:rPr>
              <w:t>0.08</w:t>
            </w:r>
          </w:p>
        </w:tc>
      </w:tr>
      <w:tr w:rsidR="004A47E2">
        <w:tc>
          <w:tcPr>
            <w:tcW w:w="0" w:type="auto"/>
            <w:vAlign w:val="center"/>
          </w:tcPr>
          <w:p w:rsidR="004A47E2" w:rsidRDefault="00480EDB">
            <w:pPr>
              <w:jc w:val="center"/>
            </w:pPr>
            <w:r>
              <w:rPr>
                <w:color w:val="000000"/>
                <w:sz w:val="24"/>
              </w:rPr>
              <w:t>7</w:t>
            </w:r>
          </w:p>
        </w:tc>
        <w:tc>
          <w:tcPr>
            <w:tcW w:w="0" w:type="auto"/>
            <w:vAlign w:val="center"/>
          </w:tcPr>
          <w:p w:rsidR="004A47E2" w:rsidRDefault="00480EDB">
            <w:pPr>
              <w:jc w:val="center"/>
            </w:pPr>
            <w:r>
              <w:rPr>
                <w:color w:val="000000"/>
                <w:sz w:val="24"/>
              </w:rPr>
              <w:t>139454</w:t>
            </w:r>
          </w:p>
        </w:tc>
        <w:tc>
          <w:tcPr>
            <w:tcW w:w="0" w:type="auto"/>
            <w:vAlign w:val="center"/>
          </w:tcPr>
          <w:p w:rsidR="004A47E2" w:rsidRDefault="00480EDB">
            <w:pPr>
              <w:jc w:val="center"/>
            </w:pPr>
            <w:r>
              <w:rPr>
                <w:color w:val="000000"/>
                <w:sz w:val="24"/>
              </w:rPr>
              <w:t>万科</w:t>
            </w:r>
            <w:r>
              <w:rPr>
                <w:color w:val="000000"/>
                <w:sz w:val="24"/>
              </w:rPr>
              <w:t>39A1</w:t>
            </w:r>
          </w:p>
        </w:tc>
        <w:tc>
          <w:tcPr>
            <w:tcW w:w="0" w:type="auto"/>
            <w:vAlign w:val="center"/>
          </w:tcPr>
          <w:p w:rsidR="004A47E2" w:rsidRDefault="00480EDB">
            <w:pPr>
              <w:jc w:val="right"/>
            </w:pPr>
            <w:r>
              <w:rPr>
                <w:color w:val="000000"/>
                <w:sz w:val="24"/>
              </w:rPr>
              <w:t>300,000</w:t>
            </w:r>
          </w:p>
        </w:tc>
        <w:tc>
          <w:tcPr>
            <w:tcW w:w="0" w:type="auto"/>
            <w:vAlign w:val="center"/>
          </w:tcPr>
          <w:p w:rsidR="004A47E2" w:rsidRDefault="00480EDB">
            <w:pPr>
              <w:jc w:val="right"/>
            </w:pPr>
            <w:r>
              <w:rPr>
                <w:color w:val="000000"/>
                <w:sz w:val="24"/>
              </w:rPr>
              <w:t>30,000,000.00</w:t>
            </w:r>
          </w:p>
        </w:tc>
        <w:tc>
          <w:tcPr>
            <w:tcW w:w="0" w:type="auto"/>
            <w:vAlign w:val="center"/>
          </w:tcPr>
          <w:p w:rsidR="004A47E2" w:rsidRDefault="00480EDB">
            <w:pPr>
              <w:jc w:val="right"/>
            </w:pPr>
            <w:r>
              <w:rPr>
                <w:color w:val="000000"/>
                <w:sz w:val="24"/>
              </w:rPr>
              <w:t>0.08</w:t>
            </w:r>
          </w:p>
        </w:tc>
      </w:tr>
      <w:tr w:rsidR="004A47E2">
        <w:tc>
          <w:tcPr>
            <w:tcW w:w="0" w:type="auto"/>
            <w:vAlign w:val="center"/>
          </w:tcPr>
          <w:p w:rsidR="004A47E2" w:rsidRDefault="00480EDB">
            <w:pPr>
              <w:jc w:val="center"/>
            </w:pPr>
            <w:r>
              <w:rPr>
                <w:color w:val="000000"/>
                <w:sz w:val="24"/>
              </w:rPr>
              <w:t>7</w:t>
            </w:r>
          </w:p>
        </w:tc>
        <w:tc>
          <w:tcPr>
            <w:tcW w:w="0" w:type="auto"/>
            <w:vAlign w:val="center"/>
          </w:tcPr>
          <w:p w:rsidR="004A47E2" w:rsidRDefault="00480EDB">
            <w:pPr>
              <w:jc w:val="center"/>
            </w:pPr>
            <w:r>
              <w:rPr>
                <w:color w:val="000000"/>
                <w:sz w:val="24"/>
              </w:rPr>
              <w:t>139811</w:t>
            </w:r>
          </w:p>
        </w:tc>
        <w:tc>
          <w:tcPr>
            <w:tcW w:w="0" w:type="auto"/>
            <w:vAlign w:val="center"/>
          </w:tcPr>
          <w:p w:rsidR="004A47E2" w:rsidRDefault="00480EDB">
            <w:pPr>
              <w:jc w:val="center"/>
            </w:pPr>
            <w:r>
              <w:rPr>
                <w:color w:val="000000"/>
                <w:sz w:val="24"/>
              </w:rPr>
              <w:t>永熙优</w:t>
            </w:r>
            <w:r>
              <w:rPr>
                <w:color w:val="000000"/>
                <w:sz w:val="24"/>
              </w:rPr>
              <w:t>09</w:t>
            </w:r>
          </w:p>
        </w:tc>
        <w:tc>
          <w:tcPr>
            <w:tcW w:w="0" w:type="auto"/>
            <w:vAlign w:val="center"/>
          </w:tcPr>
          <w:p w:rsidR="004A47E2" w:rsidRDefault="00480EDB">
            <w:pPr>
              <w:jc w:val="right"/>
            </w:pPr>
            <w:r>
              <w:rPr>
                <w:color w:val="000000"/>
                <w:sz w:val="24"/>
              </w:rPr>
              <w:t>300,000</w:t>
            </w:r>
          </w:p>
        </w:tc>
        <w:tc>
          <w:tcPr>
            <w:tcW w:w="0" w:type="auto"/>
            <w:vAlign w:val="center"/>
          </w:tcPr>
          <w:p w:rsidR="004A47E2" w:rsidRDefault="00480EDB">
            <w:pPr>
              <w:jc w:val="right"/>
            </w:pPr>
            <w:r>
              <w:rPr>
                <w:color w:val="000000"/>
                <w:sz w:val="24"/>
              </w:rPr>
              <w:t>30,000,000.00</w:t>
            </w:r>
          </w:p>
        </w:tc>
        <w:tc>
          <w:tcPr>
            <w:tcW w:w="0" w:type="auto"/>
            <w:vAlign w:val="center"/>
          </w:tcPr>
          <w:p w:rsidR="004A47E2" w:rsidRDefault="00480EDB">
            <w:pPr>
              <w:jc w:val="right"/>
            </w:pPr>
            <w:r>
              <w:rPr>
                <w:color w:val="000000"/>
                <w:sz w:val="24"/>
              </w:rPr>
              <w:t>0.08</w:t>
            </w:r>
          </w:p>
        </w:tc>
      </w:tr>
      <w:tr w:rsidR="004A47E2">
        <w:tc>
          <w:tcPr>
            <w:tcW w:w="0" w:type="auto"/>
            <w:vAlign w:val="center"/>
          </w:tcPr>
          <w:p w:rsidR="004A47E2" w:rsidRDefault="00480EDB">
            <w:pPr>
              <w:jc w:val="center"/>
            </w:pPr>
            <w:r>
              <w:rPr>
                <w:color w:val="000000"/>
                <w:sz w:val="24"/>
              </w:rPr>
              <w:t>7</w:t>
            </w:r>
          </w:p>
        </w:tc>
        <w:tc>
          <w:tcPr>
            <w:tcW w:w="0" w:type="auto"/>
            <w:vAlign w:val="center"/>
          </w:tcPr>
          <w:p w:rsidR="004A47E2" w:rsidRDefault="00480EDB">
            <w:pPr>
              <w:jc w:val="center"/>
            </w:pPr>
            <w:r>
              <w:rPr>
                <w:color w:val="000000"/>
                <w:sz w:val="24"/>
              </w:rPr>
              <w:t>139849</w:t>
            </w:r>
          </w:p>
        </w:tc>
        <w:tc>
          <w:tcPr>
            <w:tcW w:w="0" w:type="auto"/>
            <w:vAlign w:val="center"/>
          </w:tcPr>
          <w:p w:rsidR="004A47E2" w:rsidRDefault="00480EDB">
            <w:pPr>
              <w:jc w:val="center"/>
            </w:pPr>
            <w:r>
              <w:rPr>
                <w:color w:val="000000"/>
                <w:sz w:val="24"/>
              </w:rPr>
              <w:t>永泰优</w:t>
            </w:r>
            <w:r>
              <w:rPr>
                <w:color w:val="000000"/>
                <w:sz w:val="24"/>
              </w:rPr>
              <w:t>03</w:t>
            </w:r>
          </w:p>
        </w:tc>
        <w:tc>
          <w:tcPr>
            <w:tcW w:w="0" w:type="auto"/>
            <w:vAlign w:val="center"/>
          </w:tcPr>
          <w:p w:rsidR="004A47E2" w:rsidRDefault="00480EDB">
            <w:pPr>
              <w:jc w:val="right"/>
            </w:pPr>
            <w:r>
              <w:rPr>
                <w:color w:val="000000"/>
                <w:sz w:val="24"/>
              </w:rPr>
              <w:t>300,000</w:t>
            </w:r>
          </w:p>
        </w:tc>
        <w:tc>
          <w:tcPr>
            <w:tcW w:w="0" w:type="auto"/>
            <w:vAlign w:val="center"/>
          </w:tcPr>
          <w:p w:rsidR="004A47E2" w:rsidRDefault="00480EDB">
            <w:pPr>
              <w:jc w:val="right"/>
            </w:pPr>
            <w:r>
              <w:rPr>
                <w:color w:val="000000"/>
                <w:sz w:val="24"/>
              </w:rPr>
              <w:t>30,000,000.00</w:t>
            </w:r>
          </w:p>
        </w:tc>
        <w:tc>
          <w:tcPr>
            <w:tcW w:w="0" w:type="auto"/>
            <w:vAlign w:val="center"/>
          </w:tcPr>
          <w:p w:rsidR="004A47E2" w:rsidRDefault="00480EDB">
            <w:pPr>
              <w:jc w:val="right"/>
            </w:pPr>
            <w:r>
              <w:rPr>
                <w:color w:val="000000"/>
                <w:sz w:val="24"/>
              </w:rPr>
              <w:t>0.08</w:t>
            </w:r>
          </w:p>
        </w:tc>
      </w:tr>
      <w:tr w:rsidR="004A47E2">
        <w:tc>
          <w:tcPr>
            <w:tcW w:w="0" w:type="auto"/>
            <w:vAlign w:val="center"/>
          </w:tcPr>
          <w:p w:rsidR="004A47E2" w:rsidRDefault="00480EDB">
            <w:pPr>
              <w:jc w:val="center"/>
            </w:pPr>
            <w:r>
              <w:rPr>
                <w:color w:val="000000"/>
                <w:sz w:val="24"/>
              </w:rPr>
              <w:t>7</w:t>
            </w:r>
          </w:p>
        </w:tc>
        <w:tc>
          <w:tcPr>
            <w:tcW w:w="0" w:type="auto"/>
            <w:vAlign w:val="center"/>
          </w:tcPr>
          <w:p w:rsidR="004A47E2" w:rsidRDefault="00480EDB">
            <w:pPr>
              <w:jc w:val="center"/>
            </w:pPr>
            <w:r>
              <w:rPr>
                <w:color w:val="000000"/>
                <w:sz w:val="24"/>
              </w:rPr>
              <w:t>139850</w:t>
            </w:r>
          </w:p>
        </w:tc>
        <w:tc>
          <w:tcPr>
            <w:tcW w:w="0" w:type="auto"/>
            <w:vAlign w:val="center"/>
          </w:tcPr>
          <w:p w:rsidR="004A47E2" w:rsidRDefault="00480EDB">
            <w:pPr>
              <w:jc w:val="center"/>
            </w:pPr>
            <w:r>
              <w:rPr>
                <w:color w:val="000000"/>
                <w:sz w:val="24"/>
              </w:rPr>
              <w:t>瑞新</w:t>
            </w:r>
            <w:r>
              <w:rPr>
                <w:color w:val="000000"/>
                <w:sz w:val="24"/>
              </w:rPr>
              <w:t>3A1</w:t>
            </w:r>
          </w:p>
        </w:tc>
        <w:tc>
          <w:tcPr>
            <w:tcW w:w="0" w:type="auto"/>
            <w:vAlign w:val="center"/>
          </w:tcPr>
          <w:p w:rsidR="004A47E2" w:rsidRDefault="00480EDB">
            <w:pPr>
              <w:jc w:val="right"/>
            </w:pPr>
            <w:r>
              <w:rPr>
                <w:color w:val="000000"/>
                <w:sz w:val="24"/>
              </w:rPr>
              <w:t>300,000</w:t>
            </w:r>
          </w:p>
        </w:tc>
        <w:tc>
          <w:tcPr>
            <w:tcW w:w="0" w:type="auto"/>
            <w:vAlign w:val="center"/>
          </w:tcPr>
          <w:p w:rsidR="004A47E2" w:rsidRDefault="00480EDB">
            <w:pPr>
              <w:jc w:val="right"/>
            </w:pPr>
            <w:r>
              <w:rPr>
                <w:color w:val="000000"/>
                <w:sz w:val="24"/>
              </w:rPr>
              <w:t>30,000,000.00</w:t>
            </w:r>
          </w:p>
        </w:tc>
        <w:tc>
          <w:tcPr>
            <w:tcW w:w="0" w:type="auto"/>
            <w:vAlign w:val="center"/>
          </w:tcPr>
          <w:p w:rsidR="004A47E2" w:rsidRDefault="00480EDB">
            <w:pPr>
              <w:jc w:val="right"/>
            </w:pPr>
            <w:r>
              <w:rPr>
                <w:color w:val="000000"/>
                <w:sz w:val="24"/>
              </w:rPr>
              <w:t>0.08</w:t>
            </w:r>
          </w:p>
        </w:tc>
      </w:tr>
    </w:tbl>
    <w:p w:rsidR="00EA3F40" w:rsidRPr="006662B2" w:rsidRDefault="00EA3F40" w:rsidP="00976A1A">
      <w:pPr>
        <w:spacing w:line="360" w:lineRule="auto"/>
        <w:rPr>
          <w:rFonts w:ascii="宋体" w:cs="Arial"/>
          <w:b/>
          <w:color w:val="000000"/>
          <w:kern w:val="0"/>
          <w:sz w:val="24"/>
        </w:rPr>
      </w:pPr>
      <w:r>
        <w:rPr>
          <w:rFonts w:ascii="宋体" w:hAnsi="宋体" w:cs="Arial"/>
          <w:b/>
          <w:color w:val="000000"/>
          <w:kern w:val="0"/>
          <w:sz w:val="24"/>
        </w:rPr>
        <w:t>5</w:t>
      </w:r>
      <w:r w:rsidRPr="006662B2">
        <w:rPr>
          <w:rFonts w:ascii="宋体" w:hAnsi="宋体" w:cs="Arial"/>
          <w:b/>
          <w:color w:val="000000"/>
          <w:kern w:val="0"/>
          <w:sz w:val="24"/>
        </w:rPr>
        <w:t>.</w:t>
      </w:r>
      <w:r>
        <w:rPr>
          <w:rFonts w:ascii="宋体" w:hAnsi="宋体" w:cs="Arial"/>
          <w:b/>
          <w:color w:val="000000"/>
          <w:kern w:val="0"/>
          <w:sz w:val="24"/>
        </w:rPr>
        <w:t>9</w:t>
      </w:r>
      <w:r w:rsidRPr="006662B2">
        <w:rPr>
          <w:rFonts w:ascii="宋体" w:hAnsi="宋体" w:cs="Arial"/>
          <w:b/>
          <w:color w:val="000000"/>
          <w:kern w:val="0"/>
          <w:sz w:val="24"/>
        </w:rPr>
        <w:t xml:space="preserve"> </w:t>
      </w:r>
      <w:r w:rsidRPr="006662B2">
        <w:rPr>
          <w:rFonts w:ascii="宋体" w:hAnsi="宋体" w:cs="Arial" w:hint="eastAsia"/>
          <w:b/>
          <w:color w:val="000000"/>
          <w:kern w:val="0"/>
          <w:sz w:val="24"/>
        </w:rPr>
        <w:t>投资组合报告附注</w:t>
      </w:r>
    </w:p>
    <w:p w:rsidR="007A1ACF" w:rsidRPr="007A1ACF" w:rsidRDefault="007A1ACF" w:rsidP="007A1ACF">
      <w:pPr>
        <w:spacing w:line="360" w:lineRule="auto"/>
        <w:rPr>
          <w:color w:val="000000"/>
          <w:sz w:val="24"/>
        </w:rPr>
      </w:pPr>
      <w:r w:rsidRPr="007A1ACF">
        <w:rPr>
          <w:color w:val="000000"/>
          <w:sz w:val="24"/>
        </w:rPr>
        <w:t>5.9.1</w:t>
      </w:r>
      <w:r w:rsidRPr="007A1ACF">
        <w:rPr>
          <w:color w:val="000000"/>
          <w:sz w:val="24"/>
        </w:rPr>
        <w:t>基金计价方法说明</w:t>
      </w:r>
    </w:p>
    <w:p w:rsidR="004A47E2" w:rsidRDefault="00480EDB">
      <w:pPr>
        <w:spacing w:line="360" w:lineRule="auto"/>
        <w:ind w:firstLineChars="200" w:firstLine="480"/>
        <w:rPr>
          <w:color w:val="000000"/>
          <w:sz w:val="24"/>
        </w:rPr>
      </w:pPr>
      <w:r>
        <w:rPr>
          <w:color w:val="000000"/>
          <w:sz w:val="24"/>
        </w:rPr>
        <w:t>本基金目前投资工具的估值方法如下：</w:t>
      </w:r>
    </w:p>
    <w:p w:rsidR="004A47E2" w:rsidRDefault="00480EDB">
      <w:pPr>
        <w:spacing w:line="360" w:lineRule="auto"/>
        <w:ind w:firstLineChars="200" w:firstLine="480"/>
        <w:rPr>
          <w:color w:val="000000"/>
          <w:sz w:val="24"/>
        </w:rPr>
      </w:pPr>
      <w:r>
        <w:rPr>
          <w:color w:val="000000"/>
          <w:sz w:val="24"/>
        </w:rPr>
        <w:t>（</w:t>
      </w:r>
      <w:r>
        <w:rPr>
          <w:color w:val="000000"/>
          <w:sz w:val="24"/>
        </w:rPr>
        <w:t>1</w:t>
      </w:r>
      <w:r>
        <w:rPr>
          <w:color w:val="000000"/>
          <w:sz w:val="24"/>
        </w:rPr>
        <w:t>）基金持有的债券（包括票据）购买时采用实际支付价款（包含交易费用）确定初始成本，按实际利率计算其摊余成本及各期利息收入，每日计提收益；</w:t>
      </w:r>
    </w:p>
    <w:p w:rsidR="004A47E2" w:rsidRDefault="00480EDB">
      <w:pPr>
        <w:spacing w:line="360" w:lineRule="auto"/>
        <w:ind w:firstLineChars="200" w:firstLine="480"/>
        <w:rPr>
          <w:color w:val="000000"/>
          <w:sz w:val="24"/>
        </w:rPr>
      </w:pPr>
      <w:r>
        <w:rPr>
          <w:color w:val="000000"/>
          <w:sz w:val="24"/>
        </w:rPr>
        <w:t>（</w:t>
      </w:r>
      <w:r>
        <w:rPr>
          <w:color w:val="000000"/>
          <w:sz w:val="24"/>
        </w:rPr>
        <w:t>2</w:t>
      </w:r>
      <w:r>
        <w:rPr>
          <w:color w:val="000000"/>
          <w:sz w:val="24"/>
        </w:rPr>
        <w:t>）基金持有的回购以成本列示，按实际利率在实际持有期间内逐日计提利息；合同利率与实际利率差异较小的，也可采用合同利率计算确定利息收入；</w:t>
      </w:r>
    </w:p>
    <w:p w:rsidR="004A47E2" w:rsidRDefault="00480EDB">
      <w:pPr>
        <w:spacing w:line="360" w:lineRule="auto"/>
        <w:ind w:firstLineChars="200" w:firstLine="480"/>
        <w:rPr>
          <w:color w:val="000000"/>
          <w:sz w:val="24"/>
        </w:rPr>
      </w:pPr>
      <w:r>
        <w:rPr>
          <w:color w:val="000000"/>
          <w:sz w:val="24"/>
        </w:rPr>
        <w:t>（</w:t>
      </w:r>
      <w:r>
        <w:rPr>
          <w:color w:val="000000"/>
          <w:sz w:val="24"/>
        </w:rPr>
        <w:t>3</w:t>
      </w:r>
      <w:r>
        <w:rPr>
          <w:color w:val="000000"/>
          <w:sz w:val="24"/>
        </w:rPr>
        <w:t>）基金持有的银行存款以本金列示，按实际协议利率逐日计提利息。</w:t>
      </w:r>
    </w:p>
    <w:p w:rsidR="004A47E2" w:rsidRDefault="00480EDB">
      <w:pPr>
        <w:spacing w:line="360" w:lineRule="auto"/>
        <w:ind w:firstLineChars="200" w:firstLine="480"/>
        <w:rPr>
          <w:color w:val="000000"/>
          <w:sz w:val="24"/>
        </w:rPr>
      </w:pPr>
      <w:r>
        <w:rPr>
          <w:color w:val="000000"/>
          <w:sz w:val="24"/>
        </w:rPr>
        <w:t>如有确凿证据表明按上述方法进行估值不能客观反映其公允价值的，基金管理人可根据具体情况与基金托管人商定后，按最能反映公允价值的方法估值。</w:t>
      </w:r>
    </w:p>
    <w:p w:rsidR="007A1ACF" w:rsidRPr="007A1ACF" w:rsidRDefault="007A1ACF" w:rsidP="007A1ACF">
      <w:pPr>
        <w:spacing w:line="360" w:lineRule="auto"/>
        <w:ind w:firstLineChars="200" w:firstLine="480"/>
        <w:rPr>
          <w:color w:val="000000"/>
          <w:sz w:val="24"/>
        </w:rPr>
      </w:pPr>
      <w:r w:rsidRPr="007A1ACF">
        <w:rPr>
          <w:color w:val="000000"/>
          <w:sz w:val="24"/>
        </w:rPr>
        <w:t>如有新增事项，按国家最新规定估值。</w:t>
      </w:r>
    </w:p>
    <w:p w:rsidR="00EA3F40" w:rsidRPr="007A1ACF" w:rsidRDefault="007A1ACF" w:rsidP="00613409">
      <w:pPr>
        <w:widowControl/>
        <w:spacing w:line="360" w:lineRule="auto"/>
        <w:rPr>
          <w:color w:val="000000"/>
          <w:sz w:val="24"/>
        </w:rPr>
      </w:pPr>
      <w:r w:rsidRPr="007A1ACF">
        <w:rPr>
          <w:color w:val="000000"/>
          <w:sz w:val="24"/>
        </w:rPr>
        <w:t>5.9.219</w:t>
      </w:r>
      <w:r w:rsidRPr="007A1ACF">
        <w:rPr>
          <w:color w:val="000000"/>
          <w:sz w:val="24"/>
        </w:rPr>
        <w:t>中信银行</w:t>
      </w:r>
      <w:r w:rsidRPr="007A1ACF">
        <w:rPr>
          <w:color w:val="000000"/>
          <w:sz w:val="24"/>
        </w:rPr>
        <w:t>CD084</w:t>
      </w:r>
      <w:r w:rsidRPr="007A1ACF">
        <w:rPr>
          <w:color w:val="000000"/>
          <w:sz w:val="24"/>
        </w:rPr>
        <w:t>（代码：</w:t>
      </w:r>
      <w:r w:rsidRPr="007A1ACF">
        <w:rPr>
          <w:color w:val="000000"/>
          <w:sz w:val="24"/>
        </w:rPr>
        <w:t>111908084</w:t>
      </w:r>
      <w:r w:rsidRPr="007A1ACF">
        <w:rPr>
          <w:color w:val="000000"/>
          <w:sz w:val="24"/>
        </w:rPr>
        <w:t>）为易方达天天理财货币市场基金的前十大持仓证券。</w:t>
      </w:r>
      <w:r w:rsidRPr="007A1ACF">
        <w:rPr>
          <w:color w:val="000000"/>
          <w:sz w:val="24"/>
        </w:rPr>
        <w:t>2019</w:t>
      </w:r>
      <w:r w:rsidRPr="007A1ACF">
        <w:rPr>
          <w:color w:val="000000"/>
          <w:sz w:val="24"/>
        </w:rPr>
        <w:t>年</w:t>
      </w:r>
      <w:r w:rsidRPr="007A1ACF">
        <w:rPr>
          <w:color w:val="000000"/>
          <w:sz w:val="24"/>
        </w:rPr>
        <w:t>7</w:t>
      </w:r>
      <w:r w:rsidRPr="007A1ACF">
        <w:rPr>
          <w:color w:val="000000"/>
          <w:sz w:val="24"/>
        </w:rPr>
        <w:t>月</w:t>
      </w:r>
      <w:r w:rsidRPr="007A1ACF">
        <w:rPr>
          <w:color w:val="000000"/>
          <w:sz w:val="24"/>
        </w:rPr>
        <w:t>3</w:t>
      </w:r>
      <w:r w:rsidRPr="007A1ACF">
        <w:rPr>
          <w:color w:val="000000"/>
          <w:sz w:val="24"/>
        </w:rPr>
        <w:t>日，中国银行保险监督管理委员会针对中信银行股份有限公司的如下违法违规行为，作出</w:t>
      </w:r>
      <w:r w:rsidRPr="007A1ACF">
        <w:rPr>
          <w:color w:val="000000"/>
          <w:sz w:val="24"/>
        </w:rPr>
        <w:t>“</w:t>
      </w:r>
      <w:r w:rsidRPr="007A1ACF">
        <w:rPr>
          <w:color w:val="000000"/>
          <w:sz w:val="24"/>
        </w:rPr>
        <w:t>没收违法所得</w:t>
      </w:r>
      <w:r w:rsidRPr="007A1ACF">
        <w:rPr>
          <w:color w:val="000000"/>
          <w:sz w:val="24"/>
        </w:rPr>
        <w:t>33.6677</w:t>
      </w:r>
      <w:r w:rsidRPr="007A1ACF">
        <w:rPr>
          <w:color w:val="000000"/>
          <w:sz w:val="24"/>
        </w:rPr>
        <w:t>万元，罚款</w:t>
      </w:r>
      <w:r w:rsidRPr="007A1ACF">
        <w:rPr>
          <w:color w:val="000000"/>
          <w:sz w:val="24"/>
        </w:rPr>
        <w:t>2190</w:t>
      </w:r>
      <w:r w:rsidRPr="007A1ACF">
        <w:rPr>
          <w:color w:val="000000"/>
          <w:sz w:val="24"/>
        </w:rPr>
        <w:t>万元，合计</w:t>
      </w:r>
      <w:r w:rsidRPr="007A1ACF">
        <w:rPr>
          <w:color w:val="000000"/>
          <w:sz w:val="24"/>
        </w:rPr>
        <w:t>2223.6677</w:t>
      </w:r>
      <w:r w:rsidRPr="007A1ACF">
        <w:rPr>
          <w:color w:val="000000"/>
          <w:sz w:val="24"/>
        </w:rPr>
        <w:t>万元</w:t>
      </w:r>
      <w:r w:rsidRPr="007A1ACF">
        <w:rPr>
          <w:color w:val="000000"/>
          <w:sz w:val="24"/>
        </w:rPr>
        <w:t>”</w:t>
      </w:r>
      <w:r w:rsidRPr="007A1ACF">
        <w:rPr>
          <w:color w:val="000000"/>
          <w:sz w:val="24"/>
        </w:rPr>
        <w:t>的行政处罚决定：（一）未按规定提供报表且逾期未改正</w:t>
      </w:r>
      <w:r w:rsidRPr="007A1ACF">
        <w:rPr>
          <w:color w:val="000000"/>
          <w:sz w:val="24"/>
        </w:rPr>
        <w:t>;</w:t>
      </w:r>
      <w:r w:rsidRPr="007A1ACF">
        <w:rPr>
          <w:color w:val="000000"/>
          <w:sz w:val="24"/>
        </w:rPr>
        <w:t>（二）错报、漏报银行业监管统计资料；（三）未向监管部门报告重要信息系统运营中断事件</w:t>
      </w:r>
      <w:r w:rsidRPr="007A1ACF">
        <w:rPr>
          <w:color w:val="000000"/>
          <w:sz w:val="24"/>
        </w:rPr>
        <w:t>;</w:t>
      </w:r>
      <w:r w:rsidRPr="007A1ACF">
        <w:rPr>
          <w:color w:val="000000"/>
          <w:sz w:val="24"/>
        </w:rPr>
        <w:t>（四）信息系统控制存在较大安全漏洞，未做到有效的安全控制</w:t>
      </w:r>
      <w:r w:rsidRPr="007A1ACF">
        <w:rPr>
          <w:color w:val="000000"/>
          <w:sz w:val="24"/>
        </w:rPr>
        <w:t>;</w:t>
      </w:r>
      <w:r w:rsidRPr="007A1ACF">
        <w:rPr>
          <w:color w:val="000000"/>
          <w:sz w:val="24"/>
        </w:rPr>
        <w:t>（五）未按企业划型标准将多家企业划分为小微型企业，报送监管数据不真实</w:t>
      </w:r>
      <w:r w:rsidRPr="007A1ACF">
        <w:rPr>
          <w:color w:val="000000"/>
          <w:sz w:val="24"/>
        </w:rPr>
        <w:t>;</w:t>
      </w:r>
      <w:r w:rsidRPr="007A1ACF">
        <w:rPr>
          <w:color w:val="000000"/>
          <w:sz w:val="24"/>
        </w:rPr>
        <w:t>（六）向关系人发放信用贷款、向关系人发放担保贷款的条件优于其他借款人同类贷款条件</w:t>
      </w:r>
      <w:r w:rsidRPr="007A1ACF">
        <w:rPr>
          <w:color w:val="000000"/>
          <w:sz w:val="24"/>
        </w:rPr>
        <w:t>;</w:t>
      </w:r>
      <w:r w:rsidRPr="007A1ACF">
        <w:rPr>
          <w:color w:val="000000"/>
          <w:sz w:val="24"/>
        </w:rPr>
        <w:t>（七）重大关联交易未按规定审查审批且未向监管部门报告</w:t>
      </w:r>
      <w:r w:rsidRPr="007A1ACF">
        <w:rPr>
          <w:color w:val="000000"/>
          <w:sz w:val="24"/>
        </w:rPr>
        <w:t>;</w:t>
      </w:r>
      <w:r w:rsidRPr="007A1ACF">
        <w:rPr>
          <w:color w:val="000000"/>
          <w:sz w:val="24"/>
        </w:rPr>
        <w:t>（八）贷后管理不到位导致贷款资金被挪用</w:t>
      </w:r>
      <w:r w:rsidRPr="007A1ACF">
        <w:rPr>
          <w:color w:val="000000"/>
          <w:sz w:val="24"/>
        </w:rPr>
        <w:t>;</w:t>
      </w:r>
      <w:r w:rsidRPr="007A1ACF">
        <w:rPr>
          <w:color w:val="000000"/>
          <w:sz w:val="24"/>
        </w:rPr>
        <w:t>（九）以流动资金贷款名义发放房地产开发贷款</w:t>
      </w:r>
      <w:r w:rsidRPr="007A1ACF">
        <w:rPr>
          <w:color w:val="000000"/>
          <w:sz w:val="24"/>
        </w:rPr>
        <w:t>;</w:t>
      </w:r>
      <w:r w:rsidRPr="007A1ACF">
        <w:rPr>
          <w:color w:val="000000"/>
          <w:sz w:val="24"/>
        </w:rPr>
        <w:t>（十）未将房地产企业贷款计入房地产开发贷款科目</w:t>
      </w:r>
      <w:r w:rsidRPr="007A1ACF">
        <w:rPr>
          <w:color w:val="000000"/>
          <w:sz w:val="24"/>
        </w:rPr>
        <w:t>;</w:t>
      </w:r>
      <w:r w:rsidRPr="007A1ACF">
        <w:rPr>
          <w:color w:val="000000"/>
          <w:sz w:val="24"/>
        </w:rPr>
        <w:t>（十一）投资同一家银行机构同期非保本理财产品采用风险权重不一致</w:t>
      </w:r>
      <w:r w:rsidRPr="007A1ACF">
        <w:rPr>
          <w:color w:val="000000"/>
          <w:sz w:val="24"/>
        </w:rPr>
        <w:t>;</w:t>
      </w:r>
      <w:r w:rsidRPr="007A1ACF">
        <w:rPr>
          <w:color w:val="000000"/>
          <w:sz w:val="24"/>
        </w:rPr>
        <w:t>（十二）购买非保本理财产品签订可提前赎回协议，未准确计量风险加权资产</w:t>
      </w:r>
      <w:r w:rsidRPr="007A1ACF">
        <w:rPr>
          <w:color w:val="000000"/>
          <w:sz w:val="24"/>
        </w:rPr>
        <w:t>;</w:t>
      </w:r>
      <w:r w:rsidRPr="007A1ACF">
        <w:rPr>
          <w:color w:val="000000"/>
          <w:sz w:val="24"/>
        </w:rPr>
        <w:t>（十三）未按规定计提资产支持证券业务的风险加权资产。</w:t>
      </w:r>
    </w:p>
    <w:p w:rsidR="004A47E2" w:rsidRDefault="00480EDB">
      <w:pPr>
        <w:widowControl/>
        <w:spacing w:line="360" w:lineRule="auto"/>
        <w:rPr>
          <w:color w:val="000000"/>
          <w:sz w:val="24"/>
        </w:rPr>
      </w:pPr>
      <w:r>
        <w:rPr>
          <w:color w:val="000000"/>
          <w:sz w:val="24"/>
        </w:rPr>
        <w:t>19</w:t>
      </w:r>
      <w:r>
        <w:rPr>
          <w:color w:val="000000"/>
          <w:sz w:val="24"/>
        </w:rPr>
        <w:t>农业银行</w:t>
      </w:r>
      <w:r>
        <w:rPr>
          <w:color w:val="000000"/>
          <w:sz w:val="24"/>
        </w:rPr>
        <w:t>CD22</w:t>
      </w:r>
      <w:r>
        <w:rPr>
          <w:color w:val="000000"/>
          <w:sz w:val="24"/>
        </w:rPr>
        <w:t>5</w:t>
      </w:r>
      <w:r>
        <w:rPr>
          <w:color w:val="000000"/>
          <w:sz w:val="24"/>
        </w:rPr>
        <w:t>（代码：</w:t>
      </w:r>
      <w:r>
        <w:rPr>
          <w:color w:val="000000"/>
          <w:sz w:val="24"/>
        </w:rPr>
        <w:t>111903225</w:t>
      </w:r>
      <w:r>
        <w:rPr>
          <w:color w:val="000000"/>
          <w:sz w:val="24"/>
        </w:rPr>
        <w:t>）为易方达天天理财货币市场基金的前十大持仓证券。</w:t>
      </w:r>
      <w:r>
        <w:rPr>
          <w:color w:val="000000"/>
          <w:sz w:val="24"/>
        </w:rPr>
        <w:t>2019</w:t>
      </w:r>
      <w:r>
        <w:rPr>
          <w:color w:val="000000"/>
          <w:sz w:val="24"/>
        </w:rPr>
        <w:t>年</w:t>
      </w:r>
      <w:r>
        <w:rPr>
          <w:color w:val="000000"/>
          <w:sz w:val="24"/>
        </w:rPr>
        <w:t>5</w:t>
      </w:r>
      <w:r>
        <w:rPr>
          <w:color w:val="000000"/>
          <w:sz w:val="24"/>
        </w:rPr>
        <w:t>月</w:t>
      </w:r>
      <w:r>
        <w:rPr>
          <w:color w:val="000000"/>
          <w:sz w:val="24"/>
        </w:rPr>
        <w:t>7</w:t>
      </w:r>
      <w:r>
        <w:rPr>
          <w:color w:val="000000"/>
          <w:sz w:val="24"/>
        </w:rPr>
        <w:t>日，中国银保监会上海监管局针对中国农业银行股份有限公司中心部分信用卡资金违规用于非消费领域的违法违规行为，作出</w:t>
      </w:r>
      <w:r>
        <w:rPr>
          <w:color w:val="000000"/>
          <w:sz w:val="24"/>
        </w:rPr>
        <w:t>“</w:t>
      </w:r>
      <w:r>
        <w:rPr>
          <w:color w:val="000000"/>
          <w:sz w:val="24"/>
        </w:rPr>
        <w:t>责令改正，并处罚款</w:t>
      </w:r>
      <w:r>
        <w:rPr>
          <w:color w:val="000000"/>
          <w:sz w:val="24"/>
        </w:rPr>
        <w:t>50</w:t>
      </w:r>
      <w:r>
        <w:rPr>
          <w:color w:val="000000"/>
          <w:sz w:val="24"/>
        </w:rPr>
        <w:t>万元</w:t>
      </w:r>
      <w:r>
        <w:rPr>
          <w:color w:val="000000"/>
          <w:sz w:val="24"/>
        </w:rPr>
        <w:t>”</w:t>
      </w:r>
      <w:r>
        <w:rPr>
          <w:color w:val="000000"/>
          <w:sz w:val="24"/>
        </w:rPr>
        <w:t>的行政处罚决定。</w:t>
      </w:r>
      <w:r>
        <w:rPr>
          <w:color w:val="000000"/>
          <w:sz w:val="24"/>
        </w:rPr>
        <w:t>2019</w:t>
      </w:r>
      <w:r>
        <w:rPr>
          <w:color w:val="000000"/>
          <w:sz w:val="24"/>
        </w:rPr>
        <w:t>年</w:t>
      </w:r>
      <w:r>
        <w:rPr>
          <w:color w:val="000000"/>
          <w:sz w:val="24"/>
        </w:rPr>
        <w:t>7</w:t>
      </w:r>
      <w:r>
        <w:rPr>
          <w:color w:val="000000"/>
          <w:sz w:val="24"/>
        </w:rPr>
        <w:t>月</w:t>
      </w:r>
      <w:r>
        <w:rPr>
          <w:color w:val="000000"/>
          <w:sz w:val="24"/>
        </w:rPr>
        <w:t>25</w:t>
      </w:r>
      <w:r>
        <w:rPr>
          <w:color w:val="000000"/>
          <w:sz w:val="24"/>
        </w:rPr>
        <w:t>日，中国银行保险监督管理委员会上海监管局针对中国农业银行股份有限公司信用卡中心的如下违法违规行为作出</w:t>
      </w:r>
      <w:r>
        <w:rPr>
          <w:color w:val="000000"/>
          <w:sz w:val="24"/>
        </w:rPr>
        <w:t>“</w:t>
      </w:r>
      <w:r>
        <w:rPr>
          <w:color w:val="000000"/>
          <w:sz w:val="24"/>
        </w:rPr>
        <w:t>责令改正，并处罚款</w:t>
      </w:r>
      <w:r>
        <w:rPr>
          <w:color w:val="000000"/>
          <w:sz w:val="24"/>
        </w:rPr>
        <w:t>20</w:t>
      </w:r>
      <w:r>
        <w:rPr>
          <w:color w:val="000000"/>
          <w:sz w:val="24"/>
        </w:rPr>
        <w:t>万元</w:t>
      </w:r>
      <w:r>
        <w:rPr>
          <w:color w:val="000000"/>
          <w:sz w:val="24"/>
        </w:rPr>
        <w:t>”</w:t>
      </w:r>
      <w:r>
        <w:rPr>
          <w:color w:val="000000"/>
          <w:sz w:val="24"/>
        </w:rPr>
        <w:t>的行政处罚决定：</w:t>
      </w:r>
      <w:r>
        <w:rPr>
          <w:color w:val="000000"/>
          <w:sz w:val="24"/>
        </w:rPr>
        <w:t>2017</w:t>
      </w:r>
      <w:r>
        <w:rPr>
          <w:color w:val="000000"/>
          <w:sz w:val="24"/>
        </w:rPr>
        <w:t>年</w:t>
      </w:r>
      <w:r>
        <w:rPr>
          <w:color w:val="000000"/>
          <w:sz w:val="24"/>
        </w:rPr>
        <w:t>5</w:t>
      </w:r>
      <w:r>
        <w:rPr>
          <w:color w:val="000000"/>
          <w:sz w:val="24"/>
        </w:rPr>
        <w:t>月至</w:t>
      </w:r>
      <w:r>
        <w:rPr>
          <w:color w:val="000000"/>
          <w:sz w:val="24"/>
        </w:rPr>
        <w:t>2018</w:t>
      </w:r>
      <w:r>
        <w:rPr>
          <w:color w:val="000000"/>
          <w:sz w:val="24"/>
        </w:rPr>
        <w:t>年</w:t>
      </w:r>
      <w:r>
        <w:rPr>
          <w:color w:val="000000"/>
          <w:sz w:val="24"/>
        </w:rPr>
        <w:t>6</w:t>
      </w:r>
      <w:r>
        <w:rPr>
          <w:color w:val="000000"/>
          <w:sz w:val="24"/>
        </w:rPr>
        <w:t>月在办理部分客户信用卡业务时未遵守总授信额度管理制度。</w:t>
      </w:r>
    </w:p>
    <w:p w:rsidR="004A47E2" w:rsidRDefault="00480EDB">
      <w:pPr>
        <w:widowControl/>
        <w:spacing w:line="360" w:lineRule="auto"/>
        <w:rPr>
          <w:color w:val="000000"/>
          <w:sz w:val="24"/>
        </w:rPr>
      </w:pPr>
      <w:r>
        <w:rPr>
          <w:color w:val="000000"/>
          <w:sz w:val="24"/>
        </w:rPr>
        <w:t>19</w:t>
      </w:r>
      <w:r>
        <w:rPr>
          <w:color w:val="000000"/>
          <w:sz w:val="24"/>
        </w:rPr>
        <w:t>招商银行</w:t>
      </w:r>
      <w:r>
        <w:rPr>
          <w:color w:val="000000"/>
          <w:sz w:val="24"/>
        </w:rPr>
        <w:t>CD045</w:t>
      </w:r>
      <w:r>
        <w:rPr>
          <w:color w:val="000000"/>
          <w:sz w:val="24"/>
        </w:rPr>
        <w:t>（代码：</w:t>
      </w:r>
      <w:r>
        <w:rPr>
          <w:color w:val="000000"/>
          <w:sz w:val="24"/>
        </w:rPr>
        <w:t>111907045</w:t>
      </w:r>
      <w:r>
        <w:rPr>
          <w:color w:val="000000"/>
          <w:sz w:val="24"/>
        </w:rPr>
        <w:t>）为易方达天天理财货币市场基金的前十大持仓证券。</w:t>
      </w:r>
      <w:r>
        <w:rPr>
          <w:color w:val="000000"/>
          <w:sz w:val="24"/>
        </w:rPr>
        <w:t>2019</w:t>
      </w:r>
      <w:r>
        <w:rPr>
          <w:color w:val="000000"/>
          <w:sz w:val="24"/>
        </w:rPr>
        <w:t>年</w:t>
      </w:r>
      <w:r>
        <w:rPr>
          <w:color w:val="000000"/>
          <w:sz w:val="24"/>
        </w:rPr>
        <w:t>7</w:t>
      </w:r>
      <w:r>
        <w:rPr>
          <w:color w:val="000000"/>
          <w:sz w:val="24"/>
        </w:rPr>
        <w:t>月</w:t>
      </w:r>
      <w:r>
        <w:rPr>
          <w:color w:val="000000"/>
          <w:sz w:val="24"/>
        </w:rPr>
        <w:t>8</w:t>
      </w:r>
      <w:r>
        <w:rPr>
          <w:color w:val="000000"/>
          <w:sz w:val="24"/>
        </w:rPr>
        <w:t>日，中国银行保险监督管理委员会上海监管局针对招商银行股份有限公司信用卡中心在为部分客户办理信用卡业务时未遵守总授信额度管理制度的行为，对招商银行股份有限公司处以责令改正，并处罚款</w:t>
      </w:r>
      <w:r>
        <w:rPr>
          <w:color w:val="000000"/>
          <w:sz w:val="24"/>
        </w:rPr>
        <w:t>20</w:t>
      </w:r>
      <w:r>
        <w:rPr>
          <w:color w:val="000000"/>
          <w:sz w:val="24"/>
        </w:rPr>
        <w:t>万元。</w:t>
      </w:r>
    </w:p>
    <w:p w:rsidR="004A47E2" w:rsidRDefault="00480EDB">
      <w:pPr>
        <w:widowControl/>
        <w:spacing w:line="360" w:lineRule="auto"/>
        <w:rPr>
          <w:color w:val="000000"/>
          <w:sz w:val="24"/>
        </w:rPr>
      </w:pPr>
      <w:r>
        <w:rPr>
          <w:color w:val="000000"/>
          <w:sz w:val="24"/>
        </w:rPr>
        <w:t xml:space="preserve"> 19</w:t>
      </w:r>
      <w:r>
        <w:rPr>
          <w:color w:val="000000"/>
          <w:sz w:val="24"/>
        </w:rPr>
        <w:t>华夏银行</w:t>
      </w:r>
      <w:r>
        <w:rPr>
          <w:color w:val="000000"/>
          <w:sz w:val="24"/>
        </w:rPr>
        <w:t>CD211</w:t>
      </w:r>
      <w:r>
        <w:rPr>
          <w:color w:val="000000"/>
          <w:sz w:val="24"/>
        </w:rPr>
        <w:t>（代码：</w:t>
      </w:r>
      <w:r>
        <w:rPr>
          <w:color w:val="000000"/>
          <w:sz w:val="24"/>
        </w:rPr>
        <w:t>111918211</w:t>
      </w:r>
      <w:r>
        <w:rPr>
          <w:color w:val="000000"/>
          <w:sz w:val="24"/>
        </w:rPr>
        <w:t>）、</w:t>
      </w:r>
      <w:r>
        <w:rPr>
          <w:color w:val="000000"/>
          <w:sz w:val="24"/>
        </w:rPr>
        <w:t>19</w:t>
      </w:r>
      <w:r>
        <w:rPr>
          <w:color w:val="000000"/>
          <w:sz w:val="24"/>
        </w:rPr>
        <w:t>华夏银行</w:t>
      </w:r>
      <w:r>
        <w:rPr>
          <w:color w:val="000000"/>
          <w:sz w:val="24"/>
        </w:rPr>
        <w:t>CD457</w:t>
      </w:r>
      <w:r>
        <w:rPr>
          <w:color w:val="000000"/>
          <w:sz w:val="24"/>
        </w:rPr>
        <w:t>（代码：</w:t>
      </w:r>
      <w:r>
        <w:rPr>
          <w:color w:val="000000"/>
          <w:sz w:val="24"/>
        </w:rPr>
        <w:t>111918457</w:t>
      </w:r>
      <w:r>
        <w:rPr>
          <w:color w:val="000000"/>
          <w:sz w:val="24"/>
        </w:rPr>
        <w:t>）为易方达天天理财货币市场基金的前十大持仓证券。</w:t>
      </w:r>
      <w:r>
        <w:rPr>
          <w:color w:val="000000"/>
          <w:sz w:val="24"/>
        </w:rPr>
        <w:t>2019</w:t>
      </w:r>
      <w:r>
        <w:rPr>
          <w:color w:val="000000"/>
          <w:sz w:val="24"/>
        </w:rPr>
        <w:t>年</w:t>
      </w:r>
      <w:r>
        <w:rPr>
          <w:color w:val="000000"/>
          <w:sz w:val="24"/>
        </w:rPr>
        <w:t>6</w:t>
      </w:r>
      <w:r>
        <w:rPr>
          <w:color w:val="000000"/>
          <w:sz w:val="24"/>
        </w:rPr>
        <w:t>月</w:t>
      </w:r>
      <w:r>
        <w:rPr>
          <w:color w:val="000000"/>
          <w:sz w:val="24"/>
        </w:rPr>
        <w:t>28</w:t>
      </w:r>
      <w:r>
        <w:rPr>
          <w:color w:val="000000"/>
          <w:sz w:val="24"/>
        </w:rPr>
        <w:t>日，宁波银保监局对华夏银行信用卡中心宁波分</w:t>
      </w:r>
      <w:r>
        <w:rPr>
          <w:color w:val="000000"/>
          <w:sz w:val="24"/>
        </w:rPr>
        <w:t>中心信用卡业务管理严重不审慎的行为，罚款</w:t>
      </w:r>
      <w:r>
        <w:rPr>
          <w:color w:val="000000"/>
          <w:sz w:val="24"/>
        </w:rPr>
        <w:t>30</w:t>
      </w:r>
      <w:r>
        <w:rPr>
          <w:color w:val="000000"/>
          <w:sz w:val="24"/>
        </w:rPr>
        <w:t>万元。</w:t>
      </w:r>
    </w:p>
    <w:p w:rsidR="004A47E2" w:rsidRDefault="00480EDB">
      <w:pPr>
        <w:widowControl/>
        <w:spacing w:line="360" w:lineRule="auto"/>
        <w:rPr>
          <w:color w:val="000000"/>
          <w:sz w:val="24"/>
        </w:rPr>
      </w:pPr>
      <w:r>
        <w:rPr>
          <w:color w:val="000000"/>
          <w:sz w:val="24"/>
        </w:rPr>
        <w:t>19</w:t>
      </w:r>
      <w:r>
        <w:rPr>
          <w:color w:val="000000"/>
          <w:sz w:val="24"/>
        </w:rPr>
        <w:t>民生银行</w:t>
      </w:r>
      <w:r>
        <w:rPr>
          <w:color w:val="000000"/>
          <w:sz w:val="24"/>
        </w:rPr>
        <w:t>CD622</w:t>
      </w:r>
      <w:r>
        <w:rPr>
          <w:color w:val="000000"/>
          <w:sz w:val="24"/>
        </w:rPr>
        <w:t>（代码：</w:t>
      </w:r>
      <w:r>
        <w:rPr>
          <w:color w:val="000000"/>
          <w:sz w:val="24"/>
        </w:rPr>
        <w:t>111915622</w:t>
      </w:r>
      <w:r>
        <w:rPr>
          <w:color w:val="000000"/>
          <w:sz w:val="24"/>
        </w:rPr>
        <w:t>）、</w:t>
      </w:r>
      <w:r>
        <w:rPr>
          <w:color w:val="000000"/>
          <w:sz w:val="24"/>
        </w:rPr>
        <w:t>19</w:t>
      </w:r>
      <w:r>
        <w:rPr>
          <w:color w:val="000000"/>
          <w:sz w:val="24"/>
        </w:rPr>
        <w:t>民生银行</w:t>
      </w:r>
      <w:r>
        <w:rPr>
          <w:color w:val="000000"/>
          <w:sz w:val="24"/>
        </w:rPr>
        <w:t>CD613</w:t>
      </w:r>
      <w:r>
        <w:rPr>
          <w:color w:val="000000"/>
          <w:sz w:val="24"/>
        </w:rPr>
        <w:t>（代码：</w:t>
      </w:r>
      <w:r>
        <w:rPr>
          <w:color w:val="000000"/>
          <w:sz w:val="24"/>
        </w:rPr>
        <w:t>111915613</w:t>
      </w:r>
      <w:r>
        <w:rPr>
          <w:color w:val="000000"/>
          <w:sz w:val="24"/>
        </w:rPr>
        <w:t>）是易方达天天理财货币市场基金的前十大持仓证券。</w:t>
      </w:r>
      <w:r>
        <w:rPr>
          <w:color w:val="000000"/>
          <w:sz w:val="24"/>
        </w:rPr>
        <w:t>2019</w:t>
      </w:r>
      <w:r>
        <w:rPr>
          <w:color w:val="000000"/>
          <w:sz w:val="24"/>
        </w:rPr>
        <w:t>年</w:t>
      </w:r>
      <w:r>
        <w:rPr>
          <w:color w:val="000000"/>
          <w:sz w:val="24"/>
        </w:rPr>
        <w:t>4</w:t>
      </w:r>
      <w:r>
        <w:rPr>
          <w:color w:val="000000"/>
          <w:sz w:val="24"/>
        </w:rPr>
        <w:t>月</w:t>
      </w:r>
      <w:r>
        <w:rPr>
          <w:color w:val="000000"/>
          <w:sz w:val="24"/>
        </w:rPr>
        <w:t>2</w:t>
      </w:r>
      <w:r>
        <w:rPr>
          <w:color w:val="000000"/>
          <w:sz w:val="24"/>
        </w:rPr>
        <w:t>日，银保监局大连监管局对民生银行作出</w:t>
      </w:r>
      <w:r>
        <w:rPr>
          <w:color w:val="000000"/>
          <w:sz w:val="24"/>
        </w:rPr>
        <w:t>“</w:t>
      </w:r>
      <w:r>
        <w:rPr>
          <w:color w:val="000000"/>
          <w:sz w:val="24"/>
        </w:rPr>
        <w:t>罚款</w:t>
      </w:r>
      <w:r>
        <w:rPr>
          <w:color w:val="000000"/>
          <w:sz w:val="24"/>
        </w:rPr>
        <w:t>100</w:t>
      </w:r>
      <w:r>
        <w:rPr>
          <w:color w:val="000000"/>
          <w:sz w:val="24"/>
        </w:rPr>
        <w:t>万元</w:t>
      </w:r>
      <w:r>
        <w:rPr>
          <w:color w:val="000000"/>
          <w:sz w:val="24"/>
        </w:rPr>
        <w:t>”</w:t>
      </w:r>
      <w:r>
        <w:rPr>
          <w:color w:val="000000"/>
          <w:sz w:val="24"/>
        </w:rPr>
        <w:t>的行政处罚。违法违规事由：贷后管理不到位，以贷收贷，掩盖资产真实质量；贴现资金回流作银行承兑汇票保证金，滚动循环签发银行承兑汇票。</w:t>
      </w:r>
      <w:r>
        <w:rPr>
          <w:color w:val="000000"/>
          <w:sz w:val="24"/>
        </w:rPr>
        <w:t>2019</w:t>
      </w:r>
      <w:r>
        <w:rPr>
          <w:color w:val="000000"/>
          <w:sz w:val="24"/>
        </w:rPr>
        <w:t>年</w:t>
      </w:r>
      <w:r>
        <w:rPr>
          <w:color w:val="000000"/>
          <w:sz w:val="24"/>
        </w:rPr>
        <w:t>4</w:t>
      </w:r>
      <w:r>
        <w:rPr>
          <w:color w:val="000000"/>
          <w:sz w:val="24"/>
        </w:rPr>
        <w:t>月</w:t>
      </w:r>
      <w:r>
        <w:rPr>
          <w:color w:val="000000"/>
          <w:sz w:val="24"/>
        </w:rPr>
        <w:t>2</w:t>
      </w:r>
      <w:r>
        <w:rPr>
          <w:color w:val="000000"/>
          <w:sz w:val="24"/>
        </w:rPr>
        <w:t>日，银保监局大连监管局对民生银行作出</w:t>
      </w:r>
      <w:r>
        <w:rPr>
          <w:color w:val="000000"/>
          <w:sz w:val="24"/>
        </w:rPr>
        <w:t>“</w:t>
      </w:r>
      <w:r>
        <w:rPr>
          <w:color w:val="000000"/>
          <w:sz w:val="24"/>
        </w:rPr>
        <w:t>罚款</w:t>
      </w:r>
      <w:r>
        <w:rPr>
          <w:color w:val="000000"/>
          <w:sz w:val="24"/>
        </w:rPr>
        <w:t>100</w:t>
      </w:r>
      <w:r>
        <w:rPr>
          <w:color w:val="000000"/>
          <w:sz w:val="24"/>
        </w:rPr>
        <w:t>万元</w:t>
      </w:r>
      <w:r>
        <w:rPr>
          <w:color w:val="000000"/>
          <w:sz w:val="24"/>
        </w:rPr>
        <w:t>”</w:t>
      </w:r>
      <w:r>
        <w:rPr>
          <w:color w:val="000000"/>
          <w:sz w:val="24"/>
        </w:rPr>
        <w:t>的行政处罚。违法违规事由：以贷收贷，掩盖资</w:t>
      </w:r>
      <w:r>
        <w:rPr>
          <w:color w:val="000000"/>
          <w:sz w:val="24"/>
        </w:rPr>
        <w:t>产真实质量；以贷转存，虚增存贷款规模</w:t>
      </w:r>
      <w:r>
        <w:rPr>
          <w:color w:val="000000"/>
          <w:sz w:val="24"/>
        </w:rPr>
        <w:t>”</w:t>
      </w:r>
      <w:r>
        <w:rPr>
          <w:color w:val="000000"/>
          <w:sz w:val="24"/>
        </w:rPr>
        <w:t>。</w:t>
      </w:r>
      <w:r>
        <w:rPr>
          <w:color w:val="000000"/>
          <w:sz w:val="24"/>
        </w:rPr>
        <w:t xml:space="preserve"> 2019</w:t>
      </w:r>
      <w:r>
        <w:rPr>
          <w:color w:val="000000"/>
          <w:sz w:val="24"/>
        </w:rPr>
        <w:t>年</w:t>
      </w:r>
      <w:r>
        <w:rPr>
          <w:color w:val="000000"/>
          <w:sz w:val="24"/>
        </w:rPr>
        <w:t>4</w:t>
      </w:r>
      <w:r>
        <w:rPr>
          <w:color w:val="000000"/>
          <w:sz w:val="24"/>
        </w:rPr>
        <w:t>月</w:t>
      </w:r>
      <w:r>
        <w:rPr>
          <w:color w:val="000000"/>
          <w:sz w:val="24"/>
        </w:rPr>
        <w:t>2</w:t>
      </w:r>
      <w:r>
        <w:rPr>
          <w:color w:val="000000"/>
          <w:sz w:val="24"/>
        </w:rPr>
        <w:t>日，中国银行保险监督管理委员会大连监管局针对中国民生银行股份有限公司贷后管理不到位，银行承兑汇票保证金来源审查不严格，贷款回流作银行承兑汇票保证金的违法违规事实，处以罚款</w:t>
      </w:r>
      <w:r>
        <w:rPr>
          <w:color w:val="000000"/>
          <w:sz w:val="24"/>
        </w:rPr>
        <w:t>50</w:t>
      </w:r>
      <w:r>
        <w:rPr>
          <w:color w:val="000000"/>
          <w:sz w:val="24"/>
        </w:rPr>
        <w:t>万元的行政处罚。</w:t>
      </w:r>
      <w:r>
        <w:rPr>
          <w:color w:val="000000"/>
          <w:sz w:val="24"/>
        </w:rPr>
        <w:t>2019</w:t>
      </w:r>
      <w:r>
        <w:rPr>
          <w:color w:val="000000"/>
          <w:sz w:val="24"/>
        </w:rPr>
        <w:t>年</w:t>
      </w:r>
      <w:r>
        <w:rPr>
          <w:color w:val="000000"/>
          <w:sz w:val="24"/>
        </w:rPr>
        <w:t>12</w:t>
      </w:r>
      <w:r>
        <w:rPr>
          <w:color w:val="000000"/>
          <w:sz w:val="24"/>
        </w:rPr>
        <w:t>月</w:t>
      </w:r>
      <w:r>
        <w:rPr>
          <w:color w:val="000000"/>
          <w:sz w:val="24"/>
        </w:rPr>
        <w:t>14</w:t>
      </w:r>
      <w:r>
        <w:rPr>
          <w:color w:val="000000"/>
          <w:sz w:val="24"/>
        </w:rPr>
        <w:t>日，中国银行保险监督管理委员会北京监管局对中国民生银行股份有限公司如下违法违规行为作出</w:t>
      </w:r>
      <w:r>
        <w:rPr>
          <w:color w:val="000000"/>
          <w:sz w:val="24"/>
        </w:rPr>
        <w:t>“</w:t>
      </w:r>
      <w:r>
        <w:rPr>
          <w:color w:val="000000"/>
          <w:sz w:val="24"/>
        </w:rPr>
        <w:t>责令改正，并给予合计</w:t>
      </w:r>
      <w:r>
        <w:rPr>
          <w:color w:val="000000"/>
          <w:sz w:val="24"/>
        </w:rPr>
        <w:t>700</w:t>
      </w:r>
      <w:r>
        <w:rPr>
          <w:color w:val="000000"/>
          <w:sz w:val="24"/>
        </w:rPr>
        <w:t>万元罚款的行政处罚</w:t>
      </w:r>
      <w:r>
        <w:rPr>
          <w:color w:val="000000"/>
          <w:sz w:val="24"/>
        </w:rPr>
        <w:t>”</w:t>
      </w:r>
      <w:r>
        <w:rPr>
          <w:color w:val="000000"/>
          <w:sz w:val="24"/>
        </w:rPr>
        <w:t>的决定：</w:t>
      </w:r>
      <w:r>
        <w:rPr>
          <w:color w:val="000000"/>
          <w:sz w:val="24"/>
        </w:rPr>
        <w:t>1</w:t>
      </w:r>
      <w:r>
        <w:rPr>
          <w:color w:val="000000"/>
          <w:sz w:val="24"/>
        </w:rPr>
        <w:t>、总行同业票据业务管理失控；</w:t>
      </w:r>
      <w:r>
        <w:rPr>
          <w:color w:val="000000"/>
          <w:sz w:val="24"/>
        </w:rPr>
        <w:t>2</w:t>
      </w:r>
      <w:r>
        <w:rPr>
          <w:color w:val="000000"/>
          <w:sz w:val="24"/>
        </w:rPr>
        <w:t>、总行违反内控指引要求计量转贴现卖断业务信用风险加权资产；</w:t>
      </w:r>
      <w:r>
        <w:rPr>
          <w:color w:val="000000"/>
          <w:sz w:val="24"/>
        </w:rPr>
        <w:t>3</w:t>
      </w:r>
      <w:r>
        <w:rPr>
          <w:color w:val="000000"/>
          <w:sz w:val="24"/>
        </w:rPr>
        <w:t>、总行案件</w:t>
      </w:r>
      <w:r>
        <w:rPr>
          <w:color w:val="000000"/>
          <w:sz w:val="24"/>
        </w:rPr>
        <w:t>风险信息报送管理不到位；</w:t>
      </w:r>
      <w:r>
        <w:rPr>
          <w:color w:val="000000"/>
          <w:sz w:val="24"/>
        </w:rPr>
        <w:t>4</w:t>
      </w:r>
      <w:r>
        <w:rPr>
          <w:color w:val="000000"/>
          <w:sz w:val="24"/>
        </w:rPr>
        <w:t>、总行未有效管理承兑业务；</w:t>
      </w:r>
      <w:r>
        <w:rPr>
          <w:color w:val="000000"/>
          <w:sz w:val="24"/>
        </w:rPr>
        <w:t>5</w:t>
      </w:r>
      <w:r>
        <w:rPr>
          <w:color w:val="000000"/>
          <w:sz w:val="24"/>
        </w:rPr>
        <w:t>、总行办理无真实贸易背景承兑业务；</w:t>
      </w:r>
      <w:r>
        <w:rPr>
          <w:color w:val="000000"/>
          <w:sz w:val="24"/>
        </w:rPr>
        <w:t>6</w:t>
      </w:r>
      <w:r>
        <w:rPr>
          <w:color w:val="000000"/>
          <w:sz w:val="24"/>
        </w:rPr>
        <w:t>、总行承兑业务质押资金来源为本行贷款；</w:t>
      </w:r>
      <w:r>
        <w:rPr>
          <w:color w:val="000000"/>
          <w:sz w:val="24"/>
        </w:rPr>
        <w:t>7</w:t>
      </w:r>
      <w:r>
        <w:rPr>
          <w:color w:val="000000"/>
          <w:sz w:val="24"/>
        </w:rPr>
        <w:t>、银川分行为已注销法人公司办理票据贴现业务；</w:t>
      </w:r>
      <w:r>
        <w:rPr>
          <w:color w:val="000000"/>
          <w:sz w:val="24"/>
        </w:rPr>
        <w:t>8</w:t>
      </w:r>
      <w:r>
        <w:rPr>
          <w:color w:val="000000"/>
          <w:sz w:val="24"/>
        </w:rPr>
        <w:t>、杭州分行为票据中介办理票据贴现业务；</w:t>
      </w:r>
      <w:r>
        <w:rPr>
          <w:color w:val="000000"/>
          <w:sz w:val="24"/>
        </w:rPr>
        <w:t>9</w:t>
      </w:r>
      <w:r>
        <w:rPr>
          <w:color w:val="000000"/>
          <w:sz w:val="24"/>
        </w:rPr>
        <w:t>、上海自贸区分行为票据中介办理票据贴现业务；</w:t>
      </w:r>
      <w:r>
        <w:rPr>
          <w:color w:val="000000"/>
          <w:sz w:val="24"/>
        </w:rPr>
        <w:t>10</w:t>
      </w:r>
      <w:r>
        <w:rPr>
          <w:color w:val="000000"/>
          <w:sz w:val="24"/>
        </w:rPr>
        <w:t>、福州分行、苏州分行、郑州分行转贴现卖断业务担保情况数据严重失实。</w:t>
      </w:r>
    </w:p>
    <w:p w:rsidR="004A47E2" w:rsidRDefault="00480EDB">
      <w:pPr>
        <w:widowControl/>
        <w:spacing w:line="360" w:lineRule="auto"/>
        <w:rPr>
          <w:color w:val="000000"/>
          <w:sz w:val="24"/>
        </w:rPr>
      </w:pPr>
      <w:r>
        <w:rPr>
          <w:color w:val="000000"/>
          <w:sz w:val="24"/>
        </w:rPr>
        <w:t>19</w:t>
      </w:r>
      <w:r>
        <w:rPr>
          <w:color w:val="000000"/>
          <w:sz w:val="24"/>
        </w:rPr>
        <w:t>平安银行</w:t>
      </w:r>
      <w:r>
        <w:rPr>
          <w:color w:val="000000"/>
          <w:sz w:val="24"/>
        </w:rPr>
        <w:t>CD282</w:t>
      </w:r>
      <w:r>
        <w:rPr>
          <w:color w:val="000000"/>
          <w:sz w:val="24"/>
        </w:rPr>
        <w:t>（代码：</w:t>
      </w:r>
      <w:r>
        <w:rPr>
          <w:color w:val="000000"/>
          <w:sz w:val="24"/>
        </w:rPr>
        <w:t>111911282</w:t>
      </w:r>
      <w:r>
        <w:rPr>
          <w:color w:val="000000"/>
          <w:sz w:val="24"/>
        </w:rPr>
        <w:t>）是易方达天天理财货币市场基金的前十大持仓证券。</w:t>
      </w:r>
      <w:r>
        <w:rPr>
          <w:color w:val="000000"/>
          <w:sz w:val="24"/>
        </w:rPr>
        <w:t>2019</w:t>
      </w:r>
      <w:r>
        <w:rPr>
          <w:color w:val="000000"/>
          <w:sz w:val="24"/>
        </w:rPr>
        <w:t>年</w:t>
      </w:r>
      <w:r>
        <w:rPr>
          <w:color w:val="000000"/>
          <w:sz w:val="24"/>
        </w:rPr>
        <w:t>5</w:t>
      </w:r>
      <w:r>
        <w:rPr>
          <w:color w:val="000000"/>
          <w:sz w:val="24"/>
        </w:rPr>
        <w:t>月</w:t>
      </w:r>
      <w:r>
        <w:rPr>
          <w:color w:val="000000"/>
          <w:sz w:val="24"/>
        </w:rPr>
        <w:t>10</w:t>
      </w:r>
      <w:r>
        <w:rPr>
          <w:color w:val="000000"/>
          <w:sz w:val="24"/>
        </w:rPr>
        <w:t>日，中国银行保险监督管理委员会上海监管局针对平安银行股份有限公司信用卡中心上海分中心的如下违法违规行为作出</w:t>
      </w:r>
      <w:r>
        <w:rPr>
          <w:color w:val="000000"/>
          <w:sz w:val="24"/>
        </w:rPr>
        <w:t>“</w:t>
      </w:r>
      <w:r>
        <w:rPr>
          <w:color w:val="000000"/>
          <w:sz w:val="24"/>
        </w:rPr>
        <w:t>责令改正，并处罚款</w:t>
      </w:r>
      <w:r>
        <w:rPr>
          <w:color w:val="000000"/>
          <w:sz w:val="24"/>
        </w:rPr>
        <w:t>40</w:t>
      </w:r>
      <w:r>
        <w:rPr>
          <w:color w:val="000000"/>
          <w:sz w:val="24"/>
        </w:rPr>
        <w:t>万元</w:t>
      </w:r>
      <w:r>
        <w:rPr>
          <w:color w:val="000000"/>
          <w:sz w:val="24"/>
        </w:rPr>
        <w:t>”</w:t>
      </w:r>
      <w:r>
        <w:rPr>
          <w:color w:val="000000"/>
          <w:sz w:val="24"/>
        </w:rPr>
        <w:t>的行政处罚决定：</w:t>
      </w:r>
      <w:r>
        <w:rPr>
          <w:color w:val="000000"/>
          <w:sz w:val="24"/>
        </w:rPr>
        <w:t>2015</w:t>
      </w:r>
      <w:r>
        <w:rPr>
          <w:color w:val="000000"/>
          <w:sz w:val="24"/>
        </w:rPr>
        <w:t>年至</w:t>
      </w:r>
      <w:r>
        <w:rPr>
          <w:color w:val="000000"/>
          <w:sz w:val="24"/>
        </w:rPr>
        <w:t>2017</w:t>
      </w:r>
      <w:r>
        <w:rPr>
          <w:color w:val="000000"/>
          <w:sz w:val="24"/>
        </w:rPr>
        <w:t>年员工经商办企业的行为屡禁不止、员工行为管理严重违反审慎经营规则。</w:t>
      </w:r>
      <w:r>
        <w:rPr>
          <w:color w:val="000000"/>
          <w:sz w:val="24"/>
        </w:rPr>
        <w:t>2019</w:t>
      </w:r>
      <w:r>
        <w:rPr>
          <w:color w:val="000000"/>
          <w:sz w:val="24"/>
        </w:rPr>
        <w:t>年</w:t>
      </w:r>
      <w:r>
        <w:rPr>
          <w:color w:val="000000"/>
          <w:sz w:val="24"/>
        </w:rPr>
        <w:t>8</w:t>
      </w:r>
      <w:r>
        <w:rPr>
          <w:color w:val="000000"/>
          <w:sz w:val="24"/>
        </w:rPr>
        <w:t>月</w:t>
      </w:r>
      <w:r>
        <w:rPr>
          <w:color w:val="000000"/>
          <w:sz w:val="24"/>
        </w:rPr>
        <w:t>12</w:t>
      </w:r>
      <w:r>
        <w:rPr>
          <w:color w:val="000000"/>
          <w:sz w:val="24"/>
        </w:rPr>
        <w:t>日，中国银行保险监督管理委员会上海监管局针对平安银行股份有限公司资金运营中心</w:t>
      </w:r>
      <w:r>
        <w:rPr>
          <w:color w:val="000000"/>
          <w:sz w:val="24"/>
        </w:rPr>
        <w:t>2017</w:t>
      </w:r>
      <w:r>
        <w:rPr>
          <w:color w:val="000000"/>
          <w:sz w:val="24"/>
        </w:rPr>
        <w:t>年末至</w:t>
      </w:r>
      <w:r>
        <w:rPr>
          <w:color w:val="000000"/>
          <w:sz w:val="24"/>
        </w:rPr>
        <w:t>2018</w:t>
      </w:r>
      <w:r>
        <w:rPr>
          <w:color w:val="000000"/>
          <w:sz w:val="24"/>
        </w:rPr>
        <w:t>年</w:t>
      </w:r>
      <w:r>
        <w:rPr>
          <w:color w:val="000000"/>
          <w:sz w:val="24"/>
        </w:rPr>
        <w:t>9</w:t>
      </w:r>
      <w:r>
        <w:rPr>
          <w:color w:val="000000"/>
          <w:sz w:val="24"/>
        </w:rPr>
        <w:t>月信息科技风险管理严重违反审慎经营规则的</w:t>
      </w:r>
      <w:r>
        <w:rPr>
          <w:color w:val="000000"/>
          <w:sz w:val="24"/>
        </w:rPr>
        <w:t>违法违规事实，作出</w:t>
      </w:r>
      <w:r>
        <w:rPr>
          <w:color w:val="000000"/>
          <w:sz w:val="24"/>
        </w:rPr>
        <w:t>“</w:t>
      </w:r>
      <w:r>
        <w:rPr>
          <w:color w:val="000000"/>
          <w:sz w:val="24"/>
        </w:rPr>
        <w:t>责令改正，并处罚款</w:t>
      </w:r>
      <w:r>
        <w:rPr>
          <w:color w:val="000000"/>
          <w:sz w:val="24"/>
        </w:rPr>
        <w:t>20</w:t>
      </w:r>
      <w:r>
        <w:rPr>
          <w:color w:val="000000"/>
          <w:sz w:val="24"/>
        </w:rPr>
        <w:t>万元</w:t>
      </w:r>
      <w:r>
        <w:rPr>
          <w:color w:val="000000"/>
          <w:sz w:val="24"/>
        </w:rPr>
        <w:t>”</w:t>
      </w:r>
      <w:r>
        <w:rPr>
          <w:color w:val="000000"/>
          <w:sz w:val="24"/>
        </w:rPr>
        <w:t>的行政处罚决定。</w:t>
      </w:r>
    </w:p>
    <w:p w:rsidR="004A47E2" w:rsidRDefault="00480EDB">
      <w:pPr>
        <w:widowControl/>
        <w:spacing w:line="360" w:lineRule="auto"/>
        <w:rPr>
          <w:color w:val="000000"/>
          <w:sz w:val="24"/>
        </w:rPr>
      </w:pPr>
      <w:r>
        <w:rPr>
          <w:color w:val="000000"/>
          <w:sz w:val="24"/>
        </w:rPr>
        <w:t>19</w:t>
      </w:r>
      <w:r>
        <w:rPr>
          <w:color w:val="000000"/>
          <w:sz w:val="24"/>
        </w:rPr>
        <w:t>广发银行</w:t>
      </w:r>
      <w:r>
        <w:rPr>
          <w:color w:val="000000"/>
          <w:sz w:val="24"/>
        </w:rPr>
        <w:t>CD195</w:t>
      </w:r>
      <w:r>
        <w:rPr>
          <w:color w:val="000000"/>
          <w:sz w:val="24"/>
        </w:rPr>
        <w:t>（代码：</w:t>
      </w:r>
      <w:r>
        <w:rPr>
          <w:color w:val="000000"/>
          <w:sz w:val="24"/>
        </w:rPr>
        <w:t>111920195</w:t>
      </w:r>
      <w:r>
        <w:rPr>
          <w:color w:val="000000"/>
          <w:sz w:val="24"/>
        </w:rPr>
        <w:t>）是易方达天天理财货币市场基金的前十大持仓证券。</w:t>
      </w:r>
      <w:r>
        <w:rPr>
          <w:color w:val="000000"/>
          <w:sz w:val="24"/>
        </w:rPr>
        <w:t>2019</w:t>
      </w:r>
      <w:r>
        <w:rPr>
          <w:color w:val="000000"/>
          <w:sz w:val="24"/>
        </w:rPr>
        <w:t>年</w:t>
      </w:r>
      <w:r>
        <w:rPr>
          <w:color w:val="000000"/>
          <w:sz w:val="24"/>
        </w:rPr>
        <w:t>1</w:t>
      </w:r>
      <w:r>
        <w:rPr>
          <w:color w:val="000000"/>
          <w:sz w:val="24"/>
        </w:rPr>
        <w:t>月</w:t>
      </w:r>
      <w:r>
        <w:rPr>
          <w:color w:val="000000"/>
          <w:sz w:val="24"/>
        </w:rPr>
        <w:t>22</w:t>
      </w:r>
      <w:r>
        <w:rPr>
          <w:color w:val="000000"/>
          <w:sz w:val="24"/>
        </w:rPr>
        <w:t>日，中国人民银行广州分行对广发银行股份有限公司违反支付结算管理规定的行为，处罚款</w:t>
      </w:r>
      <w:r>
        <w:rPr>
          <w:color w:val="000000"/>
          <w:sz w:val="24"/>
        </w:rPr>
        <w:t>3</w:t>
      </w:r>
      <w:r>
        <w:rPr>
          <w:color w:val="000000"/>
          <w:sz w:val="24"/>
        </w:rPr>
        <w:t>万元。</w:t>
      </w:r>
      <w:r>
        <w:rPr>
          <w:color w:val="000000"/>
          <w:sz w:val="24"/>
        </w:rPr>
        <w:t>2019</w:t>
      </w:r>
      <w:r>
        <w:rPr>
          <w:color w:val="000000"/>
          <w:sz w:val="24"/>
        </w:rPr>
        <w:t>年</w:t>
      </w:r>
      <w:r>
        <w:rPr>
          <w:color w:val="000000"/>
          <w:sz w:val="24"/>
        </w:rPr>
        <w:t>12</w:t>
      </w:r>
      <w:r>
        <w:rPr>
          <w:color w:val="000000"/>
          <w:sz w:val="24"/>
        </w:rPr>
        <w:t>月</w:t>
      </w:r>
      <w:r>
        <w:rPr>
          <w:color w:val="000000"/>
          <w:sz w:val="24"/>
        </w:rPr>
        <w:t>17</w:t>
      </w:r>
      <w:r>
        <w:rPr>
          <w:color w:val="000000"/>
          <w:sz w:val="24"/>
        </w:rPr>
        <w:t>日，国家外汇管理局广东省分局对广发银行股份有限公司的如下违法违规行为作出</w:t>
      </w:r>
      <w:r>
        <w:rPr>
          <w:color w:val="000000"/>
          <w:sz w:val="24"/>
        </w:rPr>
        <w:t>“</w:t>
      </w:r>
      <w:r>
        <w:rPr>
          <w:color w:val="000000"/>
          <w:sz w:val="24"/>
        </w:rPr>
        <w:t>责令改正，给予警告，没收违法所得</w:t>
      </w:r>
      <w:r>
        <w:rPr>
          <w:color w:val="000000"/>
          <w:sz w:val="24"/>
        </w:rPr>
        <w:t>370961.98</w:t>
      </w:r>
      <w:r>
        <w:rPr>
          <w:color w:val="000000"/>
          <w:sz w:val="24"/>
        </w:rPr>
        <w:t>元人民币，并处</w:t>
      </w:r>
      <w:r>
        <w:rPr>
          <w:color w:val="000000"/>
          <w:sz w:val="24"/>
        </w:rPr>
        <w:t>120</w:t>
      </w:r>
      <w:r>
        <w:rPr>
          <w:color w:val="000000"/>
          <w:sz w:val="24"/>
        </w:rPr>
        <w:t>万元人民币罚款</w:t>
      </w:r>
      <w:r>
        <w:rPr>
          <w:color w:val="000000"/>
          <w:sz w:val="24"/>
        </w:rPr>
        <w:t>”</w:t>
      </w:r>
      <w:r>
        <w:rPr>
          <w:color w:val="000000"/>
          <w:sz w:val="24"/>
        </w:rPr>
        <w:t>的行政处罚决定：</w:t>
      </w:r>
      <w:r>
        <w:rPr>
          <w:color w:val="000000"/>
          <w:sz w:val="24"/>
        </w:rPr>
        <w:t>1</w:t>
      </w:r>
      <w:r>
        <w:rPr>
          <w:color w:val="000000"/>
          <w:sz w:val="24"/>
        </w:rPr>
        <w:t>、办理经常项目资金收付，未对交易单证的真实性及</w:t>
      </w:r>
      <w:r>
        <w:rPr>
          <w:color w:val="000000"/>
          <w:sz w:val="24"/>
        </w:rPr>
        <w:t>其外汇收支的一致性进行合理审查；</w:t>
      </w:r>
      <w:r>
        <w:rPr>
          <w:color w:val="000000"/>
          <w:sz w:val="24"/>
        </w:rPr>
        <w:t>2</w:t>
      </w:r>
      <w:r>
        <w:rPr>
          <w:color w:val="000000"/>
          <w:sz w:val="24"/>
        </w:rPr>
        <w:t>、违反规定办理结汇；</w:t>
      </w:r>
      <w:r>
        <w:rPr>
          <w:color w:val="000000"/>
          <w:sz w:val="24"/>
        </w:rPr>
        <w:t>3</w:t>
      </w:r>
      <w:r>
        <w:rPr>
          <w:color w:val="000000"/>
          <w:sz w:val="24"/>
        </w:rPr>
        <w:t>、违反外汇账户管理规定。</w:t>
      </w:r>
    </w:p>
    <w:p w:rsidR="004A47E2" w:rsidRDefault="00480EDB">
      <w:pPr>
        <w:widowControl/>
        <w:spacing w:line="360" w:lineRule="auto"/>
        <w:rPr>
          <w:color w:val="000000"/>
          <w:sz w:val="24"/>
        </w:rPr>
      </w:pPr>
      <w:r>
        <w:rPr>
          <w:color w:val="000000"/>
          <w:sz w:val="24"/>
        </w:rPr>
        <w:t>本基金投资的</w:t>
      </w:r>
      <w:r>
        <w:rPr>
          <w:color w:val="000000"/>
          <w:sz w:val="24"/>
        </w:rPr>
        <w:t>19</w:t>
      </w:r>
      <w:r>
        <w:rPr>
          <w:color w:val="000000"/>
          <w:sz w:val="24"/>
        </w:rPr>
        <w:t>中信银行</w:t>
      </w:r>
      <w:r>
        <w:rPr>
          <w:color w:val="000000"/>
          <w:sz w:val="24"/>
        </w:rPr>
        <w:t>CD084</w:t>
      </w:r>
      <w:r>
        <w:rPr>
          <w:color w:val="000000"/>
          <w:sz w:val="24"/>
        </w:rPr>
        <w:t>、</w:t>
      </w:r>
      <w:r>
        <w:rPr>
          <w:color w:val="000000"/>
          <w:sz w:val="24"/>
        </w:rPr>
        <w:t>19</w:t>
      </w:r>
      <w:r>
        <w:rPr>
          <w:color w:val="000000"/>
          <w:sz w:val="24"/>
        </w:rPr>
        <w:t>农业银行</w:t>
      </w:r>
      <w:r>
        <w:rPr>
          <w:color w:val="000000"/>
          <w:sz w:val="24"/>
        </w:rPr>
        <w:t>CD225</w:t>
      </w:r>
      <w:r>
        <w:rPr>
          <w:color w:val="000000"/>
          <w:sz w:val="24"/>
        </w:rPr>
        <w:t>、</w:t>
      </w:r>
      <w:r>
        <w:rPr>
          <w:color w:val="000000"/>
          <w:sz w:val="24"/>
        </w:rPr>
        <w:t>19</w:t>
      </w:r>
      <w:r>
        <w:rPr>
          <w:color w:val="000000"/>
          <w:sz w:val="24"/>
        </w:rPr>
        <w:t>招商银行</w:t>
      </w:r>
      <w:r>
        <w:rPr>
          <w:color w:val="000000"/>
          <w:sz w:val="24"/>
        </w:rPr>
        <w:t>CD045</w:t>
      </w:r>
      <w:r>
        <w:rPr>
          <w:color w:val="000000"/>
          <w:sz w:val="24"/>
        </w:rPr>
        <w:t>、</w:t>
      </w:r>
      <w:r>
        <w:rPr>
          <w:color w:val="000000"/>
          <w:sz w:val="24"/>
        </w:rPr>
        <w:t>19</w:t>
      </w:r>
      <w:r>
        <w:rPr>
          <w:color w:val="000000"/>
          <w:sz w:val="24"/>
        </w:rPr>
        <w:t>华夏银行</w:t>
      </w:r>
      <w:r>
        <w:rPr>
          <w:color w:val="000000"/>
          <w:sz w:val="24"/>
        </w:rPr>
        <w:t>CD211</w:t>
      </w:r>
      <w:r>
        <w:rPr>
          <w:color w:val="000000"/>
          <w:sz w:val="24"/>
        </w:rPr>
        <w:t>、</w:t>
      </w:r>
      <w:r>
        <w:rPr>
          <w:color w:val="000000"/>
          <w:sz w:val="24"/>
        </w:rPr>
        <w:t>19</w:t>
      </w:r>
      <w:r>
        <w:rPr>
          <w:color w:val="000000"/>
          <w:sz w:val="24"/>
        </w:rPr>
        <w:t>华夏银行</w:t>
      </w:r>
      <w:r>
        <w:rPr>
          <w:color w:val="000000"/>
          <w:sz w:val="24"/>
        </w:rPr>
        <w:t>CD457</w:t>
      </w:r>
      <w:r>
        <w:rPr>
          <w:color w:val="000000"/>
          <w:sz w:val="24"/>
        </w:rPr>
        <w:t>、</w:t>
      </w:r>
      <w:r>
        <w:rPr>
          <w:color w:val="000000"/>
          <w:sz w:val="24"/>
        </w:rPr>
        <w:t>19</w:t>
      </w:r>
      <w:r>
        <w:rPr>
          <w:color w:val="000000"/>
          <w:sz w:val="24"/>
        </w:rPr>
        <w:t>民生银行</w:t>
      </w:r>
      <w:r>
        <w:rPr>
          <w:color w:val="000000"/>
          <w:sz w:val="24"/>
        </w:rPr>
        <w:t>CD622</w:t>
      </w:r>
      <w:r>
        <w:rPr>
          <w:color w:val="000000"/>
          <w:sz w:val="24"/>
        </w:rPr>
        <w:t>、</w:t>
      </w:r>
      <w:r>
        <w:rPr>
          <w:color w:val="000000"/>
          <w:sz w:val="24"/>
        </w:rPr>
        <w:t>19</w:t>
      </w:r>
      <w:r>
        <w:rPr>
          <w:color w:val="000000"/>
          <w:sz w:val="24"/>
        </w:rPr>
        <w:t>民生银行</w:t>
      </w:r>
      <w:r>
        <w:rPr>
          <w:color w:val="000000"/>
          <w:sz w:val="24"/>
        </w:rPr>
        <w:t>CD613</w:t>
      </w:r>
      <w:r>
        <w:rPr>
          <w:color w:val="000000"/>
          <w:sz w:val="24"/>
        </w:rPr>
        <w:t>、</w:t>
      </w:r>
      <w:r>
        <w:rPr>
          <w:color w:val="000000"/>
          <w:sz w:val="24"/>
        </w:rPr>
        <w:t>19</w:t>
      </w:r>
      <w:r>
        <w:rPr>
          <w:color w:val="000000"/>
          <w:sz w:val="24"/>
        </w:rPr>
        <w:t>平安银行</w:t>
      </w:r>
      <w:r>
        <w:rPr>
          <w:color w:val="000000"/>
          <w:sz w:val="24"/>
        </w:rPr>
        <w:t>CD282</w:t>
      </w:r>
      <w:r>
        <w:rPr>
          <w:color w:val="000000"/>
          <w:sz w:val="24"/>
        </w:rPr>
        <w:t>、</w:t>
      </w:r>
      <w:r>
        <w:rPr>
          <w:color w:val="000000"/>
          <w:sz w:val="24"/>
        </w:rPr>
        <w:t>19</w:t>
      </w:r>
      <w:r>
        <w:rPr>
          <w:color w:val="000000"/>
          <w:sz w:val="24"/>
        </w:rPr>
        <w:t>广发银行</w:t>
      </w:r>
      <w:r>
        <w:rPr>
          <w:color w:val="000000"/>
          <w:sz w:val="24"/>
        </w:rPr>
        <w:t>CD195</w:t>
      </w:r>
      <w:r>
        <w:rPr>
          <w:color w:val="000000"/>
          <w:sz w:val="24"/>
        </w:rPr>
        <w:t>投资决策程序符合公司投资制度的规定。</w:t>
      </w:r>
    </w:p>
    <w:p w:rsidR="004A47E2" w:rsidRDefault="00480EDB">
      <w:pPr>
        <w:widowControl/>
        <w:spacing w:line="360" w:lineRule="auto"/>
        <w:rPr>
          <w:color w:val="000000"/>
          <w:sz w:val="24"/>
        </w:rPr>
      </w:pPr>
      <w:r>
        <w:rPr>
          <w:color w:val="000000"/>
          <w:sz w:val="24"/>
        </w:rPr>
        <w:t>除</w:t>
      </w:r>
      <w:r>
        <w:rPr>
          <w:color w:val="000000"/>
          <w:sz w:val="24"/>
        </w:rPr>
        <w:t>19</w:t>
      </w:r>
      <w:r>
        <w:rPr>
          <w:color w:val="000000"/>
          <w:sz w:val="24"/>
        </w:rPr>
        <w:t>中信银行</w:t>
      </w:r>
      <w:r>
        <w:rPr>
          <w:color w:val="000000"/>
          <w:sz w:val="24"/>
        </w:rPr>
        <w:t>CD084</w:t>
      </w:r>
      <w:r>
        <w:rPr>
          <w:color w:val="000000"/>
          <w:sz w:val="24"/>
        </w:rPr>
        <w:t>、</w:t>
      </w:r>
      <w:r>
        <w:rPr>
          <w:color w:val="000000"/>
          <w:sz w:val="24"/>
        </w:rPr>
        <w:t>19</w:t>
      </w:r>
      <w:r>
        <w:rPr>
          <w:color w:val="000000"/>
          <w:sz w:val="24"/>
        </w:rPr>
        <w:t>农业银行</w:t>
      </w:r>
      <w:r>
        <w:rPr>
          <w:color w:val="000000"/>
          <w:sz w:val="24"/>
        </w:rPr>
        <w:t>CD225</w:t>
      </w:r>
      <w:r>
        <w:rPr>
          <w:color w:val="000000"/>
          <w:sz w:val="24"/>
        </w:rPr>
        <w:t>、</w:t>
      </w:r>
      <w:r>
        <w:rPr>
          <w:color w:val="000000"/>
          <w:sz w:val="24"/>
        </w:rPr>
        <w:t>19</w:t>
      </w:r>
      <w:r>
        <w:rPr>
          <w:color w:val="000000"/>
          <w:sz w:val="24"/>
        </w:rPr>
        <w:t>招商银行</w:t>
      </w:r>
      <w:r>
        <w:rPr>
          <w:color w:val="000000"/>
          <w:sz w:val="24"/>
        </w:rPr>
        <w:t>CD045</w:t>
      </w:r>
      <w:r>
        <w:rPr>
          <w:color w:val="000000"/>
          <w:sz w:val="24"/>
        </w:rPr>
        <w:t>、</w:t>
      </w:r>
      <w:r>
        <w:rPr>
          <w:color w:val="000000"/>
          <w:sz w:val="24"/>
        </w:rPr>
        <w:t>19</w:t>
      </w:r>
      <w:r>
        <w:rPr>
          <w:color w:val="000000"/>
          <w:sz w:val="24"/>
        </w:rPr>
        <w:t>华夏银行</w:t>
      </w:r>
      <w:r>
        <w:rPr>
          <w:color w:val="000000"/>
          <w:sz w:val="24"/>
        </w:rPr>
        <w:t>CD211</w:t>
      </w:r>
      <w:r>
        <w:rPr>
          <w:color w:val="000000"/>
          <w:sz w:val="24"/>
        </w:rPr>
        <w:t>、</w:t>
      </w:r>
      <w:r>
        <w:rPr>
          <w:color w:val="000000"/>
          <w:sz w:val="24"/>
        </w:rPr>
        <w:t>19</w:t>
      </w:r>
      <w:r>
        <w:rPr>
          <w:color w:val="000000"/>
          <w:sz w:val="24"/>
        </w:rPr>
        <w:t>华夏银行</w:t>
      </w:r>
      <w:r>
        <w:rPr>
          <w:color w:val="000000"/>
          <w:sz w:val="24"/>
        </w:rPr>
        <w:t>CD457</w:t>
      </w:r>
      <w:r>
        <w:rPr>
          <w:color w:val="000000"/>
          <w:sz w:val="24"/>
        </w:rPr>
        <w:t>、</w:t>
      </w:r>
      <w:r>
        <w:rPr>
          <w:color w:val="000000"/>
          <w:sz w:val="24"/>
        </w:rPr>
        <w:t>19</w:t>
      </w:r>
      <w:r>
        <w:rPr>
          <w:color w:val="000000"/>
          <w:sz w:val="24"/>
        </w:rPr>
        <w:t>民生银行</w:t>
      </w:r>
      <w:r>
        <w:rPr>
          <w:color w:val="000000"/>
          <w:sz w:val="24"/>
        </w:rPr>
        <w:t>CD622</w:t>
      </w:r>
      <w:r>
        <w:rPr>
          <w:color w:val="000000"/>
          <w:sz w:val="24"/>
        </w:rPr>
        <w:t>、</w:t>
      </w:r>
      <w:r>
        <w:rPr>
          <w:color w:val="000000"/>
          <w:sz w:val="24"/>
        </w:rPr>
        <w:t>19</w:t>
      </w:r>
      <w:r>
        <w:rPr>
          <w:color w:val="000000"/>
          <w:sz w:val="24"/>
        </w:rPr>
        <w:t>民生银行</w:t>
      </w:r>
      <w:r>
        <w:rPr>
          <w:color w:val="000000"/>
          <w:sz w:val="24"/>
        </w:rPr>
        <w:t>CD61</w:t>
      </w:r>
      <w:r>
        <w:rPr>
          <w:color w:val="000000"/>
          <w:sz w:val="24"/>
        </w:rPr>
        <w:t>3</w:t>
      </w:r>
      <w:r>
        <w:rPr>
          <w:color w:val="000000"/>
          <w:sz w:val="24"/>
        </w:rPr>
        <w:t>、</w:t>
      </w:r>
      <w:r>
        <w:rPr>
          <w:color w:val="000000"/>
          <w:sz w:val="24"/>
        </w:rPr>
        <w:t>19</w:t>
      </w:r>
      <w:r>
        <w:rPr>
          <w:color w:val="000000"/>
          <w:sz w:val="24"/>
        </w:rPr>
        <w:t>平安银行</w:t>
      </w:r>
      <w:r>
        <w:rPr>
          <w:color w:val="000000"/>
          <w:sz w:val="24"/>
        </w:rPr>
        <w:t>CD282</w:t>
      </w:r>
      <w:r>
        <w:rPr>
          <w:color w:val="000000"/>
          <w:sz w:val="24"/>
        </w:rPr>
        <w:t>、</w:t>
      </w:r>
      <w:r>
        <w:rPr>
          <w:color w:val="000000"/>
          <w:sz w:val="24"/>
        </w:rPr>
        <w:t>19</w:t>
      </w:r>
      <w:r>
        <w:rPr>
          <w:color w:val="000000"/>
          <w:sz w:val="24"/>
        </w:rPr>
        <w:t>广发银行</w:t>
      </w:r>
      <w:r>
        <w:rPr>
          <w:color w:val="000000"/>
          <w:sz w:val="24"/>
        </w:rPr>
        <w:t>CD195</w:t>
      </w:r>
      <w:r>
        <w:rPr>
          <w:color w:val="000000"/>
          <w:sz w:val="24"/>
        </w:rPr>
        <w:t>外，本基金投资的前十名证券的发行主体本期没有出现被监管部门立案调查，或在报告编制日前一年内受到公开谴责、处罚的情形。</w:t>
      </w:r>
    </w:p>
    <w:p w:rsidR="00EA3F40" w:rsidRPr="007A1ACF" w:rsidRDefault="00EA3F40" w:rsidP="00976A1A">
      <w:pPr>
        <w:spacing w:line="360" w:lineRule="auto"/>
        <w:rPr>
          <w:bCs/>
          <w:sz w:val="24"/>
        </w:rPr>
      </w:pPr>
      <w:r w:rsidRPr="007A1ACF">
        <w:rPr>
          <w:sz w:val="24"/>
        </w:rPr>
        <w:t>5.9.3</w:t>
      </w:r>
      <w:r w:rsidRPr="007A1ACF">
        <w:rPr>
          <w:sz w:val="24"/>
        </w:rPr>
        <w:t>其他各项资产构成</w:t>
      </w: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2"/>
        <w:gridCol w:w="3535"/>
        <w:gridCol w:w="4808"/>
      </w:tblGrid>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7"/>
              <w:jc w:val="center"/>
              <w:rPr>
                <w:color w:val="000000"/>
                <w:kern w:val="0"/>
                <w:sz w:val="24"/>
              </w:rPr>
            </w:pPr>
            <w:r w:rsidRPr="00613409">
              <w:rPr>
                <w:color w:val="000000"/>
                <w:kern w:val="0"/>
                <w:sz w:val="24"/>
              </w:rPr>
              <w:t>序号</w:t>
            </w:r>
          </w:p>
        </w:tc>
        <w:tc>
          <w:tcPr>
            <w:tcW w:w="3535" w:type="dxa"/>
            <w:vAlign w:val="center"/>
          </w:tcPr>
          <w:p w:rsidR="00EA3F40" w:rsidRPr="00613409" w:rsidRDefault="00EA3F40" w:rsidP="00841A22">
            <w:pPr>
              <w:autoSpaceDE w:val="0"/>
              <w:autoSpaceDN w:val="0"/>
              <w:adjustRightInd w:val="0"/>
              <w:spacing w:before="29" w:line="360" w:lineRule="auto"/>
              <w:ind w:left="17"/>
              <w:jc w:val="center"/>
              <w:rPr>
                <w:color w:val="000000"/>
                <w:kern w:val="0"/>
                <w:sz w:val="24"/>
              </w:rPr>
            </w:pPr>
            <w:r w:rsidRPr="00613409">
              <w:rPr>
                <w:color w:val="000000"/>
                <w:kern w:val="0"/>
                <w:sz w:val="24"/>
              </w:rPr>
              <w:t>名称</w:t>
            </w:r>
          </w:p>
        </w:tc>
        <w:tc>
          <w:tcPr>
            <w:tcW w:w="4808" w:type="dxa"/>
            <w:vAlign w:val="center"/>
          </w:tcPr>
          <w:p w:rsidR="00EA3F40" w:rsidRPr="00613409" w:rsidRDefault="00EA3F40" w:rsidP="007C3671">
            <w:pPr>
              <w:autoSpaceDE w:val="0"/>
              <w:autoSpaceDN w:val="0"/>
              <w:adjustRightInd w:val="0"/>
              <w:spacing w:before="29" w:line="360" w:lineRule="auto"/>
              <w:ind w:left="17"/>
              <w:jc w:val="center"/>
              <w:rPr>
                <w:color w:val="000000"/>
                <w:kern w:val="0"/>
                <w:sz w:val="24"/>
              </w:rPr>
            </w:pPr>
            <w:r w:rsidRPr="00613409">
              <w:rPr>
                <w:color w:val="000000"/>
                <w:kern w:val="0"/>
                <w:sz w:val="24"/>
              </w:rPr>
              <w:t>金额</w:t>
            </w:r>
            <w:r w:rsidR="007C3671" w:rsidRPr="00613409">
              <w:rPr>
                <w:color w:val="000000"/>
                <w:kern w:val="0"/>
                <w:sz w:val="24"/>
              </w:rPr>
              <w:t>（元）</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kern w:val="0"/>
                <w:sz w:val="24"/>
              </w:rPr>
            </w:pPr>
            <w:r w:rsidRPr="00613409">
              <w:rPr>
                <w:color w:val="000000"/>
                <w:sz w:val="24"/>
              </w:rPr>
              <w:t>1</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存出保证金</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2</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应收证券清算款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3</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应收利息</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152,819,181.31</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4</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应收申购款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379,382,420.75</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5</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其他应收款</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6</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待摊费用</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7</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其他</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w:t>
            </w:r>
          </w:p>
        </w:tc>
      </w:tr>
      <w:tr w:rsidR="00EA3F40" w:rsidRPr="006662B2" w:rsidTr="00841A22">
        <w:tc>
          <w:tcPr>
            <w:tcW w:w="942" w:type="dxa"/>
            <w:vAlign w:val="center"/>
          </w:tcPr>
          <w:p w:rsidR="00EA3F40" w:rsidRPr="00613409" w:rsidRDefault="00EA3F40" w:rsidP="00841A22">
            <w:pPr>
              <w:autoSpaceDE w:val="0"/>
              <w:autoSpaceDN w:val="0"/>
              <w:adjustRightInd w:val="0"/>
              <w:spacing w:before="29" w:line="360" w:lineRule="auto"/>
              <w:ind w:left="15"/>
              <w:jc w:val="center"/>
              <w:rPr>
                <w:color w:val="000000"/>
                <w:sz w:val="24"/>
              </w:rPr>
            </w:pPr>
            <w:r w:rsidRPr="00613409">
              <w:rPr>
                <w:color w:val="000000"/>
                <w:sz w:val="24"/>
              </w:rPr>
              <w:t>8</w:t>
            </w:r>
          </w:p>
        </w:tc>
        <w:tc>
          <w:tcPr>
            <w:tcW w:w="3535" w:type="dxa"/>
            <w:vAlign w:val="center"/>
          </w:tcPr>
          <w:p w:rsidR="00EA3F40" w:rsidRPr="00613409" w:rsidRDefault="00EA3F40" w:rsidP="00841A22">
            <w:pPr>
              <w:autoSpaceDE w:val="0"/>
              <w:autoSpaceDN w:val="0"/>
              <w:adjustRightInd w:val="0"/>
              <w:spacing w:before="29" w:line="360" w:lineRule="auto"/>
              <w:ind w:left="15"/>
              <w:jc w:val="left"/>
              <w:rPr>
                <w:color w:val="000000"/>
                <w:kern w:val="0"/>
                <w:sz w:val="24"/>
              </w:rPr>
            </w:pPr>
            <w:r w:rsidRPr="00613409">
              <w:rPr>
                <w:color w:val="000000"/>
                <w:kern w:val="0"/>
                <w:sz w:val="24"/>
              </w:rPr>
              <w:t>合计</w:t>
            </w:r>
          </w:p>
        </w:tc>
        <w:tc>
          <w:tcPr>
            <w:tcW w:w="4808" w:type="dxa"/>
            <w:vAlign w:val="center"/>
          </w:tcPr>
          <w:p w:rsidR="00EA3F40" w:rsidRPr="00613409" w:rsidRDefault="00EA3F40" w:rsidP="00841A22">
            <w:pPr>
              <w:autoSpaceDE w:val="0"/>
              <w:autoSpaceDN w:val="0"/>
              <w:adjustRightInd w:val="0"/>
              <w:spacing w:before="29" w:line="360" w:lineRule="auto"/>
              <w:ind w:left="15"/>
              <w:jc w:val="right"/>
              <w:rPr>
                <w:color w:val="000000"/>
                <w:kern w:val="0"/>
                <w:sz w:val="24"/>
              </w:rPr>
            </w:pPr>
            <w:r w:rsidRPr="00613409">
              <w:rPr>
                <w:color w:val="000000"/>
                <w:kern w:val="0"/>
                <w:sz w:val="24"/>
              </w:rPr>
              <w:t>532,201,602.06</w:t>
            </w:r>
          </w:p>
        </w:tc>
      </w:tr>
    </w:tbl>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6  </w:t>
      </w:r>
      <w:r w:rsidRPr="0097021E">
        <w:rPr>
          <w:rFonts w:ascii="宋体" w:hAnsi="宋体" w:cs="Arial" w:hint="eastAsia"/>
          <w:color w:val="000000"/>
          <w:kern w:val="0"/>
          <w:sz w:val="24"/>
          <w:szCs w:val="24"/>
        </w:rPr>
        <w:t>开放式基金份额变动</w:t>
      </w:r>
    </w:p>
    <w:p w:rsidR="00EA3F40" w:rsidRPr="0097021E" w:rsidRDefault="00EA3F40" w:rsidP="00196812">
      <w:pPr>
        <w:autoSpaceDE w:val="0"/>
        <w:autoSpaceDN w:val="0"/>
        <w:adjustRightInd w:val="0"/>
        <w:spacing w:before="29" w:line="360" w:lineRule="auto"/>
        <w:ind w:left="15"/>
        <w:jc w:val="right"/>
        <w:rPr>
          <w:rFonts w:ascii="宋体" w:cs="Arial"/>
          <w:color w:val="000000"/>
          <w:kern w:val="0"/>
          <w:sz w:val="24"/>
        </w:rPr>
      </w:pPr>
      <w:r w:rsidRPr="0097021E">
        <w:rPr>
          <w:rFonts w:ascii="宋体" w:hAnsi="宋体" w:cs="Arial" w:hint="eastAsia"/>
          <w:color w:val="000000"/>
          <w:kern w:val="0"/>
          <w:sz w:val="24"/>
        </w:rPr>
        <w:t>单位：份</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1984"/>
        <w:gridCol w:w="1985"/>
        <w:gridCol w:w="1984"/>
        <w:gridCol w:w="1959"/>
      </w:tblGrid>
      <w:tr w:rsidR="005B005F" w:rsidRPr="0097021E" w:rsidTr="005B005F">
        <w:trPr>
          <w:jc w:val="center"/>
        </w:trPr>
        <w:tc>
          <w:tcPr>
            <w:tcW w:w="1991" w:type="dxa"/>
          </w:tcPr>
          <w:p w:rsidR="005B005F" w:rsidRPr="00613409" w:rsidRDefault="005B005F" w:rsidP="00196812">
            <w:pPr>
              <w:autoSpaceDE w:val="0"/>
              <w:autoSpaceDN w:val="0"/>
              <w:adjustRightInd w:val="0"/>
              <w:spacing w:before="29" w:line="360" w:lineRule="auto"/>
              <w:ind w:left="15"/>
              <w:jc w:val="center"/>
              <w:rPr>
                <w:color w:val="000000"/>
                <w:kern w:val="0"/>
                <w:sz w:val="24"/>
              </w:rPr>
            </w:pPr>
            <w:r w:rsidRPr="00613409">
              <w:rPr>
                <w:color w:val="000000"/>
                <w:kern w:val="0"/>
                <w:sz w:val="24"/>
              </w:rPr>
              <w:t>项目</w:t>
            </w:r>
          </w:p>
        </w:tc>
        <w:tc>
          <w:tcPr>
            <w:tcW w:w="1984" w:type="dxa"/>
          </w:tcPr>
          <w:p w:rsidR="005B005F" w:rsidRPr="00613409" w:rsidRDefault="005B005F" w:rsidP="00196812">
            <w:pPr>
              <w:autoSpaceDE w:val="0"/>
              <w:autoSpaceDN w:val="0"/>
              <w:adjustRightInd w:val="0"/>
              <w:spacing w:before="29" w:line="360" w:lineRule="auto"/>
              <w:ind w:left="15"/>
              <w:jc w:val="center"/>
              <w:rPr>
                <w:color w:val="000000"/>
                <w:kern w:val="0"/>
                <w:sz w:val="24"/>
              </w:rPr>
            </w:pPr>
            <w:r w:rsidRPr="00613409">
              <w:rPr>
                <w:sz w:val="24"/>
              </w:rPr>
              <w:t>易方达天天理财货币</w:t>
            </w:r>
            <w:r w:rsidRPr="00613409">
              <w:rPr>
                <w:sz w:val="24"/>
              </w:rPr>
              <w:t>A</w:t>
            </w:r>
          </w:p>
        </w:tc>
        <w:tc>
          <w:tcPr>
            <w:tcW w:w="1985" w:type="dxa"/>
          </w:tcPr>
          <w:p w:rsidR="005B005F" w:rsidRPr="00613409" w:rsidRDefault="005B005F" w:rsidP="00196812">
            <w:pPr>
              <w:autoSpaceDE w:val="0"/>
              <w:autoSpaceDN w:val="0"/>
              <w:adjustRightInd w:val="0"/>
              <w:spacing w:before="29" w:line="360" w:lineRule="auto"/>
              <w:ind w:left="15"/>
              <w:jc w:val="center"/>
              <w:rPr>
                <w:color w:val="000000"/>
                <w:kern w:val="0"/>
                <w:sz w:val="24"/>
              </w:rPr>
            </w:pPr>
            <w:r w:rsidRPr="00613409">
              <w:rPr>
                <w:sz w:val="24"/>
              </w:rPr>
              <w:t>易方达天天理财货币</w:t>
            </w:r>
            <w:r w:rsidRPr="00613409">
              <w:rPr>
                <w:sz w:val="24"/>
              </w:rPr>
              <w:t>B</w:t>
            </w:r>
          </w:p>
        </w:tc>
        <w:tc>
          <w:tcPr>
            <w:tcW w:w="1984" w:type="dxa"/>
          </w:tcPr>
          <w:p w:rsidR="005B005F" w:rsidRPr="00613409" w:rsidRDefault="005B005F" w:rsidP="003451F3">
            <w:pPr>
              <w:autoSpaceDE w:val="0"/>
              <w:autoSpaceDN w:val="0"/>
              <w:adjustRightInd w:val="0"/>
              <w:spacing w:before="29" w:line="360" w:lineRule="auto"/>
              <w:ind w:left="15"/>
              <w:jc w:val="center"/>
              <w:rPr>
                <w:color w:val="000000"/>
                <w:kern w:val="0"/>
                <w:sz w:val="24"/>
              </w:rPr>
            </w:pPr>
            <w:r w:rsidRPr="00613409">
              <w:rPr>
                <w:sz w:val="24"/>
              </w:rPr>
              <w:t>易方达天天理财货币</w:t>
            </w:r>
            <w:r w:rsidRPr="00613409">
              <w:rPr>
                <w:sz w:val="24"/>
              </w:rPr>
              <w:t>R</w:t>
            </w:r>
          </w:p>
        </w:tc>
        <w:tc>
          <w:tcPr>
            <w:tcW w:w="1959" w:type="dxa"/>
          </w:tcPr>
          <w:p w:rsidR="005B005F" w:rsidRPr="00613409" w:rsidRDefault="005B005F" w:rsidP="00AB25B0">
            <w:pPr>
              <w:autoSpaceDE w:val="0"/>
              <w:autoSpaceDN w:val="0"/>
              <w:adjustRightInd w:val="0"/>
              <w:spacing w:before="29" w:line="360" w:lineRule="auto"/>
              <w:ind w:left="15"/>
              <w:jc w:val="center"/>
              <w:rPr>
                <w:color w:val="000000"/>
                <w:kern w:val="0"/>
                <w:sz w:val="24"/>
              </w:rPr>
            </w:pPr>
            <w:r w:rsidRPr="00613409">
              <w:rPr>
                <w:sz w:val="24"/>
              </w:rPr>
              <w:t>易方达天天理财货币</w:t>
            </w:r>
            <w:r w:rsidRPr="00613409">
              <w:rPr>
                <w:sz w:val="24"/>
              </w:rPr>
              <w:t>C</w:t>
            </w:r>
          </w:p>
        </w:tc>
      </w:tr>
      <w:tr w:rsidR="005B005F" w:rsidRPr="0097021E" w:rsidTr="005B005F">
        <w:trPr>
          <w:jc w:val="center"/>
        </w:trPr>
        <w:tc>
          <w:tcPr>
            <w:tcW w:w="1991" w:type="dxa"/>
            <w:vAlign w:val="center"/>
          </w:tcPr>
          <w:p w:rsidR="005B005F" w:rsidRPr="00613409" w:rsidRDefault="005B005F" w:rsidP="00587524">
            <w:pPr>
              <w:autoSpaceDE w:val="0"/>
              <w:autoSpaceDN w:val="0"/>
              <w:adjustRightInd w:val="0"/>
              <w:spacing w:before="29" w:line="360" w:lineRule="auto"/>
              <w:ind w:left="17"/>
              <w:jc w:val="left"/>
              <w:rPr>
                <w:color w:val="000000"/>
                <w:kern w:val="0"/>
                <w:sz w:val="24"/>
              </w:rPr>
            </w:pPr>
            <w:r w:rsidRPr="00613409">
              <w:rPr>
                <w:color w:val="000000"/>
                <w:kern w:val="0"/>
                <w:sz w:val="24"/>
              </w:rPr>
              <w:t>报告期期初基金份额总额</w:t>
            </w:r>
          </w:p>
        </w:tc>
        <w:tc>
          <w:tcPr>
            <w:tcW w:w="1984" w:type="dxa"/>
            <w:vAlign w:val="center"/>
          </w:tcPr>
          <w:p w:rsidR="005B005F" w:rsidRPr="00613409" w:rsidRDefault="005B005F" w:rsidP="00587524">
            <w:pPr>
              <w:autoSpaceDE w:val="0"/>
              <w:autoSpaceDN w:val="0"/>
              <w:adjustRightInd w:val="0"/>
              <w:spacing w:before="29" w:line="360" w:lineRule="auto"/>
              <w:ind w:left="17"/>
              <w:jc w:val="right"/>
              <w:rPr>
                <w:color w:val="000000"/>
                <w:sz w:val="24"/>
              </w:rPr>
            </w:pPr>
            <w:r w:rsidRPr="00613409">
              <w:rPr>
                <w:color w:val="000000"/>
                <w:sz w:val="24"/>
              </w:rPr>
              <w:t>19,746,727,775.26</w:t>
            </w:r>
          </w:p>
        </w:tc>
        <w:tc>
          <w:tcPr>
            <w:tcW w:w="1985" w:type="dxa"/>
            <w:vAlign w:val="center"/>
          </w:tcPr>
          <w:p w:rsidR="005B005F" w:rsidRPr="00613409" w:rsidRDefault="005B005F" w:rsidP="00587524">
            <w:pPr>
              <w:autoSpaceDE w:val="0"/>
              <w:autoSpaceDN w:val="0"/>
              <w:adjustRightInd w:val="0"/>
              <w:spacing w:before="29" w:line="360" w:lineRule="auto"/>
              <w:ind w:left="17"/>
              <w:jc w:val="right"/>
              <w:rPr>
                <w:color w:val="000000"/>
                <w:sz w:val="24"/>
              </w:rPr>
            </w:pPr>
            <w:r w:rsidRPr="00613409">
              <w:rPr>
                <w:color w:val="000000"/>
                <w:sz w:val="24"/>
              </w:rPr>
              <w:t>23,670,950,111.99</w:t>
            </w:r>
          </w:p>
        </w:tc>
        <w:tc>
          <w:tcPr>
            <w:tcW w:w="1984" w:type="dxa"/>
            <w:vAlign w:val="center"/>
          </w:tcPr>
          <w:p w:rsidR="005B005F" w:rsidRPr="00613409" w:rsidRDefault="005B005F" w:rsidP="003A1E1E">
            <w:pPr>
              <w:autoSpaceDE w:val="0"/>
              <w:autoSpaceDN w:val="0"/>
              <w:adjustRightInd w:val="0"/>
              <w:spacing w:before="29" w:line="360" w:lineRule="auto"/>
              <w:ind w:left="17"/>
              <w:jc w:val="right"/>
              <w:rPr>
                <w:color w:val="000000"/>
                <w:sz w:val="24"/>
              </w:rPr>
            </w:pPr>
            <w:r w:rsidRPr="00613409">
              <w:rPr>
                <w:color w:val="000000"/>
                <w:sz w:val="24"/>
              </w:rPr>
              <w:t>3,179,483,398.98</w:t>
            </w:r>
          </w:p>
        </w:tc>
        <w:tc>
          <w:tcPr>
            <w:tcW w:w="1959" w:type="dxa"/>
            <w:vAlign w:val="center"/>
          </w:tcPr>
          <w:p w:rsidR="005B005F" w:rsidRPr="00613409" w:rsidRDefault="005B005F" w:rsidP="00AB25B0">
            <w:pPr>
              <w:autoSpaceDE w:val="0"/>
              <w:autoSpaceDN w:val="0"/>
              <w:adjustRightInd w:val="0"/>
              <w:spacing w:before="29" w:line="360" w:lineRule="auto"/>
              <w:ind w:left="17"/>
              <w:jc w:val="right"/>
              <w:rPr>
                <w:color w:val="000000"/>
                <w:sz w:val="24"/>
              </w:rPr>
            </w:pPr>
            <w:r w:rsidRPr="00613409">
              <w:rPr>
                <w:color w:val="000000"/>
                <w:sz w:val="24"/>
              </w:rPr>
              <w:t>772,769,924.18</w:t>
            </w:r>
          </w:p>
        </w:tc>
      </w:tr>
      <w:tr w:rsidR="005B005F" w:rsidRPr="0097021E" w:rsidTr="005B005F">
        <w:trPr>
          <w:jc w:val="center"/>
        </w:trPr>
        <w:tc>
          <w:tcPr>
            <w:tcW w:w="1991" w:type="dxa"/>
          </w:tcPr>
          <w:p w:rsidR="005B005F" w:rsidRPr="00613409" w:rsidRDefault="005B005F" w:rsidP="006B56E1">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基金总申购份额</w:t>
            </w:r>
          </w:p>
        </w:tc>
        <w:tc>
          <w:tcPr>
            <w:tcW w:w="1984" w:type="dxa"/>
            <w:vAlign w:val="center"/>
          </w:tcPr>
          <w:p w:rsidR="005B005F" w:rsidRPr="00613409" w:rsidRDefault="005B005F" w:rsidP="00587524">
            <w:pPr>
              <w:autoSpaceDE w:val="0"/>
              <w:autoSpaceDN w:val="0"/>
              <w:adjustRightInd w:val="0"/>
              <w:spacing w:before="29" w:line="360" w:lineRule="auto"/>
              <w:ind w:left="17"/>
              <w:jc w:val="right"/>
              <w:rPr>
                <w:color w:val="000000"/>
                <w:sz w:val="24"/>
              </w:rPr>
            </w:pPr>
            <w:r w:rsidRPr="00613409">
              <w:rPr>
                <w:color w:val="000000"/>
                <w:sz w:val="24"/>
              </w:rPr>
              <w:t>8,928,639,257.76</w:t>
            </w:r>
          </w:p>
        </w:tc>
        <w:tc>
          <w:tcPr>
            <w:tcW w:w="1985" w:type="dxa"/>
            <w:vAlign w:val="center"/>
          </w:tcPr>
          <w:p w:rsidR="005B005F" w:rsidRPr="00613409" w:rsidRDefault="005B005F" w:rsidP="00587524">
            <w:pPr>
              <w:autoSpaceDE w:val="0"/>
              <w:autoSpaceDN w:val="0"/>
              <w:adjustRightInd w:val="0"/>
              <w:spacing w:before="29" w:line="360" w:lineRule="auto"/>
              <w:ind w:left="17"/>
              <w:jc w:val="right"/>
              <w:rPr>
                <w:color w:val="000000"/>
                <w:sz w:val="24"/>
              </w:rPr>
            </w:pPr>
            <w:r w:rsidRPr="00613409">
              <w:rPr>
                <w:color w:val="000000"/>
                <w:sz w:val="24"/>
              </w:rPr>
              <w:t>3,777,123,287.03</w:t>
            </w:r>
          </w:p>
        </w:tc>
        <w:tc>
          <w:tcPr>
            <w:tcW w:w="1984" w:type="dxa"/>
            <w:vAlign w:val="center"/>
          </w:tcPr>
          <w:p w:rsidR="005B005F" w:rsidRPr="00613409" w:rsidRDefault="005B005F" w:rsidP="003A1E1E">
            <w:pPr>
              <w:autoSpaceDE w:val="0"/>
              <w:autoSpaceDN w:val="0"/>
              <w:adjustRightInd w:val="0"/>
              <w:spacing w:before="29" w:line="360" w:lineRule="auto"/>
              <w:ind w:left="17"/>
              <w:jc w:val="right"/>
              <w:rPr>
                <w:color w:val="000000"/>
                <w:sz w:val="24"/>
              </w:rPr>
            </w:pPr>
            <w:r w:rsidRPr="00613409">
              <w:rPr>
                <w:color w:val="000000"/>
                <w:sz w:val="24"/>
              </w:rPr>
              <w:t>1,141,114,301.82</w:t>
            </w:r>
          </w:p>
        </w:tc>
        <w:tc>
          <w:tcPr>
            <w:tcW w:w="1959" w:type="dxa"/>
            <w:vAlign w:val="center"/>
          </w:tcPr>
          <w:p w:rsidR="005B005F" w:rsidRPr="00613409" w:rsidRDefault="005B005F" w:rsidP="00AB25B0">
            <w:pPr>
              <w:autoSpaceDE w:val="0"/>
              <w:autoSpaceDN w:val="0"/>
              <w:adjustRightInd w:val="0"/>
              <w:spacing w:before="29" w:line="360" w:lineRule="auto"/>
              <w:ind w:left="17"/>
              <w:jc w:val="right"/>
              <w:rPr>
                <w:color w:val="000000"/>
                <w:sz w:val="24"/>
              </w:rPr>
            </w:pPr>
            <w:r w:rsidRPr="00613409">
              <w:rPr>
                <w:color w:val="000000"/>
                <w:sz w:val="24"/>
              </w:rPr>
              <w:t>5,298,657,349.67</w:t>
            </w:r>
          </w:p>
        </w:tc>
      </w:tr>
      <w:tr w:rsidR="005B005F" w:rsidRPr="0097021E" w:rsidTr="005B005F">
        <w:trPr>
          <w:jc w:val="center"/>
        </w:trPr>
        <w:tc>
          <w:tcPr>
            <w:tcW w:w="1991" w:type="dxa"/>
          </w:tcPr>
          <w:p w:rsidR="005B005F" w:rsidRPr="00613409" w:rsidRDefault="005B005F" w:rsidP="006B56E1">
            <w:pPr>
              <w:adjustRightInd w:val="0"/>
              <w:snapToGrid w:val="0"/>
              <w:spacing w:line="340" w:lineRule="exact"/>
              <w:rPr>
                <w:color w:val="000000"/>
                <w:sz w:val="24"/>
              </w:rPr>
            </w:pPr>
            <w:r w:rsidRPr="00613409">
              <w:rPr>
                <w:color w:val="000000"/>
                <w:kern w:val="0"/>
                <w:sz w:val="24"/>
              </w:rPr>
              <w:t>报告期</w:t>
            </w:r>
            <w:r w:rsidRPr="00613409">
              <w:rPr>
                <w:color w:val="000000"/>
                <w:sz w:val="24"/>
              </w:rPr>
              <w:t>基金总赎回份额</w:t>
            </w:r>
          </w:p>
        </w:tc>
        <w:tc>
          <w:tcPr>
            <w:tcW w:w="1984" w:type="dxa"/>
            <w:vAlign w:val="center"/>
          </w:tcPr>
          <w:p w:rsidR="005B005F" w:rsidRPr="00613409" w:rsidRDefault="005B005F" w:rsidP="00587524">
            <w:pPr>
              <w:autoSpaceDE w:val="0"/>
              <w:autoSpaceDN w:val="0"/>
              <w:adjustRightInd w:val="0"/>
              <w:spacing w:before="29" w:line="360" w:lineRule="auto"/>
              <w:ind w:left="17"/>
              <w:jc w:val="right"/>
              <w:rPr>
                <w:color w:val="000000"/>
                <w:sz w:val="24"/>
              </w:rPr>
            </w:pPr>
            <w:r w:rsidRPr="00613409">
              <w:rPr>
                <w:color w:val="000000"/>
                <w:sz w:val="24"/>
              </w:rPr>
              <w:t>11,106,118,508.10</w:t>
            </w:r>
          </w:p>
        </w:tc>
        <w:tc>
          <w:tcPr>
            <w:tcW w:w="1985" w:type="dxa"/>
            <w:vAlign w:val="center"/>
          </w:tcPr>
          <w:p w:rsidR="005B005F" w:rsidRPr="00613409" w:rsidRDefault="005B005F" w:rsidP="00587524">
            <w:pPr>
              <w:autoSpaceDE w:val="0"/>
              <w:autoSpaceDN w:val="0"/>
              <w:adjustRightInd w:val="0"/>
              <w:spacing w:before="29" w:line="360" w:lineRule="auto"/>
              <w:ind w:left="17"/>
              <w:jc w:val="right"/>
              <w:rPr>
                <w:color w:val="000000"/>
                <w:sz w:val="24"/>
              </w:rPr>
            </w:pPr>
            <w:r w:rsidRPr="00613409">
              <w:rPr>
                <w:color w:val="000000"/>
                <w:sz w:val="24"/>
              </w:rPr>
              <w:t>10,030,745,256.55</w:t>
            </w:r>
          </w:p>
        </w:tc>
        <w:tc>
          <w:tcPr>
            <w:tcW w:w="1984" w:type="dxa"/>
            <w:vAlign w:val="center"/>
          </w:tcPr>
          <w:p w:rsidR="005B005F" w:rsidRPr="00613409" w:rsidRDefault="005B005F" w:rsidP="003A1E1E">
            <w:pPr>
              <w:autoSpaceDE w:val="0"/>
              <w:autoSpaceDN w:val="0"/>
              <w:adjustRightInd w:val="0"/>
              <w:spacing w:before="29" w:line="360" w:lineRule="auto"/>
              <w:ind w:left="17"/>
              <w:jc w:val="right"/>
              <w:rPr>
                <w:color w:val="000000"/>
                <w:sz w:val="24"/>
              </w:rPr>
            </w:pPr>
            <w:r w:rsidRPr="00613409">
              <w:rPr>
                <w:color w:val="000000"/>
                <w:sz w:val="24"/>
              </w:rPr>
              <w:t>971,918,238.90</w:t>
            </w:r>
          </w:p>
        </w:tc>
        <w:tc>
          <w:tcPr>
            <w:tcW w:w="1959" w:type="dxa"/>
            <w:vAlign w:val="center"/>
          </w:tcPr>
          <w:p w:rsidR="005B005F" w:rsidRPr="00613409" w:rsidRDefault="005B005F" w:rsidP="00AB25B0">
            <w:pPr>
              <w:autoSpaceDE w:val="0"/>
              <w:autoSpaceDN w:val="0"/>
              <w:adjustRightInd w:val="0"/>
              <w:spacing w:before="29" w:line="360" w:lineRule="auto"/>
              <w:ind w:left="17"/>
              <w:jc w:val="right"/>
              <w:rPr>
                <w:color w:val="000000"/>
                <w:sz w:val="24"/>
              </w:rPr>
            </w:pPr>
            <w:r w:rsidRPr="00613409">
              <w:rPr>
                <w:color w:val="000000"/>
                <w:sz w:val="24"/>
              </w:rPr>
              <w:t>5,187,433,652.70</w:t>
            </w:r>
          </w:p>
        </w:tc>
      </w:tr>
      <w:tr w:rsidR="005B005F" w:rsidRPr="0097021E" w:rsidTr="005B005F">
        <w:trPr>
          <w:jc w:val="center"/>
        </w:trPr>
        <w:tc>
          <w:tcPr>
            <w:tcW w:w="1991" w:type="dxa"/>
          </w:tcPr>
          <w:p w:rsidR="005B005F" w:rsidRPr="00613409" w:rsidRDefault="005B005F" w:rsidP="00587524">
            <w:pPr>
              <w:adjustRightInd w:val="0"/>
              <w:snapToGrid w:val="0"/>
              <w:spacing w:line="340" w:lineRule="exact"/>
              <w:rPr>
                <w:color w:val="000000"/>
                <w:sz w:val="24"/>
              </w:rPr>
            </w:pPr>
            <w:r w:rsidRPr="00613409">
              <w:rPr>
                <w:color w:val="000000"/>
                <w:sz w:val="24"/>
              </w:rPr>
              <w:t>报告期期末基金份额总额</w:t>
            </w:r>
          </w:p>
        </w:tc>
        <w:tc>
          <w:tcPr>
            <w:tcW w:w="1984" w:type="dxa"/>
            <w:vAlign w:val="center"/>
          </w:tcPr>
          <w:p w:rsidR="005B005F" w:rsidRPr="00613409" w:rsidRDefault="005B005F" w:rsidP="00587524">
            <w:pPr>
              <w:autoSpaceDE w:val="0"/>
              <w:autoSpaceDN w:val="0"/>
              <w:adjustRightInd w:val="0"/>
              <w:spacing w:before="29" w:line="360" w:lineRule="auto"/>
              <w:ind w:left="17"/>
              <w:jc w:val="right"/>
              <w:rPr>
                <w:color w:val="000000"/>
                <w:sz w:val="24"/>
              </w:rPr>
            </w:pPr>
            <w:r w:rsidRPr="00613409">
              <w:rPr>
                <w:color w:val="000000"/>
                <w:sz w:val="24"/>
              </w:rPr>
              <w:t>17,569,248,524.92</w:t>
            </w:r>
          </w:p>
        </w:tc>
        <w:tc>
          <w:tcPr>
            <w:tcW w:w="1985" w:type="dxa"/>
            <w:vAlign w:val="center"/>
          </w:tcPr>
          <w:p w:rsidR="005B005F" w:rsidRPr="00613409" w:rsidRDefault="005B005F" w:rsidP="00587524">
            <w:pPr>
              <w:autoSpaceDE w:val="0"/>
              <w:autoSpaceDN w:val="0"/>
              <w:adjustRightInd w:val="0"/>
              <w:spacing w:before="29" w:line="360" w:lineRule="auto"/>
              <w:ind w:left="17"/>
              <w:jc w:val="right"/>
              <w:rPr>
                <w:color w:val="000000"/>
                <w:sz w:val="24"/>
              </w:rPr>
            </w:pPr>
            <w:r w:rsidRPr="00613409">
              <w:rPr>
                <w:color w:val="000000"/>
                <w:sz w:val="24"/>
              </w:rPr>
              <w:t>17,417,328,142.47</w:t>
            </w:r>
          </w:p>
        </w:tc>
        <w:tc>
          <w:tcPr>
            <w:tcW w:w="1984" w:type="dxa"/>
            <w:vAlign w:val="center"/>
          </w:tcPr>
          <w:p w:rsidR="005B005F" w:rsidRPr="00613409" w:rsidRDefault="005B005F" w:rsidP="003A1E1E">
            <w:pPr>
              <w:autoSpaceDE w:val="0"/>
              <w:autoSpaceDN w:val="0"/>
              <w:adjustRightInd w:val="0"/>
              <w:spacing w:before="29" w:line="360" w:lineRule="auto"/>
              <w:ind w:left="17"/>
              <w:jc w:val="right"/>
              <w:rPr>
                <w:color w:val="000000"/>
                <w:sz w:val="24"/>
              </w:rPr>
            </w:pPr>
            <w:r w:rsidRPr="00613409">
              <w:rPr>
                <w:color w:val="000000"/>
                <w:sz w:val="24"/>
              </w:rPr>
              <w:t>3,348,679,461.90</w:t>
            </w:r>
          </w:p>
        </w:tc>
        <w:tc>
          <w:tcPr>
            <w:tcW w:w="1959" w:type="dxa"/>
            <w:vAlign w:val="center"/>
          </w:tcPr>
          <w:p w:rsidR="005B005F" w:rsidRPr="00613409" w:rsidRDefault="005B005F" w:rsidP="00AB25B0">
            <w:pPr>
              <w:autoSpaceDE w:val="0"/>
              <w:autoSpaceDN w:val="0"/>
              <w:adjustRightInd w:val="0"/>
              <w:spacing w:before="29" w:line="360" w:lineRule="auto"/>
              <w:ind w:left="17"/>
              <w:jc w:val="right"/>
              <w:rPr>
                <w:color w:val="000000"/>
                <w:sz w:val="24"/>
              </w:rPr>
            </w:pPr>
            <w:r w:rsidRPr="00613409">
              <w:rPr>
                <w:color w:val="000000"/>
                <w:sz w:val="24"/>
              </w:rPr>
              <w:t>883,993,621.15</w:t>
            </w:r>
          </w:p>
        </w:tc>
      </w:tr>
    </w:tbl>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cs="Arial"/>
          <w:color w:val="000000"/>
          <w:kern w:val="0"/>
          <w:sz w:val="24"/>
          <w:szCs w:val="24"/>
        </w:rPr>
        <w:t>7</w:t>
      </w:r>
      <w:r w:rsidRPr="0097021E">
        <w:rPr>
          <w:rFonts w:ascii="宋体" w:hAnsi="宋体" w:cs="Arial"/>
          <w:color w:val="000000"/>
          <w:kern w:val="0"/>
          <w:sz w:val="24"/>
          <w:szCs w:val="24"/>
        </w:rPr>
        <w:t xml:space="preserve">  </w:t>
      </w:r>
      <w:r w:rsidRPr="00877329">
        <w:rPr>
          <w:rFonts w:ascii="宋体" w:hAnsi="宋体" w:cs="Arial" w:hint="eastAsia"/>
          <w:color w:val="000000"/>
          <w:kern w:val="0"/>
          <w:sz w:val="24"/>
          <w:szCs w:val="24"/>
        </w:rPr>
        <w:t>基金管理人运用固有资金投资本基金交易明细</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1851"/>
        <w:gridCol w:w="1370"/>
        <w:gridCol w:w="1814"/>
        <w:gridCol w:w="2268"/>
        <w:gridCol w:w="1198"/>
      </w:tblGrid>
      <w:tr w:rsidR="00EA3F40" w:rsidRPr="004A3251" w:rsidTr="00053472">
        <w:trPr>
          <w:trHeight w:val="340"/>
          <w:jc w:val="center"/>
        </w:trPr>
        <w:tc>
          <w:tcPr>
            <w:tcW w:w="1253" w:type="dxa"/>
            <w:vAlign w:val="center"/>
          </w:tcPr>
          <w:p w:rsidR="00EA3F40" w:rsidRPr="002C17D5" w:rsidRDefault="00EA3F40" w:rsidP="007A339E">
            <w:pPr>
              <w:pStyle w:val="ac"/>
              <w:adjustRightInd w:val="0"/>
              <w:snapToGrid w:val="0"/>
              <w:spacing w:line="360" w:lineRule="exact"/>
              <w:jc w:val="center"/>
              <w:rPr>
                <w:color w:val="000000"/>
                <w:kern w:val="0"/>
                <w:szCs w:val="24"/>
              </w:rPr>
            </w:pPr>
            <w:r w:rsidRPr="002C17D5">
              <w:rPr>
                <w:color w:val="000000"/>
                <w:kern w:val="0"/>
                <w:szCs w:val="24"/>
              </w:rPr>
              <w:t>序号</w:t>
            </w:r>
          </w:p>
        </w:tc>
        <w:tc>
          <w:tcPr>
            <w:tcW w:w="1851" w:type="dxa"/>
          </w:tcPr>
          <w:p w:rsidR="00EA3F40" w:rsidRPr="00613409" w:rsidRDefault="00EA3F40" w:rsidP="00025C5D">
            <w:pPr>
              <w:adjustRightInd w:val="0"/>
              <w:snapToGrid w:val="0"/>
              <w:spacing w:line="360" w:lineRule="exact"/>
              <w:jc w:val="center"/>
              <w:rPr>
                <w:color w:val="000000"/>
                <w:kern w:val="0"/>
                <w:sz w:val="24"/>
              </w:rPr>
            </w:pPr>
            <w:r w:rsidRPr="00613409">
              <w:rPr>
                <w:color w:val="000000"/>
                <w:kern w:val="0"/>
                <w:sz w:val="24"/>
              </w:rPr>
              <w:t>交易方式</w:t>
            </w:r>
          </w:p>
        </w:tc>
        <w:tc>
          <w:tcPr>
            <w:tcW w:w="1370" w:type="dxa"/>
          </w:tcPr>
          <w:p w:rsidR="00EA3F40" w:rsidRPr="00613409" w:rsidRDefault="00EA3F40" w:rsidP="00025C5D">
            <w:pPr>
              <w:adjustRightInd w:val="0"/>
              <w:snapToGrid w:val="0"/>
              <w:spacing w:line="360" w:lineRule="exact"/>
              <w:rPr>
                <w:color w:val="000000"/>
                <w:kern w:val="0"/>
                <w:sz w:val="24"/>
              </w:rPr>
            </w:pPr>
            <w:r w:rsidRPr="00613409">
              <w:rPr>
                <w:color w:val="000000"/>
                <w:kern w:val="0"/>
                <w:sz w:val="24"/>
              </w:rPr>
              <w:t>交易日期</w:t>
            </w:r>
          </w:p>
        </w:tc>
        <w:tc>
          <w:tcPr>
            <w:tcW w:w="1814" w:type="dxa"/>
          </w:tcPr>
          <w:p w:rsidR="00EA3F40" w:rsidRPr="00613409" w:rsidRDefault="00EA3F40" w:rsidP="00025C5D">
            <w:pPr>
              <w:adjustRightInd w:val="0"/>
              <w:snapToGrid w:val="0"/>
              <w:spacing w:line="360" w:lineRule="exact"/>
              <w:jc w:val="center"/>
              <w:rPr>
                <w:color w:val="000000"/>
                <w:kern w:val="0"/>
                <w:sz w:val="24"/>
              </w:rPr>
            </w:pPr>
            <w:r w:rsidRPr="00613409">
              <w:rPr>
                <w:color w:val="000000"/>
                <w:kern w:val="0"/>
                <w:sz w:val="24"/>
              </w:rPr>
              <w:t>交易份额（份）</w:t>
            </w:r>
          </w:p>
        </w:tc>
        <w:tc>
          <w:tcPr>
            <w:tcW w:w="2268" w:type="dxa"/>
          </w:tcPr>
          <w:p w:rsidR="00EA3F40" w:rsidRPr="00613409" w:rsidRDefault="00EA3F40" w:rsidP="00025C5D">
            <w:pPr>
              <w:adjustRightInd w:val="0"/>
              <w:snapToGrid w:val="0"/>
              <w:spacing w:line="360" w:lineRule="exact"/>
              <w:jc w:val="center"/>
              <w:rPr>
                <w:color w:val="000000"/>
                <w:kern w:val="0"/>
                <w:sz w:val="24"/>
              </w:rPr>
            </w:pPr>
            <w:r w:rsidRPr="00613409">
              <w:rPr>
                <w:color w:val="000000"/>
                <w:kern w:val="0"/>
                <w:sz w:val="24"/>
              </w:rPr>
              <w:t>交易金额（元）</w:t>
            </w:r>
          </w:p>
        </w:tc>
        <w:tc>
          <w:tcPr>
            <w:tcW w:w="1198" w:type="dxa"/>
            <w:vAlign w:val="center"/>
          </w:tcPr>
          <w:p w:rsidR="00EA3F40" w:rsidRPr="00613409" w:rsidRDefault="00EA3F40" w:rsidP="00025C5D">
            <w:pPr>
              <w:adjustRightInd w:val="0"/>
              <w:snapToGrid w:val="0"/>
              <w:spacing w:line="360" w:lineRule="exact"/>
              <w:jc w:val="center"/>
              <w:rPr>
                <w:color w:val="000000"/>
                <w:kern w:val="0"/>
                <w:sz w:val="24"/>
              </w:rPr>
            </w:pPr>
            <w:r w:rsidRPr="00613409">
              <w:rPr>
                <w:color w:val="000000"/>
                <w:kern w:val="0"/>
                <w:sz w:val="24"/>
              </w:rPr>
              <w:t>适用费率</w:t>
            </w:r>
          </w:p>
        </w:tc>
      </w:tr>
      <w:tr w:rsidR="004A47E2">
        <w:trPr>
          <w:jc w:val="center"/>
        </w:trPr>
        <w:tc>
          <w:tcPr>
            <w:tcW w:w="0" w:type="auto"/>
            <w:vAlign w:val="center"/>
          </w:tcPr>
          <w:p w:rsidR="004A47E2" w:rsidRDefault="00480EDB">
            <w:pPr>
              <w:jc w:val="center"/>
            </w:pPr>
            <w:r>
              <w:rPr>
                <w:color w:val="000000"/>
                <w:sz w:val="24"/>
              </w:rPr>
              <w:t>1</w:t>
            </w:r>
          </w:p>
        </w:tc>
        <w:tc>
          <w:tcPr>
            <w:tcW w:w="0" w:type="auto"/>
            <w:vAlign w:val="center"/>
          </w:tcPr>
          <w:p w:rsidR="004A47E2" w:rsidRDefault="00480EDB">
            <w:pPr>
              <w:jc w:val="center"/>
            </w:pPr>
            <w:r>
              <w:rPr>
                <w:color w:val="000000"/>
                <w:sz w:val="24"/>
              </w:rPr>
              <w:t>红利再投资</w:t>
            </w:r>
          </w:p>
        </w:tc>
        <w:tc>
          <w:tcPr>
            <w:tcW w:w="0" w:type="auto"/>
            <w:vAlign w:val="center"/>
          </w:tcPr>
          <w:p w:rsidR="004A47E2" w:rsidRDefault="00480EDB">
            <w:pPr>
              <w:jc w:val="center"/>
            </w:pPr>
            <w:r>
              <w:rPr>
                <w:color w:val="000000"/>
                <w:sz w:val="24"/>
              </w:rPr>
              <w:t>2019-10-31</w:t>
            </w:r>
          </w:p>
        </w:tc>
        <w:tc>
          <w:tcPr>
            <w:tcW w:w="0" w:type="auto"/>
            <w:vAlign w:val="center"/>
          </w:tcPr>
          <w:p w:rsidR="004A47E2" w:rsidRDefault="00480EDB">
            <w:pPr>
              <w:jc w:val="right"/>
            </w:pPr>
            <w:r>
              <w:rPr>
                <w:color w:val="000000"/>
                <w:sz w:val="24"/>
              </w:rPr>
              <w:t>1,209,316.21</w:t>
            </w:r>
          </w:p>
        </w:tc>
        <w:tc>
          <w:tcPr>
            <w:tcW w:w="0" w:type="auto"/>
            <w:vAlign w:val="center"/>
          </w:tcPr>
          <w:p w:rsidR="004A47E2" w:rsidRDefault="00480EDB">
            <w:pPr>
              <w:jc w:val="right"/>
            </w:pPr>
            <w:r>
              <w:rPr>
                <w:color w:val="000000"/>
                <w:sz w:val="24"/>
              </w:rPr>
              <w:t>1,209,316.21</w:t>
            </w:r>
          </w:p>
        </w:tc>
        <w:tc>
          <w:tcPr>
            <w:tcW w:w="0" w:type="auto"/>
            <w:vAlign w:val="center"/>
          </w:tcPr>
          <w:p w:rsidR="004A47E2" w:rsidRDefault="00480EDB">
            <w:pPr>
              <w:jc w:val="center"/>
            </w:pPr>
            <w:r>
              <w:rPr>
                <w:color w:val="000000"/>
                <w:sz w:val="24"/>
              </w:rPr>
              <w:t>-</w:t>
            </w:r>
          </w:p>
        </w:tc>
      </w:tr>
      <w:tr w:rsidR="004A47E2">
        <w:trPr>
          <w:jc w:val="center"/>
        </w:trPr>
        <w:tc>
          <w:tcPr>
            <w:tcW w:w="0" w:type="auto"/>
            <w:vAlign w:val="center"/>
          </w:tcPr>
          <w:p w:rsidR="004A47E2" w:rsidRDefault="00480EDB">
            <w:pPr>
              <w:jc w:val="center"/>
            </w:pPr>
            <w:r>
              <w:rPr>
                <w:color w:val="000000"/>
                <w:sz w:val="24"/>
              </w:rPr>
              <w:t>2</w:t>
            </w:r>
          </w:p>
        </w:tc>
        <w:tc>
          <w:tcPr>
            <w:tcW w:w="0" w:type="auto"/>
            <w:vAlign w:val="center"/>
          </w:tcPr>
          <w:p w:rsidR="004A47E2" w:rsidRDefault="00480EDB">
            <w:pPr>
              <w:jc w:val="center"/>
            </w:pPr>
            <w:r>
              <w:rPr>
                <w:color w:val="000000"/>
                <w:sz w:val="24"/>
              </w:rPr>
              <w:t>红利再投资</w:t>
            </w:r>
          </w:p>
        </w:tc>
        <w:tc>
          <w:tcPr>
            <w:tcW w:w="0" w:type="auto"/>
            <w:vAlign w:val="center"/>
          </w:tcPr>
          <w:p w:rsidR="004A47E2" w:rsidRDefault="00480EDB">
            <w:pPr>
              <w:jc w:val="center"/>
            </w:pPr>
            <w:r>
              <w:rPr>
                <w:color w:val="000000"/>
                <w:sz w:val="24"/>
              </w:rPr>
              <w:t>2019-11-29</w:t>
            </w:r>
          </w:p>
        </w:tc>
        <w:tc>
          <w:tcPr>
            <w:tcW w:w="0" w:type="auto"/>
            <w:vAlign w:val="center"/>
          </w:tcPr>
          <w:p w:rsidR="004A47E2" w:rsidRDefault="00480EDB">
            <w:pPr>
              <w:jc w:val="right"/>
            </w:pPr>
            <w:r>
              <w:rPr>
                <w:color w:val="000000"/>
                <w:sz w:val="24"/>
              </w:rPr>
              <w:t>1,141,642.87</w:t>
            </w:r>
          </w:p>
        </w:tc>
        <w:tc>
          <w:tcPr>
            <w:tcW w:w="0" w:type="auto"/>
            <w:vAlign w:val="center"/>
          </w:tcPr>
          <w:p w:rsidR="004A47E2" w:rsidRDefault="00480EDB">
            <w:pPr>
              <w:jc w:val="right"/>
            </w:pPr>
            <w:r>
              <w:rPr>
                <w:color w:val="000000"/>
                <w:sz w:val="24"/>
              </w:rPr>
              <w:t>1,141,642.87</w:t>
            </w:r>
          </w:p>
        </w:tc>
        <w:tc>
          <w:tcPr>
            <w:tcW w:w="0" w:type="auto"/>
            <w:vAlign w:val="center"/>
          </w:tcPr>
          <w:p w:rsidR="004A47E2" w:rsidRDefault="00480EDB">
            <w:pPr>
              <w:jc w:val="center"/>
            </w:pPr>
            <w:r>
              <w:rPr>
                <w:color w:val="000000"/>
                <w:sz w:val="24"/>
              </w:rPr>
              <w:t>-</w:t>
            </w:r>
          </w:p>
        </w:tc>
      </w:tr>
      <w:tr w:rsidR="004A47E2">
        <w:trPr>
          <w:jc w:val="center"/>
        </w:trPr>
        <w:tc>
          <w:tcPr>
            <w:tcW w:w="0" w:type="auto"/>
            <w:vAlign w:val="center"/>
          </w:tcPr>
          <w:p w:rsidR="004A47E2" w:rsidRDefault="00480EDB">
            <w:pPr>
              <w:jc w:val="center"/>
            </w:pPr>
            <w:r>
              <w:rPr>
                <w:color w:val="000000"/>
                <w:sz w:val="24"/>
              </w:rPr>
              <w:t>3</w:t>
            </w:r>
          </w:p>
        </w:tc>
        <w:tc>
          <w:tcPr>
            <w:tcW w:w="0" w:type="auto"/>
            <w:vAlign w:val="center"/>
          </w:tcPr>
          <w:p w:rsidR="004A47E2" w:rsidRDefault="00480EDB">
            <w:pPr>
              <w:jc w:val="center"/>
            </w:pPr>
            <w:r>
              <w:rPr>
                <w:color w:val="000000"/>
                <w:sz w:val="24"/>
              </w:rPr>
              <w:t>赎回</w:t>
            </w:r>
          </w:p>
        </w:tc>
        <w:tc>
          <w:tcPr>
            <w:tcW w:w="0" w:type="auto"/>
            <w:vAlign w:val="center"/>
          </w:tcPr>
          <w:p w:rsidR="004A47E2" w:rsidRDefault="00480EDB">
            <w:pPr>
              <w:jc w:val="center"/>
            </w:pPr>
            <w:r>
              <w:rPr>
                <w:color w:val="000000"/>
                <w:sz w:val="24"/>
              </w:rPr>
              <w:t>2019-12-26</w:t>
            </w:r>
          </w:p>
        </w:tc>
        <w:tc>
          <w:tcPr>
            <w:tcW w:w="0" w:type="auto"/>
            <w:vAlign w:val="center"/>
          </w:tcPr>
          <w:p w:rsidR="004A47E2" w:rsidRDefault="00480EDB">
            <w:pPr>
              <w:jc w:val="right"/>
            </w:pPr>
            <w:r>
              <w:rPr>
                <w:color w:val="000000"/>
                <w:sz w:val="24"/>
              </w:rPr>
              <w:t>-150,000,000.00</w:t>
            </w:r>
          </w:p>
        </w:tc>
        <w:tc>
          <w:tcPr>
            <w:tcW w:w="0" w:type="auto"/>
            <w:vAlign w:val="center"/>
          </w:tcPr>
          <w:p w:rsidR="004A47E2" w:rsidRDefault="00480EDB">
            <w:pPr>
              <w:jc w:val="right"/>
            </w:pPr>
            <w:r>
              <w:rPr>
                <w:color w:val="000000"/>
                <w:sz w:val="24"/>
              </w:rPr>
              <w:t>-150,000,000.00</w:t>
            </w:r>
          </w:p>
        </w:tc>
        <w:tc>
          <w:tcPr>
            <w:tcW w:w="0" w:type="auto"/>
            <w:vAlign w:val="center"/>
          </w:tcPr>
          <w:p w:rsidR="004A47E2" w:rsidRDefault="00480EDB">
            <w:pPr>
              <w:jc w:val="center"/>
            </w:pPr>
            <w:r>
              <w:rPr>
                <w:color w:val="000000"/>
                <w:sz w:val="24"/>
              </w:rPr>
              <w:t>-</w:t>
            </w:r>
          </w:p>
        </w:tc>
      </w:tr>
      <w:tr w:rsidR="004A47E2">
        <w:trPr>
          <w:jc w:val="center"/>
        </w:trPr>
        <w:tc>
          <w:tcPr>
            <w:tcW w:w="0" w:type="auto"/>
            <w:vAlign w:val="center"/>
          </w:tcPr>
          <w:p w:rsidR="004A47E2" w:rsidRDefault="00480EDB">
            <w:pPr>
              <w:jc w:val="center"/>
            </w:pPr>
            <w:r>
              <w:rPr>
                <w:color w:val="000000"/>
                <w:sz w:val="24"/>
              </w:rPr>
              <w:t>4</w:t>
            </w:r>
          </w:p>
        </w:tc>
        <w:tc>
          <w:tcPr>
            <w:tcW w:w="0" w:type="auto"/>
            <w:vAlign w:val="center"/>
          </w:tcPr>
          <w:p w:rsidR="004A47E2" w:rsidRDefault="00480EDB">
            <w:pPr>
              <w:jc w:val="center"/>
            </w:pPr>
            <w:r>
              <w:rPr>
                <w:color w:val="000000"/>
                <w:sz w:val="24"/>
              </w:rPr>
              <w:t>红利再投资</w:t>
            </w:r>
          </w:p>
        </w:tc>
        <w:tc>
          <w:tcPr>
            <w:tcW w:w="0" w:type="auto"/>
            <w:vAlign w:val="center"/>
          </w:tcPr>
          <w:p w:rsidR="004A47E2" w:rsidRDefault="00480EDB">
            <w:pPr>
              <w:jc w:val="center"/>
            </w:pPr>
            <w:r>
              <w:rPr>
                <w:color w:val="000000"/>
                <w:sz w:val="24"/>
              </w:rPr>
              <w:t>2019-12-31</w:t>
            </w:r>
          </w:p>
        </w:tc>
        <w:tc>
          <w:tcPr>
            <w:tcW w:w="0" w:type="auto"/>
            <w:vAlign w:val="center"/>
          </w:tcPr>
          <w:p w:rsidR="004A47E2" w:rsidRDefault="00480EDB">
            <w:pPr>
              <w:jc w:val="right"/>
            </w:pPr>
            <w:r>
              <w:rPr>
                <w:color w:val="000000"/>
                <w:sz w:val="24"/>
              </w:rPr>
              <w:t>1,309,118.86</w:t>
            </w:r>
          </w:p>
        </w:tc>
        <w:tc>
          <w:tcPr>
            <w:tcW w:w="0" w:type="auto"/>
            <w:vAlign w:val="center"/>
          </w:tcPr>
          <w:p w:rsidR="004A47E2" w:rsidRDefault="00480EDB">
            <w:pPr>
              <w:jc w:val="right"/>
            </w:pPr>
            <w:r>
              <w:rPr>
                <w:color w:val="000000"/>
                <w:sz w:val="24"/>
              </w:rPr>
              <w:t>1,309,118.86</w:t>
            </w:r>
          </w:p>
        </w:tc>
        <w:tc>
          <w:tcPr>
            <w:tcW w:w="0" w:type="auto"/>
            <w:vAlign w:val="center"/>
          </w:tcPr>
          <w:p w:rsidR="004A47E2" w:rsidRDefault="00480EDB">
            <w:pPr>
              <w:jc w:val="center"/>
            </w:pPr>
            <w:r>
              <w:rPr>
                <w:color w:val="000000"/>
                <w:sz w:val="24"/>
              </w:rPr>
              <w:t>-</w:t>
            </w:r>
          </w:p>
        </w:tc>
      </w:tr>
      <w:tr w:rsidR="00EA3F40" w:rsidRPr="004A3251" w:rsidTr="00053472">
        <w:trPr>
          <w:trHeight w:val="340"/>
          <w:jc w:val="center"/>
        </w:trPr>
        <w:tc>
          <w:tcPr>
            <w:tcW w:w="1253" w:type="dxa"/>
            <w:vAlign w:val="center"/>
          </w:tcPr>
          <w:p w:rsidR="00EA3F40" w:rsidRPr="002C17D5" w:rsidRDefault="00EA3F40" w:rsidP="00025C5D">
            <w:pPr>
              <w:pStyle w:val="ac"/>
              <w:adjustRightInd w:val="0"/>
              <w:snapToGrid w:val="0"/>
              <w:spacing w:line="360" w:lineRule="exact"/>
              <w:jc w:val="center"/>
              <w:rPr>
                <w:color w:val="000000"/>
                <w:kern w:val="0"/>
                <w:szCs w:val="24"/>
              </w:rPr>
            </w:pPr>
            <w:r w:rsidRPr="002C17D5">
              <w:rPr>
                <w:color w:val="000000"/>
                <w:kern w:val="0"/>
                <w:szCs w:val="24"/>
              </w:rPr>
              <w:t>合计</w:t>
            </w:r>
          </w:p>
        </w:tc>
        <w:tc>
          <w:tcPr>
            <w:tcW w:w="1851" w:type="dxa"/>
          </w:tcPr>
          <w:p w:rsidR="00EA3F40" w:rsidRPr="00613409" w:rsidRDefault="00EA3F40" w:rsidP="00025C5D">
            <w:pPr>
              <w:adjustRightInd w:val="0"/>
              <w:snapToGrid w:val="0"/>
              <w:spacing w:line="360" w:lineRule="exact"/>
              <w:jc w:val="right"/>
              <w:rPr>
                <w:color w:val="0000FF"/>
                <w:kern w:val="0"/>
                <w:sz w:val="18"/>
              </w:rPr>
            </w:pPr>
          </w:p>
        </w:tc>
        <w:tc>
          <w:tcPr>
            <w:tcW w:w="1370" w:type="dxa"/>
          </w:tcPr>
          <w:p w:rsidR="00EA3F40" w:rsidRPr="00613409" w:rsidRDefault="00EA3F40" w:rsidP="00025C5D">
            <w:pPr>
              <w:adjustRightInd w:val="0"/>
              <w:snapToGrid w:val="0"/>
              <w:spacing w:line="360" w:lineRule="exact"/>
              <w:jc w:val="right"/>
              <w:rPr>
                <w:color w:val="0000FF"/>
                <w:kern w:val="0"/>
                <w:sz w:val="18"/>
              </w:rPr>
            </w:pPr>
          </w:p>
        </w:tc>
        <w:tc>
          <w:tcPr>
            <w:tcW w:w="1814" w:type="dxa"/>
          </w:tcPr>
          <w:p w:rsidR="00EA3F40" w:rsidRPr="00613409" w:rsidRDefault="00EA3F40" w:rsidP="00025C5D">
            <w:pPr>
              <w:adjustRightInd w:val="0"/>
              <w:snapToGrid w:val="0"/>
              <w:spacing w:line="360" w:lineRule="exact"/>
              <w:jc w:val="right"/>
              <w:rPr>
                <w:color w:val="000000"/>
                <w:sz w:val="24"/>
              </w:rPr>
            </w:pPr>
            <w:r w:rsidRPr="00613409">
              <w:rPr>
                <w:color w:val="000000"/>
                <w:sz w:val="24"/>
              </w:rPr>
              <w:t>-146,339,922.06</w:t>
            </w:r>
          </w:p>
        </w:tc>
        <w:tc>
          <w:tcPr>
            <w:tcW w:w="2268" w:type="dxa"/>
          </w:tcPr>
          <w:p w:rsidR="00EA3F40" w:rsidRPr="00613409" w:rsidRDefault="00EA3F40" w:rsidP="00025C5D">
            <w:pPr>
              <w:adjustRightInd w:val="0"/>
              <w:snapToGrid w:val="0"/>
              <w:spacing w:line="360" w:lineRule="exact"/>
              <w:jc w:val="right"/>
              <w:rPr>
                <w:color w:val="000000"/>
                <w:sz w:val="24"/>
              </w:rPr>
            </w:pPr>
            <w:r w:rsidRPr="00613409">
              <w:rPr>
                <w:color w:val="000000"/>
                <w:sz w:val="24"/>
              </w:rPr>
              <w:t>-146,339,922.06</w:t>
            </w:r>
          </w:p>
        </w:tc>
        <w:tc>
          <w:tcPr>
            <w:tcW w:w="1198" w:type="dxa"/>
            <w:vAlign w:val="center"/>
          </w:tcPr>
          <w:p w:rsidR="00EA3F40" w:rsidRPr="00613409" w:rsidRDefault="00EA3F40" w:rsidP="00025C5D">
            <w:pPr>
              <w:adjustRightInd w:val="0"/>
              <w:snapToGrid w:val="0"/>
              <w:spacing w:line="360" w:lineRule="exact"/>
              <w:jc w:val="right"/>
              <w:rPr>
                <w:color w:val="0000FF"/>
                <w:kern w:val="0"/>
                <w:sz w:val="18"/>
              </w:rPr>
            </w:pPr>
          </w:p>
        </w:tc>
      </w:tr>
    </w:tbl>
    <w:p w:rsidR="00EA3F40" w:rsidRPr="0097021E" w:rsidRDefault="00EA3F40" w:rsidP="00E23C1B">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8  </w:t>
      </w:r>
      <w:r w:rsidRPr="0097021E">
        <w:rPr>
          <w:rFonts w:ascii="宋体" w:hAnsi="宋体" w:cs="Arial" w:hint="eastAsia"/>
          <w:color w:val="000000"/>
          <w:kern w:val="0"/>
          <w:sz w:val="24"/>
          <w:szCs w:val="24"/>
        </w:rPr>
        <w:t>备查文件目录</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.1 </w:t>
      </w:r>
      <w:r w:rsidRPr="0097021E">
        <w:rPr>
          <w:rFonts w:ascii="宋体" w:hAnsi="宋体" w:hint="eastAsia"/>
          <w:b/>
          <w:bCs/>
          <w:color w:val="000000"/>
          <w:kern w:val="0"/>
          <w:sz w:val="24"/>
        </w:rPr>
        <w:t>备查文件目录</w:t>
      </w:r>
    </w:p>
    <w:p w:rsidR="004A47E2" w:rsidRDefault="00480EDB">
      <w:pPr>
        <w:adjustRightInd w:val="0"/>
        <w:spacing w:line="360" w:lineRule="auto"/>
        <w:ind w:firstLineChars="200" w:firstLine="480"/>
        <w:rPr>
          <w:color w:val="000000"/>
          <w:sz w:val="24"/>
        </w:rPr>
      </w:pPr>
      <w:r>
        <w:rPr>
          <w:color w:val="000000"/>
          <w:sz w:val="24"/>
        </w:rPr>
        <w:t>1.</w:t>
      </w:r>
      <w:r>
        <w:rPr>
          <w:color w:val="000000"/>
          <w:sz w:val="24"/>
        </w:rPr>
        <w:t>中国证监会核准易方达天天理财货币市场基金募集的文件；</w:t>
      </w:r>
    </w:p>
    <w:p w:rsidR="004A47E2" w:rsidRDefault="00480EDB">
      <w:pPr>
        <w:adjustRightInd w:val="0"/>
        <w:spacing w:line="360" w:lineRule="auto"/>
        <w:ind w:firstLineChars="200" w:firstLine="480"/>
        <w:rPr>
          <w:color w:val="000000"/>
          <w:sz w:val="24"/>
        </w:rPr>
      </w:pPr>
      <w:r>
        <w:rPr>
          <w:color w:val="000000"/>
          <w:sz w:val="24"/>
        </w:rPr>
        <w:t>2.</w:t>
      </w:r>
      <w:r>
        <w:rPr>
          <w:color w:val="000000"/>
          <w:sz w:val="24"/>
        </w:rPr>
        <w:t>《易方达天天理财货币市场基金基金合同》；</w:t>
      </w:r>
    </w:p>
    <w:p w:rsidR="004A47E2" w:rsidRDefault="00480EDB">
      <w:pPr>
        <w:adjustRightInd w:val="0"/>
        <w:spacing w:line="360" w:lineRule="auto"/>
        <w:ind w:firstLineChars="200" w:firstLine="480"/>
        <w:rPr>
          <w:color w:val="000000"/>
          <w:sz w:val="24"/>
        </w:rPr>
      </w:pPr>
      <w:r>
        <w:rPr>
          <w:color w:val="000000"/>
          <w:sz w:val="24"/>
        </w:rPr>
        <w:t>3.</w:t>
      </w:r>
      <w:r>
        <w:rPr>
          <w:color w:val="000000"/>
          <w:sz w:val="24"/>
        </w:rPr>
        <w:t>《易方达天天理财货币市场基金托管协议》；</w:t>
      </w:r>
    </w:p>
    <w:p w:rsidR="004A47E2" w:rsidRDefault="00480EDB">
      <w:pPr>
        <w:adjustRightInd w:val="0"/>
        <w:spacing w:line="360" w:lineRule="auto"/>
        <w:ind w:firstLineChars="200" w:firstLine="480"/>
        <w:rPr>
          <w:color w:val="000000"/>
          <w:sz w:val="24"/>
        </w:rPr>
      </w:pPr>
      <w:r>
        <w:rPr>
          <w:color w:val="000000"/>
          <w:sz w:val="24"/>
        </w:rPr>
        <w:t>4.</w:t>
      </w:r>
      <w:r>
        <w:rPr>
          <w:color w:val="000000"/>
          <w:sz w:val="24"/>
        </w:rPr>
        <w:t>《易方达基金管理有限公司开放式基金业务规则》；</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5.</w:t>
      </w:r>
      <w:r w:rsidRPr="001752C7">
        <w:rPr>
          <w:color w:val="000000"/>
          <w:sz w:val="24"/>
        </w:rPr>
        <w:t>基金管理人业务资格批件、营业执照。</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.2 </w:t>
      </w:r>
      <w:r w:rsidRPr="0097021E">
        <w:rPr>
          <w:rFonts w:ascii="宋体" w:hAnsi="宋体" w:hint="eastAsia"/>
          <w:b/>
          <w:bCs/>
          <w:color w:val="000000"/>
          <w:kern w:val="0"/>
          <w:sz w:val="24"/>
        </w:rPr>
        <w:t>存放地点</w:t>
      </w:r>
    </w:p>
    <w:p w:rsidR="00EA3F40" w:rsidRPr="00613409" w:rsidRDefault="00EA3F40" w:rsidP="00613409">
      <w:pPr>
        <w:adjustRightInd w:val="0"/>
        <w:spacing w:line="360" w:lineRule="auto"/>
        <w:ind w:firstLineChars="200" w:firstLine="480"/>
        <w:rPr>
          <w:color w:val="000000"/>
          <w:sz w:val="24"/>
        </w:rPr>
      </w:pPr>
      <w:r w:rsidRPr="001752C7">
        <w:rPr>
          <w:color w:val="000000"/>
          <w:sz w:val="24"/>
        </w:rPr>
        <w:t>广州市天河区珠江新城珠江东路</w:t>
      </w:r>
      <w:r w:rsidRPr="001752C7">
        <w:rPr>
          <w:color w:val="000000"/>
          <w:sz w:val="24"/>
        </w:rPr>
        <w:t>30</w:t>
      </w:r>
      <w:r w:rsidRPr="001752C7">
        <w:rPr>
          <w:color w:val="000000"/>
          <w:sz w:val="24"/>
        </w:rPr>
        <w:t>号广州银行大厦</w:t>
      </w:r>
      <w:r w:rsidRPr="001752C7">
        <w:rPr>
          <w:color w:val="000000"/>
          <w:sz w:val="24"/>
        </w:rPr>
        <w:t>40-43</w:t>
      </w:r>
      <w:r w:rsidRPr="001752C7">
        <w:rPr>
          <w:color w:val="000000"/>
          <w:sz w:val="24"/>
        </w:rPr>
        <w:t>楼。</w:t>
      </w:r>
    </w:p>
    <w:p w:rsidR="00EA3F40" w:rsidRPr="0097021E" w:rsidRDefault="00EA3F40"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.3 </w:t>
      </w:r>
      <w:r w:rsidRPr="0097021E">
        <w:rPr>
          <w:rFonts w:ascii="宋体" w:hAnsi="宋体" w:hint="eastAsia"/>
          <w:b/>
          <w:bCs/>
          <w:color w:val="000000"/>
          <w:kern w:val="0"/>
          <w:sz w:val="24"/>
        </w:rPr>
        <w:t>查阅方式</w:t>
      </w:r>
    </w:p>
    <w:p w:rsidR="00EA3F40" w:rsidRPr="001752C7" w:rsidRDefault="00EA3F40" w:rsidP="001752C7">
      <w:pPr>
        <w:adjustRightInd w:val="0"/>
        <w:spacing w:line="360" w:lineRule="auto"/>
        <w:ind w:firstLineChars="200" w:firstLine="480"/>
        <w:rPr>
          <w:color w:val="000000"/>
          <w:sz w:val="24"/>
        </w:rPr>
      </w:pPr>
      <w:r w:rsidRPr="001752C7">
        <w:rPr>
          <w:color w:val="000000"/>
          <w:sz w:val="24"/>
        </w:rPr>
        <w:t>投资者可在营业时间免费查阅，也可按工本费购买复印件。</w:t>
      </w: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Default="00EA3F40" w:rsidP="009216A0">
      <w:pPr>
        <w:spacing w:line="360" w:lineRule="auto"/>
        <w:ind w:firstLineChars="200" w:firstLine="480"/>
        <w:rPr>
          <w:rFonts w:ascii="宋体"/>
          <w:color w:val="000000"/>
          <w:sz w:val="24"/>
        </w:rPr>
      </w:pPr>
    </w:p>
    <w:p w:rsidR="00EA3F40" w:rsidRPr="0097021E" w:rsidRDefault="00EA3F40" w:rsidP="00196812">
      <w:pPr>
        <w:spacing w:line="360" w:lineRule="auto"/>
        <w:ind w:left="840"/>
        <w:jc w:val="right"/>
        <w:rPr>
          <w:rFonts w:ascii="宋体"/>
          <w:color w:val="000000"/>
          <w:sz w:val="24"/>
        </w:rPr>
      </w:pPr>
    </w:p>
    <w:p w:rsidR="00EA3F40" w:rsidRPr="0097021E" w:rsidRDefault="00EA3F40" w:rsidP="00394BC1">
      <w:pPr>
        <w:spacing w:line="360" w:lineRule="auto"/>
        <w:jc w:val="right"/>
        <w:rPr>
          <w:rFonts w:ascii="宋体" w:hAnsi="宋体"/>
          <w:b/>
          <w:bCs/>
          <w:sz w:val="24"/>
        </w:rPr>
      </w:pPr>
      <w:r w:rsidRPr="0097021E">
        <w:rPr>
          <w:rFonts w:ascii="宋体" w:hAnsi="宋体"/>
          <w:b/>
          <w:bCs/>
          <w:sz w:val="24"/>
        </w:rPr>
        <w:t>易方达基金管理有限公司</w:t>
      </w:r>
    </w:p>
    <w:p w:rsidR="00EA3F40" w:rsidRPr="0097021E" w:rsidRDefault="00EA3F40" w:rsidP="00394BC1">
      <w:pPr>
        <w:spacing w:line="360" w:lineRule="auto"/>
        <w:jc w:val="right"/>
        <w:rPr>
          <w:rFonts w:ascii="宋体" w:hAnsi="宋体"/>
          <w:b/>
          <w:bCs/>
          <w:sz w:val="24"/>
        </w:rPr>
      </w:pPr>
      <w:r w:rsidRPr="0097021E">
        <w:rPr>
          <w:rFonts w:ascii="宋体" w:hAnsi="宋体"/>
          <w:b/>
          <w:bCs/>
          <w:sz w:val="24"/>
        </w:rPr>
        <w:t>二〇二〇年一月十八日</w:t>
      </w:r>
    </w:p>
    <w:sectPr w:rsidR="00EA3F40" w:rsidRPr="0097021E"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D98" w:rsidRDefault="00B03D98">
      <w:r>
        <w:separator/>
      </w:r>
    </w:p>
  </w:endnote>
  <w:endnote w:type="continuationSeparator" w:id="0">
    <w:p w:rsidR="00B03D98" w:rsidRDefault="00B0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02" w:rsidRPr="001D0DB0" w:rsidRDefault="00501E02" w:rsidP="001D0DB0">
    <w:pPr>
      <w:pStyle w:val="a5"/>
      <w:jc w:val="center"/>
    </w:pPr>
    <w:r>
      <w:rPr>
        <w:rFonts w:hint="eastAsia"/>
        <w:szCs w:val="21"/>
      </w:rPr>
      <w:t>第</w:t>
    </w:r>
    <w:r>
      <w:rPr>
        <w:szCs w:val="21"/>
      </w:rPr>
      <w:fldChar w:fldCharType="begin"/>
    </w:r>
    <w:r>
      <w:rPr>
        <w:szCs w:val="21"/>
      </w:rPr>
      <w:instrText xml:space="preserve"> PAGE </w:instrText>
    </w:r>
    <w:r>
      <w:rPr>
        <w:szCs w:val="21"/>
      </w:rPr>
      <w:fldChar w:fldCharType="separate"/>
    </w:r>
    <w:r w:rsidR="00480EDB">
      <w:rPr>
        <w:noProof/>
        <w:szCs w:val="21"/>
      </w:rPr>
      <w:t>2</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sidR="00480EDB">
      <w:rPr>
        <w:noProof/>
        <w:szCs w:val="21"/>
      </w:rPr>
      <w:t>2</w:t>
    </w:r>
    <w:r>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D98" w:rsidRDefault="00B03D98">
      <w:r>
        <w:separator/>
      </w:r>
    </w:p>
  </w:footnote>
  <w:footnote w:type="continuationSeparator" w:id="0">
    <w:p w:rsidR="00B03D98" w:rsidRDefault="00B03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02" w:rsidRPr="00936106" w:rsidRDefault="00501E02" w:rsidP="008379E2">
    <w:pPr>
      <w:pStyle w:val="a4"/>
      <w:pBdr>
        <w:bottom w:val="single" w:sz="6" w:space="0" w:color="auto"/>
      </w:pBdr>
      <w:jc w:val="right"/>
      <w:rPr>
        <w:sz w:val="15"/>
      </w:rPr>
    </w:pPr>
    <w:r w:rsidRPr="00936106">
      <w:rPr>
        <w:szCs w:val="21"/>
      </w:rPr>
      <w:t>易方达天天理财货币市场基金</w:t>
    </w:r>
    <w:r w:rsidRPr="00936106">
      <w:rPr>
        <w:szCs w:val="21"/>
      </w:rPr>
      <w:t>2019</w:t>
    </w:r>
    <w:r w:rsidRPr="00936106">
      <w:rPr>
        <w:szCs w:val="21"/>
      </w:rPr>
      <w:t>年第</w:t>
    </w:r>
    <w:r w:rsidRPr="00936106">
      <w:rPr>
        <w:szCs w:val="21"/>
      </w:rPr>
      <w:t>4</w:t>
    </w:r>
    <w:r w:rsidRPr="00936106">
      <w:rPr>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cs="Times New Roman" w:hint="default"/>
        <w:color w:val="auto"/>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1">
    <w:nsid w:val="76E15721"/>
    <w:multiLevelType w:val="hybridMultilevel"/>
    <w:tmpl w:val="A1BADB72"/>
    <w:lvl w:ilvl="0" w:tplc="1694A2F2">
      <w:start w:val="1"/>
      <w:numFmt w:val="decimal"/>
      <w:lvlText w:val="%1、"/>
      <w:lvlJc w:val="left"/>
      <w:pPr>
        <w:tabs>
          <w:tab w:val="num" w:pos="830"/>
        </w:tabs>
        <w:ind w:left="830" w:hanging="360"/>
      </w:pPr>
      <w:rPr>
        <w:rFonts w:ascii="宋体" w:cs="Times New Roman" w:hint="default"/>
        <w:color w:val="auto"/>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283"/>
    <w:rsid w:val="000028CE"/>
    <w:rsid w:val="00004DE7"/>
    <w:rsid w:val="00005433"/>
    <w:rsid w:val="0001552D"/>
    <w:rsid w:val="0001566B"/>
    <w:rsid w:val="000175F5"/>
    <w:rsid w:val="0002085F"/>
    <w:rsid w:val="00025C5D"/>
    <w:rsid w:val="000321E9"/>
    <w:rsid w:val="00034C31"/>
    <w:rsid w:val="00035596"/>
    <w:rsid w:val="000417E0"/>
    <w:rsid w:val="00044724"/>
    <w:rsid w:val="00047661"/>
    <w:rsid w:val="00052CA4"/>
    <w:rsid w:val="00053472"/>
    <w:rsid w:val="00054470"/>
    <w:rsid w:val="0005518A"/>
    <w:rsid w:val="00057D26"/>
    <w:rsid w:val="00063BA4"/>
    <w:rsid w:val="0006697D"/>
    <w:rsid w:val="00070092"/>
    <w:rsid w:val="0007109E"/>
    <w:rsid w:val="00075BBB"/>
    <w:rsid w:val="00075CA2"/>
    <w:rsid w:val="0007770D"/>
    <w:rsid w:val="00086731"/>
    <w:rsid w:val="000A39AB"/>
    <w:rsid w:val="000A466F"/>
    <w:rsid w:val="000B2044"/>
    <w:rsid w:val="000B2266"/>
    <w:rsid w:val="000C469F"/>
    <w:rsid w:val="000D0F44"/>
    <w:rsid w:val="000D6294"/>
    <w:rsid w:val="000E0F6E"/>
    <w:rsid w:val="000F3C21"/>
    <w:rsid w:val="000F4826"/>
    <w:rsid w:val="000F5947"/>
    <w:rsid w:val="00101278"/>
    <w:rsid w:val="00102307"/>
    <w:rsid w:val="001038EF"/>
    <w:rsid w:val="00103B93"/>
    <w:rsid w:val="001074D6"/>
    <w:rsid w:val="001136E5"/>
    <w:rsid w:val="00113777"/>
    <w:rsid w:val="00114C97"/>
    <w:rsid w:val="00127B62"/>
    <w:rsid w:val="001302DB"/>
    <w:rsid w:val="00157B55"/>
    <w:rsid w:val="00162222"/>
    <w:rsid w:val="001635C7"/>
    <w:rsid w:val="001669F2"/>
    <w:rsid w:val="001752C7"/>
    <w:rsid w:val="0018401C"/>
    <w:rsid w:val="00185622"/>
    <w:rsid w:val="00186667"/>
    <w:rsid w:val="001878B0"/>
    <w:rsid w:val="00191B28"/>
    <w:rsid w:val="00192A36"/>
    <w:rsid w:val="00193BCF"/>
    <w:rsid w:val="00195C6F"/>
    <w:rsid w:val="00196812"/>
    <w:rsid w:val="00197ED0"/>
    <w:rsid w:val="001A2524"/>
    <w:rsid w:val="001B42BE"/>
    <w:rsid w:val="001B72D6"/>
    <w:rsid w:val="001B7CC6"/>
    <w:rsid w:val="001C5D80"/>
    <w:rsid w:val="001D0D4C"/>
    <w:rsid w:val="001D0DB0"/>
    <w:rsid w:val="001D3FAC"/>
    <w:rsid w:val="001D65C8"/>
    <w:rsid w:val="001D6ECD"/>
    <w:rsid w:val="001D75D9"/>
    <w:rsid w:val="001F0286"/>
    <w:rsid w:val="0020640F"/>
    <w:rsid w:val="0021251E"/>
    <w:rsid w:val="00220437"/>
    <w:rsid w:val="002315A5"/>
    <w:rsid w:val="00232095"/>
    <w:rsid w:val="00233014"/>
    <w:rsid w:val="0024424F"/>
    <w:rsid w:val="002507FE"/>
    <w:rsid w:val="0025157E"/>
    <w:rsid w:val="002525C7"/>
    <w:rsid w:val="00255320"/>
    <w:rsid w:val="002611C3"/>
    <w:rsid w:val="002622E8"/>
    <w:rsid w:val="00264E55"/>
    <w:rsid w:val="00267283"/>
    <w:rsid w:val="00274FAC"/>
    <w:rsid w:val="0027576B"/>
    <w:rsid w:val="002767C1"/>
    <w:rsid w:val="00281E3B"/>
    <w:rsid w:val="00282892"/>
    <w:rsid w:val="00291428"/>
    <w:rsid w:val="002A4B7F"/>
    <w:rsid w:val="002B45A4"/>
    <w:rsid w:val="002B6EAF"/>
    <w:rsid w:val="002C17D5"/>
    <w:rsid w:val="002C308A"/>
    <w:rsid w:val="002C4035"/>
    <w:rsid w:val="002D3ADF"/>
    <w:rsid w:val="002D680F"/>
    <w:rsid w:val="002D7BD9"/>
    <w:rsid w:val="002E040C"/>
    <w:rsid w:val="002E0F4A"/>
    <w:rsid w:val="002E41BD"/>
    <w:rsid w:val="002F0E9D"/>
    <w:rsid w:val="002F6539"/>
    <w:rsid w:val="00307062"/>
    <w:rsid w:val="0031055A"/>
    <w:rsid w:val="00311ADA"/>
    <w:rsid w:val="00311AEB"/>
    <w:rsid w:val="00322B07"/>
    <w:rsid w:val="0032323A"/>
    <w:rsid w:val="00323377"/>
    <w:rsid w:val="00327FB0"/>
    <w:rsid w:val="0033525E"/>
    <w:rsid w:val="00340292"/>
    <w:rsid w:val="00340456"/>
    <w:rsid w:val="00340C3A"/>
    <w:rsid w:val="00343648"/>
    <w:rsid w:val="00343AF0"/>
    <w:rsid w:val="003451F3"/>
    <w:rsid w:val="00346359"/>
    <w:rsid w:val="00346B82"/>
    <w:rsid w:val="0035022C"/>
    <w:rsid w:val="0035215C"/>
    <w:rsid w:val="00362E2A"/>
    <w:rsid w:val="0036392B"/>
    <w:rsid w:val="00371E26"/>
    <w:rsid w:val="00373AAB"/>
    <w:rsid w:val="00383631"/>
    <w:rsid w:val="00384942"/>
    <w:rsid w:val="00394BC1"/>
    <w:rsid w:val="003A0EC1"/>
    <w:rsid w:val="003A1E1E"/>
    <w:rsid w:val="003B2989"/>
    <w:rsid w:val="003B36B4"/>
    <w:rsid w:val="003B5756"/>
    <w:rsid w:val="003B6DC6"/>
    <w:rsid w:val="003B7F31"/>
    <w:rsid w:val="003C0E8C"/>
    <w:rsid w:val="003C1137"/>
    <w:rsid w:val="003C38DE"/>
    <w:rsid w:val="003C495A"/>
    <w:rsid w:val="003D1ECF"/>
    <w:rsid w:val="003D21F4"/>
    <w:rsid w:val="003E14FE"/>
    <w:rsid w:val="003E565B"/>
    <w:rsid w:val="003F43EB"/>
    <w:rsid w:val="00402654"/>
    <w:rsid w:val="00403ED2"/>
    <w:rsid w:val="00407CC3"/>
    <w:rsid w:val="00413FA3"/>
    <w:rsid w:val="004250C5"/>
    <w:rsid w:val="00425438"/>
    <w:rsid w:val="00426E31"/>
    <w:rsid w:val="00433C1E"/>
    <w:rsid w:val="004369B0"/>
    <w:rsid w:val="00440828"/>
    <w:rsid w:val="004409FE"/>
    <w:rsid w:val="0044257C"/>
    <w:rsid w:val="0044342F"/>
    <w:rsid w:val="00446474"/>
    <w:rsid w:val="004527E3"/>
    <w:rsid w:val="00452D31"/>
    <w:rsid w:val="00460000"/>
    <w:rsid w:val="00461A70"/>
    <w:rsid w:val="004702DF"/>
    <w:rsid w:val="00470F55"/>
    <w:rsid w:val="00473E10"/>
    <w:rsid w:val="00473EC9"/>
    <w:rsid w:val="00474896"/>
    <w:rsid w:val="004771B9"/>
    <w:rsid w:val="00480EDB"/>
    <w:rsid w:val="004950A3"/>
    <w:rsid w:val="00496B2E"/>
    <w:rsid w:val="004A0C6B"/>
    <w:rsid w:val="004A2432"/>
    <w:rsid w:val="004A3251"/>
    <w:rsid w:val="004A357E"/>
    <w:rsid w:val="004A46A0"/>
    <w:rsid w:val="004A47E2"/>
    <w:rsid w:val="004B1C09"/>
    <w:rsid w:val="004C5B7C"/>
    <w:rsid w:val="004D22E1"/>
    <w:rsid w:val="004D581E"/>
    <w:rsid w:val="004D72C7"/>
    <w:rsid w:val="004E041A"/>
    <w:rsid w:val="004E1DC5"/>
    <w:rsid w:val="004E3452"/>
    <w:rsid w:val="004E4E63"/>
    <w:rsid w:val="004F3BE1"/>
    <w:rsid w:val="004F459B"/>
    <w:rsid w:val="00500487"/>
    <w:rsid w:val="00501E02"/>
    <w:rsid w:val="00506EF6"/>
    <w:rsid w:val="005141F5"/>
    <w:rsid w:val="0051505A"/>
    <w:rsid w:val="00515166"/>
    <w:rsid w:val="0051578D"/>
    <w:rsid w:val="005212AE"/>
    <w:rsid w:val="00532457"/>
    <w:rsid w:val="00533490"/>
    <w:rsid w:val="0053782E"/>
    <w:rsid w:val="0054464B"/>
    <w:rsid w:val="00546492"/>
    <w:rsid w:val="00546747"/>
    <w:rsid w:val="0054785C"/>
    <w:rsid w:val="00555883"/>
    <w:rsid w:val="00560F94"/>
    <w:rsid w:val="005633AD"/>
    <w:rsid w:val="00564C24"/>
    <w:rsid w:val="00570F8C"/>
    <w:rsid w:val="00575970"/>
    <w:rsid w:val="00582960"/>
    <w:rsid w:val="00587524"/>
    <w:rsid w:val="00592D0A"/>
    <w:rsid w:val="00594DCA"/>
    <w:rsid w:val="00595285"/>
    <w:rsid w:val="005A60B7"/>
    <w:rsid w:val="005B005F"/>
    <w:rsid w:val="005B527B"/>
    <w:rsid w:val="005D1572"/>
    <w:rsid w:val="005D1BAF"/>
    <w:rsid w:val="005D21B9"/>
    <w:rsid w:val="005D4E63"/>
    <w:rsid w:val="005D596C"/>
    <w:rsid w:val="005D6807"/>
    <w:rsid w:val="005E05CC"/>
    <w:rsid w:val="005E2087"/>
    <w:rsid w:val="005E4559"/>
    <w:rsid w:val="005E6FA5"/>
    <w:rsid w:val="005F1343"/>
    <w:rsid w:val="005F1712"/>
    <w:rsid w:val="005F17EC"/>
    <w:rsid w:val="005F41D2"/>
    <w:rsid w:val="005F5A09"/>
    <w:rsid w:val="005F668B"/>
    <w:rsid w:val="005F6B28"/>
    <w:rsid w:val="00613327"/>
    <w:rsid w:val="00613409"/>
    <w:rsid w:val="006214E4"/>
    <w:rsid w:val="006254A5"/>
    <w:rsid w:val="006317E8"/>
    <w:rsid w:val="0063302E"/>
    <w:rsid w:val="00633177"/>
    <w:rsid w:val="006331F2"/>
    <w:rsid w:val="00636261"/>
    <w:rsid w:val="00636B17"/>
    <w:rsid w:val="0064191E"/>
    <w:rsid w:val="00664834"/>
    <w:rsid w:val="006662B2"/>
    <w:rsid w:val="00672BEF"/>
    <w:rsid w:val="00673BA5"/>
    <w:rsid w:val="00680A32"/>
    <w:rsid w:val="006911A1"/>
    <w:rsid w:val="006961CC"/>
    <w:rsid w:val="006A1E40"/>
    <w:rsid w:val="006A2D00"/>
    <w:rsid w:val="006B4C67"/>
    <w:rsid w:val="006B56E1"/>
    <w:rsid w:val="006D0BD6"/>
    <w:rsid w:val="006D27DD"/>
    <w:rsid w:val="006D4647"/>
    <w:rsid w:val="006D4C22"/>
    <w:rsid w:val="006E4EB5"/>
    <w:rsid w:val="006F1C55"/>
    <w:rsid w:val="006F3CEE"/>
    <w:rsid w:val="006F622C"/>
    <w:rsid w:val="00705970"/>
    <w:rsid w:val="00707CB2"/>
    <w:rsid w:val="00710487"/>
    <w:rsid w:val="00710B11"/>
    <w:rsid w:val="00714B3D"/>
    <w:rsid w:val="00714FD1"/>
    <w:rsid w:val="007277D1"/>
    <w:rsid w:val="00727EA0"/>
    <w:rsid w:val="00730216"/>
    <w:rsid w:val="0073105A"/>
    <w:rsid w:val="00734B8E"/>
    <w:rsid w:val="00737060"/>
    <w:rsid w:val="00741288"/>
    <w:rsid w:val="0074455F"/>
    <w:rsid w:val="007521F9"/>
    <w:rsid w:val="00756489"/>
    <w:rsid w:val="00756EA2"/>
    <w:rsid w:val="00757F37"/>
    <w:rsid w:val="007600BC"/>
    <w:rsid w:val="00762326"/>
    <w:rsid w:val="00762E87"/>
    <w:rsid w:val="00764CF7"/>
    <w:rsid w:val="007723FD"/>
    <w:rsid w:val="00772687"/>
    <w:rsid w:val="007746B3"/>
    <w:rsid w:val="00774E1E"/>
    <w:rsid w:val="00780252"/>
    <w:rsid w:val="007806BE"/>
    <w:rsid w:val="0078105B"/>
    <w:rsid w:val="00782061"/>
    <w:rsid w:val="00785C32"/>
    <w:rsid w:val="007A1ACF"/>
    <w:rsid w:val="007A339E"/>
    <w:rsid w:val="007A3C26"/>
    <w:rsid w:val="007B082A"/>
    <w:rsid w:val="007B1C3E"/>
    <w:rsid w:val="007C3671"/>
    <w:rsid w:val="007C42E5"/>
    <w:rsid w:val="007C5CCD"/>
    <w:rsid w:val="007C65CB"/>
    <w:rsid w:val="007E0C02"/>
    <w:rsid w:val="007F1DE3"/>
    <w:rsid w:val="007F7BD7"/>
    <w:rsid w:val="008056FA"/>
    <w:rsid w:val="008115B6"/>
    <w:rsid w:val="00811A1A"/>
    <w:rsid w:val="00812956"/>
    <w:rsid w:val="00813897"/>
    <w:rsid w:val="00814461"/>
    <w:rsid w:val="00823B47"/>
    <w:rsid w:val="00823E09"/>
    <w:rsid w:val="00824D84"/>
    <w:rsid w:val="00825EA5"/>
    <w:rsid w:val="00833555"/>
    <w:rsid w:val="008347B3"/>
    <w:rsid w:val="00834D9F"/>
    <w:rsid w:val="008356E6"/>
    <w:rsid w:val="00835BDD"/>
    <w:rsid w:val="008379E2"/>
    <w:rsid w:val="00841A22"/>
    <w:rsid w:val="00852119"/>
    <w:rsid w:val="0085498E"/>
    <w:rsid w:val="0086245E"/>
    <w:rsid w:val="00870A3C"/>
    <w:rsid w:val="00870FF9"/>
    <w:rsid w:val="00873386"/>
    <w:rsid w:val="00877329"/>
    <w:rsid w:val="00880EE6"/>
    <w:rsid w:val="008821D9"/>
    <w:rsid w:val="00882323"/>
    <w:rsid w:val="00893021"/>
    <w:rsid w:val="008B23BD"/>
    <w:rsid w:val="008C579A"/>
    <w:rsid w:val="008D0A39"/>
    <w:rsid w:val="008D55F2"/>
    <w:rsid w:val="008E4638"/>
    <w:rsid w:val="008E71D2"/>
    <w:rsid w:val="008F44F3"/>
    <w:rsid w:val="009004F7"/>
    <w:rsid w:val="00902E3F"/>
    <w:rsid w:val="00903E98"/>
    <w:rsid w:val="00906C9B"/>
    <w:rsid w:val="00910FB5"/>
    <w:rsid w:val="00911C0E"/>
    <w:rsid w:val="009153D7"/>
    <w:rsid w:val="00917991"/>
    <w:rsid w:val="009216A0"/>
    <w:rsid w:val="009223B5"/>
    <w:rsid w:val="00922A49"/>
    <w:rsid w:val="00934C3D"/>
    <w:rsid w:val="00936106"/>
    <w:rsid w:val="0094213C"/>
    <w:rsid w:val="0094236C"/>
    <w:rsid w:val="00943AFD"/>
    <w:rsid w:val="00950BF5"/>
    <w:rsid w:val="0097021E"/>
    <w:rsid w:val="00971C19"/>
    <w:rsid w:val="00971D35"/>
    <w:rsid w:val="00976A1A"/>
    <w:rsid w:val="0098023C"/>
    <w:rsid w:val="00987902"/>
    <w:rsid w:val="0099296A"/>
    <w:rsid w:val="009965A5"/>
    <w:rsid w:val="009A0BE2"/>
    <w:rsid w:val="009A56D7"/>
    <w:rsid w:val="009A6938"/>
    <w:rsid w:val="009A755D"/>
    <w:rsid w:val="009B15FD"/>
    <w:rsid w:val="009B2693"/>
    <w:rsid w:val="009B3C3F"/>
    <w:rsid w:val="009B73A7"/>
    <w:rsid w:val="009C0C44"/>
    <w:rsid w:val="009C1A42"/>
    <w:rsid w:val="009D60EB"/>
    <w:rsid w:val="009D74FC"/>
    <w:rsid w:val="009E07F4"/>
    <w:rsid w:val="009E2527"/>
    <w:rsid w:val="009E2BAA"/>
    <w:rsid w:val="009E3E0B"/>
    <w:rsid w:val="009F2322"/>
    <w:rsid w:val="009F480F"/>
    <w:rsid w:val="00A01505"/>
    <w:rsid w:val="00A1530B"/>
    <w:rsid w:val="00A16747"/>
    <w:rsid w:val="00A16D78"/>
    <w:rsid w:val="00A24DC0"/>
    <w:rsid w:val="00A40052"/>
    <w:rsid w:val="00A42A96"/>
    <w:rsid w:val="00A455A0"/>
    <w:rsid w:val="00A50D92"/>
    <w:rsid w:val="00A6166A"/>
    <w:rsid w:val="00A62DD4"/>
    <w:rsid w:val="00A63D5F"/>
    <w:rsid w:val="00A65A66"/>
    <w:rsid w:val="00A7219D"/>
    <w:rsid w:val="00A74DD3"/>
    <w:rsid w:val="00A805BC"/>
    <w:rsid w:val="00A80F9F"/>
    <w:rsid w:val="00A81075"/>
    <w:rsid w:val="00A87550"/>
    <w:rsid w:val="00A95FA9"/>
    <w:rsid w:val="00AA5B03"/>
    <w:rsid w:val="00AA68D4"/>
    <w:rsid w:val="00AB24CA"/>
    <w:rsid w:val="00AB373C"/>
    <w:rsid w:val="00AB5159"/>
    <w:rsid w:val="00AB67DE"/>
    <w:rsid w:val="00AB7D0C"/>
    <w:rsid w:val="00AC2B47"/>
    <w:rsid w:val="00AC3D9E"/>
    <w:rsid w:val="00AC6C3D"/>
    <w:rsid w:val="00AD1ADB"/>
    <w:rsid w:val="00AD6777"/>
    <w:rsid w:val="00AD6BD5"/>
    <w:rsid w:val="00AE17F1"/>
    <w:rsid w:val="00AE27A3"/>
    <w:rsid w:val="00AE2FB9"/>
    <w:rsid w:val="00AE342F"/>
    <w:rsid w:val="00AE4F96"/>
    <w:rsid w:val="00AE6D9A"/>
    <w:rsid w:val="00AE7435"/>
    <w:rsid w:val="00AF2397"/>
    <w:rsid w:val="00AF27F9"/>
    <w:rsid w:val="00AF3D19"/>
    <w:rsid w:val="00B03D98"/>
    <w:rsid w:val="00B040BC"/>
    <w:rsid w:val="00B0441A"/>
    <w:rsid w:val="00B044FC"/>
    <w:rsid w:val="00B06458"/>
    <w:rsid w:val="00B213AC"/>
    <w:rsid w:val="00B25119"/>
    <w:rsid w:val="00B27004"/>
    <w:rsid w:val="00B33F45"/>
    <w:rsid w:val="00B33FA5"/>
    <w:rsid w:val="00B415B8"/>
    <w:rsid w:val="00B420AC"/>
    <w:rsid w:val="00B4354A"/>
    <w:rsid w:val="00B461D8"/>
    <w:rsid w:val="00B54CC5"/>
    <w:rsid w:val="00B60E27"/>
    <w:rsid w:val="00B64D62"/>
    <w:rsid w:val="00B65C2B"/>
    <w:rsid w:val="00B76BBB"/>
    <w:rsid w:val="00B83944"/>
    <w:rsid w:val="00B94B49"/>
    <w:rsid w:val="00BA7AF1"/>
    <w:rsid w:val="00BB03CC"/>
    <w:rsid w:val="00BB252C"/>
    <w:rsid w:val="00BB5126"/>
    <w:rsid w:val="00BB7518"/>
    <w:rsid w:val="00BC0205"/>
    <w:rsid w:val="00BC14F5"/>
    <w:rsid w:val="00BC2146"/>
    <w:rsid w:val="00BD0F36"/>
    <w:rsid w:val="00BD6918"/>
    <w:rsid w:val="00BE1FC8"/>
    <w:rsid w:val="00BE439F"/>
    <w:rsid w:val="00BE5584"/>
    <w:rsid w:val="00BF1111"/>
    <w:rsid w:val="00BF3886"/>
    <w:rsid w:val="00BF711D"/>
    <w:rsid w:val="00C006E9"/>
    <w:rsid w:val="00C009AF"/>
    <w:rsid w:val="00C2005E"/>
    <w:rsid w:val="00C205E4"/>
    <w:rsid w:val="00C2782D"/>
    <w:rsid w:val="00C3040F"/>
    <w:rsid w:val="00C31708"/>
    <w:rsid w:val="00C343F3"/>
    <w:rsid w:val="00C361A1"/>
    <w:rsid w:val="00C36C15"/>
    <w:rsid w:val="00C4213A"/>
    <w:rsid w:val="00C4371A"/>
    <w:rsid w:val="00C4627A"/>
    <w:rsid w:val="00C637D1"/>
    <w:rsid w:val="00C640B8"/>
    <w:rsid w:val="00C7033B"/>
    <w:rsid w:val="00C75870"/>
    <w:rsid w:val="00C83157"/>
    <w:rsid w:val="00C91200"/>
    <w:rsid w:val="00C927D5"/>
    <w:rsid w:val="00CA0730"/>
    <w:rsid w:val="00CA1C04"/>
    <w:rsid w:val="00CA3808"/>
    <w:rsid w:val="00CA592F"/>
    <w:rsid w:val="00CA65DD"/>
    <w:rsid w:val="00CB0E8A"/>
    <w:rsid w:val="00CC0035"/>
    <w:rsid w:val="00CC05B9"/>
    <w:rsid w:val="00CC3F83"/>
    <w:rsid w:val="00CC40F7"/>
    <w:rsid w:val="00CC57FC"/>
    <w:rsid w:val="00CC7DB0"/>
    <w:rsid w:val="00CD3D1C"/>
    <w:rsid w:val="00CD5F24"/>
    <w:rsid w:val="00CE0E18"/>
    <w:rsid w:val="00CE193A"/>
    <w:rsid w:val="00CE6A71"/>
    <w:rsid w:val="00CF6DF0"/>
    <w:rsid w:val="00CF7A26"/>
    <w:rsid w:val="00CF7E28"/>
    <w:rsid w:val="00D02B35"/>
    <w:rsid w:val="00D06255"/>
    <w:rsid w:val="00D06394"/>
    <w:rsid w:val="00D15D82"/>
    <w:rsid w:val="00D1705E"/>
    <w:rsid w:val="00D25602"/>
    <w:rsid w:val="00D271A9"/>
    <w:rsid w:val="00D30BD3"/>
    <w:rsid w:val="00D33791"/>
    <w:rsid w:val="00D33BA8"/>
    <w:rsid w:val="00D364EB"/>
    <w:rsid w:val="00D40363"/>
    <w:rsid w:val="00D41D32"/>
    <w:rsid w:val="00D451BC"/>
    <w:rsid w:val="00D51E96"/>
    <w:rsid w:val="00D568BB"/>
    <w:rsid w:val="00D63B9E"/>
    <w:rsid w:val="00D65D90"/>
    <w:rsid w:val="00D66016"/>
    <w:rsid w:val="00D769BA"/>
    <w:rsid w:val="00D8034F"/>
    <w:rsid w:val="00D81755"/>
    <w:rsid w:val="00D8617C"/>
    <w:rsid w:val="00D87D00"/>
    <w:rsid w:val="00D94E23"/>
    <w:rsid w:val="00DA1983"/>
    <w:rsid w:val="00DA2F1E"/>
    <w:rsid w:val="00DA5831"/>
    <w:rsid w:val="00DB17B8"/>
    <w:rsid w:val="00DB2873"/>
    <w:rsid w:val="00DC4482"/>
    <w:rsid w:val="00DD5028"/>
    <w:rsid w:val="00DD5350"/>
    <w:rsid w:val="00DE38DA"/>
    <w:rsid w:val="00DF1198"/>
    <w:rsid w:val="00E009CD"/>
    <w:rsid w:val="00E067CB"/>
    <w:rsid w:val="00E12082"/>
    <w:rsid w:val="00E17870"/>
    <w:rsid w:val="00E21589"/>
    <w:rsid w:val="00E23C1B"/>
    <w:rsid w:val="00E24D9E"/>
    <w:rsid w:val="00E257C8"/>
    <w:rsid w:val="00E26581"/>
    <w:rsid w:val="00E2722E"/>
    <w:rsid w:val="00E325AB"/>
    <w:rsid w:val="00E3447D"/>
    <w:rsid w:val="00E431CE"/>
    <w:rsid w:val="00E445F8"/>
    <w:rsid w:val="00E503E4"/>
    <w:rsid w:val="00E55E02"/>
    <w:rsid w:val="00E571C4"/>
    <w:rsid w:val="00E63B3D"/>
    <w:rsid w:val="00E64479"/>
    <w:rsid w:val="00E67D99"/>
    <w:rsid w:val="00E75556"/>
    <w:rsid w:val="00E75EFA"/>
    <w:rsid w:val="00E76F1F"/>
    <w:rsid w:val="00E80BE2"/>
    <w:rsid w:val="00E8309D"/>
    <w:rsid w:val="00E90A9C"/>
    <w:rsid w:val="00E95356"/>
    <w:rsid w:val="00E966E5"/>
    <w:rsid w:val="00EA3D96"/>
    <w:rsid w:val="00EA3F40"/>
    <w:rsid w:val="00EA6B69"/>
    <w:rsid w:val="00EA6B7B"/>
    <w:rsid w:val="00EB25E4"/>
    <w:rsid w:val="00EB3D8B"/>
    <w:rsid w:val="00EB7416"/>
    <w:rsid w:val="00EC06C6"/>
    <w:rsid w:val="00EC104E"/>
    <w:rsid w:val="00EC4453"/>
    <w:rsid w:val="00ED0D44"/>
    <w:rsid w:val="00ED1B77"/>
    <w:rsid w:val="00ED5511"/>
    <w:rsid w:val="00ED57D1"/>
    <w:rsid w:val="00EE2BF2"/>
    <w:rsid w:val="00EF172D"/>
    <w:rsid w:val="00EF3B7C"/>
    <w:rsid w:val="00EF56FA"/>
    <w:rsid w:val="00EF6216"/>
    <w:rsid w:val="00EF6E42"/>
    <w:rsid w:val="00F0613C"/>
    <w:rsid w:val="00F07CBB"/>
    <w:rsid w:val="00F11244"/>
    <w:rsid w:val="00F14A7B"/>
    <w:rsid w:val="00F1658B"/>
    <w:rsid w:val="00F2540D"/>
    <w:rsid w:val="00F26602"/>
    <w:rsid w:val="00F31380"/>
    <w:rsid w:val="00F333BF"/>
    <w:rsid w:val="00F34499"/>
    <w:rsid w:val="00F406E3"/>
    <w:rsid w:val="00F40C82"/>
    <w:rsid w:val="00F50707"/>
    <w:rsid w:val="00F5114E"/>
    <w:rsid w:val="00F53B1A"/>
    <w:rsid w:val="00F54568"/>
    <w:rsid w:val="00F56FBC"/>
    <w:rsid w:val="00F57249"/>
    <w:rsid w:val="00F62DE3"/>
    <w:rsid w:val="00F77131"/>
    <w:rsid w:val="00F85D7E"/>
    <w:rsid w:val="00FA041A"/>
    <w:rsid w:val="00FA4C13"/>
    <w:rsid w:val="00FA7550"/>
    <w:rsid w:val="00FB345F"/>
    <w:rsid w:val="00FB4DA5"/>
    <w:rsid w:val="00FC1146"/>
    <w:rsid w:val="00FC57A1"/>
    <w:rsid w:val="00FC6D26"/>
    <w:rsid w:val="00FD3820"/>
    <w:rsid w:val="00FE6E6D"/>
    <w:rsid w:val="00FF0DAE"/>
    <w:rsid w:val="00FF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388F9594-9FF9-4516-A6A7-611A68A0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25E"/>
    <w:pPr>
      <w:widowControl w:val="0"/>
      <w:jc w:val="both"/>
    </w:pPr>
    <w:rPr>
      <w:kern w:val="2"/>
      <w:sz w:val="21"/>
      <w:szCs w:val="24"/>
    </w:rPr>
  </w:style>
  <w:style w:type="paragraph" w:styleId="1">
    <w:name w:val="heading 1"/>
    <w:basedOn w:val="a"/>
    <w:next w:val="a"/>
    <w:link w:val="1Char"/>
    <w:uiPriority w:val="99"/>
    <w:qFormat/>
    <w:rsid w:val="00CA65DD"/>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rsid w:val="009D74FC"/>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CA65DD"/>
    <w:rPr>
      <w:rFonts w:cs="Times New Roman"/>
      <w:b/>
      <w:bCs/>
      <w:kern w:val="44"/>
      <w:sz w:val="44"/>
      <w:szCs w:val="44"/>
    </w:rPr>
  </w:style>
  <w:style w:type="character" w:customStyle="1" w:styleId="2Char">
    <w:name w:val="标题 2 Char"/>
    <w:link w:val="2"/>
    <w:uiPriority w:val="9"/>
    <w:semiHidden/>
    <w:rsid w:val="006F6012"/>
    <w:rPr>
      <w:rFonts w:ascii="Cambria" w:eastAsia="宋体" w:hAnsi="Cambria" w:cs="Times New Roman"/>
      <w:b/>
      <w:bCs/>
      <w:sz w:val="32"/>
      <w:szCs w:val="32"/>
    </w:rPr>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8379E2"/>
    <w:rPr>
      <w:rFonts w:cs="Times New Roman"/>
      <w:kern w:val="2"/>
      <w:sz w:val="18"/>
      <w:szCs w:val="18"/>
    </w:rPr>
  </w:style>
  <w:style w:type="paragraph" w:styleId="a5">
    <w:name w:val="footer"/>
    <w:basedOn w:val="a"/>
    <w:link w:val="Char0"/>
    <w:uiPriority w:val="99"/>
    <w:rsid w:val="00613327"/>
    <w:pPr>
      <w:tabs>
        <w:tab w:val="center" w:pos="4153"/>
        <w:tab w:val="right" w:pos="8306"/>
      </w:tabs>
      <w:snapToGrid w:val="0"/>
      <w:jc w:val="left"/>
    </w:pPr>
    <w:rPr>
      <w:kern w:val="0"/>
      <w:sz w:val="18"/>
      <w:szCs w:val="18"/>
    </w:rPr>
  </w:style>
  <w:style w:type="character" w:customStyle="1" w:styleId="Char0">
    <w:name w:val="页脚 Char"/>
    <w:link w:val="a5"/>
    <w:uiPriority w:val="99"/>
    <w:semiHidden/>
    <w:rsid w:val="006F6012"/>
    <w:rPr>
      <w:sz w:val="18"/>
      <w:szCs w:val="18"/>
    </w:rPr>
  </w:style>
  <w:style w:type="paragraph" w:customStyle="1" w:styleId="Char1">
    <w:name w:val="Char"/>
    <w:basedOn w:val="a"/>
    <w:uiPriority w:val="99"/>
    <w:rsid w:val="00186667"/>
  </w:style>
  <w:style w:type="paragraph" w:styleId="20">
    <w:name w:val="Body Text Indent 2"/>
    <w:basedOn w:val="a"/>
    <w:link w:val="2Char0"/>
    <w:uiPriority w:val="99"/>
    <w:rsid w:val="00186667"/>
    <w:pPr>
      <w:spacing w:line="560" w:lineRule="exact"/>
      <w:ind w:firstLineChars="200" w:firstLine="480"/>
    </w:pPr>
    <w:rPr>
      <w:kern w:val="0"/>
      <w:sz w:val="20"/>
    </w:rPr>
  </w:style>
  <w:style w:type="character" w:customStyle="1" w:styleId="2Char0">
    <w:name w:val="正文文本缩进 2 Char"/>
    <w:link w:val="20"/>
    <w:uiPriority w:val="99"/>
    <w:semiHidden/>
    <w:rsid w:val="006F6012"/>
    <w:rPr>
      <w:szCs w:val="24"/>
    </w:rPr>
  </w:style>
  <w:style w:type="paragraph" w:styleId="a6">
    <w:name w:val="Plain Text"/>
    <w:basedOn w:val="a"/>
    <w:link w:val="Char2"/>
    <w:uiPriority w:val="99"/>
    <w:rsid w:val="004771B9"/>
    <w:rPr>
      <w:rFonts w:ascii="宋体" w:hAnsi="Courier New"/>
      <w:szCs w:val="20"/>
    </w:rPr>
  </w:style>
  <w:style w:type="character" w:customStyle="1" w:styleId="Char2">
    <w:name w:val="纯文本 Char"/>
    <w:link w:val="a6"/>
    <w:uiPriority w:val="99"/>
    <w:locked/>
    <w:rsid w:val="00E63B3D"/>
    <w:rPr>
      <w:rFonts w:ascii="宋体" w:hAnsi="Courier New"/>
      <w:kern w:val="2"/>
      <w:sz w:val="21"/>
    </w:rPr>
  </w:style>
  <w:style w:type="paragraph" w:styleId="3">
    <w:name w:val="Body Text Indent 3"/>
    <w:basedOn w:val="a"/>
    <w:link w:val="3Char"/>
    <w:uiPriority w:val="99"/>
    <w:rsid w:val="004771B9"/>
    <w:pPr>
      <w:spacing w:after="120"/>
      <w:ind w:leftChars="200" w:left="420"/>
    </w:pPr>
    <w:rPr>
      <w:kern w:val="0"/>
      <w:sz w:val="16"/>
      <w:szCs w:val="16"/>
    </w:rPr>
  </w:style>
  <w:style w:type="character" w:customStyle="1" w:styleId="3Char">
    <w:name w:val="正文文本缩进 3 Char"/>
    <w:link w:val="3"/>
    <w:uiPriority w:val="99"/>
    <w:semiHidden/>
    <w:rsid w:val="006F6012"/>
    <w:rPr>
      <w:sz w:val="16"/>
      <w:szCs w:val="16"/>
    </w:rPr>
  </w:style>
  <w:style w:type="paragraph" w:styleId="a0">
    <w:name w:val="Normal Indent"/>
    <w:basedOn w:val="a"/>
    <w:uiPriority w:val="99"/>
    <w:rsid w:val="009D74FC"/>
    <w:pPr>
      <w:ind w:firstLineChars="200" w:firstLine="420"/>
    </w:pPr>
  </w:style>
  <w:style w:type="paragraph" w:styleId="a7">
    <w:name w:val="Document Map"/>
    <w:basedOn w:val="a"/>
    <w:link w:val="Char3"/>
    <w:uiPriority w:val="99"/>
    <w:semiHidden/>
    <w:rsid w:val="005212AE"/>
    <w:pPr>
      <w:shd w:val="clear" w:color="auto" w:fill="000080"/>
    </w:pPr>
    <w:rPr>
      <w:kern w:val="0"/>
      <w:sz w:val="0"/>
      <w:szCs w:val="0"/>
    </w:rPr>
  </w:style>
  <w:style w:type="character" w:customStyle="1" w:styleId="Char3">
    <w:name w:val="文档结构图 Char"/>
    <w:link w:val="a7"/>
    <w:uiPriority w:val="99"/>
    <w:semiHidden/>
    <w:rsid w:val="006F6012"/>
    <w:rPr>
      <w:sz w:val="0"/>
      <w:szCs w:val="0"/>
    </w:rPr>
  </w:style>
  <w:style w:type="paragraph" w:styleId="a8">
    <w:name w:val="Balloon Text"/>
    <w:basedOn w:val="a"/>
    <w:link w:val="Char4"/>
    <w:uiPriority w:val="99"/>
    <w:rsid w:val="00E63B3D"/>
    <w:rPr>
      <w:sz w:val="18"/>
      <w:szCs w:val="18"/>
    </w:rPr>
  </w:style>
  <w:style w:type="character" w:customStyle="1" w:styleId="Char4">
    <w:name w:val="批注框文本 Char"/>
    <w:link w:val="a8"/>
    <w:uiPriority w:val="99"/>
    <w:locked/>
    <w:rsid w:val="00E63B3D"/>
    <w:rPr>
      <w:rFonts w:cs="Times New Roman"/>
      <w:kern w:val="2"/>
      <w:sz w:val="18"/>
      <w:szCs w:val="18"/>
    </w:rPr>
  </w:style>
  <w:style w:type="paragraph" w:styleId="a9">
    <w:name w:val="List Paragraph"/>
    <w:basedOn w:val="a"/>
    <w:uiPriority w:val="99"/>
    <w:qFormat/>
    <w:rsid w:val="005F668B"/>
    <w:pPr>
      <w:ind w:firstLineChars="200" w:firstLine="420"/>
    </w:pPr>
  </w:style>
  <w:style w:type="table" w:styleId="aa">
    <w:name w:val="Table Grid"/>
    <w:basedOn w:val="a2"/>
    <w:qFormat/>
    <w:rsid w:val="005A60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rmal (Web)"/>
    <w:basedOn w:val="a"/>
    <w:uiPriority w:val="99"/>
    <w:rsid w:val="008B23BD"/>
    <w:pPr>
      <w:widowControl/>
      <w:spacing w:before="100" w:beforeAutospacing="1" w:after="100" w:afterAutospacing="1"/>
    </w:pPr>
    <w:rPr>
      <w:rFonts w:ascii="宋体" w:hAnsi="宋体"/>
      <w:kern w:val="0"/>
      <w:sz w:val="24"/>
      <w:szCs w:val="20"/>
    </w:rPr>
  </w:style>
  <w:style w:type="paragraph" w:styleId="ac">
    <w:name w:val="Date"/>
    <w:basedOn w:val="a"/>
    <w:next w:val="a"/>
    <w:link w:val="Char5"/>
    <w:uiPriority w:val="99"/>
    <w:rsid w:val="00D66016"/>
    <w:rPr>
      <w:sz w:val="24"/>
      <w:szCs w:val="20"/>
    </w:rPr>
  </w:style>
  <w:style w:type="character" w:customStyle="1" w:styleId="Char5">
    <w:name w:val="日期 Char"/>
    <w:link w:val="ac"/>
    <w:uiPriority w:val="99"/>
    <w:locked/>
    <w:rsid w:val="00D66016"/>
    <w:rPr>
      <w:rFonts w:cs="Times New Roman"/>
      <w:kern w:val="2"/>
      <w:sz w:val="24"/>
    </w:rPr>
  </w:style>
  <w:style w:type="paragraph" w:styleId="ad">
    <w:name w:val="footnote text"/>
    <w:basedOn w:val="a"/>
    <w:link w:val="Char6"/>
    <w:uiPriority w:val="99"/>
    <w:rsid w:val="006B56E1"/>
    <w:pPr>
      <w:snapToGrid w:val="0"/>
      <w:jc w:val="left"/>
    </w:pPr>
    <w:rPr>
      <w:sz w:val="18"/>
      <w:szCs w:val="18"/>
    </w:rPr>
  </w:style>
  <w:style w:type="character" w:customStyle="1" w:styleId="Char6">
    <w:name w:val="脚注文本 Char"/>
    <w:link w:val="ad"/>
    <w:uiPriority w:val="99"/>
    <w:locked/>
    <w:rsid w:val="006B56E1"/>
    <w:rPr>
      <w:rFonts w:cs="Times New Roman"/>
      <w:kern w:val="2"/>
      <w:sz w:val="18"/>
      <w:szCs w:val="18"/>
    </w:rPr>
  </w:style>
  <w:style w:type="character" w:styleId="ae">
    <w:name w:val="footnote reference"/>
    <w:uiPriority w:val="99"/>
    <w:rsid w:val="006B56E1"/>
    <w:rPr>
      <w:rFonts w:cs="Times New Roman"/>
      <w:vertAlign w:val="superscript"/>
    </w:rPr>
  </w:style>
  <w:style w:type="character" w:styleId="af">
    <w:name w:val="Strong"/>
    <w:uiPriority w:val="22"/>
    <w:qFormat/>
    <w:locked/>
    <w:rsid w:val="00113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761562">
      <w:bodyDiv w:val="1"/>
      <w:marLeft w:val="0"/>
      <w:marRight w:val="0"/>
      <w:marTop w:val="0"/>
      <w:marBottom w:val="0"/>
      <w:divBdr>
        <w:top w:val="none" w:sz="0" w:space="0" w:color="auto"/>
        <w:left w:val="none" w:sz="0" w:space="0" w:color="auto"/>
        <w:bottom w:val="none" w:sz="0" w:space="0" w:color="auto"/>
        <w:right w:val="none" w:sz="0" w:space="0" w:color="auto"/>
      </w:divBdr>
    </w:div>
    <w:div w:id="1478953944">
      <w:bodyDiv w:val="1"/>
      <w:marLeft w:val="0"/>
      <w:marRight w:val="0"/>
      <w:marTop w:val="0"/>
      <w:marBottom w:val="0"/>
      <w:divBdr>
        <w:top w:val="none" w:sz="0" w:space="0" w:color="auto"/>
        <w:left w:val="none" w:sz="0" w:space="0" w:color="auto"/>
        <w:bottom w:val="none" w:sz="0" w:space="0" w:color="auto"/>
        <w:right w:val="none" w:sz="0" w:space="0" w:color="auto"/>
      </w:divBdr>
    </w:div>
    <w:div w:id="1485588124">
      <w:bodyDiv w:val="1"/>
      <w:marLeft w:val="0"/>
      <w:marRight w:val="0"/>
      <w:marTop w:val="0"/>
      <w:marBottom w:val="0"/>
      <w:divBdr>
        <w:top w:val="none" w:sz="0" w:space="0" w:color="auto"/>
        <w:left w:val="none" w:sz="0" w:space="0" w:color="auto"/>
        <w:bottom w:val="none" w:sz="0" w:space="0" w:color="auto"/>
        <w:right w:val="none" w:sz="0" w:space="0" w:color="auto"/>
      </w:divBdr>
    </w:div>
    <w:div w:id="1489787940">
      <w:bodyDiv w:val="1"/>
      <w:marLeft w:val="0"/>
      <w:marRight w:val="0"/>
      <w:marTop w:val="0"/>
      <w:marBottom w:val="0"/>
      <w:divBdr>
        <w:top w:val="none" w:sz="0" w:space="0" w:color="auto"/>
        <w:left w:val="none" w:sz="0" w:space="0" w:color="auto"/>
        <w:bottom w:val="none" w:sz="0" w:space="0" w:color="auto"/>
        <w:right w:val="none" w:sz="0" w:space="0" w:color="auto"/>
      </w:divBdr>
    </w:div>
    <w:div w:id="1718818727">
      <w:marLeft w:val="0"/>
      <w:marRight w:val="0"/>
      <w:marTop w:val="0"/>
      <w:marBottom w:val="0"/>
      <w:divBdr>
        <w:top w:val="none" w:sz="0" w:space="0" w:color="auto"/>
        <w:left w:val="none" w:sz="0" w:space="0" w:color="auto"/>
        <w:bottom w:val="none" w:sz="0" w:space="0" w:color="auto"/>
        <w:right w:val="none" w:sz="0" w:space="0" w:color="auto"/>
      </w:divBdr>
    </w:div>
    <w:div w:id="1718818728">
      <w:marLeft w:val="0"/>
      <w:marRight w:val="0"/>
      <w:marTop w:val="0"/>
      <w:marBottom w:val="0"/>
      <w:divBdr>
        <w:top w:val="none" w:sz="0" w:space="0" w:color="auto"/>
        <w:left w:val="none" w:sz="0" w:space="0" w:color="auto"/>
        <w:bottom w:val="none" w:sz="0" w:space="0" w:color="auto"/>
        <w:right w:val="none" w:sz="0" w:space="0" w:color="auto"/>
      </w:divBdr>
    </w:div>
    <w:div w:id="1718818729">
      <w:marLeft w:val="0"/>
      <w:marRight w:val="0"/>
      <w:marTop w:val="0"/>
      <w:marBottom w:val="0"/>
      <w:divBdr>
        <w:top w:val="none" w:sz="0" w:space="0" w:color="auto"/>
        <w:left w:val="none" w:sz="0" w:space="0" w:color="auto"/>
        <w:bottom w:val="none" w:sz="0" w:space="0" w:color="auto"/>
        <w:right w:val="none" w:sz="0" w:space="0" w:color="auto"/>
      </w:divBdr>
    </w:div>
    <w:div w:id="1921401921">
      <w:bodyDiv w:val="1"/>
      <w:marLeft w:val="0"/>
      <w:marRight w:val="0"/>
      <w:marTop w:val="0"/>
      <w:marBottom w:val="0"/>
      <w:divBdr>
        <w:top w:val="none" w:sz="0" w:space="0" w:color="auto"/>
        <w:left w:val="none" w:sz="0" w:space="0" w:color="auto"/>
        <w:bottom w:val="none" w:sz="0" w:space="0" w:color="auto"/>
        <w:right w:val="none" w:sz="0" w:space="0" w:color="auto"/>
      </w:divBdr>
    </w:div>
    <w:div w:id="205148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9863</Characters>
  <Application>Microsoft Office Word</Application>
  <DocSecurity>4</DocSecurity>
  <Lines>82</Lines>
  <Paragraphs>23</Paragraphs>
  <ScaleCrop>false</ScaleCrop>
  <Company>jysld</Company>
  <LinksUpToDate>false</LinksUpToDate>
  <CharactersWithSpaces>11570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efunds</cp:lastModifiedBy>
  <cp:revision>2</cp:revision>
  <cp:lastPrinted>2009-01-22T10:11:00Z</cp:lastPrinted>
  <dcterms:created xsi:type="dcterms:W3CDTF">2020-01-13T02:41:00Z</dcterms:created>
  <dcterms:modified xsi:type="dcterms:W3CDTF">2020-01-13T02:41:00Z</dcterms:modified>
</cp:coreProperties>
</file>