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0BC40" w14:textId="77777777" w:rsidR="007F20AF" w:rsidRPr="00AD45F6" w:rsidRDefault="007F20AF" w:rsidP="007F20AF">
      <w:pPr>
        <w:spacing w:line="360" w:lineRule="auto"/>
        <w:jc w:val="center"/>
        <w:rPr>
          <w:rFonts w:eastAsia="黑体"/>
          <w:sz w:val="44"/>
        </w:rPr>
      </w:pPr>
      <w:bookmarkStart w:id="0" w:name="_Toc360191555"/>
      <w:bookmarkStart w:id="1" w:name="_Toc360192746"/>
      <w:bookmarkStart w:id="2" w:name="_Toc360194761"/>
      <w:bookmarkStart w:id="3" w:name="_Toc360195006"/>
      <w:bookmarkStart w:id="4" w:name="_Toc360195350"/>
      <w:bookmarkStart w:id="5" w:name="_Toc360786949"/>
      <w:bookmarkStart w:id="6" w:name="_Toc360787431"/>
      <w:bookmarkStart w:id="7" w:name="_Toc360793492"/>
      <w:bookmarkStart w:id="8" w:name="_Toc360794094"/>
      <w:bookmarkStart w:id="9" w:name="_Toc360794402"/>
    </w:p>
    <w:p w14:paraId="0BE29AED" w14:textId="77777777" w:rsidR="007F20AF" w:rsidRPr="00AD45F6" w:rsidRDefault="007F20AF" w:rsidP="007F20AF">
      <w:pPr>
        <w:spacing w:line="360" w:lineRule="auto"/>
        <w:jc w:val="center"/>
        <w:rPr>
          <w:rFonts w:eastAsia="黑体"/>
          <w:sz w:val="44"/>
        </w:rPr>
      </w:pPr>
    </w:p>
    <w:p w14:paraId="0F5E2801" w14:textId="77777777" w:rsidR="007F20AF" w:rsidRDefault="007F20AF" w:rsidP="007F20AF">
      <w:pPr>
        <w:spacing w:line="360" w:lineRule="auto"/>
        <w:jc w:val="center"/>
        <w:rPr>
          <w:rFonts w:eastAsia="黑体"/>
          <w:sz w:val="44"/>
        </w:rPr>
      </w:pPr>
    </w:p>
    <w:p w14:paraId="2A3160CB" w14:textId="77777777" w:rsidR="007F20AF" w:rsidRDefault="007F20AF" w:rsidP="007F20AF">
      <w:pPr>
        <w:spacing w:line="360" w:lineRule="auto"/>
        <w:jc w:val="center"/>
        <w:rPr>
          <w:rFonts w:eastAsia="黑体"/>
          <w:sz w:val="44"/>
        </w:rPr>
      </w:pPr>
    </w:p>
    <w:p w14:paraId="435B0897" w14:textId="77777777" w:rsidR="007F20AF" w:rsidRPr="00AD45F6" w:rsidRDefault="007F20AF" w:rsidP="007F20AF">
      <w:pPr>
        <w:spacing w:line="360" w:lineRule="auto"/>
        <w:jc w:val="center"/>
        <w:rPr>
          <w:rFonts w:eastAsia="黑体"/>
          <w:sz w:val="44"/>
        </w:rPr>
      </w:pPr>
    </w:p>
    <w:p w14:paraId="76D65A8F" w14:textId="2F767C86" w:rsidR="0062538C" w:rsidRDefault="00865484" w:rsidP="009B1E94">
      <w:pPr>
        <w:spacing w:line="360" w:lineRule="auto"/>
        <w:jc w:val="center"/>
        <w:rPr>
          <w:rFonts w:ascii="宋体" w:hAnsi="宋体"/>
          <w:b/>
          <w:sz w:val="44"/>
        </w:rPr>
      </w:pPr>
      <w:bookmarkStart w:id="10" w:name="_Toc375295971"/>
      <w:r>
        <w:rPr>
          <w:rFonts w:ascii="宋体" w:hAnsi="宋体" w:hint="eastAsia"/>
          <w:b/>
          <w:sz w:val="44"/>
        </w:rPr>
        <w:t>南方</w:t>
      </w:r>
      <w:r w:rsidR="0022216C">
        <w:rPr>
          <w:rFonts w:ascii="宋体" w:hAnsi="宋体" w:hint="eastAsia"/>
          <w:b/>
          <w:sz w:val="44"/>
        </w:rPr>
        <w:t>中证上海环</w:t>
      </w:r>
      <w:proofErr w:type="gramStart"/>
      <w:r w:rsidR="0022216C">
        <w:rPr>
          <w:rFonts w:ascii="宋体" w:hAnsi="宋体" w:hint="eastAsia"/>
          <w:b/>
          <w:sz w:val="44"/>
        </w:rPr>
        <w:t>交所碳中和</w:t>
      </w:r>
      <w:proofErr w:type="gramEnd"/>
      <w:r>
        <w:rPr>
          <w:rFonts w:ascii="宋体" w:hAnsi="宋体" w:hint="eastAsia"/>
          <w:b/>
          <w:sz w:val="44"/>
        </w:rPr>
        <w:t>交易型开放式指数证券投资基金</w:t>
      </w:r>
      <w:r w:rsidR="003640F2" w:rsidRPr="00783CB5">
        <w:rPr>
          <w:rFonts w:ascii="宋体" w:hAnsi="宋体" w:hint="eastAsia"/>
          <w:b/>
          <w:sz w:val="44"/>
        </w:rPr>
        <w:t>招募说明书</w:t>
      </w:r>
    </w:p>
    <w:p w14:paraId="16654F37" w14:textId="45517AC3" w:rsidR="003640F2" w:rsidRPr="00783CB5" w:rsidRDefault="003640F2">
      <w:pPr>
        <w:spacing w:line="360" w:lineRule="auto"/>
        <w:jc w:val="center"/>
        <w:rPr>
          <w:rFonts w:ascii="宋体" w:hAnsi="宋体"/>
          <w:b/>
          <w:spacing w:val="-28"/>
        </w:rPr>
      </w:pPr>
    </w:p>
    <w:bookmarkEnd w:id="0"/>
    <w:bookmarkEnd w:id="1"/>
    <w:bookmarkEnd w:id="2"/>
    <w:bookmarkEnd w:id="3"/>
    <w:bookmarkEnd w:id="4"/>
    <w:bookmarkEnd w:id="5"/>
    <w:bookmarkEnd w:id="6"/>
    <w:bookmarkEnd w:id="7"/>
    <w:bookmarkEnd w:id="8"/>
    <w:bookmarkEnd w:id="9"/>
    <w:bookmarkEnd w:id="10"/>
    <w:p w14:paraId="479CB9F6" w14:textId="77777777" w:rsidR="007F20AF" w:rsidRPr="001F1A61" w:rsidRDefault="007F20AF" w:rsidP="007F20AF">
      <w:pPr>
        <w:snapToGrid w:val="0"/>
        <w:spacing w:line="360" w:lineRule="auto"/>
      </w:pPr>
    </w:p>
    <w:p w14:paraId="6296E90F" w14:textId="77777777" w:rsidR="007F20AF" w:rsidRPr="0022216C" w:rsidRDefault="007F20AF" w:rsidP="007F20AF">
      <w:pPr>
        <w:snapToGrid w:val="0"/>
        <w:spacing w:line="360" w:lineRule="auto"/>
      </w:pPr>
    </w:p>
    <w:p w14:paraId="5277C45B" w14:textId="77777777" w:rsidR="007F20AF" w:rsidRPr="00783CB5" w:rsidRDefault="007F20AF" w:rsidP="007F20AF">
      <w:pPr>
        <w:snapToGrid w:val="0"/>
        <w:spacing w:line="360" w:lineRule="auto"/>
      </w:pPr>
    </w:p>
    <w:p w14:paraId="57B4C414" w14:textId="77777777" w:rsidR="007F20AF" w:rsidRPr="00783CB5" w:rsidRDefault="007F20AF" w:rsidP="007F20AF">
      <w:pPr>
        <w:snapToGrid w:val="0"/>
        <w:spacing w:line="360" w:lineRule="auto"/>
      </w:pPr>
    </w:p>
    <w:p w14:paraId="4CD3181E" w14:textId="77777777" w:rsidR="007F20AF" w:rsidRPr="00783CB5" w:rsidRDefault="007F20AF" w:rsidP="007F20AF">
      <w:pPr>
        <w:snapToGrid w:val="0"/>
        <w:spacing w:line="360" w:lineRule="auto"/>
      </w:pPr>
    </w:p>
    <w:p w14:paraId="59512378" w14:textId="77777777" w:rsidR="007F20AF" w:rsidRPr="00B73F93" w:rsidRDefault="007F20AF" w:rsidP="007F20AF">
      <w:pPr>
        <w:snapToGrid w:val="0"/>
        <w:spacing w:line="360" w:lineRule="auto"/>
      </w:pPr>
    </w:p>
    <w:p w14:paraId="18CA9401" w14:textId="77777777" w:rsidR="007F20AF" w:rsidRPr="00783CB5" w:rsidRDefault="007F20AF" w:rsidP="007F20AF">
      <w:pPr>
        <w:snapToGrid w:val="0"/>
        <w:spacing w:line="360" w:lineRule="auto"/>
      </w:pPr>
    </w:p>
    <w:p w14:paraId="2E9CA2EF" w14:textId="77777777" w:rsidR="007F20AF" w:rsidRPr="00783CB5" w:rsidRDefault="007F20AF" w:rsidP="007F20AF">
      <w:pPr>
        <w:tabs>
          <w:tab w:val="left" w:pos="540"/>
        </w:tabs>
        <w:adjustRightInd w:val="0"/>
        <w:snapToGrid w:val="0"/>
        <w:spacing w:line="360" w:lineRule="auto"/>
        <w:ind w:firstLineChars="200" w:firstLine="600"/>
        <w:jc w:val="center"/>
        <w:rPr>
          <w:rFonts w:ascii="仿宋_GB2312" w:eastAsia="仿宋_GB2312" w:hAnsi="宋体" w:cs="Arial"/>
          <w:sz w:val="30"/>
          <w:szCs w:val="30"/>
        </w:rPr>
      </w:pPr>
    </w:p>
    <w:p w14:paraId="4A2389FC" w14:textId="63D071E7" w:rsidR="007F20AF" w:rsidRPr="00783CB5" w:rsidRDefault="007F20AF" w:rsidP="007F20AF">
      <w:pPr>
        <w:tabs>
          <w:tab w:val="left" w:pos="540"/>
        </w:tabs>
        <w:adjustRightInd w:val="0"/>
        <w:snapToGrid w:val="0"/>
        <w:spacing w:line="360" w:lineRule="auto"/>
        <w:jc w:val="center"/>
        <w:rPr>
          <w:rFonts w:ascii="宋体" w:hAnsi="宋体" w:cs="Arial"/>
          <w:b/>
          <w:sz w:val="30"/>
          <w:szCs w:val="30"/>
        </w:rPr>
      </w:pPr>
      <w:r w:rsidRPr="00783CB5">
        <w:rPr>
          <w:rFonts w:ascii="宋体" w:hAnsi="宋体" w:cs="Arial" w:hint="eastAsia"/>
          <w:b/>
          <w:sz w:val="30"/>
          <w:szCs w:val="30"/>
        </w:rPr>
        <w:t>基金管理人：</w:t>
      </w:r>
      <w:r w:rsidR="00155A71">
        <w:rPr>
          <w:rFonts w:ascii="宋体" w:hAnsi="宋体" w:cs="Arial" w:hint="eastAsia"/>
          <w:b/>
          <w:sz w:val="30"/>
          <w:szCs w:val="30"/>
        </w:rPr>
        <w:t>南方基金管理股份有限公司</w:t>
      </w:r>
    </w:p>
    <w:p w14:paraId="5071563F" w14:textId="1D188C53" w:rsidR="007F20AF" w:rsidRPr="00783CB5" w:rsidRDefault="007F20AF" w:rsidP="00414700">
      <w:pPr>
        <w:tabs>
          <w:tab w:val="left" w:pos="540"/>
        </w:tabs>
        <w:adjustRightInd w:val="0"/>
        <w:snapToGrid w:val="0"/>
        <w:spacing w:line="360" w:lineRule="auto"/>
        <w:jc w:val="center"/>
      </w:pPr>
      <w:r w:rsidRPr="00783CB5">
        <w:rPr>
          <w:rFonts w:ascii="宋体" w:hAnsi="宋体" w:cs="Arial" w:hint="eastAsia"/>
          <w:b/>
          <w:sz w:val="30"/>
          <w:szCs w:val="30"/>
        </w:rPr>
        <w:t>基金托管人：</w:t>
      </w:r>
      <w:r w:rsidR="00865484">
        <w:rPr>
          <w:rFonts w:ascii="宋体" w:hAnsi="宋体" w:cs="Arial" w:hint="eastAsia"/>
          <w:b/>
          <w:sz w:val="30"/>
          <w:szCs w:val="30"/>
        </w:rPr>
        <w:t>中国建设银行股份有限公司</w:t>
      </w:r>
    </w:p>
    <w:p w14:paraId="339B184B" w14:textId="77777777" w:rsidR="003E2B30" w:rsidRDefault="003E2B30" w:rsidP="007F20AF">
      <w:pPr>
        <w:snapToGrid w:val="0"/>
        <w:spacing w:line="360" w:lineRule="auto"/>
        <w:jc w:val="center"/>
        <w:rPr>
          <w:sz w:val="30"/>
        </w:rPr>
      </w:pPr>
    </w:p>
    <w:p w14:paraId="7B3C4283" w14:textId="77777777" w:rsidR="003E2B30" w:rsidRDefault="003E2B30" w:rsidP="007F20AF">
      <w:pPr>
        <w:snapToGrid w:val="0"/>
        <w:spacing w:line="360" w:lineRule="auto"/>
        <w:jc w:val="center"/>
        <w:rPr>
          <w:sz w:val="30"/>
        </w:rPr>
      </w:pPr>
    </w:p>
    <w:p w14:paraId="27069697" w14:textId="62A19899" w:rsidR="00DA022A" w:rsidRPr="00783CB5" w:rsidRDefault="003E2B30" w:rsidP="005C71B5">
      <w:pPr>
        <w:tabs>
          <w:tab w:val="left" w:pos="540"/>
        </w:tabs>
        <w:adjustRightInd w:val="0"/>
        <w:snapToGrid w:val="0"/>
        <w:spacing w:line="360" w:lineRule="auto"/>
        <w:jc w:val="center"/>
        <w:rPr>
          <w:sz w:val="30"/>
        </w:rPr>
      </w:pPr>
      <w:r w:rsidRPr="005C71B5">
        <w:rPr>
          <w:rFonts w:ascii="宋体" w:hAnsi="宋体" w:cs="Arial" w:hint="eastAsia"/>
          <w:b/>
          <w:sz w:val="30"/>
          <w:szCs w:val="30"/>
        </w:rPr>
        <w:t>2022年</w:t>
      </w:r>
      <w:r w:rsidRPr="005C71B5">
        <w:rPr>
          <w:rFonts w:ascii="宋体" w:hAnsi="宋体" w:cs="Arial"/>
          <w:b/>
          <w:sz w:val="30"/>
          <w:szCs w:val="30"/>
        </w:rPr>
        <w:t>6</w:t>
      </w:r>
      <w:r w:rsidRPr="005C71B5">
        <w:rPr>
          <w:rFonts w:ascii="宋体" w:hAnsi="宋体" w:cs="Arial" w:hint="eastAsia"/>
          <w:b/>
          <w:sz w:val="30"/>
          <w:szCs w:val="30"/>
        </w:rPr>
        <w:t>月</w:t>
      </w:r>
      <w:r w:rsidR="007F20AF" w:rsidRPr="00783CB5">
        <w:rPr>
          <w:sz w:val="30"/>
        </w:rPr>
        <w:br w:type="page"/>
      </w:r>
    </w:p>
    <w:p w14:paraId="42CBE151" w14:textId="066C2CD8" w:rsidR="00DA022A" w:rsidRPr="00783CB5" w:rsidRDefault="00AF5960" w:rsidP="00BB07DE">
      <w:pPr>
        <w:pStyle w:val="TOC"/>
        <w:tabs>
          <w:tab w:val="center" w:pos="4153"/>
          <w:tab w:val="left" w:pos="6660"/>
        </w:tabs>
        <w:rPr>
          <w:color w:val="000000"/>
        </w:rPr>
      </w:pPr>
      <w:r>
        <w:rPr>
          <w:color w:val="000000"/>
          <w:lang w:val="zh-CN"/>
        </w:rPr>
        <w:lastRenderedPageBreak/>
        <w:tab/>
      </w:r>
      <w:r w:rsidR="00DA022A" w:rsidRPr="00783CB5">
        <w:rPr>
          <w:color w:val="000000"/>
          <w:lang w:val="zh-CN"/>
        </w:rPr>
        <w:t>目录</w:t>
      </w:r>
      <w:r>
        <w:rPr>
          <w:color w:val="000000"/>
          <w:lang w:val="zh-CN"/>
        </w:rPr>
        <w:tab/>
      </w:r>
    </w:p>
    <w:p w14:paraId="724EC2FF" w14:textId="2BC2CAED" w:rsidR="00D63713" w:rsidRDefault="00C77E48" w:rsidP="00B265E4">
      <w:pPr>
        <w:pStyle w:val="23"/>
        <w:rPr>
          <w:rFonts w:asciiTheme="minorHAnsi" w:eastAsiaTheme="minorEastAsia" w:hAnsiTheme="minorHAnsi" w:cstheme="minorBidi"/>
          <w:noProof/>
          <w:szCs w:val="22"/>
        </w:rPr>
      </w:pPr>
      <w:r w:rsidRPr="00783CB5">
        <w:fldChar w:fldCharType="begin"/>
      </w:r>
      <w:r w:rsidR="00DA022A" w:rsidRPr="00783CB5">
        <w:instrText xml:space="preserve"> TOC \o "1-3" \h \z \u </w:instrText>
      </w:r>
      <w:r w:rsidRPr="00783CB5">
        <w:fldChar w:fldCharType="separate"/>
      </w:r>
      <w:hyperlink w:anchor="_Toc33975424" w:history="1">
        <w:r w:rsidR="00D63713" w:rsidRPr="009B3410">
          <w:rPr>
            <w:rStyle w:val="afff3"/>
            <w:noProof/>
          </w:rPr>
          <w:t>一、</w:t>
        </w:r>
        <w:r w:rsidR="00D63713">
          <w:rPr>
            <w:rFonts w:asciiTheme="minorHAnsi" w:eastAsiaTheme="minorEastAsia" w:hAnsiTheme="minorHAnsi" w:cstheme="minorBidi"/>
            <w:noProof/>
            <w:szCs w:val="22"/>
          </w:rPr>
          <w:tab/>
        </w:r>
        <w:r w:rsidR="00D63713" w:rsidRPr="009B3410">
          <w:rPr>
            <w:rStyle w:val="afff3"/>
            <w:noProof/>
          </w:rPr>
          <w:t>绪言</w:t>
        </w:r>
        <w:r w:rsidR="00D63713">
          <w:rPr>
            <w:noProof/>
            <w:webHidden/>
          </w:rPr>
          <w:tab/>
        </w:r>
        <w:r w:rsidR="00D63713">
          <w:rPr>
            <w:noProof/>
            <w:webHidden/>
          </w:rPr>
          <w:fldChar w:fldCharType="begin"/>
        </w:r>
        <w:r w:rsidR="00D63713">
          <w:rPr>
            <w:noProof/>
            <w:webHidden/>
          </w:rPr>
          <w:instrText xml:space="preserve"> PAGEREF _Toc33975424 \h </w:instrText>
        </w:r>
        <w:r w:rsidR="00D63713">
          <w:rPr>
            <w:noProof/>
            <w:webHidden/>
          </w:rPr>
        </w:r>
        <w:r w:rsidR="00D63713">
          <w:rPr>
            <w:noProof/>
            <w:webHidden/>
          </w:rPr>
          <w:fldChar w:fldCharType="separate"/>
        </w:r>
        <w:r w:rsidR="00CA4395">
          <w:rPr>
            <w:noProof/>
            <w:webHidden/>
          </w:rPr>
          <w:t>5</w:t>
        </w:r>
        <w:r w:rsidR="00D63713">
          <w:rPr>
            <w:noProof/>
            <w:webHidden/>
          </w:rPr>
          <w:fldChar w:fldCharType="end"/>
        </w:r>
      </w:hyperlink>
    </w:p>
    <w:p w14:paraId="529B9F74" w14:textId="6EB6C901" w:rsidR="00D63713" w:rsidRDefault="00D859E4" w:rsidP="00B265E4">
      <w:pPr>
        <w:pStyle w:val="23"/>
        <w:rPr>
          <w:rFonts w:asciiTheme="minorHAnsi" w:eastAsiaTheme="minorEastAsia" w:hAnsiTheme="minorHAnsi" w:cstheme="minorBidi"/>
          <w:noProof/>
          <w:szCs w:val="22"/>
        </w:rPr>
      </w:pPr>
      <w:hyperlink w:anchor="_Toc33975425" w:history="1">
        <w:r w:rsidR="00D63713" w:rsidRPr="009B3410">
          <w:rPr>
            <w:rStyle w:val="afff3"/>
            <w:noProof/>
          </w:rPr>
          <w:t>二、</w:t>
        </w:r>
        <w:r w:rsidR="00D63713">
          <w:rPr>
            <w:rFonts w:asciiTheme="minorHAnsi" w:eastAsiaTheme="minorEastAsia" w:hAnsiTheme="minorHAnsi" w:cstheme="minorBidi"/>
            <w:noProof/>
            <w:szCs w:val="22"/>
          </w:rPr>
          <w:tab/>
        </w:r>
        <w:r w:rsidR="00D63713" w:rsidRPr="009B3410">
          <w:rPr>
            <w:rStyle w:val="afff3"/>
            <w:noProof/>
          </w:rPr>
          <w:t>释义</w:t>
        </w:r>
        <w:r w:rsidR="00D63713">
          <w:rPr>
            <w:noProof/>
            <w:webHidden/>
          </w:rPr>
          <w:tab/>
        </w:r>
        <w:r w:rsidR="00D63713">
          <w:rPr>
            <w:noProof/>
            <w:webHidden/>
          </w:rPr>
          <w:fldChar w:fldCharType="begin"/>
        </w:r>
        <w:r w:rsidR="00D63713">
          <w:rPr>
            <w:noProof/>
            <w:webHidden/>
          </w:rPr>
          <w:instrText xml:space="preserve"> PAGEREF _Toc33975425 \h </w:instrText>
        </w:r>
        <w:r w:rsidR="00D63713">
          <w:rPr>
            <w:noProof/>
            <w:webHidden/>
          </w:rPr>
        </w:r>
        <w:r w:rsidR="00D63713">
          <w:rPr>
            <w:noProof/>
            <w:webHidden/>
          </w:rPr>
          <w:fldChar w:fldCharType="separate"/>
        </w:r>
        <w:r w:rsidR="00CA4395">
          <w:rPr>
            <w:noProof/>
            <w:webHidden/>
          </w:rPr>
          <w:t>6</w:t>
        </w:r>
        <w:r w:rsidR="00D63713">
          <w:rPr>
            <w:noProof/>
            <w:webHidden/>
          </w:rPr>
          <w:fldChar w:fldCharType="end"/>
        </w:r>
      </w:hyperlink>
    </w:p>
    <w:p w14:paraId="374117DB" w14:textId="48A73BF4" w:rsidR="00D63713" w:rsidRDefault="00D859E4" w:rsidP="00B265E4">
      <w:pPr>
        <w:pStyle w:val="23"/>
        <w:rPr>
          <w:rFonts w:asciiTheme="minorHAnsi" w:eastAsiaTheme="minorEastAsia" w:hAnsiTheme="minorHAnsi" w:cstheme="minorBidi"/>
          <w:noProof/>
          <w:szCs w:val="22"/>
        </w:rPr>
      </w:pPr>
      <w:hyperlink w:anchor="_Toc33975426" w:history="1">
        <w:r w:rsidR="00D63713" w:rsidRPr="009B3410">
          <w:rPr>
            <w:rStyle w:val="afff3"/>
            <w:noProof/>
          </w:rPr>
          <w:t>三、</w:t>
        </w:r>
        <w:r w:rsidR="00D63713">
          <w:rPr>
            <w:rFonts w:asciiTheme="minorHAnsi" w:eastAsiaTheme="minorEastAsia" w:hAnsiTheme="minorHAnsi" w:cstheme="minorBidi"/>
            <w:noProof/>
            <w:szCs w:val="22"/>
          </w:rPr>
          <w:tab/>
        </w:r>
        <w:r w:rsidR="00D63713" w:rsidRPr="009B3410">
          <w:rPr>
            <w:rStyle w:val="afff3"/>
            <w:noProof/>
          </w:rPr>
          <w:t>基金管理人</w:t>
        </w:r>
        <w:r w:rsidR="00D63713">
          <w:rPr>
            <w:noProof/>
            <w:webHidden/>
          </w:rPr>
          <w:tab/>
        </w:r>
        <w:r w:rsidR="00D63713">
          <w:rPr>
            <w:noProof/>
            <w:webHidden/>
          </w:rPr>
          <w:fldChar w:fldCharType="begin"/>
        </w:r>
        <w:r w:rsidR="00D63713">
          <w:rPr>
            <w:noProof/>
            <w:webHidden/>
          </w:rPr>
          <w:instrText xml:space="preserve"> PAGEREF _Toc33975426 \h </w:instrText>
        </w:r>
        <w:r w:rsidR="00D63713">
          <w:rPr>
            <w:noProof/>
            <w:webHidden/>
          </w:rPr>
        </w:r>
        <w:r w:rsidR="00D63713">
          <w:rPr>
            <w:noProof/>
            <w:webHidden/>
          </w:rPr>
          <w:fldChar w:fldCharType="separate"/>
        </w:r>
        <w:r w:rsidR="00CA4395">
          <w:rPr>
            <w:noProof/>
            <w:webHidden/>
          </w:rPr>
          <w:t>11</w:t>
        </w:r>
        <w:r w:rsidR="00D63713">
          <w:rPr>
            <w:noProof/>
            <w:webHidden/>
          </w:rPr>
          <w:fldChar w:fldCharType="end"/>
        </w:r>
      </w:hyperlink>
    </w:p>
    <w:p w14:paraId="573D09EB" w14:textId="08CDEB61" w:rsidR="00D63713" w:rsidRDefault="00D859E4" w:rsidP="00B265E4">
      <w:pPr>
        <w:pStyle w:val="23"/>
        <w:rPr>
          <w:rFonts w:asciiTheme="minorHAnsi" w:eastAsiaTheme="minorEastAsia" w:hAnsiTheme="minorHAnsi" w:cstheme="minorBidi"/>
          <w:noProof/>
          <w:szCs w:val="22"/>
        </w:rPr>
      </w:pPr>
      <w:hyperlink w:anchor="_Toc33975427" w:history="1">
        <w:r w:rsidR="00D63713" w:rsidRPr="009B3410">
          <w:rPr>
            <w:rStyle w:val="afff3"/>
            <w:noProof/>
          </w:rPr>
          <w:t>四、</w:t>
        </w:r>
        <w:r w:rsidR="00D63713">
          <w:rPr>
            <w:rFonts w:asciiTheme="minorHAnsi" w:eastAsiaTheme="minorEastAsia" w:hAnsiTheme="minorHAnsi" w:cstheme="minorBidi"/>
            <w:noProof/>
            <w:szCs w:val="22"/>
          </w:rPr>
          <w:tab/>
        </w:r>
        <w:r w:rsidR="00D63713" w:rsidRPr="009B3410">
          <w:rPr>
            <w:rStyle w:val="afff3"/>
            <w:noProof/>
          </w:rPr>
          <w:t>基金托管人</w:t>
        </w:r>
        <w:r w:rsidR="00D63713">
          <w:rPr>
            <w:noProof/>
            <w:webHidden/>
          </w:rPr>
          <w:tab/>
        </w:r>
        <w:r w:rsidR="00D63713">
          <w:rPr>
            <w:noProof/>
            <w:webHidden/>
          </w:rPr>
          <w:fldChar w:fldCharType="begin"/>
        </w:r>
        <w:r w:rsidR="00D63713">
          <w:rPr>
            <w:noProof/>
            <w:webHidden/>
          </w:rPr>
          <w:instrText xml:space="preserve"> PAGEREF _Toc33975427 \h </w:instrText>
        </w:r>
        <w:r w:rsidR="00D63713">
          <w:rPr>
            <w:noProof/>
            <w:webHidden/>
          </w:rPr>
        </w:r>
        <w:r w:rsidR="00D63713">
          <w:rPr>
            <w:noProof/>
            <w:webHidden/>
          </w:rPr>
          <w:fldChar w:fldCharType="separate"/>
        </w:r>
        <w:r w:rsidR="00CA4395">
          <w:rPr>
            <w:noProof/>
            <w:webHidden/>
          </w:rPr>
          <w:t>20</w:t>
        </w:r>
        <w:r w:rsidR="00D63713">
          <w:rPr>
            <w:noProof/>
            <w:webHidden/>
          </w:rPr>
          <w:fldChar w:fldCharType="end"/>
        </w:r>
      </w:hyperlink>
    </w:p>
    <w:p w14:paraId="5BB262A6" w14:textId="20E50B20" w:rsidR="00D63713" w:rsidRDefault="00D859E4" w:rsidP="00B265E4">
      <w:pPr>
        <w:pStyle w:val="23"/>
        <w:rPr>
          <w:rFonts w:asciiTheme="minorHAnsi" w:eastAsiaTheme="minorEastAsia" w:hAnsiTheme="minorHAnsi" w:cstheme="minorBidi"/>
          <w:noProof/>
          <w:szCs w:val="22"/>
        </w:rPr>
      </w:pPr>
      <w:hyperlink w:anchor="_Toc33975428" w:history="1">
        <w:r w:rsidR="00D63713" w:rsidRPr="009B3410">
          <w:rPr>
            <w:rStyle w:val="afff3"/>
            <w:noProof/>
          </w:rPr>
          <w:t>五、</w:t>
        </w:r>
        <w:r w:rsidR="00D63713">
          <w:rPr>
            <w:rFonts w:asciiTheme="minorHAnsi" w:eastAsiaTheme="minorEastAsia" w:hAnsiTheme="minorHAnsi" w:cstheme="minorBidi"/>
            <w:noProof/>
            <w:szCs w:val="22"/>
          </w:rPr>
          <w:tab/>
        </w:r>
        <w:r w:rsidR="00D63713" w:rsidRPr="009B3410">
          <w:rPr>
            <w:rStyle w:val="afff3"/>
            <w:noProof/>
          </w:rPr>
          <w:t>相关服务机构</w:t>
        </w:r>
        <w:r w:rsidR="00D63713">
          <w:rPr>
            <w:noProof/>
            <w:webHidden/>
          </w:rPr>
          <w:tab/>
        </w:r>
        <w:r w:rsidR="00D63713">
          <w:rPr>
            <w:noProof/>
            <w:webHidden/>
          </w:rPr>
          <w:fldChar w:fldCharType="begin"/>
        </w:r>
        <w:r w:rsidR="00D63713">
          <w:rPr>
            <w:noProof/>
            <w:webHidden/>
          </w:rPr>
          <w:instrText xml:space="preserve"> PAGEREF _Toc33975428 \h </w:instrText>
        </w:r>
        <w:r w:rsidR="00D63713">
          <w:rPr>
            <w:noProof/>
            <w:webHidden/>
          </w:rPr>
        </w:r>
        <w:r w:rsidR="00D63713">
          <w:rPr>
            <w:noProof/>
            <w:webHidden/>
          </w:rPr>
          <w:fldChar w:fldCharType="separate"/>
        </w:r>
        <w:r w:rsidR="00CA4395">
          <w:rPr>
            <w:noProof/>
            <w:webHidden/>
          </w:rPr>
          <w:t>23</w:t>
        </w:r>
        <w:r w:rsidR="00D63713">
          <w:rPr>
            <w:noProof/>
            <w:webHidden/>
          </w:rPr>
          <w:fldChar w:fldCharType="end"/>
        </w:r>
      </w:hyperlink>
    </w:p>
    <w:p w14:paraId="657F51D2" w14:textId="2EC14710" w:rsidR="00D63713" w:rsidRDefault="00D859E4" w:rsidP="00B265E4">
      <w:pPr>
        <w:pStyle w:val="23"/>
        <w:rPr>
          <w:rFonts w:asciiTheme="minorHAnsi" w:eastAsiaTheme="minorEastAsia" w:hAnsiTheme="minorHAnsi" w:cstheme="minorBidi"/>
          <w:noProof/>
          <w:szCs w:val="22"/>
        </w:rPr>
      </w:pPr>
      <w:hyperlink w:anchor="_Toc33975429" w:history="1">
        <w:r w:rsidR="00D63713" w:rsidRPr="009B3410">
          <w:rPr>
            <w:rStyle w:val="afff3"/>
            <w:noProof/>
          </w:rPr>
          <w:t>六、</w:t>
        </w:r>
        <w:r w:rsidR="00D63713">
          <w:rPr>
            <w:rFonts w:asciiTheme="minorHAnsi" w:eastAsiaTheme="minorEastAsia" w:hAnsiTheme="minorHAnsi" w:cstheme="minorBidi"/>
            <w:noProof/>
            <w:szCs w:val="22"/>
          </w:rPr>
          <w:tab/>
        </w:r>
        <w:r w:rsidR="00D63713" w:rsidRPr="009B3410">
          <w:rPr>
            <w:rStyle w:val="afff3"/>
            <w:noProof/>
          </w:rPr>
          <w:t>基金的募集</w:t>
        </w:r>
        <w:r w:rsidR="00D63713">
          <w:rPr>
            <w:noProof/>
            <w:webHidden/>
          </w:rPr>
          <w:tab/>
        </w:r>
        <w:r w:rsidR="00D63713">
          <w:rPr>
            <w:noProof/>
            <w:webHidden/>
          </w:rPr>
          <w:fldChar w:fldCharType="begin"/>
        </w:r>
        <w:r w:rsidR="00D63713">
          <w:rPr>
            <w:noProof/>
            <w:webHidden/>
          </w:rPr>
          <w:instrText xml:space="preserve"> PAGEREF _Toc33975429 \h </w:instrText>
        </w:r>
        <w:r w:rsidR="00D63713">
          <w:rPr>
            <w:noProof/>
            <w:webHidden/>
          </w:rPr>
        </w:r>
        <w:r w:rsidR="00D63713">
          <w:rPr>
            <w:noProof/>
            <w:webHidden/>
          </w:rPr>
          <w:fldChar w:fldCharType="separate"/>
        </w:r>
        <w:r w:rsidR="00CA4395">
          <w:rPr>
            <w:noProof/>
            <w:webHidden/>
          </w:rPr>
          <w:t>24</w:t>
        </w:r>
        <w:r w:rsidR="00D63713">
          <w:rPr>
            <w:noProof/>
            <w:webHidden/>
          </w:rPr>
          <w:fldChar w:fldCharType="end"/>
        </w:r>
      </w:hyperlink>
    </w:p>
    <w:p w14:paraId="6072C51F" w14:textId="1BC624C5" w:rsidR="00D63713" w:rsidRDefault="00D859E4" w:rsidP="00B265E4">
      <w:pPr>
        <w:pStyle w:val="23"/>
        <w:rPr>
          <w:rFonts w:asciiTheme="minorHAnsi" w:eastAsiaTheme="minorEastAsia" w:hAnsiTheme="minorHAnsi" w:cstheme="minorBidi"/>
          <w:noProof/>
          <w:szCs w:val="22"/>
        </w:rPr>
      </w:pPr>
      <w:hyperlink w:anchor="_Toc33975430" w:history="1">
        <w:r w:rsidR="00D63713" w:rsidRPr="009B3410">
          <w:rPr>
            <w:rStyle w:val="afff3"/>
            <w:noProof/>
          </w:rPr>
          <w:t>七、</w:t>
        </w:r>
        <w:r w:rsidR="00D63713">
          <w:rPr>
            <w:rFonts w:asciiTheme="minorHAnsi" w:eastAsiaTheme="minorEastAsia" w:hAnsiTheme="minorHAnsi" w:cstheme="minorBidi"/>
            <w:noProof/>
            <w:szCs w:val="22"/>
          </w:rPr>
          <w:tab/>
        </w:r>
        <w:r w:rsidR="00D63713" w:rsidRPr="009B3410">
          <w:rPr>
            <w:rStyle w:val="afff3"/>
            <w:noProof/>
          </w:rPr>
          <w:t>基金合同的生效</w:t>
        </w:r>
        <w:r w:rsidR="00D63713">
          <w:rPr>
            <w:noProof/>
            <w:webHidden/>
          </w:rPr>
          <w:tab/>
        </w:r>
        <w:r w:rsidR="00D63713">
          <w:rPr>
            <w:noProof/>
            <w:webHidden/>
          </w:rPr>
          <w:fldChar w:fldCharType="begin"/>
        </w:r>
        <w:r w:rsidR="00D63713">
          <w:rPr>
            <w:noProof/>
            <w:webHidden/>
          </w:rPr>
          <w:instrText xml:space="preserve"> PAGEREF _Toc33975430 \h </w:instrText>
        </w:r>
        <w:r w:rsidR="00D63713">
          <w:rPr>
            <w:noProof/>
            <w:webHidden/>
          </w:rPr>
        </w:r>
        <w:r w:rsidR="00D63713">
          <w:rPr>
            <w:noProof/>
            <w:webHidden/>
          </w:rPr>
          <w:fldChar w:fldCharType="separate"/>
        </w:r>
        <w:r w:rsidR="00CA4395">
          <w:rPr>
            <w:noProof/>
            <w:webHidden/>
          </w:rPr>
          <w:t>31</w:t>
        </w:r>
        <w:r w:rsidR="00D63713">
          <w:rPr>
            <w:noProof/>
            <w:webHidden/>
          </w:rPr>
          <w:fldChar w:fldCharType="end"/>
        </w:r>
      </w:hyperlink>
    </w:p>
    <w:p w14:paraId="2E011C51" w14:textId="6FD4135F" w:rsidR="00D63713" w:rsidRDefault="00D859E4" w:rsidP="00B265E4">
      <w:pPr>
        <w:pStyle w:val="23"/>
        <w:rPr>
          <w:rFonts w:asciiTheme="minorHAnsi" w:eastAsiaTheme="minorEastAsia" w:hAnsiTheme="minorHAnsi" w:cstheme="minorBidi"/>
          <w:noProof/>
          <w:szCs w:val="22"/>
        </w:rPr>
      </w:pPr>
      <w:hyperlink w:anchor="_Toc33975431" w:history="1">
        <w:r w:rsidR="00D63713" w:rsidRPr="009B3410">
          <w:rPr>
            <w:rStyle w:val="afff3"/>
            <w:noProof/>
          </w:rPr>
          <w:t>八、</w:t>
        </w:r>
        <w:r w:rsidR="00D63713">
          <w:rPr>
            <w:rFonts w:asciiTheme="minorHAnsi" w:eastAsiaTheme="minorEastAsia" w:hAnsiTheme="minorHAnsi" w:cstheme="minorBidi"/>
            <w:noProof/>
            <w:szCs w:val="22"/>
          </w:rPr>
          <w:tab/>
        </w:r>
        <w:r w:rsidR="00D63713" w:rsidRPr="009B3410">
          <w:rPr>
            <w:rStyle w:val="afff3"/>
            <w:noProof/>
          </w:rPr>
          <w:t>基金份额折算与变更登记</w:t>
        </w:r>
        <w:r w:rsidR="00D63713">
          <w:rPr>
            <w:noProof/>
            <w:webHidden/>
          </w:rPr>
          <w:tab/>
        </w:r>
        <w:r w:rsidR="00D63713">
          <w:rPr>
            <w:noProof/>
            <w:webHidden/>
          </w:rPr>
          <w:fldChar w:fldCharType="begin"/>
        </w:r>
        <w:r w:rsidR="00D63713">
          <w:rPr>
            <w:noProof/>
            <w:webHidden/>
          </w:rPr>
          <w:instrText xml:space="preserve"> PAGEREF _Toc33975431 \h </w:instrText>
        </w:r>
        <w:r w:rsidR="00D63713">
          <w:rPr>
            <w:noProof/>
            <w:webHidden/>
          </w:rPr>
        </w:r>
        <w:r w:rsidR="00D63713">
          <w:rPr>
            <w:noProof/>
            <w:webHidden/>
          </w:rPr>
          <w:fldChar w:fldCharType="separate"/>
        </w:r>
        <w:r w:rsidR="00CA4395">
          <w:rPr>
            <w:noProof/>
            <w:webHidden/>
          </w:rPr>
          <w:t>32</w:t>
        </w:r>
        <w:r w:rsidR="00D63713">
          <w:rPr>
            <w:noProof/>
            <w:webHidden/>
          </w:rPr>
          <w:fldChar w:fldCharType="end"/>
        </w:r>
      </w:hyperlink>
    </w:p>
    <w:p w14:paraId="7BA81209" w14:textId="61C43EAC" w:rsidR="00D63713" w:rsidRDefault="00D859E4" w:rsidP="00B265E4">
      <w:pPr>
        <w:pStyle w:val="23"/>
        <w:rPr>
          <w:rFonts w:asciiTheme="minorHAnsi" w:eastAsiaTheme="minorEastAsia" w:hAnsiTheme="minorHAnsi" w:cstheme="minorBidi"/>
          <w:noProof/>
          <w:szCs w:val="22"/>
        </w:rPr>
      </w:pPr>
      <w:hyperlink w:anchor="_Toc33975432" w:history="1">
        <w:r w:rsidR="00D63713" w:rsidRPr="009B3410">
          <w:rPr>
            <w:rStyle w:val="afff3"/>
            <w:noProof/>
          </w:rPr>
          <w:t>九、</w:t>
        </w:r>
        <w:r w:rsidR="00D63713">
          <w:rPr>
            <w:rFonts w:asciiTheme="minorHAnsi" w:eastAsiaTheme="minorEastAsia" w:hAnsiTheme="minorHAnsi" w:cstheme="minorBidi"/>
            <w:noProof/>
            <w:szCs w:val="22"/>
          </w:rPr>
          <w:tab/>
        </w:r>
        <w:r w:rsidR="00D63713" w:rsidRPr="009B3410">
          <w:rPr>
            <w:rStyle w:val="afff3"/>
            <w:noProof/>
          </w:rPr>
          <w:t>基金份额的上市交易</w:t>
        </w:r>
        <w:r w:rsidR="00D63713">
          <w:rPr>
            <w:noProof/>
            <w:webHidden/>
          </w:rPr>
          <w:tab/>
        </w:r>
        <w:r w:rsidR="00D63713">
          <w:rPr>
            <w:noProof/>
            <w:webHidden/>
          </w:rPr>
          <w:fldChar w:fldCharType="begin"/>
        </w:r>
        <w:r w:rsidR="00D63713">
          <w:rPr>
            <w:noProof/>
            <w:webHidden/>
          </w:rPr>
          <w:instrText xml:space="preserve"> PAGEREF _Toc33975432 \h </w:instrText>
        </w:r>
        <w:r w:rsidR="00D63713">
          <w:rPr>
            <w:noProof/>
            <w:webHidden/>
          </w:rPr>
        </w:r>
        <w:r w:rsidR="00D63713">
          <w:rPr>
            <w:noProof/>
            <w:webHidden/>
          </w:rPr>
          <w:fldChar w:fldCharType="separate"/>
        </w:r>
        <w:r w:rsidR="00CA4395">
          <w:rPr>
            <w:noProof/>
            <w:webHidden/>
          </w:rPr>
          <w:t>33</w:t>
        </w:r>
        <w:r w:rsidR="00D63713">
          <w:rPr>
            <w:noProof/>
            <w:webHidden/>
          </w:rPr>
          <w:fldChar w:fldCharType="end"/>
        </w:r>
      </w:hyperlink>
    </w:p>
    <w:p w14:paraId="79C8CF76" w14:textId="2594FB46" w:rsidR="00D63713" w:rsidRDefault="00D859E4" w:rsidP="00B265E4">
      <w:pPr>
        <w:pStyle w:val="23"/>
        <w:rPr>
          <w:rFonts w:asciiTheme="minorHAnsi" w:eastAsiaTheme="minorEastAsia" w:hAnsiTheme="minorHAnsi" w:cstheme="minorBidi"/>
          <w:noProof/>
          <w:szCs w:val="22"/>
        </w:rPr>
      </w:pPr>
      <w:hyperlink w:anchor="_Toc33975433" w:history="1">
        <w:r w:rsidR="00D63713" w:rsidRPr="009B3410">
          <w:rPr>
            <w:rStyle w:val="afff3"/>
            <w:noProof/>
          </w:rPr>
          <w:t>十、</w:t>
        </w:r>
        <w:r w:rsidR="00D63713">
          <w:rPr>
            <w:rFonts w:asciiTheme="minorHAnsi" w:eastAsiaTheme="minorEastAsia" w:hAnsiTheme="minorHAnsi" w:cstheme="minorBidi"/>
            <w:noProof/>
            <w:szCs w:val="22"/>
          </w:rPr>
          <w:tab/>
        </w:r>
        <w:r w:rsidR="00D63713" w:rsidRPr="009B3410">
          <w:rPr>
            <w:rStyle w:val="afff3"/>
            <w:noProof/>
          </w:rPr>
          <w:t>基金份额的申购赎回</w:t>
        </w:r>
        <w:r w:rsidR="00D63713">
          <w:rPr>
            <w:noProof/>
            <w:webHidden/>
          </w:rPr>
          <w:tab/>
        </w:r>
        <w:r w:rsidR="00D63713">
          <w:rPr>
            <w:noProof/>
            <w:webHidden/>
          </w:rPr>
          <w:fldChar w:fldCharType="begin"/>
        </w:r>
        <w:r w:rsidR="00D63713">
          <w:rPr>
            <w:noProof/>
            <w:webHidden/>
          </w:rPr>
          <w:instrText xml:space="preserve"> PAGEREF _Toc33975433 \h </w:instrText>
        </w:r>
        <w:r w:rsidR="00D63713">
          <w:rPr>
            <w:noProof/>
            <w:webHidden/>
          </w:rPr>
        </w:r>
        <w:r w:rsidR="00D63713">
          <w:rPr>
            <w:noProof/>
            <w:webHidden/>
          </w:rPr>
          <w:fldChar w:fldCharType="separate"/>
        </w:r>
        <w:r w:rsidR="00CA4395">
          <w:rPr>
            <w:noProof/>
            <w:webHidden/>
          </w:rPr>
          <w:t>35</w:t>
        </w:r>
        <w:r w:rsidR="00D63713">
          <w:rPr>
            <w:noProof/>
            <w:webHidden/>
          </w:rPr>
          <w:fldChar w:fldCharType="end"/>
        </w:r>
      </w:hyperlink>
    </w:p>
    <w:p w14:paraId="27CBED29" w14:textId="7345C614" w:rsidR="00D63713" w:rsidRDefault="00D859E4" w:rsidP="00B265E4">
      <w:pPr>
        <w:pStyle w:val="23"/>
        <w:rPr>
          <w:rFonts w:asciiTheme="minorHAnsi" w:eastAsiaTheme="minorEastAsia" w:hAnsiTheme="minorHAnsi" w:cstheme="minorBidi"/>
          <w:noProof/>
          <w:szCs w:val="22"/>
        </w:rPr>
      </w:pPr>
      <w:hyperlink w:anchor="_Toc33975434" w:history="1">
        <w:r w:rsidR="00D63713" w:rsidRPr="009B3410">
          <w:rPr>
            <w:rStyle w:val="afff3"/>
            <w:noProof/>
          </w:rPr>
          <w:t>十一、</w:t>
        </w:r>
        <w:r w:rsidR="00D63713">
          <w:rPr>
            <w:rFonts w:asciiTheme="minorHAnsi" w:eastAsiaTheme="minorEastAsia" w:hAnsiTheme="minorHAnsi" w:cstheme="minorBidi"/>
            <w:noProof/>
            <w:szCs w:val="22"/>
          </w:rPr>
          <w:tab/>
        </w:r>
        <w:r w:rsidR="00D63713" w:rsidRPr="009B3410">
          <w:rPr>
            <w:rStyle w:val="afff3"/>
            <w:noProof/>
          </w:rPr>
          <w:t>基金的投资</w:t>
        </w:r>
        <w:r w:rsidR="00D63713">
          <w:rPr>
            <w:noProof/>
            <w:webHidden/>
          </w:rPr>
          <w:tab/>
        </w:r>
        <w:r w:rsidR="00D63713">
          <w:rPr>
            <w:noProof/>
            <w:webHidden/>
          </w:rPr>
          <w:fldChar w:fldCharType="begin"/>
        </w:r>
        <w:r w:rsidR="00D63713">
          <w:rPr>
            <w:noProof/>
            <w:webHidden/>
          </w:rPr>
          <w:instrText xml:space="preserve"> PAGEREF _Toc33975434 \h </w:instrText>
        </w:r>
        <w:r w:rsidR="00D63713">
          <w:rPr>
            <w:noProof/>
            <w:webHidden/>
          </w:rPr>
        </w:r>
        <w:r w:rsidR="00D63713">
          <w:rPr>
            <w:noProof/>
            <w:webHidden/>
          </w:rPr>
          <w:fldChar w:fldCharType="separate"/>
        </w:r>
        <w:r w:rsidR="00CA4395">
          <w:rPr>
            <w:noProof/>
            <w:webHidden/>
          </w:rPr>
          <w:t>53</w:t>
        </w:r>
        <w:r w:rsidR="00D63713">
          <w:rPr>
            <w:noProof/>
            <w:webHidden/>
          </w:rPr>
          <w:fldChar w:fldCharType="end"/>
        </w:r>
      </w:hyperlink>
    </w:p>
    <w:p w14:paraId="55560B25" w14:textId="7A47C724" w:rsidR="00D63713" w:rsidRDefault="00D859E4" w:rsidP="00B265E4">
      <w:pPr>
        <w:pStyle w:val="23"/>
        <w:rPr>
          <w:rFonts w:asciiTheme="minorHAnsi" w:eastAsiaTheme="minorEastAsia" w:hAnsiTheme="minorHAnsi" w:cstheme="minorBidi"/>
          <w:noProof/>
          <w:szCs w:val="22"/>
        </w:rPr>
      </w:pPr>
      <w:hyperlink w:anchor="_Toc33975435" w:history="1">
        <w:r w:rsidR="00D63713" w:rsidRPr="009B3410">
          <w:rPr>
            <w:rStyle w:val="afff3"/>
            <w:noProof/>
          </w:rPr>
          <w:t>十二、</w:t>
        </w:r>
        <w:r w:rsidR="00D63713">
          <w:rPr>
            <w:rFonts w:asciiTheme="minorHAnsi" w:eastAsiaTheme="minorEastAsia" w:hAnsiTheme="minorHAnsi" w:cstheme="minorBidi"/>
            <w:noProof/>
            <w:szCs w:val="22"/>
          </w:rPr>
          <w:tab/>
        </w:r>
        <w:r w:rsidR="00D63713" w:rsidRPr="009B3410">
          <w:rPr>
            <w:rStyle w:val="afff3"/>
            <w:noProof/>
          </w:rPr>
          <w:t>基金的财产</w:t>
        </w:r>
        <w:r w:rsidR="00D63713">
          <w:rPr>
            <w:noProof/>
            <w:webHidden/>
          </w:rPr>
          <w:tab/>
        </w:r>
        <w:r w:rsidR="00D63713">
          <w:rPr>
            <w:noProof/>
            <w:webHidden/>
          </w:rPr>
          <w:fldChar w:fldCharType="begin"/>
        </w:r>
        <w:r w:rsidR="00D63713">
          <w:rPr>
            <w:noProof/>
            <w:webHidden/>
          </w:rPr>
          <w:instrText xml:space="preserve"> PAGEREF _Toc33975435 \h </w:instrText>
        </w:r>
        <w:r w:rsidR="00D63713">
          <w:rPr>
            <w:noProof/>
            <w:webHidden/>
          </w:rPr>
        </w:r>
        <w:r w:rsidR="00D63713">
          <w:rPr>
            <w:noProof/>
            <w:webHidden/>
          </w:rPr>
          <w:fldChar w:fldCharType="separate"/>
        </w:r>
        <w:r w:rsidR="00CA4395">
          <w:rPr>
            <w:noProof/>
            <w:webHidden/>
          </w:rPr>
          <w:t>59</w:t>
        </w:r>
        <w:r w:rsidR="00D63713">
          <w:rPr>
            <w:noProof/>
            <w:webHidden/>
          </w:rPr>
          <w:fldChar w:fldCharType="end"/>
        </w:r>
      </w:hyperlink>
    </w:p>
    <w:p w14:paraId="60F66EB2" w14:textId="28FC3C2D" w:rsidR="00D63713" w:rsidRDefault="00D859E4" w:rsidP="00B265E4">
      <w:pPr>
        <w:pStyle w:val="23"/>
        <w:rPr>
          <w:rFonts w:asciiTheme="minorHAnsi" w:eastAsiaTheme="minorEastAsia" w:hAnsiTheme="minorHAnsi" w:cstheme="minorBidi"/>
          <w:noProof/>
          <w:szCs w:val="22"/>
        </w:rPr>
      </w:pPr>
      <w:hyperlink w:anchor="_Toc33975436" w:history="1">
        <w:r w:rsidR="00D63713" w:rsidRPr="009B3410">
          <w:rPr>
            <w:rStyle w:val="afff3"/>
            <w:noProof/>
          </w:rPr>
          <w:t>十三、</w:t>
        </w:r>
        <w:r w:rsidR="00D63713">
          <w:rPr>
            <w:rFonts w:asciiTheme="minorHAnsi" w:eastAsiaTheme="minorEastAsia" w:hAnsiTheme="minorHAnsi" w:cstheme="minorBidi"/>
            <w:noProof/>
            <w:szCs w:val="22"/>
          </w:rPr>
          <w:tab/>
        </w:r>
        <w:r w:rsidR="00D63713" w:rsidRPr="009B3410">
          <w:rPr>
            <w:rStyle w:val="afff3"/>
            <w:noProof/>
          </w:rPr>
          <w:t>基金资产估值</w:t>
        </w:r>
        <w:r w:rsidR="00D63713">
          <w:rPr>
            <w:noProof/>
            <w:webHidden/>
          </w:rPr>
          <w:tab/>
        </w:r>
        <w:r w:rsidR="00D63713">
          <w:rPr>
            <w:noProof/>
            <w:webHidden/>
          </w:rPr>
          <w:fldChar w:fldCharType="begin"/>
        </w:r>
        <w:r w:rsidR="00D63713">
          <w:rPr>
            <w:noProof/>
            <w:webHidden/>
          </w:rPr>
          <w:instrText xml:space="preserve"> PAGEREF _Toc33975436 \h </w:instrText>
        </w:r>
        <w:r w:rsidR="00D63713">
          <w:rPr>
            <w:noProof/>
            <w:webHidden/>
          </w:rPr>
        </w:r>
        <w:r w:rsidR="00D63713">
          <w:rPr>
            <w:noProof/>
            <w:webHidden/>
          </w:rPr>
          <w:fldChar w:fldCharType="separate"/>
        </w:r>
        <w:r w:rsidR="00CA4395">
          <w:rPr>
            <w:noProof/>
            <w:webHidden/>
          </w:rPr>
          <w:t>60</w:t>
        </w:r>
        <w:r w:rsidR="00D63713">
          <w:rPr>
            <w:noProof/>
            <w:webHidden/>
          </w:rPr>
          <w:fldChar w:fldCharType="end"/>
        </w:r>
      </w:hyperlink>
    </w:p>
    <w:p w14:paraId="69017DDA" w14:textId="28C39432" w:rsidR="00D63713" w:rsidRDefault="00D859E4" w:rsidP="00B265E4">
      <w:pPr>
        <w:pStyle w:val="23"/>
        <w:rPr>
          <w:rFonts w:asciiTheme="minorHAnsi" w:eastAsiaTheme="minorEastAsia" w:hAnsiTheme="minorHAnsi" w:cstheme="minorBidi"/>
          <w:noProof/>
          <w:szCs w:val="22"/>
        </w:rPr>
      </w:pPr>
      <w:hyperlink w:anchor="_Toc33975437" w:history="1">
        <w:r w:rsidR="00D63713" w:rsidRPr="009B3410">
          <w:rPr>
            <w:rStyle w:val="afff3"/>
            <w:noProof/>
          </w:rPr>
          <w:t>十四、</w:t>
        </w:r>
        <w:r w:rsidR="00D63713">
          <w:rPr>
            <w:rFonts w:asciiTheme="minorHAnsi" w:eastAsiaTheme="minorEastAsia" w:hAnsiTheme="minorHAnsi" w:cstheme="minorBidi"/>
            <w:noProof/>
            <w:szCs w:val="22"/>
          </w:rPr>
          <w:tab/>
        </w:r>
        <w:r w:rsidR="00D63713" w:rsidRPr="009B3410">
          <w:rPr>
            <w:rStyle w:val="afff3"/>
            <w:noProof/>
          </w:rPr>
          <w:t>基金的收益与分配</w:t>
        </w:r>
        <w:r w:rsidR="00D63713">
          <w:rPr>
            <w:noProof/>
            <w:webHidden/>
          </w:rPr>
          <w:tab/>
        </w:r>
        <w:r w:rsidR="00D63713">
          <w:rPr>
            <w:noProof/>
            <w:webHidden/>
          </w:rPr>
          <w:fldChar w:fldCharType="begin"/>
        </w:r>
        <w:r w:rsidR="00D63713">
          <w:rPr>
            <w:noProof/>
            <w:webHidden/>
          </w:rPr>
          <w:instrText xml:space="preserve"> PAGEREF _Toc33975437 \h </w:instrText>
        </w:r>
        <w:r w:rsidR="00D63713">
          <w:rPr>
            <w:noProof/>
            <w:webHidden/>
          </w:rPr>
        </w:r>
        <w:r w:rsidR="00D63713">
          <w:rPr>
            <w:noProof/>
            <w:webHidden/>
          </w:rPr>
          <w:fldChar w:fldCharType="separate"/>
        </w:r>
        <w:r w:rsidR="00CA4395">
          <w:rPr>
            <w:noProof/>
            <w:webHidden/>
          </w:rPr>
          <w:t>65</w:t>
        </w:r>
        <w:r w:rsidR="00D63713">
          <w:rPr>
            <w:noProof/>
            <w:webHidden/>
          </w:rPr>
          <w:fldChar w:fldCharType="end"/>
        </w:r>
      </w:hyperlink>
    </w:p>
    <w:p w14:paraId="7945F034" w14:textId="5EF746CF" w:rsidR="00D63713" w:rsidRDefault="00D859E4" w:rsidP="00B265E4">
      <w:pPr>
        <w:pStyle w:val="23"/>
        <w:rPr>
          <w:rFonts w:asciiTheme="minorHAnsi" w:eastAsiaTheme="minorEastAsia" w:hAnsiTheme="minorHAnsi" w:cstheme="minorBidi"/>
          <w:noProof/>
          <w:szCs w:val="22"/>
        </w:rPr>
      </w:pPr>
      <w:hyperlink w:anchor="_Toc33975438" w:history="1">
        <w:r w:rsidR="00D63713" w:rsidRPr="009B3410">
          <w:rPr>
            <w:rStyle w:val="afff3"/>
            <w:noProof/>
          </w:rPr>
          <w:t>十五、</w:t>
        </w:r>
        <w:r w:rsidR="00D63713">
          <w:rPr>
            <w:rFonts w:asciiTheme="minorHAnsi" w:eastAsiaTheme="minorEastAsia" w:hAnsiTheme="minorHAnsi" w:cstheme="minorBidi"/>
            <w:noProof/>
            <w:szCs w:val="22"/>
          </w:rPr>
          <w:tab/>
        </w:r>
        <w:r w:rsidR="00D63713" w:rsidRPr="009B3410">
          <w:rPr>
            <w:rStyle w:val="afff3"/>
            <w:noProof/>
          </w:rPr>
          <w:t>基金的费用与税收</w:t>
        </w:r>
        <w:r w:rsidR="00D63713">
          <w:rPr>
            <w:noProof/>
            <w:webHidden/>
          </w:rPr>
          <w:tab/>
        </w:r>
        <w:r w:rsidR="00D63713">
          <w:rPr>
            <w:noProof/>
            <w:webHidden/>
          </w:rPr>
          <w:fldChar w:fldCharType="begin"/>
        </w:r>
        <w:r w:rsidR="00D63713">
          <w:rPr>
            <w:noProof/>
            <w:webHidden/>
          </w:rPr>
          <w:instrText xml:space="preserve"> PAGEREF _Toc33975438 \h </w:instrText>
        </w:r>
        <w:r w:rsidR="00D63713">
          <w:rPr>
            <w:noProof/>
            <w:webHidden/>
          </w:rPr>
        </w:r>
        <w:r w:rsidR="00D63713">
          <w:rPr>
            <w:noProof/>
            <w:webHidden/>
          </w:rPr>
          <w:fldChar w:fldCharType="separate"/>
        </w:r>
        <w:r w:rsidR="00CA4395">
          <w:rPr>
            <w:noProof/>
            <w:webHidden/>
          </w:rPr>
          <w:t>67</w:t>
        </w:r>
        <w:r w:rsidR="00D63713">
          <w:rPr>
            <w:noProof/>
            <w:webHidden/>
          </w:rPr>
          <w:fldChar w:fldCharType="end"/>
        </w:r>
      </w:hyperlink>
    </w:p>
    <w:p w14:paraId="0B1CFD32" w14:textId="3F723E56" w:rsidR="00D63713" w:rsidRDefault="00D859E4" w:rsidP="00B265E4">
      <w:pPr>
        <w:pStyle w:val="23"/>
        <w:rPr>
          <w:rFonts w:asciiTheme="minorHAnsi" w:eastAsiaTheme="minorEastAsia" w:hAnsiTheme="minorHAnsi" w:cstheme="minorBidi"/>
          <w:noProof/>
          <w:szCs w:val="22"/>
        </w:rPr>
      </w:pPr>
      <w:hyperlink w:anchor="_Toc33975439" w:history="1">
        <w:r w:rsidR="00D63713" w:rsidRPr="009B3410">
          <w:rPr>
            <w:rStyle w:val="afff3"/>
            <w:noProof/>
          </w:rPr>
          <w:t>十六、</w:t>
        </w:r>
        <w:r w:rsidR="00D63713">
          <w:rPr>
            <w:rFonts w:asciiTheme="minorHAnsi" w:eastAsiaTheme="minorEastAsia" w:hAnsiTheme="minorHAnsi" w:cstheme="minorBidi"/>
            <w:noProof/>
            <w:szCs w:val="22"/>
          </w:rPr>
          <w:tab/>
        </w:r>
        <w:r w:rsidR="00D63713" w:rsidRPr="009B3410">
          <w:rPr>
            <w:rStyle w:val="afff3"/>
            <w:noProof/>
          </w:rPr>
          <w:t>基金的会计与审计</w:t>
        </w:r>
        <w:r w:rsidR="00D63713">
          <w:rPr>
            <w:noProof/>
            <w:webHidden/>
          </w:rPr>
          <w:tab/>
        </w:r>
        <w:r w:rsidR="00D63713">
          <w:rPr>
            <w:noProof/>
            <w:webHidden/>
          </w:rPr>
          <w:fldChar w:fldCharType="begin"/>
        </w:r>
        <w:r w:rsidR="00D63713">
          <w:rPr>
            <w:noProof/>
            <w:webHidden/>
          </w:rPr>
          <w:instrText xml:space="preserve"> PAGEREF _Toc33975439 \h </w:instrText>
        </w:r>
        <w:r w:rsidR="00D63713">
          <w:rPr>
            <w:noProof/>
            <w:webHidden/>
          </w:rPr>
        </w:r>
        <w:r w:rsidR="00D63713">
          <w:rPr>
            <w:noProof/>
            <w:webHidden/>
          </w:rPr>
          <w:fldChar w:fldCharType="separate"/>
        </w:r>
        <w:r w:rsidR="00CA4395">
          <w:rPr>
            <w:noProof/>
            <w:webHidden/>
          </w:rPr>
          <w:t>69</w:t>
        </w:r>
        <w:r w:rsidR="00D63713">
          <w:rPr>
            <w:noProof/>
            <w:webHidden/>
          </w:rPr>
          <w:fldChar w:fldCharType="end"/>
        </w:r>
      </w:hyperlink>
    </w:p>
    <w:p w14:paraId="722A15D7" w14:textId="30F8B95D" w:rsidR="00D63713" w:rsidRDefault="00D859E4" w:rsidP="00B265E4">
      <w:pPr>
        <w:pStyle w:val="23"/>
        <w:rPr>
          <w:rFonts w:asciiTheme="minorHAnsi" w:eastAsiaTheme="minorEastAsia" w:hAnsiTheme="minorHAnsi" w:cstheme="minorBidi"/>
          <w:noProof/>
          <w:szCs w:val="22"/>
        </w:rPr>
      </w:pPr>
      <w:hyperlink w:anchor="_Toc33975440" w:history="1">
        <w:r w:rsidR="00D63713" w:rsidRPr="009B3410">
          <w:rPr>
            <w:rStyle w:val="afff3"/>
            <w:noProof/>
          </w:rPr>
          <w:t>十七、</w:t>
        </w:r>
        <w:r w:rsidR="00D63713">
          <w:rPr>
            <w:rFonts w:asciiTheme="minorHAnsi" w:eastAsiaTheme="minorEastAsia" w:hAnsiTheme="minorHAnsi" w:cstheme="minorBidi"/>
            <w:noProof/>
            <w:szCs w:val="22"/>
          </w:rPr>
          <w:tab/>
        </w:r>
        <w:r w:rsidR="00D63713" w:rsidRPr="009B3410">
          <w:rPr>
            <w:rStyle w:val="afff3"/>
            <w:noProof/>
          </w:rPr>
          <w:t>基金的信息披露</w:t>
        </w:r>
        <w:r w:rsidR="00D63713">
          <w:rPr>
            <w:noProof/>
            <w:webHidden/>
          </w:rPr>
          <w:tab/>
        </w:r>
        <w:r w:rsidR="00D63713">
          <w:rPr>
            <w:noProof/>
            <w:webHidden/>
          </w:rPr>
          <w:fldChar w:fldCharType="begin"/>
        </w:r>
        <w:r w:rsidR="00D63713">
          <w:rPr>
            <w:noProof/>
            <w:webHidden/>
          </w:rPr>
          <w:instrText xml:space="preserve"> PAGEREF _Toc33975440 \h </w:instrText>
        </w:r>
        <w:r w:rsidR="00D63713">
          <w:rPr>
            <w:noProof/>
            <w:webHidden/>
          </w:rPr>
        </w:r>
        <w:r w:rsidR="00D63713">
          <w:rPr>
            <w:noProof/>
            <w:webHidden/>
          </w:rPr>
          <w:fldChar w:fldCharType="separate"/>
        </w:r>
        <w:r w:rsidR="00CA4395">
          <w:rPr>
            <w:noProof/>
            <w:webHidden/>
          </w:rPr>
          <w:t>70</w:t>
        </w:r>
        <w:r w:rsidR="00D63713">
          <w:rPr>
            <w:noProof/>
            <w:webHidden/>
          </w:rPr>
          <w:fldChar w:fldCharType="end"/>
        </w:r>
      </w:hyperlink>
      <w:bookmarkStart w:id="11" w:name="_GoBack"/>
      <w:bookmarkEnd w:id="11"/>
    </w:p>
    <w:p w14:paraId="5394DF87" w14:textId="6ED97B72" w:rsidR="00D63713" w:rsidRDefault="00D859E4" w:rsidP="00B265E4">
      <w:pPr>
        <w:pStyle w:val="23"/>
        <w:rPr>
          <w:rFonts w:asciiTheme="minorHAnsi" w:eastAsiaTheme="minorEastAsia" w:hAnsiTheme="minorHAnsi" w:cstheme="minorBidi"/>
          <w:noProof/>
          <w:szCs w:val="22"/>
        </w:rPr>
      </w:pPr>
      <w:hyperlink w:anchor="_Toc33975441" w:history="1">
        <w:r w:rsidR="00D63713" w:rsidRPr="009B3410">
          <w:rPr>
            <w:rStyle w:val="afff3"/>
            <w:noProof/>
          </w:rPr>
          <w:t>十八、</w:t>
        </w:r>
        <w:r w:rsidR="00D63713">
          <w:rPr>
            <w:rFonts w:asciiTheme="minorHAnsi" w:eastAsiaTheme="minorEastAsia" w:hAnsiTheme="minorHAnsi" w:cstheme="minorBidi"/>
            <w:noProof/>
            <w:szCs w:val="22"/>
          </w:rPr>
          <w:tab/>
        </w:r>
        <w:r w:rsidR="00D63713" w:rsidRPr="009B3410">
          <w:rPr>
            <w:rStyle w:val="afff3"/>
            <w:noProof/>
          </w:rPr>
          <w:t>风险揭示</w:t>
        </w:r>
        <w:r w:rsidR="00D63713">
          <w:rPr>
            <w:noProof/>
            <w:webHidden/>
          </w:rPr>
          <w:tab/>
        </w:r>
        <w:r w:rsidR="00D63713">
          <w:rPr>
            <w:noProof/>
            <w:webHidden/>
          </w:rPr>
          <w:fldChar w:fldCharType="begin"/>
        </w:r>
        <w:r w:rsidR="00D63713">
          <w:rPr>
            <w:noProof/>
            <w:webHidden/>
          </w:rPr>
          <w:instrText xml:space="preserve"> PAGEREF _Toc33975441 \h </w:instrText>
        </w:r>
        <w:r w:rsidR="00D63713">
          <w:rPr>
            <w:noProof/>
            <w:webHidden/>
          </w:rPr>
        </w:r>
        <w:r w:rsidR="00D63713">
          <w:rPr>
            <w:noProof/>
            <w:webHidden/>
          </w:rPr>
          <w:fldChar w:fldCharType="separate"/>
        </w:r>
        <w:r w:rsidR="00CA4395">
          <w:rPr>
            <w:noProof/>
            <w:webHidden/>
          </w:rPr>
          <w:t>76</w:t>
        </w:r>
        <w:r w:rsidR="00D63713">
          <w:rPr>
            <w:noProof/>
            <w:webHidden/>
          </w:rPr>
          <w:fldChar w:fldCharType="end"/>
        </w:r>
      </w:hyperlink>
    </w:p>
    <w:p w14:paraId="115012CA" w14:textId="71AC8C80" w:rsidR="00D63713" w:rsidRDefault="00D859E4" w:rsidP="00B265E4">
      <w:pPr>
        <w:pStyle w:val="23"/>
        <w:rPr>
          <w:rFonts w:asciiTheme="minorHAnsi" w:eastAsiaTheme="minorEastAsia" w:hAnsiTheme="minorHAnsi" w:cstheme="minorBidi"/>
          <w:noProof/>
          <w:szCs w:val="22"/>
        </w:rPr>
      </w:pPr>
      <w:hyperlink w:anchor="_Toc33975442" w:history="1">
        <w:r w:rsidR="00D63713" w:rsidRPr="009B3410">
          <w:rPr>
            <w:rStyle w:val="afff3"/>
            <w:rFonts w:ascii="黑体"/>
            <w:noProof/>
          </w:rPr>
          <w:t>十九、</w:t>
        </w:r>
        <w:r w:rsidR="00D63713">
          <w:rPr>
            <w:rFonts w:asciiTheme="minorHAnsi" w:eastAsiaTheme="minorEastAsia" w:hAnsiTheme="minorHAnsi" w:cstheme="minorBidi"/>
            <w:noProof/>
            <w:szCs w:val="22"/>
          </w:rPr>
          <w:tab/>
        </w:r>
        <w:r w:rsidR="00D63713" w:rsidRPr="009B3410">
          <w:rPr>
            <w:rStyle w:val="afff3"/>
            <w:noProof/>
          </w:rPr>
          <w:t>基金合同的变更、终止和基金财产的清算</w:t>
        </w:r>
        <w:r w:rsidR="00D63713">
          <w:rPr>
            <w:noProof/>
            <w:webHidden/>
          </w:rPr>
          <w:tab/>
        </w:r>
        <w:r w:rsidR="00D63713">
          <w:rPr>
            <w:noProof/>
            <w:webHidden/>
          </w:rPr>
          <w:fldChar w:fldCharType="begin"/>
        </w:r>
        <w:r w:rsidR="00D63713">
          <w:rPr>
            <w:noProof/>
            <w:webHidden/>
          </w:rPr>
          <w:instrText xml:space="preserve"> PAGEREF _Toc33975442 \h </w:instrText>
        </w:r>
        <w:r w:rsidR="00D63713">
          <w:rPr>
            <w:noProof/>
            <w:webHidden/>
          </w:rPr>
        </w:r>
        <w:r w:rsidR="00D63713">
          <w:rPr>
            <w:noProof/>
            <w:webHidden/>
          </w:rPr>
          <w:fldChar w:fldCharType="separate"/>
        </w:r>
        <w:r w:rsidR="00CA4395">
          <w:rPr>
            <w:noProof/>
            <w:webHidden/>
          </w:rPr>
          <w:t>83</w:t>
        </w:r>
        <w:r w:rsidR="00D63713">
          <w:rPr>
            <w:noProof/>
            <w:webHidden/>
          </w:rPr>
          <w:fldChar w:fldCharType="end"/>
        </w:r>
      </w:hyperlink>
    </w:p>
    <w:p w14:paraId="47ED9391" w14:textId="1D517BA1" w:rsidR="00D63713" w:rsidRDefault="00D859E4" w:rsidP="00B265E4">
      <w:pPr>
        <w:pStyle w:val="23"/>
        <w:rPr>
          <w:rFonts w:asciiTheme="minorHAnsi" w:eastAsiaTheme="minorEastAsia" w:hAnsiTheme="minorHAnsi" w:cstheme="minorBidi"/>
          <w:noProof/>
          <w:szCs w:val="22"/>
        </w:rPr>
      </w:pPr>
      <w:hyperlink w:anchor="_Toc33975443" w:history="1">
        <w:r w:rsidR="00D63713" w:rsidRPr="009B3410">
          <w:rPr>
            <w:rStyle w:val="afff3"/>
            <w:noProof/>
          </w:rPr>
          <w:t>二十、</w:t>
        </w:r>
        <w:r w:rsidR="00D63713">
          <w:rPr>
            <w:rFonts w:asciiTheme="minorHAnsi" w:eastAsiaTheme="minorEastAsia" w:hAnsiTheme="minorHAnsi" w:cstheme="minorBidi"/>
            <w:noProof/>
            <w:szCs w:val="22"/>
          </w:rPr>
          <w:tab/>
        </w:r>
        <w:r w:rsidR="00D63713" w:rsidRPr="009B3410">
          <w:rPr>
            <w:rStyle w:val="afff3"/>
            <w:noProof/>
          </w:rPr>
          <w:t>基金合同的内容摘要</w:t>
        </w:r>
        <w:r w:rsidR="00D63713">
          <w:rPr>
            <w:noProof/>
            <w:webHidden/>
          </w:rPr>
          <w:tab/>
        </w:r>
        <w:r w:rsidR="00D63713">
          <w:rPr>
            <w:noProof/>
            <w:webHidden/>
          </w:rPr>
          <w:fldChar w:fldCharType="begin"/>
        </w:r>
        <w:r w:rsidR="00D63713">
          <w:rPr>
            <w:noProof/>
            <w:webHidden/>
          </w:rPr>
          <w:instrText xml:space="preserve"> PAGEREF _Toc33975443 \h </w:instrText>
        </w:r>
        <w:r w:rsidR="00D63713">
          <w:rPr>
            <w:noProof/>
            <w:webHidden/>
          </w:rPr>
        </w:r>
        <w:r w:rsidR="00D63713">
          <w:rPr>
            <w:noProof/>
            <w:webHidden/>
          </w:rPr>
          <w:fldChar w:fldCharType="separate"/>
        </w:r>
        <w:r w:rsidR="00CA4395">
          <w:rPr>
            <w:noProof/>
            <w:webHidden/>
          </w:rPr>
          <w:t>85</w:t>
        </w:r>
        <w:r w:rsidR="00D63713">
          <w:rPr>
            <w:noProof/>
            <w:webHidden/>
          </w:rPr>
          <w:fldChar w:fldCharType="end"/>
        </w:r>
      </w:hyperlink>
    </w:p>
    <w:p w14:paraId="004306C2" w14:textId="585C0897" w:rsidR="00D63713" w:rsidRDefault="00D859E4" w:rsidP="00B265E4">
      <w:pPr>
        <w:pStyle w:val="23"/>
        <w:rPr>
          <w:rFonts w:asciiTheme="minorHAnsi" w:eastAsiaTheme="minorEastAsia" w:hAnsiTheme="minorHAnsi" w:cstheme="minorBidi"/>
          <w:noProof/>
          <w:szCs w:val="22"/>
        </w:rPr>
      </w:pPr>
      <w:hyperlink w:anchor="_Toc33975444" w:history="1">
        <w:r w:rsidR="00D63713" w:rsidRPr="009B3410">
          <w:rPr>
            <w:rStyle w:val="afff3"/>
            <w:noProof/>
          </w:rPr>
          <w:t>二十二、</w:t>
        </w:r>
        <w:r w:rsidR="00D63713">
          <w:rPr>
            <w:rFonts w:asciiTheme="minorHAnsi" w:eastAsiaTheme="minorEastAsia" w:hAnsiTheme="minorHAnsi" w:cstheme="minorBidi"/>
            <w:noProof/>
            <w:szCs w:val="22"/>
          </w:rPr>
          <w:tab/>
        </w:r>
        <w:r w:rsidR="00D63713" w:rsidRPr="009B3410">
          <w:rPr>
            <w:rStyle w:val="afff3"/>
            <w:noProof/>
          </w:rPr>
          <w:t>基金托管协议的内容摘要</w:t>
        </w:r>
        <w:r w:rsidR="00D63713">
          <w:rPr>
            <w:noProof/>
            <w:webHidden/>
          </w:rPr>
          <w:tab/>
        </w:r>
        <w:r w:rsidR="00D63713">
          <w:rPr>
            <w:noProof/>
            <w:webHidden/>
          </w:rPr>
          <w:fldChar w:fldCharType="begin"/>
        </w:r>
        <w:r w:rsidR="00D63713">
          <w:rPr>
            <w:noProof/>
            <w:webHidden/>
          </w:rPr>
          <w:instrText xml:space="preserve"> PAGEREF _Toc33975444 \h </w:instrText>
        </w:r>
        <w:r w:rsidR="00D63713">
          <w:rPr>
            <w:noProof/>
            <w:webHidden/>
          </w:rPr>
        </w:r>
        <w:r w:rsidR="00D63713">
          <w:rPr>
            <w:noProof/>
            <w:webHidden/>
          </w:rPr>
          <w:fldChar w:fldCharType="separate"/>
        </w:r>
        <w:r w:rsidR="00CA4395">
          <w:rPr>
            <w:noProof/>
            <w:webHidden/>
          </w:rPr>
          <w:t>104</w:t>
        </w:r>
        <w:r w:rsidR="00D63713">
          <w:rPr>
            <w:noProof/>
            <w:webHidden/>
          </w:rPr>
          <w:fldChar w:fldCharType="end"/>
        </w:r>
      </w:hyperlink>
    </w:p>
    <w:p w14:paraId="2666F53A" w14:textId="7541D77F" w:rsidR="00D63713" w:rsidRDefault="00D859E4" w:rsidP="00B265E4">
      <w:pPr>
        <w:pStyle w:val="23"/>
        <w:rPr>
          <w:rFonts w:asciiTheme="minorHAnsi" w:eastAsiaTheme="minorEastAsia" w:hAnsiTheme="minorHAnsi" w:cstheme="minorBidi"/>
          <w:noProof/>
          <w:szCs w:val="22"/>
        </w:rPr>
      </w:pPr>
      <w:hyperlink w:anchor="_Toc33975445" w:history="1">
        <w:r w:rsidR="00D63713" w:rsidRPr="009B3410">
          <w:rPr>
            <w:rStyle w:val="afff3"/>
            <w:noProof/>
          </w:rPr>
          <w:t>二十三、</w:t>
        </w:r>
        <w:r w:rsidR="00D63713">
          <w:rPr>
            <w:rFonts w:asciiTheme="minorHAnsi" w:eastAsiaTheme="minorEastAsia" w:hAnsiTheme="minorHAnsi" w:cstheme="minorBidi"/>
            <w:noProof/>
            <w:szCs w:val="22"/>
          </w:rPr>
          <w:tab/>
        </w:r>
        <w:r w:rsidR="00D63713" w:rsidRPr="009B3410">
          <w:rPr>
            <w:rStyle w:val="afff3"/>
            <w:noProof/>
          </w:rPr>
          <w:t>基金份额持有人服务</w:t>
        </w:r>
        <w:r w:rsidR="00D63713">
          <w:rPr>
            <w:noProof/>
            <w:webHidden/>
          </w:rPr>
          <w:tab/>
        </w:r>
        <w:r w:rsidR="00D63713">
          <w:rPr>
            <w:noProof/>
            <w:webHidden/>
          </w:rPr>
          <w:fldChar w:fldCharType="begin"/>
        </w:r>
        <w:r w:rsidR="00D63713">
          <w:rPr>
            <w:noProof/>
            <w:webHidden/>
          </w:rPr>
          <w:instrText xml:space="preserve"> PAGEREF _Toc33975445 \h </w:instrText>
        </w:r>
        <w:r w:rsidR="00D63713">
          <w:rPr>
            <w:noProof/>
            <w:webHidden/>
          </w:rPr>
        </w:r>
        <w:r w:rsidR="00D63713">
          <w:rPr>
            <w:noProof/>
            <w:webHidden/>
          </w:rPr>
          <w:fldChar w:fldCharType="separate"/>
        </w:r>
        <w:r w:rsidR="00CA4395">
          <w:rPr>
            <w:noProof/>
            <w:webHidden/>
          </w:rPr>
          <w:t>120</w:t>
        </w:r>
        <w:r w:rsidR="00D63713">
          <w:rPr>
            <w:noProof/>
            <w:webHidden/>
          </w:rPr>
          <w:fldChar w:fldCharType="end"/>
        </w:r>
      </w:hyperlink>
    </w:p>
    <w:p w14:paraId="56DA871D" w14:textId="2FB2A85E" w:rsidR="00D63713" w:rsidRDefault="00D859E4" w:rsidP="00B265E4">
      <w:pPr>
        <w:pStyle w:val="23"/>
        <w:rPr>
          <w:rFonts w:asciiTheme="minorHAnsi" w:eastAsiaTheme="minorEastAsia" w:hAnsiTheme="minorHAnsi" w:cstheme="minorBidi"/>
          <w:noProof/>
          <w:szCs w:val="22"/>
        </w:rPr>
      </w:pPr>
      <w:hyperlink w:anchor="_Toc33975446" w:history="1">
        <w:r w:rsidR="00D63713" w:rsidRPr="009B3410">
          <w:rPr>
            <w:rStyle w:val="afff3"/>
            <w:noProof/>
          </w:rPr>
          <w:t>二十四、</w:t>
        </w:r>
        <w:r w:rsidR="00D63713">
          <w:rPr>
            <w:rFonts w:asciiTheme="minorHAnsi" w:eastAsiaTheme="minorEastAsia" w:hAnsiTheme="minorHAnsi" w:cstheme="minorBidi"/>
            <w:noProof/>
            <w:szCs w:val="22"/>
          </w:rPr>
          <w:tab/>
        </w:r>
        <w:r w:rsidR="00D63713" w:rsidRPr="009B3410">
          <w:rPr>
            <w:rStyle w:val="afff3"/>
            <w:noProof/>
          </w:rPr>
          <w:t>其他应披露事项</w:t>
        </w:r>
        <w:r w:rsidR="00D63713">
          <w:rPr>
            <w:noProof/>
            <w:webHidden/>
          </w:rPr>
          <w:tab/>
        </w:r>
        <w:r w:rsidR="00D63713">
          <w:rPr>
            <w:noProof/>
            <w:webHidden/>
          </w:rPr>
          <w:fldChar w:fldCharType="begin"/>
        </w:r>
        <w:r w:rsidR="00D63713">
          <w:rPr>
            <w:noProof/>
            <w:webHidden/>
          </w:rPr>
          <w:instrText xml:space="preserve"> PAGEREF _Toc33975446 \h </w:instrText>
        </w:r>
        <w:r w:rsidR="00D63713">
          <w:rPr>
            <w:noProof/>
            <w:webHidden/>
          </w:rPr>
        </w:r>
        <w:r w:rsidR="00D63713">
          <w:rPr>
            <w:noProof/>
            <w:webHidden/>
          </w:rPr>
          <w:fldChar w:fldCharType="separate"/>
        </w:r>
        <w:r w:rsidR="00CA4395">
          <w:rPr>
            <w:noProof/>
            <w:webHidden/>
          </w:rPr>
          <w:t>122</w:t>
        </w:r>
        <w:r w:rsidR="00D63713">
          <w:rPr>
            <w:noProof/>
            <w:webHidden/>
          </w:rPr>
          <w:fldChar w:fldCharType="end"/>
        </w:r>
      </w:hyperlink>
    </w:p>
    <w:p w14:paraId="187E51FB" w14:textId="77E144A2" w:rsidR="00D63713" w:rsidRDefault="00D859E4" w:rsidP="00B265E4">
      <w:pPr>
        <w:pStyle w:val="23"/>
        <w:rPr>
          <w:rFonts w:asciiTheme="minorHAnsi" w:eastAsiaTheme="minorEastAsia" w:hAnsiTheme="minorHAnsi" w:cstheme="minorBidi"/>
          <w:noProof/>
          <w:szCs w:val="22"/>
        </w:rPr>
      </w:pPr>
      <w:hyperlink w:anchor="_Toc33975447" w:history="1">
        <w:r w:rsidR="00D63713" w:rsidRPr="009B3410">
          <w:rPr>
            <w:rStyle w:val="afff3"/>
            <w:noProof/>
          </w:rPr>
          <w:t>二十五、</w:t>
        </w:r>
        <w:r w:rsidR="00D63713">
          <w:rPr>
            <w:rFonts w:asciiTheme="minorHAnsi" w:eastAsiaTheme="minorEastAsia" w:hAnsiTheme="minorHAnsi" w:cstheme="minorBidi"/>
            <w:noProof/>
            <w:szCs w:val="22"/>
          </w:rPr>
          <w:tab/>
        </w:r>
        <w:r w:rsidR="00D63713" w:rsidRPr="009B3410">
          <w:rPr>
            <w:rStyle w:val="afff3"/>
            <w:noProof/>
          </w:rPr>
          <w:t>招募说明书存放及其查阅方式</w:t>
        </w:r>
        <w:r w:rsidR="00D63713">
          <w:rPr>
            <w:noProof/>
            <w:webHidden/>
          </w:rPr>
          <w:tab/>
        </w:r>
        <w:r w:rsidR="00D63713">
          <w:rPr>
            <w:noProof/>
            <w:webHidden/>
          </w:rPr>
          <w:fldChar w:fldCharType="begin"/>
        </w:r>
        <w:r w:rsidR="00D63713">
          <w:rPr>
            <w:noProof/>
            <w:webHidden/>
          </w:rPr>
          <w:instrText xml:space="preserve"> PAGEREF _Toc33975447 \h </w:instrText>
        </w:r>
        <w:r w:rsidR="00D63713">
          <w:rPr>
            <w:noProof/>
            <w:webHidden/>
          </w:rPr>
        </w:r>
        <w:r w:rsidR="00D63713">
          <w:rPr>
            <w:noProof/>
            <w:webHidden/>
          </w:rPr>
          <w:fldChar w:fldCharType="separate"/>
        </w:r>
        <w:r w:rsidR="00CA4395">
          <w:rPr>
            <w:noProof/>
            <w:webHidden/>
          </w:rPr>
          <w:t>123</w:t>
        </w:r>
        <w:r w:rsidR="00D63713">
          <w:rPr>
            <w:noProof/>
            <w:webHidden/>
          </w:rPr>
          <w:fldChar w:fldCharType="end"/>
        </w:r>
      </w:hyperlink>
    </w:p>
    <w:p w14:paraId="411BD9FC" w14:textId="246640E2" w:rsidR="00D63713" w:rsidRDefault="00D859E4" w:rsidP="00B265E4">
      <w:pPr>
        <w:pStyle w:val="23"/>
        <w:rPr>
          <w:rFonts w:asciiTheme="minorHAnsi" w:eastAsiaTheme="minorEastAsia" w:hAnsiTheme="minorHAnsi" w:cstheme="minorBidi"/>
          <w:noProof/>
          <w:szCs w:val="22"/>
        </w:rPr>
      </w:pPr>
      <w:hyperlink w:anchor="_Toc33975448" w:history="1">
        <w:r w:rsidR="00D63713" w:rsidRPr="009B3410">
          <w:rPr>
            <w:rStyle w:val="afff3"/>
            <w:noProof/>
          </w:rPr>
          <w:t>二十六、</w:t>
        </w:r>
        <w:r w:rsidR="00D63713">
          <w:rPr>
            <w:rFonts w:asciiTheme="minorHAnsi" w:eastAsiaTheme="minorEastAsia" w:hAnsiTheme="minorHAnsi" w:cstheme="minorBidi"/>
            <w:noProof/>
            <w:szCs w:val="22"/>
          </w:rPr>
          <w:tab/>
        </w:r>
        <w:r w:rsidR="00D63713" w:rsidRPr="009B3410">
          <w:rPr>
            <w:rStyle w:val="afff3"/>
            <w:noProof/>
          </w:rPr>
          <w:t>备查文件</w:t>
        </w:r>
        <w:r w:rsidR="00D63713">
          <w:rPr>
            <w:noProof/>
            <w:webHidden/>
          </w:rPr>
          <w:tab/>
        </w:r>
        <w:r w:rsidR="00D63713">
          <w:rPr>
            <w:noProof/>
            <w:webHidden/>
          </w:rPr>
          <w:fldChar w:fldCharType="begin"/>
        </w:r>
        <w:r w:rsidR="00D63713">
          <w:rPr>
            <w:noProof/>
            <w:webHidden/>
          </w:rPr>
          <w:instrText xml:space="preserve"> PAGEREF _Toc33975448 \h </w:instrText>
        </w:r>
        <w:r w:rsidR="00D63713">
          <w:rPr>
            <w:noProof/>
            <w:webHidden/>
          </w:rPr>
        </w:r>
        <w:r w:rsidR="00D63713">
          <w:rPr>
            <w:noProof/>
            <w:webHidden/>
          </w:rPr>
          <w:fldChar w:fldCharType="separate"/>
        </w:r>
        <w:r w:rsidR="00CA4395">
          <w:rPr>
            <w:noProof/>
            <w:webHidden/>
          </w:rPr>
          <w:t>124</w:t>
        </w:r>
        <w:r w:rsidR="00D63713">
          <w:rPr>
            <w:noProof/>
            <w:webHidden/>
          </w:rPr>
          <w:fldChar w:fldCharType="end"/>
        </w:r>
      </w:hyperlink>
    </w:p>
    <w:p w14:paraId="115446F4" w14:textId="77777777" w:rsidR="00DA022A" w:rsidRPr="00783CB5" w:rsidRDefault="00C77E48">
      <w:r w:rsidRPr="00783CB5">
        <w:fldChar w:fldCharType="end"/>
      </w:r>
    </w:p>
    <w:p w14:paraId="6932C72B" w14:textId="77777777" w:rsidR="007F20AF" w:rsidRPr="00783CB5" w:rsidRDefault="007F20AF" w:rsidP="007F20AF">
      <w:pPr>
        <w:snapToGrid w:val="0"/>
        <w:spacing w:line="360" w:lineRule="auto"/>
        <w:jc w:val="center"/>
        <w:rPr>
          <w:sz w:val="30"/>
        </w:rPr>
      </w:pPr>
    </w:p>
    <w:p w14:paraId="5C0FB63A" w14:textId="77777777" w:rsidR="007F20AF" w:rsidRPr="00783CB5" w:rsidRDefault="007F20AF" w:rsidP="007F20AF">
      <w:pPr>
        <w:snapToGrid w:val="0"/>
        <w:spacing w:line="360" w:lineRule="auto"/>
        <w:jc w:val="center"/>
        <w:rPr>
          <w:sz w:val="30"/>
        </w:rPr>
      </w:pPr>
    </w:p>
    <w:p w14:paraId="61CEC7B4" w14:textId="77777777" w:rsidR="007F20AF" w:rsidRPr="00783CB5" w:rsidRDefault="00DA022A" w:rsidP="007F20AF">
      <w:pPr>
        <w:snapToGrid w:val="0"/>
        <w:spacing w:line="360" w:lineRule="auto"/>
        <w:jc w:val="center"/>
        <w:rPr>
          <w:sz w:val="30"/>
        </w:rPr>
      </w:pPr>
      <w:r w:rsidRPr="00783CB5">
        <w:rPr>
          <w:sz w:val="30"/>
        </w:rPr>
        <w:br w:type="page"/>
      </w:r>
    </w:p>
    <w:p w14:paraId="54D02F2A" w14:textId="77777777" w:rsidR="007F20AF" w:rsidRPr="00783CB5" w:rsidRDefault="007F20AF" w:rsidP="007F20AF">
      <w:pPr>
        <w:snapToGrid w:val="0"/>
        <w:spacing w:line="360" w:lineRule="auto"/>
        <w:jc w:val="center"/>
        <w:rPr>
          <w:rFonts w:ascii="宋体" w:hAnsi="宋体"/>
          <w:b/>
          <w:bCs/>
          <w:color w:val="000000"/>
          <w:szCs w:val="21"/>
        </w:rPr>
      </w:pPr>
      <w:r w:rsidRPr="00783CB5">
        <w:rPr>
          <w:rFonts w:ascii="宋体" w:hAnsi="宋体" w:hint="eastAsia"/>
          <w:b/>
          <w:bCs/>
          <w:color w:val="000000"/>
          <w:szCs w:val="21"/>
        </w:rPr>
        <w:lastRenderedPageBreak/>
        <w:t>重要提示</w:t>
      </w:r>
    </w:p>
    <w:p w14:paraId="51AE31E1" w14:textId="77777777" w:rsidR="007F20AF" w:rsidRPr="00783CB5" w:rsidRDefault="007F20AF" w:rsidP="007F20AF">
      <w:pPr>
        <w:snapToGrid w:val="0"/>
        <w:spacing w:line="360" w:lineRule="auto"/>
        <w:jc w:val="center"/>
        <w:rPr>
          <w:rFonts w:ascii="宋体" w:hAnsi="宋体"/>
          <w:b/>
          <w:bCs/>
          <w:color w:val="000000"/>
          <w:szCs w:val="21"/>
        </w:rPr>
      </w:pPr>
    </w:p>
    <w:p w14:paraId="22BC537D" w14:textId="77777777" w:rsidR="007F20AF" w:rsidRPr="00783CB5" w:rsidRDefault="007F20AF" w:rsidP="007F20AF">
      <w:pPr>
        <w:snapToGrid w:val="0"/>
        <w:spacing w:line="360" w:lineRule="auto"/>
        <w:rPr>
          <w:rFonts w:ascii="宋体" w:hAnsi="宋体"/>
          <w:color w:val="000000"/>
          <w:szCs w:val="21"/>
        </w:rPr>
      </w:pPr>
    </w:p>
    <w:p w14:paraId="2DDBB894" w14:textId="7A817FB0" w:rsidR="003640F2" w:rsidRPr="00783CB5" w:rsidRDefault="003640F2">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本基金经中国证监会</w:t>
      </w:r>
      <w:r w:rsidR="00F825A2">
        <w:rPr>
          <w:rFonts w:ascii="宋体" w:hAnsi="宋体"/>
          <w:color w:val="000000"/>
          <w:szCs w:val="21"/>
        </w:rPr>
        <w:t>20</w:t>
      </w:r>
      <w:r w:rsidR="00DD386F">
        <w:rPr>
          <w:rFonts w:ascii="宋体" w:hAnsi="宋体"/>
          <w:color w:val="000000"/>
          <w:szCs w:val="21"/>
        </w:rPr>
        <w:t>22</w:t>
      </w:r>
      <w:r w:rsidRPr="00783CB5">
        <w:rPr>
          <w:rFonts w:ascii="宋体" w:hAnsi="宋体" w:hint="eastAsia"/>
          <w:color w:val="000000"/>
          <w:szCs w:val="21"/>
        </w:rPr>
        <w:t>年</w:t>
      </w:r>
      <w:r w:rsidR="00DD386F">
        <w:rPr>
          <w:rFonts w:ascii="宋体" w:hAnsi="宋体"/>
          <w:color w:val="000000"/>
          <w:szCs w:val="21"/>
        </w:rPr>
        <w:t>6</w:t>
      </w:r>
      <w:r w:rsidRPr="00783CB5">
        <w:rPr>
          <w:rFonts w:ascii="宋体" w:hAnsi="宋体" w:hint="eastAsia"/>
          <w:color w:val="000000"/>
          <w:szCs w:val="21"/>
        </w:rPr>
        <w:t>月</w:t>
      </w:r>
      <w:r w:rsidR="00DD386F">
        <w:rPr>
          <w:rFonts w:ascii="宋体" w:hAnsi="宋体"/>
          <w:color w:val="000000"/>
          <w:szCs w:val="21"/>
        </w:rPr>
        <w:t>27</w:t>
      </w:r>
      <w:r w:rsidRPr="00783CB5">
        <w:rPr>
          <w:rFonts w:ascii="宋体" w:hAnsi="宋体" w:hint="eastAsia"/>
          <w:color w:val="000000"/>
          <w:szCs w:val="21"/>
        </w:rPr>
        <w:t>日证监许可</w:t>
      </w:r>
      <w:r w:rsidR="00F704C6" w:rsidRPr="00F704C6">
        <w:rPr>
          <w:rFonts w:ascii="宋体" w:hAnsi="宋体" w:hint="eastAsia"/>
          <w:color w:val="000000"/>
          <w:szCs w:val="21"/>
        </w:rPr>
        <w:t>〔</w:t>
      </w:r>
      <w:r w:rsidR="00F825A2">
        <w:rPr>
          <w:rFonts w:ascii="宋体" w:hAnsi="宋体"/>
          <w:color w:val="000000"/>
          <w:szCs w:val="21"/>
        </w:rPr>
        <w:t>20</w:t>
      </w:r>
      <w:r w:rsidR="00DA7013">
        <w:rPr>
          <w:rFonts w:ascii="宋体" w:hAnsi="宋体"/>
          <w:color w:val="000000"/>
          <w:szCs w:val="21"/>
        </w:rPr>
        <w:t>22</w:t>
      </w:r>
      <w:r w:rsidR="00F704C6" w:rsidRPr="00F704C6">
        <w:rPr>
          <w:rFonts w:ascii="宋体" w:hAnsi="宋体" w:hint="eastAsia"/>
          <w:color w:val="000000"/>
          <w:szCs w:val="21"/>
        </w:rPr>
        <w:t>〕</w:t>
      </w:r>
      <w:r w:rsidR="008E6F34">
        <w:rPr>
          <w:rFonts w:ascii="宋体" w:hAnsi="宋体"/>
          <w:color w:val="000000"/>
          <w:szCs w:val="21"/>
        </w:rPr>
        <w:t>1359</w:t>
      </w:r>
      <w:r w:rsidRPr="00783CB5">
        <w:rPr>
          <w:rFonts w:ascii="宋体" w:hAnsi="宋体" w:hint="eastAsia"/>
          <w:color w:val="000000"/>
          <w:szCs w:val="21"/>
        </w:rPr>
        <w:t>号</w:t>
      </w:r>
      <w:proofErr w:type="gramStart"/>
      <w:r w:rsidRPr="00783CB5">
        <w:rPr>
          <w:rFonts w:ascii="宋体" w:hAnsi="宋体" w:hint="eastAsia"/>
          <w:color w:val="000000"/>
          <w:szCs w:val="21"/>
        </w:rPr>
        <w:t>文注册</w:t>
      </w:r>
      <w:proofErr w:type="gramEnd"/>
      <w:r w:rsidRPr="00783CB5">
        <w:rPr>
          <w:rFonts w:ascii="宋体" w:hAnsi="宋体" w:hint="eastAsia"/>
          <w:color w:val="000000"/>
          <w:szCs w:val="21"/>
        </w:rPr>
        <w:t>募集。</w:t>
      </w:r>
    </w:p>
    <w:p w14:paraId="6144DB42" w14:textId="77777777" w:rsidR="007F20AF" w:rsidRPr="00783CB5" w:rsidRDefault="007F20AF" w:rsidP="007F20AF">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基金管理人保证招募说明书的内容真实、准确、完整。本招募说明书经中国证监会注册，但中国证监会对本基金募集的注册，并不表明其对本基金的价值和收益做出实质性判断或保证，也不表明投资于本基金没有风险。</w:t>
      </w:r>
      <w:r w:rsidR="00E81EC5" w:rsidRPr="00E81EC5">
        <w:rPr>
          <w:rFonts w:ascii="宋体" w:hAnsi="宋体" w:hint="eastAsia"/>
          <w:color w:val="000000"/>
          <w:szCs w:val="21"/>
        </w:rPr>
        <w:t>中国证监会不对基金的投资价值及市场前景等</w:t>
      </w:r>
      <w:proofErr w:type="gramStart"/>
      <w:r w:rsidR="00E81EC5" w:rsidRPr="00E81EC5">
        <w:rPr>
          <w:rFonts w:ascii="宋体" w:hAnsi="宋体" w:hint="eastAsia"/>
          <w:color w:val="000000"/>
          <w:szCs w:val="21"/>
        </w:rPr>
        <w:t>作出</w:t>
      </w:r>
      <w:proofErr w:type="gramEnd"/>
      <w:r w:rsidR="00E81EC5" w:rsidRPr="00E81EC5">
        <w:rPr>
          <w:rFonts w:ascii="宋体" w:hAnsi="宋体" w:hint="eastAsia"/>
          <w:color w:val="000000"/>
          <w:szCs w:val="21"/>
        </w:rPr>
        <w:t>实质性判断或者保证。</w:t>
      </w:r>
    </w:p>
    <w:p w14:paraId="299C567C" w14:textId="4B297F75" w:rsidR="007F20AF" w:rsidRDefault="007F20AF" w:rsidP="00426376">
      <w:pPr>
        <w:snapToGrid w:val="0"/>
        <w:spacing w:line="360" w:lineRule="auto"/>
        <w:ind w:firstLineChars="200" w:firstLine="420"/>
        <w:rPr>
          <w:rFonts w:ascii="宋体" w:hAnsi="宋体"/>
          <w:color w:val="000000"/>
          <w:szCs w:val="21"/>
        </w:rPr>
      </w:pPr>
      <w:r w:rsidRPr="00783CB5">
        <w:rPr>
          <w:rFonts w:ascii="宋体" w:hAnsi="宋体" w:hint="eastAsia"/>
          <w:color w:val="000000"/>
          <w:szCs w:val="21"/>
        </w:rPr>
        <w:t>本基金投资于证券</w:t>
      </w:r>
      <w:r w:rsidR="00AA267F">
        <w:rPr>
          <w:rFonts w:ascii="宋体" w:hAnsi="宋体" w:hint="eastAsia"/>
          <w:color w:val="000000"/>
          <w:szCs w:val="21"/>
        </w:rPr>
        <w:t>、期货</w:t>
      </w:r>
      <w:r w:rsidRPr="00783CB5">
        <w:rPr>
          <w:rFonts w:ascii="宋体" w:hAnsi="宋体" w:hint="eastAsia"/>
          <w:color w:val="000000"/>
          <w:szCs w:val="21"/>
        </w:rPr>
        <w:t>市场，基金净值会因为证券</w:t>
      </w:r>
      <w:r w:rsidR="00AA267F">
        <w:rPr>
          <w:rFonts w:ascii="宋体" w:hAnsi="宋体" w:hint="eastAsia"/>
          <w:color w:val="000000"/>
          <w:szCs w:val="21"/>
        </w:rPr>
        <w:t>、期货</w:t>
      </w:r>
      <w:r w:rsidRPr="00783CB5">
        <w:rPr>
          <w:rFonts w:ascii="宋体" w:hAnsi="宋体" w:hint="eastAsia"/>
          <w:color w:val="000000"/>
          <w:szCs w:val="21"/>
        </w:rPr>
        <w:t>市场波动等因素产生波动，投资人在投资本基金前，应全面了解本基金的产品特性，充分考虑自身的风险承受能力，并承担基金投资中出现的各类风险，包括：因政治、经济、社会等环境因素对证券价格产生影响而形成的系统性风险，个别证券特有的非系统性风险，基金管理人在基金管理实施过程中产生的基金管理风险</w:t>
      </w:r>
      <w:r w:rsidR="00426376">
        <w:rPr>
          <w:rFonts w:ascii="宋体" w:hAnsi="宋体" w:hint="eastAsia"/>
          <w:color w:val="000000"/>
          <w:szCs w:val="21"/>
        </w:rPr>
        <w:t>，流动性风险</w:t>
      </w:r>
      <w:r w:rsidRPr="00783CB5">
        <w:rPr>
          <w:rFonts w:ascii="宋体" w:hAnsi="宋体" w:hint="eastAsia"/>
          <w:color w:val="000000"/>
          <w:szCs w:val="21"/>
        </w:rPr>
        <w:t>。本基金是跟踪</w:t>
      </w:r>
      <w:r w:rsidR="00D006CC">
        <w:rPr>
          <w:rFonts w:ascii="宋体" w:hAnsi="宋体" w:hint="eastAsia"/>
          <w:color w:val="000000"/>
          <w:szCs w:val="21"/>
        </w:rPr>
        <w:t>标的指数</w:t>
      </w:r>
      <w:r w:rsidRPr="00783CB5">
        <w:rPr>
          <w:rFonts w:ascii="宋体" w:hAnsi="宋体" w:hint="eastAsia"/>
          <w:color w:val="000000"/>
          <w:szCs w:val="21"/>
        </w:rPr>
        <w:t>的交易型开放式基金，</w:t>
      </w:r>
      <w:r w:rsidR="00D006CC" w:rsidRPr="00D006CC">
        <w:rPr>
          <w:rFonts w:ascii="宋体" w:hAnsi="宋体" w:hint="eastAsia"/>
          <w:color w:val="000000"/>
          <w:szCs w:val="21"/>
        </w:rPr>
        <w:t>本基金标的指数为</w:t>
      </w:r>
      <w:r w:rsidR="0022216C">
        <w:rPr>
          <w:rFonts w:ascii="宋体" w:hAnsi="宋体" w:hint="eastAsia"/>
          <w:color w:val="000000"/>
          <w:szCs w:val="21"/>
        </w:rPr>
        <w:t>中证上海环</w:t>
      </w:r>
      <w:proofErr w:type="gramStart"/>
      <w:r w:rsidR="0022216C">
        <w:rPr>
          <w:rFonts w:ascii="宋体" w:hAnsi="宋体" w:hint="eastAsia"/>
          <w:color w:val="000000"/>
          <w:szCs w:val="21"/>
        </w:rPr>
        <w:t>交所碳中和</w:t>
      </w:r>
      <w:proofErr w:type="gramEnd"/>
      <w:r w:rsidR="00A22518">
        <w:rPr>
          <w:rFonts w:ascii="宋体" w:hAnsi="宋体" w:hint="eastAsia"/>
          <w:color w:val="000000"/>
          <w:szCs w:val="21"/>
        </w:rPr>
        <w:t>指数</w:t>
      </w:r>
      <w:r w:rsidR="00D006CC" w:rsidRPr="00D006CC">
        <w:rPr>
          <w:rFonts w:ascii="宋体" w:hAnsi="宋体" w:hint="eastAsia"/>
          <w:color w:val="000000"/>
          <w:szCs w:val="21"/>
        </w:rPr>
        <w:t>，及其未来可能发生的变更。</w:t>
      </w:r>
      <w:r w:rsidRPr="00783CB5">
        <w:rPr>
          <w:rFonts w:ascii="宋体" w:hAnsi="宋体" w:hint="eastAsia"/>
          <w:color w:val="000000"/>
          <w:szCs w:val="21"/>
        </w:rPr>
        <w:t>投资本基金可能遇到的风险还包括：标的指数回报与股票市场平均回报偏离的风险、标的指数波动的风险、基金投资组合回报与标的指数回报偏离的风险</w:t>
      </w:r>
      <w:r w:rsidR="00E646B1" w:rsidRPr="00E646B1">
        <w:rPr>
          <w:rFonts w:ascii="宋体" w:hAnsi="宋体" w:hint="eastAsia"/>
          <w:color w:val="000000"/>
          <w:szCs w:val="21"/>
        </w:rPr>
        <w:t>及跟踪误差控制未达约定目标的风险</w:t>
      </w:r>
      <w:r w:rsidRPr="00783CB5">
        <w:rPr>
          <w:rFonts w:ascii="宋体" w:hAnsi="宋体" w:hint="eastAsia"/>
          <w:color w:val="000000"/>
          <w:szCs w:val="21"/>
        </w:rPr>
        <w:t>、基金份额二级市场交易价格折溢价的风险、</w:t>
      </w:r>
      <w:r w:rsidRPr="00783CB5">
        <w:rPr>
          <w:rFonts w:ascii="宋体" w:hAnsi="宋体"/>
          <w:color w:val="000000"/>
          <w:szCs w:val="21"/>
        </w:rPr>
        <w:t>IOPV</w:t>
      </w:r>
      <w:r w:rsidRPr="00783CB5">
        <w:rPr>
          <w:rFonts w:ascii="宋体" w:hAnsi="宋体" w:hint="eastAsia"/>
          <w:color w:val="000000"/>
          <w:szCs w:val="21"/>
        </w:rPr>
        <w:t>计算错误的风险、投资人赎回失败的风险、基金份额赎回对价的变现风险、</w:t>
      </w:r>
      <w:r w:rsidR="006D709D" w:rsidRPr="006D709D">
        <w:rPr>
          <w:rFonts w:ascii="宋体" w:hAnsi="宋体" w:hint="eastAsia"/>
          <w:color w:val="000000"/>
          <w:szCs w:val="21"/>
        </w:rPr>
        <w:t>退市风险、第三方机构服务的风险、</w:t>
      </w:r>
      <w:r w:rsidR="00D6494E" w:rsidRPr="00D6494E">
        <w:rPr>
          <w:rFonts w:ascii="宋体" w:hAnsi="宋体" w:hint="eastAsia"/>
          <w:color w:val="000000"/>
          <w:szCs w:val="21"/>
        </w:rPr>
        <w:t>成份股停牌</w:t>
      </w:r>
      <w:r w:rsidR="00D6494E">
        <w:rPr>
          <w:rFonts w:ascii="宋体" w:hAnsi="宋体" w:hint="eastAsia"/>
          <w:color w:val="000000"/>
          <w:szCs w:val="21"/>
        </w:rPr>
        <w:t>/</w:t>
      </w:r>
      <w:r w:rsidR="00D6494E" w:rsidRPr="00D6494E">
        <w:rPr>
          <w:rFonts w:ascii="宋体" w:hAnsi="宋体" w:hint="eastAsia"/>
          <w:color w:val="000000"/>
          <w:szCs w:val="21"/>
        </w:rPr>
        <w:t>摘牌的风险</w:t>
      </w:r>
      <w:r w:rsidR="00D6494E">
        <w:rPr>
          <w:rFonts w:ascii="宋体" w:hAnsi="宋体" w:hint="eastAsia"/>
          <w:color w:val="000000"/>
          <w:szCs w:val="21"/>
        </w:rPr>
        <w:t>、</w:t>
      </w:r>
      <w:r w:rsidR="00426376">
        <w:rPr>
          <w:rFonts w:ascii="宋体" w:hAnsi="宋体" w:hint="eastAsia"/>
          <w:bCs/>
          <w:color w:val="000000"/>
          <w:szCs w:val="21"/>
        </w:rPr>
        <w:t>风险评价</w:t>
      </w:r>
      <w:r w:rsidR="00426376" w:rsidRPr="00426376">
        <w:rPr>
          <w:rFonts w:ascii="宋体" w:hAnsi="宋体" w:hint="eastAsia"/>
          <w:bCs/>
          <w:color w:val="000000"/>
          <w:szCs w:val="21"/>
        </w:rPr>
        <w:t>不一致的风险</w:t>
      </w:r>
      <w:r w:rsidR="0079782A">
        <w:rPr>
          <w:rFonts w:ascii="宋体" w:hAnsi="宋体" w:hint="eastAsia"/>
          <w:bCs/>
          <w:color w:val="000000"/>
          <w:szCs w:val="21"/>
        </w:rPr>
        <w:t>、</w:t>
      </w:r>
      <w:r w:rsidR="0079782A">
        <w:rPr>
          <w:rFonts w:ascii="宋体" w:hAnsi="宋体"/>
          <w:bCs/>
          <w:color w:val="000000"/>
          <w:szCs w:val="21"/>
        </w:rPr>
        <w:t>其他风险</w:t>
      </w:r>
      <w:r w:rsidRPr="00783CB5">
        <w:rPr>
          <w:rFonts w:ascii="宋体" w:hAnsi="宋体" w:hint="eastAsia"/>
          <w:color w:val="000000"/>
          <w:szCs w:val="21"/>
        </w:rPr>
        <w:t>等等。</w:t>
      </w:r>
      <w:r w:rsidR="0062538C" w:rsidRPr="0062538C">
        <w:rPr>
          <w:rFonts w:ascii="宋体" w:hAnsi="宋体" w:hint="eastAsia"/>
          <w:color w:val="000000"/>
          <w:szCs w:val="21"/>
        </w:rPr>
        <w:t>本基金</w:t>
      </w:r>
      <w:proofErr w:type="gramStart"/>
      <w:r w:rsidR="0062538C" w:rsidRPr="0062538C">
        <w:rPr>
          <w:rFonts w:ascii="宋体" w:hAnsi="宋体" w:hint="eastAsia"/>
          <w:color w:val="000000"/>
          <w:szCs w:val="21"/>
        </w:rPr>
        <w:t>属股票型</w:t>
      </w:r>
      <w:proofErr w:type="gramEnd"/>
      <w:r w:rsidR="0062538C" w:rsidRPr="0062538C">
        <w:rPr>
          <w:rFonts w:ascii="宋体" w:hAnsi="宋体" w:hint="eastAsia"/>
          <w:color w:val="000000"/>
          <w:szCs w:val="21"/>
        </w:rPr>
        <w:t>基金，一般而言，其风险与收益高于混合型基金、债券型基金与货币市场基金。</w:t>
      </w:r>
      <w:r w:rsidR="00D006CC" w:rsidRPr="00D006CC">
        <w:rPr>
          <w:rFonts w:ascii="宋体" w:hAnsi="宋体" w:hint="eastAsia"/>
          <w:color w:val="000000"/>
          <w:szCs w:val="21"/>
        </w:rPr>
        <w:t>本基金采用完全复制法跟踪标的指数的表现，具有与标的指数、标的指数所代表的股票市场相似的风险收益特征。</w:t>
      </w:r>
    </w:p>
    <w:p w14:paraId="0F1080D1" w14:textId="77777777" w:rsidR="002B3985" w:rsidRDefault="002B3985" w:rsidP="0062538C">
      <w:pPr>
        <w:snapToGrid w:val="0"/>
        <w:spacing w:line="360" w:lineRule="auto"/>
        <w:ind w:firstLineChars="200" w:firstLine="420"/>
        <w:rPr>
          <w:rFonts w:ascii="宋体" w:hAnsi="宋体"/>
          <w:color w:val="000000"/>
          <w:szCs w:val="21"/>
        </w:rPr>
      </w:pPr>
      <w:r w:rsidRPr="002B3985">
        <w:rPr>
          <w:rFonts w:ascii="宋体" w:hAnsi="宋体" w:hint="eastAsia"/>
          <w:color w:val="000000"/>
          <w:szCs w:val="21"/>
        </w:rPr>
        <w:t>本基金投资范围包括国内依法发行上市的存托凭证（“中国存托凭证”）,存在中国存托凭证价格大幅波动甚至出现较大亏损的风险、与中国存托凭证发行机制相关的风险等。</w:t>
      </w:r>
    </w:p>
    <w:p w14:paraId="29574C24" w14:textId="7EEAC18F" w:rsidR="007C49AD" w:rsidRDefault="007C49AD" w:rsidP="0062538C">
      <w:pPr>
        <w:snapToGrid w:val="0"/>
        <w:spacing w:line="360" w:lineRule="auto"/>
        <w:ind w:firstLineChars="200" w:firstLine="420"/>
        <w:rPr>
          <w:rFonts w:ascii="宋体" w:hAnsi="宋体"/>
          <w:color w:val="000000"/>
          <w:szCs w:val="21"/>
        </w:rPr>
      </w:pPr>
      <w:r w:rsidRPr="007C49AD">
        <w:rPr>
          <w:rFonts w:ascii="宋体" w:hAnsi="宋体" w:hint="eastAsia"/>
          <w:color w:val="000000"/>
          <w:szCs w:val="21"/>
        </w:rPr>
        <w:t>本基金可根据法律法规和基金合同的约定参与转融通证券出借业务，可能存在流动性风险、市场风险和信用</w:t>
      </w:r>
      <w:proofErr w:type="gramStart"/>
      <w:r w:rsidRPr="007C49AD">
        <w:rPr>
          <w:rFonts w:ascii="宋体" w:hAnsi="宋体" w:hint="eastAsia"/>
          <w:color w:val="000000"/>
          <w:szCs w:val="21"/>
        </w:rPr>
        <w:t>风险等转融通</w:t>
      </w:r>
      <w:proofErr w:type="gramEnd"/>
      <w:r w:rsidRPr="007C49AD">
        <w:rPr>
          <w:rFonts w:ascii="宋体" w:hAnsi="宋体" w:hint="eastAsia"/>
          <w:color w:val="000000"/>
          <w:szCs w:val="21"/>
        </w:rPr>
        <w:t>业务特有风险。</w:t>
      </w:r>
    </w:p>
    <w:p w14:paraId="4C948E71" w14:textId="77777777" w:rsidR="00FD2245" w:rsidRDefault="00FD2245" w:rsidP="00C53027">
      <w:pPr>
        <w:snapToGrid w:val="0"/>
        <w:spacing w:line="360" w:lineRule="auto"/>
        <w:ind w:firstLineChars="200" w:firstLine="420"/>
        <w:rPr>
          <w:rFonts w:ascii="宋体" w:hAnsi="宋体"/>
          <w:color w:val="000000"/>
          <w:szCs w:val="21"/>
        </w:rPr>
      </w:pPr>
      <w:r w:rsidRPr="00FD2245">
        <w:rPr>
          <w:rFonts w:ascii="宋体" w:hAnsi="宋体" w:hint="eastAsia"/>
          <w:color w:val="000000"/>
          <w:szCs w:val="21"/>
        </w:rPr>
        <w:t>本基金为指数基金，投资者投资于本基金面临跟踪误差控制未达约定目标、指数编制机构停止服务、成份股停牌、摘牌等潜在风险。</w:t>
      </w:r>
    </w:p>
    <w:p w14:paraId="36625C4A" w14:textId="77777777" w:rsidR="00C53027" w:rsidRPr="00C53027" w:rsidRDefault="00C53027" w:rsidP="00C53027">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本基金为交易型开放式指数证券投资基金（ETF），将在深圳证券交易所上市。由于本基金的标的指数组合证券横跨深圳及上海两个证券交易所，本基金的申购、赎回包括场外实物申购赎回方式和场内申购赎回方式2种方式。</w:t>
      </w:r>
    </w:p>
    <w:p w14:paraId="767B44D1" w14:textId="374C8056" w:rsidR="00C53027" w:rsidRPr="00C53027" w:rsidRDefault="00C53027" w:rsidP="00C53027">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场外实物申购赎回方式，采用组合证券“场外实物申购、赎回”的模式办理，其申购、赎回流程与组合证券仅在深圳或上海</w:t>
      </w:r>
      <w:r w:rsidR="00646905">
        <w:rPr>
          <w:rFonts w:ascii="宋体" w:hAnsi="宋体" w:hint="eastAsia"/>
          <w:color w:val="000000"/>
          <w:szCs w:val="21"/>
        </w:rPr>
        <w:t>证券</w:t>
      </w:r>
      <w:r w:rsidRPr="00C53027">
        <w:rPr>
          <w:rFonts w:ascii="宋体" w:hAnsi="宋体" w:hint="eastAsia"/>
          <w:color w:val="000000"/>
          <w:szCs w:val="21"/>
        </w:rPr>
        <w:t>交易所上市的</w:t>
      </w:r>
      <w:proofErr w:type="gramStart"/>
      <w:r w:rsidRPr="00C53027">
        <w:rPr>
          <w:rFonts w:ascii="宋体" w:hAnsi="宋体" w:hint="eastAsia"/>
          <w:color w:val="000000"/>
          <w:szCs w:val="21"/>
        </w:rPr>
        <w:t>单市场</w:t>
      </w:r>
      <w:proofErr w:type="gramEnd"/>
      <w:r w:rsidRPr="00C53027">
        <w:rPr>
          <w:rFonts w:ascii="宋体" w:hAnsi="宋体" w:hint="eastAsia"/>
          <w:color w:val="000000"/>
          <w:szCs w:val="21"/>
        </w:rPr>
        <w:t>ETF产品有所差异。通常情况下，投资者的申购、赎回申请在T+1日确认，申购所得ETF份额及赎回所得组合证券在T+2日可用。如投资者需要通过申购赎回代理券商参与本基金的申购、赎回，则应同时持有</w:t>
      </w:r>
      <w:r w:rsidRPr="00C53027">
        <w:rPr>
          <w:rFonts w:ascii="宋体" w:hAnsi="宋体" w:hint="eastAsia"/>
          <w:color w:val="000000"/>
          <w:szCs w:val="21"/>
        </w:rPr>
        <w:lastRenderedPageBreak/>
        <w:t>并使用深圳A股账户与上海A股账户，且该两个账户的证件号码及名称属于同一投资者所有，同时用以申购、赎回的深圳证券交易所股票的托管证券公司和上海A股账户的指定交易证券公司应为同一申购赎回代理券商。</w:t>
      </w:r>
    </w:p>
    <w:p w14:paraId="5F08E032" w14:textId="77777777" w:rsidR="001004BA" w:rsidRDefault="00C53027" w:rsidP="0062538C">
      <w:pPr>
        <w:snapToGrid w:val="0"/>
        <w:spacing w:line="360" w:lineRule="auto"/>
        <w:ind w:firstLineChars="200" w:firstLine="420"/>
        <w:rPr>
          <w:rFonts w:ascii="宋体" w:hAnsi="宋体"/>
          <w:color w:val="000000"/>
          <w:szCs w:val="21"/>
        </w:rPr>
      </w:pPr>
      <w:r w:rsidRPr="00C53027">
        <w:rPr>
          <w:rFonts w:ascii="宋体" w:hAnsi="宋体" w:hint="eastAsia"/>
          <w:color w:val="000000"/>
          <w:szCs w:val="21"/>
        </w:rPr>
        <w:t>场内申购赎回方式，</w:t>
      </w:r>
      <w:r w:rsidR="006A08C8">
        <w:rPr>
          <w:rFonts w:ascii="宋体" w:hAnsi="宋体" w:hint="eastAsia"/>
          <w:color w:val="000000"/>
          <w:szCs w:val="21"/>
        </w:rPr>
        <w:t>采用“</w:t>
      </w:r>
      <w:r w:rsidR="00B614C8">
        <w:rPr>
          <w:rFonts w:ascii="宋体" w:hAnsi="宋体" w:hint="eastAsia"/>
          <w:color w:val="000000"/>
          <w:szCs w:val="21"/>
        </w:rPr>
        <w:t>场内</w:t>
      </w:r>
      <w:r w:rsidR="006A08C8">
        <w:rPr>
          <w:rFonts w:ascii="宋体" w:hAnsi="宋体" w:hint="eastAsia"/>
          <w:color w:val="000000"/>
          <w:szCs w:val="21"/>
        </w:rPr>
        <w:t>部分实物、部分现金”的模式办理，</w:t>
      </w:r>
      <w:r w:rsidRPr="00C53027">
        <w:rPr>
          <w:rFonts w:ascii="宋体" w:hAnsi="宋体" w:hint="eastAsia"/>
          <w:color w:val="000000"/>
          <w:szCs w:val="21"/>
        </w:rPr>
        <w:t>投资者的申购、赎回申请在受理当日确认。投资人当日竞价买入的ETF份额，当日可以赎回；当日大宗买入的ETF份额，次一交易日可以赎回；当日申购的ETF份额，当日可以竞价卖出，次一交易日可以赎回或者大宗卖出；当日赎回ETF份额得到的股票，当日可以竞价卖出，次一交易日可以用于申购ETF份额或者大宗卖出；当日竞价买入的股票，当日可以用于申购ETF份额；当日大宗买入的股票，次一交易日可以用于申购ETF份额。投资人投资本基金时需具有深圳证券交易所A股账户或基金账户。其中，深圳证券交易所基金账户只能进行基金的二级市场交易，如投资人需要使用标的指数成份股中的深圳证券交易所上市股票参与基金的申购、赎回，则应开立深圳证券交易所A股账户。</w:t>
      </w:r>
    </w:p>
    <w:p w14:paraId="64D11BC8" w14:textId="525DDB38" w:rsidR="00797E63" w:rsidRDefault="0062538C" w:rsidP="00596779">
      <w:pPr>
        <w:widowControl/>
        <w:snapToGrid w:val="0"/>
        <w:spacing w:line="360" w:lineRule="auto"/>
        <w:ind w:firstLine="420"/>
        <w:jc w:val="left"/>
        <w:rPr>
          <w:rFonts w:ascii="宋体" w:hAnsi="宋体"/>
          <w:color w:val="000000"/>
          <w:szCs w:val="21"/>
        </w:rPr>
      </w:pPr>
      <w:r w:rsidRPr="0062538C">
        <w:rPr>
          <w:rFonts w:ascii="宋体" w:hAnsi="宋体" w:hint="eastAsia"/>
          <w:color w:val="000000"/>
          <w:szCs w:val="21"/>
        </w:rPr>
        <w:t>投资人在投资本基金之前，请仔细阅读本基金的</w:t>
      </w:r>
      <w:r w:rsidR="00C53027" w:rsidRPr="00C53027">
        <w:rPr>
          <w:rFonts w:ascii="宋体" w:hAnsi="宋体" w:hint="eastAsia"/>
          <w:color w:val="000000"/>
          <w:szCs w:val="21"/>
        </w:rPr>
        <w:t>基金合同、招募说明书和基金产品资料概要</w:t>
      </w:r>
      <w:r w:rsidRPr="0062538C">
        <w:rPr>
          <w:rFonts w:ascii="宋体" w:hAnsi="宋体" w:hint="eastAsia"/>
          <w:color w:val="000000"/>
          <w:szCs w:val="21"/>
        </w:rPr>
        <w:t>等信息披露文件，自主判断基金的投资价值，自主做出投资决策，全面认识本基金的风险收益特征和产品特性，并充分考虑自身的风险承受能力，理性判断市场，谨慎做出投资决策。基金的过往业绩并不预示其未来表现，基金管理人管理的其他基金的业绩也不构成对本基金业绩表现的保证。基金管理人承诺以恪尽职守、诚实信用、谨慎勤勉的原则管理和运用基金财产，但不保证基金一定盈利，也不向投资人保证最低收益。基金管理人提醒投资人基金投资的“买者自负”原则，在投资人</w:t>
      </w:r>
      <w:proofErr w:type="gramStart"/>
      <w:r w:rsidRPr="0062538C">
        <w:rPr>
          <w:rFonts w:ascii="宋体" w:hAnsi="宋体" w:hint="eastAsia"/>
          <w:color w:val="000000"/>
          <w:szCs w:val="21"/>
        </w:rPr>
        <w:t>作出</w:t>
      </w:r>
      <w:proofErr w:type="gramEnd"/>
      <w:r w:rsidRPr="0062538C">
        <w:rPr>
          <w:rFonts w:ascii="宋体" w:hAnsi="宋体" w:hint="eastAsia"/>
          <w:color w:val="000000"/>
          <w:szCs w:val="21"/>
        </w:rPr>
        <w:t>投资决策后，基金运营状况、基金份额上市交易价格波动与基金净值变化引致的投资风险，由投资人自行负责。</w:t>
      </w:r>
    </w:p>
    <w:p w14:paraId="626EA41A" w14:textId="35C9269B" w:rsidR="00797E63" w:rsidRPr="00797E63" w:rsidRDefault="00797E63" w:rsidP="006A21C3">
      <w:pPr>
        <w:widowControl/>
        <w:snapToGrid w:val="0"/>
        <w:spacing w:line="360" w:lineRule="auto"/>
        <w:ind w:firstLine="420"/>
        <w:rPr>
          <w:rFonts w:ascii="宋体" w:hAnsi="宋体"/>
          <w:color w:val="000000"/>
          <w:szCs w:val="21"/>
        </w:rPr>
      </w:pPr>
      <w:r w:rsidRPr="00797E63">
        <w:rPr>
          <w:rFonts w:ascii="宋体" w:hAnsi="宋体" w:hint="eastAsia"/>
          <w:color w:val="000000"/>
          <w:szCs w:val="21"/>
        </w:rPr>
        <w:t>本基金标的指数为</w:t>
      </w:r>
      <w:r w:rsidR="0022216C">
        <w:rPr>
          <w:rFonts w:ascii="宋体" w:hAnsi="宋体" w:hint="eastAsia"/>
          <w:color w:val="000000"/>
          <w:szCs w:val="21"/>
        </w:rPr>
        <w:t>中证上海环</w:t>
      </w:r>
      <w:proofErr w:type="gramStart"/>
      <w:r w:rsidR="0022216C">
        <w:rPr>
          <w:rFonts w:ascii="宋体" w:hAnsi="宋体" w:hint="eastAsia"/>
          <w:color w:val="000000"/>
          <w:szCs w:val="21"/>
        </w:rPr>
        <w:t>交所碳中和</w:t>
      </w:r>
      <w:proofErr w:type="gramEnd"/>
      <w:r w:rsidR="00A22518">
        <w:rPr>
          <w:rFonts w:ascii="宋体" w:hAnsi="宋体" w:hint="eastAsia"/>
          <w:color w:val="000000"/>
          <w:szCs w:val="21"/>
        </w:rPr>
        <w:t>指数</w:t>
      </w:r>
      <w:r w:rsidRPr="00797E63">
        <w:rPr>
          <w:rFonts w:ascii="宋体" w:hAnsi="宋体" w:hint="eastAsia"/>
          <w:color w:val="000000"/>
          <w:szCs w:val="21"/>
        </w:rPr>
        <w:t>：</w:t>
      </w:r>
    </w:p>
    <w:p w14:paraId="79C82204" w14:textId="327E8FFD" w:rsidR="00797E63" w:rsidRDefault="007504C5" w:rsidP="006A21C3">
      <w:pPr>
        <w:widowControl/>
        <w:snapToGrid w:val="0"/>
        <w:spacing w:line="360" w:lineRule="auto"/>
        <w:ind w:firstLine="420"/>
        <w:rPr>
          <w:rFonts w:ascii="宋体" w:hAnsi="宋体"/>
          <w:color w:val="000000"/>
          <w:szCs w:val="21"/>
        </w:rPr>
      </w:pPr>
      <w:r w:rsidRPr="007504C5">
        <w:rPr>
          <w:rFonts w:ascii="宋体" w:hAnsi="宋体" w:hint="eastAsia"/>
          <w:color w:val="000000"/>
          <w:szCs w:val="21"/>
        </w:rPr>
        <w:t>中证上海环</w:t>
      </w:r>
      <w:proofErr w:type="gramStart"/>
      <w:r w:rsidRPr="007504C5">
        <w:rPr>
          <w:rFonts w:ascii="宋体" w:hAnsi="宋体" w:hint="eastAsia"/>
          <w:color w:val="000000"/>
          <w:szCs w:val="21"/>
        </w:rPr>
        <w:t>交所碳中和</w:t>
      </w:r>
      <w:proofErr w:type="gramEnd"/>
      <w:r w:rsidRPr="007504C5">
        <w:rPr>
          <w:rFonts w:ascii="宋体" w:hAnsi="宋体" w:hint="eastAsia"/>
          <w:color w:val="000000"/>
          <w:szCs w:val="21"/>
        </w:rPr>
        <w:t>指数从沪深市场中选取清洁能源、储能等深度低碳领域中市值较大的，以及火电、钢铁等高碳减</w:t>
      </w:r>
      <w:proofErr w:type="gramStart"/>
      <w:r w:rsidRPr="007504C5">
        <w:rPr>
          <w:rFonts w:ascii="宋体" w:hAnsi="宋体" w:hint="eastAsia"/>
          <w:color w:val="000000"/>
          <w:szCs w:val="21"/>
        </w:rPr>
        <w:t>排领域中碳减排潜力</w:t>
      </w:r>
      <w:proofErr w:type="gramEnd"/>
      <w:r w:rsidRPr="007504C5">
        <w:rPr>
          <w:rFonts w:ascii="宋体" w:hAnsi="宋体" w:hint="eastAsia"/>
          <w:color w:val="000000"/>
          <w:szCs w:val="21"/>
        </w:rPr>
        <w:t>较大的合计 100只上市公司证券作为指数样本，以反映沪深市场中对碳中和贡献较大的上市公司证券的整体表现。</w:t>
      </w:r>
    </w:p>
    <w:p w14:paraId="266A7008" w14:textId="132D062C"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1、样本空间</w:t>
      </w:r>
    </w:p>
    <w:p w14:paraId="5C58981B" w14:textId="72D46BB9"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同</w:t>
      </w:r>
      <w:proofErr w:type="gramStart"/>
      <w:r w:rsidRPr="003A4037">
        <w:rPr>
          <w:rFonts w:ascii="宋体" w:hAnsi="宋体" w:hint="eastAsia"/>
          <w:color w:val="000000"/>
          <w:szCs w:val="21"/>
        </w:rPr>
        <w:t>中证全指</w:t>
      </w:r>
      <w:proofErr w:type="gramEnd"/>
      <w:r w:rsidRPr="003A4037">
        <w:rPr>
          <w:rFonts w:ascii="宋体" w:hAnsi="宋体" w:hint="eastAsia"/>
          <w:color w:val="000000"/>
          <w:szCs w:val="21"/>
        </w:rPr>
        <w:t>指数的样本空间</w:t>
      </w:r>
      <w:r>
        <w:rPr>
          <w:rFonts w:ascii="宋体" w:hAnsi="宋体" w:hint="eastAsia"/>
          <w:color w:val="000000"/>
          <w:szCs w:val="21"/>
        </w:rPr>
        <w:t>。</w:t>
      </w:r>
    </w:p>
    <w:p w14:paraId="4DD01C4C" w14:textId="4298B9F6"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2、可投资性筛选</w:t>
      </w:r>
    </w:p>
    <w:p w14:paraId="3C669ACD" w14:textId="399BCA8B" w:rsid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过去一年日均成交金额排名位于样本空间前90%</w:t>
      </w:r>
      <w:r>
        <w:rPr>
          <w:rFonts w:ascii="宋体" w:hAnsi="宋体" w:hint="eastAsia"/>
          <w:color w:val="000000"/>
          <w:szCs w:val="21"/>
        </w:rPr>
        <w:t>。</w:t>
      </w:r>
    </w:p>
    <w:p w14:paraId="56DD2B57" w14:textId="5F2E1AA8" w:rsid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3、选样方法</w:t>
      </w:r>
    </w:p>
    <w:p w14:paraId="63E120EE" w14:textId="3856F500"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（1）对于样本空间内符合可投资性筛选条件的证券，在各中证</w:t>
      </w:r>
      <w:proofErr w:type="gramStart"/>
      <w:r w:rsidRPr="003A4037">
        <w:rPr>
          <w:rFonts w:ascii="宋体" w:hAnsi="宋体" w:hint="eastAsia"/>
          <w:color w:val="000000"/>
          <w:szCs w:val="21"/>
        </w:rPr>
        <w:t>一级行业</w:t>
      </w:r>
      <w:proofErr w:type="gramEnd"/>
      <w:r w:rsidRPr="003A4037">
        <w:rPr>
          <w:rFonts w:ascii="宋体" w:hAnsi="宋体" w:hint="eastAsia"/>
          <w:color w:val="000000"/>
          <w:szCs w:val="21"/>
        </w:rPr>
        <w:t>内剔除中证ESG得分位于后10%的证券；</w:t>
      </w:r>
    </w:p>
    <w:p w14:paraId="1EE52966" w14:textId="6BED4444" w:rsid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（2）从剩余证券中，选取深度低碳和高碳</w:t>
      </w:r>
      <w:proofErr w:type="gramStart"/>
      <w:r w:rsidRPr="003A4037">
        <w:rPr>
          <w:rFonts w:ascii="宋体" w:hAnsi="宋体" w:hint="eastAsia"/>
          <w:color w:val="000000"/>
          <w:szCs w:val="21"/>
        </w:rPr>
        <w:t>减排两大</w:t>
      </w:r>
      <w:proofErr w:type="gramEnd"/>
      <w:r w:rsidRPr="003A4037">
        <w:rPr>
          <w:rFonts w:ascii="宋体" w:hAnsi="宋体" w:hint="eastAsia"/>
          <w:color w:val="000000"/>
          <w:szCs w:val="21"/>
        </w:rPr>
        <w:t>领域的上市公司证券作为待选样本；</w:t>
      </w:r>
    </w:p>
    <w:p w14:paraId="096A0C8F" w14:textId="29D448A1"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1）深度低碳领域：清洁能源与储能、绿色交通、</w:t>
      </w:r>
      <w:proofErr w:type="gramStart"/>
      <w:r w:rsidRPr="003A4037">
        <w:rPr>
          <w:rFonts w:ascii="宋体" w:hAnsi="宋体" w:hint="eastAsia"/>
          <w:color w:val="000000"/>
          <w:szCs w:val="21"/>
        </w:rPr>
        <w:t>减碳和固碳</w:t>
      </w:r>
      <w:proofErr w:type="gramEnd"/>
      <w:r w:rsidRPr="003A4037">
        <w:rPr>
          <w:rFonts w:ascii="宋体" w:hAnsi="宋体" w:hint="eastAsia"/>
          <w:color w:val="000000"/>
          <w:szCs w:val="21"/>
        </w:rPr>
        <w:t>技术等；</w:t>
      </w:r>
    </w:p>
    <w:p w14:paraId="0860DAB8" w14:textId="20C2848D" w:rsid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2）高碳减排领域：火电、钢铁、建材、有色金属、化工、建筑等；</w:t>
      </w:r>
    </w:p>
    <w:p w14:paraId="5719CE18" w14:textId="73C13223"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lastRenderedPageBreak/>
        <w:t>（3）基于碳中和行业减排模型，计算深度低碳领域碳中和贡献度W1和高碳减</w:t>
      </w:r>
      <w:proofErr w:type="gramStart"/>
      <w:r w:rsidRPr="003A4037">
        <w:rPr>
          <w:rFonts w:ascii="宋体" w:hAnsi="宋体" w:hint="eastAsia"/>
          <w:color w:val="000000"/>
          <w:szCs w:val="21"/>
        </w:rPr>
        <w:t>排领域碳</w:t>
      </w:r>
      <w:proofErr w:type="gramEnd"/>
      <w:r w:rsidRPr="003A4037">
        <w:rPr>
          <w:rFonts w:ascii="宋体" w:hAnsi="宋体" w:hint="eastAsia"/>
          <w:color w:val="000000"/>
          <w:szCs w:val="21"/>
        </w:rPr>
        <w:t>中和贡献度W2，不同年份两大领域碳中和贡献度</w:t>
      </w:r>
      <w:proofErr w:type="gramStart"/>
      <w:r w:rsidRPr="003A4037">
        <w:rPr>
          <w:rFonts w:ascii="宋体" w:hAnsi="宋体" w:hint="eastAsia"/>
          <w:color w:val="000000"/>
          <w:szCs w:val="21"/>
        </w:rPr>
        <w:t>得分见</w:t>
      </w:r>
      <w:proofErr w:type="gramEnd"/>
      <w:r w:rsidRPr="003A4037">
        <w:rPr>
          <w:rFonts w:ascii="宋体" w:hAnsi="宋体" w:hint="eastAsia"/>
          <w:color w:val="000000"/>
          <w:szCs w:val="21"/>
        </w:rPr>
        <w:t>附表；</w:t>
      </w:r>
    </w:p>
    <w:p w14:paraId="140461E3" w14:textId="5E9D3B4B"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根据上述两大领域碳中和贡献度得分，分配指数深度低碳领域样本数量N1和高碳减</w:t>
      </w:r>
      <w:proofErr w:type="gramStart"/>
      <w:r w:rsidRPr="003A4037">
        <w:rPr>
          <w:rFonts w:ascii="宋体" w:hAnsi="宋体" w:hint="eastAsia"/>
          <w:color w:val="000000"/>
          <w:szCs w:val="21"/>
        </w:rPr>
        <w:t>排领域</w:t>
      </w:r>
      <w:proofErr w:type="gramEnd"/>
      <w:r w:rsidRPr="003A4037">
        <w:rPr>
          <w:rFonts w:ascii="宋体" w:hAnsi="宋体" w:hint="eastAsia"/>
          <w:color w:val="000000"/>
          <w:szCs w:val="21"/>
        </w:rPr>
        <w:t>样本数量N2：</w:t>
      </w:r>
    </w:p>
    <w:p w14:paraId="072BFBEA" w14:textId="50C3852A" w:rsidR="003A4037" w:rsidRPr="003A4037" w:rsidRDefault="003A4037" w:rsidP="00C72B14">
      <w:pPr>
        <w:widowControl/>
        <w:snapToGrid w:val="0"/>
        <w:spacing w:line="360" w:lineRule="auto"/>
        <w:ind w:firstLine="420"/>
        <w:rPr>
          <w:rFonts w:ascii="宋体" w:hAnsi="宋体"/>
          <w:color w:val="000000"/>
          <w:szCs w:val="21"/>
        </w:rPr>
      </w:pPr>
      <w:r w:rsidRPr="003A4037">
        <w:rPr>
          <w:rFonts w:ascii="Cambria Math" w:hAnsi="Cambria Math" w:cs="Cambria Math"/>
          <w:color w:val="000000"/>
          <w:szCs w:val="21"/>
        </w:rPr>
        <w:t>𝑁</w:t>
      </w:r>
      <w:r w:rsidRPr="003A4037">
        <w:rPr>
          <w:rFonts w:ascii="宋体" w:hAnsi="宋体"/>
          <w:color w:val="000000"/>
          <w:szCs w:val="21"/>
        </w:rPr>
        <w:t>1=</w:t>
      </w:r>
      <w:r w:rsidRPr="003A4037">
        <w:rPr>
          <w:rFonts w:ascii="Cambria Math" w:hAnsi="Cambria Math" w:cs="Cambria Math"/>
          <w:color w:val="000000"/>
          <w:szCs w:val="21"/>
        </w:rPr>
        <w:t>𝑟𝑜𝑢𝑛𝑑</w:t>
      </w:r>
      <w:r w:rsidRPr="003A4037">
        <w:rPr>
          <w:rFonts w:ascii="宋体" w:hAnsi="宋体"/>
          <w:color w:val="000000"/>
          <w:szCs w:val="21"/>
        </w:rPr>
        <w:t>(100×</w:t>
      </w:r>
      <w:r w:rsidRPr="003A4037">
        <w:rPr>
          <w:rFonts w:ascii="Cambria Math" w:hAnsi="Cambria Math" w:cs="Cambria Math"/>
          <w:color w:val="000000"/>
          <w:szCs w:val="21"/>
        </w:rPr>
        <w:t>𝑊</w:t>
      </w:r>
      <w:r w:rsidRPr="003A4037">
        <w:rPr>
          <w:rFonts w:ascii="宋体" w:hAnsi="宋体"/>
          <w:color w:val="000000"/>
          <w:szCs w:val="21"/>
        </w:rPr>
        <w:t>1)</w:t>
      </w:r>
    </w:p>
    <w:p w14:paraId="3D6BE732" w14:textId="66F6F0E4" w:rsidR="003A4037" w:rsidRPr="003A4037" w:rsidRDefault="003A4037" w:rsidP="00C72B14">
      <w:pPr>
        <w:widowControl/>
        <w:snapToGrid w:val="0"/>
        <w:spacing w:line="360" w:lineRule="auto"/>
        <w:ind w:firstLine="420"/>
        <w:rPr>
          <w:rFonts w:ascii="宋体" w:hAnsi="宋体"/>
          <w:color w:val="000000"/>
          <w:szCs w:val="21"/>
        </w:rPr>
      </w:pPr>
      <w:r w:rsidRPr="003A4037">
        <w:rPr>
          <w:rFonts w:ascii="Cambria Math" w:hAnsi="Cambria Math" w:cs="Cambria Math"/>
          <w:color w:val="000000"/>
          <w:szCs w:val="21"/>
        </w:rPr>
        <w:t>𝑁</w:t>
      </w:r>
      <w:r w:rsidRPr="003A4037">
        <w:rPr>
          <w:rFonts w:ascii="宋体" w:hAnsi="宋体"/>
          <w:color w:val="000000"/>
          <w:szCs w:val="21"/>
        </w:rPr>
        <w:t>2=100</w:t>
      </w:r>
      <w:r w:rsidRPr="003A4037">
        <w:rPr>
          <w:rFonts w:ascii="微软雅黑" w:eastAsia="微软雅黑" w:hAnsi="微软雅黑" w:cs="微软雅黑" w:hint="eastAsia"/>
          <w:color w:val="000000"/>
          <w:szCs w:val="21"/>
        </w:rPr>
        <w:t>−</w:t>
      </w:r>
      <w:r w:rsidRPr="003A4037">
        <w:rPr>
          <w:rFonts w:ascii="Cambria Math" w:hAnsi="Cambria Math" w:cs="Cambria Math"/>
          <w:color w:val="000000"/>
          <w:szCs w:val="21"/>
        </w:rPr>
        <w:t>𝑁</w:t>
      </w:r>
      <w:r w:rsidRPr="003A4037">
        <w:rPr>
          <w:rFonts w:ascii="宋体" w:hAnsi="宋体"/>
          <w:color w:val="000000"/>
          <w:szCs w:val="21"/>
        </w:rPr>
        <w:t>1</w:t>
      </w:r>
    </w:p>
    <w:p w14:paraId="6F9142ED" w14:textId="7E313B6F"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在两大领域中，分别按向下取</w:t>
      </w:r>
      <w:proofErr w:type="gramStart"/>
      <w:r w:rsidRPr="003A4037">
        <w:rPr>
          <w:rFonts w:ascii="宋体" w:hAnsi="宋体" w:hint="eastAsia"/>
          <w:color w:val="000000"/>
          <w:szCs w:val="21"/>
        </w:rPr>
        <w:t>整原则</w:t>
      </w:r>
      <w:proofErr w:type="gramEnd"/>
      <w:r w:rsidRPr="003A4037">
        <w:rPr>
          <w:rFonts w:ascii="宋体" w:hAnsi="宋体" w:hint="eastAsia"/>
          <w:color w:val="000000"/>
          <w:szCs w:val="21"/>
        </w:rPr>
        <w:t>平均分配各子领域样本数量，并做进一步调整使得两大领域获配样本数量维持N1与N2不变；</w:t>
      </w:r>
    </w:p>
    <w:p w14:paraId="6163DD4D" w14:textId="41C218DF" w:rsidR="003A4037" w:rsidRPr="003A4037" w:rsidRDefault="003A4037" w:rsidP="00C72B14">
      <w:pPr>
        <w:widowControl/>
        <w:snapToGrid w:val="0"/>
        <w:spacing w:line="360" w:lineRule="auto"/>
        <w:ind w:firstLine="420"/>
        <w:rPr>
          <w:rFonts w:ascii="宋体" w:hAnsi="宋体"/>
          <w:color w:val="000000"/>
          <w:szCs w:val="21"/>
        </w:rPr>
      </w:pPr>
      <w:r w:rsidRPr="003A4037">
        <w:rPr>
          <w:rFonts w:ascii="宋体" w:hAnsi="宋体" w:hint="eastAsia"/>
          <w:color w:val="000000"/>
          <w:szCs w:val="21"/>
        </w:rPr>
        <w:t>（4）对深度低碳领域的待选样本，在各子领域中分别按过去一年</w:t>
      </w:r>
      <w:proofErr w:type="gramStart"/>
      <w:r w:rsidRPr="003A4037">
        <w:rPr>
          <w:rFonts w:ascii="宋体" w:hAnsi="宋体" w:hint="eastAsia"/>
          <w:color w:val="000000"/>
          <w:szCs w:val="21"/>
        </w:rPr>
        <w:t>日均总</w:t>
      </w:r>
      <w:proofErr w:type="gramEnd"/>
      <w:r w:rsidRPr="003A4037">
        <w:rPr>
          <w:rFonts w:ascii="宋体" w:hAnsi="宋体" w:hint="eastAsia"/>
          <w:color w:val="000000"/>
          <w:szCs w:val="21"/>
        </w:rPr>
        <w:t>市值由高到低排名选取对应数量样本；对高碳减</w:t>
      </w:r>
      <w:proofErr w:type="gramStart"/>
      <w:r w:rsidRPr="003A4037">
        <w:rPr>
          <w:rFonts w:ascii="宋体" w:hAnsi="宋体" w:hint="eastAsia"/>
          <w:color w:val="000000"/>
          <w:szCs w:val="21"/>
        </w:rPr>
        <w:t>排领域</w:t>
      </w:r>
      <w:proofErr w:type="gramEnd"/>
      <w:r w:rsidRPr="003A4037">
        <w:rPr>
          <w:rFonts w:ascii="宋体" w:hAnsi="宋体" w:hint="eastAsia"/>
          <w:color w:val="000000"/>
          <w:szCs w:val="21"/>
        </w:rPr>
        <w:t>的待选样本，在各子领域中分别按上海环交所上市公司</w:t>
      </w:r>
      <w:proofErr w:type="gramStart"/>
      <w:r w:rsidRPr="003A4037">
        <w:rPr>
          <w:rFonts w:ascii="宋体" w:hAnsi="宋体" w:hint="eastAsia"/>
          <w:color w:val="000000"/>
          <w:szCs w:val="21"/>
        </w:rPr>
        <w:t>碳减排综合</w:t>
      </w:r>
      <w:proofErr w:type="gramEnd"/>
      <w:r w:rsidRPr="003A4037">
        <w:rPr>
          <w:rFonts w:ascii="宋体" w:hAnsi="宋体" w:hint="eastAsia"/>
          <w:color w:val="000000"/>
          <w:szCs w:val="21"/>
        </w:rPr>
        <w:t>评分由高到低排名选取对应数量样本。合计选取100只证券作为指数样本。</w:t>
      </w:r>
    </w:p>
    <w:p w14:paraId="07F56DFE" w14:textId="5415BF76" w:rsidR="00DB6988" w:rsidRDefault="00797E63" w:rsidP="00C72B14">
      <w:pPr>
        <w:widowControl/>
        <w:snapToGrid w:val="0"/>
        <w:spacing w:line="360" w:lineRule="auto"/>
        <w:ind w:firstLine="420"/>
        <w:rPr>
          <w:rFonts w:ascii="宋体" w:hAnsi="宋体"/>
        </w:rPr>
      </w:pPr>
      <w:r w:rsidRPr="00797E63">
        <w:rPr>
          <w:rFonts w:ascii="宋体" w:hAnsi="宋体" w:hint="eastAsia"/>
          <w:color w:val="000000"/>
          <w:szCs w:val="21"/>
        </w:rPr>
        <w:t>有关标的指数具体编制方案及成份股信息详见中证指数有限公司网站，网址：www.csindex.com.cn。</w:t>
      </w:r>
      <w:r w:rsidR="007F20AF" w:rsidRPr="00783CB5">
        <w:rPr>
          <w:rFonts w:ascii="宋体" w:hAnsi="宋体"/>
        </w:rPr>
        <w:br w:type="page"/>
      </w:r>
    </w:p>
    <w:p w14:paraId="6D8962AB" w14:textId="77777777" w:rsidR="007F20AF" w:rsidRPr="00783CB5" w:rsidRDefault="007F20AF" w:rsidP="007F20AF">
      <w:pPr>
        <w:snapToGrid w:val="0"/>
        <w:spacing w:line="360" w:lineRule="auto"/>
        <w:rPr>
          <w:rFonts w:ascii="宋体" w:hAnsi="宋体"/>
        </w:rPr>
      </w:pPr>
    </w:p>
    <w:p w14:paraId="4A9B1934" w14:textId="77777777" w:rsidR="007F20AF" w:rsidRPr="00783CB5" w:rsidRDefault="007F20AF" w:rsidP="007F20AF">
      <w:pPr>
        <w:pStyle w:val="21"/>
        <w:numPr>
          <w:ilvl w:val="0"/>
          <w:numId w:val="33"/>
        </w:numPr>
        <w:snapToGrid w:val="0"/>
        <w:spacing w:before="0" w:after="0" w:line="360" w:lineRule="auto"/>
        <w:jc w:val="left"/>
      </w:pPr>
      <w:bookmarkStart w:id="12" w:name="_Toc215629791"/>
      <w:bookmarkStart w:id="13" w:name="_Toc350789211"/>
      <w:bookmarkStart w:id="14" w:name="_Toc360793493"/>
      <w:bookmarkStart w:id="15" w:name="_Toc360793845"/>
      <w:bookmarkStart w:id="16" w:name="_Toc360794095"/>
      <w:bookmarkStart w:id="17" w:name="_Toc360794403"/>
      <w:bookmarkStart w:id="18" w:name="_Toc360794511"/>
      <w:bookmarkStart w:id="19" w:name="_Toc362455178"/>
      <w:bookmarkStart w:id="20" w:name="_Toc375295972"/>
      <w:bookmarkStart w:id="21" w:name="_Toc33975424"/>
      <w:bookmarkStart w:id="22" w:name="_Toc73936074"/>
      <w:bookmarkStart w:id="23" w:name="_Toc79132642"/>
      <w:bookmarkStart w:id="24" w:name="_Toc80103054"/>
      <w:bookmarkStart w:id="25" w:name="_Toc454720091"/>
      <w:bookmarkStart w:id="26" w:name="_Toc4917378"/>
      <w:bookmarkStart w:id="27" w:name="_Toc10604981"/>
      <w:r w:rsidRPr="00783CB5">
        <w:rPr>
          <w:rFonts w:hint="eastAsia"/>
        </w:rPr>
        <w:t>绪言</w:t>
      </w:r>
      <w:bookmarkEnd w:id="12"/>
      <w:bookmarkEnd w:id="13"/>
      <w:bookmarkEnd w:id="14"/>
      <w:bookmarkEnd w:id="15"/>
      <w:bookmarkEnd w:id="16"/>
      <w:bookmarkEnd w:id="17"/>
      <w:bookmarkEnd w:id="18"/>
      <w:bookmarkEnd w:id="19"/>
      <w:bookmarkEnd w:id="20"/>
      <w:bookmarkEnd w:id="21"/>
    </w:p>
    <w:bookmarkEnd w:id="22"/>
    <w:bookmarkEnd w:id="23"/>
    <w:bookmarkEnd w:id="24"/>
    <w:bookmarkEnd w:id="25"/>
    <w:bookmarkEnd w:id="26"/>
    <w:bookmarkEnd w:id="27"/>
    <w:p w14:paraId="3B22CD10" w14:textId="7E806D06" w:rsidR="003640F2" w:rsidRPr="00783CB5" w:rsidRDefault="003640F2">
      <w:pPr>
        <w:snapToGrid w:val="0"/>
        <w:spacing w:line="360" w:lineRule="auto"/>
        <w:ind w:firstLine="539"/>
        <w:rPr>
          <w:color w:val="000000"/>
        </w:rPr>
      </w:pPr>
      <w:r w:rsidRPr="00783CB5">
        <w:rPr>
          <w:rFonts w:hint="eastAsia"/>
          <w:color w:val="000000"/>
        </w:rPr>
        <w:t>本招募说明书依据</w:t>
      </w:r>
      <w:r w:rsidR="00DB2411" w:rsidRPr="000E532E">
        <w:rPr>
          <w:rFonts w:hint="eastAsia"/>
          <w:color w:val="000000"/>
        </w:rPr>
        <w:t>《中华人民共和国证券法》（以下简称</w:t>
      </w:r>
      <w:r w:rsidR="00DB2411" w:rsidRPr="000E532E">
        <w:rPr>
          <w:color w:val="000000"/>
        </w:rPr>
        <w:t>“</w:t>
      </w:r>
      <w:r w:rsidR="00DB2411" w:rsidRPr="000E532E">
        <w:rPr>
          <w:rFonts w:hint="eastAsia"/>
          <w:color w:val="000000"/>
        </w:rPr>
        <w:t>《证券法》</w:t>
      </w:r>
      <w:r w:rsidR="00DB2411" w:rsidRPr="000E532E">
        <w:rPr>
          <w:color w:val="000000"/>
        </w:rPr>
        <w:t>”</w:t>
      </w:r>
      <w:r w:rsidR="00DB2411" w:rsidRPr="000E532E">
        <w:rPr>
          <w:rFonts w:hint="eastAsia"/>
          <w:color w:val="000000"/>
        </w:rPr>
        <w:t>）、</w:t>
      </w:r>
      <w:r w:rsidR="00EB652E" w:rsidRPr="00EB652E">
        <w:rPr>
          <w:rFonts w:hint="eastAsia"/>
          <w:color w:val="000000"/>
        </w:rPr>
        <w:t>《中华人民共和国证券投资基金法》</w:t>
      </w:r>
      <w:r w:rsidR="00EB652E" w:rsidRPr="00EB652E">
        <w:rPr>
          <w:rFonts w:hint="eastAsia"/>
          <w:color w:val="000000"/>
        </w:rPr>
        <w:t>(</w:t>
      </w:r>
      <w:r w:rsidR="00EB652E" w:rsidRPr="00EB652E">
        <w:rPr>
          <w:rFonts w:hint="eastAsia"/>
          <w:color w:val="000000"/>
        </w:rPr>
        <w:t>以下简称“《基金法》”</w:t>
      </w:r>
      <w:r w:rsidR="00EB652E" w:rsidRPr="00EB652E">
        <w:rPr>
          <w:rFonts w:hint="eastAsia"/>
          <w:color w:val="000000"/>
        </w:rPr>
        <w:t>)</w:t>
      </w:r>
      <w:r w:rsidR="00EB652E" w:rsidRPr="00EB652E">
        <w:rPr>
          <w:rFonts w:hint="eastAsia"/>
          <w:color w:val="000000"/>
        </w:rPr>
        <w:t>、《公开募集证券投资基金运作管理办法》</w:t>
      </w:r>
      <w:r w:rsidR="00EB652E" w:rsidRPr="00EB652E">
        <w:rPr>
          <w:rFonts w:hint="eastAsia"/>
          <w:color w:val="000000"/>
        </w:rPr>
        <w:t>(</w:t>
      </w:r>
      <w:r w:rsidR="00EB652E" w:rsidRPr="00EB652E">
        <w:rPr>
          <w:rFonts w:hint="eastAsia"/>
          <w:color w:val="000000"/>
        </w:rPr>
        <w:t>以下简称“《运作办法》”</w:t>
      </w:r>
      <w:r w:rsidR="00EB652E" w:rsidRPr="00EB652E">
        <w:rPr>
          <w:rFonts w:hint="eastAsia"/>
          <w:color w:val="000000"/>
        </w:rPr>
        <w:t>)</w:t>
      </w:r>
      <w:r w:rsidR="00EB652E" w:rsidRPr="00EB652E">
        <w:rPr>
          <w:rFonts w:hint="eastAsia"/>
          <w:color w:val="000000"/>
        </w:rPr>
        <w:t>、《</w:t>
      </w:r>
      <w:r w:rsidR="00FF6877">
        <w:rPr>
          <w:rFonts w:hint="eastAsia"/>
          <w:color w:val="000000"/>
        </w:rPr>
        <w:t>公开募集</w:t>
      </w:r>
      <w:r w:rsidR="00EB652E" w:rsidRPr="00EB652E">
        <w:rPr>
          <w:rFonts w:hint="eastAsia"/>
          <w:color w:val="000000"/>
        </w:rPr>
        <w:t>证券投资基金销售</w:t>
      </w:r>
      <w:r w:rsidR="00FF6877">
        <w:rPr>
          <w:rFonts w:hint="eastAsia"/>
          <w:color w:val="000000"/>
        </w:rPr>
        <w:t>机构监督</w:t>
      </w:r>
      <w:r w:rsidR="00EB652E" w:rsidRPr="00EB652E">
        <w:rPr>
          <w:rFonts w:hint="eastAsia"/>
          <w:color w:val="000000"/>
        </w:rPr>
        <w:t>管理办法》</w:t>
      </w:r>
      <w:r w:rsidR="00EB652E" w:rsidRPr="00EB652E">
        <w:rPr>
          <w:rFonts w:hint="eastAsia"/>
          <w:color w:val="000000"/>
        </w:rPr>
        <w:t>(</w:t>
      </w:r>
      <w:r w:rsidR="00EB652E" w:rsidRPr="00EB652E">
        <w:rPr>
          <w:rFonts w:hint="eastAsia"/>
          <w:color w:val="000000"/>
        </w:rPr>
        <w:t>以下简称“《销售办法》”</w:t>
      </w:r>
      <w:r w:rsidR="00EB652E" w:rsidRPr="00EB652E">
        <w:rPr>
          <w:rFonts w:hint="eastAsia"/>
          <w:color w:val="000000"/>
        </w:rPr>
        <w:t>)</w:t>
      </w:r>
      <w:r w:rsidR="00EB652E" w:rsidRPr="00EB652E">
        <w:rPr>
          <w:rFonts w:hint="eastAsia"/>
          <w:color w:val="000000"/>
        </w:rPr>
        <w:t>、《公开募集证券投资基金信息披露管理办法》</w:t>
      </w:r>
      <w:r w:rsidR="00EB652E" w:rsidRPr="00EB652E">
        <w:rPr>
          <w:rFonts w:hint="eastAsia"/>
          <w:color w:val="000000"/>
        </w:rPr>
        <w:t>(</w:t>
      </w:r>
      <w:r w:rsidR="00EB652E" w:rsidRPr="00EB652E">
        <w:rPr>
          <w:rFonts w:hint="eastAsia"/>
          <w:color w:val="000000"/>
        </w:rPr>
        <w:t>以下简称“《信息披露办法》”</w:t>
      </w:r>
      <w:r w:rsidR="00EB652E" w:rsidRPr="00EB652E">
        <w:rPr>
          <w:rFonts w:hint="eastAsia"/>
          <w:color w:val="000000"/>
        </w:rPr>
        <w:t xml:space="preserve">) </w:t>
      </w:r>
      <w:r w:rsidR="00EB652E" w:rsidRPr="00EB652E">
        <w:rPr>
          <w:rFonts w:hint="eastAsia"/>
          <w:color w:val="000000"/>
        </w:rPr>
        <w:t>、《公开募集开放式证券投资基金流动性风险管理规定》（以下简称“《流动性风险管理规定》”）</w:t>
      </w:r>
      <w:r w:rsidR="000735E0" w:rsidRPr="000735E0">
        <w:rPr>
          <w:rFonts w:hint="eastAsia"/>
          <w:color w:val="000000"/>
        </w:rPr>
        <w:t>、《公开募集证券投资基金运作指引第</w:t>
      </w:r>
      <w:r w:rsidR="000735E0" w:rsidRPr="000735E0">
        <w:rPr>
          <w:rFonts w:hint="eastAsia"/>
          <w:color w:val="000000"/>
        </w:rPr>
        <w:t>3</w:t>
      </w:r>
      <w:r w:rsidR="000735E0" w:rsidRPr="000735E0">
        <w:rPr>
          <w:rFonts w:hint="eastAsia"/>
          <w:color w:val="000000"/>
        </w:rPr>
        <w:t>号——指数基金指引》（以下简称“《指数基金指引》”）</w:t>
      </w:r>
      <w:r w:rsidR="00EB652E" w:rsidRPr="00EB652E">
        <w:rPr>
          <w:rFonts w:hint="eastAsia"/>
          <w:color w:val="000000"/>
        </w:rPr>
        <w:t>和其他有关法律法规</w:t>
      </w:r>
      <w:r w:rsidR="00EB652E">
        <w:rPr>
          <w:rFonts w:hint="eastAsia"/>
          <w:color w:val="000000"/>
        </w:rPr>
        <w:t>，</w:t>
      </w:r>
      <w:r w:rsidRPr="00783CB5">
        <w:rPr>
          <w:rFonts w:hint="eastAsia"/>
          <w:color w:val="000000"/>
        </w:rPr>
        <w:t>以及《</w:t>
      </w:r>
      <w:r w:rsidR="00865484">
        <w:rPr>
          <w:rFonts w:ascii="宋体" w:hAnsi="宋体" w:hint="eastAsia"/>
          <w:bCs/>
          <w:szCs w:val="21"/>
        </w:rPr>
        <w:t>南方</w:t>
      </w:r>
      <w:r w:rsidR="0022216C">
        <w:rPr>
          <w:rFonts w:ascii="宋体" w:hAnsi="宋体" w:hint="eastAsia"/>
          <w:bCs/>
          <w:szCs w:val="21"/>
        </w:rPr>
        <w:t>中证上海环交所碳中和</w:t>
      </w:r>
      <w:r w:rsidR="00865484">
        <w:rPr>
          <w:rFonts w:ascii="宋体" w:hAnsi="宋体" w:hint="eastAsia"/>
          <w:bCs/>
          <w:szCs w:val="21"/>
        </w:rPr>
        <w:t>交易型开放式指数证券投资基金</w:t>
      </w:r>
      <w:r w:rsidRPr="00783CB5">
        <w:rPr>
          <w:rFonts w:hint="eastAsia"/>
          <w:color w:val="000000"/>
        </w:rPr>
        <w:t>基金合同》编写。</w:t>
      </w:r>
    </w:p>
    <w:p w14:paraId="4121AB3D" w14:textId="20635B26"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基金管理人承诺本招募说明书不存在任何虚假记载、误导性陈述或者重大遗漏，并对其真实性、准确性、完整性承担法律责任。本基金是根据本招募说明书所载明的资料申请募集的。本基金管理人没有委托或授权任何其他人提供未在本招募说明书中载明的信息</w:t>
      </w:r>
      <w:r w:rsidR="008C2CCB">
        <w:rPr>
          <w:color w:val="000000"/>
          <w:szCs w:val="23"/>
        </w:rPr>
        <w:t>，</w:t>
      </w:r>
      <w:r w:rsidRPr="00783CB5">
        <w:rPr>
          <w:rFonts w:hint="eastAsia"/>
          <w:color w:val="000000"/>
          <w:szCs w:val="23"/>
        </w:rPr>
        <w:t>或对本招募说明书作任何解释或者说明。</w:t>
      </w:r>
    </w:p>
    <w:p w14:paraId="43B3277D" w14:textId="1EAC85F7" w:rsidR="007F20AF" w:rsidRPr="00783CB5" w:rsidRDefault="007F20AF" w:rsidP="007F20AF">
      <w:pPr>
        <w:snapToGrid w:val="0"/>
        <w:spacing w:line="360" w:lineRule="auto"/>
        <w:ind w:firstLineChars="200" w:firstLine="420"/>
        <w:rPr>
          <w:color w:val="000000"/>
          <w:szCs w:val="23"/>
        </w:rPr>
      </w:pPr>
      <w:r w:rsidRPr="00783CB5">
        <w:rPr>
          <w:rFonts w:hint="eastAsia"/>
          <w:color w:val="000000"/>
          <w:szCs w:val="23"/>
        </w:rPr>
        <w:t>本招募说明书根据本基金的基金合同编写，并经中国证监会注册。基金合同是约定基金当事人之间权利、义务的法律文件。基金</w:t>
      </w:r>
      <w:proofErr w:type="gramStart"/>
      <w:r w:rsidRPr="00783CB5">
        <w:rPr>
          <w:rFonts w:hint="eastAsia"/>
          <w:color w:val="000000"/>
          <w:szCs w:val="23"/>
        </w:rPr>
        <w:t>投资人自依基金</w:t>
      </w:r>
      <w:proofErr w:type="gramEnd"/>
      <w:r w:rsidRPr="00783CB5">
        <w:rPr>
          <w:rFonts w:hint="eastAsia"/>
          <w:color w:val="000000"/>
          <w:szCs w:val="23"/>
        </w:rPr>
        <w:t>合同取得基金份额，即成为基金份额持有人和基金合同的当事人，其持有基金份额的行为本身即表明其对基金合同的承认和接受，并按照《基金法》、基金合同及其他有关规定享有权利、承担义务。基金投资人欲了解基金份额持有人的权利和义务，应详细查阅基金合同。</w:t>
      </w:r>
    </w:p>
    <w:p w14:paraId="4AFEC891" w14:textId="77777777" w:rsidR="007F20AF" w:rsidRPr="00783CB5" w:rsidRDefault="005E1E1D" w:rsidP="007F20AF">
      <w:pPr>
        <w:snapToGrid w:val="0"/>
        <w:spacing w:line="360" w:lineRule="auto"/>
        <w:ind w:firstLineChars="200" w:firstLine="420"/>
        <w:rPr>
          <w:color w:val="000000"/>
          <w:szCs w:val="23"/>
        </w:rPr>
      </w:pPr>
      <w:r w:rsidRPr="005E1E1D">
        <w:rPr>
          <w:rFonts w:hint="eastAsia"/>
          <w:color w:val="000000"/>
          <w:szCs w:val="23"/>
        </w:rPr>
        <w:t>本基金按照中国法律法规成立并运作，</w:t>
      </w:r>
      <w:proofErr w:type="gramStart"/>
      <w:r w:rsidRPr="005E1E1D">
        <w:rPr>
          <w:rFonts w:hint="eastAsia"/>
          <w:color w:val="000000"/>
          <w:szCs w:val="23"/>
        </w:rPr>
        <w:t>若基金</w:t>
      </w:r>
      <w:proofErr w:type="gramEnd"/>
      <w:r w:rsidRPr="005E1E1D">
        <w:rPr>
          <w:rFonts w:hint="eastAsia"/>
          <w:color w:val="000000"/>
          <w:szCs w:val="23"/>
        </w:rPr>
        <w:t>合同、招募说明书的内容与届时有效的法律法规的强制性规定不一致，应当以届时有效的法律法规的规定为准。</w:t>
      </w:r>
    </w:p>
    <w:p w14:paraId="2B613A91" w14:textId="77777777" w:rsidR="007F20AF" w:rsidRPr="00783CB5" w:rsidRDefault="007F20AF" w:rsidP="007F20AF">
      <w:pPr>
        <w:snapToGrid w:val="0"/>
        <w:spacing w:line="360" w:lineRule="auto"/>
        <w:ind w:firstLineChars="200" w:firstLine="420"/>
        <w:rPr>
          <w:color w:val="000000"/>
          <w:szCs w:val="23"/>
        </w:rPr>
      </w:pPr>
    </w:p>
    <w:p w14:paraId="4C10A8FD" w14:textId="77777777" w:rsidR="007F20AF" w:rsidRPr="00783CB5" w:rsidRDefault="007F20AF" w:rsidP="007F20AF">
      <w:pPr>
        <w:snapToGrid w:val="0"/>
        <w:spacing w:line="360" w:lineRule="auto"/>
        <w:ind w:firstLineChars="200" w:firstLine="420"/>
        <w:rPr>
          <w:color w:val="000000"/>
          <w:szCs w:val="23"/>
        </w:rPr>
      </w:pPr>
    </w:p>
    <w:p w14:paraId="362FC35C" w14:textId="77777777" w:rsidR="007F20AF" w:rsidRPr="00783CB5" w:rsidRDefault="007F20AF" w:rsidP="007F20AF">
      <w:pPr>
        <w:snapToGrid w:val="0"/>
        <w:spacing w:line="360" w:lineRule="auto"/>
        <w:ind w:firstLineChars="200" w:firstLine="420"/>
        <w:rPr>
          <w:color w:val="000000"/>
          <w:szCs w:val="23"/>
        </w:rPr>
      </w:pPr>
      <w:r w:rsidRPr="00783CB5">
        <w:rPr>
          <w:color w:val="000000"/>
          <w:szCs w:val="23"/>
        </w:rPr>
        <w:br w:type="page"/>
      </w:r>
    </w:p>
    <w:p w14:paraId="616664E8" w14:textId="77777777" w:rsidR="007F20AF" w:rsidRPr="00783CB5" w:rsidRDefault="007F20AF" w:rsidP="007F20AF">
      <w:pPr>
        <w:pStyle w:val="21"/>
        <w:numPr>
          <w:ilvl w:val="0"/>
          <w:numId w:val="33"/>
        </w:numPr>
        <w:snapToGrid w:val="0"/>
        <w:spacing w:before="0" w:after="0" w:line="360" w:lineRule="auto"/>
        <w:jc w:val="left"/>
      </w:pPr>
      <w:bookmarkStart w:id="28" w:name="_Toc327902623"/>
      <w:bookmarkStart w:id="29" w:name="_Toc332013110"/>
      <w:bookmarkStart w:id="30" w:name="_Toc335899833"/>
      <w:bookmarkStart w:id="31" w:name="_Toc336606227"/>
      <w:bookmarkStart w:id="32" w:name="_Toc369510008"/>
      <w:bookmarkStart w:id="33" w:name="_Toc375295973"/>
      <w:bookmarkStart w:id="34" w:name="_Toc33975425"/>
      <w:r w:rsidRPr="00783CB5">
        <w:rPr>
          <w:rFonts w:hint="eastAsia"/>
        </w:rPr>
        <w:lastRenderedPageBreak/>
        <w:t>释义</w:t>
      </w:r>
      <w:bookmarkEnd w:id="28"/>
      <w:bookmarkEnd w:id="29"/>
      <w:bookmarkEnd w:id="30"/>
      <w:bookmarkEnd w:id="31"/>
      <w:bookmarkEnd w:id="32"/>
      <w:bookmarkEnd w:id="33"/>
      <w:bookmarkEnd w:id="34"/>
    </w:p>
    <w:p w14:paraId="3039F2DF" w14:textId="77777777" w:rsidR="007F20AF" w:rsidRPr="00783CB5" w:rsidRDefault="007F20AF" w:rsidP="007F20AF">
      <w:pPr>
        <w:snapToGrid w:val="0"/>
        <w:spacing w:line="360" w:lineRule="auto"/>
        <w:ind w:firstLineChars="200" w:firstLine="420"/>
        <w:rPr>
          <w:rFonts w:ascii="宋体"/>
          <w:color w:val="000000"/>
          <w:szCs w:val="21"/>
        </w:rPr>
      </w:pPr>
    </w:p>
    <w:p w14:paraId="3A271FA4" w14:textId="77777777" w:rsidR="007F20AF" w:rsidRPr="00783CB5" w:rsidRDefault="007F20AF" w:rsidP="007F20AF">
      <w:pPr>
        <w:pStyle w:val="a5"/>
        <w:snapToGrid w:val="0"/>
        <w:spacing w:line="360" w:lineRule="auto"/>
        <w:rPr>
          <w:rFonts w:ascii="宋体"/>
          <w:color w:val="000000"/>
          <w:szCs w:val="21"/>
        </w:rPr>
      </w:pPr>
      <w:r w:rsidRPr="00783CB5">
        <w:rPr>
          <w:rFonts w:ascii="宋体" w:hAnsi="宋体" w:hint="eastAsia"/>
          <w:color w:val="000000"/>
        </w:rPr>
        <w:t>《招募说明书》中除非文意另有所指，下列词语具有如下含义：</w:t>
      </w:r>
    </w:p>
    <w:p w14:paraId="297A7841" w14:textId="762E1CE4"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Pr="00762492">
        <w:rPr>
          <w:rFonts w:ascii="宋体" w:hAnsi="宋体" w:hint="eastAsia"/>
          <w:bCs/>
          <w:szCs w:val="21"/>
        </w:rPr>
        <w:t>、</w:t>
      </w:r>
      <w:r w:rsidRPr="00762492">
        <w:rPr>
          <w:rFonts w:ascii="宋体" w:hAnsi="宋体"/>
          <w:bCs/>
          <w:szCs w:val="21"/>
        </w:rPr>
        <w:t>基金或本基金：指</w:t>
      </w:r>
      <w:r w:rsidR="00865484">
        <w:rPr>
          <w:rFonts w:ascii="宋体" w:hAnsi="宋体" w:hint="eastAsia"/>
          <w:bCs/>
          <w:szCs w:val="21"/>
        </w:rPr>
        <w:t>南方</w:t>
      </w:r>
      <w:r w:rsidR="0022216C">
        <w:rPr>
          <w:rFonts w:ascii="宋体" w:hAnsi="宋体" w:hint="eastAsia"/>
          <w:bCs/>
          <w:szCs w:val="21"/>
        </w:rPr>
        <w:t>中证上海环</w:t>
      </w:r>
      <w:proofErr w:type="gramStart"/>
      <w:r w:rsidR="0022216C">
        <w:rPr>
          <w:rFonts w:ascii="宋体" w:hAnsi="宋体" w:hint="eastAsia"/>
          <w:bCs/>
          <w:szCs w:val="21"/>
        </w:rPr>
        <w:t>交所碳中和</w:t>
      </w:r>
      <w:proofErr w:type="gramEnd"/>
      <w:r w:rsidR="00865484">
        <w:rPr>
          <w:rFonts w:ascii="宋体" w:hAnsi="宋体" w:hint="eastAsia"/>
          <w:bCs/>
          <w:szCs w:val="21"/>
        </w:rPr>
        <w:t>交易型开放式指数证券投资基金</w:t>
      </w:r>
    </w:p>
    <w:p w14:paraId="5A6415F0" w14:textId="43DFF0E2"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sidRPr="00762492">
        <w:rPr>
          <w:rFonts w:ascii="宋体" w:hAnsi="宋体" w:hint="eastAsia"/>
          <w:bCs/>
          <w:szCs w:val="21"/>
        </w:rPr>
        <w:t>、</w:t>
      </w:r>
      <w:r w:rsidRPr="00762492">
        <w:rPr>
          <w:rFonts w:ascii="宋体" w:hAnsi="宋体"/>
          <w:bCs/>
          <w:szCs w:val="21"/>
        </w:rPr>
        <w:t>基金管理人：指</w:t>
      </w:r>
      <w:r w:rsidRPr="00762492">
        <w:rPr>
          <w:rFonts w:ascii="宋体" w:hAnsi="宋体" w:hint="eastAsia"/>
          <w:bCs/>
          <w:szCs w:val="21"/>
        </w:rPr>
        <w:t>南</w:t>
      </w:r>
      <w:proofErr w:type="gramStart"/>
      <w:r w:rsidRPr="00762492">
        <w:rPr>
          <w:rFonts w:ascii="宋体" w:hAnsi="宋体" w:hint="eastAsia"/>
          <w:bCs/>
          <w:szCs w:val="21"/>
        </w:rPr>
        <w:t>方基金</w:t>
      </w:r>
      <w:proofErr w:type="gramEnd"/>
      <w:r w:rsidRPr="00762492">
        <w:rPr>
          <w:rFonts w:ascii="宋体" w:hAnsi="宋体" w:hint="eastAsia"/>
          <w:bCs/>
          <w:szCs w:val="21"/>
        </w:rPr>
        <w:t>管理股份有限公司</w:t>
      </w:r>
    </w:p>
    <w:p w14:paraId="4CAA82D9" w14:textId="62173ADB"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3</w:t>
      </w:r>
      <w:r w:rsidRPr="00762492">
        <w:rPr>
          <w:rFonts w:ascii="宋体" w:hAnsi="宋体" w:hint="eastAsia"/>
          <w:bCs/>
          <w:szCs w:val="21"/>
        </w:rPr>
        <w:t>、</w:t>
      </w:r>
      <w:r w:rsidRPr="00762492">
        <w:rPr>
          <w:rFonts w:ascii="宋体" w:hAnsi="宋体"/>
          <w:bCs/>
          <w:szCs w:val="21"/>
        </w:rPr>
        <w:t>基金托管人：指</w:t>
      </w:r>
      <w:r w:rsidR="00865484">
        <w:rPr>
          <w:rFonts w:ascii="宋体" w:hAnsi="宋体" w:hint="eastAsia"/>
          <w:bCs/>
          <w:szCs w:val="21"/>
        </w:rPr>
        <w:t>中国建设银行股份有限公司</w:t>
      </w:r>
    </w:p>
    <w:p w14:paraId="446A9B25" w14:textId="2E68CC69"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sidRPr="00762492">
        <w:rPr>
          <w:rFonts w:ascii="宋体" w:hAnsi="宋体" w:hint="eastAsia"/>
          <w:bCs/>
          <w:szCs w:val="21"/>
        </w:rPr>
        <w:t>、</w:t>
      </w:r>
      <w:r w:rsidRPr="00762492">
        <w:rPr>
          <w:rFonts w:ascii="宋体" w:hAnsi="宋体"/>
          <w:bCs/>
          <w:szCs w:val="21"/>
        </w:rPr>
        <w:t>基金合同：指《</w:t>
      </w:r>
      <w:r w:rsidR="00865484">
        <w:rPr>
          <w:rFonts w:ascii="宋体" w:hAnsi="宋体" w:hint="eastAsia"/>
          <w:bCs/>
          <w:szCs w:val="21"/>
        </w:rPr>
        <w:t>南方</w:t>
      </w:r>
      <w:r w:rsidR="0022216C">
        <w:rPr>
          <w:rFonts w:ascii="宋体" w:hAnsi="宋体" w:hint="eastAsia"/>
          <w:bCs/>
          <w:szCs w:val="21"/>
        </w:rPr>
        <w:t>中证上海环交所碳中和</w:t>
      </w:r>
      <w:r w:rsidR="00865484">
        <w:rPr>
          <w:rFonts w:ascii="宋体" w:hAnsi="宋体" w:hint="eastAsia"/>
          <w:bCs/>
          <w:szCs w:val="21"/>
        </w:rPr>
        <w:t>交易型开放式指数证券投资基金</w:t>
      </w:r>
      <w:r w:rsidRPr="00762492">
        <w:rPr>
          <w:rFonts w:ascii="宋体" w:hAnsi="宋体"/>
          <w:bCs/>
          <w:szCs w:val="21"/>
        </w:rPr>
        <w:t>基金合同》及对基金合同的任何有效修订和补充</w:t>
      </w:r>
    </w:p>
    <w:p w14:paraId="48CEABE3" w14:textId="4FE510DB"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sidRPr="00762492">
        <w:rPr>
          <w:rFonts w:ascii="宋体" w:hAnsi="宋体" w:hint="eastAsia"/>
          <w:bCs/>
          <w:szCs w:val="21"/>
        </w:rPr>
        <w:t>、</w:t>
      </w:r>
      <w:r w:rsidRPr="00762492">
        <w:rPr>
          <w:rFonts w:ascii="宋体" w:hAnsi="宋体"/>
          <w:bCs/>
          <w:szCs w:val="21"/>
        </w:rPr>
        <w:t>托管协议：指基金管理人与基金托管人就本基金签订之《</w:t>
      </w:r>
      <w:r w:rsidR="00865484">
        <w:rPr>
          <w:rFonts w:ascii="宋体" w:hAnsi="宋体" w:hint="eastAsia"/>
          <w:bCs/>
          <w:szCs w:val="21"/>
        </w:rPr>
        <w:t>南方</w:t>
      </w:r>
      <w:r w:rsidR="0022216C">
        <w:rPr>
          <w:rFonts w:ascii="宋体" w:hAnsi="宋体" w:hint="eastAsia"/>
          <w:bCs/>
          <w:szCs w:val="21"/>
        </w:rPr>
        <w:t>中证上海环交所碳中和</w:t>
      </w:r>
      <w:r w:rsidR="00865484">
        <w:rPr>
          <w:rFonts w:ascii="宋体" w:hAnsi="宋体" w:hint="eastAsia"/>
          <w:bCs/>
          <w:szCs w:val="21"/>
        </w:rPr>
        <w:t>交易型开放式指数证券投资基金</w:t>
      </w:r>
      <w:r w:rsidRPr="00762492">
        <w:rPr>
          <w:rFonts w:ascii="宋体" w:hAnsi="宋体"/>
          <w:bCs/>
          <w:szCs w:val="21"/>
        </w:rPr>
        <w:t>托管协议》及对该托管协议的任何有效修订和补充</w:t>
      </w:r>
    </w:p>
    <w:p w14:paraId="3BA50E50" w14:textId="281126A1"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sidRPr="00762492">
        <w:rPr>
          <w:rFonts w:ascii="宋体" w:hAnsi="宋体" w:hint="eastAsia"/>
          <w:bCs/>
          <w:szCs w:val="21"/>
        </w:rPr>
        <w:t>、</w:t>
      </w:r>
      <w:r w:rsidRPr="00762492">
        <w:rPr>
          <w:rFonts w:ascii="宋体" w:hAnsi="宋体"/>
          <w:bCs/>
          <w:szCs w:val="21"/>
        </w:rPr>
        <w:t>招募说明书或本</w:t>
      </w:r>
      <w:r w:rsidRPr="00762492">
        <w:rPr>
          <w:rFonts w:ascii="宋体" w:hAnsi="宋体" w:hint="eastAsia"/>
          <w:bCs/>
          <w:szCs w:val="21"/>
        </w:rPr>
        <w:t>招募说明书</w:t>
      </w:r>
      <w:r w:rsidRPr="00762492">
        <w:rPr>
          <w:rFonts w:ascii="宋体" w:hAnsi="宋体"/>
          <w:bCs/>
          <w:szCs w:val="21"/>
        </w:rPr>
        <w:t>：指</w:t>
      </w:r>
      <w:r w:rsidRPr="00762492">
        <w:rPr>
          <w:rFonts w:ascii="宋体" w:hAnsi="宋体" w:hint="eastAsia"/>
          <w:bCs/>
          <w:szCs w:val="21"/>
        </w:rPr>
        <w:t>《</w:t>
      </w:r>
      <w:r w:rsidR="00865484">
        <w:rPr>
          <w:rFonts w:ascii="宋体" w:hAnsi="宋体" w:hint="eastAsia"/>
          <w:bCs/>
          <w:szCs w:val="21"/>
        </w:rPr>
        <w:t>南方</w:t>
      </w:r>
      <w:r w:rsidR="0022216C">
        <w:rPr>
          <w:rFonts w:ascii="宋体" w:hAnsi="宋体" w:hint="eastAsia"/>
          <w:bCs/>
          <w:szCs w:val="21"/>
        </w:rPr>
        <w:t>中证上海环交所碳中和</w:t>
      </w:r>
      <w:r w:rsidR="00865484">
        <w:rPr>
          <w:rFonts w:ascii="宋体" w:hAnsi="宋体" w:hint="eastAsia"/>
          <w:bCs/>
          <w:szCs w:val="21"/>
        </w:rPr>
        <w:t>交易型开放式指数证券投资基金</w:t>
      </w:r>
      <w:r w:rsidRPr="00762492">
        <w:rPr>
          <w:rFonts w:ascii="宋体" w:hAnsi="宋体"/>
          <w:bCs/>
          <w:szCs w:val="21"/>
        </w:rPr>
        <w:t>招募说明书》及其更新</w:t>
      </w:r>
    </w:p>
    <w:p w14:paraId="4622EDA7" w14:textId="6412710B"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7</w:t>
      </w:r>
      <w:r w:rsidRPr="00762492">
        <w:rPr>
          <w:rFonts w:ascii="宋体" w:hAnsi="宋体" w:hint="eastAsia"/>
          <w:bCs/>
          <w:szCs w:val="21"/>
        </w:rPr>
        <w:t>、基金产品资料概要：指《</w:t>
      </w:r>
      <w:r w:rsidR="00865484">
        <w:rPr>
          <w:rFonts w:ascii="宋体" w:hAnsi="宋体" w:hint="eastAsia"/>
          <w:bCs/>
          <w:szCs w:val="21"/>
        </w:rPr>
        <w:t>南方</w:t>
      </w:r>
      <w:r w:rsidR="0022216C">
        <w:rPr>
          <w:rFonts w:ascii="宋体" w:hAnsi="宋体" w:hint="eastAsia"/>
          <w:bCs/>
          <w:szCs w:val="21"/>
        </w:rPr>
        <w:t>中证上海环交所碳中和</w:t>
      </w:r>
      <w:r w:rsidR="00865484">
        <w:rPr>
          <w:rFonts w:ascii="宋体" w:hAnsi="宋体" w:hint="eastAsia"/>
          <w:bCs/>
          <w:szCs w:val="21"/>
        </w:rPr>
        <w:t>交易型开放式指数证券投资基金</w:t>
      </w:r>
      <w:r w:rsidRPr="00762492">
        <w:rPr>
          <w:rFonts w:ascii="宋体" w:hAnsi="宋体" w:hint="eastAsia"/>
          <w:bCs/>
          <w:szCs w:val="21"/>
        </w:rPr>
        <w:t>基金产品资料概要》及其更新</w:t>
      </w:r>
    </w:p>
    <w:p w14:paraId="4503EA4C" w14:textId="7DE8D907"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8</w:t>
      </w:r>
      <w:r w:rsidRPr="00762492">
        <w:rPr>
          <w:rFonts w:ascii="宋体" w:hAnsi="宋体" w:hint="eastAsia"/>
          <w:bCs/>
          <w:szCs w:val="21"/>
        </w:rPr>
        <w:t>、基金</w:t>
      </w:r>
      <w:r w:rsidRPr="00762492">
        <w:rPr>
          <w:rFonts w:ascii="宋体" w:hAnsi="宋体"/>
          <w:bCs/>
          <w:szCs w:val="21"/>
        </w:rPr>
        <w:t>份额发售公告：指《</w:t>
      </w:r>
      <w:r w:rsidR="00865484">
        <w:rPr>
          <w:rFonts w:ascii="宋体" w:hAnsi="宋体" w:hint="eastAsia"/>
          <w:bCs/>
          <w:szCs w:val="21"/>
        </w:rPr>
        <w:t>南方</w:t>
      </w:r>
      <w:r w:rsidR="0022216C">
        <w:rPr>
          <w:rFonts w:ascii="宋体" w:hAnsi="宋体" w:hint="eastAsia"/>
          <w:bCs/>
          <w:szCs w:val="21"/>
        </w:rPr>
        <w:t>中证上海环交所碳中和</w:t>
      </w:r>
      <w:r w:rsidR="00865484">
        <w:rPr>
          <w:rFonts w:ascii="宋体" w:hAnsi="宋体" w:hint="eastAsia"/>
          <w:bCs/>
          <w:szCs w:val="21"/>
        </w:rPr>
        <w:t>交易型开放式指数证券投资基金</w:t>
      </w:r>
      <w:r w:rsidRPr="00762492">
        <w:rPr>
          <w:rFonts w:ascii="宋体" w:hAnsi="宋体"/>
          <w:bCs/>
          <w:szCs w:val="21"/>
        </w:rPr>
        <w:t>基金份额发售公告》</w:t>
      </w:r>
    </w:p>
    <w:p w14:paraId="42403C27" w14:textId="4F9EC469"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9</w:t>
      </w:r>
      <w:r w:rsidRPr="00762492">
        <w:rPr>
          <w:rFonts w:ascii="宋体" w:hAnsi="宋体" w:hint="eastAsia"/>
          <w:bCs/>
          <w:szCs w:val="21"/>
        </w:rPr>
        <w:t>、上市交易公告书：指《</w:t>
      </w:r>
      <w:r w:rsidR="00865484">
        <w:rPr>
          <w:rFonts w:ascii="宋体" w:hAnsi="宋体" w:hint="eastAsia"/>
          <w:bCs/>
          <w:szCs w:val="21"/>
        </w:rPr>
        <w:t>南方</w:t>
      </w:r>
      <w:r w:rsidR="0022216C">
        <w:rPr>
          <w:rFonts w:ascii="宋体" w:hAnsi="宋体" w:hint="eastAsia"/>
          <w:bCs/>
          <w:szCs w:val="21"/>
        </w:rPr>
        <w:t>中证上海环交所碳中和</w:t>
      </w:r>
      <w:r w:rsidR="00865484">
        <w:rPr>
          <w:rFonts w:ascii="宋体" w:hAnsi="宋体" w:hint="eastAsia"/>
          <w:bCs/>
          <w:szCs w:val="21"/>
        </w:rPr>
        <w:t>交易型开放式指数证券投资基金</w:t>
      </w:r>
      <w:r w:rsidRPr="00762492">
        <w:rPr>
          <w:rFonts w:ascii="宋体" w:hAnsi="宋体" w:hint="eastAsia"/>
          <w:bCs/>
          <w:szCs w:val="21"/>
        </w:rPr>
        <w:t>上市交易公告书》</w:t>
      </w:r>
    </w:p>
    <w:p w14:paraId="35507624" w14:textId="77777777"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10</w:t>
      </w:r>
      <w:r w:rsidRPr="00762492">
        <w:rPr>
          <w:rFonts w:ascii="宋体" w:hAnsi="宋体" w:hint="eastAsia"/>
          <w:bCs/>
          <w:szCs w:val="21"/>
        </w:rPr>
        <w:t>、</w:t>
      </w:r>
      <w:r w:rsidRPr="00762492">
        <w:rPr>
          <w:rFonts w:ascii="宋体" w:hAnsi="宋体"/>
          <w:bCs/>
          <w:szCs w:val="21"/>
        </w:rPr>
        <w:t>法律法规：指中国现行有效并公布实施的法律、行政法规、规范性文件、司法解释、行政规章以及其他对基金合同当事人有约束力的决定、决议、通知等</w:t>
      </w:r>
    </w:p>
    <w:p w14:paraId="614558E1" w14:textId="77777777" w:rsidR="00BA4335"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11</w:t>
      </w:r>
      <w:r w:rsidRPr="00762492">
        <w:rPr>
          <w:rFonts w:ascii="宋体" w:hAnsi="宋体" w:hint="eastAsia"/>
          <w:bCs/>
          <w:szCs w:val="21"/>
        </w:rPr>
        <w:t>、</w:t>
      </w:r>
      <w:r w:rsidR="00BA4335" w:rsidRPr="00BA4335">
        <w:rPr>
          <w:rFonts w:ascii="宋体" w:hAnsi="宋体" w:hint="eastAsia"/>
          <w:bCs/>
          <w:szCs w:val="21"/>
        </w:rPr>
        <w:t>《证券法》：指1998年12月29日经第九届全国人民代表大会常务委员会第六次会议通过，经2004年8月28日第十届全国人民代表大会常务委员会第十一次会议《关于修改〈中华人民共和国证券法〉的决定》第一次修正，经2005年10月27日第十届全国人民代表大会常务委员会第十八次会议第一次修订，经2013年6月29日第十二届全国人民代表大会常务委员会第三次会议《关于修改〈中华人民共和国文物保护法〉等十二部法律的决定》第二次修正，经2014年8月31日第十二届全国人民代表大会常务委员会第十次会议《关于修改〈中华人民共和国保险法〉等五部法律的决定》第三次修正，并经2019年12月28日第十三届全国人民代表大会常务委员会第十五次会议第二次修订的《中华人民共和国证券法》及颁布机关对其不时做出的修订</w:t>
      </w:r>
    </w:p>
    <w:p w14:paraId="6AD111FA" w14:textId="4B37C513" w:rsidR="00762492" w:rsidRPr="00762492" w:rsidRDefault="00BA4335" w:rsidP="00762492">
      <w:pPr>
        <w:adjustRightInd w:val="0"/>
        <w:snapToGrid w:val="0"/>
        <w:spacing w:line="360" w:lineRule="auto"/>
        <w:ind w:firstLineChars="200" w:firstLine="420"/>
        <w:rPr>
          <w:rFonts w:ascii="宋体" w:hAnsi="宋体"/>
          <w:bCs/>
          <w:szCs w:val="21"/>
        </w:rPr>
      </w:pPr>
      <w:r>
        <w:rPr>
          <w:rFonts w:ascii="宋体" w:hAnsi="宋体"/>
          <w:bCs/>
          <w:szCs w:val="21"/>
        </w:rPr>
        <w:t>12</w:t>
      </w:r>
      <w:r>
        <w:rPr>
          <w:rFonts w:ascii="宋体" w:hAnsi="宋体" w:hint="eastAsia"/>
          <w:bCs/>
          <w:szCs w:val="21"/>
        </w:rPr>
        <w:t>、</w:t>
      </w:r>
      <w:r w:rsidR="00762492" w:rsidRPr="00762492">
        <w:rPr>
          <w:rFonts w:ascii="宋体" w:hAnsi="宋体"/>
          <w:bCs/>
          <w:szCs w:val="21"/>
        </w:rPr>
        <w:t>《基金法》：指</w:t>
      </w:r>
      <w:smartTag w:uri="urn:schemas-microsoft-com:office:smarttags" w:element="chsdate">
        <w:smartTagPr>
          <w:attr w:name="IsROCDate" w:val="False"/>
          <w:attr w:name="IsLunarDate" w:val="False"/>
          <w:attr w:name="Day" w:val="28"/>
          <w:attr w:name="Month" w:val="10"/>
          <w:attr w:name="Year" w:val="2003"/>
        </w:smartTagPr>
        <w:r w:rsidR="00762492" w:rsidRPr="00762492">
          <w:rPr>
            <w:rFonts w:ascii="宋体" w:hAnsi="宋体"/>
            <w:bCs/>
            <w:szCs w:val="21"/>
          </w:rPr>
          <w:t>2003年10月28日</w:t>
        </w:r>
      </w:smartTag>
      <w:r w:rsidR="00762492" w:rsidRPr="00762492">
        <w:rPr>
          <w:rFonts w:ascii="宋体" w:hAnsi="宋体"/>
          <w:bCs/>
          <w:szCs w:val="21"/>
        </w:rPr>
        <w:t>经第十届全国人民代表大会常务委员会第五次会议通过，经</w:t>
      </w:r>
      <w:smartTag w:uri="urn:schemas-microsoft-com:office:smarttags" w:element="chsdate">
        <w:smartTagPr>
          <w:attr w:name="IsROCDate" w:val="False"/>
          <w:attr w:name="IsLunarDate" w:val="False"/>
          <w:attr w:name="Day" w:val="28"/>
          <w:attr w:name="Month" w:val="12"/>
          <w:attr w:name="Year" w:val="2012"/>
        </w:smartTagPr>
        <w:r w:rsidR="00762492" w:rsidRPr="00762492">
          <w:rPr>
            <w:rFonts w:ascii="宋体" w:hAnsi="宋体"/>
            <w:bCs/>
            <w:szCs w:val="21"/>
          </w:rPr>
          <w:t>2012年12月28日</w:t>
        </w:r>
      </w:smartTag>
      <w:r w:rsidR="00762492" w:rsidRPr="00762492">
        <w:rPr>
          <w:rFonts w:ascii="宋体" w:hAnsi="宋体"/>
          <w:bCs/>
          <w:szCs w:val="21"/>
        </w:rPr>
        <w:t>第十一届全国人民代表大会常务委员会第三十次会议修订，自</w:t>
      </w:r>
      <w:smartTag w:uri="urn:schemas-microsoft-com:office:smarttags" w:element="chsdate">
        <w:smartTagPr>
          <w:attr w:name="IsROCDate" w:val="False"/>
          <w:attr w:name="IsLunarDate" w:val="False"/>
          <w:attr w:name="Day" w:val="1"/>
          <w:attr w:name="Month" w:val="6"/>
          <w:attr w:name="Year" w:val="2013"/>
        </w:smartTagPr>
        <w:r w:rsidR="00762492" w:rsidRPr="00762492">
          <w:rPr>
            <w:rFonts w:ascii="宋体" w:hAnsi="宋体"/>
            <w:bCs/>
            <w:szCs w:val="21"/>
          </w:rPr>
          <w:t>2013年6月1日</w:t>
        </w:r>
      </w:smartTag>
      <w:r w:rsidR="00762492" w:rsidRPr="00762492">
        <w:rPr>
          <w:rFonts w:ascii="宋体" w:hAnsi="宋体"/>
          <w:bCs/>
          <w:szCs w:val="21"/>
        </w:rPr>
        <w:t>起实施，并经</w:t>
      </w:r>
      <w:smartTag w:uri="urn:schemas-microsoft-com:office:smarttags" w:element="chsdate">
        <w:smartTagPr>
          <w:attr w:name="IsROCDate" w:val="False"/>
          <w:attr w:name="IsLunarDate" w:val="False"/>
          <w:attr w:name="Day" w:val="24"/>
          <w:attr w:name="Month" w:val="4"/>
          <w:attr w:name="Year" w:val="2015"/>
        </w:smartTagPr>
        <w:r w:rsidR="00762492" w:rsidRPr="00762492">
          <w:rPr>
            <w:rFonts w:ascii="宋体" w:hAnsi="宋体"/>
            <w:bCs/>
            <w:szCs w:val="21"/>
          </w:rPr>
          <w:t>2015年4月24日</w:t>
        </w:r>
      </w:smartTag>
      <w:r w:rsidR="00762492" w:rsidRPr="00762492">
        <w:rPr>
          <w:rFonts w:ascii="宋体" w:hAnsi="宋体"/>
          <w:bCs/>
          <w:szCs w:val="21"/>
        </w:rPr>
        <w:t>第十二届全国人民代表大会常务委员会第十四次会议《全国人民代表大会常务委员会关于修改&lt;中华人民共和国港口法&gt;等七部法律</w:t>
      </w:r>
      <w:r w:rsidR="00762492" w:rsidRPr="00762492">
        <w:rPr>
          <w:rFonts w:ascii="宋体" w:hAnsi="宋体"/>
          <w:bCs/>
          <w:szCs w:val="21"/>
        </w:rPr>
        <w:lastRenderedPageBreak/>
        <w:t>的决定》修</w:t>
      </w:r>
      <w:r w:rsidR="00762492" w:rsidRPr="00762492">
        <w:rPr>
          <w:rFonts w:ascii="宋体" w:hAnsi="宋体" w:hint="eastAsia"/>
          <w:bCs/>
          <w:szCs w:val="21"/>
        </w:rPr>
        <w:t>正</w:t>
      </w:r>
      <w:r w:rsidR="00762492" w:rsidRPr="00762492">
        <w:rPr>
          <w:rFonts w:ascii="宋体" w:hAnsi="宋体"/>
          <w:bCs/>
          <w:szCs w:val="21"/>
        </w:rPr>
        <w:t>的《中华人民共和国证券投资基金法》及颁布机关对其不时做出的修订</w:t>
      </w:r>
    </w:p>
    <w:p w14:paraId="71AB87EC" w14:textId="6807BCC8"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3</w:t>
      </w:r>
      <w:r w:rsidRPr="00762492">
        <w:rPr>
          <w:rFonts w:ascii="宋体" w:hAnsi="宋体" w:hint="eastAsia"/>
          <w:bCs/>
          <w:szCs w:val="21"/>
        </w:rPr>
        <w:t>、</w:t>
      </w:r>
      <w:r w:rsidRPr="00762492">
        <w:rPr>
          <w:rFonts w:ascii="宋体" w:hAnsi="宋体"/>
          <w:bCs/>
          <w:szCs w:val="21"/>
        </w:rPr>
        <w:t>《销售办法》：</w:t>
      </w:r>
      <w:r w:rsidR="00FF6877" w:rsidRPr="00FF6877">
        <w:rPr>
          <w:rFonts w:ascii="宋体" w:hAnsi="宋体" w:hint="eastAsia"/>
          <w:bCs/>
          <w:szCs w:val="21"/>
        </w:rPr>
        <w:t>指中国证监会</w:t>
      </w:r>
      <w:r w:rsidR="00FF6877" w:rsidRPr="00FF6877">
        <w:rPr>
          <w:rFonts w:ascii="宋体" w:hAnsi="宋体"/>
          <w:bCs/>
          <w:szCs w:val="21"/>
        </w:rPr>
        <w:t>2020</w:t>
      </w:r>
      <w:r w:rsidR="00FF6877" w:rsidRPr="00FF6877">
        <w:rPr>
          <w:rFonts w:ascii="宋体" w:hAnsi="宋体" w:hint="eastAsia"/>
          <w:bCs/>
          <w:szCs w:val="21"/>
        </w:rPr>
        <w:t>年</w:t>
      </w:r>
      <w:r w:rsidR="00FF6877" w:rsidRPr="00FF6877">
        <w:rPr>
          <w:rFonts w:ascii="宋体" w:hAnsi="宋体"/>
          <w:bCs/>
          <w:szCs w:val="21"/>
        </w:rPr>
        <w:t>8</w:t>
      </w:r>
      <w:r w:rsidR="00FF6877" w:rsidRPr="00FF6877">
        <w:rPr>
          <w:rFonts w:ascii="宋体" w:hAnsi="宋体" w:hint="eastAsia"/>
          <w:bCs/>
          <w:szCs w:val="21"/>
        </w:rPr>
        <w:t>月</w:t>
      </w:r>
      <w:r w:rsidR="00FF6877" w:rsidRPr="00FF6877">
        <w:rPr>
          <w:rFonts w:ascii="宋体" w:hAnsi="宋体"/>
          <w:bCs/>
          <w:szCs w:val="21"/>
        </w:rPr>
        <w:t>28</w:t>
      </w:r>
      <w:r w:rsidR="00FF6877" w:rsidRPr="00FF6877">
        <w:rPr>
          <w:rFonts w:ascii="宋体" w:hAnsi="宋体" w:hint="eastAsia"/>
          <w:bCs/>
          <w:szCs w:val="21"/>
        </w:rPr>
        <w:t>日颁布、同年</w:t>
      </w:r>
      <w:r w:rsidR="00FF6877" w:rsidRPr="00FF6877">
        <w:rPr>
          <w:rFonts w:ascii="宋体" w:hAnsi="宋体"/>
          <w:bCs/>
          <w:szCs w:val="21"/>
        </w:rPr>
        <w:t>10</w:t>
      </w:r>
      <w:r w:rsidR="00FF6877" w:rsidRPr="00FF6877">
        <w:rPr>
          <w:rFonts w:ascii="宋体" w:hAnsi="宋体" w:hint="eastAsia"/>
          <w:bCs/>
          <w:szCs w:val="21"/>
        </w:rPr>
        <w:t>月</w:t>
      </w:r>
      <w:r w:rsidR="00FF6877" w:rsidRPr="00FF6877">
        <w:rPr>
          <w:rFonts w:ascii="宋体" w:hAnsi="宋体"/>
          <w:bCs/>
          <w:szCs w:val="21"/>
        </w:rPr>
        <w:t>1</w:t>
      </w:r>
      <w:r w:rsidR="00FF6877" w:rsidRPr="00FF6877">
        <w:rPr>
          <w:rFonts w:ascii="宋体" w:hAnsi="宋体" w:hint="eastAsia"/>
          <w:bCs/>
          <w:szCs w:val="21"/>
        </w:rPr>
        <w:t>日实施的《公开募集证券投资基金销售机构监督管理办法》</w:t>
      </w:r>
      <w:r w:rsidRPr="00762492">
        <w:rPr>
          <w:rFonts w:ascii="宋体" w:hAnsi="宋体"/>
          <w:bCs/>
          <w:szCs w:val="21"/>
        </w:rPr>
        <w:t>及颁布机关对其不时做出的修订</w:t>
      </w:r>
    </w:p>
    <w:p w14:paraId="5C8A5C59" w14:textId="456F3600"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4</w:t>
      </w:r>
      <w:r w:rsidRPr="00762492">
        <w:rPr>
          <w:rFonts w:ascii="宋体" w:hAnsi="宋体" w:hint="eastAsia"/>
          <w:bCs/>
          <w:szCs w:val="21"/>
        </w:rPr>
        <w:t>、</w:t>
      </w:r>
      <w:r w:rsidRPr="00762492">
        <w:rPr>
          <w:rFonts w:ascii="宋体" w:hAnsi="宋体"/>
          <w:bCs/>
          <w:szCs w:val="21"/>
        </w:rPr>
        <w:t>《信息披露办法》：</w:t>
      </w:r>
      <w:r w:rsidRPr="00762492">
        <w:rPr>
          <w:rFonts w:ascii="宋体" w:hAnsi="宋体" w:hint="eastAsia"/>
          <w:bCs/>
          <w:szCs w:val="21"/>
        </w:rPr>
        <w:t>指中国证监会2019年7月26日颁布、</w:t>
      </w:r>
      <w:r w:rsidR="00117EF6">
        <w:rPr>
          <w:rFonts w:ascii="宋体" w:hAnsi="宋体" w:hint="eastAsia"/>
          <w:bCs/>
          <w:szCs w:val="21"/>
        </w:rPr>
        <w:t>同年9月1日实施的，并经2020年3月20日中国证监会《关于修改部分证券期货规章的决定》修正的</w:t>
      </w:r>
      <w:r w:rsidRPr="00762492">
        <w:rPr>
          <w:rFonts w:ascii="宋体" w:hAnsi="宋体" w:hint="eastAsia"/>
          <w:bCs/>
          <w:szCs w:val="21"/>
        </w:rPr>
        <w:t>《公开募集证券投资基金信息披露管理办法》及颁布机关对其不时做出的修订</w:t>
      </w:r>
    </w:p>
    <w:p w14:paraId="4305A6A9" w14:textId="56777D62"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5</w:t>
      </w:r>
      <w:r w:rsidRPr="00762492">
        <w:rPr>
          <w:rFonts w:ascii="宋体" w:hAnsi="宋体" w:hint="eastAsia"/>
          <w:bCs/>
          <w:szCs w:val="21"/>
        </w:rPr>
        <w:t>、</w:t>
      </w:r>
      <w:r w:rsidRPr="00762492">
        <w:rPr>
          <w:rFonts w:ascii="宋体" w:hAnsi="宋体"/>
          <w:bCs/>
          <w:szCs w:val="21"/>
        </w:rPr>
        <w:t>《运作办法》：指中国证监会</w:t>
      </w:r>
      <w:smartTag w:uri="urn:schemas-microsoft-com:office:smarttags" w:element="chsdate">
        <w:smartTagPr>
          <w:attr w:name="IsROCDate" w:val="False"/>
          <w:attr w:name="IsLunarDate" w:val="False"/>
          <w:attr w:name="Day" w:val="7"/>
          <w:attr w:name="Month" w:val="7"/>
          <w:attr w:name="Year" w:val="2014"/>
        </w:smartTagPr>
        <w:r w:rsidRPr="00762492">
          <w:rPr>
            <w:rFonts w:ascii="宋体" w:hAnsi="宋体"/>
            <w:bCs/>
            <w:szCs w:val="21"/>
          </w:rPr>
          <w:t>20</w:t>
        </w:r>
        <w:r w:rsidRPr="00762492">
          <w:rPr>
            <w:rFonts w:ascii="宋体" w:hAnsi="宋体" w:hint="eastAsia"/>
            <w:bCs/>
            <w:szCs w:val="21"/>
          </w:rPr>
          <w:t>1</w:t>
        </w:r>
        <w:r w:rsidRPr="00762492">
          <w:rPr>
            <w:rFonts w:ascii="宋体" w:hAnsi="宋体"/>
            <w:bCs/>
            <w:szCs w:val="21"/>
          </w:rPr>
          <w:t>4年</w:t>
        </w:r>
        <w:r w:rsidRPr="00762492">
          <w:rPr>
            <w:rFonts w:ascii="宋体" w:hAnsi="宋体" w:hint="eastAsia"/>
            <w:bCs/>
            <w:szCs w:val="21"/>
          </w:rPr>
          <w:t>7</w:t>
        </w:r>
        <w:r w:rsidRPr="00762492">
          <w:rPr>
            <w:rFonts w:ascii="宋体" w:hAnsi="宋体"/>
            <w:bCs/>
            <w:szCs w:val="21"/>
          </w:rPr>
          <w:t>月</w:t>
        </w:r>
        <w:r w:rsidRPr="00762492">
          <w:rPr>
            <w:rFonts w:ascii="宋体" w:hAnsi="宋体" w:hint="eastAsia"/>
            <w:bCs/>
            <w:szCs w:val="21"/>
          </w:rPr>
          <w:t>7</w:t>
        </w:r>
        <w:r w:rsidRPr="00762492">
          <w:rPr>
            <w:rFonts w:ascii="宋体" w:hAnsi="宋体"/>
            <w:bCs/>
            <w:szCs w:val="21"/>
          </w:rPr>
          <w:t>日</w:t>
        </w:r>
      </w:smartTag>
      <w:r w:rsidRPr="00762492">
        <w:rPr>
          <w:rFonts w:ascii="宋体" w:hAnsi="宋体"/>
          <w:bCs/>
          <w:szCs w:val="21"/>
        </w:rPr>
        <w:t>颁布、同年</w:t>
      </w:r>
      <w:r w:rsidRPr="00762492">
        <w:rPr>
          <w:rFonts w:ascii="宋体" w:hAnsi="宋体" w:hint="eastAsia"/>
          <w:bCs/>
          <w:szCs w:val="21"/>
        </w:rPr>
        <w:t>8</w:t>
      </w:r>
      <w:r w:rsidRPr="00762492">
        <w:rPr>
          <w:rFonts w:ascii="宋体" w:hAnsi="宋体"/>
          <w:bCs/>
          <w:szCs w:val="21"/>
        </w:rPr>
        <w:t>月</w:t>
      </w:r>
      <w:r w:rsidRPr="00762492">
        <w:rPr>
          <w:rFonts w:ascii="宋体" w:hAnsi="宋体" w:hint="eastAsia"/>
          <w:bCs/>
          <w:szCs w:val="21"/>
        </w:rPr>
        <w:t>8</w:t>
      </w:r>
      <w:r w:rsidRPr="00762492">
        <w:rPr>
          <w:rFonts w:ascii="宋体" w:hAnsi="宋体"/>
          <w:bCs/>
          <w:szCs w:val="21"/>
        </w:rPr>
        <w:t>日实施的《</w:t>
      </w:r>
      <w:r w:rsidRPr="00762492">
        <w:rPr>
          <w:rFonts w:ascii="宋体" w:hAnsi="宋体" w:hint="eastAsia"/>
          <w:bCs/>
          <w:szCs w:val="21"/>
        </w:rPr>
        <w:t>公开募集</w:t>
      </w:r>
      <w:r w:rsidRPr="00762492">
        <w:rPr>
          <w:rFonts w:ascii="宋体" w:hAnsi="宋体"/>
          <w:bCs/>
          <w:szCs w:val="21"/>
        </w:rPr>
        <w:t>证券投资基金运作管理办法》及颁布机关对其不时做出的修订</w:t>
      </w:r>
    </w:p>
    <w:p w14:paraId="4AD7838D" w14:textId="4111FB35" w:rsidR="00762492" w:rsidRPr="00762492" w:rsidRDefault="00762492"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6</w:t>
      </w:r>
      <w:r w:rsidRPr="00762492">
        <w:rPr>
          <w:rFonts w:ascii="宋体" w:hAnsi="宋体"/>
          <w:bCs/>
          <w:szCs w:val="21"/>
        </w:rPr>
        <w:t>、《流动性</w:t>
      </w:r>
      <w:r w:rsidRPr="00762492">
        <w:rPr>
          <w:rFonts w:ascii="宋体" w:hAnsi="宋体" w:hint="eastAsia"/>
          <w:bCs/>
          <w:szCs w:val="21"/>
        </w:rPr>
        <w:t>风险管理</w:t>
      </w:r>
      <w:r w:rsidRPr="00762492">
        <w:rPr>
          <w:rFonts w:ascii="宋体" w:hAnsi="宋体"/>
          <w:bCs/>
          <w:szCs w:val="21"/>
        </w:rPr>
        <w:t>规定》：指中国证监会</w:t>
      </w:r>
      <w:smartTag w:uri="urn:schemas-microsoft-com:office:smarttags" w:element="chsdate">
        <w:smartTagPr>
          <w:attr w:name="IsROCDate" w:val="False"/>
          <w:attr w:name="IsLunarDate" w:val="False"/>
          <w:attr w:name="Day" w:val="31"/>
          <w:attr w:name="Month" w:val="8"/>
          <w:attr w:name="Year" w:val="2017"/>
        </w:smartTagPr>
        <w:r w:rsidRPr="00762492">
          <w:rPr>
            <w:rFonts w:ascii="宋体" w:hAnsi="宋体"/>
            <w:bCs/>
            <w:szCs w:val="21"/>
          </w:rPr>
          <w:t>2017年8月31日</w:t>
        </w:r>
      </w:smartTag>
      <w:r w:rsidRPr="00762492">
        <w:rPr>
          <w:rFonts w:ascii="宋体" w:hAnsi="宋体"/>
          <w:bCs/>
          <w:szCs w:val="21"/>
        </w:rPr>
        <w:t>颁布、同年10月1日实施的《公开募集开放式证券投资基金流动性风险管理规定》及颁布机关对其不时做出的修订</w:t>
      </w:r>
    </w:p>
    <w:p w14:paraId="54FBF8D7" w14:textId="77777777" w:rsidR="000735E0" w:rsidRPr="000735E0" w:rsidRDefault="00762492" w:rsidP="000735E0">
      <w:pPr>
        <w:adjustRightInd w:val="0"/>
        <w:snapToGrid w:val="0"/>
        <w:spacing w:line="360" w:lineRule="auto"/>
        <w:ind w:firstLineChars="200" w:firstLine="420"/>
        <w:rPr>
          <w:rFonts w:ascii="宋体" w:hAnsi="宋体"/>
          <w:bCs/>
          <w:szCs w:val="21"/>
        </w:rPr>
      </w:pPr>
      <w:r w:rsidRPr="00762492">
        <w:rPr>
          <w:rFonts w:ascii="宋体" w:hAnsi="宋体"/>
          <w:bCs/>
          <w:szCs w:val="21"/>
        </w:rPr>
        <w:t>1</w:t>
      </w:r>
      <w:r w:rsidR="00BA4335">
        <w:rPr>
          <w:rFonts w:ascii="宋体" w:hAnsi="宋体"/>
          <w:bCs/>
          <w:szCs w:val="21"/>
        </w:rPr>
        <w:t>7</w:t>
      </w:r>
      <w:r w:rsidRPr="00762492">
        <w:rPr>
          <w:rFonts w:ascii="宋体" w:hAnsi="宋体" w:hint="eastAsia"/>
          <w:bCs/>
          <w:szCs w:val="21"/>
        </w:rPr>
        <w:t>、</w:t>
      </w:r>
      <w:r w:rsidR="000735E0" w:rsidRPr="000735E0">
        <w:rPr>
          <w:rFonts w:ascii="宋体" w:hAnsi="宋体" w:hint="eastAsia"/>
          <w:bCs/>
          <w:szCs w:val="21"/>
        </w:rPr>
        <w:t>《指数基金指引》：指中国证监会2021年1月22日颁布、同年2月1日实施的《公开募集证券投资基金运作指引第3号——指数基金指引》及颁布机关对其不时做出的修订</w:t>
      </w:r>
    </w:p>
    <w:p w14:paraId="48DE901D" w14:textId="2E5749E1" w:rsidR="00762492" w:rsidRPr="00762492" w:rsidRDefault="000735E0" w:rsidP="000735E0">
      <w:pPr>
        <w:adjustRightInd w:val="0"/>
        <w:snapToGrid w:val="0"/>
        <w:spacing w:line="360" w:lineRule="auto"/>
        <w:ind w:firstLineChars="200" w:firstLine="420"/>
        <w:rPr>
          <w:rFonts w:ascii="宋体" w:hAnsi="宋体"/>
          <w:bCs/>
          <w:szCs w:val="21"/>
        </w:rPr>
      </w:pPr>
      <w:r w:rsidRPr="000735E0">
        <w:rPr>
          <w:rFonts w:ascii="宋体" w:hAnsi="宋体" w:hint="eastAsia"/>
          <w:bCs/>
          <w:szCs w:val="21"/>
        </w:rPr>
        <w:t>1</w:t>
      </w:r>
      <w:r w:rsidR="00FD2245">
        <w:rPr>
          <w:rFonts w:ascii="宋体" w:hAnsi="宋体"/>
          <w:bCs/>
          <w:szCs w:val="21"/>
        </w:rPr>
        <w:t>8</w:t>
      </w:r>
      <w:r w:rsidRPr="000735E0">
        <w:rPr>
          <w:rFonts w:ascii="宋体" w:hAnsi="宋体" w:hint="eastAsia"/>
          <w:bCs/>
          <w:szCs w:val="21"/>
        </w:rPr>
        <w:t>、</w:t>
      </w:r>
      <w:r w:rsidR="00762492" w:rsidRPr="00762492">
        <w:rPr>
          <w:rFonts w:ascii="宋体" w:hAnsi="宋体"/>
          <w:bCs/>
          <w:szCs w:val="21"/>
        </w:rPr>
        <w:t>中国证监会：指中国证券监督管理委员会</w:t>
      </w:r>
    </w:p>
    <w:p w14:paraId="1D4B84D9" w14:textId="2C40BD2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1</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银行业监督管理机构：指中国人民银行和/或中国银行</w:t>
      </w:r>
      <w:r w:rsidR="00762492" w:rsidRPr="00762492">
        <w:rPr>
          <w:rFonts w:ascii="宋体" w:hAnsi="宋体" w:hint="eastAsia"/>
          <w:bCs/>
          <w:szCs w:val="21"/>
        </w:rPr>
        <w:t>保险</w:t>
      </w:r>
      <w:r w:rsidR="00762492" w:rsidRPr="00762492">
        <w:rPr>
          <w:rFonts w:ascii="宋体" w:hAnsi="宋体"/>
          <w:bCs/>
          <w:szCs w:val="21"/>
        </w:rPr>
        <w:t>监督管理委员会</w:t>
      </w:r>
    </w:p>
    <w:p w14:paraId="75344A47" w14:textId="18668AD1"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20</w:t>
      </w:r>
      <w:r w:rsidR="00762492" w:rsidRPr="00762492">
        <w:rPr>
          <w:rFonts w:ascii="宋体" w:hAnsi="宋体" w:hint="eastAsia"/>
          <w:bCs/>
          <w:szCs w:val="21"/>
        </w:rPr>
        <w:t>、</w:t>
      </w:r>
      <w:r w:rsidR="00762492" w:rsidRPr="00762492">
        <w:rPr>
          <w:rFonts w:ascii="宋体" w:hAnsi="宋体"/>
          <w:bCs/>
          <w:szCs w:val="21"/>
        </w:rPr>
        <w:t>基金合同当事人：指受基金合同约束，根据基金合同享有权利并承担义务的法律主体，包括基金管理人、基金托管人和基金份额持有人</w:t>
      </w:r>
    </w:p>
    <w:p w14:paraId="721270A3" w14:textId="30E82C20"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21</w:t>
      </w:r>
      <w:r w:rsidR="00762492" w:rsidRPr="00762492">
        <w:rPr>
          <w:rFonts w:ascii="宋体" w:hAnsi="宋体" w:hint="eastAsia"/>
          <w:bCs/>
          <w:szCs w:val="21"/>
        </w:rPr>
        <w:t>、</w:t>
      </w:r>
      <w:r w:rsidR="00762492" w:rsidRPr="00762492">
        <w:rPr>
          <w:rFonts w:ascii="宋体" w:hAnsi="宋体"/>
          <w:bCs/>
          <w:szCs w:val="21"/>
        </w:rPr>
        <w:t>个人投资者：指依据有关法律法规规定可投资于证券投资基金的自然人</w:t>
      </w:r>
    </w:p>
    <w:p w14:paraId="48781E51" w14:textId="2D5F96D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2</w:t>
      </w:r>
      <w:r w:rsidR="00762492" w:rsidRPr="00762492">
        <w:rPr>
          <w:rFonts w:ascii="宋体" w:hAnsi="宋体" w:hint="eastAsia"/>
          <w:bCs/>
          <w:szCs w:val="21"/>
        </w:rPr>
        <w:t>、</w:t>
      </w:r>
      <w:r w:rsidR="00762492" w:rsidRPr="00762492">
        <w:rPr>
          <w:rFonts w:ascii="宋体" w:hAnsi="宋体"/>
          <w:bCs/>
          <w:szCs w:val="21"/>
        </w:rPr>
        <w:t>机构投资者：指依法可以投资证券投资基金的、在中华人民共和国境内合法登记并存续或经有关政府部门批准设立并存续的企业法人、事业法人、社会团体或其他组织</w:t>
      </w:r>
    </w:p>
    <w:p w14:paraId="1F007B72" w14:textId="61648A77" w:rsidR="00762492" w:rsidRPr="00762492" w:rsidRDefault="00FD2245" w:rsidP="009A614C">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3</w:t>
      </w:r>
      <w:r w:rsidR="00762492" w:rsidRPr="00762492">
        <w:rPr>
          <w:rFonts w:ascii="宋体" w:hAnsi="宋体" w:hint="eastAsia"/>
          <w:bCs/>
          <w:szCs w:val="21"/>
        </w:rPr>
        <w:t>、</w:t>
      </w:r>
      <w:r w:rsidR="009A614C" w:rsidRPr="009A614C">
        <w:rPr>
          <w:rFonts w:ascii="宋体" w:hAnsi="宋体" w:hint="eastAsia"/>
          <w:bCs/>
          <w:szCs w:val="21"/>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08C9303" w14:textId="3BF6017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2</w:t>
      </w:r>
      <w:r>
        <w:rPr>
          <w:rFonts w:ascii="宋体" w:hAnsi="宋体"/>
          <w:bCs/>
          <w:szCs w:val="21"/>
        </w:rPr>
        <w:t>4</w:t>
      </w:r>
      <w:r w:rsidR="00762492" w:rsidRPr="00762492">
        <w:rPr>
          <w:rFonts w:ascii="宋体" w:hAnsi="宋体" w:hint="eastAsia"/>
          <w:bCs/>
          <w:szCs w:val="21"/>
        </w:rPr>
        <w:t>、</w:t>
      </w:r>
      <w:r w:rsidR="00762492" w:rsidRPr="00762492">
        <w:rPr>
          <w:rFonts w:ascii="宋体" w:hAnsi="宋体"/>
          <w:bCs/>
          <w:szCs w:val="21"/>
        </w:rPr>
        <w:t>投资人</w:t>
      </w:r>
      <w:r w:rsidR="00762492" w:rsidRPr="00762492">
        <w:rPr>
          <w:rFonts w:ascii="宋体" w:hAnsi="宋体" w:hint="eastAsia"/>
          <w:bCs/>
          <w:szCs w:val="21"/>
        </w:rPr>
        <w:t>、投资者</w:t>
      </w:r>
      <w:r w:rsidR="00762492" w:rsidRPr="00762492">
        <w:rPr>
          <w:rFonts w:ascii="宋体" w:hAnsi="宋体"/>
          <w:bCs/>
          <w:szCs w:val="21"/>
        </w:rPr>
        <w:t>：指个人投资者、机构投资者</w:t>
      </w:r>
      <w:r w:rsidR="00762492" w:rsidRPr="00762492">
        <w:rPr>
          <w:rFonts w:ascii="宋体" w:hAnsi="宋体" w:hint="eastAsia"/>
          <w:bCs/>
          <w:szCs w:val="21"/>
        </w:rPr>
        <w:t>、</w:t>
      </w:r>
      <w:r w:rsidR="009A614C" w:rsidRPr="009A614C">
        <w:rPr>
          <w:rFonts w:ascii="宋体" w:hAnsi="宋体" w:hint="eastAsia"/>
          <w:bCs/>
          <w:szCs w:val="21"/>
        </w:rPr>
        <w:t>合格境外投资者</w:t>
      </w:r>
      <w:r w:rsidR="00762492" w:rsidRPr="00762492">
        <w:rPr>
          <w:rFonts w:ascii="宋体" w:hAnsi="宋体"/>
          <w:bCs/>
          <w:szCs w:val="21"/>
        </w:rPr>
        <w:t>以及法律法规或中国证监会允许购买证券投资基金的其他投资人的合称</w:t>
      </w:r>
    </w:p>
    <w:p w14:paraId="5BF0C8AF" w14:textId="750D207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2</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基金份额持有人：指依基金合同和招募说明书合法取得基金份额的投资人</w:t>
      </w:r>
    </w:p>
    <w:p w14:paraId="3F4FBF4F" w14:textId="0207E7A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6</w:t>
      </w:r>
      <w:r w:rsidR="00762492" w:rsidRPr="00762492">
        <w:rPr>
          <w:rFonts w:ascii="宋体" w:hAnsi="宋体" w:hint="eastAsia"/>
          <w:bCs/>
          <w:szCs w:val="21"/>
        </w:rPr>
        <w:t>、《业务规则》：指中国证券登记结算有限责任公司发布实施的《</w:t>
      </w:r>
      <w:r w:rsidR="000A7537" w:rsidRPr="000A7537">
        <w:rPr>
          <w:rFonts w:ascii="宋体" w:hAnsi="宋体" w:hint="eastAsia"/>
          <w:bCs/>
          <w:szCs w:val="21"/>
        </w:rPr>
        <w:t>中国证券登记结算有限责任公司关于交易所交易型开放式证券投资基金登记结算业务实施细则</w:t>
      </w:r>
      <w:r w:rsidR="00762492" w:rsidRPr="00762492">
        <w:rPr>
          <w:rFonts w:ascii="宋体" w:hAnsi="宋体" w:hint="eastAsia"/>
          <w:bCs/>
          <w:szCs w:val="21"/>
        </w:rPr>
        <w:t>》（以下简称“《登记结算业务实施细则》”，包括其不时修订）、深圳证券交易所发布实施的《深圳证券交易所证券投资基金交易和申购赎回实施细则》（包括其不时修订）及中国证券登记结算有限责任公司、深圳证券交易所发布的其他相关规则和规定，以及南方基金管理股份有限公司发布的《南方基金管理股份有限公司开放式基金业务规则》及其他相关规则和规定</w:t>
      </w:r>
    </w:p>
    <w:p w14:paraId="716B1C74" w14:textId="2FE13DC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7</w:t>
      </w:r>
      <w:r w:rsidR="00762492" w:rsidRPr="00762492">
        <w:rPr>
          <w:rFonts w:ascii="宋体" w:hAnsi="宋体" w:hint="eastAsia"/>
          <w:bCs/>
          <w:szCs w:val="21"/>
        </w:rPr>
        <w:t>、交易型开放式证券投资基金：指《登记结算业务实施细则》定义的“交易型开放式证券投资基金”，简称ETF</w:t>
      </w:r>
    </w:p>
    <w:p w14:paraId="352F776A" w14:textId="18E1C80A"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lastRenderedPageBreak/>
        <w:t>2</w:t>
      </w:r>
      <w:r>
        <w:rPr>
          <w:rFonts w:ascii="宋体" w:hAnsi="宋体"/>
          <w:bCs/>
          <w:szCs w:val="21"/>
        </w:rPr>
        <w:t>8</w:t>
      </w:r>
      <w:r w:rsidR="00762492" w:rsidRPr="00762492">
        <w:rPr>
          <w:rFonts w:ascii="宋体" w:hAnsi="宋体" w:hint="eastAsia"/>
          <w:bCs/>
          <w:szCs w:val="21"/>
        </w:rPr>
        <w:t>、ETF联接基金：指将其绝大部分基金财产投资于跟踪同一标的指数的ETF（以下简称</w:t>
      </w:r>
      <w:r w:rsidR="00C93AE9">
        <w:rPr>
          <w:rFonts w:ascii="宋体" w:hAnsi="宋体" w:hint="eastAsia"/>
          <w:bCs/>
          <w:szCs w:val="21"/>
        </w:rPr>
        <w:t>“</w:t>
      </w:r>
      <w:r w:rsidR="00762492" w:rsidRPr="00762492">
        <w:rPr>
          <w:rFonts w:ascii="宋体" w:hAnsi="宋体" w:hint="eastAsia"/>
          <w:bCs/>
          <w:szCs w:val="21"/>
        </w:rPr>
        <w:t>目标ETF</w:t>
      </w:r>
      <w:r w:rsidR="00C93AE9">
        <w:rPr>
          <w:rFonts w:ascii="宋体" w:hAnsi="宋体" w:hint="eastAsia"/>
          <w:bCs/>
          <w:szCs w:val="21"/>
        </w:rPr>
        <w:t>”</w:t>
      </w:r>
      <w:r w:rsidR="00762492" w:rsidRPr="00762492">
        <w:rPr>
          <w:rFonts w:ascii="宋体" w:hAnsi="宋体" w:hint="eastAsia"/>
          <w:bCs/>
          <w:szCs w:val="21"/>
        </w:rPr>
        <w:t>），紧密跟踪标的指数表现，追求跟踪偏离度和跟踪误差最小化，采用开放式运作方式的基金，简称联接基金</w:t>
      </w:r>
    </w:p>
    <w:p w14:paraId="7904FF49" w14:textId="1170D1F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2</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基金销售业务：指基金管理人或销售机构宣传推介基金，发售基金份额，办理基金份额的申购、赎回等业务</w:t>
      </w:r>
    </w:p>
    <w:p w14:paraId="4FC2954B" w14:textId="3032A35A"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30</w:t>
      </w:r>
      <w:r w:rsidR="00762492" w:rsidRPr="00762492">
        <w:rPr>
          <w:rFonts w:ascii="宋体" w:hAnsi="宋体" w:hint="eastAsia"/>
          <w:bCs/>
          <w:szCs w:val="21"/>
        </w:rPr>
        <w:t>、</w:t>
      </w:r>
      <w:r w:rsidR="00762492" w:rsidRPr="00762492">
        <w:rPr>
          <w:rFonts w:ascii="宋体" w:hAnsi="宋体"/>
          <w:bCs/>
          <w:szCs w:val="21"/>
        </w:rPr>
        <w:t>销售机构：指</w:t>
      </w:r>
      <w:r w:rsidR="00762492" w:rsidRPr="00762492">
        <w:rPr>
          <w:rFonts w:ascii="宋体" w:hAnsi="宋体" w:hint="eastAsia"/>
          <w:bCs/>
          <w:szCs w:val="21"/>
        </w:rPr>
        <w:t>直销机构、发售代理机构、申购赎回代理券商</w:t>
      </w:r>
    </w:p>
    <w:p w14:paraId="76E64F29" w14:textId="3444AA4B"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1</w:t>
      </w:r>
      <w:r w:rsidR="00762492" w:rsidRPr="00762492">
        <w:rPr>
          <w:rFonts w:ascii="宋体" w:hAnsi="宋体" w:hint="eastAsia"/>
          <w:bCs/>
          <w:szCs w:val="21"/>
        </w:rPr>
        <w:t>、基金销售网点：指基金销售机构的销售网点</w:t>
      </w:r>
    </w:p>
    <w:p w14:paraId="7C77CDD4" w14:textId="18EAC40E"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2</w:t>
      </w:r>
      <w:r w:rsidR="00762492" w:rsidRPr="00762492">
        <w:rPr>
          <w:rFonts w:ascii="宋体" w:hAnsi="宋体" w:hint="eastAsia"/>
          <w:bCs/>
          <w:szCs w:val="21"/>
        </w:rPr>
        <w:t>、发售代理机构：指基金管理人指定的代理本基金发售业务的机构</w:t>
      </w:r>
    </w:p>
    <w:p w14:paraId="1B203AA0" w14:textId="3FF50FF1"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3</w:t>
      </w:r>
      <w:r w:rsidR="00762492" w:rsidRPr="00762492">
        <w:rPr>
          <w:rFonts w:ascii="宋体" w:hAnsi="宋体" w:hint="eastAsia"/>
          <w:bCs/>
          <w:szCs w:val="21"/>
        </w:rPr>
        <w:t>、申购赎回代理券商：指基金管理人指定的办理本基金申购、赎回业务的证券公司，又称为代办证券公司</w:t>
      </w:r>
    </w:p>
    <w:p w14:paraId="3E75C24C" w14:textId="28C3DD95"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4</w:t>
      </w:r>
      <w:r w:rsidR="00762492" w:rsidRPr="00762492">
        <w:rPr>
          <w:rFonts w:ascii="宋体" w:hAnsi="宋体" w:hint="eastAsia"/>
          <w:bCs/>
          <w:szCs w:val="21"/>
        </w:rPr>
        <w:t>、</w:t>
      </w:r>
      <w:r w:rsidR="00762492" w:rsidRPr="00762492">
        <w:rPr>
          <w:rFonts w:ascii="宋体" w:hAnsi="宋体"/>
          <w:bCs/>
          <w:szCs w:val="21"/>
        </w:rPr>
        <w:t>登记业务：</w:t>
      </w:r>
      <w:r w:rsidR="00762492" w:rsidRPr="00762492">
        <w:rPr>
          <w:rFonts w:ascii="宋体" w:hAnsi="宋体" w:hint="eastAsia"/>
          <w:bCs/>
          <w:szCs w:val="21"/>
        </w:rPr>
        <w:t>指《登记结算业务实施细则》</w:t>
      </w:r>
      <w:r w:rsidR="00C93AE9" w:rsidRPr="00C93AE9">
        <w:rPr>
          <w:rFonts w:ascii="宋体" w:hAnsi="宋体" w:hint="eastAsia"/>
          <w:bCs/>
          <w:szCs w:val="21"/>
        </w:rPr>
        <w:t>及其不时修订以及相关业务规则所</w:t>
      </w:r>
      <w:r w:rsidR="00762492" w:rsidRPr="00762492">
        <w:rPr>
          <w:rFonts w:ascii="宋体" w:hAnsi="宋体" w:hint="eastAsia"/>
          <w:bCs/>
          <w:szCs w:val="21"/>
        </w:rPr>
        <w:t>定义的基金份额的登记、存管、结算</w:t>
      </w:r>
      <w:r w:rsidR="00C93AE9">
        <w:rPr>
          <w:rFonts w:ascii="宋体" w:hAnsi="宋体" w:hint="eastAsia"/>
          <w:bCs/>
          <w:szCs w:val="21"/>
        </w:rPr>
        <w:t>等</w:t>
      </w:r>
      <w:r w:rsidR="00762492" w:rsidRPr="00762492">
        <w:rPr>
          <w:rFonts w:ascii="宋体" w:hAnsi="宋体" w:hint="eastAsia"/>
          <w:bCs/>
          <w:szCs w:val="21"/>
        </w:rPr>
        <w:t>相关业务</w:t>
      </w:r>
    </w:p>
    <w:p w14:paraId="46ABC3F6" w14:textId="05A963C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3</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登记机构：指办理登记业务的机构。基金的登记机构为</w:t>
      </w:r>
      <w:r w:rsidR="00762492" w:rsidRPr="00762492">
        <w:rPr>
          <w:rFonts w:ascii="宋体" w:hAnsi="宋体" w:hint="eastAsia"/>
          <w:bCs/>
          <w:szCs w:val="21"/>
        </w:rPr>
        <w:t>中国证券登记结算有限责任公司</w:t>
      </w:r>
    </w:p>
    <w:p w14:paraId="2C20D735" w14:textId="42B65D99"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3</w:t>
      </w:r>
      <w:r>
        <w:rPr>
          <w:rFonts w:ascii="宋体" w:hAnsi="宋体"/>
          <w:bCs/>
          <w:szCs w:val="21"/>
        </w:rPr>
        <w:t>6</w:t>
      </w:r>
      <w:r w:rsidR="00762492" w:rsidRPr="00762492">
        <w:rPr>
          <w:rFonts w:ascii="宋体" w:hAnsi="宋体" w:hint="eastAsia"/>
          <w:bCs/>
          <w:szCs w:val="21"/>
        </w:rPr>
        <w:t>、</w:t>
      </w:r>
      <w:r w:rsidR="00762492" w:rsidRPr="00762492">
        <w:rPr>
          <w:rFonts w:ascii="宋体" w:hAnsi="宋体"/>
          <w:bCs/>
          <w:szCs w:val="21"/>
        </w:rPr>
        <w:t>基金合同生效日：指基金募集达到法律法规规定及基金合同规定的条件，基金管理人向中国证监会办理基金备案手续完毕，并获得中国证监会书面确认的日期</w:t>
      </w:r>
    </w:p>
    <w:p w14:paraId="02ECE3D9" w14:textId="2A9E7204"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7</w:t>
      </w:r>
      <w:r w:rsidR="00762492" w:rsidRPr="00762492">
        <w:rPr>
          <w:rFonts w:ascii="宋体" w:hAnsi="宋体" w:hint="eastAsia"/>
          <w:bCs/>
          <w:szCs w:val="21"/>
        </w:rPr>
        <w:t>、</w:t>
      </w:r>
      <w:r w:rsidR="00762492" w:rsidRPr="00762492">
        <w:rPr>
          <w:rFonts w:ascii="宋体" w:hAnsi="宋体"/>
          <w:bCs/>
          <w:szCs w:val="21"/>
        </w:rPr>
        <w:t>基金合同终止日：指基金合同规定的基金合同终止事由出现后，基金财产清算完毕，清算结果报中国证监会备案并予以公告的日期</w:t>
      </w:r>
    </w:p>
    <w:p w14:paraId="54EDBC45" w14:textId="69AD39CD"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8</w:t>
      </w:r>
      <w:r w:rsidR="00762492" w:rsidRPr="00762492">
        <w:rPr>
          <w:rFonts w:ascii="宋体" w:hAnsi="宋体" w:hint="eastAsia"/>
          <w:bCs/>
          <w:szCs w:val="21"/>
        </w:rPr>
        <w:t>、</w:t>
      </w:r>
      <w:r w:rsidR="00762492" w:rsidRPr="00762492">
        <w:rPr>
          <w:rFonts w:ascii="宋体" w:hAnsi="宋体"/>
          <w:bCs/>
          <w:szCs w:val="21"/>
        </w:rPr>
        <w:t>基金募集期：指自基金份额发售之日起至发售结束之日止的期间，最长不得超过</w:t>
      </w:r>
      <w:r w:rsidR="00762492" w:rsidRPr="00762492">
        <w:rPr>
          <w:rFonts w:ascii="宋体" w:hAnsi="宋体" w:hint="eastAsia"/>
          <w:bCs/>
          <w:szCs w:val="21"/>
        </w:rPr>
        <w:t>3</w:t>
      </w:r>
      <w:r w:rsidR="00762492" w:rsidRPr="00762492">
        <w:rPr>
          <w:rFonts w:ascii="宋体" w:hAnsi="宋体"/>
          <w:bCs/>
          <w:szCs w:val="21"/>
        </w:rPr>
        <w:t>个月</w:t>
      </w:r>
    </w:p>
    <w:p w14:paraId="3F5C8500" w14:textId="557310F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3</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存续期：指基金合同生效至终止之间的不定期期限</w:t>
      </w:r>
    </w:p>
    <w:p w14:paraId="5B672AFD" w14:textId="3A5DBB41"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40</w:t>
      </w:r>
      <w:r w:rsidR="00762492" w:rsidRPr="00762492">
        <w:rPr>
          <w:rFonts w:ascii="宋体" w:hAnsi="宋体" w:hint="eastAsia"/>
          <w:bCs/>
          <w:szCs w:val="21"/>
        </w:rPr>
        <w:t>、</w:t>
      </w:r>
      <w:r w:rsidR="00762492" w:rsidRPr="00762492">
        <w:rPr>
          <w:rFonts w:ascii="宋体" w:hAnsi="宋体"/>
          <w:bCs/>
          <w:szCs w:val="21"/>
        </w:rPr>
        <w:t>工作日：指上海证券交易所、深圳证券交易所的正常交易日</w:t>
      </w:r>
    </w:p>
    <w:p w14:paraId="1FE90B85" w14:textId="54B7EC1A"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1</w:t>
      </w:r>
      <w:r w:rsidR="00762492" w:rsidRPr="00762492">
        <w:rPr>
          <w:rFonts w:ascii="宋体" w:hAnsi="宋体" w:hint="eastAsia"/>
          <w:bCs/>
          <w:szCs w:val="21"/>
        </w:rPr>
        <w:t>、</w:t>
      </w:r>
      <w:r w:rsidR="00762492" w:rsidRPr="00762492">
        <w:rPr>
          <w:rFonts w:ascii="宋体" w:hAnsi="宋体"/>
          <w:bCs/>
          <w:szCs w:val="21"/>
        </w:rPr>
        <w:t>T日：指销售机构在规定时间受理投资人申购、赎回或其他业务申请的开放日</w:t>
      </w:r>
    </w:p>
    <w:p w14:paraId="4A6BBE77" w14:textId="4ED50990"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2</w:t>
      </w:r>
      <w:r w:rsidR="00762492" w:rsidRPr="00762492">
        <w:rPr>
          <w:rFonts w:ascii="宋体" w:hAnsi="宋体" w:hint="eastAsia"/>
          <w:bCs/>
          <w:szCs w:val="21"/>
        </w:rPr>
        <w:t>、</w:t>
      </w:r>
      <w:r w:rsidR="00762492" w:rsidRPr="00762492">
        <w:rPr>
          <w:rFonts w:ascii="宋体" w:hAnsi="宋体"/>
          <w:bCs/>
          <w:szCs w:val="21"/>
        </w:rPr>
        <w:t>T+n日：指自T日起第n个工作日(不包含T日)</w:t>
      </w:r>
    </w:p>
    <w:p w14:paraId="2276AA35" w14:textId="74CF27F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3</w:t>
      </w:r>
      <w:r w:rsidR="00762492" w:rsidRPr="00762492">
        <w:rPr>
          <w:rFonts w:ascii="宋体" w:hAnsi="宋体" w:hint="eastAsia"/>
          <w:bCs/>
          <w:szCs w:val="21"/>
        </w:rPr>
        <w:t>、</w:t>
      </w:r>
      <w:r w:rsidR="00762492" w:rsidRPr="00762492">
        <w:rPr>
          <w:rFonts w:ascii="宋体" w:hAnsi="宋体"/>
          <w:bCs/>
          <w:szCs w:val="21"/>
        </w:rPr>
        <w:t>开放日：指为投资人办理基金份额申购、赎回或其他业务的工作日</w:t>
      </w:r>
    </w:p>
    <w:p w14:paraId="3D6C77F7" w14:textId="463C1F3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4</w:t>
      </w:r>
      <w:r w:rsidR="00762492" w:rsidRPr="00762492">
        <w:rPr>
          <w:rFonts w:ascii="宋体" w:hAnsi="宋体" w:hint="eastAsia"/>
          <w:bCs/>
          <w:szCs w:val="21"/>
        </w:rPr>
        <w:t>、</w:t>
      </w:r>
      <w:r w:rsidR="00762492" w:rsidRPr="00762492">
        <w:rPr>
          <w:rFonts w:ascii="宋体" w:hAnsi="宋体"/>
          <w:bCs/>
          <w:szCs w:val="21"/>
        </w:rPr>
        <w:t>开放时间：指开放日基金接受申购、赎回或其他交易的时间段</w:t>
      </w:r>
    </w:p>
    <w:p w14:paraId="7791678C" w14:textId="3ECC7FA4"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4</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认购：指在基金募集期内，投资人</w:t>
      </w:r>
      <w:r w:rsidR="00762492" w:rsidRPr="00762492">
        <w:rPr>
          <w:rFonts w:ascii="宋体" w:hAnsi="宋体" w:hint="eastAsia"/>
          <w:bCs/>
          <w:szCs w:val="21"/>
        </w:rPr>
        <w:t>根据基金合同、招募说明书和相关公告的规定</w:t>
      </w:r>
      <w:r w:rsidR="00762492" w:rsidRPr="00762492">
        <w:rPr>
          <w:rFonts w:ascii="宋体" w:hAnsi="宋体"/>
          <w:bCs/>
          <w:szCs w:val="21"/>
        </w:rPr>
        <w:t>申请购买基金份额的行为</w:t>
      </w:r>
    </w:p>
    <w:p w14:paraId="203E63E4" w14:textId="0C1FAE1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6</w:t>
      </w:r>
      <w:r w:rsidR="00762492" w:rsidRPr="00762492">
        <w:rPr>
          <w:rFonts w:ascii="宋体" w:hAnsi="宋体" w:hint="eastAsia"/>
          <w:bCs/>
          <w:szCs w:val="21"/>
        </w:rPr>
        <w:t>、</w:t>
      </w:r>
      <w:r w:rsidR="00762492" w:rsidRPr="00762492">
        <w:rPr>
          <w:rFonts w:ascii="宋体" w:hAnsi="宋体"/>
          <w:bCs/>
          <w:szCs w:val="21"/>
        </w:rPr>
        <w:t>申购：指基金合同生效后，投资人根据基金合同</w:t>
      </w:r>
      <w:r w:rsidR="00762492" w:rsidRPr="00762492">
        <w:rPr>
          <w:rFonts w:ascii="宋体" w:hAnsi="宋体" w:hint="eastAsia"/>
          <w:bCs/>
          <w:szCs w:val="21"/>
        </w:rPr>
        <w:t>、</w:t>
      </w:r>
      <w:r w:rsidR="00762492" w:rsidRPr="00762492">
        <w:rPr>
          <w:rFonts w:ascii="宋体" w:hAnsi="宋体"/>
          <w:bCs/>
          <w:szCs w:val="21"/>
        </w:rPr>
        <w:t>招募说明书</w:t>
      </w:r>
      <w:r w:rsidR="00762492" w:rsidRPr="00762492">
        <w:rPr>
          <w:rFonts w:ascii="宋体" w:hAnsi="宋体" w:hint="eastAsia"/>
          <w:bCs/>
          <w:szCs w:val="21"/>
        </w:rPr>
        <w:t>和相关公告</w:t>
      </w:r>
      <w:r w:rsidR="00762492" w:rsidRPr="00762492">
        <w:rPr>
          <w:rFonts w:ascii="宋体" w:hAnsi="宋体"/>
          <w:bCs/>
          <w:szCs w:val="21"/>
        </w:rPr>
        <w:t>的规定申请购买基金份额的行为</w:t>
      </w:r>
    </w:p>
    <w:p w14:paraId="148AE963" w14:textId="2FA77DEE"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7</w:t>
      </w:r>
      <w:r w:rsidR="00762492" w:rsidRPr="00762492">
        <w:rPr>
          <w:rFonts w:ascii="宋体" w:hAnsi="宋体" w:hint="eastAsia"/>
          <w:bCs/>
          <w:szCs w:val="21"/>
        </w:rPr>
        <w:t>、</w:t>
      </w:r>
      <w:r w:rsidR="00762492" w:rsidRPr="00762492">
        <w:rPr>
          <w:rFonts w:ascii="宋体" w:hAnsi="宋体"/>
          <w:bCs/>
          <w:szCs w:val="21"/>
        </w:rPr>
        <w:t>赎回：指基金合同生效后，基金份额持有人按基金合同</w:t>
      </w:r>
      <w:r w:rsidR="00762492" w:rsidRPr="00762492">
        <w:rPr>
          <w:rFonts w:ascii="宋体" w:hAnsi="宋体" w:hint="eastAsia"/>
          <w:bCs/>
          <w:szCs w:val="21"/>
        </w:rPr>
        <w:t>、招募说明书和相关公告</w:t>
      </w:r>
      <w:r w:rsidR="00762492" w:rsidRPr="00762492">
        <w:rPr>
          <w:rFonts w:ascii="宋体" w:hAnsi="宋体"/>
          <w:bCs/>
          <w:szCs w:val="21"/>
        </w:rPr>
        <w:t>规定的条件</w:t>
      </w:r>
      <w:r w:rsidR="00762492" w:rsidRPr="00762492">
        <w:rPr>
          <w:rFonts w:ascii="宋体" w:hAnsi="宋体" w:hint="eastAsia"/>
          <w:bCs/>
          <w:szCs w:val="21"/>
        </w:rPr>
        <w:t>，</w:t>
      </w:r>
      <w:r w:rsidR="00762492" w:rsidRPr="00762492">
        <w:rPr>
          <w:rFonts w:ascii="宋体" w:hAnsi="宋体"/>
          <w:bCs/>
          <w:szCs w:val="21"/>
        </w:rPr>
        <w:t>要求将基金份额兑换为</w:t>
      </w:r>
      <w:r w:rsidR="00762492" w:rsidRPr="00762492">
        <w:rPr>
          <w:rFonts w:ascii="宋体" w:hAnsi="宋体" w:hint="eastAsia"/>
          <w:bCs/>
          <w:szCs w:val="21"/>
        </w:rPr>
        <w:t>基金合同和招募说明书约定的赎回对价</w:t>
      </w:r>
      <w:r w:rsidR="00762492" w:rsidRPr="00762492">
        <w:rPr>
          <w:rFonts w:ascii="宋体" w:hAnsi="宋体"/>
          <w:bCs/>
          <w:szCs w:val="21"/>
        </w:rPr>
        <w:t>的行为</w:t>
      </w:r>
    </w:p>
    <w:p w14:paraId="3028405A" w14:textId="03655CC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8</w:t>
      </w:r>
      <w:r w:rsidR="00762492" w:rsidRPr="00762492">
        <w:rPr>
          <w:rFonts w:ascii="宋体" w:hAnsi="宋体" w:hint="eastAsia"/>
          <w:bCs/>
          <w:szCs w:val="21"/>
        </w:rPr>
        <w:t>、申购赎回清单：指由基金管理人编制的用以公告申购对价、赎回对价等信息的文件</w:t>
      </w:r>
    </w:p>
    <w:p w14:paraId="133977D1" w14:textId="08334955"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4</w:t>
      </w:r>
      <w:r>
        <w:rPr>
          <w:rFonts w:ascii="宋体" w:hAnsi="宋体"/>
          <w:bCs/>
          <w:szCs w:val="21"/>
        </w:rPr>
        <w:t>9</w:t>
      </w:r>
      <w:r w:rsidR="00762492" w:rsidRPr="00762492">
        <w:rPr>
          <w:rFonts w:ascii="宋体" w:hAnsi="宋体" w:hint="eastAsia"/>
          <w:bCs/>
          <w:szCs w:val="21"/>
        </w:rPr>
        <w:t>、申购对价：指投资人申购基金份额时，按基金合同和招募说明书规定应交付的组合</w:t>
      </w:r>
      <w:r w:rsidR="00762492" w:rsidRPr="00762492">
        <w:rPr>
          <w:rFonts w:ascii="宋体" w:hAnsi="宋体" w:hint="eastAsia"/>
          <w:bCs/>
          <w:szCs w:val="21"/>
        </w:rPr>
        <w:lastRenderedPageBreak/>
        <w:t>证券、现金替代、现金差额和/或其他对价</w:t>
      </w:r>
    </w:p>
    <w:p w14:paraId="1EB64C78" w14:textId="32910551"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50</w:t>
      </w:r>
      <w:r w:rsidR="00762492" w:rsidRPr="00762492">
        <w:rPr>
          <w:rFonts w:ascii="宋体" w:hAnsi="宋体" w:hint="eastAsia"/>
          <w:bCs/>
          <w:szCs w:val="21"/>
        </w:rPr>
        <w:t>、赎回对价：指基金份额持有人赎回基金份额时，基金管理人按基金合同和招募说明书规定应交付给赎回人的组合证券、现金替代、现金差额和/或其他对价</w:t>
      </w:r>
    </w:p>
    <w:p w14:paraId="52A04C44" w14:textId="7A18B9FC"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1</w:t>
      </w:r>
      <w:r w:rsidR="00762492" w:rsidRPr="00762492">
        <w:rPr>
          <w:rFonts w:ascii="宋体" w:hAnsi="宋体" w:hint="eastAsia"/>
          <w:bCs/>
          <w:szCs w:val="21"/>
        </w:rPr>
        <w:t>、标的指数：本基金标的指数为</w:t>
      </w:r>
      <w:r w:rsidR="0022216C">
        <w:rPr>
          <w:rFonts w:ascii="宋体" w:hAnsi="宋体" w:hint="eastAsia"/>
          <w:bCs/>
          <w:szCs w:val="21"/>
        </w:rPr>
        <w:t>中证上海环交所碳中和</w:t>
      </w:r>
      <w:r w:rsidR="00A22518">
        <w:rPr>
          <w:rFonts w:ascii="宋体" w:hAnsi="宋体" w:hint="eastAsia"/>
          <w:bCs/>
          <w:szCs w:val="21"/>
        </w:rPr>
        <w:t>指数</w:t>
      </w:r>
      <w:r w:rsidR="00762492" w:rsidRPr="00762492">
        <w:rPr>
          <w:rFonts w:ascii="宋体" w:hAnsi="宋体" w:hint="eastAsia"/>
          <w:bCs/>
          <w:szCs w:val="21"/>
        </w:rPr>
        <w:t>，及其未来可能发生的变更</w:t>
      </w:r>
    </w:p>
    <w:p w14:paraId="6A9AC124" w14:textId="3F66D56F"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2</w:t>
      </w:r>
      <w:r w:rsidR="00762492" w:rsidRPr="00762492">
        <w:rPr>
          <w:rFonts w:ascii="宋体" w:hAnsi="宋体" w:hint="eastAsia"/>
          <w:bCs/>
          <w:szCs w:val="21"/>
        </w:rPr>
        <w:t>、组合证券：指本基金标的指数所包含的全部或部分证券</w:t>
      </w:r>
    </w:p>
    <w:p w14:paraId="4DF06642" w14:textId="733525AB"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3</w:t>
      </w:r>
      <w:r w:rsidR="00762492" w:rsidRPr="00762492">
        <w:rPr>
          <w:rFonts w:ascii="宋体" w:hAnsi="宋体" w:hint="eastAsia"/>
          <w:bCs/>
          <w:szCs w:val="21"/>
        </w:rPr>
        <w:t>、最小申购赎回单位：指本基金申购份额、赎回份额的最低数量，投资人申购或赎回的基金份额数应为最小申购赎回单位的整数倍</w:t>
      </w:r>
    </w:p>
    <w:p w14:paraId="1A8FC633" w14:textId="7E9EFDE6"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4</w:t>
      </w:r>
      <w:r w:rsidR="00762492" w:rsidRPr="00762492">
        <w:rPr>
          <w:rFonts w:ascii="宋体" w:hAnsi="宋体" w:hint="eastAsia"/>
          <w:bCs/>
          <w:szCs w:val="21"/>
        </w:rPr>
        <w:t>、现金替代：指申购或赎回过程中，投资人按基金合同和招募说明书的规定，用于替代组合证券中部分证券的一定数量的现金</w:t>
      </w:r>
    </w:p>
    <w:p w14:paraId="3182DB2C" w14:textId="13907CBE"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5</w:t>
      </w:r>
      <w:r>
        <w:rPr>
          <w:rFonts w:ascii="宋体" w:hAnsi="宋体"/>
          <w:bCs/>
          <w:szCs w:val="21"/>
        </w:rPr>
        <w:t>5</w:t>
      </w:r>
      <w:r w:rsidR="00762492" w:rsidRPr="00762492">
        <w:rPr>
          <w:rFonts w:ascii="宋体" w:hAnsi="宋体" w:hint="eastAsia"/>
          <w:bCs/>
          <w:szCs w:val="21"/>
        </w:rPr>
        <w:t>、现金差额：指最小申购赎回单位的资产净值与按当日收盘价计算的最小申购赎回单位中的组合证券市值和现金替代之差；投资人申购或赎回时应支付或应获得的现金差额根据最小申购赎回单位对应的现金差额、申购或赎回的基金份额数计算</w:t>
      </w:r>
    </w:p>
    <w:p w14:paraId="71418782" w14:textId="255D4CDA"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6</w:t>
      </w:r>
      <w:r w:rsidR="00762492" w:rsidRPr="00762492">
        <w:rPr>
          <w:rFonts w:ascii="宋体" w:hAnsi="宋体" w:hint="eastAsia"/>
          <w:bCs/>
          <w:szCs w:val="21"/>
        </w:rPr>
        <w:t>、</w:t>
      </w:r>
      <w:r w:rsidR="00762492" w:rsidRPr="00762492">
        <w:rPr>
          <w:rFonts w:ascii="宋体" w:hAnsi="宋体"/>
          <w:bCs/>
          <w:szCs w:val="21"/>
        </w:rPr>
        <w:t>元：指人民币元</w:t>
      </w:r>
    </w:p>
    <w:p w14:paraId="79F87411" w14:textId="21F54A07"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7</w:t>
      </w:r>
      <w:r w:rsidR="00762492" w:rsidRPr="00762492">
        <w:rPr>
          <w:rFonts w:ascii="宋体" w:hAnsi="宋体" w:hint="eastAsia"/>
          <w:bCs/>
          <w:szCs w:val="21"/>
        </w:rPr>
        <w:t>、基金利润：指基金利息收入、投资收益、公允价值变动收益和其他收入扣除相关费用后的余额</w:t>
      </w:r>
    </w:p>
    <w:p w14:paraId="4B89BB78" w14:textId="3F4E122B"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8</w:t>
      </w:r>
      <w:r w:rsidR="00762492" w:rsidRPr="00762492">
        <w:rPr>
          <w:rFonts w:ascii="宋体" w:hAnsi="宋体" w:hint="eastAsia"/>
          <w:bCs/>
          <w:szCs w:val="21"/>
        </w:rPr>
        <w:t>、</w:t>
      </w:r>
      <w:r w:rsidR="00762492" w:rsidRPr="00762492">
        <w:rPr>
          <w:rFonts w:ascii="宋体" w:hAnsi="宋体"/>
          <w:bCs/>
          <w:szCs w:val="21"/>
        </w:rPr>
        <w:t>基金资产总值：指基金拥有的各类有价证券</w:t>
      </w:r>
      <w:r w:rsidR="00C93AE9" w:rsidRPr="00C93AE9">
        <w:rPr>
          <w:rFonts w:ascii="宋体" w:hAnsi="宋体" w:hint="eastAsia"/>
          <w:bCs/>
          <w:szCs w:val="21"/>
        </w:rPr>
        <w:t>及票据价值</w:t>
      </w:r>
      <w:r w:rsidR="00762492" w:rsidRPr="00762492">
        <w:rPr>
          <w:rFonts w:ascii="宋体" w:hAnsi="宋体"/>
          <w:bCs/>
          <w:szCs w:val="21"/>
        </w:rPr>
        <w:t>、银行存款本息、基金应收申购款及其他资产的价值总和</w:t>
      </w:r>
    </w:p>
    <w:p w14:paraId="7DE9B7D7" w14:textId="150D9926"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5</w:t>
      </w:r>
      <w:r>
        <w:rPr>
          <w:rFonts w:ascii="宋体" w:hAnsi="宋体"/>
          <w:bCs/>
          <w:szCs w:val="21"/>
        </w:rPr>
        <w:t>9</w:t>
      </w:r>
      <w:r w:rsidR="00762492" w:rsidRPr="00762492">
        <w:rPr>
          <w:rFonts w:ascii="宋体" w:hAnsi="宋体" w:hint="eastAsia"/>
          <w:bCs/>
          <w:szCs w:val="21"/>
        </w:rPr>
        <w:t>、</w:t>
      </w:r>
      <w:r w:rsidR="00762492" w:rsidRPr="00762492">
        <w:rPr>
          <w:rFonts w:ascii="宋体" w:hAnsi="宋体"/>
          <w:bCs/>
          <w:szCs w:val="21"/>
        </w:rPr>
        <w:t>基金资产净值：指基金资产总值减去基金负债后的价值</w:t>
      </w:r>
    </w:p>
    <w:p w14:paraId="0A3EBDBA" w14:textId="45B90332" w:rsidR="00762492" w:rsidRPr="00762492" w:rsidRDefault="00FD2245" w:rsidP="00762492">
      <w:pPr>
        <w:adjustRightInd w:val="0"/>
        <w:snapToGrid w:val="0"/>
        <w:spacing w:line="360" w:lineRule="auto"/>
        <w:ind w:firstLineChars="200" w:firstLine="420"/>
        <w:rPr>
          <w:rFonts w:ascii="宋体" w:hAnsi="宋体"/>
          <w:bCs/>
          <w:szCs w:val="21"/>
        </w:rPr>
      </w:pPr>
      <w:r>
        <w:rPr>
          <w:rFonts w:ascii="宋体" w:hAnsi="宋体"/>
          <w:bCs/>
          <w:szCs w:val="21"/>
        </w:rPr>
        <w:t>60</w:t>
      </w:r>
      <w:r w:rsidR="00762492" w:rsidRPr="00762492">
        <w:rPr>
          <w:rFonts w:ascii="宋体" w:hAnsi="宋体" w:hint="eastAsia"/>
          <w:bCs/>
          <w:szCs w:val="21"/>
        </w:rPr>
        <w:t>、</w:t>
      </w:r>
      <w:r w:rsidR="00762492" w:rsidRPr="00762492">
        <w:rPr>
          <w:rFonts w:ascii="宋体" w:hAnsi="宋体"/>
          <w:bCs/>
          <w:szCs w:val="21"/>
        </w:rPr>
        <w:t>基金份额净值：指计算日基金资产净值除以计算日基金份额总数</w:t>
      </w:r>
    </w:p>
    <w:p w14:paraId="24013D8C" w14:textId="0B4B7066"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1</w:t>
      </w:r>
      <w:r w:rsidR="00762492" w:rsidRPr="00762492">
        <w:rPr>
          <w:rFonts w:ascii="宋体" w:hAnsi="宋体" w:hint="eastAsia"/>
          <w:bCs/>
          <w:szCs w:val="21"/>
        </w:rPr>
        <w:t>、</w:t>
      </w:r>
      <w:r w:rsidR="00762492" w:rsidRPr="00762492">
        <w:rPr>
          <w:rFonts w:ascii="宋体" w:hAnsi="宋体"/>
          <w:bCs/>
          <w:szCs w:val="21"/>
        </w:rPr>
        <w:t>基金资产估值：指计算评估基金资产和负债的价值，以确定基金资产净值和基金份额净值的过程</w:t>
      </w:r>
    </w:p>
    <w:p w14:paraId="5EA2E771" w14:textId="3ACFB864"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2</w:t>
      </w:r>
      <w:r w:rsidR="00762492" w:rsidRPr="00762492">
        <w:rPr>
          <w:rFonts w:ascii="宋体" w:hAnsi="宋体" w:hint="eastAsia"/>
          <w:bCs/>
          <w:szCs w:val="21"/>
        </w:rPr>
        <w:t>、</w:t>
      </w:r>
      <w:r w:rsidR="00117EF6">
        <w:rPr>
          <w:rFonts w:ascii="宋体" w:hAnsi="宋体" w:hint="eastAsia"/>
          <w:bCs/>
          <w:szCs w:val="21"/>
        </w:rPr>
        <w:t>规定媒介</w:t>
      </w:r>
      <w:r w:rsidR="00762492" w:rsidRPr="00762492">
        <w:rPr>
          <w:rFonts w:ascii="宋体" w:hAnsi="宋体" w:hint="eastAsia"/>
          <w:bCs/>
          <w:szCs w:val="21"/>
        </w:rPr>
        <w:t>：指</w:t>
      </w:r>
      <w:r w:rsidR="00117EF6">
        <w:rPr>
          <w:rFonts w:ascii="宋体" w:hAnsi="宋体" w:hint="eastAsia"/>
          <w:bCs/>
          <w:szCs w:val="21"/>
        </w:rPr>
        <w:t>符合中国证监会规定条件的用以</w:t>
      </w:r>
      <w:r w:rsidR="00762492" w:rsidRPr="00762492">
        <w:rPr>
          <w:rFonts w:ascii="宋体" w:hAnsi="宋体" w:hint="eastAsia"/>
          <w:bCs/>
          <w:szCs w:val="21"/>
        </w:rPr>
        <w:t>进行信息披露的全国性报刊、</w:t>
      </w:r>
      <w:r w:rsidR="00117EF6">
        <w:rPr>
          <w:rFonts w:ascii="宋体" w:hAnsi="宋体" w:hint="eastAsia"/>
          <w:bCs/>
          <w:szCs w:val="21"/>
        </w:rPr>
        <w:t>《信息披露办法》规定的互联网网站</w:t>
      </w:r>
      <w:r w:rsidR="00762492" w:rsidRPr="00762492">
        <w:rPr>
          <w:rFonts w:ascii="宋体" w:hAnsi="宋体" w:hint="eastAsia"/>
          <w:bCs/>
          <w:szCs w:val="21"/>
        </w:rPr>
        <w:t>（包括基金管理人网站、基金托管人网站、中国证监会基金电子披露网站）</w:t>
      </w:r>
      <w:r w:rsidR="007D6636">
        <w:rPr>
          <w:rFonts w:ascii="宋体" w:hAnsi="宋体" w:hint="eastAsia"/>
          <w:bCs/>
          <w:szCs w:val="21"/>
        </w:rPr>
        <w:t>等</w:t>
      </w:r>
      <w:r w:rsidR="00762492" w:rsidRPr="00762492">
        <w:rPr>
          <w:rFonts w:ascii="宋体" w:hAnsi="宋体" w:hint="eastAsia"/>
          <w:bCs/>
          <w:szCs w:val="21"/>
        </w:rPr>
        <w:t>媒介</w:t>
      </w:r>
    </w:p>
    <w:p w14:paraId="50F70BE4" w14:textId="21A3F77A"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hint="eastAsia"/>
          <w:bCs/>
          <w:szCs w:val="21"/>
        </w:rPr>
        <w:t>6</w:t>
      </w:r>
      <w:r>
        <w:rPr>
          <w:rFonts w:ascii="宋体" w:hAnsi="宋体"/>
          <w:bCs/>
          <w:szCs w:val="21"/>
        </w:rPr>
        <w:t>3</w:t>
      </w:r>
      <w:r w:rsidR="00762492" w:rsidRPr="00762492">
        <w:rPr>
          <w:rFonts w:ascii="宋体" w:hAnsi="宋体" w:hint="eastAsia"/>
          <w:bCs/>
          <w:szCs w:val="21"/>
        </w:rPr>
        <w:t>、转融通证券出借业务：指基金以一定的费率通过证券交易所综合业务平台向中国证券金融股份有限公司（以下简称</w:t>
      </w:r>
      <w:r w:rsidR="00C93AE9">
        <w:rPr>
          <w:rFonts w:ascii="宋体" w:hAnsi="宋体" w:hint="eastAsia"/>
          <w:bCs/>
          <w:szCs w:val="21"/>
        </w:rPr>
        <w:t>“</w:t>
      </w:r>
      <w:r w:rsidR="00762492" w:rsidRPr="00762492">
        <w:rPr>
          <w:rFonts w:ascii="宋体" w:hAnsi="宋体" w:hint="eastAsia"/>
          <w:bCs/>
          <w:szCs w:val="21"/>
        </w:rPr>
        <w:t>证券金融公司</w:t>
      </w:r>
      <w:r w:rsidR="00C93AE9">
        <w:rPr>
          <w:rFonts w:ascii="宋体" w:hAnsi="宋体" w:hint="eastAsia"/>
          <w:bCs/>
          <w:szCs w:val="21"/>
        </w:rPr>
        <w:t>”</w:t>
      </w:r>
      <w:r w:rsidR="00762492" w:rsidRPr="00762492">
        <w:rPr>
          <w:rFonts w:ascii="宋体" w:hAnsi="宋体" w:hint="eastAsia"/>
          <w:bCs/>
          <w:szCs w:val="21"/>
        </w:rPr>
        <w:t>）出借证券，证券金融公司到期归还所借证券及相应权益补偿并支付费用的业务</w:t>
      </w:r>
    </w:p>
    <w:p w14:paraId="308FFBE0" w14:textId="68C3BDA5" w:rsidR="00762492" w:rsidRPr="00762492"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4</w:t>
      </w:r>
      <w:r w:rsidR="00762492" w:rsidRPr="00762492">
        <w:rPr>
          <w:rFonts w:ascii="宋体" w:hAnsi="宋体" w:hint="eastAsia"/>
          <w:bCs/>
          <w:szCs w:val="21"/>
        </w:rPr>
        <w:t>、流动性受限资产：指由于法律法规、监管、合同或操作障碍等原因无法以合理价格予以变现的资产，包括但不限于到期日在10个交易日以上的逆回购与银行定期存款（含协议约定有条件提前支取的银行存款）、停牌股票、流通受限的新股及非公开发行股票、资产支持证券、因发行人债务违约无法进行转让或交易的债券等，但法律法规或中国证监会另有规定的，从其规定</w:t>
      </w:r>
    </w:p>
    <w:p w14:paraId="0529C484" w14:textId="2A59D1C6" w:rsidR="00C53027" w:rsidRPr="00C53027" w:rsidRDefault="00FD2245" w:rsidP="00762492">
      <w:pPr>
        <w:adjustRightInd w:val="0"/>
        <w:snapToGrid w:val="0"/>
        <w:spacing w:line="360" w:lineRule="auto"/>
        <w:ind w:firstLineChars="200" w:firstLine="420"/>
        <w:rPr>
          <w:rFonts w:ascii="宋体" w:hAnsi="宋体"/>
          <w:bCs/>
          <w:szCs w:val="21"/>
        </w:rPr>
      </w:pPr>
      <w:r w:rsidRPr="00762492">
        <w:rPr>
          <w:rFonts w:ascii="宋体" w:hAnsi="宋体"/>
          <w:bCs/>
          <w:szCs w:val="21"/>
        </w:rPr>
        <w:t>6</w:t>
      </w:r>
      <w:r>
        <w:rPr>
          <w:rFonts w:ascii="宋体" w:hAnsi="宋体"/>
          <w:bCs/>
          <w:szCs w:val="21"/>
        </w:rPr>
        <w:t>5</w:t>
      </w:r>
      <w:r w:rsidR="00762492" w:rsidRPr="00762492">
        <w:rPr>
          <w:rFonts w:ascii="宋体" w:hAnsi="宋体" w:hint="eastAsia"/>
          <w:bCs/>
          <w:szCs w:val="21"/>
        </w:rPr>
        <w:t>、</w:t>
      </w:r>
      <w:r w:rsidR="00762492" w:rsidRPr="00762492">
        <w:rPr>
          <w:rFonts w:ascii="宋体" w:hAnsi="宋体"/>
          <w:bCs/>
          <w:szCs w:val="21"/>
        </w:rPr>
        <w:t>不可抗力：指</w:t>
      </w:r>
      <w:r w:rsidR="00762492" w:rsidRPr="00762492">
        <w:rPr>
          <w:rFonts w:ascii="宋体" w:hAnsi="宋体" w:hint="eastAsia"/>
          <w:bCs/>
          <w:szCs w:val="21"/>
        </w:rPr>
        <w:t>基金</w:t>
      </w:r>
      <w:r w:rsidR="00762492" w:rsidRPr="00762492">
        <w:rPr>
          <w:rFonts w:ascii="宋体" w:hAnsi="宋体"/>
          <w:bCs/>
          <w:szCs w:val="21"/>
        </w:rPr>
        <w:t>合同当事人不能预见、不能避免且不能克服的客观事件</w:t>
      </w:r>
    </w:p>
    <w:p w14:paraId="2E64C037" w14:textId="77777777" w:rsidR="00C53027" w:rsidRPr="008171C2" w:rsidRDefault="00C53027" w:rsidP="00C53027">
      <w:pPr>
        <w:pStyle w:val="a5"/>
        <w:snapToGrid w:val="0"/>
        <w:spacing w:line="360" w:lineRule="auto"/>
        <w:rPr>
          <w:rFonts w:ascii="宋体" w:hAnsi="宋体"/>
          <w:bCs/>
          <w:szCs w:val="21"/>
        </w:rPr>
      </w:pPr>
    </w:p>
    <w:p w14:paraId="5670F532" w14:textId="62EC8765" w:rsidR="007F20AF" w:rsidRPr="00783CB5" w:rsidRDefault="00C53027" w:rsidP="007F20AF">
      <w:pPr>
        <w:snapToGrid w:val="0"/>
        <w:spacing w:line="360" w:lineRule="auto"/>
        <w:ind w:firstLineChars="200" w:firstLine="420"/>
        <w:rPr>
          <w:rFonts w:ascii="宋体"/>
          <w:bCs/>
          <w:szCs w:val="21"/>
        </w:rPr>
      </w:pPr>
      <w:r w:rsidRPr="00C53027">
        <w:rPr>
          <w:rFonts w:ascii="宋体" w:hAnsi="宋体" w:hint="eastAsia"/>
          <w:bCs/>
          <w:szCs w:val="21"/>
        </w:rPr>
        <w:t>以上释义中涉及法律法规、业务规则的内容，法律法规、业务规则修订后，如适用本基金，相关内容以修订后法律法规、业务规则为准。</w:t>
      </w:r>
      <w:r w:rsidR="007F20AF" w:rsidRPr="00783CB5">
        <w:rPr>
          <w:rFonts w:ascii="宋体"/>
          <w:color w:val="000000"/>
          <w:szCs w:val="21"/>
        </w:rPr>
        <w:br w:type="page"/>
      </w:r>
    </w:p>
    <w:p w14:paraId="467B5D33" w14:textId="77777777" w:rsidR="007F20AF" w:rsidRPr="00783CB5" w:rsidRDefault="007F20AF" w:rsidP="007F20AF">
      <w:pPr>
        <w:pStyle w:val="21"/>
        <w:numPr>
          <w:ilvl w:val="0"/>
          <w:numId w:val="33"/>
        </w:numPr>
        <w:snapToGrid w:val="0"/>
        <w:spacing w:before="0" w:after="0" w:line="360" w:lineRule="auto"/>
        <w:jc w:val="left"/>
      </w:pPr>
      <w:bookmarkStart w:id="35" w:name="_Toc327902624"/>
      <w:bookmarkStart w:id="36" w:name="_Toc332013111"/>
      <w:bookmarkStart w:id="37" w:name="_Toc335899834"/>
      <w:bookmarkStart w:id="38" w:name="_Toc336606228"/>
      <w:bookmarkStart w:id="39" w:name="_Toc369510009"/>
      <w:bookmarkStart w:id="40" w:name="_Toc375295974"/>
      <w:bookmarkStart w:id="41" w:name="_Toc33975426"/>
      <w:r w:rsidRPr="00783CB5">
        <w:rPr>
          <w:rFonts w:hint="eastAsia"/>
        </w:rPr>
        <w:lastRenderedPageBreak/>
        <w:t>基金管理人</w:t>
      </w:r>
      <w:bookmarkEnd w:id="35"/>
      <w:bookmarkEnd w:id="36"/>
      <w:bookmarkEnd w:id="37"/>
      <w:bookmarkEnd w:id="38"/>
      <w:bookmarkEnd w:id="39"/>
      <w:bookmarkEnd w:id="40"/>
      <w:bookmarkEnd w:id="41"/>
    </w:p>
    <w:p w14:paraId="05B345CC" w14:textId="77777777" w:rsidR="007F20AF" w:rsidRPr="00783CB5" w:rsidRDefault="007F20AF" w:rsidP="007F20AF">
      <w:pPr>
        <w:adjustRightInd w:val="0"/>
        <w:snapToGrid w:val="0"/>
        <w:spacing w:line="360" w:lineRule="auto"/>
        <w:rPr>
          <w:bCs/>
          <w:color w:val="000000"/>
        </w:rPr>
      </w:pPr>
    </w:p>
    <w:p w14:paraId="026EDCB3"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一、基金管理人概况</w:t>
      </w:r>
    </w:p>
    <w:p w14:paraId="4940A059" w14:textId="77777777" w:rsidR="006341A1" w:rsidRPr="006341A1"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名称：南方基金管理股份有限公司</w:t>
      </w:r>
    </w:p>
    <w:p w14:paraId="4F5462C1" w14:textId="77777777" w:rsidR="006341A1" w:rsidRPr="006341A1"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住所及办公地址：深圳市福田区莲花街道益田路5999号基金大厦32-42楼</w:t>
      </w:r>
    </w:p>
    <w:p w14:paraId="735D5995" w14:textId="77777777" w:rsidR="006341A1" w:rsidRPr="006341A1"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成立时间：1998年3月6日</w:t>
      </w:r>
    </w:p>
    <w:p w14:paraId="5F42904E" w14:textId="77777777" w:rsidR="006341A1" w:rsidRPr="006341A1"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法定代表人：周易</w:t>
      </w:r>
    </w:p>
    <w:p w14:paraId="17A6DED3" w14:textId="77777777" w:rsidR="006341A1" w:rsidRPr="006341A1"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注册资本：3.6172亿元人民币</w:t>
      </w:r>
    </w:p>
    <w:p w14:paraId="77BEFA00" w14:textId="77777777" w:rsidR="006341A1" w:rsidRPr="006341A1"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电话：（0755）82763888</w:t>
      </w:r>
    </w:p>
    <w:p w14:paraId="7489B86D" w14:textId="77777777" w:rsidR="006341A1" w:rsidRPr="006341A1"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传真：（0755）82763889</w:t>
      </w:r>
    </w:p>
    <w:p w14:paraId="7D95DDED" w14:textId="62751320" w:rsidR="00B06ED5" w:rsidRPr="00B06ED5" w:rsidRDefault="006341A1" w:rsidP="006341A1">
      <w:pPr>
        <w:adjustRightInd w:val="0"/>
        <w:snapToGrid w:val="0"/>
        <w:spacing w:line="360" w:lineRule="auto"/>
        <w:ind w:firstLineChars="200" w:firstLine="420"/>
        <w:rPr>
          <w:rFonts w:ascii="宋体" w:hAnsi="宋体"/>
          <w:bCs/>
        </w:rPr>
      </w:pPr>
      <w:r w:rsidRPr="006341A1">
        <w:rPr>
          <w:rFonts w:ascii="宋体" w:hAnsi="宋体" w:hint="eastAsia"/>
          <w:bCs/>
        </w:rPr>
        <w:t>联系人：常克川</w:t>
      </w:r>
    </w:p>
    <w:p w14:paraId="657A5521" w14:textId="77777777" w:rsidR="00B17C0C" w:rsidRPr="00B17C0C" w:rsidRDefault="00B17C0C" w:rsidP="00B17C0C">
      <w:pPr>
        <w:adjustRightInd w:val="0"/>
        <w:snapToGrid w:val="0"/>
        <w:spacing w:line="360" w:lineRule="auto"/>
        <w:ind w:firstLineChars="200" w:firstLine="420"/>
        <w:rPr>
          <w:rFonts w:ascii="宋体" w:hAnsi="宋体"/>
          <w:bCs/>
        </w:rPr>
      </w:pPr>
      <w:r w:rsidRPr="00B17C0C">
        <w:rPr>
          <w:rFonts w:ascii="宋体" w:hAnsi="宋体" w:hint="eastAsia"/>
          <w:bCs/>
        </w:rPr>
        <w:t>1998年，南方基金管理有限公司经中国证监会证监基字[1998]4号文批准，由南方证券有限公司、厦门国际信托投资公司、广西信托投资公司共同发起设立。2000年，经中国证监会证监基金字[2000]78号文批准进行了增资扩股，注册资本达到1亿元人民币。2005年，经中国证监会证监基金字[2005]201号文批准进行增资扩股，注册资本增至1.5亿元人民币。2014年公司进行增资扩股，注册资本金增至3亿元人民币。</w:t>
      </w:r>
    </w:p>
    <w:p w14:paraId="2120C94D" w14:textId="77777777" w:rsidR="00B17C0C" w:rsidRPr="00B17C0C" w:rsidRDefault="00B17C0C" w:rsidP="00B17C0C">
      <w:pPr>
        <w:adjustRightInd w:val="0"/>
        <w:snapToGrid w:val="0"/>
        <w:spacing w:line="360" w:lineRule="auto"/>
        <w:ind w:firstLineChars="200" w:firstLine="420"/>
        <w:rPr>
          <w:rFonts w:ascii="宋体" w:hAnsi="宋体"/>
          <w:bCs/>
        </w:rPr>
      </w:pPr>
      <w:r w:rsidRPr="00B17C0C">
        <w:rPr>
          <w:rFonts w:ascii="宋体" w:hAnsi="宋体" w:hint="eastAsia"/>
          <w:bCs/>
        </w:rPr>
        <w:t>2018年1月，公司整体变更设立为南方基金管理股份有限公司,注册资本金3亿元人民币。</w:t>
      </w:r>
    </w:p>
    <w:p w14:paraId="1432C97B" w14:textId="01D7618C" w:rsidR="00B06ED5" w:rsidRPr="00B06ED5" w:rsidRDefault="00B17C0C" w:rsidP="00B17C0C">
      <w:pPr>
        <w:adjustRightInd w:val="0"/>
        <w:snapToGrid w:val="0"/>
        <w:spacing w:line="360" w:lineRule="auto"/>
        <w:ind w:firstLineChars="200" w:firstLine="420"/>
        <w:rPr>
          <w:rFonts w:ascii="宋体" w:hAnsi="宋体"/>
          <w:bCs/>
        </w:rPr>
      </w:pPr>
      <w:r w:rsidRPr="00B17C0C">
        <w:rPr>
          <w:rFonts w:ascii="宋体" w:hAnsi="宋体" w:hint="eastAsia"/>
          <w:bCs/>
        </w:rPr>
        <w:t>2019年7月30日，公司注册资本增至3.6172亿元。2021年10月19日，公司股权结构调整为华泰证券股份有限公司41.16%、深圳市投资控股有限公司27.44%、厦门国际信托有限公司13.72%、兴业证券股份有限公司9.15%、厦门合泽吉企业管理合伙企业（有限合伙）1.72%、厦门合泽祥企业管理合伙企业（有限合伙）2.24%、厦门合泽益企业管理合伙企业（有限合伙）2.25%、厦门合泽盈企业管理合伙企业（有限合伙）2.32%。</w:t>
      </w:r>
    </w:p>
    <w:p w14:paraId="7B68382A" w14:textId="77777777" w:rsidR="00B06ED5" w:rsidRPr="00B06ED5" w:rsidRDefault="00B06ED5" w:rsidP="00B06ED5">
      <w:pPr>
        <w:adjustRightInd w:val="0"/>
        <w:snapToGrid w:val="0"/>
        <w:spacing w:line="360" w:lineRule="auto"/>
        <w:ind w:firstLineChars="200" w:firstLine="420"/>
        <w:rPr>
          <w:rFonts w:ascii="宋体" w:hAnsi="宋体"/>
          <w:bCs/>
        </w:rPr>
      </w:pPr>
    </w:p>
    <w:p w14:paraId="683FA435"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二、主要人员情况</w:t>
      </w:r>
    </w:p>
    <w:p w14:paraId="51692FF5"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1、董事会成员</w:t>
      </w:r>
    </w:p>
    <w:p w14:paraId="2AA3976E"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周易先生，计算机通信专业学士，中国籍。曾任职江苏省邮电学校、江苏省邮电管理局电信中心、江苏移动通信有限公司，曾任江苏贝尔有限公司董事长，南京欣网视讯科技股份有限公司董事长，上海贝尔富欣通信公司副总经理，华泰证券党委副书记、总裁、党委书记、董事长。现任华泰证券股份有限公司董事、首席执行官、执行委员会主任、党委委员，南方基金管理股份有限公司董事长，南方东英资产管理有限公司董事长，AssetMark Financial Holdings,Inc.董事，华泰金融控股（香港）有限公司董事。</w:t>
      </w:r>
    </w:p>
    <w:p w14:paraId="60F52C9A"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张辉先生，管理学博士，中国籍。曾任职北京东城区人才交流服务中心、华晨集团上海办事处、通商控股有限公司、北京联创投资管理有限公司干部，华泰证券资产管理总部高级</w:t>
      </w:r>
      <w:r w:rsidRPr="00D4225E">
        <w:rPr>
          <w:rFonts w:ascii="宋体" w:hAnsi="宋体" w:hint="eastAsia"/>
          <w:bCs/>
        </w:rPr>
        <w:lastRenderedPageBreak/>
        <w:t>经理、证券投资部投资策划员、南通姚港路营业部副总经理、上海瑞金一路营业部总经理、证券投资部副总经理、综合事务部总经理、人力资源部总经理、党委组织部部长。现任华泰证券股份有限公司执行委员会委员、董事会秘书，南方基金管理股份有限公司董事。</w:t>
      </w:r>
    </w:p>
    <w:p w14:paraId="38BD0163"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王连芬女士，金融专业硕士，中国籍。曾任职赛格集团销售，深圳投资基金管理公司投资一部研究室主任，大鹏证券经纪业务部副总经理、深圳福虹路营业部总经理、南方总部总经理、总裁助理，第一证券总裁助理，华泰联合证券深圳华强北路营业部总经理、渠道服务部总经理、运营中心总经理、零售客户部总经理、执行办主任、总裁特别助理，华泰证券总裁助理。现任华泰证券股份有限公司执行委员会主任助理、深圳分公司总经理，南方基金管理股份有限公司董事。</w:t>
      </w:r>
    </w:p>
    <w:p w14:paraId="45EB0CF4"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李平先生，工商管理硕士，中国籍。曾任职深圳市城市建设开发（集团）有限公司办公室、董办主管，深圳市投资控股有限公司办公室高级主管、企业三部高级主管、金融发展部副部长。现任深圳市投资控股有限公司金融发展部部长，深圳市城市建设开发（集团）有限公司董事、深圳资产管理有限公司董事、深圳市投控资本有限公司董事、深圳市投控东海投资有限公司董事、招商局仁和人寿保险股份有限公司监事、金融稳定发展研究院理事、南方基金管理股份有限公司董事。</w:t>
      </w:r>
    </w:p>
    <w:p w14:paraId="655CCC3F"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甘卫斌先生，经济学硕士，中国籍。曾任深圳市人才交流服务中心科员、副主任科员、主任科员、部长助理、副经理，深圳市投资控股有限公司企业二部高级主管、副部长。现任深圳市投资控股有限公司战略研究部（董事会办公室）部长（主任），深圳市人才集团有限公司董事, 深圳市公路客货运输服务中心有限公司董事,深圳市航运集团有限公司董事,深圳大剧院运营管理有限责任公司监事,深圳市粤剧团有限公司监事,深圳湾区城市建设发展有限公司董事,南方基金管理股份有限公司董事。</w:t>
      </w:r>
    </w:p>
    <w:p w14:paraId="34148466"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胡荣炜先生，工商管理硕士，特许金融分析师，中国籍。曾任职中国银行厦门市分行营业部储蓄、风险管理处业务审查副科长、风险管理处尽职调查科科长，柯达亚太影像材料制造财务经理（乐凯并购项目），柯达（厦门）数码影像有限公司财务经理，柯达中国区制造财务内控总监，厦门磐基大酒店有限公司集团副总经理，厦门金圆投资集团有限公司投资管理部投资经理，厦门市创业投资有限公司总经理助理、副总经理，厦门国际信托有限公司副总经理。现任厦门国际信托有限公司总经理，南方基金管理股份有限公司董事。</w:t>
      </w:r>
    </w:p>
    <w:p w14:paraId="12280C08"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王斌先生，临床医学博士，中国籍。曾任职安徽泗县人民医院临床医生，瑞金医院主治医师，兴业证券研究所医药行业研究员、总经理助理、副总监、副总经理（主持工作）、总经理。现任兴业证券经济与金融研究院院长，南方基金管理股份有限公司董事。</w:t>
      </w:r>
    </w:p>
    <w:p w14:paraId="2562539E"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杨小松先生，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482E9D87"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李心丹先生，金融学博士，国务院特殊津贴专家，教育部长江学者特聘教授，中国籍。</w:t>
      </w:r>
      <w:r w:rsidRPr="00D4225E">
        <w:rPr>
          <w:rFonts w:ascii="宋体" w:hAnsi="宋体" w:hint="eastAsia"/>
          <w:bCs/>
        </w:rPr>
        <w:lastRenderedPageBreak/>
        <w:t>曾任职东南大学经济管理学院教授，南京大学工程管理学院院长。现任南京大学新金融创新研究院院长、金融工程研究中心主任，南京大学教授、博士生导师，中国金融学年会常务理事，江苏省资本市场研究会会长，江苏省科技创新协会副会长，江苏银行独立董事，汇丰银行（中国）独立董事，上海证券交易所科创板制度评估专家委员会主任，南方基金管理股份有限公司独立董事。</w:t>
      </w:r>
    </w:p>
    <w:p w14:paraId="3F5E28AC"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张忠先生，法学硕士，中国籍。曾任职北京市人民政府公务员，北京同达律师事务所律师，北京中伦金通律师事务所合伙人，北京中伦文德律师事务所合伙人，中国证监会第四~六届创业板发行审核委员会专职委员。现任北京市中伦律师事务所一级合伙人、资本市场业务负责人、证券业务内核负责人，上交所第一届科创板股票上市委员会委员，银联商务股份有限公司、中国东方红卫星股份有限公司、中国重汽（香港）有限公司、协合新能源集团有限公司等公司的独立董事。</w:t>
      </w:r>
    </w:p>
    <w:p w14:paraId="1A4B2627"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林斌先生，会计学博士，澳大利亚资深注册会计师，中国籍。曾任职中山大学管理学院会计学系主任，MPAcc教育中心主任，广东省审计学会副会长，广东省资产评估协会副会长，广东省内部审计协会副会长。现任财政部内部控制标准委员会咨询专家组成员，广东省总工会经审会常委，广东管理会计师协会会长，广东省内部控制协会副会长，中山大学管理学院会计学教授、博士生导师，南方出版传媒股份有限公司独立董事，广州视源电子科技股份有限公司独立董事，广州地铁设计研究院股份有限公司独立董事，中船海洋与防务装备股份有限公司独立董事，深圳鸿富瀚科技股份有限公司独立董事，南方基金管理股份有限公司独立董事。</w:t>
      </w:r>
    </w:p>
    <w:p w14:paraId="50036D93" w14:textId="77777777" w:rsidR="00D4225E" w:rsidRPr="00D4225E"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郑建彪先生，经济学硕士，高级工商管理硕士，中国注册会计师，中国籍。曾任职北京市财政局干部，深圳蛇口中华会计师事务所经理，京都会计师事务所副主任，中国证监会第九届股票发行审核委员会委员，中国证监会第一至三届上市公司并购重组专家咨询委员会委员。现任致同会计师事务所（特殊普通合伙）管理合伙人，中国并购公会常务副会长，北京注册会计师协会副会长，上海证券交易所第一届科创板股票上市委员会委员，南方基金管理股份有限公司独立董事。</w:t>
      </w:r>
    </w:p>
    <w:p w14:paraId="313469A7" w14:textId="2E8F7E37" w:rsidR="00BF4B52" w:rsidRPr="00BF4B52" w:rsidRDefault="00D4225E" w:rsidP="00D4225E">
      <w:pPr>
        <w:adjustRightInd w:val="0"/>
        <w:snapToGrid w:val="0"/>
        <w:spacing w:line="360" w:lineRule="auto"/>
        <w:ind w:firstLineChars="200" w:firstLine="420"/>
        <w:rPr>
          <w:rFonts w:ascii="宋体" w:hAnsi="宋体"/>
          <w:bCs/>
        </w:rPr>
      </w:pPr>
      <w:r w:rsidRPr="00D4225E">
        <w:rPr>
          <w:rFonts w:ascii="宋体" w:hAnsi="宋体" w:hint="eastAsia"/>
          <w:bCs/>
        </w:rPr>
        <w:t>徐浩萍女士，会计学博士，中国籍。曾任职江苏省丝绸进出口股份有限公司职员，南京环球杰必克有限责任公司职员、南京国电南自股份有限公司职员，复旦大学教师。现任复旦大学管理学院副教授，无锡林泰克斯新材料科技股份有限公司独立董事，苏州海光芯创光电科技股份有限公司独立董事，南方基金管理股份有限公司独立董事。</w:t>
      </w:r>
    </w:p>
    <w:p w14:paraId="42C5F1F3" w14:textId="77777777" w:rsidR="00BF4B52" w:rsidRPr="00BF4B52" w:rsidRDefault="00BF4B52" w:rsidP="00BF4B52">
      <w:pPr>
        <w:adjustRightInd w:val="0"/>
        <w:snapToGrid w:val="0"/>
        <w:spacing w:line="360" w:lineRule="auto"/>
        <w:ind w:firstLineChars="200" w:firstLine="420"/>
        <w:rPr>
          <w:rFonts w:ascii="宋体" w:hAnsi="宋体"/>
          <w:bCs/>
        </w:rPr>
      </w:pPr>
      <w:r w:rsidRPr="00BF4B52">
        <w:rPr>
          <w:rFonts w:ascii="宋体" w:hAnsi="宋体" w:hint="eastAsia"/>
          <w:bCs/>
        </w:rPr>
        <w:t>2、监事会成员</w:t>
      </w:r>
    </w:p>
    <w:p w14:paraId="6F7803EC" w14:textId="77777777" w:rsidR="00154C7D" w:rsidRPr="00154C7D"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冯青山先生，工学学士，中国籍。曾任职陆军第124师工兵营地爆连副连职排长、代政治指导员、师政治部组织科正连职干事,陆军第42集团军政治部组织处副营职干事，驻香港部队政治部组织处正营职干事，驻澳门部队政治部正营职干事，陆军第163师政治部宣传科副科长(正营职)，深圳市纪委教育调研室主任科员、副处级纪检员、办公厅副主任、党风廉</w:t>
      </w:r>
      <w:r w:rsidRPr="00154C7D">
        <w:rPr>
          <w:rFonts w:ascii="宋体" w:hAnsi="宋体" w:hint="eastAsia"/>
          <w:bCs/>
        </w:rPr>
        <w:lastRenderedPageBreak/>
        <w:t>政建设室主任。现任深圳市投资控股有限公司董事、党委副书记、工会主席，南方基金管理股份有限公司监事会主席。</w:t>
      </w:r>
    </w:p>
    <w:p w14:paraId="6A3B6CB1" w14:textId="77777777" w:rsidR="00154C7D" w:rsidRPr="00154C7D"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陈莉女士，法学硕士，中国籍。曾任职华泰证券深圳民田路营业部总经理、深圳益田路营业部总经理、研究所副所长。现任华泰证券股份有限公司研究所所长，华泰国际金融控股有限公司董事，华泰期货有限公司副董事长，南方基金管理股份有限公司监事。</w:t>
      </w:r>
    </w:p>
    <w:p w14:paraId="04C5BB2A" w14:textId="77777777" w:rsidR="00154C7D" w:rsidRPr="00154C7D"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 xml:space="preserve">陈明雅女士，管理学学士，注册会计师，中国籍。曾任厦门国际信托有限公司财务部副总经理。现任厦门国际信托有限公司财务部总经理、投资发展部总经理（兼），南方基金管理股份有限公司监事。  </w:t>
      </w:r>
    </w:p>
    <w:p w14:paraId="30A9ED36" w14:textId="77777777" w:rsidR="00154C7D" w:rsidRPr="00154C7D"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郑可栋先生，经济学硕士，中国籍。曾任职国泰君安证券网络金融部高级策划经理，兴业证券战略发展部经营计划与绩效分析经理、私财委科技金融部规划发展负责人、经纪业务总部投顾平台运营处总监和理财规划处总监、财富管理部总经理助理。现任兴业证券财富管理部副总经理，南方基金管理股份有限公司监事。</w:t>
      </w:r>
    </w:p>
    <w:p w14:paraId="01FDF7E1" w14:textId="77777777" w:rsidR="00154C7D" w:rsidRPr="00154C7D"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苏望先生，法学硕士学位，中国籍，无境外永久居留权。曾任职国信证券股份有限公司合规管理总部职员，深圳市融通资本管理股份有限公司职员，南方基金管理股份有限公司监察稽核部专员、副总裁、高级副总裁。现任南方基金管理股份有限公司职工监事、监察稽核部董事、监察稽核部负责人。</w:t>
      </w:r>
    </w:p>
    <w:p w14:paraId="071B1C41" w14:textId="77777777" w:rsidR="00154C7D" w:rsidRPr="00154C7D"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徐刚先生，工商管理硕士，中国籍，无境外永久居留权。曾任职深圳期货投资公司职员、项目经理，南方基金管理股份有限公司上海分公司职员、机构业务部职员、养老金业务部主管、上海分公司董事。现任南方基金管理股份有限公司职工监事、养老金业务部执行董事。</w:t>
      </w:r>
    </w:p>
    <w:p w14:paraId="36178EDB" w14:textId="77777777" w:rsidR="00154C7D" w:rsidRPr="00154C7D"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董星华女士，硕士学历，中国籍，无境外永久居留权。曾任职中国人保武汉分公司、中国人寿再保险公司、中国再保险公司、深圳证券通信公司，南方基金管理股份有限公司综合管理部经理、办公室高级副总裁，现任南方基金管理股份有限公司职工监事、办公室董事。</w:t>
      </w:r>
    </w:p>
    <w:p w14:paraId="0FEA7C76" w14:textId="40D03C98" w:rsidR="00B06ED5" w:rsidRPr="00B06ED5" w:rsidRDefault="00154C7D" w:rsidP="00154C7D">
      <w:pPr>
        <w:adjustRightInd w:val="0"/>
        <w:snapToGrid w:val="0"/>
        <w:spacing w:line="360" w:lineRule="auto"/>
        <w:ind w:firstLineChars="200" w:firstLine="420"/>
        <w:rPr>
          <w:rFonts w:ascii="宋体" w:hAnsi="宋体"/>
          <w:bCs/>
        </w:rPr>
      </w:pPr>
      <w:r w:rsidRPr="00154C7D">
        <w:rPr>
          <w:rFonts w:ascii="宋体" w:hAnsi="宋体" w:hint="eastAsia"/>
          <w:bCs/>
        </w:rPr>
        <w:t>陆文清先生，工商管理硕士，特许金融分析师，中国籍，无境外永久居留权。曾任职于东联融资租赁有限公司，曾任南方基金管理股份有限公司合肥理财中心职员、客户关系部高级副总裁。现任南方基金管理股份有限公司职工监事、客户关系部董事、合肥理财中心总经理。</w:t>
      </w:r>
    </w:p>
    <w:p w14:paraId="31B56BF2" w14:textId="77777777" w:rsidR="00B06ED5" w:rsidRPr="00B06ED5" w:rsidRDefault="00B06ED5" w:rsidP="00B06ED5">
      <w:pPr>
        <w:adjustRightInd w:val="0"/>
        <w:snapToGrid w:val="0"/>
        <w:spacing w:line="360" w:lineRule="auto"/>
        <w:ind w:firstLineChars="200" w:firstLine="420"/>
        <w:rPr>
          <w:rFonts w:ascii="宋体" w:hAnsi="宋体"/>
          <w:bCs/>
        </w:rPr>
      </w:pPr>
      <w:r w:rsidRPr="00B06ED5">
        <w:rPr>
          <w:rFonts w:ascii="宋体" w:hAnsi="宋体" w:hint="eastAsia"/>
          <w:bCs/>
        </w:rPr>
        <w:t>3、公司高级管理人员</w:t>
      </w:r>
    </w:p>
    <w:p w14:paraId="0D073639" w14:textId="77777777" w:rsidR="00DE54E6" w:rsidRPr="00DE54E6" w:rsidRDefault="00DE54E6" w:rsidP="00DE54E6">
      <w:pPr>
        <w:adjustRightInd w:val="0"/>
        <w:snapToGrid w:val="0"/>
        <w:spacing w:line="360" w:lineRule="auto"/>
        <w:ind w:firstLineChars="200" w:firstLine="420"/>
        <w:rPr>
          <w:rFonts w:ascii="宋体" w:hAnsi="宋体"/>
          <w:bCs/>
        </w:rPr>
      </w:pPr>
      <w:r w:rsidRPr="00DE54E6">
        <w:rPr>
          <w:rFonts w:ascii="宋体" w:hAnsi="宋体" w:hint="eastAsia"/>
          <w:bCs/>
        </w:rPr>
        <w:t>杨小松先生，总裁，经济学硕士，中国注册会计师，中国籍，无境外永久居留权。曾任职德勤国际会计师行，光大银行证券部，美国NASDAQ，证监会，南方基金管理有限公司督察长。现任南方基金管理股份有限公司董事、总裁，南方东英资产管理有限公司董事。</w:t>
      </w:r>
    </w:p>
    <w:p w14:paraId="6EDD5BE2" w14:textId="77777777" w:rsidR="00DE54E6" w:rsidRPr="00DE54E6" w:rsidRDefault="00DE54E6" w:rsidP="00DE54E6">
      <w:pPr>
        <w:adjustRightInd w:val="0"/>
        <w:snapToGrid w:val="0"/>
        <w:spacing w:line="360" w:lineRule="auto"/>
        <w:ind w:firstLineChars="200" w:firstLine="420"/>
        <w:rPr>
          <w:rFonts w:ascii="宋体" w:hAnsi="宋体"/>
          <w:bCs/>
        </w:rPr>
      </w:pPr>
      <w:r w:rsidRPr="00DE54E6">
        <w:rPr>
          <w:rFonts w:ascii="宋体" w:hAnsi="宋体" w:hint="eastAsia"/>
          <w:bCs/>
        </w:rPr>
        <w:t>俞文宏先生，副总裁，工商管理硕士，经济师，中国籍，无境外永久居留权。曾任职江苏省投资公司业务经理，江苏国际招商公司部门经理，江苏省国际信托投资公司投资银行部总经理，江苏国信高科技创业投资有限公司董事长兼总经理，南方资本管理有限公司董事长。现任南方基金管理股份有限公司副总裁、党委委员。</w:t>
      </w:r>
    </w:p>
    <w:p w14:paraId="4C67E295" w14:textId="77777777" w:rsidR="00DE54E6" w:rsidRPr="00DE54E6" w:rsidRDefault="00DE54E6" w:rsidP="00DE54E6">
      <w:pPr>
        <w:adjustRightInd w:val="0"/>
        <w:snapToGrid w:val="0"/>
        <w:spacing w:line="360" w:lineRule="auto"/>
        <w:ind w:firstLineChars="200" w:firstLine="420"/>
        <w:rPr>
          <w:rFonts w:ascii="宋体" w:hAnsi="宋体"/>
          <w:bCs/>
        </w:rPr>
      </w:pPr>
      <w:r w:rsidRPr="00DE54E6">
        <w:rPr>
          <w:rFonts w:ascii="宋体" w:hAnsi="宋体" w:hint="eastAsia"/>
          <w:bCs/>
        </w:rPr>
        <w:lastRenderedPageBreak/>
        <w:t>朱运东先生，副总裁，经济学学士，高级经济师，中国籍，无境外永久居留权。曾任职财政部地方预算司及办公厅秘书，中国经济开发信托投资公司综合管理部总经理，南方基金管理有限公司北京分公司总经理、产品开发部总监、总裁助理、首席市场执行官。现任南方基金管理股份有限公司副总裁、党委委员，南方资本管理有限公司董事长。</w:t>
      </w:r>
    </w:p>
    <w:p w14:paraId="7F5F0C40" w14:textId="77777777" w:rsidR="00DE54E6" w:rsidRPr="00DE54E6" w:rsidRDefault="00DE54E6" w:rsidP="00DE54E6">
      <w:pPr>
        <w:adjustRightInd w:val="0"/>
        <w:snapToGrid w:val="0"/>
        <w:spacing w:line="360" w:lineRule="auto"/>
        <w:ind w:firstLineChars="200" w:firstLine="420"/>
        <w:rPr>
          <w:rFonts w:ascii="宋体" w:hAnsi="宋体"/>
          <w:bCs/>
        </w:rPr>
      </w:pPr>
      <w:r w:rsidRPr="00DE54E6">
        <w:rPr>
          <w:rFonts w:ascii="宋体" w:hAnsi="宋体" w:hint="eastAsia"/>
          <w:bCs/>
        </w:rPr>
        <w:t>常克川先生，副总裁，EMBA工商管理硕士，中国籍，无境外永久居留权。曾任职中国农业银行副处级秘书，南方证券有限责任公司投资业务部总经理、沈阳分公司总经理、总裁助理，华泰联合证券董事会秘书、合规总监等职务，南方资本管理有限公司董事。现任南方基金管理股份有限公司副总裁、首席信息官、董事会秘书、纪委书记。</w:t>
      </w:r>
    </w:p>
    <w:p w14:paraId="6E089D29" w14:textId="77777777" w:rsidR="00DE54E6" w:rsidRPr="00DE54E6" w:rsidRDefault="00DE54E6" w:rsidP="00DE54E6">
      <w:pPr>
        <w:adjustRightInd w:val="0"/>
        <w:snapToGrid w:val="0"/>
        <w:spacing w:line="360" w:lineRule="auto"/>
        <w:ind w:firstLineChars="200" w:firstLine="420"/>
        <w:rPr>
          <w:rFonts w:ascii="宋体" w:hAnsi="宋体"/>
          <w:bCs/>
        </w:rPr>
      </w:pPr>
      <w:r w:rsidRPr="00DE54E6">
        <w:rPr>
          <w:rFonts w:ascii="宋体" w:hAnsi="宋体" w:hint="eastAsia"/>
          <w:bCs/>
        </w:rPr>
        <w:t>李海鹏先生，副总裁，工商管理硕士，特许金融分析师（CFA），中国籍，无境外永久居留权。曾任职美国AXA Financial 公司投资部高级分析师，南方基金管理有限公司高级研究员、基金经理助理、基金经理、全国社保及国际业务部执行总监、全国社保业务部总监、固定收益部总监、总裁助理兼固定收益投资总监，南方东英资产管理有限公司董事。现任南方基金管理股份有限公司副总裁、首席投资官（固定收益）。</w:t>
      </w:r>
    </w:p>
    <w:p w14:paraId="2777FD26" w14:textId="77777777" w:rsidR="00DE54E6" w:rsidRPr="00DE54E6" w:rsidRDefault="00DE54E6" w:rsidP="00DE54E6">
      <w:pPr>
        <w:adjustRightInd w:val="0"/>
        <w:snapToGrid w:val="0"/>
        <w:spacing w:line="360" w:lineRule="auto"/>
        <w:ind w:firstLineChars="200" w:firstLine="420"/>
        <w:rPr>
          <w:rFonts w:ascii="宋体" w:hAnsi="宋体"/>
          <w:bCs/>
        </w:rPr>
      </w:pPr>
      <w:r w:rsidRPr="00DE54E6">
        <w:rPr>
          <w:rFonts w:ascii="宋体" w:hAnsi="宋体" w:hint="eastAsia"/>
          <w:bCs/>
        </w:rPr>
        <w:t>史博先生，副总裁，经济学硕士，特许金融分析师（CFA），中国籍，无境外永久居留权。曾任职博时基金管理有限公司研究员、市场部总助，中国人寿资产管理有限公司股票部高级投资经理，泰达宏利基金管理有限公司投资副总监、研究总监、首席策略分析师、基金经理，南方基金管理有限公司基金经理、研究部总监、总裁助理兼首席投资官（权益）。现任南方基金管理股份有限公司副总裁、首席投资官（权益）、基金经理。</w:t>
      </w:r>
    </w:p>
    <w:p w14:paraId="389E2702" w14:textId="03697ED2" w:rsidR="0006648A" w:rsidRPr="002979A1" w:rsidRDefault="00DE54E6" w:rsidP="00DE54E6">
      <w:pPr>
        <w:adjustRightInd w:val="0"/>
        <w:snapToGrid w:val="0"/>
        <w:spacing w:line="360" w:lineRule="auto"/>
        <w:ind w:firstLineChars="200" w:firstLine="420"/>
        <w:rPr>
          <w:rFonts w:ascii="宋体" w:hAnsi="宋体"/>
          <w:bCs/>
        </w:rPr>
      </w:pPr>
      <w:r w:rsidRPr="00DE54E6">
        <w:rPr>
          <w:rFonts w:ascii="宋体" w:hAnsi="宋体" w:hint="eastAsia"/>
          <w:bCs/>
        </w:rPr>
        <w:t>鲍文革先生，督察长，经济学硕士，中国籍，无境外永久居留权。曾任职财政部中华会计师事务所审计师，南方证券有限公司投行部及计划财务部总经理助理，南方基金管理有限公司运作保障部总监、公司监事、财务负责人、总裁助理。现任南方基金管理股份有限公司督察长，南方资本管理有限公司董事。</w:t>
      </w:r>
    </w:p>
    <w:p w14:paraId="4AAC1DF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4、基金经理</w:t>
      </w:r>
    </w:p>
    <w:p w14:paraId="4805FB46" w14:textId="2424462E" w:rsidR="002979A1" w:rsidRPr="002979A1" w:rsidRDefault="00721A1A" w:rsidP="00400D40">
      <w:pPr>
        <w:adjustRightInd w:val="0"/>
        <w:snapToGrid w:val="0"/>
        <w:spacing w:line="360" w:lineRule="auto"/>
        <w:ind w:firstLineChars="200" w:firstLine="420"/>
        <w:rPr>
          <w:rFonts w:ascii="宋体" w:hAnsi="宋体"/>
          <w:bCs/>
        </w:rPr>
      </w:pPr>
      <w:r>
        <w:rPr>
          <w:rFonts w:ascii="宋体" w:hAnsi="宋体" w:hint="eastAsia"/>
          <w:bCs/>
        </w:rPr>
        <w:t>朱恒红先生</w:t>
      </w:r>
      <w:r w:rsidR="00400D40" w:rsidRPr="00400D40">
        <w:rPr>
          <w:rFonts w:ascii="宋体" w:hAnsi="宋体" w:hint="eastAsia"/>
          <w:bCs/>
        </w:rPr>
        <w:t>，</w:t>
      </w:r>
      <w:r w:rsidR="00E476DA" w:rsidRPr="00E476DA">
        <w:rPr>
          <w:rFonts w:ascii="宋体" w:hAnsi="宋体" w:hint="eastAsia"/>
          <w:bCs/>
        </w:rPr>
        <w:t>北京大学经济学硕士，具有基金从业资格。2016年7月加入南方基金，历任数量化投资部助理研究员、指数投资部研究员；2019年7月12日至2020年12月25日，任投资经理；2020年12月25日至今，任南方策略基金经理；2021年4月23日至今，任南方中</w:t>
      </w:r>
      <w:proofErr w:type="gramStart"/>
      <w:r w:rsidR="00E476DA" w:rsidRPr="00E476DA">
        <w:rPr>
          <w:rFonts w:ascii="宋体" w:hAnsi="宋体" w:hint="eastAsia"/>
          <w:bCs/>
        </w:rPr>
        <w:t>证创新药产业</w:t>
      </w:r>
      <w:proofErr w:type="gramEnd"/>
      <w:r w:rsidR="00E476DA" w:rsidRPr="00E476DA">
        <w:rPr>
          <w:rFonts w:ascii="宋体" w:hAnsi="宋体" w:hint="eastAsia"/>
          <w:bCs/>
        </w:rPr>
        <w:t>ETF基金经理；2021年7月16日至今，任南方中证香港科技ETF（QDII）基金经理；2021年11月2日至今，任南方</w:t>
      </w:r>
      <w:proofErr w:type="gramStart"/>
      <w:r w:rsidR="00E476DA" w:rsidRPr="00E476DA">
        <w:rPr>
          <w:rFonts w:ascii="宋体" w:hAnsi="宋体" w:hint="eastAsia"/>
          <w:bCs/>
        </w:rPr>
        <w:t>中证全指</w:t>
      </w:r>
      <w:proofErr w:type="gramEnd"/>
      <w:r w:rsidR="00E476DA" w:rsidRPr="00E476DA">
        <w:rPr>
          <w:rFonts w:ascii="宋体" w:hAnsi="宋体" w:hint="eastAsia"/>
          <w:bCs/>
        </w:rPr>
        <w:t>医疗保健ETF基金经理；2022年6月17日至今，任南方恒生香港上市生物科技ETF（QDII）基金经理。</w:t>
      </w:r>
    </w:p>
    <w:p w14:paraId="288579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5、投资决策委员会成员</w:t>
      </w:r>
    </w:p>
    <w:p w14:paraId="23A28C14" w14:textId="6375BCA7" w:rsidR="002979A1" w:rsidRPr="002979A1" w:rsidRDefault="00050747" w:rsidP="00030720">
      <w:pPr>
        <w:adjustRightInd w:val="0"/>
        <w:snapToGrid w:val="0"/>
        <w:spacing w:line="360" w:lineRule="auto"/>
        <w:ind w:firstLineChars="200" w:firstLine="420"/>
        <w:rPr>
          <w:rFonts w:ascii="宋体" w:hAnsi="宋体"/>
          <w:bCs/>
        </w:rPr>
      </w:pPr>
      <w:r w:rsidRPr="00050747">
        <w:rPr>
          <w:rFonts w:ascii="宋体" w:hAnsi="宋体" w:hint="eastAsia"/>
          <w:bCs/>
        </w:rPr>
        <w:t>副总裁兼首席投资官（固定收益）李海鹏先生，副总裁兼首席投资官（权益）史博先生，联席首席投资官孙鲁闽先生，现金投资部总经理夏晨曦先生，交易管理部总经理王珂女士，固定收益投资部总经理李璇女士，混合资产投资部总经理乔羽夫先生，固定收益研究部总经理陶铄先生，权益投资部总经理茅炜先生，权益投资部总经理章晖先生，指数投资部总经理</w:t>
      </w:r>
      <w:r w:rsidRPr="00050747">
        <w:rPr>
          <w:rFonts w:ascii="宋体" w:hAnsi="宋体" w:hint="eastAsia"/>
          <w:bCs/>
        </w:rPr>
        <w:lastRenderedPageBreak/>
        <w:t>罗文杰女士，宏观策略部联席总经理唐小东先生。</w:t>
      </w:r>
    </w:p>
    <w:p w14:paraId="2DE4AA1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6、上述人员之间不存在近亲属关系。</w:t>
      </w:r>
    </w:p>
    <w:p w14:paraId="385E117E" w14:textId="77777777" w:rsidR="002979A1" w:rsidRPr="002979A1" w:rsidRDefault="002979A1" w:rsidP="00030720">
      <w:pPr>
        <w:adjustRightInd w:val="0"/>
        <w:snapToGrid w:val="0"/>
        <w:spacing w:line="360" w:lineRule="auto"/>
        <w:ind w:firstLineChars="200" w:firstLine="420"/>
        <w:rPr>
          <w:rFonts w:ascii="宋体" w:hAnsi="宋体"/>
          <w:bCs/>
        </w:rPr>
      </w:pPr>
    </w:p>
    <w:p w14:paraId="0BD1E0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三、基金管理人的职责</w:t>
      </w:r>
    </w:p>
    <w:p w14:paraId="0D90CF5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（1）依法募集资金，办理或者委托经中国证监会认定的其他机构代为办理基金份额的发售、申购、赎回和登记事宜；</w:t>
      </w:r>
    </w:p>
    <w:p w14:paraId="076E5B8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（2）办理基金备案手续；</w:t>
      </w:r>
    </w:p>
    <w:p w14:paraId="2FB907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（3）对所管理的不同基金财产分别管理、分别记账，进行证券投资；</w:t>
      </w:r>
    </w:p>
    <w:p w14:paraId="686B512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（4）按照基金合同的约定确定基金收益分配方案，及时向基金份额持有人分配收益；</w:t>
      </w:r>
    </w:p>
    <w:p w14:paraId="781611E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（5）进行基金会计核算并编制基金财务会计报告；</w:t>
      </w:r>
    </w:p>
    <w:p w14:paraId="01BA7E21" w14:textId="32D31165"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（6）编制季度</w:t>
      </w:r>
      <w:r w:rsidR="003D4E8A">
        <w:rPr>
          <w:rFonts w:ascii="宋体" w:hAnsi="宋体" w:hint="eastAsia"/>
          <w:bCs/>
        </w:rPr>
        <w:t>报告、</w:t>
      </w:r>
      <w:r w:rsidR="003D4E8A">
        <w:rPr>
          <w:rFonts w:ascii="宋体" w:hAnsi="宋体"/>
          <w:bCs/>
        </w:rPr>
        <w:t>中期报告</w:t>
      </w:r>
      <w:r w:rsidRPr="002979A1">
        <w:rPr>
          <w:rFonts w:ascii="宋体" w:hAnsi="宋体" w:hint="eastAsia"/>
          <w:bCs/>
        </w:rPr>
        <w:t>和年度报告；</w:t>
      </w:r>
    </w:p>
    <w:p w14:paraId="6A8560F9" w14:textId="4AD3EC28"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（7）计算并</w:t>
      </w:r>
      <w:r w:rsidR="00737D21" w:rsidRPr="0098707E">
        <w:rPr>
          <w:rFonts w:ascii="宋体" w:hAnsi="宋体" w:hint="eastAsia"/>
          <w:bCs/>
        </w:rPr>
        <w:t>披露</w:t>
      </w:r>
      <w:r w:rsidRPr="002979A1">
        <w:rPr>
          <w:rFonts w:ascii="宋体" w:hAnsi="宋体" w:hint="eastAsia"/>
          <w:bCs/>
        </w:rPr>
        <w:t>基金净值</w:t>
      </w:r>
      <w:r w:rsidR="003D4E8A">
        <w:rPr>
          <w:rFonts w:ascii="宋体" w:hAnsi="宋体" w:hint="eastAsia"/>
          <w:bCs/>
        </w:rPr>
        <w:t>信息</w:t>
      </w:r>
      <w:r w:rsidRPr="002979A1">
        <w:rPr>
          <w:rFonts w:ascii="宋体" w:hAnsi="宋体" w:hint="eastAsia"/>
          <w:bCs/>
        </w:rPr>
        <w:t>，确定基金份额申购、赎回</w:t>
      </w:r>
      <w:r w:rsidR="003F713B">
        <w:rPr>
          <w:rFonts w:ascii="宋体" w:hAnsi="宋体" w:hint="eastAsia"/>
          <w:bCs/>
        </w:rPr>
        <w:t>对价</w:t>
      </w:r>
      <w:r w:rsidRPr="002979A1">
        <w:rPr>
          <w:rFonts w:ascii="宋体" w:hAnsi="宋体" w:hint="eastAsia"/>
          <w:bCs/>
        </w:rPr>
        <w:t>；</w:t>
      </w:r>
    </w:p>
    <w:p w14:paraId="19E618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（8）办理与基金财产管理业务活动有关的信息披露事项；</w:t>
      </w:r>
    </w:p>
    <w:p w14:paraId="2B33F6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（9）按照规定召集基金份额持有人大会；</w:t>
      </w:r>
    </w:p>
    <w:p w14:paraId="0388E8D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（10）保存基金财产管理业务活动的记录、账册、报表和其他相关资料；</w:t>
      </w:r>
    </w:p>
    <w:p w14:paraId="365920A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（11）以基金管理人名义，代表基金份额持有人利益行使诉讼权利或者实施其他法律行为；</w:t>
      </w:r>
    </w:p>
    <w:p w14:paraId="14456D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（12）法律法规及中国证监会规定的和基金合同约定的其他职责。</w:t>
      </w:r>
    </w:p>
    <w:p w14:paraId="4687678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539B623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四、基金管理人关于遵守法律法规的承诺</w:t>
      </w:r>
    </w:p>
    <w:p w14:paraId="0B1385F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1、基金管理人承诺遵守《基金法》及其他相关法律法规的规定，建立健全的内部控制制度，采取有效措施，防止违反《基金法》及其他相关法律法规行为的发生。</w:t>
      </w:r>
    </w:p>
    <w:p w14:paraId="0708029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2、基金管理人承诺不从事下列行为：</w:t>
      </w:r>
    </w:p>
    <w:p w14:paraId="59593AB8" w14:textId="46F516F9"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（1）将基金管理人固有财产或者他人财产混同于基金财产从事证券投资；</w:t>
      </w:r>
    </w:p>
    <w:p w14:paraId="4F2E7E15" w14:textId="437F2F5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（2）不公平地对待管理的不同基金财产；</w:t>
      </w:r>
    </w:p>
    <w:p w14:paraId="45A7D248" w14:textId="0147F121"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（3）利用基金财产或者职务之便为基金份额持有人以外的人牟取利益；</w:t>
      </w:r>
    </w:p>
    <w:p w14:paraId="523AE82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（4）向基金份额持有人违规承诺收益或者承担损失；</w:t>
      </w:r>
    </w:p>
    <w:p w14:paraId="38E8EB66"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（5）侵占、挪用基金财产；</w:t>
      </w:r>
    </w:p>
    <w:p w14:paraId="5A9B69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（6）泄露因职务便利获取的未公开信息、利用该信息从事或者明示、暗示他人从事相关的交易活动；</w:t>
      </w:r>
    </w:p>
    <w:p w14:paraId="172FA9C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（7）玩忽职守，不按照规定履行职责；</w:t>
      </w:r>
    </w:p>
    <w:p w14:paraId="1A90961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（8）法律、行政法规和中国证监会规定禁止的其他行为。</w:t>
      </w:r>
    </w:p>
    <w:p w14:paraId="37DB2B6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E1BEA1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五、基金管理人关于禁止性行为的承诺</w:t>
      </w:r>
    </w:p>
    <w:p w14:paraId="3FF0B45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lastRenderedPageBreak/>
        <w:t>为维护基金份额持有人的合法权益，本基金禁止从事下列行为：</w:t>
      </w:r>
    </w:p>
    <w:p w14:paraId="104295B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（1）承销证券；</w:t>
      </w:r>
    </w:p>
    <w:p w14:paraId="657664D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（2）违反规定向他人贷款或者提供担保；</w:t>
      </w:r>
    </w:p>
    <w:p w14:paraId="0A07AAB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（3）从事承担无限责任的投资；</w:t>
      </w:r>
    </w:p>
    <w:p w14:paraId="632D8FD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（4）买卖其他基金份额，但是法律法规或中国证监会另有规定的除外；</w:t>
      </w:r>
    </w:p>
    <w:p w14:paraId="65F4F982"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（5）向其基金管理人、基金托管人出资；</w:t>
      </w:r>
    </w:p>
    <w:p w14:paraId="0214E37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（6）从事内幕交易、操纵证券交易价格及其他不正当的证券交易活动；</w:t>
      </w:r>
    </w:p>
    <w:p w14:paraId="7667340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（7）法律、行政法规和中国证监会规定禁止的其他活动。</w:t>
      </w:r>
    </w:p>
    <w:p w14:paraId="7042FA2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金管理人运用基金财产买卖基金管理人、基金托管人及其控股股东、实际控制人或者与其他重大利害关系的公司发行的证券或者承销期内承销的证券，或者从事其他重大关联交易的，应当符合基金的投资目标和投资策略，遵循基金份额持有人利益优先的原则，防范利益冲突，符合中国证监会的规定，并履行信息披露义务。</w:t>
      </w:r>
    </w:p>
    <w:p w14:paraId="5483C1B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如法律、行政法规或监管部门取消上述限制，如适用于本基金，则本基金投资不再受相关限制。</w:t>
      </w:r>
    </w:p>
    <w:p w14:paraId="5DACA7E8"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43B2623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六、基金经理承诺</w:t>
      </w:r>
    </w:p>
    <w:p w14:paraId="2D6EF09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1、依照有关法律、法规和基金合同的规定，本着勤勉尽责的原则为基金份额持有人谋取最大利益；</w:t>
      </w:r>
    </w:p>
    <w:p w14:paraId="14116A9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2、不能利用职务之便为自己、受雇人或基金份额持有人以外的人谋取利益；</w:t>
      </w:r>
    </w:p>
    <w:p w14:paraId="7B32D52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3、不泄露在任职期间知悉的有关证券、基金的商业秘密，尚未依法公开的基金投资内容、基金投资计划等信息，或利用该信息从事或者明示、暗示他人从事相关的交易活动；</w:t>
      </w:r>
    </w:p>
    <w:p w14:paraId="68274E9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4、不以任何形式为其他组织或个人进行证券交易。</w:t>
      </w:r>
    </w:p>
    <w:p w14:paraId="46FFF88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bCs/>
        </w:rPr>
        <w:t xml:space="preserve"> </w:t>
      </w:r>
    </w:p>
    <w:p w14:paraId="64ED8FC1"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七、基金管理人的内部控制制度</w:t>
      </w:r>
    </w:p>
    <w:p w14:paraId="08B0DAF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1、内部控制制度概述</w:t>
      </w:r>
    </w:p>
    <w:p w14:paraId="03CD3F9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为了保证公司规范运作，有效地防范和化解管理风险、经营风险以及操作风险，确保基金财务和公司财务以及其他信息真实、准确、完整，从而最大程度地保护基金份额持有人的利益，本基金管理人建立了科学合理、控制严密、运行高效的内部控制制度。</w:t>
      </w:r>
    </w:p>
    <w:p w14:paraId="740DB2CF"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内部控制制度是指公司为实现内部控制目标而建立的一系列组织机制、管理方法、操作程序与控制措施的总称。内部控制制度由内部控制大纲、基本管理制度、部门业务规章等组成。</w:t>
      </w:r>
    </w:p>
    <w:p w14:paraId="4C91B46C"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公司内部控制大纲是对公司章程规定的内控原则的细化和展开，是对各项基本管理制度的总揽和指导，内部控制大纲明确了内控目标、内控原则、控制环境、内控措施等内容。</w:t>
      </w:r>
    </w:p>
    <w:p w14:paraId="0CC36B94"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基本管理制度包括内部会计控制制度、风险控制制度、投资管理制度、监察稽核制度、</w:t>
      </w:r>
      <w:r w:rsidRPr="002979A1">
        <w:rPr>
          <w:rFonts w:ascii="宋体" w:hAnsi="宋体" w:hint="eastAsia"/>
          <w:bCs/>
        </w:rPr>
        <w:lastRenderedPageBreak/>
        <w:t>基金会计制度、信息披露制度、信息技术管理制度、资料档案管理制度、业绩评估考核制度和紧急应变制度等。</w:t>
      </w:r>
    </w:p>
    <w:p w14:paraId="4002C629"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部门业务规章是在基本管理制度的基础上，对各部门的主要职责、岗位设置、岗位责任、操作守则等的具体说明。</w:t>
      </w:r>
    </w:p>
    <w:p w14:paraId="4578F1FB"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2、内部控制原则</w:t>
      </w:r>
    </w:p>
    <w:p w14:paraId="4BE7F0EA"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健全性原则。内部控制机制必须覆盖公司的各项业务、各个部门或机构和各级人员，并涵盖到决策、执行、监督、反馈等各个运作环节。</w:t>
      </w:r>
    </w:p>
    <w:p w14:paraId="1C122CD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有效性原则。通过科学的内控手段和方法，建立合理的内控程序，维护内控制度的有效执行。</w:t>
      </w:r>
    </w:p>
    <w:p w14:paraId="004EA978" w14:textId="52B4D102"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独立性原则。公司各机构、部门和岗位在职能上应当保持相对独立，公司基金资产、自有资产、其他资产的运作应当分离。</w:t>
      </w:r>
    </w:p>
    <w:p w14:paraId="64C81C0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相互制约原则。公司内部部门和岗位的设置必须权责分明、相互制衡，并通过切实可行的措施来实行。</w:t>
      </w:r>
    </w:p>
    <w:p w14:paraId="6BE77A8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成本效益原则。公司应充分发挥各机构、各部门及各级员工的工作积极性，运用科学化的方法尽量降低经营运作成本，提高经济效益，以合理的控制成本达到最佳的内部控制效果。</w:t>
      </w:r>
    </w:p>
    <w:p w14:paraId="2A537FCE"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3、主要内部控制制度</w:t>
      </w:r>
    </w:p>
    <w:p w14:paraId="605ACCB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（1）内部会计控制制度</w:t>
      </w:r>
    </w:p>
    <w:p w14:paraId="166B676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公司依据《中华人民共和国会计法》等国家有关法律、法规制订了基金会计制度、公司财务会计制度、会计工作操作流程和会计岗位职责，并针对各个风险控制点建立严密的会计系统控制。</w:t>
      </w:r>
    </w:p>
    <w:p w14:paraId="316A069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内部会计控制制度包括凭证制度、复核制度、账务处理程序、基金估值制度和程序、基金财务清算制度和程序、成本控制制度、财务收支审批制度和费用报销管理办法、财产登记保管和实物资产盘点制度、会计档案保管和财务交接制度等。</w:t>
      </w:r>
    </w:p>
    <w:p w14:paraId="4B8B056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（2）风险管理控制制度</w:t>
      </w:r>
    </w:p>
    <w:p w14:paraId="2F5C0023"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风险控制制度由风险控制委员会组织各部门制定，风险控制制度由风险控制的机构设置、风险控制的程序、风险控制的具体制度、风险控制制度执行情况的监督等部分组成。</w:t>
      </w:r>
    </w:p>
    <w:p w14:paraId="777E1AE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风险控制的具体制度主要包括投资风险管理制度、交易风险管理制度、财务风险控制制度、信息技术系统风险控制制度以及岗位分离制度、防火墙制度、反馈制度、保密制度等程序性风险管理制度。</w:t>
      </w:r>
    </w:p>
    <w:p w14:paraId="3BD9ED40"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（3）监察稽核制度</w:t>
      </w:r>
    </w:p>
    <w:p w14:paraId="326F7D0D"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公司设立督察长，负责监督检查基金和公司运作的合法合规情况及公司内部风险控制情况。督察长由总经理提名，董事会聘任，并经全体独立董事同意。</w:t>
      </w:r>
    </w:p>
    <w:p w14:paraId="7A1D3C87"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督察长负责组织指导公司监察稽核工作。除应当回避的情况外，督察长享有充分的知情权和独立的调查权。督察长根据履行职责的需要，有权参加或者列席公司董事会以及公司业</w:t>
      </w:r>
      <w:r w:rsidRPr="002979A1">
        <w:rPr>
          <w:rFonts w:ascii="宋体" w:hAnsi="宋体" w:hint="eastAsia"/>
          <w:bCs/>
        </w:rPr>
        <w:lastRenderedPageBreak/>
        <w:t>务、投资决策、风险管理等相关会议，有权调阅公司相关文件、档案。督察长应当定期或者不定期向全体董事报送工作报告，并在董事会及董事会下设的相关专门委员会定期会议上报告基金及公司运作的合法合规情况及公司内部风险控制情况。</w:t>
      </w:r>
    </w:p>
    <w:p w14:paraId="4EA7FAF5" w14:textId="77777777" w:rsidR="002979A1" w:rsidRPr="002979A1" w:rsidRDefault="002979A1" w:rsidP="00030720">
      <w:pPr>
        <w:adjustRightInd w:val="0"/>
        <w:snapToGrid w:val="0"/>
        <w:spacing w:line="360" w:lineRule="auto"/>
        <w:ind w:firstLineChars="200" w:firstLine="420"/>
        <w:rPr>
          <w:rFonts w:ascii="宋体" w:hAnsi="宋体"/>
          <w:bCs/>
        </w:rPr>
      </w:pPr>
      <w:r w:rsidRPr="002979A1">
        <w:rPr>
          <w:rFonts w:ascii="宋体" w:hAnsi="宋体" w:hint="eastAsia"/>
          <w:bCs/>
        </w:rPr>
        <w:t>公司设立监察稽核部门，具体执行监察稽核工作。公司配备了充足合格的监察稽核人员，明确规定了监察稽核部门及内部各岗位的职责和工作流程。</w:t>
      </w:r>
    </w:p>
    <w:p w14:paraId="6D8E8C2F" w14:textId="1FFEE0D5" w:rsidR="007F20AF" w:rsidRPr="00783CB5" w:rsidRDefault="002979A1" w:rsidP="00030720">
      <w:pPr>
        <w:snapToGrid w:val="0"/>
        <w:spacing w:line="360" w:lineRule="auto"/>
        <w:ind w:firstLineChars="200" w:firstLine="420"/>
        <w:rPr>
          <w:color w:val="000000"/>
        </w:rPr>
      </w:pPr>
      <w:r w:rsidRPr="002979A1">
        <w:rPr>
          <w:rFonts w:ascii="宋体" w:hAnsi="宋体" w:hint="eastAsia"/>
          <w:bCs/>
        </w:rPr>
        <w:t>监察稽核制度包括内部稽核管理办法、内部稽核工作准则等。通过这些制度的建立，检查公司各业务部门和人员遵守有关法律、法规和规章的情况；检查公司各业务部门和人员执行公司内部控制制度、各项管理制度和业务规章的情况。</w:t>
      </w:r>
    </w:p>
    <w:p w14:paraId="10A4CB1B"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1D10912B" w14:textId="77777777" w:rsidR="007F20AF" w:rsidRPr="00783CB5" w:rsidRDefault="007F20AF" w:rsidP="007F20AF">
      <w:pPr>
        <w:pStyle w:val="21"/>
        <w:numPr>
          <w:ilvl w:val="0"/>
          <w:numId w:val="33"/>
        </w:numPr>
        <w:snapToGrid w:val="0"/>
        <w:spacing w:before="0" w:after="0" w:line="360" w:lineRule="auto"/>
        <w:jc w:val="left"/>
      </w:pPr>
      <w:bookmarkStart w:id="42" w:name="_Toc327902625"/>
      <w:bookmarkStart w:id="43" w:name="_Toc332013112"/>
      <w:bookmarkStart w:id="44" w:name="_Toc335899835"/>
      <w:bookmarkStart w:id="45" w:name="_Toc336606229"/>
      <w:bookmarkStart w:id="46" w:name="_Toc369510010"/>
      <w:bookmarkStart w:id="47" w:name="_Toc375295975"/>
      <w:bookmarkStart w:id="48" w:name="_Toc33975427"/>
      <w:r w:rsidRPr="00783CB5">
        <w:rPr>
          <w:rFonts w:hint="eastAsia"/>
        </w:rPr>
        <w:lastRenderedPageBreak/>
        <w:t>基金托管人</w:t>
      </w:r>
      <w:bookmarkEnd w:id="42"/>
      <w:bookmarkEnd w:id="43"/>
      <w:bookmarkEnd w:id="44"/>
      <w:bookmarkEnd w:id="45"/>
      <w:bookmarkEnd w:id="46"/>
      <w:bookmarkEnd w:id="47"/>
      <w:bookmarkEnd w:id="48"/>
    </w:p>
    <w:p w14:paraId="1F9DE79B" w14:textId="77777777" w:rsidR="00414700" w:rsidRPr="005E001D" w:rsidRDefault="00414700" w:rsidP="005E001D">
      <w:pPr>
        <w:adjustRightInd w:val="0"/>
        <w:snapToGrid w:val="0"/>
        <w:spacing w:line="360" w:lineRule="auto"/>
        <w:ind w:firstLineChars="200" w:firstLine="420"/>
        <w:rPr>
          <w:rFonts w:ascii="宋体" w:hAnsi="宋体"/>
          <w:bCs/>
        </w:rPr>
      </w:pPr>
    </w:p>
    <w:p w14:paraId="5B167844" w14:textId="08BF1B9F" w:rsidR="004C0DBC" w:rsidRPr="004C0DBC" w:rsidRDefault="00F71F04" w:rsidP="004C0DBC">
      <w:pPr>
        <w:adjustRightInd w:val="0"/>
        <w:snapToGrid w:val="0"/>
        <w:spacing w:line="360" w:lineRule="auto"/>
        <w:ind w:firstLineChars="200" w:firstLine="420"/>
        <w:rPr>
          <w:rFonts w:ascii="宋体" w:hAnsi="宋体"/>
          <w:bCs/>
        </w:rPr>
      </w:pPr>
      <w:r w:rsidRPr="00F71F04">
        <w:rPr>
          <w:rFonts w:ascii="宋体" w:hAnsi="宋体" w:hint="eastAsia"/>
          <w:bCs/>
        </w:rPr>
        <w:t>一</w:t>
      </w:r>
      <w:r w:rsidR="004C0DBC" w:rsidRPr="004C0DBC">
        <w:rPr>
          <w:rFonts w:ascii="宋体" w:hAnsi="宋体" w:hint="eastAsia"/>
          <w:bCs/>
        </w:rPr>
        <w:t>、基金托管人情况</w:t>
      </w:r>
    </w:p>
    <w:p w14:paraId="044C1CBD"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（一）基本情况</w:t>
      </w:r>
    </w:p>
    <w:p w14:paraId="01BBD7E1"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名称：中国建设银行股份有限公司(简称：中国建设银行)</w:t>
      </w:r>
    </w:p>
    <w:p w14:paraId="4F13DFCC"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住所：北京市西城区金融大街25号</w:t>
      </w:r>
    </w:p>
    <w:p w14:paraId="0EC89572"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办公地址：北京市西城区闹市口大街1号院1号楼</w:t>
      </w:r>
    </w:p>
    <w:p w14:paraId="3C8AC8DF"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法定代表人：田国立</w:t>
      </w:r>
    </w:p>
    <w:p w14:paraId="10571180"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成立时间：2004年09月17日</w:t>
      </w:r>
    </w:p>
    <w:p w14:paraId="7B50076A"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组织形式：股份有限公司</w:t>
      </w:r>
    </w:p>
    <w:p w14:paraId="5AC31870"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注册资本：贰仟伍佰亿壹仟零玖拾柒万柒仟肆佰捌拾陆元整</w:t>
      </w:r>
    </w:p>
    <w:p w14:paraId="0F131C01"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存续期间：持续经营</w:t>
      </w:r>
    </w:p>
    <w:p w14:paraId="2B310C7F"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基金托管资格批文及文号：中国证监会证监基字[1998]12号</w:t>
      </w:r>
    </w:p>
    <w:p w14:paraId="42DC44E4"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联系人：李申</w:t>
      </w:r>
    </w:p>
    <w:p w14:paraId="4F8DC311"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联系电话：(021) 6063 7102</w:t>
      </w:r>
    </w:p>
    <w:p w14:paraId="575EB97C"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（二）主要人员情况</w:t>
      </w:r>
    </w:p>
    <w:p w14:paraId="2E131673"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中国建设银行总行设资产托管业务部，下设综合处、基金市场处、证券保险资产市场处、理财信托股权市场处、全球托管处、养老金托管处、新兴业务处、运营管理处、跨境托管运营处、社保及大客户服务处、托管应用系统支持处、合规监督处等12个职能处室，在安徽合肥设有托管运营中心，在上海设有托管运营中心上海分中心，共有员工300余人。</w:t>
      </w:r>
    </w:p>
    <w:p w14:paraId="18D23870"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（三）基金托管业务经营情况</w:t>
      </w:r>
    </w:p>
    <w:p w14:paraId="4EFB90E5"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作为国内首批开办证券投资基金托管业务的商业银行，中国建设银行一直秉持“以客户为中心”的经营理念，不断加强风险管理和内部控制，严格履行托管人的各项职责，切实维护资产持有人的合法权益，为资产委托人提供高质量的托管服务。经过多年稳步发展，中国建设银行托管资产规模不断扩大，托管业务品种不断增加，已形成包括证券投资基金、社保基金、保险资金、基本养老个人账户、(R)QFII、(R)QDII、企业年金、职业年金、存托业务等产品在内的托管业务体系，是目前国内托管业务品种最齐全的商业银行之一。截至2021年三季度末，中国建设银行已托管1120只证券投资基金。中国建设银行专业高效的托管服务能力和业务水平，赢得了业内的高度认同。截至目前，中国建设银行先后多次被《全球托管人》、 《财资》、《环球金融》杂志及《中国基金报》评选为“最佳托管银行”、连续多年荣获中央国债登记结算有限责任公司（中债）“优秀资产托管机构”、银行间市场清算所股份有限公司（上清所）“优秀托管银行”奖项、并在2017、2019、2020、2021年分别荣获《亚洲银行家》颁发的“最佳托管系统实施奖”、“中国年度托管业务科技实施奖”、“中国年度托</w:t>
      </w:r>
      <w:r w:rsidRPr="004C0DBC">
        <w:rPr>
          <w:rFonts w:ascii="宋体" w:hAnsi="宋体" w:hint="eastAsia"/>
          <w:bCs/>
        </w:rPr>
        <w:lastRenderedPageBreak/>
        <w:t>管银行（大型银行）”以及“中国最佳数字化资产托管银行”奖项。</w:t>
      </w:r>
    </w:p>
    <w:p w14:paraId="23F26E4B" w14:textId="77777777" w:rsidR="004C0DBC" w:rsidRPr="004C0DBC" w:rsidRDefault="004C0DBC" w:rsidP="004C0DBC">
      <w:pPr>
        <w:adjustRightInd w:val="0"/>
        <w:snapToGrid w:val="0"/>
        <w:spacing w:line="360" w:lineRule="auto"/>
        <w:ind w:firstLineChars="200" w:firstLine="420"/>
        <w:rPr>
          <w:rFonts w:ascii="宋体" w:hAnsi="宋体"/>
          <w:bCs/>
        </w:rPr>
      </w:pPr>
    </w:p>
    <w:p w14:paraId="267E0991"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二、基金托管人的内部控制制度</w:t>
      </w:r>
    </w:p>
    <w:p w14:paraId="10F2A04A"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（一）内部控制目标</w:t>
      </w:r>
    </w:p>
    <w:p w14:paraId="4AB94D51"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中国建设银行托管业务确保贯彻落实国家有关法律法规及监管规定，勤勉尽责，恪尽职守，保证托管资产的安全、完整，保障所托管基金的稳健运行，维护基金份额持有人利益；规范业务操作，严格按规程进行业务处理和操作，有效管控托管业务风险；确保所披露信息的完整、及时，保证客户信息不泄漏。</w:t>
      </w:r>
    </w:p>
    <w:p w14:paraId="1462E823"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（二）内部控制组织结构</w:t>
      </w:r>
    </w:p>
    <w:p w14:paraId="3BF35EC3"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中国建设银行设有风险管理与内控管理委员会，负责全行风险管理与内部控制的研究、议事和协调工作。内部控制管理部门是牵头内部控制管理的职能部门，牵头内部控制体系的统筹规划、组织落实和检查评价。资产托管业务部设置专门负责内部控制工作的处室，配备了专职内控合规人员负责托管业务的内控合规工作。</w:t>
      </w:r>
    </w:p>
    <w:p w14:paraId="19653393"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（三）内部控制原则</w:t>
      </w:r>
    </w:p>
    <w:p w14:paraId="53F9EC9A"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中国建设银行托管业务内部控制遵循全面性、重要性、制衡性、适应性和独立性原则。</w:t>
      </w:r>
    </w:p>
    <w:p w14:paraId="51A303CA"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1.全面性原则。内部控制贯穿和渗透于托管业务各项流程和各个环节，覆盖所有的机构、岗位，约束所有托管业务人员。</w:t>
      </w:r>
    </w:p>
    <w:p w14:paraId="0DD06E6E"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2.重要性原则。内部控制在全面控制的基础上，关注重要的托管业务事项和高风险托管业务领域。</w:t>
      </w:r>
    </w:p>
    <w:p w14:paraId="137D2329"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3.制衡性原则。内部控制坚持风险为本、审慎经营的理念，设立托管机构和开办托管业务均坚持内控优先，在组织机构、权责分配、业务流程等方面形成相互制约、相互监督的机制。</w:t>
      </w:r>
    </w:p>
    <w:p w14:paraId="08B0D17B"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4.适应性原则。内部控制与托管业务管理模式、业务规模、产品复杂程度、风险状况等相匹配，并根据情况变化及时调整。</w:t>
      </w:r>
    </w:p>
    <w:p w14:paraId="6391C6E8"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5.独立性原则。保证客户资产与建设银行自有资产、托管的其他资产相互独立，对不同客户的资产分别设置账户、独立核算、分账管理。</w:t>
      </w:r>
    </w:p>
    <w:p w14:paraId="14999CC0" w14:textId="5D8C9007" w:rsidR="004C0DBC" w:rsidRPr="004C0DBC" w:rsidRDefault="004C0DBC" w:rsidP="004C0DBC">
      <w:pPr>
        <w:adjustRightInd w:val="0"/>
        <w:snapToGrid w:val="0"/>
        <w:spacing w:line="360" w:lineRule="auto"/>
        <w:ind w:firstLineChars="200" w:firstLine="420"/>
        <w:rPr>
          <w:rFonts w:ascii="宋体" w:hAnsi="宋体"/>
          <w:bCs/>
        </w:rPr>
      </w:pPr>
      <w:r>
        <w:rPr>
          <w:rFonts w:ascii="宋体" w:hAnsi="宋体" w:hint="eastAsia"/>
          <w:bCs/>
        </w:rPr>
        <w:t>（四</w:t>
      </w:r>
      <w:r w:rsidRPr="004C0DBC">
        <w:rPr>
          <w:rFonts w:ascii="宋体" w:hAnsi="宋体" w:hint="eastAsia"/>
          <w:bCs/>
        </w:rPr>
        <w:t>）内部控制措施</w:t>
      </w:r>
    </w:p>
    <w:p w14:paraId="18B62153"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1.托管资产保管控制。严格按照法律法规和合同约定履行托管人安全保管可控制账户内托管资产的职责，所托管资产与托管人自有资产、托管的其他资产严格分开，保证托管资产的安全、独立和完整。</w:t>
      </w:r>
    </w:p>
    <w:p w14:paraId="2C5F6072"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2.授权控制。托管业务纳入全行统一的授权管理体系，严格在授权范围内执行，严禁超范围经营。明确业务处理岗位权限，各级人员在授权范围内行使职权和承担责任。明确不相容岗位，实施相应的分离措施，形成各司其职、各负其责、相互制约的工作机制。</w:t>
      </w:r>
    </w:p>
    <w:p w14:paraId="43029286"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3.规章制度控制。制定系统化、规范化的托管业务管理制度，并定期重检与修订，持续</w:t>
      </w:r>
      <w:r w:rsidRPr="004C0DBC">
        <w:rPr>
          <w:rFonts w:ascii="宋体" w:hAnsi="宋体" w:hint="eastAsia"/>
          <w:bCs/>
        </w:rPr>
        <w:lastRenderedPageBreak/>
        <w:t>维持托管业务规章制度的适应性和有效性，严格保障托管业务规范运营。</w:t>
      </w:r>
    </w:p>
    <w:p w14:paraId="4A8D343D"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4.流程控制。严格指令接收、清算、核算、监督的流程化管理，控制关键风险点。</w:t>
      </w:r>
    </w:p>
    <w:p w14:paraId="49451414"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5.信息系统控制。持续加强内控手段的新技术运用，提高内控自动化水平和有效性。</w:t>
      </w:r>
    </w:p>
    <w:p w14:paraId="3CDE486C"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6.业务连续性控制。建立托管业务应急响应及恢复机制，实现对运营中断事件的快速响应和及时处置。组织开展应急演练，保障托管业务持续运营。</w:t>
      </w:r>
    </w:p>
    <w:p w14:paraId="5F5611F4"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7.运营环境控制。托管业务工作环境符合监管和控制要求，运营环境独立，录音、录像及门禁持续有效。系统实现独立与隔离，建立安全的数据传输通道和数据备份机制，保障数据传输和存储安全。</w:t>
      </w:r>
    </w:p>
    <w:p w14:paraId="6B1F1F9B"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 xml:space="preserve">8.员工行为管理控制。明确员工行为守则，规范员工日常行为，加强职业道德和员工操守教育，培育忠于所托、勤勉尽责的合规文化。 </w:t>
      </w:r>
    </w:p>
    <w:p w14:paraId="0A8906C2"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自2007年起，资产托管业务部连续聘请外部会计师事务所对托管业务进行内部控制审计，均获无保留意见，并已经成为常规化的内控工作手段。</w:t>
      </w:r>
    </w:p>
    <w:p w14:paraId="45D50376" w14:textId="77777777" w:rsidR="004C0DBC" w:rsidRPr="004C0DBC" w:rsidRDefault="004C0DBC" w:rsidP="004C0DBC">
      <w:pPr>
        <w:adjustRightInd w:val="0"/>
        <w:snapToGrid w:val="0"/>
        <w:spacing w:line="360" w:lineRule="auto"/>
        <w:ind w:firstLineChars="200" w:firstLine="420"/>
        <w:rPr>
          <w:rFonts w:ascii="宋体" w:hAnsi="宋体"/>
          <w:bCs/>
        </w:rPr>
      </w:pPr>
    </w:p>
    <w:p w14:paraId="17F2AE8B"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三、基金托管人对基金管理人运作基金进行监督的方法和程序</w:t>
      </w:r>
    </w:p>
    <w:p w14:paraId="3EBD7957"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（一）监督方法</w:t>
      </w:r>
    </w:p>
    <w:p w14:paraId="35311788"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依照《中华人民共和国证券投资基金法》、《公开募集证券投资基金运作管理办法》、《证券投资基金托管业务管理办法》及其配套法规和基金合同、托管协议的约定，监督所托管基金的投资运作，对基金管理人运作基金的投资比例、投资范围、投资组合等情况进行监督。在日常为基金投资运作所提供的基金清算和核算服务环节中，对基金管理人发送的投资指令、基金管理人对各基金费用的提取与开支情况进行检查监督。</w:t>
      </w:r>
    </w:p>
    <w:p w14:paraId="0B5D4F82"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（二）监督流程</w:t>
      </w:r>
    </w:p>
    <w:p w14:paraId="7D28A939"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基金托管人发现基金管理人的投资指令违反法律法规及基金托管协议的规定，应当拒绝执行，及时提示基金管理人，并依照法律法规的规定及时向中国证监会报告。基金托管人发现基金管理人依据交易程序已经生效的指令违反法律法规、基金托管协议规定的，应当及时提示基金管理人在规定期限内改正，并依照法律法规的规定及时向中国证监会报告。</w:t>
      </w:r>
    </w:p>
    <w:p w14:paraId="04EE724B" w14:textId="77777777" w:rsidR="004C0DBC" w:rsidRPr="004C0DBC" w:rsidRDefault="004C0DBC" w:rsidP="004C0DBC">
      <w:pPr>
        <w:adjustRightInd w:val="0"/>
        <w:snapToGrid w:val="0"/>
        <w:spacing w:line="360" w:lineRule="auto"/>
        <w:ind w:firstLineChars="200" w:firstLine="420"/>
        <w:rPr>
          <w:rFonts w:ascii="宋体" w:hAnsi="宋体"/>
          <w:bCs/>
        </w:rPr>
      </w:pPr>
      <w:r w:rsidRPr="004C0DBC">
        <w:rPr>
          <w:rFonts w:ascii="宋体" w:hAnsi="宋体" w:hint="eastAsia"/>
          <w:bCs/>
        </w:rPr>
        <w:t>每个工作日对基金投资运作比例等情况进行监督，如发现异常情况，向基金管理人进行风险提示，与基金管理人进行情况核实，督促其改正，并依照法律法规的规定及时向中国证监会报告。</w:t>
      </w:r>
    </w:p>
    <w:p w14:paraId="6E16BF58" w14:textId="7A7FBE7C" w:rsidR="00A144B2" w:rsidRPr="00783CB5" w:rsidRDefault="004C0DBC" w:rsidP="004C0DBC">
      <w:pPr>
        <w:adjustRightInd w:val="0"/>
        <w:snapToGrid w:val="0"/>
        <w:spacing w:line="360" w:lineRule="auto"/>
        <w:ind w:firstLineChars="200" w:firstLine="420"/>
        <w:rPr>
          <w:color w:val="000000"/>
        </w:rPr>
      </w:pPr>
      <w:r w:rsidRPr="004C0DBC">
        <w:rPr>
          <w:rFonts w:ascii="宋体" w:hAnsi="宋体" w:hint="eastAsia"/>
          <w:bCs/>
        </w:rPr>
        <w:t>基金管理人有义务配合和协助基金托管人的监督和核查，对基金托管人发出的提示，应在规定时间内答复并改正；对基金托管人的合理疑义，应及时解释或举证；对基金托管人按照法律法规和托管协议的要求需向中国证监会报告的事项，应积极配合提供相关数据资料和制度等。</w:t>
      </w:r>
      <w:r w:rsidR="003640F2" w:rsidRPr="00783CB5">
        <w:rPr>
          <w:color w:val="000000"/>
        </w:rPr>
        <w:br w:type="page"/>
      </w:r>
    </w:p>
    <w:p w14:paraId="13172AD7" w14:textId="77777777" w:rsidR="007F20AF" w:rsidRPr="00783CB5" w:rsidRDefault="007F20AF" w:rsidP="007F20AF">
      <w:pPr>
        <w:pStyle w:val="21"/>
        <w:numPr>
          <w:ilvl w:val="0"/>
          <w:numId w:val="33"/>
        </w:numPr>
        <w:snapToGrid w:val="0"/>
        <w:spacing w:before="0" w:after="0" w:line="360" w:lineRule="auto"/>
        <w:jc w:val="left"/>
      </w:pPr>
      <w:bookmarkStart w:id="49" w:name="_Toc327902626"/>
      <w:bookmarkStart w:id="50" w:name="_Toc332013113"/>
      <w:bookmarkStart w:id="51" w:name="_Toc335899836"/>
      <w:bookmarkStart w:id="52" w:name="_Toc336606230"/>
      <w:bookmarkStart w:id="53" w:name="_Toc369510011"/>
      <w:bookmarkStart w:id="54" w:name="_Toc375295976"/>
      <w:bookmarkStart w:id="55" w:name="_Toc33975428"/>
      <w:r w:rsidRPr="00783CB5">
        <w:rPr>
          <w:rFonts w:hint="eastAsia"/>
        </w:rPr>
        <w:lastRenderedPageBreak/>
        <w:t>相关服务机构</w:t>
      </w:r>
      <w:bookmarkEnd w:id="49"/>
      <w:bookmarkEnd w:id="50"/>
      <w:bookmarkEnd w:id="51"/>
      <w:bookmarkEnd w:id="52"/>
      <w:bookmarkEnd w:id="53"/>
      <w:bookmarkEnd w:id="54"/>
      <w:bookmarkEnd w:id="55"/>
    </w:p>
    <w:p w14:paraId="7AD33392" w14:textId="77777777" w:rsidR="007F20AF" w:rsidRPr="00783CB5" w:rsidRDefault="007F20AF" w:rsidP="007F20AF">
      <w:pPr>
        <w:snapToGrid w:val="0"/>
        <w:spacing w:line="360" w:lineRule="auto"/>
        <w:ind w:firstLineChars="200" w:firstLine="420"/>
        <w:rPr>
          <w:rFonts w:hAnsi="宋体"/>
          <w:color w:val="000000"/>
        </w:rPr>
      </w:pPr>
    </w:p>
    <w:p w14:paraId="136E7475" w14:textId="26BA57B4" w:rsidR="003640F2" w:rsidRPr="00783CB5" w:rsidRDefault="003640F2">
      <w:pPr>
        <w:snapToGrid w:val="0"/>
        <w:spacing w:line="360" w:lineRule="auto"/>
        <w:ind w:firstLineChars="200" w:firstLine="420"/>
        <w:rPr>
          <w:bCs/>
          <w:color w:val="000000"/>
        </w:rPr>
      </w:pPr>
      <w:r w:rsidRPr="00783CB5">
        <w:rPr>
          <w:rFonts w:hint="eastAsia"/>
          <w:bCs/>
          <w:color w:val="000000"/>
        </w:rPr>
        <w:t>一、基金</w:t>
      </w:r>
      <w:r w:rsidR="008E4B4A">
        <w:rPr>
          <w:rFonts w:hint="eastAsia"/>
          <w:bCs/>
          <w:color w:val="000000"/>
        </w:rPr>
        <w:t>销售</w:t>
      </w:r>
      <w:r w:rsidRPr="00783CB5">
        <w:rPr>
          <w:rFonts w:hint="eastAsia"/>
          <w:bCs/>
          <w:color w:val="000000"/>
        </w:rPr>
        <w:t>机构</w:t>
      </w:r>
    </w:p>
    <w:p w14:paraId="06FEFEBF" w14:textId="70756A88" w:rsidR="007F20AF" w:rsidRPr="00783CB5" w:rsidRDefault="002E10FD" w:rsidP="007F20AF">
      <w:pPr>
        <w:autoSpaceDE w:val="0"/>
        <w:autoSpaceDN w:val="0"/>
        <w:adjustRightInd w:val="0"/>
        <w:snapToGrid w:val="0"/>
        <w:spacing w:line="360" w:lineRule="auto"/>
        <w:ind w:firstLineChars="200" w:firstLine="420"/>
        <w:jc w:val="left"/>
        <w:rPr>
          <w:rFonts w:ascii="宋体" w:hAnsi="宋体"/>
          <w:color w:val="000000"/>
          <w:kern w:val="0"/>
          <w:szCs w:val="21"/>
        </w:rPr>
      </w:pPr>
      <w:r w:rsidRPr="002E10FD">
        <w:rPr>
          <w:rFonts w:ascii="宋体" w:hAnsi="宋体" w:hint="eastAsia"/>
          <w:color w:val="000000"/>
          <w:kern w:val="0"/>
          <w:szCs w:val="21"/>
        </w:rPr>
        <w:t>基金份额发售机构详见</w:t>
      </w:r>
      <w:r w:rsidR="00534D76">
        <w:rPr>
          <w:rFonts w:ascii="宋体" w:hAnsi="宋体" w:hint="eastAsia"/>
          <w:color w:val="000000"/>
          <w:kern w:val="0"/>
          <w:szCs w:val="21"/>
        </w:rPr>
        <w:t>基金份额</w:t>
      </w:r>
      <w:r w:rsidRPr="002E10FD">
        <w:rPr>
          <w:rFonts w:ascii="宋体" w:hAnsi="宋体" w:hint="eastAsia"/>
          <w:color w:val="000000"/>
          <w:kern w:val="0"/>
          <w:szCs w:val="21"/>
        </w:rPr>
        <w:t>发售公告及基金管理人</w:t>
      </w:r>
      <w:r w:rsidR="00BE171D">
        <w:rPr>
          <w:rFonts w:ascii="宋体" w:hAnsi="宋体" w:hint="eastAsia"/>
          <w:color w:val="000000"/>
          <w:kern w:val="0"/>
          <w:szCs w:val="21"/>
        </w:rPr>
        <w:t>网站</w:t>
      </w:r>
      <w:r w:rsidRPr="002E10FD">
        <w:rPr>
          <w:rFonts w:ascii="宋体" w:hAnsi="宋体" w:hint="eastAsia"/>
          <w:color w:val="000000"/>
          <w:kern w:val="0"/>
          <w:szCs w:val="21"/>
        </w:rPr>
        <w:t>。</w:t>
      </w:r>
    </w:p>
    <w:p w14:paraId="7F7F94E3" w14:textId="77777777" w:rsidR="007F20AF" w:rsidRPr="00783CB5" w:rsidRDefault="007F20AF" w:rsidP="007F20AF">
      <w:pPr>
        <w:autoSpaceDE w:val="0"/>
        <w:autoSpaceDN w:val="0"/>
        <w:adjustRightInd w:val="0"/>
        <w:snapToGrid w:val="0"/>
        <w:spacing w:line="360" w:lineRule="auto"/>
        <w:ind w:firstLineChars="200" w:firstLine="420"/>
        <w:jc w:val="left"/>
        <w:rPr>
          <w:rFonts w:ascii="宋体"/>
          <w:color w:val="000000"/>
          <w:kern w:val="0"/>
          <w:szCs w:val="21"/>
        </w:rPr>
      </w:pPr>
    </w:p>
    <w:p w14:paraId="5C7FCECF"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二、登记机构</w:t>
      </w:r>
    </w:p>
    <w:p w14:paraId="2E2DCF44" w14:textId="77777777" w:rsidR="007F20AF" w:rsidRPr="00783CB5" w:rsidRDefault="007F20AF" w:rsidP="007F20AF">
      <w:pPr>
        <w:snapToGrid w:val="0"/>
        <w:spacing w:line="360" w:lineRule="auto"/>
        <w:ind w:firstLine="420"/>
        <w:rPr>
          <w:color w:val="000000"/>
        </w:rPr>
      </w:pPr>
      <w:r w:rsidRPr="00783CB5">
        <w:rPr>
          <w:rFonts w:hint="eastAsia"/>
          <w:color w:val="000000"/>
        </w:rPr>
        <w:t>名称：中国证券登记结算有限责任公司</w:t>
      </w:r>
    </w:p>
    <w:p w14:paraId="2E75250B" w14:textId="77777777" w:rsidR="007F20AF" w:rsidRPr="00783CB5" w:rsidRDefault="007F20AF" w:rsidP="007F20AF">
      <w:pPr>
        <w:snapToGrid w:val="0"/>
        <w:spacing w:line="360" w:lineRule="auto"/>
        <w:ind w:firstLine="420"/>
        <w:rPr>
          <w:color w:val="000000"/>
        </w:rPr>
      </w:pPr>
      <w:r w:rsidRPr="00783CB5">
        <w:rPr>
          <w:rFonts w:hint="eastAsia"/>
          <w:color w:val="000000"/>
        </w:rPr>
        <w:t>住所、办公地址：北京市西城区太平桥大街</w:t>
      </w:r>
      <w:r w:rsidRPr="00783CB5">
        <w:rPr>
          <w:color w:val="000000"/>
        </w:rPr>
        <w:t>17</w:t>
      </w:r>
      <w:r w:rsidRPr="00783CB5">
        <w:rPr>
          <w:rFonts w:hint="eastAsia"/>
          <w:color w:val="000000"/>
        </w:rPr>
        <w:t>号</w:t>
      </w:r>
    </w:p>
    <w:p w14:paraId="5F1AD975" w14:textId="16E3DD5F" w:rsidR="007F20AF" w:rsidRPr="00783CB5" w:rsidRDefault="007F20AF" w:rsidP="007F20AF">
      <w:pPr>
        <w:snapToGrid w:val="0"/>
        <w:spacing w:line="360" w:lineRule="auto"/>
        <w:ind w:firstLine="420"/>
        <w:rPr>
          <w:color w:val="000000"/>
        </w:rPr>
      </w:pPr>
      <w:r w:rsidRPr="00783CB5">
        <w:rPr>
          <w:rFonts w:hint="eastAsia"/>
          <w:color w:val="000000"/>
        </w:rPr>
        <w:t>法定代表人：</w:t>
      </w:r>
      <w:r w:rsidR="008061FE">
        <w:rPr>
          <w:rFonts w:hint="eastAsia"/>
          <w:color w:val="000000"/>
        </w:rPr>
        <w:t>于文强</w:t>
      </w:r>
    </w:p>
    <w:p w14:paraId="24153BC4" w14:textId="77777777" w:rsidR="007F20AF" w:rsidRPr="00783CB5" w:rsidRDefault="007F20AF" w:rsidP="007F20AF">
      <w:pPr>
        <w:snapToGrid w:val="0"/>
        <w:spacing w:line="360" w:lineRule="auto"/>
        <w:ind w:firstLine="420"/>
        <w:rPr>
          <w:color w:val="000000"/>
        </w:rPr>
      </w:pPr>
      <w:r w:rsidRPr="00783CB5">
        <w:rPr>
          <w:rFonts w:hint="eastAsia"/>
          <w:color w:val="000000"/>
        </w:rPr>
        <w:t>联系人：陈文祥</w:t>
      </w:r>
    </w:p>
    <w:p w14:paraId="5DA29502" w14:textId="77777777" w:rsidR="007F20AF" w:rsidRPr="00783CB5" w:rsidRDefault="007F20AF" w:rsidP="007F20AF">
      <w:pPr>
        <w:snapToGrid w:val="0"/>
        <w:spacing w:line="360" w:lineRule="auto"/>
        <w:ind w:firstLine="420"/>
        <w:rPr>
          <w:color w:val="000000"/>
        </w:rPr>
      </w:pPr>
      <w:r w:rsidRPr="00783CB5">
        <w:rPr>
          <w:rFonts w:hint="eastAsia"/>
          <w:color w:val="000000"/>
        </w:rPr>
        <w:t>电话：</w:t>
      </w:r>
      <w:r w:rsidRPr="00783CB5">
        <w:rPr>
          <w:rFonts w:hint="eastAsia"/>
          <w:color w:val="000000"/>
        </w:rPr>
        <w:t>021-68419095</w:t>
      </w:r>
    </w:p>
    <w:p w14:paraId="413B6084" w14:textId="77777777" w:rsidR="007F20AF" w:rsidRPr="00783CB5" w:rsidRDefault="007F20AF" w:rsidP="007F20AF">
      <w:pPr>
        <w:snapToGrid w:val="0"/>
        <w:spacing w:line="360" w:lineRule="auto"/>
        <w:ind w:firstLine="420"/>
        <w:rPr>
          <w:color w:val="000000"/>
        </w:rPr>
      </w:pPr>
      <w:r w:rsidRPr="00783CB5">
        <w:rPr>
          <w:rFonts w:hint="eastAsia"/>
          <w:color w:val="000000"/>
        </w:rPr>
        <w:t>传真：</w:t>
      </w:r>
      <w:r w:rsidRPr="00783CB5">
        <w:rPr>
          <w:rFonts w:hint="eastAsia"/>
          <w:color w:val="000000"/>
        </w:rPr>
        <w:t>021-68870311</w:t>
      </w:r>
    </w:p>
    <w:p w14:paraId="1DF28C49" w14:textId="77777777" w:rsidR="007F20AF" w:rsidRPr="00783CB5" w:rsidRDefault="007F20AF" w:rsidP="007F20AF">
      <w:pPr>
        <w:snapToGrid w:val="0"/>
        <w:spacing w:line="360" w:lineRule="auto"/>
        <w:ind w:left="420"/>
        <w:rPr>
          <w:color w:val="000000"/>
        </w:rPr>
      </w:pPr>
    </w:p>
    <w:p w14:paraId="5EFCDBA8" w14:textId="77777777" w:rsidR="003042AE" w:rsidRPr="003042AE" w:rsidRDefault="003042AE" w:rsidP="003042AE">
      <w:pPr>
        <w:snapToGrid w:val="0"/>
        <w:spacing w:line="360" w:lineRule="auto"/>
        <w:ind w:left="420"/>
        <w:rPr>
          <w:bCs/>
          <w:color w:val="000000"/>
        </w:rPr>
      </w:pPr>
      <w:r w:rsidRPr="003042AE">
        <w:rPr>
          <w:rFonts w:hint="eastAsia"/>
          <w:bCs/>
          <w:color w:val="000000"/>
        </w:rPr>
        <w:t>三、出具法律意见书的律师事务所</w:t>
      </w:r>
    </w:p>
    <w:p w14:paraId="2583B20C" w14:textId="77777777" w:rsidR="003042AE" w:rsidRPr="003042AE" w:rsidRDefault="003042AE" w:rsidP="003042AE">
      <w:pPr>
        <w:snapToGrid w:val="0"/>
        <w:spacing w:line="360" w:lineRule="auto"/>
        <w:ind w:left="420"/>
        <w:rPr>
          <w:bCs/>
          <w:color w:val="000000"/>
        </w:rPr>
      </w:pPr>
      <w:r w:rsidRPr="003042AE">
        <w:rPr>
          <w:rFonts w:hint="eastAsia"/>
          <w:bCs/>
          <w:color w:val="000000"/>
        </w:rPr>
        <w:t>名称：上海市通力律师事务所</w:t>
      </w:r>
    </w:p>
    <w:p w14:paraId="48522D0F" w14:textId="77777777" w:rsidR="003042AE" w:rsidRPr="003042AE" w:rsidRDefault="003042AE" w:rsidP="003042AE">
      <w:pPr>
        <w:snapToGrid w:val="0"/>
        <w:spacing w:line="360" w:lineRule="auto"/>
        <w:ind w:left="420"/>
        <w:rPr>
          <w:bCs/>
          <w:color w:val="000000"/>
        </w:rPr>
      </w:pPr>
      <w:r w:rsidRPr="003042AE">
        <w:rPr>
          <w:rFonts w:hint="eastAsia"/>
          <w:bCs/>
          <w:color w:val="000000"/>
        </w:rPr>
        <w:t>注册地址：上海市银城中路</w:t>
      </w:r>
      <w:r w:rsidRPr="003042AE">
        <w:rPr>
          <w:rFonts w:hint="eastAsia"/>
          <w:bCs/>
          <w:color w:val="000000"/>
        </w:rPr>
        <w:t>68</w:t>
      </w:r>
      <w:r w:rsidRPr="003042AE">
        <w:rPr>
          <w:rFonts w:hint="eastAsia"/>
          <w:bCs/>
          <w:color w:val="000000"/>
        </w:rPr>
        <w:t>号时代金融中心</w:t>
      </w:r>
      <w:r w:rsidRPr="003042AE">
        <w:rPr>
          <w:rFonts w:hint="eastAsia"/>
          <w:bCs/>
          <w:color w:val="000000"/>
        </w:rPr>
        <w:t>19</w:t>
      </w:r>
      <w:r w:rsidRPr="003042AE">
        <w:rPr>
          <w:rFonts w:hint="eastAsia"/>
          <w:bCs/>
          <w:color w:val="000000"/>
        </w:rPr>
        <w:t>楼</w:t>
      </w:r>
    </w:p>
    <w:p w14:paraId="139762DB" w14:textId="54B93342" w:rsidR="003042AE" w:rsidRPr="003042AE" w:rsidRDefault="003042AE" w:rsidP="003042AE">
      <w:pPr>
        <w:snapToGrid w:val="0"/>
        <w:spacing w:line="360" w:lineRule="auto"/>
        <w:ind w:left="420"/>
        <w:rPr>
          <w:bCs/>
          <w:color w:val="000000"/>
        </w:rPr>
      </w:pPr>
      <w:r w:rsidRPr="003042AE">
        <w:rPr>
          <w:rFonts w:hint="eastAsia"/>
          <w:bCs/>
          <w:color w:val="000000"/>
        </w:rPr>
        <w:t>负责人：</w:t>
      </w:r>
      <w:r w:rsidR="00080A3B">
        <w:rPr>
          <w:rFonts w:hint="eastAsia"/>
          <w:bCs/>
          <w:color w:val="000000"/>
        </w:rPr>
        <w:t>韩</w:t>
      </w:r>
      <w:r w:rsidR="004E7C24">
        <w:rPr>
          <w:rFonts w:hint="eastAsia"/>
          <w:bCs/>
          <w:color w:val="000000"/>
        </w:rPr>
        <w:t>炯</w:t>
      </w:r>
    </w:p>
    <w:p w14:paraId="31B82D32" w14:textId="77777777" w:rsidR="003042AE" w:rsidRPr="003042AE" w:rsidRDefault="003042AE" w:rsidP="003042AE">
      <w:pPr>
        <w:snapToGrid w:val="0"/>
        <w:spacing w:line="360" w:lineRule="auto"/>
        <w:ind w:left="420"/>
        <w:rPr>
          <w:bCs/>
          <w:color w:val="000000"/>
        </w:rPr>
      </w:pPr>
      <w:r w:rsidRPr="003042AE">
        <w:rPr>
          <w:rFonts w:hint="eastAsia"/>
          <w:bCs/>
          <w:color w:val="000000"/>
        </w:rPr>
        <w:t>联系人：丁媛</w:t>
      </w:r>
    </w:p>
    <w:p w14:paraId="01AAB581" w14:textId="77777777" w:rsidR="003042AE" w:rsidRPr="003042AE" w:rsidRDefault="003042AE" w:rsidP="003042AE">
      <w:pPr>
        <w:snapToGrid w:val="0"/>
        <w:spacing w:line="360" w:lineRule="auto"/>
        <w:ind w:left="420"/>
        <w:rPr>
          <w:bCs/>
          <w:color w:val="000000"/>
        </w:rPr>
      </w:pPr>
      <w:r w:rsidRPr="003042AE">
        <w:rPr>
          <w:rFonts w:hint="eastAsia"/>
          <w:bCs/>
          <w:color w:val="000000"/>
        </w:rPr>
        <w:t>电话</w:t>
      </w:r>
      <w:r w:rsidRPr="003042AE">
        <w:rPr>
          <w:rFonts w:hint="eastAsia"/>
          <w:bCs/>
          <w:color w:val="000000"/>
        </w:rPr>
        <w:t>: (86 21) 3135 8666</w:t>
      </w:r>
    </w:p>
    <w:p w14:paraId="0D01BD47" w14:textId="77777777" w:rsidR="003042AE" w:rsidRPr="003042AE" w:rsidRDefault="003042AE" w:rsidP="003042AE">
      <w:pPr>
        <w:snapToGrid w:val="0"/>
        <w:spacing w:line="360" w:lineRule="auto"/>
        <w:ind w:left="420"/>
        <w:rPr>
          <w:bCs/>
          <w:color w:val="000000"/>
        </w:rPr>
      </w:pPr>
      <w:r w:rsidRPr="003042AE">
        <w:rPr>
          <w:rFonts w:hint="eastAsia"/>
          <w:bCs/>
          <w:color w:val="000000"/>
        </w:rPr>
        <w:t>传真</w:t>
      </w:r>
      <w:r w:rsidRPr="003042AE">
        <w:rPr>
          <w:rFonts w:hint="eastAsia"/>
          <w:bCs/>
          <w:color w:val="000000"/>
        </w:rPr>
        <w:t>: (86 21) 3135 8600</w:t>
      </w:r>
    </w:p>
    <w:p w14:paraId="16C7151B" w14:textId="77777777" w:rsidR="003042AE" w:rsidRPr="003042AE" w:rsidRDefault="003042AE" w:rsidP="003042AE">
      <w:pPr>
        <w:snapToGrid w:val="0"/>
        <w:spacing w:line="360" w:lineRule="auto"/>
        <w:ind w:left="420"/>
        <w:rPr>
          <w:bCs/>
          <w:color w:val="000000"/>
        </w:rPr>
      </w:pPr>
      <w:r w:rsidRPr="003042AE">
        <w:rPr>
          <w:rFonts w:hint="eastAsia"/>
          <w:bCs/>
          <w:color w:val="000000"/>
        </w:rPr>
        <w:t>经办律师：黎明、丁媛</w:t>
      </w:r>
    </w:p>
    <w:p w14:paraId="6E815BC7" w14:textId="77777777" w:rsidR="003042AE" w:rsidRPr="003042AE" w:rsidRDefault="003042AE" w:rsidP="003042AE">
      <w:pPr>
        <w:snapToGrid w:val="0"/>
        <w:spacing w:line="360" w:lineRule="auto"/>
        <w:ind w:left="420"/>
        <w:rPr>
          <w:bCs/>
          <w:color w:val="000000"/>
        </w:rPr>
      </w:pPr>
    </w:p>
    <w:p w14:paraId="73AACDF9" w14:textId="77777777" w:rsidR="003042AE" w:rsidRPr="003042AE" w:rsidRDefault="003042AE" w:rsidP="003042AE">
      <w:pPr>
        <w:snapToGrid w:val="0"/>
        <w:spacing w:line="360" w:lineRule="auto"/>
        <w:ind w:left="420"/>
        <w:rPr>
          <w:bCs/>
          <w:color w:val="000000"/>
        </w:rPr>
      </w:pPr>
      <w:r w:rsidRPr="003042AE">
        <w:rPr>
          <w:rFonts w:hint="eastAsia"/>
          <w:bCs/>
          <w:color w:val="000000"/>
        </w:rPr>
        <w:t>四、审计基金财产的会计师事务所</w:t>
      </w:r>
    </w:p>
    <w:p w14:paraId="6A260B34" w14:textId="77777777" w:rsidR="005F2999" w:rsidRPr="005F2999" w:rsidRDefault="005F2999" w:rsidP="005F2999">
      <w:pPr>
        <w:snapToGrid w:val="0"/>
        <w:spacing w:line="360" w:lineRule="auto"/>
        <w:ind w:left="420"/>
        <w:rPr>
          <w:bCs/>
          <w:color w:val="000000"/>
        </w:rPr>
      </w:pPr>
      <w:r w:rsidRPr="005F2999">
        <w:rPr>
          <w:rFonts w:hint="eastAsia"/>
          <w:bCs/>
          <w:color w:val="000000"/>
        </w:rPr>
        <w:t>名称：普华永道中天会计师事务所（特殊普通合伙）</w:t>
      </w:r>
    </w:p>
    <w:p w14:paraId="5088CC31" w14:textId="77777777" w:rsidR="005F2999" w:rsidRPr="005F2999" w:rsidRDefault="005F2999" w:rsidP="005F2999">
      <w:pPr>
        <w:snapToGrid w:val="0"/>
        <w:spacing w:line="360" w:lineRule="auto"/>
        <w:ind w:left="420"/>
        <w:rPr>
          <w:bCs/>
          <w:color w:val="000000"/>
        </w:rPr>
      </w:pPr>
      <w:r w:rsidRPr="005F2999">
        <w:rPr>
          <w:rFonts w:hint="eastAsia"/>
          <w:bCs/>
          <w:color w:val="000000"/>
        </w:rPr>
        <w:t>住所：中国</w:t>
      </w:r>
      <w:r w:rsidRPr="005F2999">
        <w:rPr>
          <w:rFonts w:hint="eastAsia"/>
          <w:bCs/>
          <w:color w:val="000000"/>
        </w:rPr>
        <w:t>(</w:t>
      </w:r>
      <w:r w:rsidRPr="005F2999">
        <w:rPr>
          <w:rFonts w:hint="eastAsia"/>
          <w:bCs/>
          <w:color w:val="000000"/>
        </w:rPr>
        <w:t>上海</w:t>
      </w:r>
      <w:r w:rsidRPr="005F2999">
        <w:rPr>
          <w:rFonts w:hint="eastAsia"/>
          <w:bCs/>
          <w:color w:val="000000"/>
        </w:rPr>
        <w:t>)</w:t>
      </w:r>
      <w:r w:rsidRPr="005F2999">
        <w:rPr>
          <w:rFonts w:hint="eastAsia"/>
          <w:bCs/>
          <w:color w:val="000000"/>
        </w:rPr>
        <w:t>自由贸易试验区陆家嘴环路</w:t>
      </w:r>
      <w:r w:rsidRPr="005F2999">
        <w:rPr>
          <w:rFonts w:hint="eastAsia"/>
          <w:bCs/>
          <w:color w:val="000000"/>
        </w:rPr>
        <w:t>1318</w:t>
      </w:r>
      <w:r w:rsidRPr="005F2999">
        <w:rPr>
          <w:rFonts w:hint="eastAsia"/>
          <w:bCs/>
          <w:color w:val="000000"/>
        </w:rPr>
        <w:t>号星展银行大厦</w:t>
      </w:r>
      <w:r w:rsidRPr="005F2999">
        <w:rPr>
          <w:rFonts w:hint="eastAsia"/>
          <w:bCs/>
          <w:color w:val="000000"/>
        </w:rPr>
        <w:t>507</w:t>
      </w:r>
      <w:r w:rsidRPr="005F2999">
        <w:rPr>
          <w:rFonts w:hint="eastAsia"/>
          <w:bCs/>
          <w:color w:val="000000"/>
        </w:rPr>
        <w:t>单元</w:t>
      </w:r>
      <w:r w:rsidRPr="005F2999">
        <w:rPr>
          <w:rFonts w:hint="eastAsia"/>
          <w:bCs/>
          <w:color w:val="000000"/>
        </w:rPr>
        <w:t>01</w:t>
      </w:r>
      <w:r w:rsidRPr="005F2999">
        <w:rPr>
          <w:rFonts w:hint="eastAsia"/>
          <w:bCs/>
          <w:color w:val="000000"/>
        </w:rPr>
        <w:t>室</w:t>
      </w:r>
    </w:p>
    <w:p w14:paraId="2B0E48C5" w14:textId="77777777" w:rsidR="005F2999" w:rsidRPr="005F2999" w:rsidRDefault="005F2999" w:rsidP="005F2999">
      <w:pPr>
        <w:snapToGrid w:val="0"/>
        <w:spacing w:line="360" w:lineRule="auto"/>
        <w:ind w:left="420"/>
        <w:rPr>
          <w:bCs/>
          <w:color w:val="000000"/>
        </w:rPr>
      </w:pPr>
      <w:r w:rsidRPr="005F2999">
        <w:rPr>
          <w:rFonts w:hint="eastAsia"/>
          <w:bCs/>
          <w:color w:val="000000"/>
        </w:rPr>
        <w:t>办公地址：上海市湖滨路</w:t>
      </w:r>
      <w:r w:rsidRPr="005F2999">
        <w:rPr>
          <w:rFonts w:hint="eastAsia"/>
          <w:bCs/>
          <w:color w:val="000000"/>
        </w:rPr>
        <w:t xml:space="preserve"> 202 </w:t>
      </w:r>
      <w:r w:rsidRPr="005F2999">
        <w:rPr>
          <w:rFonts w:hint="eastAsia"/>
          <w:bCs/>
          <w:color w:val="000000"/>
        </w:rPr>
        <w:t>号领展企业广场</w:t>
      </w:r>
      <w:r w:rsidRPr="005F2999">
        <w:rPr>
          <w:rFonts w:hint="eastAsia"/>
          <w:bCs/>
          <w:color w:val="000000"/>
        </w:rPr>
        <w:t>2</w:t>
      </w:r>
      <w:r w:rsidRPr="005F2999">
        <w:rPr>
          <w:rFonts w:hint="eastAsia"/>
          <w:bCs/>
          <w:color w:val="000000"/>
        </w:rPr>
        <w:t>座普华永道中心</w:t>
      </w:r>
      <w:r w:rsidRPr="005F2999">
        <w:rPr>
          <w:rFonts w:hint="eastAsia"/>
          <w:bCs/>
          <w:color w:val="000000"/>
        </w:rPr>
        <w:t xml:space="preserve"> 11 </w:t>
      </w:r>
      <w:r w:rsidRPr="005F2999">
        <w:rPr>
          <w:rFonts w:hint="eastAsia"/>
          <w:bCs/>
          <w:color w:val="000000"/>
        </w:rPr>
        <w:t>楼</w:t>
      </w:r>
    </w:p>
    <w:p w14:paraId="5E0A86A8" w14:textId="77777777" w:rsidR="005F2999" w:rsidRPr="005F2999" w:rsidRDefault="005F2999" w:rsidP="005F2999">
      <w:pPr>
        <w:snapToGrid w:val="0"/>
        <w:spacing w:line="360" w:lineRule="auto"/>
        <w:ind w:left="420"/>
        <w:rPr>
          <w:bCs/>
          <w:color w:val="000000"/>
        </w:rPr>
      </w:pPr>
      <w:r w:rsidRPr="005F2999">
        <w:rPr>
          <w:rFonts w:hint="eastAsia"/>
          <w:bCs/>
          <w:color w:val="000000"/>
        </w:rPr>
        <w:t>执行事务合伙人：李丹</w:t>
      </w:r>
    </w:p>
    <w:p w14:paraId="54DCB3BF" w14:textId="77777777" w:rsidR="005F2999" w:rsidRPr="005F2999" w:rsidRDefault="005F2999" w:rsidP="005F2999">
      <w:pPr>
        <w:snapToGrid w:val="0"/>
        <w:spacing w:line="360" w:lineRule="auto"/>
        <w:ind w:left="420"/>
        <w:rPr>
          <w:bCs/>
          <w:color w:val="000000"/>
        </w:rPr>
      </w:pPr>
      <w:r w:rsidRPr="005F2999">
        <w:rPr>
          <w:rFonts w:hint="eastAsia"/>
          <w:bCs/>
          <w:color w:val="000000"/>
        </w:rPr>
        <w:t>联系人：曹阳</w:t>
      </w:r>
    </w:p>
    <w:p w14:paraId="31E882A0" w14:textId="77777777" w:rsidR="005F2999" w:rsidRPr="005F2999" w:rsidRDefault="005F2999" w:rsidP="005F2999">
      <w:pPr>
        <w:snapToGrid w:val="0"/>
        <w:spacing w:line="360" w:lineRule="auto"/>
        <w:ind w:left="420"/>
        <w:rPr>
          <w:bCs/>
          <w:color w:val="000000"/>
        </w:rPr>
      </w:pPr>
      <w:r w:rsidRPr="005F2999">
        <w:rPr>
          <w:rFonts w:hint="eastAsia"/>
          <w:bCs/>
          <w:color w:val="000000"/>
        </w:rPr>
        <w:t>联系电话：</w:t>
      </w:r>
      <w:r w:rsidRPr="005F2999">
        <w:rPr>
          <w:rFonts w:hint="eastAsia"/>
          <w:bCs/>
          <w:color w:val="000000"/>
        </w:rPr>
        <w:t>021-23238888</w:t>
      </w:r>
    </w:p>
    <w:p w14:paraId="3FE7FE9B" w14:textId="77777777" w:rsidR="005F2999" w:rsidRPr="005F2999" w:rsidRDefault="005F2999" w:rsidP="005F2999">
      <w:pPr>
        <w:snapToGrid w:val="0"/>
        <w:spacing w:line="360" w:lineRule="auto"/>
        <w:ind w:left="420"/>
        <w:rPr>
          <w:bCs/>
          <w:color w:val="000000"/>
        </w:rPr>
      </w:pPr>
      <w:r w:rsidRPr="005F2999">
        <w:rPr>
          <w:rFonts w:hint="eastAsia"/>
          <w:bCs/>
          <w:color w:val="000000"/>
        </w:rPr>
        <w:t>传真：</w:t>
      </w:r>
      <w:r w:rsidRPr="005F2999">
        <w:rPr>
          <w:rFonts w:hint="eastAsia"/>
          <w:bCs/>
          <w:color w:val="000000"/>
        </w:rPr>
        <w:t>021-23238800</w:t>
      </w:r>
    </w:p>
    <w:p w14:paraId="4A776D68" w14:textId="62805082" w:rsidR="003042AE" w:rsidRPr="003042AE" w:rsidRDefault="005F2999" w:rsidP="003042AE">
      <w:pPr>
        <w:snapToGrid w:val="0"/>
        <w:spacing w:line="360" w:lineRule="auto"/>
        <w:ind w:left="420"/>
        <w:rPr>
          <w:bCs/>
          <w:color w:val="000000"/>
        </w:rPr>
      </w:pPr>
      <w:r w:rsidRPr="005F2999">
        <w:rPr>
          <w:rFonts w:hint="eastAsia"/>
          <w:bCs/>
          <w:color w:val="000000"/>
        </w:rPr>
        <w:t>经办注册会计师：张振波、曹阳</w:t>
      </w:r>
    </w:p>
    <w:p w14:paraId="61D63E87" w14:textId="77777777" w:rsidR="007F20AF" w:rsidRPr="00783CB5" w:rsidRDefault="007F20AF" w:rsidP="007F20AF">
      <w:pPr>
        <w:widowControl/>
        <w:snapToGrid w:val="0"/>
        <w:spacing w:line="360" w:lineRule="auto"/>
        <w:ind w:firstLineChars="200" w:firstLine="420"/>
      </w:pPr>
      <w:r w:rsidRPr="00783CB5">
        <w:br w:type="page"/>
      </w:r>
    </w:p>
    <w:p w14:paraId="7329B960" w14:textId="77777777" w:rsidR="007F20AF" w:rsidRPr="00783CB5" w:rsidRDefault="007F20AF" w:rsidP="007F20AF">
      <w:pPr>
        <w:snapToGrid w:val="0"/>
        <w:spacing w:line="360" w:lineRule="auto"/>
      </w:pPr>
    </w:p>
    <w:p w14:paraId="22B98D24" w14:textId="77777777" w:rsidR="007F20AF" w:rsidRPr="00783CB5" w:rsidRDefault="007F20AF" w:rsidP="007F20AF">
      <w:pPr>
        <w:pStyle w:val="21"/>
        <w:numPr>
          <w:ilvl w:val="0"/>
          <w:numId w:val="33"/>
        </w:numPr>
        <w:snapToGrid w:val="0"/>
        <w:spacing w:before="0" w:after="0" w:line="360" w:lineRule="auto"/>
        <w:jc w:val="left"/>
      </w:pPr>
      <w:bookmarkStart w:id="56" w:name="_Toc327902628"/>
      <w:bookmarkStart w:id="57" w:name="_Toc332013114"/>
      <w:bookmarkStart w:id="58" w:name="_Toc335899837"/>
      <w:bookmarkStart w:id="59" w:name="_Toc336606231"/>
      <w:bookmarkStart w:id="60" w:name="_Toc369510012"/>
      <w:bookmarkStart w:id="61" w:name="_Toc375295977"/>
      <w:bookmarkStart w:id="62" w:name="_Toc33975429"/>
      <w:r w:rsidRPr="00783CB5">
        <w:rPr>
          <w:rFonts w:hint="eastAsia"/>
        </w:rPr>
        <w:t>基金的募集</w:t>
      </w:r>
      <w:bookmarkEnd w:id="56"/>
      <w:bookmarkEnd w:id="57"/>
      <w:bookmarkEnd w:id="58"/>
      <w:bookmarkEnd w:id="59"/>
      <w:bookmarkEnd w:id="60"/>
      <w:bookmarkEnd w:id="61"/>
      <w:bookmarkEnd w:id="62"/>
    </w:p>
    <w:p w14:paraId="43685BE5"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159A346A" w14:textId="418FC387" w:rsidR="003640F2" w:rsidRPr="00783CB5" w:rsidRDefault="003640F2">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本基金由基金管理人依照《基金法》、《运作办法》、《销售办法》、基金合同及其他有关规定，并经中国证监会</w:t>
      </w:r>
      <w:r w:rsidR="004A3942">
        <w:rPr>
          <w:rFonts w:hAnsi="宋体"/>
          <w:color w:val="000000"/>
          <w:szCs w:val="21"/>
        </w:rPr>
        <w:t>2022</w:t>
      </w:r>
      <w:r w:rsidR="004A3942" w:rsidRPr="00783CB5">
        <w:rPr>
          <w:rFonts w:hAnsi="宋体"/>
          <w:color w:val="000000"/>
          <w:szCs w:val="21"/>
        </w:rPr>
        <w:t>年</w:t>
      </w:r>
      <w:r w:rsidR="004A3942">
        <w:rPr>
          <w:rFonts w:hAnsi="宋体"/>
          <w:color w:val="000000"/>
          <w:szCs w:val="21"/>
        </w:rPr>
        <w:t>6</w:t>
      </w:r>
      <w:r w:rsidR="004A3942" w:rsidRPr="00783CB5">
        <w:rPr>
          <w:rFonts w:hAnsi="宋体"/>
          <w:color w:val="000000"/>
          <w:szCs w:val="21"/>
        </w:rPr>
        <w:t>月</w:t>
      </w:r>
      <w:r w:rsidR="004A3942">
        <w:rPr>
          <w:rFonts w:hAnsi="宋体"/>
          <w:color w:val="000000"/>
          <w:szCs w:val="21"/>
        </w:rPr>
        <w:t>27</w:t>
      </w:r>
      <w:r w:rsidR="004A3942" w:rsidRPr="00783CB5">
        <w:rPr>
          <w:rFonts w:hAnsi="宋体"/>
          <w:color w:val="000000"/>
          <w:szCs w:val="21"/>
        </w:rPr>
        <w:t>日证监许可</w:t>
      </w:r>
      <w:r w:rsidR="004A3942" w:rsidRPr="00F704C6">
        <w:rPr>
          <w:rFonts w:hAnsi="宋体"/>
          <w:color w:val="000000"/>
          <w:szCs w:val="21"/>
        </w:rPr>
        <w:t>〔</w:t>
      </w:r>
      <w:r w:rsidR="004A3942">
        <w:rPr>
          <w:rFonts w:hAnsi="宋体"/>
          <w:color w:val="000000"/>
          <w:szCs w:val="21"/>
        </w:rPr>
        <w:t>2022</w:t>
      </w:r>
      <w:r w:rsidR="004A3942" w:rsidRPr="00F704C6">
        <w:rPr>
          <w:rFonts w:hAnsi="宋体"/>
          <w:color w:val="000000"/>
          <w:szCs w:val="21"/>
        </w:rPr>
        <w:t>〕</w:t>
      </w:r>
      <w:r w:rsidR="004A3942">
        <w:rPr>
          <w:rFonts w:hAnsi="宋体"/>
          <w:color w:val="000000"/>
          <w:szCs w:val="21"/>
        </w:rPr>
        <w:t>1359</w:t>
      </w:r>
      <w:r w:rsidR="004A3942" w:rsidRPr="00783CB5">
        <w:rPr>
          <w:rFonts w:hAnsi="宋体"/>
          <w:color w:val="000000"/>
          <w:szCs w:val="21"/>
        </w:rPr>
        <w:t>号</w:t>
      </w:r>
      <w:proofErr w:type="gramStart"/>
      <w:r w:rsidR="004A3942" w:rsidRPr="00783CB5">
        <w:rPr>
          <w:rFonts w:hAnsi="宋体"/>
          <w:color w:val="000000"/>
          <w:szCs w:val="21"/>
        </w:rPr>
        <w:t>文</w:t>
      </w:r>
      <w:r w:rsidRPr="00783CB5">
        <w:rPr>
          <w:rFonts w:ascii="Times New Roman" w:hAnsi="Times New Roman"/>
          <w:color w:val="000000"/>
        </w:rPr>
        <w:t>注册</w:t>
      </w:r>
      <w:proofErr w:type="gramEnd"/>
      <w:r w:rsidRPr="00783CB5">
        <w:rPr>
          <w:rFonts w:ascii="Times New Roman" w:hAnsi="Times New Roman"/>
          <w:color w:val="000000"/>
        </w:rPr>
        <w:t>募集。</w:t>
      </w:r>
    </w:p>
    <w:p w14:paraId="57D98047" w14:textId="36AD981F"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本基金为交易型开放式基金</w:t>
      </w:r>
      <w:r w:rsidR="007662FC">
        <w:rPr>
          <w:rFonts w:ascii="Times New Roman" w:hAnsi="Times New Roman"/>
          <w:color w:val="000000"/>
        </w:rPr>
        <w:t>，</w:t>
      </w:r>
      <w:r w:rsidR="007662FC">
        <w:rPr>
          <w:rFonts w:ascii="Times New Roman" w:hAnsi="Times New Roman" w:hint="default"/>
          <w:color w:val="000000"/>
        </w:rPr>
        <w:t>股票型基金</w:t>
      </w:r>
      <w:r w:rsidR="007662FC">
        <w:rPr>
          <w:rFonts w:ascii="Times New Roman" w:hAnsi="Times New Roman"/>
          <w:color w:val="000000"/>
        </w:rPr>
        <w:t>，</w:t>
      </w:r>
      <w:r w:rsidRPr="00783CB5">
        <w:rPr>
          <w:rFonts w:ascii="Times New Roman" w:hAnsi="Times New Roman"/>
          <w:color w:val="000000"/>
        </w:rPr>
        <w:t>基金存续期限为不定期。</w:t>
      </w:r>
    </w:p>
    <w:p w14:paraId="4E1AFF5B"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7CC31E8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一、募集期</w:t>
      </w:r>
    </w:p>
    <w:p w14:paraId="6477CE8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r w:rsidRPr="00783CB5">
        <w:rPr>
          <w:rFonts w:ascii="Times New Roman" w:hAnsi="Times New Roman"/>
          <w:color w:val="000000"/>
        </w:rPr>
        <w:t>自基金份额发售之日起最长不得超过</w:t>
      </w:r>
      <w:r w:rsidRPr="00783CB5">
        <w:rPr>
          <w:rFonts w:ascii="Times New Roman" w:hAnsi="Times New Roman"/>
          <w:color w:val="000000"/>
        </w:rPr>
        <w:t>3</w:t>
      </w:r>
      <w:r w:rsidRPr="00783CB5">
        <w:rPr>
          <w:rFonts w:ascii="Times New Roman" w:hAnsi="Times New Roman"/>
          <w:color w:val="000000"/>
        </w:rPr>
        <w:t>个月，具体发售时间见基金份额发售公告。</w:t>
      </w:r>
    </w:p>
    <w:p w14:paraId="633BF46D"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0E1CE772"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二、发售对象</w:t>
      </w:r>
    </w:p>
    <w:p w14:paraId="05E7BED5" w14:textId="6F9D8848" w:rsidR="003640F2" w:rsidRPr="00783CB5" w:rsidRDefault="003640F2">
      <w:pPr>
        <w:pStyle w:val="HD"/>
      </w:pPr>
      <w:r w:rsidRPr="00783CB5">
        <w:t>符合法律法规规定的可投资于证券投资基金的个人投资者、机构投资者</w:t>
      </w:r>
      <w:r w:rsidRPr="00783CB5">
        <w:rPr>
          <w:rFonts w:hint="eastAsia"/>
        </w:rPr>
        <w:t>、</w:t>
      </w:r>
      <w:r w:rsidRPr="00783CB5">
        <w:t>合格境外投资者以及法律法规或中国证监会允许购买证券投资基金的其他投资人</w:t>
      </w:r>
      <w:r w:rsidRPr="00783CB5">
        <w:rPr>
          <w:rFonts w:hint="eastAsia"/>
        </w:rPr>
        <w:t>。</w:t>
      </w:r>
    </w:p>
    <w:p w14:paraId="17D482EE" w14:textId="77777777" w:rsidR="007F20AF" w:rsidRPr="00783CB5" w:rsidRDefault="007F20AF" w:rsidP="007F20AF">
      <w:pPr>
        <w:pStyle w:val="af9"/>
        <w:snapToGrid w:val="0"/>
        <w:spacing w:line="360" w:lineRule="auto"/>
        <w:ind w:firstLineChars="200" w:firstLine="420"/>
        <w:rPr>
          <w:rFonts w:ascii="Times New Roman" w:hAnsi="Times New Roman" w:hint="default"/>
          <w:color w:val="000000"/>
        </w:rPr>
      </w:pPr>
    </w:p>
    <w:p w14:paraId="4EAF9CA8" w14:textId="77777777" w:rsidR="003640F2" w:rsidRPr="00783CB5" w:rsidRDefault="003640F2">
      <w:pPr>
        <w:pStyle w:val="af9"/>
        <w:snapToGrid w:val="0"/>
        <w:spacing w:line="360" w:lineRule="auto"/>
        <w:ind w:firstLineChars="200" w:firstLine="420"/>
        <w:rPr>
          <w:rFonts w:ascii="Times New Roman" w:hAnsi="Times New Roman" w:hint="default"/>
        </w:rPr>
      </w:pPr>
      <w:r w:rsidRPr="00783CB5">
        <w:rPr>
          <w:rFonts w:ascii="Times New Roman" w:hAnsi="Times New Roman"/>
        </w:rPr>
        <w:t>三、首次募集规模上限</w:t>
      </w:r>
    </w:p>
    <w:p w14:paraId="4219BBB6" w14:textId="554C2536" w:rsidR="007F20AF" w:rsidRPr="00783CB5" w:rsidRDefault="003042AE" w:rsidP="007F20AF">
      <w:pPr>
        <w:pStyle w:val="af9"/>
        <w:snapToGrid w:val="0"/>
        <w:spacing w:line="360" w:lineRule="auto"/>
        <w:ind w:firstLineChars="200" w:firstLine="420"/>
        <w:rPr>
          <w:rFonts w:ascii="Times New Roman" w:hAnsi="Times New Roman" w:hint="default"/>
        </w:rPr>
      </w:pPr>
      <w:r w:rsidRPr="003042AE">
        <w:rPr>
          <w:rFonts w:ascii="Times New Roman" w:hAnsi="Times New Roman"/>
        </w:rPr>
        <w:t>本基金可设置募集规模上限，具体募集上限及规模控制的方案详见基金份额发售公告或其他公告。若本基金设置募集规模上限，基金合同生效后不受此募集规模的限制。</w:t>
      </w:r>
    </w:p>
    <w:p w14:paraId="7043176C"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8E67010"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四、发售方式</w:t>
      </w:r>
    </w:p>
    <w:p w14:paraId="1B65E9F6" w14:textId="3CB1A02C" w:rsidR="003640F2" w:rsidRPr="00783CB5" w:rsidRDefault="003640F2">
      <w:pPr>
        <w:pStyle w:val="HD"/>
      </w:pPr>
      <w:r w:rsidRPr="00783CB5">
        <w:rPr>
          <w:rFonts w:hint="eastAsia"/>
        </w:rPr>
        <w:t>基金管理人可选择通过网上现金认购、网下现金认购或网下股票认购</w:t>
      </w:r>
      <w:r w:rsidRPr="00783CB5">
        <w:rPr>
          <w:rFonts w:hint="eastAsia"/>
        </w:rPr>
        <w:t>3</w:t>
      </w:r>
      <w:r w:rsidRPr="00783CB5">
        <w:rPr>
          <w:rFonts w:hint="eastAsia"/>
        </w:rPr>
        <w:t>种方式发售本基金。</w:t>
      </w:r>
      <w:r w:rsidR="005F5273" w:rsidRPr="00783CB5">
        <w:rPr>
          <w:rFonts w:hint="eastAsia"/>
        </w:rPr>
        <w:t>具体安排详见</w:t>
      </w:r>
      <w:r w:rsidR="007662FC">
        <w:rPr>
          <w:rFonts w:hint="eastAsia"/>
        </w:rPr>
        <w:t>基金份额</w:t>
      </w:r>
      <w:r w:rsidR="005F5273" w:rsidRPr="00783CB5">
        <w:rPr>
          <w:rFonts w:hint="eastAsia"/>
        </w:rPr>
        <w:t>发售公告</w:t>
      </w:r>
      <w:r w:rsidR="007662FC">
        <w:rPr>
          <w:rFonts w:hint="eastAsia"/>
        </w:rPr>
        <w:t>或</w:t>
      </w:r>
      <w:r w:rsidR="007662FC">
        <w:t>相关业务公告</w:t>
      </w:r>
      <w:r w:rsidR="005F5273" w:rsidRPr="00783CB5">
        <w:rPr>
          <w:rFonts w:hint="eastAsia"/>
        </w:rPr>
        <w:t>。</w:t>
      </w:r>
    </w:p>
    <w:p w14:paraId="2FCD352B" w14:textId="1E798A37" w:rsidR="003640F2" w:rsidRPr="00783CB5" w:rsidRDefault="003640F2">
      <w:pPr>
        <w:pStyle w:val="HD"/>
      </w:pPr>
      <w:r w:rsidRPr="00783CB5">
        <w:rPr>
          <w:rFonts w:hint="eastAsia"/>
        </w:rPr>
        <w:t>网上现金认购是指投资人通过基金管理人指定的发售代理机构用</w:t>
      </w:r>
      <w:r w:rsidR="00832F91" w:rsidRPr="00832F91">
        <w:rPr>
          <w:rFonts w:hint="eastAsia"/>
        </w:rPr>
        <w:t>深圳证券交易所</w:t>
      </w:r>
      <w:r w:rsidRPr="00783CB5">
        <w:rPr>
          <w:rFonts w:hint="eastAsia"/>
        </w:rPr>
        <w:t>网上系统以现金进行的认购；网下现金认购是指投资人通过基金管理人及其指定的发售代理机构以现金进行的认购；网下股票认购是指投资人通过基金管理人指定的发售代理机构以股票进行的认购。网上现金认购、网下现金认购和网下股票认购的具体安排详见</w:t>
      </w:r>
      <w:r w:rsidR="009930D7">
        <w:rPr>
          <w:rFonts w:hint="eastAsia"/>
        </w:rPr>
        <w:t>基金份额发售公告</w:t>
      </w:r>
      <w:r w:rsidRPr="00783CB5">
        <w:rPr>
          <w:rFonts w:hint="eastAsia"/>
        </w:rPr>
        <w:t>的相关规定。</w:t>
      </w:r>
    </w:p>
    <w:p w14:paraId="6E7D924D" w14:textId="77777777" w:rsidR="007F20AF" w:rsidRPr="00783CB5" w:rsidRDefault="007F20AF" w:rsidP="007F20AF">
      <w:pPr>
        <w:adjustRightInd w:val="0"/>
        <w:snapToGrid w:val="0"/>
        <w:spacing w:line="360" w:lineRule="auto"/>
        <w:ind w:firstLine="480"/>
        <w:rPr>
          <w:rFonts w:hAnsi="宋体"/>
          <w:szCs w:val="21"/>
        </w:rPr>
      </w:pPr>
      <w:r w:rsidRPr="00783CB5">
        <w:rPr>
          <w:rFonts w:hAnsi="宋体"/>
          <w:szCs w:val="21"/>
        </w:rPr>
        <w:t>基金投资人在募集期内可多次认购，认购一经确认不得撤销。</w:t>
      </w:r>
    </w:p>
    <w:p w14:paraId="62629273" w14:textId="6384D8D1" w:rsidR="007F20AF" w:rsidRPr="00783CB5" w:rsidRDefault="003640F2" w:rsidP="007F20AF">
      <w:pPr>
        <w:adjustRightInd w:val="0"/>
        <w:snapToGrid w:val="0"/>
        <w:spacing w:line="360" w:lineRule="auto"/>
        <w:ind w:firstLine="480"/>
        <w:rPr>
          <w:rFonts w:ascii="宋体" w:hAnsi="宋体"/>
          <w:bCs/>
          <w:szCs w:val="21"/>
        </w:rPr>
      </w:pPr>
      <w:r w:rsidRPr="00783CB5">
        <w:rPr>
          <w:rFonts w:hint="eastAsia"/>
        </w:rPr>
        <w:t>基金</w:t>
      </w:r>
      <w:r w:rsidR="008E4B4A">
        <w:rPr>
          <w:rFonts w:hint="eastAsia"/>
        </w:rPr>
        <w:t>销售</w:t>
      </w:r>
      <w:r w:rsidRPr="00783CB5">
        <w:rPr>
          <w:rFonts w:hint="eastAsia"/>
        </w:rPr>
        <w:t>机构</w:t>
      </w:r>
      <w:r w:rsidR="00BE171D">
        <w:rPr>
          <w:rFonts w:hint="eastAsia"/>
        </w:rPr>
        <w:t>对</w:t>
      </w:r>
      <w:r w:rsidRPr="00783CB5">
        <w:rPr>
          <w:rFonts w:hint="eastAsia"/>
        </w:rPr>
        <w:t>认购申请的受理并不代表该申请一定成功，而仅代表</w:t>
      </w:r>
      <w:r w:rsidR="008E4B4A">
        <w:rPr>
          <w:rFonts w:hint="eastAsia"/>
        </w:rPr>
        <w:t>销售</w:t>
      </w:r>
      <w:r w:rsidRPr="00783CB5">
        <w:rPr>
          <w:rFonts w:hint="eastAsia"/>
        </w:rPr>
        <w:t>机构确实接收到认购申请。认购的确认以登记机构</w:t>
      </w:r>
      <w:r w:rsidR="003B2351" w:rsidRPr="003B2351">
        <w:rPr>
          <w:rFonts w:hint="eastAsia"/>
        </w:rPr>
        <w:t>或基金管理</w:t>
      </w:r>
      <w:r w:rsidR="00713937">
        <w:rPr>
          <w:rFonts w:hint="eastAsia"/>
        </w:rPr>
        <w:t>人</w:t>
      </w:r>
      <w:r w:rsidRPr="00783CB5">
        <w:rPr>
          <w:rFonts w:hint="eastAsia"/>
        </w:rPr>
        <w:t>的确认结果为准。</w:t>
      </w:r>
      <w:r w:rsidR="007F20AF" w:rsidRPr="00783CB5">
        <w:rPr>
          <w:rFonts w:ascii="宋体" w:hAnsi="宋体" w:hint="eastAsia"/>
          <w:bCs/>
          <w:szCs w:val="21"/>
        </w:rPr>
        <w:t>对于认购申请及认购份额的确认情况，投资人应及时查询并妥善行使合法权利。</w:t>
      </w:r>
    </w:p>
    <w:p w14:paraId="7A9936FE" w14:textId="77777777" w:rsidR="007F20AF" w:rsidRPr="00783CB5" w:rsidRDefault="007F20AF" w:rsidP="007F20AF">
      <w:pPr>
        <w:autoSpaceDE w:val="0"/>
        <w:autoSpaceDN w:val="0"/>
        <w:adjustRightInd w:val="0"/>
        <w:snapToGrid w:val="0"/>
        <w:spacing w:line="360" w:lineRule="auto"/>
        <w:ind w:firstLineChars="200" w:firstLine="420"/>
        <w:rPr>
          <w:kern w:val="0"/>
        </w:rPr>
      </w:pPr>
    </w:p>
    <w:p w14:paraId="62DF99B8"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五、募集场所</w:t>
      </w:r>
    </w:p>
    <w:p w14:paraId="371913F7" w14:textId="30E1267A" w:rsidR="007F20AF" w:rsidRPr="00783CB5" w:rsidRDefault="007F20AF" w:rsidP="007F20AF">
      <w:pPr>
        <w:autoSpaceDE w:val="0"/>
        <w:autoSpaceDN w:val="0"/>
        <w:adjustRightInd w:val="0"/>
        <w:snapToGrid w:val="0"/>
        <w:spacing w:line="360" w:lineRule="auto"/>
        <w:ind w:firstLineChars="200" w:firstLine="420"/>
        <w:rPr>
          <w:rFonts w:ascii="宋体" w:hAnsi="宋体"/>
        </w:rPr>
      </w:pPr>
      <w:r w:rsidRPr="00783CB5">
        <w:rPr>
          <w:rFonts w:ascii="宋体" w:hAnsi="宋体" w:hint="eastAsia"/>
        </w:rPr>
        <w:t>投资人应当在基金管理人及其指定发售代理机构办理基金发售业务的营业场所或按基金管理人、发售代理机构提供的其他方式办理基金份额的认购。发售代理机构名单和联系方</w:t>
      </w:r>
      <w:r w:rsidRPr="00783CB5">
        <w:rPr>
          <w:rFonts w:ascii="宋体" w:hAnsi="宋体" w:hint="eastAsia"/>
        </w:rPr>
        <w:lastRenderedPageBreak/>
        <w:t>式见本基金</w:t>
      </w:r>
      <w:r w:rsidR="009930D7">
        <w:rPr>
          <w:rFonts w:ascii="宋体" w:hAnsi="宋体" w:hint="eastAsia"/>
        </w:rPr>
        <w:t>基金份额发售公告</w:t>
      </w:r>
      <w:r w:rsidRPr="00783CB5">
        <w:rPr>
          <w:rFonts w:ascii="宋体" w:hAnsi="宋体" w:hint="eastAsia"/>
        </w:rPr>
        <w:t>。</w:t>
      </w:r>
    </w:p>
    <w:p w14:paraId="581FC8B0" w14:textId="77777777" w:rsidR="007F20AF" w:rsidRPr="00783CB5" w:rsidRDefault="007F20AF" w:rsidP="007F20AF">
      <w:pPr>
        <w:autoSpaceDE w:val="0"/>
        <w:autoSpaceDN w:val="0"/>
        <w:adjustRightInd w:val="0"/>
        <w:snapToGrid w:val="0"/>
        <w:spacing w:line="360" w:lineRule="auto"/>
        <w:ind w:firstLineChars="200" w:firstLine="420"/>
        <w:rPr>
          <w:rFonts w:ascii="宋体"/>
        </w:rPr>
      </w:pPr>
    </w:p>
    <w:p w14:paraId="5662FF99"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ascii="宋体" w:hAnsi="宋体" w:hint="eastAsia"/>
        </w:rPr>
        <w:t>六、基金份额面值和认购价格</w:t>
      </w:r>
    </w:p>
    <w:p w14:paraId="2EF46D7F" w14:textId="77777777" w:rsidR="007F20AF" w:rsidRPr="00783CB5" w:rsidRDefault="007F20AF" w:rsidP="007F20AF">
      <w:pPr>
        <w:pStyle w:val="af9"/>
        <w:snapToGrid w:val="0"/>
        <w:spacing w:line="360" w:lineRule="auto"/>
        <w:ind w:firstLineChars="200" w:firstLine="420"/>
        <w:rPr>
          <w:rFonts w:ascii="Times New Roman" w:hAnsi="Times New Roman" w:hint="default"/>
        </w:rPr>
      </w:pPr>
      <w:r w:rsidRPr="00783CB5">
        <w:rPr>
          <w:rFonts w:ascii="Times New Roman" w:hAnsi="Times New Roman"/>
        </w:rPr>
        <w:t>本基金基金份额发售面值为人民币</w:t>
      </w:r>
      <w:r w:rsidRPr="00783CB5">
        <w:rPr>
          <w:rFonts w:ascii="Times New Roman" w:hAnsi="Times New Roman"/>
        </w:rPr>
        <w:t>1.00</w:t>
      </w:r>
      <w:r w:rsidRPr="00783CB5">
        <w:rPr>
          <w:rFonts w:ascii="Times New Roman" w:hAnsi="Times New Roman"/>
        </w:rPr>
        <w:t>元，认购价格为</w:t>
      </w:r>
      <w:r w:rsidRPr="00783CB5">
        <w:rPr>
          <w:rFonts w:ascii="Times New Roman" w:hAnsi="Times New Roman"/>
        </w:rPr>
        <w:t>1.00</w:t>
      </w:r>
      <w:r w:rsidRPr="00783CB5">
        <w:rPr>
          <w:rFonts w:ascii="Times New Roman" w:hAnsi="Times New Roman"/>
        </w:rPr>
        <w:t>元。</w:t>
      </w:r>
    </w:p>
    <w:p w14:paraId="72195D9A" w14:textId="77777777" w:rsidR="007F20AF" w:rsidRPr="00783CB5" w:rsidRDefault="007F20AF" w:rsidP="007F20AF">
      <w:pPr>
        <w:pStyle w:val="af9"/>
        <w:snapToGrid w:val="0"/>
        <w:spacing w:line="360" w:lineRule="auto"/>
        <w:ind w:firstLineChars="200" w:firstLine="420"/>
        <w:rPr>
          <w:rFonts w:ascii="Times New Roman" w:hAnsi="Times New Roman" w:hint="default"/>
        </w:rPr>
      </w:pPr>
    </w:p>
    <w:p w14:paraId="5228CD30" w14:textId="77777777"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hint="eastAsia"/>
        </w:rPr>
        <w:t>七、认购开户</w:t>
      </w:r>
    </w:p>
    <w:p w14:paraId="2E219D96" w14:textId="5A67803A"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1、投资人认购本基金时需具有深圳证券交易所A股账户（以下简称“深圳A股账户”）或深圳证券交易所证券投资基金账户（以下简称“深圳证券投资基金账户”）。</w:t>
      </w:r>
    </w:p>
    <w:p w14:paraId="5AA75C81" w14:textId="77777777"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（1）已有深圳A股账户或深圳证券投资基金账户的投资人不必再办理开户手续。</w:t>
      </w:r>
    </w:p>
    <w:p w14:paraId="218908D1" w14:textId="7A7EBC0A"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尚无深圳A股账户或深圳证券投资基金账户的投资人，需在认购前持本人身份证到中国证券登记结算有限责任公司深圳分公司的开户代理机构办理深圳A股账户或深圳证券投资基金账户的开户手续。有关开设深圳A股账户和深圳证券投资基金账户的具体程序和办法，请到各开户网点详细咨询有关规定。</w:t>
      </w:r>
    </w:p>
    <w:p w14:paraId="21240408" w14:textId="77777777"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2、账户使用注意事项</w:t>
      </w:r>
    </w:p>
    <w:p w14:paraId="1B38E8BA" w14:textId="2197FC8C"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（1）如投资人需要参与网下现金或网上现金认购，应使用深圳A股账户或深圳证券投资基金账户；深圳证券投资基金账户只能进行本基金的现金认购和二级市场交易。</w:t>
      </w:r>
    </w:p>
    <w:p w14:paraId="7144F3EB" w14:textId="23FABE55"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（2）如投资人以深圳证券交易所上市交易的本基金标的指数成份股或备选成份股进行网下股票认购的，应开立并使用深圳A股账户。</w:t>
      </w:r>
    </w:p>
    <w:p w14:paraId="7D4E8217" w14:textId="5F98139E" w:rsidR="00D8645A" w:rsidRPr="00D8645A" w:rsidRDefault="00D8645A" w:rsidP="00D8645A">
      <w:pPr>
        <w:autoSpaceDE w:val="0"/>
        <w:autoSpaceDN w:val="0"/>
        <w:adjustRightInd w:val="0"/>
        <w:snapToGrid w:val="0"/>
        <w:spacing w:line="360" w:lineRule="auto"/>
        <w:ind w:firstLineChars="200" w:firstLine="420"/>
        <w:rPr>
          <w:rFonts w:ascii="宋体" w:hAnsi="宋体"/>
          <w:szCs w:val="15"/>
        </w:rPr>
      </w:pPr>
      <w:r w:rsidRPr="00D8645A">
        <w:rPr>
          <w:rFonts w:ascii="宋体" w:hAnsi="宋体"/>
          <w:szCs w:val="15"/>
        </w:rPr>
        <w:t>（3）如投资人以上海证券交易所上市交易的本基金标的指数成份股或备选成份股进行网下股票认购的，除了持有深圳A股账户或深圳证券投资基金账户外，还应持有上海证券交易所A股账户（以下简称“上海A股账户”），且该两个账户的证件号码及名称属于同一投资人所有，并注意投资人认购基金份额的托管证券公司和上海A股账户指定交易证券公司应为同一发售代理机构。</w:t>
      </w:r>
    </w:p>
    <w:p w14:paraId="4E68E617" w14:textId="398222AB" w:rsidR="00BB630E" w:rsidRDefault="000426B5" w:rsidP="00BB630E">
      <w:pPr>
        <w:autoSpaceDE w:val="0"/>
        <w:autoSpaceDN w:val="0"/>
        <w:adjustRightInd w:val="0"/>
        <w:snapToGrid w:val="0"/>
        <w:spacing w:line="360" w:lineRule="auto"/>
        <w:ind w:firstLineChars="200" w:firstLine="420"/>
        <w:rPr>
          <w:rFonts w:ascii="宋体" w:hAnsi="宋体"/>
          <w:szCs w:val="15"/>
        </w:rPr>
      </w:pPr>
      <w:r>
        <w:rPr>
          <w:rFonts w:ascii="宋体" w:hAnsi="宋体" w:hint="eastAsia"/>
          <w:szCs w:val="15"/>
        </w:rPr>
        <w:t>3、</w:t>
      </w:r>
      <w:r w:rsidR="00D8645A" w:rsidRPr="00D8645A">
        <w:rPr>
          <w:rFonts w:ascii="宋体" w:hAnsi="宋体" w:hint="eastAsia"/>
          <w:szCs w:val="15"/>
        </w:rPr>
        <w:t>已购买过基金管理人其他开放式基金的投资人，其持有的由基金管理人开立的开放式基金账户不能用于认购本基金。</w:t>
      </w:r>
    </w:p>
    <w:p w14:paraId="30CF2A72" w14:textId="77777777" w:rsidR="007F20AF" w:rsidRPr="000426B5" w:rsidRDefault="007F20AF" w:rsidP="007F20AF">
      <w:pPr>
        <w:autoSpaceDE w:val="0"/>
        <w:autoSpaceDN w:val="0"/>
        <w:adjustRightInd w:val="0"/>
        <w:snapToGrid w:val="0"/>
        <w:spacing w:line="360" w:lineRule="auto"/>
        <w:ind w:firstLineChars="200" w:firstLine="420"/>
      </w:pPr>
    </w:p>
    <w:p w14:paraId="169C26FE"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八、认购费用</w:t>
      </w:r>
    </w:p>
    <w:p w14:paraId="617AD13D" w14:textId="09821211" w:rsidR="00204CEF" w:rsidRPr="00783CB5" w:rsidRDefault="00204CEF" w:rsidP="00204CEF">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认购费用由投资人承担，不高于</w:t>
      </w:r>
      <w:r w:rsidRPr="0002706B">
        <w:rPr>
          <w:rFonts w:ascii="宋体" w:hAnsi="宋体"/>
          <w:szCs w:val="21"/>
        </w:rPr>
        <w:t>0.</w:t>
      </w:r>
      <w:r>
        <w:rPr>
          <w:rFonts w:ascii="宋体" w:hAnsi="宋体" w:hint="eastAsia"/>
          <w:szCs w:val="21"/>
        </w:rPr>
        <w:t>8</w:t>
      </w:r>
      <w:r w:rsidRPr="0002706B">
        <w:rPr>
          <w:rFonts w:ascii="宋体" w:hAnsi="宋体"/>
          <w:szCs w:val="21"/>
        </w:rPr>
        <w:t>%</w:t>
      </w:r>
      <w:r w:rsidRPr="00783CB5">
        <w:rPr>
          <w:rFonts w:ascii="宋体" w:hAnsi="宋体" w:hint="eastAsia"/>
          <w:szCs w:val="21"/>
        </w:rPr>
        <w:t>，认购费率如下表所示：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2835"/>
      </w:tblGrid>
      <w:tr w:rsidR="00204CEF" w:rsidRPr="00783CB5" w14:paraId="44528424" w14:textId="77777777" w:rsidTr="00D25F27">
        <w:trPr>
          <w:jc w:val="center"/>
        </w:trPr>
        <w:tc>
          <w:tcPr>
            <w:tcW w:w="2835" w:type="dxa"/>
          </w:tcPr>
          <w:p w14:paraId="3FBA08F9"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购买份额（</w:t>
            </w:r>
            <w:r w:rsidRPr="00783CB5">
              <w:rPr>
                <w:rFonts w:ascii="宋体" w:hAnsi="宋体"/>
                <w:szCs w:val="21"/>
              </w:rPr>
              <w:t>M</w:t>
            </w:r>
            <w:r w:rsidRPr="00783CB5">
              <w:rPr>
                <w:rFonts w:ascii="宋体" w:hAnsi="宋体" w:hint="eastAsia"/>
                <w:szCs w:val="21"/>
              </w:rPr>
              <w:t>）</w:t>
            </w:r>
          </w:p>
        </w:tc>
        <w:tc>
          <w:tcPr>
            <w:tcW w:w="2835" w:type="dxa"/>
          </w:tcPr>
          <w:p w14:paraId="5EF6FCF1"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认购费率</w:t>
            </w:r>
          </w:p>
        </w:tc>
      </w:tr>
      <w:tr w:rsidR="00204CEF" w:rsidRPr="00783CB5" w14:paraId="3ED70E95" w14:textId="77777777" w:rsidTr="00D25F27">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2CA423B5"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50</w:t>
            </w:r>
            <w:r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2FFAAD4C" w14:textId="5DFBDCD5" w:rsidR="00204CEF" w:rsidRPr="00A97871" w:rsidRDefault="00204CEF" w:rsidP="00D95733">
            <w:pPr>
              <w:autoSpaceDE w:val="0"/>
              <w:autoSpaceDN w:val="0"/>
              <w:adjustRightInd w:val="0"/>
              <w:snapToGrid w:val="0"/>
              <w:spacing w:line="360" w:lineRule="auto"/>
              <w:ind w:firstLine="420"/>
              <w:rPr>
                <w:rFonts w:ascii="宋体" w:hAnsi="宋体"/>
                <w:szCs w:val="21"/>
              </w:rPr>
            </w:pPr>
            <w:r w:rsidRPr="00A97871">
              <w:rPr>
                <w:rFonts w:ascii="宋体" w:hAnsi="宋体" w:hint="eastAsia"/>
                <w:szCs w:val="21"/>
              </w:rPr>
              <w:t>0.</w:t>
            </w:r>
            <w:r w:rsidRPr="00A97871">
              <w:rPr>
                <w:rFonts w:ascii="宋体" w:hAnsi="宋体"/>
                <w:szCs w:val="21"/>
              </w:rPr>
              <w:t>8</w:t>
            </w:r>
            <w:r w:rsidRPr="00783CB5">
              <w:rPr>
                <w:rFonts w:ascii="宋体" w:hAnsi="宋体"/>
                <w:szCs w:val="21"/>
              </w:rPr>
              <w:t>%</w:t>
            </w:r>
          </w:p>
        </w:tc>
      </w:tr>
      <w:tr w:rsidR="00204CEF" w:rsidRPr="00783CB5" w14:paraId="24669E8F" w14:textId="77777777" w:rsidTr="00D25F27">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5B573907" w14:textId="77777777" w:rsidR="00204CEF" w:rsidRPr="00783CB5" w:rsidRDefault="00204CEF" w:rsidP="00D95733">
            <w:pPr>
              <w:autoSpaceDE w:val="0"/>
              <w:autoSpaceDN w:val="0"/>
              <w:adjustRightInd w:val="0"/>
              <w:snapToGrid w:val="0"/>
              <w:spacing w:line="360" w:lineRule="auto"/>
              <w:ind w:firstLine="420"/>
              <w:rPr>
                <w:rFonts w:ascii="宋体"/>
                <w:szCs w:val="21"/>
              </w:rPr>
            </w:pPr>
            <w:r>
              <w:rPr>
                <w:rFonts w:ascii="宋体" w:hAnsi="宋体"/>
                <w:szCs w:val="21"/>
              </w:rPr>
              <w:t>50</w:t>
            </w:r>
            <w:r w:rsidRPr="00783CB5">
              <w:rPr>
                <w:rFonts w:ascii="宋体" w:hAnsi="宋体" w:hint="eastAsia"/>
                <w:szCs w:val="21"/>
              </w:rPr>
              <w:t>万≤</w:t>
            </w:r>
            <w:r w:rsidRPr="00783CB5">
              <w:rPr>
                <w:rFonts w:ascii="宋体" w:hAnsi="宋体"/>
                <w:szCs w:val="21"/>
              </w:rPr>
              <w:t>M</w:t>
            </w:r>
            <w:r w:rsidRPr="00783CB5">
              <w:rPr>
                <w:rFonts w:ascii="宋体" w:hAnsi="宋体" w:hint="eastAsia"/>
                <w:szCs w:val="21"/>
              </w:rPr>
              <w:t>＜</w:t>
            </w:r>
            <w:r>
              <w:rPr>
                <w:rFonts w:ascii="宋体" w:hAnsi="宋体"/>
                <w:szCs w:val="21"/>
              </w:rPr>
              <w:t>100</w:t>
            </w:r>
            <w:r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3C33A5A6" w14:textId="2253BC3C" w:rsidR="00204CEF" w:rsidRPr="00A97871" w:rsidRDefault="00204CEF" w:rsidP="00D95733">
            <w:pPr>
              <w:autoSpaceDE w:val="0"/>
              <w:autoSpaceDN w:val="0"/>
              <w:adjustRightInd w:val="0"/>
              <w:snapToGrid w:val="0"/>
              <w:spacing w:line="360" w:lineRule="auto"/>
              <w:ind w:firstLine="420"/>
              <w:rPr>
                <w:rFonts w:ascii="宋体" w:hAnsi="宋体"/>
                <w:szCs w:val="21"/>
              </w:rPr>
            </w:pPr>
            <w:r w:rsidRPr="00783CB5">
              <w:rPr>
                <w:rFonts w:ascii="宋体" w:hAnsi="宋体"/>
                <w:szCs w:val="21"/>
              </w:rPr>
              <w:t>0.</w:t>
            </w:r>
            <w:r w:rsidRPr="00A97871">
              <w:rPr>
                <w:rFonts w:ascii="宋体" w:hAnsi="宋体"/>
                <w:szCs w:val="21"/>
              </w:rPr>
              <w:t>5</w:t>
            </w:r>
            <w:r w:rsidRPr="00783CB5">
              <w:rPr>
                <w:rFonts w:ascii="宋体" w:hAnsi="宋体"/>
                <w:szCs w:val="21"/>
              </w:rPr>
              <w:t>%</w:t>
            </w:r>
          </w:p>
        </w:tc>
      </w:tr>
      <w:tr w:rsidR="00204CEF" w:rsidRPr="00783CB5" w14:paraId="634DD942" w14:textId="77777777" w:rsidTr="00D25F27">
        <w:tblPrEx>
          <w:tblBorders>
            <w:insideH w:val="none" w:sz="0" w:space="0" w:color="auto"/>
            <w:insideV w:val="none" w:sz="0" w:space="0" w:color="auto"/>
          </w:tblBorders>
        </w:tblPrEx>
        <w:trPr>
          <w:jc w:val="center"/>
        </w:trPr>
        <w:tc>
          <w:tcPr>
            <w:tcW w:w="2835" w:type="dxa"/>
            <w:tcBorders>
              <w:top w:val="single" w:sz="4" w:space="0" w:color="auto"/>
              <w:bottom w:val="single" w:sz="4" w:space="0" w:color="auto"/>
              <w:right w:val="single" w:sz="4" w:space="0" w:color="auto"/>
            </w:tcBorders>
            <w:vAlign w:val="center"/>
          </w:tcPr>
          <w:p w14:paraId="0FDD91D8"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szCs w:val="21"/>
              </w:rPr>
              <w:t>M</w:t>
            </w:r>
            <w:r w:rsidRPr="00783CB5">
              <w:rPr>
                <w:rFonts w:ascii="宋体" w:hAnsi="宋体" w:hint="eastAsia"/>
                <w:szCs w:val="21"/>
              </w:rPr>
              <w:t>≥</w:t>
            </w:r>
            <w:r>
              <w:rPr>
                <w:rFonts w:ascii="宋体" w:hAnsi="宋体"/>
                <w:szCs w:val="21"/>
              </w:rPr>
              <w:t>1</w:t>
            </w:r>
            <w:r w:rsidRPr="00783CB5">
              <w:rPr>
                <w:rFonts w:ascii="宋体" w:hAnsi="宋体"/>
                <w:szCs w:val="21"/>
              </w:rPr>
              <w:t>00</w:t>
            </w:r>
            <w:r w:rsidRPr="00783CB5">
              <w:rPr>
                <w:rFonts w:ascii="宋体" w:hAnsi="宋体" w:hint="eastAsia"/>
                <w:szCs w:val="21"/>
              </w:rPr>
              <w:t>万</w:t>
            </w:r>
          </w:p>
        </w:tc>
        <w:tc>
          <w:tcPr>
            <w:tcW w:w="2835" w:type="dxa"/>
            <w:tcBorders>
              <w:top w:val="single" w:sz="4" w:space="0" w:color="auto"/>
              <w:left w:val="single" w:sz="4" w:space="0" w:color="auto"/>
              <w:bottom w:val="single" w:sz="4" w:space="0" w:color="auto"/>
            </w:tcBorders>
            <w:vAlign w:val="center"/>
          </w:tcPr>
          <w:p w14:paraId="4230C04B" w14:textId="77777777" w:rsidR="00204CEF" w:rsidRPr="00783CB5" w:rsidRDefault="00204CEF" w:rsidP="00D95733">
            <w:pPr>
              <w:autoSpaceDE w:val="0"/>
              <w:autoSpaceDN w:val="0"/>
              <w:adjustRightInd w:val="0"/>
              <w:snapToGrid w:val="0"/>
              <w:spacing w:line="360" w:lineRule="auto"/>
              <w:ind w:firstLine="420"/>
              <w:rPr>
                <w:rFonts w:ascii="宋体"/>
                <w:szCs w:val="21"/>
              </w:rPr>
            </w:pPr>
            <w:r w:rsidRPr="00783CB5">
              <w:rPr>
                <w:rFonts w:ascii="宋体" w:hAnsi="宋体" w:hint="eastAsia"/>
                <w:szCs w:val="21"/>
              </w:rPr>
              <w:t>每笔</w:t>
            </w:r>
            <w:r>
              <w:rPr>
                <w:rFonts w:ascii="宋体" w:hAnsi="宋体"/>
                <w:szCs w:val="21"/>
              </w:rPr>
              <w:t>500</w:t>
            </w:r>
            <w:r w:rsidRPr="00783CB5">
              <w:rPr>
                <w:rFonts w:ascii="宋体" w:hAnsi="宋体" w:hint="eastAsia"/>
                <w:szCs w:val="21"/>
              </w:rPr>
              <w:t>元</w:t>
            </w:r>
          </w:p>
        </w:tc>
      </w:tr>
    </w:tbl>
    <w:p w14:paraId="7974D385" w14:textId="1ACB7D63" w:rsidR="00204CEF" w:rsidRDefault="00204CEF" w:rsidP="007F20AF">
      <w:pPr>
        <w:autoSpaceDE w:val="0"/>
        <w:autoSpaceDN w:val="0"/>
        <w:adjustRightInd w:val="0"/>
        <w:snapToGrid w:val="0"/>
        <w:spacing w:line="360" w:lineRule="auto"/>
        <w:ind w:firstLine="420"/>
        <w:rPr>
          <w:rFonts w:ascii="宋体" w:hAnsi="宋体"/>
          <w:szCs w:val="21"/>
        </w:rPr>
      </w:pPr>
      <w:r w:rsidRPr="00783CB5">
        <w:rPr>
          <w:rFonts w:ascii="宋体" w:hAnsi="宋体" w:hint="eastAsia"/>
          <w:szCs w:val="21"/>
        </w:rPr>
        <w:t>基金管理人办理网下现金认购按照上表所示费率收取认购费用。发售代理机构办理网上现金认购、网下现金</w:t>
      </w:r>
      <w:r w:rsidR="000426B5">
        <w:rPr>
          <w:rFonts w:ascii="宋体" w:hAnsi="宋体" w:hint="eastAsia"/>
          <w:szCs w:val="21"/>
        </w:rPr>
        <w:t>认购</w:t>
      </w:r>
      <w:r>
        <w:rPr>
          <w:rFonts w:ascii="宋体" w:hAnsi="宋体" w:hint="eastAsia"/>
          <w:szCs w:val="21"/>
        </w:rPr>
        <w:t>、</w:t>
      </w:r>
      <w:r>
        <w:rPr>
          <w:rFonts w:ascii="宋体" w:hAnsi="宋体"/>
          <w:szCs w:val="21"/>
        </w:rPr>
        <w:t>网下股票</w:t>
      </w:r>
      <w:r w:rsidRPr="00783CB5">
        <w:rPr>
          <w:rFonts w:ascii="宋体" w:hAnsi="宋体" w:hint="eastAsia"/>
          <w:szCs w:val="21"/>
        </w:rPr>
        <w:t>认购时可参照上述费率结构，按照不高于</w:t>
      </w:r>
      <w:r w:rsidRPr="0002706B">
        <w:rPr>
          <w:rFonts w:ascii="宋体" w:hAnsi="宋体"/>
          <w:szCs w:val="21"/>
        </w:rPr>
        <w:t>0.</w:t>
      </w:r>
      <w:r>
        <w:rPr>
          <w:rFonts w:ascii="宋体" w:hAnsi="宋体" w:hint="eastAsia"/>
          <w:szCs w:val="21"/>
        </w:rPr>
        <w:t>8</w:t>
      </w:r>
      <w:r w:rsidRPr="00783CB5">
        <w:rPr>
          <w:rFonts w:ascii="宋体" w:hAnsi="宋体"/>
          <w:szCs w:val="21"/>
        </w:rPr>
        <w:t>%</w:t>
      </w:r>
      <w:r w:rsidRPr="00783CB5">
        <w:rPr>
          <w:rFonts w:ascii="宋体" w:hAnsi="宋体" w:hint="eastAsia"/>
          <w:szCs w:val="21"/>
        </w:rPr>
        <w:t>的标准收</w:t>
      </w:r>
      <w:r w:rsidRPr="00783CB5">
        <w:rPr>
          <w:rFonts w:ascii="宋体" w:hAnsi="宋体" w:hint="eastAsia"/>
          <w:szCs w:val="21"/>
        </w:rPr>
        <w:lastRenderedPageBreak/>
        <w:t>取一定的佣金。</w:t>
      </w:r>
      <w:r w:rsidR="005F2ADA" w:rsidRPr="005F2ADA">
        <w:rPr>
          <w:rFonts w:ascii="宋体" w:hAnsi="宋体" w:hint="eastAsia"/>
          <w:szCs w:val="21"/>
        </w:rPr>
        <w:t>投资人申请重复现金认购的，须按每次认购所对应的费率档次分别计费。</w:t>
      </w:r>
    </w:p>
    <w:p w14:paraId="46D2C864" w14:textId="60D6CB8E" w:rsidR="00E13098" w:rsidRPr="00E13098" w:rsidRDefault="00E13098" w:rsidP="007F20AF">
      <w:pPr>
        <w:autoSpaceDE w:val="0"/>
        <w:autoSpaceDN w:val="0"/>
        <w:adjustRightInd w:val="0"/>
        <w:snapToGrid w:val="0"/>
        <w:spacing w:line="360" w:lineRule="auto"/>
        <w:ind w:firstLine="420"/>
        <w:rPr>
          <w:rFonts w:ascii="宋体"/>
          <w:szCs w:val="21"/>
        </w:rPr>
      </w:pPr>
    </w:p>
    <w:p w14:paraId="05D02B8D"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九、网上现金认购</w:t>
      </w:r>
    </w:p>
    <w:p w14:paraId="1E2381CA" w14:textId="77777777"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1</w:t>
      </w:r>
      <w:r w:rsidRPr="00783CB5">
        <w:rPr>
          <w:rFonts w:ascii="宋体" w:hAnsi="宋体" w:hint="eastAsia"/>
          <w:szCs w:val="21"/>
        </w:rPr>
        <w:t>、认购时间：详见基金份额发售公告。</w:t>
      </w:r>
    </w:p>
    <w:p w14:paraId="5D065B8E"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2、通过发售代理机构进行网上现金认购的投资人，认购以基金份额申请，认购佣金、认购金额的计算公式为：</w:t>
      </w:r>
    </w:p>
    <w:p w14:paraId="5CDC6F6F"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认购佣金＝认购价格×认购份额×佣金比率</w:t>
      </w:r>
    </w:p>
    <w:p w14:paraId="0FABDE14"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（若适用固定费用的，认购佣金</w:t>
      </w:r>
      <w:r w:rsidRPr="009B1FEB">
        <w:rPr>
          <w:rFonts w:ascii="宋体" w:hAnsi="宋体"/>
          <w:szCs w:val="21"/>
        </w:rPr>
        <w:t>=</w:t>
      </w:r>
      <w:r w:rsidRPr="009B1FEB">
        <w:rPr>
          <w:rFonts w:ascii="宋体" w:hAnsi="宋体" w:hint="eastAsia"/>
          <w:szCs w:val="21"/>
        </w:rPr>
        <w:t>固定费用）</w:t>
      </w:r>
    </w:p>
    <w:p w14:paraId="4F735631"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认购金额＝认购价格×认购份额×（1＋佣金比率）</w:t>
      </w:r>
    </w:p>
    <w:p w14:paraId="16BE8718" w14:textId="77777777"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hint="eastAsia"/>
          <w:szCs w:val="21"/>
        </w:rPr>
        <w:t>（若适用固定费用的，认购金额＝认购价格</w:t>
      </w:r>
      <w:r w:rsidRPr="009B1FEB">
        <w:rPr>
          <w:rFonts w:ascii="宋体" w:hAnsi="宋体"/>
          <w:szCs w:val="21"/>
        </w:rPr>
        <w:t>×</w:t>
      </w:r>
      <w:r w:rsidRPr="009B1FEB">
        <w:rPr>
          <w:rFonts w:ascii="宋体" w:hAnsi="宋体" w:hint="eastAsia"/>
          <w:szCs w:val="21"/>
        </w:rPr>
        <w:t>认购份额</w:t>
      </w:r>
      <w:r w:rsidRPr="009B1FEB">
        <w:rPr>
          <w:rFonts w:ascii="宋体" w:hAnsi="宋体"/>
          <w:szCs w:val="21"/>
        </w:rPr>
        <w:t>+</w:t>
      </w:r>
      <w:r w:rsidRPr="009B1FEB">
        <w:rPr>
          <w:rFonts w:ascii="宋体" w:hAnsi="宋体" w:hint="eastAsia"/>
          <w:szCs w:val="21"/>
        </w:rPr>
        <w:t>固定费用）</w:t>
      </w:r>
    </w:p>
    <w:p w14:paraId="3E8548C1"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认购佣金由发售代理机构在投资人认购确认时收取，投资人需以现金方式交纳认购佣金。</w:t>
      </w:r>
    </w:p>
    <w:p w14:paraId="21CF4046" w14:textId="5560FEF7" w:rsidR="0052226A" w:rsidRDefault="0052226A" w:rsidP="0052226A">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网上现金认购款项在基金募集期间产生的利息将折算为基金份额归基金份额持有人所有。</w:t>
      </w:r>
    </w:p>
    <w:p w14:paraId="6DA1C3DC" w14:textId="77777777" w:rsidR="0052226A" w:rsidRDefault="0052226A" w:rsidP="0052226A">
      <w:pPr>
        <w:autoSpaceDE w:val="0"/>
        <w:autoSpaceDN w:val="0"/>
        <w:adjustRightInd w:val="0"/>
        <w:snapToGrid w:val="0"/>
        <w:spacing w:line="360" w:lineRule="auto"/>
        <w:ind w:firstLineChars="200" w:firstLine="420"/>
        <w:rPr>
          <w:rFonts w:ascii="宋体" w:hAnsi="宋体"/>
          <w:szCs w:val="21"/>
        </w:rPr>
      </w:pPr>
      <w:r w:rsidRPr="0052226A">
        <w:rPr>
          <w:rFonts w:ascii="宋体" w:hAnsi="宋体" w:hint="eastAsia"/>
          <w:szCs w:val="21"/>
        </w:rPr>
        <w:t>利息折算的份额＝利息/认购价格</w:t>
      </w:r>
    </w:p>
    <w:p w14:paraId="2ED340FA" w14:textId="05222F1D" w:rsidR="0052226A" w:rsidRPr="0052226A" w:rsidRDefault="009B1FEB" w:rsidP="0052226A">
      <w:pPr>
        <w:autoSpaceDE w:val="0"/>
        <w:autoSpaceDN w:val="0"/>
        <w:adjustRightInd w:val="0"/>
        <w:snapToGrid w:val="0"/>
        <w:spacing w:line="360" w:lineRule="auto"/>
        <w:ind w:firstLineChars="200" w:firstLine="420"/>
        <w:rPr>
          <w:rFonts w:ascii="宋体" w:hAnsi="宋体"/>
          <w:szCs w:val="21"/>
        </w:rPr>
      </w:pPr>
      <w:r w:rsidRPr="0052226A">
        <w:rPr>
          <w:rFonts w:ascii="宋体" w:hAnsi="宋体"/>
          <w:szCs w:val="21"/>
        </w:rPr>
        <w:t>网上现金认购的利息和具体份额以登记结算机构的记录为准。</w:t>
      </w:r>
      <w:r w:rsidR="0052226A" w:rsidRPr="0052226A">
        <w:rPr>
          <w:rFonts w:ascii="宋体" w:hAnsi="宋体"/>
          <w:szCs w:val="21"/>
        </w:rPr>
        <w:t>利息折算的基金份额保留至整数位，小数部分舍去，舍去部分计入基金财产。</w:t>
      </w:r>
    </w:p>
    <w:p w14:paraId="1A44DB13" w14:textId="5257A482"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例：某投资人通过网上现金认购1,000份本基金，假设发售代理机构确认的佣金比率为0.08%，</w:t>
      </w:r>
      <w:r w:rsidR="009B1FEB" w:rsidRPr="009B1FEB">
        <w:rPr>
          <w:rFonts w:ascii="宋体" w:hAnsi="宋体" w:hint="eastAsia"/>
          <w:szCs w:val="21"/>
        </w:rPr>
        <w:t>并假设认购资金募集期间产生的利息</w:t>
      </w:r>
      <w:r w:rsidR="009B1FEB">
        <w:rPr>
          <w:rFonts w:ascii="宋体" w:hAnsi="宋体" w:hint="eastAsia"/>
          <w:szCs w:val="21"/>
        </w:rPr>
        <w:t>为1.</w:t>
      </w:r>
      <w:r w:rsidR="009B1FEB">
        <w:rPr>
          <w:rFonts w:ascii="宋体" w:hAnsi="宋体"/>
          <w:szCs w:val="21"/>
        </w:rPr>
        <w:t>00</w:t>
      </w:r>
      <w:r w:rsidR="009B1FEB">
        <w:rPr>
          <w:rFonts w:ascii="宋体" w:hAnsi="宋体" w:hint="eastAsia"/>
          <w:szCs w:val="21"/>
        </w:rPr>
        <w:t>元，</w:t>
      </w:r>
      <w:r w:rsidR="009B1FEB" w:rsidRPr="009B1FEB">
        <w:rPr>
          <w:rFonts w:ascii="宋体" w:hAnsi="宋体" w:hint="eastAsia"/>
          <w:szCs w:val="21"/>
        </w:rPr>
        <w:t>则投资人需支付的认购佣金和需准备的认购金额计算如下</w:t>
      </w:r>
      <w:r w:rsidRPr="00D95733">
        <w:rPr>
          <w:rFonts w:ascii="宋体" w:hAnsi="宋体" w:hint="eastAsia"/>
          <w:szCs w:val="21"/>
        </w:rPr>
        <w:t>：</w:t>
      </w:r>
    </w:p>
    <w:p w14:paraId="5E951BE7"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认购佣金＝1.00×1,000×0.08%＝0.8元</w:t>
      </w:r>
    </w:p>
    <w:p w14:paraId="195C4902" w14:textId="77777777" w:rsidR="00D95733" w:rsidRPr="00D95733" w:rsidRDefault="00D95733" w:rsidP="00D95733">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认购金额＝1.00×1,000×(1+0.08%)＝1,000.8元</w:t>
      </w:r>
    </w:p>
    <w:p w14:paraId="62CD1D6F" w14:textId="2A0AD43E" w:rsidR="009B1FEB" w:rsidRPr="009B1FEB" w:rsidRDefault="009B1FEB" w:rsidP="009B1FEB">
      <w:pPr>
        <w:autoSpaceDE w:val="0"/>
        <w:autoSpaceDN w:val="0"/>
        <w:adjustRightInd w:val="0"/>
        <w:snapToGrid w:val="0"/>
        <w:spacing w:line="360" w:lineRule="auto"/>
        <w:ind w:firstLineChars="200" w:firstLine="420"/>
        <w:rPr>
          <w:rFonts w:ascii="宋体" w:hAnsi="宋体"/>
          <w:szCs w:val="21"/>
        </w:rPr>
      </w:pPr>
      <w:r w:rsidRPr="009B1FEB">
        <w:rPr>
          <w:rFonts w:ascii="宋体" w:hAnsi="宋体"/>
          <w:szCs w:val="21"/>
        </w:rPr>
        <w:t>利息折算的份额=</w:t>
      </w:r>
      <w:r>
        <w:rPr>
          <w:rFonts w:ascii="宋体" w:hAnsi="宋体"/>
          <w:szCs w:val="21"/>
        </w:rPr>
        <w:t>1</w:t>
      </w:r>
      <w:r w:rsidRPr="009B1FEB">
        <w:rPr>
          <w:rFonts w:ascii="宋体" w:hAnsi="宋体"/>
          <w:szCs w:val="21"/>
        </w:rPr>
        <w:t>.00/1.00=</w:t>
      </w:r>
      <w:r>
        <w:rPr>
          <w:rFonts w:ascii="宋体" w:hAnsi="宋体"/>
          <w:szCs w:val="21"/>
        </w:rPr>
        <w:t>1</w:t>
      </w:r>
      <w:r w:rsidRPr="009B1FEB">
        <w:rPr>
          <w:rFonts w:ascii="宋体" w:hAnsi="宋体"/>
          <w:szCs w:val="21"/>
        </w:rPr>
        <w:t>份</w:t>
      </w:r>
    </w:p>
    <w:p w14:paraId="13E3E1EE" w14:textId="1143EC43" w:rsidR="0052226A" w:rsidRPr="00D95733" w:rsidRDefault="00D95733" w:rsidP="009B1FEB">
      <w:pPr>
        <w:autoSpaceDE w:val="0"/>
        <w:autoSpaceDN w:val="0"/>
        <w:adjustRightInd w:val="0"/>
        <w:snapToGrid w:val="0"/>
        <w:spacing w:line="360" w:lineRule="auto"/>
        <w:ind w:firstLineChars="200" w:firstLine="420"/>
        <w:rPr>
          <w:rFonts w:ascii="宋体" w:hAnsi="宋体"/>
          <w:szCs w:val="21"/>
        </w:rPr>
      </w:pPr>
      <w:r w:rsidRPr="00D95733">
        <w:rPr>
          <w:rFonts w:ascii="宋体" w:hAnsi="宋体" w:hint="eastAsia"/>
          <w:szCs w:val="21"/>
        </w:rPr>
        <w:t>即投资人需准备1,000.8元资金，方可认购到1,000份本基金基金份额。</w:t>
      </w:r>
      <w:r w:rsidR="009B1FEB" w:rsidRPr="009B1FEB">
        <w:rPr>
          <w:rFonts w:ascii="宋体" w:hAnsi="宋体"/>
          <w:szCs w:val="21"/>
        </w:rPr>
        <w:t>加上募集期间利息折算的份额后一共可以得到</w:t>
      </w:r>
      <w:r w:rsidR="0052226A" w:rsidRPr="0052226A">
        <w:rPr>
          <w:rFonts w:ascii="宋体" w:hAnsi="宋体" w:hint="eastAsia"/>
          <w:szCs w:val="21"/>
        </w:rPr>
        <w:t>1</w:t>
      </w:r>
      <w:r w:rsidR="00BE171D" w:rsidRPr="0052226A">
        <w:rPr>
          <w:rFonts w:ascii="宋体" w:hAnsi="宋体" w:hint="eastAsia"/>
          <w:szCs w:val="21"/>
        </w:rPr>
        <w:t>,</w:t>
      </w:r>
      <w:r w:rsidR="0052226A" w:rsidRPr="0052226A">
        <w:rPr>
          <w:rFonts w:ascii="宋体" w:hAnsi="宋体" w:hint="eastAsia"/>
          <w:szCs w:val="21"/>
        </w:rPr>
        <w:t>0</w:t>
      </w:r>
      <w:r w:rsidR="0052226A">
        <w:rPr>
          <w:rFonts w:ascii="宋体" w:hAnsi="宋体" w:hint="eastAsia"/>
          <w:szCs w:val="21"/>
        </w:rPr>
        <w:t>01</w:t>
      </w:r>
      <w:r w:rsidR="0052226A" w:rsidRPr="0052226A">
        <w:rPr>
          <w:rFonts w:ascii="宋体" w:hAnsi="宋体" w:hint="eastAsia"/>
          <w:szCs w:val="21"/>
        </w:rPr>
        <w:t>份本基金份额。</w:t>
      </w:r>
    </w:p>
    <w:p w14:paraId="4644D67C" w14:textId="362AB4A5" w:rsidR="009B1FEB" w:rsidRPr="009B1FEB" w:rsidRDefault="007F20AF" w:rsidP="009B1FEB">
      <w:pPr>
        <w:autoSpaceDE w:val="0"/>
        <w:autoSpaceDN w:val="0"/>
        <w:adjustRightInd w:val="0"/>
        <w:snapToGrid w:val="0"/>
        <w:spacing w:line="360" w:lineRule="auto"/>
        <w:ind w:firstLineChars="200" w:firstLine="420"/>
        <w:rPr>
          <w:rFonts w:ascii="宋体" w:hAnsi="宋体"/>
          <w:szCs w:val="21"/>
        </w:rPr>
      </w:pPr>
      <w:r w:rsidRPr="00783CB5">
        <w:rPr>
          <w:rFonts w:ascii="宋体" w:hAnsi="宋体"/>
          <w:szCs w:val="21"/>
        </w:rPr>
        <w:t>3</w:t>
      </w:r>
      <w:r w:rsidRPr="00783CB5">
        <w:rPr>
          <w:rFonts w:ascii="宋体" w:hAnsi="宋体" w:hint="eastAsia"/>
          <w:szCs w:val="21"/>
        </w:rPr>
        <w:t>、认购限额：</w:t>
      </w:r>
      <w:r w:rsidR="009B1FEB" w:rsidRPr="009B1FEB">
        <w:rPr>
          <w:rFonts w:ascii="宋体" w:hAnsi="宋体"/>
          <w:szCs w:val="21"/>
        </w:rPr>
        <w:t>网上现金认购以基金份额申请。单一账户每笔认购份额需为1</w:t>
      </w:r>
      <w:r w:rsidR="009B1FEB">
        <w:rPr>
          <w:rFonts w:ascii="宋体" w:hAnsi="宋体" w:hint="eastAsia"/>
          <w:szCs w:val="21"/>
        </w:rPr>
        <w:t>,</w:t>
      </w:r>
      <w:r w:rsidR="009B1FEB" w:rsidRPr="009B1FEB">
        <w:rPr>
          <w:rFonts w:ascii="宋体" w:hAnsi="宋体"/>
          <w:szCs w:val="21"/>
        </w:rPr>
        <w:t>000份或其整数倍</w:t>
      </w:r>
      <w:r w:rsidR="009B1FEB" w:rsidRPr="009B1FEB">
        <w:rPr>
          <w:rFonts w:ascii="宋体" w:hAnsi="宋体" w:hint="eastAsia"/>
          <w:szCs w:val="21"/>
        </w:rPr>
        <w:t>，并须遵循销售</w:t>
      </w:r>
      <w:r w:rsidR="009B1FEB" w:rsidRPr="009B1FEB">
        <w:rPr>
          <w:rFonts w:ascii="宋体" w:hAnsi="宋体"/>
          <w:szCs w:val="21"/>
        </w:rPr>
        <w:t>机构的相关规定。投资人可以多次认购，累计认购份额不设上限</w:t>
      </w:r>
      <w:r w:rsidR="009B1FEB" w:rsidRPr="009B1FEB">
        <w:rPr>
          <w:rFonts w:ascii="宋体" w:hAnsi="宋体" w:hint="eastAsia"/>
          <w:szCs w:val="21"/>
        </w:rPr>
        <w:t>，但法律法规或监管要求另有规定的除外。</w:t>
      </w:r>
    </w:p>
    <w:p w14:paraId="5E3FB425" w14:textId="0746C58F"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4</w:t>
      </w:r>
      <w:r w:rsidRPr="00783CB5">
        <w:rPr>
          <w:rFonts w:ascii="宋体" w:hAnsi="宋体" w:hint="eastAsia"/>
          <w:szCs w:val="21"/>
        </w:rPr>
        <w:t>、认购申请：投资人在认购本基金时，需按发售代理机构的规定，备足认购资金，办理认购手续。</w:t>
      </w:r>
      <w:r w:rsidR="009B1FEB" w:rsidRPr="009B1FEB">
        <w:rPr>
          <w:rFonts w:ascii="宋体" w:hAnsi="宋体" w:hint="eastAsia"/>
          <w:szCs w:val="21"/>
        </w:rPr>
        <w:t>投资人可多次申报，不可撤单，申报一经确认，认购资金即被冻结。</w:t>
      </w:r>
    </w:p>
    <w:p w14:paraId="4CEEE2AE" w14:textId="7F075EF9" w:rsidR="007F20AF" w:rsidRPr="00783CB5" w:rsidRDefault="007F20AF" w:rsidP="007F20AF">
      <w:pPr>
        <w:autoSpaceDE w:val="0"/>
        <w:autoSpaceDN w:val="0"/>
        <w:adjustRightInd w:val="0"/>
        <w:snapToGrid w:val="0"/>
        <w:spacing w:line="360" w:lineRule="auto"/>
        <w:ind w:firstLineChars="200" w:firstLine="420"/>
        <w:rPr>
          <w:rFonts w:ascii="宋体"/>
          <w:szCs w:val="21"/>
        </w:rPr>
      </w:pPr>
      <w:r w:rsidRPr="00783CB5">
        <w:rPr>
          <w:rFonts w:ascii="宋体" w:hAnsi="宋体"/>
          <w:szCs w:val="21"/>
        </w:rPr>
        <w:t>5</w:t>
      </w:r>
      <w:r w:rsidRPr="00783CB5">
        <w:rPr>
          <w:rFonts w:ascii="宋体" w:hAnsi="宋体" w:hint="eastAsia"/>
          <w:szCs w:val="21"/>
        </w:rPr>
        <w:t>、清算交收：</w:t>
      </w:r>
      <w:r w:rsidR="009B1FEB" w:rsidRPr="009B1FEB">
        <w:rPr>
          <w:rFonts w:ascii="宋体" w:hAnsi="宋体" w:hint="eastAsia"/>
          <w:szCs w:val="21"/>
        </w:rPr>
        <w:t>投资人提交的认购申请，由登记机构进行有效认购款项的清算交收。</w:t>
      </w:r>
    </w:p>
    <w:p w14:paraId="037B14FE" w14:textId="154F7377" w:rsidR="007F20AF" w:rsidRPr="00783CB5" w:rsidRDefault="007F20AF" w:rsidP="007F20AF">
      <w:pPr>
        <w:pStyle w:val="aff1"/>
        <w:tabs>
          <w:tab w:val="left" w:pos="3780"/>
        </w:tabs>
        <w:autoSpaceDE w:val="0"/>
        <w:autoSpaceDN w:val="0"/>
        <w:adjustRightInd w:val="0"/>
        <w:snapToGrid w:val="0"/>
        <w:ind w:firstLineChars="0"/>
        <w:rPr>
          <w:rFonts w:ascii="宋体" w:hAnsi="宋体"/>
          <w:szCs w:val="21"/>
        </w:rPr>
      </w:pPr>
      <w:r w:rsidRPr="00783CB5">
        <w:rPr>
          <w:rFonts w:ascii="宋体" w:hAnsi="宋体"/>
          <w:szCs w:val="21"/>
        </w:rPr>
        <w:t>6</w:t>
      </w:r>
      <w:r w:rsidRPr="00783CB5">
        <w:rPr>
          <w:rFonts w:ascii="宋体" w:hAnsi="宋体" w:hint="eastAsia"/>
          <w:szCs w:val="21"/>
        </w:rPr>
        <w:t>、认购确认：</w:t>
      </w:r>
      <w:r w:rsidR="009B1FEB" w:rsidRPr="009B1FEB">
        <w:rPr>
          <w:rFonts w:ascii="宋体" w:hAnsi="宋体" w:hint="eastAsia"/>
          <w:szCs w:val="21"/>
        </w:rPr>
        <w:t>在基金合同生效后，投资人可通过其办理认购的销售网点查询认购确认</w:t>
      </w:r>
      <w:r w:rsidR="009B1FEB">
        <w:rPr>
          <w:rFonts w:ascii="宋体" w:hAnsi="宋体" w:hint="eastAsia"/>
          <w:szCs w:val="21"/>
        </w:rPr>
        <w:t>情况</w:t>
      </w:r>
      <w:r w:rsidRPr="00783CB5">
        <w:rPr>
          <w:rFonts w:ascii="宋体" w:hAnsi="宋体" w:hint="eastAsia"/>
          <w:szCs w:val="21"/>
        </w:rPr>
        <w:t>。</w:t>
      </w:r>
    </w:p>
    <w:p w14:paraId="23E0F758" w14:textId="77777777" w:rsidR="007F20AF" w:rsidRPr="00783CB5" w:rsidRDefault="007F20AF" w:rsidP="007F20AF">
      <w:pPr>
        <w:pStyle w:val="aff1"/>
        <w:tabs>
          <w:tab w:val="left" w:pos="3780"/>
        </w:tabs>
        <w:autoSpaceDE w:val="0"/>
        <w:autoSpaceDN w:val="0"/>
        <w:adjustRightInd w:val="0"/>
        <w:snapToGrid w:val="0"/>
        <w:ind w:firstLineChars="0"/>
        <w:rPr>
          <w:rFonts w:ascii="宋体" w:hAnsi="宋体"/>
        </w:rPr>
      </w:pPr>
    </w:p>
    <w:p w14:paraId="087D9EBF"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十、网下现金认购</w:t>
      </w:r>
    </w:p>
    <w:p w14:paraId="563FCC91" w14:textId="46C91D25"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lastRenderedPageBreak/>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w:t>
      </w:r>
    </w:p>
    <w:p w14:paraId="112705BB" w14:textId="798C6E68" w:rsidR="0000499A" w:rsidRPr="0000499A" w:rsidRDefault="007F20AF" w:rsidP="0000499A">
      <w:pPr>
        <w:autoSpaceDE w:val="0"/>
        <w:autoSpaceDN w:val="0"/>
        <w:adjustRightInd w:val="0"/>
        <w:snapToGrid w:val="0"/>
        <w:spacing w:line="360" w:lineRule="auto"/>
        <w:ind w:firstLineChars="200" w:firstLine="420"/>
        <w:rPr>
          <w:rFonts w:hAnsi="宋体"/>
          <w:szCs w:val="15"/>
        </w:rPr>
      </w:pPr>
      <w:r w:rsidRPr="00783CB5">
        <w:rPr>
          <w:rFonts w:hAnsi="宋体"/>
          <w:szCs w:val="15"/>
        </w:rPr>
        <w:t>2</w:t>
      </w:r>
      <w:r w:rsidRPr="00783CB5">
        <w:rPr>
          <w:rFonts w:hAnsi="宋体" w:hint="eastAsia"/>
          <w:szCs w:val="15"/>
        </w:rPr>
        <w:t>、</w:t>
      </w:r>
      <w:r w:rsidR="0000499A" w:rsidRPr="0000499A">
        <w:rPr>
          <w:rFonts w:hAnsi="宋体" w:hint="eastAsia"/>
          <w:szCs w:val="15"/>
        </w:rPr>
        <w:t>通过基金管理人进行网下现金认购的投资人，认购以基金份额申请，认购费用、认购金额的计算公式为：</w:t>
      </w:r>
    </w:p>
    <w:p w14:paraId="25CF5FEA" w14:textId="48A6DFCC"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w:t>
      </w:r>
      <w:r w:rsidR="001B028D">
        <w:rPr>
          <w:rFonts w:hAnsi="宋体" w:hint="eastAsia"/>
          <w:szCs w:val="15"/>
        </w:rPr>
        <w:t>费用</w:t>
      </w:r>
      <w:r w:rsidRPr="009F138A">
        <w:rPr>
          <w:rFonts w:hAnsi="宋体" w:hint="eastAsia"/>
          <w:szCs w:val="15"/>
        </w:rPr>
        <w:t>＝认购价格×认购份额×</w:t>
      </w:r>
      <w:r w:rsidR="001B028D">
        <w:rPr>
          <w:rFonts w:hAnsi="宋体" w:hint="eastAsia"/>
          <w:szCs w:val="15"/>
        </w:rPr>
        <w:t>认购费率</w:t>
      </w:r>
    </w:p>
    <w:p w14:paraId="1F9F58DF" w14:textId="07815C5B"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w:t>
      </w:r>
      <w:r w:rsidR="001B028D">
        <w:rPr>
          <w:rFonts w:hAnsi="宋体" w:hint="eastAsia"/>
          <w:szCs w:val="15"/>
        </w:rPr>
        <w:t>费用</w:t>
      </w:r>
      <w:r w:rsidRPr="009F138A">
        <w:rPr>
          <w:rFonts w:hAnsi="宋体" w:hint="eastAsia"/>
          <w:szCs w:val="15"/>
        </w:rPr>
        <w:t>=</w:t>
      </w:r>
      <w:r w:rsidRPr="009F138A">
        <w:rPr>
          <w:rFonts w:hAnsi="宋体" w:hint="eastAsia"/>
          <w:szCs w:val="15"/>
        </w:rPr>
        <w:t>固定费用）</w:t>
      </w:r>
    </w:p>
    <w:p w14:paraId="3F2113B7" w14:textId="6A708BDE"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认购金额＝认购价格×认购份额×（</w:t>
      </w:r>
      <w:r w:rsidRPr="009F138A">
        <w:rPr>
          <w:rFonts w:hAnsi="宋体" w:hint="eastAsia"/>
          <w:szCs w:val="15"/>
        </w:rPr>
        <w:t>1</w:t>
      </w:r>
      <w:r w:rsidRPr="009F138A">
        <w:rPr>
          <w:rFonts w:hAnsi="宋体" w:hint="eastAsia"/>
          <w:szCs w:val="15"/>
        </w:rPr>
        <w:t>＋</w:t>
      </w:r>
      <w:r w:rsidR="001B028D">
        <w:rPr>
          <w:rFonts w:hAnsi="宋体" w:hint="eastAsia"/>
          <w:szCs w:val="15"/>
        </w:rPr>
        <w:t>认购费率</w:t>
      </w:r>
      <w:r w:rsidRPr="009F138A">
        <w:rPr>
          <w:rFonts w:hAnsi="宋体" w:hint="eastAsia"/>
          <w:szCs w:val="15"/>
        </w:rPr>
        <w:t>）</w:t>
      </w:r>
    </w:p>
    <w:p w14:paraId="6AC91ED6" w14:textId="6B0E3BC9" w:rsidR="0000499A" w:rsidRPr="0000499A" w:rsidRDefault="009F138A" w:rsidP="0000499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（若适用固定费用的，认购金额＝认购价格×认购份额</w:t>
      </w:r>
      <w:r w:rsidRPr="009F138A">
        <w:rPr>
          <w:rFonts w:hAnsi="宋体" w:hint="eastAsia"/>
          <w:szCs w:val="15"/>
        </w:rPr>
        <w:t>+</w:t>
      </w:r>
      <w:r w:rsidRPr="009F138A">
        <w:rPr>
          <w:rFonts w:hAnsi="宋体" w:hint="eastAsia"/>
          <w:szCs w:val="15"/>
        </w:rPr>
        <w:t>固定费用）</w:t>
      </w:r>
    </w:p>
    <w:p w14:paraId="648A0440" w14:textId="2E295C75" w:rsidR="009F138A" w:rsidRPr="009F138A" w:rsidRDefault="001B028D" w:rsidP="009F138A">
      <w:pPr>
        <w:autoSpaceDE w:val="0"/>
        <w:autoSpaceDN w:val="0"/>
        <w:adjustRightInd w:val="0"/>
        <w:snapToGrid w:val="0"/>
        <w:spacing w:line="360" w:lineRule="auto"/>
        <w:ind w:firstLineChars="200" w:firstLine="420"/>
        <w:rPr>
          <w:rFonts w:hAnsi="宋体"/>
          <w:szCs w:val="15"/>
        </w:rPr>
      </w:pPr>
      <w:r w:rsidRPr="001B028D">
        <w:rPr>
          <w:rFonts w:hAnsi="宋体" w:hint="eastAsia"/>
          <w:szCs w:val="15"/>
        </w:rPr>
        <w:t>认购费用由基金管理人向投资人收取，投资人需以现金方式交纳认购费用</w:t>
      </w:r>
      <w:r>
        <w:rPr>
          <w:rFonts w:hAnsi="宋体" w:hint="eastAsia"/>
          <w:szCs w:val="15"/>
        </w:rPr>
        <w:t>。</w:t>
      </w:r>
    </w:p>
    <w:p w14:paraId="1DD1EDA2" w14:textId="7C4A0CDB" w:rsidR="009F138A" w:rsidRPr="009F138A" w:rsidRDefault="00686323" w:rsidP="009F138A">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网下现金认购款项在基金募集期产生的利息将折算为基金份额归投资人所有</w:t>
      </w:r>
      <w:r w:rsidR="009F138A" w:rsidRPr="009F138A">
        <w:rPr>
          <w:rFonts w:hAnsi="宋体" w:hint="eastAsia"/>
          <w:szCs w:val="15"/>
        </w:rPr>
        <w:t>。</w:t>
      </w:r>
    </w:p>
    <w:p w14:paraId="19962649" w14:textId="77777777" w:rsidR="009F138A" w:rsidRPr="009F138A" w:rsidRDefault="009F138A" w:rsidP="009F138A">
      <w:pPr>
        <w:autoSpaceDE w:val="0"/>
        <w:autoSpaceDN w:val="0"/>
        <w:adjustRightInd w:val="0"/>
        <w:snapToGrid w:val="0"/>
        <w:spacing w:line="360" w:lineRule="auto"/>
        <w:ind w:firstLineChars="200" w:firstLine="420"/>
        <w:rPr>
          <w:rFonts w:hAnsi="宋体"/>
          <w:szCs w:val="15"/>
        </w:rPr>
      </w:pPr>
      <w:r w:rsidRPr="009F138A">
        <w:rPr>
          <w:rFonts w:hAnsi="宋体" w:hint="eastAsia"/>
          <w:szCs w:val="15"/>
        </w:rPr>
        <w:t>利息折算的份额＝利息</w:t>
      </w:r>
      <w:r w:rsidRPr="009F138A">
        <w:rPr>
          <w:rFonts w:hAnsi="宋体" w:hint="eastAsia"/>
          <w:szCs w:val="15"/>
        </w:rPr>
        <w:t>/</w:t>
      </w:r>
      <w:r w:rsidRPr="009F138A">
        <w:rPr>
          <w:rFonts w:hAnsi="宋体" w:hint="eastAsia"/>
          <w:szCs w:val="15"/>
        </w:rPr>
        <w:t>认购价格</w:t>
      </w:r>
    </w:p>
    <w:p w14:paraId="5FFC9278" w14:textId="1B7EE50B" w:rsidR="0000499A" w:rsidRPr="0000499A" w:rsidRDefault="00686323" w:rsidP="0000499A">
      <w:pPr>
        <w:autoSpaceDE w:val="0"/>
        <w:autoSpaceDN w:val="0"/>
        <w:adjustRightInd w:val="0"/>
        <w:snapToGrid w:val="0"/>
        <w:spacing w:line="360" w:lineRule="auto"/>
        <w:ind w:firstLineChars="200" w:firstLine="420"/>
        <w:rPr>
          <w:rFonts w:hAnsi="宋体"/>
          <w:szCs w:val="15"/>
        </w:rPr>
      </w:pPr>
      <w:r w:rsidRPr="00686323">
        <w:rPr>
          <w:rFonts w:hAnsi="宋体" w:hint="eastAsia"/>
          <w:szCs w:val="15"/>
        </w:rPr>
        <w:t>利息折算的份额以基金管理人的记录为准。利息折算的份额保留至整数位，小数部分舍去，舍去部分计入基金财产。</w:t>
      </w:r>
    </w:p>
    <w:p w14:paraId="71DDAD6E" w14:textId="3697D7C5" w:rsidR="00686323" w:rsidRPr="00C80533" w:rsidRDefault="00686323" w:rsidP="00686323">
      <w:pPr>
        <w:autoSpaceDE w:val="0"/>
        <w:autoSpaceDN w:val="0"/>
        <w:adjustRightInd w:val="0"/>
        <w:snapToGrid w:val="0"/>
        <w:spacing w:line="360" w:lineRule="auto"/>
        <w:ind w:firstLineChars="200" w:firstLine="420"/>
        <w:rPr>
          <w:rFonts w:ascii="宋体" w:hAnsi="宋体"/>
          <w:szCs w:val="21"/>
        </w:rPr>
      </w:pPr>
      <w:r>
        <w:rPr>
          <w:rFonts w:hAnsi="宋体" w:hint="eastAsia"/>
          <w:szCs w:val="15"/>
        </w:rPr>
        <w:t>例：</w:t>
      </w:r>
      <w:r w:rsidRPr="00686323">
        <w:rPr>
          <w:rFonts w:hAnsi="宋体" w:hint="eastAsia"/>
          <w:szCs w:val="15"/>
        </w:rPr>
        <w:t>某投</w:t>
      </w:r>
      <w:r w:rsidRPr="00C80533">
        <w:rPr>
          <w:rFonts w:ascii="宋体" w:hAnsi="宋体" w:hint="eastAsia"/>
          <w:szCs w:val="21"/>
        </w:rPr>
        <w:t>资人通过基金管理人以网下现金认购方式认购100,000份本基金，认购费率为 0.</w:t>
      </w:r>
      <w:r w:rsidR="00D25F27" w:rsidRPr="00C80533">
        <w:rPr>
          <w:rFonts w:ascii="宋体" w:hAnsi="宋体"/>
          <w:szCs w:val="21"/>
        </w:rPr>
        <w:t>8</w:t>
      </w:r>
      <w:r w:rsidRPr="00C80533">
        <w:rPr>
          <w:rFonts w:ascii="宋体" w:hAnsi="宋体" w:hint="eastAsia"/>
          <w:szCs w:val="21"/>
        </w:rPr>
        <w:t>%，假设认购资金募集期间产生的利息为 20.00 元，则需准备的认购资金金额及募集期间利息折算的份额计算如下：</w:t>
      </w:r>
    </w:p>
    <w:p w14:paraId="1DA1C435" w14:textId="7A3D7F80" w:rsidR="00D25F27" w:rsidRPr="00C80533" w:rsidRDefault="00686323" w:rsidP="00686323">
      <w:pPr>
        <w:autoSpaceDE w:val="0"/>
        <w:autoSpaceDN w:val="0"/>
        <w:adjustRightInd w:val="0"/>
        <w:snapToGrid w:val="0"/>
        <w:spacing w:line="360" w:lineRule="auto"/>
        <w:ind w:firstLineChars="200" w:firstLine="420"/>
        <w:rPr>
          <w:rFonts w:ascii="宋体" w:hAnsi="宋体"/>
          <w:szCs w:val="21"/>
        </w:rPr>
      </w:pPr>
      <w:r w:rsidRPr="00C80533">
        <w:rPr>
          <w:rFonts w:ascii="宋体" w:hAnsi="宋体" w:hint="eastAsia"/>
          <w:szCs w:val="21"/>
        </w:rPr>
        <w:t>认购费用＝1.00×100,000×0.</w:t>
      </w:r>
      <w:r w:rsidR="00D25F27" w:rsidRPr="00C80533">
        <w:rPr>
          <w:rFonts w:ascii="宋体" w:hAnsi="宋体"/>
          <w:szCs w:val="21"/>
        </w:rPr>
        <w:t>8</w:t>
      </w:r>
      <w:r w:rsidRPr="00C80533">
        <w:rPr>
          <w:rFonts w:ascii="宋体" w:hAnsi="宋体" w:hint="eastAsia"/>
          <w:szCs w:val="21"/>
        </w:rPr>
        <w:t>%＝</w:t>
      </w:r>
      <w:r w:rsidR="00D25F27" w:rsidRPr="00C80533">
        <w:rPr>
          <w:rFonts w:ascii="宋体" w:hAnsi="宋体"/>
          <w:szCs w:val="21"/>
        </w:rPr>
        <w:t>80</w:t>
      </w:r>
      <w:r w:rsidR="00A74709" w:rsidRPr="00C80533">
        <w:rPr>
          <w:rFonts w:ascii="宋体" w:hAnsi="宋体"/>
          <w:szCs w:val="21"/>
        </w:rPr>
        <w:t>0</w:t>
      </w:r>
      <w:r w:rsidRPr="00C80533">
        <w:rPr>
          <w:rFonts w:ascii="宋体" w:hAnsi="宋体" w:hint="eastAsia"/>
          <w:szCs w:val="21"/>
        </w:rPr>
        <w:t>元</w:t>
      </w:r>
    </w:p>
    <w:p w14:paraId="60533CE3" w14:textId="5B7C5D62" w:rsidR="00686323" w:rsidRPr="00C80533" w:rsidRDefault="00686323" w:rsidP="00686323">
      <w:pPr>
        <w:autoSpaceDE w:val="0"/>
        <w:autoSpaceDN w:val="0"/>
        <w:adjustRightInd w:val="0"/>
        <w:snapToGrid w:val="0"/>
        <w:spacing w:line="360" w:lineRule="auto"/>
        <w:ind w:firstLineChars="200" w:firstLine="420"/>
        <w:rPr>
          <w:rFonts w:ascii="宋体" w:hAnsi="宋体"/>
          <w:szCs w:val="21"/>
        </w:rPr>
      </w:pPr>
      <w:r w:rsidRPr="00C80533">
        <w:rPr>
          <w:rFonts w:ascii="宋体" w:hAnsi="宋体" w:hint="eastAsia"/>
          <w:szCs w:val="21"/>
        </w:rPr>
        <w:t>认购金额＝1.00×100,000×(1+0.</w:t>
      </w:r>
      <w:r w:rsidR="00D25F27" w:rsidRPr="00C80533">
        <w:rPr>
          <w:rFonts w:ascii="宋体" w:hAnsi="宋体"/>
          <w:szCs w:val="21"/>
        </w:rPr>
        <w:t>8</w:t>
      </w:r>
      <w:r w:rsidRPr="00C80533">
        <w:rPr>
          <w:rFonts w:ascii="宋体" w:hAnsi="宋体" w:hint="eastAsia"/>
          <w:szCs w:val="21"/>
        </w:rPr>
        <w:t>%)＝100,</w:t>
      </w:r>
      <w:r w:rsidR="00D25F27" w:rsidRPr="00C80533">
        <w:rPr>
          <w:rFonts w:ascii="宋体" w:hAnsi="宋体"/>
          <w:szCs w:val="21"/>
        </w:rPr>
        <w:t>8</w:t>
      </w:r>
      <w:r w:rsidR="00A74709" w:rsidRPr="00C80533">
        <w:rPr>
          <w:rFonts w:ascii="宋体" w:hAnsi="宋体"/>
          <w:szCs w:val="21"/>
        </w:rPr>
        <w:t>0</w:t>
      </w:r>
      <w:r w:rsidR="00D25F27" w:rsidRPr="00C80533">
        <w:rPr>
          <w:rFonts w:ascii="宋体" w:hAnsi="宋体" w:hint="eastAsia"/>
          <w:szCs w:val="21"/>
        </w:rPr>
        <w:t>0</w:t>
      </w:r>
      <w:r w:rsidRPr="00C80533">
        <w:rPr>
          <w:rFonts w:ascii="宋体" w:hAnsi="宋体" w:hint="eastAsia"/>
          <w:szCs w:val="21"/>
        </w:rPr>
        <w:t>元</w:t>
      </w:r>
    </w:p>
    <w:p w14:paraId="7453A7E7" w14:textId="2703FC2B" w:rsidR="00686323" w:rsidRPr="00C80533" w:rsidRDefault="00686323" w:rsidP="00686323">
      <w:pPr>
        <w:autoSpaceDE w:val="0"/>
        <w:autoSpaceDN w:val="0"/>
        <w:adjustRightInd w:val="0"/>
        <w:snapToGrid w:val="0"/>
        <w:spacing w:line="360" w:lineRule="auto"/>
        <w:ind w:firstLineChars="200" w:firstLine="420"/>
        <w:rPr>
          <w:rFonts w:ascii="宋体" w:hAnsi="宋体"/>
          <w:szCs w:val="21"/>
        </w:rPr>
      </w:pPr>
      <w:r w:rsidRPr="00C80533">
        <w:rPr>
          <w:rFonts w:ascii="宋体" w:hAnsi="宋体" w:hint="eastAsia"/>
          <w:szCs w:val="21"/>
        </w:rPr>
        <w:t>利息折算的份额=20.00/1.00=20份</w:t>
      </w:r>
    </w:p>
    <w:p w14:paraId="545D5DB4" w14:textId="4D175690" w:rsidR="0000499A" w:rsidRPr="00C80533" w:rsidRDefault="00686323" w:rsidP="007F20AF">
      <w:pPr>
        <w:autoSpaceDE w:val="0"/>
        <w:autoSpaceDN w:val="0"/>
        <w:adjustRightInd w:val="0"/>
        <w:snapToGrid w:val="0"/>
        <w:spacing w:line="360" w:lineRule="auto"/>
        <w:ind w:firstLineChars="200" w:firstLine="420"/>
        <w:rPr>
          <w:rFonts w:ascii="宋体" w:hAnsi="宋体"/>
          <w:szCs w:val="21"/>
        </w:rPr>
      </w:pPr>
      <w:r w:rsidRPr="00C80533">
        <w:rPr>
          <w:rFonts w:ascii="宋体" w:hAnsi="宋体" w:hint="eastAsia"/>
          <w:szCs w:val="21"/>
        </w:rPr>
        <w:t>即投资人需准备100,</w:t>
      </w:r>
      <w:r w:rsidR="00724691" w:rsidRPr="00C80533">
        <w:rPr>
          <w:rFonts w:ascii="宋体" w:hAnsi="宋体"/>
          <w:szCs w:val="21"/>
        </w:rPr>
        <w:t>8</w:t>
      </w:r>
      <w:r w:rsidR="00D25F27" w:rsidRPr="00C80533">
        <w:rPr>
          <w:rFonts w:ascii="宋体" w:hAnsi="宋体"/>
          <w:szCs w:val="21"/>
        </w:rPr>
        <w:t>0</w:t>
      </w:r>
      <w:r w:rsidR="00D25F27" w:rsidRPr="00C80533">
        <w:rPr>
          <w:rFonts w:ascii="宋体" w:hAnsi="宋体" w:hint="eastAsia"/>
          <w:szCs w:val="21"/>
        </w:rPr>
        <w:t>0</w:t>
      </w:r>
      <w:r w:rsidRPr="00C80533">
        <w:rPr>
          <w:rFonts w:ascii="宋体" w:hAnsi="宋体" w:hint="eastAsia"/>
          <w:szCs w:val="21"/>
        </w:rPr>
        <w:t>元资金，方可认购到100,000份本基金基金份额，加上募集期间利息折算的份额后一共可以得到100,020份基金份额。</w:t>
      </w:r>
    </w:p>
    <w:p w14:paraId="14896C63" w14:textId="77777777" w:rsidR="007F20AF" w:rsidRPr="00C80533" w:rsidRDefault="007F20AF" w:rsidP="007F20AF">
      <w:pPr>
        <w:autoSpaceDE w:val="0"/>
        <w:autoSpaceDN w:val="0"/>
        <w:adjustRightInd w:val="0"/>
        <w:snapToGrid w:val="0"/>
        <w:spacing w:line="360" w:lineRule="auto"/>
        <w:ind w:firstLineChars="200" w:firstLine="420"/>
        <w:rPr>
          <w:rFonts w:ascii="宋体" w:hAnsi="宋体"/>
          <w:szCs w:val="21"/>
        </w:rPr>
      </w:pPr>
      <w:r w:rsidRPr="00C80533">
        <w:rPr>
          <w:rFonts w:ascii="宋体" w:hAnsi="宋体"/>
          <w:szCs w:val="21"/>
        </w:rPr>
        <w:t>3</w:t>
      </w:r>
      <w:r w:rsidRPr="00C80533">
        <w:rPr>
          <w:rFonts w:ascii="宋体" w:hAnsi="宋体" w:hint="eastAsia"/>
          <w:szCs w:val="21"/>
        </w:rPr>
        <w:t>、通过发售代理机构进行网下现金认购的认购金额的计算：同通过发售代理机构进行网上现金认购的认购金额的计算。</w:t>
      </w:r>
    </w:p>
    <w:p w14:paraId="770FC4EA" w14:textId="35D3CDBC"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4</w:t>
      </w:r>
      <w:r w:rsidRPr="00783CB5">
        <w:rPr>
          <w:rFonts w:hAnsi="宋体" w:hint="eastAsia"/>
          <w:szCs w:val="15"/>
        </w:rPr>
        <w:t>、认购限额：网下现金认购以基金份额申请。投资人通过发售代理机构办理网下现金认购，每笔认购份额须为</w:t>
      </w:r>
      <w:r w:rsidRPr="00783CB5">
        <w:rPr>
          <w:rFonts w:hAnsi="宋体"/>
          <w:szCs w:val="15"/>
        </w:rPr>
        <w:t>1000</w:t>
      </w:r>
      <w:r w:rsidRPr="00783CB5">
        <w:rPr>
          <w:rFonts w:hAnsi="宋体" w:hint="eastAsia"/>
          <w:szCs w:val="15"/>
        </w:rPr>
        <w:t>份或其整数倍</w:t>
      </w:r>
      <w:r w:rsidR="00627143">
        <w:rPr>
          <w:rFonts w:hAnsi="宋体" w:hint="eastAsia"/>
          <w:szCs w:val="15"/>
        </w:rPr>
        <w:t>；</w:t>
      </w:r>
      <w:r w:rsidRPr="00783CB5">
        <w:rPr>
          <w:rFonts w:hAnsi="宋体" w:hint="eastAsia"/>
          <w:szCs w:val="15"/>
        </w:rPr>
        <w:t>投资人通过基金管理人办理网下现金认购的</w:t>
      </w:r>
      <w:r w:rsidR="008C2CCB">
        <w:rPr>
          <w:rFonts w:hAnsi="宋体" w:hint="eastAsia"/>
          <w:szCs w:val="15"/>
        </w:rPr>
        <w:t>，</w:t>
      </w:r>
      <w:r w:rsidRPr="00783CB5">
        <w:rPr>
          <w:rFonts w:hAnsi="宋体" w:hint="eastAsia"/>
          <w:szCs w:val="15"/>
        </w:rPr>
        <w:t>每笔认购份额须在</w:t>
      </w:r>
      <w:r w:rsidRPr="00783CB5">
        <w:rPr>
          <w:rFonts w:hAnsi="宋体"/>
          <w:szCs w:val="15"/>
        </w:rPr>
        <w:t>10</w:t>
      </w:r>
      <w:r w:rsidRPr="00783CB5">
        <w:rPr>
          <w:rFonts w:hAnsi="宋体" w:hint="eastAsia"/>
          <w:szCs w:val="15"/>
        </w:rPr>
        <w:t>万份以上</w:t>
      </w:r>
      <w:r w:rsidR="00627143">
        <w:rPr>
          <w:rFonts w:hAnsi="宋体" w:hint="eastAsia"/>
          <w:szCs w:val="15"/>
        </w:rPr>
        <w:t>（</w:t>
      </w:r>
      <w:r w:rsidRPr="00783CB5">
        <w:rPr>
          <w:rFonts w:hAnsi="宋体" w:hint="eastAsia"/>
          <w:szCs w:val="15"/>
        </w:rPr>
        <w:t>含</w:t>
      </w:r>
      <w:r w:rsidRPr="00783CB5">
        <w:rPr>
          <w:rFonts w:hAnsi="宋体"/>
          <w:szCs w:val="15"/>
        </w:rPr>
        <w:t>10</w:t>
      </w:r>
      <w:r w:rsidRPr="00783CB5">
        <w:rPr>
          <w:rFonts w:hAnsi="宋体" w:hint="eastAsia"/>
          <w:szCs w:val="15"/>
        </w:rPr>
        <w:t>万份</w:t>
      </w:r>
      <w:r w:rsidR="00627143">
        <w:rPr>
          <w:rFonts w:hAnsi="宋体" w:hint="eastAsia"/>
          <w:szCs w:val="15"/>
        </w:rPr>
        <w:t>）</w:t>
      </w:r>
      <w:r w:rsidRPr="00783CB5">
        <w:rPr>
          <w:rFonts w:hAnsi="宋体" w:hint="eastAsia"/>
          <w:szCs w:val="15"/>
        </w:rPr>
        <w:t>。</w:t>
      </w:r>
      <w:r w:rsidR="00627143" w:rsidRPr="00627143">
        <w:rPr>
          <w:rFonts w:hint="eastAsia"/>
        </w:rPr>
        <w:t xml:space="preserve"> </w:t>
      </w:r>
      <w:r w:rsidR="00627143" w:rsidRPr="00627143">
        <w:rPr>
          <w:rFonts w:hAnsi="宋体" w:hint="eastAsia"/>
          <w:szCs w:val="15"/>
        </w:rPr>
        <w:t>投资人可以多次认购，累计认购份额不设上限，但法律法规或监管要求另有规定的除外。</w:t>
      </w:r>
    </w:p>
    <w:p w14:paraId="330232A1" w14:textId="157611A9"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5</w:t>
      </w:r>
      <w:r w:rsidRPr="00783CB5">
        <w:rPr>
          <w:rFonts w:hAnsi="宋体" w:hint="eastAsia"/>
          <w:szCs w:val="15"/>
        </w:rPr>
        <w:t>、认购手续：投资人在认购本基金时，需按销售机构的规定，到销售网点办理相关认购手续，并备足认购资金。</w:t>
      </w:r>
      <w:r w:rsidR="00627143" w:rsidRPr="00627143">
        <w:rPr>
          <w:rFonts w:hint="eastAsia"/>
          <w:kern w:val="0"/>
        </w:rPr>
        <w:t>网下现金认购申请提交后在销售机构规定的时间之后不得撤销。</w:t>
      </w:r>
    </w:p>
    <w:p w14:paraId="6CCC0D42" w14:textId="75CB83EE" w:rsidR="007F20AF" w:rsidRPr="00783CB5" w:rsidRDefault="007F20AF" w:rsidP="00627143">
      <w:pPr>
        <w:autoSpaceDE w:val="0"/>
        <w:autoSpaceDN w:val="0"/>
        <w:adjustRightInd w:val="0"/>
        <w:snapToGrid w:val="0"/>
        <w:spacing w:line="360" w:lineRule="auto"/>
        <w:ind w:firstLineChars="200" w:firstLine="420"/>
        <w:rPr>
          <w:rFonts w:hAnsi="宋体"/>
          <w:szCs w:val="15"/>
        </w:rPr>
      </w:pPr>
      <w:r w:rsidRPr="00783CB5">
        <w:rPr>
          <w:rFonts w:hAnsi="宋体"/>
          <w:szCs w:val="15"/>
        </w:rPr>
        <w:t>6</w:t>
      </w:r>
      <w:r w:rsidRPr="00783CB5">
        <w:rPr>
          <w:rFonts w:hAnsi="宋体" w:hint="eastAsia"/>
          <w:szCs w:val="15"/>
        </w:rPr>
        <w:t>、清算交收：</w:t>
      </w:r>
      <w:r w:rsidR="00627143" w:rsidRPr="00627143">
        <w:rPr>
          <w:rFonts w:hAnsi="宋体" w:hint="eastAsia"/>
          <w:szCs w:val="15"/>
        </w:rPr>
        <w:t>通过基金管理人提交的网下现金认购申请，由基金管理人进行有效认购款项的清算交收。通过发售代理机构提交的网下现金认购申请，由登记机构进行有效认购款</w:t>
      </w:r>
      <w:r w:rsidR="00627143" w:rsidRPr="00627143">
        <w:rPr>
          <w:rFonts w:hAnsi="宋体" w:hint="eastAsia"/>
          <w:szCs w:val="15"/>
        </w:rPr>
        <w:t xml:space="preserve"> </w:t>
      </w:r>
      <w:r w:rsidR="00627143" w:rsidRPr="00627143">
        <w:rPr>
          <w:rFonts w:hAnsi="宋体" w:hint="eastAsia"/>
          <w:szCs w:val="15"/>
        </w:rPr>
        <w:t>项的清算交收。</w:t>
      </w:r>
    </w:p>
    <w:p w14:paraId="6B257D68" w14:textId="240D5EC5" w:rsidR="007F20AF" w:rsidRPr="00783CB5" w:rsidRDefault="007F20AF" w:rsidP="007F20AF">
      <w:pPr>
        <w:autoSpaceDE w:val="0"/>
        <w:autoSpaceDN w:val="0"/>
        <w:adjustRightInd w:val="0"/>
        <w:snapToGrid w:val="0"/>
        <w:spacing w:line="360" w:lineRule="auto"/>
        <w:ind w:firstLineChars="200" w:firstLine="420"/>
        <w:rPr>
          <w:rFonts w:hAnsi="宋体"/>
          <w:szCs w:val="15"/>
        </w:rPr>
      </w:pPr>
      <w:r w:rsidRPr="00783CB5">
        <w:rPr>
          <w:rFonts w:hAnsi="宋体"/>
          <w:szCs w:val="15"/>
        </w:rPr>
        <w:t>7</w:t>
      </w:r>
      <w:r w:rsidRPr="00783CB5">
        <w:rPr>
          <w:rFonts w:hAnsi="宋体" w:hint="eastAsia"/>
          <w:szCs w:val="15"/>
        </w:rPr>
        <w:t>、认购确认：</w:t>
      </w:r>
      <w:r w:rsidR="00627143" w:rsidRPr="00627143">
        <w:rPr>
          <w:rFonts w:hAnsi="宋体" w:hint="eastAsia"/>
          <w:szCs w:val="15"/>
        </w:rPr>
        <w:t>在基金合同生效后，投资人可通过其办理认购的销售网点查询认购确认情况。</w:t>
      </w:r>
    </w:p>
    <w:p w14:paraId="1848F64B" w14:textId="77777777" w:rsidR="007F20AF" w:rsidRPr="00783CB5" w:rsidRDefault="007F20AF" w:rsidP="007F20AF">
      <w:pPr>
        <w:autoSpaceDE w:val="0"/>
        <w:autoSpaceDN w:val="0"/>
        <w:adjustRightInd w:val="0"/>
        <w:snapToGrid w:val="0"/>
        <w:spacing w:line="360" w:lineRule="auto"/>
        <w:ind w:firstLineChars="200" w:firstLine="420"/>
        <w:rPr>
          <w:rFonts w:hAnsi="宋体"/>
          <w:szCs w:val="15"/>
        </w:rPr>
      </w:pPr>
    </w:p>
    <w:p w14:paraId="421D6A4C" w14:textId="77777777"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lastRenderedPageBreak/>
        <w:t>十一、网下股票认购</w:t>
      </w:r>
    </w:p>
    <w:p w14:paraId="7D83B149" w14:textId="2FF7DC88" w:rsidR="007F20AF" w:rsidRPr="00783CB5" w:rsidRDefault="007F20AF" w:rsidP="007F20AF">
      <w:pPr>
        <w:pStyle w:val="aff1"/>
        <w:tabs>
          <w:tab w:val="left" w:pos="3780"/>
        </w:tabs>
        <w:autoSpaceDE w:val="0"/>
        <w:autoSpaceDN w:val="0"/>
        <w:adjustRightInd w:val="0"/>
        <w:snapToGrid w:val="0"/>
        <w:ind w:firstLineChars="0"/>
        <w:rPr>
          <w:szCs w:val="15"/>
        </w:rPr>
      </w:pPr>
      <w:r w:rsidRPr="00783CB5">
        <w:rPr>
          <w:rFonts w:hAnsi="宋体"/>
          <w:szCs w:val="15"/>
        </w:rPr>
        <w:t>1</w:t>
      </w:r>
      <w:r w:rsidRPr="00783CB5">
        <w:rPr>
          <w:rFonts w:hAnsi="宋体" w:hint="eastAsia"/>
          <w:szCs w:val="15"/>
        </w:rPr>
        <w:t>、认购时间详见本基金</w:t>
      </w:r>
      <w:r w:rsidR="009930D7">
        <w:rPr>
          <w:rFonts w:hAnsi="宋体" w:hint="eastAsia"/>
          <w:szCs w:val="15"/>
        </w:rPr>
        <w:t>基金份额发售公告</w:t>
      </w:r>
      <w:r w:rsidRPr="00783CB5">
        <w:rPr>
          <w:rFonts w:hAnsi="宋体" w:hint="eastAsia"/>
          <w:szCs w:val="15"/>
        </w:rPr>
        <w:t>，具体业务办理时间由指定发售代理机构确定。</w:t>
      </w:r>
    </w:p>
    <w:p w14:paraId="403528E4" w14:textId="4D038943"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2</w:t>
      </w:r>
      <w:r w:rsidRPr="00783CB5">
        <w:rPr>
          <w:rFonts w:hAnsi="宋体" w:hint="eastAsia"/>
          <w:szCs w:val="15"/>
        </w:rPr>
        <w:t>、认购限额：网下股票认购以单只股票股数申报，用以认购的股票必须是标的指数成份股和已公告的备选成份股（具体名单以</w:t>
      </w:r>
      <w:r w:rsidR="008C2CCB">
        <w:rPr>
          <w:rFonts w:hAnsi="宋体" w:hint="eastAsia"/>
          <w:szCs w:val="15"/>
        </w:rPr>
        <w:t>基金</w:t>
      </w:r>
      <w:r w:rsidR="008C2CCB">
        <w:rPr>
          <w:rFonts w:hAnsi="宋体"/>
          <w:szCs w:val="15"/>
        </w:rPr>
        <w:t>份额</w:t>
      </w:r>
      <w:r w:rsidRPr="00783CB5">
        <w:rPr>
          <w:rFonts w:hAnsi="宋体" w:hint="eastAsia"/>
          <w:szCs w:val="15"/>
        </w:rPr>
        <w:t>发售公告为准）。单只股票最低认购申报股数为</w:t>
      </w:r>
      <w:r w:rsidRPr="00783CB5">
        <w:rPr>
          <w:rFonts w:hAnsi="宋体"/>
          <w:szCs w:val="15"/>
        </w:rPr>
        <w:t>1,000</w:t>
      </w:r>
      <w:r w:rsidRPr="00783CB5">
        <w:rPr>
          <w:rFonts w:hAnsi="宋体" w:hint="eastAsia"/>
          <w:szCs w:val="15"/>
        </w:rPr>
        <w:t>股，超过</w:t>
      </w:r>
      <w:r w:rsidRPr="00783CB5">
        <w:rPr>
          <w:rFonts w:hAnsi="宋体"/>
          <w:szCs w:val="15"/>
        </w:rPr>
        <w:t>1,000</w:t>
      </w:r>
      <w:r w:rsidRPr="00783CB5">
        <w:rPr>
          <w:rFonts w:hAnsi="宋体" w:hint="eastAsia"/>
          <w:szCs w:val="15"/>
        </w:rPr>
        <w:t>股的部分须为</w:t>
      </w:r>
      <w:r w:rsidRPr="00783CB5">
        <w:rPr>
          <w:rFonts w:hAnsi="宋体"/>
          <w:szCs w:val="15"/>
        </w:rPr>
        <w:t>100</w:t>
      </w:r>
      <w:r w:rsidRPr="00783CB5">
        <w:rPr>
          <w:rFonts w:hAnsi="宋体" w:hint="eastAsia"/>
          <w:szCs w:val="15"/>
        </w:rPr>
        <w:t>股的整数倍。</w:t>
      </w:r>
      <w:r w:rsidR="00627143" w:rsidRPr="00627143">
        <w:rPr>
          <w:rFonts w:hAnsi="宋体" w:hint="eastAsia"/>
          <w:szCs w:val="15"/>
        </w:rPr>
        <w:t>投资人可以多次</w:t>
      </w:r>
      <w:r w:rsidR="00627143">
        <w:rPr>
          <w:rFonts w:hAnsi="宋体" w:hint="eastAsia"/>
          <w:szCs w:val="15"/>
        </w:rPr>
        <w:t>提交认购申请</w:t>
      </w:r>
      <w:r w:rsidR="00627143" w:rsidRPr="00627143">
        <w:rPr>
          <w:rFonts w:hAnsi="宋体" w:hint="eastAsia"/>
          <w:szCs w:val="15"/>
        </w:rPr>
        <w:t>，累计</w:t>
      </w:r>
      <w:r w:rsidR="00627143">
        <w:rPr>
          <w:rFonts w:hAnsi="宋体" w:hint="eastAsia"/>
          <w:szCs w:val="15"/>
        </w:rPr>
        <w:t>申报股数</w:t>
      </w:r>
      <w:r w:rsidR="00627143" w:rsidRPr="00627143">
        <w:rPr>
          <w:rFonts w:hAnsi="宋体" w:hint="eastAsia"/>
          <w:szCs w:val="15"/>
        </w:rPr>
        <w:t>不设上限，但法律法规或监管要求另有规定的除外。</w:t>
      </w:r>
    </w:p>
    <w:p w14:paraId="526E97E8" w14:textId="25E29BF5"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3</w:t>
      </w:r>
      <w:r w:rsidRPr="00783CB5">
        <w:rPr>
          <w:rFonts w:hAnsi="宋体" w:hint="eastAsia"/>
          <w:szCs w:val="15"/>
        </w:rPr>
        <w:t>、认购手续：投资人在认购本基金时，需按销售机构的规定，到销售网点办理认购手续，并备足认购股票。</w:t>
      </w:r>
      <w:r w:rsidR="00627143" w:rsidRPr="00627143">
        <w:rPr>
          <w:rFonts w:hint="eastAsia"/>
          <w:kern w:val="0"/>
        </w:rPr>
        <w:t>网下</w:t>
      </w:r>
      <w:r w:rsidR="00627143">
        <w:rPr>
          <w:rFonts w:hint="eastAsia"/>
          <w:kern w:val="0"/>
        </w:rPr>
        <w:t>股票</w:t>
      </w:r>
      <w:r w:rsidR="00627143" w:rsidRPr="00627143">
        <w:rPr>
          <w:rFonts w:hint="eastAsia"/>
          <w:kern w:val="0"/>
        </w:rPr>
        <w:t>认购申请提交后在销售机构规定的时间之后不得撤销。</w:t>
      </w:r>
    </w:p>
    <w:p w14:paraId="77C67A64"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4</w:t>
      </w:r>
      <w:r w:rsidRPr="00783CB5">
        <w:rPr>
          <w:rFonts w:hAnsi="宋体" w:hint="eastAsia"/>
          <w:szCs w:val="15"/>
        </w:rPr>
        <w:t>、特殊情形</w:t>
      </w:r>
    </w:p>
    <w:p w14:paraId="145249BD"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）已公告的将被调出标的指数的成份股不得用于认购本基金。</w:t>
      </w:r>
    </w:p>
    <w:p w14:paraId="33E3916E" w14:textId="2E215DE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）限制个股认购规模：基金管理人可对个股认购规模进行限制，并在网下股票认购日前公告限制认购规模的个股名单。</w:t>
      </w:r>
    </w:p>
    <w:p w14:paraId="3C4F0486" w14:textId="52D407C6"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）临时拒绝个股认购：对于在网下股票认购期间价格波动异常</w:t>
      </w:r>
      <w:r w:rsidR="008E4B4A">
        <w:rPr>
          <w:rFonts w:hAnsi="宋体" w:hint="eastAsia"/>
          <w:szCs w:val="15"/>
        </w:rPr>
        <w:t>、</w:t>
      </w:r>
      <w:r w:rsidRPr="00783CB5">
        <w:rPr>
          <w:rFonts w:hAnsi="宋体" w:hint="eastAsia"/>
          <w:szCs w:val="15"/>
        </w:rPr>
        <w:t>认购申报数量异常</w:t>
      </w:r>
      <w:r w:rsidR="008E4B4A" w:rsidRPr="008E4B4A">
        <w:rPr>
          <w:rFonts w:hAnsi="宋体" w:hint="eastAsia"/>
          <w:bCs/>
          <w:szCs w:val="15"/>
        </w:rPr>
        <w:t>或长期停牌</w:t>
      </w:r>
      <w:r w:rsidRPr="00783CB5">
        <w:rPr>
          <w:rFonts w:hAnsi="宋体" w:hint="eastAsia"/>
          <w:szCs w:val="15"/>
        </w:rPr>
        <w:t>的个股，基金管理人可不经公告，全部或部分拒绝该股票的认购申报。</w:t>
      </w:r>
    </w:p>
    <w:p w14:paraId="3E6D612C" w14:textId="511CEA5B" w:rsidR="007F20AF" w:rsidRPr="00783CB5" w:rsidRDefault="007F20AF" w:rsidP="007F20AF">
      <w:pPr>
        <w:autoSpaceDE w:val="0"/>
        <w:autoSpaceDN w:val="0"/>
        <w:adjustRightInd w:val="0"/>
        <w:snapToGrid w:val="0"/>
        <w:spacing w:line="360" w:lineRule="auto"/>
        <w:ind w:firstLineChars="200" w:firstLine="420"/>
        <w:rPr>
          <w:rFonts w:ascii="宋体"/>
        </w:rPr>
      </w:pPr>
      <w:r w:rsidRPr="00783CB5">
        <w:rPr>
          <w:rFonts w:ascii="宋体" w:hAnsi="宋体" w:cs="宋体" w:hint="eastAsia"/>
        </w:rPr>
        <w:t>（</w:t>
      </w:r>
      <w:r w:rsidRPr="00783CB5">
        <w:rPr>
          <w:rFonts w:ascii="宋体" w:hAnsi="宋体" w:cs="宋体"/>
        </w:rPr>
        <w:t>4</w:t>
      </w:r>
      <w:r w:rsidR="00127934">
        <w:rPr>
          <w:rFonts w:ascii="宋体" w:hAnsi="宋体" w:cs="宋体" w:hint="eastAsia"/>
        </w:rPr>
        <w:t>）</w:t>
      </w:r>
      <w:r w:rsidRPr="00783CB5">
        <w:rPr>
          <w:rFonts w:ascii="宋体" w:hAnsi="宋体" w:cs="宋体" w:hint="eastAsia"/>
        </w:rPr>
        <w:t>根据法律法规本基金不得持有的标的指数成份股，将不能用于认购本基金。</w:t>
      </w:r>
    </w:p>
    <w:p w14:paraId="05359C52" w14:textId="6BF72A02"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5</w:t>
      </w:r>
      <w:r w:rsidRPr="00783CB5">
        <w:rPr>
          <w:rFonts w:hAnsi="宋体" w:hint="eastAsia"/>
          <w:szCs w:val="15"/>
        </w:rPr>
        <w:t>、清算交收：每日日终，发售</w:t>
      </w:r>
      <w:r w:rsidR="008E4B4A">
        <w:rPr>
          <w:rFonts w:hAnsi="宋体" w:hint="eastAsia"/>
          <w:szCs w:val="15"/>
        </w:rPr>
        <w:t>代理</w:t>
      </w:r>
      <w:r w:rsidRPr="00783CB5">
        <w:rPr>
          <w:rFonts w:hAnsi="宋体" w:hint="eastAsia"/>
          <w:szCs w:val="15"/>
        </w:rPr>
        <w:t>机构将当日的股票认购数据按投资人证券账户汇总发送给基金管理人，网下股票认购最后一日，将股票认购数据按投资人证券账户汇总发送给基金管理人，基金管理人收到股票认购数据后初步确认各成份股的有效认购数量。</w:t>
      </w:r>
      <w:r w:rsidR="00F641B5" w:rsidRPr="00783CB5">
        <w:rPr>
          <w:rFonts w:hAnsi="宋体"/>
          <w:color w:val="000000"/>
        </w:rPr>
        <w:t>以基金份额方式支付佣金的</w:t>
      </w:r>
      <w:r w:rsidR="00F641B5" w:rsidRPr="00783CB5">
        <w:rPr>
          <w:rFonts w:hAnsi="宋体" w:hint="eastAsia"/>
          <w:color w:val="000000"/>
        </w:rPr>
        <w:t>，</w:t>
      </w:r>
      <w:r w:rsidR="00F641B5" w:rsidRPr="00783CB5">
        <w:rPr>
          <w:rFonts w:hAnsi="宋体" w:hint="eastAsia"/>
          <w:szCs w:val="15"/>
        </w:rPr>
        <w:t>基金管理人根据发售</w:t>
      </w:r>
      <w:r w:rsidR="00F641B5">
        <w:rPr>
          <w:rFonts w:hAnsi="宋体" w:hint="eastAsia"/>
          <w:szCs w:val="15"/>
        </w:rPr>
        <w:t>代理</w:t>
      </w:r>
      <w:r w:rsidR="00F641B5" w:rsidRPr="00783CB5">
        <w:rPr>
          <w:rFonts w:hAnsi="宋体" w:hint="eastAsia"/>
          <w:szCs w:val="15"/>
        </w:rPr>
        <w:t>机构提供的数据计算投资人应以基金份额方式支付的认购佣金，并从投资人的认购份额中扣除，为发售</w:t>
      </w:r>
      <w:r w:rsidR="00F641B5">
        <w:rPr>
          <w:rFonts w:hAnsi="宋体" w:hint="eastAsia"/>
          <w:szCs w:val="15"/>
        </w:rPr>
        <w:t>代理</w:t>
      </w:r>
      <w:r w:rsidR="00F641B5" w:rsidRPr="00783CB5">
        <w:rPr>
          <w:rFonts w:hAnsi="宋体" w:hint="eastAsia"/>
          <w:szCs w:val="15"/>
        </w:rPr>
        <w:t>机构增加相应的基金份额。</w:t>
      </w:r>
      <w:r w:rsidRPr="00783CB5">
        <w:rPr>
          <w:rFonts w:hAnsi="宋体" w:hint="eastAsia"/>
          <w:szCs w:val="15"/>
        </w:rPr>
        <w:t>登记机构根据基金管理人提供的投资人净认购份额明细数据进行投资人认购份额的初始登记，并根据基金管理人确认的认购申请股票数据，按照</w:t>
      </w:r>
      <w:r w:rsidR="00CC44E5">
        <w:rPr>
          <w:rFonts w:hAnsi="宋体" w:hint="eastAsia"/>
          <w:szCs w:val="15"/>
        </w:rPr>
        <w:t>证券</w:t>
      </w:r>
      <w:r w:rsidRPr="00783CB5">
        <w:rPr>
          <w:rFonts w:hAnsi="宋体" w:hint="eastAsia"/>
          <w:szCs w:val="15"/>
        </w:rPr>
        <w:t>交易所和登记机构的规则和流程办理网下认购股票的冻结与过户，最终将投资人申请认购的股票过户至基金证券账户。</w:t>
      </w:r>
    </w:p>
    <w:p w14:paraId="74BAA644"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6</w:t>
      </w:r>
      <w:r w:rsidRPr="00783CB5">
        <w:rPr>
          <w:rFonts w:hAnsi="宋体" w:hint="eastAsia"/>
          <w:szCs w:val="15"/>
        </w:rPr>
        <w:t>、认购份额的计算公式：</w:t>
      </w:r>
    </w:p>
    <w:p w14:paraId="37896C8D" w14:textId="36AE009B" w:rsidR="007F20AF" w:rsidRPr="00783CB5" w:rsidRDefault="00C85B93"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position w:val="-28"/>
          <w:szCs w:val="15"/>
        </w:rPr>
        <w:object w:dxaOrig="8120" w:dyaOrig="680" w14:anchorId="6B981F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33.75pt" o:ole="">
            <v:imagedata r:id="rId8" o:title=""/>
          </v:shape>
          <o:OLEObject Type="Embed" ProgID="Equation.DSMT4" ShapeID="_x0000_i1025" DrawAspect="Content" ObjectID="_1717941544" r:id="rId9"/>
        </w:object>
      </w:r>
    </w:p>
    <w:p w14:paraId="2E161BCA"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其中，</w:t>
      </w:r>
    </w:p>
    <w:p w14:paraId="2134E190" w14:textId="16B4A2AC"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1</w:t>
      </w:r>
      <w:r w:rsidRPr="00783CB5">
        <w:rPr>
          <w:rFonts w:hAnsi="宋体" w:hint="eastAsia"/>
          <w:szCs w:val="15"/>
        </w:rPr>
        <w:t>）</w:t>
      </w:r>
      <w:r w:rsidRPr="00783CB5">
        <w:rPr>
          <w:rFonts w:hAnsi="宋体"/>
          <w:szCs w:val="15"/>
        </w:rPr>
        <w:t>i</w:t>
      </w:r>
      <w:r w:rsidRPr="00783CB5">
        <w:rPr>
          <w:rFonts w:hAnsi="宋体" w:hint="eastAsia"/>
          <w:szCs w:val="15"/>
        </w:rPr>
        <w:t>代表投资人提交认购申请的第</w:t>
      </w:r>
      <w:r w:rsidRPr="00783CB5">
        <w:rPr>
          <w:rFonts w:hAnsi="宋体"/>
          <w:szCs w:val="15"/>
        </w:rPr>
        <w:t>i</w:t>
      </w:r>
      <w:r w:rsidRPr="00783CB5">
        <w:rPr>
          <w:rFonts w:hAnsi="宋体" w:hint="eastAsia"/>
          <w:szCs w:val="15"/>
        </w:rPr>
        <w:t>只股票，</w:t>
      </w:r>
      <w:r w:rsidR="008E4B4A" w:rsidRPr="008E4B4A">
        <w:rPr>
          <w:rFonts w:hAnsi="宋体" w:hint="eastAsia"/>
          <w:bCs/>
          <w:szCs w:val="15"/>
        </w:rPr>
        <w:t>n</w:t>
      </w:r>
      <w:r w:rsidR="008E4B4A" w:rsidRPr="008E4B4A">
        <w:rPr>
          <w:rFonts w:hAnsi="宋体" w:hint="eastAsia"/>
          <w:bCs/>
          <w:szCs w:val="15"/>
        </w:rPr>
        <w:t>代表投资人提交的股票总只数。</w:t>
      </w:r>
      <w:r w:rsidRPr="00783CB5">
        <w:rPr>
          <w:rFonts w:hAnsi="宋体" w:hint="eastAsia"/>
          <w:szCs w:val="15"/>
        </w:rPr>
        <w:t>如投资人仅提交了</w:t>
      </w:r>
      <w:r w:rsidRPr="00783CB5">
        <w:rPr>
          <w:rFonts w:hAnsi="宋体"/>
          <w:szCs w:val="15"/>
        </w:rPr>
        <w:t>1</w:t>
      </w:r>
      <w:r w:rsidRPr="00783CB5">
        <w:rPr>
          <w:rFonts w:hAnsi="宋体" w:hint="eastAsia"/>
          <w:szCs w:val="15"/>
        </w:rPr>
        <w:t>只股票的申请，则</w:t>
      </w:r>
      <w:r w:rsidR="008E4B4A">
        <w:rPr>
          <w:rFonts w:hAnsi="宋体"/>
          <w:szCs w:val="15"/>
        </w:rPr>
        <w:t>n</w:t>
      </w:r>
      <w:r w:rsidRPr="00783CB5">
        <w:rPr>
          <w:rFonts w:hAnsi="宋体"/>
          <w:szCs w:val="15"/>
        </w:rPr>
        <w:t>=1</w:t>
      </w:r>
      <w:r w:rsidRPr="00783CB5">
        <w:rPr>
          <w:rFonts w:hAnsi="宋体" w:hint="eastAsia"/>
          <w:szCs w:val="15"/>
        </w:rPr>
        <w:t>。</w:t>
      </w:r>
    </w:p>
    <w:p w14:paraId="04BE083D"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2</w:t>
      </w:r>
      <w:r w:rsidRPr="00783CB5">
        <w:rPr>
          <w:rFonts w:hAnsi="宋体" w:hint="eastAsia"/>
          <w:szCs w:val="15"/>
        </w:rPr>
        <w:t>）“第</w:t>
      </w:r>
      <w:r w:rsidRPr="00783CB5">
        <w:rPr>
          <w:rFonts w:hAnsi="宋体"/>
          <w:szCs w:val="15"/>
        </w:rPr>
        <w:t>i</w:t>
      </w:r>
      <w:r w:rsidRPr="00783CB5">
        <w:rPr>
          <w:rFonts w:hAnsi="宋体" w:hint="eastAsia"/>
          <w:szCs w:val="15"/>
        </w:rPr>
        <w:t>只股票在网下股票认购期最后一日的均价”由基金管理人根据证券交易所的当日行情数据，以该股票的总成交金额除以总成交股数计算，以四舍五入的方法保留小数点后两位。若该股票在当日停牌或无成交，则以同样方法计算最近一个交易日的均价作为计算价格。</w:t>
      </w:r>
    </w:p>
    <w:p w14:paraId="094EC51C"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lastRenderedPageBreak/>
        <w:t>若某一股票在网下股票认购期最后一日至登记机构进行股票过户日的冻结期间发生除息、送股（转增）、配股等权益变动，则由于投资人获得了相应的权益，基金管理人将按如下方式对该股票在网下股票认购日的均价进行调整：</w:t>
      </w:r>
    </w:p>
    <w:p w14:paraId="2DEC7873" w14:textId="0F27195B"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①</w:t>
      </w:r>
      <w:r w:rsidR="007F20AF" w:rsidRPr="00783CB5">
        <w:rPr>
          <w:rFonts w:hAnsi="宋体" w:hint="eastAsia"/>
          <w:szCs w:val="15"/>
        </w:rPr>
        <w:t>除息：调整后价格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每股现金股利或股息</w:t>
      </w:r>
    </w:p>
    <w:p w14:paraId="63D58CDF" w14:textId="0DFDCC13"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②</w:t>
      </w:r>
      <w:r w:rsidR="007F20AF" w:rsidRPr="00783CB5">
        <w:rPr>
          <w:rFonts w:hAnsi="宋体" w:hint="eastAsia"/>
          <w:szCs w:val="15"/>
        </w:rPr>
        <w:t>送股：调整后价格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每股送股比例）</w:t>
      </w:r>
    </w:p>
    <w:p w14:paraId="128A3097" w14:textId="239E2EB8"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③</w:t>
      </w:r>
      <w:r w:rsidR="007F20AF" w:rsidRPr="00783CB5">
        <w:rPr>
          <w:rFonts w:hAnsi="宋体" w:hint="eastAsia"/>
          <w:szCs w:val="15"/>
        </w:rPr>
        <w:t>配股：调整后价格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配股价×配股比例）</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每股配股比例）</w:t>
      </w:r>
    </w:p>
    <w:p w14:paraId="5A76C1B5" w14:textId="245D01BC" w:rsidR="007F20AF"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④</w:t>
      </w:r>
      <w:r w:rsidR="007F20AF" w:rsidRPr="00783CB5">
        <w:rPr>
          <w:rFonts w:hAnsi="宋体" w:hint="eastAsia"/>
          <w:szCs w:val="15"/>
        </w:rPr>
        <w:t>送股且配股：调整后价格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配股价×配股比例）</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每股送股比例</w:t>
      </w:r>
      <w:r w:rsidR="007F20AF" w:rsidRPr="00783CB5">
        <w:rPr>
          <w:rFonts w:hAnsi="宋体"/>
          <w:szCs w:val="15"/>
        </w:rPr>
        <w:t>+</w:t>
      </w:r>
      <w:r w:rsidR="007F20AF" w:rsidRPr="00783CB5">
        <w:rPr>
          <w:rFonts w:hAnsi="宋体" w:hint="eastAsia"/>
          <w:szCs w:val="15"/>
        </w:rPr>
        <w:t>每股配股比例）</w:t>
      </w:r>
    </w:p>
    <w:p w14:paraId="01E04667" w14:textId="385653DD" w:rsidR="00CC44E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⑤</w:t>
      </w:r>
      <w:r w:rsidRPr="00CC44E5">
        <w:rPr>
          <w:rFonts w:hAnsi="宋体" w:hint="eastAsia"/>
          <w:szCs w:val="15"/>
        </w:rPr>
        <w:t>除息且送股：调整后价格＝（网下股票认购期最后一日均价－每股现金股利或股息）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＋每股送股比例）</w:t>
      </w:r>
    </w:p>
    <w:p w14:paraId="3F9AC7EE" w14:textId="769BCFAE" w:rsidR="00CC44E5"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⑥</w:t>
      </w:r>
      <w:r w:rsidRPr="00CC44E5">
        <w:rPr>
          <w:rFonts w:hAnsi="宋体" w:hint="eastAsia"/>
          <w:szCs w:val="15"/>
        </w:rPr>
        <w:t>除息且配股：调整后价格＝（网下股票认购期最后一日均价＋配股价×配股比例－每股现金股利或股息）</w:t>
      </w:r>
      <w:r w:rsidRPr="00CC44E5">
        <w:rPr>
          <w:rFonts w:hAnsi="宋体" w:hint="eastAsia"/>
          <w:szCs w:val="15"/>
        </w:rPr>
        <w:t>/</w:t>
      </w:r>
      <w:r w:rsidRPr="00CC44E5">
        <w:rPr>
          <w:rFonts w:hAnsi="宋体" w:hint="eastAsia"/>
          <w:szCs w:val="15"/>
        </w:rPr>
        <w:t>（</w:t>
      </w:r>
      <w:r w:rsidRPr="00CC44E5">
        <w:rPr>
          <w:rFonts w:hAnsi="宋体" w:hint="eastAsia"/>
          <w:szCs w:val="15"/>
        </w:rPr>
        <w:t>1</w:t>
      </w:r>
      <w:r w:rsidRPr="00CC44E5">
        <w:rPr>
          <w:rFonts w:hAnsi="宋体" w:hint="eastAsia"/>
          <w:szCs w:val="15"/>
        </w:rPr>
        <w:t>＋每股配股比例）</w:t>
      </w:r>
    </w:p>
    <w:p w14:paraId="18F22714" w14:textId="191D075D" w:rsidR="007F20AF" w:rsidRPr="00783CB5" w:rsidRDefault="00CC44E5" w:rsidP="007F20AF">
      <w:pPr>
        <w:pStyle w:val="aff1"/>
        <w:tabs>
          <w:tab w:val="left" w:pos="3570"/>
        </w:tabs>
        <w:autoSpaceDE w:val="0"/>
        <w:autoSpaceDN w:val="0"/>
        <w:adjustRightInd w:val="0"/>
        <w:snapToGrid w:val="0"/>
        <w:ind w:firstLineChars="0"/>
        <w:rPr>
          <w:rFonts w:hAnsi="宋体"/>
          <w:szCs w:val="15"/>
        </w:rPr>
      </w:pPr>
      <w:r>
        <w:rPr>
          <w:rFonts w:hAnsi="宋体" w:hint="eastAsia"/>
          <w:szCs w:val="15"/>
        </w:rPr>
        <w:t>⑦</w:t>
      </w:r>
      <w:r w:rsidR="007F20AF" w:rsidRPr="00783CB5">
        <w:rPr>
          <w:rFonts w:hAnsi="宋体" w:hint="eastAsia"/>
          <w:szCs w:val="15"/>
        </w:rPr>
        <w:t>除息、送股且配股：调整后价格</w:t>
      </w:r>
      <w:r w:rsidR="007F20AF" w:rsidRPr="00783CB5">
        <w:rPr>
          <w:rFonts w:hAnsi="宋体"/>
          <w:szCs w:val="15"/>
        </w:rPr>
        <w:t>=</w:t>
      </w:r>
      <w:r w:rsidR="007F20AF" w:rsidRPr="00783CB5">
        <w:rPr>
          <w:rFonts w:hAnsi="宋体" w:hint="eastAsia"/>
          <w:szCs w:val="15"/>
        </w:rPr>
        <w:t>（网下股票认购期最后一日均价</w:t>
      </w:r>
      <w:r w:rsidR="007F20AF" w:rsidRPr="00783CB5">
        <w:rPr>
          <w:rFonts w:hAnsi="宋体"/>
          <w:szCs w:val="15"/>
        </w:rPr>
        <w:t>+</w:t>
      </w:r>
      <w:r w:rsidR="007F20AF" w:rsidRPr="00783CB5">
        <w:rPr>
          <w:rFonts w:hAnsi="宋体" w:hint="eastAsia"/>
          <w:szCs w:val="15"/>
        </w:rPr>
        <w:t>配股价×配股比例</w:t>
      </w:r>
      <w:r w:rsidR="007F20AF" w:rsidRPr="00783CB5">
        <w:rPr>
          <w:rFonts w:hAnsi="宋体"/>
          <w:szCs w:val="15"/>
        </w:rPr>
        <w:t>-</w:t>
      </w:r>
      <w:r w:rsidR="007F20AF" w:rsidRPr="00783CB5">
        <w:rPr>
          <w:rFonts w:hAnsi="宋体" w:hint="eastAsia"/>
          <w:szCs w:val="15"/>
        </w:rPr>
        <w:t>每股现金股利或股息）</w:t>
      </w:r>
      <w:r w:rsidR="007F20AF" w:rsidRPr="00783CB5">
        <w:rPr>
          <w:rFonts w:hAnsi="宋体"/>
          <w:szCs w:val="15"/>
        </w:rPr>
        <w:t>/</w:t>
      </w:r>
      <w:r w:rsidR="007F20AF" w:rsidRPr="00783CB5">
        <w:rPr>
          <w:rFonts w:hAnsi="宋体" w:hint="eastAsia"/>
          <w:szCs w:val="15"/>
        </w:rPr>
        <w:t>（</w:t>
      </w:r>
      <w:r w:rsidR="007F20AF" w:rsidRPr="00783CB5">
        <w:rPr>
          <w:rFonts w:hAnsi="宋体"/>
          <w:szCs w:val="15"/>
        </w:rPr>
        <w:t>1+</w:t>
      </w:r>
      <w:r w:rsidR="007F20AF" w:rsidRPr="00783CB5">
        <w:rPr>
          <w:rFonts w:hAnsi="宋体" w:hint="eastAsia"/>
          <w:szCs w:val="15"/>
        </w:rPr>
        <w:t>每股送股比例</w:t>
      </w:r>
      <w:r w:rsidR="007F20AF" w:rsidRPr="00783CB5">
        <w:rPr>
          <w:rFonts w:hAnsi="宋体"/>
          <w:szCs w:val="15"/>
        </w:rPr>
        <w:t>+</w:t>
      </w:r>
      <w:r w:rsidR="007F20AF" w:rsidRPr="00783CB5">
        <w:rPr>
          <w:rFonts w:hAnsi="宋体" w:hint="eastAsia"/>
          <w:szCs w:val="15"/>
        </w:rPr>
        <w:t>每股配股比例）</w:t>
      </w:r>
    </w:p>
    <w:p w14:paraId="1CD1FA71" w14:textId="77777777" w:rsidR="007F20AF" w:rsidRPr="00783CB5" w:rsidDel="00BC3AAC"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w:t>
      </w:r>
      <w:r w:rsidRPr="00783CB5">
        <w:rPr>
          <w:rFonts w:hAnsi="宋体"/>
          <w:szCs w:val="15"/>
        </w:rPr>
        <w:t>3</w:t>
      </w:r>
      <w:r w:rsidRPr="00783CB5">
        <w:rPr>
          <w:rFonts w:hAnsi="宋体" w:hint="eastAsia"/>
          <w:szCs w:val="15"/>
        </w:rPr>
        <w:t>）“有效认购数量”是指由基金管理人确认的并据以进行清算交收的股票股数。</w:t>
      </w:r>
    </w:p>
    <w:p w14:paraId="3E81822A" w14:textId="77777777"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对于经公告限制认购规模的个股，基金管理人可确认的认购数量上限的计算方式详见届时相关公告。如果投资人申报的个股认购数量总额大于基金管理人可确认的认购数量上限，则按照各投资人的认购申报数量同比例收取。</w:t>
      </w:r>
      <w:r w:rsidRPr="00783CB5">
        <w:rPr>
          <w:rFonts w:hAnsi="宋体"/>
          <w:szCs w:val="15"/>
        </w:rPr>
        <w:t>对于管理人未确认的认购股票，登记机构将不办理股票的过户业务，正常情况下，投资</w:t>
      </w:r>
      <w:r w:rsidRPr="00783CB5">
        <w:rPr>
          <w:rFonts w:hAnsi="宋体" w:hint="eastAsia"/>
          <w:szCs w:val="15"/>
        </w:rPr>
        <w:t>人</w:t>
      </w:r>
      <w:r w:rsidRPr="00783CB5">
        <w:rPr>
          <w:rFonts w:hAnsi="宋体"/>
          <w:szCs w:val="15"/>
        </w:rPr>
        <w:t>未确认的认购股票将在认购截止日后的</w:t>
      </w:r>
      <w:r w:rsidRPr="00783CB5">
        <w:rPr>
          <w:rFonts w:hAnsi="宋体"/>
          <w:szCs w:val="15"/>
        </w:rPr>
        <w:t>4</w:t>
      </w:r>
      <w:r w:rsidRPr="00783CB5">
        <w:rPr>
          <w:rFonts w:hAnsi="宋体"/>
          <w:szCs w:val="15"/>
        </w:rPr>
        <w:t>个工作日起可用。</w:t>
      </w:r>
    </w:p>
    <w:p w14:paraId="096B592E" w14:textId="0325E2AD"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hint="eastAsia"/>
          <w:szCs w:val="15"/>
        </w:rPr>
        <w:t>若某一股票在网下股票认购期最后一日至登记机构进行股票过户日的冻结期间发生司法执行，基金管理人将根据登记机构发送的解冻数据对投资人的有效认购数量进行相应调整。</w:t>
      </w:r>
    </w:p>
    <w:p w14:paraId="7648FDF8" w14:textId="5F75C26A" w:rsidR="007F20AF" w:rsidRPr="00783CB5" w:rsidRDefault="007F20AF" w:rsidP="007F20AF">
      <w:pPr>
        <w:pStyle w:val="aff1"/>
        <w:tabs>
          <w:tab w:val="left" w:pos="3570"/>
        </w:tabs>
        <w:autoSpaceDE w:val="0"/>
        <w:autoSpaceDN w:val="0"/>
        <w:adjustRightInd w:val="0"/>
        <w:snapToGrid w:val="0"/>
        <w:ind w:firstLineChars="0"/>
        <w:rPr>
          <w:rFonts w:hAnsi="宋体"/>
          <w:szCs w:val="15"/>
        </w:rPr>
      </w:pPr>
      <w:r w:rsidRPr="00783CB5">
        <w:rPr>
          <w:rFonts w:hAnsi="宋体"/>
          <w:szCs w:val="15"/>
        </w:rPr>
        <w:t>7</w:t>
      </w:r>
      <w:r w:rsidRPr="00783CB5">
        <w:rPr>
          <w:rFonts w:hAnsi="宋体" w:hint="eastAsia"/>
          <w:szCs w:val="15"/>
        </w:rPr>
        <w:t>、特别提示：投资人应根据法律法规及证券交易所相关规定进行</w:t>
      </w:r>
      <w:r w:rsidR="00BA6CC4">
        <w:rPr>
          <w:rFonts w:hAnsi="宋体" w:hint="eastAsia"/>
          <w:szCs w:val="15"/>
        </w:rPr>
        <w:t>网下</w:t>
      </w:r>
      <w:r w:rsidRPr="00783CB5">
        <w:rPr>
          <w:rFonts w:hAnsi="宋体" w:hint="eastAsia"/>
          <w:szCs w:val="15"/>
        </w:rPr>
        <w:t>股票认购，并及时履行因股票认购导致的股份减持所涉及的信息披露等义务。</w:t>
      </w:r>
    </w:p>
    <w:p w14:paraId="6943FF23" w14:textId="77777777" w:rsidR="007F20AF" w:rsidRPr="00783CB5" w:rsidRDefault="007F20AF" w:rsidP="007F20AF">
      <w:pPr>
        <w:pStyle w:val="aff1"/>
        <w:tabs>
          <w:tab w:val="left" w:pos="3570"/>
        </w:tabs>
        <w:autoSpaceDE w:val="0"/>
        <w:autoSpaceDN w:val="0"/>
        <w:adjustRightInd w:val="0"/>
        <w:snapToGrid w:val="0"/>
        <w:ind w:firstLineChars="0"/>
      </w:pPr>
    </w:p>
    <w:p w14:paraId="0B0FE73F" w14:textId="77777777" w:rsidR="006E2460" w:rsidRPr="00044800" w:rsidRDefault="006E2460" w:rsidP="006E2460">
      <w:pPr>
        <w:autoSpaceDE w:val="0"/>
        <w:autoSpaceDN w:val="0"/>
        <w:adjustRightInd w:val="0"/>
        <w:snapToGrid w:val="0"/>
        <w:spacing w:line="360" w:lineRule="auto"/>
        <w:ind w:firstLineChars="200" w:firstLine="420"/>
        <w:rPr>
          <w:bCs/>
          <w:color w:val="000000"/>
          <w:kern w:val="0"/>
        </w:rPr>
      </w:pPr>
      <w:r w:rsidRPr="00044800">
        <w:rPr>
          <w:rFonts w:hint="eastAsia"/>
          <w:bCs/>
          <w:color w:val="000000"/>
          <w:kern w:val="0"/>
        </w:rPr>
        <w:t>十二、募集资金利息与募集股票权益的处理方式</w:t>
      </w:r>
    </w:p>
    <w:p w14:paraId="51FAD9AD" w14:textId="04331156" w:rsidR="006E2460" w:rsidRDefault="006E2460" w:rsidP="006E2460">
      <w:pPr>
        <w:autoSpaceDE w:val="0"/>
        <w:autoSpaceDN w:val="0"/>
        <w:adjustRightInd w:val="0"/>
        <w:snapToGrid w:val="0"/>
        <w:spacing w:line="360" w:lineRule="auto"/>
        <w:ind w:firstLineChars="200" w:firstLine="420"/>
        <w:rPr>
          <w:bCs/>
          <w:color w:val="000000"/>
          <w:kern w:val="0"/>
        </w:rPr>
      </w:pPr>
      <w:r w:rsidRPr="00954BB4">
        <w:rPr>
          <w:rFonts w:hint="eastAsia"/>
          <w:bCs/>
          <w:color w:val="000000"/>
          <w:kern w:val="0"/>
        </w:rPr>
        <w:t>网下现金认购及网上现金认购的</w:t>
      </w:r>
      <w:r w:rsidRPr="00232088">
        <w:rPr>
          <w:rFonts w:hint="eastAsia"/>
          <w:bCs/>
          <w:color w:val="000000"/>
          <w:kern w:val="0"/>
        </w:rPr>
        <w:t>有效认购款项在募集期间产生的利息将折算为基金份额归基金份额持有人所有</w:t>
      </w:r>
      <w:r w:rsidRPr="00954BB4">
        <w:rPr>
          <w:rFonts w:hint="eastAsia"/>
          <w:bCs/>
          <w:color w:val="000000"/>
          <w:kern w:val="0"/>
        </w:rPr>
        <w:t>。</w:t>
      </w:r>
      <w:r w:rsidRPr="00127934">
        <w:rPr>
          <w:rFonts w:ascii="宋体" w:hAnsi="宋体" w:cs="Arial" w:hint="eastAsia"/>
          <w:szCs w:val="21"/>
        </w:rPr>
        <w:t>投资人以股票认购的，认购股票应予以冻结，该股票自认购日至登记机构进行股票过户前的冻结期间所产生的权益归认购投资人本人所有</w:t>
      </w:r>
      <w:r w:rsidRPr="00127934">
        <w:rPr>
          <w:rFonts w:ascii="宋体" w:hAnsi="宋体" w:cs="Arial"/>
          <w:szCs w:val="21"/>
        </w:rPr>
        <w:t>。</w:t>
      </w:r>
    </w:p>
    <w:p w14:paraId="2C84B086" w14:textId="77777777" w:rsidR="006E2460" w:rsidRDefault="006E2460" w:rsidP="006E2460">
      <w:pPr>
        <w:autoSpaceDE w:val="0"/>
        <w:autoSpaceDN w:val="0"/>
        <w:adjustRightInd w:val="0"/>
        <w:snapToGrid w:val="0"/>
        <w:spacing w:line="360" w:lineRule="auto"/>
        <w:ind w:firstLineChars="200" w:firstLine="420"/>
        <w:rPr>
          <w:bCs/>
          <w:color w:val="000000"/>
          <w:kern w:val="0"/>
        </w:rPr>
      </w:pPr>
    </w:p>
    <w:p w14:paraId="709FDF38" w14:textId="2FF96A6F" w:rsidR="007F20AF" w:rsidRPr="00783CB5" w:rsidRDefault="007F20AF" w:rsidP="007F20AF">
      <w:pPr>
        <w:autoSpaceDE w:val="0"/>
        <w:autoSpaceDN w:val="0"/>
        <w:adjustRightInd w:val="0"/>
        <w:snapToGrid w:val="0"/>
        <w:spacing w:line="360" w:lineRule="auto"/>
        <w:ind w:firstLineChars="200" w:firstLine="420"/>
        <w:rPr>
          <w:bCs/>
          <w:color w:val="000000"/>
          <w:kern w:val="0"/>
        </w:rPr>
      </w:pPr>
      <w:r w:rsidRPr="00783CB5">
        <w:rPr>
          <w:rFonts w:hint="eastAsia"/>
          <w:bCs/>
          <w:color w:val="000000"/>
          <w:kern w:val="0"/>
        </w:rPr>
        <w:t>十</w:t>
      </w:r>
      <w:r w:rsidR="00820547">
        <w:rPr>
          <w:rFonts w:hint="eastAsia"/>
          <w:bCs/>
          <w:color w:val="000000"/>
          <w:kern w:val="0"/>
        </w:rPr>
        <w:t>三</w:t>
      </w:r>
      <w:r w:rsidRPr="00783CB5">
        <w:rPr>
          <w:rFonts w:hint="eastAsia"/>
          <w:bCs/>
          <w:color w:val="000000"/>
          <w:kern w:val="0"/>
        </w:rPr>
        <w:t>、募集期间的资金</w:t>
      </w:r>
      <w:r w:rsidR="006E2460">
        <w:rPr>
          <w:rFonts w:hint="eastAsia"/>
          <w:bCs/>
          <w:color w:val="000000"/>
          <w:kern w:val="0"/>
        </w:rPr>
        <w:t>、</w:t>
      </w:r>
      <w:r w:rsidRPr="00783CB5">
        <w:rPr>
          <w:rFonts w:hint="eastAsia"/>
          <w:bCs/>
          <w:color w:val="000000"/>
          <w:kern w:val="0"/>
        </w:rPr>
        <w:t>股票</w:t>
      </w:r>
      <w:r w:rsidR="006E2460">
        <w:rPr>
          <w:rFonts w:hint="eastAsia"/>
          <w:bCs/>
          <w:color w:val="000000"/>
          <w:kern w:val="0"/>
        </w:rPr>
        <w:t>与费用</w:t>
      </w:r>
    </w:p>
    <w:p w14:paraId="79FC5DF6" w14:textId="0B18056C" w:rsidR="006E2460" w:rsidRPr="006E2460" w:rsidRDefault="00127934" w:rsidP="006E2460">
      <w:pPr>
        <w:autoSpaceDE w:val="0"/>
        <w:autoSpaceDN w:val="0"/>
        <w:adjustRightInd w:val="0"/>
        <w:snapToGrid w:val="0"/>
        <w:spacing w:line="360" w:lineRule="auto"/>
        <w:ind w:firstLineChars="200" w:firstLine="420"/>
        <w:rPr>
          <w:rFonts w:ascii="宋体" w:hAnsi="宋体" w:cs="Arial"/>
          <w:szCs w:val="21"/>
        </w:rPr>
      </w:pPr>
      <w:r w:rsidRPr="00127934">
        <w:rPr>
          <w:rFonts w:ascii="宋体" w:hAnsi="宋体" w:cs="Arial"/>
          <w:szCs w:val="21"/>
        </w:rPr>
        <w:t>基金募集期间募集的资金存入专门账户，在基金募集行为结束前，任何人不得动用。</w:t>
      </w:r>
      <w:r w:rsidR="006E2460" w:rsidRPr="006E2460">
        <w:rPr>
          <w:rFonts w:ascii="宋体" w:hAnsi="宋体" w:cs="Arial" w:hint="eastAsia"/>
          <w:szCs w:val="21"/>
        </w:rPr>
        <w:t>网</w:t>
      </w:r>
      <w:r w:rsidR="006E2460" w:rsidRPr="006E2460">
        <w:rPr>
          <w:rFonts w:ascii="宋体" w:hAnsi="宋体" w:cs="Arial" w:hint="eastAsia"/>
          <w:szCs w:val="21"/>
        </w:rPr>
        <w:lastRenderedPageBreak/>
        <w:t>下股票认购募集的股票应予以冻结，于基金募集期结束后过户至预先开立的专门账户，股票在冻结期间的权益归投资人所有。</w:t>
      </w:r>
    </w:p>
    <w:p w14:paraId="3F1C8A88" w14:textId="5A7CEAF0" w:rsidR="00127934" w:rsidRPr="00127934" w:rsidRDefault="006E2460" w:rsidP="006E2460">
      <w:pPr>
        <w:autoSpaceDE w:val="0"/>
        <w:autoSpaceDN w:val="0"/>
        <w:adjustRightInd w:val="0"/>
        <w:snapToGrid w:val="0"/>
        <w:spacing w:line="360" w:lineRule="auto"/>
        <w:ind w:firstLineChars="200" w:firstLine="420"/>
        <w:rPr>
          <w:rFonts w:ascii="宋体" w:hAnsi="宋体" w:cs="Arial"/>
          <w:szCs w:val="21"/>
        </w:rPr>
      </w:pPr>
      <w:r w:rsidRPr="006E2460">
        <w:rPr>
          <w:rFonts w:ascii="宋体" w:hAnsi="宋体" w:cs="Arial" w:hint="eastAsia"/>
          <w:szCs w:val="21"/>
        </w:rPr>
        <w:t>基金募集期间的信息披露费、会计师费、律师费以及其他费用，不得从基金财产中列支。</w:t>
      </w:r>
    </w:p>
    <w:p w14:paraId="5127498F" w14:textId="150D2C12" w:rsidR="00435D71" w:rsidRDefault="00435D71" w:rsidP="00435D71">
      <w:pPr>
        <w:pStyle w:val="14"/>
        <w:snapToGrid w:val="0"/>
        <w:spacing w:line="360" w:lineRule="auto"/>
        <w:ind w:firstLineChars="200" w:firstLine="420"/>
        <w:rPr>
          <w:rFonts w:hAnsi="宋体" w:cs="Arial"/>
          <w:szCs w:val="21"/>
        </w:rPr>
      </w:pPr>
    </w:p>
    <w:p w14:paraId="40434AB3" w14:textId="2228B2B0" w:rsidR="007F20AF" w:rsidRPr="00783CB5" w:rsidRDefault="007F20AF" w:rsidP="007F20AF">
      <w:pPr>
        <w:pStyle w:val="14"/>
        <w:snapToGrid w:val="0"/>
        <w:spacing w:line="360" w:lineRule="auto"/>
        <w:ind w:firstLineChars="200" w:firstLine="420"/>
        <w:rPr>
          <w:color w:val="000000"/>
        </w:rPr>
      </w:pPr>
      <w:r w:rsidRPr="00783CB5">
        <w:rPr>
          <w:color w:val="000000"/>
        </w:rPr>
        <w:br w:type="page"/>
      </w:r>
    </w:p>
    <w:p w14:paraId="70958978" w14:textId="77777777" w:rsidR="007F20AF" w:rsidRPr="00127934" w:rsidRDefault="007F20AF" w:rsidP="007F20AF">
      <w:pPr>
        <w:pStyle w:val="af9"/>
        <w:snapToGrid w:val="0"/>
        <w:spacing w:line="360" w:lineRule="auto"/>
        <w:ind w:firstLine="480"/>
        <w:rPr>
          <w:rFonts w:hint="default"/>
          <w:color w:val="000000"/>
        </w:rPr>
      </w:pPr>
    </w:p>
    <w:p w14:paraId="33C7B5A2" w14:textId="77777777" w:rsidR="007F20AF" w:rsidRPr="00783CB5" w:rsidRDefault="007F20AF" w:rsidP="007F20AF">
      <w:pPr>
        <w:pStyle w:val="21"/>
        <w:numPr>
          <w:ilvl w:val="0"/>
          <w:numId w:val="33"/>
        </w:numPr>
        <w:snapToGrid w:val="0"/>
        <w:spacing w:before="0" w:after="0" w:line="360" w:lineRule="auto"/>
        <w:jc w:val="left"/>
      </w:pPr>
      <w:bookmarkStart w:id="63" w:name="_Toc327902629"/>
      <w:bookmarkStart w:id="64" w:name="_Toc332013115"/>
      <w:bookmarkStart w:id="65" w:name="_Toc335899838"/>
      <w:bookmarkStart w:id="66" w:name="_Toc336606232"/>
      <w:bookmarkStart w:id="67" w:name="_Toc369510013"/>
      <w:bookmarkStart w:id="68" w:name="_Toc375295978"/>
      <w:bookmarkStart w:id="69" w:name="_Toc33975430"/>
      <w:r w:rsidRPr="00783CB5">
        <w:rPr>
          <w:rFonts w:hint="eastAsia"/>
        </w:rPr>
        <w:t>基金合同的生效</w:t>
      </w:r>
      <w:bookmarkEnd w:id="63"/>
      <w:bookmarkEnd w:id="64"/>
      <w:bookmarkEnd w:id="65"/>
      <w:bookmarkEnd w:id="66"/>
      <w:bookmarkEnd w:id="67"/>
      <w:bookmarkEnd w:id="68"/>
      <w:bookmarkEnd w:id="69"/>
    </w:p>
    <w:p w14:paraId="0F8FD734" w14:textId="77777777" w:rsidR="007F20AF" w:rsidRPr="00783CB5" w:rsidRDefault="007F20AF" w:rsidP="007F20AF">
      <w:pPr>
        <w:pStyle w:val="aff1"/>
        <w:autoSpaceDE w:val="0"/>
        <w:autoSpaceDN w:val="0"/>
        <w:adjustRightInd w:val="0"/>
        <w:snapToGrid w:val="0"/>
        <w:rPr>
          <w:rFonts w:hAnsi="宋体"/>
          <w:szCs w:val="15"/>
        </w:rPr>
      </w:pPr>
    </w:p>
    <w:p w14:paraId="105FD80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一、基金备案的条件</w:t>
      </w:r>
    </w:p>
    <w:p w14:paraId="47EEBD9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本基金自基金份额发售之日起3个月内，在基金募集份额总额不少于2亿份，基金募集金额（含网下股票认购所募集的股票市值）不少于2亿元人民币且基金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2CEBFCCF"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网下股票认购募集的股票按照交易所和登记机构的规则和流程予以冻结，在基金募集行为结束前，任何人不得动用。</w:t>
      </w:r>
    </w:p>
    <w:p w14:paraId="4EB7AB11" w14:textId="77777777" w:rsidR="00996E82" w:rsidRPr="00996E82" w:rsidRDefault="00996E82" w:rsidP="00996E82">
      <w:pPr>
        <w:snapToGrid w:val="0"/>
        <w:spacing w:line="360" w:lineRule="auto"/>
        <w:ind w:firstLineChars="200" w:firstLine="420"/>
        <w:rPr>
          <w:rFonts w:ascii="宋体" w:hAnsi="宋体"/>
          <w:bCs/>
          <w:szCs w:val="21"/>
        </w:rPr>
      </w:pPr>
    </w:p>
    <w:p w14:paraId="744E587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二、基金合同不能生效时募集资金的处理方式</w:t>
      </w:r>
    </w:p>
    <w:p w14:paraId="7CA45060"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如果募集期限届满，未满足基金备案条件，基金管理人应当承担下列责任：</w:t>
      </w:r>
    </w:p>
    <w:p w14:paraId="46AC64FE"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1、以其固有财产承担因募集行为而产生的债务和费用；</w:t>
      </w:r>
    </w:p>
    <w:p w14:paraId="5EAB305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在基金募集期限届满后30日内返还投资人已缴纳的款项，并加计银行同期活期存款利息。对于基金募集期间网下股票认购所募集的股票，登记机构应予以解冻，基金管理人不承担相关股票冻结期间交易价格波动的责任。登记机构及发售代理机构将协助基金管理人完成相关资金和证券的退还工作。</w:t>
      </w:r>
    </w:p>
    <w:p w14:paraId="6869C800"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3、如基金募集失败，基金管理人、基金托管人及销售机构不得请求报酬。基金管理人、基金托管人和销售机构为基金募集支付之一切费用应由各方各自承担。</w:t>
      </w:r>
    </w:p>
    <w:p w14:paraId="772A8CA8" w14:textId="77777777" w:rsidR="00996E82" w:rsidRPr="00996E82" w:rsidRDefault="00996E82" w:rsidP="00996E82">
      <w:pPr>
        <w:snapToGrid w:val="0"/>
        <w:spacing w:line="360" w:lineRule="auto"/>
        <w:ind w:firstLineChars="200" w:firstLine="420"/>
        <w:rPr>
          <w:rFonts w:ascii="宋体" w:hAnsi="宋体"/>
          <w:bCs/>
          <w:szCs w:val="21"/>
        </w:rPr>
      </w:pPr>
    </w:p>
    <w:p w14:paraId="3D2A9EC3"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三、基金存续期内的基金份额持有人数量和资产规模</w:t>
      </w:r>
    </w:p>
    <w:p w14:paraId="075D1A15" w14:textId="7A40141F" w:rsidR="00A774B9" w:rsidRPr="00A774B9" w:rsidRDefault="00C7592F" w:rsidP="00A774B9">
      <w:pPr>
        <w:snapToGrid w:val="0"/>
        <w:spacing w:line="360" w:lineRule="auto"/>
        <w:ind w:firstLineChars="200" w:firstLine="420"/>
        <w:rPr>
          <w:rFonts w:ascii="宋体" w:hAnsi="宋体"/>
          <w:bCs/>
          <w:szCs w:val="21"/>
        </w:rPr>
      </w:pPr>
      <w:r w:rsidRPr="00C7592F">
        <w:rPr>
          <w:rFonts w:ascii="宋体" w:hAnsi="宋体" w:hint="eastAsia"/>
          <w:bCs/>
          <w:szCs w:val="21"/>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解决方案包括持续运作、转换运作方式、与其他基金合并或者终止基金合同等，并在6个月内</w:t>
      </w:r>
      <w:r w:rsidR="001858B8">
        <w:rPr>
          <w:rFonts w:ascii="宋体" w:hAnsi="宋体" w:hint="eastAsia"/>
          <w:bCs/>
          <w:szCs w:val="21"/>
        </w:rPr>
        <w:t>召集</w:t>
      </w:r>
      <w:r w:rsidRPr="00C7592F">
        <w:rPr>
          <w:rFonts w:ascii="宋体" w:hAnsi="宋体" w:hint="eastAsia"/>
          <w:bCs/>
          <w:szCs w:val="21"/>
        </w:rPr>
        <w:t>基金份额持有人大会并进行表决。</w:t>
      </w:r>
    </w:p>
    <w:p w14:paraId="52878776" w14:textId="6037F7EE" w:rsidR="003640F2" w:rsidRPr="00783CB5" w:rsidRDefault="00A774B9">
      <w:pPr>
        <w:snapToGrid w:val="0"/>
        <w:spacing w:line="360" w:lineRule="auto"/>
        <w:ind w:firstLineChars="200" w:firstLine="420"/>
        <w:rPr>
          <w:rFonts w:ascii="宋体" w:hAnsi="宋体"/>
          <w:bCs/>
          <w:szCs w:val="21"/>
        </w:rPr>
      </w:pPr>
      <w:r w:rsidRPr="00A774B9">
        <w:rPr>
          <w:rFonts w:ascii="宋体" w:hAnsi="宋体" w:hint="eastAsia"/>
          <w:bCs/>
          <w:szCs w:val="21"/>
        </w:rPr>
        <w:t>法律法规或中国证监会另有规定时，从其规定。</w:t>
      </w:r>
    </w:p>
    <w:p w14:paraId="346492F5"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3"/>
        </w:rPr>
        <w:br w:type="page"/>
      </w:r>
    </w:p>
    <w:p w14:paraId="116699B9" w14:textId="77777777" w:rsidR="007F20AF" w:rsidRPr="00783CB5" w:rsidRDefault="007F20AF" w:rsidP="007F20AF">
      <w:pPr>
        <w:pStyle w:val="21"/>
        <w:numPr>
          <w:ilvl w:val="0"/>
          <w:numId w:val="33"/>
        </w:numPr>
        <w:snapToGrid w:val="0"/>
        <w:spacing w:before="0" w:after="0" w:line="360" w:lineRule="auto"/>
        <w:jc w:val="left"/>
      </w:pPr>
      <w:bookmarkStart w:id="70" w:name="_Toc327902630"/>
      <w:bookmarkStart w:id="71" w:name="_Toc332013116"/>
      <w:bookmarkStart w:id="72" w:name="_Toc335899839"/>
      <w:bookmarkStart w:id="73" w:name="_Toc336606233"/>
      <w:bookmarkStart w:id="74" w:name="_Toc369510014"/>
      <w:bookmarkStart w:id="75" w:name="_Toc375295979"/>
      <w:bookmarkStart w:id="76" w:name="_Toc33975431"/>
      <w:r w:rsidRPr="00783CB5">
        <w:rPr>
          <w:rFonts w:hint="eastAsia"/>
        </w:rPr>
        <w:lastRenderedPageBreak/>
        <w:t>基金份额折算与变更登记</w:t>
      </w:r>
      <w:bookmarkEnd w:id="70"/>
      <w:bookmarkEnd w:id="71"/>
      <w:bookmarkEnd w:id="72"/>
      <w:bookmarkEnd w:id="73"/>
      <w:bookmarkEnd w:id="74"/>
      <w:bookmarkEnd w:id="75"/>
      <w:bookmarkEnd w:id="76"/>
    </w:p>
    <w:p w14:paraId="28240415" w14:textId="77777777" w:rsidR="007F20AF" w:rsidRPr="00783CB5" w:rsidRDefault="007F20AF" w:rsidP="007F20AF">
      <w:pPr>
        <w:adjustRightInd w:val="0"/>
        <w:snapToGrid w:val="0"/>
        <w:spacing w:line="360" w:lineRule="auto"/>
        <w:ind w:firstLine="480"/>
        <w:rPr>
          <w:rFonts w:ascii="宋体" w:hAnsi="宋体"/>
          <w:szCs w:val="21"/>
        </w:rPr>
      </w:pPr>
    </w:p>
    <w:p w14:paraId="204DF840"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基金合同生效后，为提高交易便利，本基金可以进行份额折算。</w:t>
      </w:r>
    </w:p>
    <w:p w14:paraId="6A39601A" w14:textId="77777777" w:rsidR="00996E82" w:rsidRPr="00996E82" w:rsidRDefault="00996E82" w:rsidP="00996E82">
      <w:pPr>
        <w:adjustRightInd w:val="0"/>
        <w:snapToGrid w:val="0"/>
        <w:spacing w:line="360" w:lineRule="auto"/>
        <w:ind w:firstLine="480"/>
        <w:rPr>
          <w:rFonts w:ascii="宋体" w:cs="Arial"/>
          <w:szCs w:val="21"/>
        </w:rPr>
      </w:pPr>
    </w:p>
    <w:p w14:paraId="3628AFC5"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一、基金份额折算的时间</w:t>
      </w:r>
    </w:p>
    <w:p w14:paraId="51EBE8BD" w14:textId="1DB4B10D"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基金管理人应事先确定基金份额折算</w:t>
      </w:r>
      <w:r w:rsidR="0007775D">
        <w:rPr>
          <w:rFonts w:ascii="宋体" w:cs="Arial" w:hint="eastAsia"/>
          <w:szCs w:val="21"/>
        </w:rPr>
        <w:t>基准</w:t>
      </w:r>
      <w:r w:rsidRPr="00996E82">
        <w:rPr>
          <w:rFonts w:ascii="宋体" w:cs="Arial" w:hint="eastAsia"/>
          <w:szCs w:val="21"/>
        </w:rPr>
        <w:t>日，并依照《信息披露办法》的有关规定提前公告。</w:t>
      </w:r>
    </w:p>
    <w:p w14:paraId="624C8222" w14:textId="77777777" w:rsidR="00996E82" w:rsidRPr="00996E82" w:rsidRDefault="00996E82" w:rsidP="00996E82">
      <w:pPr>
        <w:adjustRightInd w:val="0"/>
        <w:snapToGrid w:val="0"/>
        <w:spacing w:line="360" w:lineRule="auto"/>
        <w:ind w:firstLine="480"/>
        <w:rPr>
          <w:rFonts w:ascii="宋体" w:cs="Arial"/>
          <w:szCs w:val="21"/>
        </w:rPr>
      </w:pPr>
    </w:p>
    <w:p w14:paraId="2C294CA3"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二、基金份额折算的原则</w:t>
      </w:r>
    </w:p>
    <w:p w14:paraId="476DCD79"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由基金管理人向登记机构申请办理，并由登记机构进行基金份额的变更登记。基金份额折算后，本基金的基金份额总额与基金份额持有人持有的基金份额数额将发生调整，但调整后的基金份额持有人持有的基金份额占基金份额总额的比例不发生变化（上述折算可能会给基金份额持有人的资产净值造成微小误差，视为未改变基金份额持有人的资产净值）。基金份额折算对基金份额持有人的权益无实质性影响。基金份额折算后，基金份额持有人将按照折算后的基金份额享有权利并承担义务。</w:t>
      </w:r>
    </w:p>
    <w:p w14:paraId="5A708701"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如果基金份额折算过程中发生不可抗力或登记机构遇特殊情况无法办理，基金管理人可延迟办理基金份额折算。</w:t>
      </w:r>
    </w:p>
    <w:p w14:paraId="29F8085B" w14:textId="77777777" w:rsidR="00996E82" w:rsidRPr="00996E82" w:rsidRDefault="00996E82" w:rsidP="00996E82">
      <w:pPr>
        <w:adjustRightInd w:val="0"/>
        <w:snapToGrid w:val="0"/>
        <w:spacing w:line="360" w:lineRule="auto"/>
        <w:ind w:firstLine="480"/>
        <w:rPr>
          <w:rFonts w:ascii="宋体" w:cs="Arial"/>
          <w:szCs w:val="21"/>
        </w:rPr>
      </w:pPr>
    </w:p>
    <w:p w14:paraId="2B65607A" w14:textId="77777777" w:rsidR="00996E82" w:rsidRPr="00996E82"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三、基金份额折算的方法</w:t>
      </w:r>
    </w:p>
    <w:p w14:paraId="75AA8A16" w14:textId="6B3304DB" w:rsidR="007F20AF" w:rsidRPr="00783CB5" w:rsidRDefault="00996E82" w:rsidP="00996E82">
      <w:pPr>
        <w:adjustRightInd w:val="0"/>
        <w:snapToGrid w:val="0"/>
        <w:spacing w:line="360" w:lineRule="auto"/>
        <w:ind w:firstLine="480"/>
        <w:rPr>
          <w:rFonts w:ascii="宋体" w:cs="Arial"/>
          <w:szCs w:val="21"/>
        </w:rPr>
      </w:pPr>
      <w:r w:rsidRPr="00996E82">
        <w:rPr>
          <w:rFonts w:ascii="宋体" w:cs="Arial" w:hint="eastAsia"/>
          <w:szCs w:val="21"/>
        </w:rPr>
        <w:t>基金份额折算的具体方法在份额折算公告中列示。</w:t>
      </w:r>
    </w:p>
    <w:p w14:paraId="23C6EF2B" w14:textId="77777777" w:rsidR="007F20AF" w:rsidRPr="00783CB5" w:rsidRDefault="007F20AF" w:rsidP="007F20AF">
      <w:pPr>
        <w:widowControl/>
        <w:snapToGrid w:val="0"/>
        <w:spacing w:line="360" w:lineRule="auto"/>
        <w:jc w:val="left"/>
        <w:rPr>
          <w:rFonts w:ascii="宋体"/>
          <w:b/>
          <w:bCs/>
          <w:color w:val="000000"/>
          <w:szCs w:val="21"/>
        </w:rPr>
      </w:pPr>
      <w:r w:rsidRPr="00783CB5">
        <w:rPr>
          <w:rFonts w:ascii="宋体"/>
          <w:b/>
          <w:bCs/>
          <w:color w:val="000000"/>
          <w:szCs w:val="21"/>
        </w:rPr>
        <w:br w:type="page"/>
      </w:r>
    </w:p>
    <w:p w14:paraId="21D2036A" w14:textId="77777777" w:rsidR="007F20AF" w:rsidRPr="00783CB5" w:rsidRDefault="007F20AF" w:rsidP="007F20AF">
      <w:pPr>
        <w:snapToGrid w:val="0"/>
        <w:spacing w:line="360" w:lineRule="auto"/>
        <w:rPr>
          <w:rFonts w:ascii="宋体"/>
          <w:b/>
          <w:bCs/>
          <w:color w:val="000000"/>
          <w:szCs w:val="21"/>
        </w:rPr>
      </w:pPr>
    </w:p>
    <w:p w14:paraId="10D9B53B" w14:textId="77777777" w:rsidR="007F20AF" w:rsidRPr="00783CB5" w:rsidRDefault="007F20AF" w:rsidP="007F20AF">
      <w:pPr>
        <w:pStyle w:val="21"/>
        <w:numPr>
          <w:ilvl w:val="0"/>
          <w:numId w:val="33"/>
        </w:numPr>
        <w:snapToGrid w:val="0"/>
        <w:spacing w:before="0" w:after="0" w:line="360" w:lineRule="auto"/>
        <w:jc w:val="left"/>
      </w:pPr>
      <w:bookmarkStart w:id="77" w:name="_Toc332013117"/>
      <w:bookmarkStart w:id="78" w:name="_Toc335899840"/>
      <w:bookmarkStart w:id="79" w:name="_Toc336606234"/>
      <w:bookmarkStart w:id="80" w:name="_Toc369510015"/>
      <w:bookmarkStart w:id="81" w:name="_Toc375295980"/>
      <w:bookmarkStart w:id="82" w:name="_Toc33975432"/>
      <w:r w:rsidRPr="00783CB5">
        <w:rPr>
          <w:rFonts w:hint="eastAsia"/>
        </w:rPr>
        <w:t>基金份额的</w:t>
      </w:r>
      <w:r w:rsidR="0007607D">
        <w:rPr>
          <w:rFonts w:hint="eastAsia"/>
        </w:rPr>
        <w:t>上市</w:t>
      </w:r>
      <w:r w:rsidRPr="00783CB5">
        <w:rPr>
          <w:rFonts w:hint="eastAsia"/>
        </w:rPr>
        <w:t>交易</w:t>
      </w:r>
      <w:bookmarkEnd w:id="77"/>
      <w:bookmarkEnd w:id="78"/>
      <w:bookmarkEnd w:id="79"/>
      <w:bookmarkEnd w:id="80"/>
      <w:bookmarkEnd w:id="81"/>
      <w:bookmarkEnd w:id="82"/>
    </w:p>
    <w:p w14:paraId="0B0A42FF" w14:textId="77777777" w:rsidR="007F20AF" w:rsidRPr="00783CB5" w:rsidRDefault="007F20AF" w:rsidP="007F20AF">
      <w:pPr>
        <w:snapToGrid w:val="0"/>
        <w:spacing w:line="360" w:lineRule="auto"/>
        <w:jc w:val="left"/>
        <w:rPr>
          <w:rFonts w:ascii="宋体" w:hAnsi="宋体"/>
        </w:rPr>
      </w:pPr>
    </w:p>
    <w:p w14:paraId="7EB8A81D" w14:textId="77777777" w:rsidR="009B1A3F" w:rsidRPr="009B1A3F" w:rsidRDefault="009B1A3F" w:rsidP="00B73F93">
      <w:pPr>
        <w:snapToGrid w:val="0"/>
        <w:spacing w:line="360" w:lineRule="auto"/>
        <w:ind w:firstLineChars="200" w:firstLine="420"/>
        <w:jc w:val="left"/>
        <w:rPr>
          <w:szCs w:val="21"/>
        </w:rPr>
      </w:pPr>
      <w:r w:rsidRPr="009B1A3F">
        <w:rPr>
          <w:rFonts w:hint="eastAsia"/>
          <w:szCs w:val="21"/>
        </w:rPr>
        <w:t>一、基金份额的上市</w:t>
      </w:r>
    </w:p>
    <w:p w14:paraId="066D84E6" w14:textId="77777777" w:rsidR="00C80533" w:rsidRPr="00C80533" w:rsidRDefault="00C80533" w:rsidP="00C80533">
      <w:pPr>
        <w:snapToGrid w:val="0"/>
        <w:spacing w:line="360" w:lineRule="auto"/>
        <w:ind w:firstLineChars="200" w:firstLine="420"/>
        <w:jc w:val="left"/>
        <w:rPr>
          <w:szCs w:val="21"/>
        </w:rPr>
      </w:pPr>
      <w:r w:rsidRPr="00C80533">
        <w:rPr>
          <w:rFonts w:hint="eastAsia"/>
          <w:szCs w:val="21"/>
        </w:rPr>
        <w:t>基金合同生效后，具备下列条件的，基金管理人可依据《深圳证券交易所证券投资基金上市规则》，向深圳证券交易所申请基金份额上市：</w:t>
      </w:r>
    </w:p>
    <w:p w14:paraId="32901C7C" w14:textId="77777777" w:rsidR="00C80533" w:rsidRPr="00C80533" w:rsidRDefault="00C80533" w:rsidP="00C80533">
      <w:pPr>
        <w:snapToGrid w:val="0"/>
        <w:spacing w:line="360" w:lineRule="auto"/>
        <w:ind w:firstLineChars="200" w:firstLine="420"/>
        <w:jc w:val="left"/>
        <w:rPr>
          <w:szCs w:val="21"/>
        </w:rPr>
      </w:pPr>
      <w:r w:rsidRPr="00C80533">
        <w:rPr>
          <w:rFonts w:hint="eastAsia"/>
          <w:szCs w:val="21"/>
        </w:rPr>
        <w:t>1</w:t>
      </w:r>
      <w:r w:rsidRPr="00C80533">
        <w:rPr>
          <w:rFonts w:hint="eastAsia"/>
          <w:szCs w:val="21"/>
        </w:rPr>
        <w:t>、场内资产净值不低于</w:t>
      </w:r>
      <w:r w:rsidRPr="00C80533">
        <w:rPr>
          <w:rFonts w:hint="eastAsia"/>
          <w:szCs w:val="21"/>
        </w:rPr>
        <w:t>2</w:t>
      </w:r>
      <w:r w:rsidRPr="00C80533">
        <w:rPr>
          <w:rFonts w:hint="eastAsia"/>
          <w:szCs w:val="21"/>
        </w:rPr>
        <w:t>亿元；</w:t>
      </w:r>
    </w:p>
    <w:p w14:paraId="5DA18BF9" w14:textId="77777777" w:rsidR="00C80533" w:rsidRPr="00C80533" w:rsidRDefault="00C80533" w:rsidP="00C80533">
      <w:pPr>
        <w:snapToGrid w:val="0"/>
        <w:spacing w:line="360" w:lineRule="auto"/>
        <w:ind w:firstLineChars="200" w:firstLine="420"/>
        <w:jc w:val="left"/>
        <w:rPr>
          <w:szCs w:val="21"/>
        </w:rPr>
      </w:pPr>
      <w:r w:rsidRPr="00C80533">
        <w:rPr>
          <w:rFonts w:hint="eastAsia"/>
          <w:szCs w:val="21"/>
        </w:rPr>
        <w:t>2</w:t>
      </w:r>
      <w:r w:rsidRPr="00C80533">
        <w:rPr>
          <w:rFonts w:hint="eastAsia"/>
          <w:szCs w:val="21"/>
        </w:rPr>
        <w:t>、基金场内份额持有人不少于</w:t>
      </w:r>
      <w:r w:rsidRPr="00C80533">
        <w:rPr>
          <w:rFonts w:hint="eastAsia"/>
          <w:szCs w:val="21"/>
        </w:rPr>
        <w:t>1000</w:t>
      </w:r>
      <w:r w:rsidRPr="00C80533">
        <w:rPr>
          <w:rFonts w:hint="eastAsia"/>
          <w:szCs w:val="21"/>
        </w:rPr>
        <w:t>人；</w:t>
      </w:r>
    </w:p>
    <w:p w14:paraId="7817D67D" w14:textId="78332125" w:rsidR="009B1A3F" w:rsidRPr="009B1A3F" w:rsidRDefault="00C80533" w:rsidP="00B73F93">
      <w:pPr>
        <w:snapToGrid w:val="0"/>
        <w:spacing w:line="360" w:lineRule="auto"/>
        <w:ind w:firstLineChars="200" w:firstLine="420"/>
        <w:jc w:val="left"/>
        <w:rPr>
          <w:szCs w:val="21"/>
        </w:rPr>
      </w:pPr>
      <w:r w:rsidRPr="00C80533">
        <w:rPr>
          <w:rFonts w:hint="eastAsia"/>
          <w:szCs w:val="21"/>
        </w:rPr>
        <w:t>3</w:t>
      </w:r>
      <w:r w:rsidRPr="00C80533">
        <w:rPr>
          <w:rFonts w:hint="eastAsia"/>
          <w:szCs w:val="21"/>
        </w:rPr>
        <w:t>、符合深圳证券交易所规定的其他条件。</w:t>
      </w:r>
    </w:p>
    <w:p w14:paraId="458C7019" w14:textId="77777777" w:rsidR="009B1A3F" w:rsidRPr="009B1A3F" w:rsidRDefault="009B1A3F" w:rsidP="00B73F93">
      <w:pPr>
        <w:snapToGrid w:val="0"/>
        <w:spacing w:line="360" w:lineRule="auto"/>
        <w:ind w:firstLineChars="200" w:firstLine="420"/>
        <w:jc w:val="left"/>
        <w:rPr>
          <w:szCs w:val="21"/>
        </w:rPr>
      </w:pPr>
    </w:p>
    <w:p w14:paraId="37B53E22" w14:textId="77777777" w:rsidR="009B1A3F" w:rsidRPr="009B1A3F" w:rsidRDefault="009B1A3F" w:rsidP="00B73F93">
      <w:pPr>
        <w:snapToGrid w:val="0"/>
        <w:spacing w:line="360" w:lineRule="auto"/>
        <w:ind w:firstLineChars="200" w:firstLine="420"/>
        <w:jc w:val="left"/>
        <w:rPr>
          <w:szCs w:val="21"/>
        </w:rPr>
      </w:pPr>
      <w:r w:rsidRPr="009B1A3F">
        <w:rPr>
          <w:rFonts w:hint="eastAsia"/>
          <w:szCs w:val="21"/>
        </w:rPr>
        <w:t>二、基金份额的上市交易</w:t>
      </w:r>
    </w:p>
    <w:p w14:paraId="3F1D6A08" w14:textId="77777777" w:rsidR="009B1A3F" w:rsidRPr="009B1A3F" w:rsidRDefault="009B1A3F" w:rsidP="00B73F93">
      <w:pPr>
        <w:snapToGrid w:val="0"/>
        <w:spacing w:line="360" w:lineRule="auto"/>
        <w:ind w:firstLineChars="200" w:firstLine="420"/>
        <w:jc w:val="left"/>
        <w:rPr>
          <w:szCs w:val="21"/>
        </w:rPr>
      </w:pPr>
      <w:r w:rsidRPr="009B1A3F">
        <w:rPr>
          <w:rFonts w:hint="eastAsia"/>
          <w:szCs w:val="21"/>
        </w:rPr>
        <w:t>本基金基金份额在深圳证券交易所的上市交易，应遵照《深圳证券交易所交易规则》、《深圳证券交易所证券投资基金上市规则》、《深圳证券交易所证券投资基金交易和申购赎回实施细则》等有关规定。</w:t>
      </w:r>
    </w:p>
    <w:p w14:paraId="667979EA" w14:textId="77777777" w:rsidR="009B1A3F" w:rsidRPr="009B1A3F" w:rsidRDefault="009B1A3F" w:rsidP="00B73F93">
      <w:pPr>
        <w:snapToGrid w:val="0"/>
        <w:spacing w:line="360" w:lineRule="auto"/>
        <w:ind w:firstLineChars="200" w:firstLine="420"/>
        <w:jc w:val="left"/>
        <w:rPr>
          <w:szCs w:val="21"/>
        </w:rPr>
      </w:pPr>
    </w:p>
    <w:p w14:paraId="5D46EB02" w14:textId="7BB14E74" w:rsidR="009B1A3F" w:rsidRPr="009B1A3F" w:rsidRDefault="009B1A3F" w:rsidP="00B73F93">
      <w:pPr>
        <w:snapToGrid w:val="0"/>
        <w:spacing w:line="360" w:lineRule="auto"/>
        <w:ind w:firstLineChars="200" w:firstLine="420"/>
        <w:jc w:val="left"/>
        <w:rPr>
          <w:szCs w:val="21"/>
        </w:rPr>
      </w:pPr>
      <w:r w:rsidRPr="009B1A3F">
        <w:rPr>
          <w:rFonts w:hint="eastAsia"/>
          <w:szCs w:val="21"/>
        </w:rPr>
        <w:t>三、停复牌、暂停上市、恢复上市及终止上市交易</w:t>
      </w:r>
    </w:p>
    <w:p w14:paraId="3E7F6DE5" w14:textId="1B912724" w:rsidR="00373CD0" w:rsidRPr="00373CD0" w:rsidRDefault="009B1A3F" w:rsidP="00EA6A3E">
      <w:pPr>
        <w:snapToGrid w:val="0"/>
        <w:spacing w:line="360" w:lineRule="auto"/>
        <w:ind w:firstLineChars="200" w:firstLine="420"/>
        <w:jc w:val="left"/>
        <w:rPr>
          <w:szCs w:val="21"/>
        </w:rPr>
      </w:pPr>
      <w:r w:rsidRPr="009B1A3F">
        <w:rPr>
          <w:rFonts w:hint="eastAsia"/>
          <w:szCs w:val="21"/>
        </w:rPr>
        <w:t>基金份额在深圳证券交易所上市后，如遇停复牌、暂停上市、恢复上市或终止上市的情形，按照深圳证券交易所的相关规定执行。</w:t>
      </w:r>
      <w:r w:rsidR="00EA6A3E" w:rsidRPr="00EA6A3E">
        <w:rPr>
          <w:rFonts w:hint="eastAsia"/>
          <w:szCs w:val="21"/>
        </w:rPr>
        <w:t>当基金发生深圳证券交易所规定的因不再具备上市条件而应当终止上市的情形时</w:t>
      </w:r>
      <w:r w:rsidRPr="009B1A3F">
        <w:rPr>
          <w:rFonts w:hint="eastAsia"/>
          <w:szCs w:val="21"/>
        </w:rPr>
        <w:t>，本基金变更为跟踪标的指数的普通开放式基金或上市开放式基金（</w:t>
      </w:r>
      <w:r w:rsidRPr="009B1A3F">
        <w:rPr>
          <w:rFonts w:hint="eastAsia"/>
          <w:szCs w:val="21"/>
        </w:rPr>
        <w:t>LOF</w:t>
      </w:r>
      <w:r w:rsidRPr="009B1A3F">
        <w:rPr>
          <w:rFonts w:hint="eastAsia"/>
          <w:szCs w:val="21"/>
        </w:rPr>
        <w:t>）</w:t>
      </w:r>
      <w:r w:rsidR="00EA6A3E">
        <w:rPr>
          <w:rFonts w:hint="eastAsia"/>
          <w:szCs w:val="21"/>
        </w:rPr>
        <w:t>，</w:t>
      </w:r>
      <w:r w:rsidRPr="009B1A3F">
        <w:rPr>
          <w:rFonts w:hint="eastAsia"/>
          <w:szCs w:val="21"/>
        </w:rPr>
        <w:t>无需召开基金份额持有人大会。届时，基金管理人可变更本基金的登记机构</w:t>
      </w:r>
      <w:r w:rsidR="000662E3" w:rsidRPr="000662E3">
        <w:rPr>
          <w:rFonts w:hint="eastAsia"/>
          <w:szCs w:val="21"/>
        </w:rPr>
        <w:t>、相应调整申购赎回业务规则、提前制定基金终止上市后场内份额的处理规则并公告</w:t>
      </w:r>
      <w:r w:rsidR="000662E3">
        <w:rPr>
          <w:rFonts w:hint="eastAsia"/>
          <w:szCs w:val="21"/>
        </w:rPr>
        <w:t>，</w:t>
      </w:r>
      <w:r w:rsidRPr="009B1A3F">
        <w:rPr>
          <w:rFonts w:hint="eastAsia"/>
          <w:szCs w:val="21"/>
        </w:rPr>
        <w:t>同时，基金管理人可按照《信息披露办法》的规定，公告变更后的基金合同及招募说明书。若届时本基金管理人已有以该指数作为标的指数的基金，则本基金将本着维护投资者合法权益的原则，履行适当的程序后选取其他合适的指数作为标的指数。</w:t>
      </w:r>
    </w:p>
    <w:p w14:paraId="17F1FF38" w14:textId="72A0C51A" w:rsidR="00435D71" w:rsidRPr="00435D71" w:rsidRDefault="00435D71" w:rsidP="00030720">
      <w:pPr>
        <w:snapToGrid w:val="0"/>
        <w:spacing w:line="360" w:lineRule="auto"/>
        <w:ind w:firstLineChars="200" w:firstLine="420"/>
        <w:jc w:val="left"/>
        <w:rPr>
          <w:szCs w:val="21"/>
        </w:rPr>
      </w:pPr>
    </w:p>
    <w:p w14:paraId="0169EF71" w14:textId="77777777" w:rsidR="00373CD0" w:rsidRPr="00373CD0" w:rsidRDefault="00373CD0" w:rsidP="00373CD0">
      <w:pPr>
        <w:snapToGrid w:val="0"/>
        <w:spacing w:line="360" w:lineRule="auto"/>
        <w:ind w:firstLineChars="200" w:firstLine="420"/>
        <w:jc w:val="left"/>
        <w:rPr>
          <w:szCs w:val="21"/>
        </w:rPr>
      </w:pPr>
      <w:r w:rsidRPr="00373CD0">
        <w:rPr>
          <w:rFonts w:hint="eastAsia"/>
          <w:szCs w:val="21"/>
        </w:rPr>
        <w:t>四、基金份额参考净值（</w:t>
      </w:r>
      <w:r w:rsidRPr="00373CD0">
        <w:rPr>
          <w:rFonts w:hint="eastAsia"/>
          <w:szCs w:val="21"/>
        </w:rPr>
        <w:t>IOPV</w:t>
      </w:r>
      <w:r w:rsidRPr="00373CD0">
        <w:rPr>
          <w:rFonts w:hint="eastAsia"/>
          <w:szCs w:val="21"/>
        </w:rPr>
        <w:t>）的计算与公告</w:t>
      </w:r>
    </w:p>
    <w:p w14:paraId="38B2FD3B" w14:textId="494775F5" w:rsidR="00435D71" w:rsidRPr="00435D71" w:rsidRDefault="009B1A3F" w:rsidP="00435D71">
      <w:pPr>
        <w:snapToGrid w:val="0"/>
        <w:spacing w:line="360" w:lineRule="auto"/>
        <w:ind w:firstLineChars="200" w:firstLine="420"/>
        <w:jc w:val="left"/>
        <w:rPr>
          <w:szCs w:val="21"/>
        </w:rPr>
      </w:pPr>
      <w:r w:rsidRPr="009B1A3F">
        <w:rPr>
          <w:rFonts w:hint="eastAsia"/>
          <w:szCs w:val="21"/>
        </w:rPr>
        <w:t>基金管理人在每一交易日开市前公告当日的申购赎回清单，基金管理人或基金管理人委托的其他机构</w:t>
      </w:r>
      <w:r w:rsidR="00713937">
        <w:rPr>
          <w:rFonts w:hint="eastAsia"/>
          <w:szCs w:val="21"/>
        </w:rPr>
        <w:t>可以</w:t>
      </w:r>
      <w:r w:rsidRPr="009B1A3F">
        <w:rPr>
          <w:rFonts w:hint="eastAsia"/>
          <w:szCs w:val="21"/>
        </w:rPr>
        <w:t>在相关证券交易所开市后根据申购赎回清单和组合证券内各只证券的实时成交数据，计算基金份额参考净值（</w:t>
      </w:r>
      <w:r w:rsidRPr="009B1A3F">
        <w:rPr>
          <w:rFonts w:hint="eastAsia"/>
          <w:szCs w:val="21"/>
        </w:rPr>
        <w:t>IOPV</w:t>
      </w:r>
      <w:r w:rsidRPr="009B1A3F">
        <w:rPr>
          <w:rFonts w:hint="eastAsia"/>
          <w:szCs w:val="21"/>
        </w:rPr>
        <w:t>），并将计算结果向深圳证券交易所发送，由深圳证券交易所对外发布，仅供投资者交易、申购、赎回基金份额时参考。</w:t>
      </w:r>
    </w:p>
    <w:p w14:paraId="7BC71CB7" w14:textId="77777777" w:rsidR="009B1A3F" w:rsidRPr="009B1A3F" w:rsidRDefault="009B1A3F" w:rsidP="009B1A3F">
      <w:pPr>
        <w:snapToGrid w:val="0"/>
        <w:spacing w:line="360" w:lineRule="auto"/>
        <w:ind w:firstLineChars="200" w:firstLine="420"/>
        <w:jc w:val="left"/>
        <w:rPr>
          <w:szCs w:val="21"/>
        </w:rPr>
      </w:pPr>
      <w:r w:rsidRPr="009B1A3F">
        <w:rPr>
          <w:rFonts w:hint="eastAsia"/>
          <w:szCs w:val="21"/>
        </w:rPr>
        <w:t>1</w:t>
      </w:r>
      <w:r w:rsidRPr="009B1A3F">
        <w:rPr>
          <w:rFonts w:hint="eastAsia"/>
          <w:szCs w:val="21"/>
        </w:rPr>
        <w:t>、基金份额参考净值计算公式为：</w:t>
      </w:r>
    </w:p>
    <w:p w14:paraId="20A593BE" w14:textId="609D28CC" w:rsidR="009B1A3F" w:rsidRPr="009B1A3F" w:rsidRDefault="009B1A3F" w:rsidP="009B1A3F">
      <w:pPr>
        <w:snapToGrid w:val="0"/>
        <w:spacing w:line="360" w:lineRule="auto"/>
        <w:ind w:firstLineChars="200" w:firstLine="420"/>
        <w:jc w:val="left"/>
        <w:rPr>
          <w:szCs w:val="21"/>
        </w:rPr>
      </w:pPr>
      <w:r w:rsidRPr="009B1A3F">
        <w:rPr>
          <w:rFonts w:hint="eastAsia"/>
          <w:szCs w:val="21"/>
        </w:rPr>
        <w:t>基金份额参考净值＝</w:t>
      </w:r>
      <w:r>
        <w:rPr>
          <w:rFonts w:hint="eastAsia"/>
          <w:szCs w:val="21"/>
        </w:rPr>
        <w:t>（</w:t>
      </w:r>
      <w:r w:rsidRPr="009B1A3F">
        <w:rPr>
          <w:rFonts w:hint="eastAsia"/>
          <w:szCs w:val="21"/>
        </w:rPr>
        <w:t>申购赎回清单中必须用现金替代的替代金额</w:t>
      </w:r>
      <w:r w:rsidRPr="009B1A3F">
        <w:rPr>
          <w:rFonts w:hint="eastAsia"/>
          <w:szCs w:val="21"/>
        </w:rPr>
        <w:t>+</w:t>
      </w:r>
      <w:r w:rsidRPr="009B1A3F">
        <w:rPr>
          <w:rFonts w:hint="eastAsia"/>
          <w:szCs w:val="21"/>
        </w:rPr>
        <w:t>申购赎回清单中可以用现金替代成份证券的数量与最新成交价相乘之和</w:t>
      </w:r>
      <w:r w:rsidRPr="009B1A3F">
        <w:rPr>
          <w:rFonts w:hint="eastAsia"/>
          <w:szCs w:val="21"/>
        </w:rPr>
        <w:t>+</w:t>
      </w:r>
      <w:r w:rsidRPr="009B1A3F">
        <w:rPr>
          <w:rFonts w:hint="eastAsia"/>
          <w:szCs w:val="21"/>
        </w:rPr>
        <w:t>申购赎回清单中禁止用现金替代成份证券的数量与最新成交价相乘之和</w:t>
      </w:r>
      <w:r w:rsidRPr="009B1A3F">
        <w:rPr>
          <w:rFonts w:hint="eastAsia"/>
          <w:szCs w:val="21"/>
        </w:rPr>
        <w:t>+</w:t>
      </w:r>
      <w:r w:rsidRPr="009B1A3F">
        <w:rPr>
          <w:rFonts w:hint="eastAsia"/>
          <w:szCs w:val="21"/>
        </w:rPr>
        <w:t>申购、赎回清单中的预估现金差额</w:t>
      </w:r>
      <w:r>
        <w:rPr>
          <w:rFonts w:hint="eastAsia"/>
          <w:szCs w:val="21"/>
        </w:rPr>
        <w:t>）</w:t>
      </w:r>
      <w:r w:rsidRPr="009B1A3F">
        <w:rPr>
          <w:rFonts w:hint="eastAsia"/>
          <w:szCs w:val="21"/>
        </w:rPr>
        <w:t>/</w:t>
      </w:r>
      <w:r w:rsidRPr="009B1A3F">
        <w:rPr>
          <w:rFonts w:hint="eastAsia"/>
          <w:szCs w:val="21"/>
        </w:rPr>
        <w:t>最小申购赎</w:t>
      </w:r>
      <w:r w:rsidRPr="009B1A3F">
        <w:rPr>
          <w:rFonts w:hint="eastAsia"/>
          <w:szCs w:val="21"/>
        </w:rPr>
        <w:lastRenderedPageBreak/>
        <w:t>回单位对应的基金份额。</w:t>
      </w:r>
    </w:p>
    <w:p w14:paraId="0B219766" w14:textId="77777777" w:rsidR="009B1A3F" w:rsidRPr="009B1A3F" w:rsidRDefault="009B1A3F" w:rsidP="009B1A3F">
      <w:pPr>
        <w:snapToGrid w:val="0"/>
        <w:spacing w:line="360" w:lineRule="auto"/>
        <w:ind w:firstLineChars="200" w:firstLine="420"/>
        <w:jc w:val="left"/>
        <w:rPr>
          <w:szCs w:val="21"/>
        </w:rPr>
      </w:pPr>
      <w:r w:rsidRPr="009B1A3F">
        <w:rPr>
          <w:rFonts w:hint="eastAsia"/>
          <w:szCs w:val="21"/>
        </w:rPr>
        <w:t>2</w:t>
      </w:r>
      <w:r w:rsidRPr="009B1A3F">
        <w:rPr>
          <w:rFonts w:hint="eastAsia"/>
          <w:szCs w:val="21"/>
        </w:rPr>
        <w:t>、基金份额参考净值的计算以四舍五入的方法保留小数点后</w:t>
      </w:r>
      <w:r w:rsidRPr="009B1A3F">
        <w:rPr>
          <w:rFonts w:hint="eastAsia"/>
          <w:szCs w:val="21"/>
        </w:rPr>
        <w:t>3</w:t>
      </w:r>
      <w:r w:rsidRPr="009B1A3F">
        <w:rPr>
          <w:rFonts w:hint="eastAsia"/>
          <w:szCs w:val="21"/>
        </w:rPr>
        <w:t>位。若深圳证券交易所调整有关基金份额参考净值保留位数，本基金将相应调整。</w:t>
      </w:r>
    </w:p>
    <w:p w14:paraId="632EA006" w14:textId="1F444838" w:rsidR="00435D71" w:rsidRPr="00435D71" w:rsidRDefault="009B1A3F" w:rsidP="00030720">
      <w:pPr>
        <w:snapToGrid w:val="0"/>
        <w:spacing w:line="360" w:lineRule="auto"/>
        <w:ind w:firstLineChars="200" w:firstLine="420"/>
        <w:jc w:val="left"/>
        <w:rPr>
          <w:szCs w:val="21"/>
        </w:rPr>
      </w:pPr>
      <w:r w:rsidRPr="009B1A3F">
        <w:rPr>
          <w:rFonts w:hint="eastAsia"/>
          <w:szCs w:val="21"/>
        </w:rPr>
        <w:t>3</w:t>
      </w:r>
      <w:r w:rsidRPr="009B1A3F">
        <w:rPr>
          <w:rFonts w:hint="eastAsia"/>
          <w:szCs w:val="21"/>
        </w:rPr>
        <w:t>、深圳证券交易所和基金管理人可以调整基金份额参考净值计算公式，并予以公告。</w:t>
      </w:r>
    </w:p>
    <w:p w14:paraId="0EBDEFAF" w14:textId="1BC51494" w:rsidR="00435D71" w:rsidRPr="00E8726E" w:rsidRDefault="00435D71" w:rsidP="00030720">
      <w:pPr>
        <w:snapToGrid w:val="0"/>
        <w:spacing w:line="360" w:lineRule="auto"/>
        <w:ind w:firstLineChars="200" w:firstLine="420"/>
        <w:jc w:val="left"/>
        <w:rPr>
          <w:szCs w:val="21"/>
        </w:rPr>
      </w:pPr>
    </w:p>
    <w:p w14:paraId="03989A18" w14:textId="77777777" w:rsidR="00E8726E" w:rsidRPr="00E8726E" w:rsidRDefault="00E8726E" w:rsidP="00E8726E">
      <w:pPr>
        <w:snapToGrid w:val="0"/>
        <w:spacing w:line="360" w:lineRule="auto"/>
        <w:ind w:firstLineChars="200" w:firstLine="420"/>
        <w:jc w:val="left"/>
        <w:rPr>
          <w:szCs w:val="21"/>
        </w:rPr>
      </w:pPr>
      <w:r w:rsidRPr="00E8726E">
        <w:rPr>
          <w:rFonts w:hint="eastAsia"/>
          <w:szCs w:val="21"/>
        </w:rPr>
        <w:t>五、在不违反法律法规及不损害基金份额持有人利益的前提下，本基金可以申请在其他证券交易所（含境外证券交易所）上市交易，而无需召开基金份额持有人大会审议。</w:t>
      </w:r>
    </w:p>
    <w:p w14:paraId="105C4DDC" w14:textId="77777777" w:rsidR="00E8726E" w:rsidRPr="00E8726E" w:rsidRDefault="00E8726E" w:rsidP="00E8726E">
      <w:pPr>
        <w:snapToGrid w:val="0"/>
        <w:spacing w:line="360" w:lineRule="auto"/>
        <w:ind w:firstLineChars="200" w:firstLine="420"/>
        <w:jc w:val="left"/>
        <w:rPr>
          <w:szCs w:val="21"/>
        </w:rPr>
      </w:pPr>
    </w:p>
    <w:p w14:paraId="40239ACF" w14:textId="2A97564A" w:rsidR="00E8726E" w:rsidRPr="00E8726E" w:rsidRDefault="00E8726E" w:rsidP="00E8726E">
      <w:pPr>
        <w:snapToGrid w:val="0"/>
        <w:spacing w:line="360" w:lineRule="auto"/>
        <w:ind w:firstLineChars="200" w:firstLine="420"/>
        <w:jc w:val="left"/>
        <w:rPr>
          <w:szCs w:val="21"/>
        </w:rPr>
      </w:pPr>
      <w:r w:rsidRPr="00E8726E">
        <w:rPr>
          <w:rFonts w:hint="eastAsia"/>
          <w:szCs w:val="21"/>
        </w:rPr>
        <w:t>六、相关法律法规、中国证监会及</w:t>
      </w:r>
      <w:r w:rsidR="009B1A3F" w:rsidRPr="009B1A3F">
        <w:rPr>
          <w:rFonts w:hint="eastAsia"/>
          <w:szCs w:val="21"/>
        </w:rPr>
        <w:t>深圳证券交易所</w:t>
      </w:r>
      <w:r w:rsidRPr="00E8726E">
        <w:rPr>
          <w:rFonts w:hint="eastAsia"/>
          <w:szCs w:val="21"/>
        </w:rPr>
        <w:t>对基金上市交易的规则等相关规定内容进行调整的，基金合同相应予以修改，并按照新规定执行，且此项修改无须召开基金份额持有人大会。</w:t>
      </w:r>
    </w:p>
    <w:p w14:paraId="30F6BF48" w14:textId="77777777" w:rsidR="00E8726E" w:rsidRPr="00E8726E" w:rsidRDefault="00E8726E" w:rsidP="00E8726E">
      <w:pPr>
        <w:snapToGrid w:val="0"/>
        <w:spacing w:line="360" w:lineRule="auto"/>
        <w:ind w:firstLineChars="200" w:firstLine="420"/>
        <w:jc w:val="left"/>
        <w:rPr>
          <w:szCs w:val="21"/>
        </w:rPr>
      </w:pPr>
    </w:p>
    <w:p w14:paraId="0514FCF5" w14:textId="44C738A4" w:rsidR="00E8726E" w:rsidRPr="00E8726E" w:rsidRDefault="00E8726E" w:rsidP="00E8726E">
      <w:pPr>
        <w:snapToGrid w:val="0"/>
        <w:spacing w:line="360" w:lineRule="auto"/>
        <w:ind w:firstLineChars="200" w:firstLine="420"/>
        <w:jc w:val="left"/>
        <w:rPr>
          <w:szCs w:val="21"/>
        </w:rPr>
      </w:pPr>
      <w:r w:rsidRPr="00E8726E">
        <w:rPr>
          <w:rFonts w:hint="eastAsia"/>
          <w:szCs w:val="21"/>
        </w:rPr>
        <w:t>七、若</w:t>
      </w:r>
      <w:r w:rsidR="009B1A3F" w:rsidRPr="009B1A3F">
        <w:rPr>
          <w:rFonts w:hint="eastAsia"/>
          <w:szCs w:val="21"/>
        </w:rPr>
        <w:t>深圳证券交易所</w:t>
      </w:r>
      <w:r w:rsidRPr="00E8726E">
        <w:rPr>
          <w:rFonts w:hint="eastAsia"/>
          <w:szCs w:val="21"/>
        </w:rPr>
        <w:t>、中国证券登记结算有限责任公司增加了基金上市交易的新功能，基金管理人可以在履行适当的程序后增加相应功能。</w:t>
      </w:r>
    </w:p>
    <w:p w14:paraId="3C8EB9CF" w14:textId="77777777" w:rsidR="007F20AF" w:rsidRPr="00783CB5" w:rsidRDefault="007F20AF" w:rsidP="007F20AF">
      <w:pPr>
        <w:snapToGrid w:val="0"/>
        <w:spacing w:line="360" w:lineRule="auto"/>
        <w:jc w:val="left"/>
        <w:rPr>
          <w:rFonts w:ascii="宋体"/>
        </w:rPr>
      </w:pPr>
      <w:r w:rsidRPr="00783CB5">
        <w:rPr>
          <w:rFonts w:ascii="宋体"/>
        </w:rPr>
        <w:br w:type="page"/>
      </w:r>
    </w:p>
    <w:p w14:paraId="4A7B2100" w14:textId="77777777" w:rsidR="007F20AF" w:rsidRPr="00783CB5" w:rsidRDefault="007F20AF" w:rsidP="007F20AF">
      <w:pPr>
        <w:snapToGrid w:val="0"/>
        <w:spacing w:line="360" w:lineRule="auto"/>
        <w:ind w:firstLineChars="250" w:firstLine="525"/>
        <w:rPr>
          <w:rFonts w:hAnsi="宋体"/>
          <w:color w:val="000000"/>
          <w:szCs w:val="21"/>
        </w:rPr>
      </w:pPr>
    </w:p>
    <w:p w14:paraId="70ADDEEE" w14:textId="77777777" w:rsidR="007F20AF" w:rsidRPr="00783CB5" w:rsidRDefault="007F20AF" w:rsidP="007F20AF">
      <w:pPr>
        <w:pStyle w:val="21"/>
        <w:numPr>
          <w:ilvl w:val="0"/>
          <w:numId w:val="33"/>
        </w:numPr>
        <w:snapToGrid w:val="0"/>
        <w:spacing w:before="0" w:after="0" w:line="360" w:lineRule="auto"/>
        <w:jc w:val="left"/>
      </w:pPr>
      <w:bookmarkStart w:id="83" w:name="_Toc327902631"/>
      <w:bookmarkStart w:id="84" w:name="_Toc332013118"/>
      <w:bookmarkStart w:id="85" w:name="_Toc335899841"/>
      <w:bookmarkStart w:id="86" w:name="_Toc336606235"/>
      <w:bookmarkStart w:id="87" w:name="_Toc369510016"/>
      <w:bookmarkStart w:id="88" w:name="_Toc375295981"/>
      <w:bookmarkStart w:id="89" w:name="_Toc33975433"/>
      <w:r w:rsidRPr="00783CB5">
        <w:rPr>
          <w:rFonts w:hint="eastAsia"/>
        </w:rPr>
        <w:t>基金份额的申购赎回</w:t>
      </w:r>
      <w:bookmarkEnd w:id="83"/>
      <w:bookmarkEnd w:id="84"/>
      <w:bookmarkEnd w:id="85"/>
      <w:bookmarkEnd w:id="86"/>
      <w:bookmarkEnd w:id="87"/>
      <w:bookmarkEnd w:id="88"/>
      <w:bookmarkEnd w:id="89"/>
    </w:p>
    <w:p w14:paraId="594E39CF" w14:textId="77777777" w:rsidR="007F20AF" w:rsidRPr="00783CB5" w:rsidRDefault="007F20AF" w:rsidP="007F20AF">
      <w:pPr>
        <w:snapToGrid w:val="0"/>
        <w:spacing w:line="360" w:lineRule="auto"/>
        <w:ind w:firstLineChars="200" w:firstLine="420"/>
        <w:rPr>
          <w:rFonts w:ascii="宋体" w:hAnsi="宋体"/>
          <w:bCs/>
          <w:szCs w:val="21"/>
        </w:rPr>
      </w:pPr>
    </w:p>
    <w:p w14:paraId="35FD04BD" w14:textId="77777777" w:rsidR="00501BA3" w:rsidRDefault="00501BA3" w:rsidP="007F20AF">
      <w:pPr>
        <w:snapToGrid w:val="0"/>
        <w:spacing w:line="360" w:lineRule="auto"/>
        <w:ind w:firstLineChars="200" w:firstLine="420"/>
        <w:rPr>
          <w:rFonts w:ascii="宋体" w:hAnsi="宋体"/>
          <w:bCs/>
          <w:szCs w:val="21"/>
        </w:rPr>
      </w:pPr>
      <w:r w:rsidRPr="00501BA3">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2350D131" w14:textId="77777777" w:rsidR="00501BA3" w:rsidRDefault="00501BA3" w:rsidP="007F20AF">
      <w:pPr>
        <w:snapToGrid w:val="0"/>
        <w:spacing w:line="360" w:lineRule="auto"/>
        <w:ind w:firstLineChars="200" w:firstLine="420"/>
        <w:rPr>
          <w:rFonts w:ascii="宋体" w:hAnsi="宋体"/>
          <w:bCs/>
          <w:szCs w:val="21"/>
        </w:rPr>
      </w:pPr>
    </w:p>
    <w:p w14:paraId="290CA307" w14:textId="0997E5A0"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一、申购和赎回场所</w:t>
      </w:r>
    </w:p>
    <w:p w14:paraId="27142972"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投资人应当在申购赎回代理券商办理基金申购、赎回业务的营业场所或按申购赎回代理券商提供的其他方式办理本基金的申购和赎回。</w:t>
      </w:r>
    </w:p>
    <w:p w14:paraId="4B86C6EA" w14:textId="69EC890B" w:rsidR="00E8726E" w:rsidRPr="00E8726E" w:rsidRDefault="00601AB2" w:rsidP="00E8726E">
      <w:pPr>
        <w:snapToGrid w:val="0"/>
        <w:spacing w:line="360" w:lineRule="auto"/>
        <w:ind w:firstLineChars="200" w:firstLine="420"/>
        <w:rPr>
          <w:rFonts w:ascii="宋体" w:hAnsi="宋体"/>
          <w:bCs/>
          <w:szCs w:val="21"/>
        </w:rPr>
      </w:pPr>
      <w:r w:rsidRPr="00601AB2">
        <w:rPr>
          <w:rFonts w:ascii="宋体" w:hAnsi="宋体" w:hint="eastAsia"/>
          <w:bCs/>
          <w:szCs w:val="21"/>
        </w:rPr>
        <w:t>具体的申购赎回代理券商将由基金管理人在基金管理人网站或相关文件列示，基金管理人</w:t>
      </w:r>
      <w:r w:rsidR="00E8726E" w:rsidRPr="00E8726E">
        <w:rPr>
          <w:rFonts w:ascii="宋体" w:hAnsi="宋体" w:hint="eastAsia"/>
          <w:bCs/>
          <w:szCs w:val="21"/>
        </w:rPr>
        <w:t>可依据实际情况增加或减少申购赎回代理券商。</w:t>
      </w:r>
    </w:p>
    <w:p w14:paraId="0C89EA4F"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在未来条件允许的情况下，基金管理人直销机构可以开通申购赎回业务，具体业务的办理时间及办理方式基金管理人将另行公告。</w:t>
      </w:r>
    </w:p>
    <w:p w14:paraId="571172A9" w14:textId="77777777" w:rsidR="007F20AF" w:rsidRPr="00783CB5" w:rsidRDefault="007F20AF" w:rsidP="007F20AF">
      <w:pPr>
        <w:snapToGrid w:val="0"/>
        <w:spacing w:line="360" w:lineRule="auto"/>
        <w:ind w:firstLineChars="200" w:firstLine="420"/>
        <w:rPr>
          <w:rFonts w:ascii="宋体"/>
        </w:rPr>
      </w:pPr>
    </w:p>
    <w:p w14:paraId="53689F8D" w14:textId="77777777"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二、申购和赎回的开放日及时间</w:t>
      </w:r>
    </w:p>
    <w:p w14:paraId="6FBDBC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开放日及开放时间</w:t>
      </w:r>
    </w:p>
    <w:p w14:paraId="2E9CC27C" w14:textId="0AD60FEE" w:rsidR="00E8726E" w:rsidRPr="00E8726E" w:rsidRDefault="00E8726E" w:rsidP="00E8726E">
      <w:pPr>
        <w:snapToGrid w:val="0"/>
        <w:spacing w:line="360" w:lineRule="auto"/>
        <w:ind w:firstLineChars="200" w:firstLine="420"/>
        <w:rPr>
          <w:rFonts w:ascii="宋体" w:hAnsi="宋体"/>
          <w:bCs/>
          <w:szCs w:val="21"/>
        </w:rPr>
      </w:pPr>
      <w:bookmarkStart w:id="90" w:name="OLE_LINK6"/>
      <w:bookmarkStart w:id="91" w:name="OLE_LINK13"/>
      <w:r w:rsidRPr="00E8726E">
        <w:rPr>
          <w:rFonts w:ascii="宋体" w:hAnsi="宋体"/>
          <w:bCs/>
          <w:szCs w:val="21"/>
        </w:rPr>
        <w:t>投资人在开放日办理基金份额的申购和赎回</w:t>
      </w:r>
      <w:r w:rsidRPr="00E8726E">
        <w:rPr>
          <w:rFonts w:ascii="宋体" w:hAnsi="宋体" w:hint="eastAsia"/>
          <w:bCs/>
          <w:szCs w:val="21"/>
        </w:rPr>
        <w:t>，</w:t>
      </w:r>
      <w:r w:rsidRPr="00E8726E">
        <w:rPr>
          <w:rFonts w:ascii="宋体" w:hAnsi="宋体"/>
          <w:bCs/>
          <w:szCs w:val="21"/>
        </w:rPr>
        <w:t>具体办理时间为上海证券交易所、深圳证券交易所的正常交易日的交易时间</w:t>
      </w:r>
      <w:bookmarkEnd w:id="90"/>
      <w:bookmarkEnd w:id="91"/>
      <w:r w:rsidRPr="00E8726E">
        <w:rPr>
          <w:rFonts w:ascii="宋体" w:hAnsi="宋体"/>
          <w:bCs/>
          <w:szCs w:val="21"/>
        </w:rPr>
        <w:t>，但基金管理人根据法律法规、中国证监会的要求或基金合同的规定公告暂停申购、赎回时除外。</w:t>
      </w:r>
    </w:p>
    <w:p w14:paraId="4EDDDB40" w14:textId="1B88FC00"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基金合同生效后，若出现新的证券/期货交易市场</w:t>
      </w:r>
      <w:r w:rsidR="00BE171D">
        <w:rPr>
          <w:rFonts w:ascii="宋体" w:hAnsi="宋体" w:hint="eastAsia"/>
          <w:bCs/>
          <w:szCs w:val="21"/>
        </w:rPr>
        <w:t>、</w:t>
      </w:r>
      <w:r w:rsidRPr="00E8726E">
        <w:rPr>
          <w:rFonts w:ascii="宋体" w:hAnsi="宋体"/>
          <w:bCs/>
          <w:szCs w:val="21"/>
        </w:rPr>
        <w:t>证券/期货交易所交易时间变更或其他特殊情况，基金管理人将视情况对前述开放日及开放时间进行相应的调整，但应在实施日前依照《信息披露办法》的有关规定在</w:t>
      </w:r>
      <w:r w:rsidR="00117EF6">
        <w:rPr>
          <w:rFonts w:ascii="宋体" w:hAnsi="宋体"/>
          <w:bCs/>
          <w:szCs w:val="21"/>
        </w:rPr>
        <w:t>规定媒介</w:t>
      </w:r>
      <w:r w:rsidRPr="00E8726E">
        <w:rPr>
          <w:rFonts w:ascii="宋体" w:hAnsi="宋体"/>
          <w:bCs/>
          <w:szCs w:val="21"/>
        </w:rPr>
        <w:t>上公告。</w:t>
      </w:r>
    </w:p>
    <w:p w14:paraId="3030F5A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2</w:t>
      </w:r>
      <w:r w:rsidRPr="00E8726E">
        <w:rPr>
          <w:rFonts w:ascii="宋体" w:hAnsi="宋体" w:hint="eastAsia"/>
          <w:bCs/>
          <w:szCs w:val="21"/>
        </w:rPr>
        <w:t>、</w:t>
      </w:r>
      <w:r w:rsidRPr="00E8726E">
        <w:rPr>
          <w:rFonts w:ascii="宋体" w:hAnsi="宋体"/>
          <w:bCs/>
          <w:szCs w:val="21"/>
        </w:rPr>
        <w:t>申购、赎回开始日及业务办理时间</w:t>
      </w:r>
    </w:p>
    <w:p w14:paraId="614DB600"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开始办理申购，具体业务办理时间在申购开始公告中规定。</w:t>
      </w:r>
    </w:p>
    <w:p w14:paraId="0694CA07" w14:textId="4A9B1142" w:rsidR="0007775D" w:rsidRPr="00E8726E" w:rsidRDefault="00E8726E" w:rsidP="00670CCD">
      <w:pPr>
        <w:snapToGrid w:val="0"/>
        <w:spacing w:line="360" w:lineRule="auto"/>
        <w:ind w:firstLineChars="200" w:firstLine="420"/>
        <w:rPr>
          <w:rFonts w:ascii="宋体" w:hAnsi="宋体"/>
          <w:bCs/>
          <w:szCs w:val="21"/>
        </w:rPr>
      </w:pPr>
      <w:r w:rsidRPr="00E8726E">
        <w:rPr>
          <w:rFonts w:ascii="宋体" w:hAnsi="宋体"/>
          <w:bCs/>
          <w:szCs w:val="21"/>
        </w:rPr>
        <w:t>基金管理人自基金合同生效之日起不超过</w:t>
      </w:r>
      <w:r w:rsidRPr="00E8726E">
        <w:rPr>
          <w:rFonts w:ascii="宋体" w:hAnsi="宋体" w:hint="eastAsia"/>
          <w:bCs/>
          <w:szCs w:val="21"/>
        </w:rPr>
        <w:t>三个月</w:t>
      </w:r>
      <w:r w:rsidRPr="00E8726E">
        <w:rPr>
          <w:rFonts w:ascii="宋体" w:hAnsi="宋体"/>
          <w:bCs/>
          <w:szCs w:val="21"/>
        </w:rPr>
        <w:t>开始办理赎回，具体业务办理时间在赎回开始公告中规定。</w:t>
      </w:r>
    </w:p>
    <w:p w14:paraId="6BB9A7DD" w14:textId="17242EC5"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bCs/>
          <w:szCs w:val="21"/>
        </w:rPr>
        <w:t>在确定申购开始与赎回开始时间后，基金管理人应在申购、赎回开放日前依照《信息披露办法》的有关规定在</w:t>
      </w:r>
      <w:r w:rsidR="00117EF6">
        <w:rPr>
          <w:rFonts w:ascii="宋体" w:hAnsi="宋体"/>
          <w:bCs/>
          <w:szCs w:val="21"/>
        </w:rPr>
        <w:t>规定媒介</w:t>
      </w:r>
      <w:r w:rsidRPr="00E8726E">
        <w:rPr>
          <w:rFonts w:ascii="宋体" w:hAnsi="宋体"/>
          <w:bCs/>
          <w:szCs w:val="21"/>
        </w:rPr>
        <w:t>上公告申购与赎回的开始时间。</w:t>
      </w:r>
    </w:p>
    <w:p w14:paraId="56DD75BE" w14:textId="77777777" w:rsidR="007F20AF" w:rsidRPr="00783CB5" w:rsidRDefault="007F20AF" w:rsidP="007F20AF">
      <w:pPr>
        <w:snapToGrid w:val="0"/>
        <w:spacing w:line="360" w:lineRule="auto"/>
        <w:ind w:firstLineChars="200" w:firstLine="420"/>
        <w:rPr>
          <w:rFonts w:ascii="宋体" w:hAnsi="宋体"/>
          <w:bCs/>
          <w:szCs w:val="21"/>
        </w:rPr>
      </w:pPr>
    </w:p>
    <w:p w14:paraId="08FADE22"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三、申购和赎回的原则</w:t>
      </w:r>
    </w:p>
    <w:p w14:paraId="05F7B686"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lastRenderedPageBreak/>
        <w:t>1、本基金采用份额申购和份额赎回的方式，即申购和赎回均以份额申请。</w:t>
      </w:r>
    </w:p>
    <w:p w14:paraId="0B21EA0E" w14:textId="0E74E704"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2、本基金的申购对价、赎回对价包括组合证券、现金替代、现金差额</w:t>
      </w:r>
      <w:r w:rsidR="006A6535" w:rsidRPr="006A6535">
        <w:rPr>
          <w:rFonts w:ascii="宋体" w:hAnsi="宋体" w:hint="eastAsia"/>
          <w:bCs/>
          <w:szCs w:val="21"/>
        </w:rPr>
        <w:t>和/或</w:t>
      </w:r>
      <w:r w:rsidRPr="00E8726E">
        <w:rPr>
          <w:rFonts w:ascii="宋体" w:hAnsi="宋体" w:hint="eastAsia"/>
          <w:bCs/>
          <w:szCs w:val="21"/>
        </w:rPr>
        <w:t>其他对价。</w:t>
      </w:r>
    </w:p>
    <w:p w14:paraId="2F1CD77B"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3、申购、赎回申请提交后不得撤销。</w:t>
      </w:r>
    </w:p>
    <w:p w14:paraId="00834C99"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4、申购、赎回应遵守《业务规则》的规定；</w:t>
      </w:r>
    </w:p>
    <w:p w14:paraId="481E44ED" w14:textId="77777777"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5、办理申购、赎回业务时，应当遵循基金份额持有人利益优先原则，确保投资者的合法权益不受损害并得到公平对待。</w:t>
      </w:r>
    </w:p>
    <w:p w14:paraId="4C470C8B" w14:textId="6222F5A2" w:rsidR="00E8726E" w:rsidRPr="00E8726E" w:rsidRDefault="00E8726E" w:rsidP="00E8726E">
      <w:pPr>
        <w:snapToGrid w:val="0"/>
        <w:spacing w:line="360" w:lineRule="auto"/>
        <w:ind w:firstLineChars="200" w:firstLine="420"/>
        <w:rPr>
          <w:rFonts w:ascii="宋体" w:hAnsi="宋体"/>
          <w:bCs/>
          <w:szCs w:val="21"/>
        </w:rPr>
      </w:pPr>
      <w:r w:rsidRPr="00E8726E">
        <w:rPr>
          <w:rFonts w:ascii="宋体" w:hAnsi="宋体" w:hint="eastAsia"/>
          <w:bCs/>
          <w:szCs w:val="21"/>
        </w:rPr>
        <w:t>基金管理人可根据基金运作的实际情况，在不损害基金份额持有人实质利益的前提下调整上述原则，或依据</w:t>
      </w:r>
      <w:r w:rsidR="00B06FAF" w:rsidRPr="00B06FAF">
        <w:rPr>
          <w:rFonts w:ascii="宋体" w:hAnsi="宋体" w:hint="eastAsia"/>
          <w:bCs/>
          <w:szCs w:val="21"/>
        </w:rPr>
        <w:t>深圳证券交易所</w:t>
      </w:r>
      <w:r w:rsidRPr="00E8726E">
        <w:rPr>
          <w:rFonts w:ascii="宋体" w:hAnsi="宋体" w:hint="eastAsia"/>
          <w:bCs/>
          <w:szCs w:val="21"/>
        </w:rPr>
        <w:t>或登记机构相关规则及其变更调整上述原则，但必须在新规则开始实施前依照《信息披露办法》的有关规定在</w:t>
      </w:r>
      <w:r w:rsidR="00117EF6">
        <w:rPr>
          <w:rFonts w:ascii="宋体" w:hAnsi="宋体" w:hint="eastAsia"/>
          <w:bCs/>
          <w:szCs w:val="21"/>
        </w:rPr>
        <w:t>规定媒介</w:t>
      </w:r>
      <w:r w:rsidRPr="00E8726E">
        <w:rPr>
          <w:rFonts w:ascii="宋体" w:hAnsi="宋体" w:hint="eastAsia"/>
          <w:bCs/>
          <w:szCs w:val="21"/>
        </w:rPr>
        <w:t>上公告。</w:t>
      </w:r>
    </w:p>
    <w:p w14:paraId="52A787E1" w14:textId="77777777" w:rsidR="007F20AF" w:rsidRPr="00783CB5" w:rsidRDefault="007F20AF" w:rsidP="007F20AF">
      <w:pPr>
        <w:snapToGrid w:val="0"/>
        <w:spacing w:line="360" w:lineRule="auto"/>
        <w:ind w:firstLine="480"/>
        <w:rPr>
          <w:rFonts w:ascii="宋体" w:hAnsi="宋体"/>
          <w:bCs/>
          <w:szCs w:val="21"/>
        </w:rPr>
      </w:pPr>
    </w:p>
    <w:p w14:paraId="00149C35"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四、申购和赎回的程序</w:t>
      </w:r>
    </w:p>
    <w:p w14:paraId="23F20A8A" w14:textId="77777777" w:rsidR="00B06FAF" w:rsidRDefault="00B06FAF" w:rsidP="00E8726E">
      <w:pPr>
        <w:snapToGrid w:val="0"/>
        <w:spacing w:line="360" w:lineRule="auto"/>
        <w:ind w:firstLine="480"/>
        <w:rPr>
          <w:rFonts w:ascii="宋体" w:hAnsi="宋体"/>
          <w:bCs/>
          <w:szCs w:val="21"/>
        </w:rPr>
      </w:pPr>
      <w:r w:rsidRPr="00B06FAF">
        <w:rPr>
          <w:rFonts w:ascii="宋体" w:hAnsi="宋体" w:hint="eastAsia"/>
          <w:bCs/>
          <w:szCs w:val="21"/>
        </w:rPr>
        <w:t>本基金的基金份额申购与赎回包括场外实物申购赎回方式和场内申购赎回方式2种方式。场外实物申购赎回方式下，深圳证券交易所上市的成份股和上海证券交易所上市的成份股均采用组合证券申购赎回。场内申购赎回方式下，深圳证券交易所上市的成份股采用组合证券申购赎回；上海证券交易所上市的成份股必须使用现金作为替代，根据基金管理人买卖情况，与投资人进行退款或补款。具体开通情况详见相关业务公告。</w:t>
      </w:r>
    </w:p>
    <w:p w14:paraId="5848FE7D" w14:textId="4353A3F6" w:rsidR="00B06FAF" w:rsidRDefault="00B06FAF" w:rsidP="00E8726E">
      <w:pPr>
        <w:snapToGrid w:val="0"/>
        <w:spacing w:line="360" w:lineRule="auto"/>
        <w:ind w:firstLine="480"/>
        <w:rPr>
          <w:rFonts w:ascii="宋体" w:hAnsi="宋体"/>
          <w:bCs/>
          <w:szCs w:val="21"/>
        </w:rPr>
      </w:pPr>
      <w:r w:rsidRPr="00B06FAF">
        <w:rPr>
          <w:rFonts w:ascii="宋体" w:hAnsi="宋体" w:hint="eastAsia"/>
          <w:bCs/>
          <w:szCs w:val="21"/>
        </w:rPr>
        <w:t>（一）场外实物申购赎回方式</w:t>
      </w:r>
    </w:p>
    <w:p w14:paraId="5EA84AC6"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1、申购和赎回的申请方式</w:t>
      </w:r>
    </w:p>
    <w:p w14:paraId="794987E9" w14:textId="7605FA31" w:rsidR="00B06FAF" w:rsidRPr="00B06FAF" w:rsidRDefault="00575B28" w:rsidP="00B06FAF">
      <w:pPr>
        <w:snapToGrid w:val="0"/>
        <w:spacing w:line="360" w:lineRule="auto"/>
        <w:ind w:firstLine="480"/>
        <w:rPr>
          <w:rFonts w:ascii="宋体" w:hAnsi="宋体"/>
          <w:bCs/>
          <w:szCs w:val="21"/>
        </w:rPr>
      </w:pPr>
      <w:r>
        <w:rPr>
          <w:rFonts w:ascii="宋体" w:hAnsi="宋体" w:hint="eastAsia"/>
          <w:bCs/>
          <w:szCs w:val="21"/>
        </w:rPr>
        <w:t>（1）</w:t>
      </w:r>
      <w:r w:rsidR="00B06FAF" w:rsidRPr="00B06FAF">
        <w:rPr>
          <w:rFonts w:ascii="宋体" w:hAnsi="宋体" w:hint="eastAsia"/>
          <w:bCs/>
          <w:szCs w:val="21"/>
        </w:rPr>
        <w:t>投资者办理申购或赎回业务，应同时持有并使用深圳A股账户和上海A股账户，并保证该两个账户的证件号码和名称属于同一投资者所有；</w:t>
      </w:r>
    </w:p>
    <w:p w14:paraId="14EFEAC3" w14:textId="063DC627" w:rsidR="00B06FAF" w:rsidRPr="00B06FAF" w:rsidRDefault="00575B28" w:rsidP="00B06FAF">
      <w:pPr>
        <w:snapToGrid w:val="0"/>
        <w:spacing w:line="360" w:lineRule="auto"/>
        <w:ind w:firstLine="480"/>
        <w:rPr>
          <w:rFonts w:ascii="宋体" w:hAnsi="宋体"/>
          <w:bCs/>
          <w:szCs w:val="21"/>
        </w:rPr>
      </w:pPr>
      <w:r>
        <w:rPr>
          <w:rFonts w:ascii="宋体" w:hAnsi="宋体" w:hint="eastAsia"/>
          <w:bCs/>
          <w:szCs w:val="21"/>
        </w:rPr>
        <w:t>（2）</w:t>
      </w:r>
      <w:r w:rsidR="00B06FAF" w:rsidRPr="00B06FAF">
        <w:rPr>
          <w:rFonts w:ascii="宋体" w:hAnsi="宋体" w:hint="eastAsia"/>
          <w:bCs/>
          <w:szCs w:val="21"/>
        </w:rPr>
        <w:t>投资者的相关证券和基金份额应当托管在申购赎回代理券商，且投资者深圳托管的托管单元与上海指定交易的交易单元为同一申购赎回代理券商；</w:t>
      </w:r>
    </w:p>
    <w:p w14:paraId="530DEAB8" w14:textId="1DA7A9E5" w:rsidR="00B06FAF" w:rsidRPr="00B06FAF" w:rsidRDefault="00575B28" w:rsidP="00B06FAF">
      <w:pPr>
        <w:snapToGrid w:val="0"/>
        <w:spacing w:line="360" w:lineRule="auto"/>
        <w:ind w:firstLine="480"/>
        <w:rPr>
          <w:rFonts w:ascii="宋体" w:hAnsi="宋体"/>
          <w:bCs/>
          <w:szCs w:val="21"/>
        </w:rPr>
      </w:pPr>
      <w:r>
        <w:rPr>
          <w:rFonts w:ascii="宋体" w:hAnsi="宋体" w:hint="eastAsia"/>
          <w:bCs/>
          <w:szCs w:val="21"/>
        </w:rPr>
        <w:t>（3）</w:t>
      </w:r>
      <w:r w:rsidR="00B06FAF" w:rsidRPr="00B06FAF">
        <w:rPr>
          <w:rFonts w:ascii="宋体" w:hAnsi="宋体" w:hint="eastAsia"/>
          <w:bCs/>
          <w:szCs w:val="21"/>
        </w:rPr>
        <w:t>投资者通过该申购赎回代理券商申报申购、赎回业务。</w:t>
      </w:r>
    </w:p>
    <w:p w14:paraId="0AF19CB9" w14:textId="5B3446AF" w:rsidR="00B06FAF" w:rsidRPr="00B06FAF" w:rsidRDefault="006D419D" w:rsidP="00B06FAF">
      <w:pPr>
        <w:snapToGrid w:val="0"/>
        <w:spacing w:line="360" w:lineRule="auto"/>
        <w:ind w:firstLine="480"/>
        <w:rPr>
          <w:rFonts w:ascii="宋体" w:hAnsi="宋体"/>
          <w:bCs/>
          <w:szCs w:val="21"/>
        </w:rPr>
      </w:pPr>
      <w:r w:rsidRPr="006D419D">
        <w:rPr>
          <w:rFonts w:ascii="宋体" w:hAnsi="宋体" w:hint="eastAsia"/>
          <w:bCs/>
          <w:szCs w:val="21"/>
        </w:rPr>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72162172"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2、申购和赎回的确认</w:t>
      </w:r>
    </w:p>
    <w:p w14:paraId="560E141D"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基金投资者申购、赎回申请在T+1日进行确认。</w:t>
      </w:r>
    </w:p>
    <w:p w14:paraId="7526868E" w14:textId="38D0F668"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对于投资者提交的申购申请，申购赎回代理券商根据投资者提交的申购申请以及T日基金管理人公布的申购赎回清单，相应冻结投资者账户内的组合证券、现金替代款和预估现金差额。T+1日，基金管理人对冻结情况符合要求的申购申请予以确认。如冻结情况不符合要求，则申购申请失败。</w:t>
      </w:r>
    </w:p>
    <w:p w14:paraId="6204F69C" w14:textId="3189705B"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对于投资者提交的赎回申请，申购赎回代理券商根据投资者提交的赎回申请以及T日基金管理人公布的申购赎回清单，相应冻结投资者账户内的基金份额、预估现金差额。T+1</w:t>
      </w:r>
      <w:r w:rsidRPr="00B06FAF">
        <w:rPr>
          <w:rFonts w:ascii="宋体" w:hAnsi="宋体" w:hint="eastAsia"/>
          <w:bCs/>
          <w:szCs w:val="21"/>
        </w:rPr>
        <w:lastRenderedPageBreak/>
        <w:t>日，基金管理人根据冻结情况对投资者的赎回申请予以确认。如投资者持有的符合要求的基金份额不足或未能根据要求准备足额的现金，或本基金投资组合内不具备足额的符合要求的赎回对价，则赎回申请失败。</w:t>
      </w:r>
    </w:p>
    <w:p w14:paraId="7375B6C7"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投资者可在T+2日通过其办理申购、赎回的销售网点查询有关申请的确认情况。投资者应及时查询有关申请的确认情况。</w:t>
      </w:r>
    </w:p>
    <w:p w14:paraId="05F1F705"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3、申购与赎回的清算交收与登记</w:t>
      </w:r>
    </w:p>
    <w:p w14:paraId="2E9E1EB5" w14:textId="71574A4E" w:rsidR="00B06FAF" w:rsidRPr="00B06FAF" w:rsidRDefault="006D419D" w:rsidP="00B06FAF">
      <w:pPr>
        <w:snapToGrid w:val="0"/>
        <w:spacing w:line="360" w:lineRule="auto"/>
        <w:ind w:firstLine="480"/>
        <w:rPr>
          <w:rFonts w:ascii="宋体" w:hAnsi="宋体"/>
          <w:bCs/>
          <w:szCs w:val="21"/>
        </w:rPr>
      </w:pPr>
      <w:r w:rsidRPr="006D419D">
        <w:rPr>
          <w:rFonts w:ascii="宋体" w:hAnsi="宋体" w:hint="eastAsia"/>
          <w:bCs/>
          <w:szCs w:val="21"/>
        </w:rPr>
        <w:t>本基金申购和赎回过程中涉及的申购赎回对价和基金份额的交收适用《业务规则》的规定</w:t>
      </w:r>
      <w:r>
        <w:rPr>
          <w:rFonts w:ascii="宋体" w:hAnsi="宋体" w:hint="eastAsia"/>
          <w:bCs/>
          <w:szCs w:val="21"/>
        </w:rPr>
        <w:t>。</w:t>
      </w:r>
    </w:p>
    <w:p w14:paraId="030CDFD2"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T+1日，登记机构根据基金管理人对申购、赎回申请的确认信息，为投资者办理组合证券、基金份额的清算交收，并将结果发送给相关证券交易所、申购赎回代理券商、基金管理人和基金托管人。通常情况下，投资者T日申购所得的基金份额、赎回所得的组合证券在T+2日可用。现金替代和现金差额由基金管理人与申购赎回代理券商于T+1日进行清算，T+2日进行交收，登记机构可以依据相关规则对此提供代收代付服务并完成交收。对于确认失败的申请，登记机构将对冻结的组合证券和基金份额予以解冻，申购赎回代理券商将对冻结的资金予以解冻。</w:t>
      </w:r>
    </w:p>
    <w:p w14:paraId="1FF33B81" w14:textId="77777777"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如果登记机构在清算交收时发生清算交收参与方不能正常履约的情形，则依据《登记结算业务实施细则》的有关规定进行处理。</w:t>
      </w:r>
    </w:p>
    <w:p w14:paraId="513E90E4" w14:textId="72E2433F" w:rsid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投资者应按照基金合同的约定和申购赎回代理券商的规定按时足额支付应付的现金差额、现金替代和现金替代退补款。因投资者原因导致现金差额、现金替代和现金替代退补款未能按时足额交收的，基金管理人有权为基金的利益向该投资者追偿并要求其承担由此导致的其他基金份额持有人或基金资产的损失。</w:t>
      </w:r>
    </w:p>
    <w:p w14:paraId="6D3AC41E" w14:textId="441CE352" w:rsidR="004F479E" w:rsidRPr="00B06FAF" w:rsidRDefault="004F479E" w:rsidP="00B06FAF">
      <w:pPr>
        <w:snapToGrid w:val="0"/>
        <w:spacing w:line="360" w:lineRule="auto"/>
        <w:ind w:firstLine="480"/>
        <w:rPr>
          <w:rFonts w:ascii="宋体" w:hAnsi="宋体"/>
          <w:bCs/>
          <w:szCs w:val="21"/>
        </w:rPr>
      </w:pPr>
      <w:r w:rsidRPr="004F479E">
        <w:rPr>
          <w:rFonts w:ascii="宋体" w:hAnsi="宋体" w:hint="eastAsia"/>
          <w:bCs/>
          <w:szCs w:val="21"/>
        </w:rPr>
        <w:t>若投资者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62220032" w14:textId="72363F49" w:rsidR="00B06FAF" w:rsidRP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4、如深圳证券交易所、中国证券登记结算有限责任公司修改或更新上述规则并适用于本基金的，则按照新的规则执行。基金管理人在不损害基金份额持有人权益、并不违背交易所和登记机构相关规则的情况下可更改上述程序。基金管理人最迟须于新规则开始日前按照《信息披露办法》的有关规定在</w:t>
      </w:r>
      <w:r w:rsidR="003C12E1">
        <w:rPr>
          <w:rFonts w:ascii="宋体" w:hAnsi="宋体" w:hint="eastAsia"/>
          <w:bCs/>
          <w:szCs w:val="21"/>
        </w:rPr>
        <w:t>规定媒介</w:t>
      </w:r>
      <w:r w:rsidRPr="00B06FAF">
        <w:rPr>
          <w:rFonts w:ascii="宋体" w:hAnsi="宋体" w:hint="eastAsia"/>
          <w:bCs/>
          <w:szCs w:val="21"/>
        </w:rPr>
        <w:t>公告。</w:t>
      </w:r>
    </w:p>
    <w:p w14:paraId="7AC5F10D" w14:textId="4D6E59E0" w:rsidR="00B06FAF" w:rsidRDefault="00B06FAF" w:rsidP="00B06FAF">
      <w:pPr>
        <w:snapToGrid w:val="0"/>
        <w:spacing w:line="360" w:lineRule="auto"/>
        <w:ind w:firstLine="480"/>
        <w:rPr>
          <w:rFonts w:ascii="宋体" w:hAnsi="宋体"/>
          <w:bCs/>
          <w:szCs w:val="21"/>
        </w:rPr>
      </w:pPr>
      <w:r w:rsidRPr="00B06FAF">
        <w:rPr>
          <w:rFonts w:ascii="宋体" w:hAnsi="宋体" w:hint="eastAsia"/>
          <w:bCs/>
          <w:szCs w:val="21"/>
        </w:rPr>
        <w:t>（二）场内申购赎回方式</w:t>
      </w:r>
    </w:p>
    <w:p w14:paraId="3E688183" w14:textId="75DDC7DA"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1</w:t>
      </w:r>
      <w:r w:rsidRPr="00E8726E">
        <w:rPr>
          <w:rFonts w:ascii="宋体" w:hAnsi="宋体" w:hint="eastAsia"/>
          <w:bCs/>
          <w:szCs w:val="21"/>
        </w:rPr>
        <w:t>、申购和赎回的申请方式</w:t>
      </w:r>
    </w:p>
    <w:p w14:paraId="5772288C" w14:textId="49318FDC" w:rsidR="00960779" w:rsidRPr="00960779" w:rsidRDefault="00960779" w:rsidP="00960779">
      <w:pPr>
        <w:snapToGrid w:val="0"/>
        <w:spacing w:line="360" w:lineRule="auto"/>
        <w:ind w:firstLine="480"/>
        <w:rPr>
          <w:rFonts w:ascii="宋体" w:hAnsi="宋体"/>
          <w:bCs/>
          <w:szCs w:val="21"/>
        </w:rPr>
      </w:pPr>
      <w:r>
        <w:rPr>
          <w:rFonts w:ascii="宋体" w:hAnsi="宋体" w:hint="eastAsia"/>
          <w:bCs/>
          <w:szCs w:val="21"/>
        </w:rPr>
        <w:t>（1）</w:t>
      </w:r>
      <w:r w:rsidRPr="00960779">
        <w:rPr>
          <w:rFonts w:ascii="宋体" w:hAnsi="宋体" w:hint="eastAsia"/>
          <w:bCs/>
          <w:szCs w:val="21"/>
        </w:rPr>
        <w:t>投资者办理申购或赎回业务，应持有并使用深圳A股账户；</w:t>
      </w:r>
    </w:p>
    <w:p w14:paraId="518A63F7" w14:textId="729FB253" w:rsidR="00960779" w:rsidRPr="00960779" w:rsidRDefault="00960779" w:rsidP="00960779">
      <w:pPr>
        <w:snapToGrid w:val="0"/>
        <w:spacing w:line="360" w:lineRule="auto"/>
        <w:ind w:firstLine="480"/>
        <w:rPr>
          <w:rFonts w:ascii="宋体" w:hAnsi="宋体"/>
          <w:bCs/>
          <w:szCs w:val="21"/>
        </w:rPr>
      </w:pPr>
      <w:r>
        <w:rPr>
          <w:rFonts w:ascii="宋体" w:hAnsi="宋体" w:hint="eastAsia"/>
          <w:bCs/>
          <w:szCs w:val="21"/>
        </w:rPr>
        <w:t>（2）</w:t>
      </w:r>
      <w:r w:rsidRPr="00960779">
        <w:rPr>
          <w:rFonts w:ascii="宋体" w:hAnsi="宋体" w:hint="eastAsia"/>
          <w:bCs/>
          <w:szCs w:val="21"/>
        </w:rPr>
        <w:t>投资者的相关证券和基金份额应当托管在申购赎回代理券商；</w:t>
      </w:r>
    </w:p>
    <w:p w14:paraId="65C4D5F6" w14:textId="50BD79ED" w:rsidR="00960779" w:rsidRDefault="00960779" w:rsidP="00960779">
      <w:pPr>
        <w:snapToGrid w:val="0"/>
        <w:spacing w:line="360" w:lineRule="auto"/>
        <w:ind w:firstLine="480"/>
        <w:rPr>
          <w:rFonts w:ascii="宋体" w:hAnsi="宋体"/>
          <w:bCs/>
          <w:szCs w:val="21"/>
        </w:rPr>
      </w:pPr>
      <w:r>
        <w:rPr>
          <w:rFonts w:ascii="宋体" w:hAnsi="宋体" w:hint="eastAsia"/>
          <w:bCs/>
          <w:szCs w:val="21"/>
        </w:rPr>
        <w:t>（3）</w:t>
      </w:r>
      <w:r w:rsidRPr="00960779">
        <w:rPr>
          <w:rFonts w:ascii="宋体" w:hAnsi="宋体" w:hint="eastAsia"/>
          <w:bCs/>
          <w:szCs w:val="21"/>
        </w:rPr>
        <w:t>投资者通过该申购赎回代理券商申报申购、赎回业务。</w:t>
      </w:r>
    </w:p>
    <w:p w14:paraId="4A3D4B17" w14:textId="699DCCC0" w:rsidR="00E8726E" w:rsidRPr="00E8726E" w:rsidRDefault="00E8726E" w:rsidP="00960779">
      <w:pPr>
        <w:snapToGrid w:val="0"/>
        <w:spacing w:line="360" w:lineRule="auto"/>
        <w:ind w:firstLine="480"/>
        <w:rPr>
          <w:rFonts w:ascii="宋体" w:hAnsi="宋体"/>
          <w:bCs/>
          <w:szCs w:val="21"/>
        </w:rPr>
      </w:pPr>
      <w:r w:rsidRPr="00E8726E">
        <w:rPr>
          <w:rFonts w:ascii="宋体" w:hAnsi="宋体" w:hint="eastAsia"/>
          <w:bCs/>
          <w:szCs w:val="21"/>
        </w:rPr>
        <w:lastRenderedPageBreak/>
        <w:t>投资人须按申购赎回代理券商规定的手续，在开放日的开放时间提出申购、赎回的申请。投资人申购本基金时，须根据申购赎回清单备足申购对价；投资人提交赎回申请时，必须持有足够的基金份额余额和现金。否则所提交的申购、赎回申请无效。</w:t>
      </w:r>
    </w:p>
    <w:p w14:paraId="2C769CA8"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2</w:t>
      </w:r>
      <w:r w:rsidRPr="00E8726E">
        <w:rPr>
          <w:rFonts w:ascii="宋体" w:hAnsi="宋体" w:hint="eastAsia"/>
          <w:bCs/>
          <w:szCs w:val="21"/>
        </w:rPr>
        <w:t>、申购和赎回申请的确认</w:t>
      </w:r>
    </w:p>
    <w:p w14:paraId="5391DE46" w14:textId="7839055E" w:rsidR="00960779" w:rsidRPr="00960779" w:rsidRDefault="00960779" w:rsidP="00A92014">
      <w:pPr>
        <w:snapToGrid w:val="0"/>
        <w:spacing w:line="360" w:lineRule="auto"/>
        <w:ind w:firstLine="480"/>
        <w:rPr>
          <w:rFonts w:ascii="宋体" w:hAnsi="宋体"/>
          <w:bCs/>
          <w:szCs w:val="21"/>
        </w:rPr>
      </w:pPr>
      <w:r w:rsidRPr="00960779">
        <w:rPr>
          <w:rFonts w:ascii="宋体" w:hAnsi="宋体" w:hint="eastAsia"/>
          <w:bCs/>
          <w:szCs w:val="21"/>
        </w:rPr>
        <w:t>基金投资者申购、赎回申请在受理当日进行确认。</w:t>
      </w:r>
      <w:r w:rsidR="00A92014" w:rsidRPr="00A92014">
        <w:rPr>
          <w:rFonts w:ascii="宋体" w:hAnsi="宋体" w:hint="eastAsia"/>
          <w:bCs/>
          <w:szCs w:val="21"/>
        </w:rPr>
        <w:t>如投资</w:t>
      </w:r>
      <w:r w:rsidR="00A92014">
        <w:rPr>
          <w:rFonts w:ascii="宋体" w:hAnsi="宋体" w:hint="eastAsia"/>
          <w:bCs/>
          <w:szCs w:val="21"/>
        </w:rPr>
        <w:t>者</w:t>
      </w:r>
      <w:r w:rsidR="00A92014" w:rsidRPr="00A92014">
        <w:rPr>
          <w:rFonts w:ascii="宋体" w:hAnsi="宋体" w:hint="eastAsia"/>
          <w:bCs/>
          <w:szCs w:val="21"/>
        </w:rPr>
        <w:t>未能提供符合要求的申购对价</w:t>
      </w:r>
      <w:r w:rsidRPr="00960779">
        <w:rPr>
          <w:rFonts w:ascii="宋体" w:hAnsi="宋体" w:hint="eastAsia"/>
          <w:bCs/>
          <w:szCs w:val="21"/>
        </w:rPr>
        <w:t>，则申购申请失败。如投资者持有的符合要求的基金份额不足或未能根据要求准备足额的现金，或本基金投资组合内不具备足额的符合要求的赎回对价，</w:t>
      </w:r>
      <w:r w:rsidR="00461E12" w:rsidRPr="00461E12">
        <w:rPr>
          <w:rFonts w:ascii="宋体" w:hAnsi="宋体" w:hint="eastAsia"/>
          <w:bCs/>
          <w:szCs w:val="21"/>
        </w:rPr>
        <w:t>或投资人提交的赎回申请超过基金管理人设定的当日净赎回份额上限、当日累计赎回份额上限、单个账户当日净赎回份额上限或单个账户当日累计赎回份额上限，</w:t>
      </w:r>
      <w:r w:rsidRPr="00960779">
        <w:rPr>
          <w:rFonts w:ascii="宋体" w:hAnsi="宋体" w:hint="eastAsia"/>
          <w:bCs/>
          <w:szCs w:val="21"/>
        </w:rPr>
        <w:t>则赎回申请失败。</w:t>
      </w:r>
    </w:p>
    <w:p w14:paraId="63E802D2" w14:textId="0665B0E2" w:rsidR="00E8726E" w:rsidRDefault="00960779" w:rsidP="00E8726E">
      <w:pPr>
        <w:snapToGrid w:val="0"/>
        <w:spacing w:line="360" w:lineRule="auto"/>
        <w:ind w:firstLine="480"/>
        <w:rPr>
          <w:rFonts w:ascii="宋体" w:hAnsi="宋体"/>
          <w:bCs/>
          <w:szCs w:val="21"/>
        </w:rPr>
      </w:pPr>
      <w:r w:rsidRPr="00960779">
        <w:rPr>
          <w:rFonts w:ascii="宋体" w:hAnsi="宋体" w:hint="eastAsia"/>
          <w:bCs/>
          <w:szCs w:val="21"/>
        </w:rPr>
        <w:t>投资者可在申请当日通过其办理申购、赎回的销售网点查询有关申请的确认情况。投资者应及时查询有关申请的确认情况。</w:t>
      </w:r>
    </w:p>
    <w:p w14:paraId="56C11591" w14:textId="77777777" w:rsidR="00E8726E" w:rsidRPr="00E8726E" w:rsidRDefault="00E8726E" w:rsidP="00E8726E">
      <w:pPr>
        <w:snapToGrid w:val="0"/>
        <w:spacing w:line="360" w:lineRule="auto"/>
        <w:ind w:firstLine="480"/>
        <w:rPr>
          <w:rFonts w:ascii="宋体" w:hAnsi="宋体"/>
          <w:bCs/>
          <w:szCs w:val="21"/>
        </w:rPr>
      </w:pPr>
      <w:r w:rsidRPr="00E8726E">
        <w:rPr>
          <w:rFonts w:ascii="宋体" w:hAnsi="宋体"/>
          <w:bCs/>
          <w:szCs w:val="21"/>
        </w:rPr>
        <w:t>3</w:t>
      </w:r>
      <w:r w:rsidRPr="00E8726E">
        <w:rPr>
          <w:rFonts w:ascii="宋体" w:hAnsi="宋体" w:hint="eastAsia"/>
          <w:bCs/>
          <w:szCs w:val="21"/>
        </w:rPr>
        <w:t>、申购和赎回的清算交收与登记</w:t>
      </w:r>
    </w:p>
    <w:p w14:paraId="40AC0CA3" w14:textId="063F821B" w:rsidR="00E8726E" w:rsidRDefault="00960779" w:rsidP="00E8726E">
      <w:pPr>
        <w:snapToGrid w:val="0"/>
        <w:spacing w:line="360" w:lineRule="auto"/>
        <w:ind w:firstLine="480"/>
        <w:rPr>
          <w:rFonts w:ascii="宋体" w:hAnsi="宋体"/>
          <w:bCs/>
          <w:szCs w:val="21"/>
        </w:rPr>
      </w:pPr>
      <w:r w:rsidRPr="00960779">
        <w:rPr>
          <w:rFonts w:ascii="宋体" w:hAnsi="宋体" w:hint="eastAsia"/>
          <w:bCs/>
          <w:szCs w:val="21"/>
        </w:rPr>
        <w:t>本基金申购和赎回过程中涉及的申购赎回对价和基金份额的交收适用《业务规则》的规定。</w:t>
      </w:r>
    </w:p>
    <w:p w14:paraId="20AFB4EB" w14:textId="77777777" w:rsidR="00960779" w:rsidRPr="00960779" w:rsidRDefault="00960779" w:rsidP="00960779">
      <w:pPr>
        <w:snapToGrid w:val="0"/>
        <w:spacing w:line="360" w:lineRule="auto"/>
        <w:ind w:firstLine="480"/>
        <w:rPr>
          <w:rFonts w:ascii="宋体" w:hAnsi="宋体"/>
          <w:bCs/>
          <w:szCs w:val="21"/>
        </w:rPr>
      </w:pPr>
      <w:r w:rsidRPr="00960779">
        <w:rPr>
          <w:rFonts w:ascii="宋体" w:hAnsi="宋体" w:hint="eastAsia"/>
          <w:bCs/>
          <w:szCs w:val="21"/>
        </w:rPr>
        <w:t>投资者T日申购成功后，登记结算机构在T日收市后为投资者办理基金份额与深交所上市的成份股的交收以及现金替代的清算；在T+1日办理现金替代的交收以及现金差额的清算，在T+2日办理现金差额的交收，并将结果发送给申购赎回代理券商、基金管理人和基金托管人。</w:t>
      </w:r>
    </w:p>
    <w:p w14:paraId="2229FDF7" w14:textId="4D8AB99A" w:rsidR="00E228DB" w:rsidRPr="00E228DB" w:rsidRDefault="00960779" w:rsidP="00E228DB">
      <w:pPr>
        <w:snapToGrid w:val="0"/>
        <w:spacing w:line="360" w:lineRule="auto"/>
        <w:ind w:firstLineChars="200" w:firstLine="420"/>
        <w:rPr>
          <w:rFonts w:ascii="宋体" w:hAnsi="宋体"/>
          <w:bCs/>
          <w:szCs w:val="21"/>
        </w:rPr>
      </w:pPr>
      <w:r w:rsidRPr="00960779">
        <w:rPr>
          <w:rFonts w:ascii="宋体" w:hAnsi="宋体" w:hint="eastAsia"/>
          <w:bCs/>
          <w:szCs w:val="21"/>
        </w:rPr>
        <w:t>投资者T日赎回成功后，登记结算机构在T日收市后为投资者办理基金份额的注销与深交所上市的成份股的交收以及现金替代的清算；在T+1日办理现金替代的交收以及现金差额的清算，在T+2日办理现金差额的交收，并将结果发送给申购赎回代理券商、基金管理人和基金托管人。</w:t>
      </w:r>
    </w:p>
    <w:p w14:paraId="348A6062" w14:textId="77777777"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如果登记机构和基金管理人在清算交收时发现不能正常履约的情形，则依据《业务规则》和参与各方相关协议及其不时修订的有关规定进行处理。</w:t>
      </w:r>
    </w:p>
    <w:p w14:paraId="3BA06399" w14:textId="7B379BA7" w:rsid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投资人应按照基金合同的约定和申购赎回代理券商的规定按时足额支付应付的现金差额、现金替代和现金替代退补款。因投资人原因导致现金差额、现金替代和现金替代退补款未能按时足额交收的，基金管理人有权为基金的利益向该投资人追偿并要求其承担由此导致的其他基金份额持有人或基金资产的损失。</w:t>
      </w:r>
    </w:p>
    <w:p w14:paraId="287B66E6" w14:textId="40DB2EFA" w:rsidR="004F479E" w:rsidRPr="00E228DB" w:rsidRDefault="004F479E" w:rsidP="00E228DB">
      <w:pPr>
        <w:snapToGrid w:val="0"/>
        <w:spacing w:line="360" w:lineRule="auto"/>
        <w:ind w:firstLineChars="200" w:firstLine="420"/>
        <w:rPr>
          <w:rFonts w:ascii="宋体" w:hAnsi="宋体"/>
          <w:bCs/>
          <w:szCs w:val="21"/>
        </w:rPr>
      </w:pPr>
      <w:r w:rsidRPr="004F479E">
        <w:rPr>
          <w:rFonts w:ascii="宋体" w:hAnsi="宋体" w:hint="eastAsia"/>
          <w:bCs/>
          <w:szCs w:val="21"/>
        </w:rPr>
        <w:t>若投资者用以申购的部分或全部组合证券或者用以赎回的部分或全部基金份额因被国家有权机关冻结或强制执行导致不足额的，基金管理人有权指示申购赎回代理券商及登记机构依法进行相应处置；如该情况导致其他基金份额持有人或基金资产遭受损失的，基金管理人有权代表其他基金份额持有人或基金资产要求该投资者进行赔偿。</w:t>
      </w:r>
    </w:p>
    <w:p w14:paraId="1319AFD0" w14:textId="2626C1E4" w:rsidR="00E228DB" w:rsidRPr="00E228DB" w:rsidRDefault="00E228DB" w:rsidP="00E228DB">
      <w:pPr>
        <w:snapToGrid w:val="0"/>
        <w:spacing w:line="360" w:lineRule="auto"/>
        <w:ind w:firstLineChars="200" w:firstLine="420"/>
        <w:rPr>
          <w:rFonts w:ascii="宋体" w:hAnsi="宋体"/>
          <w:bCs/>
          <w:szCs w:val="21"/>
        </w:rPr>
      </w:pPr>
      <w:r w:rsidRPr="00E228DB">
        <w:rPr>
          <w:rFonts w:ascii="宋体" w:hAnsi="宋体" w:hint="eastAsia"/>
          <w:bCs/>
          <w:szCs w:val="21"/>
        </w:rPr>
        <w:t>4、</w:t>
      </w:r>
      <w:r w:rsidR="00960779" w:rsidRPr="00960779">
        <w:rPr>
          <w:rFonts w:ascii="宋体" w:hAnsi="宋体" w:hint="eastAsia"/>
          <w:bCs/>
          <w:szCs w:val="21"/>
        </w:rPr>
        <w:t>如深圳证券交易所、中国证券登记结算有限责任公司修改或更新上述规则并适用于本基金的，则按照新的规则执行。基金管理人在不损害基金份额持有人权益、并不违背交易</w:t>
      </w:r>
      <w:r w:rsidR="00960779" w:rsidRPr="00960779">
        <w:rPr>
          <w:rFonts w:ascii="宋体" w:hAnsi="宋体" w:hint="eastAsia"/>
          <w:bCs/>
          <w:szCs w:val="21"/>
        </w:rPr>
        <w:lastRenderedPageBreak/>
        <w:t>所和登记机构相关规则的情况下可更改上述程序。基金管理人最迟须于新规则开始日前按照《信息披露办法》的有关规定在</w:t>
      </w:r>
      <w:r w:rsidR="003C12E1">
        <w:rPr>
          <w:rFonts w:ascii="宋体" w:hAnsi="宋体" w:hint="eastAsia"/>
          <w:bCs/>
          <w:szCs w:val="21"/>
        </w:rPr>
        <w:t>规定媒介</w:t>
      </w:r>
      <w:r w:rsidR="00960779" w:rsidRPr="00960779">
        <w:rPr>
          <w:rFonts w:ascii="宋体" w:hAnsi="宋体" w:hint="eastAsia"/>
          <w:bCs/>
          <w:szCs w:val="21"/>
        </w:rPr>
        <w:t>公告。</w:t>
      </w:r>
    </w:p>
    <w:p w14:paraId="12F5BCC3" w14:textId="77777777" w:rsidR="007F20AF" w:rsidRPr="00783CB5" w:rsidRDefault="007F20AF" w:rsidP="007F20AF">
      <w:pPr>
        <w:snapToGrid w:val="0"/>
        <w:spacing w:line="360" w:lineRule="auto"/>
        <w:ind w:firstLineChars="200" w:firstLine="420"/>
        <w:rPr>
          <w:rFonts w:ascii="宋体" w:hAnsi="宋体" w:cs="宋体"/>
        </w:rPr>
      </w:pPr>
    </w:p>
    <w:p w14:paraId="78574786"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五、申购和赎回的数额限制</w:t>
      </w:r>
    </w:p>
    <w:p w14:paraId="475FD2D8" w14:textId="5C8B869F" w:rsidR="00274A03" w:rsidRPr="00274A03" w:rsidRDefault="00274A03" w:rsidP="00274A03">
      <w:pPr>
        <w:snapToGrid w:val="0"/>
        <w:spacing w:line="360" w:lineRule="auto"/>
        <w:ind w:firstLine="480"/>
        <w:rPr>
          <w:rFonts w:ascii="宋体" w:hAnsi="宋体"/>
          <w:bCs/>
          <w:szCs w:val="21"/>
        </w:rPr>
      </w:pPr>
      <w:r w:rsidRPr="00274A03">
        <w:rPr>
          <w:rFonts w:ascii="宋体" w:hAnsi="宋体" w:hint="eastAsia"/>
          <w:bCs/>
          <w:szCs w:val="21"/>
        </w:rPr>
        <w:t>投资人申购、赎回的基金份额需为最小</w:t>
      </w:r>
      <w:r w:rsidR="00E75863">
        <w:rPr>
          <w:rFonts w:ascii="宋体" w:hAnsi="宋体" w:hint="eastAsia"/>
          <w:bCs/>
          <w:szCs w:val="21"/>
        </w:rPr>
        <w:t>申购赎回单位</w:t>
      </w:r>
      <w:r w:rsidRPr="00274A03">
        <w:rPr>
          <w:rFonts w:ascii="宋体" w:hAnsi="宋体" w:hint="eastAsia"/>
          <w:bCs/>
          <w:szCs w:val="21"/>
        </w:rPr>
        <w:t>的整数倍。本基金最小</w:t>
      </w:r>
      <w:r w:rsidR="00E75863">
        <w:rPr>
          <w:rFonts w:ascii="宋体" w:hAnsi="宋体" w:hint="eastAsia"/>
          <w:bCs/>
          <w:szCs w:val="21"/>
        </w:rPr>
        <w:t>申购赎回单位</w:t>
      </w:r>
      <w:r w:rsidRPr="00274A03">
        <w:rPr>
          <w:rFonts w:ascii="宋体" w:hAnsi="宋体" w:hint="eastAsia"/>
          <w:bCs/>
          <w:szCs w:val="21"/>
        </w:rPr>
        <w:t>为</w:t>
      </w:r>
      <w:r w:rsidR="00F95AF2">
        <w:rPr>
          <w:rFonts w:ascii="宋体" w:hAnsi="宋体"/>
          <w:bCs/>
          <w:szCs w:val="21"/>
        </w:rPr>
        <w:t>200</w:t>
      </w:r>
      <w:r w:rsidR="00AD7154">
        <w:rPr>
          <w:rFonts w:ascii="宋体" w:hAnsi="宋体"/>
          <w:bCs/>
          <w:szCs w:val="21"/>
        </w:rPr>
        <w:t>万份</w:t>
      </w:r>
      <w:r w:rsidRPr="00274A03">
        <w:rPr>
          <w:rFonts w:ascii="宋体" w:hAnsi="宋体" w:hint="eastAsia"/>
          <w:bCs/>
          <w:szCs w:val="21"/>
        </w:rPr>
        <w:t>，基金管理人有权对其进行调整，并在调整实施前依照《信息披露办法》</w:t>
      </w:r>
      <w:r w:rsidR="00E75863" w:rsidRPr="00E75863">
        <w:rPr>
          <w:rFonts w:ascii="宋体" w:hAnsi="宋体" w:hint="eastAsia"/>
          <w:bCs/>
          <w:szCs w:val="21"/>
        </w:rPr>
        <w:t>的有关规定在</w:t>
      </w:r>
      <w:r w:rsidR="00117EF6">
        <w:rPr>
          <w:rFonts w:ascii="宋体" w:hAnsi="宋体" w:hint="eastAsia"/>
          <w:bCs/>
          <w:szCs w:val="21"/>
        </w:rPr>
        <w:t>规定媒介</w:t>
      </w:r>
      <w:r w:rsidR="00E75863" w:rsidRPr="00E75863">
        <w:rPr>
          <w:rFonts w:ascii="宋体" w:hAnsi="宋体" w:hint="eastAsia"/>
          <w:bCs/>
          <w:szCs w:val="21"/>
        </w:rPr>
        <w:t>上公告</w:t>
      </w:r>
      <w:r w:rsidRPr="00274A03">
        <w:rPr>
          <w:rFonts w:ascii="宋体" w:hAnsi="宋体" w:hint="eastAsia"/>
          <w:bCs/>
          <w:szCs w:val="21"/>
        </w:rPr>
        <w:t>。</w:t>
      </w:r>
    </w:p>
    <w:p w14:paraId="042467DD" w14:textId="77777777" w:rsidR="001B0CA7" w:rsidRPr="001B0CA7" w:rsidRDefault="001B0CA7" w:rsidP="001B0CA7">
      <w:pPr>
        <w:snapToGrid w:val="0"/>
        <w:spacing w:line="360" w:lineRule="auto"/>
        <w:ind w:firstLineChars="200" w:firstLine="420"/>
        <w:rPr>
          <w:rFonts w:ascii="宋体" w:hAnsi="宋体"/>
          <w:bCs/>
          <w:szCs w:val="21"/>
        </w:rPr>
      </w:pPr>
      <w:r w:rsidRPr="001B0CA7">
        <w:rPr>
          <w:rFonts w:ascii="宋体" w:hAnsi="宋体" w:hint="eastAsia"/>
          <w:bCs/>
          <w:szCs w:val="21"/>
        </w:rPr>
        <w:t>基金管理人可以规定本基金当日申购份额及当日赎回份额上限，具体规定请参见相关公告。</w:t>
      </w:r>
    </w:p>
    <w:p w14:paraId="71A3119F" w14:textId="1F5B544D" w:rsidR="006A7540" w:rsidRDefault="00274A03">
      <w:pPr>
        <w:snapToGrid w:val="0"/>
        <w:spacing w:line="360" w:lineRule="auto"/>
        <w:ind w:firstLineChars="200" w:firstLine="420"/>
        <w:rPr>
          <w:bCs/>
        </w:rPr>
      </w:pPr>
      <w:r w:rsidRPr="00274A03">
        <w:rPr>
          <w:rFonts w:ascii="宋体" w:hAnsi="宋体" w:hint="eastAsia"/>
          <w:bCs/>
          <w:szCs w:val="21"/>
        </w:rPr>
        <w:t>当接受申购申请对存量基金份额持有人利益构成潜在重大不利影响时，基金管理人应当采取设定单一投资者申购</w:t>
      </w:r>
      <w:r w:rsidR="00EC109A">
        <w:rPr>
          <w:rFonts w:ascii="宋体" w:hAnsi="宋体" w:hint="eastAsia"/>
          <w:bCs/>
          <w:szCs w:val="21"/>
        </w:rPr>
        <w:t>份</w:t>
      </w:r>
      <w:r w:rsidRPr="00274A03">
        <w:rPr>
          <w:rFonts w:ascii="宋体" w:hAnsi="宋体" w:hint="eastAsia"/>
          <w:bCs/>
          <w:szCs w:val="21"/>
        </w:rPr>
        <w:t>额上限或基金单日净申购比例上限、拒绝大额申购、暂停基金申购等措施，切实保护存量基金份额持有人的合法权益。</w:t>
      </w:r>
      <w:r w:rsidR="00713937" w:rsidRPr="00713937">
        <w:rPr>
          <w:rFonts w:ascii="宋体" w:hAnsi="宋体" w:hint="eastAsia"/>
          <w:bCs/>
          <w:szCs w:val="21"/>
        </w:rPr>
        <w:t>基金管理人基于投资运作与风险控制的需要，可采取上述措施对基金规模予以控制。具体见基金管理人</w:t>
      </w:r>
      <w:r w:rsidRPr="00274A03">
        <w:rPr>
          <w:rFonts w:ascii="宋体" w:hAnsi="宋体" w:hint="eastAsia"/>
          <w:bCs/>
          <w:szCs w:val="21"/>
        </w:rPr>
        <w:t>相关公告。</w:t>
      </w:r>
    </w:p>
    <w:p w14:paraId="17E7F235" w14:textId="7526BFD8" w:rsidR="003640F2" w:rsidRPr="00783CB5" w:rsidRDefault="003640F2">
      <w:pPr>
        <w:snapToGrid w:val="0"/>
        <w:spacing w:line="360" w:lineRule="auto"/>
        <w:ind w:firstLineChars="200" w:firstLine="420"/>
        <w:rPr>
          <w:rFonts w:ascii="宋体" w:hAnsi="宋体"/>
          <w:bCs/>
          <w:szCs w:val="21"/>
        </w:rPr>
      </w:pPr>
      <w:r w:rsidRPr="00783CB5">
        <w:t>基金管理人可</w:t>
      </w:r>
      <w:r w:rsidRPr="00783CB5">
        <w:rPr>
          <w:rFonts w:hint="eastAsia"/>
        </w:rPr>
        <w:t>根据市场情况，</w:t>
      </w:r>
      <w:r w:rsidRPr="00783CB5">
        <w:t>在法律法规允许的情况下，</w:t>
      </w:r>
      <w:r w:rsidR="00CE3BDE" w:rsidRPr="00CE3BDE">
        <w:rPr>
          <w:rFonts w:hint="eastAsia"/>
        </w:rPr>
        <w:t>合理调整上述申购和赎回的数量或比例限制。基金管理人必须在调整前依照《信息披露办法》的有关规定在</w:t>
      </w:r>
      <w:r w:rsidR="00117EF6">
        <w:rPr>
          <w:rFonts w:hint="eastAsia"/>
        </w:rPr>
        <w:t>规定媒介</w:t>
      </w:r>
      <w:r w:rsidR="00CE3BDE" w:rsidRPr="00CE3BDE">
        <w:rPr>
          <w:rFonts w:hint="eastAsia"/>
        </w:rPr>
        <w:t>上公告。</w:t>
      </w:r>
    </w:p>
    <w:p w14:paraId="38438F08" w14:textId="77777777" w:rsidR="003640F2" w:rsidRPr="00783CB5" w:rsidRDefault="003640F2">
      <w:pPr>
        <w:snapToGrid w:val="0"/>
        <w:spacing w:line="360" w:lineRule="auto"/>
        <w:ind w:firstLineChars="200" w:firstLine="420"/>
        <w:rPr>
          <w:rFonts w:ascii="宋体"/>
          <w:bCs/>
          <w:szCs w:val="21"/>
        </w:rPr>
      </w:pPr>
    </w:p>
    <w:p w14:paraId="12D2ED17"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t>六、申购、赎回的对价、费用</w:t>
      </w:r>
      <w:r w:rsidR="000D179D" w:rsidRPr="00783CB5">
        <w:rPr>
          <w:rFonts w:ascii="宋体" w:hAnsi="宋体" w:hint="eastAsia"/>
          <w:bCs/>
          <w:szCs w:val="21"/>
        </w:rPr>
        <w:t>及其用途</w:t>
      </w:r>
    </w:p>
    <w:p w14:paraId="40DE5443" w14:textId="7BB94A73"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w:t>
      </w:r>
      <w:r w:rsidRPr="00783CB5">
        <w:rPr>
          <w:rFonts w:ascii="宋体" w:hAnsi="宋体" w:hint="eastAsia"/>
          <w:bCs/>
          <w:szCs w:val="21"/>
        </w:rPr>
        <w:t>、</w:t>
      </w:r>
      <w:r w:rsidRPr="00783CB5">
        <w:rPr>
          <w:rFonts w:ascii="宋体" w:hAnsi="宋体"/>
          <w:bCs/>
          <w:szCs w:val="21"/>
        </w:rPr>
        <w:t>本基金份额净值的计算，保留到小数点后</w:t>
      </w:r>
      <w:r w:rsidRPr="00783CB5">
        <w:rPr>
          <w:rFonts w:ascii="宋体" w:hAnsi="宋体" w:hint="eastAsia"/>
          <w:bCs/>
          <w:szCs w:val="21"/>
        </w:rPr>
        <w:t>4</w:t>
      </w:r>
      <w:r w:rsidRPr="00783CB5">
        <w:rPr>
          <w:rFonts w:ascii="宋体" w:hAnsi="宋体"/>
          <w:bCs/>
          <w:szCs w:val="21"/>
        </w:rPr>
        <w:t>位，小数点后第</w:t>
      </w:r>
      <w:r w:rsidRPr="00783CB5">
        <w:rPr>
          <w:rFonts w:ascii="宋体" w:hAnsi="宋体" w:hint="eastAsia"/>
          <w:bCs/>
          <w:szCs w:val="21"/>
        </w:rPr>
        <w:t>5</w:t>
      </w:r>
      <w:r w:rsidRPr="00783CB5">
        <w:rPr>
          <w:rFonts w:ascii="宋体" w:hAnsi="宋体"/>
          <w:bCs/>
          <w:szCs w:val="21"/>
        </w:rPr>
        <w:t>位四舍五入，由此产生的收益或损失由基金财产承担。</w:t>
      </w:r>
      <w:r w:rsidR="00B72FDB" w:rsidRPr="00783CB5">
        <w:rPr>
          <w:rFonts w:ascii="宋体" w:hAnsi="宋体"/>
          <w:bCs/>
          <w:szCs w:val="21"/>
        </w:rPr>
        <w:t>T日的基金份额净值在当天收市后计算，并在T+</w:t>
      </w:r>
      <w:r w:rsidR="00B72FDB" w:rsidRPr="00783CB5">
        <w:rPr>
          <w:rFonts w:ascii="宋体" w:hAnsi="宋体" w:hint="eastAsia"/>
          <w:bCs/>
          <w:szCs w:val="21"/>
        </w:rPr>
        <w:t>1</w:t>
      </w:r>
      <w:r w:rsidR="00B72FDB" w:rsidRPr="00783CB5">
        <w:rPr>
          <w:rFonts w:ascii="宋体" w:hAnsi="宋体"/>
          <w:bCs/>
          <w:szCs w:val="21"/>
        </w:rPr>
        <w:t>日内公告</w:t>
      </w:r>
      <w:r w:rsidR="00B72FDB" w:rsidRPr="00783CB5">
        <w:rPr>
          <w:rFonts w:ascii="宋体" w:hAnsi="宋体" w:hint="eastAsia"/>
          <w:bCs/>
          <w:szCs w:val="21"/>
        </w:rPr>
        <w:t>，计算公式为计算日基金资产净值除以计算日发售在外的基金份额总数</w:t>
      </w:r>
      <w:r w:rsidR="00B72FDB" w:rsidRPr="00783CB5">
        <w:rPr>
          <w:rFonts w:ascii="宋体" w:hAnsi="宋体"/>
          <w:bCs/>
          <w:szCs w:val="21"/>
        </w:rPr>
        <w:t>。</w:t>
      </w:r>
      <w:r w:rsidR="00CE3BDE" w:rsidRPr="00CE3BDE">
        <w:rPr>
          <w:rFonts w:ascii="宋体" w:hAnsi="宋体" w:hint="eastAsia"/>
          <w:bCs/>
          <w:szCs w:val="21"/>
        </w:rPr>
        <w:t>遇特殊情况，经履行适当程序，可以适当延迟计算或公告</w:t>
      </w:r>
      <w:r w:rsidR="00B72FDB" w:rsidRPr="00783CB5">
        <w:rPr>
          <w:rFonts w:ascii="宋体" w:hAnsi="宋体"/>
          <w:bCs/>
          <w:szCs w:val="21"/>
        </w:rPr>
        <w:t>。</w:t>
      </w:r>
    </w:p>
    <w:p w14:paraId="17F222EE" w14:textId="4A36BFF8" w:rsidR="00CE3BDE" w:rsidRDefault="007F20AF" w:rsidP="00B72FDB">
      <w:pPr>
        <w:adjustRightInd w:val="0"/>
        <w:snapToGrid w:val="0"/>
        <w:spacing w:line="360" w:lineRule="auto"/>
        <w:ind w:firstLine="480"/>
        <w:rPr>
          <w:rFonts w:ascii="宋体" w:hAnsi="宋体" w:cs="Arial"/>
          <w:szCs w:val="21"/>
        </w:rPr>
      </w:pPr>
      <w:r w:rsidRPr="00783CB5">
        <w:rPr>
          <w:rFonts w:ascii="宋体" w:hAnsi="宋体" w:cs="Arial"/>
          <w:szCs w:val="21"/>
        </w:rPr>
        <w:t>2</w:t>
      </w:r>
      <w:r w:rsidRPr="00783CB5">
        <w:rPr>
          <w:rFonts w:ascii="宋体" w:hAnsi="宋体" w:cs="Arial" w:hint="eastAsia"/>
          <w:szCs w:val="21"/>
        </w:rPr>
        <w:t>、</w:t>
      </w:r>
      <w:r w:rsidR="00BC7759" w:rsidRPr="00BC7759">
        <w:rPr>
          <w:rFonts w:ascii="宋体" w:hAnsi="宋体" w:cs="Arial" w:hint="eastAsia"/>
          <w:szCs w:val="21"/>
        </w:rPr>
        <w:t>申购对价是指投资人申购基金份额时应交付的组合证券、现金替代、现金差额</w:t>
      </w:r>
      <w:r w:rsidR="006A6535" w:rsidRPr="006A6535">
        <w:rPr>
          <w:rFonts w:ascii="宋体" w:hAnsi="宋体" w:cs="Arial" w:hint="eastAsia"/>
          <w:szCs w:val="21"/>
        </w:rPr>
        <w:t>和/或</w:t>
      </w:r>
      <w:r w:rsidR="00BC7759" w:rsidRPr="00BC7759">
        <w:rPr>
          <w:rFonts w:ascii="宋体" w:hAnsi="宋体" w:cs="Arial" w:hint="eastAsia"/>
          <w:szCs w:val="21"/>
        </w:rPr>
        <w:t>其他对价。赎回对价是指基金份额持有人赎回基金份额时，基金管理人应交付的组合证券、现金替代、现金差额</w:t>
      </w:r>
      <w:r w:rsidR="006A6535" w:rsidRPr="006A6535">
        <w:rPr>
          <w:rFonts w:ascii="宋体" w:hAnsi="宋体" w:cs="Arial" w:hint="eastAsia"/>
          <w:szCs w:val="21"/>
        </w:rPr>
        <w:t>和/或</w:t>
      </w:r>
      <w:r w:rsidR="00BC7759" w:rsidRPr="00BC7759">
        <w:rPr>
          <w:rFonts w:ascii="宋体" w:hAnsi="宋体" w:cs="Arial" w:hint="eastAsia"/>
          <w:szCs w:val="21"/>
        </w:rPr>
        <w:t>其他对价。</w:t>
      </w:r>
      <w:r w:rsidR="00CE3BDE" w:rsidRPr="00BC7759">
        <w:rPr>
          <w:rFonts w:ascii="宋体" w:hAnsi="宋体" w:cs="Arial" w:hint="eastAsia"/>
          <w:szCs w:val="21"/>
        </w:rPr>
        <w:t>申购对价、赎回对价根据</w:t>
      </w:r>
      <w:r w:rsidR="00CE3BDE">
        <w:rPr>
          <w:rFonts w:ascii="宋体" w:hAnsi="宋体" w:cs="Arial" w:hint="eastAsia"/>
          <w:szCs w:val="21"/>
        </w:rPr>
        <w:t>申购赎回清单</w:t>
      </w:r>
      <w:r w:rsidR="00CE3BDE" w:rsidRPr="00BC7759">
        <w:rPr>
          <w:rFonts w:ascii="宋体" w:hAnsi="宋体" w:cs="Arial" w:hint="eastAsia"/>
          <w:szCs w:val="21"/>
        </w:rPr>
        <w:t>和投资人申购、赎回的基金份额数额确定。</w:t>
      </w:r>
    </w:p>
    <w:p w14:paraId="2C535E11" w14:textId="30C33B3E" w:rsidR="00B72FDB" w:rsidRPr="00783CB5" w:rsidRDefault="00CE3BDE" w:rsidP="00B72FDB">
      <w:pPr>
        <w:adjustRightInd w:val="0"/>
        <w:snapToGrid w:val="0"/>
        <w:spacing w:line="360" w:lineRule="auto"/>
        <w:ind w:firstLine="480"/>
        <w:rPr>
          <w:rFonts w:ascii="宋体" w:cs="Arial"/>
          <w:szCs w:val="21"/>
        </w:rPr>
      </w:pPr>
      <w:r>
        <w:rPr>
          <w:rFonts w:ascii="宋体" w:hAnsi="宋体" w:cs="Arial" w:hint="eastAsia"/>
          <w:szCs w:val="21"/>
        </w:rPr>
        <w:t>3、申购赎回清单</w:t>
      </w:r>
      <w:r w:rsidRPr="00BC7759">
        <w:rPr>
          <w:rFonts w:ascii="宋体" w:hAnsi="宋体" w:cs="Arial" w:hint="eastAsia"/>
          <w:szCs w:val="21"/>
        </w:rPr>
        <w:t>由基金管理人编制。</w:t>
      </w:r>
      <w:r w:rsidR="00BC7759" w:rsidRPr="00BC7759">
        <w:rPr>
          <w:rFonts w:ascii="宋体" w:hAnsi="宋体" w:cs="Arial" w:hint="eastAsia"/>
          <w:szCs w:val="21"/>
        </w:rPr>
        <w:t>T日的</w:t>
      </w:r>
      <w:r>
        <w:rPr>
          <w:rFonts w:ascii="宋体" w:hAnsi="宋体" w:cs="Arial" w:hint="eastAsia"/>
          <w:szCs w:val="21"/>
        </w:rPr>
        <w:t>申购赎回清单</w:t>
      </w:r>
      <w:r w:rsidR="00BC7759" w:rsidRPr="00BC7759">
        <w:rPr>
          <w:rFonts w:ascii="宋体" w:hAnsi="宋体" w:cs="Arial" w:hint="eastAsia"/>
          <w:szCs w:val="21"/>
        </w:rPr>
        <w:t>在当日</w:t>
      </w:r>
      <w:r w:rsidR="001B0CA7" w:rsidRPr="001B0CA7">
        <w:rPr>
          <w:rFonts w:ascii="宋体" w:hAnsi="宋体" w:cs="Arial" w:hint="eastAsia"/>
          <w:szCs w:val="21"/>
        </w:rPr>
        <w:t>深圳证券交易所</w:t>
      </w:r>
      <w:r w:rsidR="00BC7759" w:rsidRPr="00BC7759">
        <w:rPr>
          <w:rFonts w:ascii="宋体" w:hAnsi="宋体" w:cs="Arial" w:hint="eastAsia"/>
          <w:szCs w:val="21"/>
        </w:rPr>
        <w:t>开市前公告。</w:t>
      </w:r>
    </w:p>
    <w:p w14:paraId="755AF561" w14:textId="47A0F1E3" w:rsidR="00B661E6" w:rsidRDefault="00CE3BDE" w:rsidP="00B72FDB">
      <w:pPr>
        <w:adjustRightInd w:val="0"/>
        <w:snapToGrid w:val="0"/>
        <w:spacing w:line="360" w:lineRule="auto"/>
        <w:ind w:firstLine="480"/>
        <w:rPr>
          <w:rFonts w:ascii="宋体" w:hAnsi="宋体"/>
          <w:bCs/>
          <w:szCs w:val="21"/>
        </w:rPr>
      </w:pPr>
      <w:r>
        <w:rPr>
          <w:rFonts w:ascii="宋体" w:hAnsi="宋体"/>
          <w:bCs/>
          <w:szCs w:val="21"/>
        </w:rPr>
        <w:t>4</w:t>
      </w:r>
      <w:r w:rsidR="00B72FDB" w:rsidRPr="00783CB5">
        <w:rPr>
          <w:rFonts w:ascii="宋体" w:hAnsi="宋体" w:hint="eastAsia"/>
          <w:bCs/>
          <w:szCs w:val="21"/>
        </w:rPr>
        <w:t>、</w:t>
      </w:r>
      <w:r w:rsidR="005E357B" w:rsidRPr="005E357B">
        <w:rPr>
          <w:rFonts w:ascii="宋体" w:hAnsi="宋体" w:hint="eastAsia"/>
          <w:bCs/>
          <w:szCs w:val="21"/>
        </w:rPr>
        <w:t>投资人在申购或赎回基金份额时，申购赎回代理券商可按照不超过</w:t>
      </w:r>
      <w:r w:rsidR="005E357B">
        <w:rPr>
          <w:rFonts w:ascii="宋体" w:hAnsi="宋体" w:hint="eastAsia"/>
          <w:bCs/>
          <w:szCs w:val="21"/>
        </w:rPr>
        <w:t>0.2</w:t>
      </w:r>
      <w:r w:rsidR="005E357B" w:rsidRPr="005E357B">
        <w:rPr>
          <w:rFonts w:ascii="宋体" w:hAnsi="宋体" w:hint="eastAsia"/>
          <w:bCs/>
          <w:szCs w:val="21"/>
        </w:rPr>
        <w:t>%的标准收取佣金，其中包含证券交易所、登记机构等收取的相关费用。</w:t>
      </w:r>
    </w:p>
    <w:p w14:paraId="1D205168" w14:textId="45BFAC5F" w:rsidR="00CE3BDE" w:rsidRPr="00783CB5" w:rsidRDefault="00CE3BDE" w:rsidP="00B72FDB">
      <w:pPr>
        <w:adjustRightInd w:val="0"/>
        <w:snapToGrid w:val="0"/>
        <w:spacing w:line="360" w:lineRule="auto"/>
        <w:ind w:firstLine="480"/>
        <w:rPr>
          <w:rFonts w:ascii="宋体" w:hAnsi="宋体"/>
          <w:bCs/>
          <w:szCs w:val="21"/>
        </w:rPr>
      </w:pPr>
      <w:r w:rsidRPr="00CE3BDE">
        <w:rPr>
          <w:rFonts w:ascii="宋体" w:hAnsi="宋体" w:hint="eastAsia"/>
          <w:bCs/>
          <w:szCs w:val="21"/>
        </w:rPr>
        <w:t>5、若市场情况发生变化，或相关业务规则发生变化，基金管理人可以在不违反相关法律法规且对基金份额持有人利益无实质性不利影响的情况下，对基金份额净值、申购赎回清单的计算和公告时间进行调整并提前公告。</w:t>
      </w:r>
    </w:p>
    <w:p w14:paraId="306B77C1" w14:textId="77777777" w:rsidR="003640F2" w:rsidRPr="00783CB5" w:rsidRDefault="003640F2" w:rsidP="00B72FDB">
      <w:pPr>
        <w:adjustRightInd w:val="0"/>
        <w:snapToGrid w:val="0"/>
        <w:spacing w:line="360" w:lineRule="auto"/>
        <w:ind w:firstLine="480"/>
        <w:rPr>
          <w:rFonts w:ascii="宋体" w:cs="Arial"/>
          <w:szCs w:val="21"/>
        </w:rPr>
      </w:pPr>
    </w:p>
    <w:p w14:paraId="25DDE921" w14:textId="77777777" w:rsidR="007F20AF" w:rsidRPr="00783CB5" w:rsidRDefault="007F20AF" w:rsidP="007F20AF">
      <w:pPr>
        <w:snapToGrid w:val="0"/>
        <w:spacing w:line="360" w:lineRule="auto"/>
        <w:ind w:firstLine="480"/>
        <w:rPr>
          <w:rFonts w:ascii="宋体"/>
          <w:bCs/>
          <w:szCs w:val="21"/>
        </w:rPr>
      </w:pPr>
      <w:r w:rsidRPr="00783CB5">
        <w:rPr>
          <w:rFonts w:ascii="宋体" w:hAnsi="宋体" w:hint="eastAsia"/>
          <w:bCs/>
          <w:szCs w:val="21"/>
        </w:rPr>
        <w:lastRenderedPageBreak/>
        <w:t>七、申购赎回清单的内容与格式</w:t>
      </w:r>
    </w:p>
    <w:p w14:paraId="2150A9B7" w14:textId="77777777" w:rsidR="005E168F" w:rsidRPr="005E168F" w:rsidRDefault="005E168F" w:rsidP="005E168F">
      <w:pPr>
        <w:snapToGrid w:val="0"/>
        <w:spacing w:line="360" w:lineRule="auto"/>
        <w:ind w:firstLine="480"/>
        <w:rPr>
          <w:rFonts w:ascii="宋体" w:hAnsi="宋体"/>
          <w:bCs/>
          <w:szCs w:val="21"/>
        </w:rPr>
      </w:pPr>
      <w:r w:rsidRPr="005E168F">
        <w:rPr>
          <w:rFonts w:ascii="宋体" w:hAnsi="宋体" w:hint="eastAsia"/>
          <w:bCs/>
          <w:szCs w:val="21"/>
        </w:rPr>
        <w:t>本基金的基金份额申购与赎回包括场外实物申购赎回方式和场内申购赎回方式2种方式，将采用不同的申购赎回清单。</w:t>
      </w:r>
    </w:p>
    <w:p w14:paraId="2C32C469" w14:textId="77777777" w:rsidR="005E168F" w:rsidRDefault="005E168F" w:rsidP="005E168F">
      <w:pPr>
        <w:snapToGrid w:val="0"/>
        <w:spacing w:line="360" w:lineRule="auto"/>
        <w:ind w:firstLine="480"/>
        <w:rPr>
          <w:rFonts w:ascii="宋体" w:hAnsi="宋体"/>
          <w:bCs/>
          <w:szCs w:val="21"/>
        </w:rPr>
      </w:pPr>
      <w:r w:rsidRPr="005E168F">
        <w:rPr>
          <w:rFonts w:ascii="宋体" w:hAnsi="宋体" w:hint="eastAsia"/>
          <w:bCs/>
          <w:szCs w:val="21"/>
        </w:rPr>
        <w:t>（一）场外实物申购赎回方式</w:t>
      </w:r>
    </w:p>
    <w:p w14:paraId="04BA69A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1、申购赎回清单的内容</w:t>
      </w:r>
    </w:p>
    <w:p w14:paraId="7E74A8D9"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T日申购赎回清单内容包括最小申购赎回单位所对应的组合证券、现金替代、T日预估现金差额、T-1日现金差额、基金份额净值及其他相关内容。</w:t>
      </w:r>
    </w:p>
    <w:p w14:paraId="5C7E83F7"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2、组合证券</w:t>
      </w:r>
    </w:p>
    <w:p w14:paraId="7C9993B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组合证券是指本基金标的指数所包含的全部或部分证券。申购赎回清单将公告最小申购赎回单位所对应的各成份证券名称、证券代码及数量。</w:t>
      </w:r>
    </w:p>
    <w:p w14:paraId="2AC5A0EA"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3、现金替代相关内容</w:t>
      </w:r>
    </w:p>
    <w:p w14:paraId="7ABAF02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现金替代是指申购、赎回过程中，投资者按基金合同和招募说明书的规定，用于替代组合证券中部分证券的一定数量的现金。</w:t>
      </w:r>
    </w:p>
    <w:p w14:paraId="709CA68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采用现金替代是为了在相关成份股停牌等情况下便利投资者的申购、提高基金运作的效率，基金管理人在制定具体的现金替代方法时遵循公平及公开的原则，以保护基金份额持有人利益为出发点，并进行及时充分的信息披露。</w:t>
      </w:r>
    </w:p>
    <w:p w14:paraId="44AE0554"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1)现金替代分为3种类型：禁止现金替代(标志为“禁止”)、可以现金替代(标志为“允许”)和必须现金替代(标志为“必须”)。</w:t>
      </w:r>
    </w:p>
    <w:p w14:paraId="630F3178"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禁止现金替代是指在申购、赎回基金份额时，该成份证券不允许使用现金作为替代。</w:t>
      </w:r>
    </w:p>
    <w:p w14:paraId="58E9AD2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可以现金替代是指在申购基金份额时，允许使用现金作为全部或部分该成份证券的替代，但在赎回基金份额时，该成份证券不允许使用现金作为替代。</w:t>
      </w:r>
    </w:p>
    <w:p w14:paraId="17A45B81"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必须现金替代是指在申购、赎回基金份额时，该成份证券必须使用现金作为替代。</w:t>
      </w:r>
    </w:p>
    <w:p w14:paraId="17572F6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w:t>
      </w:r>
      <w:r w:rsidRPr="005E168F">
        <w:rPr>
          <w:rFonts w:ascii="宋体" w:hAnsi="宋体"/>
          <w:color w:val="222222"/>
          <w:kern w:val="0"/>
          <w:szCs w:val="21"/>
          <w:lang w:val="x-none" w:eastAsia="x-none"/>
        </w:rPr>
        <w:t>2)可以现金替代</w:t>
      </w:r>
    </w:p>
    <w:p w14:paraId="06C1ECC4"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①适用情形：可以现金替代的证券一般是因停牌等原因导致投资者无法在申购时买入的证券或基金管理人认为可以适用的其他情形。</w:t>
      </w:r>
    </w:p>
    <w:p w14:paraId="58A4E216"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②替代金额：对于可以现金替代的证券</w:t>
      </w:r>
      <w:r w:rsidRPr="005E168F">
        <w:rPr>
          <w:rFonts w:ascii="宋体" w:hAnsi="宋体"/>
          <w:color w:val="222222"/>
          <w:kern w:val="0"/>
          <w:szCs w:val="21"/>
          <w:lang w:val="x-none" w:eastAsia="x-none"/>
        </w:rPr>
        <w:t>,替代金额的计算公式为：</w:t>
      </w:r>
    </w:p>
    <w:p w14:paraId="48823963"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替代金额＝替代证券数量×该证券经除权调整的</w:t>
      </w:r>
      <w:r w:rsidRPr="005E168F">
        <w:rPr>
          <w:rFonts w:ascii="宋体" w:hAnsi="宋体"/>
          <w:color w:val="222222"/>
          <w:kern w:val="0"/>
          <w:szCs w:val="21"/>
          <w:lang w:val="x-none" w:eastAsia="x-none"/>
        </w:rPr>
        <w:t>T-1日收盘价×(1＋现金替代保证金率)</w:t>
      </w:r>
    </w:p>
    <w:p w14:paraId="46E06B2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对于使用现金替代的证券，基金管理人需在证券恢复交易后买入，而实际买入价格加上相关交易费用后与申购时的最新价格可能有所差异。为便于操作，基金管理人在申购赎回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2A7C5984"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③替代金额的处理程序</w:t>
      </w:r>
    </w:p>
    <w:p w14:paraId="7F82F15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lastRenderedPageBreak/>
        <w:t>T日，基金管理人在申购赎回清单中公布现金替代保证金率，并据此在T+2日收取替代金额。</w:t>
      </w:r>
    </w:p>
    <w:p w14:paraId="5D70C4D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在</w:t>
      </w:r>
      <w:r w:rsidRPr="005E168F">
        <w:rPr>
          <w:rFonts w:ascii="宋体" w:hAnsi="宋体"/>
          <w:color w:val="222222"/>
          <w:kern w:val="0"/>
          <w:szCs w:val="21"/>
          <w:lang w:val="x-none" w:eastAsia="x-none"/>
        </w:rPr>
        <w:t>T+1日后被替代的成份证券有正常交易的2个交易日(简称为T＋3日)内，基金管理人将以收到的替代金额买入被替代的部分证券。</w:t>
      </w:r>
    </w:p>
    <w:p w14:paraId="4A3CFF51"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日终，若已购入全部被替代的证券，则以替代金额与被替代证券的实际购入成本(包括买入价格与交易费用)的差额，确定基金应退还投资者或投资者应补交的款项；若未能购入全部被替代的证券，则以替代金额与所购入的部分被替代证券实际购入成本加上按照T＋3日收盘价计算的未购入的部分被替代证券价值的差额，确定基金应退还投资者或投资者应补交的款项。</w:t>
      </w:r>
    </w:p>
    <w:p w14:paraId="211BA6A3" w14:textId="6BF483FE" w:rsid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特例情况：若自</w:t>
      </w:r>
      <w:r w:rsidRPr="005E168F">
        <w:rPr>
          <w:rFonts w:ascii="宋体" w:hAnsi="宋体"/>
          <w:color w:val="222222"/>
          <w:kern w:val="0"/>
          <w:szCs w:val="21"/>
          <w:lang w:val="x-none" w:eastAsia="x-none"/>
        </w:rPr>
        <w:t>T+1日起，相关证券交易所正常交易日已达到20日而该证券正常交易日低于2日，则以替代金额与所购入的部分被替代证券实际购入成本加上按照最近一次收盘价计算的未购入的部分被替代证券价值的差额，确定基金应退还投资者或投资者应补交的款项。</w:t>
      </w:r>
    </w:p>
    <w:p w14:paraId="3CD4776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3日后第1个工作日(若在特例情况下，则为T+1日起第21个交易日),基金管理人将应退款和补款的明细数据发送给申购赎回代理券商和基金托管人，现金替代多退少补资金的清算和交收在T＋3日后2个工作日(若在特例情况下，则为T+1日起第22个交易日)内完成，登记机构对此提供代收代付服务。</w:t>
      </w:r>
    </w:p>
    <w:p w14:paraId="3DF4BEF9"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④替代限制：为有效控制基金的跟踪偏离度和跟踪误差，基金管理人可规定投资者使用可以现金替代的比例合计不得超过申购基金份额资产净值的一定比例。现金替代比例的计算公式为：</w:t>
      </w:r>
    </w:p>
    <w:p w14:paraId="714F1E29"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noProof/>
          <w:color w:val="222222"/>
          <w:kern w:val="0"/>
          <w:szCs w:val="21"/>
        </w:rPr>
        <w:drawing>
          <wp:inline distT="0" distB="0" distL="0" distR="0" wp14:anchorId="1E92A850" wp14:editId="7B4FC114">
            <wp:extent cx="4126865" cy="620395"/>
            <wp:effectExtent l="19050" t="0" r="6985" b="0"/>
            <wp:docPr id="6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0"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0345049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说明：假设当天可以现金替代的股票只数为</w:t>
      </w:r>
      <w:r w:rsidRPr="005E168F">
        <w:rPr>
          <w:rFonts w:ascii="宋体" w:hAnsi="宋体"/>
          <w:color w:val="222222"/>
          <w:kern w:val="0"/>
          <w:szCs w:val="21"/>
          <w:lang w:val="x-none" w:eastAsia="x-none"/>
        </w:rPr>
        <w:t>n。</w:t>
      </w:r>
    </w:p>
    <w:p w14:paraId="09CD7B0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(3)必须现金替代</w:t>
      </w:r>
    </w:p>
    <w:p w14:paraId="2AF4BC0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①适用情形：必须现金替代的证券一般是因标的指数调整将被剔除、或基金管理人出于保护持有人利益原则等原因认为有必要实行必须现金替代的成份证券。</w:t>
      </w:r>
    </w:p>
    <w:p w14:paraId="09DDD07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olor w:val="222222"/>
          <w:kern w:val="0"/>
          <w:szCs w:val="21"/>
          <w:lang w:val="x-none" w:eastAsia="x-none"/>
        </w:rPr>
        <w:t>T-1 日收盘价。</w:t>
      </w:r>
    </w:p>
    <w:p w14:paraId="1D925855"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4、预估现金差额相关内容</w:t>
      </w:r>
    </w:p>
    <w:p w14:paraId="246891B6" w14:textId="316F57F3" w:rsidR="005E168F" w:rsidRPr="005E168F" w:rsidRDefault="005E168F" w:rsidP="00410DBE">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预估现金差额是指由基金管理人估计并在</w:t>
      </w:r>
      <w:r w:rsidRPr="005E168F">
        <w:rPr>
          <w:rFonts w:ascii="宋体" w:hAnsi="宋体"/>
          <w:color w:val="222222"/>
          <w:kern w:val="0"/>
          <w:szCs w:val="21"/>
          <w:lang w:val="x-none" w:eastAsia="x-none"/>
        </w:rPr>
        <w:t>T 日申购赎回清单中公布的当日现金差额的</w:t>
      </w:r>
      <w:r w:rsidRPr="005E168F">
        <w:rPr>
          <w:rFonts w:ascii="宋体" w:hAnsi="宋体" w:hint="eastAsia"/>
          <w:color w:val="222222"/>
          <w:kern w:val="0"/>
          <w:szCs w:val="21"/>
          <w:lang w:val="x-none" w:eastAsia="x-none"/>
        </w:rPr>
        <w:t>估计值，预估现金差额由申购赎回代理券商预先冻结。</w:t>
      </w:r>
    </w:p>
    <w:p w14:paraId="5AAABE88"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预估现金差额的计算公式为：</w:t>
      </w:r>
    </w:p>
    <w:p w14:paraId="635C4D9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lastRenderedPageBreak/>
        <w:t>T 日预估现金差额＝T-1 日最小申购赎回单位的基金资产净值-(申购赎回清单中必须用现金替代的固定替代金额＋申购赎回清单中可以用现金替代成份证券的数量与T 日经除权调整后的开盘参考价乘积之和＋申购赎回清单中禁止用现金替代成份证券的数量与T 日经除权调整后的开盘参考价乘积之和)</w:t>
      </w:r>
    </w:p>
    <w:p w14:paraId="6718BA3F" w14:textId="178DCA5D"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其中，</w:t>
      </w:r>
      <w:r w:rsidRPr="005E168F">
        <w:rPr>
          <w:rFonts w:ascii="宋体" w:hAnsi="宋体"/>
          <w:color w:val="222222"/>
          <w:kern w:val="0"/>
          <w:szCs w:val="21"/>
          <w:lang w:val="x-none" w:eastAsia="x-none"/>
        </w:rPr>
        <w:t>T 日经除权调整后的开盘参考价主要根据</w:t>
      </w:r>
      <w:r w:rsidR="0057185A">
        <w:rPr>
          <w:rFonts w:ascii="宋体" w:hAnsi="宋体"/>
          <w:color w:val="222222"/>
          <w:kern w:val="0"/>
          <w:szCs w:val="21"/>
          <w:lang w:val="x-none" w:eastAsia="x-none"/>
        </w:rPr>
        <w:t>中证指数有限公司</w:t>
      </w:r>
      <w:r w:rsidRPr="005E168F">
        <w:rPr>
          <w:rFonts w:ascii="宋体" w:hAnsi="宋体"/>
          <w:color w:val="222222"/>
          <w:kern w:val="0"/>
          <w:szCs w:val="21"/>
          <w:lang w:val="x-none" w:eastAsia="x-none"/>
        </w:rPr>
        <w:t>所提供的标的指数成份证券调整后开盘参考价确定。另外，若T 日为基金分红除息日，则计算公式中的“T-1 日最小申购、赎回单位的基金资产净值”需扣减相应的收益分配数额。预估现金差额的数值可能为正、为负或为零。</w:t>
      </w:r>
    </w:p>
    <w:p w14:paraId="3AADE56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5、现金差额相关内容</w:t>
      </w:r>
    </w:p>
    <w:p w14:paraId="3C470E3E"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日现金差额在T＋1 日的申购赎回清单中公告，其计算公式为：</w:t>
      </w:r>
    </w:p>
    <w:p w14:paraId="0CFA283C"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日现金差额＝T 日最小申购赎回单位的资产净值-(申购赎回清单中必须用现金替代的固定替代金额＋申购赎回清单中可以用现金替代成份证券的数量与T 日收盘价乘积之和＋申购赎回清单中禁止用现金替代成份证券的数量与T 日收盘价乘积之和)</w:t>
      </w:r>
    </w:p>
    <w:p w14:paraId="73E632C0"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当现金替代标志为禁止现金替代或可以现金替代时，若</w:t>
      </w:r>
      <w:r w:rsidRPr="005E168F">
        <w:rPr>
          <w:rFonts w:ascii="宋体" w:hAnsi="宋体"/>
          <w:color w:val="222222"/>
          <w:kern w:val="0"/>
          <w:szCs w:val="21"/>
          <w:lang w:val="x-none" w:eastAsia="x-none"/>
        </w:rPr>
        <w:t>T日为某一股票除息、送股(转增)、配股等权益变动的权益登记日,由于T日投资者或基金资产将获得相应的权益,在上述公式中，基金管理人将以该股票经除权调整的T日收盘价为基础计算T日现金差额。</w:t>
      </w:r>
    </w:p>
    <w:p w14:paraId="6135EF5A"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 日投资者申购、赎回基金份额时，需按T＋1 日公告的T 日现金差额进行资金的清算交收。</w:t>
      </w:r>
    </w:p>
    <w:p w14:paraId="6D2C366B"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5430A832" w14:textId="77777777" w:rsidR="005E168F" w:rsidRP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6、申购赎回清单的格式</w:t>
      </w:r>
    </w:p>
    <w:p w14:paraId="69B173C8" w14:textId="5B37912E" w:rsidR="005E168F" w:rsidRDefault="005E168F" w:rsidP="005E168F">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T日申购赎回清单的格式举例如下：</w:t>
      </w:r>
    </w:p>
    <w:p w14:paraId="70880AA1" w14:textId="77777777" w:rsidR="00D74C8A" w:rsidRPr="005E168F" w:rsidRDefault="00D74C8A" w:rsidP="00D74C8A">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基本信息</w:t>
      </w:r>
    </w:p>
    <w:tbl>
      <w:tblPr>
        <w:tblStyle w:val="-noheader"/>
        <w:tblW w:w="0" w:type="auto"/>
        <w:tblLayout w:type="fixed"/>
        <w:tblLook w:val="04A0" w:firstRow="1" w:lastRow="0" w:firstColumn="1" w:lastColumn="0" w:noHBand="0" w:noVBand="1"/>
      </w:tblPr>
      <w:tblGrid>
        <w:gridCol w:w="4153"/>
        <w:gridCol w:w="4153"/>
      </w:tblGrid>
      <w:tr w:rsidR="00D74C8A" w:rsidRPr="005E168F" w14:paraId="3A5C7BE5" w14:textId="77777777" w:rsidTr="005519C4">
        <w:tc>
          <w:tcPr>
            <w:tcW w:w="4153" w:type="dxa"/>
          </w:tcPr>
          <w:p w14:paraId="2E0CAAC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最新公告日期：</w:t>
            </w:r>
          </w:p>
        </w:tc>
        <w:tc>
          <w:tcPr>
            <w:tcW w:w="4153" w:type="dxa"/>
          </w:tcPr>
          <w:p w14:paraId="3700F24E"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w:t>
            </w:r>
            <w:r w:rsidRPr="005E168F">
              <w:rPr>
                <w:rFonts w:ascii="宋体" w:hAnsi="宋体"/>
                <w:color w:val="222222"/>
                <w:kern w:val="0"/>
                <w:szCs w:val="21"/>
                <w:lang w:val="x-none" w:eastAsia="x-none"/>
              </w:rPr>
              <w:t>年</w:t>
            </w:r>
            <w:r>
              <w:rPr>
                <w:rFonts w:ascii="宋体" w:hAnsi="宋体"/>
                <w:color w:val="222222"/>
                <w:kern w:val="0"/>
                <w:szCs w:val="21"/>
                <w:lang w:val="x-none" w:eastAsia="x-none"/>
              </w:rPr>
              <w:t>XX</w:t>
            </w:r>
            <w:r w:rsidRPr="005E168F">
              <w:rPr>
                <w:rFonts w:ascii="宋体" w:hAnsi="宋体"/>
                <w:color w:val="222222"/>
                <w:kern w:val="0"/>
                <w:szCs w:val="21"/>
                <w:lang w:val="x-none" w:eastAsia="x-none"/>
              </w:rPr>
              <w:t>月</w:t>
            </w:r>
            <w:r>
              <w:rPr>
                <w:rFonts w:ascii="宋体" w:hAnsi="宋体"/>
                <w:color w:val="222222"/>
                <w:kern w:val="0"/>
                <w:szCs w:val="21"/>
                <w:lang w:val="x-none" w:eastAsia="x-none"/>
              </w:rPr>
              <w:t>XX</w:t>
            </w:r>
            <w:r w:rsidRPr="005E168F">
              <w:rPr>
                <w:rFonts w:ascii="宋体" w:hAnsi="宋体"/>
                <w:color w:val="222222"/>
                <w:kern w:val="0"/>
                <w:szCs w:val="21"/>
                <w:lang w:val="x-none" w:eastAsia="x-none"/>
              </w:rPr>
              <w:t>日</w:t>
            </w:r>
          </w:p>
        </w:tc>
      </w:tr>
      <w:tr w:rsidR="00D74C8A" w:rsidRPr="005E168F" w14:paraId="6589ED5D" w14:textId="77777777" w:rsidTr="005519C4">
        <w:tc>
          <w:tcPr>
            <w:tcW w:w="4153" w:type="dxa"/>
          </w:tcPr>
          <w:p w14:paraId="0909C6B4"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基金名称：</w:t>
            </w:r>
          </w:p>
        </w:tc>
        <w:tc>
          <w:tcPr>
            <w:tcW w:w="4153" w:type="dxa"/>
          </w:tcPr>
          <w:p w14:paraId="571897F1" w14:textId="2A9A5980" w:rsidR="00D74C8A" w:rsidRPr="005E168F" w:rsidRDefault="00865484" w:rsidP="005519C4">
            <w:pPr>
              <w:widowControl/>
              <w:snapToGrid w:val="0"/>
              <w:spacing w:line="360" w:lineRule="auto"/>
              <w:jc w:val="left"/>
              <w:rPr>
                <w:rFonts w:ascii="宋体" w:hAnsi="宋体"/>
                <w:color w:val="222222"/>
                <w:kern w:val="0"/>
                <w:szCs w:val="21"/>
                <w:lang w:val="x-none"/>
              </w:rPr>
            </w:pPr>
            <w:r>
              <w:rPr>
                <w:rFonts w:ascii="宋体" w:hAnsi="宋体" w:hint="eastAsia"/>
                <w:color w:val="222222"/>
                <w:kern w:val="0"/>
                <w:szCs w:val="21"/>
                <w:lang w:val="x-none"/>
              </w:rPr>
              <w:t>南方</w:t>
            </w:r>
            <w:r w:rsidR="0022216C">
              <w:rPr>
                <w:rFonts w:ascii="宋体" w:hAnsi="宋体" w:hint="eastAsia"/>
                <w:color w:val="222222"/>
                <w:kern w:val="0"/>
                <w:szCs w:val="21"/>
                <w:lang w:val="x-none"/>
              </w:rPr>
              <w:t>中证上海环交所碳中和</w:t>
            </w:r>
            <w:r>
              <w:rPr>
                <w:rFonts w:ascii="宋体" w:hAnsi="宋体" w:hint="eastAsia"/>
                <w:color w:val="222222"/>
                <w:kern w:val="0"/>
                <w:szCs w:val="21"/>
                <w:lang w:val="x-none"/>
              </w:rPr>
              <w:t>交易型开放式指数证券投资基金</w:t>
            </w:r>
          </w:p>
        </w:tc>
      </w:tr>
      <w:tr w:rsidR="00D74C8A" w:rsidRPr="005E168F" w14:paraId="39F940A0" w14:textId="77777777" w:rsidTr="005519C4">
        <w:tc>
          <w:tcPr>
            <w:tcW w:w="4153" w:type="dxa"/>
          </w:tcPr>
          <w:p w14:paraId="7763E971"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基金管理公司名称：</w:t>
            </w:r>
          </w:p>
        </w:tc>
        <w:tc>
          <w:tcPr>
            <w:tcW w:w="4153" w:type="dxa"/>
          </w:tcPr>
          <w:p w14:paraId="4EFF7A07"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南方基金管理股份有限公司</w:t>
            </w:r>
          </w:p>
        </w:tc>
      </w:tr>
      <w:tr w:rsidR="00D74C8A" w:rsidRPr="005E168F" w14:paraId="27A85BD2" w14:textId="77777777" w:rsidTr="005519C4">
        <w:tc>
          <w:tcPr>
            <w:tcW w:w="4153" w:type="dxa"/>
          </w:tcPr>
          <w:p w14:paraId="2A310B0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基金代码：</w:t>
            </w:r>
          </w:p>
        </w:tc>
        <w:tc>
          <w:tcPr>
            <w:tcW w:w="4153" w:type="dxa"/>
          </w:tcPr>
          <w:p w14:paraId="3681ABC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18CDBACF" w14:textId="77777777" w:rsidTr="005519C4">
        <w:tc>
          <w:tcPr>
            <w:tcW w:w="4153" w:type="dxa"/>
          </w:tcPr>
          <w:p w14:paraId="00D74F4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标的指数代码：</w:t>
            </w:r>
          </w:p>
        </w:tc>
        <w:tc>
          <w:tcPr>
            <w:tcW w:w="4153" w:type="dxa"/>
          </w:tcPr>
          <w:p w14:paraId="5F09DF70"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4E863218" w14:textId="77777777" w:rsidTr="005519C4">
        <w:tc>
          <w:tcPr>
            <w:tcW w:w="4153" w:type="dxa"/>
          </w:tcPr>
          <w:p w14:paraId="27846474"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基金类型</w:t>
            </w:r>
          </w:p>
        </w:tc>
        <w:tc>
          <w:tcPr>
            <w:tcW w:w="4153" w:type="dxa"/>
          </w:tcPr>
          <w:p w14:paraId="1D0E7409"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跨市场</w:t>
            </w:r>
            <w:r w:rsidRPr="005E168F">
              <w:rPr>
                <w:rFonts w:ascii="宋体" w:hAnsi="宋体"/>
                <w:color w:val="222222"/>
                <w:kern w:val="0"/>
                <w:szCs w:val="21"/>
                <w:lang w:val="x-none" w:eastAsia="x-none"/>
              </w:rPr>
              <w:t>ETF</w:t>
            </w:r>
          </w:p>
        </w:tc>
      </w:tr>
    </w:tbl>
    <w:p w14:paraId="0D3C9EBC" w14:textId="77777777" w:rsidR="00D74C8A" w:rsidRPr="005E168F" w:rsidRDefault="00D74C8A" w:rsidP="00D74C8A">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T-1日信息内容</w:t>
      </w:r>
    </w:p>
    <w:tbl>
      <w:tblPr>
        <w:tblStyle w:val="-noheader"/>
        <w:tblW w:w="8306" w:type="dxa"/>
        <w:tblLayout w:type="fixed"/>
        <w:tblLook w:val="04A0" w:firstRow="1" w:lastRow="0" w:firstColumn="1" w:lastColumn="0" w:noHBand="0" w:noVBand="1"/>
      </w:tblPr>
      <w:tblGrid>
        <w:gridCol w:w="4153"/>
        <w:gridCol w:w="4153"/>
      </w:tblGrid>
      <w:tr w:rsidR="00D74C8A" w:rsidRPr="005E168F" w14:paraId="102E1847" w14:textId="77777777" w:rsidTr="005519C4">
        <w:tc>
          <w:tcPr>
            <w:tcW w:w="4153" w:type="dxa"/>
          </w:tcPr>
          <w:p w14:paraId="69A247DE"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lastRenderedPageBreak/>
              <w:t>现金差额：</w:t>
            </w:r>
          </w:p>
        </w:tc>
        <w:tc>
          <w:tcPr>
            <w:tcW w:w="4153" w:type="dxa"/>
          </w:tcPr>
          <w:p w14:paraId="11AC0AFC"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719746B0" w14:textId="77777777" w:rsidTr="005519C4">
        <w:tc>
          <w:tcPr>
            <w:tcW w:w="4153" w:type="dxa"/>
          </w:tcPr>
          <w:p w14:paraId="53660E25"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最小申购、赎回单位资产净值：</w:t>
            </w:r>
          </w:p>
        </w:tc>
        <w:tc>
          <w:tcPr>
            <w:tcW w:w="4153" w:type="dxa"/>
          </w:tcPr>
          <w:p w14:paraId="0D397DAE"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2DF9B829" w14:textId="77777777" w:rsidTr="005519C4">
        <w:tc>
          <w:tcPr>
            <w:tcW w:w="4153" w:type="dxa"/>
          </w:tcPr>
          <w:p w14:paraId="537FBCE8"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基金份额净值：</w:t>
            </w:r>
          </w:p>
        </w:tc>
        <w:tc>
          <w:tcPr>
            <w:tcW w:w="4153" w:type="dxa"/>
          </w:tcPr>
          <w:p w14:paraId="667EEA91"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w:t>
            </w:r>
          </w:p>
        </w:tc>
      </w:tr>
    </w:tbl>
    <w:p w14:paraId="601ABD8E" w14:textId="77777777" w:rsidR="00D74C8A" w:rsidRPr="005E168F" w:rsidRDefault="00D74C8A" w:rsidP="00D74C8A">
      <w:pPr>
        <w:widowControl/>
        <w:shd w:val="clear" w:color="auto" w:fill="FFFFFF"/>
        <w:snapToGrid w:val="0"/>
        <w:spacing w:line="360" w:lineRule="auto"/>
        <w:ind w:firstLineChars="200" w:firstLine="420"/>
        <w:rPr>
          <w:rFonts w:ascii="宋体" w:hAnsi="宋体"/>
          <w:color w:val="222222"/>
          <w:kern w:val="0"/>
          <w:szCs w:val="21"/>
          <w:lang w:val="x-none" w:eastAsia="x-none"/>
        </w:rPr>
      </w:pPr>
      <w:r w:rsidRPr="005E168F">
        <w:rPr>
          <w:rFonts w:ascii="宋体" w:hAnsi="宋体"/>
          <w:color w:val="222222"/>
          <w:kern w:val="0"/>
          <w:szCs w:val="21"/>
          <w:lang w:val="x-none" w:eastAsia="x-none"/>
        </w:rPr>
        <w:t>T日信息内容</w:t>
      </w:r>
    </w:p>
    <w:tbl>
      <w:tblPr>
        <w:tblStyle w:val="-noheader"/>
        <w:tblW w:w="8306" w:type="dxa"/>
        <w:tblLayout w:type="fixed"/>
        <w:tblLook w:val="04A0" w:firstRow="1" w:lastRow="0" w:firstColumn="1" w:lastColumn="0" w:noHBand="0" w:noVBand="1"/>
      </w:tblPr>
      <w:tblGrid>
        <w:gridCol w:w="4153"/>
        <w:gridCol w:w="4153"/>
      </w:tblGrid>
      <w:tr w:rsidR="00D74C8A" w:rsidRPr="005E168F" w14:paraId="27410938" w14:textId="77777777" w:rsidTr="005519C4">
        <w:tc>
          <w:tcPr>
            <w:tcW w:w="4153" w:type="dxa"/>
          </w:tcPr>
          <w:p w14:paraId="7CE6E76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预估现金差额（单位</w:t>
            </w:r>
            <w:r w:rsidRPr="005E168F">
              <w:rPr>
                <w:rFonts w:ascii="宋体" w:hAnsi="宋体"/>
                <w:color w:val="222222"/>
                <w:kern w:val="0"/>
                <w:szCs w:val="21"/>
                <w:lang w:val="x-none" w:eastAsia="x-none"/>
              </w:rPr>
              <w:t>:元）</w:t>
            </w:r>
          </w:p>
        </w:tc>
        <w:tc>
          <w:tcPr>
            <w:tcW w:w="4153" w:type="dxa"/>
          </w:tcPr>
          <w:p w14:paraId="4148F738" w14:textId="77777777" w:rsidR="00D74C8A" w:rsidRPr="005E168F" w:rsidRDefault="00D74C8A" w:rsidP="005519C4">
            <w:pPr>
              <w:widowControl/>
              <w:snapToGrid w:val="0"/>
              <w:spacing w:line="360" w:lineRule="auto"/>
              <w:jc w:val="right"/>
              <w:rPr>
                <w:rFonts w:ascii="宋体" w:hAnsi="宋体"/>
                <w:color w:val="222222"/>
                <w:kern w:val="0"/>
                <w:szCs w:val="21"/>
                <w:lang w:val="x-none" w:eastAsia="x-none"/>
              </w:rPr>
            </w:pPr>
            <w:r>
              <w:rPr>
                <w:rFonts w:ascii="宋体" w:hAnsi="宋体"/>
                <w:color w:val="222222"/>
                <w:kern w:val="0"/>
                <w:szCs w:val="21"/>
                <w:lang w:val="x-none" w:eastAsia="x-none"/>
              </w:rPr>
              <w:t>XXXX.XX</w:t>
            </w:r>
          </w:p>
        </w:tc>
      </w:tr>
      <w:tr w:rsidR="00D74C8A" w:rsidRPr="005E168F" w14:paraId="34A6DCE9" w14:textId="77777777" w:rsidTr="005519C4">
        <w:tc>
          <w:tcPr>
            <w:tcW w:w="4153" w:type="dxa"/>
          </w:tcPr>
          <w:p w14:paraId="050B7613"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最小申购、赎回单位</w:t>
            </w:r>
            <w:r w:rsidRPr="005E168F">
              <w:rPr>
                <w:rFonts w:ascii="宋体" w:hAnsi="宋体"/>
                <w:color w:val="222222"/>
                <w:kern w:val="0"/>
                <w:szCs w:val="21"/>
                <w:lang w:val="x-none" w:eastAsia="x-none"/>
              </w:rPr>
              <w:t>(单位:份)</w:t>
            </w:r>
          </w:p>
        </w:tc>
        <w:tc>
          <w:tcPr>
            <w:tcW w:w="4153" w:type="dxa"/>
          </w:tcPr>
          <w:p w14:paraId="23BD6A61" w14:textId="77777777" w:rsidR="00D74C8A" w:rsidRPr="005E168F" w:rsidRDefault="00D74C8A" w:rsidP="005519C4">
            <w:pPr>
              <w:widowControl/>
              <w:snapToGrid w:val="0"/>
              <w:spacing w:line="360" w:lineRule="auto"/>
              <w:jc w:val="right"/>
              <w:rPr>
                <w:rFonts w:ascii="宋体" w:hAnsi="宋体"/>
                <w:color w:val="222222"/>
                <w:kern w:val="0"/>
                <w:szCs w:val="21"/>
                <w:lang w:val="x-none"/>
              </w:rPr>
            </w:pPr>
            <w:r>
              <w:rPr>
                <w:rFonts w:ascii="宋体" w:hAnsi="宋体" w:hint="eastAsia"/>
                <w:color w:val="222222"/>
                <w:kern w:val="0"/>
                <w:szCs w:val="21"/>
                <w:lang w:val="x-none"/>
              </w:rPr>
              <w:t>X</w:t>
            </w:r>
            <w:r>
              <w:rPr>
                <w:rFonts w:ascii="宋体" w:hAnsi="宋体"/>
                <w:color w:val="222222"/>
                <w:kern w:val="0"/>
                <w:szCs w:val="21"/>
                <w:lang w:val="x-none"/>
              </w:rPr>
              <w:t>X</w:t>
            </w:r>
          </w:p>
        </w:tc>
      </w:tr>
      <w:tr w:rsidR="00D74C8A" w:rsidRPr="005E168F" w14:paraId="18652EE5" w14:textId="77777777" w:rsidTr="005519C4">
        <w:tc>
          <w:tcPr>
            <w:tcW w:w="4153" w:type="dxa"/>
          </w:tcPr>
          <w:p w14:paraId="0075B00A"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color w:val="222222"/>
                <w:kern w:val="0"/>
                <w:szCs w:val="21"/>
                <w:lang w:val="x-none" w:eastAsia="x-none"/>
              </w:rPr>
              <w:t>T日最小申购赎回单位分红金额（单位：元）</w:t>
            </w:r>
          </w:p>
        </w:tc>
        <w:tc>
          <w:tcPr>
            <w:tcW w:w="4153" w:type="dxa"/>
          </w:tcPr>
          <w:p w14:paraId="3DEF177F"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无</w:t>
            </w:r>
          </w:p>
        </w:tc>
      </w:tr>
      <w:tr w:rsidR="00D74C8A" w:rsidRPr="005E168F" w14:paraId="5DE31FC8" w14:textId="77777777" w:rsidTr="005519C4">
        <w:tc>
          <w:tcPr>
            <w:tcW w:w="4153" w:type="dxa"/>
          </w:tcPr>
          <w:p w14:paraId="7CC4B844"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可以现金替代比例上限</w:t>
            </w:r>
          </w:p>
        </w:tc>
        <w:tc>
          <w:tcPr>
            <w:tcW w:w="4153" w:type="dxa"/>
          </w:tcPr>
          <w:p w14:paraId="21DE07EF"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r w:rsidRPr="005E168F">
              <w:rPr>
                <w:rFonts w:ascii="宋体" w:hAnsi="宋体"/>
                <w:color w:val="222222"/>
                <w:kern w:val="0"/>
                <w:szCs w:val="21"/>
                <w:lang w:val="x-none" w:eastAsia="x-none"/>
              </w:rPr>
              <w:t>%</w:t>
            </w:r>
          </w:p>
        </w:tc>
      </w:tr>
      <w:tr w:rsidR="00D74C8A" w:rsidRPr="005E168F" w14:paraId="1D9C9CCA" w14:textId="77777777" w:rsidTr="005519C4">
        <w:tc>
          <w:tcPr>
            <w:tcW w:w="4153" w:type="dxa"/>
          </w:tcPr>
          <w:p w14:paraId="6D473231"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申购赎回组合证券只数</w:t>
            </w:r>
          </w:p>
        </w:tc>
        <w:tc>
          <w:tcPr>
            <w:tcW w:w="4153" w:type="dxa"/>
          </w:tcPr>
          <w:p w14:paraId="5F5D6946"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Pr>
                <w:rFonts w:ascii="宋体" w:hAnsi="宋体"/>
                <w:color w:val="222222"/>
                <w:kern w:val="0"/>
                <w:szCs w:val="21"/>
                <w:lang w:val="x-none" w:eastAsia="x-none"/>
              </w:rPr>
              <w:t>XX</w:t>
            </w:r>
          </w:p>
        </w:tc>
      </w:tr>
      <w:tr w:rsidR="00D74C8A" w:rsidRPr="005E168F" w14:paraId="6B9088F2" w14:textId="77777777" w:rsidTr="005519C4">
        <w:tc>
          <w:tcPr>
            <w:tcW w:w="4153" w:type="dxa"/>
          </w:tcPr>
          <w:p w14:paraId="1C37BC9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是否需要公布</w:t>
            </w:r>
            <w:r w:rsidRPr="005E168F">
              <w:rPr>
                <w:rFonts w:ascii="宋体" w:hAnsi="宋体"/>
                <w:color w:val="222222"/>
                <w:kern w:val="0"/>
                <w:szCs w:val="21"/>
                <w:lang w:val="x-none" w:eastAsia="x-none"/>
              </w:rPr>
              <w:t>IOPV</w:t>
            </w:r>
          </w:p>
        </w:tc>
        <w:tc>
          <w:tcPr>
            <w:tcW w:w="4153" w:type="dxa"/>
          </w:tcPr>
          <w:p w14:paraId="214B949A"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D74C8A" w:rsidRPr="005E168F" w14:paraId="6A1CDDE3" w14:textId="77777777" w:rsidTr="005519C4">
        <w:tc>
          <w:tcPr>
            <w:tcW w:w="4153" w:type="dxa"/>
          </w:tcPr>
          <w:p w14:paraId="22E2A42D"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是否允许申购</w:t>
            </w:r>
          </w:p>
        </w:tc>
        <w:tc>
          <w:tcPr>
            <w:tcW w:w="4153" w:type="dxa"/>
          </w:tcPr>
          <w:p w14:paraId="6BC11A5A"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D74C8A" w:rsidRPr="005E168F" w14:paraId="46487837" w14:textId="77777777" w:rsidTr="005519C4">
        <w:tc>
          <w:tcPr>
            <w:tcW w:w="4153" w:type="dxa"/>
          </w:tcPr>
          <w:p w14:paraId="70793C95"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是否允许赎回</w:t>
            </w:r>
          </w:p>
        </w:tc>
        <w:tc>
          <w:tcPr>
            <w:tcW w:w="4153" w:type="dxa"/>
          </w:tcPr>
          <w:p w14:paraId="76160847"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是</w:t>
            </w:r>
          </w:p>
        </w:tc>
      </w:tr>
      <w:tr w:rsidR="00D74C8A" w:rsidRPr="005E168F" w14:paraId="41B7E3F1" w14:textId="77777777" w:rsidTr="005519C4">
        <w:tc>
          <w:tcPr>
            <w:tcW w:w="4153" w:type="dxa"/>
          </w:tcPr>
          <w:p w14:paraId="6538A986"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当天累计可申购的基金份额上限</w:t>
            </w:r>
          </w:p>
        </w:tc>
        <w:tc>
          <w:tcPr>
            <w:tcW w:w="4153" w:type="dxa"/>
          </w:tcPr>
          <w:p w14:paraId="49CC67D3"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r w:rsidR="00D74C8A" w:rsidRPr="005E168F" w14:paraId="4522FE47" w14:textId="77777777" w:rsidTr="005519C4">
        <w:tc>
          <w:tcPr>
            <w:tcW w:w="4153" w:type="dxa"/>
          </w:tcPr>
          <w:p w14:paraId="46B069AB"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当天累计可赎回的基金份额上限</w:t>
            </w:r>
          </w:p>
        </w:tc>
        <w:tc>
          <w:tcPr>
            <w:tcW w:w="4153" w:type="dxa"/>
          </w:tcPr>
          <w:p w14:paraId="78D2AC25" w14:textId="77777777" w:rsidR="00D74C8A" w:rsidRPr="005E168F" w:rsidRDefault="00D74C8A" w:rsidP="005519C4">
            <w:pPr>
              <w:widowControl/>
              <w:snapToGrid w:val="0"/>
              <w:spacing w:line="360" w:lineRule="auto"/>
              <w:jc w:val="left"/>
              <w:rPr>
                <w:rFonts w:ascii="宋体" w:hAnsi="宋体"/>
                <w:color w:val="222222"/>
                <w:kern w:val="0"/>
                <w:szCs w:val="21"/>
                <w:lang w:val="x-none" w:eastAsia="x-none"/>
              </w:rPr>
            </w:pPr>
            <w:r w:rsidRPr="005E168F">
              <w:rPr>
                <w:rFonts w:ascii="宋体" w:hAnsi="宋体" w:hint="eastAsia"/>
                <w:color w:val="222222"/>
                <w:kern w:val="0"/>
                <w:szCs w:val="21"/>
                <w:lang w:val="x-none" w:eastAsia="x-none"/>
              </w:rPr>
              <w:t>不设上限</w:t>
            </w:r>
          </w:p>
        </w:tc>
      </w:tr>
    </w:tbl>
    <w:p w14:paraId="6A81C6ED" w14:textId="77777777" w:rsidR="00D74C8A" w:rsidRDefault="00D74C8A" w:rsidP="00D74C8A">
      <w:pPr>
        <w:snapToGrid w:val="0"/>
        <w:spacing w:line="360" w:lineRule="auto"/>
        <w:ind w:firstLineChars="200" w:firstLine="420"/>
        <w:rPr>
          <w:rFonts w:ascii="宋体" w:hAnsi="宋体" w:cs="宋体"/>
        </w:rPr>
      </w:pPr>
    </w:p>
    <w:p w14:paraId="0FB969D6" w14:textId="77777777" w:rsidR="00D74C8A" w:rsidRPr="002C2DED" w:rsidRDefault="00D74C8A" w:rsidP="00D74C8A">
      <w:pPr>
        <w:snapToGrid w:val="0"/>
        <w:spacing w:line="360" w:lineRule="auto"/>
        <w:ind w:firstLine="420"/>
        <w:rPr>
          <w:rFonts w:ascii="宋体" w:cs="宋体"/>
          <w:kern w:val="0"/>
        </w:rPr>
      </w:pPr>
      <w:r w:rsidRPr="002C2DED">
        <w:rPr>
          <w:rFonts w:ascii="宋体" w:cs="宋体"/>
          <w:kern w:val="0"/>
        </w:rPr>
        <w:t>成份股信息内容</w:t>
      </w:r>
    </w:p>
    <w:tbl>
      <w:tblPr>
        <w:tblW w:w="9133"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D74C8A" w:rsidRPr="002C2DED" w14:paraId="723FF9B9" w14:textId="77777777" w:rsidTr="005519C4">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1DF442"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333066B0"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62E0383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4ED889D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现金替代标志</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642DC9D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现金替代溢价比例</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4BA5F050"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现金替代折价比例</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3800FC6A"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18E02FB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6B929A8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挂牌市场</w:t>
            </w:r>
          </w:p>
        </w:tc>
      </w:tr>
      <w:tr w:rsidR="00D74C8A" w:rsidRPr="002C2DED" w14:paraId="6E313203"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B5C1AA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37766609" w14:textId="77777777" w:rsidR="00D74C8A" w:rsidRPr="002C2DED" w:rsidRDefault="00D74C8A" w:rsidP="005519C4">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4352F0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175AE00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1450A83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7551E047"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6115FAA1"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233CCFA0" w14:textId="77777777" w:rsidR="00D74C8A" w:rsidRPr="002C2DED" w:rsidRDefault="00D74C8A" w:rsidP="005519C4">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6EF5FE7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D74C8A" w:rsidRPr="002C2DED" w14:paraId="3CF094CD"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7058A23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354CF76" w14:textId="77777777" w:rsidR="00D74C8A" w:rsidRPr="002C2DED" w:rsidRDefault="00D74C8A" w:rsidP="005519C4">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7A7987E"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3391DD3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7DE0265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1B2D0ED6"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2A9EF93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2FCA9149"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0934781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深圳市场</w:t>
            </w:r>
          </w:p>
        </w:tc>
      </w:tr>
      <w:tr w:rsidR="00D74C8A" w:rsidRPr="002C2DED" w14:paraId="4E352EBE"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7489530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5342926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3BF82EA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3B2261F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3115C58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B48BD97"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209E1E0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CF1BF2A"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113F8DF2"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D74C8A" w:rsidRPr="002C2DED" w14:paraId="465C4996"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694F00D8"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6E045CC" w14:textId="77777777" w:rsidR="00D74C8A" w:rsidRPr="002C2DED" w:rsidRDefault="00D74C8A" w:rsidP="005519C4">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4E26918"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6CE68A38"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必须</w:t>
            </w:r>
          </w:p>
        </w:tc>
        <w:tc>
          <w:tcPr>
            <w:tcW w:w="816" w:type="dxa"/>
            <w:tcBorders>
              <w:top w:val="nil"/>
              <w:left w:val="nil"/>
              <w:bottom w:val="single" w:sz="4" w:space="0" w:color="auto"/>
              <w:right w:val="single" w:sz="4" w:space="0" w:color="auto"/>
            </w:tcBorders>
            <w:shd w:val="clear" w:color="auto" w:fill="auto"/>
            <w:noWrap/>
            <w:vAlign w:val="center"/>
            <w:hideMark/>
          </w:tcPr>
          <w:p w14:paraId="635171A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816" w:type="dxa"/>
            <w:tcBorders>
              <w:top w:val="nil"/>
              <w:left w:val="nil"/>
              <w:bottom w:val="single" w:sz="4" w:space="0" w:color="auto"/>
              <w:right w:val="single" w:sz="4" w:space="0" w:color="auto"/>
            </w:tcBorders>
            <w:shd w:val="clear" w:color="auto" w:fill="auto"/>
            <w:noWrap/>
            <w:vAlign w:val="center"/>
            <w:hideMark/>
          </w:tcPr>
          <w:p w14:paraId="46817E9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70E3254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551AD3C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013AC320"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r w:rsidR="00D74C8A" w:rsidRPr="002C2DED" w14:paraId="10B3908C"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5D7FEAB7"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0F5C510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639CB475"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0DC3DA94"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DA50CB9"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816" w:type="dxa"/>
            <w:tcBorders>
              <w:top w:val="nil"/>
              <w:left w:val="nil"/>
              <w:bottom w:val="single" w:sz="4" w:space="0" w:color="auto"/>
              <w:right w:val="single" w:sz="4" w:space="0" w:color="auto"/>
            </w:tcBorders>
            <w:shd w:val="clear" w:color="auto" w:fill="auto"/>
            <w:noWrap/>
            <w:vAlign w:val="center"/>
          </w:tcPr>
          <w:p w14:paraId="2FE5EE73"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22F9721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5699CA2B"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64EDC53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w:t>
            </w:r>
          </w:p>
        </w:tc>
      </w:tr>
      <w:tr w:rsidR="00D74C8A" w:rsidRPr="002C2DED" w14:paraId="7D4638FA" w14:textId="77777777" w:rsidTr="005519C4">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3BCFBDD"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4171F2F" w14:textId="77777777" w:rsidR="00D74C8A" w:rsidRPr="002C2DED" w:rsidRDefault="00D74C8A" w:rsidP="005519C4">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56141601"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5B9D0C9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允许</w:t>
            </w:r>
          </w:p>
        </w:tc>
        <w:tc>
          <w:tcPr>
            <w:tcW w:w="816" w:type="dxa"/>
            <w:tcBorders>
              <w:top w:val="nil"/>
              <w:left w:val="nil"/>
              <w:bottom w:val="single" w:sz="4" w:space="0" w:color="auto"/>
              <w:right w:val="single" w:sz="4" w:space="0" w:color="auto"/>
            </w:tcBorders>
            <w:shd w:val="clear" w:color="auto" w:fill="auto"/>
            <w:noWrap/>
            <w:vAlign w:val="center"/>
            <w:hideMark/>
          </w:tcPr>
          <w:p w14:paraId="32F8C9BC"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10.00%</w:t>
            </w:r>
          </w:p>
        </w:tc>
        <w:tc>
          <w:tcPr>
            <w:tcW w:w="816" w:type="dxa"/>
            <w:tcBorders>
              <w:top w:val="nil"/>
              <w:left w:val="nil"/>
              <w:bottom w:val="single" w:sz="4" w:space="0" w:color="auto"/>
              <w:right w:val="single" w:sz="4" w:space="0" w:color="auto"/>
            </w:tcBorders>
            <w:shd w:val="clear" w:color="auto" w:fill="auto"/>
            <w:noWrap/>
            <w:vAlign w:val="center"/>
            <w:hideMark/>
          </w:tcPr>
          <w:p w14:paraId="0D5FF2B6"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34EEF98C" w14:textId="77777777" w:rsidR="00D74C8A" w:rsidRPr="002C2DED" w:rsidRDefault="00D74C8A" w:rsidP="005519C4">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4EE849FF" w14:textId="77777777" w:rsidR="00D74C8A" w:rsidRPr="002C2DED" w:rsidRDefault="00D74C8A" w:rsidP="005519C4">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406BA92F" w14:textId="77777777" w:rsidR="00D74C8A" w:rsidRPr="002C2DED" w:rsidRDefault="00D74C8A" w:rsidP="005519C4">
            <w:pPr>
              <w:widowControl/>
              <w:jc w:val="center"/>
              <w:rPr>
                <w:rFonts w:ascii="宋体" w:hAnsi="宋体" w:cs="宋体"/>
                <w:color w:val="000000"/>
                <w:kern w:val="0"/>
                <w:sz w:val="20"/>
                <w:szCs w:val="20"/>
              </w:rPr>
            </w:pPr>
            <w:r w:rsidRPr="002C2DED">
              <w:rPr>
                <w:rFonts w:ascii="宋体" w:hAnsi="宋体" w:cs="宋体" w:hint="eastAsia"/>
                <w:color w:val="000000"/>
                <w:kern w:val="0"/>
                <w:sz w:val="20"/>
                <w:szCs w:val="20"/>
              </w:rPr>
              <w:t>上海市场</w:t>
            </w:r>
          </w:p>
        </w:tc>
      </w:tr>
    </w:tbl>
    <w:p w14:paraId="7DC967A6" w14:textId="78044313" w:rsidR="00530F61" w:rsidRDefault="00D74C8A" w:rsidP="005E168F">
      <w:pPr>
        <w:widowControl/>
        <w:shd w:val="clear" w:color="auto" w:fill="FFFFFF"/>
        <w:snapToGrid w:val="0"/>
        <w:spacing w:line="360" w:lineRule="auto"/>
        <w:ind w:firstLineChars="200" w:firstLine="420"/>
        <w:rPr>
          <w:rFonts w:ascii="宋体" w:hAnsi="宋体" w:cs="Tahoma"/>
          <w:bCs/>
          <w:color w:val="000000"/>
          <w:kern w:val="0"/>
          <w:szCs w:val="21"/>
        </w:rPr>
      </w:pPr>
      <w:r w:rsidRPr="002C2DED">
        <w:rPr>
          <w:rFonts w:ascii="宋体" w:hAnsi="宋体" w:cs="Tahoma" w:hint="eastAsia"/>
          <w:bCs/>
          <w:color w:val="000000"/>
          <w:kern w:val="0"/>
          <w:szCs w:val="21"/>
        </w:rPr>
        <w:t>说明：此表仅为示意，以实际公布的为准。</w:t>
      </w:r>
    </w:p>
    <w:p w14:paraId="568E15F4" w14:textId="77777777" w:rsidR="00D74C8A" w:rsidRPr="003A7B12" w:rsidRDefault="00D74C8A" w:rsidP="005E168F">
      <w:pPr>
        <w:widowControl/>
        <w:shd w:val="clear" w:color="auto" w:fill="FFFFFF"/>
        <w:snapToGrid w:val="0"/>
        <w:spacing w:line="360" w:lineRule="auto"/>
        <w:ind w:firstLineChars="200" w:firstLine="420"/>
        <w:rPr>
          <w:rFonts w:ascii="宋体" w:hAnsi="宋体"/>
          <w:color w:val="222222"/>
          <w:kern w:val="0"/>
          <w:szCs w:val="21"/>
          <w:lang w:eastAsia="x-none"/>
        </w:rPr>
      </w:pPr>
    </w:p>
    <w:p w14:paraId="7A3F27E7" w14:textId="77777777" w:rsidR="005E168F" w:rsidRPr="005E168F" w:rsidRDefault="005E168F" w:rsidP="005E168F">
      <w:pPr>
        <w:snapToGrid w:val="0"/>
        <w:spacing w:line="360" w:lineRule="auto"/>
        <w:ind w:firstLineChars="200" w:firstLine="420"/>
        <w:rPr>
          <w:rFonts w:ascii="宋体" w:hAnsi="宋体" w:cs="宋体"/>
          <w:lang w:val="x-none"/>
        </w:rPr>
      </w:pPr>
      <w:r w:rsidRPr="005E168F">
        <w:rPr>
          <w:rFonts w:ascii="宋体" w:hAnsi="宋体" w:cs="宋体" w:hint="eastAsia"/>
        </w:rPr>
        <w:t>（二）场内申购赎回方式</w:t>
      </w:r>
    </w:p>
    <w:p w14:paraId="63EAD076" w14:textId="77777777" w:rsidR="005E168F" w:rsidRPr="005E168F" w:rsidRDefault="005E168F" w:rsidP="005E168F">
      <w:pPr>
        <w:snapToGrid w:val="0"/>
        <w:spacing w:line="360" w:lineRule="auto"/>
        <w:ind w:firstLineChars="200" w:firstLine="420"/>
        <w:rPr>
          <w:rFonts w:ascii="宋体"/>
        </w:rPr>
      </w:pPr>
      <w:r w:rsidRPr="005E168F">
        <w:rPr>
          <w:rFonts w:ascii="宋体" w:hAnsi="宋体" w:cs="宋体"/>
        </w:rPr>
        <w:t>1</w:t>
      </w:r>
      <w:r w:rsidRPr="005E168F">
        <w:rPr>
          <w:rFonts w:ascii="宋体" w:hAnsi="宋体" w:cs="宋体" w:hint="eastAsia"/>
        </w:rPr>
        <w:t>、申购赎回清单的内容</w:t>
      </w:r>
    </w:p>
    <w:p w14:paraId="424C2F56" w14:textId="77777777"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日申购赎回清单内容包括最小申购赎回单位所对应的申赎现金、组合证券、现金替代、</w:t>
      </w:r>
      <w:r w:rsidRPr="005E168F">
        <w:rPr>
          <w:rFonts w:ascii="宋体" w:hAnsi="宋体" w:cs="宋体"/>
        </w:rPr>
        <w:t>T</w:t>
      </w:r>
      <w:r w:rsidRPr="005E168F">
        <w:rPr>
          <w:rFonts w:ascii="宋体" w:hAnsi="宋体" w:cs="宋体" w:hint="eastAsia"/>
        </w:rPr>
        <w:t>日预估现金差额、</w:t>
      </w:r>
      <w:r w:rsidRPr="005E168F">
        <w:rPr>
          <w:rFonts w:ascii="宋体" w:hAnsi="宋体" w:cs="宋体"/>
        </w:rPr>
        <w:t>T-1</w:t>
      </w:r>
      <w:r w:rsidRPr="005E168F">
        <w:rPr>
          <w:rFonts w:ascii="宋体" w:hAnsi="宋体" w:cs="宋体" w:hint="eastAsia"/>
        </w:rPr>
        <w:t>日现金差额、基金份额净值及其他相关内容。</w:t>
      </w:r>
    </w:p>
    <w:p w14:paraId="7FC0C25E"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rPr>
        <w:t>2</w:t>
      </w:r>
      <w:r w:rsidRPr="005E168F">
        <w:rPr>
          <w:rFonts w:ascii="宋体" w:hAnsi="宋体" w:cs="宋体" w:hint="eastAsia"/>
        </w:rPr>
        <w:t>、申赎现金</w:t>
      </w:r>
    </w:p>
    <w:p w14:paraId="20ED7EF8"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申赎现金”不属于组合成份证券，是为了便于登记结算机构的清算交收安排，在申购赎回清单中增加的虚拟证券。“申赎现金”的现金替代标志为“必须”，但含义与组合成份证券的必须现金替代不同，“申赎现金”的申购替代金额为最小申购单位所对应的现金替代</w:t>
      </w:r>
      <w:r w:rsidRPr="005E168F">
        <w:rPr>
          <w:rFonts w:ascii="宋体" w:hAnsi="宋体" w:cs="宋体" w:hint="eastAsia"/>
        </w:rPr>
        <w:lastRenderedPageBreak/>
        <w:t>标志为“必须”的非深市成份证券的必须现金替代与现金替代标志为“允许”的非深市成份证券的申购替代金额之和，赎回替代金额为最小赎回单位所对应的现金替代标志为“必须”的非深市成份证券的必须现金替代与现金替代标志为“允许”的非深市成份证券的赎回替代金额之和。</w:t>
      </w:r>
    </w:p>
    <w:p w14:paraId="522CBC72"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3、组合证券</w:t>
      </w:r>
    </w:p>
    <w:p w14:paraId="19463EC7"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组合证券是指本基金标的指数所包含的全部或部分证券。申购赎回清单将公告最小申购赎回单位所对应的各成份证券名称、证券代码及数量。</w:t>
      </w:r>
    </w:p>
    <w:p w14:paraId="36E31835" w14:textId="77777777" w:rsidR="005E168F" w:rsidRPr="005E168F" w:rsidRDefault="005E168F" w:rsidP="005E168F">
      <w:pPr>
        <w:snapToGrid w:val="0"/>
        <w:spacing w:line="360" w:lineRule="auto"/>
        <w:ind w:firstLine="480"/>
        <w:rPr>
          <w:rFonts w:ascii="宋体"/>
        </w:rPr>
      </w:pPr>
      <w:r w:rsidRPr="005E168F">
        <w:rPr>
          <w:rFonts w:ascii="宋体" w:hAnsi="宋体" w:cs="宋体"/>
        </w:rPr>
        <w:t>4</w:t>
      </w:r>
      <w:r w:rsidRPr="005E168F">
        <w:rPr>
          <w:rFonts w:ascii="宋体" w:hAnsi="宋体" w:cs="宋体" w:hint="eastAsia"/>
        </w:rPr>
        <w:t>、现金替代相关内容</w:t>
      </w:r>
    </w:p>
    <w:p w14:paraId="412480C5"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现金替代是指申购、赎回过程中，投资者按基金合同和招募说明书的规定，用于替代组合证券中部分证券的一定数量的现金。</w:t>
      </w:r>
    </w:p>
    <w:p w14:paraId="306CE567"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w:t>
      </w:r>
      <w:r w:rsidRPr="005E168F">
        <w:rPr>
          <w:rFonts w:ascii="宋体" w:hAnsi="宋体" w:cs="宋体"/>
        </w:rPr>
        <w:t>1)</w:t>
      </w:r>
      <w:r w:rsidRPr="005E168F">
        <w:rPr>
          <w:rFonts w:ascii="宋体" w:hAnsi="宋体" w:cs="宋体" w:hint="eastAsia"/>
        </w:rPr>
        <w:t>现金替代分为3种类型：禁止现金替代（标志为“禁止”）、可以现金替代（标志为“允许”）和必须现金替代（标志为“必须”）。</w:t>
      </w:r>
    </w:p>
    <w:p w14:paraId="5CA9601B"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对于深市成份证券，现金替代的类型可以设为：“禁止”、“允许”和“必须”。</w:t>
      </w:r>
    </w:p>
    <w:p w14:paraId="68D8D4C8"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对于沪市成份证券，可以设为：“允许”和“必须”。</w:t>
      </w:r>
    </w:p>
    <w:p w14:paraId="6167E8DA"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禁止现金替代适用于深交所上市的成份股，是指在申购赎回基金份额时，该成份证券不允许使用现金作为替代。</w:t>
      </w:r>
    </w:p>
    <w:p w14:paraId="6A5CD81F"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可以现金替代适用于所有成份股。</w:t>
      </w:r>
    </w:p>
    <w:p w14:paraId="06DC10CE"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当可以现金替代适用于深交所上市的成份股时，可以现金替代是指在申购基金份额时，允许使用现金作为全部或部分该成份证券的替代，但在赎回基金份额时，该成份证券不允许使用现金作为替代。</w:t>
      </w:r>
    </w:p>
    <w:p w14:paraId="437D65C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当可以现金替代适用于上交所上市的成份股，是指在申购赎回基金份额时，该成份证券必须使用现金作为替代，根据基金管理人买卖情况，与投资者进行退款或补款。</w:t>
      </w:r>
    </w:p>
    <w:p w14:paraId="3CB5A2C9"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必须现金替代适用于所有成份股，是指在申购赎回基金份额时，该成份证券必须使用固定现金作为替代。</w:t>
      </w:r>
    </w:p>
    <w:p w14:paraId="1F32D4A9"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w:t>
      </w:r>
      <w:r w:rsidRPr="005E168F">
        <w:rPr>
          <w:rFonts w:ascii="宋体" w:hAnsi="宋体" w:cs="宋体"/>
        </w:rPr>
        <w:t>2)</w:t>
      </w:r>
      <w:r w:rsidRPr="005E168F">
        <w:rPr>
          <w:rFonts w:ascii="宋体" w:hAnsi="宋体" w:cs="宋体" w:hint="eastAsia"/>
        </w:rPr>
        <w:t>可以现金替代</w:t>
      </w:r>
    </w:p>
    <w:p w14:paraId="7C15107D"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可以现金替代的组合证券分为：深市成份证券和沪市成份证券。</w:t>
      </w:r>
    </w:p>
    <w:p w14:paraId="4F2674F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1）对于深市成份证券</w:t>
      </w:r>
    </w:p>
    <w:p w14:paraId="1162BED7" w14:textId="1DB3FCFB" w:rsidR="005E168F" w:rsidRPr="005E168F" w:rsidRDefault="005E168F" w:rsidP="005E168F">
      <w:pPr>
        <w:snapToGrid w:val="0"/>
        <w:spacing w:line="360" w:lineRule="auto"/>
        <w:ind w:firstLine="480"/>
        <w:rPr>
          <w:rFonts w:ascii="宋体"/>
        </w:rPr>
      </w:pPr>
      <w:r w:rsidRPr="005E168F">
        <w:rPr>
          <w:rFonts w:ascii="宋体" w:hAnsi="宋体" w:cs="宋体" w:hint="eastAsia"/>
        </w:rPr>
        <w:t>①适用情形：可以现金替代的证券一般是因停牌等原因导致投资者无法在申购时买入的证券，或基金管理人认为可以适用的其他情形。</w:t>
      </w:r>
    </w:p>
    <w:p w14:paraId="14400909"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②替代金额：对于可以现金替代的证券</w:t>
      </w:r>
      <w:r w:rsidRPr="005E168F">
        <w:rPr>
          <w:rFonts w:ascii="宋体" w:cs="宋体"/>
        </w:rPr>
        <w:t>,</w:t>
      </w:r>
      <w:r w:rsidRPr="005E168F">
        <w:rPr>
          <w:rFonts w:ascii="宋体" w:hAnsi="宋体" w:cs="宋体" w:hint="eastAsia"/>
        </w:rPr>
        <w:t>替代金额的计算公式为：</w:t>
      </w:r>
    </w:p>
    <w:p w14:paraId="77A76A52"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替代金额＝替代证券数量×该证券经除权调整的</w:t>
      </w:r>
      <w:r w:rsidRPr="005E168F">
        <w:rPr>
          <w:rFonts w:ascii="宋体" w:hAnsi="宋体" w:cs="宋体"/>
        </w:rPr>
        <w:t>T-1</w:t>
      </w:r>
      <w:r w:rsidRPr="005E168F">
        <w:rPr>
          <w:rFonts w:ascii="宋体" w:hAnsi="宋体" w:cs="宋体" w:hint="eastAsia"/>
        </w:rPr>
        <w:t>日收盘价×</w:t>
      </w:r>
      <w:r w:rsidRPr="005E168F">
        <w:rPr>
          <w:rFonts w:ascii="宋体" w:hAnsi="宋体" w:cs="宋体"/>
        </w:rPr>
        <w:t>(1</w:t>
      </w:r>
      <w:r w:rsidRPr="005E168F">
        <w:rPr>
          <w:rFonts w:ascii="宋体" w:hAnsi="宋体" w:cs="宋体" w:hint="eastAsia"/>
        </w:rPr>
        <w:t>＋现金替代保证金率</w:t>
      </w:r>
      <w:r w:rsidRPr="005E168F">
        <w:rPr>
          <w:rFonts w:ascii="宋体" w:hAnsi="宋体" w:cs="宋体"/>
        </w:rPr>
        <w:t>)</w:t>
      </w:r>
    </w:p>
    <w:p w14:paraId="6CA6B3A3"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对于使用现金替代的证券，基金管理人需在证券恢复交易后买入，而实际买入价格加上相关交易费用后与申购时的最新价格可能有所差异。为便于操作，基金管理人在申购赎回</w:t>
      </w:r>
      <w:r w:rsidRPr="005E168F">
        <w:rPr>
          <w:rFonts w:ascii="宋体" w:hAnsi="宋体" w:cs="宋体" w:hint="eastAsia"/>
        </w:rPr>
        <w:lastRenderedPageBreak/>
        <w:t>清单中预先确定现金替代保证金率，并据此收取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52466B20"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③替代金额的处理程序</w:t>
      </w:r>
    </w:p>
    <w:p w14:paraId="72888EA7" w14:textId="77777777"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日，基金管理人在申购赎回清单中公布现金替代保证金率，并据此收取替代金额。</w:t>
      </w:r>
    </w:p>
    <w:p w14:paraId="7BD58950"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在</w:t>
      </w:r>
      <w:r w:rsidRPr="005E168F">
        <w:rPr>
          <w:rFonts w:ascii="宋体" w:hAnsi="宋体" w:cs="宋体"/>
        </w:rPr>
        <w:t>T</w:t>
      </w:r>
      <w:r w:rsidRPr="005E168F">
        <w:rPr>
          <w:rFonts w:ascii="宋体" w:hAnsi="宋体" w:cs="宋体" w:hint="eastAsia"/>
        </w:rPr>
        <w:t>日后被替代的成份证券有正常交易的</w:t>
      </w:r>
      <w:r w:rsidRPr="005E168F">
        <w:rPr>
          <w:rFonts w:ascii="宋体" w:hAnsi="宋体" w:cs="宋体"/>
        </w:rPr>
        <w:t>2</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简称为</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w:t>
      </w:r>
      <w:r w:rsidRPr="005E168F">
        <w:rPr>
          <w:rFonts w:ascii="宋体" w:hAnsi="宋体" w:cs="宋体"/>
        </w:rPr>
        <w:t>)</w:t>
      </w:r>
      <w:r w:rsidRPr="005E168F">
        <w:rPr>
          <w:rFonts w:ascii="宋体" w:hAnsi="宋体" w:cs="宋体" w:hint="eastAsia"/>
        </w:rPr>
        <w:t>内，基金管理人将以收到的替代金额买入被替代的部分证券。</w:t>
      </w:r>
    </w:p>
    <w:p w14:paraId="4A01AA96" w14:textId="053A072F"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日日终，若已购入全部被替代的证券，则以替代金额与被替代证券的实际购入成本</w:t>
      </w:r>
      <w:r w:rsidRPr="005E168F">
        <w:rPr>
          <w:rFonts w:ascii="宋体" w:hAnsi="宋体" w:cs="宋体"/>
        </w:rPr>
        <w:t>(</w:t>
      </w:r>
      <w:r w:rsidRPr="005E168F">
        <w:rPr>
          <w:rFonts w:ascii="宋体" w:hAnsi="宋体" w:cs="宋体" w:hint="eastAsia"/>
        </w:rPr>
        <w:t>包括买入价格与交易费用</w:t>
      </w:r>
      <w:r w:rsidRPr="005E168F">
        <w:rPr>
          <w:rFonts w:ascii="宋体" w:hAnsi="宋体" w:cs="宋体"/>
        </w:rPr>
        <w:t>)</w:t>
      </w:r>
      <w:r w:rsidRPr="005E168F">
        <w:rPr>
          <w:rFonts w:ascii="宋体" w:hAnsi="宋体" w:cs="宋体" w:hint="eastAsia"/>
        </w:rPr>
        <w:t>的差额，确定基金应退还投资者或投资者应补交的款项；若未能购入全部被替代的证券，则以替代金额与所购入的部分被替代证券实际购入成本</w:t>
      </w:r>
      <w:r w:rsidR="00A975BA" w:rsidRPr="005E168F">
        <w:rPr>
          <w:rFonts w:ascii="宋体" w:hAnsi="宋体" w:cs="宋体"/>
        </w:rPr>
        <w:t>(</w:t>
      </w:r>
      <w:r w:rsidR="00A975BA" w:rsidRPr="005E168F">
        <w:rPr>
          <w:rFonts w:ascii="宋体" w:hAnsi="宋体" w:cs="宋体" w:hint="eastAsia"/>
        </w:rPr>
        <w:t>包括买入价格与交易费用</w:t>
      </w:r>
      <w:r w:rsidR="00A975BA" w:rsidRPr="005E168F">
        <w:rPr>
          <w:rFonts w:ascii="宋体" w:hAnsi="宋体" w:cs="宋体"/>
        </w:rPr>
        <w:t>)</w:t>
      </w:r>
      <w:r w:rsidRPr="005E168F">
        <w:rPr>
          <w:rFonts w:ascii="宋体" w:hAnsi="宋体" w:cs="宋体" w:hint="eastAsia"/>
        </w:rPr>
        <w:t>加上按照</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日收盘价计算的未购入的部分被替代证券价值的差额，确定基金应退还投资者或投资者应补交的款项。</w:t>
      </w:r>
    </w:p>
    <w:p w14:paraId="3CFA2551" w14:textId="1FE7F289" w:rsidR="005E168F" w:rsidRDefault="005E168F" w:rsidP="005E168F">
      <w:pPr>
        <w:snapToGrid w:val="0"/>
        <w:spacing w:line="360" w:lineRule="auto"/>
        <w:ind w:firstLine="480"/>
        <w:rPr>
          <w:rFonts w:ascii="宋体" w:hAnsi="宋体" w:cs="宋体"/>
        </w:rPr>
      </w:pPr>
      <w:r w:rsidRPr="005E168F">
        <w:rPr>
          <w:rFonts w:ascii="宋体" w:hAnsi="宋体" w:cs="宋体" w:hint="eastAsia"/>
        </w:rPr>
        <w:t>特例情况：若自</w:t>
      </w:r>
      <w:r w:rsidRPr="005E168F">
        <w:rPr>
          <w:rFonts w:ascii="宋体" w:hAnsi="宋体" w:cs="宋体"/>
        </w:rPr>
        <w:t>T</w:t>
      </w:r>
      <w:r w:rsidRPr="005E168F">
        <w:rPr>
          <w:rFonts w:ascii="宋体" w:hAnsi="宋体" w:cs="宋体" w:hint="eastAsia"/>
        </w:rPr>
        <w:t>日起，相关证券交易所正常交易日已达到</w:t>
      </w:r>
      <w:r w:rsidRPr="005E168F">
        <w:rPr>
          <w:rFonts w:ascii="宋体" w:hAnsi="宋体" w:cs="宋体"/>
        </w:rPr>
        <w:t>20</w:t>
      </w:r>
      <w:r w:rsidRPr="005E168F">
        <w:rPr>
          <w:rFonts w:ascii="宋体" w:hAnsi="宋体" w:cs="宋体" w:hint="eastAsia"/>
        </w:rPr>
        <w:t>日而该证券正常交易日低于</w:t>
      </w:r>
      <w:r w:rsidRPr="005E168F">
        <w:rPr>
          <w:rFonts w:ascii="宋体" w:hAnsi="宋体" w:cs="宋体"/>
        </w:rPr>
        <w:t>2</w:t>
      </w:r>
      <w:r w:rsidRPr="005E168F">
        <w:rPr>
          <w:rFonts w:ascii="宋体" w:hAnsi="宋体" w:cs="宋体" w:hint="eastAsia"/>
        </w:rPr>
        <w:t>日，则以替代金额与所购入的部分被替代证券实际购入成本加上按照最近一次收盘价计算的未购入的部分被替代证券价值的差额，确定基金应退还投资者或投资者应补交的款项。</w:t>
      </w:r>
    </w:p>
    <w:p w14:paraId="2050362E" w14:textId="7BE7D088" w:rsidR="009B41EA" w:rsidRPr="005E168F" w:rsidRDefault="009B41EA" w:rsidP="005E168F">
      <w:pPr>
        <w:snapToGrid w:val="0"/>
        <w:spacing w:line="360" w:lineRule="auto"/>
        <w:ind w:firstLine="480"/>
        <w:rPr>
          <w:rFonts w:ascii="宋体"/>
        </w:rPr>
      </w:pPr>
      <w:r w:rsidRPr="009B41EA">
        <w:rPr>
          <w:rFonts w:ascii="宋体" w:hint="eastAsia"/>
        </w:rPr>
        <w:t>若现金替代日（T日）后至T+2日（若在特例情况下，则为T日起第20个交易日）期间发生除息、送股（转增）、配股等权益变动，则进行相应调整。</w:t>
      </w:r>
    </w:p>
    <w:p w14:paraId="637672AF" w14:textId="77777777" w:rsidR="005E168F" w:rsidRPr="005E168F" w:rsidRDefault="005E168F" w:rsidP="005E168F">
      <w:pPr>
        <w:snapToGrid w:val="0"/>
        <w:spacing w:line="360" w:lineRule="auto"/>
        <w:ind w:firstLine="480"/>
        <w:rPr>
          <w:rFonts w:ascii="宋体"/>
        </w:rPr>
      </w:pP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日后第</w:t>
      </w:r>
      <w:r w:rsidRPr="005E168F">
        <w:rPr>
          <w:rFonts w:ascii="宋体" w:hAnsi="宋体" w:cs="宋体"/>
        </w:rPr>
        <w:t>1</w:t>
      </w:r>
      <w:r w:rsidRPr="005E168F">
        <w:rPr>
          <w:rFonts w:ascii="宋体" w:hAnsi="宋体" w:cs="宋体" w:hint="eastAsia"/>
        </w:rPr>
        <w:t>个工作日</w:t>
      </w:r>
      <w:r w:rsidRPr="005E168F">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21</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基金管理人将应退款和补款的明细数据发送给申购赎回代理券商和基金托管人，现金替代多退少补资金的清算和交收在</w:t>
      </w:r>
      <w:r w:rsidRPr="005E168F">
        <w:rPr>
          <w:rFonts w:ascii="宋体" w:hAnsi="宋体" w:cs="宋体"/>
        </w:rPr>
        <w:t>T</w:t>
      </w:r>
      <w:r w:rsidRPr="005E168F">
        <w:rPr>
          <w:rFonts w:ascii="宋体" w:hAnsi="宋体" w:cs="宋体" w:hint="eastAsia"/>
        </w:rPr>
        <w:t>＋</w:t>
      </w:r>
      <w:r w:rsidRPr="005E168F">
        <w:rPr>
          <w:rFonts w:ascii="宋体" w:hAnsi="宋体" w:cs="宋体"/>
        </w:rPr>
        <w:t>2</w:t>
      </w:r>
      <w:r w:rsidRPr="005E168F">
        <w:rPr>
          <w:rFonts w:ascii="宋体" w:hAnsi="宋体" w:cs="宋体" w:hint="eastAsia"/>
        </w:rPr>
        <w:t>日后</w:t>
      </w:r>
      <w:r w:rsidRPr="005E168F">
        <w:rPr>
          <w:rFonts w:ascii="宋体" w:hAnsi="宋体" w:cs="宋体"/>
        </w:rPr>
        <w:t>2</w:t>
      </w:r>
      <w:r w:rsidRPr="005E168F">
        <w:rPr>
          <w:rFonts w:ascii="宋体" w:hAnsi="宋体" w:cs="宋体" w:hint="eastAsia"/>
        </w:rPr>
        <w:t>个工作日</w:t>
      </w:r>
      <w:r w:rsidRPr="005E168F">
        <w:rPr>
          <w:rFonts w:ascii="宋体" w:hAnsi="宋体" w:cs="宋体"/>
        </w:rPr>
        <w:t>(</w:t>
      </w:r>
      <w:r w:rsidRPr="005E168F">
        <w:rPr>
          <w:rFonts w:ascii="宋体" w:hAnsi="宋体" w:cs="宋体" w:hint="eastAsia"/>
        </w:rPr>
        <w:t>若在特例情况下，则为</w:t>
      </w:r>
      <w:r w:rsidRPr="005E168F">
        <w:rPr>
          <w:rFonts w:ascii="宋体" w:hAnsi="宋体" w:cs="宋体"/>
        </w:rPr>
        <w:t>T</w:t>
      </w:r>
      <w:r w:rsidRPr="005E168F">
        <w:rPr>
          <w:rFonts w:ascii="宋体" w:hAnsi="宋体" w:cs="宋体" w:hint="eastAsia"/>
        </w:rPr>
        <w:t>日起第</w:t>
      </w:r>
      <w:r w:rsidRPr="005E168F">
        <w:rPr>
          <w:rFonts w:ascii="宋体" w:hAnsi="宋体" w:cs="宋体"/>
        </w:rPr>
        <w:t>22</w:t>
      </w:r>
      <w:r w:rsidRPr="005E168F">
        <w:rPr>
          <w:rFonts w:ascii="宋体" w:hAnsi="宋体" w:cs="宋体" w:hint="eastAsia"/>
        </w:rPr>
        <w:t>个交易日</w:t>
      </w:r>
      <w:r w:rsidRPr="005E168F">
        <w:rPr>
          <w:rFonts w:ascii="宋体" w:hAnsi="宋体" w:cs="宋体"/>
        </w:rPr>
        <w:t>)</w:t>
      </w:r>
      <w:r w:rsidRPr="005E168F">
        <w:rPr>
          <w:rFonts w:ascii="宋体" w:hAnsi="宋体" w:cs="宋体" w:hint="eastAsia"/>
        </w:rPr>
        <w:t>内完成，登记机构对此提供代收代付服务。</w:t>
      </w:r>
    </w:p>
    <w:p w14:paraId="521A90BE"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④替代限制：为有效控制基金的跟踪偏离度和跟踪误差，基金管理人可规定投资者使用可以现金替代的比例合计不得超过申购基金份额资产净值的一定比例。现金替代比例的计算公式为：</w:t>
      </w:r>
    </w:p>
    <w:p w14:paraId="602FBBD0" w14:textId="77777777" w:rsidR="005E168F" w:rsidRPr="005E168F" w:rsidRDefault="005E168F" w:rsidP="005E168F">
      <w:pPr>
        <w:snapToGrid w:val="0"/>
        <w:spacing w:line="360" w:lineRule="auto"/>
        <w:ind w:firstLine="480"/>
        <w:rPr>
          <w:rFonts w:ascii="宋体"/>
        </w:rPr>
      </w:pPr>
      <w:r w:rsidRPr="005E168F">
        <w:rPr>
          <w:rFonts w:ascii="宋体"/>
          <w:noProof/>
        </w:rPr>
        <w:drawing>
          <wp:inline distT="0" distB="0" distL="0" distR="0" wp14:anchorId="3DAF0910" wp14:editId="7EFB7AC2">
            <wp:extent cx="4126865" cy="620395"/>
            <wp:effectExtent l="19050" t="0" r="6985" b="0"/>
            <wp:docPr id="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10" cstate="print"/>
                    <a:srcRect/>
                    <a:stretch>
                      <a:fillRect/>
                    </a:stretch>
                  </pic:blipFill>
                  <pic:spPr bwMode="auto">
                    <a:xfrm>
                      <a:off x="0" y="0"/>
                      <a:ext cx="4126865" cy="620395"/>
                    </a:xfrm>
                    <a:prstGeom prst="rect">
                      <a:avLst/>
                    </a:prstGeom>
                    <a:noFill/>
                    <a:ln w="9525">
                      <a:noFill/>
                      <a:miter lim="800000"/>
                      <a:headEnd/>
                      <a:tailEnd/>
                    </a:ln>
                  </pic:spPr>
                </pic:pic>
              </a:graphicData>
            </a:graphic>
          </wp:inline>
        </w:drawing>
      </w:r>
    </w:p>
    <w:p w14:paraId="2244FEE5"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说明：假设当天可以现金替代的股票只数为</w:t>
      </w:r>
      <w:r w:rsidRPr="005E168F">
        <w:rPr>
          <w:rFonts w:ascii="宋体" w:hAnsi="宋体" w:cs="宋体"/>
        </w:rPr>
        <w:t>n</w:t>
      </w:r>
      <w:r w:rsidRPr="005E168F">
        <w:rPr>
          <w:rFonts w:ascii="宋体" w:hAnsi="宋体" w:cs="宋体" w:hint="eastAsia"/>
        </w:rPr>
        <w:t>。</w:t>
      </w:r>
    </w:p>
    <w:p w14:paraId="4BF352F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2）对于沪市成份证券</w:t>
      </w:r>
    </w:p>
    <w:p w14:paraId="50C36570" w14:textId="17408A59"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①适用情形：投资者申购和赎回时的沪市成份证券。登记结</w:t>
      </w:r>
      <w:r w:rsidR="00FD6507">
        <w:rPr>
          <w:rFonts w:ascii="宋体" w:hAnsi="宋体" w:cs="宋体" w:hint="eastAsia"/>
        </w:rPr>
        <w:t>算</w:t>
      </w:r>
      <w:r w:rsidRPr="005E168F">
        <w:rPr>
          <w:rFonts w:ascii="宋体" w:hAnsi="宋体" w:cs="宋体" w:hint="eastAsia"/>
        </w:rPr>
        <w:t>机构对设置可以现金替代的沪市成份证券全部用现金替代。</w:t>
      </w:r>
    </w:p>
    <w:p w14:paraId="731755FF"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②替代金额：对于可以现金替代的沪市成份证券，替代金额的计算公式为：</w:t>
      </w:r>
    </w:p>
    <w:p w14:paraId="614B0F7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申购替代金额＝替代证券数量×该证券参考价格×（1+现金替代溢价比例）</w:t>
      </w:r>
    </w:p>
    <w:p w14:paraId="179C7357"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lastRenderedPageBreak/>
        <w:t>赎回替代金额＝替代证券数量×该证券参考价格×（1-现金替代折价比例）</w:t>
      </w:r>
    </w:p>
    <w:p w14:paraId="68018BC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其中，“该证券参考价格”为该证券经除权调整的T-1日收盘价。如果上海证券交易所参考价格确定原则发生变化，以上海证券交易所通知规定的参考价格为准。</w:t>
      </w:r>
    </w:p>
    <w:p w14:paraId="1E5CFDFC" w14:textId="32DA1424" w:rsidR="005E168F" w:rsidRPr="005E168F" w:rsidRDefault="00FD6507" w:rsidP="005E168F">
      <w:pPr>
        <w:snapToGrid w:val="0"/>
        <w:spacing w:line="360" w:lineRule="auto"/>
        <w:ind w:firstLine="480"/>
        <w:rPr>
          <w:rFonts w:ascii="宋体" w:hAnsi="宋体" w:cs="宋体"/>
        </w:rPr>
      </w:pPr>
      <w:r w:rsidRPr="00FD6507">
        <w:rPr>
          <w:rFonts w:ascii="宋体" w:hAnsi="宋体" w:cs="宋体" w:hint="eastAsia"/>
        </w:rPr>
        <w:t>“现金替代溢价比例”也称“现金替代保证金率”。</w:t>
      </w:r>
      <w:r w:rsidR="005E168F" w:rsidRPr="005E168F">
        <w:rPr>
          <w:rFonts w:ascii="宋体" w:hAnsi="宋体" w:cs="宋体" w:hint="eastAsia"/>
        </w:rPr>
        <w:t>申购时收取现金替代溢价的原因是，对于使用现金替代的证券，基金管理人将买入该证券，实际买入价格加上相关交易费用后与申购时的参考价格可能有所差异。为便于操作，基金管理人在申购赎回清单中预先确定现金替代溢价比例，并据此收取申购替代金额。如果预先收取的金额高于基金购入该部分证券的实际成本，则基金管理人将退还多收取的差额；如果预先收取的金额低于基金购入该部分证券的实际成本，则基金管理人将向投资者收取欠缺的差额。</w:t>
      </w:r>
    </w:p>
    <w:p w14:paraId="70885D19"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赎回时扣除现金替代折价的原因是，对于使用现金替代的证券，基金管理人将卖出该证券，实际卖出价格扣除相关交易费用后与赎回时的参考价格可能有所差异。为便于操作，基金管理人在申购赎回清单中预先确定现金替代折价比例，并据此支付赎回替代金额。如果预先支付的金额低于基金卖出该部分证券的实际收入，则基金管理人将退还少支付的差额；如果预先支付的金额高于基金卖出该部分证券的实际收入，则基金管理人将向投资者收取多支付的差额。</w:t>
      </w:r>
    </w:p>
    <w:p w14:paraId="3A687CE5"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③替代金额的处理程序</w:t>
      </w:r>
    </w:p>
    <w:p w14:paraId="558C3DEC"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T日，基金管理人在申购赎回清单中公布现金替代溢价比例和现金替代折价比例，并据此收取申购替代金额和支付赎回替代金额。</w:t>
      </w:r>
    </w:p>
    <w:p w14:paraId="003073AF"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基金管理人将自T日起在收到申购交易确认后按照“时间优先、实时申报”的原则依次买入申购被替代的部分证券，在收到赎回交易确认后按照“时间优先、实时申报”的原则依次卖出赎回被替代的部分证券。T日未完成的交易，基金管理人在T日后被替代的成份证券有正常交易的2个交易日（简称为T+2日）内完成上述交易。</w:t>
      </w:r>
    </w:p>
    <w:p w14:paraId="5DD2B818"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时间优先的原则为：申购赎回方向相同的，先确认成交者优先于后确认成交者。先后顺序按照深交所确认申购赎回的时间确定。</w:t>
      </w:r>
    </w:p>
    <w:p w14:paraId="77ED6169"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实时申报的原则为：基金管理人在上交所连续竞价期间，根据收到的深交所申购赎回确认记录，在技术系统允许的情况下实时向上交所申报被替代证券的交易指令。</w:t>
      </w:r>
    </w:p>
    <w:p w14:paraId="68BEE890"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基金管理人按照“时间优先”的原则依次与申购投资者确定基金应退还投资者或投资者应补交的款项，即按照申购确认时间顺序，以替代金额与被替代证券的依次实际购入成本（包括买入价格与交易费用）的差额，确定基金应退还申购投资者或申购投资者应补交的款项；按照“时间优先”的原则依次与赎回投资者确定基金应退还投资者或投资者应补交的款项，即按照赎回确认时间顺序，以替代金额与被替代证券的依次实际卖出收入（卖出价格扣除交易费用）的差额，确定基金应退还赎回投资者或赎回投资者应补交的款项。</w:t>
      </w:r>
    </w:p>
    <w:p w14:paraId="7EECBA0B"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对于T日因停牌或流动性不足等原因未购入和未卖出的被替代部分证券，T日后基金管理人可以继续进行被替代证券的买入和卖出，按照前述原则确定基金应退还投资者或投资</w:t>
      </w:r>
      <w:r w:rsidRPr="005E168F">
        <w:rPr>
          <w:rFonts w:ascii="宋体" w:hAnsi="宋体" w:cs="宋体" w:hint="eastAsia"/>
        </w:rPr>
        <w:lastRenderedPageBreak/>
        <w:t>者应补交的款项。</w:t>
      </w:r>
    </w:p>
    <w:p w14:paraId="5AAA411D"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+2日日终，若已购入全部被替代的证券，则以替代金额与被替代证券的实际购入成本（包括买入价格与交易费用）的差额，确定基金应退还申购投资者或申购投资者应补交的款项；若未能购入全部被替代的证券，则以替代金额与所购入的部分被替代证券实际购入成本（包括买入价格与交易费用）加上按照T+2日收盘价计算的未购入的部分被替代证券价值的差额，确定基金应退还申购投资者或申购投资者应补交的款项。</w:t>
      </w:r>
    </w:p>
    <w:p w14:paraId="5090DEF5"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+2日日终，若已卖出全部被替代的证券，则以替代金额与被替代证券的实际卖出收入（卖出价格扣除交易费用）的差额，确定基金应退还赎回投资者或赎回投资者应补交的款项；若未能卖出全部被替代的证券，以替代金额与所卖出的部分被替代证券实际卖出收入（卖出价格扣除交易费用）加上按照T+2日收盘价计算的未卖出的部分被替代证券价值的差额，确定基金应退还赎回投资者或赎回投资者应补交的款项。</w:t>
      </w:r>
    </w:p>
    <w:p w14:paraId="60C64CA5"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特例情况：若自T日起，上海证券交易所正常交易日已达到20日而该证券正常交易日低于2日，则以替代金额与所购入的部分被替代证券实际购入成本（包括买入价格与交易费用）加上按照最近一次收盘价计算的未购入的部分被替代证券价值的差额，确定基金应退还申购投资者或申购投资者应补交的款项，以替代金额与所卖出的部分被替代证券实际卖出收入（卖出价格扣除交易费用）加上按照最近一次收盘价计算的未卖出的部分被替代证券价值的差额，确定基金应退还赎回投资者或赎回投资者应补交的款项。</w:t>
      </w:r>
    </w:p>
    <w:p w14:paraId="3277488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若现金替代日（T日）后至T+2日（若在特例情况下，则为T日起第20个交易日）期间发生除息、送股（转增）、配股等权益变动，则进行相应调整。</w:t>
      </w:r>
    </w:p>
    <w:p w14:paraId="252572A7"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hint="eastAsia"/>
        </w:rPr>
        <w:t>T+2日后第1个工作日（若在特例情况下，则为T日起第21个交易日），基金管理人将应退款和补款的明细及汇总数据发送给相关申购赎回代理机构和基金托管人，相关款项的清算交收将于此后3个工作日内完成。</w:t>
      </w:r>
    </w:p>
    <w:p w14:paraId="28AC38D3" w14:textId="77777777" w:rsidR="005E168F" w:rsidRPr="005E168F" w:rsidRDefault="005E168F" w:rsidP="005E168F">
      <w:pPr>
        <w:snapToGrid w:val="0"/>
        <w:spacing w:line="360" w:lineRule="auto"/>
        <w:ind w:firstLine="480"/>
        <w:rPr>
          <w:rFonts w:ascii="宋体"/>
        </w:rPr>
      </w:pPr>
      <w:r w:rsidRPr="005E168F">
        <w:rPr>
          <w:rFonts w:ascii="宋体" w:hAnsi="宋体" w:cs="宋体"/>
        </w:rPr>
        <w:t>(3)</w:t>
      </w:r>
      <w:r w:rsidRPr="005E168F">
        <w:rPr>
          <w:rFonts w:ascii="宋体" w:hAnsi="宋体" w:cs="宋体" w:hint="eastAsia"/>
        </w:rPr>
        <w:t>必须现金替代</w:t>
      </w:r>
    </w:p>
    <w:p w14:paraId="720CCD6B" w14:textId="220845F6" w:rsidR="005E168F" w:rsidRPr="005E168F" w:rsidRDefault="005E168F" w:rsidP="005E168F">
      <w:pPr>
        <w:snapToGrid w:val="0"/>
        <w:spacing w:line="360" w:lineRule="auto"/>
        <w:ind w:firstLine="480"/>
        <w:rPr>
          <w:rFonts w:ascii="宋体"/>
        </w:rPr>
      </w:pPr>
      <w:r w:rsidRPr="005E168F">
        <w:rPr>
          <w:rFonts w:ascii="宋体" w:hAnsi="宋体" w:cs="宋体" w:hint="eastAsia"/>
        </w:rPr>
        <w:t>①适用情形：必须现金替代的证券一般是因标的指数调整将被剔除</w:t>
      </w:r>
      <w:r w:rsidR="00E875EE">
        <w:rPr>
          <w:rFonts w:ascii="宋体" w:hAnsi="宋体" w:cs="宋体" w:hint="eastAsia"/>
        </w:rPr>
        <w:t>；</w:t>
      </w:r>
      <w:r w:rsidR="00E875EE" w:rsidRPr="00E875EE">
        <w:rPr>
          <w:rFonts w:ascii="宋体" w:hAnsi="宋体" w:cs="宋体" w:hint="eastAsia"/>
        </w:rPr>
        <w:t>或因法律法规限制投资的成份证券；</w:t>
      </w:r>
      <w:r w:rsidRPr="005E168F">
        <w:rPr>
          <w:rFonts w:ascii="宋体" w:hAnsi="宋体" w:cs="宋体" w:hint="eastAsia"/>
        </w:rPr>
        <w:t>或基金管理人出于保护持有人利益原则等原因认为有必要实行必须现金替代的成份证券。</w:t>
      </w:r>
    </w:p>
    <w:p w14:paraId="703168BF"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②替代金额：对于必须现金替代的证券，基金管理人将在申购赎回清单中公告替代的一定数量的现金，即“固定替代金额”。固定替代金额的计算方法为申购赎回清单中该证券的数量乘以其经除权调整的</w:t>
      </w:r>
      <w:r w:rsidRPr="005E168F">
        <w:rPr>
          <w:rFonts w:ascii="宋体" w:hAnsi="宋体" w:cs="宋体"/>
        </w:rPr>
        <w:t xml:space="preserve">T-1 </w:t>
      </w:r>
      <w:r w:rsidRPr="005E168F">
        <w:rPr>
          <w:rFonts w:ascii="宋体" w:hAnsi="宋体" w:cs="宋体" w:hint="eastAsia"/>
        </w:rPr>
        <w:t>日收盘价。</w:t>
      </w:r>
    </w:p>
    <w:p w14:paraId="328C505D" w14:textId="77777777" w:rsidR="005E168F" w:rsidRPr="005E168F" w:rsidRDefault="005E168F" w:rsidP="005E168F">
      <w:pPr>
        <w:snapToGrid w:val="0"/>
        <w:spacing w:line="360" w:lineRule="auto"/>
        <w:ind w:firstLine="480"/>
        <w:rPr>
          <w:rFonts w:ascii="宋体"/>
        </w:rPr>
      </w:pPr>
      <w:r w:rsidRPr="005E168F">
        <w:rPr>
          <w:rFonts w:ascii="宋体" w:hAnsi="宋体" w:cs="宋体"/>
        </w:rPr>
        <w:t>5</w:t>
      </w:r>
      <w:r w:rsidRPr="005E168F">
        <w:rPr>
          <w:rFonts w:ascii="宋体" w:hAnsi="宋体" w:cs="宋体" w:hint="eastAsia"/>
        </w:rPr>
        <w:t>、预估现金差额相关内容</w:t>
      </w:r>
    </w:p>
    <w:p w14:paraId="4BF3C5B1"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预估现金差额是指由基金管理人估计并在</w:t>
      </w:r>
      <w:r w:rsidRPr="005E168F">
        <w:rPr>
          <w:rFonts w:ascii="宋体" w:hAnsi="宋体" w:cs="宋体"/>
        </w:rPr>
        <w:t xml:space="preserve">T </w:t>
      </w:r>
      <w:r w:rsidRPr="005E168F">
        <w:rPr>
          <w:rFonts w:ascii="宋体" w:hAnsi="宋体" w:cs="宋体" w:hint="eastAsia"/>
        </w:rPr>
        <w:t>日申购赎回清单中公布的当日现金差额的</w:t>
      </w:r>
    </w:p>
    <w:p w14:paraId="61F40332" w14:textId="77777777" w:rsidR="005E168F" w:rsidRPr="005E168F" w:rsidRDefault="005E168F" w:rsidP="005E168F">
      <w:pPr>
        <w:snapToGrid w:val="0"/>
        <w:spacing w:line="360" w:lineRule="auto"/>
        <w:rPr>
          <w:rFonts w:ascii="宋体"/>
        </w:rPr>
      </w:pPr>
      <w:r w:rsidRPr="005E168F">
        <w:rPr>
          <w:rFonts w:ascii="宋体" w:hAnsi="宋体" w:cs="宋体" w:hint="eastAsia"/>
        </w:rPr>
        <w:t>估计值，预估现金差额由申购赎回代理券商预先冻结。</w:t>
      </w:r>
    </w:p>
    <w:p w14:paraId="692B8495"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预估现金差额的计算公式为：</w:t>
      </w:r>
    </w:p>
    <w:p w14:paraId="458A25CA" w14:textId="18EDCB65"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日预估现金差额＝</w:t>
      </w:r>
      <w:r w:rsidRPr="005E168F">
        <w:rPr>
          <w:rFonts w:ascii="宋体" w:hAnsi="宋体" w:cs="宋体"/>
        </w:rPr>
        <w:t xml:space="preserve">T-1 </w:t>
      </w:r>
      <w:r w:rsidRPr="005E168F">
        <w:rPr>
          <w:rFonts w:ascii="宋体" w:hAnsi="宋体" w:cs="宋体" w:hint="eastAsia"/>
        </w:rPr>
        <w:t>日最小申购赎回单位的基金资产净值</w:t>
      </w:r>
      <w:r w:rsidRPr="005E168F">
        <w:rPr>
          <w:rFonts w:ascii="宋体" w:hAnsi="宋体" w:cs="宋体"/>
        </w:rPr>
        <w:t>-(</w:t>
      </w:r>
      <w:r w:rsidRPr="005E168F">
        <w:rPr>
          <w:rFonts w:ascii="宋体" w:hAnsi="宋体" w:cs="宋体" w:hint="eastAsia"/>
        </w:rPr>
        <w:t>申购赎回清单中必须</w:t>
      </w:r>
      <w:r w:rsidRPr="005E168F">
        <w:rPr>
          <w:rFonts w:ascii="宋体" w:hAnsi="宋体" w:cs="宋体" w:hint="eastAsia"/>
        </w:rPr>
        <w:lastRenderedPageBreak/>
        <w:t>用现金替代的固定替代金额</w:t>
      </w:r>
      <w:r w:rsidR="00E875EE">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日经除权调整后的开盘参考价乘积之和</w:t>
      </w:r>
      <w:r w:rsidRPr="005E168F">
        <w:rPr>
          <w:rFonts w:ascii="宋体" w:hAnsi="宋体" w:cs="宋体"/>
        </w:rPr>
        <w:t>)</w:t>
      </w:r>
    </w:p>
    <w:p w14:paraId="5FD8922B" w14:textId="4D234DB7" w:rsidR="005E168F" w:rsidRPr="005E168F" w:rsidRDefault="005E168F" w:rsidP="005E168F">
      <w:pPr>
        <w:snapToGrid w:val="0"/>
        <w:spacing w:line="360" w:lineRule="auto"/>
        <w:ind w:firstLine="480"/>
        <w:rPr>
          <w:rFonts w:ascii="宋体"/>
        </w:rPr>
      </w:pPr>
      <w:r w:rsidRPr="005E168F">
        <w:rPr>
          <w:rFonts w:ascii="宋体" w:hAnsi="宋体" w:cs="宋体" w:hint="eastAsia"/>
        </w:rPr>
        <w:t>其中，</w:t>
      </w:r>
      <w:r w:rsidRPr="005E168F">
        <w:rPr>
          <w:rFonts w:ascii="宋体" w:hAnsi="宋体" w:cs="宋体"/>
        </w:rPr>
        <w:t xml:space="preserve">T </w:t>
      </w:r>
      <w:r w:rsidRPr="005E168F">
        <w:rPr>
          <w:rFonts w:ascii="宋体" w:hAnsi="宋体" w:cs="宋体" w:hint="eastAsia"/>
        </w:rPr>
        <w:t>日经除权调整后的开盘参考价主要根据</w:t>
      </w:r>
      <w:r w:rsidR="0057185A">
        <w:rPr>
          <w:rFonts w:ascii="宋体" w:hAnsi="宋体" w:cs="宋体" w:hint="eastAsia"/>
        </w:rPr>
        <w:t>中证指数有限公司</w:t>
      </w:r>
      <w:r w:rsidRPr="005E168F">
        <w:rPr>
          <w:rFonts w:ascii="宋体" w:hAnsi="宋体" w:cs="宋体" w:hint="eastAsia"/>
        </w:rPr>
        <w:t>所提供的标的指数成份证券调整后开盘参考价确定。另外，若</w:t>
      </w:r>
      <w:r w:rsidRPr="005E168F">
        <w:rPr>
          <w:rFonts w:ascii="宋体" w:hAnsi="宋体" w:cs="宋体"/>
        </w:rPr>
        <w:t xml:space="preserve">T </w:t>
      </w:r>
      <w:r w:rsidRPr="005E168F">
        <w:rPr>
          <w:rFonts w:ascii="宋体" w:hAnsi="宋体" w:cs="宋体" w:hint="eastAsia"/>
        </w:rPr>
        <w:t>日为基金分红除息日，则计算公式中的“</w:t>
      </w:r>
      <w:r w:rsidRPr="005E168F">
        <w:rPr>
          <w:rFonts w:ascii="宋体" w:hAnsi="宋体" w:cs="宋体"/>
        </w:rPr>
        <w:t xml:space="preserve">T-1 </w:t>
      </w:r>
      <w:r w:rsidRPr="005E168F">
        <w:rPr>
          <w:rFonts w:ascii="宋体" w:hAnsi="宋体" w:cs="宋体" w:hint="eastAsia"/>
        </w:rPr>
        <w:t>日最小申购、赎回单位的基金资产净值”需扣减相应的收益分配数额。预估现金差额的数值可能为正、为负或为零。</w:t>
      </w:r>
    </w:p>
    <w:p w14:paraId="126C6905" w14:textId="77777777" w:rsidR="005E168F" w:rsidRPr="005E168F" w:rsidRDefault="005E168F" w:rsidP="005E168F">
      <w:pPr>
        <w:snapToGrid w:val="0"/>
        <w:spacing w:line="360" w:lineRule="auto"/>
        <w:ind w:firstLine="480"/>
        <w:rPr>
          <w:rFonts w:ascii="宋体"/>
        </w:rPr>
      </w:pPr>
      <w:r w:rsidRPr="005E168F">
        <w:rPr>
          <w:rFonts w:ascii="宋体" w:hAnsi="宋体" w:cs="宋体"/>
        </w:rPr>
        <w:t>6</w:t>
      </w:r>
      <w:r w:rsidRPr="005E168F">
        <w:rPr>
          <w:rFonts w:ascii="宋体" w:hAnsi="宋体" w:cs="宋体" w:hint="eastAsia"/>
        </w:rPr>
        <w:t>、现金差额相关内容</w:t>
      </w:r>
    </w:p>
    <w:p w14:paraId="64059FC8" w14:textId="77777777"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日现金差额在</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日的申购赎回清单中公告，其计算公式为：</w:t>
      </w:r>
    </w:p>
    <w:p w14:paraId="46CFB9FC" w14:textId="6DB8A407"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日现金差额＝</w:t>
      </w:r>
      <w:r w:rsidRPr="005E168F">
        <w:rPr>
          <w:rFonts w:ascii="宋体" w:hAnsi="宋体" w:cs="宋体"/>
        </w:rPr>
        <w:t xml:space="preserve">T </w:t>
      </w:r>
      <w:r w:rsidRPr="005E168F">
        <w:rPr>
          <w:rFonts w:ascii="宋体" w:hAnsi="宋体" w:cs="宋体" w:hint="eastAsia"/>
        </w:rPr>
        <w:t>日最小申购赎回单位的资产净值</w:t>
      </w:r>
      <w:r w:rsidRPr="005E168F">
        <w:rPr>
          <w:rFonts w:ascii="宋体" w:hAnsi="宋体" w:cs="宋体"/>
        </w:rPr>
        <w:t>-(</w:t>
      </w:r>
      <w:r w:rsidRPr="005E168F">
        <w:rPr>
          <w:rFonts w:ascii="宋体" w:hAnsi="宋体" w:cs="宋体" w:hint="eastAsia"/>
        </w:rPr>
        <w:t>申购赎回清单中必须用现金替代的固定替代金额</w:t>
      </w:r>
      <w:r w:rsidR="00E875EE">
        <w:rPr>
          <w:rFonts w:ascii="宋体" w:hAnsi="宋体" w:cs="宋体" w:hint="eastAsia"/>
        </w:rPr>
        <w:t>之和</w:t>
      </w:r>
      <w:r w:rsidRPr="005E168F">
        <w:rPr>
          <w:rFonts w:ascii="宋体" w:hAnsi="宋体" w:cs="宋体" w:hint="eastAsia"/>
        </w:rPr>
        <w:t>＋申购赎回清单中可以用现金替代成份证券的数量与</w:t>
      </w:r>
      <w:r w:rsidRPr="005E168F">
        <w:rPr>
          <w:rFonts w:ascii="宋体" w:hAnsi="宋体" w:cs="宋体"/>
        </w:rPr>
        <w:t xml:space="preserve">T </w:t>
      </w:r>
      <w:r w:rsidRPr="005E168F">
        <w:rPr>
          <w:rFonts w:ascii="宋体" w:hAnsi="宋体" w:cs="宋体" w:hint="eastAsia"/>
        </w:rPr>
        <w:t>日收盘价乘积之和＋申购赎回清单中禁止用现金替代成份证券的数量与</w:t>
      </w:r>
      <w:r w:rsidRPr="005E168F">
        <w:rPr>
          <w:rFonts w:ascii="宋体" w:hAnsi="宋体" w:cs="宋体"/>
        </w:rPr>
        <w:t xml:space="preserve">T </w:t>
      </w:r>
      <w:r w:rsidRPr="005E168F">
        <w:rPr>
          <w:rFonts w:ascii="宋体" w:hAnsi="宋体" w:cs="宋体" w:hint="eastAsia"/>
        </w:rPr>
        <w:t>日收盘价乘积之和</w:t>
      </w:r>
      <w:r w:rsidRPr="005E168F">
        <w:rPr>
          <w:rFonts w:ascii="宋体" w:hAnsi="宋体" w:cs="宋体"/>
        </w:rPr>
        <w:t>)</w:t>
      </w:r>
    </w:p>
    <w:p w14:paraId="2A1EDBD4"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当现金替代标志为禁止现金替代或可以现金替代时，若</w:t>
      </w:r>
      <w:r w:rsidRPr="005E168F">
        <w:rPr>
          <w:rFonts w:ascii="宋体" w:hAnsi="宋体" w:cs="宋体"/>
        </w:rPr>
        <w:t>T</w:t>
      </w:r>
      <w:r w:rsidRPr="005E168F">
        <w:rPr>
          <w:rFonts w:ascii="宋体" w:hAnsi="宋体" w:cs="宋体" w:hint="eastAsia"/>
        </w:rPr>
        <w:t>日为某一股票除息、送股</w:t>
      </w:r>
      <w:r w:rsidRPr="005E168F">
        <w:rPr>
          <w:rFonts w:ascii="宋体" w:hAnsi="宋体" w:cs="宋体"/>
        </w:rPr>
        <w:t>(</w:t>
      </w:r>
      <w:r w:rsidRPr="005E168F">
        <w:rPr>
          <w:rFonts w:ascii="宋体" w:hAnsi="宋体" w:cs="宋体" w:hint="eastAsia"/>
        </w:rPr>
        <w:t>转增</w:t>
      </w:r>
      <w:r w:rsidRPr="005E168F">
        <w:rPr>
          <w:rFonts w:ascii="宋体" w:hAnsi="宋体" w:cs="宋体"/>
        </w:rPr>
        <w:t>)</w:t>
      </w:r>
      <w:r w:rsidRPr="005E168F">
        <w:rPr>
          <w:rFonts w:ascii="宋体" w:hAnsi="宋体" w:cs="宋体" w:hint="eastAsia"/>
        </w:rPr>
        <w:t>、配股等权益变动的权益登记日</w:t>
      </w:r>
      <w:r w:rsidRPr="005E168F">
        <w:rPr>
          <w:rFonts w:ascii="宋体" w:cs="宋体"/>
        </w:rPr>
        <w:t>,</w:t>
      </w:r>
      <w:r w:rsidRPr="005E168F">
        <w:rPr>
          <w:rFonts w:ascii="宋体" w:hAnsi="宋体" w:cs="宋体" w:hint="eastAsia"/>
        </w:rPr>
        <w:t>由于</w:t>
      </w:r>
      <w:r w:rsidRPr="005E168F">
        <w:rPr>
          <w:rFonts w:ascii="宋体" w:hAnsi="宋体" w:cs="宋体"/>
        </w:rPr>
        <w:t>T</w:t>
      </w:r>
      <w:r w:rsidRPr="005E168F">
        <w:rPr>
          <w:rFonts w:ascii="宋体" w:hAnsi="宋体" w:cs="宋体" w:hint="eastAsia"/>
        </w:rPr>
        <w:t>日投资者或基金资产将获得相应的权益</w:t>
      </w:r>
      <w:r w:rsidRPr="005E168F">
        <w:rPr>
          <w:rFonts w:ascii="宋体" w:cs="宋体"/>
        </w:rPr>
        <w:t>,</w:t>
      </w:r>
      <w:r w:rsidRPr="005E168F">
        <w:rPr>
          <w:rFonts w:ascii="宋体" w:hAnsi="宋体" w:cs="宋体" w:hint="eastAsia"/>
        </w:rPr>
        <w:t>在上述公式中，基金管理人将以该股票经除权调整的</w:t>
      </w:r>
      <w:r w:rsidRPr="005E168F">
        <w:rPr>
          <w:rFonts w:ascii="宋体" w:hAnsi="宋体" w:cs="宋体"/>
        </w:rPr>
        <w:t>T</w:t>
      </w:r>
      <w:r w:rsidRPr="005E168F">
        <w:rPr>
          <w:rFonts w:ascii="宋体" w:hAnsi="宋体" w:cs="宋体" w:hint="eastAsia"/>
        </w:rPr>
        <w:t>日收盘价为基础计算</w:t>
      </w:r>
      <w:r w:rsidRPr="005E168F">
        <w:rPr>
          <w:rFonts w:ascii="宋体" w:hAnsi="宋体" w:cs="宋体"/>
        </w:rPr>
        <w:t>T</w:t>
      </w:r>
      <w:r w:rsidRPr="005E168F">
        <w:rPr>
          <w:rFonts w:ascii="宋体" w:hAnsi="宋体" w:cs="宋体" w:hint="eastAsia"/>
        </w:rPr>
        <w:t>日现金差额。</w:t>
      </w:r>
    </w:p>
    <w:p w14:paraId="7CE42157" w14:textId="77777777" w:rsidR="005E168F" w:rsidRPr="005E168F" w:rsidRDefault="005E168F" w:rsidP="005E168F">
      <w:pPr>
        <w:snapToGrid w:val="0"/>
        <w:spacing w:line="360" w:lineRule="auto"/>
        <w:ind w:firstLine="480"/>
        <w:rPr>
          <w:rFonts w:ascii="宋体"/>
        </w:rPr>
      </w:pPr>
      <w:r w:rsidRPr="005E168F">
        <w:rPr>
          <w:rFonts w:ascii="宋体" w:hAnsi="宋体" w:cs="宋体"/>
        </w:rPr>
        <w:t xml:space="preserve">T </w:t>
      </w:r>
      <w:r w:rsidRPr="005E168F">
        <w:rPr>
          <w:rFonts w:ascii="宋体" w:hAnsi="宋体" w:cs="宋体" w:hint="eastAsia"/>
        </w:rPr>
        <w:t>日投资者申购、赎回基金份额时，需按</w:t>
      </w:r>
      <w:r w:rsidRPr="005E168F">
        <w:rPr>
          <w:rFonts w:ascii="宋体" w:hAnsi="宋体" w:cs="宋体"/>
        </w:rPr>
        <w:t>T</w:t>
      </w:r>
      <w:r w:rsidRPr="005E168F">
        <w:rPr>
          <w:rFonts w:ascii="宋体" w:hAnsi="宋体" w:cs="宋体" w:hint="eastAsia"/>
        </w:rPr>
        <w:t>＋</w:t>
      </w:r>
      <w:r w:rsidRPr="005E168F">
        <w:rPr>
          <w:rFonts w:ascii="宋体" w:hAnsi="宋体" w:cs="宋体"/>
        </w:rPr>
        <w:t xml:space="preserve">1 </w:t>
      </w:r>
      <w:r w:rsidRPr="005E168F">
        <w:rPr>
          <w:rFonts w:ascii="宋体" w:hAnsi="宋体" w:cs="宋体" w:hint="eastAsia"/>
        </w:rPr>
        <w:t>日公告的</w:t>
      </w:r>
      <w:r w:rsidRPr="005E168F">
        <w:rPr>
          <w:rFonts w:ascii="宋体" w:hAnsi="宋体" w:cs="宋体"/>
        </w:rPr>
        <w:t xml:space="preserve">T </w:t>
      </w:r>
      <w:r w:rsidRPr="005E168F">
        <w:rPr>
          <w:rFonts w:ascii="宋体" w:hAnsi="宋体" w:cs="宋体" w:hint="eastAsia"/>
        </w:rPr>
        <w:t>日现金差额进行资金的清算交收。</w:t>
      </w:r>
    </w:p>
    <w:p w14:paraId="56DFF1D4"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现金差额的数值可能为正、为负或为零。在投资者申购时，如现金差额为正数，则投资者应根据其申购的基金份额支付相应的现金，如现金差额为负数，则投资者将根据其申购的基金份额获得相应的现金；在投资者赎回时，如现金差额为正数，则投资者将根据其赎回的基金份额获得相应的现金，如现金差额为负数，则投资者应根据其赎回的基金份额支付相应的现金。</w:t>
      </w:r>
    </w:p>
    <w:p w14:paraId="7330C6E2"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rPr>
        <w:t>7</w:t>
      </w:r>
      <w:r w:rsidRPr="005E168F">
        <w:rPr>
          <w:rFonts w:ascii="宋体" w:hAnsi="宋体" w:cs="宋体" w:hint="eastAsia"/>
        </w:rPr>
        <w:t>、申购赎回清单的格式</w:t>
      </w:r>
    </w:p>
    <w:p w14:paraId="314AC6C3" w14:textId="77777777" w:rsidR="005E168F" w:rsidRPr="005E168F" w:rsidRDefault="005E168F" w:rsidP="005E168F">
      <w:pPr>
        <w:snapToGrid w:val="0"/>
        <w:spacing w:line="360" w:lineRule="auto"/>
        <w:ind w:firstLine="480"/>
        <w:rPr>
          <w:rFonts w:ascii="宋体" w:hAnsi="宋体" w:cs="宋体"/>
        </w:rPr>
      </w:pPr>
      <w:r w:rsidRPr="005E168F">
        <w:rPr>
          <w:rFonts w:ascii="宋体" w:hAnsi="宋体" w:cs="宋体"/>
        </w:rPr>
        <w:t>T</w:t>
      </w:r>
      <w:r w:rsidRPr="005E168F">
        <w:rPr>
          <w:rFonts w:ascii="宋体" w:hAnsi="宋体" w:cs="宋体" w:hint="eastAsia"/>
        </w:rPr>
        <w:t>日申购赎回清单的格式举例如下：</w:t>
      </w:r>
    </w:p>
    <w:p w14:paraId="1CB7E7A8" w14:textId="77777777" w:rsidR="005E168F" w:rsidRPr="005E168F" w:rsidRDefault="005E168F" w:rsidP="005E168F">
      <w:pPr>
        <w:snapToGrid w:val="0"/>
        <w:spacing w:line="360" w:lineRule="auto"/>
        <w:ind w:firstLine="480"/>
        <w:rPr>
          <w:rFonts w:ascii="宋体"/>
        </w:rPr>
      </w:pPr>
      <w:r w:rsidRPr="005E168F">
        <w:rPr>
          <w:rFonts w:ascii="宋体" w:hAnsi="宋体" w:cs="宋体" w:hint="eastAsia"/>
        </w:rPr>
        <w:t>基本信息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6"/>
        <w:gridCol w:w="3246"/>
      </w:tblGrid>
      <w:tr w:rsidR="005E168F" w:rsidRPr="005E168F" w14:paraId="10268B47" w14:textId="77777777" w:rsidTr="00832F91">
        <w:trPr>
          <w:trHeight w:val="111"/>
          <w:jc w:val="center"/>
        </w:trPr>
        <w:tc>
          <w:tcPr>
            <w:tcW w:w="3246" w:type="dxa"/>
          </w:tcPr>
          <w:p w14:paraId="563ED014"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最新公告日期：</w:t>
            </w:r>
          </w:p>
        </w:tc>
        <w:tc>
          <w:tcPr>
            <w:tcW w:w="3246" w:type="dxa"/>
          </w:tcPr>
          <w:p w14:paraId="42C16402" w14:textId="1DE34853" w:rsidR="005E168F" w:rsidRPr="005E168F" w:rsidRDefault="00374F98" w:rsidP="005E168F">
            <w:pPr>
              <w:autoSpaceDE w:val="0"/>
              <w:autoSpaceDN w:val="0"/>
              <w:adjustRightInd w:val="0"/>
              <w:jc w:val="left"/>
              <w:rPr>
                <w:rFonts w:ascii="宋体" w:cs="宋体"/>
                <w:kern w:val="0"/>
              </w:rPr>
            </w:pPr>
            <w:r>
              <w:rPr>
                <w:rFonts w:ascii="宋体" w:cs="宋体"/>
                <w:kern w:val="0"/>
              </w:rPr>
              <w:t>XX</w:t>
            </w:r>
            <w:r w:rsidR="005E168F" w:rsidRPr="005E168F">
              <w:rPr>
                <w:rFonts w:ascii="宋体" w:cs="宋体"/>
                <w:kern w:val="0"/>
              </w:rPr>
              <w:t>XX</w:t>
            </w:r>
            <w:r w:rsidR="005E168F" w:rsidRPr="005E168F">
              <w:rPr>
                <w:rFonts w:ascii="宋体" w:cs="宋体" w:hint="eastAsia"/>
                <w:kern w:val="0"/>
              </w:rPr>
              <w:t>年</w:t>
            </w:r>
            <w:r w:rsidR="005E168F" w:rsidRPr="005E168F">
              <w:rPr>
                <w:rFonts w:ascii="宋体" w:cs="宋体"/>
                <w:kern w:val="0"/>
              </w:rPr>
              <w:t>XX</w:t>
            </w:r>
            <w:r w:rsidR="005E168F" w:rsidRPr="005E168F">
              <w:rPr>
                <w:rFonts w:ascii="宋体" w:cs="宋体" w:hint="eastAsia"/>
                <w:kern w:val="0"/>
              </w:rPr>
              <w:t>月</w:t>
            </w:r>
            <w:r w:rsidR="005E168F" w:rsidRPr="005E168F">
              <w:rPr>
                <w:rFonts w:ascii="宋体" w:cs="宋体"/>
                <w:kern w:val="0"/>
              </w:rPr>
              <w:t>XX</w:t>
            </w:r>
            <w:r w:rsidR="005E168F" w:rsidRPr="005E168F">
              <w:rPr>
                <w:rFonts w:ascii="宋体" w:cs="宋体" w:hint="eastAsia"/>
                <w:kern w:val="0"/>
              </w:rPr>
              <w:t>日</w:t>
            </w:r>
          </w:p>
        </w:tc>
      </w:tr>
      <w:tr w:rsidR="005E168F" w:rsidRPr="005E168F" w14:paraId="67ABC5A6" w14:textId="77777777" w:rsidTr="00832F91">
        <w:trPr>
          <w:trHeight w:val="111"/>
          <w:jc w:val="center"/>
        </w:trPr>
        <w:tc>
          <w:tcPr>
            <w:tcW w:w="3246" w:type="dxa"/>
          </w:tcPr>
          <w:p w14:paraId="31B9E18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基金名称：</w:t>
            </w:r>
          </w:p>
        </w:tc>
        <w:tc>
          <w:tcPr>
            <w:tcW w:w="3246" w:type="dxa"/>
          </w:tcPr>
          <w:p w14:paraId="430D1357" w14:textId="199ACCAC" w:rsidR="005E168F" w:rsidRPr="005E168F" w:rsidRDefault="00865484" w:rsidP="005E168F">
            <w:pPr>
              <w:autoSpaceDE w:val="0"/>
              <w:autoSpaceDN w:val="0"/>
              <w:adjustRightInd w:val="0"/>
              <w:jc w:val="left"/>
              <w:rPr>
                <w:rFonts w:ascii="宋体" w:cs="宋体"/>
                <w:kern w:val="0"/>
              </w:rPr>
            </w:pPr>
            <w:r>
              <w:rPr>
                <w:rFonts w:ascii="宋体" w:cs="宋体" w:hint="eastAsia"/>
                <w:kern w:val="0"/>
              </w:rPr>
              <w:t>南方</w:t>
            </w:r>
            <w:r w:rsidR="0022216C">
              <w:rPr>
                <w:rFonts w:ascii="宋体" w:cs="宋体" w:hint="eastAsia"/>
                <w:kern w:val="0"/>
              </w:rPr>
              <w:t>中证上海环交所碳中和</w:t>
            </w:r>
            <w:r>
              <w:rPr>
                <w:rFonts w:ascii="宋体" w:cs="宋体" w:hint="eastAsia"/>
                <w:kern w:val="0"/>
              </w:rPr>
              <w:t>交易型开放式指数证券投资基金</w:t>
            </w:r>
          </w:p>
        </w:tc>
      </w:tr>
      <w:tr w:rsidR="005E168F" w:rsidRPr="005E168F" w14:paraId="739332D9" w14:textId="77777777" w:rsidTr="00832F91">
        <w:trPr>
          <w:trHeight w:val="111"/>
          <w:jc w:val="center"/>
        </w:trPr>
        <w:tc>
          <w:tcPr>
            <w:tcW w:w="3246" w:type="dxa"/>
          </w:tcPr>
          <w:p w14:paraId="43CA515D"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基金管理公司名称：</w:t>
            </w:r>
          </w:p>
        </w:tc>
        <w:tc>
          <w:tcPr>
            <w:tcW w:w="3246" w:type="dxa"/>
          </w:tcPr>
          <w:p w14:paraId="43A0316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南方基金管理股份有限公司</w:t>
            </w:r>
          </w:p>
        </w:tc>
      </w:tr>
      <w:tr w:rsidR="005E168F" w:rsidRPr="005E168F" w14:paraId="20234371" w14:textId="77777777" w:rsidTr="00832F91">
        <w:trPr>
          <w:trHeight w:val="111"/>
          <w:jc w:val="center"/>
        </w:trPr>
        <w:tc>
          <w:tcPr>
            <w:tcW w:w="3246" w:type="dxa"/>
          </w:tcPr>
          <w:p w14:paraId="71129C26"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基金代码：</w:t>
            </w:r>
          </w:p>
        </w:tc>
        <w:tc>
          <w:tcPr>
            <w:tcW w:w="3246" w:type="dxa"/>
          </w:tcPr>
          <w:p w14:paraId="71FD5E9B" w14:textId="41B854DE"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r w:rsidR="005E168F" w:rsidRPr="005E168F" w14:paraId="38DA5160" w14:textId="77777777" w:rsidTr="00832F91">
        <w:trPr>
          <w:trHeight w:val="111"/>
          <w:jc w:val="center"/>
        </w:trPr>
        <w:tc>
          <w:tcPr>
            <w:tcW w:w="3246" w:type="dxa"/>
          </w:tcPr>
          <w:p w14:paraId="03DF0585"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标的指数代码：</w:t>
            </w:r>
          </w:p>
        </w:tc>
        <w:tc>
          <w:tcPr>
            <w:tcW w:w="3246" w:type="dxa"/>
          </w:tcPr>
          <w:p w14:paraId="1DE36D06" w14:textId="5B01782B"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r w:rsidR="005E168F" w:rsidRPr="005E168F" w14:paraId="52B3EC04" w14:textId="77777777" w:rsidTr="00832F91">
        <w:trPr>
          <w:trHeight w:val="111"/>
          <w:jc w:val="center"/>
        </w:trPr>
        <w:tc>
          <w:tcPr>
            <w:tcW w:w="3246" w:type="dxa"/>
          </w:tcPr>
          <w:p w14:paraId="2A70B3AE"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基金类型</w:t>
            </w:r>
          </w:p>
        </w:tc>
        <w:tc>
          <w:tcPr>
            <w:tcW w:w="3246" w:type="dxa"/>
          </w:tcPr>
          <w:p w14:paraId="40A9F1F4"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跨市场</w:t>
            </w:r>
            <w:r w:rsidRPr="005E168F">
              <w:rPr>
                <w:rFonts w:ascii="宋体" w:cs="宋体"/>
                <w:kern w:val="0"/>
              </w:rPr>
              <w:t>ETF</w:t>
            </w:r>
          </w:p>
        </w:tc>
      </w:tr>
    </w:tbl>
    <w:p w14:paraId="5B722F24" w14:textId="77777777" w:rsidR="005E168F" w:rsidRPr="005E168F" w:rsidRDefault="005E168F" w:rsidP="005E168F">
      <w:pPr>
        <w:snapToGrid w:val="0"/>
        <w:spacing w:line="360" w:lineRule="auto"/>
        <w:ind w:firstLine="420"/>
        <w:rPr>
          <w:rFonts w:ascii="宋体"/>
        </w:rPr>
      </w:pPr>
      <w:r w:rsidRPr="005E168F">
        <w:rPr>
          <w:rFonts w:ascii="宋体" w:cs="宋体"/>
          <w:kern w:val="0"/>
        </w:rPr>
        <w:t>T-1</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5"/>
        <w:gridCol w:w="1625"/>
      </w:tblGrid>
      <w:tr w:rsidR="005E168F" w:rsidRPr="005E168F" w14:paraId="4C931FA9" w14:textId="77777777" w:rsidTr="00832F91">
        <w:trPr>
          <w:trHeight w:val="105"/>
          <w:jc w:val="center"/>
        </w:trPr>
        <w:tc>
          <w:tcPr>
            <w:tcW w:w="3525" w:type="dxa"/>
          </w:tcPr>
          <w:p w14:paraId="4687622D"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现金差额：</w:t>
            </w:r>
          </w:p>
        </w:tc>
        <w:tc>
          <w:tcPr>
            <w:tcW w:w="1625" w:type="dxa"/>
          </w:tcPr>
          <w:p w14:paraId="52CE39FA" w14:textId="7D6AC13D"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r w:rsidR="00832F91" w:rsidRPr="005E168F" w14:paraId="40341643" w14:textId="77777777" w:rsidTr="00832F91">
        <w:trPr>
          <w:trHeight w:val="105"/>
          <w:jc w:val="center"/>
        </w:trPr>
        <w:tc>
          <w:tcPr>
            <w:tcW w:w="3525" w:type="dxa"/>
          </w:tcPr>
          <w:p w14:paraId="43326931" w14:textId="77777777" w:rsidR="00832F91" w:rsidRPr="005E168F" w:rsidRDefault="00832F91" w:rsidP="00832F91">
            <w:pPr>
              <w:autoSpaceDE w:val="0"/>
              <w:autoSpaceDN w:val="0"/>
              <w:adjustRightInd w:val="0"/>
              <w:jc w:val="left"/>
              <w:rPr>
                <w:rFonts w:ascii="宋体" w:cs="宋体"/>
                <w:kern w:val="0"/>
              </w:rPr>
            </w:pPr>
            <w:r w:rsidRPr="005E168F">
              <w:rPr>
                <w:rFonts w:ascii="宋体" w:cs="宋体" w:hint="eastAsia"/>
                <w:kern w:val="0"/>
              </w:rPr>
              <w:t>最小申购、赎回单位资产净值：</w:t>
            </w:r>
          </w:p>
        </w:tc>
        <w:tc>
          <w:tcPr>
            <w:tcW w:w="1625" w:type="dxa"/>
          </w:tcPr>
          <w:p w14:paraId="7FFA4B9F" w14:textId="4EB78C4B" w:rsidR="00832F91" w:rsidRPr="005E168F" w:rsidRDefault="00832F91" w:rsidP="00832F91">
            <w:pPr>
              <w:autoSpaceDE w:val="0"/>
              <w:autoSpaceDN w:val="0"/>
              <w:adjustRightInd w:val="0"/>
              <w:jc w:val="left"/>
              <w:rPr>
                <w:rFonts w:ascii="宋体" w:cs="宋体"/>
                <w:kern w:val="0"/>
              </w:rPr>
            </w:pPr>
            <w:r>
              <w:rPr>
                <w:rFonts w:ascii="宋体" w:cs="宋体"/>
                <w:kern w:val="0"/>
              </w:rPr>
              <w:t>XXXX.XX</w:t>
            </w:r>
          </w:p>
        </w:tc>
      </w:tr>
      <w:tr w:rsidR="005E168F" w:rsidRPr="005E168F" w14:paraId="7AFBC53C" w14:textId="77777777" w:rsidTr="00832F91">
        <w:trPr>
          <w:trHeight w:val="105"/>
          <w:jc w:val="center"/>
        </w:trPr>
        <w:tc>
          <w:tcPr>
            <w:tcW w:w="3525" w:type="dxa"/>
          </w:tcPr>
          <w:p w14:paraId="2946D9C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基金份额净值：</w:t>
            </w:r>
          </w:p>
        </w:tc>
        <w:tc>
          <w:tcPr>
            <w:tcW w:w="1625" w:type="dxa"/>
          </w:tcPr>
          <w:p w14:paraId="1E1DDEDF" w14:textId="7D123B11" w:rsidR="005E168F" w:rsidRPr="005E168F" w:rsidRDefault="00832F91" w:rsidP="005E168F">
            <w:pPr>
              <w:autoSpaceDE w:val="0"/>
              <w:autoSpaceDN w:val="0"/>
              <w:adjustRightInd w:val="0"/>
              <w:jc w:val="left"/>
              <w:rPr>
                <w:rFonts w:ascii="宋体" w:cs="宋体"/>
                <w:kern w:val="0"/>
              </w:rPr>
            </w:pPr>
            <w:r>
              <w:rPr>
                <w:rFonts w:ascii="宋体" w:cs="宋体"/>
                <w:kern w:val="0"/>
              </w:rPr>
              <w:t>XX.XXXX</w:t>
            </w:r>
          </w:p>
        </w:tc>
      </w:tr>
    </w:tbl>
    <w:p w14:paraId="27CA7FCA" w14:textId="77777777" w:rsidR="005E168F" w:rsidRPr="005E168F" w:rsidRDefault="005E168F" w:rsidP="005E168F">
      <w:pPr>
        <w:snapToGrid w:val="0"/>
        <w:spacing w:line="360" w:lineRule="auto"/>
        <w:ind w:firstLine="480"/>
        <w:rPr>
          <w:rFonts w:ascii="宋体"/>
        </w:rPr>
      </w:pPr>
    </w:p>
    <w:p w14:paraId="1E953EED" w14:textId="77777777" w:rsidR="005E168F" w:rsidRPr="005E168F" w:rsidRDefault="005E168F" w:rsidP="005E168F">
      <w:pPr>
        <w:snapToGrid w:val="0"/>
        <w:spacing w:line="360" w:lineRule="auto"/>
        <w:ind w:firstLine="420"/>
        <w:rPr>
          <w:rFonts w:ascii="宋体"/>
        </w:rPr>
      </w:pPr>
      <w:r w:rsidRPr="005E168F">
        <w:rPr>
          <w:rFonts w:ascii="宋体" w:cs="宋体"/>
          <w:kern w:val="0"/>
        </w:rPr>
        <w:t>T</w:t>
      </w:r>
      <w:r w:rsidRPr="005E168F">
        <w:rPr>
          <w:rFonts w:ascii="宋体" w:cs="宋体" w:hint="eastAsia"/>
          <w:kern w:val="0"/>
        </w:rPr>
        <w:t>日信息内容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0"/>
        <w:gridCol w:w="2100"/>
      </w:tblGrid>
      <w:tr w:rsidR="00832F91" w:rsidRPr="005E168F" w14:paraId="3AB145CB" w14:textId="77777777" w:rsidTr="00832F91">
        <w:trPr>
          <w:trHeight w:val="99"/>
          <w:jc w:val="center"/>
        </w:trPr>
        <w:tc>
          <w:tcPr>
            <w:tcW w:w="4000" w:type="dxa"/>
          </w:tcPr>
          <w:p w14:paraId="5E9BDC11" w14:textId="77777777" w:rsidR="00832F91" w:rsidRPr="005E168F" w:rsidRDefault="00832F91" w:rsidP="00832F91">
            <w:pPr>
              <w:autoSpaceDE w:val="0"/>
              <w:autoSpaceDN w:val="0"/>
              <w:adjustRightInd w:val="0"/>
              <w:jc w:val="left"/>
              <w:rPr>
                <w:rFonts w:ascii="宋体" w:cs="宋体"/>
                <w:kern w:val="0"/>
              </w:rPr>
            </w:pPr>
            <w:r w:rsidRPr="005E168F">
              <w:rPr>
                <w:rFonts w:ascii="宋体" w:cs="宋体"/>
                <w:kern w:val="0"/>
              </w:rPr>
              <w:t>预估现金差额（单位:元）</w:t>
            </w:r>
          </w:p>
        </w:tc>
        <w:tc>
          <w:tcPr>
            <w:tcW w:w="2100" w:type="dxa"/>
          </w:tcPr>
          <w:p w14:paraId="1C566D71" w14:textId="1DA7C3B5" w:rsidR="00832F91" w:rsidRPr="005E168F" w:rsidRDefault="00832F91" w:rsidP="00832F91">
            <w:pPr>
              <w:autoSpaceDE w:val="0"/>
              <w:autoSpaceDN w:val="0"/>
              <w:adjustRightInd w:val="0"/>
              <w:jc w:val="left"/>
              <w:rPr>
                <w:rFonts w:ascii="宋体" w:cs="宋体"/>
                <w:kern w:val="0"/>
              </w:rPr>
            </w:pPr>
            <w:r>
              <w:rPr>
                <w:rFonts w:ascii="宋体" w:cs="宋体"/>
                <w:kern w:val="0"/>
              </w:rPr>
              <w:t>XXXX.XX</w:t>
            </w:r>
          </w:p>
        </w:tc>
      </w:tr>
      <w:tr w:rsidR="005E168F" w:rsidRPr="005E168F" w14:paraId="1A40C905" w14:textId="77777777" w:rsidTr="00832F91">
        <w:trPr>
          <w:trHeight w:val="99"/>
          <w:jc w:val="center"/>
        </w:trPr>
        <w:tc>
          <w:tcPr>
            <w:tcW w:w="4000" w:type="dxa"/>
          </w:tcPr>
          <w:p w14:paraId="3DCF49FF"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最小申购、赎回单位(单位:份)</w:t>
            </w:r>
          </w:p>
        </w:tc>
        <w:tc>
          <w:tcPr>
            <w:tcW w:w="2100" w:type="dxa"/>
          </w:tcPr>
          <w:p w14:paraId="54569FE4" w14:textId="14026362" w:rsidR="005E168F" w:rsidRPr="005E168F" w:rsidRDefault="005E168F" w:rsidP="00832F91">
            <w:pPr>
              <w:autoSpaceDE w:val="0"/>
              <w:autoSpaceDN w:val="0"/>
              <w:adjustRightInd w:val="0"/>
              <w:jc w:val="left"/>
              <w:rPr>
                <w:rFonts w:ascii="宋体" w:cs="宋体"/>
                <w:kern w:val="0"/>
              </w:rPr>
            </w:pPr>
            <w:r w:rsidRPr="005E168F">
              <w:rPr>
                <w:rFonts w:ascii="宋体" w:cs="宋体"/>
                <w:kern w:val="0"/>
              </w:rPr>
              <w:t> </w:t>
            </w:r>
            <w:r w:rsidR="00832F91">
              <w:rPr>
                <w:rFonts w:ascii="宋体" w:cs="宋体"/>
                <w:kern w:val="0"/>
              </w:rPr>
              <w:t>XX</w:t>
            </w:r>
          </w:p>
        </w:tc>
      </w:tr>
      <w:tr w:rsidR="005E168F" w:rsidRPr="005E168F" w14:paraId="46BD5D97" w14:textId="77777777" w:rsidTr="00832F91">
        <w:trPr>
          <w:trHeight w:val="99"/>
          <w:jc w:val="center"/>
        </w:trPr>
        <w:tc>
          <w:tcPr>
            <w:tcW w:w="4000" w:type="dxa"/>
          </w:tcPr>
          <w:p w14:paraId="426C7A77"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T日最小申购赎回单位分红金额（单位：元）</w:t>
            </w:r>
          </w:p>
        </w:tc>
        <w:tc>
          <w:tcPr>
            <w:tcW w:w="2100" w:type="dxa"/>
          </w:tcPr>
          <w:p w14:paraId="56A3032B"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无</w:t>
            </w:r>
          </w:p>
        </w:tc>
      </w:tr>
      <w:tr w:rsidR="005E168F" w:rsidRPr="005E168F" w14:paraId="05ADFABB" w14:textId="77777777" w:rsidTr="00832F91">
        <w:trPr>
          <w:trHeight w:val="99"/>
          <w:jc w:val="center"/>
        </w:trPr>
        <w:tc>
          <w:tcPr>
            <w:tcW w:w="4000" w:type="dxa"/>
          </w:tcPr>
          <w:p w14:paraId="69BC42F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可以现金替代比例上限</w:t>
            </w:r>
          </w:p>
        </w:tc>
        <w:tc>
          <w:tcPr>
            <w:tcW w:w="2100" w:type="dxa"/>
          </w:tcPr>
          <w:p w14:paraId="766116A0" w14:textId="59B0CD4D" w:rsidR="005E168F" w:rsidRPr="005E168F" w:rsidRDefault="005E168F" w:rsidP="00832F91">
            <w:pPr>
              <w:autoSpaceDE w:val="0"/>
              <w:autoSpaceDN w:val="0"/>
              <w:adjustRightInd w:val="0"/>
              <w:jc w:val="left"/>
              <w:rPr>
                <w:rFonts w:ascii="宋体" w:cs="宋体"/>
                <w:kern w:val="0"/>
              </w:rPr>
            </w:pPr>
            <w:r w:rsidRPr="005E168F">
              <w:rPr>
                <w:rFonts w:ascii="宋体" w:cs="宋体"/>
                <w:kern w:val="0"/>
              </w:rPr>
              <w:t> </w:t>
            </w:r>
            <w:r w:rsidR="00832F91">
              <w:rPr>
                <w:rFonts w:ascii="宋体" w:cs="宋体"/>
                <w:kern w:val="0"/>
              </w:rPr>
              <w:t>XX</w:t>
            </w:r>
            <w:r w:rsidRPr="005E168F">
              <w:rPr>
                <w:rFonts w:ascii="宋体" w:cs="宋体"/>
                <w:kern w:val="0"/>
              </w:rPr>
              <w:t>%</w:t>
            </w:r>
          </w:p>
        </w:tc>
      </w:tr>
      <w:tr w:rsidR="005E168F" w:rsidRPr="005E168F" w14:paraId="51A125C5" w14:textId="77777777" w:rsidTr="00832F91">
        <w:trPr>
          <w:trHeight w:val="99"/>
          <w:jc w:val="center"/>
        </w:trPr>
        <w:tc>
          <w:tcPr>
            <w:tcW w:w="4000" w:type="dxa"/>
          </w:tcPr>
          <w:p w14:paraId="7E787C1F"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本市场申购赎回组合证券只数</w:t>
            </w:r>
          </w:p>
        </w:tc>
        <w:tc>
          <w:tcPr>
            <w:tcW w:w="2100" w:type="dxa"/>
          </w:tcPr>
          <w:p w14:paraId="6F3EA73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XX</w:t>
            </w:r>
          </w:p>
        </w:tc>
      </w:tr>
      <w:tr w:rsidR="005E168F" w:rsidRPr="005E168F" w14:paraId="2715DA99" w14:textId="77777777" w:rsidTr="00832F91">
        <w:trPr>
          <w:trHeight w:val="99"/>
          <w:jc w:val="center"/>
        </w:trPr>
        <w:tc>
          <w:tcPr>
            <w:tcW w:w="4000" w:type="dxa"/>
          </w:tcPr>
          <w:p w14:paraId="2E32D31B"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全部</w:t>
            </w:r>
            <w:r w:rsidRPr="005E168F">
              <w:rPr>
                <w:rFonts w:ascii="宋体" w:cs="宋体"/>
                <w:kern w:val="0"/>
              </w:rPr>
              <w:t>申购赎回组合证券只数</w:t>
            </w:r>
          </w:p>
        </w:tc>
        <w:tc>
          <w:tcPr>
            <w:tcW w:w="2100" w:type="dxa"/>
          </w:tcPr>
          <w:p w14:paraId="6ED972CB" w14:textId="4743D40A" w:rsidR="005E168F" w:rsidRPr="005E168F" w:rsidRDefault="005E168F" w:rsidP="00832F91">
            <w:pPr>
              <w:autoSpaceDE w:val="0"/>
              <w:autoSpaceDN w:val="0"/>
              <w:adjustRightInd w:val="0"/>
              <w:jc w:val="left"/>
              <w:rPr>
                <w:rFonts w:ascii="宋体" w:cs="宋体"/>
                <w:kern w:val="0"/>
              </w:rPr>
            </w:pPr>
            <w:r w:rsidRPr="005E168F">
              <w:rPr>
                <w:rFonts w:ascii="宋体" w:cs="宋体"/>
                <w:kern w:val="0"/>
              </w:rPr>
              <w:t> </w:t>
            </w:r>
            <w:r w:rsidR="00832F91">
              <w:rPr>
                <w:rFonts w:ascii="宋体" w:cs="宋体"/>
                <w:kern w:val="0"/>
              </w:rPr>
              <w:t>XX+1</w:t>
            </w:r>
            <w:r w:rsidRPr="005E168F">
              <w:rPr>
                <w:rFonts w:ascii="宋体" w:cs="宋体" w:hint="eastAsia"/>
                <w:kern w:val="0"/>
              </w:rPr>
              <w:t>只(含"159900"证券)</w:t>
            </w:r>
          </w:p>
        </w:tc>
      </w:tr>
      <w:tr w:rsidR="005E168F" w:rsidRPr="005E168F" w14:paraId="1ECB17D0" w14:textId="77777777" w:rsidTr="00832F91">
        <w:trPr>
          <w:trHeight w:val="99"/>
          <w:jc w:val="center"/>
        </w:trPr>
        <w:tc>
          <w:tcPr>
            <w:tcW w:w="4000" w:type="dxa"/>
          </w:tcPr>
          <w:p w14:paraId="0C6FD50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是否需要公布IOPV</w:t>
            </w:r>
          </w:p>
        </w:tc>
        <w:tc>
          <w:tcPr>
            <w:tcW w:w="2100" w:type="dxa"/>
          </w:tcPr>
          <w:p w14:paraId="394B74C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5E168F" w:rsidRPr="005E168F" w14:paraId="1D762989" w14:textId="77777777" w:rsidTr="00832F91">
        <w:trPr>
          <w:trHeight w:val="99"/>
          <w:jc w:val="center"/>
        </w:trPr>
        <w:tc>
          <w:tcPr>
            <w:tcW w:w="4000" w:type="dxa"/>
          </w:tcPr>
          <w:p w14:paraId="705D382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是否允许申购</w:t>
            </w:r>
          </w:p>
        </w:tc>
        <w:tc>
          <w:tcPr>
            <w:tcW w:w="2100" w:type="dxa"/>
          </w:tcPr>
          <w:p w14:paraId="4340868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5E168F" w:rsidRPr="005E168F" w14:paraId="4865CFCE" w14:textId="77777777" w:rsidTr="00832F91">
        <w:trPr>
          <w:trHeight w:val="99"/>
          <w:jc w:val="center"/>
        </w:trPr>
        <w:tc>
          <w:tcPr>
            <w:tcW w:w="4000" w:type="dxa"/>
          </w:tcPr>
          <w:p w14:paraId="59243899"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是否允许赎回</w:t>
            </w:r>
          </w:p>
        </w:tc>
        <w:tc>
          <w:tcPr>
            <w:tcW w:w="2100" w:type="dxa"/>
          </w:tcPr>
          <w:p w14:paraId="5D9C1887"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是</w:t>
            </w:r>
          </w:p>
        </w:tc>
      </w:tr>
      <w:tr w:rsidR="005E168F" w:rsidRPr="005E168F" w14:paraId="3F2103EC" w14:textId="77777777" w:rsidTr="00832F91">
        <w:trPr>
          <w:trHeight w:val="99"/>
          <w:jc w:val="center"/>
        </w:trPr>
        <w:tc>
          <w:tcPr>
            <w:tcW w:w="4000" w:type="dxa"/>
          </w:tcPr>
          <w:p w14:paraId="04E1E6BC"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当天累计可申购的基金份额上限</w:t>
            </w:r>
          </w:p>
        </w:tc>
        <w:tc>
          <w:tcPr>
            <w:tcW w:w="2100" w:type="dxa"/>
          </w:tcPr>
          <w:p w14:paraId="695D660E"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DCEF06A" w14:textId="77777777" w:rsidTr="00832F91">
        <w:trPr>
          <w:trHeight w:val="99"/>
          <w:jc w:val="center"/>
        </w:trPr>
        <w:tc>
          <w:tcPr>
            <w:tcW w:w="4000" w:type="dxa"/>
          </w:tcPr>
          <w:p w14:paraId="70A05098"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当天累计可赎回的基金份额上限</w:t>
            </w:r>
          </w:p>
        </w:tc>
        <w:tc>
          <w:tcPr>
            <w:tcW w:w="2100" w:type="dxa"/>
          </w:tcPr>
          <w:p w14:paraId="5140CB95"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C7805C6" w14:textId="77777777" w:rsidTr="00832F91">
        <w:trPr>
          <w:trHeight w:val="99"/>
          <w:jc w:val="center"/>
        </w:trPr>
        <w:tc>
          <w:tcPr>
            <w:tcW w:w="4000" w:type="dxa"/>
          </w:tcPr>
          <w:p w14:paraId="46E9F1D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单个证券账户当天累计可申购的基金份额上限</w:t>
            </w:r>
          </w:p>
        </w:tc>
        <w:tc>
          <w:tcPr>
            <w:tcW w:w="2100" w:type="dxa"/>
          </w:tcPr>
          <w:p w14:paraId="17EEBA91"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0243392" w14:textId="77777777" w:rsidTr="00832F91">
        <w:trPr>
          <w:trHeight w:val="99"/>
          <w:jc w:val="center"/>
        </w:trPr>
        <w:tc>
          <w:tcPr>
            <w:tcW w:w="4000" w:type="dxa"/>
          </w:tcPr>
          <w:p w14:paraId="63824023"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单个证券账户当天累计可赎回的基金份额上限</w:t>
            </w:r>
          </w:p>
        </w:tc>
        <w:tc>
          <w:tcPr>
            <w:tcW w:w="2100" w:type="dxa"/>
          </w:tcPr>
          <w:p w14:paraId="16E37C4C"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4B0207B7" w14:textId="77777777" w:rsidTr="00832F91">
        <w:trPr>
          <w:trHeight w:val="99"/>
          <w:jc w:val="center"/>
        </w:trPr>
        <w:tc>
          <w:tcPr>
            <w:tcW w:w="4000" w:type="dxa"/>
          </w:tcPr>
          <w:p w14:paraId="77DB3836"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当天净申购的基金份额上限</w:t>
            </w:r>
          </w:p>
        </w:tc>
        <w:tc>
          <w:tcPr>
            <w:tcW w:w="2100" w:type="dxa"/>
          </w:tcPr>
          <w:p w14:paraId="30085718"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476BC794" w14:textId="77777777" w:rsidTr="00832F91">
        <w:trPr>
          <w:trHeight w:val="99"/>
          <w:jc w:val="center"/>
        </w:trPr>
        <w:tc>
          <w:tcPr>
            <w:tcW w:w="4000" w:type="dxa"/>
          </w:tcPr>
          <w:p w14:paraId="27EEC2B6"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当天净赎回的基金份额上限</w:t>
            </w:r>
          </w:p>
        </w:tc>
        <w:tc>
          <w:tcPr>
            <w:tcW w:w="2100" w:type="dxa"/>
          </w:tcPr>
          <w:p w14:paraId="0DB081AF"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2902FF2A" w14:textId="77777777" w:rsidTr="00832F91">
        <w:trPr>
          <w:trHeight w:val="99"/>
          <w:jc w:val="center"/>
        </w:trPr>
        <w:tc>
          <w:tcPr>
            <w:tcW w:w="4000" w:type="dxa"/>
          </w:tcPr>
          <w:p w14:paraId="0CD44AAA"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单个证券账户当天净申购的基金份额上限</w:t>
            </w:r>
          </w:p>
        </w:tc>
        <w:tc>
          <w:tcPr>
            <w:tcW w:w="2100" w:type="dxa"/>
          </w:tcPr>
          <w:p w14:paraId="474123B0"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r w:rsidR="005E168F" w:rsidRPr="005E168F" w14:paraId="30988E7F" w14:textId="77777777" w:rsidTr="00832F91">
        <w:trPr>
          <w:trHeight w:val="99"/>
          <w:jc w:val="center"/>
        </w:trPr>
        <w:tc>
          <w:tcPr>
            <w:tcW w:w="4000" w:type="dxa"/>
          </w:tcPr>
          <w:p w14:paraId="7303BB22"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hint="eastAsia"/>
                <w:kern w:val="0"/>
              </w:rPr>
              <w:t>单个证券账户当天净赎回的基金份额上限</w:t>
            </w:r>
          </w:p>
        </w:tc>
        <w:tc>
          <w:tcPr>
            <w:tcW w:w="2100" w:type="dxa"/>
          </w:tcPr>
          <w:p w14:paraId="712EEF20" w14:textId="77777777" w:rsidR="005E168F" w:rsidRPr="005E168F" w:rsidRDefault="005E168F" w:rsidP="005E168F">
            <w:pPr>
              <w:autoSpaceDE w:val="0"/>
              <w:autoSpaceDN w:val="0"/>
              <w:adjustRightInd w:val="0"/>
              <w:jc w:val="left"/>
              <w:rPr>
                <w:rFonts w:ascii="宋体" w:cs="宋体"/>
                <w:kern w:val="0"/>
              </w:rPr>
            </w:pPr>
            <w:r w:rsidRPr="005E168F">
              <w:rPr>
                <w:rFonts w:ascii="宋体" w:cs="宋体"/>
                <w:kern w:val="0"/>
              </w:rPr>
              <w:t> </w:t>
            </w:r>
            <w:r w:rsidRPr="005E168F">
              <w:rPr>
                <w:rFonts w:ascii="宋体" w:cs="宋体"/>
                <w:kern w:val="0"/>
              </w:rPr>
              <w:t>不设上限</w:t>
            </w:r>
          </w:p>
        </w:tc>
      </w:tr>
    </w:tbl>
    <w:p w14:paraId="73AEB4A4" w14:textId="77777777" w:rsidR="00057E5B" w:rsidRPr="005E168F" w:rsidRDefault="00057E5B" w:rsidP="00057E5B">
      <w:pPr>
        <w:widowControl/>
        <w:shd w:val="clear" w:color="auto" w:fill="FFFFFF"/>
        <w:snapToGrid w:val="0"/>
        <w:spacing w:line="360" w:lineRule="auto"/>
        <w:ind w:firstLineChars="200" w:firstLine="420"/>
        <w:rPr>
          <w:rFonts w:ascii="宋体" w:hAnsi="宋体"/>
          <w:color w:val="222222"/>
          <w:kern w:val="0"/>
          <w:szCs w:val="21"/>
          <w:lang w:val="x-none" w:eastAsia="x-none"/>
        </w:rPr>
      </w:pPr>
    </w:p>
    <w:p w14:paraId="1054FE01" w14:textId="77777777" w:rsidR="00057E5B" w:rsidRPr="005E168F" w:rsidRDefault="00057E5B" w:rsidP="00057E5B">
      <w:pPr>
        <w:snapToGrid w:val="0"/>
        <w:spacing w:line="360" w:lineRule="auto"/>
        <w:ind w:firstLine="420"/>
        <w:rPr>
          <w:rFonts w:ascii="宋体" w:cs="宋体"/>
          <w:kern w:val="0"/>
        </w:rPr>
      </w:pPr>
      <w:r w:rsidRPr="005E168F">
        <w:rPr>
          <w:rFonts w:ascii="宋体" w:cs="宋体"/>
          <w:kern w:val="0"/>
        </w:rPr>
        <w:t>成份股信息内容</w:t>
      </w:r>
    </w:p>
    <w:tbl>
      <w:tblPr>
        <w:tblW w:w="9067" w:type="dxa"/>
        <w:jc w:val="center"/>
        <w:tblLook w:val="04A0" w:firstRow="1" w:lastRow="0" w:firstColumn="1" w:lastColumn="0" w:noHBand="0" w:noVBand="1"/>
      </w:tblPr>
      <w:tblGrid>
        <w:gridCol w:w="1018"/>
        <w:gridCol w:w="655"/>
        <w:gridCol w:w="840"/>
        <w:gridCol w:w="741"/>
        <w:gridCol w:w="816"/>
        <w:gridCol w:w="816"/>
        <w:gridCol w:w="1375"/>
        <w:gridCol w:w="1375"/>
        <w:gridCol w:w="1497"/>
      </w:tblGrid>
      <w:tr w:rsidR="00057E5B" w:rsidRPr="005E168F" w14:paraId="516E0FB2" w14:textId="77777777" w:rsidTr="00B73F93">
        <w:trPr>
          <w:trHeight w:val="465"/>
          <w:jc w:val="center"/>
        </w:trPr>
        <w:tc>
          <w:tcPr>
            <w:tcW w:w="10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11AB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证券代码</w:t>
            </w:r>
          </w:p>
        </w:tc>
        <w:tc>
          <w:tcPr>
            <w:tcW w:w="655" w:type="dxa"/>
            <w:tcBorders>
              <w:top w:val="single" w:sz="4" w:space="0" w:color="auto"/>
              <w:left w:val="nil"/>
              <w:bottom w:val="single" w:sz="4" w:space="0" w:color="auto"/>
              <w:right w:val="single" w:sz="4" w:space="0" w:color="auto"/>
            </w:tcBorders>
            <w:shd w:val="clear" w:color="auto" w:fill="auto"/>
            <w:noWrap/>
            <w:vAlign w:val="center"/>
            <w:hideMark/>
          </w:tcPr>
          <w:p w14:paraId="6A8BD592"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证券简称</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118D271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股份数量</w:t>
            </w:r>
          </w:p>
        </w:tc>
        <w:tc>
          <w:tcPr>
            <w:tcW w:w="741" w:type="dxa"/>
            <w:tcBorders>
              <w:top w:val="single" w:sz="4" w:space="0" w:color="auto"/>
              <w:left w:val="nil"/>
              <w:bottom w:val="single" w:sz="4" w:space="0" w:color="auto"/>
              <w:right w:val="single" w:sz="4" w:space="0" w:color="auto"/>
            </w:tcBorders>
            <w:shd w:val="clear" w:color="auto" w:fill="auto"/>
            <w:noWrap/>
            <w:vAlign w:val="center"/>
            <w:hideMark/>
          </w:tcPr>
          <w:p w14:paraId="6F228502"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现金替代标志</w:t>
            </w:r>
          </w:p>
        </w:tc>
        <w:tc>
          <w:tcPr>
            <w:tcW w:w="772" w:type="dxa"/>
            <w:tcBorders>
              <w:top w:val="single" w:sz="4" w:space="0" w:color="auto"/>
              <w:left w:val="nil"/>
              <w:bottom w:val="single" w:sz="4" w:space="0" w:color="auto"/>
              <w:right w:val="single" w:sz="4" w:space="0" w:color="auto"/>
            </w:tcBorders>
            <w:shd w:val="clear" w:color="auto" w:fill="auto"/>
            <w:noWrap/>
            <w:vAlign w:val="center"/>
            <w:hideMark/>
          </w:tcPr>
          <w:p w14:paraId="1A55992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现金替代溢价比例</w:t>
            </w:r>
          </w:p>
        </w:tc>
        <w:tc>
          <w:tcPr>
            <w:tcW w:w="794" w:type="dxa"/>
            <w:tcBorders>
              <w:top w:val="single" w:sz="4" w:space="0" w:color="auto"/>
              <w:left w:val="nil"/>
              <w:bottom w:val="single" w:sz="4" w:space="0" w:color="auto"/>
              <w:right w:val="single" w:sz="4" w:space="0" w:color="auto"/>
            </w:tcBorders>
            <w:shd w:val="clear" w:color="auto" w:fill="auto"/>
            <w:noWrap/>
            <w:vAlign w:val="center"/>
            <w:hideMark/>
          </w:tcPr>
          <w:p w14:paraId="60E08D7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现金替代折价比例</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1A0A99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申购替代金额</w:t>
            </w:r>
          </w:p>
        </w:tc>
        <w:tc>
          <w:tcPr>
            <w:tcW w:w="1375" w:type="dxa"/>
            <w:tcBorders>
              <w:top w:val="single" w:sz="4" w:space="0" w:color="auto"/>
              <w:left w:val="nil"/>
              <w:bottom w:val="single" w:sz="4" w:space="0" w:color="auto"/>
              <w:right w:val="single" w:sz="4" w:space="0" w:color="auto"/>
            </w:tcBorders>
            <w:shd w:val="clear" w:color="auto" w:fill="auto"/>
            <w:noWrap/>
            <w:vAlign w:val="center"/>
            <w:hideMark/>
          </w:tcPr>
          <w:p w14:paraId="2B979E2A"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赎回替代金额</w:t>
            </w:r>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729B7896"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挂牌市场</w:t>
            </w:r>
          </w:p>
        </w:tc>
      </w:tr>
      <w:tr w:rsidR="00057E5B" w:rsidRPr="005E168F" w14:paraId="1A0DD014"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065D0D96"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159900</w:t>
            </w:r>
          </w:p>
        </w:tc>
        <w:tc>
          <w:tcPr>
            <w:tcW w:w="655" w:type="dxa"/>
            <w:tcBorders>
              <w:top w:val="nil"/>
              <w:left w:val="nil"/>
              <w:bottom w:val="single" w:sz="4" w:space="0" w:color="auto"/>
              <w:right w:val="single" w:sz="4" w:space="0" w:color="auto"/>
            </w:tcBorders>
            <w:shd w:val="clear" w:color="auto" w:fill="auto"/>
            <w:noWrap/>
            <w:vAlign w:val="center"/>
            <w:hideMark/>
          </w:tcPr>
          <w:p w14:paraId="3ADEF8E0"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申赎现金</w:t>
            </w:r>
          </w:p>
        </w:tc>
        <w:tc>
          <w:tcPr>
            <w:tcW w:w="840" w:type="dxa"/>
            <w:tcBorders>
              <w:top w:val="nil"/>
              <w:left w:val="nil"/>
              <w:bottom w:val="single" w:sz="4" w:space="0" w:color="auto"/>
              <w:right w:val="single" w:sz="4" w:space="0" w:color="auto"/>
            </w:tcBorders>
            <w:shd w:val="clear" w:color="auto" w:fill="auto"/>
            <w:noWrap/>
            <w:vAlign w:val="center"/>
            <w:hideMark/>
          </w:tcPr>
          <w:p w14:paraId="16FE8AD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3E21D976"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33A05EE8" w14:textId="2706213F" w:rsidR="00057E5B" w:rsidRPr="005E168F" w:rsidRDefault="00057E5B" w:rsidP="00B73F93">
            <w:pPr>
              <w:widowControl/>
              <w:jc w:val="center"/>
              <w:rPr>
                <w:rFonts w:ascii="宋体" w:hAnsi="宋体" w:cs="宋体"/>
                <w:color w:val="000000"/>
                <w:kern w:val="0"/>
                <w:sz w:val="20"/>
                <w:szCs w:val="20"/>
              </w:rPr>
            </w:pPr>
          </w:p>
        </w:tc>
        <w:tc>
          <w:tcPr>
            <w:tcW w:w="794" w:type="dxa"/>
            <w:tcBorders>
              <w:top w:val="nil"/>
              <w:left w:val="nil"/>
              <w:bottom w:val="single" w:sz="4" w:space="0" w:color="auto"/>
              <w:right w:val="single" w:sz="4" w:space="0" w:color="auto"/>
            </w:tcBorders>
            <w:shd w:val="clear" w:color="auto" w:fill="auto"/>
            <w:noWrap/>
            <w:vAlign w:val="center"/>
            <w:hideMark/>
          </w:tcPr>
          <w:p w14:paraId="2A65B85C" w14:textId="31362569"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B5E5F3E" w14:textId="6833BDFD"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0E787B62" w14:textId="240C755E"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3F22185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057E5B" w:rsidRPr="005E168F" w14:paraId="0EDA3244"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1EF44165" w14:textId="0CFF648E"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1B7D8707" w14:textId="3CC1410D" w:rsidR="00057E5B" w:rsidRPr="005E168F" w:rsidRDefault="00057E5B" w:rsidP="00B73F93">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9B1C806" w14:textId="5CE962AB"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745355A9"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3C0A192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6A7492A9"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152B49E5"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38BE8A44" w14:textId="77777777" w:rsidR="00057E5B" w:rsidRPr="005E168F" w:rsidRDefault="00057E5B" w:rsidP="00B73F93">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00CB35C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057E5B" w:rsidRPr="005E168F" w14:paraId="55412AAC"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63C70590" w14:textId="007B16E3"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652D46C1" w14:textId="0D29B100" w:rsidR="00057E5B" w:rsidRPr="005E168F" w:rsidRDefault="00057E5B" w:rsidP="00B73F93">
            <w:pPr>
              <w:widowControl/>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15004FC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48005955"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506FF0E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71791A97"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4DFE02CC" w14:textId="1377F8C3"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24BE3456" w14:textId="7C8F12D0"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2FEA941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深圳市场</w:t>
            </w:r>
          </w:p>
        </w:tc>
      </w:tr>
      <w:tr w:rsidR="00057E5B" w:rsidRPr="005E168F" w14:paraId="49262680"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400EF847"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195795EF"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501FB90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6C094AA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3B80F89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5DCD036E"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1D097F9C"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107145B0"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648B256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057E5B" w:rsidRPr="005E168F" w14:paraId="7B3A6488"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579FC6AE" w14:textId="17D1A013"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2795D44F" w14:textId="5FF6C75A" w:rsidR="00057E5B" w:rsidRPr="005E168F" w:rsidRDefault="00057E5B" w:rsidP="00B73F93">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39FE9F09"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w:t>
            </w:r>
          </w:p>
        </w:tc>
        <w:tc>
          <w:tcPr>
            <w:tcW w:w="741" w:type="dxa"/>
            <w:tcBorders>
              <w:top w:val="nil"/>
              <w:left w:val="nil"/>
              <w:bottom w:val="single" w:sz="4" w:space="0" w:color="auto"/>
              <w:right w:val="single" w:sz="4" w:space="0" w:color="auto"/>
            </w:tcBorders>
            <w:shd w:val="clear" w:color="auto" w:fill="auto"/>
            <w:noWrap/>
            <w:vAlign w:val="center"/>
            <w:hideMark/>
          </w:tcPr>
          <w:p w14:paraId="7827E8E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必须</w:t>
            </w:r>
          </w:p>
        </w:tc>
        <w:tc>
          <w:tcPr>
            <w:tcW w:w="772" w:type="dxa"/>
            <w:tcBorders>
              <w:top w:val="nil"/>
              <w:left w:val="nil"/>
              <w:bottom w:val="single" w:sz="4" w:space="0" w:color="auto"/>
              <w:right w:val="single" w:sz="4" w:space="0" w:color="auto"/>
            </w:tcBorders>
            <w:shd w:val="clear" w:color="auto" w:fill="auto"/>
            <w:noWrap/>
            <w:vAlign w:val="center"/>
            <w:hideMark/>
          </w:tcPr>
          <w:p w14:paraId="2E1F789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794" w:type="dxa"/>
            <w:tcBorders>
              <w:top w:val="nil"/>
              <w:left w:val="nil"/>
              <w:bottom w:val="single" w:sz="4" w:space="0" w:color="auto"/>
              <w:right w:val="single" w:sz="4" w:space="0" w:color="auto"/>
            </w:tcBorders>
            <w:shd w:val="clear" w:color="auto" w:fill="auto"/>
            <w:noWrap/>
            <w:vAlign w:val="center"/>
            <w:hideMark/>
          </w:tcPr>
          <w:p w14:paraId="0862A841"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0.00%</w:t>
            </w:r>
          </w:p>
        </w:tc>
        <w:tc>
          <w:tcPr>
            <w:tcW w:w="1375" w:type="dxa"/>
            <w:tcBorders>
              <w:top w:val="nil"/>
              <w:left w:val="nil"/>
              <w:bottom w:val="single" w:sz="4" w:space="0" w:color="auto"/>
              <w:right w:val="single" w:sz="4" w:space="0" w:color="auto"/>
            </w:tcBorders>
            <w:shd w:val="clear" w:color="auto" w:fill="auto"/>
            <w:noWrap/>
            <w:vAlign w:val="center"/>
            <w:hideMark/>
          </w:tcPr>
          <w:p w14:paraId="4BDD8633" w14:textId="194AA85B"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375" w:type="dxa"/>
            <w:tcBorders>
              <w:top w:val="nil"/>
              <w:left w:val="nil"/>
              <w:bottom w:val="single" w:sz="4" w:space="0" w:color="auto"/>
              <w:right w:val="single" w:sz="4" w:space="0" w:color="auto"/>
            </w:tcBorders>
            <w:shd w:val="clear" w:color="auto" w:fill="auto"/>
            <w:noWrap/>
            <w:vAlign w:val="center"/>
            <w:hideMark/>
          </w:tcPr>
          <w:p w14:paraId="0C724266" w14:textId="60296AAC"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1497" w:type="dxa"/>
            <w:tcBorders>
              <w:top w:val="nil"/>
              <w:left w:val="nil"/>
              <w:bottom w:val="single" w:sz="4" w:space="0" w:color="auto"/>
              <w:right w:val="single" w:sz="4" w:space="0" w:color="auto"/>
            </w:tcBorders>
            <w:shd w:val="clear" w:color="auto" w:fill="auto"/>
            <w:noWrap/>
            <w:vAlign w:val="center"/>
            <w:hideMark/>
          </w:tcPr>
          <w:p w14:paraId="1669FDC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r w:rsidR="00057E5B" w:rsidRPr="005E168F" w14:paraId="5279BC28"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tcPr>
          <w:p w14:paraId="0A2FA50E"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655" w:type="dxa"/>
            <w:tcBorders>
              <w:top w:val="nil"/>
              <w:left w:val="nil"/>
              <w:bottom w:val="single" w:sz="4" w:space="0" w:color="auto"/>
              <w:right w:val="single" w:sz="4" w:space="0" w:color="auto"/>
            </w:tcBorders>
            <w:shd w:val="clear" w:color="auto" w:fill="auto"/>
            <w:noWrap/>
            <w:vAlign w:val="center"/>
          </w:tcPr>
          <w:p w14:paraId="60DBB01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840" w:type="dxa"/>
            <w:tcBorders>
              <w:top w:val="nil"/>
              <w:left w:val="nil"/>
              <w:bottom w:val="single" w:sz="4" w:space="0" w:color="auto"/>
              <w:right w:val="single" w:sz="4" w:space="0" w:color="auto"/>
            </w:tcBorders>
            <w:shd w:val="clear" w:color="auto" w:fill="auto"/>
            <w:noWrap/>
            <w:vAlign w:val="center"/>
          </w:tcPr>
          <w:p w14:paraId="66FEA643"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41" w:type="dxa"/>
            <w:tcBorders>
              <w:top w:val="nil"/>
              <w:left w:val="nil"/>
              <w:bottom w:val="single" w:sz="4" w:space="0" w:color="auto"/>
              <w:right w:val="single" w:sz="4" w:space="0" w:color="auto"/>
            </w:tcBorders>
            <w:shd w:val="clear" w:color="auto" w:fill="auto"/>
            <w:noWrap/>
            <w:vAlign w:val="center"/>
          </w:tcPr>
          <w:p w14:paraId="523D3E9E"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72" w:type="dxa"/>
            <w:tcBorders>
              <w:top w:val="nil"/>
              <w:left w:val="nil"/>
              <w:bottom w:val="single" w:sz="4" w:space="0" w:color="auto"/>
              <w:right w:val="single" w:sz="4" w:space="0" w:color="auto"/>
            </w:tcBorders>
            <w:shd w:val="clear" w:color="auto" w:fill="auto"/>
            <w:noWrap/>
            <w:vAlign w:val="center"/>
          </w:tcPr>
          <w:p w14:paraId="12980AE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794" w:type="dxa"/>
            <w:tcBorders>
              <w:top w:val="nil"/>
              <w:left w:val="nil"/>
              <w:bottom w:val="single" w:sz="4" w:space="0" w:color="auto"/>
              <w:right w:val="single" w:sz="4" w:space="0" w:color="auto"/>
            </w:tcBorders>
            <w:shd w:val="clear" w:color="auto" w:fill="auto"/>
            <w:noWrap/>
            <w:vAlign w:val="center"/>
          </w:tcPr>
          <w:p w14:paraId="6DE792D7"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67F92828"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375" w:type="dxa"/>
            <w:tcBorders>
              <w:top w:val="nil"/>
              <w:left w:val="nil"/>
              <w:bottom w:val="single" w:sz="4" w:space="0" w:color="auto"/>
              <w:right w:val="single" w:sz="4" w:space="0" w:color="auto"/>
            </w:tcBorders>
            <w:shd w:val="clear" w:color="auto" w:fill="auto"/>
            <w:noWrap/>
            <w:vAlign w:val="center"/>
          </w:tcPr>
          <w:p w14:paraId="5C866FA7"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c>
          <w:tcPr>
            <w:tcW w:w="1497" w:type="dxa"/>
            <w:tcBorders>
              <w:top w:val="nil"/>
              <w:left w:val="nil"/>
              <w:bottom w:val="single" w:sz="4" w:space="0" w:color="auto"/>
              <w:right w:val="single" w:sz="4" w:space="0" w:color="auto"/>
            </w:tcBorders>
            <w:shd w:val="clear" w:color="auto" w:fill="auto"/>
            <w:noWrap/>
            <w:vAlign w:val="center"/>
          </w:tcPr>
          <w:p w14:paraId="2C7653C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color w:val="000000"/>
                <w:kern w:val="0"/>
                <w:sz w:val="20"/>
                <w:szCs w:val="20"/>
              </w:rPr>
              <w:t>…</w:t>
            </w:r>
          </w:p>
        </w:tc>
      </w:tr>
      <w:tr w:rsidR="00057E5B" w:rsidRPr="005E168F" w14:paraId="212346AA" w14:textId="77777777" w:rsidTr="00B73F93">
        <w:trPr>
          <w:trHeight w:val="240"/>
          <w:jc w:val="center"/>
        </w:trPr>
        <w:tc>
          <w:tcPr>
            <w:tcW w:w="1018" w:type="dxa"/>
            <w:tcBorders>
              <w:top w:val="nil"/>
              <w:left w:val="single" w:sz="4" w:space="0" w:color="auto"/>
              <w:bottom w:val="single" w:sz="4" w:space="0" w:color="auto"/>
              <w:right w:val="single" w:sz="4" w:space="0" w:color="auto"/>
            </w:tcBorders>
            <w:shd w:val="clear" w:color="auto" w:fill="auto"/>
            <w:noWrap/>
            <w:vAlign w:val="center"/>
            <w:hideMark/>
          </w:tcPr>
          <w:p w14:paraId="23343ED2" w14:textId="2FEE2A7E"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XXX</w:t>
            </w:r>
          </w:p>
        </w:tc>
        <w:tc>
          <w:tcPr>
            <w:tcW w:w="655" w:type="dxa"/>
            <w:tcBorders>
              <w:top w:val="nil"/>
              <w:left w:val="nil"/>
              <w:bottom w:val="single" w:sz="4" w:space="0" w:color="auto"/>
              <w:right w:val="single" w:sz="4" w:space="0" w:color="auto"/>
            </w:tcBorders>
            <w:shd w:val="clear" w:color="auto" w:fill="auto"/>
            <w:noWrap/>
            <w:vAlign w:val="center"/>
            <w:hideMark/>
          </w:tcPr>
          <w:p w14:paraId="265AD489" w14:textId="5EE0EDBA" w:rsidR="00057E5B" w:rsidRPr="005E168F" w:rsidRDefault="00057E5B" w:rsidP="00B73F93">
            <w:pPr>
              <w:widowControl/>
              <w:jc w:val="center"/>
              <w:rPr>
                <w:rFonts w:ascii="宋体" w:hAnsi="宋体" w:cs="宋体"/>
                <w:color w:val="000000"/>
                <w:kern w:val="0"/>
                <w:sz w:val="20"/>
                <w:szCs w:val="20"/>
              </w:rPr>
            </w:pPr>
          </w:p>
        </w:tc>
        <w:tc>
          <w:tcPr>
            <w:tcW w:w="840" w:type="dxa"/>
            <w:tcBorders>
              <w:top w:val="nil"/>
              <w:left w:val="nil"/>
              <w:bottom w:val="single" w:sz="4" w:space="0" w:color="auto"/>
              <w:right w:val="single" w:sz="4" w:space="0" w:color="auto"/>
            </w:tcBorders>
            <w:shd w:val="clear" w:color="auto" w:fill="auto"/>
            <w:noWrap/>
            <w:vAlign w:val="center"/>
            <w:hideMark/>
          </w:tcPr>
          <w:p w14:paraId="059841DF" w14:textId="760CDD1F" w:rsidR="00057E5B" w:rsidRPr="005E168F" w:rsidRDefault="00057E5B" w:rsidP="00B73F93">
            <w:pPr>
              <w:widowControl/>
              <w:jc w:val="center"/>
              <w:rPr>
                <w:rFonts w:ascii="宋体" w:hAnsi="宋体" w:cs="宋体"/>
                <w:color w:val="000000"/>
                <w:kern w:val="0"/>
                <w:sz w:val="20"/>
                <w:szCs w:val="20"/>
              </w:rPr>
            </w:pPr>
            <w:r>
              <w:rPr>
                <w:rFonts w:ascii="宋体" w:hAnsi="宋体" w:cs="宋体"/>
                <w:color w:val="000000"/>
                <w:kern w:val="0"/>
                <w:sz w:val="20"/>
                <w:szCs w:val="20"/>
              </w:rPr>
              <w:t>XX</w:t>
            </w:r>
          </w:p>
        </w:tc>
        <w:tc>
          <w:tcPr>
            <w:tcW w:w="741" w:type="dxa"/>
            <w:tcBorders>
              <w:top w:val="nil"/>
              <w:left w:val="nil"/>
              <w:bottom w:val="single" w:sz="4" w:space="0" w:color="auto"/>
              <w:right w:val="single" w:sz="4" w:space="0" w:color="auto"/>
            </w:tcBorders>
            <w:shd w:val="clear" w:color="auto" w:fill="auto"/>
            <w:noWrap/>
            <w:vAlign w:val="center"/>
            <w:hideMark/>
          </w:tcPr>
          <w:p w14:paraId="3D23C108"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允许</w:t>
            </w:r>
          </w:p>
        </w:tc>
        <w:tc>
          <w:tcPr>
            <w:tcW w:w="772" w:type="dxa"/>
            <w:tcBorders>
              <w:top w:val="nil"/>
              <w:left w:val="nil"/>
              <w:bottom w:val="single" w:sz="4" w:space="0" w:color="auto"/>
              <w:right w:val="single" w:sz="4" w:space="0" w:color="auto"/>
            </w:tcBorders>
            <w:shd w:val="clear" w:color="auto" w:fill="auto"/>
            <w:noWrap/>
            <w:vAlign w:val="center"/>
            <w:hideMark/>
          </w:tcPr>
          <w:p w14:paraId="1FB13284"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10.00%</w:t>
            </w:r>
          </w:p>
        </w:tc>
        <w:tc>
          <w:tcPr>
            <w:tcW w:w="794" w:type="dxa"/>
            <w:tcBorders>
              <w:top w:val="nil"/>
              <w:left w:val="nil"/>
              <w:bottom w:val="single" w:sz="4" w:space="0" w:color="auto"/>
              <w:right w:val="single" w:sz="4" w:space="0" w:color="auto"/>
            </w:tcBorders>
            <w:shd w:val="clear" w:color="auto" w:fill="auto"/>
            <w:noWrap/>
            <w:vAlign w:val="center"/>
            <w:hideMark/>
          </w:tcPr>
          <w:p w14:paraId="6BEBA6ED"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30.00%</w:t>
            </w:r>
          </w:p>
        </w:tc>
        <w:tc>
          <w:tcPr>
            <w:tcW w:w="1375" w:type="dxa"/>
            <w:tcBorders>
              <w:top w:val="nil"/>
              <w:left w:val="nil"/>
              <w:bottom w:val="single" w:sz="4" w:space="0" w:color="auto"/>
              <w:right w:val="single" w:sz="4" w:space="0" w:color="auto"/>
            </w:tcBorders>
            <w:shd w:val="clear" w:color="auto" w:fill="auto"/>
            <w:noWrap/>
            <w:vAlign w:val="center"/>
            <w:hideMark/>
          </w:tcPr>
          <w:p w14:paraId="4A6FBC0C" w14:textId="77777777" w:rsidR="00057E5B" w:rsidRPr="005E168F" w:rsidRDefault="00057E5B" w:rsidP="00B73F93">
            <w:pPr>
              <w:widowControl/>
              <w:jc w:val="center"/>
              <w:rPr>
                <w:rFonts w:ascii="宋体" w:hAnsi="宋体" w:cs="宋体"/>
                <w:color w:val="000000"/>
                <w:kern w:val="0"/>
                <w:sz w:val="20"/>
                <w:szCs w:val="20"/>
              </w:rPr>
            </w:pPr>
          </w:p>
        </w:tc>
        <w:tc>
          <w:tcPr>
            <w:tcW w:w="1375" w:type="dxa"/>
            <w:tcBorders>
              <w:top w:val="nil"/>
              <w:left w:val="nil"/>
              <w:bottom w:val="single" w:sz="4" w:space="0" w:color="auto"/>
              <w:right w:val="single" w:sz="4" w:space="0" w:color="auto"/>
            </w:tcBorders>
            <w:shd w:val="clear" w:color="auto" w:fill="auto"/>
            <w:noWrap/>
            <w:vAlign w:val="center"/>
            <w:hideMark/>
          </w:tcPr>
          <w:p w14:paraId="3B8DEC34" w14:textId="77777777" w:rsidR="00057E5B" w:rsidRPr="005E168F" w:rsidRDefault="00057E5B" w:rsidP="00B73F93">
            <w:pPr>
              <w:widowControl/>
              <w:jc w:val="center"/>
              <w:rPr>
                <w:rFonts w:ascii="宋体" w:hAnsi="宋体" w:cs="宋体"/>
                <w:color w:val="000000"/>
                <w:kern w:val="0"/>
                <w:sz w:val="20"/>
                <w:szCs w:val="20"/>
              </w:rPr>
            </w:pPr>
          </w:p>
        </w:tc>
        <w:tc>
          <w:tcPr>
            <w:tcW w:w="1497" w:type="dxa"/>
            <w:tcBorders>
              <w:top w:val="nil"/>
              <w:left w:val="nil"/>
              <w:bottom w:val="single" w:sz="4" w:space="0" w:color="auto"/>
              <w:right w:val="single" w:sz="4" w:space="0" w:color="auto"/>
            </w:tcBorders>
            <w:shd w:val="clear" w:color="auto" w:fill="auto"/>
            <w:noWrap/>
            <w:vAlign w:val="center"/>
            <w:hideMark/>
          </w:tcPr>
          <w:p w14:paraId="4EAB6A8B" w14:textId="77777777" w:rsidR="00057E5B" w:rsidRPr="005E168F" w:rsidRDefault="00057E5B" w:rsidP="00B73F93">
            <w:pPr>
              <w:widowControl/>
              <w:jc w:val="center"/>
              <w:rPr>
                <w:rFonts w:ascii="宋体" w:hAnsi="宋体" w:cs="宋体"/>
                <w:color w:val="000000"/>
                <w:kern w:val="0"/>
                <w:sz w:val="20"/>
                <w:szCs w:val="20"/>
              </w:rPr>
            </w:pPr>
            <w:r w:rsidRPr="005E168F">
              <w:rPr>
                <w:rFonts w:ascii="宋体" w:hAnsi="宋体" w:cs="宋体" w:hint="eastAsia"/>
                <w:color w:val="000000"/>
                <w:kern w:val="0"/>
                <w:sz w:val="20"/>
                <w:szCs w:val="20"/>
              </w:rPr>
              <w:t>上海市场</w:t>
            </w:r>
          </w:p>
        </w:tc>
      </w:tr>
    </w:tbl>
    <w:p w14:paraId="615ABE60" w14:textId="77777777" w:rsidR="00057E5B" w:rsidRPr="005E168F" w:rsidRDefault="00057E5B" w:rsidP="00057E5B">
      <w:pPr>
        <w:widowControl/>
        <w:spacing w:line="270" w:lineRule="atLeast"/>
        <w:ind w:firstLine="420"/>
        <w:jc w:val="left"/>
      </w:pPr>
      <w:r w:rsidRPr="005E168F">
        <w:rPr>
          <w:rFonts w:ascii="宋体" w:hAnsi="宋体" w:cs="Tahoma" w:hint="eastAsia"/>
          <w:bCs/>
          <w:color w:val="000000"/>
          <w:kern w:val="0"/>
          <w:szCs w:val="21"/>
        </w:rPr>
        <w:t>说明：此表仅为示意，以实际公布的为准。</w:t>
      </w:r>
    </w:p>
    <w:p w14:paraId="714641D0" w14:textId="77777777" w:rsidR="00057E5B" w:rsidRPr="00057E5B" w:rsidRDefault="00057E5B" w:rsidP="00057E5B">
      <w:pPr>
        <w:snapToGrid w:val="0"/>
        <w:spacing w:line="360" w:lineRule="auto"/>
        <w:ind w:firstLine="480"/>
        <w:rPr>
          <w:rFonts w:ascii="宋体" w:hAnsi="宋体"/>
          <w:bCs/>
          <w:szCs w:val="21"/>
        </w:rPr>
      </w:pPr>
    </w:p>
    <w:p w14:paraId="5EA29377" w14:textId="073025A4" w:rsidR="007F20AF" w:rsidRPr="00783CB5" w:rsidRDefault="007F20AF" w:rsidP="007F20AF">
      <w:pPr>
        <w:snapToGrid w:val="0"/>
        <w:spacing w:line="360" w:lineRule="auto"/>
        <w:ind w:firstLineChars="200" w:firstLine="420"/>
        <w:rPr>
          <w:rFonts w:ascii="宋体"/>
          <w:bCs/>
          <w:szCs w:val="21"/>
        </w:rPr>
      </w:pPr>
      <w:r w:rsidRPr="00783CB5">
        <w:rPr>
          <w:rFonts w:ascii="宋体" w:hAnsi="宋体" w:hint="eastAsia"/>
          <w:bCs/>
          <w:szCs w:val="21"/>
        </w:rPr>
        <w:t>八、</w:t>
      </w:r>
      <w:r w:rsidR="000D179D" w:rsidRPr="00783CB5">
        <w:rPr>
          <w:rFonts w:hint="eastAsia"/>
        </w:rPr>
        <w:t>拒绝或暂停申购的情形</w:t>
      </w:r>
    </w:p>
    <w:p w14:paraId="78CCEA83" w14:textId="77777777" w:rsidR="00181B54" w:rsidRPr="00181B54" w:rsidRDefault="00181B54" w:rsidP="00181B54">
      <w:pPr>
        <w:snapToGrid w:val="0"/>
        <w:spacing w:line="360" w:lineRule="auto"/>
        <w:ind w:firstLineChars="200" w:firstLine="420"/>
        <w:rPr>
          <w:szCs w:val="21"/>
        </w:rPr>
      </w:pPr>
      <w:r w:rsidRPr="00181B54">
        <w:rPr>
          <w:szCs w:val="21"/>
        </w:rPr>
        <w:t>发生下列情况时，基金管理人可拒绝或暂停接受投资人的申购申请：</w:t>
      </w:r>
    </w:p>
    <w:p w14:paraId="684DA9F0" w14:textId="77777777" w:rsidR="00181B54" w:rsidRPr="00181B54" w:rsidRDefault="00181B54" w:rsidP="00181B54">
      <w:pPr>
        <w:snapToGrid w:val="0"/>
        <w:spacing w:line="360" w:lineRule="auto"/>
        <w:ind w:firstLineChars="200" w:firstLine="420"/>
        <w:rPr>
          <w:szCs w:val="21"/>
        </w:rPr>
      </w:pPr>
      <w:r w:rsidRPr="00181B54">
        <w:rPr>
          <w:szCs w:val="21"/>
        </w:rPr>
        <w:t>1</w:t>
      </w:r>
      <w:r w:rsidRPr="00181B54">
        <w:rPr>
          <w:rFonts w:hint="eastAsia"/>
          <w:szCs w:val="21"/>
        </w:rPr>
        <w:t>、</w:t>
      </w:r>
      <w:r w:rsidRPr="00181B54">
        <w:rPr>
          <w:szCs w:val="21"/>
        </w:rPr>
        <w:t>因不可抗力导致基金无法正常运作。</w:t>
      </w:r>
    </w:p>
    <w:p w14:paraId="067D40D2" w14:textId="6FF23550" w:rsidR="00181B54" w:rsidRPr="00181B54" w:rsidRDefault="00181B54" w:rsidP="00181B54">
      <w:pPr>
        <w:snapToGrid w:val="0"/>
        <w:spacing w:line="360" w:lineRule="auto"/>
        <w:ind w:firstLineChars="200" w:firstLine="420"/>
        <w:rPr>
          <w:szCs w:val="21"/>
        </w:rPr>
      </w:pPr>
      <w:r w:rsidRPr="00181B54">
        <w:rPr>
          <w:rFonts w:hint="eastAsia"/>
          <w:szCs w:val="21"/>
        </w:rPr>
        <w:lastRenderedPageBreak/>
        <w:t>2</w:t>
      </w:r>
      <w:r w:rsidRPr="00181B54">
        <w:rPr>
          <w:rFonts w:hint="eastAsia"/>
          <w:szCs w:val="21"/>
        </w:rPr>
        <w:t>、发生基金合同规定的暂停基金资产估值情况时</w:t>
      </w:r>
      <w:r w:rsidR="00850DC5" w:rsidRPr="00850DC5">
        <w:rPr>
          <w:rFonts w:hint="eastAsia"/>
          <w:szCs w:val="21"/>
        </w:rPr>
        <w:t>，基金管理人可暂停接受投资人的申购申请</w:t>
      </w:r>
      <w:r w:rsidRPr="00181B54">
        <w:rPr>
          <w:rFonts w:hint="eastAsia"/>
          <w:szCs w:val="21"/>
        </w:rPr>
        <w:t>。</w:t>
      </w:r>
    </w:p>
    <w:p w14:paraId="0E2C6998" w14:textId="6E4E35A7" w:rsidR="00181B54" w:rsidRPr="00181B54" w:rsidRDefault="00181B54" w:rsidP="00181B54">
      <w:pPr>
        <w:snapToGrid w:val="0"/>
        <w:spacing w:line="360" w:lineRule="auto"/>
        <w:ind w:firstLineChars="200" w:firstLine="420"/>
        <w:rPr>
          <w:szCs w:val="21"/>
        </w:rPr>
      </w:pPr>
      <w:r w:rsidRPr="00181B54">
        <w:rPr>
          <w:rFonts w:hint="eastAsia"/>
          <w:szCs w:val="21"/>
        </w:rPr>
        <w:t>3</w:t>
      </w:r>
      <w:r w:rsidRPr="00181B54">
        <w:rPr>
          <w:rFonts w:hint="eastAsia"/>
          <w:szCs w:val="21"/>
        </w:rPr>
        <w:t>、本基金进行交易的主要证券</w:t>
      </w:r>
      <w:r w:rsidRPr="00181B54">
        <w:rPr>
          <w:rFonts w:hint="eastAsia"/>
          <w:szCs w:val="21"/>
        </w:rPr>
        <w:t>/</w:t>
      </w:r>
      <w:r w:rsidRPr="00181B54">
        <w:rPr>
          <w:rFonts w:hint="eastAsia"/>
          <w:szCs w:val="21"/>
        </w:rPr>
        <w:t>期货交易所交易时间非正常停市，可能影响本基金投资运作，或导致基金管理人无法计算当日基金资产净值。</w:t>
      </w:r>
    </w:p>
    <w:p w14:paraId="58DBB3A0" w14:textId="77777777" w:rsidR="00181B54" w:rsidRPr="00181B54" w:rsidRDefault="00181B54" w:rsidP="00181B54">
      <w:pPr>
        <w:snapToGrid w:val="0"/>
        <w:spacing w:line="360" w:lineRule="auto"/>
        <w:ind w:firstLineChars="200" w:firstLine="420"/>
        <w:rPr>
          <w:szCs w:val="21"/>
        </w:rPr>
      </w:pPr>
      <w:r w:rsidRPr="00181B54">
        <w:rPr>
          <w:rFonts w:hint="eastAsia"/>
          <w:szCs w:val="21"/>
        </w:rPr>
        <w:t>4</w:t>
      </w:r>
      <w:r w:rsidRPr="00181B54">
        <w:rPr>
          <w:rFonts w:hint="eastAsia"/>
          <w:szCs w:val="21"/>
        </w:rPr>
        <w:t>、</w:t>
      </w:r>
      <w:r w:rsidRPr="00181B54">
        <w:rPr>
          <w:szCs w:val="21"/>
        </w:rPr>
        <w:t>接受某笔或某些申购申请可能会影响或损害现有基金份额持有人利益时。</w:t>
      </w:r>
    </w:p>
    <w:p w14:paraId="7F86DEEF" w14:textId="77777777" w:rsidR="00181B54" w:rsidRPr="00181B54" w:rsidRDefault="00181B54" w:rsidP="00181B54">
      <w:pPr>
        <w:snapToGrid w:val="0"/>
        <w:spacing w:line="360" w:lineRule="auto"/>
        <w:ind w:firstLineChars="200" w:firstLine="420"/>
        <w:rPr>
          <w:szCs w:val="21"/>
        </w:rPr>
      </w:pPr>
      <w:r w:rsidRPr="00181B54">
        <w:rPr>
          <w:bCs/>
          <w:szCs w:val="21"/>
        </w:rPr>
        <w:t>5</w:t>
      </w:r>
      <w:r w:rsidRPr="00181B54">
        <w:rPr>
          <w:rFonts w:hint="eastAsia"/>
          <w:szCs w:val="21"/>
        </w:rPr>
        <w:t>、</w:t>
      </w:r>
      <w:r w:rsidRPr="00181B54">
        <w:rPr>
          <w:szCs w:val="21"/>
        </w:rPr>
        <w:t>基金资产规模过大，使基金管理人无法找到合适的投资品种，或其他可能对基金业绩产生负面影响，</w:t>
      </w:r>
      <w:r w:rsidRPr="00181B54">
        <w:rPr>
          <w:rFonts w:hint="eastAsia"/>
          <w:szCs w:val="21"/>
        </w:rPr>
        <w:t>或</w:t>
      </w:r>
      <w:r w:rsidRPr="00181B54">
        <w:rPr>
          <w:bCs/>
          <w:szCs w:val="21"/>
        </w:rPr>
        <w:t>发生其他</w:t>
      </w:r>
      <w:r w:rsidRPr="00181B54">
        <w:rPr>
          <w:szCs w:val="21"/>
        </w:rPr>
        <w:t>损害现有基金份额持有人利益的情形。</w:t>
      </w:r>
    </w:p>
    <w:p w14:paraId="7423608C" w14:textId="77777777" w:rsidR="00181B54" w:rsidRPr="00181B54" w:rsidRDefault="00181B54" w:rsidP="00181B54">
      <w:pPr>
        <w:snapToGrid w:val="0"/>
        <w:spacing w:line="360" w:lineRule="auto"/>
        <w:ind w:firstLineChars="200" w:firstLine="420"/>
        <w:rPr>
          <w:szCs w:val="21"/>
        </w:rPr>
      </w:pPr>
      <w:r w:rsidRPr="00181B54">
        <w:rPr>
          <w:szCs w:val="21"/>
        </w:rPr>
        <w:t>6</w:t>
      </w:r>
      <w:r w:rsidRPr="00181B54">
        <w:rPr>
          <w:rFonts w:hint="eastAsia"/>
          <w:szCs w:val="21"/>
        </w:rPr>
        <w:t>、当前一估值日基金资产净值</w:t>
      </w:r>
      <w:r w:rsidRPr="00181B54">
        <w:rPr>
          <w:rFonts w:hint="eastAsia"/>
          <w:szCs w:val="21"/>
        </w:rPr>
        <w:t>50%</w:t>
      </w:r>
      <w:r w:rsidRPr="00181B54">
        <w:rPr>
          <w:rFonts w:hint="eastAsia"/>
          <w:szCs w:val="21"/>
        </w:rPr>
        <w:t>以上的资产出现无可参考的活跃市场价格且采用估值技术仍导致公允价值存在重大不确定性时，经与基金托管人协商确认后，基金管理人应当暂停接受基金申购申请。</w:t>
      </w:r>
    </w:p>
    <w:p w14:paraId="0C3BC017" w14:textId="77777777" w:rsidR="00181B54" w:rsidRPr="00181B54" w:rsidRDefault="00181B54" w:rsidP="00181B54">
      <w:pPr>
        <w:snapToGrid w:val="0"/>
        <w:spacing w:line="360" w:lineRule="auto"/>
        <w:ind w:firstLineChars="200" w:firstLine="420"/>
        <w:rPr>
          <w:szCs w:val="21"/>
        </w:rPr>
      </w:pPr>
      <w:r w:rsidRPr="00181B54">
        <w:rPr>
          <w:rFonts w:hint="eastAsia"/>
          <w:szCs w:val="21"/>
        </w:rPr>
        <w:t>7</w:t>
      </w:r>
      <w:r w:rsidRPr="00181B54">
        <w:rPr>
          <w:rFonts w:hint="eastAsia"/>
          <w:szCs w:val="21"/>
        </w:rPr>
        <w:t>、相关证券</w:t>
      </w:r>
      <w:r w:rsidRPr="00181B54">
        <w:rPr>
          <w:rFonts w:hint="eastAsia"/>
          <w:szCs w:val="21"/>
        </w:rPr>
        <w:t>/</w:t>
      </w:r>
      <w:r w:rsidRPr="00181B54">
        <w:rPr>
          <w:rFonts w:hint="eastAsia"/>
          <w:szCs w:val="21"/>
        </w:rPr>
        <w:t>期货交易所、申购赎回代理券商、登记机构等因异常情况无法办理申购，或者指数编制单位、相关证券</w:t>
      </w:r>
      <w:r w:rsidRPr="00181B54">
        <w:rPr>
          <w:rFonts w:hint="eastAsia"/>
          <w:szCs w:val="21"/>
        </w:rPr>
        <w:t>/</w:t>
      </w:r>
      <w:r w:rsidRPr="00181B54">
        <w:rPr>
          <w:rFonts w:hint="eastAsia"/>
          <w:szCs w:val="21"/>
        </w:rPr>
        <w:t>期货交易所等因异常情况使申购赎回清单无法编制或编制不当。上述异常情况指基金管理人无法预见并不可控制的情形，包括但不限于系统故障、网络故障、通讯故障、电力故障、数据错误等。</w:t>
      </w:r>
    </w:p>
    <w:p w14:paraId="6B44F51D" w14:textId="77777777" w:rsidR="00181B54" w:rsidRPr="00181B54" w:rsidRDefault="00181B54" w:rsidP="00181B54">
      <w:pPr>
        <w:snapToGrid w:val="0"/>
        <w:spacing w:line="360" w:lineRule="auto"/>
        <w:ind w:firstLineChars="200" w:firstLine="420"/>
        <w:rPr>
          <w:szCs w:val="21"/>
        </w:rPr>
      </w:pPr>
      <w:r w:rsidRPr="00181B54">
        <w:rPr>
          <w:szCs w:val="21"/>
        </w:rPr>
        <w:t>8</w:t>
      </w:r>
      <w:r w:rsidRPr="00181B54">
        <w:rPr>
          <w:rFonts w:hint="eastAsia"/>
          <w:szCs w:val="21"/>
        </w:rPr>
        <w:t>、基金管理人开市前因异常情况无法公布申购赎回清单，或基金管理人在开市后发现申购赎回清单编制错误或基金份额参考净值计算错误。</w:t>
      </w:r>
    </w:p>
    <w:p w14:paraId="4F7C53AB" w14:textId="5877D5F5" w:rsidR="00181B54" w:rsidRPr="00181B54" w:rsidRDefault="00181B54" w:rsidP="00181B54">
      <w:pPr>
        <w:snapToGrid w:val="0"/>
        <w:spacing w:line="360" w:lineRule="auto"/>
        <w:ind w:firstLineChars="200" w:firstLine="420"/>
        <w:rPr>
          <w:szCs w:val="21"/>
        </w:rPr>
      </w:pPr>
      <w:r w:rsidRPr="00181B54">
        <w:rPr>
          <w:rFonts w:hint="eastAsia"/>
          <w:szCs w:val="21"/>
        </w:rPr>
        <w:t>9</w:t>
      </w:r>
      <w:r w:rsidRPr="00181B54">
        <w:rPr>
          <w:rFonts w:hint="eastAsia"/>
          <w:szCs w:val="21"/>
        </w:rPr>
        <w:t>、</w:t>
      </w:r>
      <w:r w:rsidR="00850DC5" w:rsidRPr="00850DC5">
        <w:rPr>
          <w:rFonts w:hint="eastAsia"/>
          <w:szCs w:val="21"/>
        </w:rPr>
        <w:t>当日申购申请达到基金管理人设定的申购份额上限时。</w:t>
      </w:r>
    </w:p>
    <w:p w14:paraId="6FA2A3F4" w14:textId="77777777" w:rsidR="00181B54" w:rsidRPr="00181B54" w:rsidRDefault="00181B54" w:rsidP="00181B54">
      <w:pPr>
        <w:snapToGrid w:val="0"/>
        <w:spacing w:line="360" w:lineRule="auto"/>
        <w:ind w:firstLineChars="200" w:firstLine="420"/>
        <w:rPr>
          <w:szCs w:val="21"/>
        </w:rPr>
      </w:pPr>
      <w:r w:rsidRPr="00181B54">
        <w:rPr>
          <w:szCs w:val="21"/>
        </w:rPr>
        <w:t>10</w:t>
      </w:r>
      <w:r w:rsidRPr="00181B54">
        <w:rPr>
          <w:rFonts w:hint="eastAsia"/>
          <w:szCs w:val="21"/>
        </w:rPr>
        <w:t>、</w:t>
      </w:r>
      <w:r w:rsidRPr="00181B54">
        <w:rPr>
          <w:szCs w:val="21"/>
        </w:rPr>
        <w:t>法律法规规定或中国证监会认定的其他情形。</w:t>
      </w:r>
    </w:p>
    <w:p w14:paraId="4D78C9DE" w14:textId="1B2B4236" w:rsidR="00181B54" w:rsidRPr="00181B54" w:rsidRDefault="00181B54" w:rsidP="00181B54">
      <w:pPr>
        <w:snapToGrid w:val="0"/>
        <w:spacing w:line="360" w:lineRule="auto"/>
        <w:ind w:firstLineChars="200" w:firstLine="420"/>
        <w:rPr>
          <w:szCs w:val="21"/>
        </w:rPr>
      </w:pPr>
      <w:r w:rsidRPr="00181B54">
        <w:rPr>
          <w:szCs w:val="21"/>
        </w:rPr>
        <w:t>发生上述</w:t>
      </w:r>
      <w:r w:rsidRPr="00181B54">
        <w:rPr>
          <w:rFonts w:hint="eastAsia"/>
          <w:szCs w:val="21"/>
        </w:rPr>
        <w:t>除</w:t>
      </w:r>
      <w:r w:rsidRPr="00181B54">
        <w:rPr>
          <w:szCs w:val="21"/>
        </w:rPr>
        <w:t>第</w:t>
      </w:r>
      <w:r w:rsidRPr="00181B54">
        <w:rPr>
          <w:rFonts w:hint="eastAsia"/>
          <w:szCs w:val="21"/>
        </w:rPr>
        <w:t>4</w:t>
      </w:r>
      <w:r w:rsidRPr="00181B54">
        <w:rPr>
          <w:szCs w:val="21"/>
        </w:rPr>
        <w:t>项</w:t>
      </w:r>
      <w:r w:rsidRPr="00181B54">
        <w:rPr>
          <w:rFonts w:hint="eastAsia"/>
          <w:szCs w:val="21"/>
        </w:rPr>
        <w:t>和第</w:t>
      </w:r>
      <w:r w:rsidRPr="00181B54">
        <w:rPr>
          <w:szCs w:val="21"/>
        </w:rPr>
        <w:t>9</w:t>
      </w:r>
      <w:r w:rsidRPr="00181B54">
        <w:rPr>
          <w:rFonts w:hint="eastAsia"/>
          <w:szCs w:val="21"/>
        </w:rPr>
        <w:t>项以外的</w:t>
      </w:r>
      <w:r w:rsidRPr="00181B54">
        <w:rPr>
          <w:szCs w:val="21"/>
        </w:rPr>
        <w:t>暂停申购情形</w:t>
      </w:r>
      <w:r w:rsidRPr="00181B54">
        <w:rPr>
          <w:rFonts w:hint="eastAsia"/>
          <w:szCs w:val="21"/>
        </w:rPr>
        <w:t>之一且基金管理人决定暂停接受申购申请</w:t>
      </w:r>
      <w:r w:rsidRPr="00181B54">
        <w:rPr>
          <w:szCs w:val="21"/>
        </w:rPr>
        <w:t>时，基金管理人应当根据有关规定在</w:t>
      </w:r>
      <w:r w:rsidR="00117EF6">
        <w:rPr>
          <w:szCs w:val="21"/>
        </w:rPr>
        <w:t>规定媒介</w:t>
      </w:r>
      <w:r w:rsidRPr="00181B54">
        <w:rPr>
          <w:szCs w:val="21"/>
        </w:rPr>
        <w:t>上刊登暂停申购公告。如果投资人的申购申请被拒绝，被拒绝的申购</w:t>
      </w:r>
      <w:r w:rsidRPr="00181B54">
        <w:rPr>
          <w:rFonts w:hint="eastAsia"/>
          <w:szCs w:val="21"/>
        </w:rPr>
        <w:t>对价</w:t>
      </w:r>
      <w:r w:rsidRPr="00181B54">
        <w:rPr>
          <w:szCs w:val="21"/>
        </w:rPr>
        <w:t>将退还给投资人。在暂停申购的情况消除时，基金管理人应及时恢复申购业务的办理。</w:t>
      </w:r>
    </w:p>
    <w:p w14:paraId="4F0F43C3" w14:textId="77777777" w:rsidR="007F20AF" w:rsidRPr="00783CB5" w:rsidRDefault="007F20AF" w:rsidP="005E001D">
      <w:pPr>
        <w:pStyle w:val="HD"/>
        <w:rPr>
          <w:rFonts w:ascii="宋体"/>
          <w:bCs/>
        </w:rPr>
      </w:pPr>
      <w:bookmarkStart w:id="92" w:name="_Hlt70481650"/>
      <w:bookmarkEnd w:id="92"/>
    </w:p>
    <w:p w14:paraId="4CEE0931" w14:textId="2E98A541" w:rsidR="000B7660" w:rsidRDefault="002E4790" w:rsidP="000B7660">
      <w:pPr>
        <w:pStyle w:val="HD"/>
      </w:pPr>
      <w:r>
        <w:rPr>
          <w:rFonts w:hint="eastAsia"/>
        </w:rPr>
        <w:t>九</w:t>
      </w:r>
      <w:r w:rsidR="000B7660">
        <w:rPr>
          <w:rFonts w:hint="eastAsia"/>
        </w:rPr>
        <w:t>、暂停赎回或延缓支付赎回对价的情形</w:t>
      </w:r>
    </w:p>
    <w:p w14:paraId="22A8C82A" w14:textId="77777777" w:rsidR="00181B54" w:rsidRPr="00181B54" w:rsidRDefault="00181B54" w:rsidP="00181B54">
      <w:pPr>
        <w:pStyle w:val="HD"/>
      </w:pPr>
      <w:r w:rsidRPr="00181B54">
        <w:t>发生下列情形时，基金管理人可暂停接受投资人的赎回申请或延缓支付赎回</w:t>
      </w:r>
      <w:r w:rsidRPr="00181B54">
        <w:rPr>
          <w:rFonts w:hint="eastAsia"/>
        </w:rPr>
        <w:t>对价</w:t>
      </w:r>
      <w:r w:rsidRPr="00181B54">
        <w:t>：</w:t>
      </w:r>
    </w:p>
    <w:p w14:paraId="4013C707" w14:textId="77777777" w:rsidR="00181B54" w:rsidRPr="00181B54" w:rsidRDefault="00181B54" w:rsidP="00181B54">
      <w:pPr>
        <w:pStyle w:val="HD"/>
      </w:pPr>
      <w:r w:rsidRPr="00181B54">
        <w:t>1</w:t>
      </w:r>
      <w:r w:rsidRPr="00181B54">
        <w:rPr>
          <w:rFonts w:hint="eastAsia"/>
        </w:rPr>
        <w:t>、</w:t>
      </w:r>
      <w:r w:rsidRPr="00181B54">
        <w:t>因不可抗力导致基金管理人不能支付赎回</w:t>
      </w:r>
      <w:r w:rsidRPr="00181B54">
        <w:rPr>
          <w:rFonts w:hint="eastAsia"/>
        </w:rPr>
        <w:t>对价</w:t>
      </w:r>
      <w:r w:rsidRPr="00181B54">
        <w:t>。</w:t>
      </w:r>
    </w:p>
    <w:p w14:paraId="51C7343A" w14:textId="706A65BD" w:rsidR="00181B54" w:rsidRPr="00181B54" w:rsidRDefault="00181B54" w:rsidP="00181B54">
      <w:pPr>
        <w:pStyle w:val="HD"/>
      </w:pPr>
      <w:r w:rsidRPr="00181B54">
        <w:rPr>
          <w:rFonts w:hint="eastAsia"/>
        </w:rPr>
        <w:t>2</w:t>
      </w:r>
      <w:r w:rsidRPr="00181B54">
        <w:rPr>
          <w:rFonts w:hint="eastAsia"/>
        </w:rPr>
        <w:t>、发生基金合同规定的暂停基金资产估值情况时</w:t>
      </w:r>
      <w:r w:rsidR="00850DC5" w:rsidRPr="00850DC5">
        <w:rPr>
          <w:rFonts w:hint="eastAsia"/>
        </w:rPr>
        <w:t>，基金管理人可暂停接受投资人的赎回申请或延缓支付赎回</w:t>
      </w:r>
      <w:r w:rsidR="000838B7">
        <w:rPr>
          <w:rFonts w:hint="eastAsia"/>
        </w:rPr>
        <w:t>对价</w:t>
      </w:r>
      <w:r w:rsidRPr="00181B54">
        <w:rPr>
          <w:rFonts w:hint="eastAsia"/>
        </w:rPr>
        <w:t>。</w:t>
      </w:r>
      <w:r w:rsidRPr="00181B54" w:rsidDel="005C1EAC">
        <w:rPr>
          <w:rFonts w:hint="eastAsia"/>
        </w:rPr>
        <w:t xml:space="preserve"> </w:t>
      </w:r>
    </w:p>
    <w:p w14:paraId="622B895B" w14:textId="496D3BE2" w:rsidR="00181B54" w:rsidRPr="00181B54" w:rsidRDefault="00181B54" w:rsidP="00181B54">
      <w:pPr>
        <w:pStyle w:val="HD"/>
      </w:pPr>
      <w:r w:rsidRPr="00181B54">
        <w:rPr>
          <w:rFonts w:hint="eastAsia"/>
        </w:rPr>
        <w:t>3</w:t>
      </w:r>
      <w:r w:rsidRPr="00181B54">
        <w:rPr>
          <w:rFonts w:hint="eastAsia"/>
        </w:rPr>
        <w:t>、本基金进行交易的主要</w:t>
      </w:r>
      <w:r w:rsidRPr="00181B54">
        <w:t>证券</w:t>
      </w:r>
      <w:r w:rsidRPr="00181B54">
        <w:t>/</w:t>
      </w:r>
      <w:r w:rsidRPr="00181B54">
        <w:t>期货交易所交易时间非正常停市</w:t>
      </w:r>
      <w:r w:rsidRPr="00181B54">
        <w:rPr>
          <w:rFonts w:hint="eastAsia"/>
        </w:rPr>
        <w:t>，可能影响本基金投资运作</w:t>
      </w:r>
      <w:r w:rsidRPr="00181B54">
        <w:t>，</w:t>
      </w:r>
      <w:r w:rsidRPr="00181B54">
        <w:rPr>
          <w:rFonts w:hint="eastAsia"/>
        </w:rPr>
        <w:t>或</w:t>
      </w:r>
      <w:r w:rsidRPr="00181B54">
        <w:t>导致基金管理人无法计算当日基金资产</w:t>
      </w:r>
      <w:bookmarkStart w:id="93" w:name="_Hlt152500890"/>
      <w:r w:rsidRPr="00181B54">
        <w:t>净值。</w:t>
      </w:r>
    </w:p>
    <w:p w14:paraId="3B4164AA" w14:textId="77777777" w:rsidR="00181B54" w:rsidRPr="00181B54" w:rsidRDefault="00181B54" w:rsidP="00181B54">
      <w:pPr>
        <w:pStyle w:val="HD"/>
      </w:pPr>
      <w:r w:rsidRPr="00181B54">
        <w:rPr>
          <w:rFonts w:hint="eastAsia"/>
        </w:rPr>
        <w:t>4</w:t>
      </w:r>
      <w:r w:rsidRPr="00181B54">
        <w:rPr>
          <w:rFonts w:hint="eastAsia"/>
        </w:rPr>
        <w:t>、发生继续接受赎回申请将损害现有基金份额持有人利益的情形时，基金管理人可暂停接受基金份额持有人的赎回申请。</w:t>
      </w:r>
    </w:p>
    <w:p w14:paraId="56BFAA38" w14:textId="08580E52" w:rsidR="00181B54" w:rsidRPr="00181B54" w:rsidRDefault="00181B54" w:rsidP="00181B54">
      <w:pPr>
        <w:pStyle w:val="HD"/>
      </w:pPr>
      <w:r w:rsidRPr="00181B54">
        <w:rPr>
          <w:rFonts w:hint="eastAsia"/>
        </w:rPr>
        <w:t>5</w:t>
      </w:r>
      <w:r w:rsidRPr="00181B54">
        <w:rPr>
          <w:rFonts w:hint="eastAsia"/>
        </w:rPr>
        <w:t>、当前一估值日基金资产净值</w:t>
      </w:r>
      <w:r w:rsidRPr="00181B54">
        <w:rPr>
          <w:rFonts w:hint="eastAsia"/>
        </w:rPr>
        <w:t>50%</w:t>
      </w:r>
      <w:r w:rsidRPr="00181B54">
        <w:rPr>
          <w:rFonts w:hint="eastAsia"/>
        </w:rPr>
        <w:t>以上的资产出现无可参考的活跃市场价格且采用估值技术仍导致公允价值存在重大不确定性时，经与基金托管人协商确认后，基金管理人应当</w:t>
      </w:r>
      <w:r w:rsidR="00850DC5" w:rsidRPr="00181B54">
        <w:rPr>
          <w:rFonts w:hint="eastAsia"/>
        </w:rPr>
        <w:lastRenderedPageBreak/>
        <w:t>延缓支付赎回对价或</w:t>
      </w:r>
      <w:r w:rsidRPr="00181B54">
        <w:rPr>
          <w:rFonts w:hint="eastAsia"/>
        </w:rPr>
        <w:t>暂停接受基金赎回申请。</w:t>
      </w:r>
    </w:p>
    <w:p w14:paraId="11F205BB" w14:textId="77777777" w:rsidR="00181B54" w:rsidRPr="00181B54" w:rsidRDefault="00181B54" w:rsidP="00181B54">
      <w:pPr>
        <w:pStyle w:val="HD"/>
      </w:pPr>
      <w:r w:rsidRPr="00181B54">
        <w:rPr>
          <w:bCs/>
        </w:rPr>
        <w:t>6</w:t>
      </w:r>
      <w:r w:rsidRPr="00181B54">
        <w:rPr>
          <w:rFonts w:hint="eastAsia"/>
        </w:rPr>
        <w:t>、相关证券</w:t>
      </w:r>
      <w:r w:rsidRPr="00181B54">
        <w:rPr>
          <w:rFonts w:hint="eastAsia"/>
        </w:rPr>
        <w:t>/</w:t>
      </w:r>
      <w:r w:rsidRPr="00181B54">
        <w:rPr>
          <w:rFonts w:hint="eastAsia"/>
        </w:rPr>
        <w:t>期货交易所、申购赎回代理券商、登记机构等因异常情况无法办理赎回，或者指数编制单位、相关证券</w:t>
      </w:r>
      <w:r w:rsidRPr="00181B54">
        <w:rPr>
          <w:rFonts w:hint="eastAsia"/>
        </w:rPr>
        <w:t>/</w:t>
      </w:r>
      <w:r w:rsidRPr="00181B54">
        <w:rPr>
          <w:rFonts w:hint="eastAsia"/>
        </w:rPr>
        <w:t>期货交易所等因异常情况使申购赎回清单无法编制或编制不当。上述异常情况指基金管理人无法预见并不可控制的情形，包括但不限于系统故障、网络故障、通讯故障、电力故障、数据错误等。</w:t>
      </w:r>
    </w:p>
    <w:p w14:paraId="0CD2932E" w14:textId="77777777" w:rsidR="00181B54" w:rsidRPr="00181B54" w:rsidRDefault="00181B54" w:rsidP="00181B54">
      <w:pPr>
        <w:pStyle w:val="HD"/>
      </w:pPr>
      <w:r w:rsidRPr="00181B54">
        <w:t>7</w:t>
      </w:r>
      <w:r w:rsidRPr="00181B54">
        <w:rPr>
          <w:rFonts w:hint="eastAsia"/>
        </w:rPr>
        <w:t>、基金管理人开市前因异常情况无法公布申购赎回清单，或基金管理人在开市后发现申购赎回清单编制错误或基金份额参考净值计算错误。</w:t>
      </w:r>
    </w:p>
    <w:p w14:paraId="056500B0" w14:textId="291B15EC" w:rsidR="00181B54" w:rsidRPr="00181B54" w:rsidRDefault="00181B54" w:rsidP="00181B54">
      <w:pPr>
        <w:pStyle w:val="HD"/>
      </w:pPr>
      <w:r w:rsidRPr="00181B54">
        <w:t>8</w:t>
      </w:r>
      <w:r w:rsidRPr="00181B54">
        <w:rPr>
          <w:rFonts w:hint="eastAsia"/>
        </w:rPr>
        <w:t>、</w:t>
      </w:r>
      <w:r w:rsidR="00850DC5" w:rsidRPr="00850DC5">
        <w:rPr>
          <w:rFonts w:hint="eastAsia"/>
        </w:rPr>
        <w:t>当日赎回申请超过基金管理人根据市场情况设置的当日净赎回份额上限、当日累计赎回份额上限、单个账户当日净赎回份额上限或单个账户当日累计赎回份额上限。</w:t>
      </w:r>
    </w:p>
    <w:p w14:paraId="0ED82387" w14:textId="77777777" w:rsidR="00181B54" w:rsidRPr="00181B54" w:rsidRDefault="00181B54" w:rsidP="00181B54">
      <w:pPr>
        <w:pStyle w:val="HD"/>
      </w:pPr>
      <w:r w:rsidRPr="00181B54">
        <w:t>9</w:t>
      </w:r>
      <w:r w:rsidRPr="00181B54">
        <w:rPr>
          <w:rFonts w:hint="eastAsia"/>
        </w:rPr>
        <w:t>、</w:t>
      </w:r>
      <w:bookmarkEnd w:id="93"/>
      <w:r w:rsidRPr="00181B54">
        <w:t>法律法规规定或中国证监会认定的其他情形。</w:t>
      </w:r>
    </w:p>
    <w:p w14:paraId="14D79F61" w14:textId="128E3EB5" w:rsidR="00181B54" w:rsidRPr="00181B54" w:rsidRDefault="00181B54" w:rsidP="00181B54">
      <w:pPr>
        <w:pStyle w:val="HD"/>
      </w:pPr>
      <w:r w:rsidRPr="00181B54">
        <w:rPr>
          <w:rFonts w:hint="eastAsia"/>
        </w:rPr>
        <w:t>发生上述第</w:t>
      </w:r>
      <w:r w:rsidRPr="00181B54">
        <w:t>4</w:t>
      </w:r>
      <w:r w:rsidRPr="00181B54">
        <w:rPr>
          <w:rFonts w:hint="eastAsia"/>
        </w:rPr>
        <w:t>项和第</w:t>
      </w:r>
      <w:r w:rsidRPr="00181B54">
        <w:t>8</w:t>
      </w:r>
      <w:r w:rsidRPr="00181B54">
        <w:rPr>
          <w:rFonts w:hint="eastAsia"/>
        </w:rPr>
        <w:t>项以外的暂停赎回情形之一且基金管理人决定暂停</w:t>
      </w:r>
      <w:r w:rsidR="000055C6" w:rsidRPr="000055C6">
        <w:rPr>
          <w:rFonts w:hint="eastAsia"/>
        </w:rPr>
        <w:t>接受</w:t>
      </w:r>
      <w:r w:rsidRPr="00181B54">
        <w:rPr>
          <w:rFonts w:hint="eastAsia"/>
        </w:rPr>
        <w:t>赎回申请</w:t>
      </w:r>
      <w:r w:rsidRPr="00181B54">
        <w:t>或延缓支付赎回</w:t>
      </w:r>
      <w:r w:rsidRPr="00181B54">
        <w:rPr>
          <w:rFonts w:hint="eastAsia"/>
        </w:rPr>
        <w:t>对价时，基金管理人应当根据有关规定在</w:t>
      </w:r>
      <w:r w:rsidR="00117EF6">
        <w:rPr>
          <w:rFonts w:hint="eastAsia"/>
        </w:rPr>
        <w:t>规定媒介</w:t>
      </w:r>
      <w:r w:rsidRPr="00181B54">
        <w:rPr>
          <w:rFonts w:hint="eastAsia"/>
        </w:rPr>
        <w:t>上刊登暂停赎回公告。在暂停赎回的情况消除时，基金管理人应及时恢复赎回业务的办理并公告</w:t>
      </w:r>
      <w:r w:rsidRPr="00181B54">
        <w:t>。</w:t>
      </w:r>
    </w:p>
    <w:p w14:paraId="5CCFA50A" w14:textId="77777777" w:rsidR="003640F2" w:rsidRPr="00783CB5" w:rsidRDefault="003640F2">
      <w:pPr>
        <w:snapToGrid w:val="0"/>
        <w:spacing w:line="360" w:lineRule="auto"/>
        <w:ind w:firstLine="480"/>
        <w:rPr>
          <w:rFonts w:ascii="宋体" w:hAnsi="宋体"/>
          <w:bCs/>
          <w:szCs w:val="21"/>
        </w:rPr>
      </w:pPr>
    </w:p>
    <w:p w14:paraId="0CDA3A86" w14:textId="4C3478A2" w:rsidR="00181B54" w:rsidRPr="00181B54" w:rsidRDefault="007F20AF" w:rsidP="000E532E">
      <w:pPr>
        <w:snapToGrid w:val="0"/>
        <w:spacing w:line="360" w:lineRule="auto"/>
        <w:ind w:firstLineChars="200" w:firstLine="420"/>
        <w:rPr>
          <w:rFonts w:ascii="宋体" w:hAnsi="宋体"/>
          <w:bCs/>
          <w:szCs w:val="21"/>
        </w:rPr>
      </w:pPr>
      <w:r w:rsidRPr="00783CB5">
        <w:rPr>
          <w:rFonts w:ascii="宋体" w:hAnsi="宋体" w:hint="eastAsia"/>
          <w:bCs/>
          <w:szCs w:val="21"/>
        </w:rPr>
        <w:t>十、</w:t>
      </w:r>
      <w:r w:rsidR="00181B54" w:rsidRPr="00181B54">
        <w:rPr>
          <w:rFonts w:ascii="宋体" w:hAnsi="宋体" w:hint="eastAsia"/>
          <w:bCs/>
          <w:szCs w:val="21"/>
        </w:rPr>
        <w:t>其他申购赎回方式</w:t>
      </w:r>
    </w:p>
    <w:p w14:paraId="2B03E1CD"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1、若基金管理人推出以本基金为目标ETF的联接基金（可能由基金管理人另行募集或由基金管理人已管理的其他证券投资基金转型而形成），本基金可根据实际情况需要向本基金的联接基金开通特殊申购，不收取申购费用。</w:t>
      </w:r>
    </w:p>
    <w:p w14:paraId="4EFA3503"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2、在不违反法律法规且对基金份额持有人利益无实质性不利影响的情况下， 基金管理人可以根据具体情况履行适当程序后开通本基金的场外申购赎回等业务，无需召开基金份额持有人大会。场外申购赎回的具体办理方式等相关事项届时将另行公告。</w:t>
      </w:r>
    </w:p>
    <w:p w14:paraId="6FD08F20"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3、基金管理人可以在不违反法律法规规定且对持有人利益无实质性不利影响的情况下，调整基金申购赎回方式或申购赎回对价组成，并提前公告。</w:t>
      </w:r>
    </w:p>
    <w:p w14:paraId="2F0FB311" w14:textId="5014E413"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4、在条件允许时，基金管理人可开放集合申购。在不损害基金份额持有人利益的前提下，基金管理人有权制定集合申购业务的相关规则，集合申购业务的相关规则在开始执行前将予以公告。</w:t>
      </w:r>
    </w:p>
    <w:p w14:paraId="08555125" w14:textId="76590F52"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5、在对</w:t>
      </w:r>
      <w:r w:rsidR="000055C6">
        <w:rPr>
          <w:rFonts w:ascii="宋体" w:hAnsi="宋体" w:hint="eastAsia"/>
          <w:bCs/>
          <w:szCs w:val="21"/>
        </w:rPr>
        <w:t>基金</w:t>
      </w:r>
      <w:r w:rsidRPr="00181B54">
        <w:rPr>
          <w:rFonts w:ascii="宋体" w:hAnsi="宋体" w:hint="eastAsia"/>
          <w:bCs/>
          <w:szCs w:val="21"/>
        </w:rPr>
        <w:t>份额持有人利益无实质性不利影响的情况下，基金管理人也可采取其他合理的申购方式，并于新的申购方式开始执行前予以公告。</w:t>
      </w:r>
    </w:p>
    <w:p w14:paraId="4C16B43C" w14:textId="62AA9FA0"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6、基金管理人指定的代理机构可依据基金合同开展其他服务，双方需签订书面委托代理协议。</w:t>
      </w:r>
    </w:p>
    <w:p w14:paraId="148F2D2F" w14:textId="16588AF1" w:rsidR="007F20AF" w:rsidRPr="00783CB5" w:rsidRDefault="00181B54" w:rsidP="00181B54">
      <w:pPr>
        <w:snapToGrid w:val="0"/>
        <w:spacing w:line="360" w:lineRule="auto"/>
        <w:ind w:firstLine="480"/>
        <w:rPr>
          <w:rFonts w:ascii="宋体" w:hAnsi="宋体" w:cs="Arial"/>
          <w:szCs w:val="21"/>
        </w:rPr>
      </w:pPr>
      <w:r w:rsidRPr="00181B54" w:rsidDel="00181B54">
        <w:rPr>
          <w:rFonts w:ascii="宋体" w:hAnsi="宋体" w:hint="eastAsia"/>
          <w:bCs/>
          <w:szCs w:val="21"/>
        </w:rPr>
        <w:t xml:space="preserve"> </w:t>
      </w:r>
    </w:p>
    <w:p w14:paraId="087CFC0A" w14:textId="2BBCBCC3"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十一、</w:t>
      </w:r>
      <w:r w:rsidR="00181B54" w:rsidRPr="00181B54">
        <w:rPr>
          <w:rFonts w:ascii="宋体" w:hAnsi="宋体" w:hint="eastAsia"/>
          <w:bCs/>
          <w:szCs w:val="21"/>
        </w:rPr>
        <w:t>基金的非交易过户</w:t>
      </w:r>
    </w:p>
    <w:p w14:paraId="3DDDCA46"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基金的非交易过户是指基金登记机构受理继承、捐赠和司法强制执行等情形而产生的非交易过户以及登记机构认可、符合法律法规的其他非交易过户。无论在上述何种情况下，接</w:t>
      </w:r>
      <w:r w:rsidRPr="00181B54">
        <w:rPr>
          <w:rFonts w:ascii="宋体" w:hAnsi="宋体" w:hint="eastAsia"/>
          <w:bCs/>
          <w:szCs w:val="21"/>
        </w:rPr>
        <w:lastRenderedPageBreak/>
        <w:t>受划转的主体必须是依法可以持有本基金基金份额的投资人。</w:t>
      </w:r>
    </w:p>
    <w:p w14:paraId="00A5B394"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02674544" w14:textId="77777777" w:rsidR="007F20AF" w:rsidRPr="00783CB5" w:rsidRDefault="007F20AF" w:rsidP="007F20AF">
      <w:pPr>
        <w:snapToGrid w:val="0"/>
        <w:spacing w:line="360" w:lineRule="auto"/>
        <w:ind w:firstLine="480"/>
        <w:rPr>
          <w:rFonts w:ascii="宋体" w:hAnsi="宋体"/>
          <w:bCs/>
          <w:szCs w:val="21"/>
        </w:rPr>
      </w:pPr>
    </w:p>
    <w:p w14:paraId="42C92166" w14:textId="322109A0" w:rsidR="00181B54" w:rsidRPr="00181B54" w:rsidRDefault="007F20AF" w:rsidP="00181B54">
      <w:pPr>
        <w:snapToGrid w:val="0"/>
        <w:spacing w:line="360" w:lineRule="auto"/>
        <w:ind w:firstLine="480"/>
        <w:rPr>
          <w:rFonts w:ascii="宋体" w:hAnsi="宋体"/>
          <w:bCs/>
          <w:szCs w:val="21"/>
        </w:rPr>
      </w:pPr>
      <w:r w:rsidRPr="00783CB5">
        <w:rPr>
          <w:rFonts w:ascii="宋体" w:hAnsi="宋体" w:hint="eastAsia"/>
          <w:bCs/>
          <w:szCs w:val="21"/>
        </w:rPr>
        <w:t>十二、</w:t>
      </w:r>
      <w:r w:rsidR="00181B54" w:rsidRPr="00181B54">
        <w:rPr>
          <w:rFonts w:ascii="宋体" w:hAnsi="宋体" w:hint="eastAsia"/>
          <w:bCs/>
          <w:szCs w:val="21"/>
        </w:rPr>
        <w:t>基金的冻结和解冻</w:t>
      </w:r>
    </w:p>
    <w:p w14:paraId="3913213E" w14:textId="77777777"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基金登记机构只受理国家有权机关依法要求的基金份额的冻结与解冻，以及登记机构认可、符合法律法规的其他情况下的冻结与解冻。基金份额的冻结手续、冻结方式按照登记机构的相关规定办理。基金份额被冻结的，被冻结部分产生的权益按照我国法律法规、监管规章及国家有权机关的要求以及登记机构业务规定来处理。</w:t>
      </w:r>
    </w:p>
    <w:p w14:paraId="366A1650" w14:textId="77777777" w:rsidR="007F20AF" w:rsidRPr="00783CB5" w:rsidRDefault="007F20AF" w:rsidP="005E001D">
      <w:pPr>
        <w:snapToGrid w:val="0"/>
        <w:spacing w:line="360" w:lineRule="auto"/>
        <w:ind w:firstLine="480"/>
        <w:rPr>
          <w:rFonts w:ascii="宋体" w:hAnsi="宋体"/>
          <w:bCs/>
          <w:szCs w:val="21"/>
        </w:rPr>
      </w:pPr>
    </w:p>
    <w:p w14:paraId="13F0A5F5" w14:textId="63184764" w:rsidR="00181B54" w:rsidRPr="00181B54" w:rsidRDefault="00181B54" w:rsidP="00181B54">
      <w:pPr>
        <w:snapToGrid w:val="0"/>
        <w:spacing w:line="360" w:lineRule="auto"/>
        <w:ind w:firstLineChars="200" w:firstLine="420"/>
        <w:rPr>
          <w:rFonts w:ascii="宋体" w:hAnsi="宋体"/>
          <w:bCs/>
          <w:szCs w:val="21"/>
        </w:rPr>
      </w:pPr>
      <w:r w:rsidRPr="00181B54">
        <w:rPr>
          <w:rFonts w:ascii="宋体" w:hAnsi="宋体" w:hint="eastAsia"/>
          <w:bCs/>
          <w:szCs w:val="21"/>
        </w:rPr>
        <w:t>十</w:t>
      </w:r>
      <w:r w:rsidR="00A774C7">
        <w:rPr>
          <w:rFonts w:ascii="宋体" w:hAnsi="宋体" w:hint="eastAsia"/>
          <w:bCs/>
          <w:szCs w:val="21"/>
        </w:rPr>
        <w:t>三</w:t>
      </w:r>
      <w:r w:rsidRPr="00181B54">
        <w:rPr>
          <w:rFonts w:ascii="宋体" w:hAnsi="宋体" w:hint="eastAsia"/>
          <w:bCs/>
          <w:szCs w:val="21"/>
        </w:rPr>
        <w:t>、基金份额的转让</w:t>
      </w:r>
    </w:p>
    <w:p w14:paraId="121B6393" w14:textId="77777777" w:rsidR="00181B54" w:rsidRPr="00181B54" w:rsidRDefault="00181B54" w:rsidP="00181B54">
      <w:pPr>
        <w:snapToGrid w:val="0"/>
        <w:spacing w:line="360" w:lineRule="auto"/>
        <w:ind w:firstLine="480"/>
        <w:rPr>
          <w:rFonts w:ascii="宋体" w:hAnsi="宋体"/>
          <w:bCs/>
          <w:szCs w:val="21"/>
        </w:rPr>
      </w:pPr>
      <w:r w:rsidRPr="00181B54">
        <w:rPr>
          <w:rFonts w:ascii="宋体" w:hAnsi="宋体" w:hint="eastAsia"/>
          <w:bCs/>
          <w:szCs w:val="21"/>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3FC7C163" w14:textId="77777777" w:rsidR="00181B54" w:rsidRPr="00181B54" w:rsidRDefault="00181B54" w:rsidP="00181B54">
      <w:pPr>
        <w:snapToGrid w:val="0"/>
        <w:spacing w:line="360" w:lineRule="auto"/>
        <w:ind w:firstLineChars="200" w:firstLine="420"/>
        <w:rPr>
          <w:rFonts w:ascii="宋体" w:hAnsi="宋体"/>
          <w:bCs/>
          <w:szCs w:val="21"/>
        </w:rPr>
      </w:pPr>
    </w:p>
    <w:p w14:paraId="1B64DE3E" w14:textId="3577A12B" w:rsidR="00832F91" w:rsidRPr="00832F91" w:rsidRDefault="00832F91" w:rsidP="00832F91">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十</w:t>
      </w:r>
      <w:r w:rsidR="00A774C7">
        <w:rPr>
          <w:rFonts w:ascii="宋体" w:hAnsi="宋体" w:hint="eastAsia"/>
          <w:color w:val="000000"/>
          <w:szCs w:val="21"/>
        </w:rPr>
        <w:t>四</w:t>
      </w:r>
      <w:r w:rsidRPr="00832F91">
        <w:rPr>
          <w:rFonts w:ascii="宋体" w:hAnsi="宋体" w:hint="eastAsia"/>
          <w:color w:val="000000"/>
          <w:szCs w:val="21"/>
        </w:rPr>
        <w:t>、其他业务</w:t>
      </w:r>
    </w:p>
    <w:p w14:paraId="3B7C3AEB" w14:textId="07AEB1A4" w:rsidR="00EA4E3B" w:rsidRDefault="00832F91" w:rsidP="00832F91">
      <w:pPr>
        <w:snapToGrid w:val="0"/>
        <w:spacing w:line="360" w:lineRule="auto"/>
        <w:ind w:firstLineChars="200" w:firstLine="420"/>
        <w:rPr>
          <w:rFonts w:ascii="宋体" w:hAnsi="宋体"/>
          <w:color w:val="000000"/>
          <w:szCs w:val="21"/>
        </w:rPr>
      </w:pPr>
      <w:r w:rsidRPr="00832F91">
        <w:rPr>
          <w:rFonts w:ascii="宋体" w:hAnsi="宋体" w:hint="eastAsia"/>
          <w:color w:val="000000"/>
          <w:szCs w:val="21"/>
        </w:rPr>
        <w:t>在不违反法律法规及中国证监会规定的前提下，基金管理人可在对基金份额持有人利益无实质性不利影响的情形下办理基金份额的质押业务或其他基金业务，基金管理人可制定相应的业务规则，并依照《信息披露办法》的有关规定进行公告。</w:t>
      </w:r>
    </w:p>
    <w:p w14:paraId="6767B1EF" w14:textId="52D33CA8" w:rsidR="007F20AF" w:rsidRPr="00783CB5" w:rsidRDefault="007F20AF" w:rsidP="007F20AF">
      <w:pPr>
        <w:snapToGrid w:val="0"/>
        <w:spacing w:line="360" w:lineRule="auto"/>
        <w:ind w:firstLineChars="200" w:firstLine="420"/>
      </w:pPr>
    </w:p>
    <w:p w14:paraId="6C8062AD" w14:textId="4A52DBFD" w:rsidR="007F20AF" w:rsidRPr="00783CB5" w:rsidRDefault="00850DC5" w:rsidP="007F20AF">
      <w:pPr>
        <w:snapToGrid w:val="0"/>
        <w:spacing w:line="360" w:lineRule="auto"/>
        <w:ind w:firstLineChars="200" w:firstLine="420"/>
        <w:rPr>
          <w:rFonts w:ascii="宋体"/>
          <w:bCs/>
          <w:szCs w:val="21"/>
        </w:rPr>
      </w:pPr>
      <w:r w:rsidRPr="00850DC5">
        <w:rPr>
          <w:rFonts w:hint="eastAsia"/>
        </w:rPr>
        <w:t>十</w:t>
      </w:r>
      <w:r w:rsidR="00A774C7">
        <w:rPr>
          <w:rFonts w:hint="eastAsia"/>
        </w:rPr>
        <w:t>五</w:t>
      </w:r>
      <w:r w:rsidRPr="00850DC5">
        <w:rPr>
          <w:rFonts w:hint="eastAsia"/>
        </w:rPr>
        <w:t>、基金合同生效后，若深圳证券交易所和中国证券登记结算有限责任公司针对交易型开放式证券投资基金推出新的清算交收与登记模式并引入新的申购、赎回方式，本基金管理人有权调整本基金的清算交收与登记模式及申购、赎回方式，或新增本基金的清算交收与登记模式并引入新的申购、赎回方式，届时将发布公告予以披露并在本基金招募说明书及其更新中予以更新，无须召开基金份额持有人大会审议。</w:t>
      </w:r>
      <w:r w:rsidR="007F20AF" w:rsidRPr="00783CB5">
        <w:br w:type="page"/>
      </w:r>
    </w:p>
    <w:p w14:paraId="14566D5A" w14:textId="77777777" w:rsidR="007F20AF" w:rsidRPr="00783CB5" w:rsidRDefault="007F20AF" w:rsidP="007F20AF">
      <w:pPr>
        <w:pStyle w:val="21"/>
        <w:numPr>
          <w:ilvl w:val="0"/>
          <w:numId w:val="33"/>
        </w:numPr>
        <w:snapToGrid w:val="0"/>
        <w:spacing w:before="0" w:after="0" w:line="360" w:lineRule="auto"/>
        <w:jc w:val="left"/>
      </w:pPr>
      <w:bookmarkStart w:id="94" w:name="_Toc332013119"/>
      <w:bookmarkStart w:id="95" w:name="_Toc335899842"/>
      <w:bookmarkStart w:id="96" w:name="_Toc336606236"/>
      <w:bookmarkStart w:id="97" w:name="_Toc369510017"/>
      <w:bookmarkStart w:id="98" w:name="_Toc375295982"/>
      <w:bookmarkStart w:id="99" w:name="_Toc33975434"/>
      <w:r w:rsidRPr="00783CB5">
        <w:rPr>
          <w:rFonts w:hint="eastAsia"/>
        </w:rPr>
        <w:lastRenderedPageBreak/>
        <w:t>基金的投资</w:t>
      </w:r>
      <w:bookmarkEnd w:id="94"/>
      <w:bookmarkEnd w:id="95"/>
      <w:bookmarkEnd w:id="96"/>
      <w:bookmarkEnd w:id="97"/>
      <w:bookmarkEnd w:id="98"/>
      <w:bookmarkEnd w:id="99"/>
    </w:p>
    <w:p w14:paraId="52ADDBC1" w14:textId="77777777" w:rsidR="007F20AF" w:rsidRDefault="007F20AF" w:rsidP="007F20AF">
      <w:pPr>
        <w:snapToGrid w:val="0"/>
        <w:spacing w:line="360" w:lineRule="auto"/>
        <w:ind w:firstLineChars="200" w:firstLine="420"/>
        <w:rPr>
          <w:bCs/>
          <w:szCs w:val="21"/>
        </w:rPr>
      </w:pPr>
    </w:p>
    <w:p w14:paraId="27E5D19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一、投资目标</w:t>
      </w:r>
    </w:p>
    <w:p w14:paraId="36A76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紧密跟踪标的指数，追求跟踪偏离度和跟踪误差最小化。</w:t>
      </w:r>
    </w:p>
    <w:p w14:paraId="5017C5DC" w14:textId="77777777" w:rsidR="00996E82" w:rsidRPr="00996E82" w:rsidRDefault="00996E82" w:rsidP="00996E82">
      <w:pPr>
        <w:snapToGrid w:val="0"/>
        <w:spacing w:line="360" w:lineRule="auto"/>
        <w:ind w:firstLineChars="200" w:firstLine="420"/>
        <w:rPr>
          <w:bCs/>
          <w:szCs w:val="21"/>
        </w:rPr>
      </w:pPr>
    </w:p>
    <w:p w14:paraId="3B0E61F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二、投资范围</w:t>
      </w:r>
    </w:p>
    <w:p w14:paraId="62E621BF" w14:textId="46BAB65C" w:rsidR="00C7592F" w:rsidRPr="00C7592F" w:rsidRDefault="00C7592F" w:rsidP="00C7592F">
      <w:pPr>
        <w:snapToGrid w:val="0"/>
        <w:spacing w:line="360" w:lineRule="auto"/>
        <w:ind w:firstLineChars="200" w:firstLine="420"/>
        <w:rPr>
          <w:bCs/>
          <w:szCs w:val="21"/>
        </w:rPr>
      </w:pPr>
      <w:r w:rsidRPr="00C7592F">
        <w:rPr>
          <w:rFonts w:hint="eastAsia"/>
          <w:bCs/>
          <w:szCs w:val="21"/>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w:t>
      </w:r>
      <w:r w:rsidR="003072A3" w:rsidRPr="003072A3">
        <w:rPr>
          <w:rFonts w:hint="eastAsia"/>
          <w:bCs/>
          <w:szCs w:val="21"/>
        </w:rPr>
        <w:t>政府支持机构债券、政府支持债券、</w:t>
      </w:r>
      <w:r w:rsidRPr="00C7592F">
        <w:rPr>
          <w:rFonts w:hint="eastAsia"/>
          <w:bCs/>
          <w:szCs w:val="21"/>
        </w:rPr>
        <w:t>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1A739B90" w14:textId="4B4D4556" w:rsidR="00797E63" w:rsidRDefault="00797E63" w:rsidP="00C7592F">
      <w:pPr>
        <w:snapToGrid w:val="0"/>
        <w:spacing w:line="360" w:lineRule="auto"/>
        <w:ind w:firstLineChars="200" w:firstLine="420"/>
        <w:rPr>
          <w:bCs/>
          <w:szCs w:val="21"/>
        </w:rPr>
      </w:pPr>
      <w:r w:rsidRPr="00797E63">
        <w:rPr>
          <w:rFonts w:hint="eastAsia"/>
          <w:bCs/>
          <w:szCs w:val="21"/>
        </w:rPr>
        <w:t>本基金可投资存托凭证。</w:t>
      </w:r>
    </w:p>
    <w:p w14:paraId="4CEFE354" w14:textId="03F2BD38" w:rsidR="00C7592F" w:rsidRPr="00C7592F" w:rsidRDefault="00C7592F" w:rsidP="00C7592F">
      <w:pPr>
        <w:snapToGrid w:val="0"/>
        <w:spacing w:line="360" w:lineRule="auto"/>
        <w:ind w:firstLineChars="200" w:firstLine="420"/>
        <w:rPr>
          <w:bCs/>
          <w:szCs w:val="21"/>
        </w:rPr>
      </w:pPr>
      <w:r w:rsidRPr="00C7592F">
        <w:rPr>
          <w:rFonts w:hint="eastAsia"/>
          <w:bCs/>
          <w:szCs w:val="21"/>
        </w:rPr>
        <w:t>在建仓完成后，本基金投资于标的指数成份股、备选成份股的资产比例不低于基金资产净值的</w:t>
      </w:r>
      <w:r w:rsidRPr="00C7592F">
        <w:rPr>
          <w:rFonts w:hint="eastAsia"/>
          <w:bCs/>
          <w:szCs w:val="21"/>
        </w:rPr>
        <w:t>90%</w:t>
      </w:r>
      <w:r w:rsidRPr="00C7592F">
        <w:rPr>
          <w:rFonts w:hint="eastAsia"/>
          <w:bCs/>
          <w:szCs w:val="21"/>
        </w:rPr>
        <w:t>，且不低于非现金基金资产的</w:t>
      </w:r>
      <w:r w:rsidRPr="00C7592F">
        <w:rPr>
          <w:rFonts w:hint="eastAsia"/>
          <w:bCs/>
          <w:szCs w:val="21"/>
        </w:rPr>
        <w:t>80%</w:t>
      </w:r>
      <w:r w:rsidRPr="00C7592F">
        <w:rPr>
          <w:rFonts w:hint="eastAsia"/>
          <w:bCs/>
          <w:szCs w:val="21"/>
        </w:rPr>
        <w:t>。每个交易日日终，在扣除股指期货</w:t>
      </w:r>
      <w:r w:rsidR="000450B8">
        <w:rPr>
          <w:rFonts w:hint="eastAsia"/>
          <w:bCs/>
          <w:szCs w:val="21"/>
        </w:rPr>
        <w:t>合约</w:t>
      </w:r>
      <w:r w:rsidRPr="00C7592F">
        <w:rPr>
          <w:rFonts w:hint="eastAsia"/>
          <w:bCs/>
          <w:szCs w:val="21"/>
        </w:rPr>
        <w:t>需缴纳的交易保证金后，本基金应当保持不低于交易保证金一倍的现金，其中现金不包括结算备付金、存出保证金、应收申购款等。</w:t>
      </w:r>
    </w:p>
    <w:p w14:paraId="29F0EC9A" w14:textId="7AC8F9DC" w:rsidR="00C7592F" w:rsidRPr="00C7592F" w:rsidRDefault="00C7592F" w:rsidP="00C7592F">
      <w:pPr>
        <w:snapToGrid w:val="0"/>
        <w:spacing w:line="360" w:lineRule="auto"/>
        <w:ind w:firstLineChars="200" w:firstLine="420"/>
        <w:rPr>
          <w:bCs/>
          <w:szCs w:val="21"/>
        </w:rPr>
      </w:pPr>
      <w:r w:rsidRPr="00C7592F">
        <w:rPr>
          <w:rFonts w:hint="eastAsia"/>
          <w:bCs/>
          <w:szCs w:val="21"/>
        </w:rPr>
        <w:t>基金管理人根据相关规定可参与融资、转融通证券出借业务。</w:t>
      </w:r>
    </w:p>
    <w:p w14:paraId="59C623D6" w14:textId="6E4A2A04" w:rsidR="00996E82" w:rsidRPr="00996E82" w:rsidRDefault="00C7592F" w:rsidP="00996E82">
      <w:pPr>
        <w:snapToGrid w:val="0"/>
        <w:spacing w:line="360" w:lineRule="auto"/>
        <w:ind w:firstLineChars="200" w:firstLine="420"/>
        <w:rPr>
          <w:bCs/>
          <w:szCs w:val="21"/>
        </w:rPr>
      </w:pPr>
      <w:r w:rsidRPr="00C7592F">
        <w:rPr>
          <w:rFonts w:hint="eastAsia"/>
          <w:bCs/>
          <w:szCs w:val="21"/>
        </w:rPr>
        <w:t>如法律法规或监管机构以后允许基金投资其他品种，基金管理人在履行适当程序后，可以将其纳入投资范围。</w:t>
      </w:r>
    </w:p>
    <w:p w14:paraId="2159B790" w14:textId="77777777" w:rsidR="00996E82" w:rsidRPr="00996E82" w:rsidRDefault="00996E82" w:rsidP="00996E82">
      <w:pPr>
        <w:snapToGrid w:val="0"/>
        <w:spacing w:line="360" w:lineRule="auto"/>
        <w:ind w:firstLineChars="200" w:firstLine="420"/>
        <w:rPr>
          <w:bCs/>
          <w:szCs w:val="21"/>
        </w:rPr>
      </w:pPr>
    </w:p>
    <w:p w14:paraId="09E3DB9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三、投资策略</w:t>
      </w:r>
    </w:p>
    <w:p w14:paraId="056C0640" w14:textId="6BFBFDA7" w:rsidR="00996E82" w:rsidRPr="00996E82" w:rsidRDefault="00996E82" w:rsidP="00996E82">
      <w:pPr>
        <w:snapToGrid w:val="0"/>
        <w:spacing w:line="360" w:lineRule="auto"/>
        <w:ind w:firstLineChars="200" w:firstLine="420"/>
        <w:rPr>
          <w:bCs/>
          <w:szCs w:val="21"/>
        </w:rPr>
      </w:pPr>
      <w:r w:rsidRPr="00996E82">
        <w:rPr>
          <w:rFonts w:hint="eastAsia"/>
          <w:bCs/>
          <w:szCs w:val="21"/>
        </w:rPr>
        <w:t>本基金主要采用</w:t>
      </w:r>
      <w:r w:rsidR="00072608" w:rsidRPr="00072608">
        <w:rPr>
          <w:rFonts w:hint="eastAsia"/>
          <w:bCs/>
          <w:szCs w:val="21"/>
        </w:rPr>
        <w:t>完全</w:t>
      </w:r>
      <w:r w:rsidRPr="00996E82">
        <w:rPr>
          <w:rFonts w:hint="eastAsia"/>
          <w:bCs/>
          <w:szCs w:val="21"/>
        </w:rPr>
        <w:t>复制策略、替代策略及其他适当的策略以更好的跟踪标的指数，实现基金投资目标。本基金力争日均跟踪偏离度的绝对值不超过</w:t>
      </w:r>
      <w:r w:rsidRPr="00996E82">
        <w:rPr>
          <w:rFonts w:hint="eastAsia"/>
          <w:bCs/>
          <w:szCs w:val="21"/>
        </w:rPr>
        <w:t>0.</w:t>
      </w:r>
      <w:r w:rsidR="003072A3">
        <w:rPr>
          <w:bCs/>
          <w:szCs w:val="21"/>
        </w:rPr>
        <w:t>2</w:t>
      </w:r>
      <w:r w:rsidRPr="00996E82">
        <w:rPr>
          <w:rFonts w:hint="eastAsia"/>
          <w:bCs/>
          <w:szCs w:val="21"/>
        </w:rPr>
        <w:t>%</w:t>
      </w:r>
      <w:r w:rsidRPr="00996E82">
        <w:rPr>
          <w:rFonts w:hint="eastAsia"/>
          <w:bCs/>
          <w:szCs w:val="21"/>
        </w:rPr>
        <w:t>，年跟踪误差不超过</w:t>
      </w:r>
      <w:r w:rsidR="003072A3">
        <w:rPr>
          <w:bCs/>
          <w:szCs w:val="21"/>
        </w:rPr>
        <w:t>2</w:t>
      </w:r>
      <w:r w:rsidRPr="00996E82">
        <w:rPr>
          <w:rFonts w:hint="eastAsia"/>
          <w:bCs/>
          <w:szCs w:val="21"/>
        </w:rPr>
        <w:t>%</w:t>
      </w:r>
      <w:r w:rsidRPr="00996E82">
        <w:rPr>
          <w:rFonts w:hint="eastAsia"/>
          <w:bCs/>
          <w:szCs w:val="21"/>
        </w:rPr>
        <w:t>。</w:t>
      </w:r>
    </w:p>
    <w:p w14:paraId="1C38894A" w14:textId="61197D02"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w:t>
      </w:r>
      <w:r w:rsidR="00072608" w:rsidRPr="00072608">
        <w:rPr>
          <w:rFonts w:hint="eastAsia"/>
          <w:bCs/>
          <w:szCs w:val="21"/>
        </w:rPr>
        <w:t>完全</w:t>
      </w:r>
      <w:r w:rsidRPr="00996E82">
        <w:rPr>
          <w:rFonts w:hint="eastAsia"/>
          <w:bCs/>
          <w:szCs w:val="21"/>
        </w:rPr>
        <w:t>复制策略</w:t>
      </w:r>
      <w:r w:rsidRPr="00996E82">
        <w:rPr>
          <w:rFonts w:hint="eastAsia"/>
          <w:bCs/>
          <w:szCs w:val="21"/>
        </w:rPr>
        <w:t xml:space="preserve"> </w:t>
      </w:r>
    </w:p>
    <w:p w14:paraId="3FF78CA9" w14:textId="77777777" w:rsidR="00996E82" w:rsidRDefault="00996E82" w:rsidP="00996E82">
      <w:pPr>
        <w:snapToGrid w:val="0"/>
        <w:spacing w:line="360" w:lineRule="auto"/>
        <w:ind w:firstLineChars="200" w:firstLine="420"/>
        <w:rPr>
          <w:bCs/>
          <w:szCs w:val="21"/>
        </w:rPr>
      </w:pPr>
      <w:r w:rsidRPr="00996E82">
        <w:rPr>
          <w:rFonts w:hint="eastAsia"/>
          <w:bCs/>
          <w:szCs w:val="21"/>
        </w:rPr>
        <w:t>本基金为被动式指数基金，采用完全复制法，按照成份股在标的指数中的基准权重构建指数化投资组合，并根据标的指数成份股及其权重的变化进行相应调整。</w:t>
      </w:r>
    </w:p>
    <w:p w14:paraId="16DC12C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、替代策略</w:t>
      </w:r>
      <w:r w:rsidRPr="00996E82">
        <w:rPr>
          <w:rFonts w:hint="eastAsia"/>
          <w:bCs/>
          <w:szCs w:val="21"/>
        </w:rPr>
        <w:t xml:space="preserve"> </w:t>
      </w:r>
    </w:p>
    <w:p w14:paraId="13C8240C"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当预期成份股发生调整和成份股发生配股、增发、分红等行为时，或因基金的申购和赎回等对本基金跟踪标的指数的效果可能带来影响时，或因某些特殊情况导致无法有效复制和跟踪标的指数时，基金管理人可以对投资组合管理进行适当变通和调整，通过投资成份股、非成份股、成份股个股衍生品等进行替代从而使得投资组合紧密地跟踪标的指数。</w:t>
      </w:r>
    </w:p>
    <w:p w14:paraId="001BA11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特殊情况包括但不限于以下情形：（</w:t>
      </w:r>
      <w:r w:rsidRPr="00996E82">
        <w:rPr>
          <w:rFonts w:hint="eastAsia"/>
          <w:bCs/>
          <w:szCs w:val="21"/>
        </w:rPr>
        <w:t>1</w:t>
      </w:r>
      <w:r w:rsidRPr="00996E82">
        <w:rPr>
          <w:rFonts w:hint="eastAsia"/>
          <w:bCs/>
          <w:szCs w:val="21"/>
        </w:rPr>
        <w:t>）法律法规的限制无法投资某只成份股；（</w:t>
      </w:r>
      <w:r w:rsidRPr="00996E82">
        <w:rPr>
          <w:rFonts w:hint="eastAsia"/>
          <w:bCs/>
          <w:szCs w:val="21"/>
        </w:rPr>
        <w:t>2</w:t>
      </w:r>
      <w:r w:rsidRPr="00996E82">
        <w:rPr>
          <w:rFonts w:hint="eastAsia"/>
          <w:bCs/>
          <w:szCs w:val="21"/>
        </w:rPr>
        <w:t>）成份</w:t>
      </w:r>
      <w:r w:rsidRPr="00996E82">
        <w:rPr>
          <w:rFonts w:hint="eastAsia"/>
          <w:bCs/>
          <w:szCs w:val="21"/>
        </w:rPr>
        <w:lastRenderedPageBreak/>
        <w:t>股流动性严重不足；（</w:t>
      </w:r>
      <w:r w:rsidRPr="00996E82">
        <w:rPr>
          <w:rFonts w:hint="eastAsia"/>
          <w:bCs/>
          <w:szCs w:val="21"/>
        </w:rPr>
        <w:t>3</w:t>
      </w:r>
      <w:r w:rsidRPr="00996E82">
        <w:rPr>
          <w:rFonts w:hint="eastAsia"/>
          <w:bCs/>
          <w:szCs w:val="21"/>
        </w:rPr>
        <w:t>）成份股票长期停牌；（</w:t>
      </w:r>
      <w:r w:rsidRPr="00996E82">
        <w:rPr>
          <w:rFonts w:hint="eastAsia"/>
          <w:bCs/>
          <w:szCs w:val="21"/>
        </w:rPr>
        <w:t>4</w:t>
      </w:r>
      <w:r w:rsidRPr="00996E82">
        <w:rPr>
          <w:rFonts w:hint="eastAsia"/>
          <w:bCs/>
          <w:szCs w:val="21"/>
        </w:rPr>
        <w:t>）其他合理原因导致本基金管理人对标的指数的跟踪构成严重制约等。</w:t>
      </w:r>
    </w:p>
    <w:p w14:paraId="3F00138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、金融衍生品投资策略</w:t>
      </w:r>
    </w:p>
    <w:p w14:paraId="00F9D48D" w14:textId="1251C000" w:rsidR="00996E82" w:rsidRPr="00996E82" w:rsidRDefault="00996E82" w:rsidP="00996E82">
      <w:pPr>
        <w:snapToGrid w:val="0"/>
        <w:spacing w:line="360" w:lineRule="auto"/>
        <w:ind w:firstLineChars="200" w:firstLine="420"/>
        <w:rPr>
          <w:bCs/>
          <w:szCs w:val="21"/>
        </w:rPr>
      </w:pPr>
      <w:r w:rsidRPr="00996E82">
        <w:rPr>
          <w:rFonts w:hint="eastAsia"/>
          <w:bCs/>
          <w:szCs w:val="21"/>
        </w:rPr>
        <w:t>为更好</w:t>
      </w:r>
      <w:r w:rsidR="000450B8">
        <w:rPr>
          <w:rFonts w:hint="eastAsia"/>
          <w:bCs/>
          <w:szCs w:val="21"/>
        </w:rPr>
        <w:t>地</w:t>
      </w:r>
      <w:r w:rsidRPr="00996E82">
        <w:rPr>
          <w:rFonts w:hint="eastAsia"/>
          <w:bCs/>
          <w:szCs w:val="21"/>
        </w:rPr>
        <w:t>实现投资目标，本基金可投资股指期货、股票期权和其他经中国证监会允许的衍生金融产品，如与标的指数或标的指数成份股、备选成份股相关的衍生工具。本基金将根据风险管理的原则，</w:t>
      </w:r>
      <w:r w:rsidR="00EB1EC0" w:rsidRPr="00EB1EC0">
        <w:rPr>
          <w:rFonts w:hint="eastAsia"/>
          <w:bCs/>
          <w:szCs w:val="21"/>
        </w:rPr>
        <w:t>以套期保值为目的，</w:t>
      </w:r>
      <w:r w:rsidRPr="00996E82">
        <w:rPr>
          <w:rFonts w:hint="eastAsia"/>
          <w:bCs/>
          <w:szCs w:val="21"/>
        </w:rPr>
        <w:t>主要选择流动性好、交易活跃的衍生品合约进行交易。</w:t>
      </w:r>
    </w:p>
    <w:p w14:paraId="0B5BD10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）股指期货投资策略</w:t>
      </w:r>
    </w:p>
    <w:p w14:paraId="5C6FE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指期货将根据风险管理的原则，以套期保值为目的，主要选择流动性好、交易活跃的股指期货合约。本基金力争利用股指期货的杠杆作用，降低股票仓位频繁调整的交易成本和跟踪误差，达到有效跟踪标的指数的目的。</w:t>
      </w:r>
    </w:p>
    <w:p w14:paraId="4C6CB31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）股票期权投资策略</w:t>
      </w:r>
    </w:p>
    <w:p w14:paraId="011E969B" w14:textId="3807EDD1" w:rsidR="00996E82" w:rsidRPr="00996E82" w:rsidRDefault="00996E82" w:rsidP="00996E82">
      <w:pPr>
        <w:snapToGrid w:val="0"/>
        <w:spacing w:line="360" w:lineRule="auto"/>
        <w:ind w:firstLineChars="200" w:firstLine="420"/>
        <w:rPr>
          <w:bCs/>
          <w:szCs w:val="21"/>
        </w:rPr>
      </w:pPr>
      <w:r w:rsidRPr="00996E82">
        <w:rPr>
          <w:rFonts w:hint="eastAsia"/>
          <w:bCs/>
          <w:szCs w:val="21"/>
        </w:rPr>
        <w:t>本基金投资股票期权，将根据风险管理的原则，</w:t>
      </w:r>
      <w:r w:rsidR="00575B85" w:rsidRPr="00575B85">
        <w:rPr>
          <w:rFonts w:hint="eastAsia"/>
          <w:bCs/>
          <w:szCs w:val="21"/>
        </w:rPr>
        <w:t>以套期保值为目的，</w:t>
      </w:r>
      <w:r w:rsidRPr="00996E82">
        <w:rPr>
          <w:rFonts w:hint="eastAsia"/>
          <w:bCs/>
          <w:szCs w:val="21"/>
        </w:rPr>
        <w:t>充分考虑股票期权的流动性和风险收益特征，在风险可控的前提下，采取备兑开仓、</w:t>
      </w:r>
      <w:r w:rsidRPr="00996E82">
        <w:rPr>
          <w:rFonts w:hint="eastAsia"/>
          <w:bCs/>
          <w:szCs w:val="21"/>
        </w:rPr>
        <w:t>delta</w:t>
      </w:r>
      <w:r w:rsidRPr="00996E82">
        <w:rPr>
          <w:rFonts w:hint="eastAsia"/>
          <w:bCs/>
          <w:szCs w:val="21"/>
        </w:rPr>
        <w:t>中性等策略适度参与股票期权投资。</w:t>
      </w:r>
    </w:p>
    <w:p w14:paraId="0D845C5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、债券投资策略</w:t>
      </w:r>
    </w:p>
    <w:p w14:paraId="29D7AA5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结合对未来市场利率预期运用久期调整策略、收益率曲线配置策略、债券类属配置策略、利差轮动策略等多种积极管理策略，通过严谨的研究发现价值被低估的债券和市场投资机会，构建收益稳定、流动性良好的债券组合。</w:t>
      </w:r>
    </w:p>
    <w:p w14:paraId="7A13D8B9" w14:textId="77777777" w:rsidR="00A30EF6" w:rsidRPr="00A30EF6" w:rsidRDefault="00996E82" w:rsidP="00A30EF6">
      <w:pPr>
        <w:snapToGrid w:val="0"/>
        <w:spacing w:line="360" w:lineRule="auto"/>
        <w:ind w:firstLineChars="200" w:firstLine="420"/>
        <w:rPr>
          <w:bCs/>
          <w:szCs w:val="21"/>
        </w:rPr>
      </w:pPr>
      <w:r w:rsidRPr="00996E82">
        <w:rPr>
          <w:rFonts w:hint="eastAsia"/>
          <w:bCs/>
          <w:szCs w:val="21"/>
        </w:rPr>
        <w:t>5</w:t>
      </w:r>
      <w:r w:rsidRPr="00996E82">
        <w:rPr>
          <w:rFonts w:hint="eastAsia"/>
          <w:bCs/>
          <w:szCs w:val="21"/>
        </w:rPr>
        <w:t>、</w:t>
      </w:r>
      <w:r w:rsidR="00A30EF6" w:rsidRPr="00A30EF6">
        <w:rPr>
          <w:rFonts w:hint="eastAsia"/>
          <w:bCs/>
          <w:szCs w:val="21"/>
        </w:rPr>
        <w:t>可转换债券及可交换债券投资策略</w:t>
      </w:r>
    </w:p>
    <w:p w14:paraId="666E3767" w14:textId="653F6B62" w:rsidR="00A30EF6" w:rsidRPr="00A30EF6" w:rsidRDefault="00A30EF6" w:rsidP="00A30EF6">
      <w:pPr>
        <w:snapToGrid w:val="0"/>
        <w:spacing w:line="360" w:lineRule="auto"/>
        <w:ind w:firstLineChars="200" w:firstLine="420"/>
        <w:rPr>
          <w:bCs/>
          <w:szCs w:val="21"/>
        </w:rPr>
      </w:pPr>
      <w:r w:rsidRPr="00A30EF6">
        <w:rPr>
          <w:rFonts w:hint="eastAsia"/>
          <w:bCs/>
          <w:szCs w:val="21"/>
        </w:rPr>
        <w:t>本基金在可转换债券和可交换债券投资中预期运用仓位策略、类属策略、个券挖掘策略、条款价值策略、行权套利策略等多种策略，构建风险收益比佳、基本面稳健的组合。其中仓位策略和类属策略，将根据基本面环境、股债性价比，确定整体仓位水平、偏股型和偏债型可转债占比。个券挖掘策略，从基本面视角来挖掘可转债的机会，选择基本面景气向上、估值不</w:t>
      </w:r>
      <w:r w:rsidR="00393B28" w:rsidRPr="00393B28">
        <w:rPr>
          <w:rFonts w:hint="eastAsia"/>
          <w:bCs/>
          <w:szCs w:val="21"/>
        </w:rPr>
        <w:t>高</w:t>
      </w:r>
      <w:r w:rsidRPr="00A30EF6">
        <w:rPr>
          <w:rFonts w:hint="eastAsia"/>
          <w:bCs/>
          <w:szCs w:val="21"/>
        </w:rPr>
        <w:t>的偏股型转债作为获取超额收益的品种。条款价值策略，即深入分析修正转股价条款、回售条款和赎回条款等对转债价值的影响，挖掘各条款对应的投资机会。行权套利策略，可转债具备按照约定的价格转换为标的股票的</w:t>
      </w:r>
      <w:r w:rsidR="00ED0A5F">
        <w:rPr>
          <w:rFonts w:hint="eastAsia"/>
          <w:bCs/>
          <w:szCs w:val="21"/>
        </w:rPr>
        <w:t>权利</w:t>
      </w:r>
      <w:r w:rsidRPr="00A30EF6">
        <w:rPr>
          <w:rFonts w:hint="eastAsia"/>
          <w:bCs/>
          <w:szCs w:val="21"/>
        </w:rPr>
        <w:t>，本基金将综合分析正股的基本面和估值水平、可转债的转股溢价率水平、可转债和标的股票的流动性、可转债转股对标的股票稀释和抛售压力等因素，确定是否行使将可转债转换为标的股票的</w:t>
      </w:r>
      <w:r w:rsidR="00ED0A5F">
        <w:rPr>
          <w:rFonts w:hint="eastAsia"/>
          <w:bCs/>
          <w:szCs w:val="21"/>
        </w:rPr>
        <w:t>权利</w:t>
      </w:r>
      <w:r w:rsidRPr="00A30EF6">
        <w:rPr>
          <w:rFonts w:hint="eastAsia"/>
          <w:bCs/>
          <w:szCs w:val="21"/>
        </w:rPr>
        <w:t>，以及转股的时机和转股后标的股票的持有时间。</w:t>
      </w:r>
    </w:p>
    <w:p w14:paraId="51AE68B7" w14:textId="2D50508C" w:rsidR="00996E82" w:rsidRPr="00996E82" w:rsidRDefault="00A30EF6" w:rsidP="00A30EF6">
      <w:pPr>
        <w:snapToGrid w:val="0"/>
        <w:spacing w:line="360" w:lineRule="auto"/>
        <w:ind w:firstLineChars="200" w:firstLine="420"/>
        <w:rPr>
          <w:bCs/>
          <w:szCs w:val="21"/>
        </w:rPr>
      </w:pPr>
      <w:r w:rsidRPr="00A30EF6">
        <w:rPr>
          <w:rFonts w:hint="eastAsia"/>
          <w:bCs/>
          <w:szCs w:val="21"/>
        </w:rPr>
        <w:t>6</w:t>
      </w:r>
      <w:r w:rsidRPr="00A30EF6">
        <w:rPr>
          <w:rFonts w:hint="eastAsia"/>
          <w:bCs/>
          <w:szCs w:val="21"/>
        </w:rPr>
        <w:t>、</w:t>
      </w:r>
      <w:r w:rsidR="00996E82" w:rsidRPr="00996E82">
        <w:rPr>
          <w:rFonts w:hint="eastAsia"/>
          <w:bCs/>
          <w:szCs w:val="21"/>
        </w:rPr>
        <w:t>资产支持证券投资策略</w:t>
      </w:r>
    </w:p>
    <w:p w14:paraId="2AF410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资产支持证券投资关键在于对基础资产质量及未来现金流的分析，本基金将采用基本面分析和数量化模型相结合，对个券进行风险分析和价值评估后进行投资。本基金将严格控制资产支持证券的总体投资规模并进行分散投资，以降低流动性风险。</w:t>
      </w:r>
    </w:p>
    <w:p w14:paraId="70395CF6" w14:textId="438B270D" w:rsidR="00996E82" w:rsidRPr="00996E82" w:rsidRDefault="00A30EF6" w:rsidP="00996E82">
      <w:pPr>
        <w:snapToGrid w:val="0"/>
        <w:spacing w:line="360" w:lineRule="auto"/>
        <w:ind w:firstLineChars="200" w:firstLine="420"/>
        <w:rPr>
          <w:bCs/>
          <w:szCs w:val="21"/>
        </w:rPr>
      </w:pPr>
      <w:r>
        <w:rPr>
          <w:bCs/>
          <w:szCs w:val="21"/>
        </w:rPr>
        <w:lastRenderedPageBreak/>
        <w:t>7</w:t>
      </w:r>
      <w:r w:rsidR="00996E82" w:rsidRPr="00996E82">
        <w:rPr>
          <w:rFonts w:hint="eastAsia"/>
          <w:bCs/>
          <w:szCs w:val="21"/>
        </w:rPr>
        <w:t>、</w:t>
      </w:r>
      <w:r w:rsidR="00575B85">
        <w:rPr>
          <w:rFonts w:hint="eastAsia"/>
          <w:bCs/>
          <w:szCs w:val="21"/>
        </w:rPr>
        <w:t>融资及</w:t>
      </w:r>
      <w:r w:rsidR="00996E82" w:rsidRPr="00996E82">
        <w:rPr>
          <w:rFonts w:hint="eastAsia"/>
          <w:bCs/>
          <w:szCs w:val="21"/>
        </w:rPr>
        <w:t>转融通证券出借业务投资策略</w:t>
      </w:r>
    </w:p>
    <w:p w14:paraId="63B02A8C" w14:textId="28D83863" w:rsidR="00996E82" w:rsidRDefault="00996E82" w:rsidP="00996E82">
      <w:pPr>
        <w:snapToGrid w:val="0"/>
        <w:spacing w:line="360" w:lineRule="auto"/>
        <w:ind w:firstLineChars="200" w:firstLine="420"/>
        <w:rPr>
          <w:bCs/>
          <w:szCs w:val="21"/>
        </w:rPr>
      </w:pPr>
      <w:r w:rsidRPr="00996E82">
        <w:rPr>
          <w:rFonts w:hint="eastAsia"/>
          <w:bCs/>
          <w:szCs w:val="21"/>
        </w:rPr>
        <w:t>为更好地实现投资目标</w:t>
      </w:r>
      <w:r w:rsidR="006A6535">
        <w:rPr>
          <w:rFonts w:hint="eastAsia"/>
          <w:bCs/>
          <w:szCs w:val="21"/>
        </w:rPr>
        <w:t>，</w:t>
      </w:r>
      <w:r w:rsidRPr="00996E82">
        <w:rPr>
          <w:rFonts w:hint="eastAsia"/>
          <w:bCs/>
          <w:szCs w:val="21"/>
        </w:rPr>
        <w:t>在加强风险防范并遵守审慎原则的前提下</w:t>
      </w:r>
      <w:r w:rsidR="006A6535">
        <w:rPr>
          <w:rFonts w:hint="eastAsia"/>
          <w:bCs/>
          <w:szCs w:val="21"/>
        </w:rPr>
        <w:t>，</w:t>
      </w:r>
      <w:r w:rsidRPr="00996E82">
        <w:rPr>
          <w:rFonts w:hint="eastAsia"/>
          <w:bCs/>
          <w:szCs w:val="21"/>
        </w:rPr>
        <w:t>本基金可根据投资管理的需要参与</w:t>
      </w:r>
      <w:r w:rsidR="00575B85" w:rsidRPr="00575B85">
        <w:rPr>
          <w:rFonts w:hint="eastAsia"/>
          <w:bCs/>
          <w:szCs w:val="21"/>
        </w:rPr>
        <w:t>融资及</w:t>
      </w:r>
      <w:r w:rsidRPr="00996E82">
        <w:rPr>
          <w:rFonts w:hint="eastAsia"/>
          <w:bCs/>
          <w:szCs w:val="21"/>
        </w:rPr>
        <w:t>转融通证券出借业务。本基金将在分析市场情况、投资者类型与结构、基金历史申赎情况、出借证券流动性情况等因素的基础上</w:t>
      </w:r>
      <w:r w:rsidRPr="00996E82">
        <w:rPr>
          <w:rFonts w:hint="eastAsia"/>
          <w:bCs/>
          <w:szCs w:val="21"/>
        </w:rPr>
        <w:t>,</w:t>
      </w:r>
      <w:r w:rsidRPr="00996E82">
        <w:rPr>
          <w:rFonts w:hint="eastAsia"/>
          <w:bCs/>
          <w:szCs w:val="21"/>
        </w:rPr>
        <w:t>合理确定出借证券的范围、期限和比例。</w:t>
      </w:r>
    </w:p>
    <w:p w14:paraId="20AF0542" w14:textId="4C66050C" w:rsidR="000079AF" w:rsidRDefault="00A30EF6" w:rsidP="00996E82">
      <w:pPr>
        <w:snapToGrid w:val="0"/>
        <w:spacing w:line="360" w:lineRule="auto"/>
        <w:ind w:firstLineChars="200" w:firstLine="420"/>
        <w:rPr>
          <w:bCs/>
          <w:szCs w:val="21"/>
        </w:rPr>
      </w:pPr>
      <w:r>
        <w:rPr>
          <w:bCs/>
          <w:szCs w:val="21"/>
        </w:rPr>
        <w:t>8</w:t>
      </w:r>
      <w:r w:rsidR="000861F8">
        <w:rPr>
          <w:rFonts w:hint="eastAsia"/>
          <w:bCs/>
          <w:szCs w:val="21"/>
        </w:rPr>
        <w:t>、</w:t>
      </w:r>
      <w:r w:rsidR="000079AF" w:rsidRPr="000079AF">
        <w:rPr>
          <w:rFonts w:hint="eastAsia"/>
          <w:bCs/>
          <w:szCs w:val="21"/>
        </w:rPr>
        <w:t>存托凭证投资策略</w:t>
      </w:r>
    </w:p>
    <w:p w14:paraId="09F8075C" w14:textId="699C5D3D" w:rsidR="000861F8" w:rsidRPr="00996E82" w:rsidRDefault="008063D4" w:rsidP="00996E82">
      <w:pPr>
        <w:snapToGrid w:val="0"/>
        <w:spacing w:line="360" w:lineRule="auto"/>
        <w:ind w:firstLineChars="200" w:firstLine="420"/>
        <w:rPr>
          <w:bCs/>
          <w:szCs w:val="21"/>
        </w:rPr>
      </w:pPr>
      <w:r w:rsidRPr="008063D4">
        <w:rPr>
          <w:rFonts w:hint="eastAsia"/>
          <w:bCs/>
          <w:szCs w:val="21"/>
        </w:rPr>
        <w:t>本基金在综合考虑预期收益、风险、流动性等因素的基础上，根据审慎原则合理参与存托凭证的投资，以更好地跟踪标的指数，追求跟踪偏离度和跟踪误差的最小化。</w:t>
      </w:r>
    </w:p>
    <w:p w14:paraId="785D2D5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29A0BBA5" w14:textId="77777777" w:rsidR="00996E82" w:rsidRPr="00996E82" w:rsidRDefault="00996E82" w:rsidP="00996E82">
      <w:pPr>
        <w:snapToGrid w:val="0"/>
        <w:spacing w:line="360" w:lineRule="auto"/>
        <w:ind w:firstLineChars="200" w:firstLine="420"/>
        <w:rPr>
          <w:bCs/>
          <w:szCs w:val="21"/>
        </w:rPr>
      </w:pPr>
    </w:p>
    <w:p w14:paraId="164B716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四、投资限制</w:t>
      </w:r>
    </w:p>
    <w:p w14:paraId="674A225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、组合限制</w:t>
      </w:r>
    </w:p>
    <w:p w14:paraId="2213ED4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基金的投资组合应遵循以下限制：</w:t>
      </w:r>
    </w:p>
    <w:p w14:paraId="71825A7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）本基金投资于标的指数成份股、备选成份股的资产比例不低于基金资产净值的</w:t>
      </w:r>
      <w:r w:rsidRPr="00996E82">
        <w:rPr>
          <w:rFonts w:hint="eastAsia"/>
          <w:bCs/>
          <w:szCs w:val="21"/>
        </w:rPr>
        <w:t>90%</w:t>
      </w:r>
      <w:r w:rsidRPr="00996E82">
        <w:rPr>
          <w:rFonts w:hint="eastAsia"/>
          <w:bCs/>
          <w:szCs w:val="21"/>
        </w:rPr>
        <w:t>，且不低于非现金基金资产的</w:t>
      </w:r>
      <w:r w:rsidRPr="00996E82">
        <w:rPr>
          <w:rFonts w:hint="eastAsia"/>
          <w:bCs/>
          <w:szCs w:val="21"/>
        </w:rPr>
        <w:t>80%</w:t>
      </w:r>
      <w:r w:rsidRPr="00996E82">
        <w:rPr>
          <w:rFonts w:hint="eastAsia"/>
          <w:bCs/>
          <w:szCs w:val="21"/>
        </w:rPr>
        <w:t>；</w:t>
      </w:r>
    </w:p>
    <w:p w14:paraId="30D55E6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）本基金投资于同一原始权益人的各类资产支持证券的比例，不得超过基金资产净值的</w:t>
      </w:r>
      <w:r w:rsidRPr="00996E82">
        <w:rPr>
          <w:rFonts w:hint="eastAsia"/>
          <w:bCs/>
          <w:szCs w:val="21"/>
        </w:rPr>
        <w:t>10%</w:t>
      </w:r>
      <w:r w:rsidRPr="00996E82">
        <w:rPr>
          <w:rFonts w:hint="eastAsia"/>
          <w:bCs/>
          <w:szCs w:val="21"/>
        </w:rPr>
        <w:t>；</w:t>
      </w:r>
    </w:p>
    <w:p w14:paraId="049245F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3</w:t>
      </w:r>
      <w:r w:rsidRPr="00996E82">
        <w:rPr>
          <w:rFonts w:hint="eastAsia"/>
          <w:bCs/>
          <w:szCs w:val="21"/>
        </w:rPr>
        <w:t>）本基金持有的全部资产支持证券，其市值不得超过基金资产净值的</w:t>
      </w:r>
      <w:r w:rsidRPr="00996E82">
        <w:rPr>
          <w:rFonts w:hint="eastAsia"/>
          <w:bCs/>
          <w:szCs w:val="21"/>
        </w:rPr>
        <w:t>20%</w:t>
      </w:r>
      <w:r w:rsidRPr="00996E82">
        <w:rPr>
          <w:rFonts w:hint="eastAsia"/>
          <w:bCs/>
          <w:szCs w:val="21"/>
        </w:rPr>
        <w:t>；</w:t>
      </w:r>
    </w:p>
    <w:p w14:paraId="7A9209C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4</w:t>
      </w:r>
      <w:r w:rsidRPr="00996E82">
        <w:rPr>
          <w:rFonts w:hint="eastAsia"/>
          <w:bCs/>
          <w:szCs w:val="21"/>
        </w:rPr>
        <w:t>）本基金持有的同一</w:t>
      </w:r>
      <w:r w:rsidRPr="00996E82">
        <w:rPr>
          <w:rFonts w:hint="eastAsia"/>
          <w:bCs/>
          <w:szCs w:val="21"/>
        </w:rPr>
        <w:t>(</w:t>
      </w:r>
      <w:r w:rsidRPr="00996E82">
        <w:rPr>
          <w:rFonts w:hint="eastAsia"/>
          <w:bCs/>
          <w:szCs w:val="21"/>
        </w:rPr>
        <w:t>指同一信用级别</w:t>
      </w:r>
      <w:r w:rsidRPr="00996E82">
        <w:rPr>
          <w:rFonts w:hint="eastAsia"/>
          <w:bCs/>
          <w:szCs w:val="21"/>
        </w:rPr>
        <w:t>)</w:t>
      </w:r>
      <w:r w:rsidRPr="00996E82">
        <w:rPr>
          <w:rFonts w:hint="eastAsia"/>
          <w:bCs/>
          <w:szCs w:val="21"/>
        </w:rPr>
        <w:t>资产支持证券的比例，不得超过该资产支持证券规模的</w:t>
      </w:r>
      <w:r w:rsidRPr="00996E82">
        <w:rPr>
          <w:rFonts w:hint="eastAsia"/>
          <w:bCs/>
          <w:szCs w:val="21"/>
        </w:rPr>
        <w:t>10%</w:t>
      </w:r>
      <w:r w:rsidRPr="00996E82">
        <w:rPr>
          <w:rFonts w:hint="eastAsia"/>
          <w:bCs/>
          <w:szCs w:val="21"/>
        </w:rPr>
        <w:t>；</w:t>
      </w:r>
    </w:p>
    <w:p w14:paraId="4F8F538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5</w:t>
      </w:r>
      <w:r w:rsidRPr="00996E82">
        <w:rPr>
          <w:rFonts w:hint="eastAsia"/>
          <w:bCs/>
          <w:szCs w:val="21"/>
        </w:rPr>
        <w:t>）本基金管理人管理的全部基金投资于同一原始权益人的各类资产支持证券，不得超过其各类资产支持证券合计规模的</w:t>
      </w:r>
      <w:r w:rsidRPr="00996E82">
        <w:rPr>
          <w:rFonts w:hint="eastAsia"/>
          <w:bCs/>
          <w:szCs w:val="21"/>
        </w:rPr>
        <w:t>10%</w:t>
      </w:r>
      <w:r w:rsidRPr="00996E82">
        <w:rPr>
          <w:rFonts w:hint="eastAsia"/>
          <w:bCs/>
          <w:szCs w:val="21"/>
        </w:rPr>
        <w:t>；</w:t>
      </w:r>
    </w:p>
    <w:p w14:paraId="4884D36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6</w:t>
      </w:r>
      <w:r w:rsidRPr="00996E82">
        <w:rPr>
          <w:rFonts w:hint="eastAsia"/>
          <w:bCs/>
          <w:szCs w:val="21"/>
        </w:rPr>
        <w:t>）本基金应投资于信用级别评级为</w:t>
      </w:r>
      <w:r w:rsidRPr="00996E82">
        <w:rPr>
          <w:rFonts w:hint="eastAsia"/>
          <w:bCs/>
          <w:szCs w:val="21"/>
        </w:rPr>
        <w:t>BBB</w:t>
      </w:r>
      <w:r w:rsidRPr="00996E82">
        <w:rPr>
          <w:rFonts w:hint="eastAsia"/>
          <w:bCs/>
          <w:szCs w:val="21"/>
        </w:rPr>
        <w:t>以上</w:t>
      </w:r>
      <w:r w:rsidRPr="00996E82">
        <w:rPr>
          <w:rFonts w:hint="eastAsia"/>
          <w:bCs/>
          <w:szCs w:val="21"/>
        </w:rPr>
        <w:t>(</w:t>
      </w:r>
      <w:r w:rsidRPr="00996E82">
        <w:rPr>
          <w:rFonts w:hint="eastAsia"/>
          <w:bCs/>
          <w:szCs w:val="21"/>
        </w:rPr>
        <w:t>含</w:t>
      </w:r>
      <w:r w:rsidRPr="00996E82">
        <w:rPr>
          <w:rFonts w:hint="eastAsia"/>
          <w:bCs/>
          <w:szCs w:val="21"/>
        </w:rPr>
        <w:t>BBB)</w:t>
      </w:r>
      <w:r w:rsidRPr="00996E82">
        <w:rPr>
          <w:rFonts w:hint="eastAsia"/>
          <w:bCs/>
          <w:szCs w:val="21"/>
        </w:rPr>
        <w:t>的资产支持证券。基金持有资产支持证券期间，如果其信用等级下降、不再符合投资标准，应在评级报告发布之日起</w:t>
      </w:r>
      <w:r w:rsidRPr="00996E82">
        <w:rPr>
          <w:rFonts w:hint="eastAsia"/>
          <w:bCs/>
          <w:szCs w:val="21"/>
        </w:rPr>
        <w:t>3</w:t>
      </w:r>
      <w:r w:rsidRPr="00996E82">
        <w:rPr>
          <w:rFonts w:hint="eastAsia"/>
          <w:bCs/>
          <w:szCs w:val="21"/>
        </w:rPr>
        <w:t>个月内予以全部卖出；</w:t>
      </w:r>
    </w:p>
    <w:p w14:paraId="2AAE594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7</w:t>
      </w:r>
      <w:r w:rsidRPr="00996E82">
        <w:rPr>
          <w:rFonts w:hint="eastAsia"/>
          <w:bCs/>
          <w:szCs w:val="21"/>
        </w:rPr>
        <w:t>）基金财产参与股票发行申购，本基金所申报的金额不超过本基金的总资产，本基金所申报的股票数量不超过拟发行股票公司本次发行股票的总量；</w:t>
      </w:r>
    </w:p>
    <w:p w14:paraId="7DA3CA3D" w14:textId="1AEBF5EA"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8</w:t>
      </w:r>
      <w:r w:rsidRPr="00996E82">
        <w:rPr>
          <w:rFonts w:hint="eastAsia"/>
          <w:bCs/>
          <w:szCs w:val="21"/>
        </w:rPr>
        <w:t>）本基金进入全国银行间同业市场进行债券回购的最长期限为</w:t>
      </w:r>
      <w:r w:rsidRPr="00996E82">
        <w:rPr>
          <w:rFonts w:hint="eastAsia"/>
          <w:bCs/>
          <w:szCs w:val="21"/>
        </w:rPr>
        <w:t>1</w:t>
      </w:r>
      <w:r w:rsidRPr="00996E82">
        <w:rPr>
          <w:rFonts w:hint="eastAsia"/>
          <w:bCs/>
          <w:szCs w:val="21"/>
        </w:rPr>
        <w:t>年，债券回购到期后不得展期；</w:t>
      </w:r>
    </w:p>
    <w:p w14:paraId="0F92710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9</w:t>
      </w:r>
      <w:r w:rsidRPr="00996E82">
        <w:rPr>
          <w:rFonts w:hint="eastAsia"/>
          <w:bCs/>
          <w:szCs w:val="21"/>
        </w:rPr>
        <w:t>）本基金主动投资于流动性受限资产的市值合计不得超过基金资产净值的</w:t>
      </w:r>
      <w:r w:rsidRPr="00996E82">
        <w:rPr>
          <w:rFonts w:hint="eastAsia"/>
          <w:bCs/>
          <w:szCs w:val="21"/>
        </w:rPr>
        <w:t>15%</w:t>
      </w:r>
      <w:r w:rsidRPr="00996E82">
        <w:rPr>
          <w:rFonts w:hint="eastAsia"/>
          <w:bCs/>
          <w:szCs w:val="21"/>
        </w:rPr>
        <w:t>；因证券市场波动、上市公司股票停牌、基金规模变动等基金管理人之外的因素致使基金不符合前款所规定比例限制的，基金管理人不得主动新增流动性受限资产的投资；</w:t>
      </w:r>
    </w:p>
    <w:p w14:paraId="00063478" w14:textId="1FB4687E" w:rsidR="00996E82" w:rsidRPr="00996E82" w:rsidRDefault="00996E82">
      <w:pPr>
        <w:snapToGrid w:val="0"/>
        <w:spacing w:line="360" w:lineRule="auto"/>
        <w:ind w:firstLineChars="200" w:firstLine="420"/>
        <w:rPr>
          <w:bCs/>
          <w:szCs w:val="21"/>
        </w:rPr>
      </w:pPr>
      <w:r w:rsidRPr="00996E82">
        <w:rPr>
          <w:rFonts w:hint="eastAsia"/>
          <w:bCs/>
          <w:szCs w:val="21"/>
        </w:rPr>
        <w:lastRenderedPageBreak/>
        <w:t>（</w:t>
      </w:r>
      <w:r w:rsidRPr="00996E82">
        <w:rPr>
          <w:rFonts w:hint="eastAsia"/>
          <w:bCs/>
          <w:szCs w:val="21"/>
        </w:rPr>
        <w:t>10</w:t>
      </w:r>
      <w:r w:rsidRPr="00996E82">
        <w:rPr>
          <w:rFonts w:hint="eastAsia"/>
          <w:bCs/>
          <w:szCs w:val="21"/>
        </w:rPr>
        <w:t>）本基金与私募类证券资管产品及中国证监会认定的其他主体为交易对手开展逆回购交易的，可接受质押品的资质要求应当与基金合同约定的投资范围保持一致；</w:t>
      </w:r>
    </w:p>
    <w:p w14:paraId="091791CD" w14:textId="0C89C7A0" w:rsidR="00996E82" w:rsidRDefault="00996E82" w:rsidP="00A37ECF">
      <w:pPr>
        <w:snapToGrid w:val="0"/>
        <w:spacing w:line="360" w:lineRule="auto"/>
        <w:ind w:firstLineChars="200" w:firstLine="420"/>
        <w:rPr>
          <w:bCs/>
          <w:szCs w:val="21"/>
        </w:rPr>
      </w:pPr>
      <w:r w:rsidRPr="00996E82">
        <w:rPr>
          <w:rFonts w:hint="eastAsia"/>
          <w:bCs/>
          <w:szCs w:val="21"/>
        </w:rPr>
        <w:t>（</w:t>
      </w:r>
      <w:r w:rsidRPr="00996E82">
        <w:rPr>
          <w:rFonts w:hint="eastAsia"/>
          <w:bCs/>
          <w:szCs w:val="21"/>
        </w:rPr>
        <w:t>11</w:t>
      </w:r>
      <w:r w:rsidRPr="00996E82">
        <w:rPr>
          <w:rFonts w:hint="eastAsia"/>
          <w:bCs/>
          <w:szCs w:val="21"/>
        </w:rPr>
        <w:t>）本基金资产总值不得超过基金资产净值的</w:t>
      </w:r>
      <w:r w:rsidRPr="00996E82">
        <w:rPr>
          <w:rFonts w:hint="eastAsia"/>
          <w:bCs/>
          <w:szCs w:val="21"/>
        </w:rPr>
        <w:t>140%</w:t>
      </w:r>
      <w:r w:rsidRPr="00996E82">
        <w:rPr>
          <w:rFonts w:hint="eastAsia"/>
          <w:bCs/>
          <w:szCs w:val="21"/>
        </w:rPr>
        <w:t>；</w:t>
      </w:r>
    </w:p>
    <w:p w14:paraId="4621413B" w14:textId="776F5B69" w:rsidR="009A6DEC" w:rsidRPr="00996E82" w:rsidRDefault="009A6DEC" w:rsidP="00996E82">
      <w:pPr>
        <w:snapToGrid w:val="0"/>
        <w:spacing w:line="360" w:lineRule="auto"/>
        <w:ind w:firstLineChars="200" w:firstLine="420"/>
        <w:rPr>
          <w:bCs/>
          <w:szCs w:val="21"/>
        </w:rPr>
      </w:pPr>
      <w:r w:rsidRPr="009A6DEC">
        <w:rPr>
          <w:rFonts w:hint="eastAsia"/>
          <w:bCs/>
          <w:szCs w:val="21"/>
        </w:rPr>
        <w:t>（</w:t>
      </w:r>
      <w:r w:rsidRPr="009A6DEC">
        <w:rPr>
          <w:rFonts w:hint="eastAsia"/>
          <w:bCs/>
          <w:szCs w:val="21"/>
        </w:rPr>
        <w:t>12</w:t>
      </w:r>
      <w:r w:rsidRPr="009A6DEC">
        <w:rPr>
          <w:rFonts w:hint="eastAsia"/>
          <w:bCs/>
          <w:szCs w:val="21"/>
        </w:rPr>
        <w:t>）每个交易日日终，在扣除股指期货、股票期权合约需缴纳的交易保证金后，本基金应当保持不低于交易保证金一倍的现金，其中现金不包括结算备付金、存出保证金、应收申购款等</w:t>
      </w:r>
      <w:r w:rsidR="00713937">
        <w:rPr>
          <w:rFonts w:hint="eastAsia"/>
          <w:bCs/>
          <w:szCs w:val="21"/>
        </w:rPr>
        <w:t>；</w:t>
      </w:r>
    </w:p>
    <w:p w14:paraId="68410D69" w14:textId="0612B41F"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3</w:t>
      </w:r>
      <w:r w:rsidRPr="00996E82">
        <w:rPr>
          <w:rFonts w:hint="eastAsia"/>
          <w:bCs/>
          <w:szCs w:val="21"/>
        </w:rPr>
        <w:t>）本基金参与股指期货交易，应当符合下列投资限制：</w:t>
      </w:r>
    </w:p>
    <w:p w14:paraId="22AC558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）本基金在任何交易日日终，持有的买入股指期货合约价值，不得超过基金资产净值的</w:t>
      </w:r>
      <w:r w:rsidRPr="00996E82">
        <w:rPr>
          <w:rFonts w:hint="eastAsia"/>
          <w:bCs/>
          <w:szCs w:val="21"/>
        </w:rPr>
        <w:t>10%</w:t>
      </w:r>
      <w:r w:rsidRPr="00996E82">
        <w:rPr>
          <w:rFonts w:hint="eastAsia"/>
          <w:bCs/>
          <w:szCs w:val="21"/>
        </w:rPr>
        <w:t>；</w:t>
      </w:r>
    </w:p>
    <w:p w14:paraId="4859B7EB" w14:textId="5D60D9D9"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）本基金在任何交易日日终，持有的买入</w:t>
      </w:r>
      <w:r w:rsidR="00713937" w:rsidRPr="00BB07DE">
        <w:rPr>
          <w:rFonts w:hint="eastAsia"/>
          <w:bCs/>
          <w:szCs w:val="21"/>
        </w:rPr>
        <w:t>股指</w:t>
      </w:r>
      <w:r w:rsidRPr="00996E82">
        <w:rPr>
          <w:rFonts w:hint="eastAsia"/>
          <w:bCs/>
          <w:szCs w:val="21"/>
        </w:rPr>
        <w:t>期货合约价值与有价证券市值之和，不得超过基金资产净值的</w:t>
      </w:r>
      <w:r w:rsidRPr="00996E82">
        <w:rPr>
          <w:rFonts w:hint="eastAsia"/>
          <w:bCs/>
          <w:szCs w:val="21"/>
        </w:rPr>
        <w:t>100%</w:t>
      </w:r>
      <w:r w:rsidRPr="00996E82">
        <w:rPr>
          <w:rFonts w:hint="eastAsia"/>
          <w:bCs/>
          <w:szCs w:val="21"/>
        </w:rPr>
        <w:t>，其中，有价证券指股票、债券（不含到期日在一年以内的政府债券）、资产支持证券、买入返售金融资产（不含质押式回购）等；</w:t>
      </w:r>
    </w:p>
    <w:p w14:paraId="34F17BBA" w14:textId="5EA725CB"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）本基金在任何交易日日终，持有的卖出</w:t>
      </w:r>
      <w:r w:rsidR="00713937" w:rsidRPr="00BB07DE">
        <w:rPr>
          <w:rFonts w:hint="eastAsia"/>
          <w:bCs/>
          <w:szCs w:val="21"/>
        </w:rPr>
        <w:t>股指</w:t>
      </w:r>
      <w:r w:rsidRPr="00996E82">
        <w:rPr>
          <w:rFonts w:hint="eastAsia"/>
          <w:bCs/>
          <w:szCs w:val="21"/>
        </w:rPr>
        <w:t>期货合约价值不得超过基金持有的股票总市值的</w:t>
      </w:r>
      <w:r w:rsidRPr="00996E82">
        <w:rPr>
          <w:rFonts w:hint="eastAsia"/>
          <w:bCs/>
          <w:szCs w:val="21"/>
        </w:rPr>
        <w:t>20%</w:t>
      </w:r>
      <w:r w:rsidRPr="00996E82">
        <w:rPr>
          <w:rFonts w:hint="eastAsia"/>
          <w:bCs/>
          <w:szCs w:val="21"/>
        </w:rPr>
        <w:t>。</w:t>
      </w:r>
    </w:p>
    <w:p w14:paraId="2F2461BE"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）本基金所持有的股票市值和买入、卖出股指期货合约价值，合计（轧差计算）应当符合基金合同关于股票投资比例的有关约定；</w:t>
      </w:r>
    </w:p>
    <w:p w14:paraId="21C6815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5</w:t>
      </w:r>
      <w:r w:rsidRPr="00996E82">
        <w:rPr>
          <w:rFonts w:hint="eastAsia"/>
          <w:bCs/>
          <w:szCs w:val="21"/>
        </w:rPr>
        <w:t>）本基金在任何交易日内交易（不包括平仓）的股指期货合约的成交金额不得超过上一交易日基金资产净值的</w:t>
      </w:r>
      <w:r w:rsidRPr="00996E82">
        <w:rPr>
          <w:rFonts w:hint="eastAsia"/>
          <w:bCs/>
          <w:szCs w:val="21"/>
        </w:rPr>
        <w:t>20%</w:t>
      </w:r>
      <w:r w:rsidRPr="00996E82">
        <w:rPr>
          <w:rFonts w:hint="eastAsia"/>
          <w:bCs/>
          <w:szCs w:val="21"/>
        </w:rPr>
        <w:t>；</w:t>
      </w:r>
    </w:p>
    <w:p w14:paraId="08786B9C" w14:textId="1694CF2C"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4</w:t>
      </w:r>
      <w:r w:rsidRPr="00996E82">
        <w:rPr>
          <w:rFonts w:hint="eastAsia"/>
          <w:bCs/>
          <w:szCs w:val="21"/>
        </w:rPr>
        <w:t>）本基金参与股票期权交易，应当符合下列投资限制：</w:t>
      </w:r>
    </w:p>
    <w:p w14:paraId="0EC4EB9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）基金因未平仓的期权合约支付和收取的权利金总额不得超过基金资产净值的</w:t>
      </w:r>
      <w:r w:rsidRPr="00996E82">
        <w:rPr>
          <w:rFonts w:hint="eastAsia"/>
          <w:bCs/>
          <w:szCs w:val="21"/>
        </w:rPr>
        <w:t>10%</w:t>
      </w:r>
      <w:r w:rsidRPr="00996E82">
        <w:rPr>
          <w:rFonts w:hint="eastAsia"/>
          <w:bCs/>
          <w:szCs w:val="21"/>
        </w:rPr>
        <w:t>；</w:t>
      </w:r>
    </w:p>
    <w:p w14:paraId="338E778A"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）开仓卖出认购期权的，应持有足额标的证券；开仓卖出认沽期权的，应持有合约行权所需的全额现金或交易所规则认可的可冲抵期权保证金的现金等价物；</w:t>
      </w:r>
    </w:p>
    <w:p w14:paraId="7B8CBCC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）未平仓的期权合约面值不得超过基金资产净值的</w:t>
      </w:r>
      <w:r w:rsidRPr="00996E82">
        <w:rPr>
          <w:rFonts w:hint="eastAsia"/>
          <w:bCs/>
          <w:szCs w:val="21"/>
        </w:rPr>
        <w:t>20%</w:t>
      </w:r>
      <w:r w:rsidRPr="00996E82">
        <w:rPr>
          <w:rFonts w:hint="eastAsia"/>
          <w:bCs/>
          <w:szCs w:val="21"/>
        </w:rPr>
        <w:t>。其中，合约面值按照行权价乘以合约乘数计算；</w:t>
      </w:r>
    </w:p>
    <w:p w14:paraId="613206DC" w14:textId="65DC9084"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5</w:t>
      </w:r>
      <w:r w:rsidRPr="00996E82">
        <w:rPr>
          <w:rFonts w:hint="eastAsia"/>
          <w:bCs/>
          <w:szCs w:val="21"/>
        </w:rPr>
        <w:t>）本基金参与转融通证券出借业务的</w:t>
      </w:r>
      <w:r w:rsidRPr="00996E82">
        <w:rPr>
          <w:rFonts w:hint="eastAsia"/>
          <w:bCs/>
          <w:szCs w:val="21"/>
        </w:rPr>
        <w:t>,</w:t>
      </w:r>
      <w:r w:rsidRPr="00996E82">
        <w:rPr>
          <w:rFonts w:hint="eastAsia"/>
          <w:bCs/>
          <w:szCs w:val="21"/>
        </w:rPr>
        <w:t>应当符合下列要求：</w:t>
      </w:r>
    </w:p>
    <w:p w14:paraId="573E228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）本基金在任何交易日日终，参与转融通证券出借业务的资产不得超过基金资产净值的</w:t>
      </w:r>
      <w:r w:rsidRPr="00996E82">
        <w:rPr>
          <w:rFonts w:hint="eastAsia"/>
          <w:bCs/>
          <w:szCs w:val="21"/>
        </w:rPr>
        <w:t>30%</w:t>
      </w:r>
      <w:r w:rsidRPr="00996E82">
        <w:rPr>
          <w:rFonts w:hint="eastAsia"/>
          <w:bCs/>
          <w:szCs w:val="21"/>
        </w:rPr>
        <w:t>，其中出借期限在</w:t>
      </w:r>
      <w:r w:rsidRPr="00996E82">
        <w:rPr>
          <w:rFonts w:hint="eastAsia"/>
          <w:bCs/>
          <w:szCs w:val="21"/>
        </w:rPr>
        <w:t>10</w:t>
      </w:r>
      <w:r w:rsidRPr="00996E82">
        <w:rPr>
          <w:rFonts w:hint="eastAsia"/>
          <w:bCs/>
          <w:szCs w:val="21"/>
        </w:rPr>
        <w:t>个交易日以上的出借证券应纳入《流动性风险管理规定》所述流动性受限证券的范围；</w:t>
      </w:r>
    </w:p>
    <w:p w14:paraId="05BF718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）本基金在任何交易日日终，参与出借业务的单只证券不得超过基金持有该证券总量的</w:t>
      </w:r>
      <w:r w:rsidRPr="00996E82">
        <w:rPr>
          <w:rFonts w:hint="eastAsia"/>
          <w:bCs/>
          <w:szCs w:val="21"/>
        </w:rPr>
        <w:t>30%</w:t>
      </w:r>
      <w:r w:rsidRPr="00996E82">
        <w:rPr>
          <w:rFonts w:hint="eastAsia"/>
          <w:bCs/>
          <w:szCs w:val="21"/>
        </w:rPr>
        <w:t>；</w:t>
      </w:r>
    </w:p>
    <w:p w14:paraId="1C72414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）证券出借的平均剩余期限不得超过</w:t>
      </w:r>
      <w:r w:rsidRPr="00996E82">
        <w:rPr>
          <w:rFonts w:hint="eastAsia"/>
          <w:bCs/>
          <w:szCs w:val="21"/>
        </w:rPr>
        <w:t>30</w:t>
      </w:r>
      <w:r w:rsidRPr="00996E82">
        <w:rPr>
          <w:rFonts w:hint="eastAsia"/>
          <w:bCs/>
          <w:szCs w:val="21"/>
        </w:rPr>
        <w:t>天，平均剩余期限按市值加权平均计算；</w:t>
      </w:r>
    </w:p>
    <w:p w14:paraId="663DF07E" w14:textId="34251C93" w:rsidR="00996E82" w:rsidRPr="00996E82"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）最近</w:t>
      </w:r>
      <w:r w:rsidRPr="00996E82">
        <w:rPr>
          <w:rFonts w:hint="eastAsia"/>
          <w:bCs/>
          <w:szCs w:val="21"/>
        </w:rPr>
        <w:t>6</w:t>
      </w:r>
      <w:r w:rsidRPr="00996E82">
        <w:rPr>
          <w:rFonts w:hint="eastAsia"/>
          <w:bCs/>
          <w:szCs w:val="21"/>
        </w:rPr>
        <w:t>个月内日均基金资产净值不得低于</w:t>
      </w:r>
      <w:r w:rsidRPr="00996E82">
        <w:rPr>
          <w:rFonts w:hint="eastAsia"/>
          <w:bCs/>
          <w:szCs w:val="21"/>
        </w:rPr>
        <w:t>2</w:t>
      </w:r>
      <w:r w:rsidRPr="00996E82">
        <w:rPr>
          <w:rFonts w:hint="eastAsia"/>
          <w:bCs/>
          <w:szCs w:val="21"/>
        </w:rPr>
        <w:t>亿元</w:t>
      </w:r>
      <w:r w:rsidR="00713937">
        <w:rPr>
          <w:rFonts w:hint="eastAsia"/>
          <w:bCs/>
          <w:szCs w:val="21"/>
        </w:rPr>
        <w:t>；</w:t>
      </w:r>
    </w:p>
    <w:p w14:paraId="14707C95" w14:textId="59A1075F" w:rsidR="000861F8" w:rsidRDefault="00996E82" w:rsidP="000450B8">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009A6DEC">
        <w:rPr>
          <w:bCs/>
          <w:szCs w:val="21"/>
        </w:rPr>
        <w:t>6</w:t>
      </w:r>
      <w:r w:rsidRPr="00996E82">
        <w:rPr>
          <w:rFonts w:hint="eastAsia"/>
          <w:bCs/>
          <w:szCs w:val="21"/>
        </w:rPr>
        <w:t>）</w:t>
      </w:r>
      <w:r w:rsidR="000861F8" w:rsidRPr="000861F8">
        <w:rPr>
          <w:rFonts w:hint="eastAsia"/>
          <w:bCs/>
          <w:szCs w:val="21"/>
        </w:rPr>
        <w:t>本基金投资存托凭证的比例限制依照内地上市交易的股票执行；</w:t>
      </w:r>
    </w:p>
    <w:p w14:paraId="713FED1C" w14:textId="11A4A52D" w:rsidR="00996E82" w:rsidRPr="00996E82" w:rsidRDefault="000861F8" w:rsidP="006A6535">
      <w:pPr>
        <w:snapToGrid w:val="0"/>
        <w:spacing w:line="360" w:lineRule="auto"/>
        <w:ind w:firstLineChars="200" w:firstLine="420"/>
        <w:rPr>
          <w:bCs/>
          <w:szCs w:val="21"/>
        </w:rPr>
      </w:pPr>
      <w:r>
        <w:rPr>
          <w:rFonts w:hint="eastAsia"/>
          <w:bCs/>
          <w:szCs w:val="21"/>
        </w:rPr>
        <w:t>（</w:t>
      </w:r>
      <w:r>
        <w:rPr>
          <w:rFonts w:hint="eastAsia"/>
          <w:bCs/>
          <w:szCs w:val="21"/>
        </w:rPr>
        <w:t>17</w:t>
      </w:r>
      <w:r>
        <w:rPr>
          <w:rFonts w:hint="eastAsia"/>
          <w:bCs/>
          <w:szCs w:val="21"/>
        </w:rPr>
        <w:t>）</w:t>
      </w:r>
      <w:r w:rsidR="00996E82" w:rsidRPr="00996E82">
        <w:rPr>
          <w:rFonts w:hint="eastAsia"/>
          <w:bCs/>
          <w:szCs w:val="21"/>
        </w:rPr>
        <w:t>法律法规及中国证监会规定的和《基金合同》约定的其他投资比例限制。</w:t>
      </w:r>
    </w:p>
    <w:p w14:paraId="3C78351F" w14:textId="746164C5" w:rsidR="00996E82" w:rsidRPr="00996E82" w:rsidRDefault="00996E82" w:rsidP="00996E82">
      <w:pPr>
        <w:snapToGrid w:val="0"/>
        <w:spacing w:line="360" w:lineRule="auto"/>
        <w:ind w:firstLineChars="200" w:firstLine="420"/>
        <w:rPr>
          <w:bCs/>
          <w:szCs w:val="21"/>
        </w:rPr>
      </w:pPr>
      <w:r w:rsidRPr="00996E82">
        <w:rPr>
          <w:rFonts w:hint="eastAsia"/>
          <w:bCs/>
          <w:szCs w:val="21"/>
        </w:rPr>
        <w:lastRenderedPageBreak/>
        <w:t>除上述第（</w:t>
      </w:r>
      <w:r w:rsidRPr="00996E82">
        <w:rPr>
          <w:rFonts w:hint="eastAsia"/>
          <w:bCs/>
          <w:szCs w:val="21"/>
        </w:rPr>
        <w:t>6</w:t>
      </w:r>
      <w:r w:rsidRPr="00996E82">
        <w:rPr>
          <w:rFonts w:hint="eastAsia"/>
          <w:bCs/>
          <w:szCs w:val="21"/>
        </w:rPr>
        <w:t>）、（</w:t>
      </w:r>
      <w:r w:rsidRPr="00996E82">
        <w:rPr>
          <w:rFonts w:hint="eastAsia"/>
          <w:bCs/>
          <w:szCs w:val="21"/>
        </w:rPr>
        <w:t>9</w:t>
      </w:r>
      <w:r w:rsidRPr="00996E82">
        <w:rPr>
          <w:rFonts w:hint="eastAsia"/>
          <w:bCs/>
          <w:szCs w:val="21"/>
        </w:rPr>
        <w:t>）、（</w:t>
      </w:r>
      <w:r w:rsidRPr="00996E82">
        <w:rPr>
          <w:rFonts w:hint="eastAsia"/>
          <w:bCs/>
          <w:szCs w:val="21"/>
        </w:rPr>
        <w:t>10</w:t>
      </w:r>
      <w:r w:rsidRPr="00996E82">
        <w:rPr>
          <w:rFonts w:hint="eastAsia"/>
          <w:bCs/>
          <w:szCs w:val="21"/>
        </w:rPr>
        <w:t>）、（</w:t>
      </w:r>
      <w:r w:rsidRPr="00996E82">
        <w:rPr>
          <w:rFonts w:hint="eastAsia"/>
          <w:bCs/>
          <w:szCs w:val="21"/>
        </w:rPr>
        <w:t>1</w:t>
      </w:r>
      <w:r w:rsidR="009A6DEC">
        <w:rPr>
          <w:bCs/>
          <w:szCs w:val="21"/>
        </w:rPr>
        <w:t>5</w:t>
      </w:r>
      <w:r w:rsidRPr="00996E82">
        <w:rPr>
          <w:rFonts w:hint="eastAsia"/>
          <w:bCs/>
          <w:szCs w:val="21"/>
        </w:rPr>
        <w:t>）项另有约定外，因证券</w:t>
      </w:r>
      <w:r w:rsidRPr="00996E82">
        <w:rPr>
          <w:rFonts w:hint="eastAsia"/>
          <w:bCs/>
          <w:szCs w:val="21"/>
        </w:rPr>
        <w:t>/</w:t>
      </w:r>
      <w:r w:rsidRPr="00996E82">
        <w:rPr>
          <w:rFonts w:hint="eastAsia"/>
          <w:bCs/>
          <w:szCs w:val="21"/>
        </w:rPr>
        <w:t>期货市场波动、证券发行人合并、基金规模变动、标的指数成份股调整、标的指数成份股流动性限制等基金管理人之外的因素致使基金投资比例不符合上述规定投资比例的，基金管理人应当在</w:t>
      </w:r>
      <w:r w:rsidRPr="00996E82">
        <w:rPr>
          <w:rFonts w:hint="eastAsia"/>
          <w:bCs/>
          <w:szCs w:val="21"/>
        </w:rPr>
        <w:t>10</w:t>
      </w:r>
      <w:r w:rsidRPr="00996E82">
        <w:rPr>
          <w:rFonts w:hint="eastAsia"/>
          <w:bCs/>
          <w:szCs w:val="21"/>
        </w:rPr>
        <w:t>个交易日内进行调整，但中国证监会规定的特殊情形除外。法律法规另有规定的，从其规定。</w:t>
      </w:r>
    </w:p>
    <w:p w14:paraId="6A9ABA1B" w14:textId="5763C6F6" w:rsidR="00996E82" w:rsidRPr="00996E82" w:rsidRDefault="00996E82" w:rsidP="00996E82">
      <w:pPr>
        <w:snapToGrid w:val="0"/>
        <w:spacing w:line="360" w:lineRule="auto"/>
        <w:ind w:firstLineChars="200" w:firstLine="420"/>
        <w:rPr>
          <w:bCs/>
          <w:szCs w:val="21"/>
        </w:rPr>
      </w:pPr>
      <w:r w:rsidRPr="00996E82">
        <w:rPr>
          <w:rFonts w:hint="eastAsia"/>
          <w:bCs/>
          <w:szCs w:val="21"/>
        </w:rPr>
        <w:t>本基金参与转融通证券出借业务，因证券市场波动、上市公司合并、基金规模变动等基金管理人之外的因素致使基金投资不符合上述第（</w:t>
      </w:r>
      <w:r w:rsidRPr="00996E82">
        <w:rPr>
          <w:rFonts w:hint="eastAsia"/>
          <w:bCs/>
          <w:szCs w:val="21"/>
        </w:rPr>
        <w:t>1</w:t>
      </w:r>
      <w:r w:rsidR="00164546">
        <w:rPr>
          <w:bCs/>
          <w:szCs w:val="21"/>
        </w:rPr>
        <w:t>5</w:t>
      </w:r>
      <w:r w:rsidRPr="00996E82">
        <w:rPr>
          <w:rFonts w:hint="eastAsia"/>
          <w:bCs/>
          <w:szCs w:val="21"/>
        </w:rPr>
        <w:t>）项规定的，基金管理人不得新增出借业务。</w:t>
      </w:r>
      <w:r w:rsidRPr="00996E82">
        <w:rPr>
          <w:rFonts w:hint="eastAsia"/>
          <w:bCs/>
          <w:szCs w:val="21"/>
        </w:rPr>
        <w:t xml:space="preserve"> </w:t>
      </w:r>
    </w:p>
    <w:p w14:paraId="4CE28176"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基金管理人自基金合同生效之日起</w:t>
      </w:r>
      <w:r w:rsidRPr="00996E82">
        <w:rPr>
          <w:rFonts w:hint="eastAsia"/>
          <w:bCs/>
          <w:szCs w:val="21"/>
        </w:rPr>
        <w:t>6</w:t>
      </w:r>
      <w:r w:rsidRPr="00996E82">
        <w:rPr>
          <w:rFonts w:hint="eastAsia"/>
          <w:bCs/>
          <w:szCs w:val="21"/>
        </w:rPr>
        <w:t>个月内使基金的投资组合比例符合基金合同的有关约定。期间，基金的投资范围、投资策略应当符合基金合同的约定。基金托管人对基金的投资的监督与检查自基金合同生效之日起开始。</w:t>
      </w:r>
    </w:p>
    <w:p w14:paraId="288D7C09"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如法律法规或监管部门对上述投资组合比例限制进行变更的，以变更后的规定为准。法律法规或监管部门取消上述限制，如适用于本基金，基金管理人在履行适当程序后，则本基金投资不再受相关限制。</w:t>
      </w:r>
    </w:p>
    <w:p w14:paraId="56DC3BE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、禁止行为</w:t>
      </w:r>
    </w:p>
    <w:p w14:paraId="59F24C67"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为维护基金份额持有人的合法权益，基金财产不得用于下列投资或者活动：</w:t>
      </w:r>
    </w:p>
    <w:p w14:paraId="3F69FC8F"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1</w:t>
      </w:r>
      <w:r w:rsidRPr="00996E82">
        <w:rPr>
          <w:rFonts w:hint="eastAsia"/>
          <w:bCs/>
          <w:szCs w:val="21"/>
        </w:rPr>
        <w:t>）承销证券；</w:t>
      </w:r>
      <w:r w:rsidRPr="00996E82">
        <w:rPr>
          <w:rFonts w:hint="eastAsia"/>
          <w:bCs/>
          <w:szCs w:val="21"/>
        </w:rPr>
        <w:t xml:space="preserve"> </w:t>
      </w:r>
    </w:p>
    <w:p w14:paraId="600ADE6D"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2</w:t>
      </w:r>
      <w:r w:rsidRPr="00996E82">
        <w:rPr>
          <w:rFonts w:hint="eastAsia"/>
          <w:bCs/>
          <w:szCs w:val="21"/>
        </w:rPr>
        <w:t>）违反规定向他人贷款或者提供担保；</w:t>
      </w:r>
      <w:r w:rsidRPr="00996E82">
        <w:rPr>
          <w:rFonts w:hint="eastAsia"/>
          <w:bCs/>
          <w:szCs w:val="21"/>
        </w:rPr>
        <w:t xml:space="preserve"> </w:t>
      </w:r>
    </w:p>
    <w:p w14:paraId="1C03EBB1"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3</w:t>
      </w:r>
      <w:r w:rsidRPr="00996E82">
        <w:rPr>
          <w:rFonts w:hint="eastAsia"/>
          <w:bCs/>
          <w:szCs w:val="21"/>
        </w:rPr>
        <w:t>）从事承担无限责任的投资；</w:t>
      </w:r>
      <w:r w:rsidRPr="00996E82">
        <w:rPr>
          <w:rFonts w:hint="eastAsia"/>
          <w:bCs/>
          <w:szCs w:val="21"/>
        </w:rPr>
        <w:t xml:space="preserve"> </w:t>
      </w:r>
    </w:p>
    <w:p w14:paraId="5D75B4F3"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4</w:t>
      </w:r>
      <w:r w:rsidRPr="00996E82">
        <w:rPr>
          <w:rFonts w:hint="eastAsia"/>
          <w:bCs/>
          <w:szCs w:val="21"/>
        </w:rPr>
        <w:t>）买卖其他基金份额，但是中国证监会另有规定的除外；</w:t>
      </w:r>
    </w:p>
    <w:p w14:paraId="07ABAB5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5</w:t>
      </w:r>
      <w:r w:rsidRPr="00996E82">
        <w:rPr>
          <w:rFonts w:hint="eastAsia"/>
          <w:bCs/>
          <w:szCs w:val="21"/>
        </w:rPr>
        <w:t>）向其基金管理人、基金托管人出资；</w:t>
      </w:r>
      <w:r w:rsidRPr="00996E82">
        <w:rPr>
          <w:rFonts w:hint="eastAsia"/>
          <w:bCs/>
          <w:szCs w:val="21"/>
        </w:rPr>
        <w:t xml:space="preserve"> </w:t>
      </w:r>
    </w:p>
    <w:p w14:paraId="5FD8F30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6</w:t>
      </w:r>
      <w:r w:rsidRPr="00996E82">
        <w:rPr>
          <w:rFonts w:hint="eastAsia"/>
          <w:bCs/>
          <w:szCs w:val="21"/>
        </w:rPr>
        <w:t>）从事内幕交易、操纵证券交易价格及其他不正当的证券交易活动；</w:t>
      </w:r>
      <w:r w:rsidRPr="00996E82">
        <w:rPr>
          <w:rFonts w:hint="eastAsia"/>
          <w:bCs/>
          <w:szCs w:val="21"/>
        </w:rPr>
        <w:t xml:space="preserve"> </w:t>
      </w:r>
    </w:p>
    <w:p w14:paraId="20EF7B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w:t>
      </w:r>
      <w:r w:rsidRPr="00996E82">
        <w:rPr>
          <w:rFonts w:hint="eastAsia"/>
          <w:bCs/>
          <w:szCs w:val="21"/>
        </w:rPr>
        <w:t>7</w:t>
      </w:r>
      <w:r w:rsidRPr="00996E82">
        <w:rPr>
          <w:rFonts w:hint="eastAsia"/>
          <w:bCs/>
          <w:szCs w:val="21"/>
        </w:rPr>
        <w:t>）依照法律法规有关规定，由中国证监会规定禁止的其他活动。</w:t>
      </w:r>
    </w:p>
    <w:p w14:paraId="1E6A6CE8"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E0CE0E" w14:textId="45836D65" w:rsidR="00996E82" w:rsidRPr="00996E82" w:rsidRDefault="00996E82" w:rsidP="00996E82">
      <w:pPr>
        <w:snapToGrid w:val="0"/>
        <w:spacing w:line="360" w:lineRule="auto"/>
        <w:ind w:firstLineChars="200" w:firstLine="420"/>
        <w:rPr>
          <w:bCs/>
          <w:szCs w:val="21"/>
        </w:rPr>
      </w:pPr>
      <w:r w:rsidRPr="00996E82">
        <w:rPr>
          <w:rFonts w:hint="eastAsia"/>
          <w:bCs/>
          <w:szCs w:val="21"/>
        </w:rPr>
        <w:t>如法律、行政法规或监管部门取消上述限制，如适用于本基金，</w:t>
      </w:r>
      <w:r w:rsidR="006A6535" w:rsidRPr="006A6535">
        <w:rPr>
          <w:rFonts w:hint="eastAsia"/>
          <w:bCs/>
          <w:szCs w:val="21"/>
        </w:rPr>
        <w:t>基金管理人与基金托管人协商一致</w:t>
      </w:r>
      <w:r w:rsidR="003072A3" w:rsidRPr="003072A3">
        <w:rPr>
          <w:rFonts w:hint="eastAsia"/>
          <w:bCs/>
          <w:szCs w:val="21"/>
        </w:rPr>
        <w:t>，在履行适当程序</w:t>
      </w:r>
      <w:r w:rsidR="006A6535" w:rsidRPr="006A6535">
        <w:rPr>
          <w:rFonts w:hint="eastAsia"/>
          <w:bCs/>
          <w:szCs w:val="21"/>
        </w:rPr>
        <w:t>后，</w:t>
      </w:r>
      <w:r w:rsidRPr="00996E82">
        <w:rPr>
          <w:rFonts w:hint="eastAsia"/>
          <w:bCs/>
          <w:szCs w:val="21"/>
        </w:rPr>
        <w:t>则本基金投资不再受相关限制。</w:t>
      </w:r>
    </w:p>
    <w:p w14:paraId="124DDDC2" w14:textId="77777777" w:rsidR="00996E82" w:rsidRPr="00996E82" w:rsidRDefault="00996E82" w:rsidP="00996E82">
      <w:pPr>
        <w:snapToGrid w:val="0"/>
        <w:spacing w:line="360" w:lineRule="auto"/>
        <w:ind w:firstLineChars="200" w:firstLine="420"/>
        <w:rPr>
          <w:bCs/>
          <w:szCs w:val="21"/>
        </w:rPr>
      </w:pPr>
    </w:p>
    <w:p w14:paraId="504119E4"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五、业绩比较基准</w:t>
      </w:r>
    </w:p>
    <w:p w14:paraId="6C8B256E" w14:textId="63FDF715" w:rsidR="00996E82" w:rsidRPr="00996E82" w:rsidRDefault="00996E82" w:rsidP="00996E82">
      <w:pPr>
        <w:snapToGrid w:val="0"/>
        <w:spacing w:line="360" w:lineRule="auto"/>
        <w:ind w:firstLineChars="200" w:firstLine="420"/>
        <w:rPr>
          <w:bCs/>
          <w:szCs w:val="21"/>
        </w:rPr>
      </w:pPr>
      <w:r w:rsidRPr="00996E82">
        <w:rPr>
          <w:rFonts w:hint="eastAsia"/>
          <w:bCs/>
          <w:szCs w:val="21"/>
        </w:rPr>
        <w:t>本基金的业绩比较基准为标的指数收益率。本基金标的指数为</w:t>
      </w:r>
      <w:r w:rsidR="0022216C">
        <w:rPr>
          <w:rFonts w:hint="eastAsia"/>
          <w:bCs/>
          <w:szCs w:val="21"/>
        </w:rPr>
        <w:t>中证上海环交所碳中和</w:t>
      </w:r>
      <w:r w:rsidR="00A22518">
        <w:rPr>
          <w:rFonts w:hint="eastAsia"/>
          <w:bCs/>
          <w:szCs w:val="21"/>
        </w:rPr>
        <w:t>指</w:t>
      </w:r>
      <w:r w:rsidR="00A22518">
        <w:rPr>
          <w:rFonts w:hint="eastAsia"/>
          <w:bCs/>
          <w:szCs w:val="21"/>
        </w:rPr>
        <w:lastRenderedPageBreak/>
        <w:t>数</w:t>
      </w:r>
      <w:r w:rsidRPr="00996E82">
        <w:rPr>
          <w:rFonts w:hint="eastAsia"/>
          <w:bCs/>
          <w:szCs w:val="21"/>
        </w:rPr>
        <w:t>，及其未来可能发生的变更。</w:t>
      </w:r>
    </w:p>
    <w:p w14:paraId="594338A5" w14:textId="20FCCF73" w:rsidR="007959C1" w:rsidRPr="007959C1" w:rsidRDefault="007959C1" w:rsidP="007959C1">
      <w:pPr>
        <w:snapToGrid w:val="0"/>
        <w:spacing w:line="360" w:lineRule="auto"/>
        <w:ind w:firstLineChars="200" w:firstLine="420"/>
        <w:rPr>
          <w:bCs/>
          <w:szCs w:val="21"/>
        </w:rPr>
      </w:pPr>
      <w:r w:rsidRPr="007959C1">
        <w:rPr>
          <w:rFonts w:hint="eastAsia"/>
          <w:bCs/>
          <w:szCs w:val="21"/>
        </w:rPr>
        <w:t>未来若出现标的指数不符合要求（因成份股价格波动等指数编制方法变动之外的因素致使标的指数不符合要求的情形除外）、指数编制机构退出等情形，基金管理人应当自该情形发生之日起十个工作日向中国证监会报告并提出解决方案，如更换基金标的指数、转换运作方式，与其他基金合并、或者终止基金合同等，并在</w:t>
      </w:r>
      <w:r w:rsidRPr="007959C1">
        <w:rPr>
          <w:rFonts w:hint="eastAsia"/>
          <w:bCs/>
          <w:szCs w:val="21"/>
        </w:rPr>
        <w:t>6</w:t>
      </w:r>
      <w:r w:rsidRPr="007959C1">
        <w:rPr>
          <w:rFonts w:hint="eastAsia"/>
          <w:bCs/>
          <w:szCs w:val="21"/>
        </w:rPr>
        <w:t>个月内召集基金份额持有人大会进行表决</w:t>
      </w:r>
      <w:r w:rsidR="003072A3" w:rsidRPr="003072A3">
        <w:rPr>
          <w:rFonts w:hint="eastAsia"/>
          <w:bCs/>
          <w:szCs w:val="21"/>
        </w:rPr>
        <w:t>，基金份额持有人大会未成功召开或就上述事项表决未通过的，基金合同终止</w:t>
      </w:r>
      <w:r w:rsidRPr="007959C1">
        <w:rPr>
          <w:rFonts w:hint="eastAsia"/>
          <w:bCs/>
          <w:szCs w:val="21"/>
        </w:rPr>
        <w:t>。</w:t>
      </w:r>
    </w:p>
    <w:p w14:paraId="3127D27D" w14:textId="57F4C46D" w:rsidR="00996E82" w:rsidRPr="00996E82" w:rsidRDefault="007959C1" w:rsidP="007959C1">
      <w:pPr>
        <w:snapToGrid w:val="0"/>
        <w:spacing w:line="360" w:lineRule="auto"/>
        <w:ind w:firstLineChars="200" w:firstLine="420"/>
        <w:rPr>
          <w:bCs/>
          <w:szCs w:val="21"/>
        </w:rPr>
      </w:pPr>
      <w:r w:rsidRPr="007959C1">
        <w:rPr>
          <w:rFonts w:hint="eastAsia"/>
          <w:bCs/>
          <w:szCs w:val="21"/>
        </w:rPr>
        <w:t>自指数编制机构停止标的指数的编制及发布至解决方案确定期间，基金管理人应按照指数编制机构提供的最近一个交易日的指数信息遵循基金份额持有人利益优先原则维持基金投资运作。</w:t>
      </w:r>
    </w:p>
    <w:p w14:paraId="5FC2E40B" w14:textId="77777777" w:rsidR="00996E82" w:rsidRPr="00996E82" w:rsidRDefault="00996E82" w:rsidP="00996E82">
      <w:pPr>
        <w:snapToGrid w:val="0"/>
        <w:spacing w:line="360" w:lineRule="auto"/>
        <w:ind w:firstLineChars="200" w:firstLine="420"/>
        <w:rPr>
          <w:bCs/>
          <w:szCs w:val="21"/>
        </w:rPr>
      </w:pPr>
    </w:p>
    <w:p w14:paraId="52B363A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六、风险收益特征</w:t>
      </w:r>
    </w:p>
    <w:p w14:paraId="47028F20" w14:textId="66795E7A" w:rsidR="00996E82" w:rsidRPr="00996E82" w:rsidRDefault="00996E82" w:rsidP="00996E82">
      <w:pPr>
        <w:snapToGrid w:val="0"/>
        <w:spacing w:line="360" w:lineRule="auto"/>
        <w:ind w:firstLineChars="200" w:firstLine="420"/>
        <w:rPr>
          <w:bCs/>
          <w:szCs w:val="21"/>
        </w:rPr>
      </w:pPr>
      <w:r w:rsidRPr="00996E82">
        <w:rPr>
          <w:rFonts w:hint="eastAsia"/>
          <w:bCs/>
          <w:szCs w:val="21"/>
        </w:rPr>
        <w:t>本基金属股票型基金，一般而言，其风险与收益高于混合型基金、债券型基金与货币市场基金。本基金采用完全复制法跟踪标的指数的表现，具有与标的指数、标的指数所代表的股票市场相似的风险收益特征。</w:t>
      </w:r>
    </w:p>
    <w:p w14:paraId="4839A4D4" w14:textId="77777777" w:rsidR="00996E82" w:rsidRPr="00996E82" w:rsidRDefault="00996E82" w:rsidP="00996E82">
      <w:pPr>
        <w:snapToGrid w:val="0"/>
        <w:spacing w:line="360" w:lineRule="auto"/>
        <w:ind w:firstLineChars="200" w:firstLine="420"/>
        <w:rPr>
          <w:bCs/>
          <w:szCs w:val="21"/>
        </w:rPr>
      </w:pPr>
    </w:p>
    <w:p w14:paraId="66752990"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七、基金管理人代表基金行使股东或债权人权利的处理原则及方法</w:t>
      </w:r>
    </w:p>
    <w:p w14:paraId="37C85D45"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1</w:t>
      </w:r>
      <w:r w:rsidRPr="00996E82">
        <w:rPr>
          <w:rFonts w:hint="eastAsia"/>
          <w:bCs/>
          <w:szCs w:val="21"/>
        </w:rPr>
        <w:t>、基金管理人按照国家有关规定代表基金独立行使股东或债权人权利，保护基金份额持有人的利益；</w:t>
      </w:r>
      <w:r w:rsidRPr="00996E82">
        <w:rPr>
          <w:rFonts w:hint="eastAsia"/>
          <w:bCs/>
          <w:szCs w:val="21"/>
        </w:rPr>
        <w:t xml:space="preserve"> </w:t>
      </w:r>
    </w:p>
    <w:p w14:paraId="1CAEDF62"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2</w:t>
      </w:r>
      <w:r w:rsidRPr="00996E82">
        <w:rPr>
          <w:rFonts w:hint="eastAsia"/>
          <w:bCs/>
          <w:szCs w:val="21"/>
        </w:rPr>
        <w:t>、不谋求对上市公司的控股；</w:t>
      </w:r>
      <w:r w:rsidRPr="00996E82">
        <w:rPr>
          <w:rFonts w:hint="eastAsia"/>
          <w:bCs/>
          <w:szCs w:val="21"/>
        </w:rPr>
        <w:tab/>
      </w:r>
    </w:p>
    <w:p w14:paraId="7BBC78BB" w14:textId="77777777" w:rsidR="00996E82" w:rsidRPr="00996E82" w:rsidRDefault="00996E82" w:rsidP="00996E82">
      <w:pPr>
        <w:snapToGrid w:val="0"/>
        <w:spacing w:line="360" w:lineRule="auto"/>
        <w:ind w:firstLineChars="200" w:firstLine="420"/>
        <w:rPr>
          <w:bCs/>
          <w:szCs w:val="21"/>
        </w:rPr>
      </w:pPr>
      <w:r w:rsidRPr="00996E82">
        <w:rPr>
          <w:rFonts w:hint="eastAsia"/>
          <w:bCs/>
          <w:szCs w:val="21"/>
        </w:rPr>
        <w:t>3</w:t>
      </w:r>
      <w:r w:rsidRPr="00996E82">
        <w:rPr>
          <w:rFonts w:hint="eastAsia"/>
          <w:bCs/>
          <w:szCs w:val="21"/>
        </w:rPr>
        <w:t>、有利于基金财产的安全与增值；</w:t>
      </w:r>
    </w:p>
    <w:p w14:paraId="3ECAE70D" w14:textId="65ADE3E6" w:rsidR="00996E82" w:rsidRPr="00783CB5" w:rsidRDefault="00996E82" w:rsidP="00996E82">
      <w:pPr>
        <w:snapToGrid w:val="0"/>
        <w:spacing w:line="360" w:lineRule="auto"/>
        <w:ind w:firstLineChars="200" w:firstLine="420"/>
        <w:rPr>
          <w:bCs/>
          <w:szCs w:val="21"/>
        </w:rPr>
      </w:pPr>
      <w:r w:rsidRPr="00996E82">
        <w:rPr>
          <w:rFonts w:hint="eastAsia"/>
          <w:bCs/>
          <w:szCs w:val="21"/>
        </w:rPr>
        <w:t>4</w:t>
      </w:r>
      <w:r w:rsidRPr="00996E82">
        <w:rPr>
          <w:rFonts w:hint="eastAsia"/>
          <w:bCs/>
          <w:szCs w:val="21"/>
        </w:rPr>
        <w:t>、不通过关联交易为自身、雇员、授权代理人或任何存在利害关系的第三人牟取任何不当利益。</w:t>
      </w:r>
    </w:p>
    <w:p w14:paraId="378A9CF5" w14:textId="77777777" w:rsidR="0079085B" w:rsidRDefault="0079085B">
      <w:pPr>
        <w:widowControl/>
        <w:jc w:val="left"/>
        <w:rPr>
          <w:rFonts w:ascii="宋体" w:hAnsi="宋体"/>
          <w:bCs/>
          <w:szCs w:val="21"/>
        </w:rPr>
      </w:pPr>
      <w:r>
        <w:rPr>
          <w:rFonts w:ascii="宋体" w:hAnsi="宋体"/>
          <w:bCs/>
          <w:szCs w:val="21"/>
        </w:rPr>
        <w:br w:type="page"/>
      </w:r>
    </w:p>
    <w:p w14:paraId="2DFEEB97" w14:textId="77777777" w:rsidR="007F20AF" w:rsidRPr="00783CB5" w:rsidRDefault="007F20AF" w:rsidP="007F20AF">
      <w:pPr>
        <w:snapToGrid w:val="0"/>
        <w:spacing w:line="360" w:lineRule="auto"/>
        <w:rPr>
          <w:bCs/>
        </w:rPr>
      </w:pPr>
      <w:bookmarkStart w:id="100" w:name="_Toc327902632"/>
      <w:bookmarkStart w:id="101" w:name="_Toc332013120"/>
      <w:bookmarkStart w:id="102" w:name="_Toc335899843"/>
      <w:bookmarkStart w:id="103" w:name="_Toc336606237"/>
    </w:p>
    <w:p w14:paraId="27A0BC79" w14:textId="77777777" w:rsidR="007F20AF" w:rsidRPr="00783CB5" w:rsidRDefault="007F20AF" w:rsidP="007F20AF">
      <w:pPr>
        <w:pStyle w:val="21"/>
        <w:numPr>
          <w:ilvl w:val="0"/>
          <w:numId w:val="33"/>
        </w:numPr>
        <w:snapToGrid w:val="0"/>
        <w:spacing w:before="0" w:after="0" w:line="360" w:lineRule="auto"/>
        <w:jc w:val="left"/>
      </w:pPr>
      <w:bookmarkStart w:id="104" w:name="_Toc369510018"/>
      <w:bookmarkStart w:id="105" w:name="_Toc375295983"/>
      <w:bookmarkStart w:id="106" w:name="_Toc33975435"/>
      <w:r w:rsidRPr="00783CB5">
        <w:rPr>
          <w:rFonts w:hint="eastAsia"/>
        </w:rPr>
        <w:t>基金的财产</w:t>
      </w:r>
      <w:bookmarkEnd w:id="100"/>
      <w:bookmarkEnd w:id="101"/>
      <w:bookmarkEnd w:id="102"/>
      <w:bookmarkEnd w:id="103"/>
      <w:bookmarkEnd w:id="104"/>
      <w:bookmarkEnd w:id="105"/>
      <w:bookmarkEnd w:id="106"/>
    </w:p>
    <w:p w14:paraId="5C6B45C6" w14:textId="77777777" w:rsidR="007F20AF" w:rsidRPr="00783CB5" w:rsidRDefault="007F20AF" w:rsidP="007F20AF">
      <w:pPr>
        <w:snapToGrid w:val="0"/>
        <w:spacing w:line="360" w:lineRule="auto"/>
        <w:ind w:firstLineChars="200" w:firstLine="420"/>
        <w:rPr>
          <w:rFonts w:ascii="宋体" w:hAnsi="宋体"/>
          <w:color w:val="000000"/>
          <w:szCs w:val="21"/>
        </w:rPr>
      </w:pPr>
    </w:p>
    <w:p w14:paraId="3A3A035B" w14:textId="77777777" w:rsidR="00996E82" w:rsidRDefault="00996E82" w:rsidP="00996E82">
      <w:pPr>
        <w:pStyle w:val="HD"/>
      </w:pPr>
      <w:r>
        <w:rPr>
          <w:rFonts w:hint="eastAsia"/>
        </w:rPr>
        <w:t>一、基金资产总值</w:t>
      </w:r>
    </w:p>
    <w:p w14:paraId="5E9F8FED" w14:textId="77777777" w:rsidR="00996E82" w:rsidRDefault="00996E82" w:rsidP="00996E82">
      <w:pPr>
        <w:pStyle w:val="HD"/>
      </w:pPr>
      <w:r>
        <w:rPr>
          <w:rFonts w:hint="eastAsia"/>
        </w:rPr>
        <w:t>基金资产总值是指购买的各类证券及票据价值、银行存款本息和基金应收的申购基金款以及其他投资所形成的价值总和。</w:t>
      </w:r>
    </w:p>
    <w:p w14:paraId="574D3E58" w14:textId="77777777" w:rsidR="00996E82" w:rsidRDefault="00996E82" w:rsidP="00996E82">
      <w:pPr>
        <w:pStyle w:val="HD"/>
      </w:pPr>
    </w:p>
    <w:p w14:paraId="2A615715" w14:textId="77777777" w:rsidR="00996E82" w:rsidRDefault="00996E82" w:rsidP="00996E82">
      <w:pPr>
        <w:pStyle w:val="HD"/>
      </w:pPr>
      <w:r>
        <w:rPr>
          <w:rFonts w:hint="eastAsia"/>
        </w:rPr>
        <w:t>二、基金资产净值</w:t>
      </w:r>
    </w:p>
    <w:p w14:paraId="73568E40" w14:textId="77777777" w:rsidR="00996E82" w:rsidRDefault="00996E82" w:rsidP="00996E82">
      <w:pPr>
        <w:pStyle w:val="HD"/>
      </w:pPr>
      <w:r>
        <w:rPr>
          <w:rFonts w:hint="eastAsia"/>
        </w:rPr>
        <w:t>基金资产净值是指基金资产总值减去基金负债后的价值。</w:t>
      </w:r>
    </w:p>
    <w:p w14:paraId="495DA384" w14:textId="77777777" w:rsidR="00996E82" w:rsidRDefault="00996E82" w:rsidP="00996E82">
      <w:pPr>
        <w:pStyle w:val="HD"/>
      </w:pPr>
    </w:p>
    <w:p w14:paraId="5A9C3458" w14:textId="77777777" w:rsidR="00996E82" w:rsidRDefault="00996E82" w:rsidP="00996E82">
      <w:pPr>
        <w:pStyle w:val="HD"/>
      </w:pPr>
      <w:r>
        <w:rPr>
          <w:rFonts w:hint="eastAsia"/>
        </w:rPr>
        <w:t>三、基金财产的账户</w:t>
      </w:r>
    </w:p>
    <w:p w14:paraId="359100FE" w14:textId="77777777" w:rsidR="00996E82" w:rsidRDefault="00996E82" w:rsidP="00996E82">
      <w:pPr>
        <w:pStyle w:val="HD"/>
      </w:pPr>
      <w:r>
        <w:rPr>
          <w:rFonts w:hint="eastAsia"/>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856DEDD" w14:textId="77777777" w:rsidR="00996E82" w:rsidRDefault="00996E82" w:rsidP="00996E82">
      <w:pPr>
        <w:pStyle w:val="HD"/>
      </w:pPr>
    </w:p>
    <w:p w14:paraId="16DFCEC4" w14:textId="77777777" w:rsidR="00996E82" w:rsidRDefault="00996E82" w:rsidP="00996E82">
      <w:pPr>
        <w:pStyle w:val="HD"/>
      </w:pPr>
      <w:r>
        <w:rPr>
          <w:rFonts w:hint="eastAsia"/>
        </w:rPr>
        <w:t>四、基金财产的保管和处分</w:t>
      </w:r>
    </w:p>
    <w:p w14:paraId="230BFB6A" w14:textId="77777777" w:rsidR="00996E82" w:rsidRDefault="00996E82" w:rsidP="00996E82">
      <w:pPr>
        <w:pStyle w:val="HD"/>
      </w:pPr>
      <w:r>
        <w:rPr>
          <w:rFonts w:hint="eastAsia"/>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1DB8CC8E" w14:textId="77777777" w:rsidR="00996E82" w:rsidRDefault="00996E82" w:rsidP="00996E82">
      <w:pPr>
        <w:pStyle w:val="HD"/>
      </w:pPr>
      <w:r>
        <w:rPr>
          <w:rFonts w:hint="eastAsia"/>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08CD1334" w14:textId="7B2109B0" w:rsidR="00EB2D92" w:rsidRDefault="00EB2D92" w:rsidP="00996E82">
      <w:pPr>
        <w:pStyle w:val="HD"/>
      </w:pPr>
    </w:p>
    <w:p w14:paraId="0040DDDE" w14:textId="6E7236BA" w:rsidR="007F20AF" w:rsidRPr="00783CB5" w:rsidRDefault="007F20AF" w:rsidP="007F20AF">
      <w:pPr>
        <w:snapToGrid w:val="0"/>
        <w:spacing w:line="360" w:lineRule="auto"/>
        <w:ind w:firstLineChars="200" w:firstLine="420"/>
        <w:rPr>
          <w:rFonts w:ascii="宋体" w:hAnsi="宋体"/>
          <w:bCs/>
          <w:szCs w:val="21"/>
        </w:rPr>
      </w:pPr>
      <w:bookmarkStart w:id="107" w:name="_Hlt88841837"/>
      <w:bookmarkStart w:id="108" w:name="_Hlt88900062"/>
      <w:bookmarkEnd w:id="107"/>
      <w:bookmarkEnd w:id="108"/>
    </w:p>
    <w:p w14:paraId="538C361C" w14:textId="77777777" w:rsidR="007F20AF" w:rsidRPr="00783CB5" w:rsidRDefault="007F20AF" w:rsidP="007F20AF">
      <w:pPr>
        <w:snapToGrid w:val="0"/>
        <w:spacing w:line="360" w:lineRule="auto"/>
        <w:ind w:firstLineChars="200" w:firstLine="420"/>
        <w:rPr>
          <w:rFonts w:ascii="宋体"/>
          <w:color w:val="000000"/>
          <w:szCs w:val="21"/>
        </w:rPr>
      </w:pPr>
    </w:p>
    <w:p w14:paraId="4504AD4F" w14:textId="77777777" w:rsidR="007F20AF" w:rsidRPr="00783CB5" w:rsidRDefault="007F20AF" w:rsidP="007F20AF">
      <w:pPr>
        <w:widowControl/>
        <w:snapToGrid w:val="0"/>
        <w:spacing w:line="360" w:lineRule="auto"/>
        <w:jc w:val="left"/>
        <w:rPr>
          <w:rFonts w:ascii="宋体"/>
          <w:color w:val="000000"/>
          <w:szCs w:val="21"/>
        </w:rPr>
      </w:pPr>
      <w:r w:rsidRPr="00783CB5">
        <w:rPr>
          <w:rFonts w:ascii="宋体"/>
          <w:color w:val="000000"/>
          <w:szCs w:val="21"/>
        </w:rPr>
        <w:br w:type="page"/>
      </w:r>
    </w:p>
    <w:p w14:paraId="5F798F75" w14:textId="77777777" w:rsidR="007F20AF" w:rsidRPr="00783CB5" w:rsidRDefault="007F20AF" w:rsidP="007F20AF">
      <w:pPr>
        <w:snapToGrid w:val="0"/>
        <w:spacing w:line="360" w:lineRule="auto"/>
        <w:ind w:firstLineChars="200" w:firstLine="420"/>
        <w:rPr>
          <w:rFonts w:ascii="宋体"/>
          <w:color w:val="000000"/>
          <w:szCs w:val="21"/>
        </w:rPr>
      </w:pPr>
    </w:p>
    <w:p w14:paraId="55815A96" w14:textId="77777777" w:rsidR="007F20AF" w:rsidRPr="00783CB5" w:rsidRDefault="007F20AF" w:rsidP="007F20AF">
      <w:pPr>
        <w:pStyle w:val="21"/>
        <w:numPr>
          <w:ilvl w:val="0"/>
          <w:numId w:val="33"/>
        </w:numPr>
        <w:snapToGrid w:val="0"/>
        <w:spacing w:before="0" w:after="0" w:line="360" w:lineRule="auto"/>
        <w:jc w:val="left"/>
      </w:pPr>
      <w:bookmarkStart w:id="109" w:name="_Toc327902633"/>
      <w:bookmarkStart w:id="110" w:name="_Toc332013121"/>
      <w:bookmarkStart w:id="111" w:name="_Toc335899844"/>
      <w:bookmarkStart w:id="112" w:name="_Toc336606238"/>
      <w:bookmarkStart w:id="113" w:name="_Toc369510019"/>
      <w:bookmarkStart w:id="114" w:name="_Toc375295984"/>
      <w:bookmarkStart w:id="115" w:name="_Toc33975436"/>
      <w:r w:rsidRPr="00783CB5">
        <w:rPr>
          <w:rFonts w:hint="eastAsia"/>
        </w:rPr>
        <w:t>基金资产估值</w:t>
      </w:r>
      <w:bookmarkEnd w:id="109"/>
      <w:bookmarkEnd w:id="110"/>
      <w:bookmarkEnd w:id="111"/>
      <w:bookmarkEnd w:id="112"/>
      <w:bookmarkEnd w:id="113"/>
      <w:bookmarkEnd w:id="114"/>
      <w:bookmarkEnd w:id="115"/>
    </w:p>
    <w:p w14:paraId="5E7D1996" w14:textId="77777777" w:rsidR="007F20AF" w:rsidRPr="00783CB5" w:rsidRDefault="007F20AF" w:rsidP="007F20AF">
      <w:pPr>
        <w:snapToGrid w:val="0"/>
        <w:spacing w:line="360" w:lineRule="auto"/>
        <w:ind w:firstLineChars="200" w:firstLine="420"/>
        <w:rPr>
          <w:rFonts w:ascii="宋体"/>
          <w:bCs/>
          <w:szCs w:val="21"/>
        </w:rPr>
      </w:pPr>
    </w:p>
    <w:p w14:paraId="0F061EC2" w14:textId="77777777" w:rsidR="00996E82" w:rsidRDefault="00996E82" w:rsidP="00996E82">
      <w:pPr>
        <w:pStyle w:val="HD"/>
      </w:pPr>
      <w:r>
        <w:rPr>
          <w:rFonts w:hint="eastAsia"/>
        </w:rPr>
        <w:t>一、估值日</w:t>
      </w:r>
    </w:p>
    <w:p w14:paraId="78D6A44E" w14:textId="77777777" w:rsidR="00996E82" w:rsidRDefault="00996E82" w:rsidP="00996E82">
      <w:pPr>
        <w:pStyle w:val="HD"/>
      </w:pPr>
      <w:r>
        <w:rPr>
          <w:rFonts w:hint="eastAsia"/>
        </w:rPr>
        <w:t>本基金的估值日为本基金相关的证券交易场所的交易日以及国家法律法规规定需要对外披露基金净值的非交易日。</w:t>
      </w:r>
    </w:p>
    <w:p w14:paraId="5D6A4E81" w14:textId="77777777" w:rsidR="00996E82" w:rsidRDefault="00996E82" w:rsidP="00996E82">
      <w:pPr>
        <w:pStyle w:val="HD"/>
      </w:pPr>
    </w:p>
    <w:p w14:paraId="5252829B" w14:textId="77777777" w:rsidR="00996E82" w:rsidRDefault="00996E82" w:rsidP="00996E82">
      <w:pPr>
        <w:pStyle w:val="HD"/>
      </w:pPr>
      <w:r>
        <w:rPr>
          <w:rFonts w:hint="eastAsia"/>
        </w:rPr>
        <w:t>二、估值对象</w:t>
      </w:r>
    </w:p>
    <w:p w14:paraId="426942AF" w14:textId="45ADCB30" w:rsidR="00996E82" w:rsidRDefault="00996E82" w:rsidP="00996E82">
      <w:pPr>
        <w:pStyle w:val="HD"/>
      </w:pPr>
      <w:r>
        <w:rPr>
          <w:rFonts w:hint="eastAsia"/>
        </w:rPr>
        <w:t>基金所拥有的股票、债券、</w:t>
      </w:r>
      <w:r w:rsidR="00715278">
        <w:rPr>
          <w:rFonts w:hint="eastAsia"/>
        </w:rPr>
        <w:t>资产支持证券、</w:t>
      </w:r>
      <w:r>
        <w:rPr>
          <w:rFonts w:hint="eastAsia"/>
        </w:rPr>
        <w:t>银行存款本息、应收款项、衍生工具和其他投资等资产及负债。</w:t>
      </w:r>
    </w:p>
    <w:p w14:paraId="5B300D43" w14:textId="77777777" w:rsidR="00996E82" w:rsidRDefault="00996E82" w:rsidP="00996E82">
      <w:pPr>
        <w:pStyle w:val="HD"/>
      </w:pPr>
    </w:p>
    <w:p w14:paraId="5D79AD70" w14:textId="77777777" w:rsidR="00996E82" w:rsidRDefault="00996E82" w:rsidP="00996E82">
      <w:pPr>
        <w:pStyle w:val="HD"/>
      </w:pPr>
      <w:r>
        <w:rPr>
          <w:rFonts w:hint="eastAsia"/>
        </w:rPr>
        <w:t>三、估值原则</w:t>
      </w:r>
    </w:p>
    <w:p w14:paraId="1FFF8352" w14:textId="77777777" w:rsidR="00996E82" w:rsidRDefault="00996E82" w:rsidP="00996E82">
      <w:pPr>
        <w:pStyle w:val="HD"/>
      </w:pPr>
      <w:r>
        <w:rPr>
          <w:rFonts w:hint="eastAsia"/>
        </w:rPr>
        <w:t>基金管理人在确定相关金融资产和金融负债的公允价值时，应符合《企业会计准则》、监管部门有关规定。</w:t>
      </w:r>
    </w:p>
    <w:p w14:paraId="285DAE44" w14:textId="77777777" w:rsidR="00996E82" w:rsidRDefault="00996E82" w:rsidP="00996E82">
      <w:pPr>
        <w:pStyle w:val="HD"/>
      </w:pPr>
      <w:r>
        <w:rPr>
          <w:rFonts w:hint="eastAsia"/>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2CF33980" w14:textId="77777777" w:rsidR="00996E82" w:rsidRDefault="00996E82" w:rsidP="00996E82">
      <w:pPr>
        <w:pStyle w:val="HD"/>
      </w:pPr>
      <w:r>
        <w:rPr>
          <w:rFonts w:hint="eastAsia"/>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09F1B254" w14:textId="77777777" w:rsidR="00996E82" w:rsidRDefault="00996E82" w:rsidP="00996E82">
      <w:pPr>
        <w:pStyle w:val="HD"/>
      </w:pPr>
      <w:r>
        <w:rPr>
          <w:rFonts w:hint="eastAsia"/>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852F74A" w14:textId="77777777" w:rsidR="00996E82" w:rsidRDefault="00996E82" w:rsidP="00996E82">
      <w:pPr>
        <w:pStyle w:val="HD"/>
      </w:pPr>
      <w:r>
        <w:rPr>
          <w:rFonts w:hint="eastAsia"/>
        </w:rPr>
        <w:t>（三）如经济环境发生重大变化或证券发行人发生影响证券价格的重大事件，使潜在估值调整对前一估值日的基金资产净值的影响在</w:t>
      </w:r>
      <w:r>
        <w:rPr>
          <w:rFonts w:hint="eastAsia"/>
        </w:rPr>
        <w:t>0.25%</w:t>
      </w:r>
      <w:r>
        <w:rPr>
          <w:rFonts w:hint="eastAsia"/>
        </w:rPr>
        <w:t>以上的，应对估值进行调整并确定公允价值。</w:t>
      </w:r>
    </w:p>
    <w:p w14:paraId="41E5A341" w14:textId="77777777" w:rsidR="00996E82" w:rsidRDefault="00996E82" w:rsidP="00996E82">
      <w:pPr>
        <w:pStyle w:val="HD"/>
      </w:pPr>
    </w:p>
    <w:p w14:paraId="21B4D87F" w14:textId="77777777" w:rsidR="00996E82" w:rsidRDefault="00996E82" w:rsidP="00996E82">
      <w:pPr>
        <w:pStyle w:val="HD"/>
      </w:pPr>
      <w:r>
        <w:rPr>
          <w:rFonts w:hint="eastAsia"/>
        </w:rPr>
        <w:t>四、估值方法</w:t>
      </w:r>
    </w:p>
    <w:p w14:paraId="31E2387C" w14:textId="77777777" w:rsidR="00996E82" w:rsidRDefault="00996E82" w:rsidP="00996E82">
      <w:pPr>
        <w:pStyle w:val="HD"/>
      </w:pPr>
      <w:r>
        <w:rPr>
          <w:rFonts w:hint="eastAsia"/>
        </w:rPr>
        <w:t>1</w:t>
      </w:r>
      <w:r>
        <w:rPr>
          <w:rFonts w:hint="eastAsia"/>
        </w:rPr>
        <w:t>、证券交易所上市的有价证券的估值</w:t>
      </w:r>
    </w:p>
    <w:p w14:paraId="4E9DB74D" w14:textId="77777777" w:rsidR="00996E82" w:rsidRDefault="00996E82" w:rsidP="00996E82">
      <w:pPr>
        <w:pStyle w:val="HD"/>
      </w:pPr>
      <w:r>
        <w:rPr>
          <w:rFonts w:hint="eastAsia"/>
        </w:rPr>
        <w:t>（</w:t>
      </w:r>
      <w:r>
        <w:rPr>
          <w:rFonts w:hint="eastAsia"/>
        </w:rPr>
        <w:t>1</w:t>
      </w:r>
      <w:r>
        <w:rPr>
          <w:rFonts w:hint="eastAsia"/>
        </w:rPr>
        <w:t>）交易所上市的有价证券（包括股票等），以其估值日在证券交易所挂牌的市价（收</w:t>
      </w:r>
      <w:r>
        <w:rPr>
          <w:rFonts w:hint="eastAsia"/>
        </w:rPr>
        <w:lastRenderedPageBreak/>
        <w:t>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138DDF0A" w14:textId="77777777" w:rsidR="00996E82" w:rsidRDefault="00996E82" w:rsidP="00996E82">
      <w:pPr>
        <w:pStyle w:val="HD"/>
      </w:pPr>
      <w:r>
        <w:rPr>
          <w:rFonts w:hint="eastAsia"/>
        </w:rPr>
        <w:t>（</w:t>
      </w:r>
      <w:r>
        <w:rPr>
          <w:rFonts w:hint="eastAsia"/>
        </w:rPr>
        <w:t>2</w:t>
      </w:r>
      <w:r>
        <w:rPr>
          <w:rFonts w:hint="eastAsia"/>
        </w:rPr>
        <w:t>）交易所上市交易或挂牌转让的不含权固定收益品种，选取估值日第三方估值机构提供的相应品种当日的估值净价进行估值；</w:t>
      </w:r>
    </w:p>
    <w:p w14:paraId="44B242D9" w14:textId="77777777" w:rsidR="00996E82" w:rsidRDefault="00996E82" w:rsidP="00996E82">
      <w:pPr>
        <w:pStyle w:val="HD"/>
      </w:pPr>
      <w:r>
        <w:rPr>
          <w:rFonts w:hint="eastAsia"/>
        </w:rPr>
        <w:t>（</w:t>
      </w:r>
      <w:r>
        <w:rPr>
          <w:rFonts w:hint="eastAsia"/>
        </w:rPr>
        <w:t>3</w:t>
      </w:r>
      <w:r>
        <w:rPr>
          <w:rFonts w:hint="eastAsia"/>
        </w:rPr>
        <w:t>）交易所上市交易或挂牌转让的含权固定收益品种，选取估值日第三方估值机构提供的相应品种当日的唯一估值净价或推荐估值净价进行估值；</w:t>
      </w:r>
    </w:p>
    <w:p w14:paraId="05BB4BDD" w14:textId="77777777" w:rsidR="00996E82" w:rsidRDefault="00996E82" w:rsidP="00996E82">
      <w:pPr>
        <w:pStyle w:val="HD"/>
      </w:pPr>
      <w:r>
        <w:rPr>
          <w:rFonts w:hint="eastAsia"/>
        </w:rPr>
        <w:t>（</w:t>
      </w:r>
      <w:r>
        <w:rPr>
          <w:rFonts w:hint="eastAsia"/>
        </w:rPr>
        <w:t>4</w:t>
      </w:r>
      <w:r>
        <w:rPr>
          <w:rFonts w:hint="eastAsia"/>
        </w:rPr>
        <w:t>）交易所上市交易的可转换债券以每日收盘价作为估值全价；</w:t>
      </w:r>
    </w:p>
    <w:p w14:paraId="7D5A0644" w14:textId="77777777" w:rsidR="00996E82" w:rsidRDefault="00996E82" w:rsidP="00996E82">
      <w:pPr>
        <w:pStyle w:val="HD"/>
      </w:pPr>
      <w:r>
        <w:rPr>
          <w:rFonts w:hint="eastAsia"/>
        </w:rPr>
        <w:t>（</w:t>
      </w:r>
      <w:r>
        <w:rPr>
          <w:rFonts w:hint="eastAsia"/>
        </w:rPr>
        <w:t>5</w:t>
      </w:r>
      <w:r>
        <w:rPr>
          <w:rFonts w:hint="eastAsia"/>
        </w:rPr>
        <w:t>）交易所上市不存在活跃市场的有价证券，采用估值技术确定公允价值。交易所市场挂牌转让的资产支持证券，采用估值技术确定公允价值；</w:t>
      </w:r>
    </w:p>
    <w:p w14:paraId="01AF6C9F" w14:textId="77777777" w:rsidR="00996E82" w:rsidRDefault="00996E82" w:rsidP="00996E82">
      <w:pPr>
        <w:pStyle w:val="HD"/>
      </w:pPr>
      <w:r>
        <w:rPr>
          <w:rFonts w:hint="eastAsia"/>
        </w:rPr>
        <w:t>（</w:t>
      </w:r>
      <w:r>
        <w:rPr>
          <w:rFonts w:hint="eastAsia"/>
        </w:rPr>
        <w:t>6</w:t>
      </w:r>
      <w:r>
        <w:rPr>
          <w:rFonts w:hint="eastAsia"/>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41E6C470" w14:textId="77777777" w:rsidR="00996E82" w:rsidRDefault="00996E82" w:rsidP="00996E82">
      <w:pPr>
        <w:pStyle w:val="HD"/>
      </w:pPr>
      <w:r>
        <w:rPr>
          <w:rFonts w:hint="eastAsia"/>
        </w:rPr>
        <w:t>2</w:t>
      </w:r>
      <w:r>
        <w:rPr>
          <w:rFonts w:hint="eastAsia"/>
        </w:rPr>
        <w:t>、处于未上市期间的有价证券应区分如下情况处理：</w:t>
      </w:r>
    </w:p>
    <w:p w14:paraId="4D0ACAC4" w14:textId="77777777" w:rsidR="00996E82" w:rsidRDefault="00996E82" w:rsidP="00996E82">
      <w:pPr>
        <w:pStyle w:val="HD"/>
      </w:pPr>
      <w:r>
        <w:rPr>
          <w:rFonts w:hint="eastAsia"/>
        </w:rPr>
        <w:t>（</w:t>
      </w:r>
      <w:r>
        <w:rPr>
          <w:rFonts w:hint="eastAsia"/>
        </w:rPr>
        <w:t>1</w:t>
      </w:r>
      <w:r>
        <w:rPr>
          <w:rFonts w:hint="eastAsia"/>
        </w:rPr>
        <w:t>）送股、转增股、配股和公开增发的新股，按估值日在证券交易所挂牌的同一股票的估值方法估值；该日无交易的，以最近一日的市价（收盘价）估值；</w:t>
      </w:r>
    </w:p>
    <w:p w14:paraId="32119606" w14:textId="77777777" w:rsidR="00996E82" w:rsidRDefault="00996E82" w:rsidP="00996E82">
      <w:pPr>
        <w:pStyle w:val="HD"/>
      </w:pPr>
      <w:r>
        <w:rPr>
          <w:rFonts w:hint="eastAsia"/>
        </w:rPr>
        <w:t>（</w:t>
      </w:r>
      <w:r>
        <w:rPr>
          <w:rFonts w:hint="eastAsia"/>
        </w:rPr>
        <w:t>2</w:t>
      </w:r>
      <w:r>
        <w:rPr>
          <w:rFonts w:hint="eastAsia"/>
        </w:rPr>
        <w:t>）首次公开发行未上市的股票和债券，采用估值技术确定公允价值，在估值技术难以可靠计量公允价值的情况下，按成本估值。</w:t>
      </w:r>
    </w:p>
    <w:p w14:paraId="67B52F55" w14:textId="77777777" w:rsidR="00996E82" w:rsidRDefault="00996E82" w:rsidP="00996E82">
      <w:pPr>
        <w:pStyle w:val="HD"/>
      </w:pPr>
      <w:r>
        <w:rPr>
          <w:rFonts w:hint="eastAsia"/>
        </w:rPr>
        <w:t>（</w:t>
      </w:r>
      <w:r>
        <w:rPr>
          <w:rFonts w:hint="eastAsia"/>
        </w:rPr>
        <w:t>3</w:t>
      </w:r>
      <w:r>
        <w:rPr>
          <w:rFonts w:hint="eastAsia"/>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2CE5B0D6" w14:textId="77777777" w:rsidR="00996E82" w:rsidRDefault="00996E82" w:rsidP="00996E82">
      <w:pPr>
        <w:pStyle w:val="HD"/>
      </w:pPr>
      <w:r>
        <w:rPr>
          <w:rFonts w:hint="eastAsia"/>
        </w:rPr>
        <w:t>3</w:t>
      </w:r>
      <w:r>
        <w:rPr>
          <w:rFonts w:hint="eastAsia"/>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2C8C55C8" w14:textId="77777777" w:rsidR="00C7592F" w:rsidRDefault="00713937" w:rsidP="00C7592F">
      <w:pPr>
        <w:pStyle w:val="HD"/>
      </w:pPr>
      <w:r>
        <w:rPr>
          <w:rFonts w:hint="eastAsia"/>
        </w:rPr>
        <w:t>4</w:t>
      </w:r>
      <w:r>
        <w:rPr>
          <w:rFonts w:hint="eastAsia"/>
        </w:rPr>
        <w:t>、</w:t>
      </w:r>
      <w:r w:rsidR="00C7592F">
        <w:rPr>
          <w:rFonts w:hint="eastAsia"/>
        </w:rPr>
        <w:t>同一证券同时在两个或两个以上市场交易的，按证券所处的市场分别估值。</w:t>
      </w:r>
    </w:p>
    <w:p w14:paraId="7C4CB117" w14:textId="6BA4A148" w:rsidR="00713937" w:rsidRDefault="00C7592F" w:rsidP="00C7592F">
      <w:pPr>
        <w:pStyle w:val="HD"/>
      </w:pPr>
      <w:r>
        <w:rPr>
          <w:rFonts w:hint="eastAsia"/>
        </w:rPr>
        <w:t>5</w:t>
      </w:r>
      <w:r>
        <w:rPr>
          <w:rFonts w:hint="eastAsia"/>
        </w:rPr>
        <w:t>、</w:t>
      </w:r>
      <w:r w:rsidR="00713937">
        <w:rPr>
          <w:rFonts w:hint="eastAsia"/>
        </w:rPr>
        <w:t>本基金投资股指期货合约，一般以估值当日结算价进行估值，估值当日无结算价的，且最近交易日后经济环境未发生重大变化的，采用最近交易日结算价估值。</w:t>
      </w:r>
    </w:p>
    <w:p w14:paraId="14F8AD86" w14:textId="504772BC" w:rsidR="008C6A91" w:rsidRDefault="008C6A91" w:rsidP="00C7592F">
      <w:pPr>
        <w:pStyle w:val="HD"/>
      </w:pPr>
      <w:r w:rsidRPr="008C6A91">
        <w:rPr>
          <w:rFonts w:hint="eastAsia"/>
        </w:rPr>
        <w:t>本基金投资股票期权，根据相关法律法规以及监管部门的规定估值。</w:t>
      </w:r>
    </w:p>
    <w:p w14:paraId="2532B080" w14:textId="74FCEF2F" w:rsidR="00713937" w:rsidRDefault="00C7592F" w:rsidP="00713937">
      <w:pPr>
        <w:pStyle w:val="HD"/>
      </w:pPr>
      <w:r>
        <w:lastRenderedPageBreak/>
        <w:t>6</w:t>
      </w:r>
      <w:r w:rsidR="00713937">
        <w:rPr>
          <w:rFonts w:hint="eastAsia"/>
        </w:rPr>
        <w:t>、基金参与</w:t>
      </w:r>
      <w:r w:rsidR="007E7EE5" w:rsidRPr="007E7EE5">
        <w:rPr>
          <w:rFonts w:hint="eastAsia"/>
        </w:rPr>
        <w:t>融资和</w:t>
      </w:r>
      <w:r w:rsidR="00713937">
        <w:rPr>
          <w:rFonts w:hint="eastAsia"/>
        </w:rPr>
        <w:t>转融通证券出借业务的，应参照相关法律法规和中国证券投资基金业协会发布的相关规定进行估值，确保估值的公允性。</w:t>
      </w:r>
    </w:p>
    <w:p w14:paraId="5F3B0F75" w14:textId="0B81F769" w:rsidR="00996E82" w:rsidRDefault="00C7592F" w:rsidP="00996E82">
      <w:pPr>
        <w:pStyle w:val="HD"/>
      </w:pPr>
      <w:r>
        <w:t>7</w:t>
      </w:r>
      <w:r w:rsidR="00713937">
        <w:rPr>
          <w:rFonts w:hint="eastAsia"/>
        </w:rPr>
        <w:t>、如有确凿证据表明按上述方法进行估值不能客观反映其公允价值的，基金管理人可根据具体情况与基金托管人商定后，按最能反映公允价值的价格估值。</w:t>
      </w:r>
    </w:p>
    <w:p w14:paraId="66F1EBA4" w14:textId="13FD24EE" w:rsidR="000861F8" w:rsidRDefault="00C7592F" w:rsidP="00996E82">
      <w:pPr>
        <w:pStyle w:val="HD"/>
      </w:pPr>
      <w:r>
        <w:t>8</w:t>
      </w:r>
      <w:r w:rsidR="00996E82">
        <w:rPr>
          <w:rFonts w:hint="eastAsia"/>
        </w:rPr>
        <w:t>、</w:t>
      </w:r>
      <w:r w:rsidR="000861F8" w:rsidRPr="000861F8">
        <w:rPr>
          <w:rFonts w:hint="eastAsia"/>
        </w:rPr>
        <w:t>本基金投资存托凭证的估值核算依照内地上市交易的股票执行。</w:t>
      </w:r>
    </w:p>
    <w:p w14:paraId="77CCE8F9" w14:textId="717E7142" w:rsidR="00996E82" w:rsidRDefault="00C7592F" w:rsidP="00996E82">
      <w:pPr>
        <w:pStyle w:val="HD"/>
      </w:pPr>
      <w:r>
        <w:t>9</w:t>
      </w:r>
      <w:r w:rsidR="000861F8">
        <w:rPr>
          <w:rFonts w:hint="eastAsia"/>
        </w:rPr>
        <w:t>、</w:t>
      </w:r>
      <w:r w:rsidR="00996E82">
        <w:rPr>
          <w:rFonts w:hint="eastAsia"/>
        </w:rPr>
        <w:t>相关法律法规以及监管部门有强制规定的，从其规定。如有新增事项，按国家最新规定估值。</w:t>
      </w:r>
    </w:p>
    <w:p w14:paraId="0B1280C3" w14:textId="77777777" w:rsidR="00996E82" w:rsidRDefault="00996E82" w:rsidP="00996E82">
      <w:pPr>
        <w:pStyle w:val="HD"/>
      </w:pPr>
      <w:r>
        <w:rPr>
          <w:rFonts w:hint="eastAsia"/>
        </w:rPr>
        <w:t>如基金管理人或基金托管人发现基金估值违反基金合同订明的估值方法、程序及相关法律法规的规定或者未能充分维护基金份额持有人利益时，应立即通知对方，共同查明原因，双方协商解决。</w:t>
      </w:r>
    </w:p>
    <w:p w14:paraId="5FE26652" w14:textId="5C4EDA9D" w:rsidR="00996E82" w:rsidRDefault="00996E82" w:rsidP="00996E82">
      <w:pPr>
        <w:pStyle w:val="HD"/>
      </w:pPr>
      <w:r>
        <w:rPr>
          <w:rFonts w:hint="eastAsia"/>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w:t>
      </w:r>
      <w:r w:rsidR="00850DC5">
        <w:rPr>
          <w:rFonts w:hint="eastAsia"/>
        </w:rPr>
        <w:t>信息</w:t>
      </w:r>
      <w:r>
        <w:rPr>
          <w:rFonts w:hint="eastAsia"/>
        </w:rPr>
        <w:t>的计算结果对外予以公布。</w:t>
      </w:r>
    </w:p>
    <w:p w14:paraId="0B7C3B72" w14:textId="77777777" w:rsidR="00996E82" w:rsidRDefault="00996E82" w:rsidP="00996E82">
      <w:pPr>
        <w:pStyle w:val="HD"/>
      </w:pPr>
    </w:p>
    <w:p w14:paraId="38014E38" w14:textId="77777777" w:rsidR="00996E82" w:rsidRDefault="00996E82" w:rsidP="00996E82">
      <w:pPr>
        <w:pStyle w:val="HD"/>
      </w:pPr>
      <w:r>
        <w:rPr>
          <w:rFonts w:hint="eastAsia"/>
        </w:rPr>
        <w:t>五、估值程序</w:t>
      </w:r>
    </w:p>
    <w:p w14:paraId="252290F6" w14:textId="3AA9AE59" w:rsidR="00996E82" w:rsidRDefault="00996E82" w:rsidP="00996E82">
      <w:pPr>
        <w:pStyle w:val="HD"/>
      </w:pPr>
      <w:r>
        <w:rPr>
          <w:rFonts w:hint="eastAsia"/>
        </w:rPr>
        <w:t>1</w:t>
      </w:r>
      <w:r>
        <w:rPr>
          <w:rFonts w:hint="eastAsia"/>
        </w:rPr>
        <w:t>、基金份额净值是按照每个估值日闭市后，基金资产净值除以当日基金份额的余额数量计算，精确到</w:t>
      </w:r>
      <w:r>
        <w:rPr>
          <w:rFonts w:hint="eastAsia"/>
        </w:rPr>
        <w:t>0.0001</w:t>
      </w:r>
      <w:r>
        <w:rPr>
          <w:rFonts w:hint="eastAsia"/>
        </w:rPr>
        <w:t>元，小数点后第</w:t>
      </w:r>
      <w:r>
        <w:rPr>
          <w:rFonts w:hint="eastAsia"/>
        </w:rPr>
        <w:t>5</w:t>
      </w:r>
      <w:r>
        <w:rPr>
          <w:rFonts w:hint="eastAsia"/>
        </w:rPr>
        <w:t>位四舍五入。</w:t>
      </w:r>
      <w:r w:rsidR="00850DC5" w:rsidRPr="003A1F6E">
        <w:rPr>
          <w:rFonts w:hint="eastAsia"/>
        </w:rPr>
        <w:t>基金管理人可以设立大额赎回情形下的净值精度应急调整机制。</w:t>
      </w:r>
      <w:r>
        <w:rPr>
          <w:rFonts w:hint="eastAsia"/>
        </w:rPr>
        <w:t>国家另有规定的，从其规定。</w:t>
      </w:r>
    </w:p>
    <w:p w14:paraId="3A20064F" w14:textId="58259CFD" w:rsidR="00996E82" w:rsidRDefault="00996E82" w:rsidP="00996E82">
      <w:pPr>
        <w:pStyle w:val="HD"/>
      </w:pPr>
      <w:r>
        <w:rPr>
          <w:rFonts w:hint="eastAsia"/>
        </w:rPr>
        <w:t>基金管理人应每个估值日计算基金资产净值及基金份额净值，并按规定</w:t>
      </w:r>
      <w:r w:rsidR="00850DC5">
        <w:rPr>
          <w:rFonts w:hint="eastAsia"/>
        </w:rPr>
        <w:t>披露</w:t>
      </w:r>
      <w:r>
        <w:rPr>
          <w:rFonts w:hint="eastAsia"/>
        </w:rPr>
        <w:t>。</w:t>
      </w:r>
    </w:p>
    <w:p w14:paraId="799ECF79" w14:textId="73849170" w:rsidR="00996E82" w:rsidRDefault="00996E82" w:rsidP="00996E82">
      <w:pPr>
        <w:pStyle w:val="HD"/>
      </w:pPr>
      <w:r>
        <w:rPr>
          <w:rFonts w:hint="eastAsia"/>
        </w:rPr>
        <w:t>2</w:t>
      </w:r>
      <w:r>
        <w:rPr>
          <w:rFonts w:hint="eastAsia"/>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5C8A5FCC" w14:textId="77777777" w:rsidR="00996E82" w:rsidRDefault="00996E82" w:rsidP="00996E82">
      <w:pPr>
        <w:pStyle w:val="HD"/>
      </w:pPr>
    </w:p>
    <w:p w14:paraId="438A0547" w14:textId="77777777" w:rsidR="00996E82" w:rsidRDefault="00996E82" w:rsidP="00996E82">
      <w:pPr>
        <w:pStyle w:val="HD"/>
      </w:pPr>
      <w:r>
        <w:rPr>
          <w:rFonts w:hint="eastAsia"/>
        </w:rPr>
        <w:t>六、估值错误的处理</w:t>
      </w:r>
    </w:p>
    <w:p w14:paraId="20F94B6A" w14:textId="16BE456B" w:rsidR="00996E82" w:rsidRDefault="00996E82" w:rsidP="00996E82">
      <w:pPr>
        <w:pStyle w:val="HD"/>
      </w:pPr>
      <w:r>
        <w:rPr>
          <w:rFonts w:hint="eastAsia"/>
        </w:rPr>
        <w:t>基金管理人和基金托管人将采取必要、适当、合理的措施确保基金资产估值的准确性、及时性。当基金份额净值小数点后</w:t>
      </w:r>
      <w:r>
        <w:rPr>
          <w:rFonts w:hint="eastAsia"/>
        </w:rPr>
        <w:t>4</w:t>
      </w:r>
      <w:r>
        <w:rPr>
          <w:rFonts w:hint="eastAsia"/>
        </w:rPr>
        <w:t>位以内</w:t>
      </w:r>
      <w:r>
        <w:rPr>
          <w:rFonts w:hint="eastAsia"/>
        </w:rPr>
        <w:t>(</w:t>
      </w:r>
      <w:r>
        <w:rPr>
          <w:rFonts w:hint="eastAsia"/>
        </w:rPr>
        <w:t>含第</w:t>
      </w:r>
      <w:r>
        <w:rPr>
          <w:rFonts w:hint="eastAsia"/>
        </w:rPr>
        <w:t>4</w:t>
      </w:r>
      <w:r>
        <w:rPr>
          <w:rFonts w:hint="eastAsia"/>
        </w:rPr>
        <w:t>位</w:t>
      </w:r>
      <w:r>
        <w:rPr>
          <w:rFonts w:hint="eastAsia"/>
        </w:rPr>
        <w:t>)</w:t>
      </w:r>
      <w:r>
        <w:rPr>
          <w:rFonts w:hint="eastAsia"/>
        </w:rPr>
        <w:t>发生估值错误时，视为基金份额净值错误。</w:t>
      </w:r>
    </w:p>
    <w:p w14:paraId="16CED416" w14:textId="3FCC640F" w:rsidR="00996E82" w:rsidRDefault="00996E82" w:rsidP="00996E82">
      <w:pPr>
        <w:pStyle w:val="HD"/>
      </w:pPr>
      <w:r>
        <w:rPr>
          <w:rFonts w:hint="eastAsia"/>
        </w:rPr>
        <w:t>基金合同的当事人应按照以下约定处理：</w:t>
      </w:r>
    </w:p>
    <w:p w14:paraId="17AB1AC6" w14:textId="77777777" w:rsidR="00996E82" w:rsidRDefault="00996E82" w:rsidP="00996E82">
      <w:pPr>
        <w:pStyle w:val="HD"/>
      </w:pPr>
      <w:r>
        <w:rPr>
          <w:rFonts w:hint="eastAsia"/>
        </w:rPr>
        <w:t>1</w:t>
      </w:r>
      <w:r>
        <w:rPr>
          <w:rFonts w:hint="eastAsia"/>
        </w:rPr>
        <w:t>、估值错误类型</w:t>
      </w:r>
    </w:p>
    <w:p w14:paraId="1A2EDC0C" w14:textId="36047B97" w:rsidR="00996E82" w:rsidRDefault="00996E82" w:rsidP="00996E82">
      <w:pPr>
        <w:pStyle w:val="HD"/>
      </w:pPr>
      <w:r>
        <w:rPr>
          <w:rFonts w:hint="eastAsia"/>
        </w:rPr>
        <w:t>基金运作过程中，如果由于基金管理人或基金托管人、或登记机构、或销售机构、或投资人自身的过错造成估值错误，导致其他当事人遭受损失的，过错的责任人应当对由于该估值错误遭受损失当事人</w:t>
      </w:r>
      <w:r>
        <w:rPr>
          <w:rFonts w:hint="eastAsia"/>
        </w:rPr>
        <w:t>(</w:t>
      </w:r>
      <w:r>
        <w:rPr>
          <w:rFonts w:hint="eastAsia"/>
        </w:rPr>
        <w:t>“受损方”</w:t>
      </w:r>
      <w:r>
        <w:rPr>
          <w:rFonts w:hint="eastAsia"/>
        </w:rPr>
        <w:t>)</w:t>
      </w:r>
      <w:r>
        <w:rPr>
          <w:rFonts w:hint="eastAsia"/>
        </w:rPr>
        <w:t>的直接损失按下述“估值错误处理原则”给予赔偿，承担赔偿责任。</w:t>
      </w:r>
    </w:p>
    <w:p w14:paraId="12BC8218" w14:textId="77777777" w:rsidR="00996E82" w:rsidRDefault="00996E82" w:rsidP="00996E82">
      <w:pPr>
        <w:pStyle w:val="HD"/>
      </w:pPr>
      <w:r>
        <w:rPr>
          <w:rFonts w:hint="eastAsia"/>
        </w:rPr>
        <w:lastRenderedPageBreak/>
        <w:t>上述估值错误的主要类型包括但不限于：资料申报差错、数据传输差错、数据计算差错、系统故障差错、下达指令差错等。</w:t>
      </w:r>
    </w:p>
    <w:p w14:paraId="64D77C01" w14:textId="77777777" w:rsidR="00996E82" w:rsidRDefault="00996E82" w:rsidP="00996E82">
      <w:pPr>
        <w:pStyle w:val="HD"/>
      </w:pPr>
      <w:r>
        <w:rPr>
          <w:rFonts w:hint="eastAsia"/>
        </w:rPr>
        <w:t>2</w:t>
      </w:r>
      <w:r>
        <w:rPr>
          <w:rFonts w:hint="eastAsia"/>
        </w:rPr>
        <w:t>、估值错误处理原则</w:t>
      </w:r>
    </w:p>
    <w:p w14:paraId="39BD0F6D" w14:textId="77777777" w:rsidR="00996E82" w:rsidRDefault="00996E82" w:rsidP="00996E82">
      <w:pPr>
        <w:pStyle w:val="HD"/>
      </w:pPr>
      <w:r>
        <w:rPr>
          <w:rFonts w:hint="eastAsia"/>
        </w:rPr>
        <w:t>（</w:t>
      </w:r>
      <w:r>
        <w:rPr>
          <w:rFonts w:hint="eastAsia"/>
        </w:rPr>
        <w:t>1</w:t>
      </w:r>
      <w:r>
        <w:rPr>
          <w:rFonts w:hint="eastAsia"/>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25059301" w14:textId="77777777" w:rsidR="00996E82" w:rsidRDefault="00996E82" w:rsidP="00996E82">
      <w:pPr>
        <w:pStyle w:val="HD"/>
      </w:pPr>
      <w:r>
        <w:rPr>
          <w:rFonts w:hint="eastAsia"/>
        </w:rPr>
        <w:t>（</w:t>
      </w:r>
      <w:r>
        <w:rPr>
          <w:rFonts w:hint="eastAsia"/>
        </w:rPr>
        <w:t>2</w:t>
      </w:r>
      <w:r>
        <w:rPr>
          <w:rFonts w:hint="eastAsia"/>
        </w:rPr>
        <w:t>）估值错误的责任方对有关当事人的直接损失负责，不对间接损失负责，并且仅对估值错误的有关直接当事人负责，不对第三方负责。</w:t>
      </w:r>
    </w:p>
    <w:p w14:paraId="61E54F00" w14:textId="77777777" w:rsidR="00996E82" w:rsidRDefault="00996E82" w:rsidP="00996E82">
      <w:pPr>
        <w:pStyle w:val="HD"/>
      </w:pPr>
      <w:r>
        <w:rPr>
          <w:rFonts w:hint="eastAsia"/>
        </w:rPr>
        <w:t>（</w:t>
      </w:r>
      <w:r>
        <w:rPr>
          <w:rFonts w:hint="eastAsia"/>
        </w:rPr>
        <w:t>3</w:t>
      </w:r>
      <w:r>
        <w:rPr>
          <w:rFonts w:hint="eastAsia"/>
        </w:rPr>
        <w:t>）因估值错误而获得不当得利的当事人负有及时返还不当得利的义务。但估值错误责任方仍应对估值错误负责。如果由于获得不当得利的当事人不返还或不全部返还不当得利造成其他当事人的利益损失</w:t>
      </w:r>
      <w:r>
        <w:rPr>
          <w:rFonts w:hint="eastAsia"/>
        </w:rPr>
        <w:t>(</w:t>
      </w:r>
      <w:r>
        <w:rPr>
          <w:rFonts w:hint="eastAsia"/>
        </w:rPr>
        <w:t>“受损方”</w:t>
      </w:r>
      <w:r>
        <w:rPr>
          <w:rFonts w:hint="eastAsia"/>
        </w:rPr>
        <w:t>)</w:t>
      </w:r>
      <w:r>
        <w:rPr>
          <w:rFonts w:hint="eastAsia"/>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35149156" w14:textId="77777777" w:rsidR="00996E82" w:rsidRDefault="00996E82" w:rsidP="00996E82">
      <w:pPr>
        <w:pStyle w:val="HD"/>
      </w:pPr>
      <w:r>
        <w:rPr>
          <w:rFonts w:hint="eastAsia"/>
        </w:rPr>
        <w:t>（</w:t>
      </w:r>
      <w:r>
        <w:rPr>
          <w:rFonts w:hint="eastAsia"/>
        </w:rPr>
        <w:t>4</w:t>
      </w:r>
      <w:r>
        <w:rPr>
          <w:rFonts w:hint="eastAsia"/>
        </w:rPr>
        <w:t>）估值错误调整采用尽量恢复至假设未发生估值错误的正确情形的方式。</w:t>
      </w:r>
    </w:p>
    <w:p w14:paraId="71185E04" w14:textId="77777777" w:rsidR="00996E82" w:rsidRDefault="00996E82" w:rsidP="00996E82">
      <w:pPr>
        <w:pStyle w:val="HD"/>
      </w:pPr>
      <w:r>
        <w:rPr>
          <w:rFonts w:hint="eastAsia"/>
        </w:rPr>
        <w:t>3</w:t>
      </w:r>
      <w:r>
        <w:rPr>
          <w:rFonts w:hint="eastAsia"/>
        </w:rPr>
        <w:t>、估值错误处理程序</w:t>
      </w:r>
    </w:p>
    <w:p w14:paraId="4EDBAE1F" w14:textId="77777777" w:rsidR="00996E82" w:rsidRDefault="00996E82" w:rsidP="00996E82">
      <w:pPr>
        <w:pStyle w:val="HD"/>
      </w:pPr>
      <w:r>
        <w:rPr>
          <w:rFonts w:hint="eastAsia"/>
        </w:rPr>
        <w:t>估值错误被发现后，有关的当事人应当及时进行处理，处理的程序如下：</w:t>
      </w:r>
    </w:p>
    <w:p w14:paraId="5CB3C00A" w14:textId="77777777" w:rsidR="00996E82" w:rsidRDefault="00996E82" w:rsidP="00996E82">
      <w:pPr>
        <w:pStyle w:val="HD"/>
      </w:pPr>
      <w:r>
        <w:rPr>
          <w:rFonts w:hint="eastAsia"/>
        </w:rPr>
        <w:t>（</w:t>
      </w:r>
      <w:r>
        <w:rPr>
          <w:rFonts w:hint="eastAsia"/>
        </w:rPr>
        <w:t>1</w:t>
      </w:r>
      <w:r>
        <w:rPr>
          <w:rFonts w:hint="eastAsia"/>
        </w:rPr>
        <w:t>）查明估值错误发生的原因，列明所有的当事人，并根据估值错误发生的原因确定估值错误的责任方；</w:t>
      </w:r>
    </w:p>
    <w:p w14:paraId="76DB253C" w14:textId="77777777" w:rsidR="00996E82" w:rsidRDefault="00996E82" w:rsidP="00996E82">
      <w:pPr>
        <w:pStyle w:val="HD"/>
      </w:pPr>
      <w:r>
        <w:rPr>
          <w:rFonts w:hint="eastAsia"/>
        </w:rPr>
        <w:t>（</w:t>
      </w:r>
      <w:r>
        <w:rPr>
          <w:rFonts w:hint="eastAsia"/>
        </w:rPr>
        <w:t>2</w:t>
      </w:r>
      <w:r>
        <w:rPr>
          <w:rFonts w:hint="eastAsia"/>
        </w:rPr>
        <w:t>）根据估值错误处理原则或当事人协商的方法对因估值错误造成的损失进行评估；</w:t>
      </w:r>
    </w:p>
    <w:p w14:paraId="50305453" w14:textId="77777777" w:rsidR="00996E82" w:rsidRDefault="00996E82" w:rsidP="00996E82">
      <w:pPr>
        <w:pStyle w:val="HD"/>
      </w:pPr>
      <w:r>
        <w:rPr>
          <w:rFonts w:hint="eastAsia"/>
        </w:rPr>
        <w:t>（</w:t>
      </w:r>
      <w:r>
        <w:rPr>
          <w:rFonts w:hint="eastAsia"/>
        </w:rPr>
        <w:t>3</w:t>
      </w:r>
      <w:r>
        <w:rPr>
          <w:rFonts w:hint="eastAsia"/>
        </w:rPr>
        <w:t>）根据估值错误处理原则或当事人协商的方法由估值错误的责任方进行更正和赔偿损失；</w:t>
      </w:r>
    </w:p>
    <w:p w14:paraId="691FD2C9" w14:textId="77777777" w:rsidR="00996E82" w:rsidRDefault="00996E82" w:rsidP="00996E82">
      <w:pPr>
        <w:pStyle w:val="HD"/>
      </w:pPr>
      <w:r>
        <w:rPr>
          <w:rFonts w:hint="eastAsia"/>
        </w:rPr>
        <w:t>（</w:t>
      </w:r>
      <w:r>
        <w:rPr>
          <w:rFonts w:hint="eastAsia"/>
        </w:rPr>
        <w:t>4</w:t>
      </w:r>
      <w:r>
        <w:rPr>
          <w:rFonts w:hint="eastAsia"/>
        </w:rPr>
        <w:t>）根据估值错误处理的方法，需要修改基金登记机构交易数据的，由基金登记机构进行更正，并就估值错误的更正向有关当事人进行确认。</w:t>
      </w:r>
    </w:p>
    <w:p w14:paraId="04E652AC" w14:textId="77777777" w:rsidR="00996E82" w:rsidRDefault="00996E82" w:rsidP="00996E82">
      <w:pPr>
        <w:pStyle w:val="HD"/>
      </w:pPr>
      <w:r>
        <w:rPr>
          <w:rFonts w:hint="eastAsia"/>
        </w:rPr>
        <w:t>4</w:t>
      </w:r>
      <w:r>
        <w:rPr>
          <w:rFonts w:hint="eastAsia"/>
        </w:rPr>
        <w:t>、基金份额净值估值错误处理的方法如下：</w:t>
      </w:r>
    </w:p>
    <w:p w14:paraId="12FE484F" w14:textId="77777777" w:rsidR="00996E82" w:rsidRDefault="00996E82" w:rsidP="00996E82">
      <w:pPr>
        <w:pStyle w:val="HD"/>
      </w:pPr>
      <w:r>
        <w:rPr>
          <w:rFonts w:hint="eastAsia"/>
        </w:rPr>
        <w:t>（</w:t>
      </w:r>
      <w:r>
        <w:rPr>
          <w:rFonts w:hint="eastAsia"/>
        </w:rPr>
        <w:t>1</w:t>
      </w:r>
      <w:r>
        <w:rPr>
          <w:rFonts w:hint="eastAsia"/>
        </w:rPr>
        <w:t>）基金份额净值计算出现错误时，基金管理人应当立即予以纠正，通报基金托管人，并采取合理的措施防止损失进一步扩大。</w:t>
      </w:r>
    </w:p>
    <w:p w14:paraId="4028BE8A" w14:textId="77777777" w:rsidR="00996E82" w:rsidRDefault="00996E82" w:rsidP="00996E82">
      <w:pPr>
        <w:pStyle w:val="HD"/>
      </w:pPr>
      <w:r>
        <w:rPr>
          <w:rFonts w:hint="eastAsia"/>
        </w:rPr>
        <w:t>（</w:t>
      </w:r>
      <w:r>
        <w:rPr>
          <w:rFonts w:hint="eastAsia"/>
        </w:rPr>
        <w:t>2</w:t>
      </w:r>
      <w:r>
        <w:rPr>
          <w:rFonts w:hint="eastAsia"/>
        </w:rPr>
        <w:t>）错误偏差达到基金份额净值的</w:t>
      </w:r>
      <w:r>
        <w:rPr>
          <w:rFonts w:hint="eastAsia"/>
        </w:rPr>
        <w:t>0.25%</w:t>
      </w:r>
      <w:r>
        <w:rPr>
          <w:rFonts w:hint="eastAsia"/>
        </w:rPr>
        <w:t>时，基金管理人应当通报基金托管人并报中国证监会备案；错误偏差达到基金份额净值的</w:t>
      </w:r>
      <w:r>
        <w:rPr>
          <w:rFonts w:hint="eastAsia"/>
        </w:rPr>
        <w:t>0.5%</w:t>
      </w:r>
      <w:r>
        <w:rPr>
          <w:rFonts w:hint="eastAsia"/>
        </w:rPr>
        <w:t>时，基金管理人应当公告，并报中国证监会备案。</w:t>
      </w:r>
    </w:p>
    <w:p w14:paraId="762284AE" w14:textId="06E093F6" w:rsidR="00996E82" w:rsidRDefault="00996E82" w:rsidP="00791EDD">
      <w:pPr>
        <w:pStyle w:val="HD"/>
      </w:pPr>
      <w:r>
        <w:rPr>
          <w:rFonts w:hint="eastAsia"/>
        </w:rPr>
        <w:t>（</w:t>
      </w:r>
      <w:r>
        <w:rPr>
          <w:rFonts w:hint="eastAsia"/>
        </w:rPr>
        <w:t>3</w:t>
      </w:r>
      <w:r>
        <w:rPr>
          <w:rFonts w:hint="eastAsia"/>
        </w:rPr>
        <w:t>）前述内容如法律法规或监管机关另有规定的，从其规定处理。如果行业另有通行</w:t>
      </w:r>
      <w:r>
        <w:rPr>
          <w:rFonts w:hint="eastAsia"/>
        </w:rPr>
        <w:lastRenderedPageBreak/>
        <w:t>做法，双方当事人应本着平等和保护基金份额持有人利益的原则进行协商。</w:t>
      </w:r>
    </w:p>
    <w:p w14:paraId="2548EB2B" w14:textId="77777777" w:rsidR="00996E82" w:rsidRDefault="00996E82" w:rsidP="00996E82">
      <w:pPr>
        <w:pStyle w:val="HD"/>
      </w:pPr>
    </w:p>
    <w:p w14:paraId="79729015" w14:textId="77777777" w:rsidR="00996E82" w:rsidRDefault="00996E82" w:rsidP="00996E82">
      <w:pPr>
        <w:pStyle w:val="HD"/>
      </w:pPr>
      <w:r>
        <w:rPr>
          <w:rFonts w:hint="eastAsia"/>
        </w:rPr>
        <w:t>七、暂停估值的情形</w:t>
      </w:r>
    </w:p>
    <w:p w14:paraId="3B0E7010" w14:textId="77777777" w:rsidR="00996E82" w:rsidRDefault="00996E82" w:rsidP="00996E82">
      <w:pPr>
        <w:pStyle w:val="HD"/>
      </w:pPr>
      <w:r>
        <w:rPr>
          <w:rFonts w:hint="eastAsia"/>
        </w:rPr>
        <w:t>1</w:t>
      </w:r>
      <w:r>
        <w:rPr>
          <w:rFonts w:hint="eastAsia"/>
        </w:rPr>
        <w:t>、基金投资所涉及的证券</w:t>
      </w:r>
      <w:r>
        <w:rPr>
          <w:rFonts w:hint="eastAsia"/>
        </w:rPr>
        <w:t>/</w:t>
      </w:r>
      <w:r>
        <w:rPr>
          <w:rFonts w:hint="eastAsia"/>
        </w:rPr>
        <w:t>期货交易市场遇法定节假日或因其他原因暂停营业时；</w:t>
      </w:r>
    </w:p>
    <w:p w14:paraId="33EDE829" w14:textId="77777777" w:rsidR="00996E82" w:rsidRDefault="00996E82" w:rsidP="00996E82">
      <w:pPr>
        <w:pStyle w:val="HD"/>
      </w:pPr>
      <w:r>
        <w:rPr>
          <w:rFonts w:hint="eastAsia"/>
        </w:rPr>
        <w:t>2</w:t>
      </w:r>
      <w:r>
        <w:rPr>
          <w:rFonts w:hint="eastAsia"/>
        </w:rPr>
        <w:t>、因不可抗力致使基金管理人、基金托管人无法准确评估基金资产价值时；</w:t>
      </w:r>
    </w:p>
    <w:p w14:paraId="48F03846" w14:textId="16CBB573" w:rsidR="00996E82" w:rsidRDefault="00996E82" w:rsidP="00996E82">
      <w:pPr>
        <w:pStyle w:val="HD"/>
      </w:pPr>
      <w:r>
        <w:rPr>
          <w:rFonts w:hint="eastAsia"/>
        </w:rPr>
        <w:t>3</w:t>
      </w:r>
      <w:r>
        <w:rPr>
          <w:rFonts w:hint="eastAsia"/>
        </w:rPr>
        <w:t>、当前一估值日基金资产净值</w:t>
      </w:r>
      <w:r>
        <w:rPr>
          <w:rFonts w:hint="eastAsia"/>
        </w:rPr>
        <w:t>50%</w:t>
      </w:r>
      <w:r>
        <w:rPr>
          <w:rFonts w:hint="eastAsia"/>
        </w:rPr>
        <w:t>以上的资产出现无可参考的活跃市场价格且采用估值技术仍导致公允价值存在重大不确定性时，经与基金托管人协商确认后，基金管理人应当暂停估值；</w:t>
      </w:r>
    </w:p>
    <w:p w14:paraId="42ABA4EE" w14:textId="77777777" w:rsidR="00996E82" w:rsidRDefault="00996E82" w:rsidP="00996E82">
      <w:pPr>
        <w:pStyle w:val="HD"/>
      </w:pPr>
      <w:r>
        <w:rPr>
          <w:rFonts w:hint="eastAsia"/>
        </w:rPr>
        <w:t>4</w:t>
      </w:r>
      <w:r>
        <w:rPr>
          <w:rFonts w:hint="eastAsia"/>
        </w:rPr>
        <w:t>、中国证监会和基金合同认定的其他情形。</w:t>
      </w:r>
    </w:p>
    <w:p w14:paraId="4DE30D96" w14:textId="77777777" w:rsidR="00996E82" w:rsidRDefault="00996E82" w:rsidP="00996E82">
      <w:pPr>
        <w:pStyle w:val="HD"/>
      </w:pPr>
    </w:p>
    <w:p w14:paraId="1A8D0624" w14:textId="77777777" w:rsidR="00996E82" w:rsidRDefault="00996E82" w:rsidP="00996E82">
      <w:pPr>
        <w:pStyle w:val="HD"/>
      </w:pPr>
      <w:r>
        <w:rPr>
          <w:rFonts w:hint="eastAsia"/>
        </w:rPr>
        <w:t>八、基金净值的确认</w:t>
      </w:r>
    </w:p>
    <w:p w14:paraId="2F3153F8" w14:textId="1F275C5B" w:rsidR="00996E82" w:rsidRDefault="00996E82" w:rsidP="00996E82">
      <w:pPr>
        <w:pStyle w:val="HD"/>
      </w:pPr>
      <w:r>
        <w:rPr>
          <w:rFonts w:hint="eastAsia"/>
        </w:rPr>
        <w:t>基金资产净值和基金份额净值由基金管理人负责计算，基金托管人负责进行复核。基金管理人应于每个估值日交易结束后计算当日的基金资产净值和基金份额净值并发送给基金托管人。基金托管人对净值计算结果复核确认后发送给基金管理人，由基金管理人对基金净值予以公布。</w:t>
      </w:r>
    </w:p>
    <w:p w14:paraId="126F101D" w14:textId="77777777" w:rsidR="00996E82" w:rsidRDefault="00996E82" w:rsidP="00996E82">
      <w:pPr>
        <w:pStyle w:val="HD"/>
      </w:pPr>
    </w:p>
    <w:p w14:paraId="49C9D2CB" w14:textId="77777777" w:rsidR="00996E82" w:rsidRDefault="00996E82" w:rsidP="00996E82">
      <w:pPr>
        <w:pStyle w:val="HD"/>
      </w:pPr>
      <w:r>
        <w:rPr>
          <w:rFonts w:hint="eastAsia"/>
        </w:rPr>
        <w:t>九、特殊情况的处理</w:t>
      </w:r>
    </w:p>
    <w:p w14:paraId="5EA8A0AB" w14:textId="1DD0795F" w:rsidR="00996E82" w:rsidRDefault="00996E82" w:rsidP="00996E82">
      <w:pPr>
        <w:pStyle w:val="HD"/>
      </w:pPr>
      <w:r>
        <w:rPr>
          <w:rFonts w:hint="eastAsia"/>
        </w:rPr>
        <w:t>1</w:t>
      </w:r>
      <w:r>
        <w:rPr>
          <w:rFonts w:hint="eastAsia"/>
        </w:rPr>
        <w:t>、基金管理人或基金托管人按估值方法的</w:t>
      </w:r>
      <w:r w:rsidR="00C7592F">
        <w:rPr>
          <w:rFonts w:hint="eastAsia"/>
        </w:rPr>
        <w:t>第</w:t>
      </w:r>
      <w:r w:rsidR="00C7592F">
        <w:t>7</w:t>
      </w:r>
      <w:r>
        <w:rPr>
          <w:rFonts w:hint="eastAsia"/>
        </w:rPr>
        <w:t>项进行估值时，所造成的误差不作为基金资产估值错误处理。</w:t>
      </w:r>
    </w:p>
    <w:p w14:paraId="0628A1AE" w14:textId="77777777" w:rsidR="00996E82" w:rsidRDefault="00996E82" w:rsidP="00996E82">
      <w:pPr>
        <w:pStyle w:val="HD"/>
      </w:pPr>
      <w:r>
        <w:rPr>
          <w:rFonts w:hint="eastAsia"/>
        </w:rPr>
        <w:t>2</w:t>
      </w:r>
      <w:r>
        <w:rPr>
          <w:rFonts w:hint="eastAsia"/>
        </w:rPr>
        <w:t>、由于不可抗力，或由于证券</w:t>
      </w:r>
      <w:r>
        <w:rPr>
          <w:rFonts w:hint="eastAsia"/>
        </w:rPr>
        <w:t>/</w:t>
      </w:r>
      <w:r>
        <w:rPr>
          <w:rFonts w:hint="eastAsia"/>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5FCF56B8" w14:textId="77777777" w:rsidR="00996E82" w:rsidRDefault="00996E82" w:rsidP="00996E82">
      <w:pPr>
        <w:pStyle w:val="HD"/>
      </w:pPr>
    </w:p>
    <w:p w14:paraId="3A37D769" w14:textId="4D0F00FE" w:rsidR="00EB2D92" w:rsidRDefault="00EB2D92" w:rsidP="00996E82">
      <w:pPr>
        <w:pStyle w:val="HD"/>
      </w:pPr>
    </w:p>
    <w:p w14:paraId="0BD6376C" w14:textId="77777777" w:rsidR="007F20AF" w:rsidRPr="00783CB5" w:rsidRDefault="007F20AF" w:rsidP="007F20AF">
      <w:pPr>
        <w:snapToGrid w:val="0"/>
        <w:spacing w:line="360" w:lineRule="auto"/>
        <w:rPr>
          <w:rFonts w:ascii="宋体"/>
          <w:szCs w:val="21"/>
        </w:rPr>
      </w:pPr>
    </w:p>
    <w:p w14:paraId="3418DE03" w14:textId="77777777" w:rsidR="007F20AF" w:rsidRPr="00783CB5" w:rsidRDefault="007F20AF" w:rsidP="007F20AF">
      <w:pPr>
        <w:widowControl/>
        <w:snapToGrid w:val="0"/>
        <w:spacing w:line="360" w:lineRule="auto"/>
        <w:jc w:val="left"/>
        <w:rPr>
          <w:color w:val="000000"/>
          <w:szCs w:val="21"/>
        </w:rPr>
      </w:pPr>
      <w:r w:rsidRPr="00783CB5">
        <w:rPr>
          <w:color w:val="000000"/>
          <w:szCs w:val="21"/>
        </w:rPr>
        <w:br w:type="page"/>
      </w:r>
    </w:p>
    <w:p w14:paraId="3909E046" w14:textId="77777777" w:rsidR="007F20AF" w:rsidRPr="00783CB5" w:rsidRDefault="007F20AF" w:rsidP="007F20AF">
      <w:pPr>
        <w:pStyle w:val="21"/>
        <w:numPr>
          <w:ilvl w:val="0"/>
          <w:numId w:val="33"/>
        </w:numPr>
        <w:snapToGrid w:val="0"/>
        <w:spacing w:before="0" w:after="0" w:line="360" w:lineRule="auto"/>
        <w:jc w:val="left"/>
      </w:pPr>
      <w:bookmarkStart w:id="116" w:name="_Toc327902634"/>
      <w:bookmarkStart w:id="117" w:name="_Toc332013122"/>
      <w:bookmarkStart w:id="118" w:name="_Toc335899845"/>
      <w:bookmarkStart w:id="119" w:name="_Toc336606239"/>
      <w:bookmarkStart w:id="120" w:name="_Toc369510020"/>
      <w:bookmarkStart w:id="121" w:name="_Toc375295985"/>
      <w:bookmarkStart w:id="122" w:name="_Toc33975437"/>
      <w:r w:rsidRPr="00783CB5">
        <w:rPr>
          <w:rFonts w:hint="eastAsia"/>
        </w:rPr>
        <w:lastRenderedPageBreak/>
        <w:t>基金的收益与分配</w:t>
      </w:r>
      <w:bookmarkEnd w:id="116"/>
      <w:bookmarkEnd w:id="117"/>
      <w:bookmarkEnd w:id="118"/>
      <w:bookmarkEnd w:id="119"/>
      <w:bookmarkEnd w:id="120"/>
      <w:bookmarkEnd w:id="121"/>
      <w:bookmarkEnd w:id="122"/>
    </w:p>
    <w:p w14:paraId="4AEDA656" w14:textId="77777777" w:rsidR="007F20AF" w:rsidRPr="00783CB5" w:rsidRDefault="007F20AF" w:rsidP="007F20AF">
      <w:pPr>
        <w:snapToGrid w:val="0"/>
        <w:spacing w:line="360" w:lineRule="auto"/>
        <w:ind w:firstLineChars="225" w:firstLine="473"/>
        <w:rPr>
          <w:bCs/>
          <w:szCs w:val="21"/>
        </w:rPr>
      </w:pPr>
    </w:p>
    <w:p w14:paraId="5CB09D08"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一、基金利润的构成</w:t>
      </w:r>
    </w:p>
    <w:p w14:paraId="7E853224"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基金利润指基金利息收入、投资收益、公允价值变动收益和其他收入扣除相关费用后的余额，基金已实现收益指基金利润减去公允价值变动收益后的余额。</w:t>
      </w:r>
    </w:p>
    <w:p w14:paraId="56E1810B" w14:textId="77777777" w:rsidR="00181B54" w:rsidRPr="00181B54" w:rsidRDefault="00181B54" w:rsidP="00181B54">
      <w:pPr>
        <w:snapToGrid w:val="0"/>
        <w:spacing w:line="360" w:lineRule="auto"/>
        <w:ind w:firstLineChars="225" w:firstLine="473"/>
        <w:rPr>
          <w:rFonts w:ascii="宋体" w:hAnsi="宋体"/>
          <w:bCs/>
          <w:szCs w:val="21"/>
        </w:rPr>
      </w:pPr>
    </w:p>
    <w:p w14:paraId="2420677A"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二、基金可供分配利润</w:t>
      </w:r>
    </w:p>
    <w:p w14:paraId="0A2E7D0E"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基金可供分配利润指截至收益分配基准日基金未分配利润与未分配利润中已实现收益的孰低数。</w:t>
      </w:r>
    </w:p>
    <w:p w14:paraId="34802B5F" w14:textId="77777777" w:rsidR="00181B54" w:rsidRPr="00181B54" w:rsidRDefault="00181B54" w:rsidP="00181B54">
      <w:pPr>
        <w:snapToGrid w:val="0"/>
        <w:spacing w:line="360" w:lineRule="auto"/>
        <w:ind w:firstLineChars="225" w:firstLine="473"/>
        <w:rPr>
          <w:rFonts w:ascii="宋体" w:hAnsi="宋体"/>
          <w:bCs/>
          <w:szCs w:val="21"/>
        </w:rPr>
      </w:pPr>
    </w:p>
    <w:p w14:paraId="340CB893"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三、基金收益分配原则</w:t>
      </w:r>
    </w:p>
    <w:p w14:paraId="6711A9CE" w14:textId="7FEAEA62" w:rsid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1</w:t>
      </w:r>
      <w:r w:rsidRPr="00181B54">
        <w:rPr>
          <w:rFonts w:ascii="宋体" w:hAnsi="宋体" w:hint="eastAsia"/>
          <w:bCs/>
          <w:szCs w:val="21"/>
        </w:rPr>
        <w:t>、</w:t>
      </w:r>
      <w:r w:rsidR="00832F91" w:rsidRPr="00832F91">
        <w:rPr>
          <w:rFonts w:ascii="宋体" w:hAnsi="宋体" w:hint="eastAsia"/>
          <w:bCs/>
          <w:szCs w:val="21"/>
        </w:rPr>
        <w:t>当基金份额净值增长率超过标的指数同期增长率达到1%以上时，方可进行收益分配</w:t>
      </w:r>
      <w:r w:rsidRPr="00181B54">
        <w:rPr>
          <w:rFonts w:ascii="宋体" w:hAnsi="宋体" w:hint="eastAsia"/>
          <w:bCs/>
          <w:szCs w:val="21"/>
        </w:rPr>
        <w:t>；</w:t>
      </w:r>
      <w:r>
        <w:rPr>
          <w:rFonts w:ascii="宋体" w:hAnsi="宋体" w:hint="eastAsia"/>
          <w:bCs/>
          <w:szCs w:val="21"/>
        </w:rPr>
        <w:t>具体</w:t>
      </w:r>
      <w:r w:rsidRPr="00181B54">
        <w:rPr>
          <w:rFonts w:ascii="宋体" w:hAnsi="宋体" w:hint="eastAsia"/>
          <w:bCs/>
          <w:szCs w:val="21"/>
        </w:rPr>
        <w:t>计算方法</w:t>
      </w:r>
      <w:r>
        <w:rPr>
          <w:rFonts w:ascii="宋体" w:hAnsi="宋体" w:hint="eastAsia"/>
          <w:bCs/>
          <w:szCs w:val="21"/>
        </w:rPr>
        <w:t>如下：</w:t>
      </w:r>
    </w:p>
    <w:p w14:paraId="2314D862" w14:textId="77777777" w:rsidR="00832F91" w:rsidRPr="00832F91" w:rsidRDefault="00832F91" w:rsidP="00832F91">
      <w:pPr>
        <w:snapToGrid w:val="0"/>
        <w:spacing w:line="360" w:lineRule="auto"/>
        <w:ind w:firstLineChars="225" w:firstLine="473"/>
        <w:rPr>
          <w:rFonts w:ascii="宋体" w:hAnsi="宋体"/>
          <w:bCs/>
          <w:szCs w:val="21"/>
        </w:rPr>
      </w:pPr>
      <w:r w:rsidRPr="00832F91">
        <w:rPr>
          <w:rFonts w:ascii="宋体" w:hAnsi="宋体" w:hint="eastAsia"/>
          <w:bCs/>
          <w:szCs w:val="21"/>
        </w:rPr>
        <w:t>基金净值增长率＝</w:t>
      </w:r>
      <w:r w:rsidRPr="00832F91">
        <w:rPr>
          <w:rFonts w:ascii="宋体" w:hAnsi="宋体"/>
          <w:bCs/>
          <w:szCs w:val="21"/>
        </w:rPr>
        <w:t>（</w:t>
      </w:r>
      <w:r w:rsidRPr="00832F91">
        <w:rPr>
          <w:rFonts w:ascii="宋体" w:hAnsi="宋体" w:hint="eastAsia"/>
          <w:bCs/>
          <w:szCs w:val="21"/>
        </w:rPr>
        <w:t>基金份额净值÷基金上市前一日基金份额净值－</w:t>
      </w:r>
      <w:r w:rsidRPr="00832F91">
        <w:rPr>
          <w:rFonts w:ascii="宋体" w:hAnsi="宋体"/>
          <w:bCs/>
          <w:szCs w:val="21"/>
        </w:rPr>
        <w:t>1）</w:t>
      </w:r>
      <w:r w:rsidRPr="00832F91">
        <w:rPr>
          <w:rFonts w:ascii="宋体" w:hAnsi="宋体" w:hint="eastAsia"/>
          <w:bCs/>
          <w:szCs w:val="21"/>
        </w:rPr>
        <w:t>×</w:t>
      </w:r>
      <w:r w:rsidRPr="00832F91">
        <w:rPr>
          <w:rFonts w:ascii="宋体" w:hAnsi="宋体"/>
          <w:bCs/>
          <w:szCs w:val="21"/>
        </w:rPr>
        <w:t>100%（</w:t>
      </w:r>
      <w:r w:rsidRPr="00832F91">
        <w:rPr>
          <w:rFonts w:ascii="宋体" w:hAnsi="宋体" w:hint="eastAsia"/>
          <w:bCs/>
          <w:szCs w:val="21"/>
        </w:rPr>
        <w:t>期间如发生基金份额折算，则以基金份额折算日为初始日重新计算；期间如发生基金份额拆分，则以基金份额拆分日为初始日重新计算</w:t>
      </w:r>
      <w:r w:rsidRPr="00832F91">
        <w:rPr>
          <w:rFonts w:ascii="宋体" w:hAnsi="宋体"/>
          <w:bCs/>
          <w:szCs w:val="21"/>
        </w:rPr>
        <w:t>）</w:t>
      </w:r>
      <w:r w:rsidRPr="00832F91">
        <w:rPr>
          <w:rFonts w:ascii="宋体" w:hAnsi="宋体" w:hint="eastAsia"/>
          <w:bCs/>
          <w:szCs w:val="21"/>
        </w:rPr>
        <w:t>；</w:t>
      </w:r>
    </w:p>
    <w:p w14:paraId="71BDFA2B" w14:textId="77777777" w:rsidR="00832F91" w:rsidRPr="00832F91" w:rsidRDefault="00832F91" w:rsidP="00832F91">
      <w:pPr>
        <w:snapToGrid w:val="0"/>
        <w:spacing w:line="360" w:lineRule="auto"/>
        <w:ind w:firstLineChars="225" w:firstLine="473"/>
        <w:rPr>
          <w:rFonts w:ascii="宋体" w:hAnsi="宋体"/>
          <w:bCs/>
          <w:szCs w:val="21"/>
        </w:rPr>
      </w:pPr>
      <w:r w:rsidRPr="00832F91">
        <w:rPr>
          <w:rFonts w:ascii="宋体" w:hAnsi="宋体" w:hint="eastAsia"/>
          <w:bCs/>
          <w:szCs w:val="21"/>
        </w:rPr>
        <w:t>标的指数同期增长率＝</w:t>
      </w:r>
      <w:r w:rsidRPr="00832F91">
        <w:rPr>
          <w:rFonts w:ascii="宋体" w:hAnsi="宋体"/>
          <w:bCs/>
          <w:szCs w:val="21"/>
        </w:rPr>
        <w:t>（</w:t>
      </w:r>
      <w:r w:rsidRPr="00832F91">
        <w:rPr>
          <w:rFonts w:ascii="宋体" w:hAnsi="宋体" w:hint="eastAsia"/>
          <w:bCs/>
          <w:szCs w:val="21"/>
        </w:rPr>
        <w:t>标的指数收盘值÷基金上市前一日标的指数收盘值－</w:t>
      </w:r>
      <w:r w:rsidRPr="00832F91">
        <w:rPr>
          <w:rFonts w:ascii="宋体" w:hAnsi="宋体"/>
          <w:bCs/>
          <w:szCs w:val="21"/>
        </w:rPr>
        <w:t>1）</w:t>
      </w:r>
      <w:r w:rsidRPr="00832F91">
        <w:rPr>
          <w:rFonts w:ascii="宋体" w:hAnsi="宋体" w:hint="eastAsia"/>
          <w:bCs/>
          <w:szCs w:val="21"/>
        </w:rPr>
        <w:t>×</w:t>
      </w:r>
      <w:r w:rsidRPr="00832F91">
        <w:rPr>
          <w:rFonts w:ascii="宋体" w:hAnsi="宋体"/>
          <w:bCs/>
          <w:szCs w:val="21"/>
        </w:rPr>
        <w:t>100%（</w:t>
      </w:r>
      <w:r w:rsidRPr="00832F91">
        <w:rPr>
          <w:rFonts w:ascii="宋体" w:hAnsi="宋体" w:hint="eastAsia"/>
          <w:bCs/>
          <w:szCs w:val="21"/>
        </w:rPr>
        <w:t>期间如发生基金份额折算，则以基金份额折算日为初始日重新计算；期间如发生基金份额拆分，则以基金份额拆分日为初始日重新计算</w:t>
      </w:r>
      <w:r w:rsidRPr="00832F91">
        <w:rPr>
          <w:rFonts w:ascii="宋体" w:hAnsi="宋体"/>
          <w:bCs/>
          <w:szCs w:val="21"/>
        </w:rPr>
        <w:t>）</w:t>
      </w:r>
      <w:r w:rsidRPr="00832F91">
        <w:rPr>
          <w:rFonts w:ascii="宋体" w:hAnsi="宋体" w:hint="eastAsia"/>
          <w:bCs/>
          <w:szCs w:val="21"/>
        </w:rPr>
        <w:t>；</w:t>
      </w:r>
    </w:p>
    <w:p w14:paraId="2BAC2BD7" w14:textId="61F36038"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hint="eastAsia"/>
          <w:bCs/>
          <w:szCs w:val="21"/>
        </w:rPr>
        <w:t>2、</w:t>
      </w:r>
      <w:r w:rsidRPr="00181B54">
        <w:rPr>
          <w:rFonts w:ascii="宋体" w:hAnsi="宋体"/>
          <w:bCs/>
          <w:szCs w:val="21"/>
        </w:rPr>
        <w:t>在符合有关基金分红条件的前提下，本基金每年收益分配次数最多为</w:t>
      </w:r>
      <w:r w:rsidR="00832F91">
        <w:rPr>
          <w:rFonts w:ascii="宋体" w:hAnsi="宋体"/>
          <w:bCs/>
          <w:szCs w:val="21"/>
        </w:rPr>
        <w:t>12</w:t>
      </w:r>
      <w:r w:rsidRPr="00181B54">
        <w:rPr>
          <w:rFonts w:ascii="宋体" w:hAnsi="宋体"/>
          <w:bCs/>
          <w:szCs w:val="21"/>
        </w:rPr>
        <w:t>次</w:t>
      </w:r>
      <w:r w:rsidRPr="00181B54">
        <w:rPr>
          <w:rFonts w:ascii="宋体" w:hAnsi="宋体" w:hint="eastAsia"/>
          <w:bCs/>
          <w:szCs w:val="21"/>
        </w:rPr>
        <w:t>；</w:t>
      </w:r>
      <w:r w:rsidRPr="00181B54">
        <w:rPr>
          <w:rFonts w:ascii="宋体" w:hAnsi="宋体"/>
          <w:bCs/>
          <w:szCs w:val="21"/>
        </w:rPr>
        <w:t>若《基金合同》生效不满3个月可不进行收益分配；</w:t>
      </w:r>
    </w:p>
    <w:p w14:paraId="071A8F15" w14:textId="50BF2CB8"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3</w:t>
      </w:r>
      <w:r w:rsidRPr="00181B54">
        <w:rPr>
          <w:rFonts w:ascii="宋体" w:hAnsi="宋体" w:hint="eastAsia"/>
          <w:bCs/>
          <w:szCs w:val="21"/>
        </w:rPr>
        <w:t>、</w:t>
      </w:r>
      <w:r w:rsidR="00BE171D" w:rsidRPr="00BE171D">
        <w:rPr>
          <w:rFonts w:ascii="宋体" w:hAnsi="宋体" w:hint="eastAsia"/>
          <w:bCs/>
          <w:szCs w:val="21"/>
        </w:rPr>
        <w:t>本基金以使收益分配后基金份额净值增长率尽可能贴近标的指数同期增长率为原则进行收益分配。</w:t>
      </w:r>
      <w:r w:rsidRPr="00181B54">
        <w:rPr>
          <w:rFonts w:ascii="宋体" w:hAnsi="宋体" w:hint="eastAsia"/>
          <w:bCs/>
          <w:szCs w:val="21"/>
        </w:rPr>
        <w:t>基于本基金的性质和特点，本基金收益分配不须以弥补浮动亏损为前提，收益分配后有可能使</w:t>
      </w:r>
      <w:r w:rsidR="00713937">
        <w:rPr>
          <w:rFonts w:ascii="宋体" w:hAnsi="宋体" w:hint="eastAsia"/>
          <w:bCs/>
          <w:szCs w:val="21"/>
        </w:rPr>
        <w:t>除息</w:t>
      </w:r>
      <w:r w:rsidRPr="00181B54">
        <w:rPr>
          <w:rFonts w:ascii="宋体" w:hAnsi="宋体" w:hint="eastAsia"/>
          <w:bCs/>
          <w:szCs w:val="21"/>
        </w:rPr>
        <w:t>后基金份额净值低于面值，即基金收益分配基准日的基金份额净值减去每单位基金份额收益分配金额后可能低于面值；</w:t>
      </w:r>
    </w:p>
    <w:p w14:paraId="20EFC00B"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hint="eastAsia"/>
          <w:bCs/>
          <w:szCs w:val="21"/>
        </w:rPr>
        <w:t>4</w:t>
      </w:r>
      <w:r w:rsidRPr="00181B54">
        <w:rPr>
          <w:rFonts w:ascii="宋体" w:hAnsi="宋体"/>
          <w:bCs/>
          <w:szCs w:val="21"/>
        </w:rPr>
        <w:t>、</w:t>
      </w:r>
      <w:r w:rsidRPr="00181B54">
        <w:rPr>
          <w:rFonts w:ascii="宋体" w:hAnsi="宋体" w:hint="eastAsia"/>
          <w:bCs/>
          <w:szCs w:val="21"/>
        </w:rPr>
        <w:t>本基金收益分配采取现金分红方式；</w:t>
      </w:r>
    </w:p>
    <w:p w14:paraId="28A72E4E"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5</w:t>
      </w:r>
      <w:r w:rsidRPr="00181B54">
        <w:rPr>
          <w:rFonts w:ascii="宋体" w:hAnsi="宋体" w:hint="eastAsia"/>
          <w:bCs/>
          <w:szCs w:val="21"/>
        </w:rPr>
        <w:t>、</w:t>
      </w:r>
      <w:r w:rsidRPr="00181B54">
        <w:rPr>
          <w:rFonts w:ascii="宋体" w:hAnsi="宋体"/>
          <w:bCs/>
          <w:szCs w:val="21"/>
        </w:rPr>
        <w:t>每一基金份额享有同等分配权；</w:t>
      </w:r>
    </w:p>
    <w:p w14:paraId="30A824AD"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6、法律法规或监管机关另有规定的，从其规定。</w:t>
      </w:r>
    </w:p>
    <w:p w14:paraId="3D93DF7C" w14:textId="62E41E51"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hint="eastAsia"/>
          <w:bCs/>
          <w:szCs w:val="21"/>
        </w:rPr>
        <w:t>在不违反法律法规规定及基金合同约定</w:t>
      </w:r>
      <w:r w:rsidR="00713937" w:rsidRPr="00713937">
        <w:rPr>
          <w:rFonts w:ascii="宋体" w:hAnsi="宋体" w:hint="eastAsia"/>
          <w:bCs/>
          <w:szCs w:val="21"/>
        </w:rPr>
        <w:t>且对基金份额持有人利益无实质性不利影响</w:t>
      </w:r>
      <w:r w:rsidRPr="00181B54">
        <w:rPr>
          <w:rFonts w:ascii="宋体" w:hAnsi="宋体" w:hint="eastAsia"/>
          <w:bCs/>
          <w:szCs w:val="21"/>
        </w:rPr>
        <w:t>的前提下，基金管理人</w:t>
      </w:r>
      <w:r w:rsidR="000450B8" w:rsidRPr="000450B8">
        <w:rPr>
          <w:rFonts w:ascii="宋体" w:hAnsi="宋体" w:hint="eastAsia"/>
          <w:bCs/>
          <w:szCs w:val="21"/>
        </w:rPr>
        <w:t>在与基金托管人协商一致后</w:t>
      </w:r>
      <w:r w:rsidRPr="00181B54">
        <w:rPr>
          <w:rFonts w:ascii="宋体" w:hAnsi="宋体" w:hint="eastAsia"/>
          <w:bCs/>
          <w:szCs w:val="21"/>
        </w:rPr>
        <w:t>可对基金收益分配原则和支付方式进行调整，不需召开基金份额持有人大会审议。</w:t>
      </w:r>
    </w:p>
    <w:p w14:paraId="6CF15B54" w14:textId="77777777" w:rsidR="00181B54" w:rsidRPr="00181B54" w:rsidRDefault="00181B54" w:rsidP="00181B54">
      <w:pPr>
        <w:snapToGrid w:val="0"/>
        <w:spacing w:line="360" w:lineRule="auto"/>
        <w:ind w:firstLineChars="225" w:firstLine="473"/>
        <w:rPr>
          <w:rFonts w:ascii="宋体" w:hAnsi="宋体"/>
          <w:bCs/>
          <w:szCs w:val="21"/>
        </w:rPr>
      </w:pPr>
    </w:p>
    <w:p w14:paraId="0249AA11"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四、收益分配方案</w:t>
      </w:r>
    </w:p>
    <w:p w14:paraId="5F0E0E17"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基金收益分配方案中应载明截止收益分配基准日的可供分配利润、基金收益分配对象、</w:t>
      </w:r>
      <w:r w:rsidRPr="00181B54">
        <w:rPr>
          <w:rFonts w:ascii="宋体" w:hAnsi="宋体"/>
          <w:bCs/>
          <w:szCs w:val="21"/>
        </w:rPr>
        <w:lastRenderedPageBreak/>
        <w:t>分配时间、分配数额及比例、分配方式等内容。</w:t>
      </w:r>
    </w:p>
    <w:p w14:paraId="393F5FE0" w14:textId="77777777" w:rsidR="00181B54" w:rsidRPr="00181B54" w:rsidRDefault="00181B54" w:rsidP="00181B54">
      <w:pPr>
        <w:snapToGrid w:val="0"/>
        <w:spacing w:line="360" w:lineRule="auto"/>
        <w:ind w:firstLineChars="225" w:firstLine="473"/>
        <w:rPr>
          <w:rFonts w:ascii="宋体" w:hAnsi="宋体"/>
          <w:bCs/>
          <w:szCs w:val="21"/>
        </w:rPr>
      </w:pPr>
    </w:p>
    <w:p w14:paraId="4F4DE4D9"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五、收益分配方案的确定、公告与实施</w:t>
      </w:r>
    </w:p>
    <w:p w14:paraId="7A5135D1" w14:textId="2454C679"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本基金收益分配方案由基金管理人拟定，并由基金托管人复核，在2日内在</w:t>
      </w:r>
      <w:r w:rsidR="00117EF6">
        <w:rPr>
          <w:rFonts w:ascii="宋体" w:hAnsi="宋体"/>
          <w:bCs/>
          <w:szCs w:val="21"/>
        </w:rPr>
        <w:t>规定媒介</w:t>
      </w:r>
      <w:r w:rsidRPr="00181B54">
        <w:rPr>
          <w:rFonts w:ascii="宋体" w:hAnsi="宋体"/>
          <w:bCs/>
          <w:szCs w:val="21"/>
        </w:rPr>
        <w:t>公告。</w:t>
      </w:r>
    </w:p>
    <w:p w14:paraId="188A7CBA" w14:textId="77777777" w:rsidR="00181B54" w:rsidRPr="00181B54" w:rsidRDefault="00181B54" w:rsidP="00181B54">
      <w:pPr>
        <w:snapToGrid w:val="0"/>
        <w:spacing w:line="360" w:lineRule="auto"/>
        <w:ind w:firstLineChars="225" w:firstLine="473"/>
        <w:rPr>
          <w:rFonts w:ascii="宋体" w:hAnsi="宋体"/>
          <w:bCs/>
          <w:szCs w:val="21"/>
        </w:rPr>
      </w:pPr>
    </w:p>
    <w:p w14:paraId="13DFB155" w14:textId="77777777"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六、基金收益分配中发生的费用</w:t>
      </w:r>
    </w:p>
    <w:p w14:paraId="07A2C17B" w14:textId="1FFCAAEF" w:rsidR="00181B54" w:rsidRPr="00181B54" w:rsidRDefault="00181B54" w:rsidP="00181B54">
      <w:pPr>
        <w:snapToGrid w:val="0"/>
        <w:spacing w:line="360" w:lineRule="auto"/>
        <w:ind w:firstLineChars="225" w:firstLine="473"/>
        <w:rPr>
          <w:rFonts w:ascii="宋体" w:hAnsi="宋体"/>
          <w:bCs/>
          <w:szCs w:val="21"/>
        </w:rPr>
      </w:pPr>
      <w:r w:rsidRPr="00181B54">
        <w:rPr>
          <w:rFonts w:ascii="宋体" w:hAnsi="宋体"/>
          <w:bCs/>
          <w:szCs w:val="21"/>
        </w:rPr>
        <w:t>基金收益分配时所发生的银行转账或其他手续费用由</w:t>
      </w:r>
      <w:r w:rsidRPr="00181B54">
        <w:rPr>
          <w:rFonts w:ascii="宋体" w:hAnsi="宋体" w:hint="eastAsia"/>
          <w:bCs/>
          <w:szCs w:val="21"/>
        </w:rPr>
        <w:t>投资</w:t>
      </w:r>
      <w:r w:rsidR="006A6535">
        <w:rPr>
          <w:rFonts w:ascii="宋体" w:hAnsi="宋体" w:hint="eastAsia"/>
          <w:bCs/>
          <w:szCs w:val="21"/>
        </w:rPr>
        <w:t>者</w:t>
      </w:r>
      <w:r w:rsidRPr="00181B54">
        <w:rPr>
          <w:rFonts w:ascii="宋体" w:hAnsi="宋体"/>
          <w:bCs/>
          <w:szCs w:val="21"/>
        </w:rPr>
        <w:t>自行承担。</w:t>
      </w:r>
    </w:p>
    <w:p w14:paraId="445B8669" w14:textId="5018F58C" w:rsidR="007F20AF" w:rsidRPr="00783CB5" w:rsidRDefault="007F20AF" w:rsidP="007F20AF">
      <w:pPr>
        <w:snapToGrid w:val="0"/>
        <w:spacing w:line="360" w:lineRule="auto"/>
        <w:ind w:firstLineChars="225" w:firstLine="473"/>
        <w:rPr>
          <w:rFonts w:ascii="宋体" w:hAnsi="宋体"/>
          <w:bCs/>
          <w:szCs w:val="21"/>
        </w:rPr>
      </w:pPr>
    </w:p>
    <w:p w14:paraId="0640311B" w14:textId="77777777" w:rsidR="003640F2" w:rsidRPr="00783CB5" w:rsidRDefault="003640F2">
      <w:pPr>
        <w:snapToGrid w:val="0"/>
        <w:spacing w:line="360" w:lineRule="auto"/>
        <w:ind w:firstLineChars="225" w:firstLine="473"/>
        <w:rPr>
          <w:rFonts w:ascii="宋体" w:hAnsi="宋体"/>
          <w:bCs/>
          <w:szCs w:val="21"/>
        </w:rPr>
      </w:pPr>
    </w:p>
    <w:p w14:paraId="67A88CCF" w14:textId="77777777" w:rsidR="007F20AF" w:rsidRPr="00783CB5" w:rsidRDefault="007F20AF" w:rsidP="007F20AF">
      <w:pPr>
        <w:snapToGrid w:val="0"/>
        <w:spacing w:line="360" w:lineRule="auto"/>
        <w:ind w:firstLineChars="225" w:firstLine="473"/>
        <w:rPr>
          <w:bCs/>
          <w:sz w:val="24"/>
        </w:rPr>
      </w:pPr>
      <w:r w:rsidRPr="00783CB5">
        <w:rPr>
          <w:rFonts w:ascii="宋体"/>
          <w:bCs/>
          <w:szCs w:val="21"/>
        </w:rPr>
        <w:br w:type="page"/>
      </w:r>
    </w:p>
    <w:p w14:paraId="482EBD49" w14:textId="77777777" w:rsidR="007F20AF" w:rsidRPr="00783CB5" w:rsidRDefault="007F20AF" w:rsidP="007F20AF">
      <w:pPr>
        <w:snapToGrid w:val="0"/>
        <w:spacing w:line="360" w:lineRule="auto"/>
        <w:rPr>
          <w:color w:val="000000"/>
          <w:szCs w:val="21"/>
        </w:rPr>
      </w:pPr>
    </w:p>
    <w:p w14:paraId="44207C6D" w14:textId="77777777" w:rsidR="007F20AF" w:rsidRPr="00783CB5" w:rsidRDefault="007F20AF" w:rsidP="007F20AF">
      <w:pPr>
        <w:pStyle w:val="21"/>
        <w:numPr>
          <w:ilvl w:val="0"/>
          <w:numId w:val="33"/>
        </w:numPr>
        <w:snapToGrid w:val="0"/>
        <w:spacing w:before="0" w:after="0" w:line="360" w:lineRule="auto"/>
        <w:jc w:val="left"/>
      </w:pPr>
      <w:bookmarkStart w:id="123" w:name="_Toc327902635"/>
      <w:bookmarkStart w:id="124" w:name="_Toc332013123"/>
      <w:bookmarkStart w:id="125" w:name="_Toc335899846"/>
      <w:bookmarkStart w:id="126" w:name="_Toc336606240"/>
      <w:bookmarkStart w:id="127" w:name="_Toc369510021"/>
      <w:bookmarkStart w:id="128" w:name="_Toc375295986"/>
      <w:bookmarkStart w:id="129" w:name="_Toc33975438"/>
      <w:r w:rsidRPr="00783CB5">
        <w:rPr>
          <w:rFonts w:hint="eastAsia"/>
        </w:rPr>
        <w:t>基金的费用与税收</w:t>
      </w:r>
      <w:bookmarkEnd w:id="123"/>
      <w:bookmarkEnd w:id="124"/>
      <w:bookmarkEnd w:id="125"/>
      <w:bookmarkEnd w:id="126"/>
      <w:bookmarkEnd w:id="127"/>
      <w:bookmarkEnd w:id="128"/>
      <w:bookmarkEnd w:id="129"/>
    </w:p>
    <w:p w14:paraId="2D523272" w14:textId="77777777" w:rsidR="007F20AF" w:rsidRPr="00783CB5" w:rsidRDefault="007F20AF" w:rsidP="007F20AF">
      <w:pPr>
        <w:snapToGrid w:val="0"/>
        <w:spacing w:line="360" w:lineRule="auto"/>
        <w:ind w:firstLineChars="200" w:firstLine="420"/>
        <w:rPr>
          <w:bCs/>
          <w:szCs w:val="21"/>
        </w:rPr>
      </w:pPr>
    </w:p>
    <w:p w14:paraId="7BBA759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一、基金费用的种类</w:t>
      </w:r>
    </w:p>
    <w:p w14:paraId="61001D06" w14:textId="77777777" w:rsidR="00C7592F" w:rsidRPr="00C7592F" w:rsidRDefault="00C7592F" w:rsidP="00C7592F">
      <w:pPr>
        <w:snapToGrid w:val="0"/>
        <w:spacing w:line="360" w:lineRule="auto"/>
        <w:ind w:firstLineChars="200" w:firstLine="420"/>
        <w:rPr>
          <w:rFonts w:ascii="宋体" w:hAnsi="宋体"/>
          <w:bCs/>
          <w:szCs w:val="21"/>
        </w:rPr>
      </w:pPr>
      <w:r w:rsidRPr="00C7592F">
        <w:rPr>
          <w:rFonts w:ascii="宋体" w:hAnsi="宋体" w:hint="eastAsia"/>
          <w:bCs/>
          <w:szCs w:val="21"/>
        </w:rPr>
        <w:t>1、基金管理人的管理费；</w:t>
      </w:r>
    </w:p>
    <w:p w14:paraId="5C665501" w14:textId="77777777" w:rsidR="00C7592F" w:rsidRPr="00C7592F" w:rsidRDefault="00C7592F" w:rsidP="00C7592F">
      <w:pPr>
        <w:snapToGrid w:val="0"/>
        <w:spacing w:line="360" w:lineRule="auto"/>
        <w:ind w:firstLineChars="200" w:firstLine="420"/>
        <w:rPr>
          <w:rFonts w:ascii="宋体" w:hAnsi="宋体"/>
          <w:bCs/>
          <w:szCs w:val="21"/>
        </w:rPr>
      </w:pPr>
      <w:r w:rsidRPr="00C7592F">
        <w:rPr>
          <w:rFonts w:ascii="宋体" w:hAnsi="宋体" w:hint="eastAsia"/>
          <w:bCs/>
          <w:szCs w:val="21"/>
        </w:rPr>
        <w:t>2、基金托管人的托管费；</w:t>
      </w:r>
    </w:p>
    <w:p w14:paraId="65C9C14E" w14:textId="22553EAA" w:rsidR="00C7592F" w:rsidRPr="00C7592F" w:rsidRDefault="00C7592F" w:rsidP="001858B8">
      <w:pPr>
        <w:snapToGrid w:val="0"/>
        <w:spacing w:line="360" w:lineRule="auto"/>
        <w:ind w:firstLineChars="200" w:firstLine="420"/>
        <w:rPr>
          <w:rFonts w:ascii="宋体" w:hAnsi="宋体"/>
          <w:bCs/>
          <w:szCs w:val="21"/>
        </w:rPr>
      </w:pPr>
      <w:r w:rsidRPr="00C7592F">
        <w:rPr>
          <w:rFonts w:ascii="宋体" w:hAnsi="宋体" w:hint="eastAsia"/>
          <w:bCs/>
          <w:szCs w:val="21"/>
        </w:rPr>
        <w:t>3、《基金合同》生效后与基金相关的信息披露费用；</w:t>
      </w:r>
    </w:p>
    <w:p w14:paraId="0809B125" w14:textId="3B51C4B1"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4</w:t>
      </w:r>
      <w:r w:rsidR="00C7592F" w:rsidRPr="00C7592F">
        <w:rPr>
          <w:rFonts w:ascii="宋体" w:hAnsi="宋体" w:hint="eastAsia"/>
          <w:bCs/>
          <w:szCs w:val="21"/>
        </w:rPr>
        <w:t>、《基金合同》生效后与基金相关的会计师费、律师费、审计费、诉讼费和仲裁费；</w:t>
      </w:r>
    </w:p>
    <w:p w14:paraId="76DD89D1" w14:textId="4AF39856"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5</w:t>
      </w:r>
      <w:r w:rsidR="00C7592F" w:rsidRPr="00C7592F">
        <w:rPr>
          <w:rFonts w:ascii="宋体" w:hAnsi="宋体" w:hint="eastAsia"/>
          <w:bCs/>
          <w:szCs w:val="21"/>
        </w:rPr>
        <w:t>、基金份额持有人大会费用；</w:t>
      </w:r>
    </w:p>
    <w:p w14:paraId="2BFD0BAA" w14:textId="771E38FD"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6</w:t>
      </w:r>
      <w:r w:rsidR="00C7592F" w:rsidRPr="00C7592F">
        <w:rPr>
          <w:rFonts w:ascii="宋体" w:hAnsi="宋体" w:hint="eastAsia"/>
          <w:bCs/>
          <w:szCs w:val="21"/>
        </w:rPr>
        <w:t>、</w:t>
      </w:r>
      <w:r w:rsidR="00A77F34" w:rsidRPr="00A77F34">
        <w:rPr>
          <w:rFonts w:ascii="宋体" w:hAnsi="宋体" w:hint="eastAsia"/>
          <w:bCs/>
          <w:szCs w:val="21"/>
        </w:rPr>
        <w:t>基金的证券/期货/期权交易费用（包括因参与融资及转融通证券出借业务而产生的各项合理费用）</w:t>
      </w:r>
      <w:r w:rsidR="00C7592F" w:rsidRPr="00C7592F">
        <w:rPr>
          <w:rFonts w:ascii="宋体" w:hAnsi="宋体" w:hint="eastAsia"/>
          <w:bCs/>
          <w:szCs w:val="21"/>
        </w:rPr>
        <w:t>；</w:t>
      </w:r>
    </w:p>
    <w:p w14:paraId="25B55299" w14:textId="5DB59B04"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7</w:t>
      </w:r>
      <w:r w:rsidR="00C7592F" w:rsidRPr="00C7592F">
        <w:rPr>
          <w:rFonts w:ascii="宋体" w:hAnsi="宋体" w:hint="eastAsia"/>
          <w:bCs/>
          <w:szCs w:val="21"/>
        </w:rPr>
        <w:t>、基金的银行汇划费用；</w:t>
      </w:r>
    </w:p>
    <w:p w14:paraId="382E8941" w14:textId="76C5AEDC"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8</w:t>
      </w:r>
      <w:r w:rsidR="00C7592F" w:rsidRPr="00C7592F">
        <w:rPr>
          <w:rFonts w:ascii="宋体" w:hAnsi="宋体" w:hint="eastAsia"/>
          <w:bCs/>
          <w:szCs w:val="21"/>
        </w:rPr>
        <w:t>、基金上市</w:t>
      </w:r>
      <w:r w:rsidR="00785776" w:rsidRPr="00785776">
        <w:rPr>
          <w:rFonts w:ascii="宋体" w:hAnsi="宋体" w:hint="eastAsia"/>
          <w:bCs/>
          <w:szCs w:val="21"/>
        </w:rPr>
        <w:t>初</w:t>
      </w:r>
      <w:r w:rsidR="00C7592F" w:rsidRPr="00C7592F">
        <w:rPr>
          <w:rFonts w:ascii="宋体" w:hAnsi="宋体" w:hint="eastAsia"/>
          <w:bCs/>
          <w:szCs w:val="21"/>
        </w:rPr>
        <w:t>费及年费；</w:t>
      </w:r>
    </w:p>
    <w:p w14:paraId="6C545C00" w14:textId="3B7CB8A0" w:rsidR="00C7592F" w:rsidRPr="00C7592F" w:rsidRDefault="001858B8" w:rsidP="00C7592F">
      <w:pPr>
        <w:snapToGrid w:val="0"/>
        <w:spacing w:line="360" w:lineRule="auto"/>
        <w:ind w:firstLineChars="200" w:firstLine="420"/>
        <w:rPr>
          <w:rFonts w:ascii="宋体" w:hAnsi="宋体"/>
          <w:bCs/>
          <w:szCs w:val="21"/>
        </w:rPr>
      </w:pPr>
      <w:r>
        <w:rPr>
          <w:rFonts w:ascii="宋体" w:hAnsi="宋体"/>
          <w:bCs/>
          <w:szCs w:val="21"/>
        </w:rPr>
        <w:t>9</w:t>
      </w:r>
      <w:r w:rsidR="00C7592F" w:rsidRPr="00C7592F">
        <w:rPr>
          <w:rFonts w:ascii="宋体" w:hAnsi="宋体" w:hint="eastAsia"/>
          <w:bCs/>
          <w:szCs w:val="21"/>
        </w:rPr>
        <w:t>、基金相关账户的开户及维护费用；</w:t>
      </w:r>
    </w:p>
    <w:p w14:paraId="5E666628" w14:textId="23B66209" w:rsidR="007F20AF" w:rsidRPr="00783CB5" w:rsidRDefault="00C7592F" w:rsidP="00A77F34">
      <w:pPr>
        <w:snapToGrid w:val="0"/>
        <w:spacing w:line="360" w:lineRule="auto"/>
        <w:ind w:firstLineChars="200" w:firstLine="420"/>
        <w:rPr>
          <w:rFonts w:ascii="宋体" w:hAnsi="宋体"/>
          <w:bCs/>
          <w:szCs w:val="21"/>
        </w:rPr>
      </w:pPr>
      <w:r w:rsidRPr="00C7592F">
        <w:rPr>
          <w:rFonts w:ascii="宋体" w:hAnsi="宋体" w:hint="eastAsia"/>
          <w:bCs/>
          <w:szCs w:val="21"/>
        </w:rPr>
        <w:t>1</w:t>
      </w:r>
      <w:r w:rsidR="001858B8">
        <w:rPr>
          <w:rFonts w:ascii="宋体" w:hAnsi="宋体"/>
          <w:bCs/>
          <w:szCs w:val="21"/>
        </w:rPr>
        <w:t>0</w:t>
      </w:r>
      <w:r w:rsidRPr="00C7592F">
        <w:rPr>
          <w:rFonts w:ascii="宋体" w:hAnsi="宋体" w:hint="eastAsia"/>
          <w:bCs/>
          <w:szCs w:val="21"/>
        </w:rPr>
        <w:t>、按照国家有关规定和《基金合同》约定，可以在基金财产中列支的其他费用。</w:t>
      </w:r>
    </w:p>
    <w:p w14:paraId="196A0026" w14:textId="77777777" w:rsidR="007F20AF" w:rsidRPr="00783CB5" w:rsidRDefault="007F20AF" w:rsidP="007F20AF">
      <w:pPr>
        <w:snapToGrid w:val="0"/>
        <w:spacing w:line="360" w:lineRule="auto"/>
        <w:ind w:firstLineChars="200" w:firstLine="420"/>
        <w:rPr>
          <w:rFonts w:ascii="宋体" w:hAnsi="宋体"/>
          <w:bCs/>
          <w:szCs w:val="21"/>
        </w:rPr>
      </w:pPr>
    </w:p>
    <w:p w14:paraId="12946FB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二、基金费用计提方法、计提标准和支付方式</w:t>
      </w:r>
    </w:p>
    <w:p w14:paraId="273C8EB6"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1、基金管理人的管理费</w:t>
      </w:r>
    </w:p>
    <w:p w14:paraId="593BA59F" w14:textId="117D6885"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本基金的管理费按前一日基金资产净值的</w:t>
      </w:r>
      <w:r w:rsidRPr="005E001D">
        <w:rPr>
          <w:rFonts w:ascii="宋体" w:hAnsi="宋体" w:hint="eastAsia"/>
          <w:bCs/>
          <w:szCs w:val="21"/>
        </w:rPr>
        <w:t>0.</w:t>
      </w:r>
      <w:r w:rsidR="00160E71">
        <w:rPr>
          <w:rFonts w:ascii="宋体" w:hAnsi="宋体"/>
          <w:bCs/>
          <w:szCs w:val="21"/>
        </w:rPr>
        <w:t>5</w:t>
      </w:r>
      <w:r w:rsidRPr="005E001D">
        <w:rPr>
          <w:rFonts w:ascii="宋体" w:hAnsi="宋体"/>
          <w:bCs/>
          <w:szCs w:val="21"/>
        </w:rPr>
        <w:t>%年费率计提。管理费的计算方法如下：</w:t>
      </w:r>
    </w:p>
    <w:p w14:paraId="604DA5DE" w14:textId="131F63BA"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160E71">
        <w:rPr>
          <w:rFonts w:ascii="宋体" w:hAnsi="宋体"/>
          <w:bCs/>
          <w:szCs w:val="21"/>
        </w:rPr>
        <w:t>5</w:t>
      </w:r>
      <w:r w:rsidRPr="005E001D">
        <w:rPr>
          <w:rFonts w:ascii="宋体" w:hAnsi="宋体"/>
          <w:bCs/>
          <w:szCs w:val="21"/>
        </w:rPr>
        <w:t>%÷当年天数</w:t>
      </w:r>
    </w:p>
    <w:p w14:paraId="1DE11F13"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H为每日应计提的基金管理费</w:t>
      </w:r>
    </w:p>
    <w:p w14:paraId="6071E52E"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0C720848" w14:textId="07A8223D" w:rsidR="005E001D" w:rsidRPr="005E001D" w:rsidRDefault="00AE0B01" w:rsidP="005E001D">
      <w:pPr>
        <w:snapToGrid w:val="0"/>
        <w:spacing w:line="360" w:lineRule="auto"/>
        <w:ind w:firstLineChars="200" w:firstLine="420"/>
        <w:rPr>
          <w:rFonts w:ascii="宋体" w:hAnsi="宋体"/>
          <w:bCs/>
          <w:szCs w:val="21"/>
        </w:rPr>
      </w:pPr>
      <w:r w:rsidRPr="00AE0B01">
        <w:rPr>
          <w:rFonts w:ascii="宋体" w:hAnsi="宋体" w:hint="eastAsia"/>
          <w:bCs/>
          <w:szCs w:val="21"/>
        </w:rPr>
        <w:t>基金管理费</w:t>
      </w:r>
      <w:r w:rsidR="000450B8" w:rsidRPr="000450B8">
        <w:rPr>
          <w:rFonts w:ascii="宋体" w:hAnsi="宋体" w:hint="eastAsia"/>
          <w:bCs/>
          <w:szCs w:val="21"/>
        </w:rPr>
        <w:t>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扣划后，基金管理人应进行核对，如发现数据不符，及时联系基金托管人协商解决</w:t>
      </w:r>
      <w:r w:rsidR="00391DE9" w:rsidRPr="00391DE9">
        <w:rPr>
          <w:rFonts w:ascii="宋体" w:hAnsi="宋体" w:hint="eastAsia"/>
          <w:bCs/>
          <w:szCs w:val="21"/>
        </w:rPr>
        <w:t>。</w:t>
      </w:r>
    </w:p>
    <w:p w14:paraId="0DB45B38"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2、基金托管人的托管费</w:t>
      </w:r>
    </w:p>
    <w:p w14:paraId="5B1C3B80" w14:textId="6E86358A"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本基金的托管费按前一日基金资产净值的</w:t>
      </w:r>
      <w:r w:rsidRPr="005E001D">
        <w:rPr>
          <w:rFonts w:ascii="宋体" w:hAnsi="宋体" w:hint="eastAsia"/>
          <w:bCs/>
          <w:szCs w:val="21"/>
        </w:rPr>
        <w:t>0.</w:t>
      </w:r>
      <w:r w:rsidR="00C7592F">
        <w:rPr>
          <w:rFonts w:ascii="宋体" w:hAnsi="宋体"/>
          <w:bCs/>
          <w:szCs w:val="21"/>
        </w:rPr>
        <w:t>1</w:t>
      </w:r>
      <w:r w:rsidRPr="005E001D">
        <w:rPr>
          <w:rFonts w:ascii="宋体" w:hAnsi="宋体"/>
          <w:bCs/>
          <w:szCs w:val="21"/>
        </w:rPr>
        <w:t>%的年费率计提。托管费的计算方法如下：</w:t>
      </w:r>
    </w:p>
    <w:p w14:paraId="65237444" w14:textId="2DC0CEAB"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H＝E×</w:t>
      </w:r>
      <w:r w:rsidRPr="005E001D">
        <w:rPr>
          <w:rFonts w:ascii="宋体" w:hAnsi="宋体" w:hint="eastAsia"/>
          <w:bCs/>
          <w:szCs w:val="21"/>
        </w:rPr>
        <w:t>0.</w:t>
      </w:r>
      <w:r w:rsidR="00C7592F">
        <w:rPr>
          <w:rFonts w:ascii="宋体" w:hAnsi="宋体"/>
          <w:bCs/>
          <w:szCs w:val="21"/>
        </w:rPr>
        <w:t>1</w:t>
      </w:r>
      <w:r w:rsidRPr="005E001D">
        <w:rPr>
          <w:rFonts w:ascii="宋体" w:hAnsi="宋体"/>
          <w:bCs/>
          <w:szCs w:val="21"/>
        </w:rPr>
        <w:t>%÷当年天数</w:t>
      </w:r>
    </w:p>
    <w:p w14:paraId="1C303B95"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H为每日应计提的基金托管费</w:t>
      </w:r>
    </w:p>
    <w:p w14:paraId="016A85AB" w14:textId="77777777" w:rsidR="005E001D" w:rsidRPr="005E001D" w:rsidRDefault="005E001D" w:rsidP="005E001D">
      <w:pPr>
        <w:snapToGrid w:val="0"/>
        <w:spacing w:line="360" w:lineRule="auto"/>
        <w:ind w:firstLineChars="200" w:firstLine="420"/>
        <w:rPr>
          <w:rFonts w:ascii="宋体" w:hAnsi="宋体"/>
          <w:bCs/>
          <w:szCs w:val="21"/>
        </w:rPr>
      </w:pPr>
      <w:r w:rsidRPr="005E001D">
        <w:rPr>
          <w:rFonts w:ascii="宋体" w:hAnsi="宋体"/>
          <w:bCs/>
          <w:szCs w:val="21"/>
        </w:rPr>
        <w:t>E为前一日的基金资产净值</w:t>
      </w:r>
    </w:p>
    <w:p w14:paraId="6E96AFFC" w14:textId="5EF272A8" w:rsidR="005E001D" w:rsidRPr="005E001D" w:rsidRDefault="00AE0B01" w:rsidP="005E001D">
      <w:pPr>
        <w:snapToGrid w:val="0"/>
        <w:spacing w:line="360" w:lineRule="auto"/>
        <w:ind w:firstLineChars="200" w:firstLine="420"/>
        <w:rPr>
          <w:rFonts w:ascii="宋体" w:hAnsi="宋体"/>
          <w:bCs/>
          <w:szCs w:val="21"/>
        </w:rPr>
      </w:pPr>
      <w:r w:rsidRPr="00AE0B01">
        <w:rPr>
          <w:rFonts w:ascii="宋体" w:hAnsi="宋体" w:hint="eastAsia"/>
          <w:bCs/>
          <w:szCs w:val="21"/>
        </w:rPr>
        <w:t>基金托管费</w:t>
      </w:r>
      <w:r w:rsidR="000450B8" w:rsidRPr="000450B8">
        <w:rPr>
          <w:rFonts w:ascii="宋体" w:hAnsi="宋体" w:hint="eastAsia"/>
          <w:bCs/>
          <w:szCs w:val="21"/>
        </w:rPr>
        <w:t>每日计提，逐日累计至每月月末，按月支付，由基金托管人根据与基金管理人核对一致的财务数据，自动在月初5个工作日内、按照指定的账户路径进行资金支付，基金管理人无需再出具资金划拨指令。若遇法定节假日、公休日等,支付日期顺延。费用自动</w:t>
      </w:r>
      <w:r w:rsidR="000450B8" w:rsidRPr="000450B8">
        <w:rPr>
          <w:rFonts w:ascii="宋体" w:hAnsi="宋体" w:hint="eastAsia"/>
          <w:bCs/>
          <w:szCs w:val="21"/>
        </w:rPr>
        <w:lastRenderedPageBreak/>
        <w:t>扣划后，基金管理人应进行核对，如发现数据不符，及时联系基金托管人协商解决</w:t>
      </w:r>
      <w:r w:rsidR="00391DE9" w:rsidRPr="00391DE9">
        <w:rPr>
          <w:rFonts w:ascii="宋体" w:hAnsi="宋体" w:hint="eastAsia"/>
          <w:bCs/>
          <w:szCs w:val="21"/>
        </w:rPr>
        <w:t>。</w:t>
      </w:r>
    </w:p>
    <w:p w14:paraId="3E022D34" w14:textId="479A9142" w:rsidR="007675F8" w:rsidRPr="007675F8" w:rsidRDefault="007675F8" w:rsidP="007675F8">
      <w:pPr>
        <w:snapToGrid w:val="0"/>
        <w:spacing w:line="360" w:lineRule="auto"/>
        <w:ind w:firstLineChars="200" w:firstLine="420"/>
        <w:rPr>
          <w:rFonts w:ascii="宋体" w:hAnsi="宋体" w:cs="Arial"/>
          <w:szCs w:val="21"/>
        </w:rPr>
      </w:pPr>
      <w:r w:rsidRPr="007675F8">
        <w:rPr>
          <w:rFonts w:ascii="宋体" w:hAnsi="宋体" w:cs="Arial" w:hint="eastAsia"/>
          <w:szCs w:val="21"/>
        </w:rPr>
        <w:t>3、标的指数许可使用费</w:t>
      </w:r>
    </w:p>
    <w:p w14:paraId="714E9E12" w14:textId="54E03CE0" w:rsidR="006E5B2A" w:rsidRPr="000E532E" w:rsidRDefault="001858B8" w:rsidP="00C7592F">
      <w:pPr>
        <w:snapToGrid w:val="0"/>
        <w:spacing w:line="360" w:lineRule="auto"/>
        <w:ind w:firstLineChars="200" w:firstLine="420"/>
        <w:rPr>
          <w:rFonts w:ascii="宋体" w:hAnsi="宋体" w:cs="Arial"/>
          <w:szCs w:val="21"/>
        </w:rPr>
      </w:pPr>
      <w:r w:rsidRPr="001858B8">
        <w:rPr>
          <w:rFonts w:ascii="宋体" w:hAnsi="宋体" w:cs="Arial" w:hint="eastAsia"/>
          <w:szCs w:val="21"/>
        </w:rPr>
        <w:t>标的指数许可使用费应当由基金管理人承担，不得从基金财产中列支。</w:t>
      </w:r>
    </w:p>
    <w:p w14:paraId="7013100C" w14:textId="6D9074CB" w:rsidR="003640F2" w:rsidRPr="00783CB5" w:rsidRDefault="00C7592F" w:rsidP="000E532E">
      <w:pPr>
        <w:snapToGrid w:val="0"/>
        <w:spacing w:line="360" w:lineRule="auto"/>
        <w:ind w:firstLineChars="200" w:firstLine="420"/>
      </w:pPr>
      <w:r w:rsidRPr="00C7592F">
        <w:rPr>
          <w:rFonts w:ascii="宋体" w:hAnsi="宋体" w:cs="Arial" w:hint="eastAsia"/>
          <w:szCs w:val="21"/>
        </w:rPr>
        <w:t>上述“一、基金费用的种类”中第</w:t>
      </w:r>
      <w:r w:rsidR="001858B8">
        <w:rPr>
          <w:rFonts w:ascii="宋体" w:hAnsi="宋体" w:cs="Arial"/>
          <w:szCs w:val="21"/>
        </w:rPr>
        <w:t>3</w:t>
      </w:r>
      <w:r w:rsidRPr="00C7592F">
        <w:rPr>
          <w:rFonts w:ascii="宋体" w:hAnsi="宋体" w:cs="Arial" w:hint="eastAsia"/>
          <w:szCs w:val="21"/>
        </w:rPr>
        <w:t>－1</w:t>
      </w:r>
      <w:r w:rsidR="00C36DC4">
        <w:rPr>
          <w:rFonts w:ascii="宋体" w:hAnsi="宋体" w:cs="Arial"/>
          <w:szCs w:val="21"/>
        </w:rPr>
        <w:t>0</w:t>
      </w:r>
      <w:r w:rsidRPr="00C7592F">
        <w:rPr>
          <w:rFonts w:ascii="宋体" w:hAnsi="宋体" w:cs="Arial" w:hint="eastAsia"/>
          <w:szCs w:val="21"/>
        </w:rPr>
        <w:t>项费用，根据有关法规及相应协议规定，按费用实际支出金额列入当期费用，由基金托管人从基金财产中支付。</w:t>
      </w:r>
    </w:p>
    <w:p w14:paraId="21F424AF" w14:textId="77777777" w:rsidR="007F20AF" w:rsidRPr="00783CB5" w:rsidRDefault="007F20AF" w:rsidP="007F20AF">
      <w:pPr>
        <w:snapToGrid w:val="0"/>
        <w:spacing w:line="360" w:lineRule="auto"/>
        <w:ind w:firstLineChars="200" w:firstLine="420"/>
        <w:rPr>
          <w:rFonts w:ascii="宋体" w:hAnsi="宋体"/>
          <w:bCs/>
          <w:szCs w:val="21"/>
        </w:rPr>
      </w:pPr>
    </w:p>
    <w:p w14:paraId="2E30198E"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三、不列入基金费用的项目</w:t>
      </w:r>
    </w:p>
    <w:p w14:paraId="0651171C"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下列费用不列入基金费用：</w:t>
      </w:r>
    </w:p>
    <w:p w14:paraId="6FF03B53"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1、基金管理人和基金托管人因未履行或未完全履行义务导致的费用支出或基金财产的损失；</w:t>
      </w:r>
    </w:p>
    <w:p w14:paraId="6E20DB28"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2、基金管理人和基金托管人处理与基金运作无关的事项发生的费用；</w:t>
      </w:r>
    </w:p>
    <w:p w14:paraId="7D847F0B" w14:textId="77777777" w:rsidR="007F20AF" w:rsidRPr="00783CB5" w:rsidRDefault="007F20AF" w:rsidP="007F20AF">
      <w:pPr>
        <w:snapToGrid w:val="0"/>
        <w:spacing w:line="360" w:lineRule="auto"/>
        <w:ind w:firstLineChars="200" w:firstLine="420"/>
        <w:rPr>
          <w:rFonts w:ascii="宋体" w:hAnsi="宋体"/>
          <w:bCs/>
          <w:szCs w:val="21"/>
        </w:rPr>
      </w:pPr>
      <w:r w:rsidRPr="00783CB5">
        <w:rPr>
          <w:rFonts w:ascii="宋体" w:hAnsi="宋体"/>
          <w:bCs/>
          <w:szCs w:val="21"/>
        </w:rPr>
        <w:t>3、《基金合同》生效前的相关费用；</w:t>
      </w:r>
    </w:p>
    <w:p w14:paraId="4CFB39FF" w14:textId="77777777" w:rsidR="00724691" w:rsidRPr="00724691" w:rsidRDefault="007F20AF" w:rsidP="00724691">
      <w:pPr>
        <w:snapToGrid w:val="0"/>
        <w:spacing w:line="360" w:lineRule="auto"/>
        <w:ind w:firstLineChars="200" w:firstLine="420"/>
        <w:rPr>
          <w:rFonts w:ascii="宋体" w:hAnsi="宋体"/>
          <w:bCs/>
          <w:szCs w:val="21"/>
        </w:rPr>
      </w:pPr>
      <w:r w:rsidRPr="00783CB5">
        <w:rPr>
          <w:rFonts w:ascii="宋体" w:hAnsi="宋体"/>
          <w:bCs/>
          <w:szCs w:val="21"/>
        </w:rPr>
        <w:t>4、</w:t>
      </w:r>
      <w:r w:rsidR="00724691" w:rsidRPr="00724691">
        <w:rPr>
          <w:rFonts w:ascii="宋体" w:hAnsi="宋体" w:hint="eastAsia"/>
          <w:bCs/>
          <w:szCs w:val="21"/>
        </w:rPr>
        <w:t>标的指数许可使用费；</w:t>
      </w:r>
    </w:p>
    <w:p w14:paraId="5F0AD064" w14:textId="3139A404" w:rsidR="007F20AF" w:rsidRPr="00783CB5" w:rsidRDefault="00724691" w:rsidP="00C7592F">
      <w:pPr>
        <w:snapToGrid w:val="0"/>
        <w:spacing w:line="360" w:lineRule="auto"/>
        <w:ind w:firstLineChars="200" w:firstLine="420"/>
        <w:rPr>
          <w:rFonts w:ascii="宋体" w:hAnsi="宋体"/>
          <w:bCs/>
          <w:szCs w:val="21"/>
        </w:rPr>
      </w:pPr>
      <w:r w:rsidRPr="00724691">
        <w:rPr>
          <w:rFonts w:ascii="宋体" w:hAnsi="宋体" w:hint="eastAsia"/>
          <w:bCs/>
          <w:szCs w:val="21"/>
        </w:rPr>
        <w:t>5、</w:t>
      </w:r>
      <w:r w:rsidR="007F20AF" w:rsidRPr="00783CB5">
        <w:rPr>
          <w:rFonts w:ascii="宋体" w:hAnsi="宋体"/>
          <w:bCs/>
          <w:szCs w:val="21"/>
        </w:rPr>
        <w:t>其他根据相关法律法规及中国证监会的有关规定不得列入基金费用的项目。</w:t>
      </w:r>
      <w:bookmarkStart w:id="130" w:name="_Hlt88827255"/>
      <w:bookmarkEnd w:id="130"/>
    </w:p>
    <w:p w14:paraId="3CE96EDC" w14:textId="77777777" w:rsidR="007F20AF" w:rsidRPr="00783CB5" w:rsidRDefault="007F20AF" w:rsidP="007F20AF">
      <w:pPr>
        <w:snapToGrid w:val="0"/>
        <w:spacing w:line="360" w:lineRule="auto"/>
        <w:ind w:firstLineChars="200" w:firstLine="420"/>
        <w:rPr>
          <w:rFonts w:ascii="宋体" w:hAnsi="宋体"/>
          <w:bCs/>
          <w:szCs w:val="21"/>
        </w:rPr>
      </w:pPr>
    </w:p>
    <w:p w14:paraId="26BD9B9C" w14:textId="3530685B" w:rsidR="00A65C63" w:rsidRDefault="007F20AF">
      <w:pPr>
        <w:adjustRightInd w:val="0"/>
        <w:snapToGrid w:val="0"/>
        <w:spacing w:line="360" w:lineRule="auto"/>
        <w:ind w:firstLineChars="200" w:firstLine="420"/>
        <w:rPr>
          <w:rFonts w:ascii="宋体" w:hAnsi="宋体"/>
          <w:bCs/>
          <w:szCs w:val="21"/>
        </w:rPr>
      </w:pPr>
      <w:r w:rsidRPr="00783CB5">
        <w:rPr>
          <w:rFonts w:ascii="宋体" w:hAnsi="宋体"/>
          <w:bCs/>
          <w:szCs w:val="21"/>
        </w:rPr>
        <w:t>四、基金税收</w:t>
      </w:r>
    </w:p>
    <w:p w14:paraId="2AD6A063" w14:textId="77777777" w:rsidR="007E36A4" w:rsidRPr="007E36A4" w:rsidRDefault="007E36A4" w:rsidP="007E36A4">
      <w:pPr>
        <w:adjustRightInd w:val="0"/>
        <w:snapToGrid w:val="0"/>
        <w:spacing w:line="360" w:lineRule="auto"/>
        <w:ind w:firstLineChars="200" w:firstLine="420"/>
        <w:rPr>
          <w:rFonts w:ascii="宋体" w:hAnsi="宋体"/>
          <w:bCs/>
          <w:szCs w:val="21"/>
        </w:rPr>
      </w:pPr>
      <w:r w:rsidRPr="007E36A4">
        <w:rPr>
          <w:rFonts w:ascii="宋体" w:hAnsi="宋体"/>
          <w:bCs/>
          <w:szCs w:val="21"/>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530786F6" w14:textId="4B8AE9A1" w:rsidR="007F20AF" w:rsidRPr="00783CB5" w:rsidRDefault="007F20AF" w:rsidP="007F20AF">
      <w:pPr>
        <w:snapToGrid w:val="0"/>
        <w:spacing w:line="360" w:lineRule="auto"/>
        <w:ind w:firstLineChars="200" w:firstLine="420"/>
        <w:rPr>
          <w:rFonts w:ascii="宋体" w:hAnsi="宋体"/>
          <w:bCs/>
          <w:szCs w:val="21"/>
        </w:rPr>
      </w:pPr>
    </w:p>
    <w:p w14:paraId="19A82B73"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63979C43" w14:textId="77777777" w:rsidR="007F20AF" w:rsidRPr="00783CB5" w:rsidRDefault="007F20AF" w:rsidP="007F20AF">
      <w:pPr>
        <w:pStyle w:val="36"/>
        <w:snapToGrid w:val="0"/>
        <w:rPr>
          <w:rFonts w:ascii="Times New Roman" w:hint="default"/>
          <w:color w:val="000000"/>
          <w:szCs w:val="24"/>
        </w:rPr>
      </w:pPr>
    </w:p>
    <w:p w14:paraId="4A52AD1A" w14:textId="77777777" w:rsidR="007F20AF" w:rsidRPr="00783CB5" w:rsidRDefault="007F20AF" w:rsidP="007F20AF">
      <w:pPr>
        <w:pStyle w:val="21"/>
        <w:numPr>
          <w:ilvl w:val="0"/>
          <w:numId w:val="33"/>
        </w:numPr>
        <w:snapToGrid w:val="0"/>
        <w:spacing w:before="0" w:after="0" w:line="360" w:lineRule="auto"/>
        <w:jc w:val="left"/>
      </w:pPr>
      <w:bookmarkStart w:id="131" w:name="_Toc327902636"/>
      <w:bookmarkStart w:id="132" w:name="_Toc332013124"/>
      <w:bookmarkStart w:id="133" w:name="_Toc335899847"/>
      <w:bookmarkStart w:id="134" w:name="_Toc336606241"/>
      <w:bookmarkStart w:id="135" w:name="_Toc369510022"/>
      <w:bookmarkStart w:id="136" w:name="_Toc375295987"/>
      <w:bookmarkStart w:id="137" w:name="_Toc33975439"/>
      <w:r w:rsidRPr="00783CB5">
        <w:rPr>
          <w:rFonts w:hint="eastAsia"/>
        </w:rPr>
        <w:t>基金的会计与审计</w:t>
      </w:r>
      <w:bookmarkEnd w:id="131"/>
      <w:bookmarkEnd w:id="132"/>
      <w:bookmarkEnd w:id="133"/>
      <w:bookmarkEnd w:id="134"/>
      <w:bookmarkEnd w:id="135"/>
      <w:bookmarkEnd w:id="136"/>
      <w:bookmarkEnd w:id="137"/>
    </w:p>
    <w:p w14:paraId="60C79476" w14:textId="77777777" w:rsidR="007F20AF" w:rsidRPr="00783CB5" w:rsidRDefault="007F20AF" w:rsidP="007F20AF">
      <w:pPr>
        <w:snapToGrid w:val="0"/>
        <w:spacing w:line="360" w:lineRule="auto"/>
        <w:ind w:firstLineChars="200" w:firstLine="420"/>
        <w:rPr>
          <w:rFonts w:ascii="宋体" w:hAnsi="宋体"/>
          <w:szCs w:val="21"/>
        </w:rPr>
      </w:pPr>
    </w:p>
    <w:p w14:paraId="1FA1C25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一、基金会计政策</w:t>
      </w:r>
    </w:p>
    <w:p w14:paraId="1BA8DA79"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1、基金管理人为本基金的基金会计责任方；</w:t>
      </w:r>
    </w:p>
    <w:p w14:paraId="37D21226"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2、基金的会计年度为公历年度的1月1日至12月31日；基金首次募集的会计年度按如下原则：如果《基金合同》生效少于2个月，可以并入下一个会计年度披露；</w:t>
      </w:r>
    </w:p>
    <w:p w14:paraId="110F0C81"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3、基金核算以人民币为记账本位币，以人民币元为记账单位；</w:t>
      </w:r>
    </w:p>
    <w:p w14:paraId="095F7C6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4、会计制度执行国家有关会计制度；</w:t>
      </w:r>
    </w:p>
    <w:p w14:paraId="2F33E5C4"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5、本基金独立建账、独立核算；</w:t>
      </w:r>
    </w:p>
    <w:p w14:paraId="750257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6、基金管理人及基金托管人各自保留完整的会计账目、凭证并进行日常的会计核算，按照有关规定编制基金会计报表；</w:t>
      </w:r>
    </w:p>
    <w:p w14:paraId="75D3BA62" w14:textId="77777777" w:rsid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7、基金托管人每月与基金管理人就基金的会计核算、报表编制等进行核对并以书面方式确认。</w:t>
      </w:r>
    </w:p>
    <w:p w14:paraId="7087A58D" w14:textId="77777777" w:rsidR="00996E82" w:rsidRPr="00996E82" w:rsidRDefault="00996E82" w:rsidP="00996E82">
      <w:pPr>
        <w:snapToGrid w:val="0"/>
        <w:spacing w:line="360" w:lineRule="auto"/>
        <w:ind w:firstLineChars="200" w:firstLine="420"/>
        <w:rPr>
          <w:rFonts w:ascii="宋体" w:hAnsi="宋体"/>
          <w:bCs/>
          <w:szCs w:val="21"/>
        </w:rPr>
      </w:pPr>
    </w:p>
    <w:p w14:paraId="56A2483F"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二、基金的年度审计</w:t>
      </w:r>
    </w:p>
    <w:p w14:paraId="2ABA8276" w14:textId="528E9F91"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1、基金管理人聘请与基金管理人、基金托管人相互独立的</w:t>
      </w:r>
      <w:r w:rsidR="00D47A4C">
        <w:rPr>
          <w:rFonts w:ascii="宋体" w:hAnsi="宋体" w:hint="eastAsia"/>
          <w:bCs/>
          <w:szCs w:val="21"/>
        </w:rPr>
        <w:t>符合《证券法》规定的会计师事务所</w:t>
      </w:r>
      <w:r w:rsidRPr="00996E82">
        <w:rPr>
          <w:rFonts w:ascii="宋体" w:hAnsi="宋体" w:hint="eastAsia"/>
          <w:bCs/>
          <w:szCs w:val="21"/>
        </w:rPr>
        <w:t>及其注册会计师对本基金的年度财务报表进行审计。</w:t>
      </w:r>
    </w:p>
    <w:p w14:paraId="502BC015" w14:textId="77777777"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2、会计师事务所更换经办注册会计师，应事先征得基金管理人同意。</w:t>
      </w:r>
    </w:p>
    <w:p w14:paraId="3974CFF4" w14:textId="666E1305" w:rsidR="00996E82" w:rsidRPr="00996E82" w:rsidRDefault="00996E82" w:rsidP="00996E82">
      <w:pPr>
        <w:snapToGrid w:val="0"/>
        <w:spacing w:line="360" w:lineRule="auto"/>
        <w:ind w:firstLineChars="200" w:firstLine="420"/>
        <w:rPr>
          <w:rFonts w:ascii="宋体" w:hAnsi="宋体"/>
          <w:bCs/>
          <w:szCs w:val="21"/>
        </w:rPr>
      </w:pPr>
      <w:r w:rsidRPr="00996E82">
        <w:rPr>
          <w:rFonts w:ascii="宋体" w:hAnsi="宋体" w:hint="eastAsia"/>
          <w:bCs/>
          <w:szCs w:val="21"/>
        </w:rPr>
        <w:t>3、基金管理人认为有充足理由更换会计师事务所，须通报基金托管人。更换会计师事务所需在2日内在</w:t>
      </w:r>
      <w:r w:rsidR="00117EF6">
        <w:rPr>
          <w:rFonts w:ascii="宋体" w:hAnsi="宋体" w:hint="eastAsia"/>
          <w:bCs/>
          <w:szCs w:val="21"/>
        </w:rPr>
        <w:t>规定媒介</w:t>
      </w:r>
      <w:r w:rsidRPr="00996E82">
        <w:rPr>
          <w:rFonts w:ascii="宋体" w:hAnsi="宋体" w:hint="eastAsia"/>
          <w:bCs/>
          <w:szCs w:val="21"/>
        </w:rPr>
        <w:t>公告。</w:t>
      </w:r>
    </w:p>
    <w:p w14:paraId="51FF69F9" w14:textId="1AE57A0B" w:rsidR="007F20AF" w:rsidRPr="00783CB5" w:rsidRDefault="007F20AF" w:rsidP="00996E82">
      <w:pPr>
        <w:snapToGrid w:val="0"/>
        <w:spacing w:line="360" w:lineRule="auto"/>
        <w:ind w:firstLineChars="200" w:firstLine="420"/>
        <w:rPr>
          <w:rFonts w:ascii="宋体" w:hAnsi="宋体"/>
          <w:bCs/>
          <w:szCs w:val="21"/>
        </w:rPr>
      </w:pPr>
    </w:p>
    <w:p w14:paraId="4E91634D" w14:textId="77777777" w:rsidR="003640F2" w:rsidRPr="00783CB5" w:rsidRDefault="003640F2">
      <w:pPr>
        <w:snapToGrid w:val="0"/>
        <w:spacing w:line="360" w:lineRule="auto"/>
        <w:ind w:firstLineChars="200" w:firstLine="420"/>
        <w:rPr>
          <w:rFonts w:ascii="宋体" w:hAnsi="宋体"/>
          <w:bCs/>
          <w:szCs w:val="21"/>
        </w:rPr>
      </w:pPr>
    </w:p>
    <w:p w14:paraId="3A9B65C0" w14:textId="77777777" w:rsidR="007F20AF" w:rsidRPr="00783CB5" w:rsidRDefault="007F20AF" w:rsidP="007F20AF">
      <w:pPr>
        <w:snapToGrid w:val="0"/>
        <w:spacing w:line="360" w:lineRule="auto"/>
        <w:ind w:firstLineChars="200" w:firstLine="420"/>
        <w:rPr>
          <w:color w:val="000000"/>
        </w:rPr>
      </w:pPr>
      <w:r w:rsidRPr="00783CB5">
        <w:rPr>
          <w:rFonts w:ascii="宋体"/>
          <w:color w:val="000000"/>
          <w:szCs w:val="21"/>
        </w:rPr>
        <w:br w:type="page"/>
      </w:r>
      <w:r w:rsidRPr="00783CB5">
        <w:rPr>
          <w:color w:val="000000"/>
        </w:rPr>
        <w:lastRenderedPageBreak/>
        <w:t> </w:t>
      </w:r>
    </w:p>
    <w:p w14:paraId="769B5C5A" w14:textId="77777777" w:rsidR="007F20AF" w:rsidRPr="00783CB5" w:rsidRDefault="007F20AF" w:rsidP="007F20AF">
      <w:pPr>
        <w:pStyle w:val="21"/>
        <w:numPr>
          <w:ilvl w:val="0"/>
          <w:numId w:val="33"/>
        </w:numPr>
        <w:snapToGrid w:val="0"/>
        <w:spacing w:before="0" w:after="0" w:line="360" w:lineRule="auto"/>
        <w:jc w:val="left"/>
      </w:pPr>
      <w:bookmarkStart w:id="138" w:name="_Toc327902637"/>
      <w:bookmarkStart w:id="139" w:name="_Toc332013125"/>
      <w:bookmarkStart w:id="140" w:name="_Toc335899848"/>
      <w:bookmarkStart w:id="141" w:name="_Toc336606242"/>
      <w:bookmarkStart w:id="142" w:name="_Toc369510023"/>
      <w:bookmarkStart w:id="143" w:name="_Toc375295988"/>
      <w:bookmarkStart w:id="144" w:name="_Toc33975440"/>
      <w:r w:rsidRPr="00783CB5">
        <w:rPr>
          <w:rFonts w:hint="eastAsia"/>
        </w:rPr>
        <w:t>基金的信息披露</w:t>
      </w:r>
      <w:bookmarkEnd w:id="138"/>
      <w:bookmarkEnd w:id="139"/>
      <w:bookmarkEnd w:id="140"/>
      <w:bookmarkEnd w:id="141"/>
      <w:bookmarkEnd w:id="142"/>
      <w:bookmarkEnd w:id="143"/>
      <w:bookmarkEnd w:id="144"/>
    </w:p>
    <w:p w14:paraId="4132CE39" w14:textId="77777777" w:rsidR="007F20AF" w:rsidRPr="00783CB5" w:rsidRDefault="007F20AF" w:rsidP="007F20AF">
      <w:pPr>
        <w:snapToGrid w:val="0"/>
        <w:spacing w:line="360" w:lineRule="auto"/>
        <w:ind w:firstLineChars="400" w:firstLine="840"/>
        <w:rPr>
          <w:rFonts w:ascii="宋体"/>
          <w:szCs w:val="21"/>
        </w:rPr>
      </w:pPr>
    </w:p>
    <w:p w14:paraId="2BB9F470" w14:textId="5CC4DE8E" w:rsidR="00996E82" w:rsidRDefault="00996E82" w:rsidP="00996E82">
      <w:pPr>
        <w:pStyle w:val="HD"/>
      </w:pPr>
      <w:r>
        <w:rPr>
          <w:rFonts w:hint="eastAsia"/>
        </w:rPr>
        <w:t>一、本基金的信息披露应符合《基金法》、《运作办法》、《信息披露办法》、</w:t>
      </w:r>
      <w:r w:rsidR="00160E71" w:rsidRPr="00160E71">
        <w:rPr>
          <w:rFonts w:hint="eastAsia"/>
        </w:rPr>
        <w:t>《流动性风险管理规定》</w:t>
      </w:r>
      <w:r>
        <w:rPr>
          <w:rFonts w:hint="eastAsia"/>
        </w:rPr>
        <w:t>、《基金合同》及其他有关规定。相关法律法规关于信息披露的披露方式、披露内容、登载媒介、报备方式等规定发生变化时，本基金从其最新规定。</w:t>
      </w:r>
    </w:p>
    <w:p w14:paraId="17E340C3" w14:textId="77777777" w:rsidR="00996E82" w:rsidRDefault="00996E82" w:rsidP="00996E82">
      <w:pPr>
        <w:pStyle w:val="HD"/>
      </w:pPr>
    </w:p>
    <w:p w14:paraId="043824AD" w14:textId="77777777" w:rsidR="00996E82" w:rsidRDefault="00996E82" w:rsidP="00996E82">
      <w:pPr>
        <w:pStyle w:val="HD"/>
      </w:pPr>
      <w:r>
        <w:rPr>
          <w:rFonts w:hint="eastAsia"/>
        </w:rPr>
        <w:t>二、信息披露义务人</w:t>
      </w:r>
    </w:p>
    <w:p w14:paraId="78E3BE49" w14:textId="77777777" w:rsidR="00996E82" w:rsidRDefault="00996E82" w:rsidP="00996E82">
      <w:pPr>
        <w:pStyle w:val="HD"/>
      </w:pPr>
      <w:r>
        <w:rPr>
          <w:rFonts w:hint="eastAsia"/>
        </w:rPr>
        <w:t>本基金信息披露义务人包括基金管理人、基金托管人、召集基金份额持有人大会的基金份额持有人等法律法规和中国证监会规定的自然人、法人和非法人组织。</w:t>
      </w:r>
    </w:p>
    <w:p w14:paraId="5407F49F" w14:textId="77777777" w:rsidR="00996E82" w:rsidRDefault="00996E82" w:rsidP="00996E82">
      <w:pPr>
        <w:pStyle w:val="HD"/>
      </w:pPr>
      <w:r>
        <w:rPr>
          <w:rFonts w:hint="eastAsia"/>
        </w:rPr>
        <w:t>本基金信息披露义务人以保护基金份额持有人利益为根本出发点，按照法律法规和中国证监会的规定披露基金信息，并保证所披露信息的真实性、准确性、完整性、及时性、简明性和易得性。</w:t>
      </w:r>
    </w:p>
    <w:p w14:paraId="50406C93" w14:textId="2C35BC33" w:rsidR="00996E82" w:rsidRDefault="00D47A4C" w:rsidP="00996E82">
      <w:pPr>
        <w:pStyle w:val="HD"/>
      </w:pPr>
      <w:r w:rsidRPr="00D47A4C">
        <w:rPr>
          <w:rFonts w:hint="eastAsia"/>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者能够按照《基金合同》约定的时间和方式查阅或者复制公开披露的信息资料。</w:t>
      </w:r>
    </w:p>
    <w:p w14:paraId="5292240F" w14:textId="77777777" w:rsidR="00996E82" w:rsidRDefault="00996E82" w:rsidP="00996E82">
      <w:pPr>
        <w:pStyle w:val="HD"/>
      </w:pPr>
    </w:p>
    <w:p w14:paraId="4B7E396D" w14:textId="77777777" w:rsidR="00996E82" w:rsidRDefault="00996E82" w:rsidP="00996E82">
      <w:pPr>
        <w:pStyle w:val="HD"/>
      </w:pPr>
      <w:r>
        <w:rPr>
          <w:rFonts w:hint="eastAsia"/>
        </w:rPr>
        <w:t>三、本基金信息披露义务人承诺公开披露的基金信息，不得有下列行为：</w:t>
      </w:r>
    </w:p>
    <w:p w14:paraId="446DEC9B" w14:textId="77777777" w:rsidR="00996E82" w:rsidRDefault="00996E82" w:rsidP="00996E82">
      <w:pPr>
        <w:pStyle w:val="HD"/>
      </w:pPr>
      <w:r>
        <w:rPr>
          <w:rFonts w:hint="eastAsia"/>
        </w:rPr>
        <w:t>1</w:t>
      </w:r>
      <w:r>
        <w:rPr>
          <w:rFonts w:hint="eastAsia"/>
        </w:rPr>
        <w:t>、虚假记载、误导性陈述或者重大遗漏；</w:t>
      </w:r>
    </w:p>
    <w:p w14:paraId="481AC043" w14:textId="77777777" w:rsidR="00996E82" w:rsidRDefault="00996E82" w:rsidP="00996E82">
      <w:pPr>
        <w:pStyle w:val="HD"/>
      </w:pPr>
      <w:r>
        <w:rPr>
          <w:rFonts w:hint="eastAsia"/>
        </w:rPr>
        <w:t>2</w:t>
      </w:r>
      <w:r>
        <w:rPr>
          <w:rFonts w:hint="eastAsia"/>
        </w:rPr>
        <w:t>、对证券投资业绩进行预测；</w:t>
      </w:r>
    </w:p>
    <w:p w14:paraId="454EAEE5" w14:textId="77777777" w:rsidR="00996E82" w:rsidRDefault="00996E82" w:rsidP="00996E82">
      <w:pPr>
        <w:pStyle w:val="HD"/>
      </w:pPr>
      <w:r>
        <w:rPr>
          <w:rFonts w:hint="eastAsia"/>
        </w:rPr>
        <w:t>3</w:t>
      </w:r>
      <w:r>
        <w:rPr>
          <w:rFonts w:hint="eastAsia"/>
        </w:rPr>
        <w:t>、违规承诺收益或者承担损失；</w:t>
      </w:r>
    </w:p>
    <w:p w14:paraId="769857E3" w14:textId="77777777" w:rsidR="00996E82" w:rsidRDefault="00996E82" w:rsidP="00996E82">
      <w:pPr>
        <w:pStyle w:val="HD"/>
      </w:pPr>
      <w:r>
        <w:rPr>
          <w:rFonts w:hint="eastAsia"/>
        </w:rPr>
        <w:t>4</w:t>
      </w:r>
      <w:r>
        <w:rPr>
          <w:rFonts w:hint="eastAsia"/>
        </w:rPr>
        <w:t>、诋毁其他基金管理人、基金托管人或者基金销售机构；</w:t>
      </w:r>
    </w:p>
    <w:p w14:paraId="4D70915B" w14:textId="77777777" w:rsidR="00996E82" w:rsidRDefault="00996E82" w:rsidP="00996E82">
      <w:pPr>
        <w:pStyle w:val="HD"/>
      </w:pPr>
      <w:r>
        <w:rPr>
          <w:rFonts w:hint="eastAsia"/>
        </w:rPr>
        <w:t>5</w:t>
      </w:r>
      <w:r>
        <w:rPr>
          <w:rFonts w:hint="eastAsia"/>
        </w:rPr>
        <w:t>、登载任何自然人、法人或者非法人组织的祝贺性、恭维性或推荐性的文字；</w:t>
      </w:r>
    </w:p>
    <w:p w14:paraId="72852D7E" w14:textId="77777777" w:rsidR="00996E82" w:rsidRDefault="00996E82" w:rsidP="00996E82">
      <w:pPr>
        <w:pStyle w:val="HD"/>
      </w:pPr>
      <w:r>
        <w:rPr>
          <w:rFonts w:hint="eastAsia"/>
        </w:rPr>
        <w:t>6</w:t>
      </w:r>
      <w:r>
        <w:rPr>
          <w:rFonts w:hint="eastAsia"/>
        </w:rPr>
        <w:t>、中国证监会禁止的其他行为。</w:t>
      </w:r>
    </w:p>
    <w:p w14:paraId="7A2F2804" w14:textId="77777777" w:rsidR="00996E82" w:rsidRDefault="00996E82" w:rsidP="00996E82">
      <w:pPr>
        <w:pStyle w:val="HD"/>
      </w:pPr>
    </w:p>
    <w:p w14:paraId="7E1F1B5C" w14:textId="77777777" w:rsidR="00996E82" w:rsidRDefault="00996E82" w:rsidP="00996E82">
      <w:pPr>
        <w:pStyle w:val="HD"/>
      </w:pPr>
      <w:r>
        <w:rPr>
          <w:rFonts w:hint="eastAsia"/>
        </w:rPr>
        <w:t>四、本基金公开披露的信息应采用中文文本。如同时采用外文文本的，基金信息披露义务人应保证不同文本的内容一致。不同文本发生歧义的，以中文文本为准。</w:t>
      </w:r>
    </w:p>
    <w:p w14:paraId="0A6986A5" w14:textId="77777777" w:rsidR="00996E82" w:rsidRDefault="00996E82" w:rsidP="00996E82">
      <w:pPr>
        <w:pStyle w:val="HD"/>
      </w:pPr>
      <w:r>
        <w:rPr>
          <w:rFonts w:hint="eastAsia"/>
        </w:rPr>
        <w:t>本基金公开披露的信息采用阿拉伯数字；除特别说明外，货币单位为人民币元。</w:t>
      </w:r>
    </w:p>
    <w:p w14:paraId="0D5F22EA" w14:textId="77777777" w:rsidR="00996E82" w:rsidRDefault="00996E82" w:rsidP="00996E82">
      <w:pPr>
        <w:pStyle w:val="HD"/>
      </w:pPr>
    </w:p>
    <w:p w14:paraId="15CB1C9D" w14:textId="77777777" w:rsidR="00996E82" w:rsidRDefault="00996E82" w:rsidP="00996E82">
      <w:pPr>
        <w:pStyle w:val="HD"/>
      </w:pPr>
      <w:r>
        <w:rPr>
          <w:rFonts w:hint="eastAsia"/>
        </w:rPr>
        <w:t>五、公开披露的基金信息</w:t>
      </w:r>
    </w:p>
    <w:p w14:paraId="2C156FF4" w14:textId="77777777" w:rsidR="00996E82" w:rsidRDefault="00996E82" w:rsidP="00996E82">
      <w:pPr>
        <w:pStyle w:val="HD"/>
      </w:pPr>
      <w:r>
        <w:rPr>
          <w:rFonts w:hint="eastAsia"/>
        </w:rPr>
        <w:t>公开披露的基金信息包括：</w:t>
      </w:r>
    </w:p>
    <w:p w14:paraId="4D74B0F7" w14:textId="77777777" w:rsidR="00996E82" w:rsidRDefault="00996E82" w:rsidP="00996E82">
      <w:pPr>
        <w:pStyle w:val="HD"/>
      </w:pPr>
      <w:r>
        <w:rPr>
          <w:rFonts w:hint="eastAsia"/>
        </w:rPr>
        <w:t>（一）基金招募说明书、《基金合同》、基金托管协议、基金产品资料概要</w:t>
      </w:r>
    </w:p>
    <w:p w14:paraId="10B5DEF5" w14:textId="77777777" w:rsidR="00996E82" w:rsidRDefault="00996E82" w:rsidP="00996E82">
      <w:pPr>
        <w:pStyle w:val="HD"/>
      </w:pPr>
      <w:r>
        <w:rPr>
          <w:rFonts w:hint="eastAsia"/>
        </w:rPr>
        <w:t>1</w:t>
      </w:r>
      <w:r>
        <w:rPr>
          <w:rFonts w:hint="eastAsia"/>
        </w:rPr>
        <w:t>、《基金合同》是界定《基金合同》当事人的各项权利、义务关系，明确基金份额持有</w:t>
      </w:r>
      <w:r>
        <w:rPr>
          <w:rFonts w:hint="eastAsia"/>
        </w:rPr>
        <w:lastRenderedPageBreak/>
        <w:t>人大会召开的规则及具体程序，说明基金产品的特性等涉及基金投资者重大利益的事项的法律文件。</w:t>
      </w:r>
    </w:p>
    <w:p w14:paraId="2C370DB5" w14:textId="54EF5449" w:rsidR="00996E82" w:rsidRDefault="00996E82" w:rsidP="00996E82">
      <w:pPr>
        <w:pStyle w:val="HD"/>
      </w:pPr>
      <w:r>
        <w:rPr>
          <w:rFonts w:hint="eastAsia"/>
        </w:rPr>
        <w:t>2</w:t>
      </w:r>
      <w:r>
        <w:rPr>
          <w:rFonts w:hint="eastAsia"/>
        </w:rPr>
        <w:t>、基金招募说明书应当最大限度地披露影响基金投资者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w:t>
      </w:r>
      <w:r w:rsidR="00117EF6">
        <w:rPr>
          <w:rFonts w:hint="eastAsia"/>
        </w:rPr>
        <w:t>规定网站</w:t>
      </w:r>
      <w:r>
        <w:rPr>
          <w:rFonts w:hint="eastAsia"/>
        </w:rPr>
        <w:t>上；基金招募说明书其他信息发生变更的，基金管理人至少每年更新一次。</w:t>
      </w:r>
      <w:r w:rsidR="00AF1A6D" w:rsidRPr="00AF1A6D">
        <w:rPr>
          <w:rFonts w:hint="eastAsia"/>
        </w:rPr>
        <w:t>基金终止运作的，基金管理人不再更新基金招募说明书。</w:t>
      </w:r>
    </w:p>
    <w:p w14:paraId="5715B524" w14:textId="77777777" w:rsidR="00996E82" w:rsidRDefault="00996E82" w:rsidP="00996E82">
      <w:pPr>
        <w:pStyle w:val="HD"/>
      </w:pPr>
      <w:r>
        <w:rPr>
          <w:rFonts w:hint="eastAsia"/>
        </w:rPr>
        <w:t>3</w:t>
      </w:r>
      <w:r>
        <w:rPr>
          <w:rFonts w:hint="eastAsia"/>
        </w:rPr>
        <w:t>、基金托管协议是界定基金托管人和基金管理人在基金财产保管及基金运作监督等活动中的权利、义务关系的法律文件。</w:t>
      </w:r>
    </w:p>
    <w:p w14:paraId="76D2FE7E" w14:textId="7C8144EA" w:rsidR="00996E82" w:rsidRDefault="00996E82" w:rsidP="00996E82">
      <w:pPr>
        <w:pStyle w:val="HD"/>
      </w:pPr>
      <w:r>
        <w:rPr>
          <w:rFonts w:hint="eastAsia"/>
        </w:rPr>
        <w:t>4</w:t>
      </w:r>
      <w:r>
        <w:rPr>
          <w:rFonts w:hint="eastAsia"/>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w:t>
      </w:r>
      <w:r w:rsidR="00117EF6">
        <w:rPr>
          <w:rFonts w:hint="eastAsia"/>
        </w:rPr>
        <w:t>规定网站</w:t>
      </w:r>
      <w:r>
        <w:rPr>
          <w:rFonts w:hint="eastAsia"/>
        </w:rPr>
        <w:t>及基金销售机构网站或营业网点；基金产品资料概要其他信息发生变更的，基金管理人至少每年更新一次。</w:t>
      </w:r>
      <w:r w:rsidR="00AF1A6D" w:rsidRPr="00AF1A6D">
        <w:rPr>
          <w:rFonts w:hint="eastAsia"/>
        </w:rPr>
        <w:t>基金终止运作的，基金管理人不再更新基金产品资料概要。</w:t>
      </w:r>
      <w:r w:rsidR="00832F91" w:rsidRPr="00832F91">
        <w:rPr>
          <w:rFonts w:hint="eastAsia"/>
        </w:rPr>
        <w:t>基金产品资料概要的正文应当包括产品概况、基金投资与净值表现、投资本基金涉及的费用、风险揭示与重要提示等中国证监会规定的披露事项，相关内容不得与基金合同、招募说明书有实质性差异。</w:t>
      </w:r>
    </w:p>
    <w:p w14:paraId="177A0E81" w14:textId="0A30E0E3" w:rsidR="00996E82" w:rsidRDefault="00996E82" w:rsidP="00996E82">
      <w:pPr>
        <w:pStyle w:val="HD"/>
      </w:pPr>
      <w:r>
        <w:rPr>
          <w:rFonts w:hint="eastAsia"/>
        </w:rPr>
        <w:t>基金募集申请经中国证监会注册后，基金管理人在基金份额发售的</w:t>
      </w:r>
      <w:r>
        <w:rPr>
          <w:rFonts w:hint="eastAsia"/>
        </w:rPr>
        <w:t>3</w:t>
      </w:r>
      <w:r>
        <w:rPr>
          <w:rFonts w:hint="eastAsia"/>
        </w:rPr>
        <w:t>日前，将</w:t>
      </w:r>
      <w:r w:rsidR="00160E71" w:rsidRPr="00337A69">
        <w:rPr>
          <w:rFonts w:ascii="宋体" w:hAnsi="宋体" w:hint="eastAsia"/>
          <w:bCs/>
        </w:rPr>
        <w:t>基金份额发售公告、</w:t>
      </w:r>
      <w:r>
        <w:rPr>
          <w:rFonts w:hint="eastAsia"/>
        </w:rPr>
        <w:t>基金招募说明书提示性公告和《基金合同》提示性公告登载在</w:t>
      </w:r>
      <w:r w:rsidR="00117EF6">
        <w:rPr>
          <w:rFonts w:hint="eastAsia"/>
        </w:rPr>
        <w:t>规定报刊</w:t>
      </w:r>
      <w:r>
        <w:rPr>
          <w:rFonts w:hint="eastAsia"/>
        </w:rPr>
        <w:t>上，将基金份额发售公告、基金招募说明书、基金产品资料概要、《基金合同》和基金托管协议登载在</w:t>
      </w:r>
      <w:r w:rsidR="00117EF6">
        <w:rPr>
          <w:rFonts w:hint="eastAsia"/>
        </w:rPr>
        <w:t>规定网站</w:t>
      </w:r>
      <w:r>
        <w:rPr>
          <w:rFonts w:hint="eastAsia"/>
        </w:rPr>
        <w:t>上，并将基金产品资料概要登载在基金销售机构网站或营业网点；基金托管人应当同时将《基金合同》、基金托管协议登载在网站上。</w:t>
      </w:r>
    </w:p>
    <w:p w14:paraId="408B1F8A" w14:textId="77777777" w:rsidR="00996E82" w:rsidRDefault="00996E82" w:rsidP="00996E82">
      <w:pPr>
        <w:pStyle w:val="HD"/>
      </w:pPr>
      <w:r>
        <w:rPr>
          <w:rFonts w:hint="eastAsia"/>
        </w:rPr>
        <w:t>（二）基金份额发售公告</w:t>
      </w:r>
    </w:p>
    <w:p w14:paraId="3445BF36" w14:textId="103029DA" w:rsidR="00996E82" w:rsidRDefault="00996E82" w:rsidP="00996E82">
      <w:pPr>
        <w:pStyle w:val="HD"/>
      </w:pPr>
      <w:r>
        <w:rPr>
          <w:rFonts w:hint="eastAsia"/>
        </w:rPr>
        <w:t>基金管理人应当就基金份额发售的具体事宜编制基金份额发售公告，并在披露招募说明书的当日登载于</w:t>
      </w:r>
      <w:r w:rsidR="00117EF6">
        <w:rPr>
          <w:rFonts w:hint="eastAsia"/>
        </w:rPr>
        <w:t>规定媒介</w:t>
      </w:r>
      <w:r>
        <w:rPr>
          <w:rFonts w:hint="eastAsia"/>
        </w:rPr>
        <w:t>上。</w:t>
      </w:r>
    </w:p>
    <w:p w14:paraId="72C5386E" w14:textId="77777777" w:rsidR="00996E82" w:rsidRDefault="00996E82" w:rsidP="00996E82">
      <w:pPr>
        <w:pStyle w:val="HD"/>
      </w:pPr>
      <w:r>
        <w:rPr>
          <w:rFonts w:hint="eastAsia"/>
        </w:rPr>
        <w:t>（三）《基金合同》生效公告</w:t>
      </w:r>
    </w:p>
    <w:p w14:paraId="1312CE8C" w14:textId="22C24B51" w:rsidR="00996E82" w:rsidRDefault="00996E82" w:rsidP="00996E82">
      <w:pPr>
        <w:pStyle w:val="HD"/>
      </w:pPr>
      <w:r>
        <w:rPr>
          <w:rFonts w:hint="eastAsia"/>
        </w:rPr>
        <w:t>基金管理人应当在收到中国证监会确认文件的次日在</w:t>
      </w:r>
      <w:r w:rsidR="00117EF6">
        <w:rPr>
          <w:rFonts w:hint="eastAsia"/>
        </w:rPr>
        <w:t>规定媒介</w:t>
      </w:r>
      <w:r>
        <w:rPr>
          <w:rFonts w:hint="eastAsia"/>
        </w:rPr>
        <w:t>上登载《基金合同》生效公告。</w:t>
      </w:r>
    </w:p>
    <w:p w14:paraId="538A8AA1" w14:textId="77777777" w:rsidR="00996E82" w:rsidRDefault="00996E82" w:rsidP="00996E82">
      <w:pPr>
        <w:pStyle w:val="HD"/>
      </w:pPr>
      <w:r>
        <w:rPr>
          <w:rFonts w:hint="eastAsia"/>
        </w:rPr>
        <w:t>（四）基金净值信息</w:t>
      </w:r>
    </w:p>
    <w:p w14:paraId="04F51E0E" w14:textId="12D021F8" w:rsidR="00996E82" w:rsidRDefault="00996E82" w:rsidP="00996E82">
      <w:pPr>
        <w:pStyle w:val="HD"/>
      </w:pPr>
      <w:r>
        <w:rPr>
          <w:rFonts w:hint="eastAsia"/>
        </w:rPr>
        <w:t>《基金合同》生效后，在开始办理基金份额申购或者赎回前，基金管理人应当至少每周在</w:t>
      </w:r>
      <w:r w:rsidR="00117EF6">
        <w:rPr>
          <w:rFonts w:hint="eastAsia"/>
        </w:rPr>
        <w:t>规定网站</w:t>
      </w:r>
      <w:r>
        <w:rPr>
          <w:rFonts w:hint="eastAsia"/>
        </w:rPr>
        <w:t>披露一次基金份额净值和基金份额累计净值。</w:t>
      </w:r>
    </w:p>
    <w:p w14:paraId="4A8EB136" w14:textId="55B3DBC4" w:rsidR="00996E82" w:rsidRDefault="00996E82" w:rsidP="00996E82">
      <w:pPr>
        <w:pStyle w:val="HD"/>
      </w:pPr>
      <w:r>
        <w:rPr>
          <w:rFonts w:hint="eastAsia"/>
        </w:rPr>
        <w:t>在开始办理基金份额申购或者赎回后，基金管理人应当</w:t>
      </w:r>
      <w:r w:rsidR="00F22A8E" w:rsidRPr="00F22A8E">
        <w:rPr>
          <w:rFonts w:hint="eastAsia"/>
        </w:rPr>
        <w:t>在</w:t>
      </w:r>
      <w:r>
        <w:rPr>
          <w:rFonts w:hint="eastAsia"/>
        </w:rPr>
        <w:t>不晚于每个开放日的次日，通过</w:t>
      </w:r>
      <w:r w:rsidR="00117EF6">
        <w:rPr>
          <w:rFonts w:hint="eastAsia"/>
        </w:rPr>
        <w:t>规定网站</w:t>
      </w:r>
      <w:r>
        <w:rPr>
          <w:rFonts w:hint="eastAsia"/>
        </w:rPr>
        <w:t>、基金销售机构网站或者营业网点披露开放日的基金份额净值和基金份额累计净值。</w:t>
      </w:r>
    </w:p>
    <w:p w14:paraId="5F315250" w14:textId="7002E2A4" w:rsidR="00996E82" w:rsidRDefault="00996E82" w:rsidP="00996E82">
      <w:pPr>
        <w:pStyle w:val="HD"/>
      </w:pPr>
      <w:r>
        <w:rPr>
          <w:rFonts w:hint="eastAsia"/>
        </w:rPr>
        <w:lastRenderedPageBreak/>
        <w:t>基金管理人应当在不晚于半年度和年度最后一日的次日，在</w:t>
      </w:r>
      <w:r w:rsidR="00117EF6">
        <w:rPr>
          <w:rFonts w:hint="eastAsia"/>
        </w:rPr>
        <w:t>规定网站</w:t>
      </w:r>
      <w:r>
        <w:rPr>
          <w:rFonts w:hint="eastAsia"/>
        </w:rPr>
        <w:t>披露半年度和年度最后一日的基金份额净值和基金份额累计净值。</w:t>
      </w:r>
    </w:p>
    <w:p w14:paraId="022F9DE9" w14:textId="77777777" w:rsidR="00996E82" w:rsidRDefault="00996E82" w:rsidP="00996E82">
      <w:pPr>
        <w:pStyle w:val="HD"/>
      </w:pPr>
      <w:r>
        <w:rPr>
          <w:rFonts w:hint="eastAsia"/>
        </w:rPr>
        <w:t>（五）基金份额折算日公告、基金份额折算结果公告</w:t>
      </w:r>
    </w:p>
    <w:p w14:paraId="77C994C2" w14:textId="39BD91C2" w:rsidR="00996E82" w:rsidRDefault="00996E82" w:rsidP="00996E82">
      <w:pPr>
        <w:pStyle w:val="HD"/>
      </w:pPr>
      <w:r>
        <w:rPr>
          <w:rFonts w:hint="eastAsia"/>
        </w:rPr>
        <w:t>基金管理人确定基金份额折算日，并提前将公告登载于</w:t>
      </w:r>
      <w:r w:rsidR="00117EF6">
        <w:rPr>
          <w:rFonts w:hint="eastAsia"/>
        </w:rPr>
        <w:t>规定媒介</w:t>
      </w:r>
      <w:r>
        <w:rPr>
          <w:rFonts w:hint="eastAsia"/>
        </w:rPr>
        <w:t>上。</w:t>
      </w:r>
    </w:p>
    <w:p w14:paraId="0B5CE1A0" w14:textId="388D93C6" w:rsidR="00996E82" w:rsidRDefault="00996E82" w:rsidP="00996E82">
      <w:pPr>
        <w:pStyle w:val="HD"/>
      </w:pPr>
      <w:r>
        <w:rPr>
          <w:rFonts w:hint="eastAsia"/>
        </w:rPr>
        <w:t>基金份额进行折算并由登记机构完成基金份额的变更登记后，基金管理人将基金份额折算结果公告登载于</w:t>
      </w:r>
      <w:r w:rsidR="00117EF6">
        <w:rPr>
          <w:rFonts w:hint="eastAsia"/>
        </w:rPr>
        <w:t>规定媒介</w:t>
      </w:r>
      <w:r>
        <w:rPr>
          <w:rFonts w:hint="eastAsia"/>
        </w:rPr>
        <w:t>上。</w:t>
      </w:r>
    </w:p>
    <w:p w14:paraId="05486702" w14:textId="77777777" w:rsidR="00996E82" w:rsidRDefault="00996E82" w:rsidP="00996E82">
      <w:pPr>
        <w:pStyle w:val="HD"/>
      </w:pPr>
      <w:r>
        <w:rPr>
          <w:rFonts w:hint="eastAsia"/>
        </w:rPr>
        <w:t>（六）基金份额上市交易公告书</w:t>
      </w:r>
    </w:p>
    <w:p w14:paraId="45A46DD3" w14:textId="5F471E90" w:rsidR="00996E82" w:rsidRDefault="00996E82" w:rsidP="00996E82">
      <w:pPr>
        <w:pStyle w:val="HD"/>
      </w:pPr>
      <w:r>
        <w:rPr>
          <w:rFonts w:hint="eastAsia"/>
        </w:rPr>
        <w:t>基金份额获准在证券交易所上市交易的，基金管理人应当在基金份额上市交易的</w:t>
      </w:r>
      <w:r>
        <w:rPr>
          <w:rFonts w:hint="eastAsia"/>
        </w:rPr>
        <w:t>3</w:t>
      </w:r>
      <w:r>
        <w:rPr>
          <w:rFonts w:hint="eastAsia"/>
        </w:rPr>
        <w:t>个工作日前，将基金份额上市交易公告书登载在</w:t>
      </w:r>
      <w:r w:rsidR="00117EF6">
        <w:rPr>
          <w:rFonts w:hint="eastAsia"/>
        </w:rPr>
        <w:t>规定网站</w:t>
      </w:r>
      <w:r>
        <w:rPr>
          <w:rFonts w:hint="eastAsia"/>
        </w:rPr>
        <w:t>上，并将上市交易公告书提示性公告登载在</w:t>
      </w:r>
      <w:r w:rsidR="00117EF6">
        <w:rPr>
          <w:rFonts w:hint="eastAsia"/>
        </w:rPr>
        <w:t>规定报刊</w:t>
      </w:r>
      <w:r>
        <w:rPr>
          <w:rFonts w:hint="eastAsia"/>
        </w:rPr>
        <w:t>上。</w:t>
      </w:r>
    </w:p>
    <w:p w14:paraId="50161709" w14:textId="77777777" w:rsidR="00996E82" w:rsidRDefault="00996E82" w:rsidP="00996E82">
      <w:pPr>
        <w:pStyle w:val="HD"/>
      </w:pPr>
      <w:r>
        <w:rPr>
          <w:rFonts w:hint="eastAsia"/>
        </w:rPr>
        <w:t>（七）申购赎回清单</w:t>
      </w:r>
    </w:p>
    <w:p w14:paraId="7A7E96DF" w14:textId="31D88603" w:rsidR="00996E82" w:rsidRDefault="00996E82" w:rsidP="00996E82">
      <w:pPr>
        <w:pStyle w:val="HD"/>
      </w:pPr>
      <w:r>
        <w:rPr>
          <w:rFonts w:hint="eastAsia"/>
        </w:rPr>
        <w:t>在开始办理基金份额申购或者赎回之后，基金管理人应当在每个开放日，通过</w:t>
      </w:r>
      <w:r w:rsidR="000450B8">
        <w:rPr>
          <w:rFonts w:hint="eastAsia"/>
        </w:rPr>
        <w:t>规定</w:t>
      </w:r>
      <w:r>
        <w:rPr>
          <w:rFonts w:hint="eastAsia"/>
        </w:rPr>
        <w:t>网站、申购赎回代理券商以及其他媒介公告当日的申购赎回清单。</w:t>
      </w:r>
    </w:p>
    <w:p w14:paraId="656EEAB6" w14:textId="77777777" w:rsidR="00996E82" w:rsidRDefault="00996E82" w:rsidP="00996E82">
      <w:pPr>
        <w:pStyle w:val="HD"/>
      </w:pPr>
      <w:r>
        <w:rPr>
          <w:rFonts w:hint="eastAsia"/>
        </w:rPr>
        <w:t>（八）基金定期报告，包括基金年度报告、基金中期报告和基金季度报告</w:t>
      </w:r>
    </w:p>
    <w:p w14:paraId="6B2F3223" w14:textId="1FBC46AA" w:rsidR="00996E82" w:rsidRDefault="00996E82" w:rsidP="00996E82">
      <w:pPr>
        <w:pStyle w:val="HD"/>
      </w:pPr>
      <w:r>
        <w:rPr>
          <w:rFonts w:hint="eastAsia"/>
        </w:rPr>
        <w:t>基金管理人应当在每年结束之日起三个月内，编制完成基金年度报告，将年度报告登载在</w:t>
      </w:r>
      <w:r w:rsidR="00117EF6">
        <w:rPr>
          <w:rFonts w:hint="eastAsia"/>
        </w:rPr>
        <w:t>规定网站</w:t>
      </w:r>
      <w:r>
        <w:rPr>
          <w:rFonts w:hint="eastAsia"/>
        </w:rPr>
        <w:t>上，并将年度报告提示性公告登载在</w:t>
      </w:r>
      <w:r w:rsidR="00117EF6">
        <w:rPr>
          <w:rFonts w:hint="eastAsia"/>
        </w:rPr>
        <w:t>规定报刊</w:t>
      </w:r>
      <w:r>
        <w:rPr>
          <w:rFonts w:hint="eastAsia"/>
        </w:rPr>
        <w:t>上。基金年度报告中的财务会计报告应当经过</w:t>
      </w:r>
      <w:r w:rsidR="00D47A4C">
        <w:rPr>
          <w:rFonts w:hint="eastAsia"/>
        </w:rPr>
        <w:t>符合《证券法》规定的会计师事务所</w:t>
      </w:r>
      <w:r>
        <w:rPr>
          <w:rFonts w:hint="eastAsia"/>
        </w:rPr>
        <w:t>审计。</w:t>
      </w:r>
    </w:p>
    <w:p w14:paraId="0CA369BF" w14:textId="1ED5C3BE" w:rsidR="00996E82" w:rsidRDefault="00996E82" w:rsidP="00996E82">
      <w:pPr>
        <w:pStyle w:val="HD"/>
      </w:pPr>
      <w:r>
        <w:rPr>
          <w:rFonts w:hint="eastAsia"/>
        </w:rPr>
        <w:t>基金管理人应当在上半年结束之日起两个月内，编制完成基金中期报告，将中期报告登载在</w:t>
      </w:r>
      <w:r w:rsidR="00117EF6">
        <w:rPr>
          <w:rFonts w:hint="eastAsia"/>
        </w:rPr>
        <w:t>规定网站</w:t>
      </w:r>
      <w:r>
        <w:rPr>
          <w:rFonts w:hint="eastAsia"/>
        </w:rPr>
        <w:t>上，并将中期报告提示性公告登载在</w:t>
      </w:r>
      <w:r w:rsidR="00117EF6">
        <w:rPr>
          <w:rFonts w:hint="eastAsia"/>
        </w:rPr>
        <w:t>规定报刊</w:t>
      </w:r>
      <w:r>
        <w:rPr>
          <w:rFonts w:hint="eastAsia"/>
        </w:rPr>
        <w:t>上。</w:t>
      </w:r>
    </w:p>
    <w:p w14:paraId="741C6FC4" w14:textId="1CFC2E0C" w:rsidR="00996E82" w:rsidRDefault="00996E82" w:rsidP="00996E82">
      <w:pPr>
        <w:pStyle w:val="HD"/>
      </w:pPr>
      <w:r>
        <w:rPr>
          <w:rFonts w:hint="eastAsia"/>
        </w:rPr>
        <w:t>基金管理人应当在季度结束之日起</w:t>
      </w:r>
      <w:r>
        <w:rPr>
          <w:rFonts w:hint="eastAsia"/>
        </w:rPr>
        <w:t>15</w:t>
      </w:r>
      <w:r>
        <w:rPr>
          <w:rFonts w:hint="eastAsia"/>
        </w:rPr>
        <w:t>个工作日内，编制完成基金季度报告，将季度报告登载在</w:t>
      </w:r>
      <w:r w:rsidR="00117EF6">
        <w:rPr>
          <w:rFonts w:hint="eastAsia"/>
        </w:rPr>
        <w:t>规定网站</w:t>
      </w:r>
      <w:r>
        <w:rPr>
          <w:rFonts w:hint="eastAsia"/>
        </w:rPr>
        <w:t>上，并将季度报告提示性公告登载在</w:t>
      </w:r>
      <w:r w:rsidR="00117EF6">
        <w:rPr>
          <w:rFonts w:hint="eastAsia"/>
        </w:rPr>
        <w:t>规定报刊</w:t>
      </w:r>
      <w:r>
        <w:rPr>
          <w:rFonts w:hint="eastAsia"/>
        </w:rPr>
        <w:t>上。</w:t>
      </w:r>
    </w:p>
    <w:p w14:paraId="01F8B8EE" w14:textId="77777777" w:rsidR="00996E82" w:rsidRDefault="00996E82" w:rsidP="00996E82">
      <w:pPr>
        <w:pStyle w:val="HD"/>
      </w:pPr>
      <w:r>
        <w:rPr>
          <w:rFonts w:hint="eastAsia"/>
        </w:rPr>
        <w:t>《基金合同》生效不足</w:t>
      </w:r>
      <w:r>
        <w:rPr>
          <w:rFonts w:hint="eastAsia"/>
        </w:rPr>
        <w:t>2</w:t>
      </w:r>
      <w:r>
        <w:rPr>
          <w:rFonts w:hint="eastAsia"/>
        </w:rPr>
        <w:t>个月的，基金管理人可以不编制当期季度报告、中期报告或者年度报告。</w:t>
      </w:r>
    </w:p>
    <w:p w14:paraId="3DDB265A" w14:textId="77777777" w:rsidR="00996E82" w:rsidRDefault="00996E82" w:rsidP="00996E82">
      <w:pPr>
        <w:pStyle w:val="HD"/>
      </w:pPr>
      <w:r>
        <w:rPr>
          <w:rFonts w:hint="eastAsia"/>
        </w:rPr>
        <w:t>如报告期内出现单一投资者持有基金份额达到或超过基金总份额</w:t>
      </w:r>
      <w:r>
        <w:rPr>
          <w:rFonts w:hint="eastAsia"/>
        </w:rPr>
        <w:t>20%</w:t>
      </w:r>
      <w:r>
        <w:rPr>
          <w:rFonts w:hint="eastAsia"/>
        </w:rPr>
        <w:t>的情形，为保障其他投资者的权益，基金管理人至少应当在基金定期报告“影响投资者决策的其他重要信息”项下披露该投资者的类别、报告期末持有份额及占比、报告期内持有份额变化情况及本基金的特有风险，中国证监会认定的特殊情形除外。</w:t>
      </w:r>
    </w:p>
    <w:p w14:paraId="1B5B24C4" w14:textId="77777777" w:rsidR="00996E82" w:rsidRDefault="00996E82" w:rsidP="00996E82">
      <w:pPr>
        <w:pStyle w:val="HD"/>
      </w:pPr>
      <w:r>
        <w:rPr>
          <w:rFonts w:hint="eastAsia"/>
        </w:rPr>
        <w:t>基金管理人应当在基金年度报告和中期报告中披露基金组合资产情况及其流动性风险分析等。</w:t>
      </w:r>
    </w:p>
    <w:p w14:paraId="129E240F" w14:textId="77777777" w:rsidR="00996E82" w:rsidRDefault="00996E82" w:rsidP="00996E82">
      <w:pPr>
        <w:pStyle w:val="HD"/>
      </w:pPr>
      <w:r>
        <w:rPr>
          <w:rFonts w:hint="eastAsia"/>
        </w:rPr>
        <w:t>（九）临时报告</w:t>
      </w:r>
    </w:p>
    <w:p w14:paraId="57DA1768" w14:textId="7ABE3189" w:rsidR="00996E82" w:rsidRDefault="00996E82" w:rsidP="00996E82">
      <w:pPr>
        <w:pStyle w:val="HD"/>
      </w:pPr>
      <w:r>
        <w:rPr>
          <w:rFonts w:hint="eastAsia"/>
        </w:rPr>
        <w:t>本基金发生重大事件，有关信息披露义务人应当在</w:t>
      </w:r>
      <w:r>
        <w:rPr>
          <w:rFonts w:hint="eastAsia"/>
        </w:rPr>
        <w:t>2</w:t>
      </w:r>
      <w:r>
        <w:rPr>
          <w:rFonts w:hint="eastAsia"/>
        </w:rPr>
        <w:t>日内编制临时报告书，并登载在</w:t>
      </w:r>
      <w:r w:rsidR="00117EF6">
        <w:rPr>
          <w:rFonts w:hint="eastAsia"/>
        </w:rPr>
        <w:t>规定报刊</w:t>
      </w:r>
      <w:r>
        <w:rPr>
          <w:rFonts w:hint="eastAsia"/>
        </w:rPr>
        <w:t>和</w:t>
      </w:r>
      <w:r w:rsidR="00117EF6">
        <w:rPr>
          <w:rFonts w:hint="eastAsia"/>
        </w:rPr>
        <w:t>规定网站</w:t>
      </w:r>
      <w:r>
        <w:rPr>
          <w:rFonts w:hint="eastAsia"/>
        </w:rPr>
        <w:t>上。</w:t>
      </w:r>
    </w:p>
    <w:p w14:paraId="64C0E751" w14:textId="77777777" w:rsidR="00996E82" w:rsidRDefault="00996E82" w:rsidP="00996E82">
      <w:pPr>
        <w:pStyle w:val="HD"/>
      </w:pPr>
      <w:r>
        <w:rPr>
          <w:rFonts w:hint="eastAsia"/>
        </w:rPr>
        <w:t>前款所称重大事件，是指可能对基金份额持有人权益或者基金份额的价格产生重大影响的下列事件：</w:t>
      </w:r>
    </w:p>
    <w:p w14:paraId="5776F5E7" w14:textId="77777777" w:rsidR="00996E82" w:rsidRDefault="00996E82" w:rsidP="00996E82">
      <w:pPr>
        <w:pStyle w:val="HD"/>
      </w:pPr>
      <w:r>
        <w:rPr>
          <w:rFonts w:hint="eastAsia"/>
        </w:rPr>
        <w:lastRenderedPageBreak/>
        <w:t>1</w:t>
      </w:r>
      <w:r>
        <w:rPr>
          <w:rFonts w:hint="eastAsia"/>
        </w:rPr>
        <w:t>、基金份额持有人大会的召开及决定的事项；</w:t>
      </w:r>
    </w:p>
    <w:p w14:paraId="09C472D7" w14:textId="77777777" w:rsidR="00996E82" w:rsidRDefault="00996E82" w:rsidP="00996E82">
      <w:pPr>
        <w:pStyle w:val="HD"/>
      </w:pPr>
      <w:r>
        <w:rPr>
          <w:rFonts w:hint="eastAsia"/>
        </w:rPr>
        <w:t>2</w:t>
      </w:r>
      <w:r>
        <w:rPr>
          <w:rFonts w:hint="eastAsia"/>
        </w:rPr>
        <w:t>、《基金合同》终止、基金清算；</w:t>
      </w:r>
    </w:p>
    <w:p w14:paraId="5076665D" w14:textId="77777777" w:rsidR="00996E82" w:rsidRDefault="00996E82" w:rsidP="00996E82">
      <w:pPr>
        <w:pStyle w:val="HD"/>
      </w:pPr>
      <w:r>
        <w:rPr>
          <w:rFonts w:hint="eastAsia"/>
        </w:rPr>
        <w:t>3</w:t>
      </w:r>
      <w:r>
        <w:rPr>
          <w:rFonts w:hint="eastAsia"/>
        </w:rPr>
        <w:t>、转换基金运作方式、基金合并；</w:t>
      </w:r>
    </w:p>
    <w:p w14:paraId="6941E9D4" w14:textId="77777777" w:rsidR="00996E82" w:rsidRDefault="00996E82" w:rsidP="00996E82">
      <w:pPr>
        <w:pStyle w:val="HD"/>
      </w:pPr>
      <w:r>
        <w:rPr>
          <w:rFonts w:hint="eastAsia"/>
        </w:rPr>
        <w:t>4</w:t>
      </w:r>
      <w:r>
        <w:rPr>
          <w:rFonts w:hint="eastAsia"/>
        </w:rPr>
        <w:t>、更换基金管理人、基金托管人、基金份额登记机构，基金改聘会计师事务所；</w:t>
      </w:r>
    </w:p>
    <w:p w14:paraId="20B4675F" w14:textId="77777777" w:rsidR="00996E82" w:rsidRDefault="00996E82" w:rsidP="00996E82">
      <w:pPr>
        <w:pStyle w:val="HD"/>
      </w:pPr>
      <w:r>
        <w:rPr>
          <w:rFonts w:hint="eastAsia"/>
        </w:rPr>
        <w:t>5</w:t>
      </w:r>
      <w:r>
        <w:rPr>
          <w:rFonts w:hint="eastAsia"/>
        </w:rPr>
        <w:t>、基金管理人委托基金服务机构代为办理基金的份额登记、核算、估值等事项，基金托管人委托基金服务机构代为办理基金的核算、估值、复核等事项；</w:t>
      </w:r>
    </w:p>
    <w:p w14:paraId="43EE7CEE" w14:textId="77777777" w:rsidR="00996E82" w:rsidRDefault="00996E82" w:rsidP="00996E82">
      <w:pPr>
        <w:pStyle w:val="HD"/>
      </w:pPr>
      <w:r>
        <w:rPr>
          <w:rFonts w:hint="eastAsia"/>
        </w:rPr>
        <w:t>6</w:t>
      </w:r>
      <w:r>
        <w:rPr>
          <w:rFonts w:hint="eastAsia"/>
        </w:rPr>
        <w:t>、基金管理人、基金托管人的法定名称、住所发生变更；</w:t>
      </w:r>
    </w:p>
    <w:p w14:paraId="2F3B9300" w14:textId="77777777" w:rsidR="00996E82" w:rsidRDefault="00996E82" w:rsidP="00996E82">
      <w:pPr>
        <w:pStyle w:val="HD"/>
      </w:pPr>
      <w:r>
        <w:rPr>
          <w:rFonts w:hint="eastAsia"/>
        </w:rPr>
        <w:t>7</w:t>
      </w:r>
      <w:r>
        <w:rPr>
          <w:rFonts w:hint="eastAsia"/>
        </w:rPr>
        <w:t>、基金管理人变更持有百分之五以上股权的股东、基金管理人的实际控制人变更；</w:t>
      </w:r>
    </w:p>
    <w:p w14:paraId="1B8326FE" w14:textId="77777777" w:rsidR="00996E82" w:rsidRDefault="00996E82" w:rsidP="00996E82">
      <w:pPr>
        <w:pStyle w:val="HD"/>
      </w:pPr>
      <w:r>
        <w:rPr>
          <w:rFonts w:hint="eastAsia"/>
        </w:rPr>
        <w:t>8</w:t>
      </w:r>
      <w:r>
        <w:rPr>
          <w:rFonts w:hint="eastAsia"/>
        </w:rPr>
        <w:t>、基金募集期延长或提前结束募集；</w:t>
      </w:r>
    </w:p>
    <w:p w14:paraId="117B9666" w14:textId="77777777" w:rsidR="00996E82" w:rsidRDefault="00996E82" w:rsidP="00996E82">
      <w:pPr>
        <w:pStyle w:val="HD"/>
      </w:pPr>
      <w:r>
        <w:rPr>
          <w:rFonts w:hint="eastAsia"/>
        </w:rPr>
        <w:t>9</w:t>
      </w:r>
      <w:r>
        <w:rPr>
          <w:rFonts w:hint="eastAsia"/>
        </w:rPr>
        <w:t>、基金管理人的高级管理人员、基金经理和基金托管人专门基金托管部门负责人发生变动；</w:t>
      </w:r>
    </w:p>
    <w:p w14:paraId="4D457C67" w14:textId="77777777" w:rsidR="00996E82" w:rsidRDefault="00996E82" w:rsidP="00996E82">
      <w:pPr>
        <w:pStyle w:val="HD"/>
      </w:pPr>
      <w:r>
        <w:rPr>
          <w:rFonts w:hint="eastAsia"/>
        </w:rPr>
        <w:t>10</w:t>
      </w:r>
      <w:r>
        <w:rPr>
          <w:rFonts w:hint="eastAsia"/>
        </w:rPr>
        <w:t>、基金管理人的董事在最近</w:t>
      </w:r>
      <w:r>
        <w:rPr>
          <w:rFonts w:hint="eastAsia"/>
        </w:rPr>
        <w:t>12</w:t>
      </w:r>
      <w:r>
        <w:rPr>
          <w:rFonts w:hint="eastAsia"/>
        </w:rPr>
        <w:t>个月内变更超过百分之五十，基金管理人、基金托管人专门基金托管部门的主要业务人员在最近</w:t>
      </w:r>
      <w:r>
        <w:rPr>
          <w:rFonts w:hint="eastAsia"/>
        </w:rPr>
        <w:t>12</w:t>
      </w:r>
      <w:r>
        <w:rPr>
          <w:rFonts w:hint="eastAsia"/>
        </w:rPr>
        <w:t>个月内变动超过百分之三十；</w:t>
      </w:r>
    </w:p>
    <w:p w14:paraId="7DC261D7" w14:textId="77777777" w:rsidR="00996E82" w:rsidRDefault="00996E82" w:rsidP="00996E82">
      <w:pPr>
        <w:pStyle w:val="HD"/>
      </w:pPr>
      <w:r>
        <w:rPr>
          <w:rFonts w:hint="eastAsia"/>
        </w:rPr>
        <w:t>11</w:t>
      </w:r>
      <w:r>
        <w:rPr>
          <w:rFonts w:hint="eastAsia"/>
        </w:rPr>
        <w:t>、涉及基金管理业务、基金财产、基金托管业务的诉讼或仲裁；</w:t>
      </w:r>
    </w:p>
    <w:p w14:paraId="253080EC" w14:textId="16258E3F" w:rsidR="00996E82" w:rsidRDefault="00996E82" w:rsidP="00996E82">
      <w:pPr>
        <w:pStyle w:val="HD"/>
      </w:pPr>
      <w:r>
        <w:rPr>
          <w:rFonts w:hint="eastAsia"/>
        </w:rPr>
        <w:t>12</w:t>
      </w:r>
      <w:r>
        <w:rPr>
          <w:rFonts w:hint="eastAsia"/>
        </w:rPr>
        <w:t>、基金管理人或其高级管理人员、基金经理因基金管理业务相关行为受到重大行政处罚、刑事处罚</w:t>
      </w:r>
      <w:r w:rsidR="000450B8">
        <w:rPr>
          <w:rFonts w:hint="eastAsia"/>
        </w:rPr>
        <w:t>，</w:t>
      </w:r>
      <w:r>
        <w:rPr>
          <w:rFonts w:hint="eastAsia"/>
        </w:rPr>
        <w:t>基金托管人或其专门基金托管部门负责人因基金托管业务相关行为受到重大行政处罚、刑事处罚；</w:t>
      </w:r>
    </w:p>
    <w:p w14:paraId="50CEB57A" w14:textId="77777777" w:rsidR="00996E82" w:rsidRDefault="00996E82" w:rsidP="00996E82">
      <w:pPr>
        <w:pStyle w:val="HD"/>
      </w:pPr>
      <w:r>
        <w:rPr>
          <w:rFonts w:hint="eastAsia"/>
        </w:rPr>
        <w:t>13</w:t>
      </w:r>
      <w:r>
        <w:rPr>
          <w:rFonts w:hint="eastAsia"/>
        </w:rPr>
        <w:t>、基金管理人运用基金财产买卖基金管理人、基金托管人及其控股股东、实际控制人或者与其有重大利害关系的公司发行的证券或者承销期内承销的证券，或者从事其他重大关联交易事项，但中国证监会另有规定的除外；</w:t>
      </w:r>
    </w:p>
    <w:p w14:paraId="2514D7B3" w14:textId="77777777" w:rsidR="00996E82" w:rsidRDefault="00996E82" w:rsidP="00996E82">
      <w:pPr>
        <w:pStyle w:val="HD"/>
      </w:pPr>
      <w:r>
        <w:rPr>
          <w:rFonts w:hint="eastAsia"/>
        </w:rPr>
        <w:t>14</w:t>
      </w:r>
      <w:r>
        <w:rPr>
          <w:rFonts w:hint="eastAsia"/>
        </w:rPr>
        <w:t>、基金收益分配事项；</w:t>
      </w:r>
    </w:p>
    <w:p w14:paraId="2BA3A15B" w14:textId="77777777" w:rsidR="00996E82" w:rsidRDefault="00996E82" w:rsidP="00996E82">
      <w:pPr>
        <w:pStyle w:val="HD"/>
      </w:pPr>
      <w:r>
        <w:rPr>
          <w:rFonts w:hint="eastAsia"/>
        </w:rPr>
        <w:t>15</w:t>
      </w:r>
      <w:r>
        <w:rPr>
          <w:rFonts w:hint="eastAsia"/>
        </w:rPr>
        <w:t>、管理费、托管费、申购费、赎回费等费用计提标准、计提方式和费率发生变更；</w:t>
      </w:r>
    </w:p>
    <w:p w14:paraId="3F71E3CB" w14:textId="77777777" w:rsidR="00996E82" w:rsidRDefault="00996E82" w:rsidP="00996E82">
      <w:pPr>
        <w:pStyle w:val="HD"/>
      </w:pPr>
      <w:r>
        <w:rPr>
          <w:rFonts w:hint="eastAsia"/>
        </w:rPr>
        <w:t>16</w:t>
      </w:r>
      <w:r>
        <w:rPr>
          <w:rFonts w:hint="eastAsia"/>
        </w:rPr>
        <w:t>、基金份额净值计价错误达基金份额净值百分之零点五；</w:t>
      </w:r>
    </w:p>
    <w:p w14:paraId="0F3CC462" w14:textId="77777777" w:rsidR="00996E82" w:rsidRDefault="00996E82" w:rsidP="00996E82">
      <w:pPr>
        <w:pStyle w:val="HD"/>
      </w:pPr>
      <w:r>
        <w:rPr>
          <w:rFonts w:hint="eastAsia"/>
        </w:rPr>
        <w:t>17</w:t>
      </w:r>
      <w:r>
        <w:rPr>
          <w:rFonts w:hint="eastAsia"/>
        </w:rPr>
        <w:t>、本基金开始办理申购、赎回；</w:t>
      </w:r>
    </w:p>
    <w:p w14:paraId="29468AB7" w14:textId="77777777" w:rsidR="00996E82" w:rsidRDefault="00996E82" w:rsidP="00996E82">
      <w:pPr>
        <w:pStyle w:val="HD"/>
      </w:pPr>
      <w:r>
        <w:rPr>
          <w:rFonts w:hint="eastAsia"/>
        </w:rPr>
        <w:t>18</w:t>
      </w:r>
      <w:r>
        <w:rPr>
          <w:rFonts w:hint="eastAsia"/>
        </w:rPr>
        <w:t>、本基金暂停接受申购、赎回申请或重新接受申购、赎回申请；</w:t>
      </w:r>
    </w:p>
    <w:p w14:paraId="12446148" w14:textId="77777777" w:rsidR="00996E82" w:rsidRDefault="00996E82" w:rsidP="00996E82">
      <w:pPr>
        <w:pStyle w:val="HD"/>
      </w:pPr>
      <w:r>
        <w:rPr>
          <w:rFonts w:hint="eastAsia"/>
        </w:rPr>
        <w:t>19</w:t>
      </w:r>
      <w:r>
        <w:rPr>
          <w:rFonts w:hint="eastAsia"/>
        </w:rPr>
        <w:t>、本基金变更标的指数；</w:t>
      </w:r>
    </w:p>
    <w:p w14:paraId="6454AF9E" w14:textId="079AD3F1" w:rsidR="00996E82" w:rsidRDefault="00996E82" w:rsidP="00996E82">
      <w:pPr>
        <w:pStyle w:val="HD"/>
      </w:pPr>
      <w:r>
        <w:rPr>
          <w:rFonts w:hint="eastAsia"/>
        </w:rPr>
        <w:t>20</w:t>
      </w:r>
      <w:r>
        <w:rPr>
          <w:rFonts w:hint="eastAsia"/>
        </w:rPr>
        <w:t>、</w:t>
      </w:r>
      <w:r w:rsidR="00160E71" w:rsidRPr="00E52A0C">
        <w:rPr>
          <w:rFonts w:hint="eastAsia"/>
          <w:bCs/>
        </w:rPr>
        <w:t>本基金停复牌</w:t>
      </w:r>
      <w:r w:rsidR="00160E71" w:rsidRPr="00D203E1">
        <w:rPr>
          <w:rFonts w:hint="eastAsia"/>
          <w:bCs/>
        </w:rPr>
        <w:t>、暂停上市、恢复上市</w:t>
      </w:r>
      <w:r w:rsidR="00160E71" w:rsidRPr="00E52A0C">
        <w:rPr>
          <w:rFonts w:hint="eastAsia"/>
          <w:bCs/>
        </w:rPr>
        <w:t>或终止上市</w:t>
      </w:r>
      <w:r>
        <w:rPr>
          <w:rFonts w:hint="eastAsia"/>
        </w:rPr>
        <w:t>；</w:t>
      </w:r>
    </w:p>
    <w:p w14:paraId="1FE21D89" w14:textId="77777777" w:rsidR="00996E82" w:rsidRDefault="00996E82" w:rsidP="00996E82">
      <w:pPr>
        <w:pStyle w:val="HD"/>
      </w:pPr>
      <w:r>
        <w:rPr>
          <w:rFonts w:hint="eastAsia"/>
        </w:rPr>
        <w:t>21</w:t>
      </w:r>
      <w:r>
        <w:rPr>
          <w:rFonts w:hint="eastAsia"/>
        </w:rPr>
        <w:t>、发生涉及基金申购、赎回事项调整或潜在影响投资者赎回等重大事项时；</w:t>
      </w:r>
    </w:p>
    <w:p w14:paraId="045762F6" w14:textId="7601FB95" w:rsidR="00996E82" w:rsidRDefault="00996E82" w:rsidP="00C7592F">
      <w:pPr>
        <w:pStyle w:val="HD"/>
      </w:pPr>
      <w:r>
        <w:rPr>
          <w:rFonts w:hint="eastAsia"/>
        </w:rPr>
        <w:t>22</w:t>
      </w:r>
      <w:r>
        <w:rPr>
          <w:rFonts w:hint="eastAsia"/>
        </w:rPr>
        <w:t>、</w:t>
      </w:r>
      <w:r w:rsidR="00A774B9">
        <w:rPr>
          <w:rFonts w:hint="eastAsia"/>
        </w:rPr>
        <w:t>基金信息披露义务人认为可能对基金份额持有人权益或者基金份额的价格产生重大影响的其他事项或中国证监会规定和基金合同约定的其他事项。</w:t>
      </w:r>
    </w:p>
    <w:p w14:paraId="277C2FB7" w14:textId="77777777" w:rsidR="00996E82" w:rsidRDefault="00996E82" w:rsidP="00996E82">
      <w:pPr>
        <w:pStyle w:val="HD"/>
      </w:pPr>
      <w:r>
        <w:rPr>
          <w:rFonts w:hint="eastAsia"/>
        </w:rPr>
        <w:t>（十）澄清公告</w:t>
      </w:r>
    </w:p>
    <w:p w14:paraId="623F49BC" w14:textId="77777777" w:rsidR="00996E82" w:rsidRDefault="00996E82" w:rsidP="00996E82">
      <w:pPr>
        <w:pStyle w:val="HD"/>
      </w:pPr>
      <w:r>
        <w:rPr>
          <w:rFonts w:hint="eastAsia"/>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并将有关情况立即报告中国证监</w:t>
      </w:r>
      <w:r>
        <w:rPr>
          <w:rFonts w:hint="eastAsia"/>
        </w:rPr>
        <w:lastRenderedPageBreak/>
        <w:t>会、基金上市交易的证券交易所。</w:t>
      </w:r>
    </w:p>
    <w:p w14:paraId="30FC8B5D" w14:textId="77777777" w:rsidR="00996E82" w:rsidRDefault="00996E82" w:rsidP="00996E82">
      <w:pPr>
        <w:pStyle w:val="HD"/>
      </w:pPr>
      <w:r>
        <w:rPr>
          <w:rFonts w:hint="eastAsia"/>
        </w:rPr>
        <w:t>（十一）基金份额持有人大会决议</w:t>
      </w:r>
    </w:p>
    <w:p w14:paraId="637B2EFF" w14:textId="77777777" w:rsidR="00996E82" w:rsidRDefault="00996E82" w:rsidP="00996E82">
      <w:pPr>
        <w:pStyle w:val="HD"/>
      </w:pPr>
      <w:r>
        <w:rPr>
          <w:rFonts w:hint="eastAsia"/>
        </w:rPr>
        <w:t>基金份额持有人大会决定的事项，应当依法报中国证监会备案，并予以公告。</w:t>
      </w:r>
    </w:p>
    <w:p w14:paraId="07C6E008" w14:textId="77777777" w:rsidR="00996E82" w:rsidRDefault="00996E82" w:rsidP="00996E82">
      <w:pPr>
        <w:pStyle w:val="HD"/>
      </w:pPr>
      <w:r>
        <w:rPr>
          <w:rFonts w:hint="eastAsia"/>
        </w:rPr>
        <w:t>（十二）基金投资股指期货的信息披露</w:t>
      </w:r>
    </w:p>
    <w:p w14:paraId="738D3BE4" w14:textId="77777777" w:rsidR="00996E82" w:rsidRDefault="00996E82" w:rsidP="00996E82">
      <w:pPr>
        <w:pStyle w:val="HD"/>
      </w:pPr>
      <w:r>
        <w:rPr>
          <w:rFonts w:hint="eastAsia"/>
        </w:rPr>
        <w:t>本基金在季度报告、中期报告、年度报告等定期报告和招募说明书（更新）等文件中披露股指期货交易情况，包括投资政策、持仓情况、损益情况、风险指标等，并充分揭示股指期货交易对基金总体风险的影响以及是否符合既定的投资政策和投资目标等。</w:t>
      </w:r>
    </w:p>
    <w:p w14:paraId="0C3F8162" w14:textId="77777777" w:rsidR="00996E82" w:rsidRDefault="00996E82" w:rsidP="00996E82">
      <w:pPr>
        <w:pStyle w:val="HD"/>
      </w:pPr>
      <w:r>
        <w:rPr>
          <w:rFonts w:hint="eastAsia"/>
        </w:rPr>
        <w:t>（十三）基金投资股票期权的信息披露</w:t>
      </w:r>
    </w:p>
    <w:p w14:paraId="7B534146" w14:textId="77777777" w:rsidR="00996E82" w:rsidRDefault="00996E82" w:rsidP="00996E82">
      <w:pPr>
        <w:pStyle w:val="HD"/>
      </w:pPr>
      <w:r>
        <w:rPr>
          <w:rFonts w:hint="eastAsia"/>
        </w:rPr>
        <w:t>本基金在季度报告、中期报告、年度报告等定期报告和招募说明书（更新）等文件中披露股票期权交易情况，包括投资政策、持仓情况、损益情况、风险指标、估值方法等，并充分揭示股票期权交易对基金总体风险的影响以及是否符合既定投资政策和投资目标。</w:t>
      </w:r>
    </w:p>
    <w:p w14:paraId="0D928FFC" w14:textId="77777777" w:rsidR="006A6535" w:rsidRDefault="00996E82" w:rsidP="006A6535">
      <w:pPr>
        <w:pStyle w:val="HD"/>
      </w:pPr>
      <w:r>
        <w:rPr>
          <w:rFonts w:hint="eastAsia"/>
        </w:rPr>
        <w:t>（十四）</w:t>
      </w:r>
      <w:r w:rsidR="006A6535">
        <w:rPr>
          <w:rFonts w:hint="eastAsia"/>
        </w:rPr>
        <w:t>基金参与融资业务的信息披露</w:t>
      </w:r>
    </w:p>
    <w:p w14:paraId="4AAA8033" w14:textId="77777777" w:rsidR="006A6535" w:rsidRDefault="006A6535" w:rsidP="006A6535">
      <w:pPr>
        <w:pStyle w:val="HD"/>
      </w:pPr>
      <w:r>
        <w:rPr>
          <w:rFonts w:hint="eastAsia"/>
        </w:rPr>
        <w:t>本基金在季度报告、中期报告、年度报告等定期报告和招募说明书（更新）等文件中披露参与融资情况，包括投资策略、业务开展情况、损益情况、风险及其管理情况等。</w:t>
      </w:r>
    </w:p>
    <w:p w14:paraId="43FC0EDE" w14:textId="7FCCA938" w:rsidR="00996E82" w:rsidRDefault="006A6535" w:rsidP="006A6535">
      <w:pPr>
        <w:pStyle w:val="HD"/>
      </w:pPr>
      <w:r>
        <w:rPr>
          <w:rFonts w:hint="eastAsia"/>
        </w:rPr>
        <w:t>（十五）</w:t>
      </w:r>
      <w:r w:rsidR="00996E82">
        <w:rPr>
          <w:rFonts w:hint="eastAsia"/>
        </w:rPr>
        <w:t>基金参与转融通证券出借业务的信息披露</w:t>
      </w:r>
    </w:p>
    <w:p w14:paraId="37D33EFA" w14:textId="77777777" w:rsidR="00996E82" w:rsidRDefault="00996E82" w:rsidP="00996E82">
      <w:pPr>
        <w:pStyle w:val="HD"/>
      </w:pPr>
      <w:r>
        <w:rPr>
          <w:rFonts w:hint="eastAsia"/>
        </w:rPr>
        <w:t>本基金在季度报告、中期报告、年度报告等定期报告和招募说明书（更新）等文件中披露参与转融通证券出借交易情况，包括投资策略、业务开展情况、损益情况、风险及其管理情况等，并就报告期内本基金参与转融通证券出借业务发生的重大关联交易事项做详细说明。</w:t>
      </w:r>
    </w:p>
    <w:p w14:paraId="3E23DEFA" w14:textId="14EF9910" w:rsidR="00996E82" w:rsidRDefault="00996E82" w:rsidP="00996E82">
      <w:pPr>
        <w:pStyle w:val="HD"/>
      </w:pPr>
      <w:r>
        <w:rPr>
          <w:rFonts w:hint="eastAsia"/>
        </w:rPr>
        <w:t>（十</w:t>
      </w:r>
      <w:r w:rsidR="006A6535">
        <w:rPr>
          <w:rFonts w:hint="eastAsia"/>
        </w:rPr>
        <w:t>六</w:t>
      </w:r>
      <w:r>
        <w:rPr>
          <w:rFonts w:hint="eastAsia"/>
        </w:rPr>
        <w:t>）基金投资资产支持证券的信息披露</w:t>
      </w:r>
    </w:p>
    <w:p w14:paraId="012DF4B7" w14:textId="77777777" w:rsidR="00996E82" w:rsidRDefault="00996E82" w:rsidP="00996E82">
      <w:pPr>
        <w:pStyle w:val="HD"/>
      </w:pPr>
      <w:r>
        <w:rPr>
          <w:rFonts w:hint="eastAsia"/>
        </w:rPr>
        <w:t>本基金在中期报告、年度报告中披露其持有的资产支持证券总额、资产支持证券市值占基金净资产的比例和报告期内所有的资产支持证券明细。本基金在季度报告中披露其持有的资产支持证券总额、资产支持证券市值占基金净资产的比例和报告期末按市值占基金净资产比例大小排序的前</w:t>
      </w:r>
      <w:r>
        <w:rPr>
          <w:rFonts w:hint="eastAsia"/>
        </w:rPr>
        <w:t>10</w:t>
      </w:r>
      <w:r>
        <w:rPr>
          <w:rFonts w:hint="eastAsia"/>
        </w:rPr>
        <w:t>名资产支持证券明细。</w:t>
      </w:r>
    </w:p>
    <w:p w14:paraId="7EC4E397" w14:textId="46CFC238" w:rsidR="00832F91" w:rsidRDefault="00996E82" w:rsidP="00575B85">
      <w:pPr>
        <w:pStyle w:val="HD"/>
      </w:pPr>
      <w:r>
        <w:rPr>
          <w:rFonts w:hint="eastAsia"/>
        </w:rPr>
        <w:t>（十</w:t>
      </w:r>
      <w:r w:rsidR="006A6535">
        <w:rPr>
          <w:rFonts w:hint="eastAsia"/>
        </w:rPr>
        <w:t>七</w:t>
      </w:r>
      <w:r>
        <w:rPr>
          <w:rFonts w:hint="eastAsia"/>
        </w:rPr>
        <w:t>）</w:t>
      </w:r>
      <w:r w:rsidR="00832F91">
        <w:rPr>
          <w:rFonts w:hint="eastAsia"/>
        </w:rPr>
        <w:t>清算报告</w:t>
      </w:r>
    </w:p>
    <w:p w14:paraId="625C22EC" w14:textId="47FD10DD" w:rsidR="00832F91" w:rsidRDefault="00832F91" w:rsidP="00832F91">
      <w:pPr>
        <w:pStyle w:val="HD"/>
      </w:pPr>
      <w:r>
        <w:rPr>
          <w:rFonts w:hint="eastAsia"/>
        </w:rPr>
        <w:t>基金合同终止的，基金管理人应当组织基金财产清算小组对基金财产进行清算并作出清算报告。基金财产清算小组应当将清算报告登载在</w:t>
      </w:r>
      <w:r w:rsidR="00117EF6">
        <w:rPr>
          <w:rFonts w:hint="eastAsia"/>
        </w:rPr>
        <w:t>规定网站</w:t>
      </w:r>
      <w:r>
        <w:rPr>
          <w:rFonts w:hint="eastAsia"/>
        </w:rPr>
        <w:t>上，并将清算报告提示性公告登载在</w:t>
      </w:r>
      <w:r w:rsidR="00117EF6">
        <w:rPr>
          <w:rFonts w:hint="eastAsia"/>
        </w:rPr>
        <w:t>规定报刊</w:t>
      </w:r>
      <w:r>
        <w:rPr>
          <w:rFonts w:hint="eastAsia"/>
        </w:rPr>
        <w:t>上。</w:t>
      </w:r>
    </w:p>
    <w:p w14:paraId="5B11C66D" w14:textId="1011AAC8" w:rsidR="00996E82" w:rsidRDefault="00832F91" w:rsidP="000450B8">
      <w:pPr>
        <w:pStyle w:val="HD"/>
      </w:pPr>
      <w:r>
        <w:rPr>
          <w:rFonts w:hint="eastAsia"/>
        </w:rPr>
        <w:t>（十</w:t>
      </w:r>
      <w:r w:rsidR="006A6535">
        <w:rPr>
          <w:rFonts w:hint="eastAsia"/>
        </w:rPr>
        <w:t>八</w:t>
      </w:r>
      <w:r>
        <w:rPr>
          <w:rFonts w:hint="eastAsia"/>
        </w:rPr>
        <w:t>）</w:t>
      </w:r>
      <w:r w:rsidR="00996E82">
        <w:rPr>
          <w:rFonts w:hint="eastAsia"/>
        </w:rPr>
        <w:t>中国证监会规定的其他信息。</w:t>
      </w:r>
    </w:p>
    <w:p w14:paraId="53F63B69" w14:textId="77777777" w:rsidR="00996E82" w:rsidRDefault="00996E82" w:rsidP="00996E82">
      <w:pPr>
        <w:pStyle w:val="HD"/>
      </w:pPr>
    </w:p>
    <w:p w14:paraId="2851FB18" w14:textId="77777777" w:rsidR="00996E82" w:rsidRDefault="00996E82" w:rsidP="00996E82">
      <w:pPr>
        <w:pStyle w:val="HD"/>
      </w:pPr>
      <w:r>
        <w:rPr>
          <w:rFonts w:hint="eastAsia"/>
        </w:rPr>
        <w:t>六、信息披露事务管理</w:t>
      </w:r>
    </w:p>
    <w:p w14:paraId="6C1A9A4A" w14:textId="77777777" w:rsidR="00996E82" w:rsidRDefault="00996E82" w:rsidP="00996E82">
      <w:pPr>
        <w:pStyle w:val="HD"/>
      </w:pPr>
      <w:r>
        <w:rPr>
          <w:rFonts w:hint="eastAsia"/>
        </w:rPr>
        <w:t>基金管理人、基金托管人应当建立健全信息披露管理制度，指定专门部门及高级管理人员负责管理信息披露事务。</w:t>
      </w:r>
    </w:p>
    <w:p w14:paraId="539DE92A" w14:textId="77777777" w:rsidR="00996E82" w:rsidRDefault="00996E82" w:rsidP="00996E82">
      <w:pPr>
        <w:pStyle w:val="HD"/>
      </w:pPr>
      <w:r>
        <w:rPr>
          <w:rFonts w:hint="eastAsia"/>
        </w:rPr>
        <w:t>基金信息披露义务人公开披露基金信息，应当符合中国证监会相关基金信息披露内容与</w:t>
      </w:r>
      <w:r>
        <w:rPr>
          <w:rFonts w:hint="eastAsia"/>
        </w:rPr>
        <w:lastRenderedPageBreak/>
        <w:t>格式准则等法规的规定。</w:t>
      </w:r>
    </w:p>
    <w:p w14:paraId="6C06D9D4" w14:textId="4F580A8E" w:rsidR="00996E82" w:rsidRDefault="00996E82" w:rsidP="00996E82">
      <w:pPr>
        <w:pStyle w:val="HD"/>
      </w:pPr>
      <w:r>
        <w:rPr>
          <w:rFonts w:hint="eastAsia"/>
        </w:rPr>
        <w:t>基金托管人应当按照相关法律法规、中国证监会的规定和《基金合同》的约定，对基金管理人编制的基金资产净值、基金份额净值、基金定期报告、更新的招募说明书、基金产品资料概要、基金清算报告等相关基金信息进行复核、审查，并向基金管理人进行书面或电子确认。</w:t>
      </w:r>
    </w:p>
    <w:p w14:paraId="5DDF9798" w14:textId="527CC487" w:rsidR="00996E82" w:rsidRDefault="00996E82" w:rsidP="00996E82">
      <w:pPr>
        <w:pStyle w:val="HD"/>
      </w:pPr>
      <w:r>
        <w:rPr>
          <w:rFonts w:hint="eastAsia"/>
        </w:rPr>
        <w:t>基金管理人、基金托管人应当在</w:t>
      </w:r>
      <w:r w:rsidR="00117EF6">
        <w:rPr>
          <w:rFonts w:hint="eastAsia"/>
        </w:rPr>
        <w:t>规定报刊</w:t>
      </w:r>
      <w:r>
        <w:rPr>
          <w:rFonts w:hint="eastAsia"/>
        </w:rPr>
        <w:t>中选择披露信息的报刊。基金管理人、基金托管人应当向中国证监会基金电子披露网站报送拟披露的基金信息，并保证相关报送信息的真实、准确、完整、及时。</w:t>
      </w:r>
    </w:p>
    <w:p w14:paraId="65C78C8A" w14:textId="696AA157" w:rsidR="00996E82" w:rsidRDefault="00996E82" w:rsidP="00996E82">
      <w:pPr>
        <w:pStyle w:val="HD"/>
      </w:pPr>
      <w:r>
        <w:rPr>
          <w:rFonts w:hint="eastAsia"/>
        </w:rPr>
        <w:t>基金管理人、基金托管人除依法在</w:t>
      </w:r>
      <w:r w:rsidR="00117EF6">
        <w:rPr>
          <w:rFonts w:hint="eastAsia"/>
        </w:rPr>
        <w:t>规定媒介</w:t>
      </w:r>
      <w:r>
        <w:rPr>
          <w:rFonts w:hint="eastAsia"/>
        </w:rPr>
        <w:t>上披露信息外，还可以根据需要在其他公共媒介披露信息，但是其他公共媒介不得早于</w:t>
      </w:r>
      <w:r w:rsidR="00117EF6">
        <w:rPr>
          <w:rFonts w:hint="eastAsia"/>
        </w:rPr>
        <w:t>规定媒介</w:t>
      </w:r>
      <w:r>
        <w:rPr>
          <w:rFonts w:hint="eastAsia"/>
        </w:rPr>
        <w:t>和基金上市交易的证券交易所网站披露信息，并且在不同媒介上披露同一信息的内容应当一致。</w:t>
      </w:r>
    </w:p>
    <w:p w14:paraId="3ABC6670" w14:textId="736A7648" w:rsidR="001C2086" w:rsidRDefault="001C2086" w:rsidP="00996E82">
      <w:pPr>
        <w:pStyle w:val="HD"/>
      </w:pPr>
      <w:r w:rsidRPr="001C2086">
        <w:rPr>
          <w:rFonts w:hint="eastAsia"/>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p>
    <w:p w14:paraId="336780AC" w14:textId="77777777" w:rsidR="00996E82" w:rsidRDefault="00996E82" w:rsidP="00996E82">
      <w:pPr>
        <w:pStyle w:val="HD"/>
      </w:pPr>
      <w:r>
        <w:rPr>
          <w:rFonts w:hint="eastAsia"/>
        </w:rPr>
        <w:t>为基金信息披露义务人公开披露的基金信息出具审计报告、法律意见书的专业机构，应当制作工作底稿，并将相关档案至少保存到《基金合同》终止后</w:t>
      </w:r>
      <w:r>
        <w:rPr>
          <w:rFonts w:hint="eastAsia"/>
        </w:rPr>
        <w:t>10</w:t>
      </w:r>
      <w:r>
        <w:rPr>
          <w:rFonts w:hint="eastAsia"/>
        </w:rPr>
        <w:t>年。</w:t>
      </w:r>
    </w:p>
    <w:p w14:paraId="24C00799" w14:textId="77777777" w:rsidR="00996E82" w:rsidRDefault="00996E82" w:rsidP="00996E82">
      <w:pPr>
        <w:pStyle w:val="HD"/>
      </w:pPr>
    </w:p>
    <w:p w14:paraId="75F04C80" w14:textId="77777777" w:rsidR="00996E82" w:rsidRDefault="00996E82" w:rsidP="00996E82">
      <w:pPr>
        <w:pStyle w:val="HD"/>
      </w:pPr>
      <w:r>
        <w:rPr>
          <w:rFonts w:hint="eastAsia"/>
        </w:rPr>
        <w:t>七、信息披露文件的存放与查阅</w:t>
      </w:r>
    </w:p>
    <w:p w14:paraId="1EB3B520" w14:textId="1D76F4B3" w:rsidR="00996E82" w:rsidRDefault="00996E82" w:rsidP="00996E82">
      <w:pPr>
        <w:pStyle w:val="HD"/>
      </w:pPr>
      <w:r>
        <w:rPr>
          <w:rFonts w:hint="eastAsia"/>
        </w:rPr>
        <w:t>依法必须披露的信息发布后，基金管理人、基金托管人应当按照相关法律法规规定将信息置备于各自住所</w:t>
      </w:r>
      <w:r w:rsidR="00160E71" w:rsidRPr="00CD40C6">
        <w:rPr>
          <w:rFonts w:ascii="宋体" w:hAnsi="宋体" w:hint="eastAsia"/>
          <w:bCs/>
        </w:rPr>
        <w:t>和基金上市交易的证券交易所</w:t>
      </w:r>
      <w:r>
        <w:rPr>
          <w:rFonts w:hint="eastAsia"/>
        </w:rPr>
        <w:t>，供社会公众查阅、复制。</w:t>
      </w:r>
    </w:p>
    <w:p w14:paraId="67EB93EA" w14:textId="3D2533BE" w:rsidR="00820AF8" w:rsidRDefault="00820AF8" w:rsidP="00996E82">
      <w:pPr>
        <w:pStyle w:val="HD"/>
      </w:pPr>
    </w:p>
    <w:p w14:paraId="3B27367D"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八、暂停或延迟信息披露的情形</w:t>
      </w:r>
    </w:p>
    <w:p w14:paraId="6A623160"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当出现下述情况时，基金管理人和基金托管人可暂停或延迟披露基金相关信息：</w:t>
      </w:r>
    </w:p>
    <w:p w14:paraId="540D1327"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1、不可抗力；</w:t>
      </w:r>
    </w:p>
    <w:p w14:paraId="14A4B2DC" w14:textId="77777777" w:rsidR="00713937" w:rsidRPr="00713937"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2、基金投资所涉及的证券/期货交易市场遇法定节假日或因其他原因暂停营业时；</w:t>
      </w:r>
    </w:p>
    <w:p w14:paraId="546915E6" w14:textId="33D0561C" w:rsidR="007F20AF" w:rsidRPr="00783CB5" w:rsidRDefault="00713937" w:rsidP="00713937">
      <w:pPr>
        <w:widowControl/>
        <w:snapToGrid w:val="0"/>
        <w:spacing w:line="360" w:lineRule="auto"/>
        <w:ind w:firstLine="420"/>
        <w:jc w:val="left"/>
        <w:rPr>
          <w:rFonts w:ascii="宋体" w:hAnsi="宋体"/>
          <w:bCs/>
          <w:szCs w:val="21"/>
        </w:rPr>
      </w:pPr>
      <w:r w:rsidRPr="00713937">
        <w:rPr>
          <w:rFonts w:ascii="宋体" w:hAnsi="宋体" w:hint="eastAsia"/>
          <w:bCs/>
          <w:szCs w:val="21"/>
        </w:rPr>
        <w:t>3、法律法规、基金合同或中国证监会规定的</w:t>
      </w:r>
      <w:r w:rsidR="000450B8">
        <w:rPr>
          <w:rFonts w:ascii="宋体" w:hAnsi="宋体" w:hint="eastAsia"/>
          <w:bCs/>
          <w:szCs w:val="21"/>
        </w:rPr>
        <w:t>其他</w:t>
      </w:r>
      <w:r w:rsidRPr="00713937">
        <w:rPr>
          <w:rFonts w:ascii="宋体" w:hAnsi="宋体" w:hint="eastAsia"/>
          <w:bCs/>
          <w:szCs w:val="21"/>
        </w:rPr>
        <w:t>情况。</w:t>
      </w:r>
    </w:p>
    <w:p w14:paraId="5E79F9BC" w14:textId="77777777" w:rsidR="007F20AF" w:rsidRPr="00783CB5" w:rsidRDefault="007F20AF" w:rsidP="007F20AF">
      <w:pPr>
        <w:widowControl/>
        <w:snapToGrid w:val="0"/>
        <w:spacing w:line="360" w:lineRule="auto"/>
        <w:ind w:firstLineChars="200" w:firstLine="420"/>
        <w:rPr>
          <w:rFonts w:ascii="宋体" w:hAnsi="宋体"/>
          <w:bCs/>
          <w:szCs w:val="21"/>
        </w:rPr>
      </w:pPr>
      <w:r w:rsidRPr="00783CB5">
        <w:rPr>
          <w:rFonts w:ascii="宋体" w:hAnsi="宋体"/>
          <w:bCs/>
          <w:szCs w:val="21"/>
        </w:rPr>
        <w:br w:type="page"/>
      </w:r>
    </w:p>
    <w:p w14:paraId="086E91B1" w14:textId="77777777" w:rsidR="007F20AF" w:rsidRPr="00783CB5" w:rsidRDefault="007F20AF" w:rsidP="007F20AF">
      <w:pPr>
        <w:snapToGrid w:val="0"/>
        <w:spacing w:line="360" w:lineRule="auto"/>
      </w:pPr>
    </w:p>
    <w:p w14:paraId="14D7F876" w14:textId="77777777" w:rsidR="007F20AF" w:rsidRPr="00783CB5" w:rsidRDefault="007F20AF" w:rsidP="007F20AF">
      <w:pPr>
        <w:pStyle w:val="21"/>
        <w:numPr>
          <w:ilvl w:val="0"/>
          <w:numId w:val="33"/>
        </w:numPr>
        <w:snapToGrid w:val="0"/>
        <w:spacing w:before="0" w:after="0" w:line="360" w:lineRule="auto"/>
        <w:jc w:val="left"/>
      </w:pPr>
      <w:bookmarkStart w:id="145" w:name="_Toc327902638"/>
      <w:bookmarkStart w:id="146" w:name="_Toc332013126"/>
      <w:bookmarkStart w:id="147" w:name="_Toc335899849"/>
      <w:bookmarkStart w:id="148" w:name="_Toc336606243"/>
      <w:bookmarkStart w:id="149" w:name="_Toc369510024"/>
      <w:bookmarkStart w:id="150" w:name="_Toc375295989"/>
      <w:bookmarkStart w:id="151" w:name="_Toc33975441"/>
      <w:r w:rsidRPr="00783CB5">
        <w:rPr>
          <w:rFonts w:hint="eastAsia"/>
        </w:rPr>
        <w:t>风险揭示</w:t>
      </w:r>
      <w:bookmarkEnd w:id="145"/>
      <w:bookmarkEnd w:id="146"/>
      <w:bookmarkEnd w:id="147"/>
      <w:bookmarkEnd w:id="148"/>
      <w:bookmarkEnd w:id="149"/>
      <w:bookmarkEnd w:id="150"/>
      <w:bookmarkEnd w:id="151"/>
    </w:p>
    <w:p w14:paraId="3C639372" w14:textId="77777777" w:rsidR="007F20AF" w:rsidRPr="00783CB5" w:rsidRDefault="007F20AF" w:rsidP="007F20AF">
      <w:pPr>
        <w:snapToGrid w:val="0"/>
        <w:spacing w:line="360" w:lineRule="auto"/>
        <w:ind w:firstLine="420"/>
        <w:rPr>
          <w:b/>
          <w:bCs/>
          <w:color w:val="000000"/>
        </w:rPr>
      </w:pPr>
    </w:p>
    <w:p w14:paraId="531C4851" w14:textId="7F99C96A" w:rsidR="003640F2" w:rsidRPr="00783CB5" w:rsidRDefault="003640F2">
      <w:pPr>
        <w:snapToGrid w:val="0"/>
        <w:spacing w:line="360" w:lineRule="auto"/>
        <w:ind w:firstLine="420"/>
        <w:rPr>
          <w:bCs/>
          <w:color w:val="000000"/>
        </w:rPr>
      </w:pPr>
      <w:r w:rsidRPr="00783CB5">
        <w:rPr>
          <w:rFonts w:hint="eastAsia"/>
          <w:bCs/>
          <w:color w:val="000000"/>
        </w:rPr>
        <w:t>本基金属于股票型基金，其长期平均风险与预期收益高于混合型基金、债券型基金与货币市场基金。同时本基金为指数型基金，通过跟踪标的指数表现，具有与标的指数</w:t>
      </w:r>
      <w:r w:rsidR="00AA4DB9" w:rsidRPr="00AA4DB9">
        <w:rPr>
          <w:rFonts w:hint="eastAsia"/>
          <w:bCs/>
          <w:color w:val="000000"/>
        </w:rPr>
        <w:t>以及标的指数所代表的股票市场</w:t>
      </w:r>
      <w:r w:rsidRPr="00783CB5">
        <w:rPr>
          <w:rFonts w:hint="eastAsia"/>
          <w:bCs/>
          <w:color w:val="000000"/>
        </w:rPr>
        <w:t>相似的风险收益特征。</w:t>
      </w:r>
    </w:p>
    <w:p w14:paraId="7F0F2556" w14:textId="77777777" w:rsidR="003640F2" w:rsidRPr="00783CB5" w:rsidRDefault="003640F2">
      <w:pPr>
        <w:snapToGrid w:val="0"/>
        <w:spacing w:line="360" w:lineRule="auto"/>
        <w:ind w:firstLine="420"/>
        <w:rPr>
          <w:bCs/>
          <w:color w:val="000000"/>
        </w:rPr>
      </w:pPr>
      <w:r w:rsidRPr="00783CB5">
        <w:rPr>
          <w:rFonts w:hint="eastAsia"/>
          <w:bCs/>
          <w:color w:val="000000"/>
        </w:rPr>
        <w:t>本基金面临的主要风险有市场风险、管理风险、流动性风险、本基金特有风险及其他风险等。</w:t>
      </w:r>
    </w:p>
    <w:p w14:paraId="03185340" w14:textId="77777777" w:rsidR="003640F2" w:rsidRPr="00783CB5" w:rsidRDefault="003640F2">
      <w:pPr>
        <w:snapToGrid w:val="0"/>
        <w:spacing w:line="360" w:lineRule="auto"/>
        <w:ind w:firstLine="420"/>
        <w:rPr>
          <w:bCs/>
          <w:color w:val="000000"/>
        </w:rPr>
      </w:pPr>
    </w:p>
    <w:p w14:paraId="573E6D3B" w14:textId="77777777" w:rsidR="007F20AF" w:rsidRPr="00783CB5" w:rsidRDefault="007F20AF" w:rsidP="007F20AF">
      <w:pPr>
        <w:snapToGrid w:val="0"/>
        <w:spacing w:line="360" w:lineRule="auto"/>
        <w:ind w:firstLine="420"/>
        <w:rPr>
          <w:bCs/>
          <w:color w:val="000000"/>
        </w:rPr>
      </w:pPr>
      <w:r w:rsidRPr="00783CB5">
        <w:rPr>
          <w:rFonts w:hint="eastAsia"/>
          <w:bCs/>
          <w:color w:val="000000"/>
        </w:rPr>
        <w:t>一、市场风险</w:t>
      </w:r>
    </w:p>
    <w:p w14:paraId="10F14602"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证券市场价格受到经济因素、政治因素、投资心理和交易制度等各种因素的影响，导致基金收益水平变化，产生风险，主要包括：</w:t>
      </w:r>
    </w:p>
    <w:p w14:paraId="13176F7B" w14:textId="77777777" w:rsidR="003640F2" w:rsidRPr="00F81864" w:rsidRDefault="003640F2" w:rsidP="00F81864">
      <w:pPr>
        <w:snapToGrid w:val="0"/>
        <w:spacing w:line="360" w:lineRule="auto"/>
        <w:ind w:firstLine="420"/>
        <w:rPr>
          <w:bCs/>
          <w:color w:val="000000"/>
        </w:rPr>
      </w:pPr>
      <w:r w:rsidRPr="00F81864">
        <w:rPr>
          <w:rFonts w:hint="eastAsia"/>
          <w:bCs/>
          <w:color w:val="000000"/>
        </w:rPr>
        <w:t>1</w:t>
      </w:r>
      <w:r w:rsidRPr="00F81864">
        <w:rPr>
          <w:rFonts w:hint="eastAsia"/>
          <w:bCs/>
          <w:color w:val="000000"/>
        </w:rPr>
        <w:t>、政策风险。因国家宏观政策（如货币政策、财政政策、行业政策、地区发展政策等）发生变化，导致市场价格波动而产生风险。</w:t>
      </w:r>
    </w:p>
    <w:p w14:paraId="051C705E" w14:textId="77777777" w:rsidR="003640F2" w:rsidRPr="00F81864" w:rsidRDefault="003640F2" w:rsidP="00F81864">
      <w:pPr>
        <w:snapToGrid w:val="0"/>
        <w:spacing w:line="360" w:lineRule="auto"/>
        <w:ind w:firstLine="420"/>
        <w:rPr>
          <w:bCs/>
          <w:color w:val="000000"/>
        </w:rPr>
      </w:pPr>
      <w:r w:rsidRPr="00F81864">
        <w:rPr>
          <w:rFonts w:hint="eastAsia"/>
          <w:bCs/>
          <w:color w:val="000000"/>
        </w:rPr>
        <w:t>2</w:t>
      </w:r>
      <w:r w:rsidRPr="00F81864">
        <w:rPr>
          <w:rFonts w:hint="eastAsia"/>
          <w:bCs/>
          <w:color w:val="000000"/>
        </w:rPr>
        <w:t>、经济周期风险。随经济运行的周期性变化，证券市场的收益水平也呈周期性变化。基金投资于国债与上市公司的股票，收益水平也会随之变化，从而产生风险。</w:t>
      </w:r>
    </w:p>
    <w:p w14:paraId="2F0F7FD8" w14:textId="77777777" w:rsidR="003640F2" w:rsidRPr="00F81864" w:rsidRDefault="003640F2" w:rsidP="00F81864">
      <w:pPr>
        <w:snapToGrid w:val="0"/>
        <w:spacing w:line="360" w:lineRule="auto"/>
        <w:ind w:firstLine="420"/>
        <w:rPr>
          <w:bCs/>
          <w:color w:val="000000"/>
        </w:rPr>
      </w:pPr>
      <w:r w:rsidRPr="00F81864">
        <w:rPr>
          <w:rFonts w:hint="eastAsia"/>
          <w:bCs/>
          <w:color w:val="000000"/>
        </w:rPr>
        <w:t>3</w:t>
      </w:r>
      <w:r w:rsidRPr="00F81864">
        <w:rPr>
          <w:rFonts w:hint="eastAsia"/>
          <w:bCs/>
          <w:color w:val="000000"/>
        </w:rPr>
        <w:t>、利率风险。金融市场利率的波动会导致证券市场价格和收益率的变动。利率直接影响着国债的价格和收益率，影响着企业的融资成本和利润。基金投资于国债和股票，其收益水平会受到利率变化的影响。</w:t>
      </w:r>
    </w:p>
    <w:p w14:paraId="00A85611" w14:textId="77777777" w:rsidR="003640F2"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w:t>
      </w:r>
      <w:r w:rsidR="003640F2" w:rsidRPr="00F81864">
        <w:rPr>
          <w:rFonts w:hint="eastAsia"/>
          <w:bCs/>
          <w:color w:val="000000"/>
        </w:rPr>
        <w:t>上市公司经营风险。上市公司的经营好坏受多种因素影响，如管理能力、财务状况、市场前景、行业竞争、人员素质等，这些都会导致企业的盈利发生变化。如果基金所投资的上市公司经营不善，其股票价格可能下跌，或者能够用于分配的利润减少，使基金投资收益下降。虽然基金可以通过投资多样化来分散这种非系统风险，但不能完全规避。</w:t>
      </w:r>
    </w:p>
    <w:p w14:paraId="54FA806C" w14:textId="77777777" w:rsidR="007F20AF" w:rsidRPr="00F81864" w:rsidRDefault="003640F2" w:rsidP="00F81864">
      <w:pPr>
        <w:snapToGrid w:val="0"/>
        <w:spacing w:line="360" w:lineRule="auto"/>
        <w:ind w:firstLine="420"/>
        <w:rPr>
          <w:bCs/>
          <w:color w:val="000000"/>
        </w:rPr>
      </w:pPr>
      <w:r w:rsidRPr="00F81864">
        <w:rPr>
          <w:rFonts w:hint="eastAsia"/>
          <w:bCs/>
          <w:color w:val="000000"/>
        </w:rPr>
        <w:t>5</w:t>
      </w:r>
      <w:r w:rsidRPr="00F81864">
        <w:rPr>
          <w:rFonts w:hint="eastAsia"/>
          <w:bCs/>
          <w:color w:val="000000"/>
        </w:rPr>
        <w:t>、</w:t>
      </w:r>
      <w:r w:rsidR="007F20AF" w:rsidRPr="00F81864">
        <w:rPr>
          <w:rFonts w:hint="eastAsia"/>
          <w:bCs/>
          <w:color w:val="000000"/>
        </w:rPr>
        <w:t>购买力风险。基金的利润将主要通过现金形式来分配，而现金可能因为通货膨胀的影响而导致购买力下降，从而使基金的实际收益下降。</w:t>
      </w:r>
    </w:p>
    <w:p w14:paraId="291D9C8F" w14:textId="77777777" w:rsidR="003640F2" w:rsidRPr="00F81864" w:rsidRDefault="003640F2" w:rsidP="00F81864">
      <w:pPr>
        <w:snapToGrid w:val="0"/>
        <w:spacing w:line="360" w:lineRule="auto"/>
        <w:ind w:firstLine="420"/>
        <w:rPr>
          <w:bCs/>
          <w:color w:val="000000"/>
        </w:rPr>
      </w:pPr>
      <w:r w:rsidRPr="00F81864">
        <w:rPr>
          <w:rFonts w:hint="eastAsia"/>
          <w:bCs/>
          <w:color w:val="000000"/>
        </w:rPr>
        <w:t>6</w:t>
      </w:r>
      <w:r w:rsidRPr="00F81864">
        <w:rPr>
          <w:rFonts w:hint="eastAsia"/>
          <w:bCs/>
          <w:color w:val="000000"/>
        </w:rPr>
        <w:t>、信用风险。主要是指债务人的违约风险，若债务人经营不善，资不抵债，债权人可能会损失掉大部分的投资，这主要体现在企业债中。</w:t>
      </w:r>
    </w:p>
    <w:p w14:paraId="700BD969" w14:textId="77777777" w:rsidR="003640F2" w:rsidRPr="00F81864" w:rsidRDefault="003640F2" w:rsidP="00F81864">
      <w:pPr>
        <w:snapToGrid w:val="0"/>
        <w:spacing w:line="360" w:lineRule="auto"/>
        <w:ind w:firstLine="420"/>
        <w:rPr>
          <w:bCs/>
          <w:color w:val="000000"/>
        </w:rPr>
      </w:pPr>
      <w:r w:rsidRPr="00F81864">
        <w:rPr>
          <w:rFonts w:hint="eastAsia"/>
          <w:bCs/>
          <w:color w:val="000000"/>
        </w:rPr>
        <w:t>7</w:t>
      </w:r>
      <w:r w:rsidRPr="00F81864">
        <w:rPr>
          <w:rFonts w:hint="eastAsia"/>
          <w:bCs/>
          <w:color w:val="000000"/>
        </w:rPr>
        <w:t>、债券收益率曲线变动风险。债券收益率曲线变动风险是指与收益率曲线非平行移动有关的风险，单一的久期指标并不能充分反映这一风险的存在。</w:t>
      </w:r>
    </w:p>
    <w:p w14:paraId="11A08B95" w14:textId="77777777" w:rsidR="003640F2" w:rsidRPr="00F81864" w:rsidRDefault="003640F2" w:rsidP="00F81864">
      <w:pPr>
        <w:snapToGrid w:val="0"/>
        <w:spacing w:line="360" w:lineRule="auto"/>
        <w:ind w:firstLine="420"/>
        <w:rPr>
          <w:bCs/>
          <w:color w:val="000000"/>
        </w:rPr>
      </w:pPr>
      <w:r w:rsidRPr="00F81864">
        <w:rPr>
          <w:rFonts w:hint="eastAsia"/>
          <w:bCs/>
          <w:color w:val="000000"/>
        </w:rPr>
        <w:t>8</w:t>
      </w:r>
      <w:r w:rsidRPr="00F81864">
        <w:rPr>
          <w:rFonts w:hint="eastAsia"/>
          <w:bCs/>
          <w:color w:val="000000"/>
        </w:rPr>
        <w:t>、再投资风险。再投资风险反映了利率下降对固定收益证券利息收入再投资收益的影响，这与利率上升所带来的价格风险（即前面所提到的利率风险）互为消长。具体为当利率下降时，基金从投资的固定收益证券所得的利息收入进行再投资时，将获得较少的收益率。</w:t>
      </w:r>
    </w:p>
    <w:p w14:paraId="57177F1C" w14:textId="77777777" w:rsidR="005C6DB1" w:rsidRPr="00F81864" w:rsidRDefault="003640F2" w:rsidP="00F81864">
      <w:pPr>
        <w:snapToGrid w:val="0"/>
        <w:spacing w:line="360" w:lineRule="auto"/>
        <w:ind w:firstLine="420"/>
        <w:rPr>
          <w:bCs/>
          <w:color w:val="000000"/>
        </w:rPr>
      </w:pPr>
      <w:r w:rsidRPr="00F81864">
        <w:rPr>
          <w:rFonts w:hint="eastAsia"/>
          <w:bCs/>
          <w:color w:val="000000"/>
        </w:rPr>
        <w:t>9</w:t>
      </w:r>
      <w:r w:rsidRPr="00F81864">
        <w:rPr>
          <w:rFonts w:hint="eastAsia"/>
          <w:bCs/>
          <w:color w:val="000000"/>
        </w:rPr>
        <w:t>、投资股指期货的风险。</w:t>
      </w:r>
      <w:r w:rsidR="005C6DB1" w:rsidRPr="00F81864">
        <w:rPr>
          <w:bCs/>
          <w:color w:val="000000"/>
        </w:rPr>
        <w:t>本基金可投资于股指期货，股指期货作为一种金融衍生品，主要存在以下风险：</w:t>
      </w:r>
    </w:p>
    <w:p w14:paraId="3B7446EA" w14:textId="77777777" w:rsidR="005C6DB1" w:rsidRPr="00F81864" w:rsidRDefault="005C6DB1" w:rsidP="00F81864">
      <w:pPr>
        <w:snapToGrid w:val="0"/>
        <w:spacing w:line="360" w:lineRule="auto"/>
        <w:ind w:firstLine="420"/>
        <w:rPr>
          <w:bCs/>
          <w:color w:val="000000"/>
        </w:rPr>
      </w:pPr>
      <w:r w:rsidRPr="00F81864">
        <w:rPr>
          <w:bCs/>
          <w:color w:val="000000"/>
        </w:rPr>
        <w:lastRenderedPageBreak/>
        <w:t>（</w:t>
      </w:r>
      <w:r w:rsidRPr="00F81864">
        <w:rPr>
          <w:bCs/>
          <w:color w:val="000000"/>
        </w:rPr>
        <w:t>1</w:t>
      </w:r>
      <w:r w:rsidRPr="00F81864">
        <w:rPr>
          <w:bCs/>
          <w:color w:val="000000"/>
        </w:rPr>
        <w:t>）市场风险：是指由于股指期货价格变动而给投资者带来的风险。</w:t>
      </w:r>
    </w:p>
    <w:p w14:paraId="76D14E81"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2</w:t>
      </w:r>
      <w:r w:rsidRPr="00F81864">
        <w:rPr>
          <w:bCs/>
          <w:color w:val="000000"/>
        </w:rPr>
        <w:t>）流动性风险：是指由于股指期货合约无法及时变现所带来的风险。</w:t>
      </w:r>
    </w:p>
    <w:p w14:paraId="56BDA05A"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3</w:t>
      </w:r>
      <w:r w:rsidRPr="00F81864">
        <w:rPr>
          <w:bCs/>
          <w:color w:val="000000"/>
        </w:rPr>
        <w:t>）基差风险：是指股指期货合约价格和标的指数价格之间的价格差的波动所造成的风险。</w:t>
      </w:r>
    </w:p>
    <w:p w14:paraId="43BD6F57" w14:textId="41527E1A"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4</w:t>
      </w:r>
      <w:r w:rsidRPr="00F81864">
        <w:rPr>
          <w:bCs/>
          <w:color w:val="000000"/>
        </w:rPr>
        <w:t>）保证金风险：是指由于无法及时筹措资金满足建立或者维持股指期货合约头寸所要求的保证金而带来的风险。</w:t>
      </w:r>
      <w:r w:rsidRPr="00F81864">
        <w:rPr>
          <w:bCs/>
          <w:color w:val="000000"/>
        </w:rPr>
        <w:cr/>
      </w:r>
      <w:r w:rsidR="00A1295C">
        <w:rPr>
          <w:bCs/>
          <w:color w:val="000000"/>
        </w:rPr>
        <w:t xml:space="preserve">    </w:t>
      </w:r>
      <w:r w:rsidRPr="00F81864">
        <w:rPr>
          <w:bCs/>
          <w:color w:val="000000"/>
        </w:rPr>
        <w:t>（</w:t>
      </w:r>
      <w:r w:rsidRPr="00F81864">
        <w:rPr>
          <w:bCs/>
          <w:color w:val="000000"/>
        </w:rPr>
        <w:t>5</w:t>
      </w:r>
      <w:r w:rsidRPr="00F81864">
        <w:rPr>
          <w:bCs/>
          <w:color w:val="000000"/>
        </w:rPr>
        <w:t>）杠杆风险：因股指期货采用保证金交易而存在杠杆，基金财产可能因此产生更大的收益波动。</w:t>
      </w:r>
    </w:p>
    <w:p w14:paraId="556543DB" w14:textId="77777777" w:rsidR="005C6DB1" w:rsidRPr="00F81864" w:rsidRDefault="005C6DB1" w:rsidP="00F81864">
      <w:pPr>
        <w:snapToGrid w:val="0"/>
        <w:spacing w:line="360" w:lineRule="auto"/>
        <w:ind w:firstLine="420"/>
        <w:rPr>
          <w:bCs/>
          <w:color w:val="000000"/>
        </w:rPr>
      </w:pPr>
      <w:r w:rsidRPr="00F81864">
        <w:rPr>
          <w:bCs/>
          <w:color w:val="000000"/>
        </w:rPr>
        <w:t>（</w:t>
      </w:r>
      <w:r w:rsidRPr="00F81864">
        <w:rPr>
          <w:bCs/>
          <w:color w:val="000000"/>
        </w:rPr>
        <w:t>6</w:t>
      </w:r>
      <w:r w:rsidRPr="00F81864">
        <w:rPr>
          <w:bCs/>
          <w:color w:val="000000"/>
        </w:rPr>
        <w:t>）信用风险：是指期货经纪公司违约而产生损失的风险。</w:t>
      </w:r>
    </w:p>
    <w:p w14:paraId="28E90DF0" w14:textId="00797152" w:rsidR="005C6DB1" w:rsidRDefault="005C6DB1" w:rsidP="00F81864">
      <w:pPr>
        <w:snapToGrid w:val="0"/>
        <w:spacing w:line="360" w:lineRule="auto"/>
        <w:ind w:firstLine="420"/>
        <w:rPr>
          <w:bCs/>
          <w:color w:val="000000"/>
        </w:rPr>
      </w:pPr>
      <w:r w:rsidRPr="00F81864">
        <w:rPr>
          <w:bCs/>
          <w:color w:val="000000"/>
        </w:rPr>
        <w:t>（</w:t>
      </w:r>
      <w:r w:rsidRPr="00F81864">
        <w:rPr>
          <w:bCs/>
          <w:color w:val="000000"/>
        </w:rPr>
        <w:t>7</w:t>
      </w:r>
      <w:r w:rsidRPr="00F81864">
        <w:rPr>
          <w:bCs/>
          <w:color w:val="000000"/>
        </w:rPr>
        <w:t>）操作风险：是指由于内部流程的不完善，业务人员出现差错或者疏漏，或者系统出现故障等原因造成损失的风险。</w:t>
      </w:r>
    </w:p>
    <w:p w14:paraId="535A073E" w14:textId="656D94D6" w:rsidR="008E19A7" w:rsidRPr="008E19A7" w:rsidRDefault="00682AE6" w:rsidP="008E19A7">
      <w:pPr>
        <w:snapToGrid w:val="0"/>
        <w:spacing w:line="360" w:lineRule="auto"/>
        <w:ind w:firstLine="420"/>
        <w:rPr>
          <w:bCs/>
          <w:color w:val="000000"/>
        </w:rPr>
      </w:pPr>
      <w:r>
        <w:rPr>
          <w:rFonts w:hint="eastAsia"/>
          <w:bCs/>
          <w:color w:val="000000"/>
        </w:rPr>
        <w:t>10</w:t>
      </w:r>
      <w:r w:rsidRPr="00682AE6">
        <w:rPr>
          <w:rFonts w:hint="eastAsia"/>
          <w:bCs/>
          <w:color w:val="000000"/>
        </w:rPr>
        <w:t>、</w:t>
      </w:r>
      <w:r w:rsidR="008E19A7" w:rsidRPr="008E19A7">
        <w:rPr>
          <w:rFonts w:hint="eastAsia"/>
          <w:bCs/>
          <w:color w:val="000000"/>
        </w:rPr>
        <w:t>投资股票期权的风险。股票期权价格主要受到标的资产价格水平、标的资产价格波动率、期权到期时间、市场利率水平等因素的影响。因此，投资股票期权主要存在</w:t>
      </w:r>
      <w:r w:rsidR="008E19A7" w:rsidRPr="008E19A7">
        <w:rPr>
          <w:rFonts w:hint="eastAsia"/>
          <w:bCs/>
          <w:color w:val="000000"/>
        </w:rPr>
        <w:t xml:space="preserve"> Delta </w:t>
      </w:r>
      <w:r w:rsidR="008E19A7" w:rsidRPr="008E19A7">
        <w:rPr>
          <w:rFonts w:hint="eastAsia"/>
          <w:bCs/>
          <w:color w:val="000000"/>
        </w:rPr>
        <w:t>风险、</w:t>
      </w:r>
      <w:r w:rsidR="008E19A7" w:rsidRPr="008E19A7">
        <w:rPr>
          <w:rFonts w:hint="eastAsia"/>
          <w:bCs/>
          <w:color w:val="000000"/>
        </w:rPr>
        <w:t xml:space="preserve">Gamma </w:t>
      </w:r>
      <w:r w:rsidR="008E19A7" w:rsidRPr="008E19A7">
        <w:rPr>
          <w:rFonts w:hint="eastAsia"/>
          <w:bCs/>
          <w:color w:val="000000"/>
        </w:rPr>
        <w:t>风险、</w:t>
      </w:r>
      <w:r w:rsidR="008E19A7" w:rsidRPr="008E19A7">
        <w:rPr>
          <w:rFonts w:hint="eastAsia"/>
          <w:bCs/>
          <w:color w:val="000000"/>
        </w:rPr>
        <w:t xml:space="preserve">Vega </w:t>
      </w:r>
      <w:r w:rsidR="008E19A7" w:rsidRPr="008E19A7">
        <w:rPr>
          <w:rFonts w:hint="eastAsia"/>
          <w:bCs/>
          <w:color w:val="000000"/>
        </w:rPr>
        <w:t>风险、</w:t>
      </w:r>
      <w:r w:rsidR="008E19A7" w:rsidRPr="008E19A7">
        <w:rPr>
          <w:rFonts w:hint="eastAsia"/>
          <w:bCs/>
          <w:color w:val="000000"/>
        </w:rPr>
        <w:t xml:space="preserve">Theta </w:t>
      </w:r>
      <w:r w:rsidR="008E19A7" w:rsidRPr="008E19A7">
        <w:rPr>
          <w:rFonts w:hint="eastAsia"/>
          <w:bCs/>
          <w:color w:val="000000"/>
        </w:rPr>
        <w:t>风险以及</w:t>
      </w:r>
      <w:r w:rsidR="008E19A7" w:rsidRPr="008E19A7">
        <w:rPr>
          <w:rFonts w:hint="eastAsia"/>
          <w:bCs/>
          <w:color w:val="000000"/>
        </w:rPr>
        <w:t xml:space="preserve"> Rho </w:t>
      </w:r>
      <w:r w:rsidR="008E19A7" w:rsidRPr="008E19A7">
        <w:rPr>
          <w:rFonts w:hint="eastAsia"/>
          <w:bCs/>
          <w:color w:val="000000"/>
        </w:rPr>
        <w:t>风险。同时，进行股票期权投资还面临流动性风险、信用风险、操作风险等。</w:t>
      </w:r>
    </w:p>
    <w:p w14:paraId="2FF5A476" w14:textId="3FD4ABD7" w:rsidR="00682AE6" w:rsidRPr="00682AE6" w:rsidRDefault="008E19A7" w:rsidP="008E19A7">
      <w:pPr>
        <w:snapToGrid w:val="0"/>
        <w:spacing w:line="360" w:lineRule="auto"/>
        <w:ind w:firstLine="420"/>
        <w:rPr>
          <w:bCs/>
          <w:color w:val="000000"/>
        </w:rPr>
      </w:pPr>
      <w:r w:rsidRPr="008E19A7">
        <w:rPr>
          <w:rFonts w:hint="eastAsia"/>
          <w:bCs/>
          <w:color w:val="000000"/>
        </w:rPr>
        <w:t>11</w:t>
      </w:r>
      <w:r w:rsidRPr="008E19A7">
        <w:rPr>
          <w:rFonts w:hint="eastAsia"/>
          <w:bCs/>
          <w:color w:val="000000"/>
        </w:rPr>
        <w:t>、</w:t>
      </w:r>
      <w:r w:rsidR="00682AE6" w:rsidRPr="00682AE6">
        <w:rPr>
          <w:rFonts w:hint="eastAsia"/>
          <w:bCs/>
          <w:color w:val="000000"/>
        </w:rPr>
        <w:t>本基金投资资产支持证券的风险。</w:t>
      </w:r>
    </w:p>
    <w:p w14:paraId="7DB30241"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资产支持证券，因此可能面临资产支持证券的信用风险、利率风险、流动性风险、提前偿付风险、法律风险和操作风险。本基金管理人将通过内部信用评级、投资授信控制等方法对资产支持证券投资进行有效的风险评估和控制。同时，本基金管理人将对资产支持证券进行全程合规监控，通过事前控制、事中监督和事后报告检查等方式，确保资产支持证券投资的合法合规。</w:t>
      </w:r>
    </w:p>
    <w:p w14:paraId="576A6B14" w14:textId="21D6AFA9" w:rsidR="00682AE6" w:rsidRPr="00682AE6" w:rsidRDefault="008E19A7" w:rsidP="00682AE6">
      <w:pPr>
        <w:snapToGrid w:val="0"/>
        <w:spacing w:line="360" w:lineRule="auto"/>
        <w:ind w:firstLine="420"/>
        <w:rPr>
          <w:bCs/>
          <w:color w:val="000000"/>
        </w:rPr>
      </w:pPr>
      <w:r>
        <w:rPr>
          <w:rFonts w:hint="eastAsia"/>
          <w:bCs/>
          <w:color w:val="000000"/>
        </w:rPr>
        <w:t>1</w:t>
      </w:r>
      <w:r>
        <w:rPr>
          <w:bCs/>
          <w:color w:val="000000"/>
        </w:rPr>
        <w:t>2</w:t>
      </w:r>
      <w:r w:rsidR="00682AE6" w:rsidRPr="00682AE6">
        <w:rPr>
          <w:rFonts w:hint="eastAsia"/>
          <w:bCs/>
          <w:color w:val="000000"/>
        </w:rPr>
        <w:t>、本基金投资流通受限证券的风险。</w:t>
      </w:r>
    </w:p>
    <w:p w14:paraId="289AB4A9"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投资于流通受限证券，因此可能面临在一定的价格下无法卖出而要降价卖出的风险，同时由于流通受限证券的非流通特性，在本基金参与投资后将在一定期限内无法流通，在面临基金大规模赎回的情况下有可能因为无法变现造成流动性风险。目前，本基金管理人已建立了健全的内部控制体系，全面监控流动性受限证券的种类、投资比例、内部审批流程、信息披露、日常风险监控等环节，做好危机处理预案，确保流通受限证券投资的合法合规。</w:t>
      </w:r>
    </w:p>
    <w:p w14:paraId="52117B6E" w14:textId="441DB332" w:rsidR="00682AE6" w:rsidRPr="00682AE6" w:rsidRDefault="008E19A7" w:rsidP="00682AE6">
      <w:pPr>
        <w:snapToGrid w:val="0"/>
        <w:spacing w:line="360" w:lineRule="auto"/>
        <w:ind w:firstLine="420"/>
        <w:rPr>
          <w:bCs/>
          <w:color w:val="000000"/>
        </w:rPr>
      </w:pPr>
      <w:r>
        <w:rPr>
          <w:rFonts w:hint="eastAsia"/>
          <w:bCs/>
          <w:color w:val="000000"/>
        </w:rPr>
        <w:t>1</w:t>
      </w:r>
      <w:r>
        <w:rPr>
          <w:bCs/>
          <w:color w:val="000000"/>
        </w:rPr>
        <w:t>3</w:t>
      </w:r>
      <w:r w:rsidR="00682AE6" w:rsidRPr="00682AE6">
        <w:rPr>
          <w:rFonts w:hint="eastAsia"/>
          <w:bCs/>
          <w:color w:val="000000"/>
        </w:rPr>
        <w:t>、本基金参与转融通证券出借业务的风险</w:t>
      </w:r>
    </w:p>
    <w:p w14:paraId="03B9021B" w14:textId="77777777" w:rsidR="00682AE6" w:rsidRPr="00682AE6" w:rsidRDefault="00682AE6" w:rsidP="00682AE6">
      <w:pPr>
        <w:snapToGrid w:val="0"/>
        <w:spacing w:line="360" w:lineRule="auto"/>
        <w:ind w:firstLine="420"/>
        <w:rPr>
          <w:bCs/>
          <w:color w:val="000000"/>
        </w:rPr>
      </w:pPr>
      <w:r w:rsidRPr="00682AE6">
        <w:rPr>
          <w:rFonts w:hint="eastAsia"/>
          <w:bCs/>
          <w:color w:val="000000"/>
        </w:rPr>
        <w:t>本基金可根据法律法规和基金合同的约定参与转融通证券出借业务，可能存在转融通业务特有风险，包括但不限于以下风险：</w:t>
      </w:r>
    </w:p>
    <w:p w14:paraId="6B9282CC"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1</w:t>
      </w:r>
      <w:r w:rsidRPr="00682AE6">
        <w:rPr>
          <w:rFonts w:hint="eastAsia"/>
          <w:bCs/>
          <w:color w:val="000000"/>
        </w:rPr>
        <w:t>）流动性风险</w:t>
      </w:r>
    </w:p>
    <w:p w14:paraId="6EB0C6C4" w14:textId="77777777" w:rsidR="00682AE6" w:rsidRPr="00682AE6" w:rsidRDefault="00682AE6" w:rsidP="00682AE6">
      <w:pPr>
        <w:snapToGrid w:val="0"/>
        <w:spacing w:line="360" w:lineRule="auto"/>
        <w:ind w:firstLine="420"/>
        <w:rPr>
          <w:bCs/>
          <w:color w:val="000000"/>
        </w:rPr>
      </w:pPr>
      <w:r w:rsidRPr="00682AE6">
        <w:rPr>
          <w:rFonts w:hint="eastAsia"/>
          <w:bCs/>
          <w:color w:val="000000"/>
        </w:rPr>
        <w:t>面对大额赎回时，可能因证券出借原因发生无法及时变现、支付赎回款项的风险；</w:t>
      </w:r>
    </w:p>
    <w:p w14:paraId="0EC63462"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2</w:t>
      </w:r>
      <w:r w:rsidRPr="00682AE6">
        <w:rPr>
          <w:rFonts w:hint="eastAsia"/>
          <w:bCs/>
          <w:color w:val="000000"/>
        </w:rPr>
        <w:t>）信用风险</w:t>
      </w:r>
    </w:p>
    <w:p w14:paraId="64D44BB9"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证券出借对手方可能无法及时归还证券、无法支付相应权益补偿及借券费用的风险；</w:t>
      </w:r>
    </w:p>
    <w:p w14:paraId="3F69D3EB" w14:textId="77777777" w:rsidR="00682AE6" w:rsidRPr="00682AE6" w:rsidRDefault="00682AE6" w:rsidP="00682AE6">
      <w:pPr>
        <w:snapToGrid w:val="0"/>
        <w:spacing w:line="360" w:lineRule="auto"/>
        <w:ind w:firstLine="420"/>
        <w:rPr>
          <w:bCs/>
          <w:color w:val="000000"/>
        </w:rPr>
      </w:pPr>
      <w:r w:rsidRPr="00682AE6">
        <w:rPr>
          <w:rFonts w:hint="eastAsia"/>
          <w:bCs/>
          <w:color w:val="000000"/>
        </w:rPr>
        <w:lastRenderedPageBreak/>
        <w:t>（</w:t>
      </w:r>
      <w:r w:rsidRPr="00682AE6">
        <w:rPr>
          <w:rFonts w:hint="eastAsia"/>
          <w:bCs/>
          <w:color w:val="000000"/>
        </w:rPr>
        <w:t>3</w:t>
      </w:r>
      <w:r w:rsidRPr="00682AE6">
        <w:rPr>
          <w:rFonts w:hint="eastAsia"/>
          <w:bCs/>
          <w:color w:val="000000"/>
        </w:rPr>
        <w:t>）市场风险</w:t>
      </w:r>
    </w:p>
    <w:p w14:paraId="59F3C4CC" w14:textId="77777777" w:rsidR="00682AE6" w:rsidRPr="00682AE6" w:rsidRDefault="00682AE6" w:rsidP="00682AE6">
      <w:pPr>
        <w:snapToGrid w:val="0"/>
        <w:spacing w:line="360" w:lineRule="auto"/>
        <w:ind w:firstLine="420"/>
        <w:rPr>
          <w:bCs/>
          <w:color w:val="000000"/>
        </w:rPr>
      </w:pPr>
      <w:r w:rsidRPr="00682AE6">
        <w:rPr>
          <w:rFonts w:hint="eastAsia"/>
          <w:bCs/>
          <w:color w:val="000000"/>
        </w:rPr>
        <w:t>证券出借后可能面临出借期间无法及时处置证券的风险。</w:t>
      </w:r>
    </w:p>
    <w:p w14:paraId="77D1AB8F" w14:textId="77777777" w:rsidR="00682AE6" w:rsidRPr="00682AE6" w:rsidRDefault="00682AE6" w:rsidP="00682AE6">
      <w:pPr>
        <w:snapToGrid w:val="0"/>
        <w:spacing w:line="360" w:lineRule="auto"/>
        <w:ind w:firstLine="420"/>
        <w:rPr>
          <w:bCs/>
          <w:color w:val="000000"/>
        </w:rPr>
      </w:pPr>
      <w:r w:rsidRPr="00682AE6">
        <w:rPr>
          <w:rFonts w:hint="eastAsia"/>
          <w:bCs/>
          <w:color w:val="000000"/>
        </w:rPr>
        <w:t>（</w:t>
      </w:r>
      <w:r w:rsidRPr="00682AE6">
        <w:rPr>
          <w:rFonts w:hint="eastAsia"/>
          <w:bCs/>
          <w:color w:val="000000"/>
        </w:rPr>
        <w:t>4</w:t>
      </w:r>
      <w:r w:rsidRPr="00682AE6">
        <w:rPr>
          <w:rFonts w:hint="eastAsia"/>
          <w:bCs/>
          <w:color w:val="000000"/>
        </w:rPr>
        <w:t>）操作风险</w:t>
      </w:r>
    </w:p>
    <w:p w14:paraId="41AF8AE7" w14:textId="77777777" w:rsidR="00682AE6" w:rsidRPr="00682AE6" w:rsidRDefault="00682AE6" w:rsidP="00682AE6">
      <w:pPr>
        <w:snapToGrid w:val="0"/>
        <w:spacing w:line="360" w:lineRule="auto"/>
        <w:ind w:firstLine="420"/>
        <w:rPr>
          <w:bCs/>
          <w:color w:val="000000"/>
        </w:rPr>
      </w:pPr>
      <w:r w:rsidRPr="00682AE6">
        <w:rPr>
          <w:rFonts w:hint="eastAsia"/>
          <w:bCs/>
          <w:color w:val="000000"/>
        </w:rPr>
        <w:t>由于不完善或有问题的内部操作流程、人员违规或失误、系统故障或外部事件所导致的直接或间接损失的风险</w:t>
      </w:r>
    </w:p>
    <w:p w14:paraId="0670A6CC" w14:textId="77777777" w:rsidR="00682AE6" w:rsidRPr="00682AE6" w:rsidRDefault="00682AE6" w:rsidP="00682AE6">
      <w:pPr>
        <w:snapToGrid w:val="0"/>
        <w:spacing w:line="360" w:lineRule="auto"/>
        <w:ind w:firstLine="420"/>
        <w:rPr>
          <w:bCs/>
          <w:color w:val="000000"/>
        </w:rPr>
      </w:pPr>
      <w:r w:rsidRPr="00682AE6">
        <w:rPr>
          <w:rFonts w:hint="eastAsia"/>
          <w:bCs/>
          <w:color w:val="000000"/>
        </w:rPr>
        <w:t>根据转融通证券出借业务的特点，本公司配备了风控、合规、投资、后台等专业的技术人员、升级改造了相关技术系统，制定了参与转融通证券出借业务的投资策略、搭建了健全合理的转融通业务内部控制体系，包括严密完备的管理制度、科学规范的业务控制流程、清晰明确的组织体系与职责分工、灵活有效的风险应对安排，制定或更新了《南方基金转融通证券出借业务风险管理办法》、《南方基金转融通证券出借交易操作指引》、《南方基金转融通证券出借业务投资管理制度》等风险管理制度，完善了开展转融通出借业务的相关安排，保障转融通出借业务的顺利开展。</w:t>
      </w:r>
    </w:p>
    <w:p w14:paraId="207CB87F" w14:textId="73D5EEE6" w:rsidR="00682AE6" w:rsidRPr="00F81864" w:rsidRDefault="00682AE6" w:rsidP="00682AE6">
      <w:pPr>
        <w:snapToGrid w:val="0"/>
        <w:spacing w:line="360" w:lineRule="auto"/>
        <w:ind w:firstLine="420"/>
        <w:rPr>
          <w:bCs/>
          <w:color w:val="000000"/>
        </w:rPr>
      </w:pPr>
      <w:r w:rsidRPr="00682AE6">
        <w:rPr>
          <w:rFonts w:hint="eastAsia"/>
          <w:bCs/>
          <w:color w:val="000000"/>
        </w:rPr>
        <w:t>除上述风险外，本公司参与转融通证券出借业务还应关注外部监管机构或公司要求关注的其他风险。</w:t>
      </w:r>
    </w:p>
    <w:p w14:paraId="0FC880D0" w14:textId="77777777" w:rsidR="007F20AF" w:rsidRPr="00F81864" w:rsidRDefault="007F20AF" w:rsidP="00F81864">
      <w:pPr>
        <w:snapToGrid w:val="0"/>
        <w:spacing w:line="360" w:lineRule="auto"/>
        <w:ind w:firstLine="420"/>
        <w:rPr>
          <w:bCs/>
          <w:color w:val="000000"/>
        </w:rPr>
      </w:pPr>
    </w:p>
    <w:p w14:paraId="1A027020" w14:textId="77777777" w:rsidR="007F20AF" w:rsidRPr="00783CB5" w:rsidRDefault="007F20AF" w:rsidP="007F20AF">
      <w:pPr>
        <w:snapToGrid w:val="0"/>
        <w:spacing w:line="360" w:lineRule="auto"/>
        <w:ind w:firstLine="420"/>
        <w:rPr>
          <w:bCs/>
          <w:color w:val="000000"/>
        </w:rPr>
      </w:pPr>
      <w:r w:rsidRPr="00783CB5">
        <w:rPr>
          <w:rFonts w:hint="eastAsia"/>
          <w:bCs/>
          <w:color w:val="000000"/>
        </w:rPr>
        <w:t>二、管理风险</w:t>
      </w:r>
    </w:p>
    <w:p w14:paraId="6A9436D1" w14:textId="77777777" w:rsidR="007F20AF" w:rsidRPr="00F81864" w:rsidRDefault="007F20AF" w:rsidP="00F81864">
      <w:pPr>
        <w:snapToGrid w:val="0"/>
        <w:spacing w:line="360" w:lineRule="auto"/>
        <w:ind w:firstLine="420"/>
        <w:rPr>
          <w:bCs/>
          <w:color w:val="000000"/>
        </w:rPr>
      </w:pPr>
      <w:r w:rsidRPr="00F81864">
        <w:rPr>
          <w:rFonts w:hint="eastAsia"/>
          <w:bCs/>
          <w:color w:val="000000"/>
        </w:rPr>
        <w:t>在基金管理运作过程中基金管理人的知识、经验、判断、决策、技能等，会影响其对信息的占有和对经济形势、证券价格走势的判断，从而影响基金收益水平，造成管理风险。但从长期看，本基金的收益水平仍与基金管理人的管理水平、管理手段和管理技术等相关性较大，可能因为基金管理人的因素而影响基金的长期收益水平。</w:t>
      </w:r>
    </w:p>
    <w:p w14:paraId="5307DCCC" w14:textId="77777777" w:rsidR="007F20AF" w:rsidRPr="00F81864" w:rsidRDefault="007F20AF" w:rsidP="00F81864">
      <w:pPr>
        <w:snapToGrid w:val="0"/>
        <w:spacing w:line="360" w:lineRule="auto"/>
        <w:ind w:firstLine="420"/>
        <w:rPr>
          <w:bCs/>
          <w:color w:val="000000"/>
        </w:rPr>
      </w:pPr>
    </w:p>
    <w:p w14:paraId="6FAE5506" w14:textId="77777777" w:rsidR="00F81864" w:rsidRPr="00F81864" w:rsidRDefault="007F20AF" w:rsidP="00F81864">
      <w:pPr>
        <w:snapToGrid w:val="0"/>
        <w:spacing w:line="360" w:lineRule="auto"/>
        <w:ind w:firstLine="420"/>
        <w:rPr>
          <w:bCs/>
          <w:color w:val="000000"/>
        </w:rPr>
      </w:pPr>
      <w:r w:rsidRPr="00783CB5">
        <w:rPr>
          <w:rFonts w:hint="eastAsia"/>
          <w:bCs/>
          <w:color w:val="000000"/>
        </w:rPr>
        <w:t>三、</w:t>
      </w:r>
      <w:r w:rsidR="00F81864" w:rsidRPr="00F81864">
        <w:rPr>
          <w:rFonts w:hint="eastAsia"/>
          <w:bCs/>
          <w:color w:val="000000"/>
        </w:rPr>
        <w:t>流动性风险</w:t>
      </w:r>
    </w:p>
    <w:p w14:paraId="0E00BBFF"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1</w:t>
      </w:r>
      <w:r w:rsidRPr="00F81864">
        <w:rPr>
          <w:rFonts w:hint="eastAsia"/>
          <w:bCs/>
          <w:color w:val="000000"/>
        </w:rPr>
        <w:t>）本基金交易方式带来的流动性风险</w:t>
      </w:r>
    </w:p>
    <w:p w14:paraId="4D38E001" w14:textId="49D0F3EC" w:rsidR="00F81864" w:rsidRPr="00F81864" w:rsidRDefault="00F81864" w:rsidP="00F81864">
      <w:pPr>
        <w:snapToGrid w:val="0"/>
        <w:spacing w:line="360" w:lineRule="auto"/>
        <w:ind w:firstLine="420"/>
        <w:rPr>
          <w:bCs/>
          <w:color w:val="000000"/>
        </w:rPr>
      </w:pPr>
      <w:r w:rsidRPr="00F81864">
        <w:rPr>
          <w:rFonts w:hint="eastAsia"/>
          <w:bCs/>
          <w:color w:val="000000"/>
        </w:rPr>
        <w:t>①本基金最小</w:t>
      </w:r>
      <w:r w:rsidR="00E75863">
        <w:rPr>
          <w:rFonts w:hint="eastAsia"/>
          <w:bCs/>
          <w:color w:val="000000"/>
        </w:rPr>
        <w:t>申购赎回单位</w:t>
      </w:r>
      <w:r w:rsidRPr="00F81864">
        <w:rPr>
          <w:rFonts w:hint="eastAsia"/>
          <w:bCs/>
          <w:color w:val="000000"/>
        </w:rPr>
        <w:t>设置较高（目前为</w:t>
      </w:r>
      <w:r w:rsidR="00685E03">
        <w:rPr>
          <w:bCs/>
          <w:color w:val="000000"/>
        </w:rPr>
        <w:t>200</w:t>
      </w:r>
      <w:r w:rsidR="00AD7154">
        <w:rPr>
          <w:rFonts w:hint="eastAsia"/>
          <w:bCs/>
          <w:color w:val="000000"/>
        </w:rPr>
        <w:t>万份</w:t>
      </w:r>
      <w:r w:rsidRPr="00F81864">
        <w:rPr>
          <w:rFonts w:hint="eastAsia"/>
          <w:bCs/>
          <w:color w:val="000000"/>
        </w:rPr>
        <w:t>），中小投资者只能在二级市场上按交易价格卖出基金份额。</w:t>
      </w:r>
    </w:p>
    <w:p w14:paraId="19F67350" w14:textId="099F9A98" w:rsidR="00F81864" w:rsidRPr="00F81864" w:rsidRDefault="00F81864" w:rsidP="00F81864">
      <w:pPr>
        <w:snapToGrid w:val="0"/>
        <w:spacing w:line="360" w:lineRule="auto"/>
        <w:ind w:firstLine="420"/>
        <w:rPr>
          <w:bCs/>
          <w:color w:val="000000"/>
        </w:rPr>
      </w:pPr>
      <w:r w:rsidRPr="00F81864">
        <w:rPr>
          <w:rFonts w:hint="eastAsia"/>
          <w:bCs/>
          <w:color w:val="000000"/>
        </w:rPr>
        <w:t>②基金将在</w:t>
      </w:r>
      <w:r w:rsidR="00832F91" w:rsidRPr="00832F91">
        <w:rPr>
          <w:rFonts w:hint="eastAsia"/>
          <w:bCs/>
          <w:color w:val="000000"/>
        </w:rPr>
        <w:t>深圳证券交易所</w:t>
      </w:r>
      <w:r w:rsidRPr="00F81864">
        <w:rPr>
          <w:rFonts w:hint="eastAsia"/>
          <w:bCs/>
          <w:color w:val="000000"/>
        </w:rPr>
        <w:t>上市交易，但不保证市场交易一定活跃；基金的交易可能因各种原因被暂停，当基金不再符合相关上市条件时，基金的上市也可能被终止。</w:t>
      </w:r>
    </w:p>
    <w:p w14:paraId="1EB27B96" w14:textId="77777777" w:rsidR="00F81864" w:rsidRPr="00F81864" w:rsidRDefault="00F81864" w:rsidP="00F81864">
      <w:pPr>
        <w:snapToGrid w:val="0"/>
        <w:spacing w:line="360" w:lineRule="auto"/>
        <w:ind w:firstLine="420"/>
        <w:rPr>
          <w:bCs/>
          <w:color w:val="000000"/>
        </w:rPr>
      </w:pPr>
      <w:r w:rsidRPr="00F81864">
        <w:rPr>
          <w:rFonts w:hint="eastAsia"/>
          <w:bCs/>
          <w:color w:val="000000"/>
        </w:rPr>
        <w:t>③尽管由于投资者可以进行申购、赎回，基金一般不会持续出现大幅折溢价情况。但是，基金的二级市场交易价格受市场供求的影响，可能高于（称为溢价）或低于（称为折价）基金份额净值。</w:t>
      </w:r>
    </w:p>
    <w:p w14:paraId="403BF3D2"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2</w:t>
      </w:r>
      <w:r w:rsidRPr="00F81864">
        <w:rPr>
          <w:rFonts w:hint="eastAsia"/>
          <w:bCs/>
          <w:color w:val="000000"/>
        </w:rPr>
        <w:t>）投资市场、行业及资产的流动性风险评估</w:t>
      </w:r>
    </w:p>
    <w:p w14:paraId="5705A052" w14:textId="6B78408A" w:rsidR="00F81864" w:rsidRPr="00F81864" w:rsidRDefault="00F81864" w:rsidP="00F81864">
      <w:pPr>
        <w:snapToGrid w:val="0"/>
        <w:spacing w:line="360" w:lineRule="auto"/>
        <w:ind w:firstLine="420"/>
        <w:rPr>
          <w:bCs/>
          <w:color w:val="000000"/>
        </w:rPr>
      </w:pPr>
      <w:r w:rsidRPr="00F81864">
        <w:rPr>
          <w:rFonts w:hint="eastAsia"/>
          <w:bCs/>
          <w:color w:val="000000"/>
        </w:rPr>
        <w:t>本基金的投资标的均在证监会及相关法律法规规定的合法范围之内，且一般具备良好的市场流动性和可投资性。本基金投资范围的设定也合理、明确，操作性较强。本基金为被动式指数基金，</w:t>
      </w:r>
      <w:r w:rsidR="000130F0" w:rsidRPr="000130F0">
        <w:rPr>
          <w:rFonts w:hint="eastAsia"/>
          <w:bCs/>
          <w:color w:val="000000"/>
        </w:rPr>
        <w:t>主要投资的标的指数成份股和备选成份股以最近一年无重大违法违规事件，财</w:t>
      </w:r>
      <w:r w:rsidR="000130F0" w:rsidRPr="000130F0">
        <w:rPr>
          <w:rFonts w:hint="eastAsia"/>
          <w:bCs/>
          <w:color w:val="000000"/>
        </w:rPr>
        <w:lastRenderedPageBreak/>
        <w:t>务报告无重大问题，信息披露、公司内控等方面治理规范，股价无明显的异常波动或市场操纵，非</w:t>
      </w:r>
      <w:r w:rsidR="000130F0" w:rsidRPr="000130F0">
        <w:rPr>
          <w:rFonts w:hint="eastAsia"/>
          <w:bCs/>
          <w:color w:val="000000"/>
        </w:rPr>
        <w:t>ST</w:t>
      </w:r>
      <w:r w:rsidR="000130F0" w:rsidRPr="000130F0">
        <w:rPr>
          <w:rFonts w:hint="eastAsia"/>
          <w:bCs/>
          <w:color w:val="000000"/>
        </w:rPr>
        <w:t>、</w:t>
      </w:r>
      <w:r w:rsidR="000130F0" w:rsidRPr="000130F0">
        <w:rPr>
          <w:rFonts w:hint="eastAsia"/>
          <w:bCs/>
          <w:color w:val="000000"/>
        </w:rPr>
        <w:t>*ST</w:t>
      </w:r>
      <w:r w:rsidR="000130F0" w:rsidRPr="000130F0">
        <w:rPr>
          <w:rFonts w:hint="eastAsia"/>
          <w:bCs/>
          <w:color w:val="000000"/>
        </w:rPr>
        <w:t>股票以及非暂停上市的</w:t>
      </w:r>
      <w:r w:rsidR="000130F0" w:rsidRPr="000130F0">
        <w:rPr>
          <w:rFonts w:hint="eastAsia"/>
          <w:bCs/>
          <w:color w:val="000000"/>
        </w:rPr>
        <w:t>A</w:t>
      </w:r>
      <w:r w:rsidR="000130F0" w:rsidRPr="000130F0">
        <w:rPr>
          <w:rFonts w:hint="eastAsia"/>
          <w:bCs/>
          <w:color w:val="000000"/>
        </w:rPr>
        <w:t>股股票为样本空间</w:t>
      </w:r>
      <w:r w:rsidR="005D5315">
        <w:rPr>
          <w:rFonts w:hint="eastAsia"/>
          <w:bCs/>
          <w:color w:val="000000"/>
        </w:rPr>
        <w:t>。</w:t>
      </w:r>
      <w:r w:rsidRPr="00F81864">
        <w:rPr>
          <w:rFonts w:hint="eastAsia"/>
          <w:bCs/>
          <w:color w:val="000000"/>
        </w:rPr>
        <w:t>且本基金已依照指数权重进行了分散投资，以上均为基金平稳运作提供了良好的基础。根据</w:t>
      </w:r>
      <w:r w:rsidR="00160E71">
        <w:rPr>
          <w:rFonts w:hint="eastAsia"/>
          <w:bCs/>
          <w:color w:val="000000"/>
        </w:rPr>
        <w:t>《流动性风险管理规定》</w:t>
      </w:r>
      <w:r w:rsidRPr="00F81864">
        <w:rPr>
          <w:rFonts w:hint="eastAsia"/>
          <w:bCs/>
          <w:color w:val="000000"/>
        </w:rPr>
        <w:t>的相关要求，本基金会审慎评估所投资资产的流动性，并针对性制定流动性风险管理措施，因此本基金流动性风险也可以得到有效控制。</w:t>
      </w:r>
    </w:p>
    <w:p w14:paraId="0DE44C40" w14:textId="77777777" w:rsidR="00F81864" w:rsidRPr="00F81864" w:rsidRDefault="00F81864" w:rsidP="00F81864">
      <w:pPr>
        <w:snapToGrid w:val="0"/>
        <w:spacing w:line="360" w:lineRule="auto"/>
        <w:ind w:firstLine="420"/>
        <w:rPr>
          <w:bCs/>
          <w:color w:val="000000"/>
        </w:rPr>
      </w:pPr>
      <w:r w:rsidRPr="00F81864">
        <w:rPr>
          <w:rFonts w:hint="eastAsia"/>
          <w:bCs/>
          <w:color w:val="000000"/>
        </w:rPr>
        <w:t>（</w:t>
      </w:r>
      <w:r w:rsidRPr="00F81864">
        <w:rPr>
          <w:rFonts w:hint="eastAsia"/>
          <w:bCs/>
          <w:color w:val="000000"/>
        </w:rPr>
        <w:t>3</w:t>
      </w:r>
      <w:r w:rsidRPr="00F81864">
        <w:rPr>
          <w:rFonts w:hint="eastAsia"/>
          <w:bCs/>
          <w:color w:val="000000"/>
        </w:rPr>
        <w:t>）实施备用的流动性风险管理工具的情形、程序及对投资者的潜在影响</w:t>
      </w:r>
    </w:p>
    <w:p w14:paraId="0A4DDA4B" w14:textId="77777777" w:rsidR="00F81864" w:rsidRDefault="00F81864" w:rsidP="00F81864">
      <w:pPr>
        <w:snapToGrid w:val="0"/>
        <w:spacing w:line="360" w:lineRule="auto"/>
        <w:ind w:firstLine="420"/>
        <w:rPr>
          <w:bCs/>
          <w:color w:val="000000"/>
        </w:rPr>
      </w:pPr>
      <w:r w:rsidRPr="00F81864">
        <w:rPr>
          <w:rFonts w:hint="eastAsia"/>
          <w:bCs/>
          <w:color w:val="000000"/>
        </w:rPr>
        <w:t>本基金为交易型开放式基金，将依据市场最新流动性情况，在申购赎回清单中设定适当的每日赎回上限，以尽量规避巨额赎回导致的流动性风险。如果出现流动性风险，基金管理人经与基金托管人协商，在确保投资者得到公平对待的前提下，可实施备用的流动性风险管理工具，作为特定情形下基金管理人流动性风险管理的辅助措施，包括但不限于暂停接受赎回申请、延缓支付赎回对价、暂停基金估值以及中国证监会认定的其他措施。同时基金管理人将时刻防范可能产生的流动性风险，对流动性风险进行日常监控，保护持有人的利益。实施备用流动性风险管理工具的决策程序依照基金管理人流动性风险管理制度的规定办理。当实施备用的流动性风险管理工具时，有可能无法按基金合同约定的时限支付赎回对价。</w:t>
      </w:r>
    </w:p>
    <w:p w14:paraId="67BC14B5" w14:textId="77777777" w:rsidR="00F81864" w:rsidRDefault="00F81864" w:rsidP="00F81864">
      <w:pPr>
        <w:snapToGrid w:val="0"/>
        <w:spacing w:line="360" w:lineRule="auto"/>
        <w:ind w:firstLine="420"/>
        <w:rPr>
          <w:bCs/>
          <w:color w:val="000000"/>
        </w:rPr>
      </w:pPr>
    </w:p>
    <w:p w14:paraId="35735D10" w14:textId="77777777" w:rsidR="007F20AF" w:rsidRPr="00783CB5" w:rsidRDefault="00F81864" w:rsidP="00F81864">
      <w:pPr>
        <w:snapToGrid w:val="0"/>
        <w:spacing w:line="360" w:lineRule="auto"/>
        <w:ind w:firstLine="420"/>
        <w:rPr>
          <w:bCs/>
          <w:color w:val="000000"/>
        </w:rPr>
      </w:pPr>
      <w:r>
        <w:rPr>
          <w:rFonts w:hint="eastAsia"/>
          <w:bCs/>
          <w:color w:val="000000"/>
        </w:rPr>
        <w:t>四、</w:t>
      </w:r>
      <w:r w:rsidR="007F20AF" w:rsidRPr="00783CB5">
        <w:rPr>
          <w:rFonts w:hint="eastAsia"/>
          <w:bCs/>
          <w:color w:val="000000"/>
        </w:rPr>
        <w:t>本基金特有的风险</w:t>
      </w:r>
    </w:p>
    <w:p w14:paraId="25C60B93"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、标的指数回报与股票市场平均回报偏离的风险</w:t>
      </w:r>
    </w:p>
    <w:p w14:paraId="39B6DB4C"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标的指数并不能完全代表整个股票市场。标的指数成份股的平均回报率与整个股票市场的平均回报率可能存在偏离。</w:t>
      </w:r>
    </w:p>
    <w:p w14:paraId="3707C4BB"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、标的指数波动的风险</w:t>
      </w:r>
    </w:p>
    <w:p w14:paraId="401316C5" w14:textId="77777777" w:rsidR="007F20AF" w:rsidRPr="00F81864" w:rsidRDefault="007F20AF" w:rsidP="00F81864">
      <w:pPr>
        <w:snapToGrid w:val="0"/>
        <w:spacing w:line="360" w:lineRule="auto"/>
        <w:ind w:firstLine="420"/>
        <w:rPr>
          <w:bCs/>
          <w:color w:val="000000"/>
        </w:rPr>
      </w:pPr>
      <w:r w:rsidRPr="00F81864">
        <w:rPr>
          <w:rFonts w:hint="eastAsia"/>
          <w:bCs/>
          <w:color w:val="000000"/>
        </w:rPr>
        <w:t>标的指数成份股的价格可能受到政治因素、经济因素、上市公司经营状况、投资人心理和交易制度等各种因素的影响而波动，导致指数波动，从而使基金收益水平发生变化，产生风险。</w:t>
      </w:r>
    </w:p>
    <w:p w14:paraId="375D5F6E" w14:textId="451D7851"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、基金投资组合回报与标的指数回报偏离的风险</w:t>
      </w:r>
      <w:r w:rsidR="007453A7" w:rsidRPr="007453A7">
        <w:rPr>
          <w:rFonts w:hint="eastAsia"/>
          <w:bCs/>
          <w:color w:val="000000"/>
        </w:rPr>
        <w:t>及跟踪误差控制未达约定目标的风险</w:t>
      </w:r>
    </w:p>
    <w:p w14:paraId="1422CCF7" w14:textId="77777777" w:rsidR="007F20AF" w:rsidRPr="00F81864" w:rsidRDefault="007F20AF" w:rsidP="00F81864">
      <w:pPr>
        <w:snapToGrid w:val="0"/>
        <w:spacing w:line="360" w:lineRule="auto"/>
        <w:ind w:firstLine="420"/>
        <w:rPr>
          <w:bCs/>
          <w:color w:val="000000"/>
        </w:rPr>
      </w:pPr>
      <w:r w:rsidRPr="00F81864">
        <w:rPr>
          <w:rFonts w:hint="eastAsia"/>
          <w:bCs/>
          <w:color w:val="000000"/>
        </w:rPr>
        <w:t>由于标的指数调整成份股或变更编制方法、标的指数成份股发生配股或增发等行为导致成份股在标的指数中的权重发生变化、成份股派发现金红利、新股市值配售、成份股停牌或摘牌、股流动性差等原因使本基金无法及时调整投资组合以及与基金运作相关的费用等因素使本基金产生跟踪偏离度和跟踪误差。</w:t>
      </w:r>
    </w:p>
    <w:p w14:paraId="161DD6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、基金份额二级市场交易价格折溢价的风险</w:t>
      </w:r>
    </w:p>
    <w:p w14:paraId="11BDC41C" w14:textId="77777777" w:rsidR="007F20AF" w:rsidRPr="00F81864" w:rsidRDefault="007F20AF" w:rsidP="00F81864">
      <w:pPr>
        <w:snapToGrid w:val="0"/>
        <w:spacing w:line="360" w:lineRule="auto"/>
        <w:ind w:firstLine="420"/>
        <w:rPr>
          <w:bCs/>
          <w:color w:val="000000"/>
        </w:rPr>
      </w:pPr>
      <w:r w:rsidRPr="00F81864">
        <w:rPr>
          <w:rFonts w:hint="eastAsia"/>
          <w:bCs/>
          <w:color w:val="000000"/>
        </w:rPr>
        <w:t>尽管本基金将通过有效的套利机制使基金份额二级市场交易价格的折溢价控制在一定范围内，但基金份额在证券交易所的交易价格受诸多因素影响，存在不同于基金份额净值的情形，即存在价格折溢价的风险。</w:t>
      </w:r>
    </w:p>
    <w:p w14:paraId="38191F91"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w:t>
      </w:r>
      <w:r w:rsidRPr="00F81864">
        <w:rPr>
          <w:bCs/>
          <w:color w:val="000000"/>
        </w:rPr>
        <w:t>IOPV</w:t>
      </w:r>
      <w:r w:rsidRPr="00F81864">
        <w:rPr>
          <w:rFonts w:hint="eastAsia"/>
          <w:bCs/>
          <w:color w:val="000000"/>
        </w:rPr>
        <w:t>计算错误的风险</w:t>
      </w:r>
    </w:p>
    <w:p w14:paraId="36DCDCC3" w14:textId="77777777" w:rsidR="007F20AF" w:rsidRPr="00F81864" w:rsidRDefault="007F20AF" w:rsidP="00F81864">
      <w:pPr>
        <w:snapToGrid w:val="0"/>
        <w:spacing w:line="360" w:lineRule="auto"/>
        <w:ind w:firstLine="420"/>
        <w:rPr>
          <w:bCs/>
          <w:color w:val="000000"/>
        </w:rPr>
      </w:pPr>
      <w:r w:rsidRPr="00F81864">
        <w:rPr>
          <w:rFonts w:hint="eastAsia"/>
          <w:bCs/>
          <w:color w:val="000000"/>
        </w:rPr>
        <w:t>证券交易所发布基金份额参考净值（</w:t>
      </w:r>
      <w:r w:rsidRPr="00F81864">
        <w:rPr>
          <w:bCs/>
          <w:color w:val="000000"/>
        </w:rPr>
        <w:t>IOPV</w:t>
      </w:r>
      <w:r w:rsidRPr="00F81864">
        <w:rPr>
          <w:rFonts w:hint="eastAsia"/>
          <w:bCs/>
          <w:color w:val="000000"/>
        </w:rPr>
        <w:t>），供投资人交易、申购、赎回基金份额时参</w:t>
      </w:r>
      <w:r w:rsidRPr="00F81864">
        <w:rPr>
          <w:rFonts w:hint="eastAsia"/>
          <w:bCs/>
          <w:color w:val="000000"/>
        </w:rPr>
        <w:lastRenderedPageBreak/>
        <w:t>考。</w:t>
      </w:r>
      <w:r w:rsidRPr="00F81864">
        <w:rPr>
          <w:bCs/>
          <w:color w:val="000000"/>
        </w:rPr>
        <w:t>IOPV</w:t>
      </w:r>
      <w:r w:rsidRPr="00F81864">
        <w:rPr>
          <w:rFonts w:hint="eastAsia"/>
          <w:bCs/>
          <w:color w:val="000000"/>
        </w:rPr>
        <w:t>与实时的基金份额净值可能存在差异，</w:t>
      </w:r>
      <w:r w:rsidRPr="00F81864">
        <w:rPr>
          <w:bCs/>
          <w:color w:val="000000"/>
        </w:rPr>
        <w:t>IOPV</w:t>
      </w:r>
      <w:r w:rsidRPr="00F81864">
        <w:rPr>
          <w:rFonts w:hint="eastAsia"/>
          <w:bCs/>
          <w:color w:val="000000"/>
        </w:rPr>
        <w:t>计算也可能出现错误。投资人若参考</w:t>
      </w:r>
      <w:r w:rsidRPr="00F81864">
        <w:rPr>
          <w:bCs/>
          <w:color w:val="000000"/>
        </w:rPr>
        <w:t>IOPV</w:t>
      </w:r>
      <w:r w:rsidRPr="00F81864">
        <w:rPr>
          <w:rFonts w:hint="eastAsia"/>
          <w:bCs/>
          <w:color w:val="000000"/>
        </w:rPr>
        <w:t>进行投资决策可能导致损失，需投资人自行承担后果。</w:t>
      </w:r>
    </w:p>
    <w:p w14:paraId="520DEB92"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、投资人赎回失败的风险</w:t>
      </w:r>
    </w:p>
    <w:p w14:paraId="7B132BDC" w14:textId="73F80A67" w:rsidR="007F20AF" w:rsidRPr="00F81864" w:rsidRDefault="007F20AF" w:rsidP="00F81864">
      <w:pPr>
        <w:snapToGrid w:val="0"/>
        <w:spacing w:line="360" w:lineRule="auto"/>
        <w:ind w:firstLine="420"/>
        <w:rPr>
          <w:bCs/>
          <w:color w:val="000000"/>
        </w:rPr>
      </w:pPr>
      <w:r w:rsidRPr="00F81864">
        <w:rPr>
          <w:rFonts w:hint="eastAsia"/>
          <w:bCs/>
          <w:color w:val="000000"/>
        </w:rPr>
        <w:t>基金管理人可能根据成份股市值规模变化等因素调整最小</w:t>
      </w:r>
      <w:r w:rsidR="00E75863">
        <w:rPr>
          <w:rFonts w:hint="eastAsia"/>
          <w:bCs/>
          <w:color w:val="000000"/>
        </w:rPr>
        <w:t>申购赎回单位</w:t>
      </w:r>
      <w:r w:rsidRPr="00F81864">
        <w:rPr>
          <w:rFonts w:hint="eastAsia"/>
          <w:bCs/>
          <w:color w:val="000000"/>
        </w:rPr>
        <w:t>，由此可能导致投资人按原最小</w:t>
      </w:r>
      <w:r w:rsidR="00E75863">
        <w:rPr>
          <w:rFonts w:hint="eastAsia"/>
          <w:bCs/>
          <w:color w:val="000000"/>
        </w:rPr>
        <w:t>申购赎回单位</w:t>
      </w:r>
      <w:r w:rsidRPr="00F81864">
        <w:rPr>
          <w:rFonts w:hint="eastAsia"/>
          <w:bCs/>
          <w:color w:val="000000"/>
        </w:rPr>
        <w:t>申购并持有的基金份额，可能无法按照新的最小</w:t>
      </w:r>
      <w:r w:rsidR="00E75863">
        <w:rPr>
          <w:rFonts w:hint="eastAsia"/>
          <w:bCs/>
          <w:color w:val="000000"/>
        </w:rPr>
        <w:t>申购赎回单位</w:t>
      </w:r>
      <w:r w:rsidRPr="00F81864">
        <w:rPr>
          <w:rFonts w:hint="eastAsia"/>
          <w:bCs/>
          <w:color w:val="000000"/>
        </w:rPr>
        <w:t>全部赎回。</w:t>
      </w:r>
      <w:r w:rsidR="00C178ED" w:rsidRPr="00F81864">
        <w:rPr>
          <w:rFonts w:hint="eastAsia"/>
          <w:bCs/>
          <w:color w:val="000000"/>
        </w:rPr>
        <w:t>若基金管理人设置当日净赎回份额上限、当日累计赎回份额上限、单个账户当日净赎回份额上限或单个账户当日累计赎回份额上限，投资人可能无法赎回的风险。</w:t>
      </w:r>
    </w:p>
    <w:p w14:paraId="29867F60" w14:textId="77777777" w:rsidR="007F20AF" w:rsidRPr="00F81864" w:rsidRDefault="007F20AF" w:rsidP="00F81864">
      <w:pPr>
        <w:snapToGrid w:val="0"/>
        <w:spacing w:line="360" w:lineRule="auto"/>
        <w:ind w:firstLine="420"/>
        <w:rPr>
          <w:bCs/>
          <w:color w:val="000000"/>
        </w:rPr>
      </w:pPr>
      <w:r w:rsidRPr="00F81864">
        <w:rPr>
          <w:bCs/>
          <w:color w:val="000000"/>
        </w:rPr>
        <w:t>7</w:t>
      </w:r>
      <w:r w:rsidRPr="00F81864">
        <w:rPr>
          <w:rFonts w:hint="eastAsia"/>
          <w:bCs/>
          <w:color w:val="000000"/>
        </w:rPr>
        <w:t>、基金份额赎回对价的变现风险</w:t>
      </w:r>
    </w:p>
    <w:p w14:paraId="27D14172" w14:textId="59F610FA" w:rsidR="007536E3" w:rsidRDefault="007F20AF" w:rsidP="00F81864">
      <w:pPr>
        <w:snapToGrid w:val="0"/>
        <w:spacing w:line="360" w:lineRule="auto"/>
        <w:ind w:firstLine="420"/>
        <w:rPr>
          <w:bCs/>
          <w:color w:val="000000"/>
        </w:rPr>
      </w:pPr>
      <w:r w:rsidRPr="00F81864">
        <w:rPr>
          <w:rFonts w:hint="eastAsia"/>
          <w:bCs/>
          <w:color w:val="000000"/>
        </w:rPr>
        <w:t>本基金赎回对价包括组合证券、现金替代、现金差额等。在组合证券变现过程中，由于市场变化、部分成份股流动性差等因素，导致投资人变现后的价值与赎回时赎回对价的价值有差异，存在变现风险。</w:t>
      </w:r>
    </w:p>
    <w:p w14:paraId="16A2777A" w14:textId="7947B990" w:rsidR="00160E71" w:rsidRPr="00160E71" w:rsidRDefault="00160E71" w:rsidP="00160E71">
      <w:pPr>
        <w:snapToGrid w:val="0"/>
        <w:spacing w:line="360" w:lineRule="auto"/>
        <w:ind w:firstLine="420"/>
        <w:rPr>
          <w:bCs/>
          <w:color w:val="000000"/>
        </w:rPr>
      </w:pPr>
      <w:r>
        <w:rPr>
          <w:bCs/>
          <w:color w:val="000000"/>
        </w:rPr>
        <w:t>8</w:t>
      </w:r>
      <w:r w:rsidRPr="00160E71">
        <w:rPr>
          <w:rFonts w:hint="eastAsia"/>
          <w:bCs/>
          <w:color w:val="000000"/>
        </w:rPr>
        <w:t>、退市风险</w:t>
      </w:r>
    </w:p>
    <w:p w14:paraId="4FF63E1B" w14:textId="71CE40C2" w:rsidR="00160E71" w:rsidRPr="00F81864" w:rsidRDefault="00160E71" w:rsidP="00160E71">
      <w:pPr>
        <w:snapToGrid w:val="0"/>
        <w:spacing w:line="360" w:lineRule="auto"/>
        <w:ind w:firstLine="420"/>
        <w:rPr>
          <w:bCs/>
          <w:color w:val="000000"/>
        </w:rPr>
      </w:pPr>
      <w:r w:rsidRPr="00160E71">
        <w:rPr>
          <w:rFonts w:hint="eastAsia"/>
          <w:bCs/>
          <w:color w:val="000000"/>
        </w:rPr>
        <w:t>因本基金不再符合证券交易所上市条件被终止上市，或被基金份额持有人大会决议提前终止上市，导致基金份额不能继续进行二级市场交易的风险。</w:t>
      </w:r>
    </w:p>
    <w:p w14:paraId="080B87F2" w14:textId="77FBC8F5" w:rsidR="00160E71" w:rsidRPr="00160E71" w:rsidRDefault="00160E71" w:rsidP="00160E71">
      <w:pPr>
        <w:snapToGrid w:val="0"/>
        <w:spacing w:line="360" w:lineRule="auto"/>
        <w:ind w:firstLine="420"/>
        <w:rPr>
          <w:bCs/>
          <w:color w:val="000000"/>
        </w:rPr>
      </w:pPr>
      <w:r>
        <w:rPr>
          <w:bCs/>
          <w:color w:val="000000"/>
        </w:rPr>
        <w:t>9</w:t>
      </w:r>
      <w:r w:rsidRPr="00160E71">
        <w:rPr>
          <w:rFonts w:hint="eastAsia"/>
          <w:bCs/>
          <w:color w:val="000000"/>
        </w:rPr>
        <w:t>、第三方机构服务的风险</w:t>
      </w:r>
    </w:p>
    <w:p w14:paraId="3D6AF86D" w14:textId="77777777" w:rsidR="00160E71" w:rsidRPr="00160E71" w:rsidRDefault="00160E71" w:rsidP="00160E71">
      <w:pPr>
        <w:snapToGrid w:val="0"/>
        <w:spacing w:line="360" w:lineRule="auto"/>
        <w:ind w:firstLine="420"/>
        <w:rPr>
          <w:bCs/>
          <w:color w:val="000000"/>
        </w:rPr>
      </w:pPr>
      <w:r w:rsidRPr="00160E71">
        <w:rPr>
          <w:rFonts w:hint="eastAsia"/>
          <w:bCs/>
          <w:color w:val="000000"/>
        </w:rPr>
        <w:t>本基金的多项服务委托第三方机构办理，存在以下风险：</w:t>
      </w:r>
    </w:p>
    <w:p w14:paraId="4BC93933" w14:textId="77777777" w:rsidR="00160E71" w:rsidRPr="00160E71" w:rsidRDefault="00160E71" w:rsidP="00160E71">
      <w:pPr>
        <w:snapToGrid w:val="0"/>
        <w:spacing w:line="360" w:lineRule="auto"/>
        <w:ind w:firstLine="420"/>
        <w:rPr>
          <w:bCs/>
          <w:color w:val="000000"/>
        </w:rPr>
      </w:pPr>
      <w:r w:rsidRPr="00160E71">
        <w:rPr>
          <w:rFonts w:hint="eastAsia"/>
          <w:bCs/>
          <w:color w:val="000000"/>
        </w:rPr>
        <w:t>（</w:t>
      </w:r>
      <w:r w:rsidRPr="00160E71">
        <w:rPr>
          <w:rFonts w:hint="eastAsia"/>
          <w:bCs/>
          <w:color w:val="000000"/>
        </w:rPr>
        <w:t>1</w:t>
      </w:r>
      <w:r w:rsidRPr="00160E71">
        <w:rPr>
          <w:rFonts w:hint="eastAsia"/>
          <w:bCs/>
          <w:color w:val="000000"/>
        </w:rPr>
        <w:t>）申购赎回代理券商因多种原因，导致代理申购、赎回业务受到限制、暂停或终止，由此影响对投资者申购赎回服务的风险。</w:t>
      </w:r>
    </w:p>
    <w:p w14:paraId="01A43DEF" w14:textId="77777777" w:rsidR="00160E71" w:rsidRPr="00160E71" w:rsidRDefault="00160E71" w:rsidP="00160E71">
      <w:pPr>
        <w:snapToGrid w:val="0"/>
        <w:spacing w:line="360" w:lineRule="auto"/>
        <w:ind w:firstLine="420"/>
        <w:rPr>
          <w:bCs/>
          <w:color w:val="000000"/>
        </w:rPr>
      </w:pPr>
      <w:r w:rsidRPr="00160E71">
        <w:rPr>
          <w:rFonts w:hint="eastAsia"/>
          <w:bCs/>
          <w:color w:val="000000"/>
        </w:rPr>
        <w:t>（</w:t>
      </w:r>
      <w:r w:rsidRPr="00160E71">
        <w:rPr>
          <w:rFonts w:hint="eastAsia"/>
          <w:bCs/>
          <w:color w:val="000000"/>
        </w:rPr>
        <w:t>2</w:t>
      </w:r>
      <w:r w:rsidRPr="00160E71">
        <w:rPr>
          <w:rFonts w:hint="eastAsia"/>
          <w:bCs/>
          <w:color w:val="000000"/>
        </w:rPr>
        <w:t>）登记机构可能调整结算制度，对投资者基金份额、资金的结算方式发生变化，制度调整可能给投资者带来理解偏差的风险。同样的风险还可能来自于证券交易所及其他代理机构。</w:t>
      </w:r>
    </w:p>
    <w:p w14:paraId="14E8BC97" w14:textId="77777777" w:rsidR="00160E71" w:rsidRDefault="00160E71" w:rsidP="00160E71">
      <w:pPr>
        <w:snapToGrid w:val="0"/>
        <w:spacing w:line="360" w:lineRule="auto"/>
        <w:ind w:firstLine="420"/>
        <w:rPr>
          <w:bCs/>
          <w:color w:val="000000"/>
        </w:rPr>
      </w:pPr>
      <w:r w:rsidRPr="00160E71">
        <w:rPr>
          <w:rFonts w:hint="eastAsia"/>
          <w:bCs/>
          <w:color w:val="000000"/>
        </w:rPr>
        <w:t>（</w:t>
      </w:r>
      <w:r w:rsidRPr="00160E71">
        <w:rPr>
          <w:rFonts w:hint="eastAsia"/>
          <w:bCs/>
          <w:color w:val="000000"/>
        </w:rPr>
        <w:t>3</w:t>
      </w:r>
      <w:r w:rsidRPr="00160E71">
        <w:rPr>
          <w:rFonts w:hint="eastAsia"/>
          <w:bCs/>
          <w:color w:val="000000"/>
        </w:rPr>
        <w:t>）证券</w:t>
      </w:r>
      <w:r w:rsidRPr="00160E71">
        <w:rPr>
          <w:rFonts w:hint="eastAsia"/>
          <w:bCs/>
          <w:color w:val="000000"/>
        </w:rPr>
        <w:t>/</w:t>
      </w:r>
      <w:r w:rsidRPr="00160E71">
        <w:rPr>
          <w:rFonts w:hint="eastAsia"/>
          <w:bCs/>
          <w:color w:val="000000"/>
        </w:rPr>
        <w:t>期货交易所、登记机构、基金托管人及其他代理机构可能违约，导致基金或投资者利益受损的风险。</w:t>
      </w:r>
    </w:p>
    <w:p w14:paraId="4B2D7F36" w14:textId="77777777" w:rsidR="007453A7" w:rsidRPr="007453A7" w:rsidRDefault="007453A7" w:rsidP="007453A7">
      <w:pPr>
        <w:snapToGrid w:val="0"/>
        <w:spacing w:line="360" w:lineRule="auto"/>
        <w:ind w:firstLine="420"/>
        <w:rPr>
          <w:bCs/>
          <w:color w:val="000000"/>
        </w:rPr>
      </w:pPr>
      <w:r w:rsidRPr="007453A7">
        <w:rPr>
          <w:rFonts w:hint="eastAsia"/>
          <w:bCs/>
          <w:color w:val="000000"/>
        </w:rPr>
        <w:t>（</w:t>
      </w:r>
      <w:r w:rsidRPr="007453A7">
        <w:rPr>
          <w:rFonts w:hint="eastAsia"/>
          <w:bCs/>
          <w:color w:val="000000"/>
        </w:rPr>
        <w:t>4</w:t>
      </w:r>
      <w:r w:rsidRPr="007453A7">
        <w:rPr>
          <w:rFonts w:hint="eastAsia"/>
          <w:bCs/>
          <w:color w:val="000000"/>
        </w:rPr>
        <w:t>）指数编制机构停止服务的风险</w:t>
      </w:r>
    </w:p>
    <w:p w14:paraId="2B7608C5" w14:textId="77777777" w:rsidR="007453A7" w:rsidRPr="007453A7" w:rsidRDefault="007453A7" w:rsidP="007453A7">
      <w:pPr>
        <w:snapToGrid w:val="0"/>
        <w:spacing w:line="360" w:lineRule="auto"/>
        <w:ind w:firstLine="420"/>
        <w:rPr>
          <w:bCs/>
          <w:color w:val="000000"/>
        </w:rPr>
      </w:pPr>
      <w:r w:rsidRPr="007453A7">
        <w:rPr>
          <w:rFonts w:hint="eastAsia"/>
          <w:bCs/>
          <w:color w:val="000000"/>
        </w:rPr>
        <w:t>本基金的标的指数由指数编制机构发布并管理和维护，未来指数编制机构可能由于各种原因停止对指数的管理和维护，本基金将根据基金合同的约定自该情形发生之日起十个工作日向中国证监会报告并提出解决方案，如更换基金标的指数、转换运作方式，与其他基金合并、或者终止基金合同等，并在</w:t>
      </w:r>
      <w:r w:rsidRPr="007453A7">
        <w:rPr>
          <w:rFonts w:hint="eastAsia"/>
          <w:bCs/>
          <w:color w:val="000000"/>
        </w:rPr>
        <w:t>6</w:t>
      </w:r>
      <w:r w:rsidRPr="007453A7">
        <w:rPr>
          <w:rFonts w:hint="eastAsia"/>
          <w:bCs/>
          <w:color w:val="000000"/>
        </w:rPr>
        <w:t>个月内召集基金份额持有人大会进行表决。投资人将面临更换基金标的指数、转换运作方式，与其他基金合并、或者终止基金合同等风险。</w:t>
      </w:r>
    </w:p>
    <w:p w14:paraId="6A3B3259" w14:textId="77777777" w:rsidR="007453A7" w:rsidRPr="007453A7" w:rsidRDefault="007453A7" w:rsidP="007453A7">
      <w:pPr>
        <w:snapToGrid w:val="0"/>
        <w:spacing w:line="360" w:lineRule="auto"/>
        <w:ind w:firstLine="420"/>
        <w:rPr>
          <w:bCs/>
          <w:color w:val="000000"/>
        </w:rPr>
      </w:pPr>
      <w:r w:rsidRPr="007453A7">
        <w:rPr>
          <w:rFonts w:hint="eastAsia"/>
          <w:bCs/>
          <w:color w:val="000000"/>
        </w:rPr>
        <w:t>自指数编制机构停止标的指数的编制及发布至解决方案确定期间，基金管理人应按照指数编制机构提供的最近一个交易日的指数信息遵循基金份额持有人利益优先原则维持基金投资运作，该期间由于标的指数不再更新等原因可能导致指数表现与相关市场表现存在差异，影响投资收益。</w:t>
      </w:r>
    </w:p>
    <w:p w14:paraId="7C0776CA" w14:textId="77777777" w:rsidR="007453A7" w:rsidRPr="007453A7" w:rsidRDefault="007453A7" w:rsidP="007453A7">
      <w:pPr>
        <w:snapToGrid w:val="0"/>
        <w:spacing w:line="360" w:lineRule="auto"/>
        <w:ind w:firstLine="420"/>
        <w:rPr>
          <w:bCs/>
          <w:color w:val="000000"/>
        </w:rPr>
      </w:pPr>
      <w:r w:rsidRPr="007453A7">
        <w:rPr>
          <w:rFonts w:hint="eastAsia"/>
          <w:bCs/>
          <w:color w:val="000000"/>
        </w:rPr>
        <w:t>10</w:t>
      </w:r>
      <w:r w:rsidRPr="007453A7">
        <w:rPr>
          <w:rFonts w:hint="eastAsia"/>
          <w:bCs/>
          <w:color w:val="000000"/>
        </w:rPr>
        <w:t>、成份股停牌、摘牌的风险</w:t>
      </w:r>
    </w:p>
    <w:p w14:paraId="45652A41" w14:textId="77777777" w:rsidR="007453A7" w:rsidRPr="007453A7" w:rsidRDefault="007453A7" w:rsidP="007453A7">
      <w:pPr>
        <w:snapToGrid w:val="0"/>
        <w:spacing w:line="360" w:lineRule="auto"/>
        <w:ind w:firstLine="420"/>
        <w:rPr>
          <w:bCs/>
          <w:color w:val="000000"/>
        </w:rPr>
      </w:pPr>
      <w:r w:rsidRPr="007453A7">
        <w:rPr>
          <w:rFonts w:hint="eastAsia"/>
          <w:bCs/>
          <w:color w:val="000000"/>
        </w:rPr>
        <w:lastRenderedPageBreak/>
        <w:t>标的指数的当前成份股可能会改变、停牌或摘牌，此后也可能会有其它股票加入成为该指数的成份股。本基金投资组合与相关指数成份股之间并非完全相关，在标的指数的成份股调整时，存在由于成份股停牌或流动性差等原因无法及时买卖成份股，从而影响本基金对标的指数的跟踪程度。当标的指数的成份股摘牌时，本基金可能无法及时卖出而导致基金净值下降，跟踪偏离度和跟踪误差扩大等风险。</w:t>
      </w:r>
    </w:p>
    <w:p w14:paraId="2539A39E" w14:textId="24A9DEEF" w:rsidR="00C9095D" w:rsidRDefault="007453A7" w:rsidP="00C9095D">
      <w:pPr>
        <w:snapToGrid w:val="0"/>
        <w:spacing w:line="360" w:lineRule="auto"/>
        <w:ind w:firstLine="420"/>
        <w:rPr>
          <w:bCs/>
          <w:color w:val="000000"/>
        </w:rPr>
      </w:pPr>
      <w:r w:rsidRPr="007453A7">
        <w:rPr>
          <w:rFonts w:hint="eastAsia"/>
          <w:bCs/>
          <w:color w:val="000000"/>
        </w:rPr>
        <w:t>本基金运作过程中，当标的指数成份股发生明显负面事件面临退市，且指数编制机构暂未作出调整的，基金管理人应当按照持有人利益优先的原则，履行内部决策程序后及时对相关成份股进行调整，但并不保证能因此避免该成份证券对本基金基金财产的影响，当基金管理人对该成份股予以调整时也可能产生跟踪偏离度和跟踪误差扩大等风险。</w:t>
      </w:r>
    </w:p>
    <w:p w14:paraId="4C7C3FD3" w14:textId="31DC31DE" w:rsidR="001D0044" w:rsidRPr="001D0044" w:rsidRDefault="00C9095D" w:rsidP="002B3985">
      <w:pPr>
        <w:snapToGrid w:val="0"/>
        <w:spacing w:line="360" w:lineRule="auto"/>
        <w:ind w:firstLine="420"/>
        <w:rPr>
          <w:bCs/>
          <w:color w:val="000000"/>
        </w:rPr>
      </w:pPr>
      <w:r>
        <w:rPr>
          <w:bCs/>
          <w:color w:val="000000"/>
        </w:rPr>
        <w:t>11</w:t>
      </w:r>
      <w:r w:rsidR="00564812">
        <w:rPr>
          <w:rFonts w:hint="eastAsia"/>
          <w:bCs/>
          <w:color w:val="000000"/>
        </w:rPr>
        <w:t>、</w:t>
      </w:r>
      <w:r w:rsidR="001D0044" w:rsidRPr="001D0044">
        <w:rPr>
          <w:rFonts w:hint="eastAsia"/>
          <w:bCs/>
          <w:color w:val="000000"/>
        </w:rPr>
        <w:t>投资于存托凭证的风险</w:t>
      </w:r>
    </w:p>
    <w:p w14:paraId="0230DCFC" w14:textId="7A9DA631" w:rsidR="001D0044" w:rsidRDefault="001D0044" w:rsidP="001D0044">
      <w:pPr>
        <w:snapToGrid w:val="0"/>
        <w:spacing w:line="360" w:lineRule="auto"/>
        <w:ind w:firstLine="420"/>
        <w:rPr>
          <w:bCs/>
          <w:color w:val="000000"/>
        </w:rPr>
      </w:pPr>
      <w:r w:rsidRPr="001D0044">
        <w:rPr>
          <w:rFonts w:hint="eastAsia"/>
          <w:bCs/>
          <w:color w:val="000000"/>
        </w:rPr>
        <w:t>本基金的投资范围包括中国存托凭证，除与其他仅投资于沪深市场股票的基金所面临的共同风险外，本基金还将面临中国存托凭证价格大幅波动甚至出现较大亏损的风险，以及与中国存托凭证发行机制相关的风险，包括存托凭证持有人与境外基础证券发行人的股东在法律地位、享有权利等方面存在差异可能引发的风险；存托凭证持有人在分红派息、行使表决权等方面的特殊安排可能引发的风险；存托协议自动约束存托凭证持有人的风险；因多地上市造成存托凭证价格差异以及波动的风险；存托凭证持有人权益被摊薄的风险；存托凭证退市的风险；已在境外上市的基础证券发行人，在持续信息披露监管方面与境内可能存在差异的风险；境内外法律制度、监管环境差异可能导致的其他风险。</w:t>
      </w:r>
    </w:p>
    <w:p w14:paraId="00AC6BB6" w14:textId="77777777" w:rsidR="00160E71" w:rsidRPr="00F81864" w:rsidRDefault="00160E71" w:rsidP="00160E71">
      <w:pPr>
        <w:snapToGrid w:val="0"/>
        <w:spacing w:line="360" w:lineRule="auto"/>
        <w:ind w:firstLine="420"/>
        <w:rPr>
          <w:bCs/>
          <w:color w:val="000000"/>
        </w:rPr>
      </w:pPr>
    </w:p>
    <w:p w14:paraId="224CB2BB" w14:textId="72375979" w:rsidR="007F20AF" w:rsidRPr="00783CB5" w:rsidRDefault="00B67918" w:rsidP="007F20AF">
      <w:pPr>
        <w:snapToGrid w:val="0"/>
        <w:spacing w:line="360" w:lineRule="auto"/>
        <w:ind w:firstLine="420"/>
        <w:rPr>
          <w:bCs/>
          <w:color w:val="000000"/>
        </w:rPr>
      </w:pPr>
      <w:r>
        <w:rPr>
          <w:rFonts w:hint="eastAsia"/>
          <w:bCs/>
          <w:color w:val="000000"/>
        </w:rPr>
        <w:t>五</w:t>
      </w:r>
      <w:r w:rsidR="007F20AF" w:rsidRPr="00783CB5">
        <w:rPr>
          <w:rFonts w:hint="eastAsia"/>
          <w:bCs/>
          <w:color w:val="000000"/>
        </w:rPr>
        <w:t>、其他风险</w:t>
      </w:r>
    </w:p>
    <w:p w14:paraId="73718041" w14:textId="77777777" w:rsidR="007F20AF" w:rsidRPr="00F81864" w:rsidRDefault="007F20AF" w:rsidP="00F81864">
      <w:pPr>
        <w:snapToGrid w:val="0"/>
        <w:spacing w:line="360" w:lineRule="auto"/>
        <w:ind w:firstLine="420"/>
        <w:rPr>
          <w:bCs/>
          <w:color w:val="000000"/>
        </w:rPr>
      </w:pPr>
      <w:r w:rsidRPr="00F81864">
        <w:rPr>
          <w:bCs/>
          <w:color w:val="000000"/>
        </w:rPr>
        <w:t>1</w:t>
      </w:r>
      <w:r w:rsidRPr="00F81864">
        <w:rPr>
          <w:rFonts w:hint="eastAsia"/>
          <w:bCs/>
          <w:color w:val="000000"/>
        </w:rPr>
        <w:t>、因技术因素而产生的风险，如电脑系统不可靠产生的风险；</w:t>
      </w:r>
    </w:p>
    <w:p w14:paraId="64523306" w14:textId="77777777" w:rsidR="007F20AF" w:rsidRPr="00F81864" w:rsidRDefault="007F20AF" w:rsidP="00F81864">
      <w:pPr>
        <w:snapToGrid w:val="0"/>
        <w:spacing w:line="360" w:lineRule="auto"/>
        <w:ind w:firstLine="420"/>
        <w:rPr>
          <w:bCs/>
          <w:color w:val="000000"/>
        </w:rPr>
      </w:pPr>
      <w:r w:rsidRPr="00F81864">
        <w:rPr>
          <w:bCs/>
          <w:color w:val="000000"/>
        </w:rPr>
        <w:t>2</w:t>
      </w:r>
      <w:r w:rsidRPr="00F81864">
        <w:rPr>
          <w:rFonts w:hint="eastAsia"/>
          <w:bCs/>
          <w:color w:val="000000"/>
        </w:rPr>
        <w:t>、因业务快速发展而在制度建设、人员配备、内控制度建立等不完善而产生的风险；</w:t>
      </w:r>
    </w:p>
    <w:p w14:paraId="407C5F4C" w14:textId="77777777" w:rsidR="007F20AF" w:rsidRPr="00F81864" w:rsidRDefault="007F20AF" w:rsidP="00F81864">
      <w:pPr>
        <w:snapToGrid w:val="0"/>
        <w:spacing w:line="360" w:lineRule="auto"/>
        <w:ind w:firstLine="420"/>
        <w:rPr>
          <w:bCs/>
          <w:color w:val="000000"/>
        </w:rPr>
      </w:pPr>
      <w:r w:rsidRPr="00F81864">
        <w:rPr>
          <w:bCs/>
          <w:color w:val="000000"/>
        </w:rPr>
        <w:t>3</w:t>
      </w:r>
      <w:r w:rsidRPr="00F81864">
        <w:rPr>
          <w:rFonts w:hint="eastAsia"/>
          <w:bCs/>
          <w:color w:val="000000"/>
        </w:rPr>
        <w:t>、因人为因素而产生的风险、如内幕交易、欺诈行为等产生的风险；</w:t>
      </w:r>
    </w:p>
    <w:p w14:paraId="7E60B295" w14:textId="77777777" w:rsidR="007F20AF" w:rsidRPr="00F81864" w:rsidRDefault="007F20AF" w:rsidP="00F81864">
      <w:pPr>
        <w:snapToGrid w:val="0"/>
        <w:spacing w:line="360" w:lineRule="auto"/>
        <w:ind w:firstLine="420"/>
        <w:rPr>
          <w:bCs/>
          <w:color w:val="000000"/>
        </w:rPr>
      </w:pPr>
      <w:r w:rsidRPr="00F81864">
        <w:rPr>
          <w:bCs/>
          <w:color w:val="000000"/>
        </w:rPr>
        <w:t>4</w:t>
      </w:r>
      <w:r w:rsidRPr="00F81864">
        <w:rPr>
          <w:rFonts w:hint="eastAsia"/>
          <w:bCs/>
          <w:color w:val="000000"/>
        </w:rPr>
        <w:t>、对主要业务人员如基金经理的依赖而可能产生的风险；</w:t>
      </w:r>
    </w:p>
    <w:p w14:paraId="5EB0055F" w14:textId="77777777" w:rsidR="007F20AF" w:rsidRPr="00F81864" w:rsidRDefault="007F20AF" w:rsidP="00F81864">
      <w:pPr>
        <w:snapToGrid w:val="0"/>
        <w:spacing w:line="360" w:lineRule="auto"/>
        <w:ind w:firstLine="420"/>
        <w:rPr>
          <w:bCs/>
          <w:color w:val="000000"/>
        </w:rPr>
      </w:pPr>
      <w:r w:rsidRPr="00F81864">
        <w:rPr>
          <w:bCs/>
          <w:color w:val="000000"/>
        </w:rPr>
        <w:t>5</w:t>
      </w:r>
      <w:r w:rsidRPr="00F81864">
        <w:rPr>
          <w:rFonts w:hint="eastAsia"/>
          <w:bCs/>
          <w:color w:val="000000"/>
        </w:rPr>
        <w:t>、因业务竞争压力可能产生的风险；</w:t>
      </w:r>
    </w:p>
    <w:p w14:paraId="21CB0879" w14:textId="77777777" w:rsidR="007F20AF" w:rsidRPr="00F81864" w:rsidRDefault="007F20AF" w:rsidP="00F81864">
      <w:pPr>
        <w:snapToGrid w:val="0"/>
        <w:spacing w:line="360" w:lineRule="auto"/>
        <w:ind w:firstLine="420"/>
        <w:rPr>
          <w:bCs/>
          <w:color w:val="000000"/>
        </w:rPr>
      </w:pPr>
      <w:r w:rsidRPr="00F81864">
        <w:rPr>
          <w:bCs/>
          <w:color w:val="000000"/>
        </w:rPr>
        <w:t>6</w:t>
      </w:r>
      <w:r w:rsidRPr="00F81864">
        <w:rPr>
          <w:rFonts w:hint="eastAsia"/>
          <w:bCs/>
          <w:color w:val="000000"/>
        </w:rPr>
        <w:t>、不可抗力可能导致基金资产的损失，影响基金收益水平，从而带来风险；</w:t>
      </w:r>
    </w:p>
    <w:p w14:paraId="0510C036" w14:textId="77777777" w:rsidR="007F20AF" w:rsidRPr="00F81864" w:rsidRDefault="007F20AF" w:rsidP="00F81864">
      <w:pPr>
        <w:snapToGrid w:val="0"/>
        <w:spacing w:line="360" w:lineRule="auto"/>
        <w:ind w:firstLine="420"/>
        <w:rPr>
          <w:bCs/>
          <w:color w:val="000000"/>
        </w:rPr>
      </w:pPr>
      <w:r w:rsidRPr="00F81864">
        <w:rPr>
          <w:bCs/>
          <w:color w:val="000000"/>
        </w:rPr>
        <w:t>7</w:t>
      </w:r>
      <w:r w:rsidRPr="00F81864">
        <w:rPr>
          <w:rFonts w:hint="eastAsia"/>
          <w:bCs/>
          <w:color w:val="000000"/>
        </w:rPr>
        <w:t>、其他意外导致的风险。</w:t>
      </w:r>
    </w:p>
    <w:p w14:paraId="6EAA7835" w14:textId="77777777" w:rsidR="007F20AF" w:rsidRPr="00F81864" w:rsidRDefault="007F20AF" w:rsidP="00F81864">
      <w:pPr>
        <w:snapToGrid w:val="0"/>
        <w:spacing w:line="360" w:lineRule="auto"/>
        <w:ind w:firstLine="420"/>
        <w:rPr>
          <w:bCs/>
          <w:color w:val="000000"/>
        </w:rPr>
      </w:pPr>
    </w:p>
    <w:p w14:paraId="093789AC" w14:textId="77777777" w:rsidR="007465A1" w:rsidRPr="007465A1" w:rsidRDefault="007465A1" w:rsidP="007465A1">
      <w:pPr>
        <w:snapToGrid w:val="0"/>
        <w:spacing w:line="360" w:lineRule="auto"/>
        <w:ind w:firstLine="420"/>
        <w:rPr>
          <w:bCs/>
          <w:color w:val="000000"/>
        </w:rPr>
      </w:pPr>
      <w:r w:rsidRPr="007465A1">
        <w:rPr>
          <w:rFonts w:hint="eastAsia"/>
          <w:bCs/>
          <w:color w:val="000000"/>
        </w:rPr>
        <w:t>六、本基金法律文件风险收益特征表述与销售机构基金风险评价、销售机构之间的基金风险评价可能不一致的风险</w:t>
      </w:r>
    </w:p>
    <w:p w14:paraId="54043E6B" w14:textId="32A94734" w:rsidR="00207335" w:rsidRPr="00F81864" w:rsidRDefault="007465A1" w:rsidP="007465A1">
      <w:pPr>
        <w:snapToGrid w:val="0"/>
        <w:spacing w:line="360" w:lineRule="auto"/>
        <w:ind w:firstLine="420"/>
        <w:rPr>
          <w:bCs/>
          <w:color w:val="000000"/>
        </w:rPr>
      </w:pPr>
      <w:r w:rsidRPr="007465A1">
        <w:rPr>
          <w:rFonts w:hint="eastAsia"/>
          <w:bCs/>
          <w:color w:val="000000"/>
        </w:rPr>
        <w:t>本基金法律文件投资章节有关风险收益特征的表述是基于投资范围、投资比例、证券、期货市场普遍规律等做出的概述性描述，代表了一般市场情况下本基金的长期风险收益特征。销售机构</w:t>
      </w:r>
      <w:r w:rsidRPr="007465A1">
        <w:rPr>
          <w:rFonts w:hint="eastAsia"/>
          <w:bCs/>
          <w:color w:val="000000"/>
        </w:rPr>
        <w:t>(</w:t>
      </w:r>
      <w:r w:rsidRPr="007465A1">
        <w:rPr>
          <w:rFonts w:hint="eastAsia"/>
          <w:bCs/>
          <w:color w:val="000000"/>
        </w:rPr>
        <w:t>包括基金管理人直销机构和其他销售机构</w:t>
      </w:r>
      <w:r w:rsidRPr="007465A1">
        <w:rPr>
          <w:rFonts w:hint="eastAsia"/>
          <w:bCs/>
          <w:color w:val="000000"/>
        </w:rPr>
        <w:t>)</w:t>
      </w:r>
      <w:r w:rsidRPr="007465A1">
        <w:rPr>
          <w:rFonts w:hint="eastAsia"/>
          <w:bCs/>
          <w:color w:val="000000"/>
        </w:rPr>
        <w:t>根据相关法律法规对本基金进行风险评价，不同的销售机构采用的评价方法可能存在不同，因此销售机构的风险等级评价与基</w:t>
      </w:r>
      <w:r w:rsidRPr="007465A1">
        <w:rPr>
          <w:rFonts w:hint="eastAsia"/>
          <w:bCs/>
          <w:color w:val="000000"/>
        </w:rPr>
        <w:lastRenderedPageBreak/>
        <w:t>金法律文件中风险收益特征的表述可能存在不同，但销售机构向投资人推介基金产品时，所依据的基金产品风险等级评价结果不得低于基金管理人作出的风险等级评价结果。投资人在购买本基金时需按照销售机构的要求完成风险承受能力与产品风险之间的匹配检验。</w:t>
      </w:r>
    </w:p>
    <w:p w14:paraId="41DB7FB7" w14:textId="77777777" w:rsidR="007F20AF" w:rsidRPr="00783CB5" w:rsidRDefault="00207335" w:rsidP="007F20AF">
      <w:pPr>
        <w:snapToGrid w:val="0"/>
        <w:spacing w:line="360" w:lineRule="auto"/>
        <w:ind w:firstLineChars="200" w:firstLine="420"/>
        <w:rPr>
          <w:rFonts w:hAnsi="宋体"/>
          <w:szCs w:val="21"/>
        </w:rPr>
      </w:pPr>
      <w:r w:rsidRPr="00783CB5">
        <w:rPr>
          <w:rFonts w:hAnsi="宋体"/>
          <w:szCs w:val="21"/>
        </w:rPr>
        <w:br w:type="page"/>
      </w:r>
    </w:p>
    <w:p w14:paraId="1CBF5817" w14:textId="77777777" w:rsidR="007F20AF" w:rsidRPr="00783CB5" w:rsidRDefault="007F20AF" w:rsidP="007F20AF">
      <w:pPr>
        <w:pStyle w:val="21"/>
        <w:numPr>
          <w:ilvl w:val="0"/>
          <w:numId w:val="33"/>
        </w:numPr>
        <w:snapToGrid w:val="0"/>
        <w:spacing w:before="0" w:after="0" w:line="360" w:lineRule="auto"/>
        <w:jc w:val="left"/>
        <w:rPr>
          <w:rFonts w:ascii="黑体"/>
          <w:color w:val="000000"/>
        </w:rPr>
      </w:pPr>
      <w:bookmarkStart w:id="152" w:name="_Toc327902639"/>
      <w:bookmarkStart w:id="153" w:name="_Toc332013127"/>
      <w:bookmarkStart w:id="154" w:name="_Toc335899850"/>
      <w:bookmarkStart w:id="155" w:name="_Toc336606244"/>
      <w:bookmarkStart w:id="156" w:name="_Toc369510025"/>
      <w:bookmarkStart w:id="157" w:name="_Toc375295990"/>
      <w:bookmarkStart w:id="158" w:name="_Toc33975442"/>
      <w:r w:rsidRPr="00783CB5">
        <w:rPr>
          <w:rFonts w:hint="eastAsia"/>
        </w:rPr>
        <w:lastRenderedPageBreak/>
        <w:t>基金合同的变更、终止和基金财产的清算</w:t>
      </w:r>
      <w:bookmarkEnd w:id="152"/>
      <w:bookmarkEnd w:id="153"/>
      <w:bookmarkEnd w:id="154"/>
      <w:bookmarkEnd w:id="155"/>
      <w:bookmarkEnd w:id="156"/>
      <w:bookmarkEnd w:id="157"/>
      <w:bookmarkEnd w:id="158"/>
    </w:p>
    <w:p w14:paraId="73A31E34" w14:textId="77777777" w:rsidR="007F20AF" w:rsidRPr="00783CB5" w:rsidRDefault="007F20AF" w:rsidP="007F20AF">
      <w:pPr>
        <w:snapToGrid w:val="0"/>
        <w:spacing w:line="360" w:lineRule="auto"/>
      </w:pPr>
    </w:p>
    <w:p w14:paraId="6F746B70" w14:textId="77777777" w:rsidR="00996E82" w:rsidRDefault="00996E82" w:rsidP="00996E82">
      <w:pPr>
        <w:pStyle w:val="HD"/>
      </w:pPr>
      <w:bookmarkStart w:id="159" w:name="_Toc79392639"/>
      <w:r>
        <w:rPr>
          <w:rFonts w:hint="eastAsia"/>
        </w:rPr>
        <w:t>一、《基金合同》的变更</w:t>
      </w:r>
    </w:p>
    <w:p w14:paraId="604A9049" w14:textId="799AA325" w:rsidR="00996E82" w:rsidRDefault="00996E82" w:rsidP="00996E82">
      <w:pPr>
        <w:pStyle w:val="HD"/>
      </w:pPr>
      <w:r>
        <w:rPr>
          <w:rFonts w:hint="eastAsia"/>
        </w:rPr>
        <w:t>1</w:t>
      </w:r>
      <w:r>
        <w:rPr>
          <w:rFonts w:hint="eastAsia"/>
        </w:rPr>
        <w:t>、变更基金合同涉及法律法规规定或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278E303D" w14:textId="43071A7E" w:rsidR="00996E82" w:rsidRDefault="00996E82" w:rsidP="00996E82">
      <w:pPr>
        <w:pStyle w:val="HD"/>
      </w:pPr>
      <w:r>
        <w:rPr>
          <w:rFonts w:hint="eastAsia"/>
        </w:rPr>
        <w:t>2</w:t>
      </w:r>
      <w:r>
        <w:rPr>
          <w:rFonts w:hint="eastAsia"/>
        </w:rPr>
        <w:t>、关于《基金合同》变更的基金份额持有人大会决议自生效后方可执行，自决议生效后两日内在</w:t>
      </w:r>
      <w:r w:rsidR="00117EF6">
        <w:rPr>
          <w:rFonts w:hint="eastAsia"/>
        </w:rPr>
        <w:t>规定媒介</w:t>
      </w:r>
      <w:r>
        <w:rPr>
          <w:rFonts w:hint="eastAsia"/>
        </w:rPr>
        <w:t>公告。</w:t>
      </w:r>
    </w:p>
    <w:p w14:paraId="422EB362" w14:textId="77777777" w:rsidR="00996E82" w:rsidRDefault="00996E82" w:rsidP="00996E82">
      <w:pPr>
        <w:pStyle w:val="HD"/>
      </w:pPr>
    </w:p>
    <w:p w14:paraId="14DD6755" w14:textId="77777777" w:rsidR="00996E82" w:rsidRDefault="00996E82" w:rsidP="00996E82">
      <w:pPr>
        <w:pStyle w:val="HD"/>
      </w:pPr>
      <w:r>
        <w:rPr>
          <w:rFonts w:hint="eastAsia"/>
        </w:rPr>
        <w:t>二、《基金合同》的终止事由</w:t>
      </w:r>
    </w:p>
    <w:p w14:paraId="0CD1F32F" w14:textId="77777777" w:rsidR="00996E82" w:rsidRDefault="00996E82" w:rsidP="00996E82">
      <w:pPr>
        <w:pStyle w:val="HD"/>
      </w:pPr>
      <w:r>
        <w:rPr>
          <w:rFonts w:hint="eastAsia"/>
        </w:rPr>
        <w:t>有下列情形之一的，经履行相关程序后，《基金合同》应当终止：</w:t>
      </w:r>
    </w:p>
    <w:p w14:paraId="6D6B1A9A" w14:textId="77777777" w:rsidR="00996E82" w:rsidRDefault="00996E82" w:rsidP="00996E82">
      <w:pPr>
        <w:pStyle w:val="HD"/>
      </w:pPr>
      <w:r>
        <w:rPr>
          <w:rFonts w:hint="eastAsia"/>
        </w:rPr>
        <w:t>1</w:t>
      </w:r>
      <w:r>
        <w:rPr>
          <w:rFonts w:hint="eastAsia"/>
        </w:rPr>
        <w:t>、基金份额持有人大会决定终止的；</w:t>
      </w:r>
    </w:p>
    <w:p w14:paraId="40E87F8E" w14:textId="77777777" w:rsidR="00996E82" w:rsidRDefault="00996E82" w:rsidP="00996E82">
      <w:pPr>
        <w:pStyle w:val="HD"/>
      </w:pPr>
      <w:r>
        <w:rPr>
          <w:rFonts w:hint="eastAsia"/>
        </w:rPr>
        <w:t>2</w:t>
      </w:r>
      <w:r>
        <w:rPr>
          <w:rFonts w:hint="eastAsia"/>
        </w:rPr>
        <w:t>、基金管理人、基金托管人职责终止，在</w:t>
      </w:r>
      <w:r>
        <w:rPr>
          <w:rFonts w:hint="eastAsia"/>
        </w:rPr>
        <w:t>6</w:t>
      </w:r>
      <w:r>
        <w:rPr>
          <w:rFonts w:hint="eastAsia"/>
        </w:rPr>
        <w:t>个月内没有新基金管理人、新基金托管人承接的；</w:t>
      </w:r>
    </w:p>
    <w:p w14:paraId="367E3F50" w14:textId="77777777" w:rsidR="00006E14" w:rsidRDefault="00996E82" w:rsidP="00006E14">
      <w:pPr>
        <w:pStyle w:val="HD"/>
      </w:pPr>
      <w:r>
        <w:rPr>
          <w:rFonts w:hint="eastAsia"/>
        </w:rPr>
        <w:t>3</w:t>
      </w:r>
      <w:r>
        <w:rPr>
          <w:rFonts w:hint="eastAsia"/>
        </w:rPr>
        <w:t>、</w:t>
      </w:r>
      <w:r w:rsidR="00006E14">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32723CEF" w14:textId="41C4B585" w:rsidR="00996E82" w:rsidRDefault="00006E14" w:rsidP="00006E14">
      <w:pPr>
        <w:pStyle w:val="HD"/>
      </w:pPr>
      <w:r>
        <w:rPr>
          <w:rFonts w:hint="eastAsia"/>
        </w:rPr>
        <w:t>4</w:t>
      </w:r>
      <w:r>
        <w:rPr>
          <w:rFonts w:hint="eastAsia"/>
        </w:rPr>
        <w:t>、</w:t>
      </w:r>
      <w:r w:rsidR="00996E82">
        <w:rPr>
          <w:rFonts w:hint="eastAsia"/>
        </w:rPr>
        <w:t>《基金合同》约定的其他情形；</w:t>
      </w:r>
    </w:p>
    <w:p w14:paraId="63986833" w14:textId="419CD425" w:rsidR="00996E82" w:rsidRDefault="00006E14" w:rsidP="00996E82">
      <w:pPr>
        <w:pStyle w:val="HD"/>
      </w:pPr>
      <w:r>
        <w:t>5</w:t>
      </w:r>
      <w:r w:rsidR="00996E82">
        <w:rPr>
          <w:rFonts w:hint="eastAsia"/>
        </w:rPr>
        <w:t>、相关法律法规和中国证监会规定的其他情况。</w:t>
      </w:r>
    </w:p>
    <w:p w14:paraId="14A47EE9" w14:textId="77777777" w:rsidR="00996E82" w:rsidRDefault="00996E82" w:rsidP="00996E82">
      <w:pPr>
        <w:pStyle w:val="HD"/>
      </w:pPr>
    </w:p>
    <w:p w14:paraId="68E26263" w14:textId="77777777" w:rsidR="00996E82" w:rsidRDefault="00996E82" w:rsidP="00996E82">
      <w:pPr>
        <w:pStyle w:val="HD"/>
      </w:pPr>
      <w:r>
        <w:rPr>
          <w:rFonts w:hint="eastAsia"/>
        </w:rPr>
        <w:t>三、基金财产的清算</w:t>
      </w:r>
    </w:p>
    <w:p w14:paraId="4FE56574" w14:textId="77777777" w:rsidR="00996E82" w:rsidRDefault="00996E82" w:rsidP="00996E82">
      <w:pPr>
        <w:pStyle w:val="HD"/>
      </w:pPr>
      <w:r>
        <w:rPr>
          <w:rFonts w:hint="eastAsia"/>
        </w:rPr>
        <w:t>1</w:t>
      </w:r>
      <w:r>
        <w:rPr>
          <w:rFonts w:hint="eastAsia"/>
        </w:rPr>
        <w:t>、基金财产清算小组：自出现《基金合同》终止事由之日起</w:t>
      </w:r>
      <w:r>
        <w:rPr>
          <w:rFonts w:hint="eastAsia"/>
        </w:rPr>
        <w:t>30</w:t>
      </w:r>
      <w:r>
        <w:rPr>
          <w:rFonts w:hint="eastAsia"/>
        </w:rPr>
        <w:t>个工作日内成立清算小组，基金管理人组织基金财产清算小组并在中国证监会的监督下进行基金清算。</w:t>
      </w:r>
    </w:p>
    <w:p w14:paraId="2E71E5CA" w14:textId="04AEC8FC" w:rsidR="00996E82" w:rsidRDefault="00996E82" w:rsidP="00996E82">
      <w:pPr>
        <w:pStyle w:val="HD"/>
      </w:pPr>
      <w:r>
        <w:rPr>
          <w:rFonts w:hint="eastAsia"/>
        </w:rPr>
        <w:t>2</w:t>
      </w:r>
      <w:r>
        <w:rPr>
          <w:rFonts w:hint="eastAsia"/>
        </w:rPr>
        <w:t>、基金财产清算小组组成：基金财产清算小组成员由基金管理人、基金托管人、</w:t>
      </w:r>
      <w:r w:rsidR="007E2C39">
        <w:rPr>
          <w:rFonts w:hint="eastAsia"/>
        </w:rPr>
        <w:t>符合《证券法》规定的</w:t>
      </w:r>
      <w:r>
        <w:rPr>
          <w:rFonts w:hint="eastAsia"/>
        </w:rPr>
        <w:t>注册会计师、律师以及中国证监会指定的人员组成。基金财产清算小组可以聘用必要的工作人员。</w:t>
      </w:r>
    </w:p>
    <w:p w14:paraId="62893745" w14:textId="77777777" w:rsidR="00996E82" w:rsidRDefault="00996E82" w:rsidP="00996E82">
      <w:pPr>
        <w:pStyle w:val="HD"/>
      </w:pPr>
      <w:r>
        <w:rPr>
          <w:rFonts w:hint="eastAsia"/>
        </w:rPr>
        <w:t>3</w:t>
      </w:r>
      <w:r>
        <w:rPr>
          <w:rFonts w:hint="eastAsia"/>
        </w:rPr>
        <w:t>、基金财产清算小组职责：基金财产清算小组负责基金财产的保管、清理、估价、变现和分配。基金财产清算小组可以依法进行必要的民事活动。</w:t>
      </w:r>
    </w:p>
    <w:p w14:paraId="451A3772" w14:textId="77777777" w:rsidR="00996E82" w:rsidRDefault="00996E82" w:rsidP="00996E82">
      <w:pPr>
        <w:pStyle w:val="HD"/>
      </w:pPr>
      <w:r>
        <w:rPr>
          <w:rFonts w:hint="eastAsia"/>
        </w:rPr>
        <w:t>4</w:t>
      </w:r>
      <w:r>
        <w:rPr>
          <w:rFonts w:hint="eastAsia"/>
        </w:rPr>
        <w:t>、基金财产清算程序：</w:t>
      </w:r>
    </w:p>
    <w:p w14:paraId="19CDE10A" w14:textId="77777777" w:rsidR="00996E82" w:rsidRDefault="00996E82" w:rsidP="00996E82">
      <w:pPr>
        <w:pStyle w:val="HD"/>
      </w:pPr>
      <w:r>
        <w:rPr>
          <w:rFonts w:hint="eastAsia"/>
        </w:rPr>
        <w:t>（</w:t>
      </w:r>
      <w:r>
        <w:rPr>
          <w:rFonts w:hint="eastAsia"/>
        </w:rPr>
        <w:t>1</w:t>
      </w:r>
      <w:r>
        <w:rPr>
          <w:rFonts w:hint="eastAsia"/>
        </w:rPr>
        <w:t>）《基金合同》终止情形出现时，由基金财产清算小组统一接管基金；</w:t>
      </w:r>
    </w:p>
    <w:p w14:paraId="0A3F0132" w14:textId="77777777" w:rsidR="00996E82" w:rsidRDefault="00996E82" w:rsidP="00996E82">
      <w:pPr>
        <w:pStyle w:val="HD"/>
      </w:pPr>
      <w:r>
        <w:rPr>
          <w:rFonts w:hint="eastAsia"/>
        </w:rPr>
        <w:t>（</w:t>
      </w:r>
      <w:r>
        <w:rPr>
          <w:rFonts w:hint="eastAsia"/>
        </w:rPr>
        <w:t>2</w:t>
      </w:r>
      <w:r>
        <w:rPr>
          <w:rFonts w:hint="eastAsia"/>
        </w:rPr>
        <w:t>）对基金财产和债权债务进行清理和确认；</w:t>
      </w:r>
    </w:p>
    <w:p w14:paraId="2E1D965C" w14:textId="77777777" w:rsidR="00996E82" w:rsidRDefault="00996E82" w:rsidP="00996E82">
      <w:pPr>
        <w:pStyle w:val="HD"/>
      </w:pPr>
      <w:r>
        <w:rPr>
          <w:rFonts w:hint="eastAsia"/>
        </w:rPr>
        <w:t>（</w:t>
      </w:r>
      <w:r>
        <w:rPr>
          <w:rFonts w:hint="eastAsia"/>
        </w:rPr>
        <w:t>3</w:t>
      </w:r>
      <w:r>
        <w:rPr>
          <w:rFonts w:hint="eastAsia"/>
        </w:rPr>
        <w:t>）对基金财产进行估值和变现；</w:t>
      </w:r>
    </w:p>
    <w:p w14:paraId="401E0DEE" w14:textId="77777777" w:rsidR="00996E82" w:rsidRDefault="00996E82" w:rsidP="00996E82">
      <w:pPr>
        <w:pStyle w:val="HD"/>
      </w:pPr>
      <w:r>
        <w:rPr>
          <w:rFonts w:hint="eastAsia"/>
        </w:rPr>
        <w:lastRenderedPageBreak/>
        <w:t>（</w:t>
      </w:r>
      <w:r>
        <w:rPr>
          <w:rFonts w:hint="eastAsia"/>
        </w:rPr>
        <w:t>4</w:t>
      </w:r>
      <w:r>
        <w:rPr>
          <w:rFonts w:hint="eastAsia"/>
        </w:rPr>
        <w:t>）制作清算报告；</w:t>
      </w:r>
    </w:p>
    <w:p w14:paraId="5C093A60" w14:textId="6A2C2CA0" w:rsidR="00996E82" w:rsidRDefault="00996E82" w:rsidP="00996E82">
      <w:pPr>
        <w:pStyle w:val="HD"/>
      </w:pPr>
      <w:r>
        <w:rPr>
          <w:rFonts w:hint="eastAsia"/>
        </w:rPr>
        <w:t>（</w:t>
      </w:r>
      <w:r>
        <w:rPr>
          <w:rFonts w:hint="eastAsia"/>
        </w:rPr>
        <w:t>5</w:t>
      </w:r>
      <w:r>
        <w:rPr>
          <w:rFonts w:hint="eastAsia"/>
        </w:rPr>
        <w:t>）</w:t>
      </w:r>
      <w:r w:rsidR="00AF1A6D">
        <w:rPr>
          <w:rFonts w:hint="eastAsia"/>
        </w:rPr>
        <w:t>聘请</w:t>
      </w:r>
      <w:r w:rsidR="00D47A4C">
        <w:rPr>
          <w:rFonts w:hint="eastAsia"/>
        </w:rPr>
        <w:t>符合《证券法》规定的会计师事务所</w:t>
      </w:r>
      <w:r>
        <w:rPr>
          <w:rFonts w:hint="eastAsia"/>
        </w:rPr>
        <w:t>对清算报告进行外部审计，聘请律师事务所对清算报告出具法律意见书；</w:t>
      </w:r>
    </w:p>
    <w:p w14:paraId="691169B0" w14:textId="77777777" w:rsidR="00996E82" w:rsidRDefault="00996E82" w:rsidP="00996E82">
      <w:pPr>
        <w:pStyle w:val="HD"/>
      </w:pPr>
      <w:r>
        <w:rPr>
          <w:rFonts w:hint="eastAsia"/>
        </w:rPr>
        <w:t>（</w:t>
      </w:r>
      <w:r>
        <w:rPr>
          <w:rFonts w:hint="eastAsia"/>
        </w:rPr>
        <w:t>6</w:t>
      </w:r>
      <w:r>
        <w:rPr>
          <w:rFonts w:hint="eastAsia"/>
        </w:rPr>
        <w:t>）将清算报告报中国证监会备案并公告；</w:t>
      </w:r>
    </w:p>
    <w:p w14:paraId="5C106598" w14:textId="77777777" w:rsidR="00996E82" w:rsidRDefault="00996E82" w:rsidP="00996E82">
      <w:pPr>
        <w:pStyle w:val="HD"/>
      </w:pPr>
      <w:r>
        <w:rPr>
          <w:rFonts w:hint="eastAsia"/>
        </w:rPr>
        <w:t>（</w:t>
      </w:r>
      <w:r>
        <w:rPr>
          <w:rFonts w:hint="eastAsia"/>
        </w:rPr>
        <w:t>7</w:t>
      </w:r>
      <w:r>
        <w:rPr>
          <w:rFonts w:hint="eastAsia"/>
        </w:rPr>
        <w:t>）对基金剩余财产进行分配。</w:t>
      </w:r>
    </w:p>
    <w:p w14:paraId="7C165E31" w14:textId="1DD2229A" w:rsidR="00996E82" w:rsidRDefault="00996E82" w:rsidP="00996E82">
      <w:pPr>
        <w:pStyle w:val="HD"/>
      </w:pPr>
      <w:r>
        <w:rPr>
          <w:rFonts w:hint="eastAsia"/>
        </w:rPr>
        <w:t>5</w:t>
      </w:r>
      <w:r>
        <w:rPr>
          <w:rFonts w:hint="eastAsia"/>
        </w:rPr>
        <w:t>、基金财产清算的期限为</w:t>
      </w:r>
      <w:r>
        <w:rPr>
          <w:rFonts w:hint="eastAsia"/>
        </w:rPr>
        <w:t>6</w:t>
      </w:r>
      <w:r>
        <w:rPr>
          <w:rFonts w:hint="eastAsia"/>
        </w:rPr>
        <w:t>个月，但因本基金所持证券的流动性受到限制而不能及时变现的，清算期限相应顺延。</w:t>
      </w:r>
    </w:p>
    <w:p w14:paraId="218628D7" w14:textId="3CFE22BA" w:rsidR="00832F91" w:rsidRDefault="00832F91" w:rsidP="00996E82">
      <w:pPr>
        <w:pStyle w:val="HD"/>
      </w:pPr>
      <w:r w:rsidRPr="00832F91">
        <w:rPr>
          <w:rFonts w:hint="eastAsia"/>
        </w:rPr>
        <w:t>6</w:t>
      </w:r>
      <w:r w:rsidRPr="00832F91">
        <w:rPr>
          <w:rFonts w:hint="eastAsia"/>
        </w:rPr>
        <w:t>、基金管理人与基金托管人协商一致或基金</w:t>
      </w:r>
      <w:r w:rsidR="00601AB2">
        <w:t>财</w:t>
      </w:r>
      <w:r w:rsidRPr="00832F91">
        <w:rPr>
          <w:rFonts w:hint="eastAsia"/>
        </w:rPr>
        <w:t>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05A56EFD" w14:textId="77777777" w:rsidR="00996E82" w:rsidRDefault="00996E82" w:rsidP="00996E82">
      <w:pPr>
        <w:pStyle w:val="HD"/>
      </w:pPr>
    </w:p>
    <w:p w14:paraId="0128862D" w14:textId="77777777" w:rsidR="00996E82" w:rsidRDefault="00996E82" w:rsidP="00996E82">
      <w:pPr>
        <w:pStyle w:val="HD"/>
      </w:pPr>
      <w:r>
        <w:rPr>
          <w:rFonts w:hint="eastAsia"/>
        </w:rPr>
        <w:t>四、清算费用</w:t>
      </w:r>
    </w:p>
    <w:p w14:paraId="0AB00FF1" w14:textId="77777777" w:rsidR="00996E82" w:rsidRDefault="00996E82" w:rsidP="00996E82">
      <w:pPr>
        <w:pStyle w:val="HD"/>
      </w:pPr>
      <w:r>
        <w:rPr>
          <w:rFonts w:hint="eastAsia"/>
        </w:rPr>
        <w:t>清算费用是指基金财产清算小组在进行基金清算过程中发生的所有合理费用，清算费用由基金财产清算小组优先从基金财产中支付。</w:t>
      </w:r>
    </w:p>
    <w:p w14:paraId="369F982F" w14:textId="77777777" w:rsidR="00996E82" w:rsidRDefault="00996E82" w:rsidP="00996E82">
      <w:pPr>
        <w:pStyle w:val="HD"/>
      </w:pPr>
    </w:p>
    <w:p w14:paraId="1F604EBF" w14:textId="77777777" w:rsidR="00996E82" w:rsidRDefault="00996E82" w:rsidP="00996E82">
      <w:pPr>
        <w:pStyle w:val="HD"/>
      </w:pPr>
      <w:r>
        <w:rPr>
          <w:rFonts w:hint="eastAsia"/>
        </w:rPr>
        <w:t>五、基金财产清算剩余资产的分配</w:t>
      </w:r>
    </w:p>
    <w:p w14:paraId="4CB9AB39" w14:textId="77777777" w:rsidR="00996E82" w:rsidRDefault="00996E82" w:rsidP="00996E82">
      <w:pPr>
        <w:pStyle w:val="HD"/>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239E065D" w14:textId="77777777" w:rsidR="00996E82" w:rsidRDefault="00996E82" w:rsidP="00996E82">
      <w:pPr>
        <w:pStyle w:val="HD"/>
      </w:pPr>
    </w:p>
    <w:p w14:paraId="09EA83E3" w14:textId="77777777" w:rsidR="00996E82" w:rsidRDefault="00996E82" w:rsidP="00996E82">
      <w:pPr>
        <w:pStyle w:val="HD"/>
      </w:pPr>
      <w:r>
        <w:rPr>
          <w:rFonts w:hint="eastAsia"/>
        </w:rPr>
        <w:t>六、基金财产清算的公告</w:t>
      </w:r>
    </w:p>
    <w:p w14:paraId="04D252EA" w14:textId="3D0BFD06" w:rsidR="00996E82" w:rsidRDefault="00996E82" w:rsidP="00996E82">
      <w:pPr>
        <w:pStyle w:val="HD"/>
      </w:pPr>
      <w:r>
        <w:rPr>
          <w:rFonts w:hint="eastAsia"/>
        </w:rPr>
        <w:t>清算过程中的有关重大事项须及时公告；基金财产清算报告经</w:t>
      </w:r>
      <w:r w:rsidR="00D47A4C">
        <w:rPr>
          <w:rFonts w:hint="eastAsia"/>
        </w:rPr>
        <w:t>符合《证券法》规定的会计师事务所</w:t>
      </w:r>
      <w:r>
        <w:rPr>
          <w:rFonts w:hint="eastAsia"/>
        </w:rPr>
        <w:t>审计并由律师事务所出具法律意见书后报中国证监会备案并公告。基金财产清算公告于基金财产清算报告报中国证监会备案后</w:t>
      </w:r>
      <w:r>
        <w:rPr>
          <w:rFonts w:hint="eastAsia"/>
        </w:rPr>
        <w:t>5</w:t>
      </w:r>
      <w:r>
        <w:rPr>
          <w:rFonts w:hint="eastAsia"/>
        </w:rPr>
        <w:t>个工作日内由基金财产清算小组进行公告，基金财产清算小组应当将清算报告登载在</w:t>
      </w:r>
      <w:r w:rsidR="00117EF6">
        <w:rPr>
          <w:rFonts w:hint="eastAsia"/>
        </w:rPr>
        <w:t>规定网站</w:t>
      </w:r>
      <w:r>
        <w:rPr>
          <w:rFonts w:hint="eastAsia"/>
        </w:rPr>
        <w:t>上，并将清算报告提示性公告登载在</w:t>
      </w:r>
      <w:r w:rsidR="00117EF6">
        <w:rPr>
          <w:rFonts w:hint="eastAsia"/>
        </w:rPr>
        <w:t>规定报刊</w:t>
      </w:r>
      <w:r>
        <w:rPr>
          <w:rFonts w:hint="eastAsia"/>
        </w:rPr>
        <w:t>上。</w:t>
      </w:r>
    </w:p>
    <w:p w14:paraId="0066D59C" w14:textId="77777777" w:rsidR="00996E82" w:rsidRDefault="00996E82" w:rsidP="00996E82">
      <w:pPr>
        <w:pStyle w:val="HD"/>
      </w:pPr>
    </w:p>
    <w:p w14:paraId="13C39E5F" w14:textId="77777777" w:rsidR="00996E82" w:rsidRDefault="00996E82" w:rsidP="00996E82">
      <w:pPr>
        <w:pStyle w:val="HD"/>
      </w:pPr>
      <w:r>
        <w:rPr>
          <w:rFonts w:hint="eastAsia"/>
        </w:rPr>
        <w:t>七、基金财产清算账册及文件的保存</w:t>
      </w:r>
    </w:p>
    <w:p w14:paraId="529F614D" w14:textId="380A42BD" w:rsidR="00996E82" w:rsidRDefault="00996E82" w:rsidP="00996E82">
      <w:pPr>
        <w:pStyle w:val="HD"/>
      </w:pPr>
      <w:r>
        <w:rPr>
          <w:rFonts w:hint="eastAsia"/>
        </w:rPr>
        <w:t>基金财产清算账册及有关文件由基金托管人保存</w:t>
      </w:r>
      <w:r w:rsidR="00D36C5C" w:rsidRPr="00D36C5C">
        <w:rPr>
          <w:bCs/>
        </w:rPr>
        <w:t>不</w:t>
      </w:r>
      <w:r w:rsidR="00D36C5C" w:rsidRPr="00D36C5C">
        <w:rPr>
          <w:rFonts w:hint="eastAsia"/>
          <w:bCs/>
        </w:rPr>
        <w:t>少</w:t>
      </w:r>
      <w:r w:rsidR="00D36C5C" w:rsidRPr="00D36C5C">
        <w:rPr>
          <w:bCs/>
        </w:rPr>
        <w:t>于法律法规规定的最低年限</w:t>
      </w:r>
      <w:r>
        <w:rPr>
          <w:rFonts w:hint="eastAsia"/>
        </w:rPr>
        <w:t>。</w:t>
      </w:r>
    </w:p>
    <w:p w14:paraId="6F644B0E" w14:textId="041D8184" w:rsidR="005C016A" w:rsidRDefault="005C016A" w:rsidP="00996E82">
      <w:pPr>
        <w:pStyle w:val="HD"/>
      </w:pPr>
    </w:p>
    <w:bookmarkEnd w:id="159"/>
    <w:p w14:paraId="61F8009C" w14:textId="77777777" w:rsidR="007F20AF" w:rsidRPr="00783CB5" w:rsidRDefault="007F20AF" w:rsidP="007F20AF">
      <w:pPr>
        <w:snapToGrid w:val="0"/>
        <w:spacing w:line="360" w:lineRule="auto"/>
        <w:ind w:left="2" w:firstLineChars="199" w:firstLine="418"/>
        <w:rPr>
          <w:color w:val="000000"/>
        </w:rPr>
      </w:pPr>
    </w:p>
    <w:p w14:paraId="023C3E7C" w14:textId="77777777" w:rsidR="007F20AF" w:rsidRPr="00783CB5" w:rsidRDefault="007F20AF" w:rsidP="007F20AF">
      <w:pPr>
        <w:widowControl/>
        <w:snapToGrid w:val="0"/>
        <w:spacing w:line="360" w:lineRule="auto"/>
        <w:jc w:val="left"/>
        <w:rPr>
          <w:color w:val="000000"/>
        </w:rPr>
      </w:pPr>
      <w:r w:rsidRPr="00783CB5">
        <w:rPr>
          <w:color w:val="000000"/>
        </w:rPr>
        <w:br w:type="page"/>
      </w:r>
    </w:p>
    <w:p w14:paraId="5C35DE68" w14:textId="77777777" w:rsidR="007F20AF" w:rsidRPr="00783CB5" w:rsidRDefault="007F20AF" w:rsidP="007F20AF">
      <w:pPr>
        <w:widowControl/>
        <w:snapToGrid w:val="0"/>
        <w:spacing w:line="360" w:lineRule="auto"/>
        <w:jc w:val="left"/>
        <w:rPr>
          <w:color w:val="000000"/>
        </w:rPr>
      </w:pPr>
    </w:p>
    <w:p w14:paraId="19A220F0" w14:textId="77777777" w:rsidR="007F20AF" w:rsidRPr="004706CC" w:rsidRDefault="007F20AF" w:rsidP="007F20AF">
      <w:pPr>
        <w:pStyle w:val="21"/>
        <w:numPr>
          <w:ilvl w:val="0"/>
          <w:numId w:val="33"/>
        </w:numPr>
        <w:snapToGrid w:val="0"/>
        <w:spacing w:before="0" w:after="0" w:line="360" w:lineRule="auto"/>
        <w:jc w:val="left"/>
      </w:pPr>
      <w:bookmarkStart w:id="160" w:name="_Toc327902640"/>
      <w:bookmarkStart w:id="161" w:name="_Toc332013128"/>
      <w:bookmarkStart w:id="162" w:name="_Toc335899851"/>
      <w:bookmarkStart w:id="163" w:name="_Toc336606245"/>
      <w:bookmarkStart w:id="164" w:name="_Toc369510026"/>
      <w:bookmarkStart w:id="165" w:name="_Toc375295991"/>
      <w:bookmarkStart w:id="166" w:name="_Toc33975443"/>
      <w:bookmarkStart w:id="167" w:name="_Hlk496530800"/>
      <w:r w:rsidRPr="004706CC">
        <w:rPr>
          <w:rFonts w:hint="eastAsia"/>
        </w:rPr>
        <w:t>基金合同的内容摘要</w:t>
      </w:r>
      <w:bookmarkEnd w:id="160"/>
      <w:bookmarkEnd w:id="161"/>
      <w:bookmarkEnd w:id="162"/>
      <w:bookmarkEnd w:id="163"/>
      <w:bookmarkEnd w:id="164"/>
      <w:bookmarkEnd w:id="165"/>
      <w:bookmarkEnd w:id="166"/>
    </w:p>
    <w:p w14:paraId="01EC0321" w14:textId="77777777" w:rsidR="00FC3E3C" w:rsidRDefault="00FC3E3C" w:rsidP="00FC3E3C">
      <w:pPr>
        <w:snapToGrid w:val="0"/>
        <w:spacing w:line="360" w:lineRule="auto"/>
        <w:ind w:firstLineChars="200" w:firstLine="422"/>
        <w:rPr>
          <w:rFonts w:ascii="宋体" w:hAnsi="宋体" w:cs="宋体"/>
          <w:b/>
          <w:bCs/>
          <w:szCs w:val="20"/>
        </w:rPr>
      </w:pPr>
      <w:bookmarkStart w:id="168" w:name="_Toc141703905"/>
      <w:bookmarkStart w:id="169" w:name="_Toc9054"/>
      <w:bookmarkStart w:id="170" w:name="_Toc21122"/>
      <w:bookmarkStart w:id="171" w:name="_Toc17263"/>
      <w:bookmarkStart w:id="172" w:name="_Toc5108"/>
      <w:bookmarkStart w:id="173" w:name="_Toc32355"/>
      <w:bookmarkStart w:id="174" w:name="_Toc20098"/>
      <w:bookmarkStart w:id="175" w:name="_Toc1360"/>
      <w:bookmarkStart w:id="176" w:name="_Toc15664"/>
      <w:bookmarkStart w:id="177" w:name="_Toc12499"/>
      <w:bookmarkStart w:id="178" w:name="_Toc7437"/>
      <w:bookmarkStart w:id="179" w:name="_Toc15045"/>
    </w:p>
    <w:p w14:paraId="7A626330" w14:textId="0E1C86D7" w:rsidR="00D74C8A" w:rsidRPr="00D74C8A" w:rsidRDefault="00D74C8A" w:rsidP="00D74C8A">
      <w:pPr>
        <w:snapToGrid w:val="0"/>
        <w:spacing w:line="360" w:lineRule="auto"/>
        <w:ind w:firstLineChars="200" w:firstLine="420"/>
        <w:rPr>
          <w:szCs w:val="20"/>
        </w:rPr>
      </w:pPr>
      <w:r w:rsidRPr="00D74C8A">
        <w:rPr>
          <w:rFonts w:hint="eastAsia"/>
          <w:szCs w:val="20"/>
        </w:rPr>
        <w:t>一、基金合同当事人的权利、义务</w:t>
      </w:r>
    </w:p>
    <w:p w14:paraId="2B8410AA"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（一）基金管理人的权利与义务</w:t>
      </w:r>
    </w:p>
    <w:p w14:paraId="7E383815"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、根据《基金法》、《运作办法》及其他有关规定，基金管理人的权利包括但不限于：</w:t>
      </w:r>
    </w:p>
    <w:p w14:paraId="4DCC7EB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）依法募集资金；</w:t>
      </w:r>
    </w:p>
    <w:p w14:paraId="3926A49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）自《基金合同》生效之日起，根据法律法规和《基金合同》独立运用并管理基金财产；</w:t>
      </w:r>
    </w:p>
    <w:p w14:paraId="1A8470A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）依照《基金合同》收取基金管理费以及法律法规规定或中国证监会批准的其他费用；</w:t>
      </w:r>
    </w:p>
    <w:p w14:paraId="65E3451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）销售基金份额；</w:t>
      </w:r>
    </w:p>
    <w:p w14:paraId="5ADE253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）按照规定召集基金份额持有人大会；</w:t>
      </w:r>
    </w:p>
    <w:p w14:paraId="1746D97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）依据《基金合同》及有关法律规定监督基金托管人，如认为基金托管人违反了《基金合同》及国家有关法律规定，应呈报中国证监会和其他监管部门，并采取必要措施保护基金投资者的利益；</w:t>
      </w:r>
    </w:p>
    <w:p w14:paraId="1410A6C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）在基金托管人更换时，提名新的基金托管人；</w:t>
      </w:r>
    </w:p>
    <w:p w14:paraId="5DDC161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）选择、更换基金销售机构，对基金销售机构的相关行为进行监督和处理；</w:t>
      </w:r>
      <w:r w:rsidRPr="00821F62">
        <w:rPr>
          <w:rFonts w:hint="eastAsia"/>
          <w:szCs w:val="20"/>
        </w:rPr>
        <w:t xml:space="preserve"> </w:t>
      </w:r>
    </w:p>
    <w:p w14:paraId="5F4911E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）担任或委托其他符合条件的机构担任基金登记机构办理基金登记业务并获得《基金合同》规定的费用；</w:t>
      </w:r>
      <w:r w:rsidRPr="00821F62">
        <w:rPr>
          <w:rFonts w:hint="eastAsia"/>
          <w:szCs w:val="20"/>
        </w:rPr>
        <w:t xml:space="preserve"> </w:t>
      </w:r>
    </w:p>
    <w:p w14:paraId="113FB93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）依据《基金合同》及有关法律规定决定基金收益的分配方案；</w:t>
      </w:r>
      <w:r w:rsidRPr="00821F62">
        <w:rPr>
          <w:rFonts w:hint="eastAsia"/>
          <w:szCs w:val="20"/>
        </w:rPr>
        <w:tab/>
      </w:r>
    </w:p>
    <w:p w14:paraId="54B00EB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）在《基金合同》约定的范围内，拒绝或暂停受理申购与赎回申请；</w:t>
      </w:r>
      <w:r w:rsidRPr="00821F62">
        <w:rPr>
          <w:rFonts w:hint="eastAsia"/>
          <w:szCs w:val="20"/>
        </w:rPr>
        <w:t xml:space="preserve"> </w:t>
      </w:r>
    </w:p>
    <w:p w14:paraId="0132AAF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）依照法律法规为基金的利益对被投资公司行使股东权利，为基金的利益行使因基金财产投资于证券所产生的权利；</w:t>
      </w:r>
      <w:r w:rsidRPr="00821F62">
        <w:rPr>
          <w:rFonts w:hint="eastAsia"/>
          <w:szCs w:val="20"/>
        </w:rPr>
        <w:tab/>
      </w:r>
    </w:p>
    <w:p w14:paraId="0FD505E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）在法律法规允许的前提下，为基金的利益依法为基金进行融资融券和转融通证券出借业务；</w:t>
      </w:r>
    </w:p>
    <w:p w14:paraId="7A4FDEF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）以基金管理人的名义，代表基金份额持有人的利益行使诉讼权利或者实施其他法律行为；</w:t>
      </w:r>
      <w:r w:rsidRPr="00821F62">
        <w:rPr>
          <w:rFonts w:hint="eastAsia"/>
          <w:szCs w:val="20"/>
        </w:rPr>
        <w:tab/>
      </w:r>
    </w:p>
    <w:p w14:paraId="65294E4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15</w:t>
      </w:r>
      <w:r w:rsidRPr="00821F62">
        <w:rPr>
          <w:rFonts w:hint="eastAsia"/>
          <w:szCs w:val="20"/>
        </w:rPr>
        <w:t>）选择、更换律师事务所、会计师事务所、证券</w:t>
      </w:r>
      <w:r w:rsidRPr="00821F62">
        <w:rPr>
          <w:rFonts w:hint="eastAsia"/>
          <w:szCs w:val="20"/>
        </w:rPr>
        <w:t>/</w:t>
      </w:r>
      <w:r w:rsidRPr="00821F62">
        <w:rPr>
          <w:rFonts w:hint="eastAsia"/>
          <w:szCs w:val="20"/>
        </w:rPr>
        <w:t>期货经纪商或其他为基金提供服务的外部机构；</w:t>
      </w:r>
    </w:p>
    <w:p w14:paraId="7CAC15C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16</w:t>
      </w:r>
      <w:r w:rsidRPr="00821F62">
        <w:rPr>
          <w:rFonts w:hint="eastAsia"/>
          <w:szCs w:val="20"/>
        </w:rPr>
        <w:t>）在符合有关法律、法规的前提下，制订和调整有关基金认购、申购、赎回和非交易过户等业务规则；</w:t>
      </w:r>
    </w:p>
    <w:p w14:paraId="70CBC73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17</w:t>
      </w:r>
      <w:r w:rsidRPr="00821F62">
        <w:rPr>
          <w:rFonts w:hint="eastAsia"/>
          <w:szCs w:val="20"/>
        </w:rPr>
        <w:t>）自行或委托第三方机构办理本基金的交易、清算、估值、结算等业务；</w:t>
      </w:r>
    </w:p>
    <w:p w14:paraId="54A72A2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18</w:t>
      </w:r>
      <w:r w:rsidRPr="00821F62">
        <w:rPr>
          <w:rFonts w:hint="eastAsia"/>
          <w:szCs w:val="20"/>
        </w:rPr>
        <w:t>）法律法规及中国证监会规定的和《基金合同》约定的其他权利。</w:t>
      </w:r>
    </w:p>
    <w:p w14:paraId="2C080C08" w14:textId="77777777" w:rsidR="00821F62" w:rsidRPr="00821F62" w:rsidRDefault="00821F62" w:rsidP="00821F62">
      <w:pPr>
        <w:snapToGrid w:val="0"/>
        <w:spacing w:line="360" w:lineRule="auto"/>
        <w:ind w:firstLineChars="200" w:firstLine="420"/>
        <w:rPr>
          <w:szCs w:val="20"/>
        </w:rPr>
      </w:pPr>
      <w:r w:rsidRPr="00821F62">
        <w:rPr>
          <w:rFonts w:hint="eastAsia"/>
          <w:szCs w:val="20"/>
        </w:rPr>
        <w:lastRenderedPageBreak/>
        <w:t>2</w:t>
      </w:r>
      <w:r w:rsidRPr="00821F62">
        <w:rPr>
          <w:rFonts w:hint="eastAsia"/>
          <w:szCs w:val="20"/>
        </w:rPr>
        <w:t>、根据《基金法》、《运作办法》及其他有关规定，基金管理人的义务包括但不限于：</w:t>
      </w:r>
    </w:p>
    <w:p w14:paraId="4BC252C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）依法募集资金，办理或者委托经中国证监会认定的其他机构代为办理基金份额的发售、申购、赎回和登记事宜；</w:t>
      </w:r>
    </w:p>
    <w:p w14:paraId="78EEFEF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）办理基金备案手续；</w:t>
      </w:r>
    </w:p>
    <w:p w14:paraId="03B79BE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）自《基金合同》生效之日起，以诚实信用、谨慎勤勉的原则管理和运用基金财产；</w:t>
      </w:r>
    </w:p>
    <w:p w14:paraId="35E3B3E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）配备足够的具有专业资格的人员进行基金投资分析、决策，以专业化的经营方式管理和运作基金财产；</w:t>
      </w:r>
    </w:p>
    <w:p w14:paraId="7B7A2C8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）建立健全内部风险控制、监察与稽核、财务管理及人事管理等制度，保证所管理的基金财产和基金管理人的财产相互独立，对所管理的不同基金分别管理，分别记账，进行证券投资；</w:t>
      </w:r>
    </w:p>
    <w:p w14:paraId="190A9E3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）除依据《基金法》、《基金合同》及其他有关规定外，不得利用基金财产为自己及任何第三人谋取利益，不得委托第三人运作基金财产；</w:t>
      </w:r>
    </w:p>
    <w:p w14:paraId="476585B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）依法接受基金托管人的监督；</w:t>
      </w:r>
    </w:p>
    <w:p w14:paraId="1CC7AB7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）采取适当合理的措施使计算基金份额认购价格、申购、赎回对价的方法符合《基金合同》等法律文件的规定，按有关规定计算并披露基金净值信息，确定基金份额申购、赎回的对价，编制申购赎回清单；</w:t>
      </w:r>
    </w:p>
    <w:p w14:paraId="330A33A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）进行基金会计核算并编制基金财务会计报告；</w:t>
      </w:r>
    </w:p>
    <w:p w14:paraId="296D2AD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）编制季度报告、中期报告和年度报告；</w:t>
      </w:r>
    </w:p>
    <w:p w14:paraId="5C1186B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）严格按照《基金法》、《基金合同》及其他有关规定，履行信息披露及报告义务；</w:t>
      </w:r>
    </w:p>
    <w:p w14:paraId="276B24E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保守基金商业秘密，不泄露基金投资计划、投资意向等。除《基金法》、《基金合同》及其他有关规定另有规定外，在基金信息公开披露前应予保密，不向他人泄露，但依法向监管机构、司法机关及审计、法律等外部专业顾问提供的除外；</w:t>
      </w:r>
    </w:p>
    <w:p w14:paraId="547391C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）按《基金合同》的约定确定基金收益分配方案，及时向基金份额持有人分配基金收益；</w:t>
      </w:r>
    </w:p>
    <w:p w14:paraId="70AB58C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）按规定受理申购与赎回申请，及时、足额支付赎回对价；</w:t>
      </w:r>
    </w:p>
    <w:p w14:paraId="787A997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15</w:t>
      </w:r>
      <w:r w:rsidRPr="00821F62">
        <w:rPr>
          <w:rFonts w:hint="eastAsia"/>
          <w:szCs w:val="20"/>
        </w:rPr>
        <w:t>）依据《基金法》、《基金合同》及其他有关规定召集基金份额持有人大会或配合基金托管人、基金份额持有人依法召集基金份额持有人大会；</w:t>
      </w:r>
    </w:p>
    <w:p w14:paraId="125D96B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16</w:t>
      </w:r>
      <w:r w:rsidRPr="00821F62">
        <w:rPr>
          <w:rFonts w:hint="eastAsia"/>
          <w:szCs w:val="20"/>
        </w:rPr>
        <w:t>）按规定保存基金财产管理业务活动的会计账册、报表、记录和其他相关资料不少于法律法规规定的最低年限；</w:t>
      </w:r>
    </w:p>
    <w:p w14:paraId="2B6AA38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17</w:t>
      </w:r>
      <w:r w:rsidRPr="00821F62">
        <w:rPr>
          <w:rFonts w:hint="eastAsia"/>
          <w:szCs w:val="20"/>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351101E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18</w:t>
      </w:r>
      <w:r w:rsidRPr="00821F62">
        <w:rPr>
          <w:rFonts w:hint="eastAsia"/>
          <w:szCs w:val="20"/>
        </w:rPr>
        <w:t>）组织并参加基金财产清算小组，参与基金财产的保管、清理、估价、变现和分配；</w:t>
      </w:r>
    </w:p>
    <w:p w14:paraId="688214A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19</w:t>
      </w:r>
      <w:r w:rsidRPr="00821F62">
        <w:rPr>
          <w:rFonts w:hint="eastAsia"/>
          <w:szCs w:val="20"/>
        </w:rPr>
        <w:t>）面临解散、依法被撤销或者被依法宣告破产时，及时报告中国证监会并通知基金</w:t>
      </w:r>
      <w:r w:rsidRPr="00821F62">
        <w:rPr>
          <w:rFonts w:hint="eastAsia"/>
          <w:szCs w:val="20"/>
        </w:rPr>
        <w:lastRenderedPageBreak/>
        <w:t>托管人；</w:t>
      </w:r>
    </w:p>
    <w:p w14:paraId="615EB3B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20</w:t>
      </w:r>
      <w:r w:rsidRPr="00821F62">
        <w:rPr>
          <w:rFonts w:hint="eastAsia"/>
          <w:szCs w:val="20"/>
        </w:rPr>
        <w:t>）因违反《基金合同》导致基金财产的损失或损害基金份额持有人合法权益时，应当承担赔偿责任，其赔偿责任不因其退任而免除；</w:t>
      </w:r>
    </w:p>
    <w:p w14:paraId="0922438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21</w:t>
      </w:r>
      <w:r w:rsidRPr="00821F62">
        <w:rPr>
          <w:rFonts w:hint="eastAsia"/>
          <w:szCs w:val="20"/>
        </w:rPr>
        <w:t>）监督基金托管人按法律法规和《基金合同》规定履行自己的义务，基金托管人违反《基金合同》造成基金财产损失时，基金管理人应为基金份额持有人利益向基金托管人追偿；</w:t>
      </w:r>
    </w:p>
    <w:p w14:paraId="0285AB8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22</w:t>
      </w:r>
      <w:r w:rsidRPr="00821F62">
        <w:rPr>
          <w:rFonts w:hint="eastAsia"/>
          <w:szCs w:val="20"/>
        </w:rPr>
        <w:t>）当基金管理人将其义务委托第三方处理时，应当对第三方处理有关基金事务的行为承担责任；</w:t>
      </w:r>
    </w:p>
    <w:p w14:paraId="5D1100F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23</w:t>
      </w:r>
      <w:r w:rsidRPr="00821F62">
        <w:rPr>
          <w:rFonts w:hint="eastAsia"/>
          <w:szCs w:val="20"/>
        </w:rPr>
        <w:t>）以基金管理人名义，代表基金份额持有人利益行使诉讼权利或实施其他法律行为；</w:t>
      </w:r>
    </w:p>
    <w:p w14:paraId="705F487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24</w:t>
      </w:r>
      <w:r w:rsidRPr="00821F62">
        <w:rPr>
          <w:rFonts w:hint="eastAsia"/>
          <w:szCs w:val="20"/>
        </w:rPr>
        <w:t>）基金管理人在募集期间未能达到基金的备案条件，《基金合同》不能生效，基金管理人承担全部募集费用，将已募集资金并加计银行同期活期存款利息在基金募集期结束后</w:t>
      </w:r>
      <w:r w:rsidRPr="00821F62">
        <w:rPr>
          <w:rFonts w:hint="eastAsia"/>
          <w:szCs w:val="20"/>
        </w:rPr>
        <w:t>30</w:t>
      </w:r>
      <w:r w:rsidRPr="00821F62">
        <w:rPr>
          <w:rFonts w:hint="eastAsia"/>
          <w:szCs w:val="20"/>
        </w:rPr>
        <w:t>日内退还基金认购人；投资者以股票认购的，相关股票的解冻按照《业务规则》的规定处理；</w:t>
      </w:r>
    </w:p>
    <w:p w14:paraId="126CFA2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25</w:t>
      </w:r>
      <w:r w:rsidRPr="00821F62">
        <w:rPr>
          <w:rFonts w:hint="eastAsia"/>
          <w:szCs w:val="20"/>
        </w:rPr>
        <w:t>）执行生效的基金份额持有人大会的决议；</w:t>
      </w:r>
    </w:p>
    <w:p w14:paraId="79C608C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26</w:t>
      </w:r>
      <w:r w:rsidRPr="00821F62">
        <w:rPr>
          <w:rFonts w:hint="eastAsia"/>
          <w:szCs w:val="20"/>
        </w:rPr>
        <w:t>）建立并保存基金份额持有人名册；</w:t>
      </w:r>
    </w:p>
    <w:p w14:paraId="1C85EBA8" w14:textId="508B30E9" w:rsidR="00D74C8A" w:rsidRPr="00D74C8A" w:rsidRDefault="00821F62" w:rsidP="00D74C8A">
      <w:pPr>
        <w:snapToGrid w:val="0"/>
        <w:spacing w:line="360" w:lineRule="auto"/>
        <w:ind w:firstLineChars="200" w:firstLine="420"/>
        <w:rPr>
          <w:szCs w:val="20"/>
        </w:rPr>
      </w:pPr>
      <w:r w:rsidRPr="00821F62">
        <w:rPr>
          <w:rFonts w:hint="eastAsia"/>
          <w:szCs w:val="20"/>
        </w:rPr>
        <w:t>（</w:t>
      </w:r>
      <w:r w:rsidRPr="00821F62">
        <w:rPr>
          <w:rFonts w:hint="eastAsia"/>
          <w:szCs w:val="20"/>
        </w:rPr>
        <w:t>27</w:t>
      </w:r>
      <w:r w:rsidRPr="00821F62">
        <w:rPr>
          <w:rFonts w:hint="eastAsia"/>
          <w:szCs w:val="20"/>
        </w:rPr>
        <w:t>）法律法规及中国证监会规定的和《基金合同》约定的其他义务。</w:t>
      </w:r>
    </w:p>
    <w:p w14:paraId="58AE4281" w14:textId="77777777" w:rsidR="00D74C8A" w:rsidRPr="00D74C8A" w:rsidRDefault="00D74C8A" w:rsidP="00D74C8A">
      <w:pPr>
        <w:snapToGrid w:val="0"/>
        <w:spacing w:line="360" w:lineRule="auto"/>
        <w:ind w:firstLineChars="200" w:firstLine="420"/>
        <w:rPr>
          <w:szCs w:val="20"/>
        </w:rPr>
      </w:pPr>
      <w:r w:rsidRPr="00D74C8A">
        <w:rPr>
          <w:rFonts w:hint="eastAsia"/>
          <w:szCs w:val="20"/>
        </w:rPr>
        <w:t>（二）基金托管人的权利与义务</w:t>
      </w:r>
    </w:p>
    <w:p w14:paraId="5902DC8F"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、根据《基金法》、《运作办法》及其他有关规定，基金托管人的权利包括但不限于：</w:t>
      </w:r>
    </w:p>
    <w:p w14:paraId="5DD451E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）自《基金合同》生效之日起，依法律法规和《基金合同》的规定安全保管基金财产；</w:t>
      </w:r>
    </w:p>
    <w:p w14:paraId="35572A1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）依《基金合同》约定获得基金托管费以及法律法规规定或监管部门批准的其他费用；</w:t>
      </w:r>
    </w:p>
    <w:p w14:paraId="6BF5A08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91C000F"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）根据相关市场规则，为基金开设证券账户、资金账户等投资所需账户，为基金办理证券交易资金清算；</w:t>
      </w:r>
    </w:p>
    <w:p w14:paraId="523B0F1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）提议召开或召集基金份额持有人大会；</w:t>
      </w:r>
    </w:p>
    <w:p w14:paraId="3EBF0F2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）在基金管理人更换时，提名新的基金管理人；</w:t>
      </w:r>
    </w:p>
    <w:p w14:paraId="42B4C8D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）法律法规及中国证监会规定的和《基金合同》约定的其他权利。</w:t>
      </w:r>
    </w:p>
    <w:p w14:paraId="2C89EE79"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、根据《基金法》、《运作办法》及其他有关规定，基金托管人的义务包括但不限于：</w:t>
      </w:r>
    </w:p>
    <w:p w14:paraId="428E4FE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）以诚实信用、勤勉尽责的原则持有并安全保管基金财产；</w:t>
      </w:r>
    </w:p>
    <w:p w14:paraId="689D2B3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）设立专门的基金托管部门，具有符合要求的营业场所，配备足够的、合格的熟悉基金托管业务的专职人员，负责基金财产托管事宜；</w:t>
      </w:r>
    </w:p>
    <w:p w14:paraId="70908B77" w14:textId="77777777" w:rsidR="00821F62" w:rsidRPr="00821F62" w:rsidRDefault="00821F62" w:rsidP="00821F62">
      <w:pPr>
        <w:snapToGrid w:val="0"/>
        <w:spacing w:line="360" w:lineRule="auto"/>
        <w:ind w:firstLineChars="200" w:firstLine="420"/>
        <w:rPr>
          <w:szCs w:val="20"/>
        </w:rPr>
      </w:pPr>
      <w:r w:rsidRPr="00821F62">
        <w:rPr>
          <w:rFonts w:hint="eastAsia"/>
          <w:szCs w:val="20"/>
        </w:rPr>
        <w:lastRenderedPageBreak/>
        <w:t>（</w:t>
      </w:r>
      <w:r w:rsidRPr="00821F62">
        <w:rPr>
          <w:rFonts w:hint="eastAsia"/>
          <w:szCs w:val="20"/>
        </w:rPr>
        <w:t>3</w:t>
      </w:r>
      <w:r w:rsidRPr="00821F62">
        <w:rPr>
          <w:rFonts w:hint="eastAsia"/>
          <w:szCs w:val="20"/>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744338E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）除依据《基金法》、《基金合同》及其他有关规定外，不得利用基金财产为自己及任何第三人谋取利益，不得委托第三人托管基金财产；</w:t>
      </w:r>
    </w:p>
    <w:p w14:paraId="51EC077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）保管由基金管理人代表基金签订的与基金有关的重大合同及有关凭证；</w:t>
      </w:r>
    </w:p>
    <w:p w14:paraId="66E6FD3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）按规定开设基金财产的资金账户和证券账户等投资所需账户，按照《基金合同》的约定，根据基金管理人的投资指令，及时办理清算、交割事宜；</w:t>
      </w:r>
    </w:p>
    <w:p w14:paraId="468D7F3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）保守基金商业秘密，除《基金法》、《基金合同》及其他有关规定另有规定外，在基金信息公开披露前予以保密，不得向他人泄露，但依法向监管机构、司法机关及审计、法律等外部专业顾问提供的除外；</w:t>
      </w:r>
    </w:p>
    <w:p w14:paraId="3D568FC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）复核、审查基金管理人计算的基金资产净值、基金份额净值、基金份额申购、赎回对价的现金部分；</w:t>
      </w:r>
    </w:p>
    <w:p w14:paraId="3CD7094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）办理与基金托管业务活动有关的信息披露事项；</w:t>
      </w:r>
    </w:p>
    <w:p w14:paraId="208CD5C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对基金财务会计报告、季度报告、中期报告和年度报告出具意见，说明基金管理人在各重要方面的运作是否严格按照《基金合同》的规定进行；如果基金管理人有未执行《基金合同》规定的行为，还应当说明基金托管人是否采取了适当的措施；</w:t>
      </w:r>
    </w:p>
    <w:p w14:paraId="55F1B7A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）保存基金托管业务活动的记录、账册、报表和其他相关资料不少于法律法规规定的最低年限；</w:t>
      </w:r>
    </w:p>
    <w:p w14:paraId="351ED696"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）保存基金份额持有人名册；</w:t>
      </w:r>
    </w:p>
    <w:p w14:paraId="7B1B015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）按规定制作相关账册并与基金管理人核对；</w:t>
      </w:r>
    </w:p>
    <w:p w14:paraId="560E95E8"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）依据基金管理人的指令或有关规定向基金份额持有人支付基金收益和赎回对价；</w:t>
      </w:r>
    </w:p>
    <w:p w14:paraId="0899CD8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15</w:t>
      </w:r>
      <w:r w:rsidRPr="00821F62">
        <w:rPr>
          <w:rFonts w:hint="eastAsia"/>
          <w:szCs w:val="20"/>
        </w:rPr>
        <w:t>）依据《基金法》、《基金合同》及其他有关规定，召集基金份额持有人大会或配合基金管理人、基金份额持有人依法召集基金份额持有人大会；</w:t>
      </w:r>
    </w:p>
    <w:p w14:paraId="0F6DC11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16</w:t>
      </w:r>
      <w:r w:rsidRPr="00821F62">
        <w:rPr>
          <w:rFonts w:hint="eastAsia"/>
          <w:szCs w:val="20"/>
        </w:rPr>
        <w:t>）按照法律法规、《基金合同》的规定监督基金管理人的投资运作；</w:t>
      </w:r>
    </w:p>
    <w:p w14:paraId="0095EA3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17</w:t>
      </w:r>
      <w:r w:rsidRPr="00821F62">
        <w:rPr>
          <w:rFonts w:hint="eastAsia"/>
          <w:szCs w:val="20"/>
        </w:rPr>
        <w:t>）参加基金财产清算小组，参与基金财产的保管、清理、估价、变现和分配；</w:t>
      </w:r>
    </w:p>
    <w:p w14:paraId="1247562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18</w:t>
      </w:r>
      <w:r w:rsidRPr="00821F62">
        <w:rPr>
          <w:rFonts w:hint="eastAsia"/>
          <w:szCs w:val="20"/>
        </w:rPr>
        <w:t>）面临解散、依法被撤销或者被依法宣告破产时，及时报告中国证监会和银行监管机构，并通知基金管理人；</w:t>
      </w:r>
    </w:p>
    <w:p w14:paraId="55C056D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19</w:t>
      </w:r>
      <w:r w:rsidRPr="00821F62">
        <w:rPr>
          <w:rFonts w:hint="eastAsia"/>
          <w:szCs w:val="20"/>
        </w:rPr>
        <w:t>）因违反《基金合同》导致基金财产损失时，应承担赔偿责任，其赔偿责任不因其退任而免除；</w:t>
      </w:r>
    </w:p>
    <w:p w14:paraId="4ED0E23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20</w:t>
      </w:r>
      <w:r w:rsidRPr="00821F62">
        <w:rPr>
          <w:rFonts w:hint="eastAsia"/>
          <w:szCs w:val="20"/>
        </w:rPr>
        <w:t>）按规定监督基金管理人按法律法规和《基金合同》规定履行自己的义务，基金管理人因违反《基金合同》造成基金财产损失时，应为基金份额持有人利益向基金管理人追偿；</w:t>
      </w:r>
    </w:p>
    <w:p w14:paraId="3E843C0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21</w:t>
      </w:r>
      <w:r w:rsidRPr="00821F62">
        <w:rPr>
          <w:rFonts w:hint="eastAsia"/>
          <w:szCs w:val="20"/>
        </w:rPr>
        <w:t>）执行生效的基金份额持有人大会的决议；</w:t>
      </w:r>
    </w:p>
    <w:p w14:paraId="6FC85C63" w14:textId="589111BE" w:rsidR="00D74C8A" w:rsidRPr="00D74C8A" w:rsidRDefault="00821F62" w:rsidP="00D74C8A">
      <w:pPr>
        <w:snapToGrid w:val="0"/>
        <w:spacing w:line="360" w:lineRule="auto"/>
        <w:ind w:firstLineChars="200" w:firstLine="420"/>
        <w:rPr>
          <w:szCs w:val="20"/>
        </w:rPr>
      </w:pPr>
      <w:r w:rsidRPr="00821F62">
        <w:rPr>
          <w:rFonts w:hint="eastAsia"/>
          <w:szCs w:val="20"/>
        </w:rPr>
        <w:lastRenderedPageBreak/>
        <w:t>（</w:t>
      </w:r>
      <w:r w:rsidRPr="00821F62">
        <w:rPr>
          <w:rFonts w:hint="eastAsia"/>
          <w:szCs w:val="20"/>
        </w:rPr>
        <w:t>22</w:t>
      </w:r>
      <w:r w:rsidRPr="00821F62">
        <w:rPr>
          <w:rFonts w:hint="eastAsia"/>
          <w:szCs w:val="20"/>
        </w:rPr>
        <w:t>）法律法规及中国证监会规定的和《基金合同》约定的其他义务。</w:t>
      </w:r>
    </w:p>
    <w:p w14:paraId="748D4337"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（三）基金份额持有人</w:t>
      </w:r>
    </w:p>
    <w:p w14:paraId="6CF22C10"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投资者持有本基金基金份额的行为即视为对《基金合同》的承认和接受，基金投资者自依据《基金合同》取得基金份额，即成为本基金份额持有人和《基金合同》的当事人，直至其不再持有本基金的基金份额。基金份额持有人作为《基金合同》当事人并不以在《基金合同》上书面签章或签字为必要条件。</w:t>
      </w:r>
    </w:p>
    <w:p w14:paraId="219159ED" w14:textId="77777777" w:rsidR="00821F62" w:rsidRPr="00821F62" w:rsidRDefault="00821F62" w:rsidP="00821F62">
      <w:pPr>
        <w:snapToGrid w:val="0"/>
        <w:spacing w:line="360" w:lineRule="auto"/>
        <w:ind w:firstLineChars="200" w:firstLine="420"/>
        <w:rPr>
          <w:szCs w:val="20"/>
        </w:rPr>
      </w:pPr>
      <w:r w:rsidRPr="00821F62">
        <w:rPr>
          <w:rFonts w:hint="eastAsia"/>
          <w:szCs w:val="20"/>
        </w:rPr>
        <w:t>每份基金份额具有同等的合法权益。</w:t>
      </w:r>
    </w:p>
    <w:p w14:paraId="6033932A"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、根据《基金法》、《运作办法》及其他有关规定，基金份额持有人的权利包括但不限于：</w:t>
      </w:r>
    </w:p>
    <w:p w14:paraId="35A1A9B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）分享基金财产收益；</w:t>
      </w:r>
    </w:p>
    <w:p w14:paraId="15F7D9A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）参与分配清算后的剩余基金财产；</w:t>
      </w:r>
    </w:p>
    <w:p w14:paraId="6066645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）依法转让或者申请赎回其持有的基金份额；</w:t>
      </w:r>
    </w:p>
    <w:p w14:paraId="5323402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）按照规定要求召开基金份额持有人大会或者召集基金份额持有人大会；</w:t>
      </w:r>
    </w:p>
    <w:p w14:paraId="0A620CD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）出席或者委派代表出席基金份额持有人大会，对基金份额持有人大会审议事项行使表决权；</w:t>
      </w:r>
    </w:p>
    <w:p w14:paraId="6E94403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）查阅或者复制公开披露的基金信息资料；</w:t>
      </w:r>
    </w:p>
    <w:p w14:paraId="486F83B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）监督基金管理人的投资运作；</w:t>
      </w:r>
    </w:p>
    <w:p w14:paraId="791C331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）对基金管理人、基金托管人、基金服务机构损害其合法权益的行为依法提起诉讼或仲裁；</w:t>
      </w:r>
    </w:p>
    <w:p w14:paraId="49E08A4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）法律法规及中国证监会规定的和《基金合同》约定的其他权利。</w:t>
      </w:r>
    </w:p>
    <w:p w14:paraId="462614D2"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、根据《基金法》、《运作办法》及其他有关规定，基金份额持有人的义务包括但不限于：</w:t>
      </w:r>
    </w:p>
    <w:p w14:paraId="3DF9914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）认真阅读并遵守《基金合同》、招募说明书等信息披露文件；</w:t>
      </w:r>
    </w:p>
    <w:p w14:paraId="2A466A1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）了解所投资基金产品，了解自身风险承受能力，自主判断基金的投资价值，自主做出投资决策，自行承担投资风险；</w:t>
      </w:r>
    </w:p>
    <w:p w14:paraId="6A5FE6E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）关注基金信息披露，及时行使权利和履行义务；</w:t>
      </w:r>
    </w:p>
    <w:p w14:paraId="7C29951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）缴纳基金认购款项或股票、应付申购对价及法律法规和《基金合同》所规定的费用；</w:t>
      </w:r>
    </w:p>
    <w:p w14:paraId="624877A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）在其持有的基金份额范围内，承担基金亏损或者《基金合同》终止的有限责任；</w:t>
      </w:r>
    </w:p>
    <w:p w14:paraId="112330C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）不从事任何有损基金及其他《基金合同》当事人合法权益的活动；</w:t>
      </w:r>
    </w:p>
    <w:p w14:paraId="0E13772C"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）执行生效的基金份额持有人大会的决议；</w:t>
      </w:r>
    </w:p>
    <w:p w14:paraId="1BCF98E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）返还在基金交易过程中因任何原因获得的不当得利；</w:t>
      </w:r>
    </w:p>
    <w:p w14:paraId="27872691" w14:textId="1ABC49DD" w:rsidR="00D74C8A" w:rsidRPr="00D74C8A" w:rsidRDefault="00821F62" w:rsidP="00D74C8A">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）法律法规及中国证监会规定的和《基金合同》约定的其他义务。</w:t>
      </w:r>
    </w:p>
    <w:p w14:paraId="06DF5A20" w14:textId="77777777" w:rsidR="00D74C8A" w:rsidRPr="00D74C8A" w:rsidRDefault="00D74C8A" w:rsidP="00D74C8A">
      <w:pPr>
        <w:snapToGrid w:val="0"/>
        <w:spacing w:line="360" w:lineRule="auto"/>
        <w:ind w:firstLineChars="200" w:firstLine="420"/>
        <w:rPr>
          <w:szCs w:val="20"/>
        </w:rPr>
      </w:pPr>
    </w:p>
    <w:p w14:paraId="4191421C" w14:textId="77777777" w:rsidR="00D74C8A" w:rsidRPr="00D74C8A" w:rsidRDefault="00D74C8A" w:rsidP="00D74C8A">
      <w:pPr>
        <w:snapToGrid w:val="0"/>
        <w:spacing w:line="360" w:lineRule="auto"/>
        <w:ind w:firstLineChars="200" w:firstLine="420"/>
        <w:rPr>
          <w:szCs w:val="20"/>
        </w:rPr>
      </w:pPr>
      <w:r w:rsidRPr="00D74C8A">
        <w:rPr>
          <w:rFonts w:hint="eastAsia"/>
          <w:szCs w:val="20"/>
        </w:rPr>
        <w:lastRenderedPageBreak/>
        <w:t>二、基金份额持有人大会召集、议事及表决的程序和规则</w:t>
      </w:r>
    </w:p>
    <w:p w14:paraId="3C023CB6"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基金份额持有人大会由基金份额持有人组成，基金份额持有人的合法授权代表有权代表基金份额持有人出席会议并表决。除基金合同另有约定外，基金份额持有人持有的每一基金份额拥有平等的投票权。</w:t>
      </w:r>
    </w:p>
    <w:p w14:paraId="3CDFD554" w14:textId="77777777" w:rsidR="00821F62" w:rsidRPr="00821F62" w:rsidRDefault="00821F62" w:rsidP="00821F62">
      <w:pPr>
        <w:snapToGrid w:val="0"/>
        <w:spacing w:line="360" w:lineRule="auto"/>
        <w:ind w:firstLineChars="200" w:firstLine="420"/>
        <w:rPr>
          <w:szCs w:val="20"/>
        </w:rPr>
      </w:pPr>
      <w:r w:rsidRPr="00821F62">
        <w:rPr>
          <w:rFonts w:hint="eastAsia"/>
          <w:szCs w:val="20"/>
        </w:rPr>
        <w:t>若以本基金为目标</w:t>
      </w:r>
      <w:r w:rsidRPr="00821F62">
        <w:rPr>
          <w:rFonts w:hint="eastAsia"/>
          <w:szCs w:val="20"/>
        </w:rPr>
        <w:t>ETF</w:t>
      </w:r>
      <w:r w:rsidRPr="00821F62">
        <w:rPr>
          <w:rFonts w:hint="eastAsia"/>
          <w:szCs w:val="20"/>
        </w:rPr>
        <w:t>的联接基金的基金合同生效后，鉴于本基金和联接基金的相关性，联接基金的基金份额持有人可以凭所持有的联接基金的份额出席或者委派代表出席本基金的份额持有人大会并参与表决。在计算参会份额和计票时，联接基金的基金份额持有人持有的享有表决权的基金份额数和表决票数为：在本基金基金份额持有人大会的权益登记日，联接基金持有本基金份额的总数乘以该持有人所持有的联接基金份额占联接基金总份额的比例，计算结果按照四舍五入的方法，保留到整数位。联接基金折算为本基金后的每一参会份额和本基金的每一参会份额拥有平等的投票权。</w:t>
      </w:r>
    </w:p>
    <w:p w14:paraId="29789F23" w14:textId="6C134E54" w:rsidR="00D74C8A" w:rsidRPr="00D74C8A" w:rsidRDefault="00821F62" w:rsidP="00D74C8A">
      <w:pPr>
        <w:snapToGrid w:val="0"/>
        <w:spacing w:line="360" w:lineRule="auto"/>
        <w:ind w:firstLineChars="200" w:firstLine="420"/>
        <w:rPr>
          <w:szCs w:val="20"/>
        </w:rPr>
      </w:pPr>
      <w:r w:rsidRPr="00821F62">
        <w:rPr>
          <w:rFonts w:hint="eastAsia"/>
          <w:szCs w:val="20"/>
        </w:rPr>
        <w:t>本基金份额持有人大会不设日常机构。若将来法律法规对基金份额持有人大会另有规定的，以届时有效的法律法规为准。</w:t>
      </w:r>
    </w:p>
    <w:p w14:paraId="137DD3C4"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（一）召开事由</w:t>
      </w:r>
    </w:p>
    <w:p w14:paraId="5A36654F"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、当出现或需要决定下列事由之一的，应当召开基金份额持有人大会，但法律法规、中国证监会另有规定或基金合同另有约定的除外：</w:t>
      </w:r>
    </w:p>
    <w:p w14:paraId="73D95D5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）终止《基金合同》；</w:t>
      </w:r>
    </w:p>
    <w:p w14:paraId="74DEC40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）更换基金管理人；</w:t>
      </w:r>
    </w:p>
    <w:p w14:paraId="2113DA8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）更换基金托管人；</w:t>
      </w:r>
    </w:p>
    <w:p w14:paraId="11B227C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）转换基金运作方式；</w:t>
      </w:r>
    </w:p>
    <w:p w14:paraId="7AAC0D59" w14:textId="7BE8BD15"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）调整基金管理人、基金托管人的报酬标准；</w:t>
      </w:r>
    </w:p>
    <w:p w14:paraId="3589014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）变更基金类别；</w:t>
      </w:r>
    </w:p>
    <w:p w14:paraId="6403A516"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）本基金与其他基金的合并；</w:t>
      </w:r>
    </w:p>
    <w:p w14:paraId="7AE12D15"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8</w:t>
      </w:r>
      <w:r w:rsidRPr="00821F62">
        <w:rPr>
          <w:rFonts w:hint="eastAsia"/>
          <w:szCs w:val="20"/>
        </w:rPr>
        <w:t>）变更基金投资目标、范围或策略；</w:t>
      </w:r>
    </w:p>
    <w:p w14:paraId="2B8B74A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9</w:t>
      </w:r>
      <w:r w:rsidRPr="00821F62">
        <w:rPr>
          <w:rFonts w:hint="eastAsia"/>
          <w:szCs w:val="20"/>
        </w:rPr>
        <w:t>）变更基金份额持有人大会程序；</w:t>
      </w:r>
    </w:p>
    <w:p w14:paraId="200694B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10</w:t>
      </w:r>
      <w:r w:rsidRPr="00821F62">
        <w:rPr>
          <w:rFonts w:hint="eastAsia"/>
          <w:szCs w:val="20"/>
        </w:rPr>
        <w:t>）终止基金上市，但本基金合同另有约定的除外；</w:t>
      </w:r>
    </w:p>
    <w:p w14:paraId="378401DA"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11</w:t>
      </w:r>
      <w:r w:rsidRPr="00821F62">
        <w:rPr>
          <w:rFonts w:hint="eastAsia"/>
          <w:szCs w:val="20"/>
        </w:rPr>
        <w:t>）基金管理人或基金托管人要求召开基金份额持有人大会；</w:t>
      </w:r>
    </w:p>
    <w:p w14:paraId="5E47EC1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12</w:t>
      </w:r>
      <w:r w:rsidRPr="00821F62">
        <w:rPr>
          <w:rFonts w:hint="eastAsia"/>
          <w:szCs w:val="20"/>
        </w:rPr>
        <w:t>）单独或合计持有本基金总份额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）基金份额的基金份额持有人（以基金管理人收到提议当日的基金份额计算，下同）就同一事项书面要求召开基金份额持有人大会；</w:t>
      </w:r>
    </w:p>
    <w:p w14:paraId="0838739E"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13</w:t>
      </w:r>
      <w:r w:rsidRPr="00821F62">
        <w:rPr>
          <w:rFonts w:hint="eastAsia"/>
          <w:szCs w:val="20"/>
        </w:rPr>
        <w:t>）对基金合同当事人权利和义务产生重大影响的其他事项；</w:t>
      </w:r>
    </w:p>
    <w:p w14:paraId="78B8184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14</w:t>
      </w:r>
      <w:r w:rsidRPr="00821F62">
        <w:rPr>
          <w:rFonts w:hint="eastAsia"/>
          <w:szCs w:val="20"/>
        </w:rPr>
        <w:t>）法律法规、《基金合同》或中国证监会规定的其他应当召开基金份额持有人大会的事项。</w:t>
      </w:r>
    </w:p>
    <w:p w14:paraId="4988A8F2"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、在法律法规规定和《基金合同》约定的范围内且对基金份额持有人利益无实质性不</w:t>
      </w:r>
      <w:r w:rsidRPr="00821F62">
        <w:rPr>
          <w:rFonts w:hint="eastAsia"/>
          <w:szCs w:val="20"/>
        </w:rPr>
        <w:lastRenderedPageBreak/>
        <w:t>利影响的前提下，以下情况可由基金管理人和基金托管人协商后修改，不需召开基金份额持有人大会：</w:t>
      </w:r>
    </w:p>
    <w:p w14:paraId="4091988B" w14:textId="2259C579" w:rsidR="00821F62" w:rsidRPr="00821F62" w:rsidRDefault="00821F62" w:rsidP="003072A3">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）法律法规要求增加的基金费用的收取；</w:t>
      </w:r>
    </w:p>
    <w:p w14:paraId="2C95D39B" w14:textId="68F97F02"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2</w:t>
      </w:r>
      <w:r w:rsidRPr="00821F62">
        <w:rPr>
          <w:rFonts w:hint="eastAsia"/>
          <w:szCs w:val="20"/>
        </w:rPr>
        <w:t>）调整本基金的申购费率、调低赎回费率、变更收费方式；</w:t>
      </w:r>
    </w:p>
    <w:p w14:paraId="0AE3A340" w14:textId="468A5794"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3</w:t>
      </w:r>
      <w:r w:rsidRPr="00821F62">
        <w:rPr>
          <w:rFonts w:hint="eastAsia"/>
          <w:szCs w:val="20"/>
        </w:rPr>
        <w:t>）基金管理人、相关证券交易所、登记机构、销售机构调整有关基金认购、申购、赎回、交易、非交易过户、收益分配、信息披露等业务的规则，基金推出新业务或服务；</w:t>
      </w:r>
    </w:p>
    <w:p w14:paraId="59FA7BBB" w14:textId="444E992A"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4</w:t>
      </w:r>
      <w:r w:rsidRPr="00821F62">
        <w:rPr>
          <w:rFonts w:hint="eastAsia"/>
          <w:szCs w:val="20"/>
        </w:rPr>
        <w:t>）增加、减少或调整基金份额类别设置及对基金份额分类办法、规则进行调整；</w:t>
      </w:r>
    </w:p>
    <w:p w14:paraId="79699896" w14:textId="1656B647"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5</w:t>
      </w:r>
      <w:r w:rsidRPr="00821F62">
        <w:rPr>
          <w:rFonts w:hint="eastAsia"/>
          <w:szCs w:val="20"/>
        </w:rPr>
        <w:t>）因相应的法律法规、深圳证券交易所或者登记机构的相关业务规则发生变动而应当对《基金合同》进行修改；</w:t>
      </w:r>
    </w:p>
    <w:p w14:paraId="630FA2A8" w14:textId="179B895A" w:rsidR="00821F62" w:rsidRPr="00821F62" w:rsidRDefault="00821F62" w:rsidP="00821F62">
      <w:pPr>
        <w:snapToGrid w:val="0"/>
        <w:spacing w:line="360" w:lineRule="auto"/>
        <w:ind w:firstLineChars="200" w:firstLine="420"/>
        <w:rPr>
          <w:szCs w:val="20"/>
        </w:rPr>
      </w:pPr>
      <w:r w:rsidRPr="00821F62">
        <w:rPr>
          <w:rFonts w:hint="eastAsia"/>
          <w:szCs w:val="20"/>
        </w:rPr>
        <w:t>（</w:t>
      </w:r>
      <w:r w:rsidR="003072A3">
        <w:rPr>
          <w:szCs w:val="20"/>
        </w:rPr>
        <w:t>6</w:t>
      </w:r>
      <w:r w:rsidRPr="00821F62">
        <w:rPr>
          <w:rFonts w:hint="eastAsia"/>
          <w:szCs w:val="20"/>
        </w:rPr>
        <w:t>）对《基金合同》的修改对基金份额持有人利益无实质性不利影响或修改不涉及《基金合同》当事人权利义务关系发生重大变化；</w:t>
      </w:r>
    </w:p>
    <w:p w14:paraId="7D00608F" w14:textId="44F10714" w:rsidR="00D74C8A" w:rsidRPr="00D74C8A" w:rsidRDefault="00821F62" w:rsidP="00D74C8A">
      <w:pPr>
        <w:snapToGrid w:val="0"/>
        <w:spacing w:line="360" w:lineRule="auto"/>
        <w:ind w:firstLineChars="200" w:firstLine="420"/>
        <w:rPr>
          <w:szCs w:val="20"/>
        </w:rPr>
      </w:pPr>
      <w:r w:rsidRPr="00821F62">
        <w:rPr>
          <w:rFonts w:hint="eastAsia"/>
          <w:szCs w:val="20"/>
        </w:rPr>
        <w:t>（</w:t>
      </w:r>
      <w:r w:rsidR="003072A3">
        <w:rPr>
          <w:szCs w:val="20"/>
        </w:rPr>
        <w:t>7</w:t>
      </w:r>
      <w:r w:rsidRPr="00821F62">
        <w:rPr>
          <w:rFonts w:hint="eastAsia"/>
          <w:szCs w:val="20"/>
        </w:rPr>
        <w:t>）按照法律法规和《基金合同》规定不需召开基金份额持有人大会的其他情形。</w:t>
      </w:r>
    </w:p>
    <w:p w14:paraId="128546BD" w14:textId="77777777" w:rsidR="00D74C8A" w:rsidRPr="00D74C8A" w:rsidRDefault="00D74C8A" w:rsidP="00D74C8A">
      <w:pPr>
        <w:snapToGrid w:val="0"/>
        <w:spacing w:line="360" w:lineRule="auto"/>
        <w:ind w:firstLineChars="200" w:firstLine="420"/>
        <w:rPr>
          <w:szCs w:val="20"/>
        </w:rPr>
      </w:pPr>
      <w:r w:rsidRPr="00D74C8A">
        <w:rPr>
          <w:rFonts w:hint="eastAsia"/>
          <w:szCs w:val="20"/>
        </w:rPr>
        <w:t>（二）会议召集人及召集方式</w:t>
      </w:r>
    </w:p>
    <w:p w14:paraId="39CD442B"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、除法律法规规定或《基金合同》另有约定外，基金份额持有人大会由基金管理人召集。</w:t>
      </w:r>
    </w:p>
    <w:p w14:paraId="12BD017C"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、基金管理人未按规定召集或不能召集时，由基金托管人召集。</w:t>
      </w:r>
    </w:p>
    <w:p w14:paraId="77EEC00B" w14:textId="77777777" w:rsidR="00821F62" w:rsidRPr="00821F62" w:rsidRDefault="00821F62" w:rsidP="00821F62">
      <w:pPr>
        <w:snapToGrid w:val="0"/>
        <w:spacing w:line="360" w:lineRule="auto"/>
        <w:ind w:firstLineChars="200" w:firstLine="420"/>
        <w:rPr>
          <w:szCs w:val="20"/>
        </w:rPr>
      </w:pPr>
      <w:r w:rsidRPr="00821F62">
        <w:rPr>
          <w:rFonts w:hint="eastAsia"/>
          <w:szCs w:val="20"/>
        </w:rPr>
        <w:t>3</w:t>
      </w:r>
      <w:r w:rsidRPr="00821F62">
        <w:rPr>
          <w:rFonts w:hint="eastAsia"/>
          <w:szCs w:val="20"/>
        </w:rPr>
        <w:t>、基金托管人认为有必要召开基金份额持有人大会的，应当向基金管理人提出书面提议。基金管理人应当自收到书面提议之日起</w:t>
      </w:r>
      <w:r w:rsidRPr="00821F62">
        <w:rPr>
          <w:rFonts w:hint="eastAsia"/>
          <w:szCs w:val="20"/>
        </w:rPr>
        <w:t>10</w:t>
      </w:r>
      <w:r w:rsidRPr="00821F62">
        <w:rPr>
          <w:rFonts w:hint="eastAsia"/>
          <w:szCs w:val="20"/>
        </w:rPr>
        <w:t>日内决定是否召集，并书面告知基金托管人。基金管理人决定召集的，应当自出具书面决定之日起</w:t>
      </w:r>
      <w:r w:rsidRPr="00821F62">
        <w:rPr>
          <w:rFonts w:hint="eastAsia"/>
          <w:szCs w:val="20"/>
        </w:rPr>
        <w:t>60</w:t>
      </w:r>
      <w:r w:rsidRPr="00821F62">
        <w:rPr>
          <w:rFonts w:hint="eastAsia"/>
          <w:szCs w:val="20"/>
        </w:rPr>
        <w:t>日内召开；基金管理人决定不召集，基金托管人仍认为有必要召开的，应当由基金托管人自行召集，并自出具书面决定之日起</w:t>
      </w:r>
      <w:r w:rsidRPr="00821F62">
        <w:rPr>
          <w:rFonts w:hint="eastAsia"/>
          <w:szCs w:val="20"/>
        </w:rPr>
        <w:t>60</w:t>
      </w:r>
      <w:r w:rsidRPr="00821F62">
        <w:rPr>
          <w:rFonts w:hint="eastAsia"/>
          <w:szCs w:val="20"/>
        </w:rPr>
        <w:t>日内召开并告知基金管理人，基金管理人应当配合。</w:t>
      </w:r>
    </w:p>
    <w:p w14:paraId="1D4A6993" w14:textId="77777777" w:rsidR="00821F62" w:rsidRPr="00821F62" w:rsidRDefault="00821F62" w:rsidP="00821F62">
      <w:pPr>
        <w:snapToGrid w:val="0"/>
        <w:spacing w:line="360" w:lineRule="auto"/>
        <w:ind w:firstLineChars="200" w:firstLine="420"/>
        <w:rPr>
          <w:szCs w:val="20"/>
        </w:rPr>
      </w:pPr>
      <w:r w:rsidRPr="00821F62">
        <w:rPr>
          <w:rFonts w:hint="eastAsia"/>
          <w:szCs w:val="20"/>
        </w:rPr>
        <w:t>4</w:t>
      </w:r>
      <w:r w:rsidRPr="00821F62">
        <w:rPr>
          <w:rFonts w:hint="eastAsia"/>
          <w:szCs w:val="20"/>
        </w:rPr>
        <w:t>、代表基金份额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）的基金份额持有人就同一事项书面要求召开基金份额持有人大会，应当向基金管理人提出书面提议。基金管理人应当自收到书面提议之日起</w:t>
      </w:r>
      <w:r w:rsidRPr="00821F62">
        <w:rPr>
          <w:rFonts w:hint="eastAsia"/>
          <w:szCs w:val="20"/>
        </w:rPr>
        <w:t>10</w:t>
      </w:r>
      <w:r w:rsidRPr="00821F62">
        <w:rPr>
          <w:rFonts w:hint="eastAsia"/>
          <w:szCs w:val="20"/>
        </w:rPr>
        <w:t>日内决定是否召集，并书面告知提出提议的基金份额持有人代表和基金托管人。基金管理人决定召集的，应当自出具书面决定之日起</w:t>
      </w:r>
      <w:r w:rsidRPr="00821F62">
        <w:rPr>
          <w:rFonts w:hint="eastAsia"/>
          <w:szCs w:val="20"/>
        </w:rPr>
        <w:t>60</w:t>
      </w:r>
      <w:r w:rsidRPr="00821F62">
        <w:rPr>
          <w:rFonts w:hint="eastAsia"/>
          <w:szCs w:val="20"/>
        </w:rPr>
        <w:t>日内召开；基金管理人决定不召集，代表基金份额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）的基金份额持有人仍认为有必要召开的，应当向基金托管人提出书面提议。基金托管人应当自收到书面提议之日起</w:t>
      </w:r>
      <w:r w:rsidRPr="00821F62">
        <w:rPr>
          <w:rFonts w:hint="eastAsia"/>
          <w:szCs w:val="20"/>
        </w:rPr>
        <w:t>10</w:t>
      </w:r>
      <w:r w:rsidRPr="00821F62">
        <w:rPr>
          <w:rFonts w:hint="eastAsia"/>
          <w:szCs w:val="20"/>
        </w:rPr>
        <w:t>日内决定是否召集，并书面告知提出提议的基金份额持有人代表和基金管理人；基金托管人决定召集的，应当自出具书面决定之日起</w:t>
      </w:r>
      <w:r w:rsidRPr="00821F62">
        <w:rPr>
          <w:rFonts w:hint="eastAsia"/>
          <w:szCs w:val="20"/>
        </w:rPr>
        <w:t>60</w:t>
      </w:r>
      <w:r w:rsidRPr="00821F62">
        <w:rPr>
          <w:rFonts w:hint="eastAsia"/>
          <w:szCs w:val="20"/>
        </w:rPr>
        <w:t>日内召开，并告知基金管理人，基金管理人应当配合。</w:t>
      </w:r>
    </w:p>
    <w:p w14:paraId="4AC0DE61" w14:textId="77777777" w:rsidR="00821F62" w:rsidRPr="00821F62" w:rsidRDefault="00821F62" w:rsidP="00821F62">
      <w:pPr>
        <w:snapToGrid w:val="0"/>
        <w:spacing w:line="360" w:lineRule="auto"/>
        <w:ind w:firstLineChars="200" w:firstLine="420"/>
        <w:rPr>
          <w:szCs w:val="20"/>
        </w:rPr>
      </w:pPr>
      <w:r w:rsidRPr="00821F62">
        <w:rPr>
          <w:rFonts w:hint="eastAsia"/>
          <w:szCs w:val="20"/>
        </w:rPr>
        <w:t>5</w:t>
      </w:r>
      <w:r w:rsidRPr="00821F62">
        <w:rPr>
          <w:rFonts w:hint="eastAsia"/>
          <w:szCs w:val="20"/>
        </w:rPr>
        <w:t>、代表基金份额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）的基金份额持有人就同一事项要求召开基金份额持有人大会，而基金管理人、基金托管人都不召集的，单独或合计代表基金份额</w:t>
      </w:r>
      <w:r w:rsidRPr="00821F62">
        <w:rPr>
          <w:rFonts w:hint="eastAsia"/>
          <w:szCs w:val="20"/>
        </w:rPr>
        <w:t>10%</w:t>
      </w:r>
      <w:r w:rsidRPr="00821F62">
        <w:rPr>
          <w:rFonts w:hint="eastAsia"/>
          <w:szCs w:val="20"/>
        </w:rPr>
        <w:t>以上（含</w:t>
      </w:r>
      <w:r w:rsidRPr="00821F62">
        <w:rPr>
          <w:rFonts w:hint="eastAsia"/>
          <w:szCs w:val="20"/>
        </w:rPr>
        <w:t>10%</w:t>
      </w:r>
      <w:r w:rsidRPr="00821F62">
        <w:rPr>
          <w:rFonts w:hint="eastAsia"/>
          <w:szCs w:val="20"/>
        </w:rPr>
        <w:t>）的基金份额持有人有权自行召集，并至少提前</w:t>
      </w:r>
      <w:r w:rsidRPr="00821F62">
        <w:rPr>
          <w:rFonts w:hint="eastAsia"/>
          <w:szCs w:val="20"/>
        </w:rPr>
        <w:t>30</w:t>
      </w:r>
      <w:r w:rsidRPr="00821F62">
        <w:rPr>
          <w:rFonts w:hint="eastAsia"/>
          <w:szCs w:val="20"/>
        </w:rPr>
        <w:t>日报中国证监会备案。基金份额持有人依法自行召集基金份额持有人大会的，基金管理人、基金托管人应当配合，不得阻碍、干扰。</w:t>
      </w:r>
    </w:p>
    <w:p w14:paraId="5F940AC3" w14:textId="084519EA" w:rsidR="00D74C8A" w:rsidRPr="00D74C8A" w:rsidRDefault="00821F62" w:rsidP="00D74C8A">
      <w:pPr>
        <w:snapToGrid w:val="0"/>
        <w:spacing w:line="360" w:lineRule="auto"/>
        <w:ind w:firstLineChars="200" w:firstLine="420"/>
        <w:rPr>
          <w:szCs w:val="20"/>
        </w:rPr>
      </w:pPr>
      <w:r w:rsidRPr="00821F62">
        <w:rPr>
          <w:rFonts w:hint="eastAsia"/>
          <w:szCs w:val="20"/>
        </w:rPr>
        <w:lastRenderedPageBreak/>
        <w:t>6</w:t>
      </w:r>
      <w:r w:rsidRPr="00821F62">
        <w:rPr>
          <w:rFonts w:hint="eastAsia"/>
          <w:szCs w:val="20"/>
        </w:rPr>
        <w:t>、基金份额持有人会议的召集人负责选择确定开会时间、地点、方式和权益登记日。</w:t>
      </w:r>
    </w:p>
    <w:p w14:paraId="4D6DC05E"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（三）召开基金份额持有人大会的通知时间、通知内容、通知方式</w:t>
      </w:r>
    </w:p>
    <w:p w14:paraId="08AC64FF"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、召开基金份额持有人大会，召集人应于会议召开前</w:t>
      </w:r>
      <w:r w:rsidRPr="00821F62">
        <w:rPr>
          <w:rFonts w:hint="eastAsia"/>
          <w:szCs w:val="20"/>
        </w:rPr>
        <w:t>30</w:t>
      </w:r>
      <w:r w:rsidRPr="00821F62">
        <w:rPr>
          <w:rFonts w:hint="eastAsia"/>
          <w:szCs w:val="20"/>
        </w:rPr>
        <w:t>日，在规定媒介公告。基金份额持有人大会通知应至少载明以下内容：</w:t>
      </w:r>
    </w:p>
    <w:p w14:paraId="58AB4AA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）会议召开的时间、地点和会议形式；</w:t>
      </w:r>
    </w:p>
    <w:p w14:paraId="3E5AC8FD"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）会议拟审议的事项、议事程序和表决方式；</w:t>
      </w:r>
    </w:p>
    <w:p w14:paraId="3BDD598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）有权出席基金份额持有人大会的基金份额持有人的权益登记日；</w:t>
      </w:r>
    </w:p>
    <w:p w14:paraId="35C0F5D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）授权委托证明的内容要求（包括但不限于代理人身份，代理权限和代理有效期限等）、送达时间和地点；</w:t>
      </w:r>
    </w:p>
    <w:p w14:paraId="46A4633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5</w:t>
      </w:r>
      <w:r w:rsidRPr="00821F62">
        <w:rPr>
          <w:rFonts w:hint="eastAsia"/>
          <w:szCs w:val="20"/>
        </w:rPr>
        <w:t>）会务常设联系人姓名及联系电话；</w:t>
      </w:r>
    </w:p>
    <w:p w14:paraId="2B7E351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6</w:t>
      </w:r>
      <w:r w:rsidRPr="00821F62">
        <w:rPr>
          <w:rFonts w:hint="eastAsia"/>
          <w:szCs w:val="20"/>
        </w:rPr>
        <w:t>）出席会议者必须准备的文件和必须履行的手续；</w:t>
      </w:r>
    </w:p>
    <w:p w14:paraId="23C717C9"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7</w:t>
      </w:r>
      <w:r w:rsidRPr="00821F62">
        <w:rPr>
          <w:rFonts w:hint="eastAsia"/>
          <w:szCs w:val="20"/>
        </w:rPr>
        <w:t>）召集人需要通知的其他事项。</w:t>
      </w:r>
    </w:p>
    <w:p w14:paraId="27E8337E"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DBDD8B3" w14:textId="62C2B910" w:rsidR="00D74C8A" w:rsidRPr="00D74C8A" w:rsidRDefault="00821F62" w:rsidP="00D74C8A">
      <w:pPr>
        <w:snapToGrid w:val="0"/>
        <w:spacing w:line="360" w:lineRule="auto"/>
        <w:ind w:firstLineChars="200" w:firstLine="420"/>
        <w:rPr>
          <w:szCs w:val="20"/>
        </w:rPr>
      </w:pPr>
      <w:r w:rsidRPr="00821F62">
        <w:rPr>
          <w:rFonts w:hint="eastAsia"/>
          <w:szCs w:val="20"/>
        </w:rPr>
        <w:t>3</w:t>
      </w:r>
      <w:r w:rsidRPr="00821F62">
        <w:rPr>
          <w:rFonts w:hint="eastAsia"/>
          <w:szCs w:val="20"/>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072F3428" w14:textId="77777777" w:rsidR="00D74C8A" w:rsidRPr="00D74C8A" w:rsidRDefault="00D74C8A" w:rsidP="00D74C8A">
      <w:pPr>
        <w:snapToGrid w:val="0"/>
        <w:spacing w:line="360" w:lineRule="auto"/>
        <w:ind w:firstLineChars="200" w:firstLine="420"/>
        <w:rPr>
          <w:szCs w:val="20"/>
        </w:rPr>
      </w:pPr>
      <w:r w:rsidRPr="00D74C8A">
        <w:rPr>
          <w:rFonts w:hint="eastAsia"/>
          <w:szCs w:val="20"/>
        </w:rPr>
        <w:t>（四）基金份额持有人出席会议的方式</w:t>
      </w:r>
    </w:p>
    <w:p w14:paraId="6963DE2F"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基金份额持有人大会可通过现场开会方式、通讯开会方式或法律法规、监管机构允许的其他方式召开，会议的召开方式由会议召集人确定。</w:t>
      </w:r>
    </w:p>
    <w:p w14:paraId="374F9721"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03658F9B"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A42CCC7"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821F62">
        <w:rPr>
          <w:rFonts w:hint="eastAsia"/>
          <w:szCs w:val="20"/>
        </w:rPr>
        <w:t>3</w:t>
      </w:r>
      <w:r w:rsidRPr="00821F62">
        <w:rPr>
          <w:rFonts w:hint="eastAsia"/>
          <w:szCs w:val="20"/>
        </w:rPr>
        <w:t>个月以后、</w:t>
      </w:r>
      <w:r w:rsidRPr="00821F62">
        <w:rPr>
          <w:rFonts w:hint="eastAsia"/>
          <w:szCs w:val="20"/>
        </w:rPr>
        <w:t>6</w:t>
      </w:r>
      <w:r w:rsidRPr="00821F62">
        <w:rPr>
          <w:rFonts w:hint="eastAsia"/>
          <w:szCs w:val="20"/>
        </w:rPr>
        <w:t>个月以内，就原定审议事项重新召</w:t>
      </w:r>
      <w:r w:rsidRPr="00821F62">
        <w:rPr>
          <w:rFonts w:hint="eastAsia"/>
          <w:szCs w:val="20"/>
        </w:rPr>
        <w:lastRenderedPageBreak/>
        <w:t>集基金份额持有人大会。重新召集的基金份额持有人大会到会者在权益登记日代表的有效的基金份额应不少于本基金在权益登记日基金总份额的三分之一（含三分之一）。</w:t>
      </w:r>
    </w:p>
    <w:p w14:paraId="1FB6D339"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、通讯开会。通讯开会系指基金份额持有人将其对表决事项的投票以召集人通知的非现场方式在表决截止日以前送达至召集人指定的地址或系统。通讯开会应以召集人通知的非现场方式进行表决。</w:t>
      </w:r>
    </w:p>
    <w:p w14:paraId="43D1FEE2" w14:textId="77777777" w:rsidR="00821F62" w:rsidRPr="00821F62" w:rsidRDefault="00821F62" w:rsidP="00821F62">
      <w:pPr>
        <w:snapToGrid w:val="0"/>
        <w:spacing w:line="360" w:lineRule="auto"/>
        <w:ind w:firstLineChars="200" w:firstLine="420"/>
        <w:rPr>
          <w:szCs w:val="20"/>
        </w:rPr>
      </w:pPr>
      <w:r w:rsidRPr="00821F62">
        <w:rPr>
          <w:rFonts w:hint="eastAsia"/>
          <w:szCs w:val="20"/>
        </w:rPr>
        <w:t>在同时符合以下条件时，通讯开会的方式视为有效：</w:t>
      </w:r>
    </w:p>
    <w:p w14:paraId="6A2C016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）会议召集人按《基金合同》约定公布会议通知后，在</w:t>
      </w:r>
      <w:r w:rsidRPr="00821F62">
        <w:rPr>
          <w:rFonts w:hint="eastAsia"/>
          <w:szCs w:val="20"/>
        </w:rPr>
        <w:t>2</w:t>
      </w:r>
      <w:r w:rsidRPr="00821F62">
        <w:rPr>
          <w:rFonts w:hint="eastAsia"/>
          <w:szCs w:val="20"/>
        </w:rPr>
        <w:t>个工作日内连续公布相关提示性公告；</w:t>
      </w:r>
    </w:p>
    <w:p w14:paraId="353E1246"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94FE31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本人直接出具表决意见或授权他人代表出具表决意见的，基金份额持有人所持有的基金份额不小于在权益登记日基金总份额的二分之一（含二分之一）；若本人直接出具表决意见或授权他人代表出具表决意见基金份额持有人所持有的基金份额小于在权益登记日基金总份额的二分之一，召集人可以在原公告的基金份额持有人大会召开时间的</w:t>
      </w:r>
      <w:r w:rsidRPr="00821F62">
        <w:rPr>
          <w:rFonts w:hint="eastAsia"/>
          <w:szCs w:val="20"/>
        </w:rPr>
        <w:t>3</w:t>
      </w:r>
      <w:r w:rsidRPr="00821F62">
        <w:rPr>
          <w:rFonts w:hint="eastAsia"/>
          <w:szCs w:val="20"/>
        </w:rPr>
        <w:t>个月以后、</w:t>
      </w:r>
      <w:r w:rsidRPr="00821F62">
        <w:rPr>
          <w:rFonts w:hint="eastAsia"/>
          <w:szCs w:val="20"/>
        </w:rPr>
        <w:t>6</w:t>
      </w:r>
      <w:r w:rsidRPr="00821F62">
        <w:rPr>
          <w:rFonts w:hint="eastAsia"/>
          <w:szCs w:val="20"/>
        </w:rPr>
        <w:t>个月以内，就原定审议事项重新召集基金份额持有人大会。重新召集的基金份额持有人大会应当有代表三分之一以上（含三分之一）基金份额的持有人直接出具表决意见或授权他人代表出具表决意见；</w:t>
      </w:r>
    </w:p>
    <w:p w14:paraId="78C6E2A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）上述第（</w:t>
      </w:r>
      <w:r w:rsidRPr="00821F62">
        <w:rPr>
          <w:rFonts w:hint="eastAsia"/>
          <w:szCs w:val="20"/>
        </w:rPr>
        <w:t>3</w:t>
      </w:r>
      <w:r w:rsidRPr="00821F62">
        <w:rPr>
          <w:rFonts w:hint="eastAsia"/>
          <w:szCs w:val="20"/>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00F14A6E" w14:textId="77777777" w:rsidR="00821F62" w:rsidRPr="00821F62" w:rsidRDefault="00821F62" w:rsidP="00821F62">
      <w:pPr>
        <w:snapToGrid w:val="0"/>
        <w:spacing w:line="360" w:lineRule="auto"/>
        <w:ind w:firstLineChars="200" w:firstLine="420"/>
        <w:rPr>
          <w:szCs w:val="20"/>
        </w:rPr>
      </w:pPr>
      <w:r w:rsidRPr="00821F62">
        <w:rPr>
          <w:rFonts w:hint="eastAsia"/>
          <w:szCs w:val="20"/>
        </w:rPr>
        <w:t>3</w:t>
      </w:r>
      <w:r w:rsidRPr="00821F62">
        <w:rPr>
          <w:rFonts w:hint="eastAsia"/>
          <w:szCs w:val="20"/>
        </w:rPr>
        <w:t>、在法律法规或监管机构允许的前提下，基金份额持有人大会可通过网络、电话或其他方式召开，基金份额持有人可以采用书面、网络、电话、短信或其他方式进行表决，具体方式由会议召集人确定并在会议通知中列明。</w:t>
      </w:r>
    </w:p>
    <w:p w14:paraId="434E6CD0" w14:textId="0D460042" w:rsidR="00D74C8A" w:rsidRPr="00D74C8A" w:rsidRDefault="00821F62" w:rsidP="00D74C8A">
      <w:pPr>
        <w:snapToGrid w:val="0"/>
        <w:spacing w:line="360" w:lineRule="auto"/>
        <w:ind w:firstLineChars="200" w:firstLine="420"/>
        <w:rPr>
          <w:szCs w:val="20"/>
        </w:rPr>
      </w:pPr>
      <w:r w:rsidRPr="00821F62">
        <w:rPr>
          <w:rFonts w:hint="eastAsia"/>
          <w:szCs w:val="20"/>
        </w:rPr>
        <w:t>4</w:t>
      </w:r>
      <w:r w:rsidRPr="00821F62">
        <w:rPr>
          <w:rFonts w:hint="eastAsia"/>
          <w:szCs w:val="20"/>
        </w:rPr>
        <w:t>、基金份额持有人授权他人代为出席会议并表决的，在法律法规或监管机构允许的前提下，授权方式可以采用书面、网络、电话、短信或其他方式，具体方式在会议通知中列明。</w:t>
      </w:r>
    </w:p>
    <w:p w14:paraId="32B1394F" w14:textId="77777777" w:rsidR="00D74C8A" w:rsidRPr="00D74C8A" w:rsidRDefault="00D74C8A" w:rsidP="00D74C8A">
      <w:pPr>
        <w:snapToGrid w:val="0"/>
        <w:spacing w:line="360" w:lineRule="auto"/>
        <w:ind w:firstLineChars="200" w:firstLine="420"/>
        <w:rPr>
          <w:szCs w:val="20"/>
        </w:rPr>
      </w:pPr>
      <w:r w:rsidRPr="00D74C8A">
        <w:rPr>
          <w:rFonts w:hint="eastAsia"/>
          <w:szCs w:val="20"/>
        </w:rPr>
        <w:t>（五）议事内容与程序</w:t>
      </w:r>
    </w:p>
    <w:p w14:paraId="652929BE"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、议事内容及提案权</w:t>
      </w:r>
    </w:p>
    <w:p w14:paraId="773345DF" w14:textId="77777777" w:rsidR="00821F62" w:rsidRPr="00821F62" w:rsidRDefault="00821F62" w:rsidP="00821F62">
      <w:pPr>
        <w:snapToGrid w:val="0"/>
        <w:spacing w:line="360" w:lineRule="auto"/>
        <w:ind w:firstLineChars="200" w:firstLine="420"/>
        <w:rPr>
          <w:szCs w:val="20"/>
        </w:rPr>
      </w:pPr>
      <w:r w:rsidRPr="00821F62">
        <w:rPr>
          <w:rFonts w:hint="eastAsia"/>
          <w:szCs w:val="20"/>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050C72C7"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基金份额持有人大会的召集人发出召集会议的通知后，对原有提案的修改应当在基金份</w:t>
      </w:r>
      <w:r w:rsidRPr="00821F62">
        <w:rPr>
          <w:rFonts w:hint="eastAsia"/>
          <w:szCs w:val="20"/>
        </w:rPr>
        <w:lastRenderedPageBreak/>
        <w:t>额持有人大会召开前及时公告。</w:t>
      </w:r>
    </w:p>
    <w:p w14:paraId="499BEC06"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基金份额持有人大会不得对未事先公告的议事内容进行表决。</w:t>
      </w:r>
    </w:p>
    <w:p w14:paraId="7DBA70B3"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、议事程序</w:t>
      </w:r>
    </w:p>
    <w:p w14:paraId="7482910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）现场开会</w:t>
      </w:r>
    </w:p>
    <w:p w14:paraId="50022862" w14:textId="77777777" w:rsidR="00821F62" w:rsidRPr="00821F62" w:rsidRDefault="00821F62" w:rsidP="00821F62">
      <w:pPr>
        <w:snapToGrid w:val="0"/>
        <w:spacing w:line="360" w:lineRule="auto"/>
        <w:ind w:firstLineChars="200" w:firstLine="420"/>
        <w:rPr>
          <w:szCs w:val="20"/>
        </w:rPr>
      </w:pPr>
      <w:r w:rsidRPr="00821F62">
        <w:rPr>
          <w:rFonts w:hint="eastAsia"/>
          <w:szCs w:val="20"/>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7DD42106" w14:textId="77777777" w:rsidR="00821F62" w:rsidRPr="00821F62" w:rsidRDefault="00821F62" w:rsidP="00821F62">
      <w:pPr>
        <w:snapToGrid w:val="0"/>
        <w:spacing w:line="360" w:lineRule="auto"/>
        <w:ind w:firstLineChars="200" w:firstLine="420"/>
        <w:rPr>
          <w:szCs w:val="20"/>
        </w:rPr>
      </w:pPr>
      <w:r w:rsidRPr="00821F62">
        <w:rPr>
          <w:rFonts w:hint="eastAsia"/>
          <w:szCs w:val="20"/>
        </w:rPr>
        <w:t>会议召集人应当制作出席会议人员的签名册。签名册载明参加会议人员姓名（或单位名称）、身份证明文件号码、持有或代表有表决权的基金份额、委托人姓名（或单位名称）和联系方式等事项。</w:t>
      </w:r>
    </w:p>
    <w:p w14:paraId="4E03D2D3"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）通讯开会</w:t>
      </w:r>
    </w:p>
    <w:p w14:paraId="54EA566B" w14:textId="230DF14E" w:rsidR="00D74C8A" w:rsidRPr="00D74C8A" w:rsidRDefault="00821F62" w:rsidP="00D74C8A">
      <w:pPr>
        <w:snapToGrid w:val="0"/>
        <w:spacing w:line="360" w:lineRule="auto"/>
        <w:ind w:firstLineChars="200" w:firstLine="420"/>
        <w:rPr>
          <w:szCs w:val="20"/>
        </w:rPr>
      </w:pPr>
      <w:r w:rsidRPr="00821F62">
        <w:rPr>
          <w:rFonts w:hint="eastAsia"/>
          <w:szCs w:val="20"/>
        </w:rPr>
        <w:t>在通讯开会的情况下，首先由召集人提前</w:t>
      </w:r>
      <w:r w:rsidRPr="00821F62">
        <w:rPr>
          <w:rFonts w:hint="eastAsia"/>
          <w:szCs w:val="20"/>
        </w:rPr>
        <w:t>30</w:t>
      </w:r>
      <w:r w:rsidRPr="00821F62">
        <w:rPr>
          <w:rFonts w:hint="eastAsia"/>
          <w:szCs w:val="20"/>
        </w:rPr>
        <w:t>日公布提案，在所通知的表决截止日期后</w:t>
      </w:r>
      <w:r w:rsidRPr="00821F62">
        <w:rPr>
          <w:rFonts w:hint="eastAsia"/>
          <w:szCs w:val="20"/>
        </w:rPr>
        <w:t>2</w:t>
      </w:r>
      <w:r w:rsidRPr="00821F62">
        <w:rPr>
          <w:rFonts w:hint="eastAsia"/>
          <w:szCs w:val="20"/>
        </w:rPr>
        <w:t>个工作日内在公证机关监督下由召集人统计全部有效表决，在公证机关监督下形成决议。</w:t>
      </w:r>
    </w:p>
    <w:p w14:paraId="3D022DF9" w14:textId="77777777" w:rsidR="00D74C8A" w:rsidRPr="00D74C8A" w:rsidRDefault="00D74C8A" w:rsidP="00D74C8A">
      <w:pPr>
        <w:snapToGrid w:val="0"/>
        <w:spacing w:line="360" w:lineRule="auto"/>
        <w:ind w:firstLineChars="200" w:firstLine="420"/>
        <w:rPr>
          <w:szCs w:val="20"/>
        </w:rPr>
      </w:pPr>
      <w:r w:rsidRPr="00D74C8A">
        <w:rPr>
          <w:rFonts w:hint="eastAsia"/>
          <w:szCs w:val="20"/>
        </w:rPr>
        <w:t>（六）表决</w:t>
      </w:r>
    </w:p>
    <w:p w14:paraId="13AC0D54"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基金份额持有人所持每份基金份额有同等表决权。</w:t>
      </w:r>
    </w:p>
    <w:p w14:paraId="4A881234"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基金份额持有人大会决议分为一般决议和特别决议：</w:t>
      </w:r>
    </w:p>
    <w:p w14:paraId="612F21B1"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、一般决议，一般决议须经参加大会的基金份额持有人或其代理人所持表决权的二分之一以上（含二分之一）通过方为有效；除下列第</w:t>
      </w:r>
      <w:r w:rsidRPr="00821F62">
        <w:rPr>
          <w:rFonts w:hint="eastAsia"/>
          <w:szCs w:val="20"/>
        </w:rPr>
        <w:t>2</w:t>
      </w:r>
      <w:r w:rsidRPr="00821F62">
        <w:rPr>
          <w:rFonts w:hint="eastAsia"/>
          <w:szCs w:val="20"/>
        </w:rPr>
        <w:t>项所规定的须以特别决议通过事项以外的其他事项均以一般决议的方式通过。</w:t>
      </w:r>
    </w:p>
    <w:p w14:paraId="682C641B"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特别决议，特别决议应当经参加大会的基金份额持有人或其代理人所持表决权的三分之二以上（含三分之二）通过方可做出。除基金合同另有约定外，转换基金运作方式、与其他基金合并、更换基金管理人或者基金托管人、终止《基金合同》以特别决议通过方为有效。</w:t>
      </w:r>
    </w:p>
    <w:p w14:paraId="0A0953BA"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基金份额持有人大会采取记名方式进行投票表决。</w:t>
      </w:r>
    </w:p>
    <w:p w14:paraId="22DDB9F9" w14:textId="77777777" w:rsidR="00821F62" w:rsidRPr="00821F62" w:rsidRDefault="00821F62" w:rsidP="00821F62">
      <w:pPr>
        <w:snapToGrid w:val="0"/>
        <w:spacing w:line="360" w:lineRule="auto"/>
        <w:ind w:firstLineChars="200" w:firstLine="420"/>
        <w:rPr>
          <w:szCs w:val="20"/>
        </w:rPr>
      </w:pPr>
      <w:r w:rsidRPr="00821F62">
        <w:rPr>
          <w:rFonts w:hint="eastAsia"/>
          <w:szCs w:val="20"/>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2F345029" w14:textId="77777777" w:rsidR="00821F62" w:rsidRPr="00821F62" w:rsidRDefault="00821F62" w:rsidP="00821F62">
      <w:pPr>
        <w:snapToGrid w:val="0"/>
        <w:spacing w:line="360" w:lineRule="auto"/>
        <w:ind w:firstLineChars="200" w:firstLine="420"/>
        <w:rPr>
          <w:szCs w:val="20"/>
        </w:rPr>
      </w:pPr>
      <w:r w:rsidRPr="00821F62">
        <w:rPr>
          <w:rFonts w:hint="eastAsia"/>
          <w:szCs w:val="20"/>
        </w:rPr>
        <w:t>基金份额持有人大会的各项提案或同一项提案内并列的各项议题应当分开审议、逐项表决。</w:t>
      </w:r>
    </w:p>
    <w:p w14:paraId="514C47A1" w14:textId="62B45F78" w:rsidR="00D74C8A" w:rsidRPr="00D74C8A" w:rsidRDefault="00821F62" w:rsidP="00D74C8A">
      <w:pPr>
        <w:snapToGrid w:val="0"/>
        <w:spacing w:line="360" w:lineRule="auto"/>
        <w:ind w:firstLineChars="200" w:firstLine="420"/>
        <w:rPr>
          <w:szCs w:val="20"/>
        </w:rPr>
      </w:pPr>
      <w:r w:rsidRPr="00821F62">
        <w:rPr>
          <w:rFonts w:hint="eastAsia"/>
          <w:szCs w:val="20"/>
        </w:rPr>
        <w:lastRenderedPageBreak/>
        <w:t>在上述规则的前提下，具体规则以召集人发布的基金份额持有人大会通知为准。</w:t>
      </w:r>
    </w:p>
    <w:p w14:paraId="7664BB36" w14:textId="77777777" w:rsidR="00D74C8A" w:rsidRPr="00D74C8A" w:rsidRDefault="00D74C8A" w:rsidP="00D74C8A">
      <w:pPr>
        <w:snapToGrid w:val="0"/>
        <w:spacing w:line="360" w:lineRule="auto"/>
        <w:ind w:firstLineChars="200" w:firstLine="420"/>
        <w:rPr>
          <w:szCs w:val="20"/>
        </w:rPr>
      </w:pPr>
      <w:r w:rsidRPr="00D74C8A">
        <w:rPr>
          <w:rFonts w:hint="eastAsia"/>
          <w:szCs w:val="20"/>
        </w:rPr>
        <w:t>（七）计票</w:t>
      </w:r>
    </w:p>
    <w:p w14:paraId="258B2506" w14:textId="77777777" w:rsidR="00821F62" w:rsidRPr="00821F62" w:rsidRDefault="00821F62" w:rsidP="00821F62">
      <w:pPr>
        <w:snapToGrid w:val="0"/>
        <w:spacing w:line="360" w:lineRule="auto"/>
        <w:ind w:firstLineChars="200" w:firstLine="420"/>
        <w:rPr>
          <w:szCs w:val="20"/>
        </w:rPr>
      </w:pPr>
      <w:r w:rsidRPr="00821F62">
        <w:rPr>
          <w:rFonts w:hint="eastAsia"/>
          <w:szCs w:val="20"/>
        </w:rPr>
        <w:t>1</w:t>
      </w:r>
      <w:r w:rsidRPr="00821F62">
        <w:rPr>
          <w:rFonts w:hint="eastAsia"/>
          <w:szCs w:val="20"/>
        </w:rPr>
        <w:t>、现场开会</w:t>
      </w:r>
    </w:p>
    <w:p w14:paraId="66181C30"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1</w:t>
      </w:r>
      <w:r w:rsidRPr="00821F62">
        <w:rPr>
          <w:rFonts w:hint="eastAsia"/>
          <w:szCs w:val="20"/>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45FE4271"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2</w:t>
      </w:r>
      <w:r w:rsidRPr="00821F62">
        <w:rPr>
          <w:rFonts w:hint="eastAsia"/>
          <w:szCs w:val="20"/>
        </w:rPr>
        <w:t>）监票人应当在基金份额持有人表决后立即进行清点并由大会主持人当场公布计票结果。</w:t>
      </w:r>
    </w:p>
    <w:p w14:paraId="4647BD32"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3</w:t>
      </w:r>
      <w:r w:rsidRPr="00821F62">
        <w:rPr>
          <w:rFonts w:hint="eastAsia"/>
          <w:szCs w:val="20"/>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49320054" w14:textId="77777777" w:rsidR="00821F62" w:rsidRPr="00821F62" w:rsidRDefault="00821F62" w:rsidP="00821F62">
      <w:pPr>
        <w:snapToGrid w:val="0"/>
        <w:spacing w:line="360" w:lineRule="auto"/>
        <w:ind w:firstLineChars="200" w:firstLine="420"/>
        <w:rPr>
          <w:szCs w:val="20"/>
        </w:rPr>
      </w:pPr>
      <w:r w:rsidRPr="00821F62">
        <w:rPr>
          <w:rFonts w:hint="eastAsia"/>
          <w:szCs w:val="20"/>
        </w:rPr>
        <w:t>（</w:t>
      </w:r>
      <w:r w:rsidRPr="00821F62">
        <w:rPr>
          <w:rFonts w:hint="eastAsia"/>
          <w:szCs w:val="20"/>
        </w:rPr>
        <w:t>4</w:t>
      </w:r>
      <w:r w:rsidRPr="00821F62">
        <w:rPr>
          <w:rFonts w:hint="eastAsia"/>
          <w:szCs w:val="20"/>
        </w:rPr>
        <w:t>）计票过程应由公证机关予以公证，基金管理人或基金托管人拒不出席大会的，不影响计票的效力。</w:t>
      </w:r>
    </w:p>
    <w:p w14:paraId="1E437634" w14:textId="77777777" w:rsidR="00821F62" w:rsidRPr="00821F62" w:rsidRDefault="00821F62" w:rsidP="00821F62">
      <w:pPr>
        <w:snapToGrid w:val="0"/>
        <w:spacing w:line="360" w:lineRule="auto"/>
        <w:ind w:firstLineChars="200" w:firstLine="420"/>
        <w:rPr>
          <w:szCs w:val="20"/>
        </w:rPr>
      </w:pPr>
      <w:r w:rsidRPr="00821F62">
        <w:rPr>
          <w:rFonts w:hint="eastAsia"/>
          <w:szCs w:val="20"/>
        </w:rPr>
        <w:t>2</w:t>
      </w:r>
      <w:r w:rsidRPr="00821F62">
        <w:rPr>
          <w:rFonts w:hint="eastAsia"/>
          <w:szCs w:val="20"/>
        </w:rPr>
        <w:t>、通讯开会</w:t>
      </w:r>
    </w:p>
    <w:p w14:paraId="7A3B5B95" w14:textId="717E5801" w:rsidR="00D74C8A" w:rsidRPr="00D74C8A" w:rsidRDefault="00821F62" w:rsidP="00D74C8A">
      <w:pPr>
        <w:snapToGrid w:val="0"/>
        <w:spacing w:line="360" w:lineRule="auto"/>
        <w:ind w:firstLineChars="200" w:firstLine="420"/>
        <w:rPr>
          <w:szCs w:val="20"/>
        </w:rPr>
      </w:pPr>
      <w:r w:rsidRPr="00821F62">
        <w:rPr>
          <w:rFonts w:hint="eastAsia"/>
          <w:szCs w:val="20"/>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52354FB3" w14:textId="77777777" w:rsidR="00D74C8A" w:rsidRPr="00D74C8A" w:rsidRDefault="00D74C8A" w:rsidP="00D74C8A">
      <w:pPr>
        <w:snapToGrid w:val="0"/>
        <w:spacing w:line="360" w:lineRule="auto"/>
        <w:ind w:firstLineChars="200" w:firstLine="420"/>
        <w:rPr>
          <w:szCs w:val="20"/>
        </w:rPr>
      </w:pPr>
      <w:r w:rsidRPr="00D74C8A">
        <w:rPr>
          <w:rFonts w:hint="eastAsia"/>
          <w:szCs w:val="20"/>
        </w:rPr>
        <w:t>（八）生效与公告</w:t>
      </w:r>
    </w:p>
    <w:p w14:paraId="6842895B"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基金份额持有人大会的决议，召集人应当自通过之日起</w:t>
      </w:r>
      <w:r w:rsidRPr="00372139">
        <w:rPr>
          <w:rFonts w:hint="eastAsia"/>
          <w:szCs w:val="20"/>
        </w:rPr>
        <w:t>5</w:t>
      </w:r>
      <w:r w:rsidRPr="00372139">
        <w:rPr>
          <w:rFonts w:hint="eastAsia"/>
          <w:szCs w:val="20"/>
        </w:rPr>
        <w:t>日内报中国证监会备案。</w:t>
      </w:r>
    </w:p>
    <w:p w14:paraId="5B9C56A7"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基金份额持有人大会的决议自表决通过之日起生效。</w:t>
      </w:r>
    </w:p>
    <w:p w14:paraId="17B52268"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基金份额持有人大会决议自生效之日起</w:t>
      </w:r>
      <w:r w:rsidRPr="00372139">
        <w:rPr>
          <w:rFonts w:hint="eastAsia"/>
          <w:szCs w:val="20"/>
        </w:rPr>
        <w:t>2</w:t>
      </w:r>
      <w:r w:rsidRPr="00372139">
        <w:rPr>
          <w:rFonts w:hint="eastAsia"/>
          <w:szCs w:val="20"/>
        </w:rPr>
        <w:t>日内在规定媒介上公告。如果采用通讯方式进行表决，在公告基金份额持有人大会决议时，必须将公证书全文、公证机构、公证员姓名等一同公告。</w:t>
      </w:r>
    </w:p>
    <w:p w14:paraId="00B17F9F" w14:textId="4DCCEFD0" w:rsidR="00D74C8A" w:rsidRPr="00D74C8A" w:rsidRDefault="00372139" w:rsidP="00D74C8A">
      <w:pPr>
        <w:snapToGrid w:val="0"/>
        <w:spacing w:line="360" w:lineRule="auto"/>
        <w:ind w:firstLineChars="200" w:firstLine="420"/>
        <w:rPr>
          <w:szCs w:val="20"/>
        </w:rPr>
      </w:pPr>
      <w:r w:rsidRPr="00372139">
        <w:rPr>
          <w:rFonts w:hint="eastAsia"/>
          <w:szCs w:val="20"/>
        </w:rPr>
        <w:t>基金管理人、基金托管人和基金份额持有人应当执行生效的基金份额持有人大会的决议。生效的基金份额持有人大会决议对全体基金份额持有人、基金管理人、基金托管人均有约束力。</w:t>
      </w:r>
    </w:p>
    <w:p w14:paraId="3479B494" w14:textId="4A18DAF3" w:rsidR="00D74C8A" w:rsidRPr="00D74C8A" w:rsidRDefault="00D74C8A" w:rsidP="00D74C8A">
      <w:pPr>
        <w:snapToGrid w:val="0"/>
        <w:spacing w:line="360" w:lineRule="auto"/>
        <w:ind w:firstLineChars="200" w:firstLine="420"/>
        <w:rPr>
          <w:szCs w:val="20"/>
        </w:rPr>
      </w:pPr>
      <w:r w:rsidRPr="00D74C8A">
        <w:rPr>
          <w:rFonts w:hint="eastAsia"/>
          <w:szCs w:val="20"/>
        </w:rPr>
        <w:t>（九）</w:t>
      </w:r>
      <w:r w:rsidR="00372139" w:rsidRPr="00372139">
        <w:rPr>
          <w:rFonts w:hint="eastAsia"/>
          <w:szCs w:val="20"/>
        </w:rPr>
        <w:t>本部分关于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3C1165FD" w14:textId="77777777" w:rsidR="00D74C8A" w:rsidRPr="00D74C8A" w:rsidRDefault="00D74C8A" w:rsidP="00D74C8A">
      <w:pPr>
        <w:snapToGrid w:val="0"/>
        <w:spacing w:line="360" w:lineRule="auto"/>
        <w:ind w:firstLineChars="200" w:firstLine="420"/>
        <w:rPr>
          <w:szCs w:val="20"/>
        </w:rPr>
      </w:pPr>
    </w:p>
    <w:p w14:paraId="0282602F"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三、基金收益分配原则、执行方式</w:t>
      </w:r>
    </w:p>
    <w:p w14:paraId="63B97DF8" w14:textId="77777777" w:rsidR="00726382" w:rsidRPr="00726382" w:rsidRDefault="00726382" w:rsidP="00726382">
      <w:pPr>
        <w:snapToGrid w:val="0"/>
        <w:spacing w:line="360" w:lineRule="auto"/>
        <w:ind w:firstLineChars="200" w:firstLine="420"/>
        <w:rPr>
          <w:szCs w:val="20"/>
        </w:rPr>
      </w:pPr>
      <w:r w:rsidRPr="00726382">
        <w:rPr>
          <w:rFonts w:hint="eastAsia"/>
          <w:szCs w:val="20"/>
        </w:rPr>
        <w:t>（一）基金收益分配原则</w:t>
      </w:r>
    </w:p>
    <w:p w14:paraId="5E2271BA" w14:textId="77777777" w:rsidR="00726382" w:rsidRPr="00726382" w:rsidRDefault="00726382" w:rsidP="00726382">
      <w:pPr>
        <w:snapToGrid w:val="0"/>
        <w:spacing w:line="360" w:lineRule="auto"/>
        <w:ind w:firstLineChars="200" w:firstLine="420"/>
        <w:rPr>
          <w:szCs w:val="20"/>
        </w:rPr>
      </w:pPr>
      <w:r w:rsidRPr="00726382">
        <w:rPr>
          <w:rFonts w:hint="eastAsia"/>
          <w:szCs w:val="20"/>
        </w:rPr>
        <w:t>1</w:t>
      </w:r>
      <w:r w:rsidRPr="00726382">
        <w:rPr>
          <w:rFonts w:hint="eastAsia"/>
          <w:szCs w:val="20"/>
        </w:rPr>
        <w:t>、当基金份额净值增长率超过标的指数同期增长率达到</w:t>
      </w:r>
      <w:r w:rsidRPr="00726382">
        <w:rPr>
          <w:rFonts w:hint="eastAsia"/>
          <w:szCs w:val="20"/>
        </w:rPr>
        <w:t>1%</w:t>
      </w:r>
      <w:r w:rsidRPr="00726382">
        <w:rPr>
          <w:rFonts w:hint="eastAsia"/>
          <w:szCs w:val="20"/>
        </w:rPr>
        <w:t>以上时，方可进行收益分配；基金管理人对基金份额净值增长率和标的指数同期增长率的计算方法参见《招募说明书》；</w:t>
      </w:r>
    </w:p>
    <w:p w14:paraId="6A71D638" w14:textId="77777777" w:rsidR="00726382" w:rsidRPr="00726382" w:rsidRDefault="00726382" w:rsidP="00726382">
      <w:pPr>
        <w:snapToGrid w:val="0"/>
        <w:spacing w:line="360" w:lineRule="auto"/>
        <w:ind w:firstLineChars="200" w:firstLine="420"/>
        <w:rPr>
          <w:szCs w:val="20"/>
        </w:rPr>
      </w:pPr>
      <w:r w:rsidRPr="00726382">
        <w:rPr>
          <w:rFonts w:hint="eastAsia"/>
          <w:szCs w:val="20"/>
        </w:rPr>
        <w:t>2</w:t>
      </w:r>
      <w:r w:rsidRPr="00726382">
        <w:rPr>
          <w:rFonts w:hint="eastAsia"/>
          <w:szCs w:val="20"/>
        </w:rPr>
        <w:t>、在符合有关基金分红条件的前提下，本基金每年收益分配次数最多为</w:t>
      </w:r>
      <w:r w:rsidRPr="00726382">
        <w:rPr>
          <w:rFonts w:hint="eastAsia"/>
          <w:szCs w:val="20"/>
        </w:rPr>
        <w:t>12</w:t>
      </w:r>
      <w:r w:rsidRPr="00726382">
        <w:rPr>
          <w:rFonts w:hint="eastAsia"/>
          <w:szCs w:val="20"/>
        </w:rPr>
        <w:t>次；若《基金合同》生效不满</w:t>
      </w:r>
      <w:r w:rsidRPr="00726382">
        <w:rPr>
          <w:rFonts w:hint="eastAsia"/>
          <w:szCs w:val="20"/>
        </w:rPr>
        <w:t>3</w:t>
      </w:r>
      <w:r w:rsidRPr="00726382">
        <w:rPr>
          <w:rFonts w:hint="eastAsia"/>
          <w:szCs w:val="20"/>
        </w:rPr>
        <w:t>个月可不进行收益分配；</w:t>
      </w:r>
    </w:p>
    <w:p w14:paraId="2C340088" w14:textId="77777777" w:rsidR="00726382" w:rsidRPr="00726382" w:rsidRDefault="00726382" w:rsidP="00726382">
      <w:pPr>
        <w:snapToGrid w:val="0"/>
        <w:spacing w:line="360" w:lineRule="auto"/>
        <w:ind w:firstLineChars="200" w:firstLine="420"/>
        <w:rPr>
          <w:szCs w:val="20"/>
        </w:rPr>
      </w:pPr>
      <w:r w:rsidRPr="00726382">
        <w:rPr>
          <w:rFonts w:hint="eastAsia"/>
          <w:szCs w:val="20"/>
        </w:rPr>
        <w:t>3</w:t>
      </w:r>
      <w:r w:rsidRPr="00726382">
        <w:rPr>
          <w:rFonts w:hint="eastAsia"/>
          <w:szCs w:val="20"/>
        </w:rPr>
        <w:t>、本基金以使收益分配后基金份额净值增长率尽可能贴近标的指数同期增长率为原则进行收益分配。基于本基金的性质和特点，本基金收益分配不须以弥补浮动亏损为前提，收益分配后有可能使除息后基金份额净值低于面值，即基金收益分配基准日的基金份额净值减去每单位基金份额收益分配金额后可能低于面值；</w:t>
      </w:r>
    </w:p>
    <w:p w14:paraId="6205213E" w14:textId="77777777" w:rsidR="00726382" w:rsidRPr="00726382" w:rsidRDefault="00726382" w:rsidP="00726382">
      <w:pPr>
        <w:snapToGrid w:val="0"/>
        <w:spacing w:line="360" w:lineRule="auto"/>
        <w:ind w:firstLineChars="200" w:firstLine="420"/>
        <w:rPr>
          <w:szCs w:val="20"/>
        </w:rPr>
      </w:pPr>
      <w:r w:rsidRPr="00726382">
        <w:rPr>
          <w:rFonts w:hint="eastAsia"/>
          <w:szCs w:val="20"/>
        </w:rPr>
        <w:t>4</w:t>
      </w:r>
      <w:r w:rsidRPr="00726382">
        <w:rPr>
          <w:rFonts w:hint="eastAsia"/>
          <w:szCs w:val="20"/>
        </w:rPr>
        <w:t>、本基金收益分配采取现金分红方式；</w:t>
      </w:r>
    </w:p>
    <w:p w14:paraId="79D93E6E" w14:textId="77777777" w:rsidR="00726382" w:rsidRPr="00726382" w:rsidRDefault="00726382" w:rsidP="00726382">
      <w:pPr>
        <w:snapToGrid w:val="0"/>
        <w:spacing w:line="360" w:lineRule="auto"/>
        <w:ind w:firstLineChars="200" w:firstLine="420"/>
        <w:rPr>
          <w:szCs w:val="20"/>
        </w:rPr>
      </w:pPr>
      <w:r w:rsidRPr="00726382">
        <w:rPr>
          <w:rFonts w:hint="eastAsia"/>
          <w:szCs w:val="20"/>
        </w:rPr>
        <w:t>5</w:t>
      </w:r>
      <w:r w:rsidRPr="00726382">
        <w:rPr>
          <w:rFonts w:hint="eastAsia"/>
          <w:szCs w:val="20"/>
        </w:rPr>
        <w:t>、每一基金份额享有同等分配权；</w:t>
      </w:r>
    </w:p>
    <w:p w14:paraId="1E3D0C48" w14:textId="77777777" w:rsidR="00726382" w:rsidRPr="00726382" w:rsidRDefault="00726382" w:rsidP="00726382">
      <w:pPr>
        <w:snapToGrid w:val="0"/>
        <w:spacing w:line="360" w:lineRule="auto"/>
        <w:ind w:firstLineChars="200" w:firstLine="420"/>
        <w:rPr>
          <w:szCs w:val="20"/>
        </w:rPr>
      </w:pPr>
      <w:r w:rsidRPr="00726382">
        <w:rPr>
          <w:rFonts w:hint="eastAsia"/>
          <w:szCs w:val="20"/>
        </w:rPr>
        <w:t>6</w:t>
      </w:r>
      <w:r w:rsidRPr="00726382">
        <w:rPr>
          <w:rFonts w:hint="eastAsia"/>
          <w:szCs w:val="20"/>
        </w:rPr>
        <w:t>、法律法规或监管机关另有规定的，从其规定。</w:t>
      </w:r>
    </w:p>
    <w:p w14:paraId="270CE59F" w14:textId="77777777" w:rsidR="00726382" w:rsidRPr="00726382" w:rsidRDefault="00726382" w:rsidP="00726382">
      <w:pPr>
        <w:snapToGrid w:val="0"/>
        <w:spacing w:line="360" w:lineRule="auto"/>
        <w:ind w:firstLineChars="200" w:firstLine="420"/>
        <w:rPr>
          <w:szCs w:val="20"/>
        </w:rPr>
      </w:pPr>
      <w:r w:rsidRPr="00726382">
        <w:rPr>
          <w:rFonts w:hint="eastAsia"/>
          <w:szCs w:val="20"/>
        </w:rPr>
        <w:t>在不违反法律法规规定及基金合同约定且对基金份额持有人利益无实质性不利影响的前提下，基金管理人可对基金收益分配原则和支付方式进行调整，不需召开基金份额持有人大会审议。</w:t>
      </w:r>
    </w:p>
    <w:p w14:paraId="34D1D8D5" w14:textId="77777777" w:rsidR="00726382" w:rsidRPr="00726382" w:rsidRDefault="00726382" w:rsidP="00726382">
      <w:pPr>
        <w:snapToGrid w:val="0"/>
        <w:spacing w:line="360" w:lineRule="auto"/>
        <w:ind w:firstLineChars="200" w:firstLine="420"/>
        <w:rPr>
          <w:szCs w:val="20"/>
        </w:rPr>
      </w:pPr>
      <w:r w:rsidRPr="00726382">
        <w:rPr>
          <w:rFonts w:hint="eastAsia"/>
          <w:szCs w:val="20"/>
        </w:rPr>
        <w:t>（二）收益分配方案</w:t>
      </w:r>
    </w:p>
    <w:p w14:paraId="71783593" w14:textId="77777777" w:rsidR="00726382" w:rsidRPr="00726382" w:rsidRDefault="00726382" w:rsidP="00726382">
      <w:pPr>
        <w:snapToGrid w:val="0"/>
        <w:spacing w:line="360" w:lineRule="auto"/>
        <w:ind w:firstLineChars="200" w:firstLine="420"/>
        <w:rPr>
          <w:szCs w:val="20"/>
        </w:rPr>
      </w:pPr>
      <w:r w:rsidRPr="00726382">
        <w:rPr>
          <w:rFonts w:hint="eastAsia"/>
          <w:szCs w:val="20"/>
        </w:rPr>
        <w:t>基金收益分配方案中应载明截止收益分配基准日的可供分配利润、基金收益分配对象、分配时间、分配数额及比例、分配方式等内容。</w:t>
      </w:r>
    </w:p>
    <w:p w14:paraId="2BAC2C35" w14:textId="77777777" w:rsidR="00726382" w:rsidRPr="00726382" w:rsidRDefault="00726382" w:rsidP="00726382">
      <w:pPr>
        <w:snapToGrid w:val="0"/>
        <w:spacing w:line="360" w:lineRule="auto"/>
        <w:ind w:firstLineChars="200" w:firstLine="420"/>
        <w:rPr>
          <w:szCs w:val="20"/>
        </w:rPr>
      </w:pPr>
      <w:r w:rsidRPr="00726382">
        <w:rPr>
          <w:rFonts w:hint="eastAsia"/>
          <w:szCs w:val="20"/>
        </w:rPr>
        <w:t>（三）收益分配方案的确定、公告与实施</w:t>
      </w:r>
    </w:p>
    <w:p w14:paraId="225A04E4" w14:textId="215FA364" w:rsidR="00D74C8A" w:rsidRPr="00D74C8A" w:rsidRDefault="00726382" w:rsidP="00D74C8A">
      <w:pPr>
        <w:snapToGrid w:val="0"/>
        <w:spacing w:line="360" w:lineRule="auto"/>
        <w:ind w:firstLineChars="200" w:firstLine="420"/>
        <w:rPr>
          <w:szCs w:val="20"/>
        </w:rPr>
      </w:pPr>
      <w:r w:rsidRPr="00726382">
        <w:rPr>
          <w:rFonts w:hint="eastAsia"/>
          <w:szCs w:val="20"/>
        </w:rPr>
        <w:t>本基金收益分配方案由基金管理人拟定，并由基金托管人复核，在</w:t>
      </w:r>
      <w:r w:rsidRPr="00726382">
        <w:rPr>
          <w:rFonts w:hint="eastAsia"/>
          <w:szCs w:val="20"/>
        </w:rPr>
        <w:t>2</w:t>
      </w:r>
      <w:r w:rsidRPr="00726382">
        <w:rPr>
          <w:rFonts w:hint="eastAsia"/>
          <w:szCs w:val="20"/>
        </w:rPr>
        <w:t>日内在规定媒介公告。</w:t>
      </w:r>
    </w:p>
    <w:p w14:paraId="727A5500" w14:textId="77777777" w:rsidR="00D74C8A" w:rsidRPr="00D74C8A" w:rsidRDefault="00D74C8A" w:rsidP="00D74C8A">
      <w:pPr>
        <w:snapToGrid w:val="0"/>
        <w:spacing w:line="360" w:lineRule="auto"/>
        <w:ind w:firstLineChars="200" w:firstLine="420"/>
        <w:rPr>
          <w:szCs w:val="20"/>
        </w:rPr>
      </w:pPr>
    </w:p>
    <w:p w14:paraId="5A1BC75A" w14:textId="77777777" w:rsidR="00D74C8A" w:rsidRPr="00D74C8A" w:rsidRDefault="00D74C8A" w:rsidP="00D74C8A">
      <w:pPr>
        <w:snapToGrid w:val="0"/>
        <w:spacing w:line="360" w:lineRule="auto"/>
        <w:ind w:firstLineChars="200" w:firstLine="420"/>
        <w:rPr>
          <w:szCs w:val="20"/>
        </w:rPr>
      </w:pPr>
      <w:r w:rsidRPr="00D74C8A">
        <w:rPr>
          <w:rFonts w:hint="eastAsia"/>
          <w:szCs w:val="20"/>
        </w:rPr>
        <w:t>四、基金费用与税收</w:t>
      </w:r>
    </w:p>
    <w:p w14:paraId="76BBA654"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（一）基金费用的种类</w:t>
      </w:r>
    </w:p>
    <w:p w14:paraId="35B68CFC"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、基金管理人的管理费；</w:t>
      </w:r>
    </w:p>
    <w:p w14:paraId="374B76EA"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、基金托管人的托管费；</w:t>
      </w:r>
    </w:p>
    <w:p w14:paraId="651DC0E7"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、《基金合同》生效后与基金相关的信息披露费用；</w:t>
      </w:r>
    </w:p>
    <w:p w14:paraId="417E4C36" w14:textId="77777777" w:rsidR="00372139" w:rsidRPr="00372139" w:rsidRDefault="00372139" w:rsidP="00372139">
      <w:pPr>
        <w:snapToGrid w:val="0"/>
        <w:spacing w:line="360" w:lineRule="auto"/>
        <w:ind w:firstLineChars="200" w:firstLine="420"/>
        <w:rPr>
          <w:szCs w:val="20"/>
        </w:rPr>
      </w:pPr>
      <w:r w:rsidRPr="00372139">
        <w:rPr>
          <w:rFonts w:hint="eastAsia"/>
          <w:szCs w:val="20"/>
        </w:rPr>
        <w:t>4</w:t>
      </w:r>
      <w:r w:rsidRPr="00372139">
        <w:rPr>
          <w:rFonts w:hint="eastAsia"/>
          <w:szCs w:val="20"/>
        </w:rPr>
        <w:t>、《基金合同》生效后与基金相关的会计师费、律师费、审计费、诉讼费和仲裁费；</w:t>
      </w:r>
    </w:p>
    <w:p w14:paraId="253E9BD8" w14:textId="77777777" w:rsidR="00372139" w:rsidRPr="00372139" w:rsidRDefault="00372139" w:rsidP="00372139">
      <w:pPr>
        <w:snapToGrid w:val="0"/>
        <w:spacing w:line="360" w:lineRule="auto"/>
        <w:ind w:firstLineChars="200" w:firstLine="420"/>
        <w:rPr>
          <w:szCs w:val="20"/>
        </w:rPr>
      </w:pPr>
      <w:r w:rsidRPr="00372139">
        <w:rPr>
          <w:rFonts w:hint="eastAsia"/>
          <w:szCs w:val="20"/>
        </w:rPr>
        <w:t>5</w:t>
      </w:r>
      <w:r w:rsidRPr="00372139">
        <w:rPr>
          <w:rFonts w:hint="eastAsia"/>
          <w:szCs w:val="20"/>
        </w:rPr>
        <w:t>、基金份额持有人大会费用；</w:t>
      </w:r>
    </w:p>
    <w:p w14:paraId="6DED7A58" w14:textId="548B3CEA" w:rsidR="00372139" w:rsidRPr="00372139" w:rsidRDefault="00372139" w:rsidP="00372139">
      <w:pPr>
        <w:snapToGrid w:val="0"/>
        <w:spacing w:line="360" w:lineRule="auto"/>
        <w:ind w:firstLineChars="200" w:firstLine="420"/>
        <w:rPr>
          <w:szCs w:val="20"/>
        </w:rPr>
      </w:pPr>
      <w:r w:rsidRPr="00372139">
        <w:rPr>
          <w:rFonts w:hint="eastAsia"/>
          <w:szCs w:val="20"/>
        </w:rPr>
        <w:t>6</w:t>
      </w:r>
      <w:r w:rsidRPr="00372139">
        <w:rPr>
          <w:rFonts w:hint="eastAsia"/>
          <w:szCs w:val="20"/>
        </w:rPr>
        <w:t>、</w:t>
      </w:r>
      <w:r w:rsidR="002A3337" w:rsidRPr="002A3337">
        <w:rPr>
          <w:rFonts w:hint="eastAsia"/>
          <w:szCs w:val="20"/>
        </w:rPr>
        <w:t>基金的证券</w:t>
      </w:r>
      <w:r w:rsidR="002A3337" w:rsidRPr="002A3337">
        <w:rPr>
          <w:rFonts w:hint="eastAsia"/>
          <w:szCs w:val="20"/>
        </w:rPr>
        <w:t>/</w:t>
      </w:r>
      <w:r w:rsidR="002A3337" w:rsidRPr="002A3337">
        <w:rPr>
          <w:rFonts w:hint="eastAsia"/>
          <w:szCs w:val="20"/>
        </w:rPr>
        <w:t>期货</w:t>
      </w:r>
      <w:r w:rsidR="002A3337" w:rsidRPr="002A3337">
        <w:rPr>
          <w:rFonts w:hint="eastAsia"/>
          <w:szCs w:val="20"/>
        </w:rPr>
        <w:t>/</w:t>
      </w:r>
      <w:r w:rsidR="002A3337" w:rsidRPr="002A3337">
        <w:rPr>
          <w:rFonts w:hint="eastAsia"/>
          <w:szCs w:val="20"/>
        </w:rPr>
        <w:t>期权交易费用（包括因参与融资及转融通证券出借业务而产生的各项合理费用）</w:t>
      </w:r>
      <w:r w:rsidRPr="00372139">
        <w:rPr>
          <w:rFonts w:hint="eastAsia"/>
          <w:szCs w:val="20"/>
        </w:rPr>
        <w:t>；</w:t>
      </w:r>
    </w:p>
    <w:p w14:paraId="4A7B69BE" w14:textId="77777777" w:rsidR="00372139" w:rsidRPr="00372139" w:rsidRDefault="00372139" w:rsidP="00372139">
      <w:pPr>
        <w:snapToGrid w:val="0"/>
        <w:spacing w:line="360" w:lineRule="auto"/>
        <w:ind w:firstLineChars="200" w:firstLine="420"/>
        <w:rPr>
          <w:szCs w:val="20"/>
        </w:rPr>
      </w:pPr>
      <w:r w:rsidRPr="00372139">
        <w:rPr>
          <w:rFonts w:hint="eastAsia"/>
          <w:szCs w:val="20"/>
        </w:rPr>
        <w:lastRenderedPageBreak/>
        <w:t>7</w:t>
      </w:r>
      <w:r w:rsidRPr="00372139">
        <w:rPr>
          <w:rFonts w:hint="eastAsia"/>
          <w:szCs w:val="20"/>
        </w:rPr>
        <w:t>、基金的银行汇划费用；</w:t>
      </w:r>
    </w:p>
    <w:p w14:paraId="7B948DE3" w14:textId="77777777" w:rsidR="00372139" w:rsidRPr="00372139" w:rsidRDefault="00372139" w:rsidP="00372139">
      <w:pPr>
        <w:snapToGrid w:val="0"/>
        <w:spacing w:line="360" w:lineRule="auto"/>
        <w:ind w:firstLineChars="200" w:firstLine="420"/>
        <w:rPr>
          <w:szCs w:val="20"/>
        </w:rPr>
      </w:pPr>
      <w:r w:rsidRPr="00372139">
        <w:rPr>
          <w:rFonts w:hint="eastAsia"/>
          <w:szCs w:val="20"/>
        </w:rPr>
        <w:t>8</w:t>
      </w:r>
      <w:r w:rsidRPr="00372139">
        <w:rPr>
          <w:rFonts w:hint="eastAsia"/>
          <w:szCs w:val="20"/>
        </w:rPr>
        <w:t>、基金上市费及年费；</w:t>
      </w:r>
    </w:p>
    <w:p w14:paraId="0D1444F0" w14:textId="77777777" w:rsidR="00372139" w:rsidRPr="00372139" w:rsidRDefault="00372139" w:rsidP="00372139">
      <w:pPr>
        <w:snapToGrid w:val="0"/>
        <w:spacing w:line="360" w:lineRule="auto"/>
        <w:ind w:firstLineChars="200" w:firstLine="420"/>
        <w:rPr>
          <w:szCs w:val="20"/>
        </w:rPr>
      </w:pPr>
      <w:r w:rsidRPr="00372139">
        <w:rPr>
          <w:rFonts w:hint="eastAsia"/>
          <w:szCs w:val="20"/>
        </w:rPr>
        <w:t>9</w:t>
      </w:r>
      <w:r w:rsidRPr="00372139">
        <w:rPr>
          <w:rFonts w:hint="eastAsia"/>
          <w:szCs w:val="20"/>
        </w:rPr>
        <w:t>、基金相关账户的开户及维护费用；</w:t>
      </w:r>
    </w:p>
    <w:p w14:paraId="24A4DF9C" w14:textId="0F20948D" w:rsidR="00D74C8A" w:rsidRPr="00D74C8A" w:rsidRDefault="00372139" w:rsidP="002A3337">
      <w:pPr>
        <w:snapToGrid w:val="0"/>
        <w:spacing w:line="360" w:lineRule="auto"/>
        <w:ind w:firstLineChars="200" w:firstLine="420"/>
        <w:rPr>
          <w:szCs w:val="20"/>
        </w:rPr>
      </w:pPr>
      <w:r w:rsidRPr="00372139">
        <w:rPr>
          <w:rFonts w:hint="eastAsia"/>
          <w:szCs w:val="20"/>
        </w:rPr>
        <w:t>10</w:t>
      </w:r>
      <w:r w:rsidRPr="00372139">
        <w:rPr>
          <w:rFonts w:hint="eastAsia"/>
          <w:szCs w:val="20"/>
        </w:rPr>
        <w:t>、按照国家有关规定和《基金合同》约定，可以在基金财产中列支的其他费用。</w:t>
      </w:r>
    </w:p>
    <w:p w14:paraId="642337BD" w14:textId="77777777" w:rsidR="00D74C8A" w:rsidRPr="00D74C8A" w:rsidRDefault="00D74C8A" w:rsidP="00D74C8A">
      <w:pPr>
        <w:snapToGrid w:val="0"/>
        <w:spacing w:line="360" w:lineRule="auto"/>
        <w:ind w:firstLineChars="200" w:firstLine="420"/>
        <w:rPr>
          <w:szCs w:val="20"/>
        </w:rPr>
      </w:pPr>
      <w:r w:rsidRPr="00D74C8A">
        <w:rPr>
          <w:rFonts w:hint="eastAsia"/>
          <w:szCs w:val="20"/>
        </w:rPr>
        <w:t>（二）基金费用计提方法、计提标准和支付方式</w:t>
      </w:r>
    </w:p>
    <w:p w14:paraId="09FC5DA9"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、基金管理人的管理费</w:t>
      </w:r>
    </w:p>
    <w:p w14:paraId="31A1C7A1" w14:textId="77777777" w:rsidR="00372139" w:rsidRPr="00372139" w:rsidRDefault="00372139" w:rsidP="00372139">
      <w:pPr>
        <w:snapToGrid w:val="0"/>
        <w:spacing w:line="360" w:lineRule="auto"/>
        <w:ind w:firstLineChars="200" w:firstLine="420"/>
        <w:rPr>
          <w:szCs w:val="20"/>
        </w:rPr>
      </w:pPr>
      <w:r w:rsidRPr="00372139">
        <w:rPr>
          <w:rFonts w:hint="eastAsia"/>
          <w:szCs w:val="20"/>
        </w:rPr>
        <w:t>本基金的管理费按前一日基金资产净值的</w:t>
      </w:r>
      <w:r w:rsidRPr="00372139">
        <w:rPr>
          <w:rFonts w:hint="eastAsia"/>
          <w:szCs w:val="20"/>
        </w:rPr>
        <w:t>0.5%</w:t>
      </w:r>
      <w:r w:rsidRPr="00372139">
        <w:rPr>
          <w:rFonts w:hint="eastAsia"/>
          <w:szCs w:val="20"/>
        </w:rPr>
        <w:t>年费率计提。管理费的计算方法如下：</w:t>
      </w:r>
    </w:p>
    <w:p w14:paraId="26743DE9"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w:t>
      </w:r>
      <w:r w:rsidRPr="00372139">
        <w:rPr>
          <w:rFonts w:hint="eastAsia"/>
          <w:szCs w:val="20"/>
        </w:rPr>
        <w:t>E</w:t>
      </w:r>
      <w:r w:rsidRPr="00372139">
        <w:rPr>
          <w:rFonts w:hint="eastAsia"/>
          <w:szCs w:val="20"/>
        </w:rPr>
        <w:t>×</w:t>
      </w:r>
      <w:r w:rsidRPr="00372139">
        <w:rPr>
          <w:rFonts w:hint="eastAsia"/>
          <w:szCs w:val="20"/>
        </w:rPr>
        <w:t>0.5%</w:t>
      </w:r>
      <w:r w:rsidRPr="00372139">
        <w:rPr>
          <w:rFonts w:hint="eastAsia"/>
          <w:szCs w:val="20"/>
        </w:rPr>
        <w:t>÷当年天数</w:t>
      </w:r>
    </w:p>
    <w:p w14:paraId="5477E5FD"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为每日应计提的基金管理费</w:t>
      </w:r>
    </w:p>
    <w:p w14:paraId="16BF0CA7" w14:textId="77777777" w:rsidR="00372139" w:rsidRPr="00372139" w:rsidRDefault="00372139" w:rsidP="00372139">
      <w:pPr>
        <w:snapToGrid w:val="0"/>
        <w:spacing w:line="360" w:lineRule="auto"/>
        <w:ind w:firstLineChars="200" w:firstLine="420"/>
        <w:rPr>
          <w:szCs w:val="20"/>
        </w:rPr>
      </w:pPr>
      <w:r w:rsidRPr="00372139">
        <w:rPr>
          <w:rFonts w:hint="eastAsia"/>
          <w:szCs w:val="20"/>
        </w:rPr>
        <w:t>E</w:t>
      </w:r>
      <w:r w:rsidRPr="00372139">
        <w:rPr>
          <w:rFonts w:hint="eastAsia"/>
          <w:szCs w:val="20"/>
        </w:rPr>
        <w:t>为前一日的基金资产净值</w:t>
      </w:r>
    </w:p>
    <w:p w14:paraId="3A55322B"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基金管理费每日计算，逐日累计至每月月末，按月支付，经基金管理人与基金托管人双方核对无误后，基金托管人按照与基金管理人协商一致的方式于次月前</w:t>
      </w:r>
      <w:r w:rsidRPr="00372139">
        <w:rPr>
          <w:rFonts w:hint="eastAsia"/>
          <w:szCs w:val="20"/>
        </w:rPr>
        <w:t>5</w:t>
      </w:r>
      <w:r w:rsidRPr="00372139">
        <w:rPr>
          <w:rFonts w:hint="eastAsia"/>
          <w:szCs w:val="20"/>
        </w:rPr>
        <w:t>个工作日内从基金财产中一次性支付给基金管理人。若遇法定节假日、公休假或不可抗力等，支付日期顺延。</w:t>
      </w:r>
    </w:p>
    <w:p w14:paraId="71726ABE"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、基金托管人的托管费</w:t>
      </w:r>
    </w:p>
    <w:p w14:paraId="4D75F408" w14:textId="77777777" w:rsidR="00372139" w:rsidRPr="00372139" w:rsidRDefault="00372139" w:rsidP="00372139">
      <w:pPr>
        <w:snapToGrid w:val="0"/>
        <w:spacing w:line="360" w:lineRule="auto"/>
        <w:ind w:firstLineChars="200" w:firstLine="420"/>
        <w:rPr>
          <w:szCs w:val="20"/>
        </w:rPr>
      </w:pPr>
      <w:r w:rsidRPr="00372139">
        <w:rPr>
          <w:rFonts w:hint="eastAsia"/>
          <w:szCs w:val="20"/>
        </w:rPr>
        <w:t>本基金的托管费按前一日基金资产净值的</w:t>
      </w:r>
      <w:r w:rsidRPr="00372139">
        <w:rPr>
          <w:rFonts w:hint="eastAsia"/>
          <w:szCs w:val="20"/>
        </w:rPr>
        <w:t>0.1%</w:t>
      </w:r>
      <w:r w:rsidRPr="00372139">
        <w:rPr>
          <w:rFonts w:hint="eastAsia"/>
          <w:szCs w:val="20"/>
        </w:rPr>
        <w:t>的年费率计提。托管费的计算方法如下：</w:t>
      </w:r>
    </w:p>
    <w:p w14:paraId="411FBE3C"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w:t>
      </w:r>
      <w:r w:rsidRPr="00372139">
        <w:rPr>
          <w:rFonts w:hint="eastAsia"/>
          <w:szCs w:val="20"/>
        </w:rPr>
        <w:t>E</w:t>
      </w:r>
      <w:r w:rsidRPr="00372139">
        <w:rPr>
          <w:rFonts w:hint="eastAsia"/>
          <w:szCs w:val="20"/>
        </w:rPr>
        <w:t>×</w:t>
      </w:r>
      <w:r w:rsidRPr="00372139">
        <w:rPr>
          <w:rFonts w:hint="eastAsia"/>
          <w:szCs w:val="20"/>
        </w:rPr>
        <w:t>0.1%</w:t>
      </w:r>
      <w:r w:rsidRPr="00372139">
        <w:rPr>
          <w:rFonts w:hint="eastAsia"/>
          <w:szCs w:val="20"/>
        </w:rPr>
        <w:t>÷当年天数</w:t>
      </w:r>
    </w:p>
    <w:p w14:paraId="79D1C9C7" w14:textId="77777777" w:rsidR="00372139" w:rsidRPr="00372139" w:rsidRDefault="00372139" w:rsidP="00372139">
      <w:pPr>
        <w:snapToGrid w:val="0"/>
        <w:spacing w:line="360" w:lineRule="auto"/>
        <w:ind w:firstLineChars="200" w:firstLine="420"/>
        <w:rPr>
          <w:szCs w:val="20"/>
        </w:rPr>
      </w:pPr>
      <w:r w:rsidRPr="00372139">
        <w:rPr>
          <w:rFonts w:hint="eastAsia"/>
          <w:szCs w:val="20"/>
        </w:rPr>
        <w:t>H</w:t>
      </w:r>
      <w:r w:rsidRPr="00372139">
        <w:rPr>
          <w:rFonts w:hint="eastAsia"/>
          <w:szCs w:val="20"/>
        </w:rPr>
        <w:t>为每日应计提的基金托管费</w:t>
      </w:r>
    </w:p>
    <w:p w14:paraId="0036CA2A" w14:textId="77777777" w:rsidR="00372139" w:rsidRPr="00372139" w:rsidRDefault="00372139" w:rsidP="00372139">
      <w:pPr>
        <w:snapToGrid w:val="0"/>
        <w:spacing w:line="360" w:lineRule="auto"/>
        <w:ind w:firstLineChars="200" w:firstLine="420"/>
        <w:rPr>
          <w:szCs w:val="20"/>
        </w:rPr>
      </w:pPr>
      <w:r w:rsidRPr="00372139">
        <w:rPr>
          <w:rFonts w:hint="eastAsia"/>
          <w:szCs w:val="20"/>
        </w:rPr>
        <w:t>E</w:t>
      </w:r>
      <w:r w:rsidRPr="00372139">
        <w:rPr>
          <w:rFonts w:hint="eastAsia"/>
          <w:szCs w:val="20"/>
        </w:rPr>
        <w:t>为前一日的基金资产净值</w:t>
      </w:r>
    </w:p>
    <w:p w14:paraId="50F64BE7"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基金托管费每日计算，逐日累计至每月月末，按月支付，经基金管理人与基金托管人双方核对无误后，基金托管人按照与基金管理人协商一致的方式于次月前</w:t>
      </w:r>
      <w:r w:rsidRPr="00372139">
        <w:rPr>
          <w:rFonts w:hint="eastAsia"/>
          <w:szCs w:val="20"/>
        </w:rPr>
        <w:t>5</w:t>
      </w:r>
      <w:r w:rsidRPr="00372139">
        <w:rPr>
          <w:rFonts w:hint="eastAsia"/>
          <w:szCs w:val="20"/>
        </w:rPr>
        <w:t>个工作日内从基金财产中一次性支取。若遇法定节假日、公休假或不可抗力等，支付日期顺延。</w:t>
      </w:r>
    </w:p>
    <w:p w14:paraId="13CAC1ED" w14:textId="4BE3391F"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、标的指数许可使用费</w:t>
      </w:r>
    </w:p>
    <w:p w14:paraId="16B36D17" w14:textId="6860887E" w:rsidR="00915644" w:rsidRPr="00915644" w:rsidRDefault="00372139" w:rsidP="00915644">
      <w:pPr>
        <w:snapToGrid w:val="0"/>
        <w:spacing w:line="360" w:lineRule="auto"/>
        <w:ind w:firstLineChars="200" w:firstLine="420"/>
        <w:rPr>
          <w:bCs/>
          <w:szCs w:val="20"/>
        </w:rPr>
      </w:pPr>
      <w:r w:rsidRPr="00372139">
        <w:rPr>
          <w:rFonts w:hint="eastAsia"/>
          <w:szCs w:val="20"/>
        </w:rPr>
        <w:t>标的指数许可使用费应当由基金管理人承担，不得从基金财产中列支。</w:t>
      </w:r>
    </w:p>
    <w:p w14:paraId="5E6E25C0" w14:textId="77777777" w:rsidR="00D74C8A" w:rsidRPr="00D74C8A" w:rsidRDefault="00D74C8A" w:rsidP="00D74C8A">
      <w:pPr>
        <w:snapToGrid w:val="0"/>
        <w:spacing w:line="360" w:lineRule="auto"/>
        <w:ind w:firstLineChars="200" w:firstLine="420"/>
        <w:rPr>
          <w:szCs w:val="20"/>
        </w:rPr>
      </w:pPr>
    </w:p>
    <w:p w14:paraId="42AB2C76" w14:textId="77777777" w:rsidR="00D74C8A" w:rsidRPr="00D74C8A" w:rsidRDefault="00D74C8A" w:rsidP="00D74C8A">
      <w:pPr>
        <w:snapToGrid w:val="0"/>
        <w:spacing w:line="360" w:lineRule="auto"/>
        <w:ind w:firstLineChars="200" w:firstLine="420"/>
        <w:rPr>
          <w:szCs w:val="20"/>
        </w:rPr>
      </w:pPr>
      <w:r w:rsidRPr="00D74C8A">
        <w:rPr>
          <w:rFonts w:hint="eastAsia"/>
          <w:szCs w:val="20"/>
        </w:rPr>
        <w:t>五、基金财产的投资范围和投资限制</w:t>
      </w:r>
    </w:p>
    <w:p w14:paraId="3BD5926B" w14:textId="77777777" w:rsidR="00D74C8A" w:rsidRPr="00D74C8A" w:rsidRDefault="00D74C8A" w:rsidP="00D74C8A">
      <w:pPr>
        <w:snapToGrid w:val="0"/>
        <w:spacing w:line="360" w:lineRule="auto"/>
        <w:ind w:firstLineChars="200" w:firstLine="420"/>
        <w:rPr>
          <w:szCs w:val="20"/>
        </w:rPr>
      </w:pPr>
      <w:r w:rsidRPr="00D74C8A">
        <w:rPr>
          <w:rFonts w:hint="eastAsia"/>
          <w:szCs w:val="20"/>
        </w:rPr>
        <w:t>（一）投资范围</w:t>
      </w:r>
    </w:p>
    <w:p w14:paraId="64694B82" w14:textId="6FEFA4FC" w:rsidR="00372139" w:rsidRPr="00372139" w:rsidRDefault="00372139" w:rsidP="00372139">
      <w:pPr>
        <w:snapToGrid w:val="0"/>
        <w:spacing w:line="360" w:lineRule="auto"/>
        <w:ind w:firstLineChars="200" w:firstLine="420"/>
        <w:rPr>
          <w:szCs w:val="20"/>
        </w:rPr>
      </w:pPr>
      <w:r w:rsidRPr="00372139">
        <w:rPr>
          <w:rFonts w:hint="eastAsia"/>
          <w:szCs w:val="20"/>
        </w:rPr>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w:t>
      </w:r>
      <w:r w:rsidR="003072A3" w:rsidRPr="003072A3">
        <w:rPr>
          <w:rFonts w:hint="eastAsia"/>
          <w:szCs w:val="20"/>
        </w:rPr>
        <w:t>政府支持机构债券、政府支持债券、</w:t>
      </w:r>
      <w:r w:rsidRPr="00372139">
        <w:rPr>
          <w:rFonts w:hint="eastAsia"/>
          <w:szCs w:val="20"/>
        </w:rPr>
        <w:t>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3682AF91" w14:textId="18DF2164" w:rsidR="00372139" w:rsidRPr="00372139" w:rsidRDefault="00372139" w:rsidP="00372139">
      <w:pPr>
        <w:snapToGrid w:val="0"/>
        <w:spacing w:line="360" w:lineRule="auto"/>
        <w:ind w:firstLineChars="200" w:firstLine="420"/>
        <w:rPr>
          <w:szCs w:val="20"/>
        </w:rPr>
      </w:pPr>
      <w:r w:rsidRPr="00372139">
        <w:rPr>
          <w:rFonts w:hint="eastAsia"/>
          <w:szCs w:val="20"/>
        </w:rPr>
        <w:t>本基金可投资存托凭证。</w:t>
      </w:r>
    </w:p>
    <w:p w14:paraId="4E961262" w14:textId="5799477D" w:rsidR="00372139" w:rsidRPr="00372139" w:rsidRDefault="00372139" w:rsidP="00372139">
      <w:pPr>
        <w:snapToGrid w:val="0"/>
        <w:spacing w:line="360" w:lineRule="auto"/>
        <w:ind w:firstLineChars="200" w:firstLine="420"/>
        <w:rPr>
          <w:szCs w:val="20"/>
        </w:rPr>
      </w:pPr>
      <w:r w:rsidRPr="00372139">
        <w:rPr>
          <w:rFonts w:hint="eastAsia"/>
          <w:szCs w:val="20"/>
        </w:rPr>
        <w:lastRenderedPageBreak/>
        <w:t>在建仓完成后，本基金投资于标的指数成份股、备选成份股的资产比例不低于基金资产净值的</w:t>
      </w:r>
      <w:r w:rsidRPr="00372139">
        <w:rPr>
          <w:rFonts w:hint="eastAsia"/>
          <w:szCs w:val="20"/>
        </w:rPr>
        <w:t>90%</w:t>
      </w:r>
      <w:r w:rsidRPr="00372139">
        <w:rPr>
          <w:rFonts w:hint="eastAsia"/>
          <w:szCs w:val="20"/>
        </w:rPr>
        <w:t>，且不低于非现金基金资产的</w:t>
      </w:r>
      <w:r w:rsidRPr="00372139">
        <w:rPr>
          <w:rFonts w:hint="eastAsia"/>
          <w:szCs w:val="20"/>
        </w:rPr>
        <w:t>80%</w:t>
      </w:r>
      <w:r w:rsidRPr="00372139">
        <w:rPr>
          <w:rFonts w:hint="eastAsia"/>
          <w:szCs w:val="20"/>
        </w:rPr>
        <w:t>。每个交易日日终，在扣除股指期货合约需缴纳的交易保证金后，本基金应当保持不低于交易保证金一倍的现金，其中现金不包括结算备付金、存出保证金、应收申购款等。</w:t>
      </w:r>
    </w:p>
    <w:p w14:paraId="6E4C2918"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基金管理人根据相关规定可参与融资、转融通证券出借业务。</w:t>
      </w:r>
    </w:p>
    <w:p w14:paraId="08246DFF" w14:textId="59882664" w:rsidR="00D74C8A" w:rsidRPr="00D74C8A" w:rsidRDefault="00372139" w:rsidP="00D74C8A">
      <w:pPr>
        <w:snapToGrid w:val="0"/>
        <w:spacing w:line="360" w:lineRule="auto"/>
        <w:ind w:firstLineChars="200" w:firstLine="420"/>
        <w:rPr>
          <w:szCs w:val="20"/>
        </w:rPr>
      </w:pPr>
      <w:r w:rsidRPr="00372139">
        <w:rPr>
          <w:rFonts w:hint="eastAsia"/>
          <w:szCs w:val="20"/>
        </w:rPr>
        <w:t>如法律法规或监管机构以后允许基金投资其他品种，基金管理人在履行适当程序后，可以将其纳入投资范围。</w:t>
      </w:r>
    </w:p>
    <w:p w14:paraId="789C9072" w14:textId="77777777" w:rsidR="00D74C8A" w:rsidRPr="00D74C8A" w:rsidRDefault="00D74C8A" w:rsidP="00D74C8A">
      <w:pPr>
        <w:snapToGrid w:val="0"/>
        <w:spacing w:line="360" w:lineRule="auto"/>
        <w:ind w:firstLineChars="200" w:firstLine="420"/>
        <w:rPr>
          <w:szCs w:val="20"/>
        </w:rPr>
      </w:pPr>
      <w:r w:rsidRPr="00D74C8A">
        <w:rPr>
          <w:rFonts w:hint="eastAsia"/>
          <w:szCs w:val="20"/>
        </w:rPr>
        <w:t>（二）投资限制</w:t>
      </w:r>
    </w:p>
    <w:p w14:paraId="179959A9"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、组合限制</w:t>
      </w:r>
    </w:p>
    <w:p w14:paraId="7111641C"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基金的投资组合应遵循以下限制：</w:t>
      </w:r>
    </w:p>
    <w:p w14:paraId="433A7D75"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w:t>
      </w:r>
      <w:r w:rsidRPr="00372139">
        <w:rPr>
          <w:rFonts w:hint="eastAsia"/>
          <w:szCs w:val="20"/>
        </w:rPr>
        <w:t>）本基金投资于标的指数成份股、备选成份股的资产比例不低于基金资产净值的</w:t>
      </w:r>
      <w:r w:rsidRPr="00372139">
        <w:rPr>
          <w:rFonts w:hint="eastAsia"/>
          <w:szCs w:val="20"/>
        </w:rPr>
        <w:t>90%</w:t>
      </w:r>
      <w:r w:rsidRPr="00372139">
        <w:rPr>
          <w:rFonts w:hint="eastAsia"/>
          <w:szCs w:val="20"/>
        </w:rPr>
        <w:t>，且不低于非现金基金资产的</w:t>
      </w:r>
      <w:r w:rsidRPr="00372139">
        <w:rPr>
          <w:rFonts w:hint="eastAsia"/>
          <w:szCs w:val="20"/>
        </w:rPr>
        <w:t>80%</w:t>
      </w:r>
      <w:r w:rsidRPr="00372139">
        <w:rPr>
          <w:rFonts w:hint="eastAsia"/>
          <w:szCs w:val="20"/>
        </w:rPr>
        <w:t>；</w:t>
      </w:r>
    </w:p>
    <w:p w14:paraId="35EBD1F0"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2</w:t>
      </w:r>
      <w:r w:rsidRPr="00372139">
        <w:rPr>
          <w:rFonts w:hint="eastAsia"/>
          <w:szCs w:val="20"/>
        </w:rPr>
        <w:t>）本基金投资于同一原始权益人的各类资产支持证券的比例，不得超过基金资产净值的</w:t>
      </w:r>
      <w:r w:rsidRPr="00372139">
        <w:rPr>
          <w:rFonts w:hint="eastAsia"/>
          <w:szCs w:val="20"/>
        </w:rPr>
        <w:t>10%</w:t>
      </w:r>
      <w:r w:rsidRPr="00372139">
        <w:rPr>
          <w:rFonts w:hint="eastAsia"/>
          <w:szCs w:val="20"/>
        </w:rPr>
        <w:t>；</w:t>
      </w:r>
    </w:p>
    <w:p w14:paraId="32E1B543"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3</w:t>
      </w:r>
      <w:r w:rsidRPr="00372139">
        <w:rPr>
          <w:rFonts w:hint="eastAsia"/>
          <w:szCs w:val="20"/>
        </w:rPr>
        <w:t>）本基金持有的全部资产支持证券，其市值不得超过基金资产净值的</w:t>
      </w:r>
      <w:r w:rsidRPr="00372139">
        <w:rPr>
          <w:rFonts w:hint="eastAsia"/>
          <w:szCs w:val="20"/>
        </w:rPr>
        <w:t>20%</w:t>
      </w:r>
      <w:r w:rsidRPr="00372139">
        <w:rPr>
          <w:rFonts w:hint="eastAsia"/>
          <w:szCs w:val="20"/>
        </w:rPr>
        <w:t>；</w:t>
      </w:r>
    </w:p>
    <w:p w14:paraId="17F39359"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4</w:t>
      </w:r>
      <w:r w:rsidRPr="00372139">
        <w:rPr>
          <w:rFonts w:hint="eastAsia"/>
          <w:szCs w:val="20"/>
        </w:rPr>
        <w:t>）本基金持有的同一</w:t>
      </w:r>
      <w:r w:rsidRPr="00372139">
        <w:rPr>
          <w:rFonts w:hint="eastAsia"/>
          <w:szCs w:val="20"/>
        </w:rPr>
        <w:t>(</w:t>
      </w:r>
      <w:r w:rsidRPr="00372139">
        <w:rPr>
          <w:rFonts w:hint="eastAsia"/>
          <w:szCs w:val="20"/>
        </w:rPr>
        <w:t>指同一信用级别</w:t>
      </w:r>
      <w:r w:rsidRPr="00372139">
        <w:rPr>
          <w:rFonts w:hint="eastAsia"/>
          <w:szCs w:val="20"/>
        </w:rPr>
        <w:t>)</w:t>
      </w:r>
      <w:r w:rsidRPr="00372139">
        <w:rPr>
          <w:rFonts w:hint="eastAsia"/>
          <w:szCs w:val="20"/>
        </w:rPr>
        <w:t>资产支持证券的比例，不得超过该资产支持证券规模的</w:t>
      </w:r>
      <w:r w:rsidRPr="00372139">
        <w:rPr>
          <w:rFonts w:hint="eastAsia"/>
          <w:szCs w:val="20"/>
        </w:rPr>
        <w:t>10%</w:t>
      </w:r>
      <w:r w:rsidRPr="00372139">
        <w:rPr>
          <w:rFonts w:hint="eastAsia"/>
          <w:szCs w:val="20"/>
        </w:rPr>
        <w:t>；</w:t>
      </w:r>
    </w:p>
    <w:p w14:paraId="76688629"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5</w:t>
      </w:r>
      <w:r w:rsidRPr="00372139">
        <w:rPr>
          <w:rFonts w:hint="eastAsia"/>
          <w:szCs w:val="20"/>
        </w:rPr>
        <w:t>）本基金管理人管理的全部基金投资于同一原始权益人的各类资产支持证券，不得超过其各类资产支持证券合计规模的</w:t>
      </w:r>
      <w:r w:rsidRPr="00372139">
        <w:rPr>
          <w:rFonts w:hint="eastAsia"/>
          <w:szCs w:val="20"/>
        </w:rPr>
        <w:t>10%</w:t>
      </w:r>
      <w:r w:rsidRPr="00372139">
        <w:rPr>
          <w:rFonts w:hint="eastAsia"/>
          <w:szCs w:val="20"/>
        </w:rPr>
        <w:t>；</w:t>
      </w:r>
    </w:p>
    <w:p w14:paraId="22EFC204"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6</w:t>
      </w:r>
      <w:r w:rsidRPr="00372139">
        <w:rPr>
          <w:rFonts w:hint="eastAsia"/>
          <w:szCs w:val="20"/>
        </w:rPr>
        <w:t>）本基金应投资于信用级别评级为</w:t>
      </w:r>
      <w:r w:rsidRPr="00372139">
        <w:rPr>
          <w:rFonts w:hint="eastAsia"/>
          <w:szCs w:val="20"/>
        </w:rPr>
        <w:t>BBB</w:t>
      </w:r>
      <w:r w:rsidRPr="00372139">
        <w:rPr>
          <w:rFonts w:hint="eastAsia"/>
          <w:szCs w:val="20"/>
        </w:rPr>
        <w:t>以上</w:t>
      </w:r>
      <w:r w:rsidRPr="00372139">
        <w:rPr>
          <w:rFonts w:hint="eastAsia"/>
          <w:szCs w:val="20"/>
        </w:rPr>
        <w:t>(</w:t>
      </w:r>
      <w:r w:rsidRPr="00372139">
        <w:rPr>
          <w:rFonts w:hint="eastAsia"/>
          <w:szCs w:val="20"/>
        </w:rPr>
        <w:t>含</w:t>
      </w:r>
      <w:r w:rsidRPr="00372139">
        <w:rPr>
          <w:rFonts w:hint="eastAsia"/>
          <w:szCs w:val="20"/>
        </w:rPr>
        <w:t>BBB)</w:t>
      </w:r>
      <w:r w:rsidRPr="00372139">
        <w:rPr>
          <w:rFonts w:hint="eastAsia"/>
          <w:szCs w:val="20"/>
        </w:rPr>
        <w:t>的资产支持证券。基金持有资产支持证券期间，如果其信用等级下降、不再符合投资标准，应在评级报告发布之日起</w:t>
      </w:r>
      <w:r w:rsidRPr="00372139">
        <w:rPr>
          <w:rFonts w:hint="eastAsia"/>
          <w:szCs w:val="20"/>
        </w:rPr>
        <w:t>3</w:t>
      </w:r>
      <w:r w:rsidRPr="00372139">
        <w:rPr>
          <w:rFonts w:hint="eastAsia"/>
          <w:szCs w:val="20"/>
        </w:rPr>
        <w:t>个月内予以全部卖出；</w:t>
      </w:r>
    </w:p>
    <w:p w14:paraId="62F2D550"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7</w:t>
      </w:r>
      <w:r w:rsidRPr="00372139">
        <w:rPr>
          <w:rFonts w:hint="eastAsia"/>
          <w:szCs w:val="20"/>
        </w:rPr>
        <w:t>）基金财产参与股票发行申购，本基金所申报的金额不超过本基金的总资产，本基金所申报的股票数量不超过拟发行股票公司本次发行股票的总量；</w:t>
      </w:r>
    </w:p>
    <w:p w14:paraId="18EE514E"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8</w:t>
      </w:r>
      <w:r w:rsidRPr="00372139">
        <w:rPr>
          <w:rFonts w:hint="eastAsia"/>
          <w:szCs w:val="20"/>
        </w:rPr>
        <w:t>）本基金进入全国银行间同业市场进行债券回购的最长期限为</w:t>
      </w:r>
      <w:r w:rsidRPr="00372139">
        <w:rPr>
          <w:rFonts w:hint="eastAsia"/>
          <w:szCs w:val="20"/>
        </w:rPr>
        <w:t>1</w:t>
      </w:r>
      <w:r w:rsidRPr="00372139">
        <w:rPr>
          <w:rFonts w:hint="eastAsia"/>
          <w:szCs w:val="20"/>
        </w:rPr>
        <w:t>年，债券回购到期后不得展期；</w:t>
      </w:r>
    </w:p>
    <w:p w14:paraId="09B1DEC1"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9</w:t>
      </w:r>
      <w:r w:rsidRPr="00372139">
        <w:rPr>
          <w:rFonts w:hint="eastAsia"/>
          <w:szCs w:val="20"/>
        </w:rPr>
        <w:t>）本基金主动投资于流动性受限资产的市值合计不得超过基金资产净值的</w:t>
      </w:r>
      <w:r w:rsidRPr="00372139">
        <w:rPr>
          <w:rFonts w:hint="eastAsia"/>
          <w:szCs w:val="20"/>
        </w:rPr>
        <w:t>15%</w:t>
      </w:r>
      <w:r w:rsidRPr="00372139">
        <w:rPr>
          <w:rFonts w:hint="eastAsia"/>
          <w:szCs w:val="20"/>
        </w:rPr>
        <w:t>；因证券市场波动、上市公司股票停牌、基金规模变动等基金管理人之外的因素致使基金不符合前款所规定比例限制的，基金管理人不得主动新增流动性受限资产的投资；</w:t>
      </w:r>
    </w:p>
    <w:p w14:paraId="07BB352F" w14:textId="7C564D14" w:rsidR="00372139" w:rsidRPr="00372139" w:rsidRDefault="00372139">
      <w:pPr>
        <w:snapToGrid w:val="0"/>
        <w:spacing w:line="360" w:lineRule="auto"/>
        <w:ind w:firstLineChars="200" w:firstLine="420"/>
        <w:rPr>
          <w:szCs w:val="20"/>
        </w:rPr>
      </w:pPr>
      <w:r w:rsidRPr="00372139">
        <w:rPr>
          <w:rFonts w:hint="eastAsia"/>
          <w:szCs w:val="20"/>
        </w:rPr>
        <w:t>（</w:t>
      </w:r>
      <w:r w:rsidRPr="00372139">
        <w:rPr>
          <w:rFonts w:hint="eastAsia"/>
          <w:szCs w:val="20"/>
        </w:rPr>
        <w:t>10</w:t>
      </w:r>
      <w:r w:rsidRPr="00372139">
        <w:rPr>
          <w:rFonts w:hint="eastAsia"/>
          <w:szCs w:val="20"/>
        </w:rPr>
        <w:t>）本基金与私募类证券资管产品及中国证监会认定的其他主体为交易对手开展逆回购交易的，可接受质押品的资质要求应当与基金合同约定的投资范围保持一致；</w:t>
      </w:r>
    </w:p>
    <w:p w14:paraId="33F3FFDA" w14:textId="3BC17B0D" w:rsidR="00372139" w:rsidRPr="00372139" w:rsidRDefault="00372139" w:rsidP="0055534F">
      <w:pPr>
        <w:snapToGrid w:val="0"/>
        <w:spacing w:line="360" w:lineRule="auto"/>
        <w:ind w:firstLineChars="200" w:firstLine="420"/>
        <w:rPr>
          <w:szCs w:val="20"/>
        </w:rPr>
      </w:pPr>
      <w:r w:rsidRPr="00372139">
        <w:rPr>
          <w:rFonts w:hint="eastAsia"/>
          <w:szCs w:val="20"/>
        </w:rPr>
        <w:t>（</w:t>
      </w:r>
      <w:r w:rsidRPr="00372139">
        <w:rPr>
          <w:rFonts w:hint="eastAsia"/>
          <w:szCs w:val="20"/>
        </w:rPr>
        <w:t>11</w:t>
      </w:r>
      <w:r w:rsidRPr="00372139">
        <w:rPr>
          <w:rFonts w:hint="eastAsia"/>
          <w:szCs w:val="20"/>
        </w:rPr>
        <w:t>）本基金资产总值不得超过基金资产净值的</w:t>
      </w:r>
      <w:r w:rsidRPr="00372139">
        <w:rPr>
          <w:rFonts w:hint="eastAsia"/>
          <w:szCs w:val="20"/>
        </w:rPr>
        <w:t>140%</w:t>
      </w:r>
      <w:r w:rsidRPr="00372139">
        <w:rPr>
          <w:rFonts w:hint="eastAsia"/>
          <w:szCs w:val="20"/>
        </w:rPr>
        <w:t>；</w:t>
      </w:r>
    </w:p>
    <w:p w14:paraId="32AB1561" w14:textId="56AA0E22"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12</w:t>
      </w:r>
      <w:r w:rsidRPr="00372139">
        <w:rPr>
          <w:rFonts w:hint="eastAsia"/>
          <w:szCs w:val="20"/>
        </w:rPr>
        <w:t>）每个交易日日终，在扣除股指期货、股票期权合约需缴纳的交易保证金后，本基金应当保持不低于交易保证金一倍的现金，其中现金不包括结算备付金、存出保证金、应收</w:t>
      </w:r>
      <w:r w:rsidRPr="00372139">
        <w:rPr>
          <w:rFonts w:hint="eastAsia"/>
          <w:szCs w:val="20"/>
        </w:rPr>
        <w:lastRenderedPageBreak/>
        <w:t>申购款等；</w:t>
      </w:r>
    </w:p>
    <w:p w14:paraId="685FF324" w14:textId="54ED0DA9"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13</w:t>
      </w:r>
      <w:r w:rsidRPr="00372139">
        <w:rPr>
          <w:rFonts w:hint="eastAsia"/>
          <w:szCs w:val="20"/>
        </w:rPr>
        <w:t>）本基金参与股指期货交易，应当符合下列投资限制：</w:t>
      </w:r>
    </w:p>
    <w:p w14:paraId="43FFA22A"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）本基金在任何交易日日终，持有的买入股指期货合约价值，不得超过基金资产净值的</w:t>
      </w:r>
      <w:r w:rsidRPr="00372139">
        <w:rPr>
          <w:rFonts w:hint="eastAsia"/>
          <w:szCs w:val="20"/>
        </w:rPr>
        <w:t>10%</w:t>
      </w:r>
      <w:r w:rsidRPr="00372139">
        <w:rPr>
          <w:rFonts w:hint="eastAsia"/>
          <w:szCs w:val="20"/>
        </w:rPr>
        <w:t>；</w:t>
      </w:r>
    </w:p>
    <w:p w14:paraId="40FD094A"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）本基金在任何交易日日终，持有的买入股指期货合约价值与有价证券市值之和，不得超过基金资产净值的</w:t>
      </w:r>
      <w:r w:rsidRPr="00372139">
        <w:rPr>
          <w:rFonts w:hint="eastAsia"/>
          <w:szCs w:val="20"/>
        </w:rPr>
        <w:t>100%</w:t>
      </w:r>
      <w:r w:rsidRPr="00372139">
        <w:rPr>
          <w:rFonts w:hint="eastAsia"/>
          <w:szCs w:val="20"/>
        </w:rPr>
        <w:t>，其中，有价证券指股票、债券（不含到期日在一年以内的政府债券）、资产支持证券、买入返售金融资产（不含质押式回购）等；</w:t>
      </w:r>
    </w:p>
    <w:p w14:paraId="465A222A"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）本基金在任何交易日日终，持有的卖出股指期货合约价值不得超过基金持有的股票总市值的</w:t>
      </w:r>
      <w:r w:rsidRPr="00372139">
        <w:rPr>
          <w:rFonts w:hint="eastAsia"/>
          <w:szCs w:val="20"/>
        </w:rPr>
        <w:t>20%</w:t>
      </w:r>
      <w:r w:rsidRPr="00372139">
        <w:rPr>
          <w:rFonts w:hint="eastAsia"/>
          <w:szCs w:val="20"/>
        </w:rPr>
        <w:t>。</w:t>
      </w:r>
    </w:p>
    <w:p w14:paraId="0ADD8DA3" w14:textId="77777777" w:rsidR="00372139" w:rsidRPr="00372139" w:rsidRDefault="00372139" w:rsidP="00372139">
      <w:pPr>
        <w:snapToGrid w:val="0"/>
        <w:spacing w:line="360" w:lineRule="auto"/>
        <w:ind w:firstLineChars="200" w:firstLine="420"/>
        <w:rPr>
          <w:szCs w:val="20"/>
        </w:rPr>
      </w:pPr>
      <w:r w:rsidRPr="00372139">
        <w:rPr>
          <w:rFonts w:hint="eastAsia"/>
          <w:szCs w:val="20"/>
        </w:rPr>
        <w:t>4</w:t>
      </w:r>
      <w:r w:rsidRPr="00372139">
        <w:rPr>
          <w:rFonts w:hint="eastAsia"/>
          <w:szCs w:val="20"/>
        </w:rPr>
        <w:t>）本基金所持有的股票市值和买入、卖出股指期货合约价值，合计（轧差计算）应当符合基金合同关于股票投资比例的有关约定；</w:t>
      </w:r>
    </w:p>
    <w:p w14:paraId="708F5AA9" w14:textId="77777777" w:rsidR="00372139" w:rsidRPr="00372139" w:rsidRDefault="00372139" w:rsidP="00372139">
      <w:pPr>
        <w:snapToGrid w:val="0"/>
        <w:spacing w:line="360" w:lineRule="auto"/>
        <w:ind w:firstLineChars="200" w:firstLine="420"/>
        <w:rPr>
          <w:szCs w:val="20"/>
        </w:rPr>
      </w:pPr>
      <w:r w:rsidRPr="00372139">
        <w:rPr>
          <w:rFonts w:hint="eastAsia"/>
          <w:szCs w:val="20"/>
        </w:rPr>
        <w:t>5</w:t>
      </w:r>
      <w:r w:rsidRPr="00372139">
        <w:rPr>
          <w:rFonts w:hint="eastAsia"/>
          <w:szCs w:val="20"/>
        </w:rPr>
        <w:t>）本基金在任何交易日内交易（不包括平仓）的股指期货合约的成交金额不得超过上一交易日基金资产净值的</w:t>
      </w:r>
      <w:r w:rsidRPr="00372139">
        <w:rPr>
          <w:rFonts w:hint="eastAsia"/>
          <w:szCs w:val="20"/>
        </w:rPr>
        <w:t>20%</w:t>
      </w:r>
      <w:r w:rsidRPr="00372139">
        <w:rPr>
          <w:rFonts w:hint="eastAsia"/>
          <w:szCs w:val="20"/>
        </w:rPr>
        <w:t>；</w:t>
      </w:r>
    </w:p>
    <w:p w14:paraId="46960B4B" w14:textId="2531E809"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14</w:t>
      </w:r>
      <w:r w:rsidRPr="00372139">
        <w:rPr>
          <w:rFonts w:hint="eastAsia"/>
          <w:szCs w:val="20"/>
        </w:rPr>
        <w:t>）本基金参与股票期权交易，应当符合下列投资限制：</w:t>
      </w:r>
    </w:p>
    <w:p w14:paraId="053C0681"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）基金因未平仓的期权合约支付和收取的权利金总额不得超过基金资产净值的</w:t>
      </w:r>
      <w:r w:rsidRPr="00372139">
        <w:rPr>
          <w:rFonts w:hint="eastAsia"/>
          <w:szCs w:val="20"/>
        </w:rPr>
        <w:t>10%</w:t>
      </w:r>
      <w:r w:rsidRPr="00372139">
        <w:rPr>
          <w:rFonts w:hint="eastAsia"/>
          <w:szCs w:val="20"/>
        </w:rPr>
        <w:t>；</w:t>
      </w:r>
    </w:p>
    <w:p w14:paraId="6AD23690"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）开仓卖出认购期权的，应持有足额标的证券；开仓卖出认沽期权的，应持有合约行权所需的全额现金或交易所规则认可的可冲抵期权保证金的现金等价物；</w:t>
      </w:r>
    </w:p>
    <w:p w14:paraId="1D8418E4"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）未平仓的期权合约面值不得超过基金资产净值的</w:t>
      </w:r>
      <w:r w:rsidRPr="00372139">
        <w:rPr>
          <w:rFonts w:hint="eastAsia"/>
          <w:szCs w:val="20"/>
        </w:rPr>
        <w:t>20%</w:t>
      </w:r>
      <w:r w:rsidRPr="00372139">
        <w:rPr>
          <w:rFonts w:hint="eastAsia"/>
          <w:szCs w:val="20"/>
        </w:rPr>
        <w:t>。其中，合约面值按照行权价乘以合约乘数计算；</w:t>
      </w:r>
    </w:p>
    <w:p w14:paraId="6FBBAFED" w14:textId="069F5A5E"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15</w:t>
      </w:r>
      <w:r w:rsidRPr="00372139">
        <w:rPr>
          <w:rFonts w:hint="eastAsia"/>
          <w:szCs w:val="20"/>
        </w:rPr>
        <w:t>）本基金参与转融通证券出借业务的</w:t>
      </w:r>
      <w:r w:rsidRPr="00372139">
        <w:rPr>
          <w:rFonts w:hint="eastAsia"/>
          <w:szCs w:val="20"/>
        </w:rPr>
        <w:t>,</w:t>
      </w:r>
      <w:r w:rsidRPr="00372139">
        <w:rPr>
          <w:rFonts w:hint="eastAsia"/>
          <w:szCs w:val="20"/>
        </w:rPr>
        <w:t>应当符合下列要求：</w:t>
      </w:r>
    </w:p>
    <w:p w14:paraId="0E5913C8" w14:textId="77777777" w:rsidR="00372139" w:rsidRPr="00372139" w:rsidRDefault="00372139" w:rsidP="00372139">
      <w:pPr>
        <w:snapToGrid w:val="0"/>
        <w:spacing w:line="360" w:lineRule="auto"/>
        <w:ind w:firstLineChars="200" w:firstLine="420"/>
        <w:rPr>
          <w:szCs w:val="20"/>
        </w:rPr>
      </w:pPr>
      <w:r w:rsidRPr="00372139">
        <w:rPr>
          <w:rFonts w:hint="eastAsia"/>
          <w:szCs w:val="20"/>
        </w:rPr>
        <w:t>1</w:t>
      </w:r>
      <w:r w:rsidRPr="00372139">
        <w:rPr>
          <w:rFonts w:hint="eastAsia"/>
          <w:szCs w:val="20"/>
        </w:rPr>
        <w:t>）本基金在任何交易日日终，参与转融通证券出借业务的资产不得超过基金资产净值的</w:t>
      </w:r>
      <w:r w:rsidRPr="00372139">
        <w:rPr>
          <w:rFonts w:hint="eastAsia"/>
          <w:szCs w:val="20"/>
        </w:rPr>
        <w:t>30%</w:t>
      </w:r>
      <w:r w:rsidRPr="00372139">
        <w:rPr>
          <w:rFonts w:hint="eastAsia"/>
          <w:szCs w:val="20"/>
        </w:rPr>
        <w:t>，其中出借期限在</w:t>
      </w:r>
      <w:r w:rsidRPr="00372139">
        <w:rPr>
          <w:rFonts w:hint="eastAsia"/>
          <w:szCs w:val="20"/>
        </w:rPr>
        <w:t>10</w:t>
      </w:r>
      <w:r w:rsidRPr="00372139">
        <w:rPr>
          <w:rFonts w:hint="eastAsia"/>
          <w:szCs w:val="20"/>
        </w:rPr>
        <w:t>个交易日以上的出借证券应纳入《流动性风险管理规定》所述流动性受限证券的范围；</w:t>
      </w:r>
    </w:p>
    <w:p w14:paraId="0A589CBA"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）本基金在任何交易日日终，参与出借业务的单只证券不得超过基金持有该证券总量的</w:t>
      </w:r>
      <w:r w:rsidRPr="00372139">
        <w:rPr>
          <w:rFonts w:hint="eastAsia"/>
          <w:szCs w:val="20"/>
        </w:rPr>
        <w:t>30%</w:t>
      </w:r>
      <w:r w:rsidRPr="00372139">
        <w:rPr>
          <w:rFonts w:hint="eastAsia"/>
          <w:szCs w:val="20"/>
        </w:rPr>
        <w:t>；</w:t>
      </w:r>
    </w:p>
    <w:p w14:paraId="04814079" w14:textId="77777777" w:rsidR="00372139" w:rsidRPr="00372139" w:rsidRDefault="00372139" w:rsidP="00372139">
      <w:pPr>
        <w:snapToGrid w:val="0"/>
        <w:spacing w:line="360" w:lineRule="auto"/>
        <w:ind w:firstLineChars="200" w:firstLine="420"/>
        <w:rPr>
          <w:szCs w:val="20"/>
        </w:rPr>
      </w:pPr>
      <w:r w:rsidRPr="00372139">
        <w:rPr>
          <w:rFonts w:hint="eastAsia"/>
          <w:szCs w:val="20"/>
        </w:rPr>
        <w:t>3</w:t>
      </w:r>
      <w:r w:rsidRPr="00372139">
        <w:rPr>
          <w:rFonts w:hint="eastAsia"/>
          <w:szCs w:val="20"/>
        </w:rPr>
        <w:t>）证券出借的平均剩余期限不得超过</w:t>
      </w:r>
      <w:r w:rsidRPr="00372139">
        <w:rPr>
          <w:rFonts w:hint="eastAsia"/>
          <w:szCs w:val="20"/>
        </w:rPr>
        <w:t>30</w:t>
      </w:r>
      <w:r w:rsidRPr="00372139">
        <w:rPr>
          <w:rFonts w:hint="eastAsia"/>
          <w:szCs w:val="20"/>
        </w:rPr>
        <w:t>天，平均剩余期限按市值加权平均计算；</w:t>
      </w:r>
    </w:p>
    <w:p w14:paraId="6D931E92" w14:textId="77777777" w:rsidR="00372139" w:rsidRPr="00372139" w:rsidRDefault="00372139" w:rsidP="00372139">
      <w:pPr>
        <w:snapToGrid w:val="0"/>
        <w:spacing w:line="360" w:lineRule="auto"/>
        <w:ind w:firstLineChars="200" w:firstLine="420"/>
        <w:rPr>
          <w:szCs w:val="20"/>
        </w:rPr>
      </w:pPr>
      <w:r w:rsidRPr="00372139">
        <w:rPr>
          <w:rFonts w:hint="eastAsia"/>
          <w:szCs w:val="20"/>
        </w:rPr>
        <w:t>4</w:t>
      </w:r>
      <w:r w:rsidRPr="00372139">
        <w:rPr>
          <w:rFonts w:hint="eastAsia"/>
          <w:szCs w:val="20"/>
        </w:rPr>
        <w:t>）最近</w:t>
      </w:r>
      <w:r w:rsidRPr="00372139">
        <w:rPr>
          <w:rFonts w:hint="eastAsia"/>
          <w:szCs w:val="20"/>
        </w:rPr>
        <w:t>6</w:t>
      </w:r>
      <w:r w:rsidRPr="00372139">
        <w:rPr>
          <w:rFonts w:hint="eastAsia"/>
          <w:szCs w:val="20"/>
        </w:rPr>
        <w:t>个月内日均基金资产净值不得低于</w:t>
      </w:r>
      <w:r w:rsidRPr="00372139">
        <w:rPr>
          <w:rFonts w:hint="eastAsia"/>
          <w:szCs w:val="20"/>
        </w:rPr>
        <w:t>2</w:t>
      </w:r>
      <w:r w:rsidRPr="00372139">
        <w:rPr>
          <w:rFonts w:hint="eastAsia"/>
          <w:szCs w:val="20"/>
        </w:rPr>
        <w:t>亿元；</w:t>
      </w:r>
    </w:p>
    <w:p w14:paraId="4008C538" w14:textId="2A5A8B5C"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16</w:t>
      </w:r>
      <w:r w:rsidRPr="00372139">
        <w:rPr>
          <w:rFonts w:hint="eastAsia"/>
          <w:szCs w:val="20"/>
        </w:rPr>
        <w:t>）本基金投资存托凭证的比例限制依照内地上市交易的股票执行；</w:t>
      </w:r>
    </w:p>
    <w:p w14:paraId="2B82CAB0" w14:textId="6EA11FA3"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17</w:t>
      </w:r>
      <w:r w:rsidRPr="00372139">
        <w:rPr>
          <w:rFonts w:hint="eastAsia"/>
          <w:szCs w:val="20"/>
        </w:rPr>
        <w:t>）法律法规及中国证监会规定的和《基金合同》约定的其他投资比例限制。</w:t>
      </w:r>
    </w:p>
    <w:p w14:paraId="53A69781" w14:textId="36479A8A" w:rsidR="00372139" w:rsidRPr="00372139" w:rsidRDefault="00372139" w:rsidP="00372139">
      <w:pPr>
        <w:snapToGrid w:val="0"/>
        <w:spacing w:line="360" w:lineRule="auto"/>
        <w:ind w:firstLineChars="200" w:firstLine="420"/>
        <w:rPr>
          <w:szCs w:val="20"/>
        </w:rPr>
      </w:pPr>
      <w:r w:rsidRPr="00372139">
        <w:rPr>
          <w:rFonts w:hint="eastAsia"/>
          <w:szCs w:val="20"/>
        </w:rPr>
        <w:t>除上述第（</w:t>
      </w:r>
      <w:r w:rsidRPr="00372139">
        <w:rPr>
          <w:rFonts w:hint="eastAsia"/>
          <w:szCs w:val="20"/>
        </w:rPr>
        <w:t>6</w:t>
      </w:r>
      <w:r w:rsidRPr="00372139">
        <w:rPr>
          <w:rFonts w:hint="eastAsia"/>
          <w:szCs w:val="20"/>
        </w:rPr>
        <w:t>）、（</w:t>
      </w:r>
      <w:r w:rsidRPr="00372139">
        <w:rPr>
          <w:rFonts w:hint="eastAsia"/>
          <w:szCs w:val="20"/>
        </w:rPr>
        <w:t>9</w:t>
      </w:r>
      <w:r w:rsidRPr="00372139">
        <w:rPr>
          <w:rFonts w:hint="eastAsia"/>
          <w:szCs w:val="20"/>
        </w:rPr>
        <w:t>）、（</w:t>
      </w:r>
      <w:r w:rsidRPr="00372139">
        <w:rPr>
          <w:rFonts w:hint="eastAsia"/>
          <w:szCs w:val="20"/>
        </w:rPr>
        <w:t>10</w:t>
      </w:r>
      <w:r w:rsidRPr="00372139">
        <w:rPr>
          <w:rFonts w:hint="eastAsia"/>
          <w:szCs w:val="20"/>
        </w:rPr>
        <w:t>）、（</w:t>
      </w:r>
      <w:r w:rsidRPr="00372139">
        <w:rPr>
          <w:rFonts w:hint="eastAsia"/>
          <w:szCs w:val="20"/>
        </w:rPr>
        <w:t>15</w:t>
      </w:r>
      <w:r w:rsidRPr="00372139">
        <w:rPr>
          <w:rFonts w:hint="eastAsia"/>
          <w:szCs w:val="20"/>
        </w:rPr>
        <w:t>）项另有约定外，因证券</w:t>
      </w:r>
      <w:r w:rsidRPr="00372139">
        <w:rPr>
          <w:rFonts w:hint="eastAsia"/>
          <w:szCs w:val="20"/>
        </w:rPr>
        <w:t>/</w:t>
      </w:r>
      <w:r w:rsidRPr="00372139">
        <w:rPr>
          <w:rFonts w:hint="eastAsia"/>
          <w:szCs w:val="20"/>
        </w:rPr>
        <w:t>期货市场波动、证券发行人合并、基金规模变动、标的指数成份股调整、标的指数成份股流动性限制等基金管理人之外的因素致使基金投资比例不符合上述规定投资比例的，基金管理人应当在</w:t>
      </w:r>
      <w:r w:rsidRPr="00372139">
        <w:rPr>
          <w:rFonts w:hint="eastAsia"/>
          <w:szCs w:val="20"/>
        </w:rPr>
        <w:t>10</w:t>
      </w:r>
      <w:r w:rsidRPr="00372139">
        <w:rPr>
          <w:rFonts w:hint="eastAsia"/>
          <w:szCs w:val="20"/>
        </w:rPr>
        <w:t>个交易日内进行调整，但中国证监会规定的特殊情形除外。法律法规另有规定的，从其规定。</w:t>
      </w:r>
    </w:p>
    <w:p w14:paraId="390F1A56" w14:textId="74007061" w:rsidR="00372139" w:rsidRPr="00372139" w:rsidRDefault="00372139" w:rsidP="00372139">
      <w:pPr>
        <w:snapToGrid w:val="0"/>
        <w:spacing w:line="360" w:lineRule="auto"/>
        <w:ind w:firstLineChars="200" w:firstLine="420"/>
        <w:rPr>
          <w:szCs w:val="20"/>
        </w:rPr>
      </w:pPr>
      <w:r w:rsidRPr="00372139">
        <w:rPr>
          <w:rFonts w:hint="eastAsia"/>
          <w:szCs w:val="20"/>
        </w:rPr>
        <w:t>本基金参与转融通证券出借业务，因证券市场波动、上市公司合并、基金规模变动等基</w:t>
      </w:r>
      <w:r w:rsidRPr="00372139">
        <w:rPr>
          <w:rFonts w:hint="eastAsia"/>
          <w:szCs w:val="20"/>
        </w:rPr>
        <w:lastRenderedPageBreak/>
        <w:t>金管理人之外的因素致使基金投资不符合上述第（</w:t>
      </w:r>
      <w:r w:rsidRPr="00372139">
        <w:rPr>
          <w:rFonts w:hint="eastAsia"/>
          <w:szCs w:val="20"/>
        </w:rPr>
        <w:t>15</w:t>
      </w:r>
      <w:r w:rsidRPr="00372139">
        <w:rPr>
          <w:rFonts w:hint="eastAsia"/>
          <w:szCs w:val="20"/>
        </w:rPr>
        <w:t>）项规定的，基金管理人不得新增出借业务。</w:t>
      </w:r>
      <w:r w:rsidRPr="00372139">
        <w:rPr>
          <w:rFonts w:hint="eastAsia"/>
          <w:szCs w:val="20"/>
        </w:rPr>
        <w:t xml:space="preserve"> </w:t>
      </w:r>
    </w:p>
    <w:p w14:paraId="1372335B"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基金管理人自基金合同生效之日起</w:t>
      </w:r>
      <w:r w:rsidRPr="00372139">
        <w:rPr>
          <w:rFonts w:hint="eastAsia"/>
          <w:szCs w:val="20"/>
        </w:rPr>
        <w:t>6</w:t>
      </w:r>
      <w:r w:rsidRPr="00372139">
        <w:rPr>
          <w:rFonts w:hint="eastAsia"/>
          <w:szCs w:val="20"/>
        </w:rPr>
        <w:t>个月内使基金的投资组合比例符合基金合同的有关约定。期间，基金的投资范围、投资策略应当符合基金合同的约定。基金托管人对基金的投资的监督与检查自基金合同生效之日起开始。</w:t>
      </w:r>
    </w:p>
    <w:p w14:paraId="1F28E2EE" w14:textId="77777777" w:rsidR="00372139" w:rsidRPr="00372139" w:rsidRDefault="00372139" w:rsidP="00372139">
      <w:pPr>
        <w:snapToGrid w:val="0"/>
        <w:spacing w:line="360" w:lineRule="auto"/>
        <w:ind w:firstLineChars="200" w:firstLine="420"/>
        <w:rPr>
          <w:szCs w:val="20"/>
        </w:rPr>
      </w:pPr>
      <w:r w:rsidRPr="00372139">
        <w:rPr>
          <w:rFonts w:hint="eastAsia"/>
          <w:szCs w:val="20"/>
        </w:rPr>
        <w:t>如法律法规或监管部门对上述投资组合比例限制进行变更的，以变更后的规定为准。法律法规或监管部门取消上述限制，如适用于本基金，基金管理人在履行适当程序后，则本基金投资不再受相关限制。</w:t>
      </w:r>
    </w:p>
    <w:p w14:paraId="7E969920" w14:textId="77777777" w:rsidR="00372139" w:rsidRPr="00372139" w:rsidRDefault="00372139" w:rsidP="00372139">
      <w:pPr>
        <w:snapToGrid w:val="0"/>
        <w:spacing w:line="360" w:lineRule="auto"/>
        <w:ind w:firstLineChars="200" w:firstLine="420"/>
        <w:rPr>
          <w:szCs w:val="20"/>
        </w:rPr>
      </w:pPr>
      <w:r w:rsidRPr="00372139">
        <w:rPr>
          <w:rFonts w:hint="eastAsia"/>
          <w:szCs w:val="20"/>
        </w:rPr>
        <w:t>2</w:t>
      </w:r>
      <w:r w:rsidRPr="00372139">
        <w:rPr>
          <w:rFonts w:hint="eastAsia"/>
          <w:szCs w:val="20"/>
        </w:rPr>
        <w:t>、禁止行为</w:t>
      </w:r>
    </w:p>
    <w:p w14:paraId="727D6A91" w14:textId="77777777" w:rsidR="00372139" w:rsidRPr="00372139" w:rsidRDefault="00372139" w:rsidP="00372139">
      <w:pPr>
        <w:snapToGrid w:val="0"/>
        <w:spacing w:line="360" w:lineRule="auto"/>
        <w:ind w:firstLineChars="200" w:firstLine="420"/>
        <w:rPr>
          <w:szCs w:val="20"/>
        </w:rPr>
      </w:pPr>
      <w:r w:rsidRPr="00372139">
        <w:rPr>
          <w:rFonts w:hint="eastAsia"/>
          <w:szCs w:val="20"/>
        </w:rPr>
        <w:t>为维护基金份额持有人的合法权益，基金财产不得用于下列投资或者活动：</w:t>
      </w:r>
    </w:p>
    <w:p w14:paraId="506E25F3"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1</w:t>
      </w:r>
      <w:r w:rsidRPr="00372139">
        <w:rPr>
          <w:rFonts w:hint="eastAsia"/>
          <w:szCs w:val="20"/>
        </w:rPr>
        <w:t>）承销证券；</w:t>
      </w:r>
      <w:r w:rsidRPr="00372139">
        <w:rPr>
          <w:rFonts w:hint="eastAsia"/>
          <w:szCs w:val="20"/>
        </w:rPr>
        <w:t xml:space="preserve"> </w:t>
      </w:r>
    </w:p>
    <w:p w14:paraId="2CB2BD0F"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2</w:t>
      </w:r>
      <w:r w:rsidRPr="00372139">
        <w:rPr>
          <w:rFonts w:hint="eastAsia"/>
          <w:szCs w:val="20"/>
        </w:rPr>
        <w:t>）违反规定向他人贷款或者提供担保；</w:t>
      </w:r>
      <w:r w:rsidRPr="00372139">
        <w:rPr>
          <w:rFonts w:hint="eastAsia"/>
          <w:szCs w:val="20"/>
        </w:rPr>
        <w:t xml:space="preserve"> </w:t>
      </w:r>
    </w:p>
    <w:p w14:paraId="600BC3DC"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3</w:t>
      </w:r>
      <w:r w:rsidRPr="00372139">
        <w:rPr>
          <w:rFonts w:hint="eastAsia"/>
          <w:szCs w:val="20"/>
        </w:rPr>
        <w:t>）从事承担无限责任的投资；</w:t>
      </w:r>
      <w:r w:rsidRPr="00372139">
        <w:rPr>
          <w:rFonts w:hint="eastAsia"/>
          <w:szCs w:val="20"/>
        </w:rPr>
        <w:t xml:space="preserve"> </w:t>
      </w:r>
    </w:p>
    <w:p w14:paraId="3E65BFD7"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4</w:t>
      </w:r>
      <w:r w:rsidRPr="00372139">
        <w:rPr>
          <w:rFonts w:hint="eastAsia"/>
          <w:szCs w:val="20"/>
        </w:rPr>
        <w:t>）买卖其他基金份额，但是中国证监会另有规定的除外；</w:t>
      </w:r>
    </w:p>
    <w:p w14:paraId="607D6AAD"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5</w:t>
      </w:r>
      <w:r w:rsidRPr="00372139">
        <w:rPr>
          <w:rFonts w:hint="eastAsia"/>
          <w:szCs w:val="20"/>
        </w:rPr>
        <w:t>）向其基金管理人、基金托管人出资；</w:t>
      </w:r>
      <w:r w:rsidRPr="00372139">
        <w:rPr>
          <w:rFonts w:hint="eastAsia"/>
          <w:szCs w:val="20"/>
        </w:rPr>
        <w:t xml:space="preserve"> </w:t>
      </w:r>
    </w:p>
    <w:p w14:paraId="46726B4E"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6</w:t>
      </w:r>
      <w:r w:rsidRPr="00372139">
        <w:rPr>
          <w:rFonts w:hint="eastAsia"/>
          <w:szCs w:val="20"/>
        </w:rPr>
        <w:t>）从事内幕交易、操纵证券交易价格及其他不正当的证券交易活动；</w:t>
      </w:r>
      <w:r w:rsidRPr="00372139">
        <w:rPr>
          <w:rFonts w:hint="eastAsia"/>
          <w:szCs w:val="20"/>
        </w:rPr>
        <w:t xml:space="preserve"> </w:t>
      </w:r>
    </w:p>
    <w:p w14:paraId="2E8B5DDD" w14:textId="77777777" w:rsidR="00372139" w:rsidRPr="00372139" w:rsidRDefault="00372139" w:rsidP="00372139">
      <w:pPr>
        <w:snapToGrid w:val="0"/>
        <w:spacing w:line="360" w:lineRule="auto"/>
        <w:ind w:firstLineChars="200" w:firstLine="420"/>
        <w:rPr>
          <w:szCs w:val="20"/>
        </w:rPr>
      </w:pPr>
      <w:r w:rsidRPr="00372139">
        <w:rPr>
          <w:rFonts w:hint="eastAsia"/>
          <w:szCs w:val="20"/>
        </w:rPr>
        <w:t>（</w:t>
      </w:r>
      <w:r w:rsidRPr="00372139">
        <w:rPr>
          <w:rFonts w:hint="eastAsia"/>
          <w:szCs w:val="20"/>
        </w:rPr>
        <w:t>7</w:t>
      </w:r>
      <w:r w:rsidRPr="00372139">
        <w:rPr>
          <w:rFonts w:hint="eastAsia"/>
          <w:szCs w:val="20"/>
        </w:rPr>
        <w:t>）依照法律法规有关规定，由中国证监会规定禁止的其他活动。</w:t>
      </w:r>
    </w:p>
    <w:p w14:paraId="339CA88C" w14:textId="77777777" w:rsidR="00372139" w:rsidRPr="00372139" w:rsidRDefault="00372139" w:rsidP="00372139">
      <w:pPr>
        <w:snapToGrid w:val="0"/>
        <w:spacing w:line="360" w:lineRule="auto"/>
        <w:ind w:firstLineChars="200" w:firstLine="420"/>
        <w:rPr>
          <w:szCs w:val="20"/>
        </w:rPr>
      </w:pPr>
      <w:r w:rsidRPr="00372139">
        <w:rPr>
          <w:rFonts w:hint="eastAsia"/>
          <w:szCs w:val="2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3DBAC9D" w14:textId="0E60F26D" w:rsidR="00D74C8A" w:rsidRPr="00D74C8A" w:rsidRDefault="00372139" w:rsidP="00D74C8A">
      <w:pPr>
        <w:snapToGrid w:val="0"/>
        <w:spacing w:line="360" w:lineRule="auto"/>
        <w:ind w:firstLineChars="200" w:firstLine="420"/>
        <w:rPr>
          <w:szCs w:val="20"/>
        </w:rPr>
      </w:pPr>
      <w:r w:rsidRPr="00372139">
        <w:rPr>
          <w:rFonts w:hint="eastAsia"/>
          <w:szCs w:val="20"/>
        </w:rPr>
        <w:t>如法律、行政法规或监管部门取消上述限制，如适用于本基金，基金管理人与基金托管人协商一致</w:t>
      </w:r>
      <w:r w:rsidR="003072A3" w:rsidRPr="003072A3">
        <w:rPr>
          <w:rFonts w:hint="eastAsia"/>
          <w:szCs w:val="20"/>
        </w:rPr>
        <w:t>，在履行适当程序</w:t>
      </w:r>
      <w:r w:rsidRPr="00372139">
        <w:rPr>
          <w:rFonts w:hint="eastAsia"/>
          <w:szCs w:val="20"/>
        </w:rPr>
        <w:t>后，则本基金投资不再受相关限制。</w:t>
      </w:r>
    </w:p>
    <w:p w14:paraId="4D7A06C2" w14:textId="77777777" w:rsidR="00D74C8A" w:rsidRPr="00D74C8A" w:rsidRDefault="00D74C8A" w:rsidP="00D74C8A">
      <w:pPr>
        <w:snapToGrid w:val="0"/>
        <w:spacing w:line="360" w:lineRule="auto"/>
        <w:ind w:firstLineChars="200" w:firstLine="420"/>
        <w:rPr>
          <w:szCs w:val="20"/>
        </w:rPr>
      </w:pPr>
    </w:p>
    <w:p w14:paraId="5D6226E7" w14:textId="77777777" w:rsidR="00D74C8A" w:rsidRPr="00D74C8A" w:rsidRDefault="00D74C8A" w:rsidP="00D74C8A">
      <w:pPr>
        <w:snapToGrid w:val="0"/>
        <w:spacing w:line="360" w:lineRule="auto"/>
        <w:ind w:firstLineChars="200" w:firstLine="420"/>
        <w:rPr>
          <w:szCs w:val="20"/>
        </w:rPr>
      </w:pPr>
      <w:r w:rsidRPr="00D74C8A">
        <w:rPr>
          <w:rFonts w:hint="eastAsia"/>
          <w:szCs w:val="20"/>
        </w:rPr>
        <w:t>六、基金资产净值的计算方法和公告方式</w:t>
      </w:r>
    </w:p>
    <w:p w14:paraId="6B83464C"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、基金份额净值是按照每个估值日闭市后，基金资产净值除以当日基金份额的余额数量计算，精确到</w:t>
      </w:r>
      <w:r w:rsidRPr="00182C4B">
        <w:rPr>
          <w:rFonts w:hint="eastAsia"/>
          <w:szCs w:val="20"/>
        </w:rPr>
        <w:t>0.0001</w:t>
      </w:r>
      <w:r w:rsidRPr="00182C4B">
        <w:rPr>
          <w:rFonts w:hint="eastAsia"/>
          <w:szCs w:val="20"/>
        </w:rPr>
        <w:t>元，小数点后第</w:t>
      </w:r>
      <w:r w:rsidRPr="00182C4B">
        <w:rPr>
          <w:rFonts w:hint="eastAsia"/>
          <w:szCs w:val="20"/>
        </w:rPr>
        <w:t>5</w:t>
      </w:r>
      <w:r w:rsidRPr="00182C4B">
        <w:rPr>
          <w:rFonts w:hint="eastAsia"/>
          <w:szCs w:val="20"/>
        </w:rPr>
        <w:t>位四舍五入。基金管理人可以设立大额赎回情形下的净值精度应急调整机制。国家另有规定的，从其规定。</w:t>
      </w:r>
    </w:p>
    <w:p w14:paraId="262CCFDE" w14:textId="77777777" w:rsidR="00182C4B" w:rsidRPr="00182C4B" w:rsidRDefault="00182C4B" w:rsidP="00182C4B">
      <w:pPr>
        <w:snapToGrid w:val="0"/>
        <w:spacing w:line="360" w:lineRule="auto"/>
        <w:ind w:firstLineChars="200" w:firstLine="420"/>
        <w:rPr>
          <w:szCs w:val="20"/>
        </w:rPr>
      </w:pPr>
      <w:r w:rsidRPr="00182C4B">
        <w:rPr>
          <w:rFonts w:hint="eastAsia"/>
          <w:szCs w:val="20"/>
        </w:rPr>
        <w:t>基金管理人应每个估值日计算基金资产净值及基金份额净值，并按规定披露。</w:t>
      </w:r>
    </w:p>
    <w:p w14:paraId="747EA93E" w14:textId="3F1D42DB" w:rsidR="00D74C8A" w:rsidRPr="00D74C8A" w:rsidRDefault="00182C4B" w:rsidP="00D74C8A">
      <w:pPr>
        <w:snapToGrid w:val="0"/>
        <w:spacing w:line="360" w:lineRule="auto"/>
        <w:ind w:firstLineChars="200" w:firstLine="420"/>
        <w:rPr>
          <w:szCs w:val="20"/>
        </w:rPr>
      </w:pPr>
      <w:r w:rsidRPr="00182C4B">
        <w:rPr>
          <w:rFonts w:hint="eastAsia"/>
          <w:szCs w:val="20"/>
        </w:rPr>
        <w:t>2</w:t>
      </w:r>
      <w:r w:rsidRPr="00182C4B">
        <w:rPr>
          <w:rFonts w:hint="eastAsia"/>
          <w:szCs w:val="20"/>
        </w:rPr>
        <w:t>、基金管理人应每个估值日对基金资产估值。但基金管理人根据法律法规或本基金合同的规定暂停估值时除外。基金管理人每个估值日对基金资产估值后，将基金份额净值结果</w:t>
      </w:r>
      <w:r w:rsidRPr="00182C4B">
        <w:rPr>
          <w:rFonts w:hint="eastAsia"/>
          <w:szCs w:val="20"/>
        </w:rPr>
        <w:lastRenderedPageBreak/>
        <w:t>发送基金托管人，经基金托管人复核无误后，由基金管理人按规定对外公布。</w:t>
      </w:r>
    </w:p>
    <w:p w14:paraId="3A2FB7D2" w14:textId="77777777" w:rsidR="00D74C8A" w:rsidRPr="00D74C8A" w:rsidRDefault="00D74C8A" w:rsidP="00D74C8A">
      <w:pPr>
        <w:snapToGrid w:val="0"/>
        <w:spacing w:line="360" w:lineRule="auto"/>
        <w:ind w:firstLineChars="200" w:firstLine="420"/>
        <w:rPr>
          <w:szCs w:val="20"/>
        </w:rPr>
      </w:pPr>
    </w:p>
    <w:p w14:paraId="53ABB659" w14:textId="77777777" w:rsidR="00D74C8A" w:rsidRPr="00D74C8A" w:rsidRDefault="00D74C8A" w:rsidP="00D74C8A">
      <w:pPr>
        <w:snapToGrid w:val="0"/>
        <w:spacing w:line="360" w:lineRule="auto"/>
        <w:ind w:firstLineChars="200" w:firstLine="420"/>
        <w:rPr>
          <w:szCs w:val="20"/>
        </w:rPr>
      </w:pPr>
      <w:r w:rsidRPr="00D74C8A">
        <w:rPr>
          <w:rFonts w:hint="eastAsia"/>
          <w:szCs w:val="20"/>
        </w:rPr>
        <w:t>七、基金合同的变更、终止与基金财产的清算</w:t>
      </w:r>
    </w:p>
    <w:p w14:paraId="7D7F63F9" w14:textId="77777777" w:rsidR="00D74C8A" w:rsidRPr="00D74C8A" w:rsidRDefault="00D74C8A" w:rsidP="00D74C8A">
      <w:pPr>
        <w:snapToGrid w:val="0"/>
        <w:spacing w:line="360" w:lineRule="auto"/>
        <w:ind w:firstLineChars="200" w:firstLine="420"/>
        <w:rPr>
          <w:szCs w:val="20"/>
        </w:rPr>
      </w:pPr>
      <w:r w:rsidRPr="00D74C8A">
        <w:rPr>
          <w:rFonts w:hint="eastAsia"/>
          <w:szCs w:val="20"/>
        </w:rPr>
        <w:t>（一）《基金合同》的变更</w:t>
      </w:r>
    </w:p>
    <w:p w14:paraId="22D4B74C"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变更基金合同涉及法律法规规定或本基金合同约定应经基金份额持有人大会决议通过的事项的，应召开基金份额持有人大会决议通过。对于法律法规规定和基金合同约定可不经基金份额持有人大会决议通过的事项，由基金管理人和基金托管人同意后变更并公告，并报中国证监会备案。</w:t>
      </w:r>
    </w:p>
    <w:p w14:paraId="645DC7AD" w14:textId="7B6D182D" w:rsidR="00D74C8A" w:rsidRPr="00D74C8A" w:rsidRDefault="00182C4B" w:rsidP="00D74C8A">
      <w:pPr>
        <w:snapToGrid w:val="0"/>
        <w:spacing w:line="360" w:lineRule="auto"/>
        <w:ind w:firstLineChars="200" w:firstLine="420"/>
        <w:rPr>
          <w:szCs w:val="20"/>
        </w:rPr>
      </w:pPr>
      <w:r w:rsidRPr="00182C4B">
        <w:rPr>
          <w:rFonts w:hint="eastAsia"/>
          <w:szCs w:val="20"/>
        </w:rPr>
        <w:t>2</w:t>
      </w:r>
      <w:r w:rsidRPr="00182C4B">
        <w:rPr>
          <w:rFonts w:hint="eastAsia"/>
          <w:szCs w:val="20"/>
        </w:rPr>
        <w:t>、关于《基金合同》变更的基金份额持有人大会决议自生效后方可执行，自决议生效后两日内在规定媒介公告。</w:t>
      </w:r>
    </w:p>
    <w:p w14:paraId="7CC22D55" w14:textId="77777777" w:rsidR="00D74C8A" w:rsidRPr="00D74C8A" w:rsidRDefault="00D74C8A" w:rsidP="00D74C8A">
      <w:pPr>
        <w:snapToGrid w:val="0"/>
        <w:spacing w:line="360" w:lineRule="auto"/>
        <w:ind w:firstLineChars="200" w:firstLine="420"/>
        <w:rPr>
          <w:szCs w:val="20"/>
        </w:rPr>
      </w:pPr>
      <w:r w:rsidRPr="00D74C8A">
        <w:rPr>
          <w:rFonts w:hint="eastAsia"/>
          <w:szCs w:val="20"/>
        </w:rPr>
        <w:t>（二）《基金合同》的终止事由</w:t>
      </w:r>
    </w:p>
    <w:p w14:paraId="1AD41392" w14:textId="77777777" w:rsidR="00182C4B" w:rsidRPr="00182C4B" w:rsidRDefault="00182C4B" w:rsidP="00182C4B">
      <w:pPr>
        <w:snapToGrid w:val="0"/>
        <w:spacing w:line="360" w:lineRule="auto"/>
        <w:ind w:firstLineChars="200" w:firstLine="420"/>
        <w:rPr>
          <w:szCs w:val="20"/>
        </w:rPr>
      </w:pPr>
      <w:r w:rsidRPr="00182C4B">
        <w:rPr>
          <w:rFonts w:hint="eastAsia"/>
          <w:szCs w:val="20"/>
        </w:rPr>
        <w:t>有下列情形之一的，经履行相关程序后，《基金合同》应当终止：</w:t>
      </w:r>
    </w:p>
    <w:p w14:paraId="54FF8F4B"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、基金份额持有人大会决定终止的；</w:t>
      </w:r>
    </w:p>
    <w:p w14:paraId="6B29267B" w14:textId="77777777" w:rsidR="00182C4B" w:rsidRPr="00182C4B" w:rsidRDefault="00182C4B" w:rsidP="00182C4B">
      <w:pPr>
        <w:snapToGrid w:val="0"/>
        <w:spacing w:line="360" w:lineRule="auto"/>
        <w:ind w:firstLineChars="200" w:firstLine="420"/>
        <w:rPr>
          <w:szCs w:val="20"/>
        </w:rPr>
      </w:pPr>
      <w:r w:rsidRPr="00182C4B">
        <w:rPr>
          <w:rFonts w:hint="eastAsia"/>
          <w:szCs w:val="20"/>
        </w:rPr>
        <w:t>2</w:t>
      </w:r>
      <w:r w:rsidRPr="00182C4B">
        <w:rPr>
          <w:rFonts w:hint="eastAsia"/>
          <w:szCs w:val="20"/>
        </w:rPr>
        <w:t>、基金管理人、基金托管人职责终止，在</w:t>
      </w:r>
      <w:r w:rsidRPr="00182C4B">
        <w:rPr>
          <w:rFonts w:hint="eastAsia"/>
          <w:szCs w:val="20"/>
        </w:rPr>
        <w:t>6</w:t>
      </w:r>
      <w:r w:rsidRPr="00182C4B">
        <w:rPr>
          <w:rFonts w:hint="eastAsia"/>
          <w:szCs w:val="20"/>
        </w:rPr>
        <w:t>个月内没有新基金管理人、新基金托管人承接的；</w:t>
      </w:r>
    </w:p>
    <w:p w14:paraId="29B356F8" w14:textId="77777777" w:rsidR="00006E14" w:rsidRPr="00006E14" w:rsidRDefault="00182C4B" w:rsidP="00006E14">
      <w:pPr>
        <w:snapToGrid w:val="0"/>
        <w:spacing w:line="360" w:lineRule="auto"/>
        <w:ind w:firstLineChars="200" w:firstLine="420"/>
        <w:rPr>
          <w:szCs w:val="20"/>
        </w:rPr>
      </w:pPr>
      <w:r w:rsidRPr="00182C4B">
        <w:rPr>
          <w:rFonts w:hint="eastAsia"/>
          <w:szCs w:val="20"/>
        </w:rPr>
        <w:t>3</w:t>
      </w:r>
      <w:r w:rsidRPr="00182C4B">
        <w:rPr>
          <w:rFonts w:hint="eastAsia"/>
          <w:szCs w:val="20"/>
        </w:rPr>
        <w:t>、</w:t>
      </w:r>
      <w:r w:rsidR="00006E14" w:rsidRPr="00006E14">
        <w:rPr>
          <w:rFonts w:hint="eastAsia"/>
          <w:szCs w:val="20"/>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24B62EA7" w14:textId="25F5807D" w:rsidR="00182C4B" w:rsidRPr="00182C4B" w:rsidRDefault="00006E14" w:rsidP="00006E14">
      <w:pPr>
        <w:snapToGrid w:val="0"/>
        <w:spacing w:line="360" w:lineRule="auto"/>
        <w:ind w:firstLineChars="200" w:firstLine="420"/>
        <w:rPr>
          <w:szCs w:val="20"/>
        </w:rPr>
      </w:pPr>
      <w:r w:rsidRPr="00006E14">
        <w:rPr>
          <w:rFonts w:hint="eastAsia"/>
          <w:szCs w:val="20"/>
        </w:rPr>
        <w:t>4</w:t>
      </w:r>
      <w:r w:rsidRPr="00006E14">
        <w:rPr>
          <w:rFonts w:hint="eastAsia"/>
          <w:szCs w:val="20"/>
        </w:rPr>
        <w:t>、</w:t>
      </w:r>
      <w:r w:rsidR="00182C4B" w:rsidRPr="00182C4B">
        <w:rPr>
          <w:rFonts w:hint="eastAsia"/>
          <w:szCs w:val="20"/>
        </w:rPr>
        <w:t>《基金合同》约定的其他情形；</w:t>
      </w:r>
    </w:p>
    <w:p w14:paraId="765655B2" w14:textId="25EF45EC" w:rsidR="00D74C8A" w:rsidRPr="00D74C8A" w:rsidRDefault="00006E14" w:rsidP="00D74C8A">
      <w:pPr>
        <w:snapToGrid w:val="0"/>
        <w:spacing w:line="360" w:lineRule="auto"/>
        <w:ind w:firstLineChars="200" w:firstLine="420"/>
        <w:rPr>
          <w:szCs w:val="20"/>
        </w:rPr>
      </w:pPr>
      <w:r>
        <w:rPr>
          <w:szCs w:val="20"/>
        </w:rPr>
        <w:t>5</w:t>
      </w:r>
      <w:r w:rsidR="00182C4B" w:rsidRPr="00182C4B">
        <w:rPr>
          <w:rFonts w:hint="eastAsia"/>
          <w:szCs w:val="20"/>
        </w:rPr>
        <w:t>、相关法律法规和中国证监会规定的其他情况。</w:t>
      </w:r>
    </w:p>
    <w:p w14:paraId="692272AA" w14:textId="77777777" w:rsidR="00D74C8A" w:rsidRPr="00D74C8A" w:rsidRDefault="00D74C8A" w:rsidP="00D74C8A">
      <w:pPr>
        <w:snapToGrid w:val="0"/>
        <w:spacing w:line="360" w:lineRule="auto"/>
        <w:ind w:firstLineChars="200" w:firstLine="420"/>
        <w:rPr>
          <w:szCs w:val="20"/>
        </w:rPr>
      </w:pPr>
      <w:r w:rsidRPr="00D74C8A">
        <w:rPr>
          <w:rFonts w:hint="eastAsia"/>
          <w:szCs w:val="20"/>
        </w:rPr>
        <w:t>（三）基金财产的清算</w:t>
      </w:r>
    </w:p>
    <w:p w14:paraId="24B162B8" w14:textId="77777777" w:rsidR="00182C4B" w:rsidRPr="00182C4B" w:rsidRDefault="00182C4B" w:rsidP="00182C4B">
      <w:pPr>
        <w:snapToGrid w:val="0"/>
        <w:spacing w:line="360" w:lineRule="auto"/>
        <w:ind w:firstLineChars="200" w:firstLine="420"/>
        <w:rPr>
          <w:szCs w:val="20"/>
        </w:rPr>
      </w:pPr>
      <w:r w:rsidRPr="00182C4B">
        <w:rPr>
          <w:rFonts w:hint="eastAsia"/>
          <w:szCs w:val="20"/>
        </w:rPr>
        <w:t>1</w:t>
      </w:r>
      <w:r w:rsidRPr="00182C4B">
        <w:rPr>
          <w:rFonts w:hint="eastAsia"/>
          <w:szCs w:val="20"/>
        </w:rPr>
        <w:t>、基金财产清算小组：自出现《基金合同》终止事由之日起</w:t>
      </w:r>
      <w:r w:rsidRPr="00182C4B">
        <w:rPr>
          <w:rFonts w:hint="eastAsia"/>
          <w:szCs w:val="20"/>
        </w:rPr>
        <w:t>30</w:t>
      </w:r>
      <w:r w:rsidRPr="00182C4B">
        <w:rPr>
          <w:rFonts w:hint="eastAsia"/>
          <w:szCs w:val="20"/>
        </w:rPr>
        <w:t>个工作日内成立清算小组，基金管理人组织基金财产清算小组并在中国证监会的监督下进行基金清算。</w:t>
      </w:r>
    </w:p>
    <w:p w14:paraId="4424F0A7" w14:textId="77777777" w:rsidR="00182C4B" w:rsidRPr="00182C4B" w:rsidRDefault="00182C4B" w:rsidP="00182C4B">
      <w:pPr>
        <w:snapToGrid w:val="0"/>
        <w:spacing w:line="360" w:lineRule="auto"/>
        <w:ind w:firstLineChars="200" w:firstLine="420"/>
        <w:rPr>
          <w:szCs w:val="20"/>
        </w:rPr>
      </w:pPr>
      <w:r w:rsidRPr="00182C4B">
        <w:rPr>
          <w:rFonts w:hint="eastAsia"/>
          <w:szCs w:val="20"/>
        </w:rPr>
        <w:t>2</w:t>
      </w:r>
      <w:r w:rsidRPr="00182C4B">
        <w:rPr>
          <w:rFonts w:hint="eastAsia"/>
          <w:szCs w:val="20"/>
        </w:rPr>
        <w:t>、基金财产清算小组组成：基金财产清算小组成员由基金管理人、基金托管人、符合《证券法》规定的注册会计师、律师以及中国证监会指定的人员组成。基金财产清算小组可以聘用必要的工作人员。</w:t>
      </w:r>
    </w:p>
    <w:p w14:paraId="58311F44" w14:textId="77777777" w:rsidR="00182C4B" w:rsidRPr="00182C4B" w:rsidRDefault="00182C4B" w:rsidP="00182C4B">
      <w:pPr>
        <w:snapToGrid w:val="0"/>
        <w:spacing w:line="360" w:lineRule="auto"/>
        <w:ind w:firstLineChars="200" w:firstLine="420"/>
        <w:rPr>
          <w:szCs w:val="20"/>
        </w:rPr>
      </w:pPr>
      <w:r w:rsidRPr="00182C4B">
        <w:rPr>
          <w:rFonts w:hint="eastAsia"/>
          <w:szCs w:val="20"/>
        </w:rPr>
        <w:t>3</w:t>
      </w:r>
      <w:r w:rsidRPr="00182C4B">
        <w:rPr>
          <w:rFonts w:hint="eastAsia"/>
          <w:szCs w:val="20"/>
        </w:rPr>
        <w:t>、基金财产清算小组职责：基金财产清算小组负责基金财产的保管、清理、估价、变现和分配。基金财产清算小组可以依法进行必要的民事活动。</w:t>
      </w:r>
    </w:p>
    <w:p w14:paraId="6F89636B" w14:textId="77777777" w:rsidR="00182C4B" w:rsidRPr="00182C4B" w:rsidRDefault="00182C4B" w:rsidP="00182C4B">
      <w:pPr>
        <w:snapToGrid w:val="0"/>
        <w:spacing w:line="360" w:lineRule="auto"/>
        <w:ind w:firstLineChars="200" w:firstLine="420"/>
        <w:rPr>
          <w:szCs w:val="20"/>
        </w:rPr>
      </w:pPr>
      <w:r w:rsidRPr="00182C4B">
        <w:rPr>
          <w:rFonts w:hint="eastAsia"/>
          <w:szCs w:val="20"/>
        </w:rPr>
        <w:t>4</w:t>
      </w:r>
      <w:r w:rsidRPr="00182C4B">
        <w:rPr>
          <w:rFonts w:hint="eastAsia"/>
          <w:szCs w:val="20"/>
        </w:rPr>
        <w:t>、基金财产清算程序：</w:t>
      </w:r>
    </w:p>
    <w:p w14:paraId="04B7F969"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1</w:t>
      </w:r>
      <w:r w:rsidRPr="00182C4B">
        <w:rPr>
          <w:rFonts w:hint="eastAsia"/>
          <w:szCs w:val="20"/>
        </w:rPr>
        <w:t>）《基金合同》终止情形出现时，由基金财产清算小组统一接管基金；</w:t>
      </w:r>
    </w:p>
    <w:p w14:paraId="20E7D63C"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2</w:t>
      </w:r>
      <w:r w:rsidRPr="00182C4B">
        <w:rPr>
          <w:rFonts w:hint="eastAsia"/>
          <w:szCs w:val="20"/>
        </w:rPr>
        <w:t>）对基金财产和债权债务进行清理和确认；</w:t>
      </w:r>
    </w:p>
    <w:p w14:paraId="79129243"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3</w:t>
      </w:r>
      <w:r w:rsidRPr="00182C4B">
        <w:rPr>
          <w:rFonts w:hint="eastAsia"/>
          <w:szCs w:val="20"/>
        </w:rPr>
        <w:t>）对基金财产进行估值和变现；</w:t>
      </w:r>
    </w:p>
    <w:p w14:paraId="588205B5"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4</w:t>
      </w:r>
      <w:r w:rsidRPr="00182C4B">
        <w:rPr>
          <w:rFonts w:hint="eastAsia"/>
          <w:szCs w:val="20"/>
        </w:rPr>
        <w:t>）制作清算报告；</w:t>
      </w:r>
    </w:p>
    <w:p w14:paraId="0F21C3DA" w14:textId="77777777" w:rsidR="00182C4B" w:rsidRPr="00182C4B" w:rsidRDefault="00182C4B" w:rsidP="00182C4B">
      <w:pPr>
        <w:snapToGrid w:val="0"/>
        <w:spacing w:line="360" w:lineRule="auto"/>
        <w:ind w:firstLineChars="200" w:firstLine="420"/>
        <w:rPr>
          <w:szCs w:val="20"/>
        </w:rPr>
      </w:pPr>
      <w:r w:rsidRPr="00182C4B">
        <w:rPr>
          <w:rFonts w:hint="eastAsia"/>
          <w:szCs w:val="20"/>
        </w:rPr>
        <w:lastRenderedPageBreak/>
        <w:t>（</w:t>
      </w:r>
      <w:r w:rsidRPr="00182C4B">
        <w:rPr>
          <w:rFonts w:hint="eastAsia"/>
          <w:szCs w:val="20"/>
        </w:rPr>
        <w:t>5</w:t>
      </w:r>
      <w:r w:rsidRPr="00182C4B">
        <w:rPr>
          <w:rFonts w:hint="eastAsia"/>
          <w:szCs w:val="20"/>
        </w:rPr>
        <w:t>）聘请符合《证券法》规定的会计师事务所对清算报告进行外部审计，聘请律师事务所对清算报告出具法律意见书；</w:t>
      </w:r>
    </w:p>
    <w:p w14:paraId="1D634688"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6</w:t>
      </w:r>
      <w:r w:rsidRPr="00182C4B">
        <w:rPr>
          <w:rFonts w:hint="eastAsia"/>
          <w:szCs w:val="20"/>
        </w:rPr>
        <w:t>）将清算报告报中国证监会备案并公告；</w:t>
      </w:r>
    </w:p>
    <w:p w14:paraId="04959C10" w14:textId="77777777" w:rsidR="00182C4B" w:rsidRPr="00182C4B" w:rsidRDefault="00182C4B" w:rsidP="00182C4B">
      <w:pPr>
        <w:snapToGrid w:val="0"/>
        <w:spacing w:line="360" w:lineRule="auto"/>
        <w:ind w:firstLineChars="200" w:firstLine="420"/>
        <w:rPr>
          <w:szCs w:val="20"/>
        </w:rPr>
      </w:pPr>
      <w:r w:rsidRPr="00182C4B">
        <w:rPr>
          <w:rFonts w:hint="eastAsia"/>
          <w:szCs w:val="20"/>
        </w:rPr>
        <w:t>（</w:t>
      </w:r>
      <w:r w:rsidRPr="00182C4B">
        <w:rPr>
          <w:rFonts w:hint="eastAsia"/>
          <w:szCs w:val="20"/>
        </w:rPr>
        <w:t>7</w:t>
      </w:r>
      <w:r w:rsidRPr="00182C4B">
        <w:rPr>
          <w:rFonts w:hint="eastAsia"/>
          <w:szCs w:val="20"/>
        </w:rPr>
        <w:t>）对基金剩余财产进行分配。</w:t>
      </w:r>
    </w:p>
    <w:p w14:paraId="7A90BE51" w14:textId="77777777" w:rsidR="00182C4B" w:rsidRPr="00182C4B" w:rsidRDefault="00182C4B" w:rsidP="00182C4B">
      <w:pPr>
        <w:snapToGrid w:val="0"/>
        <w:spacing w:line="360" w:lineRule="auto"/>
        <w:ind w:firstLineChars="200" w:firstLine="420"/>
        <w:rPr>
          <w:szCs w:val="20"/>
        </w:rPr>
      </w:pPr>
      <w:r w:rsidRPr="00182C4B">
        <w:rPr>
          <w:rFonts w:hint="eastAsia"/>
          <w:szCs w:val="20"/>
        </w:rPr>
        <w:t>5</w:t>
      </w:r>
      <w:r w:rsidRPr="00182C4B">
        <w:rPr>
          <w:rFonts w:hint="eastAsia"/>
          <w:szCs w:val="20"/>
        </w:rPr>
        <w:t>、基金财产清算的期限为</w:t>
      </w:r>
      <w:r w:rsidRPr="00182C4B">
        <w:rPr>
          <w:rFonts w:hint="eastAsia"/>
          <w:szCs w:val="20"/>
        </w:rPr>
        <w:t>6</w:t>
      </w:r>
      <w:r w:rsidRPr="00182C4B">
        <w:rPr>
          <w:rFonts w:hint="eastAsia"/>
          <w:szCs w:val="20"/>
        </w:rPr>
        <w:t>个月，但因本基金所持证券的流动性受到限制而不能及时变现的，清算期限相应顺延。</w:t>
      </w:r>
    </w:p>
    <w:p w14:paraId="5A7D8982" w14:textId="496ECE39" w:rsidR="00D74C8A" w:rsidRPr="00D74C8A" w:rsidRDefault="00182C4B" w:rsidP="00D74C8A">
      <w:pPr>
        <w:snapToGrid w:val="0"/>
        <w:spacing w:line="360" w:lineRule="auto"/>
        <w:ind w:firstLineChars="200" w:firstLine="420"/>
        <w:rPr>
          <w:szCs w:val="20"/>
        </w:rPr>
      </w:pPr>
      <w:r w:rsidRPr="00182C4B">
        <w:rPr>
          <w:rFonts w:hint="eastAsia"/>
          <w:szCs w:val="20"/>
        </w:rPr>
        <w:t>6</w:t>
      </w:r>
      <w:r w:rsidRPr="00182C4B">
        <w:rPr>
          <w:rFonts w:hint="eastAsia"/>
          <w:szCs w:val="20"/>
        </w:rPr>
        <w:t>、基金管理人与基金托管人协商一致或基金财产清算小组认为有对基金份额持有人更为有利的清算方法，本基金财产的清算可按该方法进行，并及时公告，不需召开基金份额持有人大会。相关法律法规或监管部门另有规定的，按相关法律法规或监管部门的要求办理。</w:t>
      </w:r>
    </w:p>
    <w:p w14:paraId="1D111DF7" w14:textId="77777777" w:rsidR="00D74C8A" w:rsidRPr="00D74C8A" w:rsidRDefault="00D74C8A" w:rsidP="00D74C8A">
      <w:pPr>
        <w:snapToGrid w:val="0"/>
        <w:spacing w:line="360" w:lineRule="auto"/>
        <w:ind w:firstLineChars="200" w:firstLine="420"/>
        <w:rPr>
          <w:szCs w:val="20"/>
        </w:rPr>
      </w:pPr>
      <w:r w:rsidRPr="00D74C8A">
        <w:rPr>
          <w:rFonts w:hint="eastAsia"/>
          <w:szCs w:val="20"/>
        </w:rPr>
        <w:t>（四）清算费用</w:t>
      </w:r>
    </w:p>
    <w:p w14:paraId="34B74920" w14:textId="3AEA3A9F" w:rsidR="00D74C8A" w:rsidRPr="00D74C8A" w:rsidRDefault="00182C4B" w:rsidP="00D74C8A">
      <w:pPr>
        <w:snapToGrid w:val="0"/>
        <w:spacing w:line="360" w:lineRule="auto"/>
        <w:ind w:firstLineChars="200" w:firstLine="420"/>
        <w:rPr>
          <w:szCs w:val="20"/>
        </w:rPr>
      </w:pPr>
      <w:r w:rsidRPr="00182C4B">
        <w:rPr>
          <w:rFonts w:hint="eastAsia"/>
          <w:szCs w:val="20"/>
        </w:rPr>
        <w:t>清算费用是指基金财产清算小组在进行基金清算过程中发生的所有合理费用，清算费用由基金财产清算小组优先从基金财产中支付。</w:t>
      </w:r>
    </w:p>
    <w:p w14:paraId="767D1388" w14:textId="77777777" w:rsidR="00D74C8A" w:rsidRPr="00D74C8A" w:rsidRDefault="00D74C8A" w:rsidP="00D74C8A">
      <w:pPr>
        <w:snapToGrid w:val="0"/>
        <w:spacing w:line="360" w:lineRule="auto"/>
        <w:ind w:firstLineChars="200" w:firstLine="420"/>
        <w:rPr>
          <w:szCs w:val="20"/>
        </w:rPr>
      </w:pPr>
      <w:r w:rsidRPr="00D74C8A">
        <w:rPr>
          <w:rFonts w:hint="eastAsia"/>
          <w:szCs w:val="20"/>
        </w:rPr>
        <w:t>（五）基金财产清算剩余资产的分配</w:t>
      </w:r>
    </w:p>
    <w:p w14:paraId="3763507A" w14:textId="46D7BE67" w:rsidR="00D74C8A" w:rsidRPr="00D74C8A" w:rsidRDefault="00182C4B" w:rsidP="00D74C8A">
      <w:pPr>
        <w:snapToGrid w:val="0"/>
        <w:spacing w:line="360" w:lineRule="auto"/>
        <w:ind w:firstLineChars="200" w:firstLine="420"/>
        <w:rPr>
          <w:szCs w:val="20"/>
        </w:rPr>
      </w:pPr>
      <w:r w:rsidRPr="00182C4B">
        <w:rPr>
          <w:rFonts w:hint="eastAsia"/>
          <w:szCs w:val="20"/>
        </w:rPr>
        <w:t>依据基金财产清算的分配方案，将基金财产清算后的全部剩余资产扣除基金财产清算费用、交纳所欠税款并清偿基金债务后，按基金份额持有人持有的基金份额比例进行分配。</w:t>
      </w:r>
    </w:p>
    <w:p w14:paraId="78132CC3" w14:textId="77777777" w:rsidR="00D74C8A" w:rsidRPr="00D74C8A" w:rsidRDefault="00D74C8A" w:rsidP="00D74C8A">
      <w:pPr>
        <w:snapToGrid w:val="0"/>
        <w:spacing w:line="360" w:lineRule="auto"/>
        <w:ind w:firstLineChars="200" w:firstLine="420"/>
        <w:rPr>
          <w:szCs w:val="20"/>
        </w:rPr>
      </w:pPr>
      <w:r w:rsidRPr="00D74C8A">
        <w:rPr>
          <w:rFonts w:hint="eastAsia"/>
          <w:szCs w:val="20"/>
        </w:rPr>
        <w:t>（六）基金财产清算的公告</w:t>
      </w:r>
    </w:p>
    <w:p w14:paraId="12A929E2" w14:textId="7447DBCF" w:rsidR="00D74C8A" w:rsidRPr="00D74C8A" w:rsidRDefault="00182C4B" w:rsidP="00D74C8A">
      <w:pPr>
        <w:snapToGrid w:val="0"/>
        <w:spacing w:line="360" w:lineRule="auto"/>
        <w:ind w:firstLineChars="200" w:firstLine="420"/>
        <w:rPr>
          <w:szCs w:val="20"/>
        </w:rPr>
      </w:pPr>
      <w:r w:rsidRPr="00182C4B">
        <w:rPr>
          <w:rFonts w:hint="eastAsia"/>
          <w:szCs w:val="2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182C4B">
        <w:rPr>
          <w:rFonts w:hint="eastAsia"/>
          <w:szCs w:val="20"/>
        </w:rPr>
        <w:t>5</w:t>
      </w:r>
      <w:r w:rsidRPr="00182C4B">
        <w:rPr>
          <w:rFonts w:hint="eastAsia"/>
          <w:szCs w:val="20"/>
        </w:rPr>
        <w:t>个工作日内由基金财产清算小组进行公告，基金财产清算小组应当将清算报告登载在规定网站上，并将清算报告提示性公告登载在规定报刊上。</w:t>
      </w:r>
    </w:p>
    <w:p w14:paraId="7EB86C15" w14:textId="77777777" w:rsidR="00D74C8A" w:rsidRPr="00D74C8A" w:rsidRDefault="00D74C8A" w:rsidP="00D74C8A">
      <w:pPr>
        <w:snapToGrid w:val="0"/>
        <w:spacing w:line="360" w:lineRule="auto"/>
        <w:ind w:firstLineChars="200" w:firstLine="420"/>
        <w:rPr>
          <w:szCs w:val="20"/>
        </w:rPr>
      </w:pPr>
      <w:r w:rsidRPr="00D74C8A">
        <w:rPr>
          <w:rFonts w:hint="eastAsia"/>
          <w:szCs w:val="20"/>
        </w:rPr>
        <w:t>（七）基金财产清算账册及文件的保存</w:t>
      </w:r>
    </w:p>
    <w:p w14:paraId="04176F8C" w14:textId="0B233D89" w:rsidR="00D74C8A" w:rsidRPr="00D74C8A" w:rsidRDefault="00182C4B" w:rsidP="00D74C8A">
      <w:pPr>
        <w:snapToGrid w:val="0"/>
        <w:spacing w:line="360" w:lineRule="auto"/>
        <w:ind w:firstLineChars="200" w:firstLine="420"/>
        <w:rPr>
          <w:szCs w:val="20"/>
        </w:rPr>
      </w:pPr>
      <w:r w:rsidRPr="00182C4B">
        <w:rPr>
          <w:rFonts w:hint="eastAsia"/>
          <w:szCs w:val="20"/>
        </w:rPr>
        <w:t>基金财产清算账册及有关文件由基金托管人保存不少于法律法规规定的最低年限。</w:t>
      </w:r>
    </w:p>
    <w:p w14:paraId="121F0289" w14:textId="77777777" w:rsidR="00D74C8A" w:rsidRPr="00D74C8A" w:rsidRDefault="00D74C8A" w:rsidP="00D74C8A">
      <w:pPr>
        <w:snapToGrid w:val="0"/>
        <w:spacing w:line="360" w:lineRule="auto"/>
        <w:ind w:firstLineChars="200" w:firstLine="420"/>
        <w:rPr>
          <w:szCs w:val="20"/>
        </w:rPr>
      </w:pPr>
    </w:p>
    <w:p w14:paraId="4AB10FD8" w14:textId="77777777" w:rsidR="00D74C8A" w:rsidRPr="00D74C8A" w:rsidRDefault="00D74C8A" w:rsidP="00D74C8A">
      <w:pPr>
        <w:snapToGrid w:val="0"/>
        <w:spacing w:line="360" w:lineRule="auto"/>
        <w:ind w:firstLineChars="200" w:firstLine="420"/>
        <w:rPr>
          <w:szCs w:val="20"/>
        </w:rPr>
      </w:pPr>
      <w:r w:rsidRPr="00D74C8A">
        <w:rPr>
          <w:rFonts w:hint="eastAsia"/>
          <w:szCs w:val="20"/>
        </w:rPr>
        <w:t>八、争议解决方式</w:t>
      </w:r>
    </w:p>
    <w:p w14:paraId="1D37DF35" w14:textId="2E586EA3" w:rsidR="00D35846" w:rsidRPr="00D35846" w:rsidRDefault="00D35846" w:rsidP="00D35846">
      <w:pPr>
        <w:snapToGrid w:val="0"/>
        <w:spacing w:line="360" w:lineRule="auto"/>
        <w:ind w:firstLineChars="200" w:firstLine="420"/>
        <w:rPr>
          <w:szCs w:val="20"/>
        </w:rPr>
      </w:pPr>
      <w:r w:rsidRPr="00D35846">
        <w:rPr>
          <w:rFonts w:hint="eastAsia"/>
          <w:szCs w:val="20"/>
        </w:rPr>
        <w:t>各方当事人同意，因《基金合同》而产生的或与《基金合同》有关的一切争议，如经友好协商未能解决的，</w:t>
      </w:r>
      <w:r w:rsidR="00B266C4" w:rsidRPr="00B266C4">
        <w:rPr>
          <w:rFonts w:hint="eastAsia"/>
          <w:szCs w:val="20"/>
        </w:rPr>
        <w:t>任何一方均有权将争议提交中国国际经济贸易仲裁委员会，按照中国国际经济贸易仲裁委员会届时有效的仲裁规则进行仲裁。仲裁地点为北京市。</w:t>
      </w:r>
      <w:r w:rsidRPr="00D35846">
        <w:rPr>
          <w:rFonts w:hint="eastAsia"/>
          <w:szCs w:val="20"/>
        </w:rPr>
        <w:t>仲裁裁决是终局的，对当事人均有约束力。除非仲裁裁决另有决定，仲裁费由败诉方承担。</w:t>
      </w:r>
    </w:p>
    <w:p w14:paraId="037AC914" w14:textId="77777777" w:rsidR="00D35846" w:rsidRPr="00D35846" w:rsidRDefault="00D35846" w:rsidP="00D35846">
      <w:pPr>
        <w:snapToGrid w:val="0"/>
        <w:spacing w:line="360" w:lineRule="auto"/>
        <w:ind w:firstLineChars="200" w:firstLine="420"/>
        <w:rPr>
          <w:szCs w:val="20"/>
        </w:rPr>
      </w:pPr>
      <w:r w:rsidRPr="00D35846">
        <w:rPr>
          <w:rFonts w:hint="eastAsia"/>
          <w:szCs w:val="20"/>
        </w:rPr>
        <w:t>争议处理期间，基金合同当事人应恪守各自的职责，继续忠实、勤勉、尽责地履行基金合同规定的义务，维护基金份额持有人的合法权益。</w:t>
      </w:r>
    </w:p>
    <w:p w14:paraId="34FB75D0" w14:textId="20FD6FBB" w:rsidR="00D74C8A" w:rsidRPr="00D74C8A" w:rsidRDefault="00D35846" w:rsidP="00D74C8A">
      <w:pPr>
        <w:snapToGrid w:val="0"/>
        <w:spacing w:line="360" w:lineRule="auto"/>
        <w:ind w:firstLineChars="200" w:firstLine="420"/>
        <w:rPr>
          <w:szCs w:val="20"/>
        </w:rPr>
      </w:pPr>
      <w:r w:rsidRPr="00D35846">
        <w:rPr>
          <w:rFonts w:hint="eastAsia"/>
          <w:szCs w:val="20"/>
        </w:rPr>
        <w:t>《基金合同》受中国法律（不含港澳台地区法律）管辖并从其解释。</w:t>
      </w:r>
    </w:p>
    <w:p w14:paraId="2DE38820" w14:textId="77777777" w:rsidR="00D74C8A" w:rsidRPr="00D74C8A" w:rsidRDefault="00D74C8A" w:rsidP="00D74C8A">
      <w:pPr>
        <w:snapToGrid w:val="0"/>
        <w:spacing w:line="360" w:lineRule="auto"/>
        <w:ind w:firstLineChars="200" w:firstLine="420"/>
        <w:rPr>
          <w:szCs w:val="20"/>
        </w:rPr>
      </w:pPr>
    </w:p>
    <w:p w14:paraId="0CEA0C1E" w14:textId="77777777" w:rsidR="00D74C8A" w:rsidRPr="00D74C8A" w:rsidRDefault="00D74C8A" w:rsidP="00D74C8A">
      <w:pPr>
        <w:snapToGrid w:val="0"/>
        <w:spacing w:line="360" w:lineRule="auto"/>
        <w:ind w:firstLineChars="200" w:firstLine="420"/>
        <w:rPr>
          <w:szCs w:val="20"/>
        </w:rPr>
      </w:pPr>
      <w:r w:rsidRPr="00D74C8A">
        <w:rPr>
          <w:rFonts w:hint="eastAsia"/>
          <w:szCs w:val="20"/>
        </w:rPr>
        <w:t>九、基金合同的效力</w:t>
      </w:r>
    </w:p>
    <w:p w14:paraId="6C7DF974" w14:textId="77777777" w:rsidR="00D35846" w:rsidRPr="00D35846" w:rsidRDefault="00D35846" w:rsidP="00D35846">
      <w:pPr>
        <w:snapToGrid w:val="0"/>
        <w:spacing w:line="360" w:lineRule="auto"/>
        <w:ind w:firstLineChars="200" w:firstLine="420"/>
        <w:rPr>
          <w:szCs w:val="20"/>
        </w:rPr>
      </w:pPr>
      <w:r w:rsidRPr="00D35846">
        <w:rPr>
          <w:rFonts w:hint="eastAsia"/>
          <w:szCs w:val="20"/>
        </w:rPr>
        <w:lastRenderedPageBreak/>
        <w:t>《基金合同》是约定基金合同当事人之间权利义务关系的法律文件。</w:t>
      </w:r>
    </w:p>
    <w:p w14:paraId="37D7CD01" w14:textId="77777777" w:rsidR="00D35846" w:rsidRPr="00D35846" w:rsidRDefault="00D35846" w:rsidP="00D35846">
      <w:pPr>
        <w:snapToGrid w:val="0"/>
        <w:spacing w:line="360" w:lineRule="auto"/>
        <w:ind w:firstLineChars="200" w:firstLine="420"/>
        <w:rPr>
          <w:szCs w:val="20"/>
        </w:rPr>
      </w:pPr>
      <w:r w:rsidRPr="00D35846">
        <w:rPr>
          <w:rFonts w:hint="eastAsia"/>
          <w:szCs w:val="20"/>
        </w:rPr>
        <w:t>1</w:t>
      </w:r>
      <w:r w:rsidRPr="00D35846">
        <w:rPr>
          <w:rFonts w:hint="eastAsia"/>
          <w:szCs w:val="20"/>
        </w:rPr>
        <w:t>、《基金合同》经基金管理人、基金托管人双方盖章以及双方法定代表人或授权代表签字或签章并在募集结束后经基金管理人向中国证监会办理基金备案手续，并经中国证监会书面确认后生效。</w:t>
      </w:r>
    </w:p>
    <w:p w14:paraId="6CE06E8F" w14:textId="77777777" w:rsidR="00D35846" w:rsidRPr="00D35846" w:rsidRDefault="00D35846" w:rsidP="00D35846">
      <w:pPr>
        <w:snapToGrid w:val="0"/>
        <w:spacing w:line="360" w:lineRule="auto"/>
        <w:ind w:firstLineChars="200" w:firstLine="420"/>
        <w:rPr>
          <w:szCs w:val="20"/>
        </w:rPr>
      </w:pPr>
      <w:r w:rsidRPr="00D35846">
        <w:rPr>
          <w:rFonts w:hint="eastAsia"/>
          <w:szCs w:val="20"/>
        </w:rPr>
        <w:t>2</w:t>
      </w:r>
      <w:r w:rsidRPr="00D35846">
        <w:rPr>
          <w:rFonts w:hint="eastAsia"/>
          <w:szCs w:val="20"/>
        </w:rPr>
        <w:t>、《基金合同》的有效期自其生效之日起至基金财产清算结果报中国证监会备案并公告之日止。</w:t>
      </w:r>
    </w:p>
    <w:p w14:paraId="78FE63EC" w14:textId="77777777" w:rsidR="00D35846" w:rsidRPr="00D35846" w:rsidRDefault="00D35846" w:rsidP="00D35846">
      <w:pPr>
        <w:snapToGrid w:val="0"/>
        <w:spacing w:line="360" w:lineRule="auto"/>
        <w:ind w:firstLineChars="200" w:firstLine="420"/>
        <w:rPr>
          <w:szCs w:val="20"/>
        </w:rPr>
      </w:pPr>
      <w:r w:rsidRPr="00D35846">
        <w:rPr>
          <w:rFonts w:hint="eastAsia"/>
          <w:szCs w:val="20"/>
        </w:rPr>
        <w:t>3</w:t>
      </w:r>
      <w:r w:rsidRPr="00D35846">
        <w:rPr>
          <w:rFonts w:hint="eastAsia"/>
          <w:szCs w:val="20"/>
        </w:rPr>
        <w:t>、《基金合同》自生效之日起对包括基金管理人、基金托管人和基金份额持有人在内的《基金合同》各方当事人具有同等的法律约束力。</w:t>
      </w:r>
    </w:p>
    <w:p w14:paraId="524C5E3A" w14:textId="171543C9" w:rsidR="00D35846" w:rsidRPr="00D35846" w:rsidRDefault="00D35846" w:rsidP="00D35846">
      <w:pPr>
        <w:snapToGrid w:val="0"/>
        <w:spacing w:line="360" w:lineRule="auto"/>
        <w:ind w:firstLineChars="200" w:firstLine="420"/>
        <w:rPr>
          <w:szCs w:val="20"/>
        </w:rPr>
      </w:pPr>
      <w:r w:rsidRPr="00D35846">
        <w:rPr>
          <w:rFonts w:hint="eastAsia"/>
          <w:szCs w:val="20"/>
        </w:rPr>
        <w:t>4</w:t>
      </w:r>
      <w:r w:rsidRPr="00D35846">
        <w:rPr>
          <w:rFonts w:hint="eastAsia"/>
          <w:szCs w:val="20"/>
        </w:rPr>
        <w:t>、《基金合同》正本一式</w:t>
      </w:r>
      <w:r w:rsidR="006A2EAA">
        <w:rPr>
          <w:rFonts w:hint="eastAsia"/>
          <w:szCs w:val="20"/>
        </w:rPr>
        <w:t>六</w:t>
      </w:r>
      <w:r w:rsidR="006A2EAA" w:rsidRPr="00D35846">
        <w:rPr>
          <w:rFonts w:hint="eastAsia"/>
          <w:szCs w:val="20"/>
        </w:rPr>
        <w:t>份</w:t>
      </w:r>
      <w:r w:rsidRPr="00D35846">
        <w:rPr>
          <w:rFonts w:hint="eastAsia"/>
          <w:szCs w:val="20"/>
        </w:rPr>
        <w:t>，除上报有关监管机构一式</w:t>
      </w:r>
      <w:r w:rsidR="006A2EAA">
        <w:rPr>
          <w:rFonts w:hint="eastAsia"/>
          <w:szCs w:val="20"/>
        </w:rPr>
        <w:t>两</w:t>
      </w:r>
      <w:r w:rsidRPr="00D35846">
        <w:rPr>
          <w:rFonts w:hint="eastAsia"/>
          <w:szCs w:val="20"/>
        </w:rPr>
        <w:t>份外，基金管理人、基金托管人各持有</w:t>
      </w:r>
      <w:r w:rsidR="006A2EAA">
        <w:rPr>
          <w:rFonts w:hint="eastAsia"/>
          <w:szCs w:val="20"/>
        </w:rPr>
        <w:t>两</w:t>
      </w:r>
      <w:r w:rsidRPr="00D35846">
        <w:rPr>
          <w:rFonts w:hint="eastAsia"/>
          <w:szCs w:val="20"/>
        </w:rPr>
        <w:t>份，每份具有同等的法律效力。</w:t>
      </w:r>
    </w:p>
    <w:p w14:paraId="006E5419" w14:textId="66C9E7B9" w:rsidR="00D74C8A" w:rsidRDefault="00D35846" w:rsidP="00D74C8A">
      <w:pPr>
        <w:snapToGrid w:val="0"/>
        <w:spacing w:line="360" w:lineRule="auto"/>
        <w:ind w:firstLineChars="200" w:firstLine="420"/>
        <w:rPr>
          <w:szCs w:val="20"/>
        </w:rPr>
      </w:pPr>
      <w:r w:rsidRPr="00D35846">
        <w:rPr>
          <w:rFonts w:hint="eastAsia"/>
          <w:szCs w:val="20"/>
        </w:rPr>
        <w:t>5</w:t>
      </w:r>
      <w:r w:rsidRPr="00D35846">
        <w:rPr>
          <w:rFonts w:hint="eastAsia"/>
          <w:szCs w:val="20"/>
        </w:rPr>
        <w:t>、《基金合同》可印制成册，供投资者在基金管理人、基金托管人、销售机构的办公场所和营业场所查阅。</w:t>
      </w:r>
    </w:p>
    <w:bookmarkEnd w:id="168"/>
    <w:bookmarkEnd w:id="169"/>
    <w:bookmarkEnd w:id="170"/>
    <w:bookmarkEnd w:id="171"/>
    <w:bookmarkEnd w:id="172"/>
    <w:bookmarkEnd w:id="173"/>
    <w:bookmarkEnd w:id="174"/>
    <w:bookmarkEnd w:id="175"/>
    <w:bookmarkEnd w:id="176"/>
    <w:bookmarkEnd w:id="177"/>
    <w:bookmarkEnd w:id="178"/>
    <w:bookmarkEnd w:id="179"/>
    <w:p w14:paraId="3215BF7D" w14:textId="77777777" w:rsidR="00A578A3" w:rsidRDefault="00A578A3" w:rsidP="003A7B12">
      <w:r>
        <w:br w:type="page"/>
      </w:r>
    </w:p>
    <w:p w14:paraId="267F07FA" w14:textId="77777777" w:rsidR="006E21C5" w:rsidRPr="004804A7" w:rsidRDefault="006E21C5" w:rsidP="003036EF">
      <w:pPr>
        <w:pStyle w:val="21"/>
        <w:numPr>
          <w:ilvl w:val="0"/>
          <w:numId w:val="33"/>
        </w:numPr>
        <w:snapToGrid w:val="0"/>
        <w:spacing w:before="0" w:after="0" w:line="360" w:lineRule="auto"/>
        <w:jc w:val="left"/>
      </w:pPr>
      <w:bookmarkStart w:id="180" w:name="_Hlt88897298"/>
      <w:bookmarkStart w:id="181" w:name="_Hlt88825574"/>
      <w:bookmarkStart w:id="182" w:name="_Hlt88899909"/>
      <w:bookmarkStart w:id="183" w:name="_Toc33975444"/>
      <w:bookmarkStart w:id="184" w:name="_Toc327902641"/>
      <w:bookmarkStart w:id="185" w:name="_Toc332013129"/>
      <w:bookmarkStart w:id="186" w:name="_Toc335899852"/>
      <w:bookmarkStart w:id="187" w:name="_Toc336606246"/>
      <w:bookmarkStart w:id="188" w:name="_Toc369510027"/>
      <w:bookmarkStart w:id="189" w:name="_Toc375295992"/>
      <w:bookmarkStart w:id="190" w:name="_Hlk496531119"/>
      <w:bookmarkEnd w:id="167"/>
      <w:bookmarkEnd w:id="180"/>
      <w:bookmarkEnd w:id="181"/>
      <w:bookmarkEnd w:id="182"/>
      <w:r w:rsidRPr="004804A7">
        <w:rPr>
          <w:rFonts w:hint="eastAsia"/>
        </w:rPr>
        <w:lastRenderedPageBreak/>
        <w:t>基金托管协议的内容摘要</w:t>
      </w:r>
      <w:bookmarkEnd w:id="183"/>
    </w:p>
    <w:p w14:paraId="7261D836" w14:textId="77777777" w:rsidR="005E1E1D" w:rsidRDefault="005E1E1D" w:rsidP="00A2580A">
      <w:pPr>
        <w:snapToGrid w:val="0"/>
        <w:spacing w:line="360" w:lineRule="auto"/>
        <w:ind w:firstLineChars="200" w:firstLine="420"/>
        <w:rPr>
          <w:color w:val="000000"/>
        </w:rPr>
      </w:pPr>
    </w:p>
    <w:p w14:paraId="2625268C" w14:textId="1DC01F60" w:rsidR="00515F20" w:rsidRPr="00515F20" w:rsidRDefault="00515F20" w:rsidP="00515F20">
      <w:pPr>
        <w:snapToGrid w:val="0"/>
        <w:spacing w:line="360" w:lineRule="auto"/>
        <w:ind w:firstLineChars="200" w:firstLine="420"/>
        <w:rPr>
          <w:color w:val="000000"/>
        </w:rPr>
      </w:pPr>
      <w:r>
        <w:rPr>
          <w:rFonts w:hint="eastAsia"/>
          <w:color w:val="000000"/>
        </w:rPr>
        <w:t>一</w:t>
      </w:r>
      <w:r w:rsidRPr="00515F20">
        <w:rPr>
          <w:rFonts w:hint="eastAsia"/>
          <w:color w:val="000000"/>
        </w:rPr>
        <w:t>、基金托管协议当事人</w:t>
      </w:r>
    </w:p>
    <w:p w14:paraId="6294230B"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（一）基金管理人（也可称资产管理人）</w:t>
      </w:r>
    </w:p>
    <w:p w14:paraId="68114B11"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名称：南方基金管理股份有限公司</w:t>
      </w:r>
    </w:p>
    <w:p w14:paraId="7A79A9F5"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住所：</w:t>
      </w:r>
      <w:r w:rsidRPr="00183D06">
        <w:rPr>
          <w:rFonts w:hint="eastAsia"/>
          <w:color w:val="000000"/>
        </w:rPr>
        <w:t xml:space="preserve"> </w:t>
      </w:r>
      <w:r w:rsidRPr="00183D06">
        <w:rPr>
          <w:rFonts w:hint="eastAsia"/>
          <w:color w:val="000000"/>
        </w:rPr>
        <w:t>深圳市福田区莲花街道益田路</w:t>
      </w:r>
      <w:r w:rsidRPr="00183D06">
        <w:rPr>
          <w:rFonts w:hint="eastAsia"/>
          <w:color w:val="000000"/>
        </w:rPr>
        <w:t>5999</w:t>
      </w:r>
      <w:r w:rsidRPr="00183D06">
        <w:rPr>
          <w:rFonts w:hint="eastAsia"/>
          <w:color w:val="000000"/>
        </w:rPr>
        <w:t>号基金大厦</w:t>
      </w:r>
      <w:r w:rsidRPr="00183D06">
        <w:rPr>
          <w:rFonts w:hint="eastAsia"/>
          <w:color w:val="000000"/>
        </w:rPr>
        <w:t>32-42</w:t>
      </w:r>
      <w:r w:rsidRPr="00183D06">
        <w:rPr>
          <w:rFonts w:hint="eastAsia"/>
          <w:color w:val="000000"/>
        </w:rPr>
        <w:t>楼</w:t>
      </w:r>
    </w:p>
    <w:p w14:paraId="287A139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办公地址：深圳市福田区莲花街道益田路</w:t>
      </w:r>
      <w:r w:rsidRPr="00183D06">
        <w:rPr>
          <w:rFonts w:hint="eastAsia"/>
          <w:color w:val="000000"/>
        </w:rPr>
        <w:t>5999</w:t>
      </w:r>
      <w:r w:rsidRPr="00183D06">
        <w:rPr>
          <w:rFonts w:hint="eastAsia"/>
          <w:color w:val="000000"/>
        </w:rPr>
        <w:t>号基金大厦</w:t>
      </w:r>
      <w:r w:rsidRPr="00183D06">
        <w:rPr>
          <w:rFonts w:hint="eastAsia"/>
          <w:color w:val="000000"/>
        </w:rPr>
        <w:t>32-42</w:t>
      </w:r>
      <w:r w:rsidRPr="00183D06">
        <w:rPr>
          <w:rFonts w:hint="eastAsia"/>
          <w:color w:val="000000"/>
        </w:rPr>
        <w:t>楼</w:t>
      </w:r>
    </w:p>
    <w:p w14:paraId="6E4E5DCC"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邮政编码：</w:t>
      </w:r>
      <w:r w:rsidRPr="00183D06">
        <w:rPr>
          <w:rFonts w:hint="eastAsia"/>
          <w:color w:val="000000"/>
        </w:rPr>
        <w:t>518017</w:t>
      </w:r>
    </w:p>
    <w:p w14:paraId="4F71420F" w14:textId="1AAE52B0" w:rsidR="00183D06" w:rsidRPr="00183D06" w:rsidRDefault="00183D06" w:rsidP="00183D06">
      <w:pPr>
        <w:snapToGrid w:val="0"/>
        <w:spacing w:line="360" w:lineRule="auto"/>
        <w:ind w:firstLineChars="200" w:firstLine="420"/>
        <w:rPr>
          <w:color w:val="000000"/>
        </w:rPr>
      </w:pPr>
      <w:r w:rsidRPr="00183D06">
        <w:rPr>
          <w:rFonts w:hint="eastAsia"/>
          <w:color w:val="000000"/>
        </w:rPr>
        <w:t>法定代表人：</w:t>
      </w:r>
      <w:r w:rsidR="00754714">
        <w:rPr>
          <w:rFonts w:hint="eastAsia"/>
          <w:color w:val="000000"/>
        </w:rPr>
        <w:t>周易</w:t>
      </w:r>
    </w:p>
    <w:p w14:paraId="4700297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成立时间：</w:t>
      </w:r>
      <w:r w:rsidRPr="00183D06">
        <w:rPr>
          <w:rFonts w:hint="eastAsia"/>
          <w:color w:val="000000"/>
        </w:rPr>
        <w:t xml:space="preserve"> 1998</w:t>
      </w:r>
      <w:r w:rsidRPr="00183D06">
        <w:rPr>
          <w:rFonts w:hint="eastAsia"/>
          <w:color w:val="000000"/>
        </w:rPr>
        <w:t>年</w:t>
      </w:r>
      <w:r w:rsidRPr="00183D06">
        <w:rPr>
          <w:rFonts w:hint="eastAsia"/>
          <w:color w:val="000000"/>
        </w:rPr>
        <w:t>3</w:t>
      </w:r>
      <w:r w:rsidRPr="00183D06">
        <w:rPr>
          <w:rFonts w:hint="eastAsia"/>
          <w:color w:val="000000"/>
        </w:rPr>
        <w:t>月</w:t>
      </w:r>
      <w:r w:rsidRPr="00183D06">
        <w:rPr>
          <w:rFonts w:hint="eastAsia"/>
          <w:color w:val="000000"/>
        </w:rPr>
        <w:t>6</w:t>
      </w:r>
      <w:r w:rsidRPr="00183D06">
        <w:rPr>
          <w:rFonts w:hint="eastAsia"/>
          <w:color w:val="000000"/>
        </w:rPr>
        <w:t>日</w:t>
      </w:r>
    </w:p>
    <w:p w14:paraId="6C43A946"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批准设立机关：中国证券监督管理委员会</w:t>
      </w:r>
    </w:p>
    <w:p w14:paraId="7AC1C39C"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批准设立文号：</w:t>
      </w:r>
      <w:r w:rsidRPr="00183D06">
        <w:rPr>
          <w:rFonts w:hint="eastAsia"/>
          <w:color w:val="000000"/>
        </w:rPr>
        <w:t xml:space="preserve"> </w:t>
      </w:r>
      <w:r w:rsidRPr="00183D06">
        <w:rPr>
          <w:rFonts w:hint="eastAsia"/>
          <w:color w:val="000000"/>
        </w:rPr>
        <w:t>证监基字</w:t>
      </w:r>
      <w:r w:rsidRPr="00183D06">
        <w:rPr>
          <w:rFonts w:hint="eastAsia"/>
          <w:color w:val="000000"/>
        </w:rPr>
        <w:t>[1998]4</w:t>
      </w:r>
      <w:r w:rsidRPr="00183D06">
        <w:rPr>
          <w:rFonts w:hint="eastAsia"/>
          <w:color w:val="000000"/>
        </w:rPr>
        <w:t>号</w:t>
      </w:r>
    </w:p>
    <w:p w14:paraId="767A2823"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组织形式：</w:t>
      </w:r>
      <w:r w:rsidRPr="00183D06">
        <w:rPr>
          <w:rFonts w:hint="eastAsia"/>
          <w:color w:val="000000"/>
        </w:rPr>
        <w:t xml:space="preserve"> </w:t>
      </w:r>
      <w:r w:rsidRPr="00183D06">
        <w:rPr>
          <w:rFonts w:hint="eastAsia"/>
          <w:color w:val="000000"/>
        </w:rPr>
        <w:t>股份有限公司</w:t>
      </w:r>
    </w:p>
    <w:p w14:paraId="4762B94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注册资本：</w:t>
      </w:r>
      <w:r w:rsidRPr="00183D06">
        <w:rPr>
          <w:rFonts w:hint="eastAsia"/>
          <w:color w:val="000000"/>
        </w:rPr>
        <w:t xml:space="preserve"> 3.6172</w:t>
      </w:r>
      <w:r w:rsidRPr="00183D06">
        <w:rPr>
          <w:rFonts w:hint="eastAsia"/>
          <w:color w:val="000000"/>
        </w:rPr>
        <w:t>亿元人民币</w:t>
      </w:r>
    </w:p>
    <w:p w14:paraId="316ACEA8"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存续期间：持续经营</w:t>
      </w:r>
    </w:p>
    <w:p w14:paraId="6986D227"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经营范围：基金募集；基金销售；资产管理以及中国证监会许可的其它业务。</w:t>
      </w:r>
    </w:p>
    <w:p w14:paraId="74391B2D"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（二）基金托管人（也可称资产托管人）</w:t>
      </w:r>
    </w:p>
    <w:p w14:paraId="78B12768"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名称：中国建设银行股份有限公司</w:t>
      </w:r>
      <w:r w:rsidRPr="008B7040">
        <w:rPr>
          <w:rFonts w:hint="eastAsia"/>
          <w:color w:val="000000"/>
        </w:rPr>
        <w:t>(</w:t>
      </w:r>
      <w:r w:rsidRPr="008B7040">
        <w:rPr>
          <w:rFonts w:hint="eastAsia"/>
          <w:color w:val="000000"/>
        </w:rPr>
        <w:t>简称：中国建设银行</w:t>
      </w:r>
      <w:r w:rsidRPr="008B7040">
        <w:rPr>
          <w:rFonts w:hint="eastAsia"/>
          <w:color w:val="000000"/>
        </w:rPr>
        <w:t>)</w:t>
      </w:r>
    </w:p>
    <w:p w14:paraId="3F41B452"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住所：北京市西城区金融大街</w:t>
      </w:r>
      <w:r w:rsidRPr="008B7040">
        <w:rPr>
          <w:rFonts w:hint="eastAsia"/>
          <w:color w:val="000000"/>
        </w:rPr>
        <w:t>25</w:t>
      </w:r>
      <w:r w:rsidRPr="008B7040">
        <w:rPr>
          <w:rFonts w:hint="eastAsia"/>
          <w:color w:val="000000"/>
        </w:rPr>
        <w:t>号</w:t>
      </w:r>
    </w:p>
    <w:p w14:paraId="56AF8B39"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办公地址：北京市西城区闹市口大街</w:t>
      </w:r>
      <w:r w:rsidRPr="008B7040">
        <w:rPr>
          <w:rFonts w:hint="eastAsia"/>
          <w:color w:val="000000"/>
        </w:rPr>
        <w:t>1</w:t>
      </w:r>
      <w:r w:rsidRPr="008B7040">
        <w:rPr>
          <w:rFonts w:hint="eastAsia"/>
          <w:color w:val="000000"/>
        </w:rPr>
        <w:t>号院</w:t>
      </w:r>
      <w:r w:rsidRPr="008B7040">
        <w:rPr>
          <w:rFonts w:hint="eastAsia"/>
          <w:color w:val="000000"/>
        </w:rPr>
        <w:t>1</w:t>
      </w:r>
      <w:r w:rsidRPr="008B7040">
        <w:rPr>
          <w:rFonts w:hint="eastAsia"/>
          <w:color w:val="000000"/>
        </w:rPr>
        <w:t>号楼</w:t>
      </w:r>
    </w:p>
    <w:p w14:paraId="277CF6F4"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邮政编码：</w:t>
      </w:r>
      <w:r w:rsidRPr="008B7040">
        <w:rPr>
          <w:rFonts w:hint="eastAsia"/>
          <w:color w:val="000000"/>
        </w:rPr>
        <w:t>100033</w:t>
      </w:r>
    </w:p>
    <w:p w14:paraId="001AC20A"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法定代表人：田国立</w:t>
      </w:r>
    </w:p>
    <w:p w14:paraId="1D92B37B"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成立日期：</w:t>
      </w:r>
      <w:r w:rsidRPr="008B7040">
        <w:rPr>
          <w:rFonts w:hint="eastAsia"/>
          <w:color w:val="000000"/>
        </w:rPr>
        <w:t>2004</w:t>
      </w:r>
      <w:r w:rsidRPr="008B7040">
        <w:rPr>
          <w:rFonts w:hint="eastAsia"/>
          <w:color w:val="000000"/>
        </w:rPr>
        <w:t>年</w:t>
      </w:r>
      <w:r w:rsidRPr="008B7040">
        <w:rPr>
          <w:rFonts w:hint="eastAsia"/>
          <w:color w:val="000000"/>
        </w:rPr>
        <w:t>09</w:t>
      </w:r>
      <w:r w:rsidRPr="008B7040">
        <w:rPr>
          <w:rFonts w:hint="eastAsia"/>
          <w:color w:val="000000"/>
        </w:rPr>
        <w:t>月</w:t>
      </w:r>
      <w:r w:rsidRPr="008B7040">
        <w:rPr>
          <w:rFonts w:hint="eastAsia"/>
          <w:color w:val="000000"/>
        </w:rPr>
        <w:t>17</w:t>
      </w:r>
      <w:r w:rsidRPr="008B7040">
        <w:rPr>
          <w:rFonts w:hint="eastAsia"/>
          <w:color w:val="000000"/>
        </w:rPr>
        <w:t>日</w:t>
      </w:r>
    </w:p>
    <w:p w14:paraId="1FFC31DB"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基金托管业务批准文号：中国证监会证监基字</w:t>
      </w:r>
      <w:r w:rsidRPr="008B7040">
        <w:rPr>
          <w:rFonts w:hint="eastAsia"/>
          <w:color w:val="000000"/>
        </w:rPr>
        <w:t>[1998]12</w:t>
      </w:r>
      <w:r w:rsidRPr="008B7040">
        <w:rPr>
          <w:rFonts w:hint="eastAsia"/>
          <w:color w:val="000000"/>
        </w:rPr>
        <w:t>号</w:t>
      </w:r>
    </w:p>
    <w:p w14:paraId="29115AF4"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组织形式：股份有限公司</w:t>
      </w:r>
    </w:p>
    <w:p w14:paraId="19DB058E" w14:textId="77777777" w:rsidR="008B7040" w:rsidRPr="008B7040" w:rsidRDefault="008B7040" w:rsidP="008B7040">
      <w:pPr>
        <w:snapToGrid w:val="0"/>
        <w:spacing w:line="360" w:lineRule="auto"/>
        <w:ind w:firstLineChars="200" w:firstLine="420"/>
        <w:rPr>
          <w:color w:val="000000"/>
        </w:rPr>
      </w:pPr>
      <w:r w:rsidRPr="008B7040">
        <w:rPr>
          <w:rFonts w:hint="eastAsia"/>
          <w:color w:val="000000"/>
        </w:rPr>
        <w:t>注册资本：贰仟伍佰亿壹仟零玖拾柒万柒仟肆佰捌拾陆元整</w:t>
      </w:r>
    </w:p>
    <w:p w14:paraId="5BA706A2" w14:textId="165A115E" w:rsidR="00343D24" w:rsidRPr="00515F20" w:rsidRDefault="008B7040" w:rsidP="00343D24">
      <w:pPr>
        <w:snapToGrid w:val="0"/>
        <w:spacing w:line="360" w:lineRule="auto"/>
        <w:ind w:firstLineChars="200" w:firstLine="420"/>
        <w:rPr>
          <w:color w:val="000000"/>
        </w:rPr>
      </w:pPr>
      <w:r w:rsidRPr="008B7040">
        <w:rPr>
          <w:rFonts w:hint="eastAsia"/>
          <w:color w:val="000000"/>
        </w:rPr>
        <w:t>存续期间：持续经营</w:t>
      </w:r>
    </w:p>
    <w:p w14:paraId="523D3907" w14:textId="77777777" w:rsidR="00515F20" w:rsidRPr="00515F20" w:rsidRDefault="00515F20" w:rsidP="00515F20">
      <w:pPr>
        <w:snapToGrid w:val="0"/>
        <w:spacing w:line="360" w:lineRule="auto"/>
        <w:ind w:firstLineChars="200" w:firstLine="420"/>
        <w:rPr>
          <w:color w:val="000000"/>
        </w:rPr>
      </w:pPr>
    </w:p>
    <w:p w14:paraId="6F003518" w14:textId="776DAAA9" w:rsidR="00A32920" w:rsidRPr="00A32920" w:rsidRDefault="00515F20" w:rsidP="00375ED4">
      <w:pPr>
        <w:snapToGrid w:val="0"/>
        <w:spacing w:line="360" w:lineRule="auto"/>
        <w:ind w:firstLineChars="200" w:firstLine="420"/>
        <w:rPr>
          <w:color w:val="000000"/>
        </w:rPr>
      </w:pPr>
      <w:r w:rsidRPr="00515F20">
        <w:rPr>
          <w:rFonts w:hint="eastAsia"/>
          <w:color w:val="000000"/>
        </w:rPr>
        <w:t>二、基金托管人对基金管理人的业务监督和核查</w:t>
      </w:r>
    </w:p>
    <w:p w14:paraId="0011A109" w14:textId="77777777" w:rsidR="002C64C8" w:rsidRDefault="00183D06" w:rsidP="002C64C8">
      <w:pPr>
        <w:snapToGrid w:val="0"/>
        <w:spacing w:line="360" w:lineRule="auto"/>
        <w:ind w:firstLineChars="200" w:firstLine="420"/>
        <w:rPr>
          <w:color w:val="000000"/>
        </w:rPr>
      </w:pPr>
      <w:r w:rsidRPr="00183D06">
        <w:rPr>
          <w:rFonts w:hint="eastAsia"/>
          <w:color w:val="000000"/>
        </w:rPr>
        <w:t>（一）</w:t>
      </w:r>
      <w:r w:rsidR="002C64C8" w:rsidRPr="002C64C8">
        <w:rPr>
          <w:rFonts w:hint="eastAsia"/>
          <w:color w:val="000000"/>
        </w:rPr>
        <w:t>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14:paraId="70B2F1F0" w14:textId="620CC1EE" w:rsidR="00183D06" w:rsidRPr="00183D06" w:rsidRDefault="00183D06" w:rsidP="002C64C8">
      <w:pPr>
        <w:snapToGrid w:val="0"/>
        <w:spacing w:line="360" w:lineRule="auto"/>
        <w:ind w:firstLineChars="200" w:firstLine="420"/>
        <w:rPr>
          <w:color w:val="000000"/>
        </w:rPr>
      </w:pPr>
      <w:r w:rsidRPr="00183D06">
        <w:rPr>
          <w:rFonts w:hint="eastAsia"/>
          <w:color w:val="000000"/>
        </w:rPr>
        <w:lastRenderedPageBreak/>
        <w:t>本基金主要投资于标的指数成份股、备选成份股。为更好地实现投资目标，本基金可少量投资于非成份股（包含主板、创业板及其他经中国证监会核准或注册发行的股票）、衍生工具（股指期货、股票期权等）、债券（包括国债、金融债、企业债、公司债、</w:t>
      </w:r>
      <w:r w:rsidR="003072A3" w:rsidRPr="003072A3">
        <w:rPr>
          <w:rFonts w:hint="eastAsia"/>
          <w:color w:val="000000"/>
        </w:rPr>
        <w:t>政府支持机构债券、政府支持债券、</w:t>
      </w:r>
      <w:r w:rsidRPr="00183D06">
        <w:rPr>
          <w:rFonts w:hint="eastAsia"/>
          <w:color w:val="000000"/>
        </w:rPr>
        <w:t>地方政府债券、次级债、可转换债券、可交换债券、央行票据、中期票据、短期融资券、超短期融资券等）、资产支持证券、债券回购、银行存款、同业存单、货币市场工具以及中国证监会允许基金投资的其他金融工具（但须符合中国证监会的相关规定）。</w:t>
      </w:r>
    </w:p>
    <w:p w14:paraId="1BF86AFE" w14:textId="62DF1BED" w:rsidR="00183D06" w:rsidRPr="00183D06" w:rsidRDefault="00183D06" w:rsidP="00183D06">
      <w:pPr>
        <w:snapToGrid w:val="0"/>
        <w:spacing w:line="360" w:lineRule="auto"/>
        <w:ind w:firstLineChars="200" w:firstLine="420"/>
        <w:rPr>
          <w:color w:val="000000"/>
        </w:rPr>
      </w:pPr>
      <w:r w:rsidRPr="00183D06">
        <w:rPr>
          <w:rFonts w:hint="eastAsia"/>
          <w:color w:val="000000"/>
        </w:rPr>
        <w:t>本基金可投资存托凭证。</w:t>
      </w:r>
    </w:p>
    <w:p w14:paraId="242D4DD8" w14:textId="1E78AFEA" w:rsidR="00183D06" w:rsidRPr="00183D06" w:rsidRDefault="00183D06" w:rsidP="00183D06">
      <w:pPr>
        <w:snapToGrid w:val="0"/>
        <w:spacing w:line="360" w:lineRule="auto"/>
        <w:ind w:firstLineChars="200" w:firstLine="420"/>
        <w:rPr>
          <w:color w:val="000000"/>
        </w:rPr>
      </w:pPr>
      <w:r w:rsidRPr="00183D06">
        <w:rPr>
          <w:rFonts w:hint="eastAsia"/>
          <w:color w:val="000000"/>
        </w:rPr>
        <w:t>在建仓完成后，本基金投资于标的指数成份股、备选成份股的资产比例不低于基金资产净值的</w:t>
      </w:r>
      <w:r w:rsidRPr="00183D06">
        <w:rPr>
          <w:rFonts w:hint="eastAsia"/>
          <w:color w:val="000000"/>
        </w:rPr>
        <w:t>90%</w:t>
      </w:r>
      <w:r w:rsidRPr="00183D06">
        <w:rPr>
          <w:rFonts w:hint="eastAsia"/>
          <w:color w:val="000000"/>
        </w:rPr>
        <w:t>，且不低于非现金基金资产的</w:t>
      </w:r>
      <w:r w:rsidRPr="00183D06">
        <w:rPr>
          <w:rFonts w:hint="eastAsia"/>
          <w:color w:val="000000"/>
        </w:rPr>
        <w:t>80%</w:t>
      </w:r>
      <w:r w:rsidRPr="00183D06">
        <w:rPr>
          <w:rFonts w:hint="eastAsia"/>
          <w:color w:val="000000"/>
        </w:rPr>
        <w:t>。每个交易日日终，在扣除股指期货合约需缴纳的交易保证金后，本基金应当保持不低于交易保证金一倍的现金，其中现金不包括结算备付金、存出保证金、应收申购款等。</w:t>
      </w:r>
    </w:p>
    <w:p w14:paraId="79101A74"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基金管理人根据相关规定可参与融资、转融通证券出借业务。</w:t>
      </w:r>
    </w:p>
    <w:p w14:paraId="79D3BCD0" w14:textId="77777777" w:rsidR="00183D06" w:rsidRPr="00183D06" w:rsidRDefault="00183D06" w:rsidP="00183D06">
      <w:pPr>
        <w:snapToGrid w:val="0"/>
        <w:spacing w:line="360" w:lineRule="auto"/>
        <w:ind w:firstLineChars="200" w:firstLine="420"/>
        <w:rPr>
          <w:color w:val="000000"/>
        </w:rPr>
      </w:pPr>
      <w:r w:rsidRPr="00183D06">
        <w:rPr>
          <w:rFonts w:hint="eastAsia"/>
          <w:color w:val="000000"/>
        </w:rPr>
        <w:t>如法律法规或监管机构以后允许基金投资其他品种，基金管理人在履行适当程序后，可以将其纳入投资范围。</w:t>
      </w:r>
    </w:p>
    <w:p w14:paraId="02D3DE75" w14:textId="77777777" w:rsidR="00CA3645" w:rsidRDefault="00CA3645" w:rsidP="00183D06">
      <w:pPr>
        <w:snapToGrid w:val="0"/>
        <w:spacing w:line="360" w:lineRule="auto"/>
        <w:ind w:firstLineChars="200" w:firstLine="420"/>
        <w:rPr>
          <w:color w:val="000000"/>
        </w:rPr>
      </w:pPr>
      <w:r w:rsidRPr="00CA3645">
        <w:rPr>
          <w:rFonts w:hint="eastAsia"/>
          <w:color w:val="000000"/>
        </w:rPr>
        <w:t>（二）基金托管人根据有关法律法规的规定及《基金合同》的约定，对基金投资、融资比例进行监督。基金托管人按下述比例和调整期限进行监督：</w:t>
      </w:r>
    </w:p>
    <w:p w14:paraId="622AC21C"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1</w:t>
      </w:r>
      <w:r w:rsidRPr="00125D7B">
        <w:rPr>
          <w:rFonts w:hint="eastAsia"/>
          <w:color w:val="000000"/>
        </w:rPr>
        <w:t>）本基金投资于标的指数成份股、备选成份股的资产比例不低于基金资产净值的</w:t>
      </w:r>
      <w:r w:rsidRPr="00125D7B">
        <w:rPr>
          <w:rFonts w:hint="eastAsia"/>
          <w:color w:val="000000"/>
        </w:rPr>
        <w:t>90%</w:t>
      </w:r>
      <w:r w:rsidRPr="00125D7B">
        <w:rPr>
          <w:rFonts w:hint="eastAsia"/>
          <w:color w:val="000000"/>
        </w:rPr>
        <w:t>，且不低于非现金基金资产的</w:t>
      </w:r>
      <w:r w:rsidRPr="00125D7B">
        <w:rPr>
          <w:rFonts w:hint="eastAsia"/>
          <w:color w:val="000000"/>
        </w:rPr>
        <w:t>80%</w:t>
      </w:r>
      <w:r w:rsidRPr="00125D7B">
        <w:rPr>
          <w:rFonts w:hint="eastAsia"/>
          <w:color w:val="000000"/>
        </w:rPr>
        <w:t>；</w:t>
      </w:r>
    </w:p>
    <w:p w14:paraId="1D65A3D6"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2</w:t>
      </w:r>
      <w:r w:rsidRPr="00125D7B">
        <w:rPr>
          <w:rFonts w:hint="eastAsia"/>
          <w:color w:val="000000"/>
        </w:rPr>
        <w:t>）本基金投资于同一原始权益人的各类资产支持证券的比例，不得超过基金资产净值的</w:t>
      </w:r>
      <w:r w:rsidRPr="00125D7B">
        <w:rPr>
          <w:rFonts w:hint="eastAsia"/>
          <w:color w:val="000000"/>
        </w:rPr>
        <w:t>10%</w:t>
      </w:r>
      <w:r w:rsidRPr="00125D7B">
        <w:rPr>
          <w:rFonts w:hint="eastAsia"/>
          <w:color w:val="000000"/>
        </w:rPr>
        <w:t>；</w:t>
      </w:r>
    </w:p>
    <w:p w14:paraId="5F4AFF4A"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3</w:t>
      </w:r>
      <w:r w:rsidRPr="00125D7B">
        <w:rPr>
          <w:rFonts w:hint="eastAsia"/>
          <w:color w:val="000000"/>
        </w:rPr>
        <w:t>）本基金持有的全部资产支持证券，其市值不得超过基金资产净值的</w:t>
      </w:r>
      <w:r w:rsidRPr="00125D7B">
        <w:rPr>
          <w:rFonts w:hint="eastAsia"/>
          <w:color w:val="000000"/>
        </w:rPr>
        <w:t>20%</w:t>
      </w:r>
      <w:r w:rsidRPr="00125D7B">
        <w:rPr>
          <w:rFonts w:hint="eastAsia"/>
          <w:color w:val="000000"/>
        </w:rPr>
        <w:t>；</w:t>
      </w:r>
    </w:p>
    <w:p w14:paraId="5B309CB6"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4</w:t>
      </w:r>
      <w:r w:rsidRPr="00125D7B">
        <w:rPr>
          <w:rFonts w:hint="eastAsia"/>
          <w:color w:val="000000"/>
        </w:rPr>
        <w:t>）本基金持有的同一</w:t>
      </w:r>
      <w:r w:rsidRPr="00125D7B">
        <w:rPr>
          <w:rFonts w:hint="eastAsia"/>
          <w:color w:val="000000"/>
        </w:rPr>
        <w:t>(</w:t>
      </w:r>
      <w:r w:rsidRPr="00125D7B">
        <w:rPr>
          <w:rFonts w:hint="eastAsia"/>
          <w:color w:val="000000"/>
        </w:rPr>
        <w:t>指同一信用级别</w:t>
      </w:r>
      <w:r w:rsidRPr="00125D7B">
        <w:rPr>
          <w:rFonts w:hint="eastAsia"/>
          <w:color w:val="000000"/>
        </w:rPr>
        <w:t>)</w:t>
      </w:r>
      <w:r w:rsidRPr="00125D7B">
        <w:rPr>
          <w:rFonts w:hint="eastAsia"/>
          <w:color w:val="000000"/>
        </w:rPr>
        <w:t>资产支持证券的比例，不得超过该资产支持证券规模的</w:t>
      </w:r>
      <w:r w:rsidRPr="00125D7B">
        <w:rPr>
          <w:rFonts w:hint="eastAsia"/>
          <w:color w:val="000000"/>
        </w:rPr>
        <w:t>10%</w:t>
      </w:r>
      <w:r w:rsidRPr="00125D7B">
        <w:rPr>
          <w:rFonts w:hint="eastAsia"/>
          <w:color w:val="000000"/>
        </w:rPr>
        <w:t>；</w:t>
      </w:r>
    </w:p>
    <w:p w14:paraId="72F8E25B"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5</w:t>
      </w:r>
      <w:r w:rsidRPr="00125D7B">
        <w:rPr>
          <w:rFonts w:hint="eastAsia"/>
          <w:color w:val="000000"/>
        </w:rPr>
        <w:t>）本基金管理人管理的且由本基金托管人托管的全部基金投资于同一原始权益人的各类资产支持证券，不得超过其各类资产支持证券合计规模的</w:t>
      </w:r>
      <w:r w:rsidRPr="00125D7B">
        <w:rPr>
          <w:rFonts w:hint="eastAsia"/>
          <w:color w:val="000000"/>
        </w:rPr>
        <w:t>10%</w:t>
      </w:r>
      <w:r w:rsidRPr="00125D7B">
        <w:rPr>
          <w:rFonts w:hint="eastAsia"/>
          <w:color w:val="000000"/>
        </w:rPr>
        <w:t>；</w:t>
      </w:r>
    </w:p>
    <w:p w14:paraId="5110C102"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6</w:t>
      </w:r>
      <w:r w:rsidRPr="00125D7B">
        <w:rPr>
          <w:rFonts w:hint="eastAsia"/>
          <w:color w:val="000000"/>
        </w:rPr>
        <w:t>）本基金应投资于信用级别评级为</w:t>
      </w:r>
      <w:r w:rsidRPr="00125D7B">
        <w:rPr>
          <w:rFonts w:hint="eastAsia"/>
          <w:color w:val="000000"/>
        </w:rPr>
        <w:t>BBB</w:t>
      </w:r>
      <w:r w:rsidRPr="00125D7B">
        <w:rPr>
          <w:rFonts w:hint="eastAsia"/>
          <w:color w:val="000000"/>
        </w:rPr>
        <w:t>以上</w:t>
      </w:r>
      <w:r w:rsidRPr="00125D7B">
        <w:rPr>
          <w:rFonts w:hint="eastAsia"/>
          <w:color w:val="000000"/>
        </w:rPr>
        <w:t>(</w:t>
      </w:r>
      <w:r w:rsidRPr="00125D7B">
        <w:rPr>
          <w:rFonts w:hint="eastAsia"/>
          <w:color w:val="000000"/>
        </w:rPr>
        <w:t>含</w:t>
      </w:r>
      <w:r w:rsidRPr="00125D7B">
        <w:rPr>
          <w:rFonts w:hint="eastAsia"/>
          <w:color w:val="000000"/>
        </w:rPr>
        <w:t>BBB)</w:t>
      </w:r>
      <w:r w:rsidRPr="00125D7B">
        <w:rPr>
          <w:rFonts w:hint="eastAsia"/>
          <w:color w:val="000000"/>
        </w:rPr>
        <w:t>的资产支持证券。基金持有资产支持证券期间，如果其信用等级下降、不再符合投资标准，应在评级报告发布之日起</w:t>
      </w:r>
      <w:r w:rsidRPr="00125D7B">
        <w:rPr>
          <w:rFonts w:hint="eastAsia"/>
          <w:color w:val="000000"/>
        </w:rPr>
        <w:t>3</w:t>
      </w:r>
      <w:r w:rsidRPr="00125D7B">
        <w:rPr>
          <w:rFonts w:hint="eastAsia"/>
          <w:color w:val="000000"/>
        </w:rPr>
        <w:t>个月内予以全部卖出；</w:t>
      </w:r>
    </w:p>
    <w:p w14:paraId="0AC93EA0"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7</w:t>
      </w:r>
      <w:r w:rsidRPr="00125D7B">
        <w:rPr>
          <w:rFonts w:hint="eastAsia"/>
          <w:color w:val="000000"/>
        </w:rPr>
        <w:t>）基金财产参与股票发行申购，本基金所申报的金额不超过本基金的总资产，本基金所申报的股票数量不超过拟发行股票公司本次发行股票的总量；</w:t>
      </w:r>
    </w:p>
    <w:p w14:paraId="65742BE2"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8</w:t>
      </w:r>
      <w:r w:rsidRPr="00125D7B">
        <w:rPr>
          <w:rFonts w:hint="eastAsia"/>
          <w:color w:val="000000"/>
        </w:rPr>
        <w:t>）本基金进入全国银行间同业市场进行债券回购的资金余额不得超过基金资产净值的</w:t>
      </w:r>
      <w:r w:rsidRPr="00125D7B">
        <w:rPr>
          <w:rFonts w:hint="eastAsia"/>
          <w:color w:val="000000"/>
        </w:rPr>
        <w:t>40%</w:t>
      </w:r>
      <w:r w:rsidRPr="00125D7B">
        <w:rPr>
          <w:rFonts w:hint="eastAsia"/>
          <w:color w:val="000000"/>
        </w:rPr>
        <w:t>，债券回购最长期限为</w:t>
      </w:r>
      <w:r w:rsidRPr="00125D7B">
        <w:rPr>
          <w:rFonts w:hint="eastAsia"/>
          <w:color w:val="000000"/>
        </w:rPr>
        <w:t>1</w:t>
      </w:r>
      <w:r w:rsidRPr="00125D7B">
        <w:rPr>
          <w:rFonts w:hint="eastAsia"/>
          <w:color w:val="000000"/>
        </w:rPr>
        <w:t>年，债券回购到期后不得展期；</w:t>
      </w:r>
    </w:p>
    <w:p w14:paraId="34C459F0"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Pr="00125D7B">
        <w:rPr>
          <w:rFonts w:hint="eastAsia"/>
          <w:color w:val="000000"/>
        </w:rPr>
        <w:t>9</w:t>
      </w:r>
      <w:r w:rsidRPr="00125D7B">
        <w:rPr>
          <w:rFonts w:hint="eastAsia"/>
          <w:color w:val="000000"/>
        </w:rPr>
        <w:t>）本基金主动投资于流动性受限资产的市值合计不得超过基金资产净值的</w:t>
      </w:r>
      <w:r w:rsidRPr="00125D7B">
        <w:rPr>
          <w:rFonts w:hint="eastAsia"/>
          <w:color w:val="000000"/>
        </w:rPr>
        <w:t>15%</w:t>
      </w:r>
      <w:r w:rsidRPr="00125D7B">
        <w:rPr>
          <w:rFonts w:hint="eastAsia"/>
          <w:color w:val="000000"/>
        </w:rPr>
        <w:t>；因</w:t>
      </w:r>
      <w:r w:rsidRPr="00125D7B">
        <w:rPr>
          <w:rFonts w:hint="eastAsia"/>
          <w:color w:val="000000"/>
        </w:rPr>
        <w:lastRenderedPageBreak/>
        <w:t>证券市场波动、上市公司股票停牌、基金规模变动等基金管理人之外的因素致使基金不符合前款所规定比例限制的，基金管理人不得主动新增流动性受限资产的投资；</w:t>
      </w:r>
    </w:p>
    <w:p w14:paraId="05FC48BA" w14:textId="3EB68E0B" w:rsidR="00125D7B" w:rsidRPr="00125D7B" w:rsidRDefault="00125D7B" w:rsidP="009F136C">
      <w:pPr>
        <w:snapToGrid w:val="0"/>
        <w:spacing w:line="360" w:lineRule="auto"/>
        <w:ind w:firstLineChars="200" w:firstLine="420"/>
        <w:rPr>
          <w:color w:val="000000"/>
        </w:rPr>
      </w:pPr>
      <w:r w:rsidRPr="00125D7B">
        <w:rPr>
          <w:rFonts w:hint="eastAsia"/>
          <w:color w:val="000000"/>
        </w:rPr>
        <w:t>（</w:t>
      </w:r>
      <w:r w:rsidRPr="00125D7B">
        <w:rPr>
          <w:rFonts w:hint="eastAsia"/>
          <w:color w:val="000000"/>
        </w:rPr>
        <w:t>10</w:t>
      </w:r>
      <w:r w:rsidRPr="00125D7B">
        <w:rPr>
          <w:rFonts w:hint="eastAsia"/>
          <w:color w:val="000000"/>
        </w:rPr>
        <w:t>）本基金资产总值不得超过基金资产净值的</w:t>
      </w:r>
      <w:r w:rsidRPr="00125D7B">
        <w:rPr>
          <w:rFonts w:hint="eastAsia"/>
          <w:color w:val="000000"/>
        </w:rPr>
        <w:t>140%</w:t>
      </w:r>
      <w:r w:rsidRPr="00125D7B">
        <w:rPr>
          <w:rFonts w:hint="eastAsia"/>
          <w:color w:val="000000"/>
        </w:rPr>
        <w:t>；</w:t>
      </w:r>
    </w:p>
    <w:p w14:paraId="3A7EBE7E" w14:textId="144B1736"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009F136C">
        <w:rPr>
          <w:rFonts w:hint="eastAsia"/>
          <w:color w:val="000000"/>
        </w:rPr>
        <w:t>11</w:t>
      </w:r>
      <w:r w:rsidRPr="00125D7B">
        <w:rPr>
          <w:rFonts w:hint="eastAsia"/>
          <w:color w:val="000000"/>
        </w:rPr>
        <w:t>）每个交易日日终，在扣除股指期货、股票期权合约需缴纳的交易保证金后，本基金应当保持不低于交易保证金一倍的现金，其中现金不包括结算备付金、存出保证金、应收申购款等；</w:t>
      </w:r>
    </w:p>
    <w:p w14:paraId="2B5EC715" w14:textId="5D51C165"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009F136C">
        <w:rPr>
          <w:rFonts w:hint="eastAsia"/>
          <w:color w:val="000000"/>
        </w:rPr>
        <w:t>12</w:t>
      </w:r>
      <w:r w:rsidRPr="00125D7B">
        <w:rPr>
          <w:rFonts w:hint="eastAsia"/>
          <w:color w:val="000000"/>
        </w:rPr>
        <w:t>）本基金参与股指期货交易，应当符合下列投资限制：</w:t>
      </w:r>
    </w:p>
    <w:p w14:paraId="6E084C44"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1</w:t>
      </w:r>
      <w:r w:rsidRPr="00125D7B">
        <w:rPr>
          <w:rFonts w:hint="eastAsia"/>
          <w:color w:val="000000"/>
        </w:rPr>
        <w:t>）本基金在任何交易日日终，持有的买入股指期货合约价值，不得超过基金资产净值的</w:t>
      </w:r>
      <w:r w:rsidRPr="00125D7B">
        <w:rPr>
          <w:rFonts w:hint="eastAsia"/>
          <w:color w:val="000000"/>
        </w:rPr>
        <w:t>10%</w:t>
      </w:r>
      <w:r w:rsidRPr="00125D7B">
        <w:rPr>
          <w:rFonts w:hint="eastAsia"/>
          <w:color w:val="000000"/>
        </w:rPr>
        <w:t>；</w:t>
      </w:r>
    </w:p>
    <w:p w14:paraId="4F62AC29"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2</w:t>
      </w:r>
      <w:r w:rsidRPr="00125D7B">
        <w:rPr>
          <w:rFonts w:hint="eastAsia"/>
          <w:color w:val="000000"/>
        </w:rPr>
        <w:t>）本基金在任何交易日日终，持有的买入股指期货合约价值与有价证券市值之和，不得超过基金资产净值的</w:t>
      </w:r>
      <w:r w:rsidRPr="00125D7B">
        <w:rPr>
          <w:rFonts w:hint="eastAsia"/>
          <w:color w:val="000000"/>
        </w:rPr>
        <w:t>100%</w:t>
      </w:r>
      <w:r w:rsidRPr="00125D7B">
        <w:rPr>
          <w:rFonts w:hint="eastAsia"/>
          <w:color w:val="000000"/>
        </w:rPr>
        <w:t>，其中，有价证券指股票、债券（不含到期日在一年以内的政府债券）、资产支持证券、买入返售金融资产（不含质押式回购）等；</w:t>
      </w:r>
    </w:p>
    <w:p w14:paraId="17738A9F"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3</w:t>
      </w:r>
      <w:r w:rsidRPr="00125D7B">
        <w:rPr>
          <w:rFonts w:hint="eastAsia"/>
          <w:color w:val="000000"/>
        </w:rPr>
        <w:t>）本基金在任何交易日日终，持有的卖出股指期货合约价值不得超过基金持有的股票总市值的</w:t>
      </w:r>
      <w:r w:rsidRPr="00125D7B">
        <w:rPr>
          <w:rFonts w:hint="eastAsia"/>
          <w:color w:val="000000"/>
        </w:rPr>
        <w:t>20%</w:t>
      </w:r>
      <w:r w:rsidRPr="00125D7B">
        <w:rPr>
          <w:rFonts w:hint="eastAsia"/>
          <w:color w:val="000000"/>
        </w:rPr>
        <w:t>。</w:t>
      </w:r>
    </w:p>
    <w:p w14:paraId="4699B48D"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4</w:t>
      </w:r>
      <w:r w:rsidRPr="00125D7B">
        <w:rPr>
          <w:rFonts w:hint="eastAsia"/>
          <w:color w:val="000000"/>
        </w:rPr>
        <w:t>）本基金所持有的股票市值和买入、卖出股指期货合约价值，合计（轧差计算）应当符合基金合同关于股票投资比例的有关约定；</w:t>
      </w:r>
    </w:p>
    <w:p w14:paraId="11B0674F"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5</w:t>
      </w:r>
      <w:r w:rsidRPr="00125D7B">
        <w:rPr>
          <w:rFonts w:hint="eastAsia"/>
          <w:color w:val="000000"/>
        </w:rPr>
        <w:t>）本基金在任何交易日内交易（不包括平仓）的股指期货合约的成交金额不得超过上一交易日基金资产净值的</w:t>
      </w:r>
      <w:r w:rsidRPr="00125D7B">
        <w:rPr>
          <w:rFonts w:hint="eastAsia"/>
          <w:color w:val="000000"/>
        </w:rPr>
        <w:t>20%</w:t>
      </w:r>
      <w:r w:rsidRPr="00125D7B">
        <w:rPr>
          <w:rFonts w:hint="eastAsia"/>
          <w:color w:val="000000"/>
        </w:rPr>
        <w:t>；</w:t>
      </w:r>
    </w:p>
    <w:p w14:paraId="3777EC42" w14:textId="21D21DB1"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009F136C">
        <w:rPr>
          <w:rFonts w:hint="eastAsia"/>
          <w:color w:val="000000"/>
        </w:rPr>
        <w:t>13</w:t>
      </w:r>
      <w:r w:rsidRPr="00125D7B">
        <w:rPr>
          <w:rFonts w:hint="eastAsia"/>
          <w:color w:val="000000"/>
        </w:rPr>
        <w:t>）本基金参与股票期权交易，应当符合下列投资限制：</w:t>
      </w:r>
    </w:p>
    <w:p w14:paraId="0EAF806A"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1</w:t>
      </w:r>
      <w:r w:rsidRPr="00125D7B">
        <w:rPr>
          <w:rFonts w:hint="eastAsia"/>
          <w:color w:val="000000"/>
        </w:rPr>
        <w:t>）基金因未平仓的期权合约支付和收取的权利金总额不得超过基金资产净值的</w:t>
      </w:r>
      <w:r w:rsidRPr="00125D7B">
        <w:rPr>
          <w:rFonts w:hint="eastAsia"/>
          <w:color w:val="000000"/>
        </w:rPr>
        <w:t>10%</w:t>
      </w:r>
      <w:r w:rsidRPr="00125D7B">
        <w:rPr>
          <w:rFonts w:hint="eastAsia"/>
          <w:color w:val="000000"/>
        </w:rPr>
        <w:t>；</w:t>
      </w:r>
    </w:p>
    <w:p w14:paraId="7DDE0D37"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2</w:t>
      </w:r>
      <w:r w:rsidRPr="00125D7B">
        <w:rPr>
          <w:rFonts w:hint="eastAsia"/>
          <w:color w:val="000000"/>
        </w:rPr>
        <w:t>）开仓卖出认购期权的，应持有足额标的证券；开仓卖出认沽期权的，应持有合约行权所需的全额现金或交易所规则认可的可冲抵期权保证金的现金等价物；</w:t>
      </w:r>
    </w:p>
    <w:p w14:paraId="4AADE559"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3</w:t>
      </w:r>
      <w:r w:rsidRPr="00125D7B">
        <w:rPr>
          <w:rFonts w:hint="eastAsia"/>
          <w:color w:val="000000"/>
        </w:rPr>
        <w:t>）未平仓的期权合约面值不得超过基金资产净值的</w:t>
      </w:r>
      <w:r w:rsidRPr="00125D7B">
        <w:rPr>
          <w:rFonts w:hint="eastAsia"/>
          <w:color w:val="000000"/>
        </w:rPr>
        <w:t>20%</w:t>
      </w:r>
      <w:r w:rsidRPr="00125D7B">
        <w:rPr>
          <w:rFonts w:hint="eastAsia"/>
          <w:color w:val="000000"/>
        </w:rPr>
        <w:t>。其中，合约面值按照行权价乘以合约乘数计算；</w:t>
      </w:r>
    </w:p>
    <w:p w14:paraId="0C44769B" w14:textId="58C6B459"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009F136C">
        <w:rPr>
          <w:rFonts w:hint="eastAsia"/>
          <w:color w:val="000000"/>
        </w:rPr>
        <w:t>14</w:t>
      </w:r>
      <w:r w:rsidRPr="00125D7B">
        <w:rPr>
          <w:rFonts w:hint="eastAsia"/>
          <w:color w:val="000000"/>
        </w:rPr>
        <w:t>）本基金参与转融通证券出借业务的</w:t>
      </w:r>
      <w:r w:rsidRPr="00125D7B">
        <w:rPr>
          <w:rFonts w:hint="eastAsia"/>
          <w:color w:val="000000"/>
        </w:rPr>
        <w:t>,</w:t>
      </w:r>
      <w:r w:rsidRPr="00125D7B">
        <w:rPr>
          <w:rFonts w:hint="eastAsia"/>
          <w:color w:val="000000"/>
        </w:rPr>
        <w:t>应当符合下列要求：</w:t>
      </w:r>
    </w:p>
    <w:p w14:paraId="3986C1AB"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1</w:t>
      </w:r>
      <w:r w:rsidRPr="00125D7B">
        <w:rPr>
          <w:rFonts w:hint="eastAsia"/>
          <w:color w:val="000000"/>
        </w:rPr>
        <w:t>）本基金在任何交易日日终，参与转融通证券出借业务的资产不得超过基金资产净值的</w:t>
      </w:r>
      <w:r w:rsidRPr="00125D7B">
        <w:rPr>
          <w:rFonts w:hint="eastAsia"/>
          <w:color w:val="000000"/>
        </w:rPr>
        <w:t>30%</w:t>
      </w:r>
      <w:r w:rsidRPr="00125D7B">
        <w:rPr>
          <w:rFonts w:hint="eastAsia"/>
          <w:color w:val="000000"/>
        </w:rPr>
        <w:t>，其中出借期限在</w:t>
      </w:r>
      <w:r w:rsidRPr="00125D7B">
        <w:rPr>
          <w:rFonts w:hint="eastAsia"/>
          <w:color w:val="000000"/>
        </w:rPr>
        <w:t>10</w:t>
      </w:r>
      <w:r w:rsidRPr="00125D7B">
        <w:rPr>
          <w:rFonts w:hint="eastAsia"/>
          <w:color w:val="000000"/>
        </w:rPr>
        <w:t>个交易日以上的出借证券应纳入《流动性风险管理规定》所述流动性受限证券的范围；</w:t>
      </w:r>
    </w:p>
    <w:p w14:paraId="01C0A128"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2</w:t>
      </w:r>
      <w:r w:rsidRPr="00125D7B">
        <w:rPr>
          <w:rFonts w:hint="eastAsia"/>
          <w:color w:val="000000"/>
        </w:rPr>
        <w:t>）本基金在任何交易日日终，参与出借业务的单只证券不得超过基金持有该证券总量的</w:t>
      </w:r>
      <w:r w:rsidRPr="00125D7B">
        <w:rPr>
          <w:rFonts w:hint="eastAsia"/>
          <w:color w:val="000000"/>
        </w:rPr>
        <w:t>30%</w:t>
      </w:r>
      <w:r w:rsidRPr="00125D7B">
        <w:rPr>
          <w:rFonts w:hint="eastAsia"/>
          <w:color w:val="000000"/>
        </w:rPr>
        <w:t>；</w:t>
      </w:r>
    </w:p>
    <w:p w14:paraId="55F31B73"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3</w:t>
      </w:r>
      <w:r w:rsidRPr="00125D7B">
        <w:rPr>
          <w:rFonts w:hint="eastAsia"/>
          <w:color w:val="000000"/>
        </w:rPr>
        <w:t>）证券出借的平均剩余期限不得超过</w:t>
      </w:r>
      <w:r w:rsidRPr="00125D7B">
        <w:rPr>
          <w:rFonts w:hint="eastAsia"/>
          <w:color w:val="000000"/>
        </w:rPr>
        <w:t>30</w:t>
      </w:r>
      <w:r w:rsidRPr="00125D7B">
        <w:rPr>
          <w:rFonts w:hint="eastAsia"/>
          <w:color w:val="000000"/>
        </w:rPr>
        <w:t>天，平均剩余期限按市值加权平均计算；</w:t>
      </w:r>
    </w:p>
    <w:p w14:paraId="6A70F327"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4</w:t>
      </w:r>
      <w:r w:rsidRPr="00125D7B">
        <w:rPr>
          <w:rFonts w:hint="eastAsia"/>
          <w:color w:val="000000"/>
        </w:rPr>
        <w:t>）最近</w:t>
      </w:r>
      <w:r w:rsidRPr="00125D7B">
        <w:rPr>
          <w:rFonts w:hint="eastAsia"/>
          <w:color w:val="000000"/>
        </w:rPr>
        <w:t>6</w:t>
      </w:r>
      <w:r w:rsidRPr="00125D7B">
        <w:rPr>
          <w:rFonts w:hint="eastAsia"/>
          <w:color w:val="000000"/>
        </w:rPr>
        <w:t>个月内日均基金资产净值不得低于</w:t>
      </w:r>
      <w:r w:rsidRPr="00125D7B">
        <w:rPr>
          <w:rFonts w:hint="eastAsia"/>
          <w:color w:val="000000"/>
        </w:rPr>
        <w:t>2</w:t>
      </w:r>
      <w:r w:rsidRPr="00125D7B">
        <w:rPr>
          <w:rFonts w:hint="eastAsia"/>
          <w:color w:val="000000"/>
        </w:rPr>
        <w:t>亿元；</w:t>
      </w:r>
    </w:p>
    <w:p w14:paraId="0A2D10FD" w14:textId="4B041ADE"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00014050">
        <w:rPr>
          <w:rFonts w:hint="eastAsia"/>
          <w:color w:val="000000"/>
        </w:rPr>
        <w:t>1</w:t>
      </w:r>
      <w:r w:rsidR="00014050">
        <w:rPr>
          <w:color w:val="000000"/>
        </w:rPr>
        <w:t>5</w:t>
      </w:r>
      <w:r w:rsidRPr="00125D7B">
        <w:rPr>
          <w:rFonts w:hint="eastAsia"/>
          <w:color w:val="000000"/>
        </w:rPr>
        <w:t>）本基金投资存托凭证的比例限制依照内地上市交易的股票执行；</w:t>
      </w:r>
    </w:p>
    <w:p w14:paraId="7DF16A03" w14:textId="47F061BA" w:rsidR="00125D7B" w:rsidRPr="00125D7B" w:rsidRDefault="00125D7B" w:rsidP="00125D7B">
      <w:pPr>
        <w:snapToGrid w:val="0"/>
        <w:spacing w:line="360" w:lineRule="auto"/>
        <w:ind w:firstLineChars="200" w:firstLine="420"/>
        <w:rPr>
          <w:color w:val="000000"/>
        </w:rPr>
      </w:pPr>
      <w:r w:rsidRPr="00125D7B">
        <w:rPr>
          <w:rFonts w:hint="eastAsia"/>
          <w:color w:val="000000"/>
        </w:rPr>
        <w:t>（</w:t>
      </w:r>
      <w:r w:rsidR="00014050">
        <w:rPr>
          <w:rFonts w:hint="eastAsia"/>
          <w:color w:val="000000"/>
        </w:rPr>
        <w:t>16</w:t>
      </w:r>
      <w:r w:rsidRPr="00125D7B">
        <w:rPr>
          <w:rFonts w:hint="eastAsia"/>
          <w:color w:val="000000"/>
        </w:rPr>
        <w:t>）法律法规及中国证监会规定的和《基金合同》约定的其他投资比例限制。</w:t>
      </w:r>
    </w:p>
    <w:p w14:paraId="317CE675" w14:textId="72B78C63" w:rsidR="00125D7B" w:rsidRPr="00125D7B" w:rsidRDefault="00125D7B" w:rsidP="00125D7B">
      <w:pPr>
        <w:snapToGrid w:val="0"/>
        <w:spacing w:line="360" w:lineRule="auto"/>
        <w:ind w:firstLineChars="200" w:firstLine="420"/>
        <w:rPr>
          <w:color w:val="000000"/>
        </w:rPr>
      </w:pPr>
      <w:r w:rsidRPr="00125D7B">
        <w:rPr>
          <w:rFonts w:hint="eastAsia"/>
          <w:color w:val="000000"/>
        </w:rPr>
        <w:lastRenderedPageBreak/>
        <w:t>除上述第（</w:t>
      </w:r>
      <w:r w:rsidRPr="00125D7B">
        <w:rPr>
          <w:rFonts w:hint="eastAsia"/>
          <w:color w:val="000000"/>
        </w:rPr>
        <w:t>6</w:t>
      </w:r>
      <w:r w:rsidRPr="00125D7B">
        <w:rPr>
          <w:rFonts w:hint="eastAsia"/>
          <w:color w:val="000000"/>
        </w:rPr>
        <w:t>）、（</w:t>
      </w:r>
      <w:r w:rsidRPr="00125D7B">
        <w:rPr>
          <w:rFonts w:hint="eastAsia"/>
          <w:color w:val="000000"/>
        </w:rPr>
        <w:t>9</w:t>
      </w:r>
      <w:r w:rsidRPr="00125D7B">
        <w:rPr>
          <w:rFonts w:hint="eastAsia"/>
          <w:color w:val="000000"/>
        </w:rPr>
        <w:t>）、（</w:t>
      </w:r>
      <w:r w:rsidR="00014050">
        <w:rPr>
          <w:color w:val="000000"/>
        </w:rPr>
        <w:t>14</w:t>
      </w:r>
      <w:r w:rsidRPr="00125D7B">
        <w:rPr>
          <w:rFonts w:hint="eastAsia"/>
          <w:color w:val="000000"/>
        </w:rPr>
        <w:t>）项另有约定外，因证券</w:t>
      </w:r>
      <w:r w:rsidRPr="00125D7B">
        <w:rPr>
          <w:rFonts w:hint="eastAsia"/>
          <w:color w:val="000000"/>
        </w:rPr>
        <w:t>/</w:t>
      </w:r>
      <w:r w:rsidRPr="00125D7B">
        <w:rPr>
          <w:rFonts w:hint="eastAsia"/>
          <w:color w:val="000000"/>
        </w:rPr>
        <w:t>期货市场波动、证券发行人合并、基金规模变动、标的指数成份股调整、标的指数成份股流动性限制等基金管理人之外的因素致使基金投资比例不符合上述规定投资比例的，基金管理人应当在</w:t>
      </w:r>
      <w:r w:rsidRPr="00125D7B">
        <w:rPr>
          <w:rFonts w:hint="eastAsia"/>
          <w:color w:val="000000"/>
        </w:rPr>
        <w:t>10</w:t>
      </w:r>
      <w:r w:rsidRPr="00125D7B">
        <w:rPr>
          <w:rFonts w:hint="eastAsia"/>
          <w:color w:val="000000"/>
        </w:rPr>
        <w:t>个交易日内进行调整，但中国证监会规定的特殊情形除外。法律法规另有规定的，从其规定。</w:t>
      </w:r>
    </w:p>
    <w:p w14:paraId="1FA1E99A" w14:textId="447D1348" w:rsidR="00125D7B" w:rsidRPr="00125D7B" w:rsidRDefault="00125D7B" w:rsidP="00125D7B">
      <w:pPr>
        <w:snapToGrid w:val="0"/>
        <w:spacing w:line="360" w:lineRule="auto"/>
        <w:ind w:firstLineChars="200" w:firstLine="420"/>
        <w:rPr>
          <w:color w:val="000000"/>
        </w:rPr>
      </w:pPr>
      <w:r w:rsidRPr="00125D7B">
        <w:rPr>
          <w:rFonts w:hint="eastAsia"/>
          <w:color w:val="000000"/>
        </w:rPr>
        <w:t>本基金参与转融通证券出借业务，因证券市场波动、上市公司合并、基金规模变动等基金管理人之外的因素致使基金投资不符合上述第（</w:t>
      </w:r>
      <w:r w:rsidR="009961A2">
        <w:rPr>
          <w:rFonts w:hint="eastAsia"/>
          <w:color w:val="000000"/>
        </w:rPr>
        <w:t>14</w:t>
      </w:r>
      <w:r w:rsidRPr="00125D7B">
        <w:rPr>
          <w:rFonts w:hint="eastAsia"/>
          <w:color w:val="000000"/>
        </w:rPr>
        <w:t>）项规定的，基金管理人不得新增出借业务。</w:t>
      </w:r>
      <w:r w:rsidRPr="00125D7B">
        <w:rPr>
          <w:rFonts w:hint="eastAsia"/>
          <w:color w:val="000000"/>
        </w:rPr>
        <w:t xml:space="preserve"> </w:t>
      </w:r>
    </w:p>
    <w:p w14:paraId="218B7D48" w14:textId="77777777" w:rsidR="00125D7B" w:rsidRPr="00125D7B" w:rsidRDefault="00125D7B" w:rsidP="00125D7B">
      <w:pPr>
        <w:snapToGrid w:val="0"/>
        <w:spacing w:line="360" w:lineRule="auto"/>
        <w:ind w:firstLineChars="200" w:firstLine="420"/>
        <w:rPr>
          <w:color w:val="000000"/>
        </w:rPr>
      </w:pPr>
      <w:r w:rsidRPr="00125D7B">
        <w:rPr>
          <w:rFonts w:hint="eastAsia"/>
          <w:color w:val="000000"/>
        </w:rPr>
        <w:t>基金管理人自基金合同生效之日起</w:t>
      </w:r>
      <w:r w:rsidRPr="00125D7B">
        <w:rPr>
          <w:rFonts w:hint="eastAsia"/>
          <w:color w:val="000000"/>
        </w:rPr>
        <w:t>6</w:t>
      </w:r>
      <w:r w:rsidRPr="00125D7B">
        <w:rPr>
          <w:rFonts w:hint="eastAsia"/>
          <w:color w:val="000000"/>
        </w:rPr>
        <w:t>个月内使基金的投资组合比例符合基金合同的有关约定。期间，基金的投资范围、投资策略应当符合基金合同的约定。基金托管人对基金的投资的监督与检查自基金合同生效之日起开始。</w:t>
      </w:r>
    </w:p>
    <w:p w14:paraId="4AB7E87A" w14:textId="7F70AA1E" w:rsidR="00183D06" w:rsidRPr="00183D06" w:rsidRDefault="00125D7B" w:rsidP="00183D06">
      <w:pPr>
        <w:snapToGrid w:val="0"/>
        <w:spacing w:line="360" w:lineRule="auto"/>
        <w:ind w:firstLineChars="200" w:firstLine="420"/>
        <w:rPr>
          <w:color w:val="000000"/>
        </w:rPr>
      </w:pPr>
      <w:r w:rsidRPr="00125D7B">
        <w:rPr>
          <w:rFonts w:hint="eastAsia"/>
          <w:color w:val="000000"/>
        </w:rPr>
        <w:t>如法律法规或监管部门对上述投资组合比例限制进行变更的，以变更后的规定为准。法律法规或监管部门取消上述限制，如适用于本基金，基金管理人在履行适当程序后，则本基金投资不再受相关限制。</w:t>
      </w:r>
    </w:p>
    <w:p w14:paraId="46A3F016"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（三）基金托管人根据有关法律法规的规定及《基金合同》的约定，对本托管协议第十五条第九款基金投资禁止行为通过事后监督方式进行监督。</w:t>
      </w:r>
    </w:p>
    <w:p w14:paraId="1A3E4A12"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14:paraId="62AC525A"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767064">
        <w:rPr>
          <w:rFonts w:hint="eastAsia"/>
          <w:color w:val="000000"/>
        </w:rPr>
        <w:t>3</w:t>
      </w:r>
      <w:r w:rsidRPr="00767064">
        <w:rPr>
          <w:rFonts w:hint="eastAsia"/>
          <w:color w:val="000000"/>
        </w:rPr>
        <w:t>个工作日内与基金托管人协商解决。</w:t>
      </w:r>
    </w:p>
    <w:p w14:paraId="07E04148"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基金管理人负责对交易对手的资信控制，按银行间债券市场的交易规则进行交易，并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或交易方式进行交易时，基金托管人应及</w:t>
      </w:r>
      <w:r w:rsidRPr="00767064">
        <w:rPr>
          <w:rFonts w:hint="eastAsia"/>
          <w:color w:val="000000"/>
        </w:rPr>
        <w:lastRenderedPageBreak/>
        <w:t>时提醒基金管理人，基金托管人不承担由此造成的任何损失和责任。若管理人未提供交易对手名单，则视同可与所有交易对手进行交易。</w:t>
      </w:r>
    </w:p>
    <w:p w14:paraId="413520ED"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（五）基金托管人根据有关法律法规的规定及《基金合同》的约定，对基金管理人投资流通受限证券进行监督。</w:t>
      </w:r>
    </w:p>
    <w:p w14:paraId="2E3CFFA9"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基金管理人投资流通受限证券，应事先根据中国证监会相关规定，明确基金投资流通受限证券的比例，制订严格的投资决策流程和风险控制制度，防范流动性风险、法律风险和操作风险等各种风险。基金托管人对基金管理人是否遵守相关制度、流动性风险处置预案以及相关投资额度和比例等的情况进行监督。</w:t>
      </w:r>
    </w:p>
    <w:p w14:paraId="7528CEE2"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1.</w:t>
      </w:r>
      <w:r w:rsidRPr="00767064">
        <w:rPr>
          <w:rFonts w:hint="eastAsia"/>
          <w:color w:val="000000"/>
        </w:rPr>
        <w:t>本基金投资的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14:paraId="3995A1CC"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本基金投资的受限证券限于可由中国证券登记结算有限责任公司或中央国债登记结算有限责任公司负责登记和存管，并可在证券交易所或全国银行间债券市场交易的证券。</w:t>
      </w:r>
    </w:p>
    <w:p w14:paraId="3C6CE5F4"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本基金投资的受限证券应保证登记存管在本基金名下，基金管理人负责相关工作的落实和协调，并确保基金托管人能够正常查询。因基金管理人原因产生的受限证券登记存管问题，造成基金托管人无法安全保管本基金资产的责任与损失，及因受限证券存管直接影响本基金安全的责任及损失，由基金管理人承担。</w:t>
      </w:r>
    </w:p>
    <w:p w14:paraId="38BE891F"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本基金投资受限证券，不得预付任何形式的保证金。</w:t>
      </w:r>
    </w:p>
    <w:p w14:paraId="009F4F0B"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2.</w:t>
      </w:r>
      <w:r w:rsidRPr="00767064">
        <w:rPr>
          <w:rFonts w:hint="eastAsia"/>
          <w:color w:val="000000"/>
        </w:rPr>
        <w:t>基金管理人投资非公开发行股票，应制订流动性风险处置预案并经其董事会批准。风险处置预案应包括但不限于因投资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14:paraId="7AA8183B"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基金管理人对本基金投资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受限证券导致的流动性风险，基金托管人不承担任何责任。如因基金管理人原因导致本基金出现损失致使基金托管人承担连带赔偿责任的，基金管理人应赔偿基金托管人由此遭受的损失。</w:t>
      </w:r>
    </w:p>
    <w:p w14:paraId="1DB69B54"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3.</w:t>
      </w:r>
      <w:r w:rsidRPr="00767064">
        <w:rPr>
          <w:rFonts w:hint="eastAsia"/>
          <w:color w:val="000000"/>
        </w:rPr>
        <w:t>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14:paraId="0171A954"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w:t>
      </w:r>
      <w:r w:rsidRPr="00767064">
        <w:rPr>
          <w:rFonts w:hint="eastAsia"/>
          <w:color w:val="000000"/>
        </w:rPr>
        <w:t>1</w:t>
      </w:r>
      <w:r w:rsidRPr="00767064">
        <w:rPr>
          <w:rFonts w:hint="eastAsia"/>
          <w:color w:val="000000"/>
        </w:rPr>
        <w:t>）中国证监会批准发行非公开发行股票的批准文件。</w:t>
      </w:r>
    </w:p>
    <w:p w14:paraId="0079BDC2"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w:t>
      </w:r>
      <w:r w:rsidRPr="00767064">
        <w:rPr>
          <w:rFonts w:hint="eastAsia"/>
          <w:color w:val="000000"/>
        </w:rPr>
        <w:t>2</w:t>
      </w:r>
      <w:r w:rsidRPr="00767064">
        <w:rPr>
          <w:rFonts w:hint="eastAsia"/>
          <w:color w:val="000000"/>
        </w:rPr>
        <w:t>）非公开发行股票有关发行数量、发行价格、锁定期等发行资料。</w:t>
      </w:r>
    </w:p>
    <w:p w14:paraId="59715E78"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lastRenderedPageBreak/>
        <w:t>（</w:t>
      </w:r>
      <w:r w:rsidRPr="00767064">
        <w:rPr>
          <w:rFonts w:hint="eastAsia"/>
          <w:color w:val="000000"/>
        </w:rPr>
        <w:t>3</w:t>
      </w:r>
      <w:r w:rsidRPr="00767064">
        <w:rPr>
          <w:rFonts w:hint="eastAsia"/>
          <w:color w:val="000000"/>
        </w:rPr>
        <w:t>）非公开发行股票发行人与中国证券登记结算有限责任公司或中央国债登记结算有限责任公司签订的证券登记及服务协议。</w:t>
      </w:r>
    </w:p>
    <w:p w14:paraId="6D420043"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w:t>
      </w:r>
      <w:r w:rsidRPr="00767064">
        <w:rPr>
          <w:rFonts w:hint="eastAsia"/>
          <w:color w:val="000000"/>
        </w:rPr>
        <w:t>4</w:t>
      </w:r>
      <w:r w:rsidRPr="00767064">
        <w:rPr>
          <w:rFonts w:hint="eastAsia"/>
          <w:color w:val="000000"/>
        </w:rPr>
        <w:t>）基金拟认购的数量、价格、总成本、账面价值。</w:t>
      </w:r>
    </w:p>
    <w:p w14:paraId="1810F3B1"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4.</w:t>
      </w:r>
      <w:r w:rsidRPr="00767064">
        <w:rPr>
          <w:rFonts w:hint="eastAsia"/>
          <w:color w:val="000000"/>
        </w:rPr>
        <w:t>基金管理人应在本基金投资非公开发行股票后两个交易日内，在中国证监会规定媒体披露所投资非公开发行股票的名称、数量、总成本、账面价值，以及总成本和账面价值占基金资产净值的比例、锁定期等信息。</w:t>
      </w:r>
    </w:p>
    <w:p w14:paraId="5D618FC3"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本基金有关投资受限证券比例如违反有关限制规定，在合理期限内未能进行及时调整，基金管理人应在两个工作日内编制临时报告书，予以公告。</w:t>
      </w:r>
    </w:p>
    <w:p w14:paraId="02D50A1B"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5.</w:t>
      </w:r>
      <w:r w:rsidRPr="00767064">
        <w:rPr>
          <w:rFonts w:hint="eastAsia"/>
          <w:color w:val="000000"/>
        </w:rPr>
        <w:t>基金托管人根据有关规定有权对基金管理人进行以下事项监督：</w:t>
      </w:r>
    </w:p>
    <w:p w14:paraId="41F14E41"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w:t>
      </w:r>
      <w:r w:rsidRPr="00767064">
        <w:rPr>
          <w:rFonts w:hint="eastAsia"/>
          <w:color w:val="000000"/>
        </w:rPr>
        <w:t>1</w:t>
      </w:r>
      <w:r w:rsidRPr="00767064">
        <w:rPr>
          <w:rFonts w:hint="eastAsia"/>
          <w:color w:val="000000"/>
        </w:rPr>
        <w:t>）本基金投资受限证券时的法律法规遵守情况。</w:t>
      </w:r>
    </w:p>
    <w:p w14:paraId="6153E00A"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w:t>
      </w:r>
      <w:r w:rsidRPr="00767064">
        <w:rPr>
          <w:rFonts w:hint="eastAsia"/>
          <w:color w:val="000000"/>
        </w:rPr>
        <w:t>2</w:t>
      </w:r>
      <w:r w:rsidRPr="00767064">
        <w:rPr>
          <w:rFonts w:hint="eastAsia"/>
          <w:color w:val="000000"/>
        </w:rPr>
        <w:t>）在基金投资受限证券管理工作方面有关制度、流动性风险处置预案的建立与完善情况。</w:t>
      </w:r>
    </w:p>
    <w:p w14:paraId="69C6DAF6"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w:t>
      </w:r>
      <w:r w:rsidRPr="00767064">
        <w:rPr>
          <w:rFonts w:hint="eastAsia"/>
          <w:color w:val="000000"/>
        </w:rPr>
        <w:t>3</w:t>
      </w:r>
      <w:r w:rsidRPr="00767064">
        <w:rPr>
          <w:rFonts w:hint="eastAsia"/>
          <w:color w:val="000000"/>
        </w:rPr>
        <w:t>）有关比例限制的执行情况。</w:t>
      </w:r>
    </w:p>
    <w:p w14:paraId="0CCB0ED3"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w:t>
      </w:r>
      <w:r w:rsidRPr="00767064">
        <w:rPr>
          <w:rFonts w:hint="eastAsia"/>
          <w:color w:val="000000"/>
        </w:rPr>
        <w:t>4</w:t>
      </w:r>
      <w:r w:rsidRPr="00767064">
        <w:rPr>
          <w:rFonts w:hint="eastAsia"/>
          <w:color w:val="000000"/>
        </w:rPr>
        <w:t>）信息披露情况。</w:t>
      </w:r>
    </w:p>
    <w:p w14:paraId="65046701"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6.</w:t>
      </w:r>
      <w:r w:rsidRPr="00767064">
        <w:rPr>
          <w:rFonts w:hint="eastAsia"/>
          <w:color w:val="000000"/>
        </w:rPr>
        <w:t>相关法律法规对基金投资受限证券有新规定的，从其规定。</w:t>
      </w:r>
    </w:p>
    <w:p w14:paraId="74F06D99"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六）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14:paraId="46A9776D"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七）基金参与转融通证券出借业务，基金管理人应当遵守审慎经营原则，配备技术系统和专业人员，制定科学合理的投资策略和风险管理制度，完善业务流程，有效防范和控制风险。基金托管人将对基金参与出借业务进行监督和复核。</w:t>
      </w:r>
    </w:p>
    <w:p w14:paraId="6E57595A"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280BB9D9"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64E57FE3" w14:textId="77777777" w:rsidR="00767064" w:rsidRPr="00767064" w:rsidRDefault="00767064" w:rsidP="00767064">
      <w:pPr>
        <w:snapToGrid w:val="0"/>
        <w:spacing w:line="360" w:lineRule="auto"/>
        <w:ind w:firstLineChars="200" w:firstLine="420"/>
        <w:rPr>
          <w:color w:val="000000"/>
        </w:rPr>
      </w:pPr>
      <w:r w:rsidRPr="00767064">
        <w:rPr>
          <w:rFonts w:hint="eastAsia"/>
          <w:color w:val="000000"/>
        </w:rPr>
        <w:t>（十）若基金托管人发现基金管理人依据交易程序已经生效的指令违反法律、行政法规</w:t>
      </w:r>
      <w:r w:rsidRPr="00767064">
        <w:rPr>
          <w:rFonts w:hint="eastAsia"/>
          <w:color w:val="000000"/>
        </w:rPr>
        <w:lastRenderedPageBreak/>
        <w:t>和其他有关规定，或者违反《基金合同》约定的，应当立即通知基金管理人，由此造成的损失由基金管理人承担。</w:t>
      </w:r>
    </w:p>
    <w:p w14:paraId="72B29F09" w14:textId="221B3CFC" w:rsidR="00A32920" w:rsidRPr="00515F20" w:rsidRDefault="00767064" w:rsidP="00A32920">
      <w:pPr>
        <w:snapToGrid w:val="0"/>
        <w:spacing w:line="360" w:lineRule="auto"/>
        <w:ind w:firstLineChars="200" w:firstLine="420"/>
        <w:rPr>
          <w:color w:val="000000"/>
        </w:rPr>
      </w:pPr>
      <w:r w:rsidRPr="00767064">
        <w:rPr>
          <w:rFonts w:hint="eastAsia"/>
          <w:color w:val="000000"/>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500FCDAC" w14:textId="77777777" w:rsidR="00515F20" w:rsidRPr="00515F20" w:rsidRDefault="00515F20" w:rsidP="00515F20">
      <w:pPr>
        <w:snapToGrid w:val="0"/>
        <w:spacing w:line="360" w:lineRule="auto"/>
        <w:ind w:firstLineChars="200" w:firstLine="420"/>
        <w:rPr>
          <w:color w:val="000000"/>
        </w:rPr>
      </w:pPr>
    </w:p>
    <w:p w14:paraId="09522158"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三、基金管理人对基金托管人的业务核查</w:t>
      </w:r>
    </w:p>
    <w:p w14:paraId="72F6F0D5" w14:textId="77777777" w:rsidR="00C92F98" w:rsidRPr="00C92F98" w:rsidRDefault="00C92F98" w:rsidP="00C92F98">
      <w:pPr>
        <w:snapToGrid w:val="0"/>
        <w:spacing w:line="360" w:lineRule="auto"/>
        <w:ind w:firstLineChars="200" w:firstLine="420"/>
        <w:rPr>
          <w:color w:val="000000"/>
        </w:rPr>
      </w:pPr>
      <w:r w:rsidRPr="00C92F98">
        <w:rPr>
          <w:rFonts w:hint="eastAsia"/>
          <w:color w:val="000000"/>
        </w:rPr>
        <w:t>（一）基金管理人对基金托管人履行托管职责情况进行核查，核查事项包括基金托管人安全保管基金财产、开设基金财产的资金账户和证券账户等投资所需账户、复核基金管理人计算的基金资产净值和基金份额净值、根据基金管理人指令办理清算交收、相关信息披露和监督基金投资运作等行为。</w:t>
      </w:r>
    </w:p>
    <w:p w14:paraId="068207F4" w14:textId="77777777" w:rsidR="00C92F98" w:rsidRPr="00C92F98" w:rsidRDefault="00C92F98" w:rsidP="00C92F98">
      <w:pPr>
        <w:snapToGrid w:val="0"/>
        <w:spacing w:line="360" w:lineRule="auto"/>
        <w:ind w:firstLineChars="200" w:firstLine="420"/>
        <w:rPr>
          <w:color w:val="000000"/>
        </w:rPr>
      </w:pPr>
      <w:r w:rsidRPr="00C92F98">
        <w:rPr>
          <w:rFonts w:hint="eastAsia"/>
          <w:color w:val="00000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14:paraId="5480E9F9" w14:textId="1D0D34CF" w:rsidR="00C77350" w:rsidRPr="00515F20" w:rsidRDefault="00C92F98" w:rsidP="00C77350">
      <w:pPr>
        <w:snapToGrid w:val="0"/>
        <w:spacing w:line="360" w:lineRule="auto"/>
        <w:ind w:firstLineChars="200" w:firstLine="420"/>
        <w:rPr>
          <w:color w:val="000000"/>
        </w:rPr>
      </w:pPr>
      <w:r w:rsidRPr="00C92F98">
        <w:rPr>
          <w:rFonts w:hint="eastAsia"/>
          <w:color w:val="000000"/>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25A564F2" w14:textId="77777777" w:rsidR="00515F20" w:rsidRPr="00515F20" w:rsidRDefault="00515F20" w:rsidP="00515F20">
      <w:pPr>
        <w:snapToGrid w:val="0"/>
        <w:spacing w:line="360" w:lineRule="auto"/>
        <w:ind w:firstLineChars="200" w:firstLine="420"/>
        <w:rPr>
          <w:color w:val="000000"/>
        </w:rPr>
      </w:pPr>
    </w:p>
    <w:p w14:paraId="551E51D5"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四、基金财产的保管</w:t>
      </w:r>
    </w:p>
    <w:p w14:paraId="20BE322E"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（一）基金财产保管的原则</w:t>
      </w:r>
    </w:p>
    <w:p w14:paraId="3B97D2F9"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1.</w:t>
      </w:r>
      <w:r w:rsidRPr="00FE72B0">
        <w:rPr>
          <w:rFonts w:hint="eastAsia"/>
          <w:color w:val="000000"/>
        </w:rPr>
        <w:t>基金财产应独立于基金管理人、基金托管人的固有财产。</w:t>
      </w:r>
    </w:p>
    <w:p w14:paraId="4A856024"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2.</w:t>
      </w:r>
      <w:r w:rsidRPr="00FE72B0">
        <w:rPr>
          <w:rFonts w:hint="eastAsia"/>
          <w:color w:val="000000"/>
        </w:rPr>
        <w:t>基金托管人应安全保管基金财产。</w:t>
      </w:r>
    </w:p>
    <w:p w14:paraId="79C61C11"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3.</w:t>
      </w:r>
      <w:r w:rsidRPr="00FE72B0">
        <w:rPr>
          <w:rFonts w:hint="eastAsia"/>
          <w:color w:val="000000"/>
        </w:rPr>
        <w:t>基金托管人按照规定开设基金财产的资金账户和证券账户等投资所需账户。</w:t>
      </w:r>
    </w:p>
    <w:p w14:paraId="402FB3F5"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4.</w:t>
      </w:r>
      <w:r w:rsidRPr="00FE72B0">
        <w:rPr>
          <w:rFonts w:hint="eastAsia"/>
          <w:color w:val="000000"/>
        </w:rPr>
        <w:t>基金托管人对所托管的不同基金财产分别设置账户，确保基金财产的完整与独立。</w:t>
      </w:r>
    </w:p>
    <w:p w14:paraId="01179A8B"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5.</w:t>
      </w:r>
      <w:r w:rsidRPr="00FE72B0">
        <w:rPr>
          <w:rFonts w:hint="eastAsia"/>
          <w:color w:val="000000"/>
        </w:rPr>
        <w:t>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w:t>
      </w:r>
      <w:r w:rsidRPr="00FE72B0">
        <w:rPr>
          <w:rFonts w:hint="eastAsia"/>
          <w:color w:val="000000"/>
        </w:rPr>
        <w:lastRenderedPageBreak/>
        <w:t>开户银行或交易</w:t>
      </w:r>
      <w:r w:rsidRPr="00FE72B0">
        <w:rPr>
          <w:rFonts w:hint="eastAsia"/>
          <w:color w:val="000000"/>
        </w:rPr>
        <w:t>/</w:t>
      </w:r>
      <w:r w:rsidRPr="00FE72B0">
        <w:rPr>
          <w:rFonts w:hint="eastAsia"/>
          <w:color w:val="000000"/>
        </w:rPr>
        <w:t>登记结算机构扣收交易费、结算费和账户维护费等费用）。</w:t>
      </w:r>
    </w:p>
    <w:p w14:paraId="0190867D"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6.</w:t>
      </w:r>
      <w:r w:rsidRPr="00FE72B0">
        <w:rPr>
          <w:rFonts w:hint="eastAsia"/>
          <w:color w:val="000000"/>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20842189"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7.</w:t>
      </w:r>
      <w:r w:rsidRPr="00FE72B0">
        <w:rPr>
          <w:rFonts w:hint="eastAsia"/>
          <w:color w:val="000000"/>
        </w:rPr>
        <w:t>除依据法律法规和《基金合同》的规定外，基金托管人不得委托第三人托管基金财产。</w:t>
      </w:r>
    </w:p>
    <w:p w14:paraId="0807459F"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（二）基金募集期间及募集资金的验资</w:t>
      </w:r>
    </w:p>
    <w:p w14:paraId="1A069C79"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1.</w:t>
      </w:r>
      <w:r w:rsidRPr="00FE72B0">
        <w:rPr>
          <w:rFonts w:hint="eastAsia"/>
          <w:color w:val="000000"/>
        </w:rPr>
        <w:t>基金募集期间募集的资金应存于基金管理人在基金托管人的营业机构开立的“基金募集专户”。该账户由基金管理人开立并管理。募集的股票按照交易所和注册登记机构的规则和流程办理股票的冻结与过户。</w:t>
      </w:r>
    </w:p>
    <w:p w14:paraId="0AAD9687"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2.</w:t>
      </w:r>
      <w:r w:rsidRPr="00FE72B0">
        <w:rPr>
          <w:rFonts w:hint="eastAsia"/>
          <w:color w:val="000000"/>
        </w:rPr>
        <w:t>基金募集期满或基金停止募集时，募集的基金份额总额、基金募集金额（含网下股票认购所募集的股票市值）、基金份额持有人人数符合《基金法》、《运作办法》等有关规定后，基金管理人应将属于基金财产的全部资金划入基金托管人开立的基金银行账户，注册登记机构应将网下股票认购所募集到的股票划入以基金托管人和基金联名方式开立的证券账户下，同时在规定时间内，聘请具有从事证券相关业务资格的会计师事务所进行验资，出具验资报告。出具的验资报告由参加验资的</w:t>
      </w:r>
      <w:r w:rsidRPr="00FE72B0">
        <w:rPr>
          <w:rFonts w:hint="eastAsia"/>
          <w:color w:val="000000"/>
        </w:rPr>
        <w:t>2</w:t>
      </w:r>
      <w:r w:rsidRPr="00FE72B0">
        <w:rPr>
          <w:rFonts w:hint="eastAsia"/>
          <w:color w:val="000000"/>
        </w:rPr>
        <w:t>名或</w:t>
      </w:r>
      <w:r w:rsidRPr="00FE72B0">
        <w:rPr>
          <w:rFonts w:hint="eastAsia"/>
          <w:color w:val="000000"/>
        </w:rPr>
        <w:t>2</w:t>
      </w:r>
      <w:r w:rsidRPr="00FE72B0">
        <w:rPr>
          <w:rFonts w:hint="eastAsia"/>
          <w:color w:val="000000"/>
        </w:rPr>
        <w:t>名以上中国注册会计师签字方为有效。</w:t>
      </w:r>
    </w:p>
    <w:p w14:paraId="40747C97"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3.</w:t>
      </w:r>
      <w:r w:rsidRPr="00FE72B0">
        <w:rPr>
          <w:rFonts w:hint="eastAsia"/>
          <w:color w:val="000000"/>
        </w:rPr>
        <w:t>若基金募集期限届满，未能达到《基金合同》生效的条件，由基金管理人按规定办理退款等事宜。对于基金募集期间网下股票认购所募集的股票，发售代理机构应予以解冻。</w:t>
      </w:r>
    </w:p>
    <w:p w14:paraId="4FDC903F"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（三）基金银行账户的开立和管理</w:t>
      </w:r>
    </w:p>
    <w:p w14:paraId="5B96ABE2"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1.</w:t>
      </w:r>
      <w:r w:rsidRPr="00FE72B0">
        <w:rPr>
          <w:rFonts w:hint="eastAsia"/>
          <w:color w:val="000000"/>
        </w:rPr>
        <w:t>基金托管人可以基金的名义在其营业机构开立基金的银行账户，并根据基金管理人合法合规的指令办理资金收付。本基金的银行预留印鉴由基金托管人保管和使用。</w:t>
      </w:r>
    </w:p>
    <w:p w14:paraId="3E4CE5A1"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2.</w:t>
      </w:r>
      <w:r w:rsidRPr="00FE72B0">
        <w:rPr>
          <w:rFonts w:hint="eastAsia"/>
          <w:color w:val="000000"/>
        </w:rPr>
        <w:t>基金银行账户的开立和使用，限于满足开展本基金业务的需要。基金托管人和基金管理人不得假借本基金的名义开立任何其他银行账户；亦不得使用基金的任何账户进行本基金业务以外的活动。</w:t>
      </w:r>
    </w:p>
    <w:p w14:paraId="271213E0"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3.</w:t>
      </w:r>
      <w:r w:rsidRPr="00FE72B0">
        <w:rPr>
          <w:rFonts w:hint="eastAsia"/>
          <w:color w:val="000000"/>
        </w:rPr>
        <w:t>基金银行账户的开立和管理应符合银行业监督管理机构的有关规定。</w:t>
      </w:r>
    </w:p>
    <w:p w14:paraId="7B914FAA"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4.</w:t>
      </w:r>
      <w:r w:rsidRPr="00FE72B0">
        <w:rPr>
          <w:rFonts w:hint="eastAsia"/>
          <w:color w:val="000000"/>
        </w:rPr>
        <w:t>在符合法律法规规定的条件下，基金托管人可以通过基金托管人专用账户办理基金资产的支付。</w:t>
      </w:r>
    </w:p>
    <w:p w14:paraId="10AA1E0D"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5.</w:t>
      </w:r>
      <w:r w:rsidRPr="00FE72B0">
        <w:rPr>
          <w:rFonts w:hint="eastAsia"/>
          <w:color w:val="000000"/>
        </w:rPr>
        <w:t>管理人应于托管产品到期后及时完成收益兑付、费用结清及其他应收应付款项资金划转，在确保后续不再发生款项进出后的</w:t>
      </w:r>
      <w:r w:rsidRPr="00FE72B0">
        <w:rPr>
          <w:rFonts w:hint="eastAsia"/>
          <w:color w:val="000000"/>
        </w:rPr>
        <w:t>10</w:t>
      </w:r>
      <w:r w:rsidRPr="00FE72B0">
        <w:rPr>
          <w:rFonts w:hint="eastAsia"/>
          <w:color w:val="000000"/>
        </w:rPr>
        <w:t>个工作日内向托管人发出销户申请。</w:t>
      </w:r>
    </w:p>
    <w:p w14:paraId="694FA4C6"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（四）基金证券账户和结算备付金账户的开立和管理</w:t>
      </w:r>
    </w:p>
    <w:p w14:paraId="2F7127C8"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1.</w:t>
      </w:r>
      <w:r w:rsidRPr="00FE72B0">
        <w:rPr>
          <w:rFonts w:hint="eastAsia"/>
          <w:color w:val="000000"/>
        </w:rPr>
        <w:t>基金托管人在中国证券登记结算有限责任公司为基金开立基金托管人与基金联名的证券账户。</w:t>
      </w:r>
    </w:p>
    <w:p w14:paraId="230FF40E"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2.</w:t>
      </w:r>
      <w:r w:rsidRPr="00FE72B0">
        <w:rPr>
          <w:rFonts w:hint="eastAsia"/>
          <w:color w:val="000000"/>
        </w:rPr>
        <w:t>基金证券账户的开立和使用，仅限于满足开展本基金业务的需要。基金托管人和基金管理人不得出借或未经对方同意擅自转让基金的任何证券账户，亦不得使用基金的任何账户</w:t>
      </w:r>
      <w:r w:rsidRPr="00FE72B0">
        <w:rPr>
          <w:rFonts w:hint="eastAsia"/>
          <w:color w:val="000000"/>
        </w:rPr>
        <w:lastRenderedPageBreak/>
        <w:t>进行本基金业务以外的活动。</w:t>
      </w:r>
    </w:p>
    <w:p w14:paraId="3612931B"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3.</w:t>
      </w:r>
      <w:r w:rsidRPr="00FE72B0">
        <w:rPr>
          <w:rFonts w:hint="eastAsia"/>
          <w:color w:val="000000"/>
        </w:rPr>
        <w:t>基金证券账户的开立和证券账户卡的保管由基金托管人负责，账户资产的管理和运用由基金管理人负责。</w:t>
      </w:r>
    </w:p>
    <w:p w14:paraId="01A23A5F"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证券账户开户费由基金管理人先行垫付</w:t>
      </w:r>
      <w:r w:rsidRPr="00FE72B0">
        <w:rPr>
          <w:rFonts w:hint="eastAsia"/>
          <w:color w:val="000000"/>
        </w:rPr>
        <w:t>,</w:t>
      </w:r>
      <w:r w:rsidRPr="00FE72B0">
        <w:rPr>
          <w:rFonts w:hint="eastAsia"/>
          <w:color w:val="000000"/>
        </w:rPr>
        <w:t>待托管产品启始运营后</w:t>
      </w:r>
      <w:r w:rsidRPr="00FE72B0">
        <w:rPr>
          <w:rFonts w:hint="eastAsia"/>
          <w:color w:val="000000"/>
        </w:rPr>
        <w:t>,</w:t>
      </w:r>
      <w:r w:rsidRPr="00FE72B0">
        <w:rPr>
          <w:rFonts w:hint="eastAsia"/>
          <w:color w:val="000000"/>
        </w:rPr>
        <w:t>基金管理人可向基金托管人发送划款指令</w:t>
      </w:r>
      <w:r w:rsidRPr="00FE72B0">
        <w:rPr>
          <w:rFonts w:hint="eastAsia"/>
          <w:color w:val="000000"/>
        </w:rPr>
        <w:t>,</w:t>
      </w:r>
      <w:r w:rsidRPr="00FE72B0">
        <w:rPr>
          <w:rFonts w:hint="eastAsia"/>
          <w:color w:val="000000"/>
        </w:rPr>
        <w:t>将代垫开户费从本基金托管资金账户中扣还基金管理人。</w:t>
      </w:r>
    </w:p>
    <w:p w14:paraId="47A5ED88"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4.</w:t>
      </w:r>
      <w:r w:rsidRPr="00FE72B0">
        <w:rPr>
          <w:rFonts w:hint="eastAsia"/>
          <w:color w:val="000000"/>
        </w:rPr>
        <w:t>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14:paraId="43965BE4"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5</w:t>
      </w:r>
      <w:r w:rsidRPr="00FE72B0">
        <w:rPr>
          <w:rFonts w:hint="eastAsia"/>
          <w:color w:val="000000"/>
        </w:rPr>
        <w:t>、账户注销时，在遵守中国证券登记结算有限责任公司的相关规定下，由管理人和托管人协商确认主要办理人。账户注销期间，主要办理人如需另一方提供配合的，另一方应予以配合。</w:t>
      </w:r>
    </w:p>
    <w:p w14:paraId="7A5004D4"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6.</w:t>
      </w:r>
      <w:r w:rsidRPr="00FE72B0">
        <w:rPr>
          <w:rFonts w:hint="eastAsia"/>
          <w:color w:val="000000"/>
        </w:rPr>
        <w:t>若中国证监会或其他监管机构在本托管协议订立日之后允许基金从事其他投资品种的投资业务，涉及相关账户的开立、使用的，若无相关规定，则基金托管人比照上述关于账户开立、使用的规定执行。</w:t>
      </w:r>
    </w:p>
    <w:p w14:paraId="6AD63266"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（五）债券托管专户的开设和管理</w:t>
      </w:r>
    </w:p>
    <w:p w14:paraId="365856C9"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14:paraId="76062DDD"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（六）其他账户的开立和管理</w:t>
      </w:r>
    </w:p>
    <w:p w14:paraId="661A771C"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 xml:space="preserve">1. </w:t>
      </w:r>
      <w:r w:rsidRPr="00FE72B0">
        <w:rPr>
          <w:rFonts w:hint="eastAsia"/>
          <w:color w:val="000000"/>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205868E1"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2.</w:t>
      </w:r>
      <w:r w:rsidRPr="00FE72B0">
        <w:rPr>
          <w:rFonts w:hint="eastAsia"/>
          <w:color w:val="000000"/>
        </w:rPr>
        <w:t>本基金在开始进行期货投资之前，应与基金托管人、期货公司三方一同就期货开户、清算、估值、交收等事宜另行签署《期货投资托管操作三方备忘录》。</w:t>
      </w:r>
    </w:p>
    <w:p w14:paraId="7ABC554E"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本产品如需参加期权交易，应当按照现有证券账户开立方式向中国证券登记结算有限责任公司申请新开立一个普通证券账户，基金管理人负责将该证券账户指定交易在证券公司或期货公司，由相应证券公司（或期货公司）为本产品开立衍生品合约账户后，再通过该证券公司（或期货公司）参与期权交易。</w:t>
      </w:r>
    </w:p>
    <w:p w14:paraId="26217BD0"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3.</w:t>
      </w:r>
      <w:r w:rsidRPr="00FE72B0">
        <w:rPr>
          <w:rFonts w:hint="eastAsia"/>
          <w:color w:val="000000"/>
        </w:rPr>
        <w:t>法律法规等有关规定对相关账户的开立和管理另有规定的，从其规定办理。</w:t>
      </w:r>
    </w:p>
    <w:p w14:paraId="6D979262"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lastRenderedPageBreak/>
        <w:t>（七）基金财产投资的有关有价凭证等的保管</w:t>
      </w:r>
    </w:p>
    <w:p w14:paraId="6AD79FCD"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基金财产投资的有关实物证券、银行存款开户证实书等有价凭证由基金托管人存放于基金托管人的保管库，也可存入中央国债登记结算有限责任公司、中国证券登记结算有限责任公司上海分公司</w:t>
      </w:r>
      <w:r w:rsidRPr="00FE72B0">
        <w:rPr>
          <w:rFonts w:hint="eastAsia"/>
          <w:color w:val="000000"/>
        </w:rPr>
        <w:t>/</w:t>
      </w:r>
      <w:r w:rsidRPr="00FE72B0">
        <w:rPr>
          <w:rFonts w:hint="eastAsia"/>
          <w:color w:val="000000"/>
        </w:rPr>
        <w:t>深圳分公司</w:t>
      </w:r>
      <w:r w:rsidRPr="00FE72B0">
        <w:rPr>
          <w:rFonts w:hint="eastAsia"/>
          <w:color w:val="000000"/>
        </w:rPr>
        <w:t>/</w:t>
      </w:r>
      <w:r w:rsidRPr="00FE72B0">
        <w:rPr>
          <w:rFonts w:hint="eastAsia"/>
          <w:color w:val="000000"/>
        </w:rPr>
        <w:t>北京分公司、银行间市场清算所股份有限公司或票据营业中心的代保管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6D1A7262" w14:textId="77777777" w:rsidR="00FE72B0" w:rsidRPr="00FE72B0" w:rsidRDefault="00FE72B0" w:rsidP="00FE72B0">
      <w:pPr>
        <w:snapToGrid w:val="0"/>
        <w:spacing w:line="360" w:lineRule="auto"/>
        <w:ind w:firstLineChars="200" w:firstLine="420"/>
        <w:rPr>
          <w:color w:val="000000"/>
        </w:rPr>
      </w:pPr>
      <w:r w:rsidRPr="00FE72B0">
        <w:rPr>
          <w:rFonts w:hint="eastAsia"/>
          <w:color w:val="000000"/>
        </w:rPr>
        <w:t>（八）与基金财产有关的重大合同的保管</w:t>
      </w:r>
    </w:p>
    <w:p w14:paraId="6020F869" w14:textId="41C3DC96" w:rsidR="00C33C7F" w:rsidRPr="00515F20" w:rsidRDefault="00FE72B0" w:rsidP="00C33C7F">
      <w:pPr>
        <w:snapToGrid w:val="0"/>
        <w:spacing w:line="360" w:lineRule="auto"/>
        <w:ind w:firstLineChars="200" w:firstLine="420"/>
        <w:rPr>
          <w:color w:val="000000"/>
        </w:rPr>
      </w:pPr>
      <w:r w:rsidRPr="00FE72B0">
        <w:rPr>
          <w:rFonts w:hint="eastAsia"/>
          <w:color w:val="000000"/>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不少于法律法规规定的最低年限。</w:t>
      </w:r>
    </w:p>
    <w:p w14:paraId="7D4130B5" w14:textId="77777777" w:rsidR="00515F20" w:rsidRPr="00515F20" w:rsidRDefault="00515F20" w:rsidP="00515F20">
      <w:pPr>
        <w:snapToGrid w:val="0"/>
        <w:spacing w:line="360" w:lineRule="auto"/>
        <w:ind w:firstLineChars="200" w:firstLine="420"/>
        <w:rPr>
          <w:color w:val="000000"/>
        </w:rPr>
      </w:pPr>
    </w:p>
    <w:p w14:paraId="48F684B5"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五、基金资产净值计算和会计核算</w:t>
      </w:r>
    </w:p>
    <w:p w14:paraId="29C1F2AB"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（一）基金资产净值的计算、复核与完成的时间及程序</w:t>
      </w:r>
    </w:p>
    <w:p w14:paraId="10875C78"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、基金份额净值是按照每个估值日闭市后，基金资产净值除以当日基金份额的余额数量计算，精确到</w:t>
      </w:r>
      <w:r w:rsidRPr="000C6B83">
        <w:rPr>
          <w:rFonts w:hint="eastAsia"/>
          <w:color w:val="000000"/>
        </w:rPr>
        <w:t>0.0001</w:t>
      </w:r>
      <w:r w:rsidRPr="000C6B83">
        <w:rPr>
          <w:rFonts w:hint="eastAsia"/>
          <w:color w:val="000000"/>
        </w:rPr>
        <w:t>元，小数点后第</w:t>
      </w:r>
      <w:r w:rsidRPr="000C6B83">
        <w:rPr>
          <w:rFonts w:hint="eastAsia"/>
          <w:color w:val="000000"/>
        </w:rPr>
        <w:t>5</w:t>
      </w:r>
      <w:r w:rsidRPr="000C6B83">
        <w:rPr>
          <w:rFonts w:hint="eastAsia"/>
          <w:color w:val="000000"/>
        </w:rPr>
        <w:t>位四舍五入。基金管理人可以设立大额赎回情形下的净值精度应急调整机制。国家另有规定的，从其规定。</w:t>
      </w:r>
    </w:p>
    <w:p w14:paraId="33F332F9"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基金管理人应每个估值日计算基金资产净值及基金份额净值，并按规定披露。</w:t>
      </w:r>
    </w:p>
    <w:p w14:paraId="13F749F5"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基金管理人应每个估值日对基金资产估值。但基金管理人根据法律法规或基金合同的规定暂停估值时除外。基金管理人每个估值日对基金资产估值后，将基金份额净值结果发送基金托管人，经基金托管人复核无误后，由基金管理人按规定对外公布。</w:t>
      </w:r>
    </w:p>
    <w:p w14:paraId="10DD0B22"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（二）基金资产估值方法和特殊情形的处理</w:t>
      </w:r>
    </w:p>
    <w:p w14:paraId="0B00C3A3"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估值对象</w:t>
      </w:r>
    </w:p>
    <w:p w14:paraId="375E051B"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基金所拥有的股票、债券、资产支持证券、银行存款本息、应收款项、衍生工具和其他投资等资产及负债。</w:t>
      </w:r>
    </w:p>
    <w:p w14:paraId="2CF69BD3"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估值方法</w:t>
      </w:r>
    </w:p>
    <w:p w14:paraId="0BC4BE47"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1</w:t>
      </w:r>
      <w:r w:rsidRPr="000C6B83">
        <w:rPr>
          <w:rFonts w:hint="eastAsia"/>
          <w:color w:val="000000"/>
        </w:rPr>
        <w:t>）证券交易所上市的有价证券的估值</w:t>
      </w:r>
    </w:p>
    <w:p w14:paraId="15C46E5B"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w:t>
      </w:r>
      <w:r w:rsidRPr="000C6B83">
        <w:rPr>
          <w:rFonts w:hint="eastAsia"/>
          <w:color w:val="000000"/>
        </w:rPr>
        <w:lastRenderedPageBreak/>
        <w:t>环境发生了重大变化或证券发行机构发生影响证券价格的重大事件的，可参考类似投资品种的现行市价及重大变化因素，调整最近交易市价，确定公允价格。</w:t>
      </w:r>
    </w:p>
    <w:p w14:paraId="2BCA5441"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）交易所上市交易或挂牌转让的不含权固定收益品种，选取估值日第三方估值机构提供的相应品种当日的估值净价进行估值；</w:t>
      </w:r>
    </w:p>
    <w:p w14:paraId="0C0F0820"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3</w:t>
      </w:r>
      <w:r w:rsidRPr="000C6B83">
        <w:rPr>
          <w:rFonts w:hint="eastAsia"/>
          <w:color w:val="000000"/>
        </w:rPr>
        <w:t>）交易所上市交易或挂牌转让的含权固定收益品种，选取估值日第三方估值机构提供的相应品种当日的唯一估值净价或推荐估值净价进行估值；</w:t>
      </w:r>
    </w:p>
    <w:p w14:paraId="37B7642E"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4</w:t>
      </w:r>
      <w:r w:rsidRPr="000C6B83">
        <w:rPr>
          <w:rFonts w:hint="eastAsia"/>
          <w:color w:val="000000"/>
        </w:rPr>
        <w:t>）交易所上市交易的可转换债券以每日收盘价作为估值全价；</w:t>
      </w:r>
    </w:p>
    <w:p w14:paraId="118B072A"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5</w:t>
      </w:r>
      <w:r w:rsidRPr="000C6B83">
        <w:rPr>
          <w:rFonts w:hint="eastAsia"/>
          <w:color w:val="000000"/>
        </w:rPr>
        <w:t>）交易所上市不存在活跃市场的有价证券，采用估值技术确定公允价值。交易所市场挂牌转让的资产支持证券，采用估值技术确定公允价值；</w:t>
      </w:r>
    </w:p>
    <w:p w14:paraId="1D9E908E"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6</w:t>
      </w:r>
      <w:r w:rsidRPr="000C6B83">
        <w:rPr>
          <w:rFonts w:hint="eastAsia"/>
          <w:color w:val="000000"/>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671C5733"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2</w:t>
      </w:r>
      <w:r w:rsidRPr="000C6B83">
        <w:rPr>
          <w:rFonts w:hint="eastAsia"/>
          <w:color w:val="000000"/>
        </w:rPr>
        <w:t>）处于未上市期间的有价证券应区分如下情况处理：</w:t>
      </w:r>
    </w:p>
    <w:p w14:paraId="454A2189"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）送股、转增股、配股和公开增发的新股，按估值日在证券交易所挂牌的同一股票的估值方法估值；该日无交易的，以最近一日的市价（收盘价）估值；</w:t>
      </w:r>
    </w:p>
    <w:p w14:paraId="47F54EB9"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）首次公开发行未上市的股票和债券，采用估值技术确定公允价值，在估值技术难以可靠计量公允价值的情况下，按成本估值。</w:t>
      </w:r>
    </w:p>
    <w:p w14:paraId="28D9F3C3"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3</w:t>
      </w:r>
      <w:r w:rsidRPr="000C6B83">
        <w:rPr>
          <w:rFonts w:hint="eastAsia"/>
          <w:color w:val="000000"/>
        </w:rPr>
        <w:t>）在发行时明确一定期限限售期的股票，包括但不限于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C69508A"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3</w:t>
      </w:r>
      <w:r w:rsidRPr="000C6B83">
        <w:rPr>
          <w:rFonts w:hint="eastAsia"/>
          <w:color w:val="000000"/>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p>
    <w:p w14:paraId="7F4389A8"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4</w:t>
      </w:r>
      <w:r w:rsidRPr="000C6B83">
        <w:rPr>
          <w:rFonts w:hint="eastAsia"/>
          <w:color w:val="000000"/>
        </w:rPr>
        <w:t>）同一证券同时在两个或两个以上市场交易的，按证券所处的市场分别估值。</w:t>
      </w:r>
    </w:p>
    <w:p w14:paraId="5D04F5D4"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5</w:t>
      </w:r>
      <w:r w:rsidRPr="000C6B83">
        <w:rPr>
          <w:rFonts w:hint="eastAsia"/>
          <w:color w:val="000000"/>
        </w:rPr>
        <w:t>）本基金投资股指期货合约，股票期权合约，一般以估值当日结算价进行估值，估值当日无结算价的，且最近交易日后经济环境未发生重大变化的，采用最近交易日结算价估值。</w:t>
      </w:r>
    </w:p>
    <w:p w14:paraId="2257B357"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6</w:t>
      </w:r>
      <w:r w:rsidRPr="000C6B83">
        <w:rPr>
          <w:rFonts w:hint="eastAsia"/>
          <w:color w:val="000000"/>
        </w:rPr>
        <w:t>）基金参与转融通证券出借业务的，应参照相关法律法规和中国证券投资基金业协会发布的相关规定进行估值，确保估值的公允性。</w:t>
      </w:r>
    </w:p>
    <w:p w14:paraId="1987C49C"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lastRenderedPageBreak/>
        <w:t>（</w:t>
      </w:r>
      <w:r w:rsidRPr="000C6B83">
        <w:rPr>
          <w:rFonts w:hint="eastAsia"/>
          <w:color w:val="000000"/>
        </w:rPr>
        <w:t>7</w:t>
      </w:r>
      <w:r w:rsidRPr="000C6B83">
        <w:rPr>
          <w:rFonts w:hint="eastAsia"/>
          <w:color w:val="000000"/>
        </w:rPr>
        <w:t>）如有确凿证据表明按上述方法进行估值不能客观反映其公允价值的，基金管理人可根据具体情况与基金托管人商定后，按最能反映公允价值的价格估值。</w:t>
      </w:r>
    </w:p>
    <w:p w14:paraId="088E4A66"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8</w:t>
      </w:r>
      <w:r w:rsidRPr="000C6B83">
        <w:rPr>
          <w:rFonts w:hint="eastAsia"/>
          <w:color w:val="000000"/>
        </w:rPr>
        <w:t>）本基金投资存托凭证的估值核算依照内地上市交易的股票执行。</w:t>
      </w:r>
    </w:p>
    <w:p w14:paraId="55C8E799"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9</w:t>
      </w:r>
      <w:r w:rsidRPr="000C6B83">
        <w:rPr>
          <w:rFonts w:hint="eastAsia"/>
          <w:color w:val="000000"/>
        </w:rPr>
        <w:t>）相关法律法规以及监管部门有强制规定的，从其规定。如有新增事项，按国家最新规定估值。</w:t>
      </w:r>
    </w:p>
    <w:p w14:paraId="1769A96F"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如基金管理人或基金托管人发现基金估值违反基金合同订明的估值方法、程序及相关法律法规的规定或者未能充分维护基金份额持有人利益时，应立即通知对方，共同查明原因，双方协商解决。</w:t>
      </w:r>
    </w:p>
    <w:p w14:paraId="4B95BA6D"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的，按照基金管理人对基金净值信息的计算结果对外予以公布。</w:t>
      </w:r>
    </w:p>
    <w:p w14:paraId="4A1DBCCA"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3.</w:t>
      </w:r>
      <w:r w:rsidRPr="000C6B83">
        <w:rPr>
          <w:rFonts w:hint="eastAsia"/>
          <w:color w:val="000000"/>
        </w:rPr>
        <w:t>特殊情形的处理</w:t>
      </w:r>
    </w:p>
    <w:p w14:paraId="71E07F60"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1</w:t>
      </w:r>
      <w:r w:rsidRPr="000C6B83">
        <w:rPr>
          <w:rFonts w:hint="eastAsia"/>
          <w:color w:val="000000"/>
        </w:rPr>
        <w:t>）基金管理人或基金托管人按估值方法的第</w:t>
      </w:r>
      <w:r w:rsidRPr="000C6B83">
        <w:rPr>
          <w:rFonts w:hint="eastAsia"/>
          <w:color w:val="000000"/>
        </w:rPr>
        <w:t>7</w:t>
      </w:r>
      <w:r w:rsidRPr="000C6B83">
        <w:rPr>
          <w:rFonts w:hint="eastAsia"/>
          <w:color w:val="000000"/>
        </w:rPr>
        <w:t>项进行估值时，所造成的误差不作为基金资产估值错误处理。</w:t>
      </w:r>
    </w:p>
    <w:p w14:paraId="4C837897"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w:t>
      </w:r>
      <w:r w:rsidRPr="000C6B83">
        <w:rPr>
          <w:rFonts w:hint="eastAsia"/>
          <w:color w:val="000000"/>
        </w:rPr>
        <w:t>2</w:t>
      </w:r>
      <w:r w:rsidRPr="000C6B83">
        <w:rPr>
          <w:rFonts w:hint="eastAsia"/>
          <w:color w:val="000000"/>
        </w:rPr>
        <w:t>）由于不可抗力，或由于证券</w:t>
      </w:r>
      <w:r w:rsidRPr="000C6B83">
        <w:rPr>
          <w:rFonts w:hint="eastAsia"/>
          <w:color w:val="000000"/>
        </w:rPr>
        <w:t>/</w:t>
      </w:r>
      <w:r w:rsidRPr="000C6B83">
        <w:rPr>
          <w:rFonts w:hint="eastAsia"/>
          <w:color w:val="000000"/>
        </w:rPr>
        <w:t>期货交易所、登记机构等第三方机构发送的数据错误，或国家会计政策变更、市场规则变更等非基金管理人与基金托管人原因，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6AB6164A"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（三）基金份额净值错误的处理方式</w:t>
      </w:r>
    </w:p>
    <w:p w14:paraId="66820220"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、当基金份额净值小数点后</w:t>
      </w:r>
      <w:r w:rsidRPr="000C6B83">
        <w:rPr>
          <w:rFonts w:hint="eastAsia"/>
          <w:color w:val="000000"/>
        </w:rPr>
        <w:t>4</w:t>
      </w:r>
      <w:r w:rsidRPr="000C6B83">
        <w:rPr>
          <w:rFonts w:hint="eastAsia"/>
          <w:color w:val="000000"/>
        </w:rPr>
        <w:t>位以内</w:t>
      </w:r>
      <w:r w:rsidRPr="000C6B83">
        <w:rPr>
          <w:rFonts w:hint="eastAsia"/>
          <w:color w:val="000000"/>
        </w:rPr>
        <w:t>(</w:t>
      </w:r>
      <w:r w:rsidRPr="000C6B83">
        <w:rPr>
          <w:rFonts w:hint="eastAsia"/>
          <w:color w:val="000000"/>
        </w:rPr>
        <w:t>含第</w:t>
      </w:r>
      <w:r w:rsidRPr="000C6B83">
        <w:rPr>
          <w:rFonts w:hint="eastAsia"/>
          <w:color w:val="000000"/>
        </w:rPr>
        <w:t>4</w:t>
      </w:r>
      <w:r w:rsidRPr="000C6B83">
        <w:rPr>
          <w:rFonts w:hint="eastAsia"/>
          <w:color w:val="000000"/>
        </w:rPr>
        <w:t>位</w:t>
      </w:r>
      <w:r w:rsidRPr="000C6B83">
        <w:rPr>
          <w:rFonts w:hint="eastAsia"/>
          <w:color w:val="000000"/>
        </w:rPr>
        <w:t>)</w:t>
      </w:r>
      <w:r w:rsidRPr="000C6B83">
        <w:rPr>
          <w:rFonts w:hint="eastAsia"/>
          <w:color w:val="000000"/>
        </w:rPr>
        <w:t>发生差错时，视为基金份额净值错误；基金份额净值计算出现错误时，基金管理人应当立即予以纠正，通报基金托管人，并采取合理的措施防止损失进一步扩大。</w:t>
      </w:r>
    </w:p>
    <w:p w14:paraId="24987F63"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、错误偏差达到基金份额净值的</w:t>
      </w:r>
      <w:r w:rsidRPr="000C6B83">
        <w:rPr>
          <w:rFonts w:hint="eastAsia"/>
          <w:color w:val="000000"/>
        </w:rPr>
        <w:t>0.25%</w:t>
      </w:r>
      <w:r w:rsidRPr="000C6B83">
        <w:rPr>
          <w:rFonts w:hint="eastAsia"/>
          <w:color w:val="000000"/>
        </w:rPr>
        <w:t>时，基金管理人应当通报基金托管人并报中国证监会备案；错误偏差达到基金份额净值的</w:t>
      </w:r>
      <w:r w:rsidRPr="000C6B83">
        <w:rPr>
          <w:rFonts w:hint="eastAsia"/>
          <w:color w:val="000000"/>
        </w:rPr>
        <w:t>0.5%</w:t>
      </w:r>
      <w:r w:rsidRPr="000C6B83">
        <w:rPr>
          <w:rFonts w:hint="eastAsia"/>
          <w:color w:val="000000"/>
        </w:rPr>
        <w:t>时，基金管理人应当公告，并报中国证监会备案。</w:t>
      </w:r>
    </w:p>
    <w:p w14:paraId="095BB2D0"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3</w:t>
      </w:r>
      <w:r w:rsidRPr="000C6B83">
        <w:rPr>
          <w:rFonts w:hint="eastAsia"/>
          <w:color w:val="000000"/>
        </w:rPr>
        <w:t>、当基金份额净值计算差错给基金和基金份额持有人造成损失需要进行赔偿时，基金管理人和基金托管人应根据实际情况界定双方承担的责任，经确认后按以下条款进行赔偿：</w:t>
      </w:r>
    </w:p>
    <w:p w14:paraId="1DE791BB"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①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57CE874D"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②若基金管理人计算的基金份额净值已由基金托管人复核确认后公告，而且基金托管人未对计算过程提出疑义或要求基金管理人书面说明，由此给基金份额持有人造成损失的，应</w:t>
      </w:r>
      <w:r w:rsidRPr="000C6B83">
        <w:rPr>
          <w:rFonts w:hint="eastAsia"/>
          <w:color w:val="000000"/>
        </w:rPr>
        <w:lastRenderedPageBreak/>
        <w:t>根据法律法规的规定对投资者或基金支付赔偿金，就实际向投资者或基金支付的赔偿金额，基金管理人与基金托管人按照管理费和托管费的比例各自承担相应的责任。</w:t>
      </w:r>
    </w:p>
    <w:p w14:paraId="2929830B"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③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38951051"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④由于基金管理人提供的信息错误（包括但不限于基金申购或赎回金额等），进而导致基金份额净值计算错误而引起的基金份额持有人和基金财产的损失，由基金管理人负责赔付。</w:t>
      </w:r>
      <w:r w:rsidRPr="000C6B83">
        <w:rPr>
          <w:rFonts w:hint="eastAsia"/>
          <w:color w:val="000000"/>
        </w:rPr>
        <w:t xml:space="preserve"> </w:t>
      </w:r>
    </w:p>
    <w:p w14:paraId="499FCCAA"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4</w:t>
      </w:r>
      <w:r w:rsidRPr="000C6B83">
        <w:rPr>
          <w:rFonts w:hint="eastAsia"/>
          <w:color w:val="000000"/>
        </w:rPr>
        <w:t>、前述内容如法律法规或监管机关另有规定的，从其规定处理。如果行业另有通行做法，双方当事人应本着平等和保护基金份额持有人利益的原则进行协商。</w:t>
      </w:r>
    </w:p>
    <w:p w14:paraId="127B7C6A"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（四）暂停估值的情形</w:t>
      </w:r>
    </w:p>
    <w:p w14:paraId="26609C24"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、基金投资所涉及的证券</w:t>
      </w:r>
      <w:r w:rsidRPr="000C6B83">
        <w:rPr>
          <w:rFonts w:hint="eastAsia"/>
          <w:color w:val="000000"/>
        </w:rPr>
        <w:t>/</w:t>
      </w:r>
      <w:r w:rsidRPr="000C6B83">
        <w:rPr>
          <w:rFonts w:hint="eastAsia"/>
          <w:color w:val="000000"/>
        </w:rPr>
        <w:t>期货交易市场遇法定节假日或因其他原因暂停营业时；</w:t>
      </w:r>
    </w:p>
    <w:p w14:paraId="6352DC4E"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、因不可抗力致使基金管理人、基金托管人无法准确评估基金资产价值时；</w:t>
      </w:r>
    </w:p>
    <w:p w14:paraId="7CDA8442"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3</w:t>
      </w:r>
      <w:r w:rsidRPr="000C6B83">
        <w:rPr>
          <w:rFonts w:hint="eastAsia"/>
          <w:color w:val="000000"/>
        </w:rPr>
        <w:t>、当前一估值日基金资产净值</w:t>
      </w:r>
      <w:r w:rsidRPr="000C6B83">
        <w:rPr>
          <w:rFonts w:hint="eastAsia"/>
          <w:color w:val="000000"/>
        </w:rPr>
        <w:t xml:space="preserve"> 50%</w:t>
      </w:r>
      <w:r w:rsidRPr="000C6B83">
        <w:rPr>
          <w:rFonts w:hint="eastAsia"/>
          <w:color w:val="000000"/>
        </w:rPr>
        <w:t>以上的资产出现无可参考的活跃市场价格且采用估值技术仍导致公允价值存在重大不确定性时，经与基金托管人协商确认后，基金管理人应当暂停估值；</w:t>
      </w:r>
    </w:p>
    <w:p w14:paraId="6610D5B4"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4</w:t>
      </w:r>
      <w:r w:rsidRPr="000C6B83">
        <w:rPr>
          <w:rFonts w:hint="eastAsia"/>
          <w:color w:val="000000"/>
        </w:rPr>
        <w:t>、中国证监会和基金合同认定的其他情形。</w:t>
      </w:r>
      <w:r w:rsidRPr="000C6B83">
        <w:rPr>
          <w:rFonts w:hint="eastAsia"/>
          <w:color w:val="000000"/>
        </w:rPr>
        <w:tab/>
      </w:r>
    </w:p>
    <w:p w14:paraId="2EE352CD"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（五）基金会计制度</w:t>
      </w:r>
    </w:p>
    <w:p w14:paraId="61EC5857"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按国家有关部门规定的会计制度执行。</w:t>
      </w:r>
    </w:p>
    <w:p w14:paraId="4305E197"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（六）基金账册的建立</w:t>
      </w:r>
    </w:p>
    <w:p w14:paraId="53AC2B7B"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管理人进行基金会计核算并编制基金财务会计报告。基金管理人独立地设置、记录和保管本基金的全套账册。若基金管理人和基金托管人对会计处理方法存在分歧，应以基金管理人的处理方法为准。若当日核对不符，暂时无法查找到错账的原因而影响到基金净值信息的计算和披露的，以基金管理人的账册为准。</w:t>
      </w:r>
    </w:p>
    <w:p w14:paraId="0F0CEE6B"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（七）基金财务报表与报告的编制和复核</w:t>
      </w:r>
    </w:p>
    <w:p w14:paraId="7E234573"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财务报表的编制</w:t>
      </w:r>
    </w:p>
    <w:p w14:paraId="2A2C5107"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基金财务报表由基金管理人编制，基金托管人复核。</w:t>
      </w:r>
    </w:p>
    <w:p w14:paraId="012D43F3"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报表复核</w:t>
      </w:r>
    </w:p>
    <w:p w14:paraId="409482EA"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基金托管人在收到基金管理人编制的基金财务报表后，进行独立的复核。核对不符时，应及时通知基金管理人共同查出原因，进行调整，直至双方数据完全一致。</w:t>
      </w:r>
    </w:p>
    <w:p w14:paraId="1C6F2959"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3.</w:t>
      </w:r>
      <w:r w:rsidRPr="000C6B83">
        <w:rPr>
          <w:rFonts w:hint="eastAsia"/>
          <w:color w:val="000000"/>
        </w:rPr>
        <w:t>财务报表的编制与复核时间安排</w:t>
      </w:r>
    </w:p>
    <w:p w14:paraId="6F91EE35"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(1)</w:t>
      </w:r>
      <w:r w:rsidRPr="000C6B83">
        <w:rPr>
          <w:rFonts w:hint="eastAsia"/>
          <w:color w:val="000000"/>
        </w:rPr>
        <w:t>报表的编制</w:t>
      </w:r>
    </w:p>
    <w:p w14:paraId="4C6C4DE8"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基金管理人应当在每月结束后</w:t>
      </w:r>
      <w:r w:rsidRPr="000C6B83">
        <w:rPr>
          <w:rFonts w:hint="eastAsia"/>
          <w:color w:val="000000"/>
        </w:rPr>
        <w:t>5</w:t>
      </w:r>
      <w:r w:rsidRPr="000C6B83">
        <w:rPr>
          <w:rFonts w:hint="eastAsia"/>
          <w:color w:val="000000"/>
        </w:rPr>
        <w:t>个工作日内完成月度报表的编制；在每个季度结束之日起</w:t>
      </w:r>
      <w:r w:rsidRPr="000C6B83">
        <w:rPr>
          <w:rFonts w:hint="eastAsia"/>
          <w:color w:val="000000"/>
        </w:rPr>
        <w:t>15</w:t>
      </w:r>
      <w:r w:rsidRPr="000C6B83">
        <w:rPr>
          <w:rFonts w:hint="eastAsia"/>
          <w:color w:val="000000"/>
        </w:rPr>
        <w:t>个工作日内完成基金季度报告的编制；在上半年结束之日起两个月内完成基金中期</w:t>
      </w:r>
      <w:r w:rsidRPr="000C6B83">
        <w:rPr>
          <w:rFonts w:hint="eastAsia"/>
          <w:color w:val="000000"/>
        </w:rPr>
        <w:lastRenderedPageBreak/>
        <w:t>报告的编制；在每年结束之日起三个月内完成基金年度报告的编制。基金年度报告的财务会计报告应当经过符合《证券法》规定的会计师事务所审计。《基金合同》生效不足两个月的，基金管理人可以不编制当期季度报告、中期报告或者年度报告。</w:t>
      </w:r>
    </w:p>
    <w:p w14:paraId="71F5916C"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(2)</w:t>
      </w:r>
      <w:r w:rsidRPr="000C6B83">
        <w:rPr>
          <w:rFonts w:hint="eastAsia"/>
          <w:color w:val="000000"/>
        </w:rPr>
        <w:t>报表的复核</w:t>
      </w:r>
    </w:p>
    <w:p w14:paraId="74D8DBC2"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3E73A7AC"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基金管理人应留足充分的时间，便于基金托管人复核相关报表及报告。</w:t>
      </w:r>
    </w:p>
    <w:p w14:paraId="04604152" w14:textId="74391479" w:rsidR="00A93F80" w:rsidRPr="00A93F80" w:rsidRDefault="000C6B83" w:rsidP="004A2892">
      <w:pPr>
        <w:snapToGrid w:val="0"/>
        <w:spacing w:line="360" w:lineRule="auto"/>
        <w:ind w:firstLineChars="200" w:firstLine="420"/>
        <w:rPr>
          <w:color w:val="000000"/>
        </w:rPr>
      </w:pPr>
      <w:r w:rsidRPr="000C6B83">
        <w:rPr>
          <w:rFonts w:hint="eastAsia"/>
          <w:color w:val="000000"/>
        </w:rPr>
        <w:t>（八）基金管理人应在编制季度报告、中期报告或者年度报告之前及时向基金托管人提供基金业绩比较基准的基础数据和编制结果。</w:t>
      </w:r>
      <w:bookmarkStart w:id="191" w:name="_Hlt88821719"/>
      <w:bookmarkStart w:id="192" w:name="_Hlt88900318"/>
      <w:bookmarkStart w:id="193" w:name="_Hlt89687912"/>
      <w:bookmarkStart w:id="194" w:name="_Hlt89689505"/>
      <w:bookmarkEnd w:id="191"/>
      <w:bookmarkEnd w:id="192"/>
      <w:bookmarkEnd w:id="193"/>
      <w:bookmarkEnd w:id="194"/>
    </w:p>
    <w:p w14:paraId="57E066B1" w14:textId="77777777" w:rsidR="00515F20" w:rsidRPr="00515F20" w:rsidRDefault="00515F20" w:rsidP="00515F20">
      <w:pPr>
        <w:snapToGrid w:val="0"/>
        <w:spacing w:line="360" w:lineRule="auto"/>
        <w:ind w:firstLineChars="200" w:firstLine="420"/>
        <w:rPr>
          <w:color w:val="000000"/>
        </w:rPr>
      </w:pPr>
    </w:p>
    <w:p w14:paraId="56D07854"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六、基金份额持有人名册的保管</w:t>
      </w:r>
    </w:p>
    <w:p w14:paraId="371A8EF9"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法律法规规定的最低年限。如不能妥善保管，则按相关法规承担责任。</w:t>
      </w:r>
    </w:p>
    <w:p w14:paraId="56B016E6" w14:textId="2EC1AF77" w:rsidR="00375ED4" w:rsidRPr="00515F20" w:rsidRDefault="000C6B83" w:rsidP="00375ED4">
      <w:pPr>
        <w:snapToGrid w:val="0"/>
        <w:spacing w:line="360" w:lineRule="auto"/>
        <w:ind w:firstLineChars="200" w:firstLine="420"/>
        <w:rPr>
          <w:color w:val="000000"/>
        </w:rPr>
      </w:pPr>
      <w:r w:rsidRPr="000C6B83">
        <w:rPr>
          <w:rFonts w:hint="eastAsia"/>
          <w:color w:val="000000"/>
        </w:rPr>
        <w:t>在基金托管人要求或编制中期报告和年度报告前，基金管理人应将有关资料送交基金托管人，不得无故拒绝或延误提供，并保证其的真实性、准确性和完整性。基金托管人不得将所保管的基金份额持有人名册用于基金托管业务以外的其他用途，并应遵守保密义务。</w:t>
      </w:r>
    </w:p>
    <w:p w14:paraId="43FFE79C" w14:textId="77777777" w:rsidR="00515F20" w:rsidRPr="00515F20" w:rsidRDefault="00515F20" w:rsidP="00515F20">
      <w:pPr>
        <w:snapToGrid w:val="0"/>
        <w:spacing w:line="360" w:lineRule="auto"/>
        <w:ind w:firstLineChars="200" w:firstLine="420"/>
        <w:rPr>
          <w:color w:val="000000"/>
        </w:rPr>
      </w:pPr>
    </w:p>
    <w:p w14:paraId="4B651EC4"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七、争议解决方式</w:t>
      </w:r>
    </w:p>
    <w:p w14:paraId="26ADD094" w14:textId="1FA10A3F" w:rsidR="000C6B83" w:rsidRPr="000C6B83" w:rsidRDefault="000C6B83" w:rsidP="000C6B83">
      <w:pPr>
        <w:snapToGrid w:val="0"/>
        <w:spacing w:line="360" w:lineRule="auto"/>
        <w:ind w:firstLineChars="200" w:firstLine="420"/>
        <w:rPr>
          <w:color w:val="000000"/>
        </w:rPr>
      </w:pPr>
      <w:r w:rsidRPr="000C6B83">
        <w:rPr>
          <w:rFonts w:hint="eastAsia"/>
          <w:color w:val="000000"/>
        </w:rPr>
        <w:t>因本协议产生或与之相关的争议，双方当事人应通过协商、调解解决，</w:t>
      </w:r>
      <w:r w:rsidR="00A273C2" w:rsidRPr="00A273C2">
        <w:rPr>
          <w:rFonts w:hint="eastAsia"/>
          <w:color w:val="000000"/>
        </w:rPr>
        <w:t>任何一方均有权将争议提交中国国际经济贸易仲裁委员会，按照中国国际</w:t>
      </w:r>
      <w:r w:rsidR="00A273C2">
        <w:rPr>
          <w:rFonts w:hint="eastAsia"/>
          <w:color w:val="000000"/>
        </w:rPr>
        <w:t>经济贸易仲裁委员会届时有效的仲裁规则进行仲裁。仲裁地点为北京市</w:t>
      </w:r>
      <w:r w:rsidRPr="000C6B83">
        <w:rPr>
          <w:rFonts w:hint="eastAsia"/>
          <w:color w:val="000000"/>
        </w:rPr>
        <w:t>，仲裁裁决是终局的，对当事人均有约束力。除非仲裁裁决另有规定，仲裁费由败诉方承担。</w:t>
      </w:r>
    </w:p>
    <w:p w14:paraId="75277476" w14:textId="77777777" w:rsidR="000C6B83" w:rsidRPr="000C6B83" w:rsidRDefault="000C6B83" w:rsidP="000C6B83">
      <w:pPr>
        <w:snapToGrid w:val="0"/>
        <w:spacing w:line="360" w:lineRule="auto"/>
        <w:ind w:firstLineChars="200" w:firstLine="420"/>
        <w:rPr>
          <w:color w:val="000000"/>
        </w:rPr>
      </w:pPr>
      <w:r w:rsidRPr="000C6B83">
        <w:rPr>
          <w:rFonts w:hint="eastAsia"/>
          <w:color w:val="000000"/>
        </w:rPr>
        <w:t>争议处理期间，基金合同当事人应恪守各自的职责，继续忠实、勤勉、尽责地履行基金合同规定的义务，维护基金份额持有人的合法权益。</w:t>
      </w:r>
    </w:p>
    <w:p w14:paraId="5B73C03F" w14:textId="6C4BD5DE" w:rsidR="00DA7692" w:rsidRPr="00515F20" w:rsidRDefault="000C6B83" w:rsidP="00DA7692">
      <w:pPr>
        <w:snapToGrid w:val="0"/>
        <w:spacing w:line="360" w:lineRule="auto"/>
        <w:ind w:firstLineChars="200" w:firstLine="420"/>
        <w:rPr>
          <w:color w:val="000000"/>
        </w:rPr>
      </w:pPr>
      <w:r w:rsidRPr="000C6B83">
        <w:rPr>
          <w:rFonts w:hint="eastAsia"/>
          <w:color w:val="000000"/>
        </w:rPr>
        <w:t>本协议受中国法律管辖。</w:t>
      </w:r>
    </w:p>
    <w:p w14:paraId="4553F7FA" w14:textId="77777777" w:rsidR="00515F20" w:rsidRPr="00515F20" w:rsidRDefault="00515F20" w:rsidP="00515F20">
      <w:pPr>
        <w:snapToGrid w:val="0"/>
        <w:spacing w:line="360" w:lineRule="auto"/>
        <w:ind w:firstLineChars="200" w:firstLine="420"/>
        <w:rPr>
          <w:color w:val="000000"/>
        </w:rPr>
      </w:pPr>
    </w:p>
    <w:p w14:paraId="415D09C9" w14:textId="77777777" w:rsidR="00515F20" w:rsidRPr="00515F20" w:rsidRDefault="00515F20" w:rsidP="00515F20">
      <w:pPr>
        <w:snapToGrid w:val="0"/>
        <w:spacing w:line="360" w:lineRule="auto"/>
        <w:ind w:firstLineChars="200" w:firstLine="420"/>
        <w:rPr>
          <w:color w:val="000000"/>
        </w:rPr>
      </w:pPr>
      <w:r w:rsidRPr="00515F20">
        <w:rPr>
          <w:rFonts w:hint="eastAsia"/>
          <w:color w:val="000000"/>
        </w:rPr>
        <w:t>八、托管协议的变更、终止与基金财产的清算</w:t>
      </w:r>
    </w:p>
    <w:p w14:paraId="668E0AA3"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（一）托管协议的变更程序</w:t>
      </w:r>
    </w:p>
    <w:p w14:paraId="723AEE39"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本协议双方当事人经协商一致，可以对协议进行修改。修改后的新协议，其内容不得与《基金合同》的规定有任何冲突。基金托管协议的变更报中国证监会备案后生效。</w:t>
      </w:r>
    </w:p>
    <w:p w14:paraId="59D1E6D5"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（二）基金托管协议终止出现的情形</w:t>
      </w:r>
    </w:p>
    <w:p w14:paraId="64916965"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lastRenderedPageBreak/>
        <w:t>1.</w:t>
      </w:r>
      <w:r w:rsidRPr="002E5740">
        <w:rPr>
          <w:rFonts w:hint="eastAsia"/>
          <w:color w:val="000000"/>
        </w:rPr>
        <w:t>《基金合同》终止；</w:t>
      </w:r>
    </w:p>
    <w:p w14:paraId="398536BC"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2.</w:t>
      </w:r>
      <w:r w:rsidRPr="002E5740">
        <w:rPr>
          <w:rFonts w:hint="eastAsia"/>
          <w:color w:val="000000"/>
        </w:rPr>
        <w:t>基金托管人解散、依法被撤销、破产或由其他基金托管人接管基金资产；</w:t>
      </w:r>
    </w:p>
    <w:p w14:paraId="4691AB7B"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3.</w:t>
      </w:r>
      <w:r w:rsidRPr="002E5740">
        <w:rPr>
          <w:rFonts w:hint="eastAsia"/>
          <w:color w:val="000000"/>
        </w:rPr>
        <w:t>基金管理人解散、依法被撤销、破产或由其他基金管理人接管基金管理权；</w:t>
      </w:r>
    </w:p>
    <w:p w14:paraId="5D6C57B6"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4.</w:t>
      </w:r>
      <w:r w:rsidRPr="002E5740">
        <w:rPr>
          <w:rFonts w:hint="eastAsia"/>
          <w:color w:val="000000"/>
        </w:rPr>
        <w:t>发生法律法规、中国证监会或《基金合同》规定的终止事项。</w:t>
      </w:r>
    </w:p>
    <w:p w14:paraId="206DCCA4"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（三）基金财产的清算</w:t>
      </w:r>
    </w:p>
    <w:p w14:paraId="2F507C28"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1</w:t>
      </w:r>
      <w:r w:rsidRPr="002E5740">
        <w:rPr>
          <w:rFonts w:hint="eastAsia"/>
          <w:color w:val="000000"/>
        </w:rPr>
        <w:t>、基金财产清算小组：自出现《基金合同》终止事由之日起</w:t>
      </w:r>
      <w:r w:rsidRPr="002E5740">
        <w:rPr>
          <w:rFonts w:hint="eastAsia"/>
          <w:color w:val="000000"/>
        </w:rPr>
        <w:t>30</w:t>
      </w:r>
      <w:r w:rsidRPr="002E5740">
        <w:rPr>
          <w:rFonts w:hint="eastAsia"/>
          <w:color w:val="000000"/>
        </w:rPr>
        <w:t>个工作日内成立清算小组，基金管理人组织基金财产清算小组并在中国证监会的监督下进行基金清算。</w:t>
      </w:r>
    </w:p>
    <w:p w14:paraId="3DB7D66F"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2</w:t>
      </w:r>
      <w:r w:rsidRPr="002E5740">
        <w:rPr>
          <w:rFonts w:hint="eastAsia"/>
          <w:color w:val="000000"/>
        </w:rPr>
        <w:t>、基金财产清算小组组成：基金财产清算小组成员由基金管理人、基金托管人、符合《证券法》规定的注册会计师、律师以及中国证监会指定的人员组成。基金财产清算小组可以聘用必要的工作人员。</w:t>
      </w:r>
    </w:p>
    <w:p w14:paraId="50AA3A3D"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3</w:t>
      </w:r>
      <w:r w:rsidRPr="002E5740">
        <w:rPr>
          <w:rFonts w:hint="eastAsia"/>
          <w:color w:val="000000"/>
        </w:rPr>
        <w:t>、基金财产清算小组职责：基金财产清算小组负责基金财产的保管、清理、估价、变现和分配。基金财产清算小组可以依法进行必要的民事活动。</w:t>
      </w:r>
    </w:p>
    <w:p w14:paraId="2D890ECD"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4</w:t>
      </w:r>
      <w:r w:rsidRPr="002E5740">
        <w:rPr>
          <w:rFonts w:hint="eastAsia"/>
          <w:color w:val="000000"/>
        </w:rPr>
        <w:t>、基金财产清算程序：</w:t>
      </w:r>
    </w:p>
    <w:p w14:paraId="7E09A3BD"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w:t>
      </w:r>
      <w:r w:rsidRPr="002E5740">
        <w:rPr>
          <w:rFonts w:hint="eastAsia"/>
          <w:color w:val="000000"/>
        </w:rPr>
        <w:t>1</w:t>
      </w:r>
      <w:r w:rsidRPr="002E5740">
        <w:rPr>
          <w:rFonts w:hint="eastAsia"/>
          <w:color w:val="000000"/>
        </w:rPr>
        <w:t>）《基金合同》终止情形出现时，由基金财产清算小组统一接管基金；</w:t>
      </w:r>
    </w:p>
    <w:p w14:paraId="52DB7E9F"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w:t>
      </w:r>
      <w:r w:rsidRPr="002E5740">
        <w:rPr>
          <w:rFonts w:hint="eastAsia"/>
          <w:color w:val="000000"/>
        </w:rPr>
        <w:t>2</w:t>
      </w:r>
      <w:r w:rsidRPr="002E5740">
        <w:rPr>
          <w:rFonts w:hint="eastAsia"/>
          <w:color w:val="000000"/>
        </w:rPr>
        <w:t>）对基金财产和债权债务进行清理和确认；</w:t>
      </w:r>
    </w:p>
    <w:p w14:paraId="4995886E"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w:t>
      </w:r>
      <w:r w:rsidRPr="002E5740">
        <w:rPr>
          <w:rFonts w:hint="eastAsia"/>
          <w:color w:val="000000"/>
        </w:rPr>
        <w:t>3</w:t>
      </w:r>
      <w:r w:rsidRPr="002E5740">
        <w:rPr>
          <w:rFonts w:hint="eastAsia"/>
          <w:color w:val="000000"/>
        </w:rPr>
        <w:t>）对基金财产进行估值和变现；</w:t>
      </w:r>
    </w:p>
    <w:p w14:paraId="089FC8AB"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w:t>
      </w:r>
      <w:r w:rsidRPr="002E5740">
        <w:rPr>
          <w:rFonts w:hint="eastAsia"/>
          <w:color w:val="000000"/>
        </w:rPr>
        <w:t>4</w:t>
      </w:r>
      <w:r w:rsidRPr="002E5740">
        <w:rPr>
          <w:rFonts w:hint="eastAsia"/>
          <w:color w:val="000000"/>
        </w:rPr>
        <w:t>）制作清算报告；</w:t>
      </w:r>
    </w:p>
    <w:p w14:paraId="74E20064"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w:t>
      </w:r>
      <w:r w:rsidRPr="002E5740">
        <w:rPr>
          <w:rFonts w:hint="eastAsia"/>
          <w:color w:val="000000"/>
        </w:rPr>
        <w:t>5</w:t>
      </w:r>
      <w:r w:rsidRPr="002E5740">
        <w:rPr>
          <w:rFonts w:hint="eastAsia"/>
          <w:color w:val="000000"/>
        </w:rPr>
        <w:t>）聘请符合《证券法》规定的会计师事务所对清算报告进行外部审计，聘请律师事务所对清算报告出具法律意见书；</w:t>
      </w:r>
    </w:p>
    <w:p w14:paraId="1D35E5FB"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w:t>
      </w:r>
      <w:r w:rsidRPr="002E5740">
        <w:rPr>
          <w:rFonts w:hint="eastAsia"/>
          <w:color w:val="000000"/>
        </w:rPr>
        <w:t>6</w:t>
      </w:r>
      <w:r w:rsidRPr="002E5740">
        <w:rPr>
          <w:rFonts w:hint="eastAsia"/>
          <w:color w:val="000000"/>
        </w:rPr>
        <w:t>）将清算报告报中国证监会备案并公告；</w:t>
      </w:r>
    </w:p>
    <w:p w14:paraId="37C48628"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w:t>
      </w:r>
      <w:r w:rsidRPr="002E5740">
        <w:rPr>
          <w:rFonts w:hint="eastAsia"/>
          <w:color w:val="000000"/>
        </w:rPr>
        <w:t>7</w:t>
      </w:r>
      <w:r w:rsidRPr="002E5740">
        <w:rPr>
          <w:rFonts w:hint="eastAsia"/>
          <w:color w:val="000000"/>
        </w:rPr>
        <w:t>）对基金剩余财产进行分配。</w:t>
      </w:r>
    </w:p>
    <w:p w14:paraId="095B7A4F"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5</w:t>
      </w:r>
      <w:r w:rsidRPr="002E5740">
        <w:rPr>
          <w:rFonts w:hint="eastAsia"/>
          <w:color w:val="000000"/>
        </w:rPr>
        <w:t>、基金财产清算的期限为</w:t>
      </w:r>
      <w:r w:rsidRPr="002E5740">
        <w:rPr>
          <w:rFonts w:hint="eastAsia"/>
          <w:color w:val="000000"/>
        </w:rPr>
        <w:t>6</w:t>
      </w:r>
      <w:r w:rsidRPr="002E5740">
        <w:rPr>
          <w:rFonts w:hint="eastAsia"/>
          <w:color w:val="000000"/>
        </w:rPr>
        <w:t>个月，但因本基金所持证券的流动性受到限制而不能及时变现的，清算期限相应顺延。</w:t>
      </w:r>
    </w:p>
    <w:p w14:paraId="156FF102"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6.</w:t>
      </w:r>
      <w:r w:rsidRPr="002E5740">
        <w:rPr>
          <w:rFonts w:hint="eastAsia"/>
          <w:color w:val="000000"/>
        </w:rPr>
        <w:t>清算费用</w:t>
      </w:r>
    </w:p>
    <w:p w14:paraId="027D9812"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清算费用是指基金财产清算小组在进行基金清算过程中发生的所有合理费用，清算费用由基金财产清算小组优先从基金财产中支付。</w:t>
      </w:r>
    </w:p>
    <w:p w14:paraId="273FA2D0"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7.</w:t>
      </w:r>
      <w:r w:rsidRPr="002E5740">
        <w:rPr>
          <w:rFonts w:hint="eastAsia"/>
          <w:color w:val="000000"/>
        </w:rPr>
        <w:t>基金财产清算剩余资产的分配：</w:t>
      </w:r>
    </w:p>
    <w:p w14:paraId="4F55C8DA"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依据基金财产清算的分配方案，将基金财产清算后的全部剩余资产扣除基金财产清算费用、交纳所欠税款并清偿基金债务后，按基金份额持有人持有的基金份额比例进行分配。</w:t>
      </w:r>
    </w:p>
    <w:p w14:paraId="29072206"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8.</w:t>
      </w:r>
      <w:r w:rsidRPr="002E5740">
        <w:rPr>
          <w:rFonts w:hint="eastAsia"/>
          <w:color w:val="000000"/>
        </w:rPr>
        <w:t>基金财产清算的公告</w:t>
      </w:r>
    </w:p>
    <w:p w14:paraId="11B0F6F5"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清算过程中的有关重大事项须及时公告；基金财产清算报告经符合《证券法》规定的会计师事务所审计并由律师事务所出具法律意见书后报中国证监会备案并公告。基金财产清算公告于基金财产清算报告报中国证监会备案后</w:t>
      </w:r>
      <w:r w:rsidRPr="002E5740">
        <w:rPr>
          <w:rFonts w:hint="eastAsia"/>
          <w:color w:val="000000"/>
        </w:rPr>
        <w:t>5</w:t>
      </w:r>
      <w:r w:rsidRPr="002E5740">
        <w:rPr>
          <w:rFonts w:hint="eastAsia"/>
          <w:color w:val="000000"/>
        </w:rPr>
        <w:t>个工作日内由基金财产清算小组进行公告，基金财产清算小组应当将清算报告登载在规定网站上，并将清算报告提示性公告登载在规定</w:t>
      </w:r>
      <w:r w:rsidRPr="002E5740">
        <w:rPr>
          <w:rFonts w:hint="eastAsia"/>
          <w:color w:val="000000"/>
        </w:rPr>
        <w:lastRenderedPageBreak/>
        <w:t>报刊上。</w:t>
      </w:r>
    </w:p>
    <w:p w14:paraId="4CFEC003" w14:textId="77777777" w:rsidR="002E5740" w:rsidRPr="002E5740" w:rsidRDefault="002E5740" w:rsidP="002E5740">
      <w:pPr>
        <w:snapToGrid w:val="0"/>
        <w:spacing w:line="360" w:lineRule="auto"/>
        <w:ind w:firstLineChars="200" w:firstLine="420"/>
        <w:rPr>
          <w:color w:val="000000"/>
        </w:rPr>
      </w:pPr>
      <w:r w:rsidRPr="002E5740">
        <w:rPr>
          <w:rFonts w:hint="eastAsia"/>
          <w:color w:val="000000"/>
        </w:rPr>
        <w:t>9.</w:t>
      </w:r>
      <w:r w:rsidRPr="002E5740">
        <w:rPr>
          <w:rFonts w:hint="eastAsia"/>
          <w:color w:val="000000"/>
        </w:rPr>
        <w:t>基金财产清算账册及文件的保存</w:t>
      </w:r>
    </w:p>
    <w:p w14:paraId="7BE1BFBB" w14:textId="759F9BC2" w:rsidR="00666ABF" w:rsidRDefault="002E5740" w:rsidP="00666ABF">
      <w:pPr>
        <w:snapToGrid w:val="0"/>
        <w:spacing w:line="360" w:lineRule="auto"/>
        <w:ind w:firstLineChars="200" w:firstLine="420"/>
        <w:rPr>
          <w:color w:val="000000"/>
        </w:rPr>
      </w:pPr>
      <w:r w:rsidRPr="002E5740">
        <w:rPr>
          <w:rFonts w:hint="eastAsia"/>
          <w:color w:val="000000"/>
        </w:rPr>
        <w:t>基金财产清算账册及有关文件由基金托管人保存不少于法律法规规定的最低年限。</w:t>
      </w:r>
    </w:p>
    <w:p w14:paraId="2FB0FC20" w14:textId="77777777" w:rsidR="00281B63" w:rsidRPr="00281B63" w:rsidRDefault="00281B63" w:rsidP="00A2580A">
      <w:pPr>
        <w:snapToGrid w:val="0"/>
        <w:spacing w:line="360" w:lineRule="auto"/>
        <w:ind w:firstLineChars="200" w:firstLine="420"/>
        <w:rPr>
          <w:color w:val="000000"/>
        </w:rPr>
      </w:pPr>
    </w:p>
    <w:p w14:paraId="41CD0B00" w14:textId="77777777" w:rsidR="006E21C5" w:rsidRDefault="006E21C5" w:rsidP="006E21C5">
      <w:pPr>
        <w:snapToGrid w:val="0"/>
        <w:spacing w:line="360" w:lineRule="auto"/>
        <w:rPr>
          <w:color w:val="000000"/>
        </w:rPr>
      </w:pPr>
      <w:r>
        <w:rPr>
          <w:color w:val="000000"/>
        </w:rPr>
        <w:br w:type="page"/>
      </w:r>
    </w:p>
    <w:p w14:paraId="1F9CDB29" w14:textId="77777777" w:rsidR="007F20AF" w:rsidRPr="00783CB5" w:rsidRDefault="007F20AF" w:rsidP="007F20AF">
      <w:pPr>
        <w:pStyle w:val="21"/>
        <w:numPr>
          <w:ilvl w:val="0"/>
          <w:numId w:val="33"/>
        </w:numPr>
        <w:snapToGrid w:val="0"/>
        <w:spacing w:before="0" w:after="0" w:line="360" w:lineRule="auto"/>
        <w:jc w:val="left"/>
      </w:pPr>
      <w:bookmarkStart w:id="195" w:name="_Toc327902642"/>
      <w:bookmarkStart w:id="196" w:name="_Toc332013130"/>
      <w:bookmarkStart w:id="197" w:name="_Toc335899853"/>
      <w:bookmarkStart w:id="198" w:name="_Toc336606247"/>
      <w:bookmarkStart w:id="199" w:name="_Toc369510028"/>
      <w:bookmarkStart w:id="200" w:name="_Toc375295993"/>
      <w:bookmarkStart w:id="201" w:name="_Toc33975445"/>
      <w:bookmarkEnd w:id="184"/>
      <w:bookmarkEnd w:id="185"/>
      <w:bookmarkEnd w:id="186"/>
      <w:bookmarkEnd w:id="187"/>
      <w:bookmarkEnd w:id="188"/>
      <w:bookmarkEnd w:id="189"/>
      <w:bookmarkEnd w:id="190"/>
      <w:r w:rsidRPr="00783CB5">
        <w:rPr>
          <w:rFonts w:hint="eastAsia"/>
        </w:rPr>
        <w:lastRenderedPageBreak/>
        <w:t>基金份额持有人服务</w:t>
      </w:r>
      <w:bookmarkEnd w:id="195"/>
      <w:bookmarkEnd w:id="196"/>
      <w:bookmarkEnd w:id="197"/>
      <w:bookmarkEnd w:id="198"/>
      <w:bookmarkEnd w:id="199"/>
      <w:bookmarkEnd w:id="200"/>
      <w:bookmarkEnd w:id="201"/>
    </w:p>
    <w:p w14:paraId="5F907442" w14:textId="77777777" w:rsidR="007F20AF" w:rsidRPr="005E001D" w:rsidRDefault="007F20AF" w:rsidP="005E001D">
      <w:pPr>
        <w:snapToGrid w:val="0"/>
        <w:spacing w:line="360" w:lineRule="auto"/>
        <w:ind w:firstLine="420"/>
        <w:rPr>
          <w:bCs/>
          <w:color w:val="000000"/>
        </w:rPr>
      </w:pPr>
    </w:p>
    <w:p w14:paraId="33E67A78" w14:textId="4FA69155" w:rsidR="00AB32C4" w:rsidRPr="00AB32C4" w:rsidRDefault="00AB32C4" w:rsidP="00AB32C4">
      <w:pPr>
        <w:snapToGrid w:val="0"/>
        <w:spacing w:line="360" w:lineRule="auto"/>
        <w:ind w:firstLine="420"/>
        <w:rPr>
          <w:bCs/>
          <w:color w:val="000000"/>
        </w:rPr>
      </w:pPr>
      <w:r w:rsidRPr="00AB32C4">
        <w:rPr>
          <w:rFonts w:hint="eastAsia"/>
          <w:bCs/>
          <w:color w:val="000000"/>
        </w:rPr>
        <w:t>如本招募说明书存在任何您</w:t>
      </w:r>
      <w:r w:rsidRPr="00AB32C4">
        <w:rPr>
          <w:rFonts w:hint="eastAsia"/>
          <w:bCs/>
          <w:color w:val="000000"/>
        </w:rPr>
        <w:t>/</w:t>
      </w:r>
      <w:r w:rsidRPr="00AB32C4">
        <w:rPr>
          <w:rFonts w:hint="eastAsia"/>
          <w:bCs/>
          <w:color w:val="000000"/>
        </w:rPr>
        <w:t>贵机构无法理解的内容，请及时通过下述方式联系基金管理人。请确保投资前，您</w:t>
      </w:r>
      <w:r w:rsidRPr="00AB32C4">
        <w:rPr>
          <w:rFonts w:hint="eastAsia"/>
          <w:bCs/>
          <w:color w:val="000000"/>
        </w:rPr>
        <w:t>/</w:t>
      </w:r>
      <w:r w:rsidRPr="00AB32C4">
        <w:rPr>
          <w:rFonts w:hint="eastAsia"/>
          <w:bCs/>
          <w:color w:val="000000"/>
        </w:rPr>
        <w:t>贵机构已经全面理解本招募说明书，并同意全部内容。</w:t>
      </w:r>
    </w:p>
    <w:p w14:paraId="2BF52B1B" w14:textId="77777777" w:rsidR="00AB32C4" w:rsidRPr="00AB32C4" w:rsidRDefault="00AB32C4" w:rsidP="00AB32C4">
      <w:pPr>
        <w:snapToGrid w:val="0"/>
        <w:spacing w:line="360" w:lineRule="auto"/>
        <w:ind w:firstLine="420"/>
        <w:rPr>
          <w:bCs/>
          <w:color w:val="000000"/>
        </w:rPr>
      </w:pPr>
      <w:r w:rsidRPr="00AB32C4">
        <w:rPr>
          <w:rFonts w:hint="eastAsia"/>
          <w:bCs/>
          <w:color w:val="000000"/>
        </w:rPr>
        <w:t>对基金份额持有人的服务主要由基金管理人、发售机构及销售机构提供，以下是基金管理人提供的主要服务内容。基金管理人根据基金份额持有人的需要和市场的变化，有权在符合法律法规的前提下，增加和修改相关服务项目。如因系统、第三方或不可抗力等原因，导致下述服务无法提供，基金管理人不承担任何责任。</w:t>
      </w:r>
    </w:p>
    <w:p w14:paraId="778378A8" w14:textId="77777777" w:rsidR="00AB32C4" w:rsidRPr="00AB32C4" w:rsidRDefault="00AB32C4" w:rsidP="00AB32C4">
      <w:pPr>
        <w:snapToGrid w:val="0"/>
        <w:spacing w:line="360" w:lineRule="auto"/>
        <w:ind w:firstLine="420"/>
        <w:rPr>
          <w:bCs/>
          <w:color w:val="000000"/>
        </w:rPr>
      </w:pPr>
      <w:r w:rsidRPr="00AB32C4">
        <w:rPr>
          <w:rFonts w:hint="eastAsia"/>
          <w:bCs/>
          <w:color w:val="000000"/>
        </w:rPr>
        <w:t>若本基金包含在中国香港特别行政区销售的</w:t>
      </w:r>
      <w:r w:rsidRPr="00AB32C4">
        <w:rPr>
          <w:rFonts w:hint="eastAsia"/>
          <w:bCs/>
          <w:color w:val="000000"/>
        </w:rPr>
        <w:t>H</w:t>
      </w:r>
      <w:r w:rsidRPr="00AB32C4">
        <w:rPr>
          <w:rFonts w:hint="eastAsia"/>
          <w:bCs/>
          <w:color w:val="000000"/>
        </w:rPr>
        <w:t>类份额，则该</w:t>
      </w:r>
      <w:r w:rsidRPr="00AB32C4">
        <w:rPr>
          <w:rFonts w:hint="eastAsia"/>
          <w:bCs/>
          <w:color w:val="000000"/>
        </w:rPr>
        <w:t>H</w:t>
      </w:r>
      <w:r w:rsidRPr="00AB32C4">
        <w:rPr>
          <w:rFonts w:hint="eastAsia"/>
          <w:bCs/>
          <w:color w:val="000000"/>
        </w:rPr>
        <w:t>类份额持有人享有的服务项目一般情况下限于客户服务中心电话服务、投资人投诉及建议受理服务和网站资讯等服务。</w:t>
      </w:r>
    </w:p>
    <w:p w14:paraId="09B8BAAC" w14:textId="77777777" w:rsidR="00AB32C4" w:rsidRPr="00AB32C4" w:rsidRDefault="00AB32C4" w:rsidP="00AB32C4">
      <w:pPr>
        <w:snapToGrid w:val="0"/>
        <w:spacing w:line="360" w:lineRule="auto"/>
        <w:ind w:firstLine="420"/>
        <w:rPr>
          <w:bCs/>
          <w:color w:val="000000"/>
        </w:rPr>
      </w:pPr>
    </w:p>
    <w:p w14:paraId="0EDE12DB" w14:textId="77777777" w:rsidR="00AB32C4" w:rsidRPr="00AB32C4" w:rsidRDefault="00AB32C4" w:rsidP="00AB32C4">
      <w:pPr>
        <w:snapToGrid w:val="0"/>
        <w:spacing w:line="360" w:lineRule="auto"/>
        <w:ind w:firstLine="420"/>
        <w:rPr>
          <w:bCs/>
          <w:color w:val="000000"/>
        </w:rPr>
      </w:pPr>
      <w:r w:rsidRPr="00AB32C4">
        <w:rPr>
          <w:rFonts w:hint="eastAsia"/>
          <w:bCs/>
          <w:color w:val="000000"/>
        </w:rPr>
        <w:t>一、网上开户及交易服务</w:t>
      </w:r>
    </w:p>
    <w:p w14:paraId="78862223" w14:textId="77777777" w:rsidR="00AB32C4" w:rsidRPr="00AB32C4" w:rsidRDefault="00AB32C4" w:rsidP="00AB32C4">
      <w:pPr>
        <w:snapToGrid w:val="0"/>
        <w:spacing w:line="360" w:lineRule="auto"/>
        <w:ind w:firstLine="420"/>
        <w:rPr>
          <w:bCs/>
          <w:color w:val="000000"/>
        </w:rPr>
      </w:pPr>
      <w:r w:rsidRPr="00AB32C4">
        <w:rPr>
          <w:rFonts w:hint="eastAsia"/>
          <w:bCs/>
          <w:color w:val="000000"/>
        </w:rPr>
        <w:t>机构投资者可通过基金管理人网站（</w:t>
      </w:r>
      <w:r w:rsidRPr="00AB32C4">
        <w:rPr>
          <w:rFonts w:hint="eastAsia"/>
          <w:bCs/>
          <w:color w:val="000000"/>
        </w:rPr>
        <w:t>www.nffund.com</w:t>
      </w:r>
      <w:r w:rsidRPr="00AB32C4">
        <w:rPr>
          <w:rFonts w:hint="eastAsia"/>
          <w:bCs/>
          <w:color w:val="000000"/>
        </w:rPr>
        <w:t>），个人投资者可通过基金管理人网站、微信公众号（可搜索“南方基金”或“</w:t>
      </w:r>
      <w:r w:rsidRPr="00AB32C4">
        <w:rPr>
          <w:rFonts w:hint="eastAsia"/>
          <w:bCs/>
          <w:color w:val="000000"/>
        </w:rPr>
        <w:t>NF4008898899</w:t>
      </w:r>
      <w:r w:rsidRPr="00AB32C4">
        <w:rPr>
          <w:rFonts w:hint="eastAsia"/>
          <w:bCs/>
          <w:color w:val="000000"/>
        </w:rPr>
        <w:t>”）或</w:t>
      </w:r>
      <w:r w:rsidRPr="00AB32C4">
        <w:rPr>
          <w:rFonts w:hint="eastAsia"/>
          <w:bCs/>
          <w:color w:val="000000"/>
        </w:rPr>
        <w:t>APP</w:t>
      </w:r>
      <w:r w:rsidRPr="00AB32C4">
        <w:rPr>
          <w:rFonts w:hint="eastAsia"/>
          <w:bCs/>
          <w:color w:val="000000"/>
        </w:rPr>
        <w:t>客户端办理开户、认购</w:t>
      </w:r>
      <w:r w:rsidRPr="00AB32C4">
        <w:rPr>
          <w:rFonts w:hint="eastAsia"/>
          <w:bCs/>
          <w:color w:val="000000"/>
        </w:rPr>
        <w:t>/</w:t>
      </w:r>
      <w:r w:rsidRPr="00AB32C4">
        <w:rPr>
          <w:rFonts w:hint="eastAsia"/>
          <w:bCs/>
          <w:color w:val="000000"/>
        </w:rPr>
        <w:t>申购、赎回及信息查询等业务。有关基金管理人电子直销具体规则请参见基金管理人网站相关公告和业务规则。</w:t>
      </w:r>
    </w:p>
    <w:p w14:paraId="4CD89CF6" w14:textId="77777777" w:rsidR="00AB32C4" w:rsidRPr="00AB32C4" w:rsidRDefault="00AB32C4" w:rsidP="00AB32C4">
      <w:pPr>
        <w:snapToGrid w:val="0"/>
        <w:spacing w:line="360" w:lineRule="auto"/>
        <w:ind w:firstLine="420"/>
        <w:rPr>
          <w:bCs/>
          <w:color w:val="000000"/>
        </w:rPr>
      </w:pPr>
    </w:p>
    <w:p w14:paraId="2D0A7A23" w14:textId="77777777" w:rsidR="00AB32C4" w:rsidRPr="00AB32C4" w:rsidRDefault="00AB32C4" w:rsidP="00AB32C4">
      <w:pPr>
        <w:snapToGrid w:val="0"/>
        <w:spacing w:line="360" w:lineRule="auto"/>
        <w:ind w:firstLine="420"/>
        <w:rPr>
          <w:bCs/>
          <w:color w:val="000000"/>
        </w:rPr>
      </w:pPr>
      <w:r w:rsidRPr="00AB32C4">
        <w:rPr>
          <w:rFonts w:hint="eastAsia"/>
          <w:bCs/>
          <w:color w:val="000000"/>
        </w:rPr>
        <w:t>二、账户及信息查询服务</w:t>
      </w:r>
    </w:p>
    <w:p w14:paraId="05FC525B" w14:textId="77777777" w:rsidR="00AB32C4" w:rsidRPr="00AB32C4" w:rsidRDefault="00AB32C4" w:rsidP="00AB32C4">
      <w:pPr>
        <w:snapToGrid w:val="0"/>
        <w:spacing w:line="360" w:lineRule="auto"/>
        <w:ind w:firstLine="420"/>
        <w:rPr>
          <w:bCs/>
          <w:color w:val="000000"/>
        </w:rPr>
      </w:pPr>
      <w:r w:rsidRPr="00AB32C4">
        <w:rPr>
          <w:rFonts w:hint="eastAsia"/>
          <w:bCs/>
          <w:color w:val="000000"/>
        </w:rPr>
        <w:t>机构投资者通过基金管理人网站，个人投资者通过基金管理人网站、微信公众号或</w:t>
      </w:r>
      <w:r w:rsidRPr="00AB32C4">
        <w:rPr>
          <w:rFonts w:hint="eastAsia"/>
          <w:bCs/>
          <w:color w:val="000000"/>
        </w:rPr>
        <w:t>APP</w:t>
      </w:r>
      <w:r w:rsidRPr="00AB32C4">
        <w:rPr>
          <w:rFonts w:hint="eastAsia"/>
          <w:bCs/>
          <w:color w:val="000000"/>
        </w:rPr>
        <w:t>客户端，可享有场外基金交易查询、账户查询和基金管理人依法披露的各类基金信息等服务，包括基金产品基本信息（包括基金名称、管理人名称、基金代码、风险等级、持有份额、单位净值、收益情况等）、基金的法律文件、基金公告、定期报告和基金管理人最新动态等各类资料。</w:t>
      </w:r>
    </w:p>
    <w:p w14:paraId="3BF02508" w14:textId="77777777" w:rsidR="00AB32C4" w:rsidRPr="00AB32C4" w:rsidRDefault="00AB32C4" w:rsidP="00AB32C4">
      <w:pPr>
        <w:snapToGrid w:val="0"/>
        <w:spacing w:line="360" w:lineRule="auto"/>
        <w:ind w:firstLine="420"/>
        <w:rPr>
          <w:bCs/>
          <w:color w:val="000000"/>
        </w:rPr>
      </w:pPr>
    </w:p>
    <w:p w14:paraId="06C971B0" w14:textId="77777777" w:rsidR="00AB32C4" w:rsidRPr="00AB32C4" w:rsidRDefault="00AB32C4" w:rsidP="00AB32C4">
      <w:pPr>
        <w:snapToGrid w:val="0"/>
        <w:spacing w:line="360" w:lineRule="auto"/>
        <w:ind w:firstLine="420"/>
        <w:rPr>
          <w:bCs/>
          <w:color w:val="000000"/>
        </w:rPr>
      </w:pPr>
      <w:r w:rsidRPr="00AB32C4">
        <w:rPr>
          <w:rFonts w:hint="eastAsia"/>
          <w:bCs/>
          <w:color w:val="000000"/>
        </w:rPr>
        <w:t>三、账单及资讯服务</w:t>
      </w:r>
    </w:p>
    <w:p w14:paraId="791B0EE0" w14:textId="77777777" w:rsidR="00AB32C4" w:rsidRPr="00AB32C4" w:rsidRDefault="00AB32C4" w:rsidP="00AB32C4">
      <w:pPr>
        <w:snapToGrid w:val="0"/>
        <w:spacing w:line="360" w:lineRule="auto"/>
        <w:ind w:firstLine="420"/>
        <w:rPr>
          <w:bCs/>
          <w:color w:val="000000"/>
        </w:rPr>
      </w:pPr>
      <w:r w:rsidRPr="00AB32C4">
        <w:rPr>
          <w:rFonts w:hint="eastAsia"/>
          <w:bCs/>
          <w:color w:val="000000"/>
        </w:rPr>
        <w:t>（一）对账单服务</w:t>
      </w:r>
    </w:p>
    <w:p w14:paraId="1E16B272" w14:textId="77777777" w:rsidR="00AB32C4" w:rsidRPr="00AB32C4" w:rsidRDefault="00AB32C4" w:rsidP="00AB32C4">
      <w:pPr>
        <w:snapToGrid w:val="0"/>
        <w:spacing w:line="360" w:lineRule="auto"/>
        <w:ind w:firstLine="420"/>
        <w:rPr>
          <w:bCs/>
          <w:color w:val="000000"/>
        </w:rPr>
      </w:pPr>
      <w:r w:rsidRPr="00AB32C4">
        <w:rPr>
          <w:rFonts w:hint="eastAsia"/>
          <w:bCs/>
          <w:color w:val="000000"/>
        </w:rPr>
        <w:t>1</w:t>
      </w:r>
      <w:r w:rsidRPr="00AB32C4">
        <w:rPr>
          <w:rFonts w:hint="eastAsia"/>
          <w:bCs/>
          <w:color w:val="000000"/>
        </w:rPr>
        <w:t>、基金管理人通过电子邮件形式向定制的个人投资者（本基金是否向个人投资者销售，请以本基金基金合同和招募说明书相关条款为准）定期发送场外交易电子邮件对账单（包括基金名称、基金代码、持有份额等基金保有情况信息），电子邮件地址不详的除外。</w:t>
      </w:r>
    </w:p>
    <w:p w14:paraId="67C877AF" w14:textId="77777777" w:rsidR="00AB32C4" w:rsidRPr="00AB32C4" w:rsidRDefault="00AB32C4" w:rsidP="00AB32C4">
      <w:pPr>
        <w:snapToGrid w:val="0"/>
        <w:spacing w:line="360" w:lineRule="auto"/>
        <w:ind w:firstLine="420"/>
        <w:rPr>
          <w:bCs/>
          <w:color w:val="000000"/>
        </w:rPr>
      </w:pPr>
      <w:r w:rsidRPr="00AB32C4">
        <w:rPr>
          <w:rFonts w:hint="eastAsia"/>
          <w:bCs/>
          <w:color w:val="000000"/>
        </w:rPr>
        <w:t>2</w:t>
      </w:r>
      <w:r w:rsidRPr="00AB32C4">
        <w:rPr>
          <w:rFonts w:hint="eastAsia"/>
          <w:bCs/>
          <w:color w:val="000000"/>
        </w:rPr>
        <w:t>、基金管理人将通过微信公众号向关注并绑定账户的个人投资者定期发送场外交易微信对账单。微信未绑定账户、取消关注或取消定制的除外。</w:t>
      </w:r>
    </w:p>
    <w:p w14:paraId="10A45E3A" w14:textId="77777777" w:rsidR="00AB32C4" w:rsidRPr="00AB32C4" w:rsidRDefault="00AB32C4" w:rsidP="00AB32C4">
      <w:pPr>
        <w:snapToGrid w:val="0"/>
        <w:spacing w:line="360" w:lineRule="auto"/>
        <w:ind w:firstLine="420"/>
        <w:rPr>
          <w:bCs/>
          <w:color w:val="000000"/>
        </w:rPr>
      </w:pPr>
      <w:r w:rsidRPr="00AB32C4">
        <w:rPr>
          <w:rFonts w:hint="eastAsia"/>
          <w:bCs/>
          <w:color w:val="000000"/>
        </w:rPr>
        <w:t>3</w:t>
      </w:r>
      <w:r w:rsidRPr="00AB32C4">
        <w:rPr>
          <w:rFonts w:hint="eastAsia"/>
          <w:bCs/>
          <w:color w:val="000000"/>
        </w:rPr>
        <w:t>、注册登记机构和基金管理人不提供投资人的场内交易（本基金是否支持场内交易，请以本基金基金合同和招募说明书相关条款为准）对账单服务，投资人可到交易网点打印或</w:t>
      </w:r>
      <w:r w:rsidRPr="00AB32C4">
        <w:rPr>
          <w:rFonts w:hint="eastAsia"/>
          <w:bCs/>
          <w:color w:val="000000"/>
        </w:rPr>
        <w:lastRenderedPageBreak/>
        <w:t>通过交易网点提供的自助、电话、网上服务等渠道查询。</w:t>
      </w:r>
    </w:p>
    <w:p w14:paraId="0CBF8EE5" w14:textId="77777777" w:rsidR="00AB32C4" w:rsidRPr="00AB32C4" w:rsidRDefault="00AB32C4" w:rsidP="00AB32C4">
      <w:pPr>
        <w:snapToGrid w:val="0"/>
        <w:spacing w:line="360" w:lineRule="auto"/>
        <w:ind w:firstLine="420"/>
        <w:rPr>
          <w:bCs/>
          <w:color w:val="000000"/>
        </w:rPr>
      </w:pPr>
      <w:r w:rsidRPr="00AB32C4">
        <w:rPr>
          <w:rFonts w:hint="eastAsia"/>
          <w:bCs/>
          <w:color w:val="000000"/>
        </w:rPr>
        <w:t>（二）资讯服务</w:t>
      </w:r>
    </w:p>
    <w:p w14:paraId="2BD9A708" w14:textId="77777777" w:rsidR="00AB32C4" w:rsidRPr="00AB32C4" w:rsidRDefault="00AB32C4" w:rsidP="00AB32C4">
      <w:pPr>
        <w:snapToGrid w:val="0"/>
        <w:spacing w:line="360" w:lineRule="auto"/>
        <w:ind w:firstLine="420"/>
        <w:rPr>
          <w:bCs/>
          <w:color w:val="000000"/>
        </w:rPr>
      </w:pPr>
      <w:r w:rsidRPr="00AB32C4">
        <w:rPr>
          <w:rFonts w:hint="eastAsia"/>
          <w:bCs/>
          <w:color w:val="000000"/>
        </w:rPr>
        <w:t>投资人知悉并同意基金管理人可根据投资人的个人信息不定期通过电话、短信、邮件、微信等任一或多种方式为投资人提供与投资人相关的账户服务通知、交易确认通知、重要公告通知、活动消息、营销信息、客户关怀等资讯及增值服务，购买本基金前请详阅南方基金官网服务介绍和隐私政策。如需取消相应资讯服务，可按照相关指引退订，或通过基金管理人客户服务中心热线</w:t>
      </w:r>
      <w:r w:rsidRPr="00AB32C4">
        <w:rPr>
          <w:rFonts w:hint="eastAsia"/>
          <w:bCs/>
          <w:color w:val="000000"/>
        </w:rPr>
        <w:t>400-889-8899</w:t>
      </w:r>
      <w:r w:rsidRPr="00AB32C4">
        <w:rPr>
          <w:rFonts w:hint="eastAsia"/>
          <w:bCs/>
          <w:color w:val="000000"/>
        </w:rPr>
        <w:t>、在线服务等人工服务方式退订。</w:t>
      </w:r>
    </w:p>
    <w:p w14:paraId="57E9AE74" w14:textId="77777777" w:rsidR="00AB32C4" w:rsidRPr="00AB32C4" w:rsidRDefault="00AB32C4" w:rsidP="00AB32C4">
      <w:pPr>
        <w:snapToGrid w:val="0"/>
        <w:spacing w:line="360" w:lineRule="auto"/>
        <w:ind w:firstLine="420"/>
        <w:rPr>
          <w:bCs/>
          <w:color w:val="000000"/>
        </w:rPr>
      </w:pPr>
    </w:p>
    <w:p w14:paraId="3AD67C18" w14:textId="77777777" w:rsidR="00AB32C4" w:rsidRPr="00AB32C4" w:rsidRDefault="00AB32C4" w:rsidP="00AB32C4">
      <w:pPr>
        <w:snapToGrid w:val="0"/>
        <w:spacing w:line="360" w:lineRule="auto"/>
        <w:ind w:firstLine="420"/>
        <w:rPr>
          <w:bCs/>
          <w:color w:val="000000"/>
        </w:rPr>
      </w:pPr>
      <w:r w:rsidRPr="00AB32C4">
        <w:rPr>
          <w:rFonts w:hint="eastAsia"/>
          <w:bCs/>
          <w:color w:val="000000"/>
        </w:rPr>
        <w:t>四、客户服务中心电话及在线服务</w:t>
      </w:r>
    </w:p>
    <w:p w14:paraId="51638A65" w14:textId="77777777" w:rsidR="00AB32C4" w:rsidRPr="00AB32C4" w:rsidRDefault="00AB32C4" w:rsidP="00AB32C4">
      <w:pPr>
        <w:snapToGrid w:val="0"/>
        <w:spacing w:line="360" w:lineRule="auto"/>
        <w:ind w:firstLine="420"/>
        <w:rPr>
          <w:bCs/>
          <w:color w:val="000000"/>
        </w:rPr>
      </w:pPr>
      <w:r w:rsidRPr="00AB32C4">
        <w:rPr>
          <w:rFonts w:hint="eastAsia"/>
          <w:bCs/>
          <w:color w:val="000000"/>
        </w:rPr>
        <w:t>（一）电话服务</w:t>
      </w:r>
    </w:p>
    <w:p w14:paraId="72C1312F" w14:textId="77777777" w:rsidR="00AB32C4" w:rsidRPr="00AB32C4" w:rsidRDefault="00AB32C4" w:rsidP="00AB32C4">
      <w:pPr>
        <w:snapToGrid w:val="0"/>
        <w:spacing w:line="360" w:lineRule="auto"/>
        <w:ind w:firstLine="420"/>
        <w:rPr>
          <w:bCs/>
          <w:color w:val="000000"/>
        </w:rPr>
      </w:pPr>
      <w:r w:rsidRPr="00AB32C4">
        <w:rPr>
          <w:rFonts w:hint="eastAsia"/>
          <w:bCs/>
          <w:color w:val="000000"/>
        </w:rPr>
        <w:t>投资人拨打基金管理人客户服务中心热线</w:t>
      </w:r>
      <w:r w:rsidRPr="00AB32C4">
        <w:rPr>
          <w:rFonts w:hint="eastAsia"/>
          <w:bCs/>
          <w:color w:val="000000"/>
        </w:rPr>
        <w:t>400-889-8899</w:t>
      </w:r>
      <w:r w:rsidRPr="00AB32C4">
        <w:rPr>
          <w:rFonts w:hint="eastAsia"/>
          <w:bCs/>
          <w:color w:val="000000"/>
        </w:rPr>
        <w:t>可享有如下服务：</w:t>
      </w:r>
    </w:p>
    <w:p w14:paraId="7888D8DF" w14:textId="77777777" w:rsidR="00AB32C4" w:rsidRPr="00AB32C4" w:rsidRDefault="00AB32C4" w:rsidP="00AB32C4">
      <w:pPr>
        <w:snapToGrid w:val="0"/>
        <w:spacing w:line="360" w:lineRule="auto"/>
        <w:ind w:firstLine="420"/>
        <w:rPr>
          <w:bCs/>
          <w:color w:val="000000"/>
        </w:rPr>
      </w:pPr>
      <w:r w:rsidRPr="00AB32C4">
        <w:rPr>
          <w:rFonts w:hint="eastAsia"/>
          <w:bCs/>
          <w:color w:val="000000"/>
        </w:rPr>
        <w:t>1</w:t>
      </w:r>
      <w:r w:rsidRPr="00AB32C4">
        <w:rPr>
          <w:rFonts w:hint="eastAsia"/>
          <w:bCs/>
          <w:color w:val="000000"/>
        </w:rPr>
        <w:t>、自助语音服务（</w:t>
      </w:r>
      <w:r w:rsidRPr="00AB32C4">
        <w:rPr>
          <w:rFonts w:hint="eastAsia"/>
          <w:bCs/>
          <w:color w:val="000000"/>
        </w:rPr>
        <w:t>7</w:t>
      </w:r>
      <w:r w:rsidRPr="00AB32C4">
        <w:rPr>
          <w:rFonts w:hint="eastAsia"/>
          <w:bCs/>
          <w:color w:val="000000"/>
        </w:rPr>
        <w:t>×</w:t>
      </w:r>
      <w:r w:rsidRPr="00AB32C4">
        <w:rPr>
          <w:rFonts w:hint="eastAsia"/>
          <w:bCs/>
          <w:color w:val="000000"/>
        </w:rPr>
        <w:t>24</w:t>
      </w:r>
      <w:r w:rsidRPr="00AB32C4">
        <w:rPr>
          <w:rFonts w:hint="eastAsia"/>
          <w:bCs/>
          <w:color w:val="000000"/>
        </w:rPr>
        <w:t>小时）：提供基金净值信息、账户信息等自助查询服务。</w:t>
      </w:r>
    </w:p>
    <w:p w14:paraId="34F4EC82" w14:textId="77777777" w:rsidR="00AB32C4" w:rsidRPr="00AB32C4" w:rsidRDefault="00AB32C4" w:rsidP="00AB32C4">
      <w:pPr>
        <w:snapToGrid w:val="0"/>
        <w:spacing w:line="360" w:lineRule="auto"/>
        <w:ind w:firstLine="420"/>
        <w:rPr>
          <w:bCs/>
          <w:color w:val="000000"/>
        </w:rPr>
      </w:pPr>
      <w:r w:rsidRPr="00AB32C4">
        <w:rPr>
          <w:rFonts w:hint="eastAsia"/>
          <w:bCs/>
          <w:color w:val="000000"/>
        </w:rPr>
        <w:t>2</w:t>
      </w:r>
      <w:r w:rsidRPr="00AB32C4">
        <w:rPr>
          <w:rFonts w:hint="eastAsia"/>
          <w:bCs/>
          <w:color w:val="000000"/>
        </w:rPr>
        <w:t>、人工服务：提供每周</w:t>
      </w:r>
      <w:r w:rsidRPr="00AB32C4">
        <w:rPr>
          <w:rFonts w:hint="eastAsia"/>
          <w:bCs/>
          <w:color w:val="000000"/>
        </w:rPr>
        <w:t>7</w:t>
      </w:r>
      <w:r w:rsidRPr="00AB32C4">
        <w:rPr>
          <w:rFonts w:hint="eastAsia"/>
          <w:bCs/>
          <w:color w:val="000000"/>
        </w:rPr>
        <w:t>天，每日不少于</w:t>
      </w:r>
      <w:r w:rsidRPr="00AB32C4">
        <w:rPr>
          <w:rFonts w:hint="eastAsia"/>
          <w:bCs/>
          <w:color w:val="000000"/>
        </w:rPr>
        <w:t>8</w:t>
      </w:r>
      <w:r w:rsidRPr="00AB32C4">
        <w:rPr>
          <w:rFonts w:hint="eastAsia"/>
          <w:bCs/>
          <w:color w:val="000000"/>
        </w:rPr>
        <w:t>小时的人工服务（法定节假日除外）。投资人可以通过该热线获得投资咨询、业务咨询、信息查询、服务投诉及建议、信息定制等专项服务。</w:t>
      </w:r>
    </w:p>
    <w:p w14:paraId="3321F6B1" w14:textId="77777777" w:rsidR="00AB32C4" w:rsidRPr="00AB32C4" w:rsidRDefault="00AB32C4" w:rsidP="00AB32C4">
      <w:pPr>
        <w:snapToGrid w:val="0"/>
        <w:spacing w:line="360" w:lineRule="auto"/>
        <w:ind w:firstLine="420"/>
        <w:rPr>
          <w:bCs/>
          <w:color w:val="000000"/>
        </w:rPr>
      </w:pPr>
      <w:r w:rsidRPr="00AB32C4">
        <w:rPr>
          <w:rFonts w:hint="eastAsia"/>
          <w:bCs/>
          <w:color w:val="000000"/>
        </w:rPr>
        <w:t>（二）在线服务</w:t>
      </w:r>
    </w:p>
    <w:p w14:paraId="3901B85F" w14:textId="77777777" w:rsidR="00AB32C4" w:rsidRPr="00AB32C4" w:rsidRDefault="00AB32C4" w:rsidP="00AB32C4">
      <w:pPr>
        <w:snapToGrid w:val="0"/>
        <w:spacing w:line="360" w:lineRule="auto"/>
        <w:ind w:firstLine="420"/>
        <w:rPr>
          <w:bCs/>
          <w:color w:val="000000"/>
        </w:rPr>
      </w:pPr>
      <w:r w:rsidRPr="00AB32C4">
        <w:rPr>
          <w:rFonts w:hint="eastAsia"/>
          <w:bCs/>
          <w:color w:val="000000"/>
        </w:rPr>
        <w:t>投资人通过基金管理人网站、微信公众号或</w:t>
      </w:r>
      <w:r w:rsidRPr="00AB32C4">
        <w:rPr>
          <w:rFonts w:hint="eastAsia"/>
          <w:bCs/>
          <w:color w:val="000000"/>
        </w:rPr>
        <w:t>APP</w:t>
      </w:r>
      <w:r w:rsidRPr="00AB32C4">
        <w:rPr>
          <w:rFonts w:hint="eastAsia"/>
          <w:bCs/>
          <w:color w:val="000000"/>
        </w:rPr>
        <w:t>客户端可享有如下服务：</w:t>
      </w:r>
    </w:p>
    <w:p w14:paraId="120AE6B6" w14:textId="77777777" w:rsidR="00AB32C4" w:rsidRPr="00AB32C4" w:rsidRDefault="00AB32C4" w:rsidP="00AB32C4">
      <w:pPr>
        <w:snapToGrid w:val="0"/>
        <w:spacing w:line="360" w:lineRule="auto"/>
        <w:ind w:firstLine="420"/>
        <w:rPr>
          <w:bCs/>
          <w:color w:val="000000"/>
        </w:rPr>
      </w:pPr>
      <w:r w:rsidRPr="00AB32C4">
        <w:rPr>
          <w:rFonts w:hint="eastAsia"/>
          <w:bCs/>
          <w:color w:val="000000"/>
        </w:rPr>
        <w:t>1</w:t>
      </w:r>
      <w:r w:rsidRPr="00AB32C4">
        <w:rPr>
          <w:rFonts w:hint="eastAsia"/>
          <w:bCs/>
          <w:color w:val="000000"/>
        </w:rPr>
        <w:t>、</w:t>
      </w:r>
      <w:r w:rsidRPr="00AB32C4">
        <w:rPr>
          <w:rFonts w:hint="eastAsia"/>
          <w:bCs/>
          <w:color w:val="000000"/>
        </w:rPr>
        <w:tab/>
      </w:r>
      <w:r w:rsidRPr="00AB32C4">
        <w:rPr>
          <w:rFonts w:hint="eastAsia"/>
          <w:bCs/>
          <w:color w:val="000000"/>
        </w:rPr>
        <w:t>智能客服服务（</w:t>
      </w:r>
      <w:r w:rsidRPr="00AB32C4">
        <w:rPr>
          <w:rFonts w:hint="eastAsia"/>
          <w:bCs/>
          <w:color w:val="000000"/>
        </w:rPr>
        <w:t>7</w:t>
      </w:r>
      <w:r w:rsidRPr="00AB32C4">
        <w:rPr>
          <w:rFonts w:hint="eastAsia"/>
          <w:bCs/>
          <w:color w:val="000000"/>
        </w:rPr>
        <w:t>×</w:t>
      </w:r>
      <w:r w:rsidRPr="00AB32C4">
        <w:rPr>
          <w:rFonts w:hint="eastAsia"/>
          <w:bCs/>
          <w:color w:val="000000"/>
        </w:rPr>
        <w:t>24</w:t>
      </w:r>
      <w:r w:rsidRPr="00AB32C4">
        <w:rPr>
          <w:rFonts w:hint="eastAsia"/>
          <w:bCs/>
          <w:color w:val="000000"/>
        </w:rPr>
        <w:t>小时）：提供业务规则、净值信息等自助咨询服务。</w:t>
      </w:r>
    </w:p>
    <w:p w14:paraId="4741918F" w14:textId="77777777" w:rsidR="00AB32C4" w:rsidRPr="00AB32C4" w:rsidRDefault="00AB32C4" w:rsidP="00AB32C4">
      <w:pPr>
        <w:snapToGrid w:val="0"/>
        <w:spacing w:line="360" w:lineRule="auto"/>
        <w:ind w:firstLine="420"/>
        <w:rPr>
          <w:bCs/>
          <w:color w:val="000000"/>
        </w:rPr>
      </w:pPr>
      <w:r w:rsidRPr="00AB32C4">
        <w:rPr>
          <w:rFonts w:hint="eastAsia"/>
          <w:bCs/>
          <w:color w:val="000000"/>
        </w:rPr>
        <w:t>2</w:t>
      </w:r>
      <w:r w:rsidRPr="00AB32C4">
        <w:rPr>
          <w:rFonts w:hint="eastAsia"/>
          <w:bCs/>
          <w:color w:val="000000"/>
        </w:rPr>
        <w:t>、人工服务：提供每周</w:t>
      </w:r>
      <w:r w:rsidRPr="00AB32C4">
        <w:rPr>
          <w:rFonts w:hint="eastAsia"/>
          <w:bCs/>
          <w:color w:val="000000"/>
        </w:rPr>
        <w:t>7</w:t>
      </w:r>
      <w:r w:rsidRPr="00AB32C4">
        <w:rPr>
          <w:rFonts w:hint="eastAsia"/>
          <w:bCs/>
          <w:color w:val="000000"/>
        </w:rPr>
        <w:t>天，每日不少于</w:t>
      </w:r>
      <w:r w:rsidRPr="00AB32C4">
        <w:rPr>
          <w:rFonts w:hint="eastAsia"/>
          <w:bCs/>
          <w:color w:val="000000"/>
        </w:rPr>
        <w:t>8</w:t>
      </w:r>
      <w:r w:rsidRPr="00AB32C4">
        <w:rPr>
          <w:rFonts w:hint="eastAsia"/>
          <w:bCs/>
          <w:color w:val="000000"/>
        </w:rPr>
        <w:t>小时的人工服务（法定节假日除外）。投资人可通过该方式获得投资咨询、业务咨询、信息查询、服务投诉及建议、信息定制等专项服务。</w:t>
      </w:r>
    </w:p>
    <w:p w14:paraId="3979F2B1" w14:textId="77777777" w:rsidR="00AB32C4" w:rsidRPr="00AB32C4" w:rsidRDefault="00AB32C4" w:rsidP="00AB32C4">
      <w:pPr>
        <w:snapToGrid w:val="0"/>
        <w:spacing w:line="360" w:lineRule="auto"/>
        <w:ind w:firstLine="420"/>
        <w:rPr>
          <w:bCs/>
          <w:color w:val="000000"/>
        </w:rPr>
      </w:pPr>
    </w:p>
    <w:p w14:paraId="16603EAE" w14:textId="77777777" w:rsidR="00AB32C4" w:rsidRPr="00AB32C4" w:rsidRDefault="00AB32C4" w:rsidP="00AB32C4">
      <w:pPr>
        <w:snapToGrid w:val="0"/>
        <w:spacing w:line="360" w:lineRule="auto"/>
        <w:ind w:firstLine="420"/>
        <w:rPr>
          <w:bCs/>
          <w:color w:val="000000"/>
        </w:rPr>
      </w:pPr>
      <w:r w:rsidRPr="00AB32C4">
        <w:rPr>
          <w:rFonts w:hint="eastAsia"/>
          <w:bCs/>
          <w:color w:val="000000"/>
        </w:rPr>
        <w:t>五、投诉及建议受理服务</w:t>
      </w:r>
    </w:p>
    <w:p w14:paraId="462D9DE4" w14:textId="05514C8A" w:rsidR="001A7FCA" w:rsidRDefault="00AB32C4" w:rsidP="00AB32C4">
      <w:pPr>
        <w:snapToGrid w:val="0"/>
        <w:spacing w:line="360" w:lineRule="auto"/>
        <w:ind w:firstLine="420"/>
        <w:rPr>
          <w:bCs/>
          <w:color w:val="000000"/>
        </w:rPr>
      </w:pPr>
      <w:r w:rsidRPr="00AB32C4">
        <w:rPr>
          <w:rFonts w:hint="eastAsia"/>
          <w:bCs/>
          <w:color w:val="000000"/>
        </w:rPr>
        <w:t>投资人可以通过基金管理人客户服务中心人工热线、在线客服、书信、电子邮件、短信及各销售机构网点柜台等不同的渠道对基金管理人和销售网点所提供的服务进行投诉或提出建议。</w:t>
      </w:r>
    </w:p>
    <w:p w14:paraId="2FB2E473" w14:textId="4656FC16" w:rsidR="007F20AF" w:rsidRPr="00783CB5" w:rsidRDefault="007F20AF" w:rsidP="00A27B5C">
      <w:pPr>
        <w:snapToGrid w:val="0"/>
        <w:spacing w:line="360" w:lineRule="auto"/>
        <w:ind w:firstLine="420"/>
        <w:rPr>
          <w:color w:val="000000"/>
        </w:rPr>
      </w:pPr>
      <w:r w:rsidRPr="00783CB5">
        <w:rPr>
          <w:color w:val="000000"/>
        </w:rPr>
        <w:br w:type="page"/>
      </w:r>
    </w:p>
    <w:p w14:paraId="7CF2D4A2" w14:textId="77777777" w:rsidR="007F20AF" w:rsidRPr="00783CB5" w:rsidRDefault="007F20AF" w:rsidP="007F20AF">
      <w:pPr>
        <w:pStyle w:val="21"/>
        <w:numPr>
          <w:ilvl w:val="0"/>
          <w:numId w:val="33"/>
        </w:numPr>
        <w:snapToGrid w:val="0"/>
        <w:spacing w:before="0" w:after="0" w:line="360" w:lineRule="auto"/>
        <w:jc w:val="left"/>
      </w:pPr>
      <w:bookmarkStart w:id="202" w:name="_Toc327902643"/>
      <w:bookmarkStart w:id="203" w:name="_Toc332013131"/>
      <w:bookmarkStart w:id="204" w:name="_Toc335899854"/>
      <w:bookmarkStart w:id="205" w:name="_Toc336606248"/>
      <w:bookmarkStart w:id="206" w:name="_Toc369510029"/>
      <w:bookmarkStart w:id="207" w:name="_Toc375295994"/>
      <w:bookmarkStart w:id="208" w:name="_Toc33975446"/>
      <w:r w:rsidRPr="00783CB5">
        <w:rPr>
          <w:rFonts w:hint="eastAsia"/>
        </w:rPr>
        <w:lastRenderedPageBreak/>
        <w:t>其他应披露事项</w:t>
      </w:r>
      <w:bookmarkEnd w:id="202"/>
      <w:bookmarkEnd w:id="203"/>
      <w:bookmarkEnd w:id="204"/>
      <w:bookmarkEnd w:id="205"/>
      <w:bookmarkEnd w:id="206"/>
      <w:bookmarkEnd w:id="207"/>
      <w:bookmarkEnd w:id="208"/>
    </w:p>
    <w:p w14:paraId="0AD44849" w14:textId="77777777" w:rsidR="007F20AF" w:rsidRPr="00783CB5" w:rsidRDefault="007F20AF" w:rsidP="007F20AF">
      <w:pPr>
        <w:adjustRightInd w:val="0"/>
        <w:snapToGrid w:val="0"/>
        <w:spacing w:line="360" w:lineRule="auto"/>
        <w:ind w:firstLineChars="200" w:firstLine="422"/>
        <w:rPr>
          <w:rFonts w:ascii="宋体"/>
          <w:b/>
          <w:bCs/>
          <w:color w:val="000000"/>
        </w:rPr>
      </w:pPr>
    </w:p>
    <w:p w14:paraId="0CE5CEB2" w14:textId="77777777" w:rsidR="007F20AF" w:rsidRPr="00783CB5" w:rsidRDefault="007F20AF" w:rsidP="007F20AF">
      <w:pPr>
        <w:adjustRightInd w:val="0"/>
        <w:snapToGrid w:val="0"/>
        <w:spacing w:line="360" w:lineRule="auto"/>
        <w:ind w:firstLineChars="200" w:firstLine="420"/>
        <w:rPr>
          <w:color w:val="000000"/>
          <w:szCs w:val="21"/>
        </w:rPr>
      </w:pPr>
      <w:r w:rsidRPr="00783CB5">
        <w:rPr>
          <w:rFonts w:hint="eastAsia"/>
          <w:color w:val="000000"/>
        </w:rPr>
        <w:t>本基金暂无其他应披露事项。</w:t>
      </w:r>
      <w:r w:rsidRPr="00783CB5">
        <w:rPr>
          <w:rFonts w:hint="eastAsia"/>
          <w:color w:val="000000"/>
          <w:szCs w:val="21"/>
        </w:rPr>
        <w:t>《基金合同》如有未尽事宜，由《基金合同》当事人各方按有关法律法规协商解决。</w:t>
      </w:r>
    </w:p>
    <w:p w14:paraId="673742A7" w14:textId="77777777" w:rsidR="007F20AF" w:rsidRPr="00783CB5" w:rsidRDefault="007F20AF" w:rsidP="007F20AF">
      <w:pPr>
        <w:widowControl/>
        <w:snapToGrid w:val="0"/>
        <w:spacing w:line="360" w:lineRule="auto"/>
        <w:ind w:firstLineChars="200" w:firstLine="420"/>
      </w:pPr>
      <w:r w:rsidRPr="00783CB5">
        <w:br w:type="page"/>
      </w:r>
    </w:p>
    <w:p w14:paraId="4E04DF27" w14:textId="77777777" w:rsidR="007F20AF" w:rsidRPr="00783CB5" w:rsidRDefault="007F20AF" w:rsidP="007F20AF">
      <w:pPr>
        <w:adjustRightInd w:val="0"/>
        <w:snapToGrid w:val="0"/>
        <w:spacing w:line="360" w:lineRule="auto"/>
        <w:ind w:firstLineChars="200" w:firstLine="420"/>
      </w:pPr>
    </w:p>
    <w:p w14:paraId="2BF1B6E2" w14:textId="77777777" w:rsidR="007F20AF" w:rsidRPr="00783CB5" w:rsidRDefault="007F20AF" w:rsidP="007F20AF">
      <w:pPr>
        <w:pStyle w:val="21"/>
        <w:numPr>
          <w:ilvl w:val="0"/>
          <w:numId w:val="33"/>
        </w:numPr>
        <w:snapToGrid w:val="0"/>
        <w:spacing w:before="0" w:after="0" w:line="360" w:lineRule="auto"/>
        <w:jc w:val="left"/>
      </w:pPr>
      <w:bookmarkStart w:id="209" w:name="_Toc369509969"/>
      <w:bookmarkStart w:id="210" w:name="_Toc369510030"/>
      <w:bookmarkStart w:id="211" w:name="_Toc369510003"/>
      <w:bookmarkStart w:id="212" w:name="_Toc369510064"/>
      <w:bookmarkStart w:id="213" w:name="_Toc369510004"/>
      <w:bookmarkStart w:id="214" w:name="_Toc369510065"/>
      <w:bookmarkStart w:id="215" w:name="_Toc327902644"/>
      <w:bookmarkStart w:id="216" w:name="_Toc332013132"/>
      <w:bookmarkStart w:id="217" w:name="_Toc335899855"/>
      <w:bookmarkStart w:id="218" w:name="_Toc336606249"/>
      <w:bookmarkStart w:id="219" w:name="_Toc369510066"/>
      <w:bookmarkStart w:id="220" w:name="_Toc375295995"/>
      <w:bookmarkStart w:id="221" w:name="_Toc33975447"/>
      <w:bookmarkEnd w:id="209"/>
      <w:bookmarkEnd w:id="210"/>
      <w:bookmarkEnd w:id="211"/>
      <w:bookmarkEnd w:id="212"/>
      <w:bookmarkEnd w:id="213"/>
      <w:bookmarkEnd w:id="214"/>
      <w:r w:rsidRPr="00783CB5">
        <w:rPr>
          <w:rFonts w:hint="eastAsia"/>
        </w:rPr>
        <w:t>招募说明书存放及其查阅方式</w:t>
      </w:r>
      <w:bookmarkEnd w:id="215"/>
      <w:bookmarkEnd w:id="216"/>
      <w:bookmarkEnd w:id="217"/>
      <w:bookmarkEnd w:id="218"/>
      <w:bookmarkEnd w:id="219"/>
      <w:bookmarkEnd w:id="220"/>
      <w:bookmarkEnd w:id="221"/>
    </w:p>
    <w:p w14:paraId="7301BC2A" w14:textId="77777777" w:rsidR="007F20AF" w:rsidRPr="00783CB5" w:rsidRDefault="007F20AF" w:rsidP="007F20AF">
      <w:pPr>
        <w:snapToGrid w:val="0"/>
        <w:spacing w:line="360" w:lineRule="auto"/>
        <w:ind w:firstLineChars="200" w:firstLine="420"/>
        <w:rPr>
          <w:color w:val="000000"/>
        </w:rPr>
      </w:pPr>
    </w:p>
    <w:p w14:paraId="249C7CB6"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本招募说明书存放在本基金管理人、基金托管人、基金销售机构的办公场所，投资人可在办公时间免费查阅；也可按工本费购买本招募说明书复制件或复印件，但应以招募说明书正本为准。</w:t>
      </w:r>
    </w:p>
    <w:p w14:paraId="226929DC" w14:textId="77777777" w:rsidR="007F20AF" w:rsidRPr="00783CB5" w:rsidRDefault="007F20AF" w:rsidP="007F20AF">
      <w:pPr>
        <w:snapToGrid w:val="0"/>
        <w:spacing w:line="360" w:lineRule="auto"/>
        <w:ind w:firstLineChars="200" w:firstLine="420"/>
        <w:rPr>
          <w:color w:val="000000"/>
        </w:rPr>
      </w:pPr>
      <w:r w:rsidRPr="00783CB5">
        <w:rPr>
          <w:rFonts w:hint="eastAsia"/>
          <w:color w:val="000000"/>
        </w:rPr>
        <w:t>基金管理人和基金托管人保证文本的内容与所公告的内容完全一致。</w:t>
      </w:r>
    </w:p>
    <w:p w14:paraId="3777AB4C" w14:textId="77777777" w:rsidR="007F20AF" w:rsidRPr="00783CB5" w:rsidRDefault="007F20AF" w:rsidP="007F20AF">
      <w:pPr>
        <w:snapToGrid w:val="0"/>
        <w:spacing w:line="360" w:lineRule="auto"/>
        <w:ind w:firstLineChars="200" w:firstLine="422"/>
        <w:rPr>
          <w:b/>
          <w:bCs/>
          <w:color w:val="000000"/>
        </w:rPr>
      </w:pPr>
    </w:p>
    <w:p w14:paraId="04F35C4D" w14:textId="77777777" w:rsidR="007F20AF" w:rsidRPr="00783CB5" w:rsidRDefault="007F20AF" w:rsidP="007F20AF">
      <w:pPr>
        <w:snapToGrid w:val="0"/>
        <w:spacing w:line="360" w:lineRule="auto"/>
        <w:ind w:firstLineChars="200" w:firstLine="422"/>
        <w:rPr>
          <w:b/>
          <w:bCs/>
          <w:color w:val="000000"/>
        </w:rPr>
      </w:pPr>
    </w:p>
    <w:p w14:paraId="0728B9B6" w14:textId="77777777" w:rsidR="007F20AF" w:rsidRPr="00783CB5" w:rsidRDefault="007F20AF" w:rsidP="007F20AF">
      <w:pPr>
        <w:snapToGrid w:val="0"/>
        <w:spacing w:line="360" w:lineRule="auto"/>
        <w:ind w:firstLineChars="200" w:firstLine="422"/>
        <w:rPr>
          <w:b/>
          <w:bCs/>
          <w:color w:val="000000"/>
        </w:rPr>
      </w:pPr>
    </w:p>
    <w:p w14:paraId="40693663" w14:textId="77777777" w:rsidR="007F20AF" w:rsidRPr="00783CB5" w:rsidRDefault="007F20AF" w:rsidP="007F20AF">
      <w:pPr>
        <w:pStyle w:val="a5"/>
        <w:snapToGrid w:val="0"/>
        <w:spacing w:line="360" w:lineRule="auto"/>
        <w:ind w:firstLine="422"/>
        <w:rPr>
          <w:b/>
          <w:bCs/>
          <w:color w:val="000000"/>
          <w:szCs w:val="24"/>
        </w:rPr>
      </w:pPr>
    </w:p>
    <w:p w14:paraId="1F584171" w14:textId="77777777" w:rsidR="007F20AF" w:rsidRPr="00783CB5" w:rsidRDefault="007F20AF" w:rsidP="007F20AF">
      <w:pPr>
        <w:pStyle w:val="a5"/>
        <w:snapToGrid w:val="0"/>
        <w:spacing w:line="360" w:lineRule="auto"/>
        <w:ind w:firstLine="422"/>
        <w:rPr>
          <w:b/>
          <w:bCs/>
          <w:color w:val="000000"/>
          <w:szCs w:val="24"/>
        </w:rPr>
      </w:pPr>
      <w:r w:rsidRPr="00783CB5">
        <w:rPr>
          <w:b/>
          <w:bCs/>
          <w:color w:val="000000"/>
          <w:szCs w:val="24"/>
        </w:rPr>
        <w:br w:type="page"/>
      </w:r>
    </w:p>
    <w:p w14:paraId="17D35ED9" w14:textId="77777777" w:rsidR="007F20AF" w:rsidRPr="00783CB5" w:rsidRDefault="007F20AF" w:rsidP="007F20AF">
      <w:pPr>
        <w:pStyle w:val="21"/>
        <w:numPr>
          <w:ilvl w:val="0"/>
          <w:numId w:val="33"/>
        </w:numPr>
        <w:snapToGrid w:val="0"/>
        <w:spacing w:before="0" w:after="0" w:line="360" w:lineRule="auto"/>
        <w:jc w:val="left"/>
      </w:pPr>
      <w:bookmarkStart w:id="222" w:name="_Toc327902645"/>
      <w:bookmarkStart w:id="223" w:name="_Toc332013133"/>
      <w:bookmarkStart w:id="224" w:name="_Toc335899856"/>
      <w:bookmarkStart w:id="225" w:name="_Toc336606250"/>
      <w:bookmarkStart w:id="226" w:name="_Toc369510067"/>
      <w:bookmarkStart w:id="227" w:name="_Toc375295996"/>
      <w:bookmarkStart w:id="228" w:name="_Toc33975448"/>
      <w:r w:rsidRPr="00783CB5">
        <w:rPr>
          <w:rFonts w:hint="eastAsia"/>
        </w:rPr>
        <w:lastRenderedPageBreak/>
        <w:t>备查文件</w:t>
      </w:r>
      <w:bookmarkEnd w:id="222"/>
      <w:bookmarkEnd w:id="223"/>
      <w:bookmarkEnd w:id="224"/>
      <w:bookmarkEnd w:id="225"/>
      <w:bookmarkEnd w:id="226"/>
      <w:bookmarkEnd w:id="227"/>
      <w:bookmarkEnd w:id="228"/>
    </w:p>
    <w:p w14:paraId="22EA79A9" w14:textId="77777777" w:rsidR="007F20AF" w:rsidRPr="00783CB5" w:rsidRDefault="007F20AF" w:rsidP="007F20AF">
      <w:pPr>
        <w:tabs>
          <w:tab w:val="num" w:pos="720"/>
        </w:tabs>
        <w:snapToGrid w:val="0"/>
        <w:spacing w:line="360" w:lineRule="auto"/>
        <w:ind w:firstLineChars="416" w:firstLine="874"/>
        <w:rPr>
          <w:color w:val="000000"/>
        </w:rPr>
      </w:pPr>
    </w:p>
    <w:p w14:paraId="1849FF2B" w14:textId="77777777" w:rsidR="007F20AF" w:rsidRPr="00783CB5" w:rsidRDefault="007F20AF" w:rsidP="005E001D">
      <w:pPr>
        <w:adjustRightInd w:val="0"/>
        <w:snapToGrid w:val="0"/>
        <w:spacing w:line="360" w:lineRule="auto"/>
        <w:ind w:firstLineChars="200" w:firstLine="420"/>
        <w:rPr>
          <w:rFonts w:ascii="宋体" w:hAnsi="宋体"/>
          <w:color w:val="000000"/>
        </w:rPr>
      </w:pPr>
      <w:r w:rsidRPr="00783CB5">
        <w:rPr>
          <w:color w:val="000000"/>
        </w:rPr>
        <w:t>1</w:t>
      </w:r>
      <w:r w:rsidRPr="00783CB5">
        <w:rPr>
          <w:rFonts w:hint="eastAsia"/>
          <w:color w:val="000000"/>
        </w:rPr>
        <w:t>、</w:t>
      </w:r>
      <w:r w:rsidRPr="00783CB5">
        <w:rPr>
          <w:rFonts w:ascii="宋体" w:hAnsi="宋体"/>
          <w:szCs w:val="21"/>
        </w:rPr>
        <w:t>中国证监会</w:t>
      </w:r>
      <w:r w:rsidRPr="00783CB5">
        <w:rPr>
          <w:rFonts w:ascii="宋体" w:hAnsi="宋体" w:hint="eastAsia"/>
          <w:szCs w:val="21"/>
        </w:rPr>
        <w:t>准予</w:t>
      </w:r>
      <w:r w:rsidRPr="00783CB5">
        <w:rPr>
          <w:rFonts w:ascii="宋体" w:hAnsi="宋体"/>
          <w:szCs w:val="21"/>
        </w:rPr>
        <w:t>本基金</w:t>
      </w:r>
      <w:r w:rsidRPr="00783CB5">
        <w:rPr>
          <w:rFonts w:ascii="宋体" w:hAnsi="宋体" w:hint="eastAsia"/>
          <w:szCs w:val="21"/>
        </w:rPr>
        <w:t>注册</w:t>
      </w:r>
      <w:r w:rsidRPr="00783CB5">
        <w:rPr>
          <w:rFonts w:ascii="宋体" w:hAnsi="宋体"/>
          <w:szCs w:val="21"/>
        </w:rPr>
        <w:t>的文件</w:t>
      </w:r>
      <w:r w:rsidRPr="00783CB5">
        <w:rPr>
          <w:rFonts w:hint="eastAsia"/>
          <w:color w:val="000000"/>
        </w:rPr>
        <w:t>；</w:t>
      </w:r>
    </w:p>
    <w:p w14:paraId="69CEE5FE" w14:textId="2AACFC72"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2</w:t>
      </w:r>
      <w:r w:rsidRPr="00783CB5">
        <w:rPr>
          <w:rFonts w:hint="eastAsia"/>
          <w:color w:val="000000"/>
        </w:rPr>
        <w:t>、《</w:t>
      </w:r>
      <w:r w:rsidR="00865484">
        <w:rPr>
          <w:rFonts w:hint="eastAsia"/>
          <w:color w:val="000000"/>
        </w:rPr>
        <w:t>南方</w:t>
      </w:r>
      <w:r w:rsidR="0022216C">
        <w:rPr>
          <w:rFonts w:hint="eastAsia"/>
          <w:color w:val="000000"/>
        </w:rPr>
        <w:t>中证上海环交所碳中和</w:t>
      </w:r>
      <w:r w:rsidR="00865484">
        <w:rPr>
          <w:rFonts w:hint="eastAsia"/>
          <w:color w:val="000000"/>
        </w:rPr>
        <w:t>交易型开放式指数证券投资基金</w:t>
      </w:r>
      <w:r w:rsidRPr="00783CB5">
        <w:rPr>
          <w:rFonts w:ascii="宋体" w:hAnsi="宋体" w:hint="eastAsia"/>
          <w:bCs/>
          <w:szCs w:val="21"/>
        </w:rPr>
        <w:t>基金</w:t>
      </w:r>
      <w:r w:rsidRPr="00783CB5">
        <w:rPr>
          <w:rFonts w:hint="eastAsia"/>
          <w:color w:val="000000"/>
        </w:rPr>
        <w:t>合同》；</w:t>
      </w:r>
    </w:p>
    <w:p w14:paraId="415A2527" w14:textId="69B8DB89"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3</w:t>
      </w:r>
      <w:r w:rsidRPr="00783CB5">
        <w:rPr>
          <w:rFonts w:hint="eastAsia"/>
          <w:color w:val="000000"/>
        </w:rPr>
        <w:t>、《</w:t>
      </w:r>
      <w:r w:rsidR="00865484">
        <w:rPr>
          <w:rFonts w:hint="eastAsia"/>
          <w:color w:val="000000"/>
        </w:rPr>
        <w:t>南方</w:t>
      </w:r>
      <w:r w:rsidR="0022216C">
        <w:rPr>
          <w:rFonts w:hint="eastAsia"/>
          <w:color w:val="000000"/>
        </w:rPr>
        <w:t>中证上海环交所碳中和</w:t>
      </w:r>
      <w:r w:rsidR="00865484">
        <w:rPr>
          <w:rFonts w:hint="eastAsia"/>
          <w:color w:val="000000"/>
        </w:rPr>
        <w:t>交易型开放式指数证券投资基金</w:t>
      </w:r>
      <w:r w:rsidRPr="00783CB5">
        <w:rPr>
          <w:rFonts w:hint="eastAsia"/>
          <w:color w:val="000000"/>
        </w:rPr>
        <w:t>托管协议》；</w:t>
      </w:r>
    </w:p>
    <w:p w14:paraId="3A5027E1" w14:textId="77777777" w:rsidR="007F20AF" w:rsidRPr="00783CB5" w:rsidRDefault="007F20AF" w:rsidP="005E001D">
      <w:pPr>
        <w:adjustRightInd w:val="0"/>
        <w:snapToGrid w:val="0"/>
        <w:spacing w:line="360" w:lineRule="auto"/>
        <w:ind w:firstLineChars="200" w:firstLine="420"/>
        <w:rPr>
          <w:color w:val="000000"/>
        </w:rPr>
      </w:pPr>
      <w:r w:rsidRPr="00783CB5">
        <w:rPr>
          <w:color w:val="000000"/>
        </w:rPr>
        <w:t>4</w:t>
      </w:r>
      <w:r w:rsidRPr="00783CB5">
        <w:rPr>
          <w:rFonts w:hint="eastAsia"/>
          <w:color w:val="000000"/>
        </w:rPr>
        <w:t>、法律意见书；</w:t>
      </w:r>
    </w:p>
    <w:p w14:paraId="3016ACFE"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5</w:t>
      </w:r>
      <w:r w:rsidRPr="00783CB5">
        <w:rPr>
          <w:rFonts w:hint="eastAsia"/>
          <w:color w:val="000000"/>
        </w:rPr>
        <w:t>、基金管理人业务资格批件、营业执照；</w:t>
      </w:r>
    </w:p>
    <w:p w14:paraId="70F76656" w14:textId="77777777" w:rsidR="007F20AF" w:rsidRPr="00783CB5" w:rsidRDefault="007F20AF" w:rsidP="005E001D">
      <w:pPr>
        <w:tabs>
          <w:tab w:val="num" w:pos="720"/>
        </w:tabs>
        <w:snapToGrid w:val="0"/>
        <w:spacing w:line="360" w:lineRule="auto"/>
        <w:ind w:firstLineChars="200" w:firstLine="420"/>
        <w:rPr>
          <w:color w:val="000000"/>
        </w:rPr>
      </w:pPr>
      <w:r w:rsidRPr="00783CB5">
        <w:rPr>
          <w:color w:val="000000"/>
        </w:rPr>
        <w:t>6</w:t>
      </w:r>
      <w:r w:rsidRPr="00783CB5">
        <w:rPr>
          <w:rFonts w:hint="eastAsia"/>
          <w:color w:val="000000"/>
        </w:rPr>
        <w:t>、基金托管人业务资格批件、营业执照；</w:t>
      </w:r>
    </w:p>
    <w:p w14:paraId="5E1DD7D1" w14:textId="06934084" w:rsidR="003640F2" w:rsidRPr="00783CB5" w:rsidRDefault="003640F2" w:rsidP="005E001D">
      <w:pPr>
        <w:tabs>
          <w:tab w:val="left" w:pos="720"/>
        </w:tabs>
        <w:snapToGrid w:val="0"/>
        <w:spacing w:line="360" w:lineRule="auto"/>
        <w:ind w:firstLineChars="200" w:firstLine="420"/>
        <w:rPr>
          <w:color w:val="000000"/>
        </w:rPr>
      </w:pPr>
      <w:r w:rsidRPr="00783CB5">
        <w:rPr>
          <w:color w:val="000000"/>
        </w:rPr>
        <w:t>7</w:t>
      </w:r>
      <w:r w:rsidRPr="00783CB5">
        <w:rPr>
          <w:rFonts w:hint="eastAsia"/>
          <w:color w:val="000000"/>
        </w:rPr>
        <w:t>、《</w:t>
      </w:r>
      <w:r w:rsidR="00865484">
        <w:rPr>
          <w:rFonts w:hint="eastAsia"/>
          <w:color w:val="000000"/>
        </w:rPr>
        <w:t>南方</w:t>
      </w:r>
      <w:r w:rsidR="0022216C">
        <w:rPr>
          <w:rFonts w:hint="eastAsia"/>
          <w:color w:val="000000"/>
        </w:rPr>
        <w:t>中证上海环交所碳中和</w:t>
      </w:r>
      <w:r w:rsidR="00865484">
        <w:rPr>
          <w:rFonts w:hint="eastAsia"/>
          <w:color w:val="000000"/>
        </w:rPr>
        <w:t>交易型开放式指数证券投资基金</w:t>
      </w:r>
      <w:r w:rsidRPr="00783CB5">
        <w:rPr>
          <w:rFonts w:ascii="宋体" w:hAnsi="宋体" w:hint="eastAsia"/>
          <w:color w:val="000000"/>
          <w:szCs w:val="21"/>
        </w:rPr>
        <w:t>登记结算服务协议</w:t>
      </w:r>
      <w:r w:rsidRPr="00783CB5">
        <w:rPr>
          <w:rFonts w:hint="eastAsia"/>
          <w:color w:val="000000"/>
        </w:rPr>
        <w:t>》；</w:t>
      </w:r>
    </w:p>
    <w:p w14:paraId="39ED6064" w14:textId="7FDD654D" w:rsidR="007F20AF" w:rsidRDefault="007F20AF" w:rsidP="005E001D">
      <w:pPr>
        <w:tabs>
          <w:tab w:val="num" w:pos="720"/>
        </w:tabs>
        <w:snapToGrid w:val="0"/>
        <w:spacing w:line="360" w:lineRule="auto"/>
        <w:ind w:firstLineChars="200" w:firstLine="420"/>
        <w:rPr>
          <w:color w:val="000000"/>
        </w:rPr>
      </w:pPr>
      <w:r w:rsidRPr="00783CB5">
        <w:rPr>
          <w:color w:val="000000"/>
        </w:rPr>
        <w:t>8</w:t>
      </w:r>
      <w:r w:rsidRPr="00783CB5">
        <w:rPr>
          <w:rFonts w:hint="eastAsia"/>
          <w:color w:val="000000"/>
        </w:rPr>
        <w:t>、中国证监会要求的其他文件。</w:t>
      </w:r>
    </w:p>
    <w:p w14:paraId="6297B2A5" w14:textId="77777777" w:rsidR="00CE3A46" w:rsidRPr="00CE3A46" w:rsidRDefault="00CE3A46"/>
    <w:sectPr w:rsidR="00CE3A46" w:rsidRPr="00CE3A46" w:rsidSect="00562228">
      <w:headerReference w:type="default" r:id="rId11"/>
      <w:footerReference w:type="default" r:id="rId12"/>
      <w:pgSz w:w="11906" w:h="16838"/>
      <w:pgMar w:top="1440" w:right="1800" w:bottom="1440" w:left="1800" w:header="851" w:footer="992" w:gutter="0"/>
      <w:pgNumType w:start="0"/>
      <w:cols w:space="425"/>
      <w:titlePg/>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1559E1" w16cid:durableId="21E986F1"/>
  <w16cid:commentId w16cid:paraId="2BC72C13" w16cid:durableId="21F664CB"/>
  <w16cid:commentId w16cid:paraId="42F36B58" w16cid:durableId="21E986F2"/>
  <w16cid:commentId w16cid:paraId="716CD0A2" w16cid:durableId="21E986F4"/>
  <w16cid:commentId w16cid:paraId="3C21A176" w16cid:durableId="21E986FB"/>
  <w16cid:commentId w16cid:paraId="08D4238B" w16cid:durableId="21E986FC"/>
  <w16cid:commentId w16cid:paraId="76808022" w16cid:durableId="21E986FE"/>
  <w16cid:commentId w16cid:paraId="6A25F549" w16cid:durableId="21E986F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BCE66" w14:textId="77777777" w:rsidR="00D859E4" w:rsidRDefault="00D859E4" w:rsidP="00576C15">
      <w:r>
        <w:separator/>
      </w:r>
    </w:p>
  </w:endnote>
  <w:endnote w:type="continuationSeparator" w:id="0">
    <w:p w14:paraId="7E853FFA" w14:textId="77777777" w:rsidR="00D859E4" w:rsidRDefault="00D859E4" w:rsidP="00576C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Unicode MS">
    <w:panose1 w:val="020B0604020202020204"/>
    <w:charset w:val="86"/>
    <w:family w:val="swiss"/>
    <w:pitch w:val="variable"/>
    <w:sig w:usb0="F7FFAFFF" w:usb1="E9DFFFFF" w:usb2="0000003F" w:usb3="00000000" w:csb0="003F01FF" w:csb1="00000000"/>
  </w:font>
  <w:font w:name="方正黑体简体">
    <w:altName w:val="等线"/>
    <w:charset w:val="86"/>
    <w:family w:val="auto"/>
    <w:pitch w:val="variable"/>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五">
    <w:altName w:val="黑体"/>
    <w:charset w:val="86"/>
    <w:family w:val="auto"/>
    <w:pitch w:val="default"/>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795C6" w14:textId="3707A1D5" w:rsidR="000C1EC7" w:rsidRDefault="000C1EC7">
    <w:pPr>
      <w:pStyle w:val="ad"/>
      <w:jc w:val="center"/>
    </w:pPr>
    <w:r>
      <w:fldChar w:fldCharType="begin"/>
    </w:r>
    <w:r>
      <w:instrText xml:space="preserve"> PAGE   \* MERGEFORMAT </w:instrText>
    </w:r>
    <w:r>
      <w:fldChar w:fldCharType="separate"/>
    </w:r>
    <w:r w:rsidR="00CA4395" w:rsidRPr="00CA4395">
      <w:rPr>
        <w:noProof/>
        <w:lang w:val="zh-CN"/>
      </w:rPr>
      <w:t>1</w:t>
    </w:r>
    <w:r>
      <w:rPr>
        <w:noProof/>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E4A34" w14:textId="77777777" w:rsidR="00D859E4" w:rsidRDefault="00D859E4" w:rsidP="00576C15">
      <w:r>
        <w:separator/>
      </w:r>
    </w:p>
  </w:footnote>
  <w:footnote w:type="continuationSeparator" w:id="0">
    <w:p w14:paraId="7A929E6F" w14:textId="77777777" w:rsidR="00D859E4" w:rsidRDefault="00D859E4" w:rsidP="00576C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9F2C9" w14:textId="49EF68C6" w:rsidR="000C1EC7" w:rsidRDefault="000C1EC7" w:rsidP="00562228">
    <w:pPr>
      <w:pStyle w:val="ab"/>
      <w:jc w:val="right"/>
    </w:pPr>
    <w:r>
      <w:rPr>
        <w:rFonts w:hint="eastAsia"/>
      </w:rPr>
      <w:t>南方</w:t>
    </w:r>
    <w:r w:rsidR="0022216C">
      <w:rPr>
        <w:rFonts w:hint="eastAsia"/>
      </w:rPr>
      <w:t>中证上海环</w:t>
    </w:r>
    <w:proofErr w:type="gramStart"/>
    <w:r w:rsidR="0022216C">
      <w:rPr>
        <w:rFonts w:hint="eastAsia"/>
      </w:rPr>
      <w:t>交所碳中和</w:t>
    </w:r>
    <w:proofErr w:type="gramEnd"/>
    <w:r>
      <w:rPr>
        <w:rFonts w:hint="eastAsia"/>
      </w:rPr>
      <w:t>交易型开放式指数证券投资基金招募说明书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 w15:restartNumberingAfterBreak="0">
    <w:nsid w:val="00000008"/>
    <w:multiLevelType w:val="singleLevel"/>
    <w:tmpl w:val="00000008"/>
    <w:lvl w:ilvl="0">
      <w:start w:val="4"/>
      <w:numFmt w:val="chineseCounting"/>
      <w:suff w:val="nothing"/>
      <w:lvlText w:val="%1、"/>
      <w:lvlJc w:val="left"/>
    </w:lvl>
  </w:abstractNum>
  <w:abstractNum w:abstractNumId="2" w15:restartNumberingAfterBreak="0">
    <w:nsid w:val="044209E7"/>
    <w:multiLevelType w:val="multilevel"/>
    <w:tmpl w:val="3D8EF086"/>
    <w:name w:val="AOApp"/>
    <w:lvl w:ilvl="0">
      <w:start w:val="1"/>
      <w:numFmt w:val="decimal"/>
      <w:pStyle w:val="AOAppHead"/>
      <w:suff w:val="nothing"/>
      <w:lvlText w:val="Appendix %1"/>
      <w:lvlJc w:val="left"/>
      <w:pPr>
        <w:ind w:left="0" w:firstLine="0"/>
      </w:pPr>
      <w:rPr>
        <w:b/>
        <w:i w:val="0"/>
      </w:rPr>
    </w:lvl>
    <w:lvl w:ilvl="1">
      <w:start w:val="1"/>
      <w:numFmt w:val="decimal"/>
      <w:pStyle w:val="AOApp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 w15:restartNumberingAfterBreak="0">
    <w:nsid w:val="05886A61"/>
    <w:multiLevelType w:val="hybridMultilevel"/>
    <w:tmpl w:val="A25E9C48"/>
    <w:lvl w:ilvl="0" w:tplc="46BC1CEE">
      <w:start w:val="1"/>
      <w:numFmt w:val="bullet"/>
      <w:lvlText w:val=""/>
      <w:lvlJc w:val="left"/>
      <w:pPr>
        <w:ind w:left="825" w:hanging="420"/>
      </w:pPr>
      <w:rPr>
        <w:rFonts w:ascii="Wingdings" w:hAnsi="Wingdings" w:hint="default"/>
        <w:sz w:val="15"/>
        <w:szCs w:val="15"/>
      </w:rPr>
    </w:lvl>
    <w:lvl w:ilvl="1" w:tplc="1CAC6DA6" w:tentative="1">
      <w:start w:val="1"/>
      <w:numFmt w:val="bullet"/>
      <w:lvlText w:val=""/>
      <w:lvlJc w:val="left"/>
      <w:pPr>
        <w:ind w:left="1245" w:hanging="420"/>
      </w:pPr>
      <w:rPr>
        <w:rFonts w:ascii="Wingdings" w:hAnsi="Wingdings" w:hint="default"/>
      </w:rPr>
    </w:lvl>
    <w:lvl w:ilvl="2" w:tplc="0A12D93E" w:tentative="1">
      <w:start w:val="1"/>
      <w:numFmt w:val="bullet"/>
      <w:lvlText w:val=""/>
      <w:lvlJc w:val="left"/>
      <w:pPr>
        <w:ind w:left="1665" w:hanging="420"/>
      </w:pPr>
      <w:rPr>
        <w:rFonts w:ascii="Wingdings" w:hAnsi="Wingdings" w:hint="default"/>
      </w:rPr>
    </w:lvl>
    <w:lvl w:ilvl="3" w:tplc="CC103B10" w:tentative="1">
      <w:start w:val="1"/>
      <w:numFmt w:val="bullet"/>
      <w:lvlText w:val=""/>
      <w:lvlJc w:val="left"/>
      <w:pPr>
        <w:ind w:left="2085" w:hanging="420"/>
      </w:pPr>
      <w:rPr>
        <w:rFonts w:ascii="Wingdings" w:hAnsi="Wingdings" w:hint="default"/>
      </w:rPr>
    </w:lvl>
    <w:lvl w:ilvl="4" w:tplc="66E842B0" w:tentative="1">
      <w:start w:val="1"/>
      <w:numFmt w:val="bullet"/>
      <w:lvlText w:val=""/>
      <w:lvlJc w:val="left"/>
      <w:pPr>
        <w:ind w:left="2505" w:hanging="420"/>
      </w:pPr>
      <w:rPr>
        <w:rFonts w:ascii="Wingdings" w:hAnsi="Wingdings" w:hint="default"/>
      </w:rPr>
    </w:lvl>
    <w:lvl w:ilvl="5" w:tplc="CFD0FA50" w:tentative="1">
      <w:start w:val="1"/>
      <w:numFmt w:val="bullet"/>
      <w:lvlText w:val=""/>
      <w:lvlJc w:val="left"/>
      <w:pPr>
        <w:ind w:left="2925" w:hanging="420"/>
      </w:pPr>
      <w:rPr>
        <w:rFonts w:ascii="Wingdings" w:hAnsi="Wingdings" w:hint="default"/>
      </w:rPr>
    </w:lvl>
    <w:lvl w:ilvl="6" w:tplc="97066330" w:tentative="1">
      <w:start w:val="1"/>
      <w:numFmt w:val="bullet"/>
      <w:lvlText w:val=""/>
      <w:lvlJc w:val="left"/>
      <w:pPr>
        <w:ind w:left="3345" w:hanging="420"/>
      </w:pPr>
      <w:rPr>
        <w:rFonts w:ascii="Wingdings" w:hAnsi="Wingdings" w:hint="default"/>
      </w:rPr>
    </w:lvl>
    <w:lvl w:ilvl="7" w:tplc="833E580E" w:tentative="1">
      <w:start w:val="1"/>
      <w:numFmt w:val="bullet"/>
      <w:lvlText w:val=""/>
      <w:lvlJc w:val="left"/>
      <w:pPr>
        <w:ind w:left="3765" w:hanging="420"/>
      </w:pPr>
      <w:rPr>
        <w:rFonts w:ascii="Wingdings" w:hAnsi="Wingdings" w:hint="default"/>
      </w:rPr>
    </w:lvl>
    <w:lvl w:ilvl="8" w:tplc="7256B20C" w:tentative="1">
      <w:start w:val="1"/>
      <w:numFmt w:val="bullet"/>
      <w:lvlText w:val=""/>
      <w:lvlJc w:val="left"/>
      <w:pPr>
        <w:ind w:left="4185" w:hanging="420"/>
      </w:pPr>
      <w:rPr>
        <w:rFonts w:ascii="Wingdings" w:hAnsi="Wingdings" w:hint="default"/>
      </w:rPr>
    </w:lvl>
  </w:abstractNum>
  <w:abstractNum w:abstractNumId="4" w15:restartNumberingAfterBreak="0">
    <w:nsid w:val="096C2ACA"/>
    <w:multiLevelType w:val="singleLevel"/>
    <w:tmpl w:val="78084282"/>
    <w:lvl w:ilvl="0">
      <w:start w:val="2"/>
      <w:numFmt w:val="japaneseCounting"/>
      <w:pStyle w:val="ParaChar"/>
      <w:lvlText w:val="（%1）"/>
      <w:lvlJc w:val="left"/>
      <w:pPr>
        <w:tabs>
          <w:tab w:val="num" w:pos="870"/>
        </w:tabs>
        <w:ind w:left="870" w:hanging="870"/>
      </w:pPr>
    </w:lvl>
  </w:abstractNum>
  <w:abstractNum w:abstractNumId="5" w15:restartNumberingAfterBreak="0">
    <w:nsid w:val="0B101077"/>
    <w:multiLevelType w:val="singleLevel"/>
    <w:tmpl w:val="D8D4D12C"/>
    <w:lvl w:ilvl="0">
      <w:start w:val="1"/>
      <w:numFmt w:val="decimal"/>
      <w:pStyle w:val="a"/>
      <w:lvlText w:val="%1)"/>
      <w:lvlJc w:val="left"/>
      <w:pPr>
        <w:tabs>
          <w:tab w:val="num" w:pos="720"/>
        </w:tabs>
        <w:ind w:left="720" w:hanging="360"/>
      </w:pPr>
    </w:lvl>
  </w:abstractNum>
  <w:abstractNum w:abstractNumId="6"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7" w15:restartNumberingAfterBreak="0">
    <w:nsid w:val="13B718D4"/>
    <w:multiLevelType w:val="hybridMultilevel"/>
    <w:tmpl w:val="68DA09EE"/>
    <w:lvl w:ilvl="0" w:tplc="DB2CEB06">
      <w:start w:val="1"/>
      <w:numFmt w:val="decimal"/>
      <w:pStyle w:val="2"/>
      <w:lvlText w:val="（%1）"/>
      <w:lvlJc w:val="center"/>
      <w:pPr>
        <w:tabs>
          <w:tab w:val="num" w:pos="648"/>
        </w:tabs>
        <w:ind w:left="0" w:firstLine="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9" w15:restartNumberingAfterBreak="0">
    <w:nsid w:val="1F907C5E"/>
    <w:multiLevelType w:val="hybridMultilevel"/>
    <w:tmpl w:val="EEA610A4"/>
    <w:lvl w:ilvl="0" w:tplc="1924E7B6">
      <w:start w:val="1"/>
      <w:numFmt w:val="bullet"/>
      <w:lvlText w:val=""/>
      <w:lvlJc w:val="left"/>
      <w:pPr>
        <w:ind w:left="825" w:hanging="420"/>
      </w:pPr>
      <w:rPr>
        <w:rFonts w:ascii="Wingdings" w:hAnsi="Wingdings" w:hint="default"/>
      </w:rPr>
    </w:lvl>
    <w:lvl w:ilvl="1" w:tplc="F4340068" w:tentative="1">
      <w:start w:val="1"/>
      <w:numFmt w:val="bullet"/>
      <w:lvlText w:val=""/>
      <w:lvlJc w:val="left"/>
      <w:pPr>
        <w:ind w:left="1245" w:hanging="420"/>
      </w:pPr>
      <w:rPr>
        <w:rFonts w:ascii="Wingdings" w:hAnsi="Wingdings" w:hint="default"/>
      </w:rPr>
    </w:lvl>
    <w:lvl w:ilvl="2" w:tplc="F1DE855C" w:tentative="1">
      <w:start w:val="1"/>
      <w:numFmt w:val="bullet"/>
      <w:lvlText w:val=""/>
      <w:lvlJc w:val="left"/>
      <w:pPr>
        <w:ind w:left="1665" w:hanging="420"/>
      </w:pPr>
      <w:rPr>
        <w:rFonts w:ascii="Wingdings" w:hAnsi="Wingdings" w:hint="default"/>
      </w:rPr>
    </w:lvl>
    <w:lvl w:ilvl="3" w:tplc="B0424A58" w:tentative="1">
      <w:start w:val="1"/>
      <w:numFmt w:val="bullet"/>
      <w:lvlText w:val=""/>
      <w:lvlJc w:val="left"/>
      <w:pPr>
        <w:ind w:left="2085" w:hanging="420"/>
      </w:pPr>
      <w:rPr>
        <w:rFonts w:ascii="Wingdings" w:hAnsi="Wingdings" w:hint="default"/>
      </w:rPr>
    </w:lvl>
    <w:lvl w:ilvl="4" w:tplc="870416BA" w:tentative="1">
      <w:start w:val="1"/>
      <w:numFmt w:val="bullet"/>
      <w:lvlText w:val=""/>
      <w:lvlJc w:val="left"/>
      <w:pPr>
        <w:ind w:left="2505" w:hanging="420"/>
      </w:pPr>
      <w:rPr>
        <w:rFonts w:ascii="Wingdings" w:hAnsi="Wingdings" w:hint="default"/>
      </w:rPr>
    </w:lvl>
    <w:lvl w:ilvl="5" w:tplc="46AE153E" w:tentative="1">
      <w:start w:val="1"/>
      <w:numFmt w:val="bullet"/>
      <w:lvlText w:val=""/>
      <w:lvlJc w:val="left"/>
      <w:pPr>
        <w:ind w:left="2925" w:hanging="420"/>
      </w:pPr>
      <w:rPr>
        <w:rFonts w:ascii="Wingdings" w:hAnsi="Wingdings" w:hint="default"/>
      </w:rPr>
    </w:lvl>
    <w:lvl w:ilvl="6" w:tplc="6C86F30A" w:tentative="1">
      <w:start w:val="1"/>
      <w:numFmt w:val="bullet"/>
      <w:lvlText w:val=""/>
      <w:lvlJc w:val="left"/>
      <w:pPr>
        <w:ind w:left="3345" w:hanging="420"/>
      </w:pPr>
      <w:rPr>
        <w:rFonts w:ascii="Wingdings" w:hAnsi="Wingdings" w:hint="default"/>
      </w:rPr>
    </w:lvl>
    <w:lvl w:ilvl="7" w:tplc="6142AC2E" w:tentative="1">
      <w:start w:val="1"/>
      <w:numFmt w:val="bullet"/>
      <w:lvlText w:val=""/>
      <w:lvlJc w:val="left"/>
      <w:pPr>
        <w:ind w:left="3765" w:hanging="420"/>
      </w:pPr>
      <w:rPr>
        <w:rFonts w:ascii="Wingdings" w:hAnsi="Wingdings" w:hint="default"/>
      </w:rPr>
    </w:lvl>
    <w:lvl w:ilvl="8" w:tplc="FBD6EF88" w:tentative="1">
      <w:start w:val="1"/>
      <w:numFmt w:val="bullet"/>
      <w:lvlText w:val=""/>
      <w:lvlJc w:val="left"/>
      <w:pPr>
        <w:ind w:left="4185" w:hanging="420"/>
      </w:pPr>
      <w:rPr>
        <w:rFonts w:ascii="Wingdings" w:hAnsi="Wingdings" w:hint="default"/>
      </w:rPr>
    </w:lvl>
  </w:abstractNum>
  <w:abstractNum w:abstractNumId="10" w15:restartNumberingAfterBreak="0">
    <w:nsid w:val="2BF2274B"/>
    <w:multiLevelType w:val="hybridMultilevel"/>
    <w:tmpl w:val="5F7234D2"/>
    <w:lvl w:ilvl="0" w:tplc="6518E1CE">
      <w:start w:val="1"/>
      <w:numFmt w:val="bullet"/>
      <w:lvlText w:val=""/>
      <w:lvlJc w:val="left"/>
      <w:pPr>
        <w:ind w:left="700" w:hanging="420"/>
      </w:pPr>
      <w:rPr>
        <w:rFonts w:ascii="Wingdings" w:hAnsi="Wingdings" w:hint="default"/>
      </w:rPr>
    </w:lvl>
    <w:lvl w:ilvl="1" w:tplc="42F63E56" w:tentative="1">
      <w:start w:val="1"/>
      <w:numFmt w:val="bullet"/>
      <w:lvlText w:val=""/>
      <w:lvlJc w:val="left"/>
      <w:pPr>
        <w:ind w:left="1120" w:hanging="420"/>
      </w:pPr>
      <w:rPr>
        <w:rFonts w:ascii="Wingdings" w:hAnsi="Wingdings" w:hint="default"/>
      </w:rPr>
    </w:lvl>
    <w:lvl w:ilvl="2" w:tplc="F8B4945A" w:tentative="1">
      <w:start w:val="1"/>
      <w:numFmt w:val="bullet"/>
      <w:lvlText w:val=""/>
      <w:lvlJc w:val="left"/>
      <w:pPr>
        <w:ind w:left="1540" w:hanging="420"/>
      </w:pPr>
      <w:rPr>
        <w:rFonts w:ascii="Wingdings" w:hAnsi="Wingdings" w:hint="default"/>
      </w:rPr>
    </w:lvl>
    <w:lvl w:ilvl="3" w:tplc="C936D29E" w:tentative="1">
      <w:start w:val="1"/>
      <w:numFmt w:val="bullet"/>
      <w:lvlText w:val=""/>
      <w:lvlJc w:val="left"/>
      <w:pPr>
        <w:ind w:left="1960" w:hanging="420"/>
      </w:pPr>
      <w:rPr>
        <w:rFonts w:ascii="Wingdings" w:hAnsi="Wingdings" w:hint="default"/>
      </w:rPr>
    </w:lvl>
    <w:lvl w:ilvl="4" w:tplc="773A737C" w:tentative="1">
      <w:start w:val="1"/>
      <w:numFmt w:val="bullet"/>
      <w:lvlText w:val=""/>
      <w:lvlJc w:val="left"/>
      <w:pPr>
        <w:ind w:left="2380" w:hanging="420"/>
      </w:pPr>
      <w:rPr>
        <w:rFonts w:ascii="Wingdings" w:hAnsi="Wingdings" w:hint="default"/>
      </w:rPr>
    </w:lvl>
    <w:lvl w:ilvl="5" w:tplc="E3E8F6D0" w:tentative="1">
      <w:start w:val="1"/>
      <w:numFmt w:val="bullet"/>
      <w:lvlText w:val=""/>
      <w:lvlJc w:val="left"/>
      <w:pPr>
        <w:ind w:left="2800" w:hanging="420"/>
      </w:pPr>
      <w:rPr>
        <w:rFonts w:ascii="Wingdings" w:hAnsi="Wingdings" w:hint="default"/>
      </w:rPr>
    </w:lvl>
    <w:lvl w:ilvl="6" w:tplc="24F2D5C6" w:tentative="1">
      <w:start w:val="1"/>
      <w:numFmt w:val="bullet"/>
      <w:lvlText w:val=""/>
      <w:lvlJc w:val="left"/>
      <w:pPr>
        <w:ind w:left="3220" w:hanging="420"/>
      </w:pPr>
      <w:rPr>
        <w:rFonts w:ascii="Wingdings" w:hAnsi="Wingdings" w:hint="default"/>
      </w:rPr>
    </w:lvl>
    <w:lvl w:ilvl="7" w:tplc="9EC09DE2" w:tentative="1">
      <w:start w:val="1"/>
      <w:numFmt w:val="bullet"/>
      <w:lvlText w:val=""/>
      <w:lvlJc w:val="left"/>
      <w:pPr>
        <w:ind w:left="3640" w:hanging="420"/>
      </w:pPr>
      <w:rPr>
        <w:rFonts w:ascii="Wingdings" w:hAnsi="Wingdings" w:hint="default"/>
      </w:rPr>
    </w:lvl>
    <w:lvl w:ilvl="8" w:tplc="797C0C04" w:tentative="1">
      <w:start w:val="1"/>
      <w:numFmt w:val="bullet"/>
      <w:lvlText w:val=""/>
      <w:lvlJc w:val="left"/>
      <w:pPr>
        <w:ind w:left="4060" w:hanging="420"/>
      </w:pPr>
      <w:rPr>
        <w:rFonts w:ascii="Wingdings" w:hAnsi="Wingdings" w:hint="default"/>
      </w:rPr>
    </w:lvl>
  </w:abstractNum>
  <w:abstractNum w:abstractNumId="11"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12" w15:restartNumberingAfterBreak="0">
    <w:nsid w:val="34C51DB6"/>
    <w:multiLevelType w:val="hybridMultilevel"/>
    <w:tmpl w:val="31308952"/>
    <w:lvl w:ilvl="0" w:tplc="B23635D6">
      <w:start w:val="1"/>
      <w:numFmt w:val="bullet"/>
      <w:lvlText w:val=""/>
      <w:lvlJc w:val="left"/>
      <w:pPr>
        <w:ind w:left="825" w:hanging="420"/>
      </w:pPr>
      <w:rPr>
        <w:rFonts w:ascii="Wingdings" w:hAnsi="Wingdings" w:hint="default"/>
      </w:rPr>
    </w:lvl>
    <w:lvl w:ilvl="1" w:tplc="C518B5A2" w:tentative="1">
      <w:start w:val="1"/>
      <w:numFmt w:val="bullet"/>
      <w:lvlText w:val=""/>
      <w:lvlJc w:val="left"/>
      <w:pPr>
        <w:ind w:left="1245" w:hanging="420"/>
      </w:pPr>
      <w:rPr>
        <w:rFonts w:ascii="Wingdings" w:hAnsi="Wingdings" w:hint="default"/>
      </w:rPr>
    </w:lvl>
    <w:lvl w:ilvl="2" w:tplc="BEF2E9C4" w:tentative="1">
      <w:start w:val="1"/>
      <w:numFmt w:val="bullet"/>
      <w:lvlText w:val=""/>
      <w:lvlJc w:val="left"/>
      <w:pPr>
        <w:ind w:left="1665" w:hanging="420"/>
      </w:pPr>
      <w:rPr>
        <w:rFonts w:ascii="Wingdings" w:hAnsi="Wingdings" w:hint="default"/>
      </w:rPr>
    </w:lvl>
    <w:lvl w:ilvl="3" w:tplc="8334C9E0" w:tentative="1">
      <w:start w:val="1"/>
      <w:numFmt w:val="bullet"/>
      <w:lvlText w:val=""/>
      <w:lvlJc w:val="left"/>
      <w:pPr>
        <w:ind w:left="2085" w:hanging="420"/>
      </w:pPr>
      <w:rPr>
        <w:rFonts w:ascii="Wingdings" w:hAnsi="Wingdings" w:hint="default"/>
      </w:rPr>
    </w:lvl>
    <w:lvl w:ilvl="4" w:tplc="477A8BD6" w:tentative="1">
      <w:start w:val="1"/>
      <w:numFmt w:val="bullet"/>
      <w:lvlText w:val=""/>
      <w:lvlJc w:val="left"/>
      <w:pPr>
        <w:ind w:left="2505" w:hanging="420"/>
      </w:pPr>
      <w:rPr>
        <w:rFonts w:ascii="Wingdings" w:hAnsi="Wingdings" w:hint="default"/>
      </w:rPr>
    </w:lvl>
    <w:lvl w:ilvl="5" w:tplc="20E07316" w:tentative="1">
      <w:start w:val="1"/>
      <w:numFmt w:val="bullet"/>
      <w:lvlText w:val=""/>
      <w:lvlJc w:val="left"/>
      <w:pPr>
        <w:ind w:left="2925" w:hanging="420"/>
      </w:pPr>
      <w:rPr>
        <w:rFonts w:ascii="Wingdings" w:hAnsi="Wingdings" w:hint="default"/>
      </w:rPr>
    </w:lvl>
    <w:lvl w:ilvl="6" w:tplc="8ACE9B18" w:tentative="1">
      <w:start w:val="1"/>
      <w:numFmt w:val="bullet"/>
      <w:lvlText w:val=""/>
      <w:lvlJc w:val="left"/>
      <w:pPr>
        <w:ind w:left="3345" w:hanging="420"/>
      </w:pPr>
      <w:rPr>
        <w:rFonts w:ascii="Wingdings" w:hAnsi="Wingdings" w:hint="default"/>
      </w:rPr>
    </w:lvl>
    <w:lvl w:ilvl="7" w:tplc="4EC684DE" w:tentative="1">
      <w:start w:val="1"/>
      <w:numFmt w:val="bullet"/>
      <w:lvlText w:val=""/>
      <w:lvlJc w:val="left"/>
      <w:pPr>
        <w:ind w:left="3765" w:hanging="420"/>
      </w:pPr>
      <w:rPr>
        <w:rFonts w:ascii="Wingdings" w:hAnsi="Wingdings" w:hint="default"/>
      </w:rPr>
    </w:lvl>
    <w:lvl w:ilvl="8" w:tplc="C8B66B30" w:tentative="1">
      <w:start w:val="1"/>
      <w:numFmt w:val="bullet"/>
      <w:lvlText w:val=""/>
      <w:lvlJc w:val="left"/>
      <w:pPr>
        <w:ind w:left="4185" w:hanging="420"/>
      </w:pPr>
      <w:rPr>
        <w:rFonts w:ascii="Wingdings" w:hAnsi="Wingdings" w:hint="default"/>
      </w:rPr>
    </w:lvl>
  </w:abstractNum>
  <w:abstractNum w:abstractNumId="13" w15:restartNumberingAfterBreak="0">
    <w:nsid w:val="3562224D"/>
    <w:multiLevelType w:val="hybridMultilevel"/>
    <w:tmpl w:val="2B4A1DCA"/>
    <w:lvl w:ilvl="0" w:tplc="0409000B">
      <w:start w:val="1"/>
      <w:numFmt w:val="bullet"/>
      <w:lvlText w:val=""/>
      <w:lvlJc w:val="left"/>
      <w:pPr>
        <w:ind w:left="825" w:hanging="420"/>
      </w:pPr>
      <w:rPr>
        <w:rFonts w:ascii="Wingdings" w:hAnsi="Wingdings" w:hint="default"/>
        <w:sz w:val="15"/>
        <w:szCs w:val="15"/>
      </w:rPr>
    </w:lvl>
    <w:lvl w:ilvl="1" w:tplc="04090003" w:tentative="1">
      <w:start w:val="1"/>
      <w:numFmt w:val="bullet"/>
      <w:lvlText w:val=""/>
      <w:lvlJc w:val="left"/>
      <w:pPr>
        <w:ind w:left="1245" w:hanging="420"/>
      </w:pPr>
      <w:rPr>
        <w:rFonts w:ascii="Wingdings" w:hAnsi="Wingdings" w:hint="default"/>
      </w:rPr>
    </w:lvl>
    <w:lvl w:ilvl="2" w:tplc="04090005"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3" w:tentative="1">
      <w:start w:val="1"/>
      <w:numFmt w:val="bullet"/>
      <w:lvlText w:val=""/>
      <w:lvlJc w:val="left"/>
      <w:pPr>
        <w:ind w:left="2505" w:hanging="420"/>
      </w:pPr>
      <w:rPr>
        <w:rFonts w:ascii="Wingdings" w:hAnsi="Wingdings" w:hint="default"/>
      </w:rPr>
    </w:lvl>
    <w:lvl w:ilvl="5" w:tplc="04090005"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3" w:tentative="1">
      <w:start w:val="1"/>
      <w:numFmt w:val="bullet"/>
      <w:lvlText w:val=""/>
      <w:lvlJc w:val="left"/>
      <w:pPr>
        <w:ind w:left="3765" w:hanging="420"/>
      </w:pPr>
      <w:rPr>
        <w:rFonts w:ascii="Wingdings" w:hAnsi="Wingdings" w:hint="default"/>
      </w:rPr>
    </w:lvl>
    <w:lvl w:ilvl="8" w:tplc="04090005" w:tentative="1">
      <w:start w:val="1"/>
      <w:numFmt w:val="bullet"/>
      <w:lvlText w:val=""/>
      <w:lvlJc w:val="left"/>
      <w:pPr>
        <w:ind w:left="4185" w:hanging="420"/>
      </w:pPr>
      <w:rPr>
        <w:rFonts w:ascii="Wingdings" w:hAnsi="Wingdings" w:hint="default"/>
      </w:rPr>
    </w:lvl>
  </w:abstractNum>
  <w:abstractNum w:abstractNumId="14" w15:restartNumberingAfterBreak="0">
    <w:nsid w:val="36063A36"/>
    <w:multiLevelType w:val="singleLevel"/>
    <w:tmpl w:val="6B2600BC"/>
    <w:lvl w:ilvl="0">
      <w:start w:val="1"/>
      <w:numFmt w:val="bullet"/>
      <w:pStyle w:val="a0"/>
      <w:lvlText w:val=""/>
      <w:lvlJc w:val="left"/>
      <w:pPr>
        <w:tabs>
          <w:tab w:val="num" w:pos="720"/>
        </w:tabs>
        <w:ind w:left="720" w:hanging="360"/>
      </w:pPr>
      <w:rPr>
        <w:rFonts w:ascii="Wingdings" w:hAnsi="Wingdings" w:hint="default"/>
      </w:rPr>
    </w:lvl>
  </w:abstractNum>
  <w:abstractNum w:abstractNumId="15" w15:restartNumberingAfterBreak="0">
    <w:nsid w:val="38014636"/>
    <w:multiLevelType w:val="hybridMultilevel"/>
    <w:tmpl w:val="7702FC94"/>
    <w:lvl w:ilvl="0" w:tplc="04090013">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3D0E7D39"/>
    <w:multiLevelType w:val="multilevel"/>
    <w:tmpl w:val="0BB21CC0"/>
    <w:name w:val="AOTOC67"/>
    <w:lvl w:ilvl="0">
      <w:start w:val="1"/>
      <w:numFmt w:val="decimal"/>
      <w:pStyle w:val="AOSchHead"/>
      <w:suff w:val="nothing"/>
      <w:lvlText w:val="Schedule %1"/>
      <w:lvlJc w:val="left"/>
      <w:pPr>
        <w:ind w:left="0" w:firstLine="0"/>
      </w:pPr>
      <w:rPr>
        <w:b/>
        <w:i w:val="0"/>
      </w:rPr>
    </w:lvl>
    <w:lvl w:ilvl="1">
      <w:start w:val="1"/>
      <w:numFmt w:val="decimal"/>
      <w:pStyle w:val="AO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7" w15:restartNumberingAfterBreak="0">
    <w:nsid w:val="3DAC2829"/>
    <w:multiLevelType w:val="singleLevel"/>
    <w:tmpl w:val="F12E0C8C"/>
    <w:lvl w:ilvl="0">
      <w:start w:val="1"/>
      <w:numFmt w:val="decimal"/>
      <w:pStyle w:val="20"/>
      <w:lvlText w:val="(%1)"/>
      <w:lvlJc w:val="left"/>
      <w:pPr>
        <w:tabs>
          <w:tab w:val="num" w:pos="907"/>
        </w:tabs>
        <w:ind w:left="907" w:hanging="482"/>
      </w:pPr>
    </w:lvl>
  </w:abstractNum>
  <w:abstractNum w:abstractNumId="18" w15:restartNumberingAfterBreak="0">
    <w:nsid w:val="3E29759A"/>
    <w:multiLevelType w:val="multilevel"/>
    <w:tmpl w:val="75246DD8"/>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9"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20" w15:restartNumberingAfterBreak="0">
    <w:nsid w:val="475B3203"/>
    <w:multiLevelType w:val="multilevel"/>
    <w:tmpl w:val="6096DEFC"/>
    <w:name w:val="AOGen2"/>
    <w:lvl w:ilvl="0">
      <w:start w:val="1"/>
      <w:numFmt w:val="none"/>
      <w:pStyle w:val="AODocTxt"/>
      <w:suff w:val="nothing"/>
      <w:lvlText w:val=""/>
      <w:lvlJc w:val="left"/>
      <w:pPr>
        <w:ind w:left="1260" w:firstLine="0"/>
      </w:pPr>
    </w:lvl>
    <w:lvl w:ilvl="1">
      <w:start w:val="1"/>
      <w:numFmt w:val="none"/>
      <w:pStyle w:val="AODocTxtL1"/>
      <w:suff w:val="nothing"/>
      <w:lvlText w:val=""/>
      <w:lvlJc w:val="left"/>
      <w:pPr>
        <w:ind w:left="1980" w:firstLine="0"/>
      </w:pPr>
    </w:lvl>
    <w:lvl w:ilvl="2">
      <w:start w:val="1"/>
      <w:numFmt w:val="none"/>
      <w:pStyle w:val="AODocTxtL2"/>
      <w:suff w:val="nothing"/>
      <w:lvlText w:val=""/>
      <w:lvlJc w:val="left"/>
      <w:pPr>
        <w:ind w:left="2700" w:firstLine="0"/>
      </w:pPr>
    </w:lvl>
    <w:lvl w:ilvl="3">
      <w:start w:val="1"/>
      <w:numFmt w:val="none"/>
      <w:pStyle w:val="AODocTxtL3"/>
      <w:suff w:val="nothing"/>
      <w:lvlText w:val=""/>
      <w:lvlJc w:val="left"/>
      <w:pPr>
        <w:ind w:left="3420" w:firstLine="0"/>
      </w:pPr>
    </w:lvl>
    <w:lvl w:ilvl="4">
      <w:start w:val="1"/>
      <w:numFmt w:val="none"/>
      <w:pStyle w:val="AODocTxtL4"/>
      <w:suff w:val="nothing"/>
      <w:lvlText w:val=""/>
      <w:lvlJc w:val="left"/>
      <w:pPr>
        <w:ind w:left="4140" w:firstLine="0"/>
      </w:pPr>
    </w:lvl>
    <w:lvl w:ilvl="5">
      <w:start w:val="1"/>
      <w:numFmt w:val="none"/>
      <w:pStyle w:val="AODocTxtL5"/>
      <w:suff w:val="nothing"/>
      <w:lvlText w:val=""/>
      <w:lvlJc w:val="left"/>
      <w:pPr>
        <w:ind w:left="4860" w:firstLine="0"/>
      </w:pPr>
    </w:lvl>
    <w:lvl w:ilvl="6">
      <w:start w:val="1"/>
      <w:numFmt w:val="none"/>
      <w:pStyle w:val="AODocTxtL6"/>
      <w:suff w:val="nothing"/>
      <w:lvlText w:val=""/>
      <w:lvlJc w:val="left"/>
      <w:pPr>
        <w:ind w:left="5580" w:firstLine="0"/>
      </w:pPr>
    </w:lvl>
    <w:lvl w:ilvl="7">
      <w:start w:val="1"/>
      <w:numFmt w:val="none"/>
      <w:pStyle w:val="AODocTxtL7"/>
      <w:suff w:val="nothing"/>
      <w:lvlText w:val=""/>
      <w:lvlJc w:val="left"/>
      <w:pPr>
        <w:ind w:left="6300" w:firstLine="0"/>
      </w:pPr>
    </w:lvl>
    <w:lvl w:ilvl="8">
      <w:start w:val="1"/>
      <w:numFmt w:val="none"/>
      <w:pStyle w:val="AODocTxtL8"/>
      <w:suff w:val="nothing"/>
      <w:lvlText w:val=""/>
      <w:lvlJc w:val="left"/>
      <w:pPr>
        <w:ind w:left="7020" w:firstLine="0"/>
      </w:pPr>
    </w:lvl>
  </w:abstractNum>
  <w:abstractNum w:abstractNumId="21" w15:restartNumberingAfterBreak="0">
    <w:nsid w:val="47B238E7"/>
    <w:multiLevelType w:val="multilevel"/>
    <w:tmpl w:val="B9F6B264"/>
    <w:name w:val="AODoc"/>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2" w15:restartNumberingAfterBreak="0">
    <w:nsid w:val="482E49AF"/>
    <w:multiLevelType w:val="hybridMultilevel"/>
    <w:tmpl w:val="F70AFA64"/>
    <w:lvl w:ilvl="0" w:tplc="0409000B">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9C66851"/>
    <w:multiLevelType w:val="multilevel"/>
    <w:tmpl w:val="62968DB0"/>
    <w:name w:val="AOGen3"/>
    <w:lvl w:ilvl="0">
      <w:start w:val="1"/>
      <w:numFmt w:val="decimal"/>
      <w:pStyle w:val="AOAnxHead"/>
      <w:suff w:val="nothing"/>
      <w:lvlText w:val="Annex %1"/>
      <w:lvlJc w:val="left"/>
      <w:pPr>
        <w:ind w:left="0" w:firstLine="0"/>
      </w:pPr>
      <w:rPr>
        <w:b/>
        <w:i w:val="0"/>
      </w:rPr>
    </w:lvl>
    <w:lvl w:ilvl="1">
      <w:start w:val="1"/>
      <w:numFmt w:val="decimal"/>
      <w:pStyle w:val="AOAnx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4CFE7B09"/>
    <w:multiLevelType w:val="multilevel"/>
    <w:tmpl w:val="94F29B5C"/>
    <w:name w:val="AOAnx"/>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5" w15:restartNumberingAfterBreak="0">
    <w:nsid w:val="4E4B4E3E"/>
    <w:multiLevelType w:val="multilevel"/>
    <w:tmpl w:val="EFA8A052"/>
    <w:name w:val="AO1"/>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6" w15:restartNumberingAfterBreak="0">
    <w:nsid w:val="527222C7"/>
    <w:multiLevelType w:val="hybridMultilevel"/>
    <w:tmpl w:val="DE3E9DA6"/>
    <w:lvl w:ilvl="0" w:tplc="C3CE2BCA">
      <w:start w:val="1"/>
      <w:numFmt w:val="bullet"/>
      <w:lvlText w:val=""/>
      <w:lvlJc w:val="left"/>
      <w:pPr>
        <w:ind w:left="825" w:hanging="420"/>
      </w:pPr>
      <w:rPr>
        <w:rFonts w:ascii="Wingdings" w:hAnsi="Wingdings" w:hint="default"/>
      </w:rPr>
    </w:lvl>
    <w:lvl w:ilvl="1" w:tplc="539CF8B0" w:tentative="1">
      <w:start w:val="1"/>
      <w:numFmt w:val="bullet"/>
      <w:lvlText w:val=""/>
      <w:lvlJc w:val="left"/>
      <w:pPr>
        <w:ind w:left="1245" w:hanging="420"/>
      </w:pPr>
      <w:rPr>
        <w:rFonts w:ascii="Wingdings" w:hAnsi="Wingdings" w:hint="default"/>
      </w:rPr>
    </w:lvl>
    <w:lvl w:ilvl="2" w:tplc="1C1CA03E" w:tentative="1">
      <w:start w:val="1"/>
      <w:numFmt w:val="bullet"/>
      <w:lvlText w:val=""/>
      <w:lvlJc w:val="left"/>
      <w:pPr>
        <w:ind w:left="1665" w:hanging="420"/>
      </w:pPr>
      <w:rPr>
        <w:rFonts w:ascii="Wingdings" w:hAnsi="Wingdings" w:hint="default"/>
      </w:rPr>
    </w:lvl>
    <w:lvl w:ilvl="3" w:tplc="FA6A79EC" w:tentative="1">
      <w:start w:val="1"/>
      <w:numFmt w:val="bullet"/>
      <w:lvlText w:val=""/>
      <w:lvlJc w:val="left"/>
      <w:pPr>
        <w:ind w:left="2085" w:hanging="420"/>
      </w:pPr>
      <w:rPr>
        <w:rFonts w:ascii="Wingdings" w:hAnsi="Wingdings" w:hint="default"/>
      </w:rPr>
    </w:lvl>
    <w:lvl w:ilvl="4" w:tplc="BAAE2E74" w:tentative="1">
      <w:start w:val="1"/>
      <w:numFmt w:val="bullet"/>
      <w:lvlText w:val=""/>
      <w:lvlJc w:val="left"/>
      <w:pPr>
        <w:ind w:left="2505" w:hanging="420"/>
      </w:pPr>
      <w:rPr>
        <w:rFonts w:ascii="Wingdings" w:hAnsi="Wingdings" w:hint="default"/>
      </w:rPr>
    </w:lvl>
    <w:lvl w:ilvl="5" w:tplc="7F86ADFE" w:tentative="1">
      <w:start w:val="1"/>
      <w:numFmt w:val="bullet"/>
      <w:lvlText w:val=""/>
      <w:lvlJc w:val="left"/>
      <w:pPr>
        <w:ind w:left="2925" w:hanging="420"/>
      </w:pPr>
      <w:rPr>
        <w:rFonts w:ascii="Wingdings" w:hAnsi="Wingdings" w:hint="default"/>
      </w:rPr>
    </w:lvl>
    <w:lvl w:ilvl="6" w:tplc="72FCA8CE" w:tentative="1">
      <w:start w:val="1"/>
      <w:numFmt w:val="bullet"/>
      <w:lvlText w:val=""/>
      <w:lvlJc w:val="left"/>
      <w:pPr>
        <w:ind w:left="3345" w:hanging="420"/>
      </w:pPr>
      <w:rPr>
        <w:rFonts w:ascii="Wingdings" w:hAnsi="Wingdings" w:hint="default"/>
      </w:rPr>
    </w:lvl>
    <w:lvl w:ilvl="7" w:tplc="530A170E" w:tentative="1">
      <w:start w:val="1"/>
      <w:numFmt w:val="bullet"/>
      <w:lvlText w:val=""/>
      <w:lvlJc w:val="left"/>
      <w:pPr>
        <w:ind w:left="3765" w:hanging="420"/>
      </w:pPr>
      <w:rPr>
        <w:rFonts w:ascii="Wingdings" w:hAnsi="Wingdings" w:hint="default"/>
      </w:rPr>
    </w:lvl>
    <w:lvl w:ilvl="8" w:tplc="E646A7A4" w:tentative="1">
      <w:start w:val="1"/>
      <w:numFmt w:val="bullet"/>
      <w:lvlText w:val=""/>
      <w:lvlJc w:val="left"/>
      <w:pPr>
        <w:ind w:left="4185" w:hanging="420"/>
      </w:pPr>
      <w:rPr>
        <w:rFonts w:ascii="Wingdings" w:hAnsi="Wingdings" w:hint="default"/>
      </w:rPr>
    </w:lvl>
  </w:abstractNum>
  <w:abstractNum w:abstractNumId="27" w15:restartNumberingAfterBreak="0">
    <w:nsid w:val="547D73EE"/>
    <w:multiLevelType w:val="multilevel"/>
    <w:tmpl w:val="D63AF10C"/>
    <w:lvl w:ilvl="0">
      <w:start w:val="1"/>
      <w:numFmt w:val="decimal"/>
      <w:pStyle w:val="XBRLTitle1"/>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pStyle w:val="XBRLTitle3"/>
      <w:lvlText w:val="%3."/>
      <w:lvlJc w:val="left"/>
      <w:pPr>
        <w:ind w:left="624" w:hanging="62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XBRLTitle4"/>
      <w:suff w:val="space"/>
      <w:lvlText w:val="%1.%2.%3.%4"/>
      <w:lvlJc w:val="left"/>
      <w:pPr>
        <w:ind w:left="794" w:hanging="794"/>
      </w:pPr>
      <w:rPr>
        <w:rFonts w:hint="eastAsia"/>
      </w:rPr>
    </w:lvl>
    <w:lvl w:ilvl="4">
      <w:start w:val="1"/>
      <w:numFmt w:val="decimal"/>
      <w:pStyle w:val="XBRLTitle5"/>
      <w:suff w:val="space"/>
      <w:lvlText w:val="%1.%2.%3.%4.%5"/>
      <w:lvlJc w:val="left"/>
      <w:pPr>
        <w:ind w:left="1021" w:hanging="1021"/>
      </w:pPr>
      <w:rPr>
        <w:rFonts w:hint="eastAsia"/>
      </w:rPr>
    </w:lvl>
    <w:lvl w:ilvl="5">
      <w:start w:val="1"/>
      <w:numFmt w:val="decimal"/>
      <w:pStyle w:val="XBRLTitle6"/>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8" w15:restartNumberingAfterBreak="0">
    <w:nsid w:val="55A7249B"/>
    <w:multiLevelType w:val="hybridMultilevel"/>
    <w:tmpl w:val="E4120CA6"/>
    <w:lvl w:ilvl="0" w:tplc="04090013">
      <w:start w:val="1"/>
      <w:numFmt w:val="chineseCountingThousand"/>
      <w:lvlText w:val="%1、"/>
      <w:lvlJc w:val="left"/>
      <w:pPr>
        <w:ind w:left="1138" w:hanging="420"/>
      </w:pPr>
      <w:rPr>
        <w:rFonts w:hint="eastAsia"/>
        <w:sz w:val="32"/>
        <w:szCs w:val="32"/>
      </w:rPr>
    </w:lvl>
    <w:lvl w:ilvl="1" w:tplc="04090019" w:tentative="1">
      <w:start w:val="1"/>
      <w:numFmt w:val="lowerLetter"/>
      <w:lvlText w:val="%2)"/>
      <w:lvlJc w:val="left"/>
      <w:pPr>
        <w:ind w:left="1558" w:hanging="420"/>
      </w:pPr>
    </w:lvl>
    <w:lvl w:ilvl="2" w:tplc="0409001B" w:tentative="1">
      <w:start w:val="1"/>
      <w:numFmt w:val="lowerRoman"/>
      <w:lvlText w:val="%3."/>
      <w:lvlJc w:val="right"/>
      <w:pPr>
        <w:ind w:left="1978" w:hanging="420"/>
      </w:pPr>
    </w:lvl>
    <w:lvl w:ilvl="3" w:tplc="0409000F" w:tentative="1">
      <w:start w:val="1"/>
      <w:numFmt w:val="decimal"/>
      <w:lvlText w:val="%4."/>
      <w:lvlJc w:val="left"/>
      <w:pPr>
        <w:ind w:left="2398" w:hanging="420"/>
      </w:pPr>
    </w:lvl>
    <w:lvl w:ilvl="4" w:tplc="04090019" w:tentative="1">
      <w:start w:val="1"/>
      <w:numFmt w:val="lowerLetter"/>
      <w:lvlText w:val="%5)"/>
      <w:lvlJc w:val="left"/>
      <w:pPr>
        <w:ind w:left="2818" w:hanging="420"/>
      </w:pPr>
    </w:lvl>
    <w:lvl w:ilvl="5" w:tplc="0409001B" w:tentative="1">
      <w:start w:val="1"/>
      <w:numFmt w:val="lowerRoman"/>
      <w:lvlText w:val="%6."/>
      <w:lvlJc w:val="right"/>
      <w:pPr>
        <w:ind w:left="3238" w:hanging="420"/>
      </w:pPr>
    </w:lvl>
    <w:lvl w:ilvl="6" w:tplc="0409000F" w:tentative="1">
      <w:start w:val="1"/>
      <w:numFmt w:val="decimal"/>
      <w:lvlText w:val="%7."/>
      <w:lvlJc w:val="left"/>
      <w:pPr>
        <w:ind w:left="3658" w:hanging="420"/>
      </w:pPr>
    </w:lvl>
    <w:lvl w:ilvl="7" w:tplc="04090019" w:tentative="1">
      <w:start w:val="1"/>
      <w:numFmt w:val="lowerLetter"/>
      <w:lvlText w:val="%8)"/>
      <w:lvlJc w:val="left"/>
      <w:pPr>
        <w:ind w:left="4078" w:hanging="420"/>
      </w:pPr>
    </w:lvl>
    <w:lvl w:ilvl="8" w:tplc="0409001B" w:tentative="1">
      <w:start w:val="1"/>
      <w:numFmt w:val="lowerRoman"/>
      <w:lvlText w:val="%9."/>
      <w:lvlJc w:val="right"/>
      <w:pPr>
        <w:ind w:left="4498" w:hanging="420"/>
      </w:pPr>
    </w:lvl>
  </w:abstractNum>
  <w:abstractNum w:abstractNumId="29" w15:restartNumberingAfterBreak="0">
    <w:nsid w:val="579B0BFE"/>
    <w:multiLevelType w:val="hybridMultilevel"/>
    <w:tmpl w:val="D2A0BC7C"/>
    <w:lvl w:ilvl="0" w:tplc="FFAACF8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0" w15:restartNumberingAfterBreak="0">
    <w:nsid w:val="62830D10"/>
    <w:multiLevelType w:val="multilevel"/>
    <w:tmpl w:val="8604AE3C"/>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31" w15:restartNumberingAfterBreak="0">
    <w:nsid w:val="65164B80"/>
    <w:multiLevelType w:val="multilevel"/>
    <w:tmpl w:val="5D948A94"/>
    <w:lvl w:ilvl="0">
      <w:start w:val="1"/>
      <w:numFmt w:val="decimal"/>
      <w:pStyle w:val="1"/>
      <w:lvlText w:val="%1"/>
      <w:lvlJc w:val="left"/>
      <w:pPr>
        <w:tabs>
          <w:tab w:val="num" w:pos="3835"/>
        </w:tabs>
        <w:ind w:left="3835" w:hanging="432"/>
      </w:pPr>
    </w:lvl>
    <w:lvl w:ilvl="1">
      <w:start w:val="1"/>
      <w:numFmt w:val="chineseCountingThousand"/>
      <w:pStyle w:val="21"/>
      <w:lvlText w:val="%2、"/>
      <w:lvlJc w:val="left"/>
      <w:pPr>
        <w:tabs>
          <w:tab w:val="num" w:pos="1002"/>
        </w:tabs>
        <w:ind w:left="1002" w:hanging="576"/>
      </w:pPr>
      <w:rPr>
        <w:b/>
        <w:sz w:val="32"/>
        <w:szCs w:val="32"/>
      </w:r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2" w15:restartNumberingAfterBreak="0">
    <w:nsid w:val="6B586939"/>
    <w:multiLevelType w:val="hybridMultilevel"/>
    <w:tmpl w:val="AF38897C"/>
    <w:lvl w:ilvl="0" w:tplc="FFFFFFFF">
      <w:start w:val="1"/>
      <w:numFmt w:val="bullet"/>
      <w:lvlText w:val=""/>
      <w:lvlJc w:val="left"/>
      <w:pPr>
        <w:tabs>
          <w:tab w:val="num" w:pos="420"/>
        </w:tabs>
        <w:ind w:left="420" w:hanging="420"/>
      </w:pPr>
      <w:rPr>
        <w:rFonts w:ascii="Wingdings" w:hAnsi="Wingdings" w:hint="default"/>
      </w:rPr>
    </w:lvl>
    <w:lvl w:ilvl="1" w:tplc="FFFFFFFF">
      <w:start w:val="1"/>
      <w:numFmt w:val="bullet"/>
      <w:lvlText w:val=""/>
      <w:lvlJc w:val="left"/>
      <w:pPr>
        <w:tabs>
          <w:tab w:val="num" w:pos="840"/>
        </w:tabs>
        <w:ind w:left="840" w:hanging="420"/>
      </w:pPr>
      <w:rPr>
        <w:rFonts w:ascii="Wingdings" w:hAnsi="Wingdings" w:hint="default"/>
        <w:sz w:val="15"/>
        <w:szCs w:val="15"/>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F025FAA"/>
    <w:multiLevelType w:val="multilevel"/>
    <w:tmpl w:val="A4B67268"/>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34" w15:restartNumberingAfterBreak="0">
    <w:nsid w:val="6F8D3D7A"/>
    <w:multiLevelType w:val="singleLevel"/>
    <w:tmpl w:val="7FC4EED0"/>
    <w:lvl w:ilvl="0">
      <w:start w:val="1"/>
      <w:numFmt w:val="bullet"/>
      <w:pStyle w:val="AOBullet3"/>
      <w:lvlText w:val=""/>
      <w:lvlJc w:val="left"/>
      <w:pPr>
        <w:tabs>
          <w:tab w:val="num" w:pos="720"/>
        </w:tabs>
        <w:ind w:left="720" w:hanging="720"/>
      </w:pPr>
      <w:rPr>
        <w:rFonts w:ascii="Symbol" w:hAnsi="Symbol" w:hint="default"/>
      </w:rPr>
    </w:lvl>
  </w:abstractNum>
  <w:abstractNum w:abstractNumId="35" w15:restartNumberingAfterBreak="0">
    <w:nsid w:val="75C97413"/>
    <w:multiLevelType w:val="hybridMultilevel"/>
    <w:tmpl w:val="79D8DFE8"/>
    <w:lvl w:ilvl="0" w:tplc="16ECC424">
      <w:start w:val="1"/>
      <w:numFmt w:val="bullet"/>
      <w:lvlText w:val=""/>
      <w:lvlJc w:val="left"/>
      <w:pPr>
        <w:ind w:left="840" w:hanging="420"/>
      </w:pPr>
      <w:rPr>
        <w:rFonts w:ascii="Wingdings" w:hAnsi="Wingdings" w:hint="default"/>
      </w:rPr>
    </w:lvl>
    <w:lvl w:ilvl="1" w:tplc="45A8B850" w:tentative="1">
      <w:start w:val="1"/>
      <w:numFmt w:val="bullet"/>
      <w:lvlText w:val=""/>
      <w:lvlJc w:val="left"/>
      <w:pPr>
        <w:ind w:left="1260" w:hanging="420"/>
      </w:pPr>
      <w:rPr>
        <w:rFonts w:ascii="Wingdings" w:hAnsi="Wingdings" w:hint="default"/>
      </w:rPr>
    </w:lvl>
    <w:lvl w:ilvl="2" w:tplc="6052C476" w:tentative="1">
      <w:start w:val="1"/>
      <w:numFmt w:val="bullet"/>
      <w:lvlText w:val=""/>
      <w:lvlJc w:val="left"/>
      <w:pPr>
        <w:ind w:left="1680" w:hanging="420"/>
      </w:pPr>
      <w:rPr>
        <w:rFonts w:ascii="Wingdings" w:hAnsi="Wingdings" w:hint="default"/>
      </w:rPr>
    </w:lvl>
    <w:lvl w:ilvl="3" w:tplc="8C263000" w:tentative="1">
      <w:start w:val="1"/>
      <w:numFmt w:val="bullet"/>
      <w:lvlText w:val=""/>
      <w:lvlJc w:val="left"/>
      <w:pPr>
        <w:ind w:left="2100" w:hanging="420"/>
      </w:pPr>
      <w:rPr>
        <w:rFonts w:ascii="Wingdings" w:hAnsi="Wingdings" w:hint="default"/>
      </w:rPr>
    </w:lvl>
    <w:lvl w:ilvl="4" w:tplc="F91EB02E" w:tentative="1">
      <w:start w:val="1"/>
      <w:numFmt w:val="bullet"/>
      <w:lvlText w:val=""/>
      <w:lvlJc w:val="left"/>
      <w:pPr>
        <w:ind w:left="2520" w:hanging="420"/>
      </w:pPr>
      <w:rPr>
        <w:rFonts w:ascii="Wingdings" w:hAnsi="Wingdings" w:hint="default"/>
      </w:rPr>
    </w:lvl>
    <w:lvl w:ilvl="5" w:tplc="646C1976" w:tentative="1">
      <w:start w:val="1"/>
      <w:numFmt w:val="bullet"/>
      <w:lvlText w:val=""/>
      <w:lvlJc w:val="left"/>
      <w:pPr>
        <w:ind w:left="2940" w:hanging="420"/>
      </w:pPr>
      <w:rPr>
        <w:rFonts w:ascii="Wingdings" w:hAnsi="Wingdings" w:hint="default"/>
      </w:rPr>
    </w:lvl>
    <w:lvl w:ilvl="6" w:tplc="3620D85A" w:tentative="1">
      <w:start w:val="1"/>
      <w:numFmt w:val="bullet"/>
      <w:lvlText w:val=""/>
      <w:lvlJc w:val="left"/>
      <w:pPr>
        <w:ind w:left="3360" w:hanging="420"/>
      </w:pPr>
      <w:rPr>
        <w:rFonts w:ascii="Wingdings" w:hAnsi="Wingdings" w:hint="default"/>
      </w:rPr>
    </w:lvl>
    <w:lvl w:ilvl="7" w:tplc="981E3AD4" w:tentative="1">
      <w:start w:val="1"/>
      <w:numFmt w:val="bullet"/>
      <w:lvlText w:val=""/>
      <w:lvlJc w:val="left"/>
      <w:pPr>
        <w:ind w:left="3780" w:hanging="420"/>
      </w:pPr>
      <w:rPr>
        <w:rFonts w:ascii="Wingdings" w:hAnsi="Wingdings" w:hint="default"/>
      </w:rPr>
    </w:lvl>
    <w:lvl w:ilvl="8" w:tplc="5A96AFAC" w:tentative="1">
      <w:start w:val="1"/>
      <w:numFmt w:val="bullet"/>
      <w:lvlText w:val=""/>
      <w:lvlJc w:val="left"/>
      <w:pPr>
        <w:ind w:left="4200" w:hanging="420"/>
      </w:pPr>
      <w:rPr>
        <w:rFonts w:ascii="Wingdings" w:hAnsi="Wingdings" w:hint="default"/>
      </w:rPr>
    </w:lvl>
  </w:abstractNum>
  <w:abstractNum w:abstractNumId="36" w15:restartNumberingAfterBreak="0">
    <w:nsid w:val="761544F7"/>
    <w:multiLevelType w:val="multilevel"/>
    <w:tmpl w:val="49465C80"/>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abstractNumId w:val="31"/>
  </w:num>
  <w:num w:numId="2">
    <w:abstractNumId w:val="17"/>
    <w:lvlOverride w:ilvl="0">
      <w:startOverride w:val="1"/>
    </w:lvlOverride>
  </w:num>
  <w:num w:numId="3">
    <w:abstractNumId w:val="4"/>
    <w:lvlOverride w:ilvl="0">
      <w:startOverride w:val="2"/>
    </w:lvlOverride>
  </w:num>
  <w:num w:numId="4">
    <w:abstractNumId w:val="11"/>
  </w:num>
  <w:num w:numId="5">
    <w:abstractNumId w:val="33"/>
  </w:num>
  <w:num w:numId="6">
    <w:abstractNumId w:val="24"/>
  </w:num>
  <w:num w:numId="7">
    <w:abstractNumId w:val="30"/>
  </w:num>
  <w:num w:numId="8">
    <w:abstractNumId w:val="23"/>
  </w:num>
  <w:num w:numId="9">
    <w:abstractNumId w:val="2"/>
  </w:num>
  <w:num w:numId="10">
    <w:abstractNumId w:val="16"/>
  </w:num>
  <w:num w:numId="11">
    <w:abstractNumId w:val="20"/>
  </w:num>
  <w:num w:numId="12">
    <w:abstractNumId w:val="36"/>
  </w:num>
  <w:num w:numId="13">
    <w:abstractNumId w:val="18"/>
  </w:num>
  <w:num w:numId="14">
    <w:abstractNumId w:val="21"/>
  </w:num>
  <w:num w:numId="15">
    <w:abstractNumId w:val="25"/>
  </w:num>
  <w:num w:numId="16">
    <w:abstractNumId w:val="6"/>
  </w:num>
  <w:num w:numId="17">
    <w:abstractNumId w:val="8"/>
  </w:num>
  <w:num w:numId="18">
    <w:abstractNumId w:val="34"/>
  </w:num>
  <w:num w:numId="19">
    <w:abstractNumId w:val="19"/>
  </w:num>
  <w:num w:numId="20">
    <w:abstractNumId w:val="14"/>
  </w:num>
  <w:num w:numId="21">
    <w:abstractNumId w:val="5"/>
  </w:num>
  <w:num w:numId="22">
    <w:abstractNumId w:val="32"/>
  </w:num>
  <w:num w:numId="23">
    <w:abstractNumId w:val="22"/>
  </w:num>
  <w:num w:numId="24">
    <w:abstractNumId w:val="7"/>
  </w:num>
  <w:num w:numId="25">
    <w:abstractNumId w:val="0"/>
  </w:num>
  <w:num w:numId="26">
    <w:abstractNumId w:val="10"/>
  </w:num>
  <w:num w:numId="27">
    <w:abstractNumId w:val="35"/>
  </w:num>
  <w:num w:numId="28">
    <w:abstractNumId w:val="13"/>
  </w:num>
  <w:num w:numId="29">
    <w:abstractNumId w:val="26"/>
  </w:num>
  <w:num w:numId="30">
    <w:abstractNumId w:val="9"/>
  </w:num>
  <w:num w:numId="31">
    <w:abstractNumId w:val="3"/>
  </w:num>
  <w:num w:numId="32">
    <w:abstractNumId w:val="12"/>
  </w:num>
  <w:num w:numId="33">
    <w:abstractNumId w:val="15"/>
  </w:num>
  <w:num w:numId="34">
    <w:abstractNumId w:val="28"/>
  </w:num>
  <w:num w:numId="35">
    <w:abstractNumId w:val="1"/>
  </w:num>
  <w:num w:numId="36">
    <w:abstractNumId w:val="27"/>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0AF"/>
    <w:rsid w:val="00000D1E"/>
    <w:rsid w:val="00002130"/>
    <w:rsid w:val="0000499A"/>
    <w:rsid w:val="000055C6"/>
    <w:rsid w:val="00005D19"/>
    <w:rsid w:val="00005D4B"/>
    <w:rsid w:val="00006E14"/>
    <w:rsid w:val="000079AF"/>
    <w:rsid w:val="000130F0"/>
    <w:rsid w:val="00014050"/>
    <w:rsid w:val="0001605A"/>
    <w:rsid w:val="0001698C"/>
    <w:rsid w:val="00017910"/>
    <w:rsid w:val="00017FF2"/>
    <w:rsid w:val="00020EC1"/>
    <w:rsid w:val="000215A3"/>
    <w:rsid w:val="0002706B"/>
    <w:rsid w:val="00027258"/>
    <w:rsid w:val="00030720"/>
    <w:rsid w:val="00032675"/>
    <w:rsid w:val="00032F02"/>
    <w:rsid w:val="000342D6"/>
    <w:rsid w:val="000344ED"/>
    <w:rsid w:val="000426B5"/>
    <w:rsid w:val="00043A5D"/>
    <w:rsid w:val="000450B8"/>
    <w:rsid w:val="00047090"/>
    <w:rsid w:val="000474FB"/>
    <w:rsid w:val="00050747"/>
    <w:rsid w:val="00056FF4"/>
    <w:rsid w:val="00057E5B"/>
    <w:rsid w:val="000624BF"/>
    <w:rsid w:val="00064292"/>
    <w:rsid w:val="00064A86"/>
    <w:rsid w:val="00064AB1"/>
    <w:rsid w:val="00064D6A"/>
    <w:rsid w:val="000662E3"/>
    <w:rsid w:val="0006648A"/>
    <w:rsid w:val="000703CD"/>
    <w:rsid w:val="00071556"/>
    <w:rsid w:val="0007164F"/>
    <w:rsid w:val="00072608"/>
    <w:rsid w:val="00072D0B"/>
    <w:rsid w:val="00073492"/>
    <w:rsid w:val="000735E0"/>
    <w:rsid w:val="00074BF7"/>
    <w:rsid w:val="00074E1E"/>
    <w:rsid w:val="0007607D"/>
    <w:rsid w:val="0007775D"/>
    <w:rsid w:val="00080A3B"/>
    <w:rsid w:val="00081B92"/>
    <w:rsid w:val="00081CAB"/>
    <w:rsid w:val="0008242D"/>
    <w:rsid w:val="000838B7"/>
    <w:rsid w:val="00083C0C"/>
    <w:rsid w:val="00085327"/>
    <w:rsid w:val="000861F8"/>
    <w:rsid w:val="00086A34"/>
    <w:rsid w:val="00087D43"/>
    <w:rsid w:val="00087FE8"/>
    <w:rsid w:val="000958DC"/>
    <w:rsid w:val="000A13A5"/>
    <w:rsid w:val="000A1953"/>
    <w:rsid w:val="000A491E"/>
    <w:rsid w:val="000A7537"/>
    <w:rsid w:val="000A7A5B"/>
    <w:rsid w:val="000B7660"/>
    <w:rsid w:val="000C0D7D"/>
    <w:rsid w:val="000C1E4A"/>
    <w:rsid w:val="000C1EC7"/>
    <w:rsid w:val="000C2890"/>
    <w:rsid w:val="000C6B83"/>
    <w:rsid w:val="000D179D"/>
    <w:rsid w:val="000D1CFB"/>
    <w:rsid w:val="000D4573"/>
    <w:rsid w:val="000D74A2"/>
    <w:rsid w:val="000D7EEC"/>
    <w:rsid w:val="000E320C"/>
    <w:rsid w:val="000E4DE8"/>
    <w:rsid w:val="000E5054"/>
    <w:rsid w:val="000E532E"/>
    <w:rsid w:val="000F05C2"/>
    <w:rsid w:val="000F2DAF"/>
    <w:rsid w:val="000F6208"/>
    <w:rsid w:val="000F71A6"/>
    <w:rsid w:val="001004BA"/>
    <w:rsid w:val="0010200A"/>
    <w:rsid w:val="0010200D"/>
    <w:rsid w:val="00103B30"/>
    <w:rsid w:val="00110151"/>
    <w:rsid w:val="00110F2D"/>
    <w:rsid w:val="00111550"/>
    <w:rsid w:val="00111573"/>
    <w:rsid w:val="00117EF6"/>
    <w:rsid w:val="00124C2B"/>
    <w:rsid w:val="00125D7B"/>
    <w:rsid w:val="00127934"/>
    <w:rsid w:val="00130D8C"/>
    <w:rsid w:val="00131475"/>
    <w:rsid w:val="00133B47"/>
    <w:rsid w:val="001346FF"/>
    <w:rsid w:val="0013609D"/>
    <w:rsid w:val="001372BC"/>
    <w:rsid w:val="001375D9"/>
    <w:rsid w:val="00137D38"/>
    <w:rsid w:val="00146F36"/>
    <w:rsid w:val="001503A5"/>
    <w:rsid w:val="00151F72"/>
    <w:rsid w:val="0015360E"/>
    <w:rsid w:val="00153CF1"/>
    <w:rsid w:val="00154C7D"/>
    <w:rsid w:val="001551F2"/>
    <w:rsid w:val="00155A71"/>
    <w:rsid w:val="00156A38"/>
    <w:rsid w:val="00160898"/>
    <w:rsid w:val="00160E46"/>
    <w:rsid w:val="00160E71"/>
    <w:rsid w:val="0016163A"/>
    <w:rsid w:val="001619A3"/>
    <w:rsid w:val="00161CF6"/>
    <w:rsid w:val="00164546"/>
    <w:rsid w:val="00164CC1"/>
    <w:rsid w:val="0016791F"/>
    <w:rsid w:val="00171E6D"/>
    <w:rsid w:val="001750F8"/>
    <w:rsid w:val="00181B54"/>
    <w:rsid w:val="00182C4B"/>
    <w:rsid w:val="00183D06"/>
    <w:rsid w:val="001858B8"/>
    <w:rsid w:val="001863FD"/>
    <w:rsid w:val="0018798A"/>
    <w:rsid w:val="00187FDB"/>
    <w:rsid w:val="001901F2"/>
    <w:rsid w:val="00193FD5"/>
    <w:rsid w:val="001968A2"/>
    <w:rsid w:val="001A5055"/>
    <w:rsid w:val="001A6D1C"/>
    <w:rsid w:val="001A7FCA"/>
    <w:rsid w:val="001B028D"/>
    <w:rsid w:val="001B0CA7"/>
    <w:rsid w:val="001B2452"/>
    <w:rsid w:val="001B2667"/>
    <w:rsid w:val="001B32B3"/>
    <w:rsid w:val="001B6C3D"/>
    <w:rsid w:val="001B7090"/>
    <w:rsid w:val="001B78B8"/>
    <w:rsid w:val="001C2086"/>
    <w:rsid w:val="001C3238"/>
    <w:rsid w:val="001C3315"/>
    <w:rsid w:val="001C369B"/>
    <w:rsid w:val="001C7031"/>
    <w:rsid w:val="001D0044"/>
    <w:rsid w:val="001D072B"/>
    <w:rsid w:val="001D1B5A"/>
    <w:rsid w:val="001D5D9D"/>
    <w:rsid w:val="001D5DC9"/>
    <w:rsid w:val="001D7A8B"/>
    <w:rsid w:val="001E09B1"/>
    <w:rsid w:val="001E1A1A"/>
    <w:rsid w:val="001E32EC"/>
    <w:rsid w:val="001F043F"/>
    <w:rsid w:val="001F1057"/>
    <w:rsid w:val="001F1A61"/>
    <w:rsid w:val="001F38E1"/>
    <w:rsid w:val="001F3D2A"/>
    <w:rsid w:val="001F499C"/>
    <w:rsid w:val="001F4DE9"/>
    <w:rsid w:val="00200496"/>
    <w:rsid w:val="002025FC"/>
    <w:rsid w:val="00202B02"/>
    <w:rsid w:val="00203E84"/>
    <w:rsid w:val="002049F2"/>
    <w:rsid w:val="00204CEF"/>
    <w:rsid w:val="00204D1D"/>
    <w:rsid w:val="00207335"/>
    <w:rsid w:val="0021073B"/>
    <w:rsid w:val="002116D8"/>
    <w:rsid w:val="00220C46"/>
    <w:rsid w:val="0022216C"/>
    <w:rsid w:val="00224A50"/>
    <w:rsid w:val="00225A2C"/>
    <w:rsid w:val="002327EF"/>
    <w:rsid w:val="00234096"/>
    <w:rsid w:val="00237FA8"/>
    <w:rsid w:val="00240577"/>
    <w:rsid w:val="00246D8A"/>
    <w:rsid w:val="00246FBF"/>
    <w:rsid w:val="00247AEC"/>
    <w:rsid w:val="0025057D"/>
    <w:rsid w:val="00250BFC"/>
    <w:rsid w:val="002563E3"/>
    <w:rsid w:val="002572F3"/>
    <w:rsid w:val="00260A3E"/>
    <w:rsid w:val="00261148"/>
    <w:rsid w:val="00262246"/>
    <w:rsid w:val="002663D9"/>
    <w:rsid w:val="00273A7E"/>
    <w:rsid w:val="00273BA2"/>
    <w:rsid w:val="00274A03"/>
    <w:rsid w:val="002766CD"/>
    <w:rsid w:val="00280E9C"/>
    <w:rsid w:val="00281B63"/>
    <w:rsid w:val="0028207A"/>
    <w:rsid w:val="002838D4"/>
    <w:rsid w:val="002866BD"/>
    <w:rsid w:val="002869F5"/>
    <w:rsid w:val="0028772A"/>
    <w:rsid w:val="002935BD"/>
    <w:rsid w:val="002954C2"/>
    <w:rsid w:val="002979A1"/>
    <w:rsid w:val="002A0B64"/>
    <w:rsid w:val="002A3053"/>
    <w:rsid w:val="002A3337"/>
    <w:rsid w:val="002A4395"/>
    <w:rsid w:val="002A69B4"/>
    <w:rsid w:val="002B2048"/>
    <w:rsid w:val="002B3985"/>
    <w:rsid w:val="002B46EA"/>
    <w:rsid w:val="002B499C"/>
    <w:rsid w:val="002B57A1"/>
    <w:rsid w:val="002C1F77"/>
    <w:rsid w:val="002C64C8"/>
    <w:rsid w:val="002D7630"/>
    <w:rsid w:val="002E065D"/>
    <w:rsid w:val="002E10FD"/>
    <w:rsid w:val="002E40BB"/>
    <w:rsid w:val="002E45CB"/>
    <w:rsid w:val="002E4790"/>
    <w:rsid w:val="002E5239"/>
    <w:rsid w:val="002E5740"/>
    <w:rsid w:val="002E70FE"/>
    <w:rsid w:val="002F53D5"/>
    <w:rsid w:val="002F59BB"/>
    <w:rsid w:val="00301A84"/>
    <w:rsid w:val="00301E1B"/>
    <w:rsid w:val="003036EF"/>
    <w:rsid w:val="003042AE"/>
    <w:rsid w:val="00305177"/>
    <w:rsid w:val="003055AE"/>
    <w:rsid w:val="00307266"/>
    <w:rsid w:val="003072A3"/>
    <w:rsid w:val="00312097"/>
    <w:rsid w:val="0031707B"/>
    <w:rsid w:val="00320D07"/>
    <w:rsid w:val="00322A8C"/>
    <w:rsid w:val="0032347D"/>
    <w:rsid w:val="00324393"/>
    <w:rsid w:val="003304DD"/>
    <w:rsid w:val="00332ABC"/>
    <w:rsid w:val="00335911"/>
    <w:rsid w:val="00336DE7"/>
    <w:rsid w:val="0033735F"/>
    <w:rsid w:val="00340D27"/>
    <w:rsid w:val="00343D24"/>
    <w:rsid w:val="0034520D"/>
    <w:rsid w:val="00345773"/>
    <w:rsid w:val="00351D57"/>
    <w:rsid w:val="0035228D"/>
    <w:rsid w:val="003526A9"/>
    <w:rsid w:val="00352D80"/>
    <w:rsid w:val="00356216"/>
    <w:rsid w:val="00362178"/>
    <w:rsid w:val="003640F2"/>
    <w:rsid w:val="003655A2"/>
    <w:rsid w:val="00366264"/>
    <w:rsid w:val="003666F4"/>
    <w:rsid w:val="003675AD"/>
    <w:rsid w:val="003708FD"/>
    <w:rsid w:val="00372139"/>
    <w:rsid w:val="003723BA"/>
    <w:rsid w:val="00373CD0"/>
    <w:rsid w:val="0037429F"/>
    <w:rsid w:val="0037453F"/>
    <w:rsid w:val="00374F98"/>
    <w:rsid w:val="00375ED4"/>
    <w:rsid w:val="00376574"/>
    <w:rsid w:val="00384DA9"/>
    <w:rsid w:val="0038613F"/>
    <w:rsid w:val="00387EC1"/>
    <w:rsid w:val="00391DE9"/>
    <w:rsid w:val="00393B28"/>
    <w:rsid w:val="00396603"/>
    <w:rsid w:val="00397339"/>
    <w:rsid w:val="003976DC"/>
    <w:rsid w:val="00397CF5"/>
    <w:rsid w:val="003A4037"/>
    <w:rsid w:val="003A6018"/>
    <w:rsid w:val="003A7780"/>
    <w:rsid w:val="003A7B12"/>
    <w:rsid w:val="003A7C32"/>
    <w:rsid w:val="003B2351"/>
    <w:rsid w:val="003B49CF"/>
    <w:rsid w:val="003B56F5"/>
    <w:rsid w:val="003B739F"/>
    <w:rsid w:val="003C12E1"/>
    <w:rsid w:val="003C6BAF"/>
    <w:rsid w:val="003D024A"/>
    <w:rsid w:val="003D2118"/>
    <w:rsid w:val="003D283D"/>
    <w:rsid w:val="003D48D9"/>
    <w:rsid w:val="003D4E8A"/>
    <w:rsid w:val="003E2B30"/>
    <w:rsid w:val="003E70B9"/>
    <w:rsid w:val="003E7651"/>
    <w:rsid w:val="003E770A"/>
    <w:rsid w:val="003F2AED"/>
    <w:rsid w:val="003F62E8"/>
    <w:rsid w:val="003F713B"/>
    <w:rsid w:val="003F7878"/>
    <w:rsid w:val="00400D40"/>
    <w:rsid w:val="00405C7D"/>
    <w:rsid w:val="00407EC8"/>
    <w:rsid w:val="00410DBE"/>
    <w:rsid w:val="00411735"/>
    <w:rsid w:val="0041316D"/>
    <w:rsid w:val="00413A2B"/>
    <w:rsid w:val="00414700"/>
    <w:rsid w:val="00415914"/>
    <w:rsid w:val="00420DDE"/>
    <w:rsid w:val="004246D0"/>
    <w:rsid w:val="00426376"/>
    <w:rsid w:val="0042799F"/>
    <w:rsid w:val="00427A54"/>
    <w:rsid w:val="00433198"/>
    <w:rsid w:val="00434ABA"/>
    <w:rsid w:val="004351C4"/>
    <w:rsid w:val="00435D71"/>
    <w:rsid w:val="004376F3"/>
    <w:rsid w:val="00441A21"/>
    <w:rsid w:val="00446000"/>
    <w:rsid w:val="004501AD"/>
    <w:rsid w:val="00451432"/>
    <w:rsid w:val="004538CB"/>
    <w:rsid w:val="00457C44"/>
    <w:rsid w:val="004616EE"/>
    <w:rsid w:val="00461E12"/>
    <w:rsid w:val="004633EC"/>
    <w:rsid w:val="00467AE6"/>
    <w:rsid w:val="004706CC"/>
    <w:rsid w:val="00471114"/>
    <w:rsid w:val="004732C2"/>
    <w:rsid w:val="00473989"/>
    <w:rsid w:val="00475472"/>
    <w:rsid w:val="004804A7"/>
    <w:rsid w:val="0048263A"/>
    <w:rsid w:val="00484228"/>
    <w:rsid w:val="0048712B"/>
    <w:rsid w:val="00487C53"/>
    <w:rsid w:val="00487D15"/>
    <w:rsid w:val="00490573"/>
    <w:rsid w:val="004937FD"/>
    <w:rsid w:val="004A0E00"/>
    <w:rsid w:val="004A2892"/>
    <w:rsid w:val="004A3942"/>
    <w:rsid w:val="004A4257"/>
    <w:rsid w:val="004A6592"/>
    <w:rsid w:val="004C034E"/>
    <w:rsid w:val="004C0399"/>
    <w:rsid w:val="004C0DBC"/>
    <w:rsid w:val="004C2B06"/>
    <w:rsid w:val="004C5044"/>
    <w:rsid w:val="004C5AC5"/>
    <w:rsid w:val="004C6557"/>
    <w:rsid w:val="004D0E72"/>
    <w:rsid w:val="004D234F"/>
    <w:rsid w:val="004D41FE"/>
    <w:rsid w:val="004D5544"/>
    <w:rsid w:val="004D63FD"/>
    <w:rsid w:val="004D6A99"/>
    <w:rsid w:val="004D7A22"/>
    <w:rsid w:val="004E7C24"/>
    <w:rsid w:val="004F14F9"/>
    <w:rsid w:val="004F371E"/>
    <w:rsid w:val="004F479E"/>
    <w:rsid w:val="004F70BA"/>
    <w:rsid w:val="00501BA3"/>
    <w:rsid w:val="00504BFC"/>
    <w:rsid w:val="00507A15"/>
    <w:rsid w:val="00511D0C"/>
    <w:rsid w:val="005133F9"/>
    <w:rsid w:val="00515F20"/>
    <w:rsid w:val="0052082F"/>
    <w:rsid w:val="0052226A"/>
    <w:rsid w:val="00522691"/>
    <w:rsid w:val="005268E2"/>
    <w:rsid w:val="005309A6"/>
    <w:rsid w:val="00530F61"/>
    <w:rsid w:val="00534201"/>
    <w:rsid w:val="00534D76"/>
    <w:rsid w:val="00534F7B"/>
    <w:rsid w:val="00540A92"/>
    <w:rsid w:val="00541CB1"/>
    <w:rsid w:val="00541E4D"/>
    <w:rsid w:val="00542056"/>
    <w:rsid w:val="00542B3C"/>
    <w:rsid w:val="0054394C"/>
    <w:rsid w:val="00544B71"/>
    <w:rsid w:val="00545638"/>
    <w:rsid w:val="00547E81"/>
    <w:rsid w:val="00550443"/>
    <w:rsid w:val="00550AE6"/>
    <w:rsid w:val="005519C4"/>
    <w:rsid w:val="0055534F"/>
    <w:rsid w:val="00556653"/>
    <w:rsid w:val="00562228"/>
    <w:rsid w:val="00563413"/>
    <w:rsid w:val="00564812"/>
    <w:rsid w:val="00566400"/>
    <w:rsid w:val="00567FFC"/>
    <w:rsid w:val="0057185A"/>
    <w:rsid w:val="00575B28"/>
    <w:rsid w:val="00575B85"/>
    <w:rsid w:val="005760FC"/>
    <w:rsid w:val="00576C15"/>
    <w:rsid w:val="00577CFF"/>
    <w:rsid w:val="00583DB2"/>
    <w:rsid w:val="00584818"/>
    <w:rsid w:val="00584F33"/>
    <w:rsid w:val="0059255F"/>
    <w:rsid w:val="00593135"/>
    <w:rsid w:val="00596779"/>
    <w:rsid w:val="005A1681"/>
    <w:rsid w:val="005A2999"/>
    <w:rsid w:val="005A2BA0"/>
    <w:rsid w:val="005A5DDD"/>
    <w:rsid w:val="005A64C9"/>
    <w:rsid w:val="005A7EB3"/>
    <w:rsid w:val="005B0E7A"/>
    <w:rsid w:val="005B336E"/>
    <w:rsid w:val="005B6050"/>
    <w:rsid w:val="005B6BC7"/>
    <w:rsid w:val="005B6EAA"/>
    <w:rsid w:val="005B7A4A"/>
    <w:rsid w:val="005C016A"/>
    <w:rsid w:val="005C0F54"/>
    <w:rsid w:val="005C1154"/>
    <w:rsid w:val="005C4796"/>
    <w:rsid w:val="005C6DB1"/>
    <w:rsid w:val="005C71B5"/>
    <w:rsid w:val="005D0266"/>
    <w:rsid w:val="005D0864"/>
    <w:rsid w:val="005D26A1"/>
    <w:rsid w:val="005D425A"/>
    <w:rsid w:val="005D5315"/>
    <w:rsid w:val="005E001D"/>
    <w:rsid w:val="005E168F"/>
    <w:rsid w:val="005E1E1D"/>
    <w:rsid w:val="005E357B"/>
    <w:rsid w:val="005E7D08"/>
    <w:rsid w:val="005F0782"/>
    <w:rsid w:val="005F0A87"/>
    <w:rsid w:val="005F2999"/>
    <w:rsid w:val="005F2ADA"/>
    <w:rsid w:val="005F2E27"/>
    <w:rsid w:val="005F5273"/>
    <w:rsid w:val="005F546D"/>
    <w:rsid w:val="005F5C06"/>
    <w:rsid w:val="005F5E6C"/>
    <w:rsid w:val="005F6C0C"/>
    <w:rsid w:val="005F7AB5"/>
    <w:rsid w:val="0060122E"/>
    <w:rsid w:val="00601AB2"/>
    <w:rsid w:val="006024AB"/>
    <w:rsid w:val="00604FCD"/>
    <w:rsid w:val="0060588D"/>
    <w:rsid w:val="00606482"/>
    <w:rsid w:val="006105C3"/>
    <w:rsid w:val="00611E39"/>
    <w:rsid w:val="00613CDB"/>
    <w:rsid w:val="00613EF5"/>
    <w:rsid w:val="00617429"/>
    <w:rsid w:val="00617AD6"/>
    <w:rsid w:val="006209A2"/>
    <w:rsid w:val="006216D7"/>
    <w:rsid w:val="0062538C"/>
    <w:rsid w:val="006253AC"/>
    <w:rsid w:val="00625527"/>
    <w:rsid w:val="00626F2F"/>
    <w:rsid w:val="00627143"/>
    <w:rsid w:val="00627919"/>
    <w:rsid w:val="0063000D"/>
    <w:rsid w:val="006330FA"/>
    <w:rsid w:val="006341A1"/>
    <w:rsid w:val="00636EDB"/>
    <w:rsid w:val="0064241D"/>
    <w:rsid w:val="00642871"/>
    <w:rsid w:val="00643963"/>
    <w:rsid w:val="00646905"/>
    <w:rsid w:val="00650269"/>
    <w:rsid w:val="00650AB9"/>
    <w:rsid w:val="00654A67"/>
    <w:rsid w:val="00655F14"/>
    <w:rsid w:val="0065794F"/>
    <w:rsid w:val="0066035D"/>
    <w:rsid w:val="0066107B"/>
    <w:rsid w:val="0066534F"/>
    <w:rsid w:val="00666ABF"/>
    <w:rsid w:val="00670924"/>
    <w:rsid w:val="00670CCD"/>
    <w:rsid w:val="00676AE7"/>
    <w:rsid w:val="00681875"/>
    <w:rsid w:val="00682AE6"/>
    <w:rsid w:val="00685E03"/>
    <w:rsid w:val="00686323"/>
    <w:rsid w:val="006909B9"/>
    <w:rsid w:val="00690B51"/>
    <w:rsid w:val="0069470F"/>
    <w:rsid w:val="0069605F"/>
    <w:rsid w:val="006964C8"/>
    <w:rsid w:val="00696ABB"/>
    <w:rsid w:val="00696DB0"/>
    <w:rsid w:val="006975AB"/>
    <w:rsid w:val="006A06F8"/>
    <w:rsid w:val="006A08C8"/>
    <w:rsid w:val="006A0A1D"/>
    <w:rsid w:val="006A0A2A"/>
    <w:rsid w:val="006A2144"/>
    <w:rsid w:val="006A21C3"/>
    <w:rsid w:val="006A2351"/>
    <w:rsid w:val="006A2EAA"/>
    <w:rsid w:val="006A53EB"/>
    <w:rsid w:val="006A6535"/>
    <w:rsid w:val="006A7540"/>
    <w:rsid w:val="006B229A"/>
    <w:rsid w:val="006B3EC9"/>
    <w:rsid w:val="006B4F71"/>
    <w:rsid w:val="006B5226"/>
    <w:rsid w:val="006B53F6"/>
    <w:rsid w:val="006C02A3"/>
    <w:rsid w:val="006C28DD"/>
    <w:rsid w:val="006C3874"/>
    <w:rsid w:val="006C60EA"/>
    <w:rsid w:val="006C6F7B"/>
    <w:rsid w:val="006C7360"/>
    <w:rsid w:val="006C7536"/>
    <w:rsid w:val="006C7D65"/>
    <w:rsid w:val="006D419D"/>
    <w:rsid w:val="006D5E92"/>
    <w:rsid w:val="006D628A"/>
    <w:rsid w:val="006D6920"/>
    <w:rsid w:val="006D709D"/>
    <w:rsid w:val="006E0EE6"/>
    <w:rsid w:val="006E21C5"/>
    <w:rsid w:val="006E2460"/>
    <w:rsid w:val="006E28C5"/>
    <w:rsid w:val="006E4104"/>
    <w:rsid w:val="006E5B2A"/>
    <w:rsid w:val="006F0597"/>
    <w:rsid w:val="006F12C1"/>
    <w:rsid w:val="006F2115"/>
    <w:rsid w:val="006F41DD"/>
    <w:rsid w:val="006F6E24"/>
    <w:rsid w:val="00701168"/>
    <w:rsid w:val="00702980"/>
    <w:rsid w:val="00702D41"/>
    <w:rsid w:val="0070636C"/>
    <w:rsid w:val="00713182"/>
    <w:rsid w:val="00713937"/>
    <w:rsid w:val="00715278"/>
    <w:rsid w:val="00716D99"/>
    <w:rsid w:val="00720A4F"/>
    <w:rsid w:val="00721A1A"/>
    <w:rsid w:val="00722FC3"/>
    <w:rsid w:val="00723042"/>
    <w:rsid w:val="007240C1"/>
    <w:rsid w:val="0072425D"/>
    <w:rsid w:val="00724691"/>
    <w:rsid w:val="00726382"/>
    <w:rsid w:val="00727736"/>
    <w:rsid w:val="00732962"/>
    <w:rsid w:val="007340A4"/>
    <w:rsid w:val="0073420F"/>
    <w:rsid w:val="007370DB"/>
    <w:rsid w:val="00737D21"/>
    <w:rsid w:val="007438B4"/>
    <w:rsid w:val="007453A7"/>
    <w:rsid w:val="007465A1"/>
    <w:rsid w:val="007467DC"/>
    <w:rsid w:val="00747408"/>
    <w:rsid w:val="007474E7"/>
    <w:rsid w:val="007504C5"/>
    <w:rsid w:val="007504CA"/>
    <w:rsid w:val="007536E3"/>
    <w:rsid w:val="00753B4D"/>
    <w:rsid w:val="00753B51"/>
    <w:rsid w:val="00754714"/>
    <w:rsid w:val="007569D5"/>
    <w:rsid w:val="00756AB1"/>
    <w:rsid w:val="00762492"/>
    <w:rsid w:val="00762D93"/>
    <w:rsid w:val="00763E72"/>
    <w:rsid w:val="007644C7"/>
    <w:rsid w:val="007662FC"/>
    <w:rsid w:val="00767064"/>
    <w:rsid w:val="007675F8"/>
    <w:rsid w:val="00770611"/>
    <w:rsid w:val="007710CD"/>
    <w:rsid w:val="00773F2C"/>
    <w:rsid w:val="0077555F"/>
    <w:rsid w:val="00781460"/>
    <w:rsid w:val="00782C63"/>
    <w:rsid w:val="00783CB5"/>
    <w:rsid w:val="00785776"/>
    <w:rsid w:val="00786A0F"/>
    <w:rsid w:val="0079085B"/>
    <w:rsid w:val="00790FC6"/>
    <w:rsid w:val="0079175D"/>
    <w:rsid w:val="00791EDD"/>
    <w:rsid w:val="007931C6"/>
    <w:rsid w:val="00793702"/>
    <w:rsid w:val="007959C1"/>
    <w:rsid w:val="0079668F"/>
    <w:rsid w:val="0079782A"/>
    <w:rsid w:val="00797E63"/>
    <w:rsid w:val="007A7066"/>
    <w:rsid w:val="007B21A3"/>
    <w:rsid w:val="007B2ACB"/>
    <w:rsid w:val="007B533E"/>
    <w:rsid w:val="007B695C"/>
    <w:rsid w:val="007C49AD"/>
    <w:rsid w:val="007D2A4C"/>
    <w:rsid w:val="007D2E8B"/>
    <w:rsid w:val="007D31B8"/>
    <w:rsid w:val="007D3F99"/>
    <w:rsid w:val="007D5E33"/>
    <w:rsid w:val="007D6636"/>
    <w:rsid w:val="007D7DCE"/>
    <w:rsid w:val="007E1174"/>
    <w:rsid w:val="007E2C39"/>
    <w:rsid w:val="007E2C62"/>
    <w:rsid w:val="007E3420"/>
    <w:rsid w:val="007E36A4"/>
    <w:rsid w:val="007E6587"/>
    <w:rsid w:val="007E7EE5"/>
    <w:rsid w:val="007F0878"/>
    <w:rsid w:val="007F20AF"/>
    <w:rsid w:val="007F42E3"/>
    <w:rsid w:val="007F4C65"/>
    <w:rsid w:val="007F510A"/>
    <w:rsid w:val="007F6411"/>
    <w:rsid w:val="00800FDF"/>
    <w:rsid w:val="008061FE"/>
    <w:rsid w:val="008063D4"/>
    <w:rsid w:val="0081639E"/>
    <w:rsid w:val="00816597"/>
    <w:rsid w:val="008171C2"/>
    <w:rsid w:val="00820547"/>
    <w:rsid w:val="00820AF8"/>
    <w:rsid w:val="00821AB1"/>
    <w:rsid w:val="00821F62"/>
    <w:rsid w:val="00823D01"/>
    <w:rsid w:val="008265BD"/>
    <w:rsid w:val="00827321"/>
    <w:rsid w:val="00831184"/>
    <w:rsid w:val="00831357"/>
    <w:rsid w:val="00832F91"/>
    <w:rsid w:val="00835548"/>
    <w:rsid w:val="00844A5E"/>
    <w:rsid w:val="00845A60"/>
    <w:rsid w:val="00850DC5"/>
    <w:rsid w:val="008514E4"/>
    <w:rsid w:val="00854D5A"/>
    <w:rsid w:val="00855769"/>
    <w:rsid w:val="008561C0"/>
    <w:rsid w:val="00856E7A"/>
    <w:rsid w:val="00860462"/>
    <w:rsid w:val="00860721"/>
    <w:rsid w:val="00860B18"/>
    <w:rsid w:val="0086265F"/>
    <w:rsid w:val="00864FA1"/>
    <w:rsid w:val="00865484"/>
    <w:rsid w:val="00866071"/>
    <w:rsid w:val="00871A44"/>
    <w:rsid w:val="00874438"/>
    <w:rsid w:val="00875358"/>
    <w:rsid w:val="008753A2"/>
    <w:rsid w:val="0087556D"/>
    <w:rsid w:val="00876947"/>
    <w:rsid w:val="00881BB5"/>
    <w:rsid w:val="00883D4B"/>
    <w:rsid w:val="00885306"/>
    <w:rsid w:val="00887743"/>
    <w:rsid w:val="00890E6E"/>
    <w:rsid w:val="008919B9"/>
    <w:rsid w:val="008946DC"/>
    <w:rsid w:val="008975D5"/>
    <w:rsid w:val="00897F5B"/>
    <w:rsid w:val="008A0A09"/>
    <w:rsid w:val="008A7580"/>
    <w:rsid w:val="008B021E"/>
    <w:rsid w:val="008B5DF7"/>
    <w:rsid w:val="008B7040"/>
    <w:rsid w:val="008B76A6"/>
    <w:rsid w:val="008C1328"/>
    <w:rsid w:val="008C2A22"/>
    <w:rsid w:val="008C2CCB"/>
    <w:rsid w:val="008C6A91"/>
    <w:rsid w:val="008D1D88"/>
    <w:rsid w:val="008D678F"/>
    <w:rsid w:val="008D6B54"/>
    <w:rsid w:val="008E19A7"/>
    <w:rsid w:val="008E3E71"/>
    <w:rsid w:val="008E4B4A"/>
    <w:rsid w:val="008E63EF"/>
    <w:rsid w:val="008E6F34"/>
    <w:rsid w:val="008F035B"/>
    <w:rsid w:val="008F3399"/>
    <w:rsid w:val="008F44FF"/>
    <w:rsid w:val="008F6112"/>
    <w:rsid w:val="009005BA"/>
    <w:rsid w:val="00904A42"/>
    <w:rsid w:val="00905E8D"/>
    <w:rsid w:val="00911CD8"/>
    <w:rsid w:val="00912EAC"/>
    <w:rsid w:val="00913B30"/>
    <w:rsid w:val="00915644"/>
    <w:rsid w:val="0091714C"/>
    <w:rsid w:val="009218EC"/>
    <w:rsid w:val="00921BD6"/>
    <w:rsid w:val="009225C9"/>
    <w:rsid w:val="0092302A"/>
    <w:rsid w:val="009232C2"/>
    <w:rsid w:val="009233DC"/>
    <w:rsid w:val="00923C6D"/>
    <w:rsid w:val="009307FF"/>
    <w:rsid w:val="00930802"/>
    <w:rsid w:val="0093136C"/>
    <w:rsid w:val="00931BA5"/>
    <w:rsid w:val="009333B0"/>
    <w:rsid w:val="00933E3E"/>
    <w:rsid w:val="009341F4"/>
    <w:rsid w:val="00936260"/>
    <w:rsid w:val="00940EC4"/>
    <w:rsid w:val="009413BE"/>
    <w:rsid w:val="009458D6"/>
    <w:rsid w:val="00950CF7"/>
    <w:rsid w:val="0095171F"/>
    <w:rsid w:val="00955552"/>
    <w:rsid w:val="009564FF"/>
    <w:rsid w:val="00960779"/>
    <w:rsid w:val="0096260B"/>
    <w:rsid w:val="00963724"/>
    <w:rsid w:val="00966992"/>
    <w:rsid w:val="00967034"/>
    <w:rsid w:val="00973434"/>
    <w:rsid w:val="00974C85"/>
    <w:rsid w:val="00982732"/>
    <w:rsid w:val="00984EE0"/>
    <w:rsid w:val="00986CDD"/>
    <w:rsid w:val="0098784D"/>
    <w:rsid w:val="00990743"/>
    <w:rsid w:val="00991AC5"/>
    <w:rsid w:val="009930D7"/>
    <w:rsid w:val="00993949"/>
    <w:rsid w:val="00993BB5"/>
    <w:rsid w:val="009961A2"/>
    <w:rsid w:val="00996CCA"/>
    <w:rsid w:val="00996E82"/>
    <w:rsid w:val="009A17A3"/>
    <w:rsid w:val="009A2768"/>
    <w:rsid w:val="009A614C"/>
    <w:rsid w:val="009A6665"/>
    <w:rsid w:val="009A6DEC"/>
    <w:rsid w:val="009B1A3F"/>
    <w:rsid w:val="009B1E94"/>
    <w:rsid w:val="009B1FEB"/>
    <w:rsid w:val="009B3330"/>
    <w:rsid w:val="009B4035"/>
    <w:rsid w:val="009B41EA"/>
    <w:rsid w:val="009B5412"/>
    <w:rsid w:val="009B5A42"/>
    <w:rsid w:val="009B5C2E"/>
    <w:rsid w:val="009B7F2A"/>
    <w:rsid w:val="009C4DAA"/>
    <w:rsid w:val="009C7332"/>
    <w:rsid w:val="009D1D88"/>
    <w:rsid w:val="009D395A"/>
    <w:rsid w:val="009D50BA"/>
    <w:rsid w:val="009D538A"/>
    <w:rsid w:val="009E017B"/>
    <w:rsid w:val="009E1C0D"/>
    <w:rsid w:val="009F136C"/>
    <w:rsid w:val="009F138A"/>
    <w:rsid w:val="009F1BA3"/>
    <w:rsid w:val="009F54DA"/>
    <w:rsid w:val="009F5677"/>
    <w:rsid w:val="009F7CD3"/>
    <w:rsid w:val="00A02E88"/>
    <w:rsid w:val="00A02F23"/>
    <w:rsid w:val="00A030A6"/>
    <w:rsid w:val="00A03EEF"/>
    <w:rsid w:val="00A07636"/>
    <w:rsid w:val="00A0773B"/>
    <w:rsid w:val="00A07EEF"/>
    <w:rsid w:val="00A126A7"/>
    <w:rsid w:val="00A1295C"/>
    <w:rsid w:val="00A13B9F"/>
    <w:rsid w:val="00A144B2"/>
    <w:rsid w:val="00A221C9"/>
    <w:rsid w:val="00A22518"/>
    <w:rsid w:val="00A24F7A"/>
    <w:rsid w:val="00A2580A"/>
    <w:rsid w:val="00A26610"/>
    <w:rsid w:val="00A273C2"/>
    <w:rsid w:val="00A27B5C"/>
    <w:rsid w:val="00A27DA6"/>
    <w:rsid w:val="00A30EF6"/>
    <w:rsid w:val="00A32920"/>
    <w:rsid w:val="00A329BB"/>
    <w:rsid w:val="00A33EFE"/>
    <w:rsid w:val="00A343C3"/>
    <w:rsid w:val="00A367BA"/>
    <w:rsid w:val="00A36DDE"/>
    <w:rsid w:val="00A378F7"/>
    <w:rsid w:val="00A37ECF"/>
    <w:rsid w:val="00A41796"/>
    <w:rsid w:val="00A427FB"/>
    <w:rsid w:val="00A42F3E"/>
    <w:rsid w:val="00A44001"/>
    <w:rsid w:val="00A44B1A"/>
    <w:rsid w:val="00A4552D"/>
    <w:rsid w:val="00A46203"/>
    <w:rsid w:val="00A46B95"/>
    <w:rsid w:val="00A47A19"/>
    <w:rsid w:val="00A56045"/>
    <w:rsid w:val="00A56493"/>
    <w:rsid w:val="00A578A3"/>
    <w:rsid w:val="00A60245"/>
    <w:rsid w:val="00A619C8"/>
    <w:rsid w:val="00A62E27"/>
    <w:rsid w:val="00A63468"/>
    <w:rsid w:val="00A653F7"/>
    <w:rsid w:val="00A65C63"/>
    <w:rsid w:val="00A70D2B"/>
    <w:rsid w:val="00A73006"/>
    <w:rsid w:val="00A73FD3"/>
    <w:rsid w:val="00A742E1"/>
    <w:rsid w:val="00A74355"/>
    <w:rsid w:val="00A74709"/>
    <w:rsid w:val="00A76EE4"/>
    <w:rsid w:val="00A774B9"/>
    <w:rsid w:val="00A774C7"/>
    <w:rsid w:val="00A77ED4"/>
    <w:rsid w:val="00A77F34"/>
    <w:rsid w:val="00A81211"/>
    <w:rsid w:val="00A82A30"/>
    <w:rsid w:val="00A82ABF"/>
    <w:rsid w:val="00A8418F"/>
    <w:rsid w:val="00A86D39"/>
    <w:rsid w:val="00A92014"/>
    <w:rsid w:val="00A92CD1"/>
    <w:rsid w:val="00A93F80"/>
    <w:rsid w:val="00A946A4"/>
    <w:rsid w:val="00A95CA2"/>
    <w:rsid w:val="00A975BA"/>
    <w:rsid w:val="00A97871"/>
    <w:rsid w:val="00AA014B"/>
    <w:rsid w:val="00AA244A"/>
    <w:rsid w:val="00AA267F"/>
    <w:rsid w:val="00AA2AC1"/>
    <w:rsid w:val="00AA4DB9"/>
    <w:rsid w:val="00AB2991"/>
    <w:rsid w:val="00AB32C4"/>
    <w:rsid w:val="00AB4643"/>
    <w:rsid w:val="00AB60D1"/>
    <w:rsid w:val="00AB6348"/>
    <w:rsid w:val="00AC0106"/>
    <w:rsid w:val="00AC1044"/>
    <w:rsid w:val="00AC4128"/>
    <w:rsid w:val="00AC42E7"/>
    <w:rsid w:val="00AC74B9"/>
    <w:rsid w:val="00AC789B"/>
    <w:rsid w:val="00AD2313"/>
    <w:rsid w:val="00AD530E"/>
    <w:rsid w:val="00AD5F8A"/>
    <w:rsid w:val="00AD6BBE"/>
    <w:rsid w:val="00AD7154"/>
    <w:rsid w:val="00AE00FD"/>
    <w:rsid w:val="00AE0A27"/>
    <w:rsid w:val="00AE0B01"/>
    <w:rsid w:val="00AE4AA2"/>
    <w:rsid w:val="00AE5408"/>
    <w:rsid w:val="00AE6486"/>
    <w:rsid w:val="00AE6A27"/>
    <w:rsid w:val="00AE7E62"/>
    <w:rsid w:val="00AE7F76"/>
    <w:rsid w:val="00AF1A6D"/>
    <w:rsid w:val="00AF29DB"/>
    <w:rsid w:val="00AF2C8B"/>
    <w:rsid w:val="00AF31C3"/>
    <w:rsid w:val="00AF5960"/>
    <w:rsid w:val="00B02CB7"/>
    <w:rsid w:val="00B069A1"/>
    <w:rsid w:val="00B06ED5"/>
    <w:rsid w:val="00B06FAF"/>
    <w:rsid w:val="00B1459C"/>
    <w:rsid w:val="00B16391"/>
    <w:rsid w:val="00B170DB"/>
    <w:rsid w:val="00B17C0C"/>
    <w:rsid w:val="00B23135"/>
    <w:rsid w:val="00B2435C"/>
    <w:rsid w:val="00B249DB"/>
    <w:rsid w:val="00B25221"/>
    <w:rsid w:val="00B256A0"/>
    <w:rsid w:val="00B265E4"/>
    <w:rsid w:val="00B266C4"/>
    <w:rsid w:val="00B2715D"/>
    <w:rsid w:val="00B3638F"/>
    <w:rsid w:val="00B4035F"/>
    <w:rsid w:val="00B422B1"/>
    <w:rsid w:val="00B44038"/>
    <w:rsid w:val="00B50272"/>
    <w:rsid w:val="00B50940"/>
    <w:rsid w:val="00B520D7"/>
    <w:rsid w:val="00B5568A"/>
    <w:rsid w:val="00B56FCF"/>
    <w:rsid w:val="00B57994"/>
    <w:rsid w:val="00B60980"/>
    <w:rsid w:val="00B614C8"/>
    <w:rsid w:val="00B62956"/>
    <w:rsid w:val="00B661E6"/>
    <w:rsid w:val="00B66829"/>
    <w:rsid w:val="00B67486"/>
    <w:rsid w:val="00B6753B"/>
    <w:rsid w:val="00B67918"/>
    <w:rsid w:val="00B70923"/>
    <w:rsid w:val="00B72FDB"/>
    <w:rsid w:val="00B738AB"/>
    <w:rsid w:val="00B73F93"/>
    <w:rsid w:val="00B7650D"/>
    <w:rsid w:val="00B7779B"/>
    <w:rsid w:val="00B846C9"/>
    <w:rsid w:val="00B8570E"/>
    <w:rsid w:val="00B870A4"/>
    <w:rsid w:val="00B90710"/>
    <w:rsid w:val="00B90CFC"/>
    <w:rsid w:val="00B916A6"/>
    <w:rsid w:val="00B92BCF"/>
    <w:rsid w:val="00B93C08"/>
    <w:rsid w:val="00B94FB3"/>
    <w:rsid w:val="00BA2583"/>
    <w:rsid w:val="00BA4335"/>
    <w:rsid w:val="00BA6CC4"/>
    <w:rsid w:val="00BA6F4F"/>
    <w:rsid w:val="00BA76FE"/>
    <w:rsid w:val="00BB05EC"/>
    <w:rsid w:val="00BB07DE"/>
    <w:rsid w:val="00BB2C15"/>
    <w:rsid w:val="00BB630E"/>
    <w:rsid w:val="00BC083E"/>
    <w:rsid w:val="00BC31CE"/>
    <w:rsid w:val="00BC32F2"/>
    <w:rsid w:val="00BC63EA"/>
    <w:rsid w:val="00BC7759"/>
    <w:rsid w:val="00BD0309"/>
    <w:rsid w:val="00BD053E"/>
    <w:rsid w:val="00BD33A2"/>
    <w:rsid w:val="00BD549C"/>
    <w:rsid w:val="00BD59D0"/>
    <w:rsid w:val="00BE171D"/>
    <w:rsid w:val="00BE1FD3"/>
    <w:rsid w:val="00BE3957"/>
    <w:rsid w:val="00BE3D63"/>
    <w:rsid w:val="00BE5948"/>
    <w:rsid w:val="00BF44CA"/>
    <w:rsid w:val="00BF467E"/>
    <w:rsid w:val="00BF4B52"/>
    <w:rsid w:val="00C0011C"/>
    <w:rsid w:val="00C00753"/>
    <w:rsid w:val="00C04610"/>
    <w:rsid w:val="00C04C23"/>
    <w:rsid w:val="00C10C63"/>
    <w:rsid w:val="00C11880"/>
    <w:rsid w:val="00C128B8"/>
    <w:rsid w:val="00C144E3"/>
    <w:rsid w:val="00C16C72"/>
    <w:rsid w:val="00C178ED"/>
    <w:rsid w:val="00C20007"/>
    <w:rsid w:val="00C27BD9"/>
    <w:rsid w:val="00C308B6"/>
    <w:rsid w:val="00C30F8F"/>
    <w:rsid w:val="00C33C7F"/>
    <w:rsid w:val="00C33EDF"/>
    <w:rsid w:val="00C347A3"/>
    <w:rsid w:val="00C34C2A"/>
    <w:rsid w:val="00C36909"/>
    <w:rsid w:val="00C36DC4"/>
    <w:rsid w:val="00C37B26"/>
    <w:rsid w:val="00C422A8"/>
    <w:rsid w:val="00C45E26"/>
    <w:rsid w:val="00C45FE8"/>
    <w:rsid w:val="00C51F1A"/>
    <w:rsid w:val="00C525A5"/>
    <w:rsid w:val="00C53027"/>
    <w:rsid w:val="00C53697"/>
    <w:rsid w:val="00C536F8"/>
    <w:rsid w:val="00C565FA"/>
    <w:rsid w:val="00C57303"/>
    <w:rsid w:val="00C57965"/>
    <w:rsid w:val="00C60BB9"/>
    <w:rsid w:val="00C60E5F"/>
    <w:rsid w:val="00C613CC"/>
    <w:rsid w:val="00C665BD"/>
    <w:rsid w:val="00C70270"/>
    <w:rsid w:val="00C72B14"/>
    <w:rsid w:val="00C73B26"/>
    <w:rsid w:val="00C7592F"/>
    <w:rsid w:val="00C75956"/>
    <w:rsid w:val="00C766F9"/>
    <w:rsid w:val="00C77350"/>
    <w:rsid w:val="00C775EE"/>
    <w:rsid w:val="00C77957"/>
    <w:rsid w:val="00C77E48"/>
    <w:rsid w:val="00C80533"/>
    <w:rsid w:val="00C823E0"/>
    <w:rsid w:val="00C85B93"/>
    <w:rsid w:val="00C87D2C"/>
    <w:rsid w:val="00C90185"/>
    <w:rsid w:val="00C9095D"/>
    <w:rsid w:val="00C92F98"/>
    <w:rsid w:val="00C93AE9"/>
    <w:rsid w:val="00C94C10"/>
    <w:rsid w:val="00C95A69"/>
    <w:rsid w:val="00C96539"/>
    <w:rsid w:val="00C96A96"/>
    <w:rsid w:val="00CA2195"/>
    <w:rsid w:val="00CA2D51"/>
    <w:rsid w:val="00CA3645"/>
    <w:rsid w:val="00CA4395"/>
    <w:rsid w:val="00CA5B95"/>
    <w:rsid w:val="00CA6CA5"/>
    <w:rsid w:val="00CB3704"/>
    <w:rsid w:val="00CB5559"/>
    <w:rsid w:val="00CB668E"/>
    <w:rsid w:val="00CB6C84"/>
    <w:rsid w:val="00CC44E5"/>
    <w:rsid w:val="00CD0508"/>
    <w:rsid w:val="00CD1B0A"/>
    <w:rsid w:val="00CD25C0"/>
    <w:rsid w:val="00CD42E6"/>
    <w:rsid w:val="00CD45CC"/>
    <w:rsid w:val="00CD4D2A"/>
    <w:rsid w:val="00CE0A16"/>
    <w:rsid w:val="00CE3408"/>
    <w:rsid w:val="00CE3A46"/>
    <w:rsid w:val="00CE3BDE"/>
    <w:rsid w:val="00CF0D9A"/>
    <w:rsid w:val="00CF26D5"/>
    <w:rsid w:val="00CF3856"/>
    <w:rsid w:val="00CF4079"/>
    <w:rsid w:val="00CF4B6F"/>
    <w:rsid w:val="00D006CC"/>
    <w:rsid w:val="00D01795"/>
    <w:rsid w:val="00D01CD9"/>
    <w:rsid w:val="00D0442E"/>
    <w:rsid w:val="00D049D8"/>
    <w:rsid w:val="00D054B0"/>
    <w:rsid w:val="00D07B9D"/>
    <w:rsid w:val="00D07D36"/>
    <w:rsid w:val="00D146A1"/>
    <w:rsid w:val="00D153E3"/>
    <w:rsid w:val="00D156CA"/>
    <w:rsid w:val="00D2078C"/>
    <w:rsid w:val="00D22374"/>
    <w:rsid w:val="00D24112"/>
    <w:rsid w:val="00D24CC1"/>
    <w:rsid w:val="00D253D5"/>
    <w:rsid w:val="00D25647"/>
    <w:rsid w:val="00D25F27"/>
    <w:rsid w:val="00D270E0"/>
    <w:rsid w:val="00D275A5"/>
    <w:rsid w:val="00D30FFA"/>
    <w:rsid w:val="00D31912"/>
    <w:rsid w:val="00D344CD"/>
    <w:rsid w:val="00D34D69"/>
    <w:rsid w:val="00D35788"/>
    <w:rsid w:val="00D35846"/>
    <w:rsid w:val="00D3690F"/>
    <w:rsid w:val="00D36AAA"/>
    <w:rsid w:val="00D36C5C"/>
    <w:rsid w:val="00D40DF6"/>
    <w:rsid w:val="00D41621"/>
    <w:rsid w:val="00D4225E"/>
    <w:rsid w:val="00D42CC9"/>
    <w:rsid w:val="00D4328F"/>
    <w:rsid w:val="00D44106"/>
    <w:rsid w:val="00D44ACC"/>
    <w:rsid w:val="00D45221"/>
    <w:rsid w:val="00D47251"/>
    <w:rsid w:val="00D47A4C"/>
    <w:rsid w:val="00D5264C"/>
    <w:rsid w:val="00D54BBE"/>
    <w:rsid w:val="00D54DC6"/>
    <w:rsid w:val="00D55AC7"/>
    <w:rsid w:val="00D57B6C"/>
    <w:rsid w:val="00D63713"/>
    <w:rsid w:val="00D6494E"/>
    <w:rsid w:val="00D67825"/>
    <w:rsid w:val="00D73F73"/>
    <w:rsid w:val="00D74C8A"/>
    <w:rsid w:val="00D7528C"/>
    <w:rsid w:val="00D80B25"/>
    <w:rsid w:val="00D836C1"/>
    <w:rsid w:val="00D84BC7"/>
    <w:rsid w:val="00D859E4"/>
    <w:rsid w:val="00D8645A"/>
    <w:rsid w:val="00D90C9C"/>
    <w:rsid w:val="00D912E7"/>
    <w:rsid w:val="00D94184"/>
    <w:rsid w:val="00D949DA"/>
    <w:rsid w:val="00D95733"/>
    <w:rsid w:val="00D95FD1"/>
    <w:rsid w:val="00DA001D"/>
    <w:rsid w:val="00DA022A"/>
    <w:rsid w:val="00DA19A1"/>
    <w:rsid w:val="00DA31B5"/>
    <w:rsid w:val="00DA44AB"/>
    <w:rsid w:val="00DA7013"/>
    <w:rsid w:val="00DA7692"/>
    <w:rsid w:val="00DB163D"/>
    <w:rsid w:val="00DB2411"/>
    <w:rsid w:val="00DB35A9"/>
    <w:rsid w:val="00DB5F2E"/>
    <w:rsid w:val="00DB6988"/>
    <w:rsid w:val="00DC0D6A"/>
    <w:rsid w:val="00DC13E1"/>
    <w:rsid w:val="00DC3FFB"/>
    <w:rsid w:val="00DC4D02"/>
    <w:rsid w:val="00DC560E"/>
    <w:rsid w:val="00DC593F"/>
    <w:rsid w:val="00DC5B55"/>
    <w:rsid w:val="00DD386F"/>
    <w:rsid w:val="00DD58D8"/>
    <w:rsid w:val="00DD5DA1"/>
    <w:rsid w:val="00DD613C"/>
    <w:rsid w:val="00DD6254"/>
    <w:rsid w:val="00DD6499"/>
    <w:rsid w:val="00DE54E6"/>
    <w:rsid w:val="00DE77AB"/>
    <w:rsid w:val="00DF2C11"/>
    <w:rsid w:val="00DF3C4C"/>
    <w:rsid w:val="00DF592D"/>
    <w:rsid w:val="00DF5DC3"/>
    <w:rsid w:val="00DF61DA"/>
    <w:rsid w:val="00DF65AC"/>
    <w:rsid w:val="00DF6ED2"/>
    <w:rsid w:val="00E0008C"/>
    <w:rsid w:val="00E03614"/>
    <w:rsid w:val="00E04E95"/>
    <w:rsid w:val="00E06A39"/>
    <w:rsid w:val="00E13098"/>
    <w:rsid w:val="00E140E5"/>
    <w:rsid w:val="00E15681"/>
    <w:rsid w:val="00E20C1C"/>
    <w:rsid w:val="00E228DB"/>
    <w:rsid w:val="00E24ABA"/>
    <w:rsid w:val="00E26F32"/>
    <w:rsid w:val="00E31578"/>
    <w:rsid w:val="00E3211E"/>
    <w:rsid w:val="00E33902"/>
    <w:rsid w:val="00E33EDF"/>
    <w:rsid w:val="00E406C3"/>
    <w:rsid w:val="00E4073D"/>
    <w:rsid w:val="00E42CBE"/>
    <w:rsid w:val="00E43273"/>
    <w:rsid w:val="00E44BBF"/>
    <w:rsid w:val="00E45420"/>
    <w:rsid w:val="00E45D29"/>
    <w:rsid w:val="00E469EC"/>
    <w:rsid w:val="00E476DA"/>
    <w:rsid w:val="00E47F14"/>
    <w:rsid w:val="00E5021E"/>
    <w:rsid w:val="00E5046B"/>
    <w:rsid w:val="00E53B72"/>
    <w:rsid w:val="00E54D36"/>
    <w:rsid w:val="00E60547"/>
    <w:rsid w:val="00E60D9C"/>
    <w:rsid w:val="00E60F6E"/>
    <w:rsid w:val="00E646B1"/>
    <w:rsid w:val="00E70C93"/>
    <w:rsid w:val="00E72942"/>
    <w:rsid w:val="00E72F38"/>
    <w:rsid w:val="00E75863"/>
    <w:rsid w:val="00E763AA"/>
    <w:rsid w:val="00E807FA"/>
    <w:rsid w:val="00E80863"/>
    <w:rsid w:val="00E80BF7"/>
    <w:rsid w:val="00E81EC5"/>
    <w:rsid w:val="00E8268C"/>
    <w:rsid w:val="00E82EFA"/>
    <w:rsid w:val="00E8477F"/>
    <w:rsid w:val="00E84949"/>
    <w:rsid w:val="00E853E3"/>
    <w:rsid w:val="00E858DA"/>
    <w:rsid w:val="00E8726E"/>
    <w:rsid w:val="00E875EE"/>
    <w:rsid w:val="00E906B8"/>
    <w:rsid w:val="00E919B7"/>
    <w:rsid w:val="00E91E6E"/>
    <w:rsid w:val="00E93920"/>
    <w:rsid w:val="00E94AC6"/>
    <w:rsid w:val="00E96158"/>
    <w:rsid w:val="00E96683"/>
    <w:rsid w:val="00EA208A"/>
    <w:rsid w:val="00EA4E3B"/>
    <w:rsid w:val="00EA674B"/>
    <w:rsid w:val="00EA6A3E"/>
    <w:rsid w:val="00EB05AB"/>
    <w:rsid w:val="00EB0E65"/>
    <w:rsid w:val="00EB1EC0"/>
    <w:rsid w:val="00EB2D92"/>
    <w:rsid w:val="00EB53EB"/>
    <w:rsid w:val="00EB58C0"/>
    <w:rsid w:val="00EB652E"/>
    <w:rsid w:val="00EC109A"/>
    <w:rsid w:val="00EC1F3C"/>
    <w:rsid w:val="00EC57DF"/>
    <w:rsid w:val="00EC6AD0"/>
    <w:rsid w:val="00EC7A5C"/>
    <w:rsid w:val="00ED0502"/>
    <w:rsid w:val="00ED0A5F"/>
    <w:rsid w:val="00ED31A4"/>
    <w:rsid w:val="00ED3E21"/>
    <w:rsid w:val="00ED3ED6"/>
    <w:rsid w:val="00ED4A6F"/>
    <w:rsid w:val="00ED5531"/>
    <w:rsid w:val="00ED5873"/>
    <w:rsid w:val="00ED65FA"/>
    <w:rsid w:val="00EF4146"/>
    <w:rsid w:val="00EF7AA5"/>
    <w:rsid w:val="00F020BF"/>
    <w:rsid w:val="00F0319D"/>
    <w:rsid w:val="00F0773B"/>
    <w:rsid w:val="00F10C07"/>
    <w:rsid w:val="00F12224"/>
    <w:rsid w:val="00F13C4A"/>
    <w:rsid w:val="00F1486D"/>
    <w:rsid w:val="00F179C9"/>
    <w:rsid w:val="00F206E0"/>
    <w:rsid w:val="00F21EB4"/>
    <w:rsid w:val="00F21F56"/>
    <w:rsid w:val="00F22A8E"/>
    <w:rsid w:val="00F2337B"/>
    <w:rsid w:val="00F25A17"/>
    <w:rsid w:val="00F3082D"/>
    <w:rsid w:val="00F33BF1"/>
    <w:rsid w:val="00F352B7"/>
    <w:rsid w:val="00F360D7"/>
    <w:rsid w:val="00F36487"/>
    <w:rsid w:val="00F36621"/>
    <w:rsid w:val="00F459FC"/>
    <w:rsid w:val="00F54836"/>
    <w:rsid w:val="00F54B98"/>
    <w:rsid w:val="00F6081F"/>
    <w:rsid w:val="00F641B5"/>
    <w:rsid w:val="00F661AD"/>
    <w:rsid w:val="00F661D6"/>
    <w:rsid w:val="00F704C6"/>
    <w:rsid w:val="00F71F04"/>
    <w:rsid w:val="00F728EE"/>
    <w:rsid w:val="00F72FAC"/>
    <w:rsid w:val="00F734B1"/>
    <w:rsid w:val="00F7722D"/>
    <w:rsid w:val="00F81864"/>
    <w:rsid w:val="00F81ED5"/>
    <w:rsid w:val="00F825A2"/>
    <w:rsid w:val="00F83185"/>
    <w:rsid w:val="00F837CA"/>
    <w:rsid w:val="00F91313"/>
    <w:rsid w:val="00F927A0"/>
    <w:rsid w:val="00F93ECD"/>
    <w:rsid w:val="00F95AF2"/>
    <w:rsid w:val="00F975D8"/>
    <w:rsid w:val="00FA07A1"/>
    <w:rsid w:val="00FA08CB"/>
    <w:rsid w:val="00FA1D03"/>
    <w:rsid w:val="00FA2F52"/>
    <w:rsid w:val="00FA7C1C"/>
    <w:rsid w:val="00FB2597"/>
    <w:rsid w:val="00FB43BC"/>
    <w:rsid w:val="00FB6983"/>
    <w:rsid w:val="00FB723F"/>
    <w:rsid w:val="00FB77F6"/>
    <w:rsid w:val="00FC1AB3"/>
    <w:rsid w:val="00FC2889"/>
    <w:rsid w:val="00FC3E3C"/>
    <w:rsid w:val="00FC3E64"/>
    <w:rsid w:val="00FC48D6"/>
    <w:rsid w:val="00FC561A"/>
    <w:rsid w:val="00FC6AC1"/>
    <w:rsid w:val="00FC7DBD"/>
    <w:rsid w:val="00FC7EAD"/>
    <w:rsid w:val="00FD0369"/>
    <w:rsid w:val="00FD2245"/>
    <w:rsid w:val="00FD2AB9"/>
    <w:rsid w:val="00FD434F"/>
    <w:rsid w:val="00FD5292"/>
    <w:rsid w:val="00FD5C2E"/>
    <w:rsid w:val="00FD6507"/>
    <w:rsid w:val="00FE47E0"/>
    <w:rsid w:val="00FE72B0"/>
    <w:rsid w:val="00FF0EFE"/>
    <w:rsid w:val="00FF1FDA"/>
    <w:rsid w:val="00FF3A81"/>
    <w:rsid w:val="00FF3F7C"/>
    <w:rsid w:val="00FF5B1B"/>
    <w:rsid w:val="00FF61B7"/>
    <w:rsid w:val="00FF6877"/>
    <w:rsid w:val="00FF7132"/>
    <w:rsid w:val="00FF75E1"/>
    <w:rsid w:val="09E80773"/>
    <w:rsid w:val="1C3A255C"/>
    <w:rsid w:val="2E7F3BD6"/>
    <w:rsid w:val="35C032BE"/>
    <w:rsid w:val="41CA257F"/>
    <w:rsid w:val="5670465C"/>
    <w:rsid w:val="6E7730BD"/>
    <w:rsid w:val="6F07353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10B6DBA5"/>
  <w15:docId w15:val="{506C6208-F71E-429C-8445-DCD4182D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7F20AF"/>
    <w:pPr>
      <w:widowControl w:val="0"/>
      <w:jc w:val="both"/>
    </w:pPr>
    <w:rPr>
      <w:rFonts w:ascii="Times New Roman" w:hAnsi="Times New Roman"/>
      <w:kern w:val="2"/>
      <w:sz w:val="21"/>
      <w:szCs w:val="24"/>
    </w:rPr>
  </w:style>
  <w:style w:type="paragraph" w:styleId="1">
    <w:name w:val="heading 1"/>
    <w:aliases w:val="H1,Heading 0"/>
    <w:basedOn w:val="a1"/>
    <w:next w:val="a1"/>
    <w:link w:val="10"/>
    <w:qFormat/>
    <w:rsid w:val="007F20AF"/>
    <w:pPr>
      <w:keepNext/>
      <w:keepLines/>
      <w:numPr>
        <w:numId w:val="1"/>
      </w:numPr>
      <w:spacing w:before="340" w:after="330" w:line="576" w:lineRule="auto"/>
      <w:outlineLvl w:val="0"/>
    </w:pPr>
    <w:rPr>
      <w:b/>
      <w:bCs/>
      <w:kern w:val="44"/>
      <w:sz w:val="44"/>
      <w:szCs w:val="44"/>
    </w:rPr>
  </w:style>
  <w:style w:type="paragraph" w:styleId="21">
    <w:name w:val="heading 2"/>
    <w:aliases w:val="H2,Heading 2 Hidden,Heading 2 CCBS"/>
    <w:basedOn w:val="a1"/>
    <w:next w:val="a1"/>
    <w:link w:val="22"/>
    <w:qFormat/>
    <w:rsid w:val="007F20AF"/>
    <w:pPr>
      <w:keepNext/>
      <w:keepLines/>
      <w:numPr>
        <w:ilvl w:val="1"/>
        <w:numId w:val="1"/>
      </w:numPr>
      <w:spacing w:before="260" w:after="260" w:line="415" w:lineRule="auto"/>
      <w:outlineLvl w:val="1"/>
    </w:pPr>
    <w:rPr>
      <w:rFonts w:ascii="Arial" w:eastAsia="黑体" w:hAnsi="Arial"/>
      <w:b/>
      <w:bCs/>
      <w:sz w:val="32"/>
      <w:szCs w:val="32"/>
    </w:rPr>
  </w:style>
  <w:style w:type="paragraph" w:styleId="3">
    <w:name w:val="heading 3"/>
    <w:aliases w:val="Heading 3 - old,Level 3 Head,H3,h3,l3,CT,标题样式1"/>
    <w:basedOn w:val="a1"/>
    <w:next w:val="a1"/>
    <w:link w:val="30"/>
    <w:qFormat/>
    <w:rsid w:val="007F20AF"/>
    <w:pPr>
      <w:keepNext/>
      <w:keepLines/>
      <w:numPr>
        <w:ilvl w:val="2"/>
        <w:numId w:val="1"/>
      </w:numPr>
      <w:spacing w:before="260" w:after="260" w:line="415" w:lineRule="auto"/>
      <w:outlineLvl w:val="2"/>
    </w:pPr>
    <w:rPr>
      <w:b/>
      <w:bCs/>
      <w:sz w:val="32"/>
      <w:szCs w:val="32"/>
    </w:rPr>
  </w:style>
  <w:style w:type="paragraph" w:styleId="4">
    <w:name w:val="heading 4"/>
    <w:aliases w:val="H4,4th level,h4,PIM 4"/>
    <w:basedOn w:val="a1"/>
    <w:next w:val="a1"/>
    <w:link w:val="40"/>
    <w:qFormat/>
    <w:rsid w:val="007F20AF"/>
    <w:pPr>
      <w:keepNext/>
      <w:keepLines/>
      <w:numPr>
        <w:ilvl w:val="3"/>
        <w:numId w:val="1"/>
      </w:numPr>
      <w:autoSpaceDE w:val="0"/>
      <w:autoSpaceDN w:val="0"/>
      <w:adjustRightInd w:val="0"/>
      <w:spacing w:before="280" w:after="290" w:line="374" w:lineRule="auto"/>
      <w:outlineLvl w:val="3"/>
    </w:pPr>
    <w:rPr>
      <w:rFonts w:ascii="Arial" w:eastAsia="黑体" w:hAnsi="Arial"/>
      <w:b/>
      <w:kern w:val="0"/>
      <w:sz w:val="28"/>
      <w:szCs w:val="20"/>
    </w:rPr>
  </w:style>
  <w:style w:type="paragraph" w:styleId="5">
    <w:name w:val="heading 5"/>
    <w:basedOn w:val="a1"/>
    <w:next w:val="a1"/>
    <w:link w:val="50"/>
    <w:qFormat/>
    <w:rsid w:val="007F20AF"/>
    <w:pPr>
      <w:keepNext/>
      <w:keepLines/>
      <w:numPr>
        <w:ilvl w:val="4"/>
        <w:numId w:val="1"/>
      </w:numPr>
      <w:autoSpaceDE w:val="0"/>
      <w:autoSpaceDN w:val="0"/>
      <w:adjustRightInd w:val="0"/>
      <w:spacing w:before="280" w:after="290" w:line="374" w:lineRule="auto"/>
      <w:outlineLvl w:val="4"/>
    </w:pPr>
    <w:rPr>
      <w:rFonts w:ascii="宋体" w:hint="eastAsia"/>
      <w:b/>
      <w:kern w:val="0"/>
      <w:sz w:val="28"/>
      <w:szCs w:val="20"/>
    </w:rPr>
  </w:style>
  <w:style w:type="paragraph" w:styleId="6">
    <w:name w:val="heading 6"/>
    <w:basedOn w:val="a1"/>
    <w:next w:val="a1"/>
    <w:link w:val="60"/>
    <w:qFormat/>
    <w:rsid w:val="007F20AF"/>
    <w:pPr>
      <w:keepNext/>
      <w:keepLines/>
      <w:numPr>
        <w:ilvl w:val="5"/>
        <w:numId w:val="1"/>
      </w:numPr>
      <w:autoSpaceDE w:val="0"/>
      <w:autoSpaceDN w:val="0"/>
      <w:adjustRightInd w:val="0"/>
      <w:spacing w:before="240" w:after="64" w:line="319" w:lineRule="auto"/>
      <w:outlineLvl w:val="5"/>
    </w:pPr>
    <w:rPr>
      <w:rFonts w:ascii="Arial" w:eastAsia="黑体" w:hAnsi="Arial"/>
      <w:b/>
      <w:kern w:val="0"/>
      <w:sz w:val="24"/>
      <w:szCs w:val="20"/>
    </w:rPr>
  </w:style>
  <w:style w:type="paragraph" w:styleId="7">
    <w:name w:val="heading 7"/>
    <w:basedOn w:val="a1"/>
    <w:next w:val="a1"/>
    <w:link w:val="70"/>
    <w:qFormat/>
    <w:rsid w:val="007F20AF"/>
    <w:pPr>
      <w:keepNext/>
      <w:keepLines/>
      <w:numPr>
        <w:ilvl w:val="6"/>
        <w:numId w:val="1"/>
      </w:numPr>
      <w:autoSpaceDE w:val="0"/>
      <w:autoSpaceDN w:val="0"/>
      <w:adjustRightInd w:val="0"/>
      <w:spacing w:before="240" w:after="64" w:line="319" w:lineRule="auto"/>
      <w:outlineLvl w:val="6"/>
    </w:pPr>
    <w:rPr>
      <w:rFonts w:ascii="宋体" w:hint="eastAsia"/>
      <w:b/>
      <w:kern w:val="0"/>
      <w:sz w:val="24"/>
      <w:szCs w:val="20"/>
    </w:rPr>
  </w:style>
  <w:style w:type="paragraph" w:styleId="8">
    <w:name w:val="heading 8"/>
    <w:basedOn w:val="a1"/>
    <w:next w:val="a1"/>
    <w:link w:val="80"/>
    <w:qFormat/>
    <w:rsid w:val="007F20AF"/>
    <w:pPr>
      <w:keepNext/>
      <w:keepLines/>
      <w:numPr>
        <w:ilvl w:val="7"/>
        <w:numId w:val="1"/>
      </w:numPr>
      <w:autoSpaceDE w:val="0"/>
      <w:autoSpaceDN w:val="0"/>
      <w:adjustRightInd w:val="0"/>
      <w:spacing w:before="240" w:after="64" w:line="319" w:lineRule="auto"/>
      <w:outlineLvl w:val="7"/>
    </w:pPr>
    <w:rPr>
      <w:rFonts w:ascii="Arial" w:eastAsia="黑体" w:hAnsi="Arial"/>
      <w:kern w:val="0"/>
      <w:sz w:val="24"/>
      <w:szCs w:val="20"/>
    </w:rPr>
  </w:style>
  <w:style w:type="paragraph" w:styleId="9">
    <w:name w:val="heading 9"/>
    <w:basedOn w:val="a1"/>
    <w:next w:val="a1"/>
    <w:link w:val="90"/>
    <w:qFormat/>
    <w:rsid w:val="007F20AF"/>
    <w:pPr>
      <w:keepNext/>
      <w:keepLines/>
      <w:numPr>
        <w:ilvl w:val="8"/>
        <w:numId w:val="1"/>
      </w:numPr>
      <w:autoSpaceDE w:val="0"/>
      <w:autoSpaceDN w:val="0"/>
      <w:adjustRightInd w:val="0"/>
      <w:spacing w:before="240" w:after="64" w:line="319" w:lineRule="auto"/>
      <w:outlineLvl w:val="8"/>
    </w:pPr>
    <w:rPr>
      <w:rFonts w:ascii="Arial" w:eastAsia="黑体" w:hAnsi="Arial"/>
      <w:kern w:val="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aliases w:val="H1 字符,Heading 0 字符"/>
    <w:basedOn w:val="a2"/>
    <w:link w:val="1"/>
    <w:rsid w:val="007F20AF"/>
    <w:rPr>
      <w:rFonts w:ascii="Times New Roman" w:eastAsia="宋体" w:hAnsi="Times New Roman" w:cs="Times New Roman"/>
      <w:b/>
      <w:bCs/>
      <w:kern w:val="44"/>
      <w:sz w:val="44"/>
      <w:szCs w:val="44"/>
    </w:rPr>
  </w:style>
  <w:style w:type="character" w:customStyle="1" w:styleId="22">
    <w:name w:val="标题 2 字符"/>
    <w:aliases w:val="H2 字符,Heading 2 Hidden 字符,Heading 2 CCBS 字符"/>
    <w:basedOn w:val="a2"/>
    <w:link w:val="21"/>
    <w:rsid w:val="007F20AF"/>
    <w:rPr>
      <w:rFonts w:ascii="Arial" w:eastAsia="黑体" w:hAnsi="Arial" w:cs="Times New Roman"/>
      <w:b/>
      <w:bCs/>
      <w:sz w:val="32"/>
      <w:szCs w:val="32"/>
    </w:rPr>
  </w:style>
  <w:style w:type="character" w:customStyle="1" w:styleId="30">
    <w:name w:val="标题 3 字符"/>
    <w:aliases w:val="Heading 3 - old 字符,Level 3 Head 字符,H3 字符,h3 字符,l3 字符,CT 字符,标题样式1 字符"/>
    <w:basedOn w:val="a2"/>
    <w:link w:val="3"/>
    <w:rsid w:val="007F20AF"/>
    <w:rPr>
      <w:rFonts w:ascii="Times New Roman" w:eastAsia="宋体" w:hAnsi="Times New Roman" w:cs="Times New Roman"/>
      <w:b/>
      <w:bCs/>
      <w:sz w:val="32"/>
      <w:szCs w:val="32"/>
    </w:rPr>
  </w:style>
  <w:style w:type="character" w:customStyle="1" w:styleId="40">
    <w:name w:val="标题 4 字符"/>
    <w:aliases w:val="H4 字符,4th level 字符,h4 字符,PIM 4 字符"/>
    <w:basedOn w:val="a2"/>
    <w:link w:val="4"/>
    <w:rsid w:val="007F20AF"/>
    <w:rPr>
      <w:rFonts w:ascii="Arial" w:eastAsia="黑体" w:hAnsi="Arial" w:cs="Times New Roman"/>
      <w:b/>
      <w:kern w:val="0"/>
      <w:sz w:val="28"/>
      <w:szCs w:val="20"/>
    </w:rPr>
  </w:style>
  <w:style w:type="character" w:customStyle="1" w:styleId="50">
    <w:name w:val="标题 5 字符"/>
    <w:basedOn w:val="a2"/>
    <w:link w:val="5"/>
    <w:rsid w:val="007F20AF"/>
    <w:rPr>
      <w:rFonts w:ascii="宋体" w:eastAsia="宋体" w:hAnsi="Times New Roman" w:cs="Times New Roman"/>
      <w:b/>
      <w:kern w:val="0"/>
      <w:sz w:val="28"/>
      <w:szCs w:val="20"/>
    </w:rPr>
  </w:style>
  <w:style w:type="character" w:customStyle="1" w:styleId="60">
    <w:name w:val="标题 6 字符"/>
    <w:basedOn w:val="a2"/>
    <w:link w:val="6"/>
    <w:rsid w:val="007F20AF"/>
    <w:rPr>
      <w:rFonts w:ascii="Arial" w:eastAsia="黑体" w:hAnsi="Arial" w:cs="Times New Roman"/>
      <w:b/>
      <w:kern w:val="0"/>
      <w:sz w:val="24"/>
      <w:szCs w:val="20"/>
    </w:rPr>
  </w:style>
  <w:style w:type="character" w:customStyle="1" w:styleId="70">
    <w:name w:val="标题 7 字符"/>
    <w:basedOn w:val="a2"/>
    <w:link w:val="7"/>
    <w:rsid w:val="007F20AF"/>
    <w:rPr>
      <w:rFonts w:ascii="宋体" w:eastAsia="宋体" w:hAnsi="Times New Roman" w:cs="Times New Roman"/>
      <w:b/>
      <w:kern w:val="0"/>
      <w:sz w:val="24"/>
      <w:szCs w:val="20"/>
    </w:rPr>
  </w:style>
  <w:style w:type="character" w:customStyle="1" w:styleId="80">
    <w:name w:val="标题 8 字符"/>
    <w:basedOn w:val="a2"/>
    <w:link w:val="8"/>
    <w:rsid w:val="007F20AF"/>
    <w:rPr>
      <w:rFonts w:ascii="Arial" w:eastAsia="黑体" w:hAnsi="Arial" w:cs="Times New Roman"/>
      <w:kern w:val="0"/>
      <w:sz w:val="24"/>
      <w:szCs w:val="20"/>
    </w:rPr>
  </w:style>
  <w:style w:type="character" w:customStyle="1" w:styleId="90">
    <w:name w:val="标题 9 字符"/>
    <w:basedOn w:val="a2"/>
    <w:link w:val="9"/>
    <w:rsid w:val="007F20AF"/>
    <w:rPr>
      <w:rFonts w:ascii="Arial" w:eastAsia="黑体" w:hAnsi="Arial" w:cs="Times New Roman"/>
      <w:kern w:val="0"/>
      <w:szCs w:val="20"/>
    </w:rPr>
  </w:style>
  <w:style w:type="paragraph" w:customStyle="1" w:styleId="ParaChar">
    <w:name w:val="默认段落字体 Para Char"/>
    <w:basedOn w:val="a1"/>
    <w:autoRedefine/>
    <w:rsid w:val="007F20AF"/>
    <w:pPr>
      <w:numPr>
        <w:numId w:val="3"/>
      </w:numPr>
    </w:pPr>
    <w:rPr>
      <w:sz w:val="24"/>
    </w:rPr>
  </w:style>
  <w:style w:type="paragraph" w:styleId="11">
    <w:name w:val="toc 1"/>
    <w:basedOn w:val="a1"/>
    <w:next w:val="a1"/>
    <w:autoRedefine/>
    <w:uiPriority w:val="39"/>
    <w:qFormat/>
    <w:rsid w:val="007F20AF"/>
    <w:pPr>
      <w:tabs>
        <w:tab w:val="left" w:pos="510"/>
        <w:tab w:val="left" w:pos="709"/>
        <w:tab w:val="right" w:leader="dot" w:pos="8296"/>
      </w:tabs>
      <w:spacing w:line="276" w:lineRule="auto"/>
      <w:ind w:firstLineChars="98" w:firstLine="207"/>
      <w:jc w:val="center"/>
    </w:pPr>
    <w:rPr>
      <w:rFonts w:ascii="宋体" w:hAnsi="宋体"/>
      <w:b/>
      <w:bCs/>
      <w:noProof/>
      <w:color w:val="000000"/>
    </w:rPr>
  </w:style>
  <w:style w:type="paragraph" w:styleId="23">
    <w:name w:val="toc 2"/>
    <w:basedOn w:val="a1"/>
    <w:next w:val="a1"/>
    <w:autoRedefine/>
    <w:uiPriority w:val="39"/>
    <w:qFormat/>
    <w:rsid w:val="00B265E4"/>
    <w:pPr>
      <w:tabs>
        <w:tab w:val="left" w:pos="840"/>
        <w:tab w:val="left" w:pos="1050"/>
        <w:tab w:val="left" w:pos="1080"/>
        <w:tab w:val="right" w:leader="dot" w:pos="8296"/>
      </w:tabs>
      <w:spacing w:line="276" w:lineRule="auto"/>
      <w:ind w:left="210"/>
      <w:jc w:val="left"/>
    </w:pPr>
  </w:style>
  <w:style w:type="paragraph" w:styleId="31">
    <w:name w:val="toc 3"/>
    <w:basedOn w:val="a1"/>
    <w:next w:val="a1"/>
    <w:autoRedefine/>
    <w:uiPriority w:val="39"/>
    <w:qFormat/>
    <w:rsid w:val="007F20AF"/>
    <w:pPr>
      <w:ind w:left="420"/>
      <w:jc w:val="left"/>
    </w:pPr>
    <w:rPr>
      <w:szCs w:val="21"/>
    </w:rPr>
  </w:style>
  <w:style w:type="paragraph" w:styleId="a5">
    <w:name w:val="Normal Indent"/>
    <w:aliases w:val="特点,表正文,正文非缩进,段1,正文缩进1,ALT+Z,no-step,缩进"/>
    <w:basedOn w:val="a1"/>
    <w:rsid w:val="007F20AF"/>
    <w:pPr>
      <w:ind w:firstLine="420"/>
    </w:pPr>
    <w:rPr>
      <w:szCs w:val="20"/>
    </w:rPr>
  </w:style>
  <w:style w:type="character" w:customStyle="1" w:styleId="a6">
    <w:name w:val="脚注文本 字符"/>
    <w:basedOn w:val="a2"/>
    <w:link w:val="a7"/>
    <w:rsid w:val="007F20AF"/>
    <w:rPr>
      <w:rFonts w:ascii="Times New Roman" w:eastAsia="宋体" w:hAnsi="Times New Roman" w:cs="Times New Roman"/>
      <w:sz w:val="18"/>
      <w:szCs w:val="18"/>
    </w:rPr>
  </w:style>
  <w:style w:type="paragraph" w:styleId="a7">
    <w:name w:val="footnote text"/>
    <w:basedOn w:val="a1"/>
    <w:link w:val="a6"/>
    <w:rsid w:val="007F20AF"/>
    <w:pPr>
      <w:snapToGrid w:val="0"/>
      <w:jc w:val="left"/>
    </w:pPr>
    <w:rPr>
      <w:sz w:val="18"/>
      <w:szCs w:val="18"/>
    </w:rPr>
  </w:style>
  <w:style w:type="character" w:customStyle="1" w:styleId="a8">
    <w:name w:val="批注文字 字符"/>
    <w:basedOn w:val="a2"/>
    <w:link w:val="a9"/>
    <w:qFormat/>
    <w:rsid w:val="007F20AF"/>
    <w:rPr>
      <w:rFonts w:ascii="Times New Roman" w:eastAsia="宋体" w:hAnsi="Times New Roman" w:cs="Times New Roman"/>
      <w:sz w:val="24"/>
      <w:szCs w:val="20"/>
    </w:rPr>
  </w:style>
  <w:style w:type="paragraph" w:styleId="a9">
    <w:name w:val="annotation text"/>
    <w:basedOn w:val="a1"/>
    <w:link w:val="a8"/>
    <w:qFormat/>
    <w:rsid w:val="007F20AF"/>
    <w:pPr>
      <w:jc w:val="left"/>
    </w:pPr>
    <w:rPr>
      <w:sz w:val="24"/>
      <w:szCs w:val="20"/>
    </w:rPr>
  </w:style>
  <w:style w:type="character" w:customStyle="1" w:styleId="aa">
    <w:name w:val="页眉 字符"/>
    <w:basedOn w:val="a2"/>
    <w:link w:val="ab"/>
    <w:rsid w:val="007F20AF"/>
    <w:rPr>
      <w:rFonts w:ascii="Times New Roman" w:eastAsia="宋体" w:hAnsi="Times New Roman" w:cs="Times New Roman"/>
      <w:sz w:val="18"/>
      <w:szCs w:val="18"/>
    </w:rPr>
  </w:style>
  <w:style w:type="paragraph" w:styleId="ab">
    <w:name w:val="header"/>
    <w:basedOn w:val="a1"/>
    <w:link w:val="aa"/>
    <w:rsid w:val="007F20AF"/>
    <w:pPr>
      <w:pBdr>
        <w:bottom w:val="single" w:sz="6" w:space="1" w:color="auto"/>
      </w:pBdr>
      <w:tabs>
        <w:tab w:val="center" w:pos="4153"/>
        <w:tab w:val="right" w:pos="8306"/>
      </w:tabs>
      <w:snapToGrid w:val="0"/>
      <w:jc w:val="center"/>
    </w:pPr>
    <w:rPr>
      <w:sz w:val="18"/>
      <w:szCs w:val="18"/>
    </w:rPr>
  </w:style>
  <w:style w:type="character" w:customStyle="1" w:styleId="ac">
    <w:name w:val="页脚 字符"/>
    <w:basedOn w:val="a2"/>
    <w:link w:val="ad"/>
    <w:uiPriority w:val="99"/>
    <w:rsid w:val="007F20AF"/>
    <w:rPr>
      <w:rFonts w:ascii="Times New Roman" w:eastAsia="宋体" w:hAnsi="Times New Roman" w:cs="Times New Roman"/>
      <w:sz w:val="18"/>
      <w:szCs w:val="18"/>
    </w:rPr>
  </w:style>
  <w:style w:type="paragraph" w:styleId="ad">
    <w:name w:val="footer"/>
    <w:basedOn w:val="a1"/>
    <w:link w:val="ac"/>
    <w:uiPriority w:val="99"/>
    <w:rsid w:val="007F20AF"/>
    <w:pPr>
      <w:tabs>
        <w:tab w:val="center" w:pos="4153"/>
        <w:tab w:val="right" w:pos="8306"/>
      </w:tabs>
      <w:snapToGrid w:val="0"/>
      <w:jc w:val="left"/>
    </w:pPr>
    <w:rPr>
      <w:sz w:val="18"/>
      <w:szCs w:val="18"/>
    </w:rPr>
  </w:style>
  <w:style w:type="paragraph" w:styleId="ae">
    <w:name w:val="caption"/>
    <w:basedOn w:val="a1"/>
    <w:next w:val="a1"/>
    <w:qFormat/>
    <w:rsid w:val="007F20AF"/>
    <w:pPr>
      <w:adjustRightInd w:val="0"/>
      <w:spacing w:before="152" w:after="160" w:line="360" w:lineRule="auto"/>
      <w:ind w:firstLineChars="200" w:firstLine="567"/>
    </w:pPr>
    <w:rPr>
      <w:rFonts w:ascii="Arial" w:eastAsia="黑体" w:hAnsi="Arial"/>
      <w:sz w:val="24"/>
      <w:szCs w:val="20"/>
    </w:rPr>
  </w:style>
  <w:style w:type="paragraph" w:styleId="af">
    <w:name w:val="Title"/>
    <w:basedOn w:val="a1"/>
    <w:link w:val="af0"/>
    <w:qFormat/>
    <w:rsid w:val="007F20AF"/>
    <w:pPr>
      <w:spacing w:before="240" w:after="60" w:line="360" w:lineRule="auto"/>
      <w:ind w:firstLine="425"/>
      <w:jc w:val="center"/>
      <w:outlineLvl w:val="0"/>
    </w:pPr>
    <w:rPr>
      <w:rFonts w:ascii="Arial" w:hAnsi="Arial"/>
      <w:b/>
      <w:sz w:val="32"/>
      <w:szCs w:val="20"/>
    </w:rPr>
  </w:style>
  <w:style w:type="character" w:customStyle="1" w:styleId="af0">
    <w:name w:val="标题 字符"/>
    <w:basedOn w:val="a2"/>
    <w:link w:val="af"/>
    <w:rsid w:val="007F20AF"/>
    <w:rPr>
      <w:rFonts w:ascii="Arial" w:eastAsia="宋体" w:hAnsi="Arial" w:cs="Times New Roman"/>
      <w:b/>
      <w:sz w:val="32"/>
      <w:szCs w:val="20"/>
    </w:rPr>
  </w:style>
  <w:style w:type="character" w:customStyle="1" w:styleId="af1">
    <w:name w:val="正文文本 字符"/>
    <w:basedOn w:val="a2"/>
    <w:link w:val="af2"/>
    <w:rsid w:val="007F20AF"/>
    <w:rPr>
      <w:rFonts w:ascii="Times New Roman" w:eastAsia="宋体" w:hAnsi="Times New Roman" w:cs="Times New Roman"/>
      <w:sz w:val="24"/>
      <w:szCs w:val="24"/>
    </w:rPr>
  </w:style>
  <w:style w:type="paragraph" w:styleId="af2">
    <w:name w:val="Body Text"/>
    <w:basedOn w:val="a1"/>
    <w:link w:val="af1"/>
    <w:rsid w:val="007F20AF"/>
    <w:pPr>
      <w:spacing w:line="360" w:lineRule="auto"/>
    </w:pPr>
    <w:rPr>
      <w:sz w:val="24"/>
    </w:rPr>
  </w:style>
  <w:style w:type="character" w:customStyle="1" w:styleId="af3">
    <w:name w:val="正文文本缩进 字符"/>
    <w:basedOn w:val="a2"/>
    <w:link w:val="af4"/>
    <w:rsid w:val="007F20AF"/>
    <w:rPr>
      <w:rFonts w:ascii="宋体" w:eastAsia="宋体" w:hAnsi="Times New Roman" w:cs="Times New Roman"/>
      <w:kern w:val="0"/>
      <w:sz w:val="24"/>
      <w:szCs w:val="20"/>
    </w:rPr>
  </w:style>
  <w:style w:type="paragraph" w:styleId="af4">
    <w:name w:val="Body Text Indent"/>
    <w:basedOn w:val="a1"/>
    <w:link w:val="af3"/>
    <w:rsid w:val="007F20AF"/>
    <w:pPr>
      <w:autoSpaceDE w:val="0"/>
      <w:autoSpaceDN w:val="0"/>
      <w:adjustRightInd w:val="0"/>
      <w:spacing w:after="120" w:line="440" w:lineRule="atLeast"/>
      <w:ind w:firstLine="539"/>
    </w:pPr>
    <w:rPr>
      <w:rFonts w:ascii="宋体" w:hint="eastAsia"/>
      <w:kern w:val="0"/>
      <w:sz w:val="24"/>
      <w:szCs w:val="20"/>
    </w:rPr>
  </w:style>
  <w:style w:type="character" w:customStyle="1" w:styleId="af5">
    <w:name w:val="日期 字符"/>
    <w:basedOn w:val="a2"/>
    <w:link w:val="af6"/>
    <w:rsid w:val="007F20AF"/>
    <w:rPr>
      <w:rFonts w:ascii="宋体" w:eastAsia="仿宋_GB2312" w:hAnsi="宋体" w:cs="Times New Roman"/>
      <w:sz w:val="28"/>
      <w:szCs w:val="24"/>
    </w:rPr>
  </w:style>
  <w:style w:type="paragraph" w:styleId="af6">
    <w:name w:val="Date"/>
    <w:basedOn w:val="a1"/>
    <w:next w:val="a1"/>
    <w:link w:val="af5"/>
    <w:rsid w:val="007F20AF"/>
    <w:pPr>
      <w:ind w:leftChars="2500" w:left="2500"/>
    </w:pPr>
    <w:rPr>
      <w:rFonts w:ascii="宋体" w:eastAsia="仿宋_GB2312" w:hAnsi="宋体" w:hint="eastAsia"/>
      <w:sz w:val="28"/>
    </w:rPr>
  </w:style>
  <w:style w:type="character" w:customStyle="1" w:styleId="24">
    <w:name w:val="正文文本 2 字符"/>
    <w:basedOn w:val="a2"/>
    <w:link w:val="25"/>
    <w:rsid w:val="007F20AF"/>
    <w:rPr>
      <w:rFonts w:ascii="Times New Roman" w:eastAsia="宋体" w:hAnsi="Times New Roman" w:cs="Times New Roman"/>
      <w:sz w:val="28"/>
      <w:szCs w:val="20"/>
    </w:rPr>
  </w:style>
  <w:style w:type="paragraph" w:styleId="25">
    <w:name w:val="Body Text 2"/>
    <w:basedOn w:val="a1"/>
    <w:link w:val="24"/>
    <w:rsid w:val="007F20AF"/>
    <w:rPr>
      <w:sz w:val="28"/>
      <w:szCs w:val="20"/>
    </w:rPr>
  </w:style>
  <w:style w:type="character" w:customStyle="1" w:styleId="32">
    <w:name w:val="正文文本 3 字符"/>
    <w:basedOn w:val="a2"/>
    <w:link w:val="33"/>
    <w:rsid w:val="007F20AF"/>
    <w:rPr>
      <w:rFonts w:ascii="Times New Roman" w:eastAsia="宋体" w:hAnsi="Times New Roman" w:cs="Times New Roman"/>
      <w:kern w:val="0"/>
      <w:sz w:val="24"/>
      <w:szCs w:val="20"/>
      <w:u w:val="single"/>
    </w:rPr>
  </w:style>
  <w:style w:type="paragraph" w:styleId="33">
    <w:name w:val="Body Text 3"/>
    <w:basedOn w:val="a1"/>
    <w:link w:val="32"/>
    <w:rsid w:val="007F20AF"/>
    <w:pPr>
      <w:autoSpaceDE w:val="0"/>
      <w:autoSpaceDN w:val="0"/>
      <w:adjustRightInd w:val="0"/>
      <w:spacing w:after="120" w:line="360" w:lineRule="auto"/>
    </w:pPr>
    <w:rPr>
      <w:kern w:val="0"/>
      <w:sz w:val="24"/>
      <w:szCs w:val="20"/>
      <w:u w:val="single"/>
    </w:rPr>
  </w:style>
  <w:style w:type="paragraph" w:styleId="26">
    <w:name w:val="Body Text Indent 2"/>
    <w:basedOn w:val="a1"/>
    <w:link w:val="27"/>
    <w:rsid w:val="007F20AF"/>
    <w:pPr>
      <w:spacing w:line="360" w:lineRule="auto"/>
      <w:ind w:firstLineChars="200" w:firstLine="560"/>
    </w:pPr>
    <w:rPr>
      <w:rFonts w:eastAsia="仿宋_GB2312"/>
      <w:sz w:val="28"/>
    </w:rPr>
  </w:style>
  <w:style w:type="character" w:customStyle="1" w:styleId="27">
    <w:name w:val="正文文本缩进 2 字符"/>
    <w:basedOn w:val="a2"/>
    <w:link w:val="26"/>
    <w:rsid w:val="007F20AF"/>
    <w:rPr>
      <w:rFonts w:ascii="Times New Roman" w:eastAsia="仿宋_GB2312" w:hAnsi="Times New Roman" w:cs="Times New Roman"/>
      <w:sz w:val="28"/>
      <w:szCs w:val="24"/>
    </w:rPr>
  </w:style>
  <w:style w:type="paragraph" w:styleId="34">
    <w:name w:val="Body Text Indent 3"/>
    <w:basedOn w:val="a1"/>
    <w:link w:val="35"/>
    <w:rsid w:val="007F20AF"/>
    <w:pPr>
      <w:spacing w:line="400" w:lineRule="atLeast"/>
      <w:ind w:firstLine="600"/>
    </w:pPr>
    <w:rPr>
      <w:rFonts w:ascii="宋体" w:hint="eastAsia"/>
      <w:sz w:val="28"/>
      <w:szCs w:val="20"/>
    </w:rPr>
  </w:style>
  <w:style w:type="character" w:customStyle="1" w:styleId="35">
    <w:name w:val="正文文本缩进 3 字符"/>
    <w:basedOn w:val="a2"/>
    <w:link w:val="34"/>
    <w:rsid w:val="007F20AF"/>
    <w:rPr>
      <w:rFonts w:ascii="宋体" w:eastAsia="宋体" w:hAnsi="Times New Roman" w:cs="Times New Roman"/>
      <w:sz w:val="28"/>
      <w:szCs w:val="20"/>
    </w:rPr>
  </w:style>
  <w:style w:type="paragraph" w:styleId="af7">
    <w:name w:val="Document Map"/>
    <w:basedOn w:val="a1"/>
    <w:link w:val="af8"/>
    <w:rsid w:val="007F20AF"/>
    <w:pPr>
      <w:shd w:val="clear" w:color="auto" w:fill="000080"/>
    </w:pPr>
  </w:style>
  <w:style w:type="character" w:customStyle="1" w:styleId="af8">
    <w:name w:val="文档结构图 字符"/>
    <w:basedOn w:val="a2"/>
    <w:link w:val="af7"/>
    <w:rsid w:val="007F20AF"/>
    <w:rPr>
      <w:rFonts w:ascii="Times New Roman" w:eastAsia="宋体" w:hAnsi="Times New Roman" w:cs="Times New Roman"/>
      <w:szCs w:val="24"/>
      <w:shd w:val="clear" w:color="auto" w:fill="000080"/>
    </w:rPr>
  </w:style>
  <w:style w:type="paragraph" w:styleId="af9">
    <w:name w:val="Plain Text"/>
    <w:basedOn w:val="a1"/>
    <w:link w:val="afa"/>
    <w:rsid w:val="007F20AF"/>
    <w:rPr>
      <w:rFonts w:ascii="宋体" w:hAnsi="Courier New" w:hint="eastAsia"/>
      <w:szCs w:val="20"/>
    </w:rPr>
  </w:style>
  <w:style w:type="character" w:customStyle="1" w:styleId="afa">
    <w:name w:val="纯文本 字符"/>
    <w:basedOn w:val="a2"/>
    <w:link w:val="af9"/>
    <w:rsid w:val="007F20AF"/>
    <w:rPr>
      <w:rFonts w:ascii="宋体" w:eastAsia="宋体" w:hAnsi="Courier New" w:cs="Times New Roman"/>
      <w:szCs w:val="20"/>
    </w:rPr>
  </w:style>
  <w:style w:type="paragraph" w:customStyle="1" w:styleId="20">
    <w:name w:val="列表2"/>
    <w:basedOn w:val="a1"/>
    <w:next w:val="af"/>
    <w:rsid w:val="007F20AF"/>
    <w:pPr>
      <w:numPr>
        <w:numId w:val="2"/>
      </w:numPr>
      <w:spacing w:line="360" w:lineRule="auto"/>
    </w:pPr>
    <w:rPr>
      <w:szCs w:val="20"/>
    </w:rPr>
  </w:style>
  <w:style w:type="character" w:customStyle="1" w:styleId="afb">
    <w:name w:val="批注框文本 字符"/>
    <w:basedOn w:val="a2"/>
    <w:link w:val="afc"/>
    <w:uiPriority w:val="99"/>
    <w:rsid w:val="007F20AF"/>
    <w:rPr>
      <w:rFonts w:ascii="Times New Roman" w:eastAsia="宋体" w:hAnsi="Times New Roman" w:cs="Times New Roman"/>
      <w:sz w:val="18"/>
      <w:szCs w:val="18"/>
    </w:rPr>
  </w:style>
  <w:style w:type="paragraph" w:styleId="afc">
    <w:name w:val="Balloon Text"/>
    <w:basedOn w:val="a1"/>
    <w:link w:val="afb"/>
    <w:uiPriority w:val="99"/>
    <w:rsid w:val="007F20AF"/>
    <w:rPr>
      <w:sz w:val="18"/>
      <w:szCs w:val="18"/>
    </w:rPr>
  </w:style>
  <w:style w:type="paragraph" w:customStyle="1" w:styleId="36">
    <w:name w:val="列表3"/>
    <w:basedOn w:val="a1"/>
    <w:rsid w:val="007F20AF"/>
    <w:pPr>
      <w:spacing w:line="360" w:lineRule="auto"/>
    </w:pPr>
    <w:rPr>
      <w:rFonts w:ascii="宋体" w:hint="eastAsia"/>
      <w:szCs w:val="20"/>
    </w:rPr>
  </w:style>
  <w:style w:type="character" w:customStyle="1" w:styleId="afd">
    <w:name w:val="批注主题 字符"/>
    <w:basedOn w:val="a8"/>
    <w:link w:val="afe"/>
    <w:rsid w:val="007F20AF"/>
    <w:rPr>
      <w:rFonts w:ascii="Times New Roman" w:eastAsia="宋体" w:hAnsi="Times New Roman" w:cs="Times New Roman"/>
      <w:b/>
      <w:bCs/>
      <w:sz w:val="24"/>
      <w:szCs w:val="24"/>
    </w:rPr>
  </w:style>
  <w:style w:type="paragraph" w:styleId="afe">
    <w:name w:val="annotation subject"/>
    <w:basedOn w:val="a9"/>
    <w:next w:val="a9"/>
    <w:link w:val="afd"/>
    <w:rsid w:val="007F20AF"/>
    <w:rPr>
      <w:b/>
      <w:bCs/>
      <w:sz w:val="21"/>
      <w:szCs w:val="24"/>
    </w:rPr>
  </w:style>
  <w:style w:type="character" w:customStyle="1" w:styleId="read">
    <w:name w:val="read"/>
    <w:basedOn w:val="a2"/>
    <w:rsid w:val="007F20AF"/>
  </w:style>
  <w:style w:type="character" w:styleId="aff">
    <w:name w:val="Strong"/>
    <w:basedOn w:val="a2"/>
    <w:uiPriority w:val="22"/>
    <w:qFormat/>
    <w:rsid w:val="007F20AF"/>
    <w:rPr>
      <w:b/>
      <w:bCs/>
    </w:rPr>
  </w:style>
  <w:style w:type="paragraph" w:customStyle="1" w:styleId="Default">
    <w:name w:val="Default"/>
    <w:rsid w:val="007F20AF"/>
    <w:pPr>
      <w:widowControl w:val="0"/>
      <w:autoSpaceDE w:val="0"/>
      <w:autoSpaceDN w:val="0"/>
      <w:adjustRightInd w:val="0"/>
    </w:pPr>
    <w:rPr>
      <w:rFonts w:ascii="宋体" w:hAnsi="Times New Roman"/>
      <w:color w:val="000000"/>
      <w:sz w:val="24"/>
      <w:szCs w:val="24"/>
    </w:rPr>
  </w:style>
  <w:style w:type="paragraph" w:customStyle="1" w:styleId="AODocTxt">
    <w:name w:val="AODocTxt"/>
    <w:basedOn w:val="AOBodyTxt"/>
    <w:rsid w:val="007F20AF"/>
    <w:pPr>
      <w:numPr>
        <w:numId w:val="11"/>
      </w:numPr>
    </w:pPr>
  </w:style>
  <w:style w:type="paragraph" w:customStyle="1" w:styleId="AOBodyTxt">
    <w:name w:val="AOBodyTxt"/>
    <w:basedOn w:val="AONormal"/>
    <w:next w:val="AODocTxt"/>
    <w:rsid w:val="007F20AF"/>
    <w:pPr>
      <w:spacing w:before="240"/>
    </w:pPr>
  </w:style>
  <w:style w:type="paragraph" w:customStyle="1" w:styleId="AONormal">
    <w:name w:val="AONormal"/>
    <w:rsid w:val="007F20AF"/>
    <w:pPr>
      <w:spacing w:line="260" w:lineRule="atLeast"/>
    </w:pPr>
    <w:rPr>
      <w:rFonts w:ascii="Times New Roman" w:hAnsi="Times New Roman"/>
      <w:sz w:val="22"/>
      <w:szCs w:val="22"/>
      <w:lang w:val="en-GB" w:eastAsia="en-US"/>
    </w:rPr>
  </w:style>
  <w:style w:type="paragraph" w:customStyle="1" w:styleId="AOBullet">
    <w:name w:val="AOBullet"/>
    <w:basedOn w:val="AOBodyTxt"/>
    <w:rsid w:val="007F20AF"/>
    <w:pPr>
      <w:numPr>
        <w:numId w:val="4"/>
      </w:numPr>
      <w:tabs>
        <w:tab w:val="clear" w:pos="720"/>
      </w:tabs>
    </w:pPr>
  </w:style>
  <w:style w:type="paragraph" w:customStyle="1" w:styleId="AODefHead">
    <w:name w:val="AODefHead"/>
    <w:basedOn w:val="AOBodyTxt"/>
    <w:next w:val="AODefPara"/>
    <w:rsid w:val="007F20AF"/>
    <w:pPr>
      <w:numPr>
        <w:numId w:val="5"/>
      </w:numPr>
      <w:outlineLvl w:val="5"/>
    </w:pPr>
  </w:style>
  <w:style w:type="paragraph" w:customStyle="1" w:styleId="AODefPara">
    <w:name w:val="AODefPara"/>
    <w:basedOn w:val="AODefHead"/>
    <w:rsid w:val="007F20AF"/>
    <w:pPr>
      <w:numPr>
        <w:ilvl w:val="1"/>
      </w:numPr>
      <w:tabs>
        <w:tab w:val="num" w:pos="992"/>
      </w:tabs>
      <w:ind w:left="992" w:hanging="992"/>
      <w:outlineLvl w:val="6"/>
    </w:pPr>
  </w:style>
  <w:style w:type="paragraph" w:customStyle="1" w:styleId="AO1">
    <w:name w:val="AO(1)"/>
    <w:basedOn w:val="AOBodyTxt"/>
    <w:next w:val="AODocTxt"/>
    <w:rsid w:val="007F20AF"/>
    <w:pPr>
      <w:numPr>
        <w:numId w:val="6"/>
      </w:numPr>
      <w:tabs>
        <w:tab w:val="clear" w:pos="720"/>
      </w:tabs>
    </w:pPr>
  </w:style>
  <w:style w:type="paragraph" w:customStyle="1" w:styleId="AOA">
    <w:name w:val="AO(A)"/>
    <w:basedOn w:val="AOBodyTxt"/>
    <w:next w:val="AODocTxt"/>
    <w:rsid w:val="007F20AF"/>
    <w:pPr>
      <w:numPr>
        <w:numId w:val="7"/>
      </w:numPr>
      <w:tabs>
        <w:tab w:val="clear" w:pos="720"/>
      </w:tabs>
    </w:pPr>
  </w:style>
  <w:style w:type="paragraph" w:customStyle="1" w:styleId="AOAnxHead">
    <w:name w:val="AOAnxHead"/>
    <w:basedOn w:val="AOAttachments"/>
    <w:next w:val="AOAnxTitle"/>
    <w:rsid w:val="007F20AF"/>
    <w:pPr>
      <w:pageBreakBefore/>
      <w:numPr>
        <w:numId w:val="8"/>
      </w:numPr>
      <w:outlineLvl w:val="0"/>
    </w:pPr>
  </w:style>
  <w:style w:type="paragraph" w:customStyle="1" w:styleId="AOAttachments">
    <w:name w:val="AOAttachments"/>
    <w:basedOn w:val="AOBodyTxt"/>
    <w:next w:val="AODocTxt"/>
    <w:rsid w:val="007F20AF"/>
    <w:pPr>
      <w:jc w:val="center"/>
    </w:pPr>
    <w:rPr>
      <w:caps/>
    </w:rPr>
  </w:style>
  <w:style w:type="paragraph" w:customStyle="1" w:styleId="AOAnxTitle">
    <w:name w:val="AOAnxTitle"/>
    <w:basedOn w:val="AOAttachments"/>
    <w:next w:val="AODocTxt"/>
    <w:rsid w:val="007F20AF"/>
    <w:pPr>
      <w:outlineLvl w:val="1"/>
    </w:pPr>
    <w:rPr>
      <w:b/>
    </w:rPr>
  </w:style>
  <w:style w:type="paragraph" w:customStyle="1" w:styleId="AOAnxPartHead">
    <w:name w:val="AOAnxPartHead"/>
    <w:basedOn w:val="AOAnxHead"/>
    <w:next w:val="AOAnxPartTitle"/>
    <w:rsid w:val="007F20AF"/>
    <w:pPr>
      <w:pageBreakBefore w:val="0"/>
      <w:numPr>
        <w:ilvl w:val="1"/>
      </w:numPr>
      <w:tabs>
        <w:tab w:val="num" w:pos="1440"/>
      </w:tabs>
      <w:ind w:left="1440" w:hanging="360"/>
    </w:pPr>
  </w:style>
  <w:style w:type="paragraph" w:customStyle="1" w:styleId="AOAnxPartTitle">
    <w:name w:val="AOAnxPartTitle"/>
    <w:basedOn w:val="AOAnxTitle"/>
    <w:next w:val="AODocTxt"/>
    <w:rsid w:val="007F20AF"/>
  </w:style>
  <w:style w:type="paragraph" w:customStyle="1" w:styleId="AOAppHead">
    <w:name w:val="AOAppHead"/>
    <w:basedOn w:val="AOAttachments"/>
    <w:next w:val="AOAppTitle"/>
    <w:rsid w:val="007F20AF"/>
    <w:pPr>
      <w:pageBreakBefore/>
      <w:numPr>
        <w:numId w:val="9"/>
      </w:numPr>
      <w:outlineLvl w:val="0"/>
    </w:pPr>
  </w:style>
  <w:style w:type="paragraph" w:customStyle="1" w:styleId="AOAppTitle">
    <w:name w:val="AOAppTitle"/>
    <w:basedOn w:val="AOAttachments"/>
    <w:next w:val="AODocTxt"/>
    <w:rsid w:val="007F20AF"/>
    <w:pPr>
      <w:outlineLvl w:val="1"/>
    </w:pPr>
    <w:rPr>
      <w:b/>
    </w:rPr>
  </w:style>
  <w:style w:type="paragraph" w:customStyle="1" w:styleId="AOAppPartHead">
    <w:name w:val="AOAppPartHead"/>
    <w:basedOn w:val="AOAppHead"/>
    <w:next w:val="AOAppPartTitle"/>
    <w:rsid w:val="007F20AF"/>
    <w:pPr>
      <w:pageBreakBefore w:val="0"/>
      <w:numPr>
        <w:ilvl w:val="1"/>
      </w:numPr>
      <w:tabs>
        <w:tab w:val="num" w:pos="840"/>
      </w:tabs>
      <w:ind w:left="840" w:hanging="420"/>
    </w:pPr>
  </w:style>
  <w:style w:type="paragraph" w:customStyle="1" w:styleId="AOAppPartTitle">
    <w:name w:val="AOAppPartTitle"/>
    <w:basedOn w:val="AOAppTitle"/>
    <w:next w:val="AODocTxt"/>
    <w:rsid w:val="007F20AF"/>
  </w:style>
  <w:style w:type="paragraph" w:customStyle="1" w:styleId="AOSchHead">
    <w:name w:val="AOSchHead"/>
    <w:basedOn w:val="AOAttachments"/>
    <w:next w:val="AOSchTitle"/>
    <w:rsid w:val="007F20AF"/>
    <w:pPr>
      <w:pageBreakBefore/>
      <w:numPr>
        <w:numId w:val="10"/>
      </w:numPr>
      <w:outlineLvl w:val="0"/>
    </w:pPr>
  </w:style>
  <w:style w:type="paragraph" w:customStyle="1" w:styleId="AOSchTitle">
    <w:name w:val="AOSchTitle"/>
    <w:basedOn w:val="AOAttachments"/>
    <w:next w:val="AODocTxt"/>
    <w:rsid w:val="007F20AF"/>
    <w:pPr>
      <w:outlineLvl w:val="1"/>
    </w:pPr>
    <w:rPr>
      <w:b/>
    </w:rPr>
  </w:style>
  <w:style w:type="paragraph" w:customStyle="1" w:styleId="AOSchPartHead">
    <w:name w:val="AOSchPartHead"/>
    <w:basedOn w:val="AOSchHead"/>
    <w:next w:val="AOSchPartTitle"/>
    <w:rsid w:val="007F20AF"/>
    <w:pPr>
      <w:pageBreakBefore w:val="0"/>
      <w:numPr>
        <w:ilvl w:val="1"/>
      </w:numPr>
      <w:tabs>
        <w:tab w:val="num" w:pos="780"/>
      </w:tabs>
      <w:ind w:firstLine="420"/>
    </w:pPr>
  </w:style>
  <w:style w:type="paragraph" w:customStyle="1" w:styleId="AOSchPartTitle">
    <w:name w:val="AOSchPartTitle"/>
    <w:basedOn w:val="AOSchTitle"/>
    <w:next w:val="AODocTxt"/>
    <w:rsid w:val="007F20AF"/>
  </w:style>
  <w:style w:type="paragraph" w:customStyle="1" w:styleId="AODocTxtL1">
    <w:name w:val="AODocTxtL1"/>
    <w:basedOn w:val="AODocTxt"/>
    <w:rsid w:val="007F20AF"/>
    <w:pPr>
      <w:numPr>
        <w:ilvl w:val="1"/>
      </w:numPr>
      <w:tabs>
        <w:tab w:val="num" w:pos="780"/>
      </w:tabs>
      <w:ind w:left="0" w:firstLine="420"/>
    </w:pPr>
  </w:style>
  <w:style w:type="paragraph" w:customStyle="1" w:styleId="AODocTxtL2">
    <w:name w:val="AODocTxtL2"/>
    <w:basedOn w:val="AODocTxt"/>
    <w:rsid w:val="007F20AF"/>
    <w:pPr>
      <w:numPr>
        <w:ilvl w:val="2"/>
      </w:numPr>
      <w:tabs>
        <w:tab w:val="num" w:pos="2160"/>
      </w:tabs>
      <w:ind w:left="2160" w:hanging="360"/>
    </w:pPr>
  </w:style>
  <w:style w:type="paragraph" w:customStyle="1" w:styleId="AODocTxtL3">
    <w:name w:val="AODocTxtL3"/>
    <w:basedOn w:val="AODocTxt"/>
    <w:rsid w:val="007F20AF"/>
    <w:pPr>
      <w:numPr>
        <w:ilvl w:val="3"/>
      </w:numPr>
      <w:tabs>
        <w:tab w:val="num" w:pos="2880"/>
      </w:tabs>
      <w:ind w:left="2880" w:hanging="360"/>
    </w:pPr>
  </w:style>
  <w:style w:type="paragraph" w:customStyle="1" w:styleId="AODocTxtL4">
    <w:name w:val="AODocTxtL4"/>
    <w:basedOn w:val="AODocTxt"/>
    <w:rsid w:val="007F20AF"/>
    <w:pPr>
      <w:numPr>
        <w:ilvl w:val="4"/>
      </w:numPr>
      <w:tabs>
        <w:tab w:val="num" w:pos="3600"/>
      </w:tabs>
      <w:ind w:left="3600" w:hanging="360"/>
    </w:pPr>
  </w:style>
  <w:style w:type="paragraph" w:customStyle="1" w:styleId="AODocTxtL5">
    <w:name w:val="AODocTxtL5"/>
    <w:basedOn w:val="AODocTxt"/>
    <w:rsid w:val="007F20AF"/>
    <w:pPr>
      <w:numPr>
        <w:ilvl w:val="5"/>
      </w:numPr>
      <w:tabs>
        <w:tab w:val="num" w:pos="4320"/>
      </w:tabs>
      <w:ind w:left="4320" w:hanging="360"/>
    </w:pPr>
  </w:style>
  <w:style w:type="paragraph" w:customStyle="1" w:styleId="AODocTxtL6">
    <w:name w:val="AODocTxtL6"/>
    <w:basedOn w:val="AODocTxt"/>
    <w:rsid w:val="007F20AF"/>
    <w:pPr>
      <w:numPr>
        <w:ilvl w:val="6"/>
      </w:numPr>
      <w:tabs>
        <w:tab w:val="num" w:pos="5040"/>
      </w:tabs>
      <w:ind w:left="5040" w:hanging="360"/>
    </w:pPr>
  </w:style>
  <w:style w:type="paragraph" w:customStyle="1" w:styleId="AODocTxtL7">
    <w:name w:val="AODocTxtL7"/>
    <w:basedOn w:val="AODocTxt"/>
    <w:rsid w:val="007F20AF"/>
    <w:pPr>
      <w:numPr>
        <w:ilvl w:val="7"/>
      </w:numPr>
      <w:tabs>
        <w:tab w:val="num" w:pos="5760"/>
      </w:tabs>
      <w:ind w:left="5760" w:hanging="360"/>
    </w:pPr>
  </w:style>
  <w:style w:type="paragraph" w:customStyle="1" w:styleId="AODocTxtL8">
    <w:name w:val="AODocTxtL8"/>
    <w:basedOn w:val="AODocTxt"/>
    <w:rsid w:val="007F20AF"/>
    <w:pPr>
      <w:numPr>
        <w:ilvl w:val="8"/>
      </w:numPr>
      <w:tabs>
        <w:tab w:val="num" w:pos="6480"/>
      </w:tabs>
      <w:ind w:left="6480" w:hanging="360"/>
    </w:pPr>
  </w:style>
  <w:style w:type="paragraph" w:customStyle="1" w:styleId="AOGenNum1">
    <w:name w:val="AOGenNum1"/>
    <w:basedOn w:val="AOBodyTxt"/>
    <w:next w:val="AOGenNum1Para"/>
    <w:rsid w:val="007F20AF"/>
    <w:pPr>
      <w:keepNext/>
      <w:numPr>
        <w:numId w:val="12"/>
      </w:numPr>
    </w:pPr>
    <w:rPr>
      <w:b/>
      <w:caps/>
    </w:rPr>
  </w:style>
  <w:style w:type="paragraph" w:customStyle="1" w:styleId="AOGenNum1Para">
    <w:name w:val="AOGenNum1Para"/>
    <w:basedOn w:val="AOGenNum1"/>
    <w:next w:val="AOGenNum1List"/>
    <w:rsid w:val="007F20AF"/>
    <w:pPr>
      <w:numPr>
        <w:ilvl w:val="1"/>
      </w:numPr>
      <w:tabs>
        <w:tab w:val="clear" w:pos="720"/>
        <w:tab w:val="num" w:pos="1588"/>
      </w:tabs>
      <w:ind w:left="1588" w:hanging="737"/>
    </w:pPr>
    <w:rPr>
      <w:caps w:val="0"/>
    </w:rPr>
  </w:style>
  <w:style w:type="paragraph" w:customStyle="1" w:styleId="AOGenNum1List">
    <w:name w:val="AOGenNum1List"/>
    <w:basedOn w:val="AOGenNum1"/>
    <w:rsid w:val="007F20AF"/>
    <w:pPr>
      <w:keepNext w:val="0"/>
      <w:numPr>
        <w:ilvl w:val="2"/>
      </w:numPr>
      <w:tabs>
        <w:tab w:val="clear" w:pos="720"/>
        <w:tab w:val="num" w:pos="851"/>
      </w:tabs>
      <w:ind w:left="851" w:hanging="431"/>
    </w:pPr>
    <w:rPr>
      <w:b w:val="0"/>
      <w:caps w:val="0"/>
    </w:rPr>
  </w:style>
  <w:style w:type="paragraph" w:customStyle="1" w:styleId="AOGenNum2">
    <w:name w:val="AOGenNum2"/>
    <w:basedOn w:val="AOBodyTxt"/>
    <w:next w:val="AOGenNum2Para"/>
    <w:rsid w:val="007F20AF"/>
    <w:pPr>
      <w:keepNext/>
      <w:numPr>
        <w:numId w:val="13"/>
      </w:numPr>
    </w:pPr>
    <w:rPr>
      <w:b/>
    </w:rPr>
  </w:style>
  <w:style w:type="paragraph" w:customStyle="1" w:styleId="AOGenNum2Para">
    <w:name w:val="AOGenNum2Para"/>
    <w:basedOn w:val="AOGenNum2"/>
    <w:next w:val="AOGenNum2List"/>
    <w:rsid w:val="007F20AF"/>
    <w:pPr>
      <w:keepNext w:val="0"/>
      <w:numPr>
        <w:ilvl w:val="1"/>
      </w:numPr>
      <w:tabs>
        <w:tab w:val="clear" w:pos="720"/>
        <w:tab w:val="num" w:pos="1588"/>
      </w:tabs>
      <w:ind w:left="1588" w:hanging="737"/>
    </w:pPr>
    <w:rPr>
      <w:b w:val="0"/>
    </w:rPr>
  </w:style>
  <w:style w:type="paragraph" w:customStyle="1" w:styleId="AOGenNum2List">
    <w:name w:val="AOGenNum2List"/>
    <w:basedOn w:val="AOGenNum2"/>
    <w:rsid w:val="007F20AF"/>
    <w:pPr>
      <w:keepNext w:val="0"/>
      <w:numPr>
        <w:ilvl w:val="2"/>
      </w:numPr>
      <w:tabs>
        <w:tab w:val="clear" w:pos="720"/>
        <w:tab w:val="num" w:pos="1021"/>
      </w:tabs>
      <w:ind w:left="1021" w:hanging="601"/>
    </w:pPr>
    <w:rPr>
      <w:b w:val="0"/>
    </w:rPr>
  </w:style>
  <w:style w:type="paragraph" w:customStyle="1" w:styleId="AOGenNum3">
    <w:name w:val="AOGenNum3"/>
    <w:basedOn w:val="AOBodyTxt"/>
    <w:next w:val="AOGenNum3List"/>
    <w:rsid w:val="007F20AF"/>
    <w:pPr>
      <w:numPr>
        <w:numId w:val="14"/>
      </w:numPr>
    </w:pPr>
  </w:style>
  <w:style w:type="paragraph" w:customStyle="1" w:styleId="AOGenNum3List">
    <w:name w:val="AOGenNum3List"/>
    <w:basedOn w:val="AOGenNum3"/>
    <w:rsid w:val="007F20AF"/>
    <w:pPr>
      <w:numPr>
        <w:ilvl w:val="1"/>
      </w:numPr>
      <w:tabs>
        <w:tab w:val="clear" w:pos="720"/>
        <w:tab w:val="num" w:pos="840"/>
      </w:tabs>
      <w:ind w:left="840" w:hanging="420"/>
    </w:pPr>
  </w:style>
  <w:style w:type="paragraph" w:customStyle="1" w:styleId="AOHead1">
    <w:name w:val="AOHead1"/>
    <w:basedOn w:val="AOHeadings"/>
    <w:next w:val="AODocTxtL1"/>
    <w:rsid w:val="007F20AF"/>
    <w:pPr>
      <w:keepNext/>
      <w:numPr>
        <w:numId w:val="15"/>
      </w:numPr>
      <w:outlineLvl w:val="0"/>
    </w:pPr>
    <w:rPr>
      <w:b/>
      <w:caps/>
      <w:kern w:val="28"/>
    </w:rPr>
  </w:style>
  <w:style w:type="paragraph" w:customStyle="1" w:styleId="AOHeadings">
    <w:name w:val="AOHeadings"/>
    <w:basedOn w:val="AOBodyTxt"/>
    <w:next w:val="AODocTxt"/>
    <w:rsid w:val="007F20AF"/>
  </w:style>
  <w:style w:type="paragraph" w:customStyle="1" w:styleId="AOHead2">
    <w:name w:val="AOHead2"/>
    <w:basedOn w:val="AOHeadings"/>
    <w:next w:val="AODocTxtL1"/>
    <w:rsid w:val="007F20AF"/>
    <w:pPr>
      <w:keepNext/>
      <w:numPr>
        <w:ilvl w:val="1"/>
        <w:numId w:val="15"/>
      </w:numPr>
      <w:outlineLvl w:val="1"/>
    </w:pPr>
    <w:rPr>
      <w:b/>
    </w:rPr>
  </w:style>
  <w:style w:type="paragraph" w:customStyle="1" w:styleId="AOHead3">
    <w:name w:val="AOHead3"/>
    <w:basedOn w:val="AOHeadings"/>
    <w:next w:val="AODocTxtL2"/>
    <w:rsid w:val="007F20AF"/>
    <w:pPr>
      <w:numPr>
        <w:ilvl w:val="2"/>
        <w:numId w:val="15"/>
      </w:numPr>
      <w:outlineLvl w:val="2"/>
    </w:pPr>
  </w:style>
  <w:style w:type="paragraph" w:customStyle="1" w:styleId="AOHead4">
    <w:name w:val="AOHead4"/>
    <w:basedOn w:val="AOHeadings"/>
    <w:next w:val="AODocTxtL3"/>
    <w:rsid w:val="007F20AF"/>
    <w:pPr>
      <w:numPr>
        <w:ilvl w:val="3"/>
        <w:numId w:val="15"/>
      </w:numPr>
      <w:outlineLvl w:val="3"/>
    </w:pPr>
  </w:style>
  <w:style w:type="paragraph" w:customStyle="1" w:styleId="AOHead5">
    <w:name w:val="AOHead5"/>
    <w:basedOn w:val="AOHeadings"/>
    <w:next w:val="AODocTxtL4"/>
    <w:rsid w:val="007F20AF"/>
    <w:pPr>
      <w:numPr>
        <w:ilvl w:val="4"/>
        <w:numId w:val="15"/>
      </w:numPr>
      <w:outlineLvl w:val="4"/>
    </w:pPr>
  </w:style>
  <w:style w:type="paragraph" w:customStyle="1" w:styleId="AOHead6">
    <w:name w:val="AOHead6"/>
    <w:basedOn w:val="AOHeadings"/>
    <w:next w:val="AODocTxtL5"/>
    <w:rsid w:val="007F20AF"/>
    <w:pPr>
      <w:numPr>
        <w:ilvl w:val="5"/>
        <w:numId w:val="15"/>
      </w:numPr>
      <w:outlineLvl w:val="5"/>
    </w:pPr>
  </w:style>
  <w:style w:type="paragraph" w:customStyle="1" w:styleId="AOListNumber">
    <w:name w:val="AOListNumber"/>
    <w:basedOn w:val="AOBodyTxt"/>
    <w:rsid w:val="007F20AF"/>
    <w:pPr>
      <w:numPr>
        <w:numId w:val="16"/>
      </w:numPr>
      <w:tabs>
        <w:tab w:val="clear" w:pos="720"/>
      </w:tabs>
    </w:pPr>
  </w:style>
  <w:style w:type="paragraph" w:customStyle="1" w:styleId="AOBullet2">
    <w:name w:val="AOBullet2"/>
    <w:basedOn w:val="AOBullet"/>
    <w:rsid w:val="007F20AF"/>
    <w:pPr>
      <w:numPr>
        <w:numId w:val="17"/>
      </w:numPr>
      <w:tabs>
        <w:tab w:val="clear" w:pos="720"/>
        <w:tab w:val="num" w:pos="1280"/>
      </w:tabs>
      <w:spacing w:before="120"/>
      <w:ind w:left="1280"/>
    </w:pPr>
  </w:style>
  <w:style w:type="paragraph" w:customStyle="1" w:styleId="AOBullet3">
    <w:name w:val="AOBullet3"/>
    <w:basedOn w:val="AOBodyTxt"/>
    <w:rsid w:val="007F20AF"/>
    <w:pPr>
      <w:numPr>
        <w:numId w:val="18"/>
      </w:numPr>
      <w:tabs>
        <w:tab w:val="clear" w:pos="720"/>
      </w:tabs>
      <w:spacing w:before="120"/>
    </w:pPr>
  </w:style>
  <w:style w:type="paragraph" w:customStyle="1" w:styleId="AOBullet4">
    <w:name w:val="AOBullet4"/>
    <w:basedOn w:val="AOBodyTxt"/>
    <w:rsid w:val="007F20AF"/>
    <w:pPr>
      <w:numPr>
        <w:numId w:val="19"/>
      </w:numPr>
      <w:spacing w:before="120"/>
    </w:pPr>
  </w:style>
  <w:style w:type="paragraph" w:styleId="a0">
    <w:name w:val="List Bullet"/>
    <w:basedOn w:val="aff0"/>
    <w:autoRedefine/>
    <w:rsid w:val="007F20AF"/>
    <w:pPr>
      <w:numPr>
        <w:numId w:val="20"/>
      </w:numPr>
      <w:ind w:right="720"/>
    </w:pPr>
  </w:style>
  <w:style w:type="paragraph" w:styleId="aff0">
    <w:name w:val="List"/>
    <w:basedOn w:val="af2"/>
    <w:rsid w:val="007F20AF"/>
    <w:pPr>
      <w:widowControl/>
      <w:spacing w:after="240" w:line="240" w:lineRule="atLeast"/>
      <w:ind w:left="720" w:hanging="360"/>
      <w:jc w:val="left"/>
    </w:pPr>
    <w:rPr>
      <w:rFonts w:eastAsia="PMingLiU"/>
      <w:kern w:val="0"/>
      <w:szCs w:val="20"/>
      <w:lang w:eastAsia="en-US"/>
    </w:rPr>
  </w:style>
  <w:style w:type="paragraph" w:styleId="a">
    <w:name w:val="List Number"/>
    <w:basedOn w:val="aff0"/>
    <w:rsid w:val="007F20AF"/>
    <w:pPr>
      <w:numPr>
        <w:numId w:val="21"/>
      </w:numPr>
      <w:ind w:right="720"/>
    </w:pPr>
  </w:style>
  <w:style w:type="paragraph" w:customStyle="1" w:styleId="aff1">
    <w:name w:val="正文所"/>
    <w:basedOn w:val="a1"/>
    <w:rsid w:val="007F20AF"/>
    <w:pPr>
      <w:spacing w:line="360" w:lineRule="auto"/>
      <w:ind w:firstLineChars="200" w:firstLine="420"/>
    </w:pPr>
  </w:style>
  <w:style w:type="character" w:customStyle="1" w:styleId="aff2">
    <w:name w:val="尾注文本 字符"/>
    <w:basedOn w:val="a2"/>
    <w:link w:val="aff3"/>
    <w:rsid w:val="007F20AF"/>
    <w:rPr>
      <w:rFonts w:ascii="Times New Roman" w:eastAsia="宋体" w:hAnsi="Times New Roman" w:cs="Times New Roman"/>
      <w:kern w:val="0"/>
      <w:sz w:val="16"/>
      <w:lang w:val="en-GB" w:eastAsia="en-US"/>
    </w:rPr>
  </w:style>
  <w:style w:type="paragraph" w:styleId="aff3">
    <w:name w:val="endnote text"/>
    <w:basedOn w:val="AONormal"/>
    <w:link w:val="aff2"/>
    <w:rsid w:val="007F20AF"/>
    <w:pPr>
      <w:spacing w:line="240" w:lineRule="auto"/>
      <w:ind w:left="720" w:hanging="720"/>
    </w:pPr>
    <w:rPr>
      <w:sz w:val="16"/>
    </w:rPr>
  </w:style>
  <w:style w:type="character" w:customStyle="1" w:styleId="HTML">
    <w:name w:val="HTML 预设格式 字符"/>
    <w:basedOn w:val="a2"/>
    <w:link w:val="HTML0"/>
    <w:rsid w:val="007F20AF"/>
    <w:rPr>
      <w:rFonts w:ascii="Arial Unicode MS" w:eastAsia="Arial Unicode MS" w:hAnsi="Arial Unicode MS" w:cs="Arial Unicode MS"/>
      <w:kern w:val="0"/>
      <w:sz w:val="20"/>
      <w:szCs w:val="20"/>
    </w:rPr>
  </w:style>
  <w:style w:type="paragraph" w:styleId="HTML0">
    <w:name w:val="HTML Preformatted"/>
    <w:basedOn w:val="a1"/>
    <w:link w:val="HTML"/>
    <w:rsid w:val="007F20A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kern w:val="0"/>
      <w:sz w:val="20"/>
      <w:szCs w:val="20"/>
    </w:rPr>
  </w:style>
  <w:style w:type="paragraph" w:customStyle="1" w:styleId="Char">
    <w:name w:val="Char"/>
    <w:basedOn w:val="a1"/>
    <w:autoRedefine/>
    <w:rsid w:val="007F20AF"/>
    <w:pPr>
      <w:tabs>
        <w:tab w:val="num" w:pos="360"/>
      </w:tabs>
      <w:spacing w:line="560" w:lineRule="exact"/>
    </w:pPr>
    <w:rPr>
      <w:rFonts w:ascii="方正黑体简体" w:eastAsia="方正黑体简体"/>
      <w:sz w:val="30"/>
      <w:szCs w:val="30"/>
    </w:rPr>
  </w:style>
  <w:style w:type="paragraph" w:styleId="aff4">
    <w:name w:val="Revision"/>
    <w:hidden/>
    <w:uiPriority w:val="99"/>
    <w:rsid w:val="007F20AF"/>
    <w:rPr>
      <w:rFonts w:ascii="Times New Roman" w:hAnsi="Times New Roman"/>
      <w:kern w:val="2"/>
      <w:sz w:val="21"/>
      <w:szCs w:val="24"/>
    </w:rPr>
  </w:style>
  <w:style w:type="paragraph" w:styleId="TOC">
    <w:name w:val="TOC Heading"/>
    <w:basedOn w:val="1"/>
    <w:next w:val="a1"/>
    <w:uiPriority w:val="39"/>
    <w:qFormat/>
    <w:rsid w:val="007F20AF"/>
    <w:pPr>
      <w:widowControl/>
      <w:numPr>
        <w:numId w:val="0"/>
      </w:numPr>
      <w:spacing w:before="480" w:after="0" w:line="276" w:lineRule="auto"/>
      <w:jc w:val="left"/>
      <w:outlineLvl w:val="9"/>
    </w:pPr>
    <w:rPr>
      <w:rFonts w:ascii="Cambria" w:hAnsi="Cambria"/>
      <w:color w:val="365F91"/>
      <w:kern w:val="0"/>
      <w:sz w:val="28"/>
      <w:szCs w:val="28"/>
    </w:rPr>
  </w:style>
  <w:style w:type="character" w:customStyle="1" w:styleId="aff5">
    <w:name w:val="电子邮件签名 字符"/>
    <w:basedOn w:val="a2"/>
    <w:link w:val="aff6"/>
    <w:rsid w:val="007F20AF"/>
    <w:rPr>
      <w:rFonts w:ascii="Times New Roman" w:eastAsia="宋体" w:hAnsi="Times New Roman" w:cs="Times New Roman"/>
      <w:kern w:val="0"/>
      <w:szCs w:val="21"/>
    </w:rPr>
  </w:style>
  <w:style w:type="paragraph" w:styleId="aff6">
    <w:name w:val="E-mail Signature"/>
    <w:basedOn w:val="a1"/>
    <w:link w:val="aff5"/>
    <w:rsid w:val="007F20AF"/>
    <w:pPr>
      <w:widowControl/>
    </w:pPr>
    <w:rPr>
      <w:kern w:val="0"/>
      <w:szCs w:val="21"/>
    </w:rPr>
  </w:style>
  <w:style w:type="character" w:customStyle="1" w:styleId="aff7">
    <w:name w:val="正文首行缩进 字符"/>
    <w:basedOn w:val="af1"/>
    <w:link w:val="aff8"/>
    <w:rsid w:val="007F20AF"/>
    <w:rPr>
      <w:rFonts w:ascii="Times New Roman" w:eastAsia="宋体" w:hAnsi="Times New Roman" w:cs="Times New Roman"/>
      <w:sz w:val="24"/>
      <w:szCs w:val="24"/>
    </w:rPr>
  </w:style>
  <w:style w:type="paragraph" w:styleId="aff8">
    <w:name w:val="Body Text First Indent"/>
    <w:basedOn w:val="af2"/>
    <w:link w:val="aff7"/>
    <w:rsid w:val="007F20AF"/>
    <w:pPr>
      <w:spacing w:after="120" w:line="240" w:lineRule="auto"/>
      <w:ind w:firstLineChars="100" w:firstLine="420"/>
    </w:pPr>
  </w:style>
  <w:style w:type="character" w:customStyle="1" w:styleId="Char1">
    <w:name w:val="正文首行缩进 Char1"/>
    <w:basedOn w:val="af1"/>
    <w:rsid w:val="007F20AF"/>
    <w:rPr>
      <w:rFonts w:ascii="Times New Roman" w:eastAsia="宋体" w:hAnsi="Times New Roman" w:cs="Times New Roman"/>
      <w:sz w:val="24"/>
      <w:szCs w:val="24"/>
    </w:rPr>
  </w:style>
  <w:style w:type="paragraph" w:customStyle="1" w:styleId="2">
    <w:name w:val="编号正文2"/>
    <w:basedOn w:val="a1"/>
    <w:rsid w:val="007F20AF"/>
    <w:pPr>
      <w:numPr>
        <w:numId w:val="24"/>
      </w:numPr>
      <w:autoSpaceDE w:val="0"/>
      <w:autoSpaceDN w:val="0"/>
      <w:adjustRightInd w:val="0"/>
      <w:spacing w:after="120" w:line="300" w:lineRule="auto"/>
    </w:pPr>
    <w:rPr>
      <w:rFonts w:ascii="宋体"/>
      <w:kern w:val="0"/>
      <w:szCs w:val="20"/>
    </w:rPr>
  </w:style>
  <w:style w:type="paragraph" w:customStyle="1" w:styleId="c">
    <w:name w:val="c_"/>
    <w:rsid w:val="007F20AF"/>
    <w:pPr>
      <w:widowControl w:val="0"/>
      <w:autoSpaceDE w:val="0"/>
      <w:autoSpaceDN w:val="0"/>
      <w:adjustRightInd w:val="0"/>
      <w:jc w:val="both"/>
    </w:pPr>
    <w:rPr>
      <w:rFonts w:ascii="五" w:eastAsia="五" w:hAnsi="Times New Roman"/>
      <w:sz w:val="24"/>
    </w:rPr>
  </w:style>
  <w:style w:type="paragraph" w:styleId="aff9">
    <w:name w:val="List Paragraph"/>
    <w:basedOn w:val="a1"/>
    <w:uiPriority w:val="34"/>
    <w:qFormat/>
    <w:rsid w:val="007F20AF"/>
    <w:pPr>
      <w:ind w:firstLineChars="200" w:firstLine="420"/>
    </w:pPr>
  </w:style>
  <w:style w:type="paragraph" w:customStyle="1" w:styleId="Listbullet">
    <w:name w:val="List_bullet"/>
    <w:basedOn w:val="a1"/>
    <w:rsid w:val="007F20AF"/>
    <w:pPr>
      <w:widowControl/>
      <w:numPr>
        <w:numId w:val="25"/>
      </w:numPr>
      <w:tabs>
        <w:tab w:val="left" w:pos="360"/>
      </w:tabs>
      <w:jc w:val="left"/>
    </w:pPr>
    <w:rPr>
      <w:kern w:val="0"/>
      <w:sz w:val="24"/>
      <w:szCs w:val="20"/>
    </w:rPr>
  </w:style>
  <w:style w:type="paragraph" w:customStyle="1" w:styleId="msonormal1">
    <w:name w:val="msonormal1"/>
    <w:rsid w:val="007F20AF"/>
    <w:pPr>
      <w:widowControl w:val="0"/>
      <w:jc w:val="both"/>
    </w:pPr>
    <w:rPr>
      <w:rFonts w:ascii="Times New Roman" w:hAnsi="Times New Roman"/>
      <w:kern w:val="2"/>
      <w:sz w:val="21"/>
    </w:rPr>
  </w:style>
  <w:style w:type="paragraph" w:styleId="affa">
    <w:name w:val="Subtitle"/>
    <w:basedOn w:val="21"/>
    <w:next w:val="3"/>
    <w:link w:val="affb"/>
    <w:autoRedefine/>
    <w:qFormat/>
    <w:rsid w:val="007F20AF"/>
    <w:pPr>
      <w:numPr>
        <w:ilvl w:val="0"/>
        <w:numId w:val="0"/>
      </w:numPr>
      <w:spacing w:before="240" w:after="60" w:line="312" w:lineRule="auto"/>
      <w:jc w:val="left"/>
    </w:pPr>
    <w:rPr>
      <w:rFonts w:ascii="Cambria" w:eastAsia="宋体" w:hAnsi="Cambria"/>
      <w:bCs w:val="0"/>
      <w:kern w:val="28"/>
      <w:sz w:val="24"/>
    </w:rPr>
  </w:style>
  <w:style w:type="character" w:customStyle="1" w:styleId="affb">
    <w:name w:val="副标题 字符"/>
    <w:basedOn w:val="a2"/>
    <w:link w:val="affa"/>
    <w:rsid w:val="007F20AF"/>
    <w:rPr>
      <w:rFonts w:ascii="Cambria" w:eastAsia="宋体" w:hAnsi="Cambria" w:cs="Times New Roman"/>
      <w:b/>
      <w:kern w:val="28"/>
      <w:sz w:val="24"/>
      <w:szCs w:val="32"/>
    </w:rPr>
  </w:style>
  <w:style w:type="paragraph" w:customStyle="1" w:styleId="affc">
    <w:name w:val="次标题"/>
    <w:basedOn w:val="3"/>
    <w:next w:val="a1"/>
    <w:autoRedefine/>
    <w:qFormat/>
    <w:rsid w:val="007F20AF"/>
    <w:pPr>
      <w:numPr>
        <w:ilvl w:val="0"/>
        <w:numId w:val="0"/>
      </w:numPr>
      <w:spacing w:line="416" w:lineRule="auto"/>
      <w:jc w:val="left"/>
    </w:pPr>
    <w:rPr>
      <w:rFonts w:ascii="宋体" w:hAnsi="宋体"/>
      <w:sz w:val="24"/>
      <w:szCs w:val="24"/>
    </w:rPr>
  </w:style>
  <w:style w:type="paragraph" w:customStyle="1" w:styleId="CharCharChar1">
    <w:name w:val="Char Char Char1"/>
    <w:basedOn w:val="a1"/>
    <w:rsid w:val="007F20AF"/>
    <w:rPr>
      <w:szCs w:val="20"/>
    </w:rPr>
  </w:style>
  <w:style w:type="character" w:customStyle="1" w:styleId="z-">
    <w:name w:val="z-窗体顶端 字符"/>
    <w:basedOn w:val="a2"/>
    <w:link w:val="z-0"/>
    <w:uiPriority w:val="99"/>
    <w:rsid w:val="007F20AF"/>
    <w:rPr>
      <w:rFonts w:ascii="Arial" w:eastAsia="宋体" w:hAnsi="Arial" w:cs="Arial"/>
      <w:vanish/>
      <w:kern w:val="0"/>
      <w:sz w:val="16"/>
      <w:szCs w:val="16"/>
    </w:rPr>
  </w:style>
  <w:style w:type="paragraph" w:styleId="z-0">
    <w:name w:val="HTML Top of Form"/>
    <w:basedOn w:val="a1"/>
    <w:next w:val="a1"/>
    <w:link w:val="z-"/>
    <w:hidden/>
    <w:uiPriority w:val="99"/>
    <w:rsid w:val="007F20AF"/>
    <w:pPr>
      <w:widowControl/>
      <w:pBdr>
        <w:bottom w:val="single" w:sz="6" w:space="1" w:color="auto"/>
      </w:pBdr>
      <w:jc w:val="center"/>
    </w:pPr>
    <w:rPr>
      <w:rFonts w:ascii="Arial" w:hAnsi="Arial" w:cs="Arial"/>
      <w:vanish/>
      <w:kern w:val="0"/>
      <w:sz w:val="16"/>
      <w:szCs w:val="16"/>
    </w:rPr>
  </w:style>
  <w:style w:type="character" w:customStyle="1" w:styleId="z-1">
    <w:name w:val="z-窗体底端 字符"/>
    <w:basedOn w:val="a2"/>
    <w:link w:val="z-2"/>
    <w:uiPriority w:val="99"/>
    <w:rsid w:val="007F20AF"/>
    <w:rPr>
      <w:rFonts w:ascii="Arial" w:eastAsia="宋体" w:hAnsi="Arial" w:cs="Arial"/>
      <w:vanish/>
      <w:kern w:val="0"/>
      <w:sz w:val="16"/>
      <w:szCs w:val="16"/>
    </w:rPr>
  </w:style>
  <w:style w:type="paragraph" w:styleId="z-2">
    <w:name w:val="HTML Bottom of Form"/>
    <w:basedOn w:val="a1"/>
    <w:next w:val="a1"/>
    <w:link w:val="z-1"/>
    <w:hidden/>
    <w:uiPriority w:val="99"/>
    <w:rsid w:val="007F20AF"/>
    <w:pPr>
      <w:widowControl/>
      <w:pBdr>
        <w:top w:val="single" w:sz="6" w:space="1" w:color="auto"/>
      </w:pBdr>
      <w:jc w:val="center"/>
    </w:pPr>
    <w:rPr>
      <w:rFonts w:ascii="Arial" w:hAnsi="Arial" w:cs="Arial"/>
      <w:vanish/>
      <w:kern w:val="0"/>
      <w:sz w:val="16"/>
      <w:szCs w:val="16"/>
    </w:rPr>
  </w:style>
  <w:style w:type="character" w:styleId="affd">
    <w:name w:val="Emphasis"/>
    <w:basedOn w:val="a2"/>
    <w:qFormat/>
    <w:rsid w:val="007F20AF"/>
    <w:rPr>
      <w:i/>
      <w:iCs/>
    </w:rPr>
  </w:style>
  <w:style w:type="paragraph" w:styleId="affe">
    <w:name w:val="No Spacing"/>
    <w:uiPriority w:val="1"/>
    <w:qFormat/>
    <w:rsid w:val="007F20AF"/>
    <w:pPr>
      <w:widowControl w:val="0"/>
      <w:jc w:val="both"/>
    </w:pPr>
    <w:rPr>
      <w:rFonts w:ascii="Times New Roman" w:hAnsi="Times New Roman"/>
      <w:kern w:val="2"/>
      <w:sz w:val="21"/>
      <w:szCs w:val="24"/>
    </w:rPr>
  </w:style>
  <w:style w:type="character" w:styleId="afff">
    <w:name w:val="Subtle Emphasis"/>
    <w:basedOn w:val="a2"/>
    <w:uiPriority w:val="19"/>
    <w:qFormat/>
    <w:rsid w:val="007F20AF"/>
    <w:rPr>
      <w:i/>
      <w:iCs/>
      <w:color w:val="808080"/>
    </w:rPr>
  </w:style>
  <w:style w:type="character" w:styleId="afff0">
    <w:name w:val="Intense Emphasis"/>
    <w:basedOn w:val="a2"/>
    <w:uiPriority w:val="21"/>
    <w:qFormat/>
    <w:rsid w:val="007F20AF"/>
    <w:rPr>
      <w:b/>
      <w:bCs/>
      <w:i/>
      <w:iCs/>
      <w:color w:val="4F81BD"/>
    </w:rPr>
  </w:style>
  <w:style w:type="paragraph" w:customStyle="1" w:styleId="12">
    <w:name w:val="修订1"/>
    <w:hidden/>
    <w:semiHidden/>
    <w:rsid w:val="007F20AF"/>
    <w:rPr>
      <w:rFonts w:ascii="Times New Roman" w:hAnsi="Times New Roman"/>
      <w:kern w:val="2"/>
      <w:sz w:val="21"/>
      <w:szCs w:val="24"/>
    </w:rPr>
  </w:style>
  <w:style w:type="character" w:customStyle="1" w:styleId="afff1">
    <w:name w:val="称呼 字符"/>
    <w:basedOn w:val="a2"/>
    <w:link w:val="afff2"/>
    <w:rsid w:val="007F20AF"/>
    <w:rPr>
      <w:rFonts w:ascii="Times New Roman" w:eastAsia="宋体" w:hAnsi="Times New Roman" w:cs="Times New Roman"/>
      <w:szCs w:val="24"/>
    </w:rPr>
  </w:style>
  <w:style w:type="paragraph" w:styleId="afff2">
    <w:name w:val="Salutation"/>
    <w:basedOn w:val="a1"/>
    <w:next w:val="a1"/>
    <w:link w:val="afff1"/>
    <w:rsid w:val="007F20AF"/>
  </w:style>
  <w:style w:type="paragraph" w:customStyle="1" w:styleId="13">
    <w:name w:val="无间隔1"/>
    <w:link w:val="NoSpacingChar"/>
    <w:rsid w:val="007F20AF"/>
    <w:rPr>
      <w:sz w:val="22"/>
      <w:szCs w:val="22"/>
    </w:rPr>
  </w:style>
  <w:style w:type="character" w:customStyle="1" w:styleId="NoSpacingChar">
    <w:name w:val="No Spacing Char"/>
    <w:basedOn w:val="a2"/>
    <w:link w:val="13"/>
    <w:locked/>
    <w:rsid w:val="007F20AF"/>
    <w:rPr>
      <w:sz w:val="22"/>
      <w:szCs w:val="22"/>
      <w:lang w:val="en-US" w:eastAsia="zh-CN" w:bidi="ar-SA"/>
    </w:rPr>
  </w:style>
  <w:style w:type="paragraph" w:customStyle="1" w:styleId="XBRLTitle1">
    <w:name w:val="XBRLTitle1"/>
    <w:basedOn w:val="1"/>
    <w:next w:val="21"/>
    <w:qFormat/>
    <w:rsid w:val="007F20AF"/>
    <w:pPr>
      <w:numPr>
        <w:numId w:val="36"/>
      </w:numPr>
      <w:spacing w:beforeLines="50" w:afterLines="50" w:line="240" w:lineRule="auto"/>
      <w:jc w:val="center"/>
    </w:pPr>
    <w:rPr>
      <w:rFonts w:ascii="Cambria" w:hAnsi="Cambria"/>
      <w:sz w:val="28"/>
    </w:rPr>
  </w:style>
  <w:style w:type="paragraph" w:customStyle="1" w:styleId="XBRLTitle2">
    <w:name w:val="XBRLTitle2"/>
    <w:basedOn w:val="affa"/>
    <w:next w:val="4"/>
    <w:qFormat/>
    <w:rsid w:val="007F20AF"/>
    <w:pPr>
      <w:numPr>
        <w:ilvl w:val="1"/>
        <w:numId w:val="36"/>
      </w:numPr>
      <w:spacing w:beforeLines="50" w:afterLines="50" w:line="240" w:lineRule="auto"/>
    </w:pPr>
    <w:rPr>
      <w:bCs/>
    </w:rPr>
  </w:style>
  <w:style w:type="paragraph" w:customStyle="1" w:styleId="XBRLTitle3">
    <w:name w:val="XBRLTitle3"/>
    <w:basedOn w:val="affa"/>
    <w:next w:val="4"/>
    <w:qFormat/>
    <w:rsid w:val="007F20AF"/>
    <w:pPr>
      <w:numPr>
        <w:ilvl w:val="2"/>
        <w:numId w:val="36"/>
      </w:numPr>
      <w:spacing w:beforeLines="50" w:afterLines="50" w:line="240" w:lineRule="auto"/>
      <w:outlineLvl w:val="9"/>
    </w:pPr>
    <w:rPr>
      <w:bCs/>
    </w:rPr>
  </w:style>
  <w:style w:type="paragraph" w:customStyle="1" w:styleId="XBRLTitle4">
    <w:name w:val="XBRLTitle4"/>
    <w:basedOn w:val="affa"/>
    <w:next w:val="4"/>
    <w:qFormat/>
    <w:rsid w:val="007F20AF"/>
    <w:pPr>
      <w:numPr>
        <w:ilvl w:val="3"/>
        <w:numId w:val="36"/>
      </w:numPr>
      <w:spacing w:beforeLines="50" w:afterLines="50" w:line="240" w:lineRule="auto"/>
      <w:outlineLvl w:val="9"/>
    </w:pPr>
    <w:rPr>
      <w:bCs/>
    </w:rPr>
  </w:style>
  <w:style w:type="paragraph" w:customStyle="1" w:styleId="XBRLTitle5">
    <w:name w:val="XBRLTitle5"/>
    <w:basedOn w:val="affa"/>
    <w:next w:val="4"/>
    <w:qFormat/>
    <w:rsid w:val="007F20AF"/>
    <w:pPr>
      <w:numPr>
        <w:ilvl w:val="4"/>
        <w:numId w:val="36"/>
      </w:numPr>
      <w:spacing w:beforeLines="50" w:afterLines="50" w:line="240" w:lineRule="auto"/>
      <w:outlineLvl w:val="9"/>
    </w:pPr>
    <w:rPr>
      <w:bCs/>
    </w:rPr>
  </w:style>
  <w:style w:type="paragraph" w:customStyle="1" w:styleId="XBRLTitle6">
    <w:name w:val="XBRLTitle6"/>
    <w:basedOn w:val="affa"/>
    <w:next w:val="4"/>
    <w:qFormat/>
    <w:rsid w:val="007F20AF"/>
    <w:pPr>
      <w:numPr>
        <w:ilvl w:val="5"/>
        <w:numId w:val="36"/>
      </w:numPr>
      <w:spacing w:beforeLines="50" w:afterLines="50" w:line="240" w:lineRule="auto"/>
      <w:outlineLvl w:val="9"/>
    </w:pPr>
    <w:rPr>
      <w:bCs/>
    </w:rPr>
  </w:style>
  <w:style w:type="paragraph" w:customStyle="1" w:styleId="14">
    <w:name w:val="纯文本1"/>
    <w:basedOn w:val="a1"/>
    <w:rsid w:val="007F20AF"/>
    <w:rPr>
      <w:rFonts w:ascii="宋体" w:hAnsi="Courier New"/>
      <w:szCs w:val="20"/>
    </w:rPr>
  </w:style>
  <w:style w:type="character" w:styleId="afff3">
    <w:name w:val="Hyperlink"/>
    <w:basedOn w:val="a2"/>
    <w:uiPriority w:val="99"/>
    <w:unhideWhenUsed/>
    <w:qFormat/>
    <w:rsid w:val="00DA022A"/>
    <w:rPr>
      <w:color w:val="0000FF"/>
      <w:u w:val="single"/>
    </w:rPr>
  </w:style>
  <w:style w:type="character" w:styleId="afff4">
    <w:name w:val="annotation reference"/>
    <w:basedOn w:val="a2"/>
    <w:unhideWhenUsed/>
    <w:qFormat/>
    <w:rsid w:val="000A1953"/>
    <w:rPr>
      <w:sz w:val="21"/>
      <w:szCs w:val="21"/>
    </w:rPr>
  </w:style>
  <w:style w:type="paragraph" w:customStyle="1" w:styleId="HD">
    <w:name w:val="HD正文"/>
    <w:basedOn w:val="a1"/>
    <w:qFormat/>
    <w:rsid w:val="00676AE7"/>
    <w:pPr>
      <w:numPr>
        <w:ilvl w:val="12"/>
      </w:numPr>
      <w:snapToGrid w:val="0"/>
      <w:spacing w:line="360" w:lineRule="auto"/>
      <w:ind w:firstLineChars="200" w:firstLine="420"/>
    </w:pPr>
    <w:rPr>
      <w:szCs w:val="21"/>
    </w:rPr>
  </w:style>
  <w:style w:type="table" w:customStyle="1" w:styleId="-noheader">
    <w:name w:val="模板-表格_noheader"/>
    <w:basedOn w:val="a3"/>
    <w:rsid w:val="005E168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91686">
      <w:bodyDiv w:val="1"/>
      <w:marLeft w:val="0"/>
      <w:marRight w:val="0"/>
      <w:marTop w:val="0"/>
      <w:marBottom w:val="0"/>
      <w:divBdr>
        <w:top w:val="none" w:sz="0" w:space="0" w:color="auto"/>
        <w:left w:val="none" w:sz="0" w:space="0" w:color="auto"/>
        <w:bottom w:val="none" w:sz="0" w:space="0" w:color="auto"/>
        <w:right w:val="none" w:sz="0" w:space="0" w:color="auto"/>
      </w:divBdr>
    </w:div>
    <w:div w:id="15472288">
      <w:bodyDiv w:val="1"/>
      <w:marLeft w:val="0"/>
      <w:marRight w:val="0"/>
      <w:marTop w:val="0"/>
      <w:marBottom w:val="0"/>
      <w:divBdr>
        <w:top w:val="none" w:sz="0" w:space="0" w:color="auto"/>
        <w:left w:val="none" w:sz="0" w:space="0" w:color="auto"/>
        <w:bottom w:val="none" w:sz="0" w:space="0" w:color="auto"/>
        <w:right w:val="none" w:sz="0" w:space="0" w:color="auto"/>
      </w:divBdr>
    </w:div>
    <w:div w:id="49769577">
      <w:bodyDiv w:val="1"/>
      <w:marLeft w:val="0"/>
      <w:marRight w:val="0"/>
      <w:marTop w:val="0"/>
      <w:marBottom w:val="0"/>
      <w:divBdr>
        <w:top w:val="none" w:sz="0" w:space="0" w:color="auto"/>
        <w:left w:val="none" w:sz="0" w:space="0" w:color="auto"/>
        <w:bottom w:val="none" w:sz="0" w:space="0" w:color="auto"/>
        <w:right w:val="none" w:sz="0" w:space="0" w:color="auto"/>
      </w:divBdr>
    </w:div>
    <w:div w:id="66732607">
      <w:bodyDiv w:val="1"/>
      <w:marLeft w:val="0"/>
      <w:marRight w:val="0"/>
      <w:marTop w:val="0"/>
      <w:marBottom w:val="0"/>
      <w:divBdr>
        <w:top w:val="none" w:sz="0" w:space="0" w:color="auto"/>
        <w:left w:val="none" w:sz="0" w:space="0" w:color="auto"/>
        <w:bottom w:val="none" w:sz="0" w:space="0" w:color="auto"/>
        <w:right w:val="none" w:sz="0" w:space="0" w:color="auto"/>
      </w:divBdr>
    </w:div>
    <w:div w:id="75174627">
      <w:bodyDiv w:val="1"/>
      <w:marLeft w:val="0"/>
      <w:marRight w:val="0"/>
      <w:marTop w:val="0"/>
      <w:marBottom w:val="0"/>
      <w:divBdr>
        <w:top w:val="none" w:sz="0" w:space="0" w:color="auto"/>
        <w:left w:val="none" w:sz="0" w:space="0" w:color="auto"/>
        <w:bottom w:val="none" w:sz="0" w:space="0" w:color="auto"/>
        <w:right w:val="none" w:sz="0" w:space="0" w:color="auto"/>
      </w:divBdr>
    </w:div>
    <w:div w:id="78453172">
      <w:bodyDiv w:val="1"/>
      <w:marLeft w:val="0"/>
      <w:marRight w:val="0"/>
      <w:marTop w:val="0"/>
      <w:marBottom w:val="0"/>
      <w:divBdr>
        <w:top w:val="none" w:sz="0" w:space="0" w:color="auto"/>
        <w:left w:val="none" w:sz="0" w:space="0" w:color="auto"/>
        <w:bottom w:val="none" w:sz="0" w:space="0" w:color="auto"/>
        <w:right w:val="none" w:sz="0" w:space="0" w:color="auto"/>
      </w:divBdr>
    </w:div>
    <w:div w:id="206339737">
      <w:bodyDiv w:val="1"/>
      <w:marLeft w:val="0"/>
      <w:marRight w:val="0"/>
      <w:marTop w:val="0"/>
      <w:marBottom w:val="0"/>
      <w:divBdr>
        <w:top w:val="none" w:sz="0" w:space="0" w:color="auto"/>
        <w:left w:val="none" w:sz="0" w:space="0" w:color="auto"/>
        <w:bottom w:val="none" w:sz="0" w:space="0" w:color="auto"/>
        <w:right w:val="none" w:sz="0" w:space="0" w:color="auto"/>
      </w:divBdr>
    </w:div>
    <w:div w:id="282930704">
      <w:bodyDiv w:val="1"/>
      <w:marLeft w:val="0"/>
      <w:marRight w:val="0"/>
      <w:marTop w:val="0"/>
      <w:marBottom w:val="0"/>
      <w:divBdr>
        <w:top w:val="none" w:sz="0" w:space="0" w:color="auto"/>
        <w:left w:val="none" w:sz="0" w:space="0" w:color="auto"/>
        <w:bottom w:val="none" w:sz="0" w:space="0" w:color="auto"/>
        <w:right w:val="none" w:sz="0" w:space="0" w:color="auto"/>
      </w:divBdr>
    </w:div>
    <w:div w:id="325742942">
      <w:bodyDiv w:val="1"/>
      <w:marLeft w:val="0"/>
      <w:marRight w:val="0"/>
      <w:marTop w:val="0"/>
      <w:marBottom w:val="0"/>
      <w:divBdr>
        <w:top w:val="none" w:sz="0" w:space="0" w:color="auto"/>
        <w:left w:val="none" w:sz="0" w:space="0" w:color="auto"/>
        <w:bottom w:val="none" w:sz="0" w:space="0" w:color="auto"/>
        <w:right w:val="none" w:sz="0" w:space="0" w:color="auto"/>
      </w:divBdr>
    </w:div>
    <w:div w:id="503979051">
      <w:bodyDiv w:val="1"/>
      <w:marLeft w:val="0"/>
      <w:marRight w:val="0"/>
      <w:marTop w:val="0"/>
      <w:marBottom w:val="0"/>
      <w:divBdr>
        <w:top w:val="none" w:sz="0" w:space="0" w:color="auto"/>
        <w:left w:val="none" w:sz="0" w:space="0" w:color="auto"/>
        <w:bottom w:val="none" w:sz="0" w:space="0" w:color="auto"/>
        <w:right w:val="none" w:sz="0" w:space="0" w:color="auto"/>
      </w:divBdr>
      <w:divsChild>
        <w:div w:id="1071852171">
          <w:marLeft w:val="75"/>
          <w:marRight w:val="75"/>
          <w:marTop w:val="0"/>
          <w:marBottom w:val="0"/>
          <w:divBdr>
            <w:top w:val="none" w:sz="0" w:space="0" w:color="auto"/>
            <w:left w:val="none" w:sz="0" w:space="0" w:color="auto"/>
            <w:bottom w:val="none" w:sz="0" w:space="0" w:color="auto"/>
            <w:right w:val="none" w:sz="0" w:space="0" w:color="auto"/>
          </w:divBdr>
          <w:divsChild>
            <w:div w:id="661349458">
              <w:marLeft w:val="270"/>
              <w:marRight w:val="0"/>
              <w:marTop w:val="0"/>
              <w:marBottom w:val="0"/>
              <w:divBdr>
                <w:top w:val="none" w:sz="0" w:space="0" w:color="auto"/>
                <w:left w:val="none" w:sz="0" w:space="0" w:color="auto"/>
                <w:bottom w:val="none" w:sz="0" w:space="0" w:color="auto"/>
                <w:right w:val="none" w:sz="0" w:space="0" w:color="auto"/>
              </w:divBdr>
              <w:divsChild>
                <w:div w:id="176045228">
                  <w:marLeft w:val="0"/>
                  <w:marRight w:val="120"/>
                  <w:marTop w:val="0"/>
                  <w:marBottom w:val="150"/>
                  <w:divBdr>
                    <w:top w:val="none" w:sz="0" w:space="0" w:color="auto"/>
                    <w:left w:val="none" w:sz="0" w:space="0" w:color="auto"/>
                    <w:bottom w:val="none" w:sz="0" w:space="0" w:color="auto"/>
                    <w:right w:val="none" w:sz="0" w:space="0" w:color="auto"/>
                  </w:divBdr>
                  <w:divsChild>
                    <w:div w:id="52143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749323">
      <w:bodyDiv w:val="1"/>
      <w:marLeft w:val="0"/>
      <w:marRight w:val="0"/>
      <w:marTop w:val="0"/>
      <w:marBottom w:val="0"/>
      <w:divBdr>
        <w:top w:val="none" w:sz="0" w:space="0" w:color="auto"/>
        <w:left w:val="none" w:sz="0" w:space="0" w:color="auto"/>
        <w:bottom w:val="none" w:sz="0" w:space="0" w:color="auto"/>
        <w:right w:val="none" w:sz="0" w:space="0" w:color="auto"/>
      </w:divBdr>
    </w:div>
    <w:div w:id="719983492">
      <w:bodyDiv w:val="1"/>
      <w:marLeft w:val="0"/>
      <w:marRight w:val="0"/>
      <w:marTop w:val="0"/>
      <w:marBottom w:val="0"/>
      <w:divBdr>
        <w:top w:val="none" w:sz="0" w:space="0" w:color="auto"/>
        <w:left w:val="none" w:sz="0" w:space="0" w:color="auto"/>
        <w:bottom w:val="none" w:sz="0" w:space="0" w:color="auto"/>
        <w:right w:val="none" w:sz="0" w:space="0" w:color="auto"/>
      </w:divBdr>
    </w:div>
    <w:div w:id="757674324">
      <w:bodyDiv w:val="1"/>
      <w:marLeft w:val="0"/>
      <w:marRight w:val="0"/>
      <w:marTop w:val="0"/>
      <w:marBottom w:val="0"/>
      <w:divBdr>
        <w:top w:val="none" w:sz="0" w:space="0" w:color="auto"/>
        <w:left w:val="none" w:sz="0" w:space="0" w:color="auto"/>
        <w:bottom w:val="none" w:sz="0" w:space="0" w:color="auto"/>
        <w:right w:val="none" w:sz="0" w:space="0" w:color="auto"/>
      </w:divBdr>
    </w:div>
    <w:div w:id="991640771">
      <w:bodyDiv w:val="1"/>
      <w:marLeft w:val="0"/>
      <w:marRight w:val="0"/>
      <w:marTop w:val="0"/>
      <w:marBottom w:val="0"/>
      <w:divBdr>
        <w:top w:val="none" w:sz="0" w:space="0" w:color="auto"/>
        <w:left w:val="none" w:sz="0" w:space="0" w:color="auto"/>
        <w:bottom w:val="none" w:sz="0" w:space="0" w:color="auto"/>
        <w:right w:val="none" w:sz="0" w:space="0" w:color="auto"/>
      </w:divBdr>
    </w:div>
    <w:div w:id="1030378107">
      <w:bodyDiv w:val="1"/>
      <w:marLeft w:val="0"/>
      <w:marRight w:val="0"/>
      <w:marTop w:val="0"/>
      <w:marBottom w:val="0"/>
      <w:divBdr>
        <w:top w:val="none" w:sz="0" w:space="0" w:color="auto"/>
        <w:left w:val="none" w:sz="0" w:space="0" w:color="auto"/>
        <w:bottom w:val="none" w:sz="0" w:space="0" w:color="auto"/>
        <w:right w:val="none" w:sz="0" w:space="0" w:color="auto"/>
      </w:divBdr>
    </w:div>
    <w:div w:id="1145971369">
      <w:bodyDiv w:val="1"/>
      <w:marLeft w:val="0"/>
      <w:marRight w:val="0"/>
      <w:marTop w:val="0"/>
      <w:marBottom w:val="0"/>
      <w:divBdr>
        <w:top w:val="none" w:sz="0" w:space="0" w:color="auto"/>
        <w:left w:val="none" w:sz="0" w:space="0" w:color="auto"/>
        <w:bottom w:val="none" w:sz="0" w:space="0" w:color="auto"/>
        <w:right w:val="none" w:sz="0" w:space="0" w:color="auto"/>
      </w:divBdr>
    </w:div>
    <w:div w:id="1327511259">
      <w:bodyDiv w:val="1"/>
      <w:marLeft w:val="0"/>
      <w:marRight w:val="0"/>
      <w:marTop w:val="0"/>
      <w:marBottom w:val="0"/>
      <w:divBdr>
        <w:top w:val="none" w:sz="0" w:space="0" w:color="auto"/>
        <w:left w:val="none" w:sz="0" w:space="0" w:color="auto"/>
        <w:bottom w:val="none" w:sz="0" w:space="0" w:color="auto"/>
        <w:right w:val="none" w:sz="0" w:space="0" w:color="auto"/>
      </w:divBdr>
    </w:div>
    <w:div w:id="1371342178">
      <w:bodyDiv w:val="1"/>
      <w:marLeft w:val="0"/>
      <w:marRight w:val="0"/>
      <w:marTop w:val="0"/>
      <w:marBottom w:val="0"/>
      <w:divBdr>
        <w:top w:val="none" w:sz="0" w:space="0" w:color="auto"/>
        <w:left w:val="none" w:sz="0" w:space="0" w:color="auto"/>
        <w:bottom w:val="none" w:sz="0" w:space="0" w:color="auto"/>
        <w:right w:val="none" w:sz="0" w:space="0" w:color="auto"/>
      </w:divBdr>
    </w:div>
    <w:div w:id="1504391774">
      <w:bodyDiv w:val="1"/>
      <w:marLeft w:val="0"/>
      <w:marRight w:val="0"/>
      <w:marTop w:val="0"/>
      <w:marBottom w:val="0"/>
      <w:divBdr>
        <w:top w:val="none" w:sz="0" w:space="0" w:color="auto"/>
        <w:left w:val="none" w:sz="0" w:space="0" w:color="auto"/>
        <w:bottom w:val="none" w:sz="0" w:space="0" w:color="auto"/>
        <w:right w:val="none" w:sz="0" w:space="0" w:color="auto"/>
      </w:divBdr>
    </w:div>
    <w:div w:id="1584797794">
      <w:bodyDiv w:val="1"/>
      <w:marLeft w:val="0"/>
      <w:marRight w:val="0"/>
      <w:marTop w:val="0"/>
      <w:marBottom w:val="0"/>
      <w:divBdr>
        <w:top w:val="none" w:sz="0" w:space="0" w:color="auto"/>
        <w:left w:val="none" w:sz="0" w:space="0" w:color="auto"/>
        <w:bottom w:val="none" w:sz="0" w:space="0" w:color="auto"/>
        <w:right w:val="none" w:sz="0" w:space="0" w:color="auto"/>
      </w:divBdr>
    </w:div>
    <w:div w:id="1913418798">
      <w:bodyDiv w:val="1"/>
      <w:marLeft w:val="0"/>
      <w:marRight w:val="0"/>
      <w:marTop w:val="0"/>
      <w:marBottom w:val="0"/>
      <w:divBdr>
        <w:top w:val="none" w:sz="0" w:space="0" w:color="auto"/>
        <w:left w:val="none" w:sz="0" w:space="0" w:color="auto"/>
        <w:bottom w:val="none" w:sz="0" w:space="0" w:color="auto"/>
        <w:right w:val="none" w:sz="0" w:space="0" w:color="auto"/>
      </w:divBdr>
    </w:div>
    <w:div w:id="1942105947">
      <w:bodyDiv w:val="1"/>
      <w:marLeft w:val="0"/>
      <w:marRight w:val="0"/>
      <w:marTop w:val="0"/>
      <w:marBottom w:val="0"/>
      <w:divBdr>
        <w:top w:val="none" w:sz="0" w:space="0" w:color="auto"/>
        <w:left w:val="none" w:sz="0" w:space="0" w:color="auto"/>
        <w:bottom w:val="none" w:sz="0" w:space="0" w:color="auto"/>
        <w:right w:val="none" w:sz="0" w:space="0" w:color="auto"/>
      </w:divBdr>
    </w:div>
    <w:div w:id="1972517303">
      <w:bodyDiv w:val="1"/>
      <w:marLeft w:val="0"/>
      <w:marRight w:val="0"/>
      <w:marTop w:val="0"/>
      <w:marBottom w:val="0"/>
      <w:divBdr>
        <w:top w:val="none" w:sz="0" w:space="0" w:color="auto"/>
        <w:left w:val="none" w:sz="0" w:space="0" w:color="auto"/>
        <w:bottom w:val="none" w:sz="0" w:space="0" w:color="auto"/>
        <w:right w:val="none" w:sz="0" w:space="0" w:color="auto"/>
      </w:divBdr>
    </w:div>
    <w:div w:id="2045976293">
      <w:bodyDiv w:val="1"/>
      <w:marLeft w:val="0"/>
      <w:marRight w:val="0"/>
      <w:marTop w:val="0"/>
      <w:marBottom w:val="0"/>
      <w:divBdr>
        <w:top w:val="none" w:sz="0" w:space="0" w:color="auto"/>
        <w:left w:val="none" w:sz="0" w:space="0" w:color="auto"/>
        <w:bottom w:val="none" w:sz="0" w:space="0" w:color="auto"/>
        <w:right w:val="none" w:sz="0" w:space="0" w:color="auto"/>
      </w:divBdr>
    </w:div>
    <w:div w:id="2097744465">
      <w:bodyDiv w:val="1"/>
      <w:marLeft w:val="0"/>
      <w:marRight w:val="0"/>
      <w:marTop w:val="0"/>
      <w:marBottom w:val="0"/>
      <w:divBdr>
        <w:top w:val="none" w:sz="0" w:space="0" w:color="auto"/>
        <w:left w:val="none" w:sz="0" w:space="0" w:color="auto"/>
        <w:bottom w:val="none" w:sz="0" w:space="0" w:color="auto"/>
        <w:right w:val="none" w:sz="0" w:space="0" w:color="auto"/>
      </w:divBdr>
    </w:div>
    <w:div w:id="21300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ECA99-D202-4908-A404-9DE93A084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800</TotalTime>
  <Pages>125</Pages>
  <Words>16148</Words>
  <Characters>92047</Characters>
  <Application>Microsoft Office Word</Application>
  <DocSecurity>0</DocSecurity>
  <Lines>767</Lines>
  <Paragraphs>215</Paragraphs>
  <ScaleCrop>false</ScaleCrop>
  <Company/>
  <LinksUpToDate>false</LinksUpToDate>
  <CharactersWithSpaces>107980</CharactersWithSpaces>
  <SharedDoc>false</SharedDoc>
  <HLinks>
    <vt:vector size="150" baseType="variant">
      <vt:variant>
        <vt:i4>1966134</vt:i4>
      </vt:variant>
      <vt:variant>
        <vt:i4>146</vt:i4>
      </vt:variant>
      <vt:variant>
        <vt:i4>0</vt:i4>
      </vt:variant>
      <vt:variant>
        <vt:i4>5</vt:i4>
      </vt:variant>
      <vt:variant>
        <vt:lpwstr/>
      </vt:variant>
      <vt:variant>
        <vt:lpwstr>_Toc387765432</vt:lpwstr>
      </vt:variant>
      <vt:variant>
        <vt:i4>1966134</vt:i4>
      </vt:variant>
      <vt:variant>
        <vt:i4>140</vt:i4>
      </vt:variant>
      <vt:variant>
        <vt:i4>0</vt:i4>
      </vt:variant>
      <vt:variant>
        <vt:i4>5</vt:i4>
      </vt:variant>
      <vt:variant>
        <vt:lpwstr/>
      </vt:variant>
      <vt:variant>
        <vt:lpwstr>_Toc387765431</vt:lpwstr>
      </vt:variant>
      <vt:variant>
        <vt:i4>1966134</vt:i4>
      </vt:variant>
      <vt:variant>
        <vt:i4>134</vt:i4>
      </vt:variant>
      <vt:variant>
        <vt:i4>0</vt:i4>
      </vt:variant>
      <vt:variant>
        <vt:i4>5</vt:i4>
      </vt:variant>
      <vt:variant>
        <vt:lpwstr/>
      </vt:variant>
      <vt:variant>
        <vt:lpwstr>_Toc387765430</vt:lpwstr>
      </vt:variant>
      <vt:variant>
        <vt:i4>2031670</vt:i4>
      </vt:variant>
      <vt:variant>
        <vt:i4>128</vt:i4>
      </vt:variant>
      <vt:variant>
        <vt:i4>0</vt:i4>
      </vt:variant>
      <vt:variant>
        <vt:i4>5</vt:i4>
      </vt:variant>
      <vt:variant>
        <vt:lpwstr/>
      </vt:variant>
      <vt:variant>
        <vt:lpwstr>_Toc387765429</vt:lpwstr>
      </vt:variant>
      <vt:variant>
        <vt:i4>2031670</vt:i4>
      </vt:variant>
      <vt:variant>
        <vt:i4>122</vt:i4>
      </vt:variant>
      <vt:variant>
        <vt:i4>0</vt:i4>
      </vt:variant>
      <vt:variant>
        <vt:i4>5</vt:i4>
      </vt:variant>
      <vt:variant>
        <vt:lpwstr/>
      </vt:variant>
      <vt:variant>
        <vt:lpwstr>_Toc387765428</vt:lpwstr>
      </vt:variant>
      <vt:variant>
        <vt:i4>2031670</vt:i4>
      </vt:variant>
      <vt:variant>
        <vt:i4>116</vt:i4>
      </vt:variant>
      <vt:variant>
        <vt:i4>0</vt:i4>
      </vt:variant>
      <vt:variant>
        <vt:i4>5</vt:i4>
      </vt:variant>
      <vt:variant>
        <vt:lpwstr/>
      </vt:variant>
      <vt:variant>
        <vt:lpwstr>_Toc387765427</vt:lpwstr>
      </vt:variant>
      <vt:variant>
        <vt:i4>2031670</vt:i4>
      </vt:variant>
      <vt:variant>
        <vt:i4>110</vt:i4>
      </vt:variant>
      <vt:variant>
        <vt:i4>0</vt:i4>
      </vt:variant>
      <vt:variant>
        <vt:i4>5</vt:i4>
      </vt:variant>
      <vt:variant>
        <vt:lpwstr/>
      </vt:variant>
      <vt:variant>
        <vt:lpwstr>_Toc387765426</vt:lpwstr>
      </vt:variant>
      <vt:variant>
        <vt:i4>2031670</vt:i4>
      </vt:variant>
      <vt:variant>
        <vt:i4>104</vt:i4>
      </vt:variant>
      <vt:variant>
        <vt:i4>0</vt:i4>
      </vt:variant>
      <vt:variant>
        <vt:i4>5</vt:i4>
      </vt:variant>
      <vt:variant>
        <vt:lpwstr/>
      </vt:variant>
      <vt:variant>
        <vt:lpwstr>_Toc387765425</vt:lpwstr>
      </vt:variant>
      <vt:variant>
        <vt:i4>2031670</vt:i4>
      </vt:variant>
      <vt:variant>
        <vt:i4>98</vt:i4>
      </vt:variant>
      <vt:variant>
        <vt:i4>0</vt:i4>
      </vt:variant>
      <vt:variant>
        <vt:i4>5</vt:i4>
      </vt:variant>
      <vt:variant>
        <vt:lpwstr/>
      </vt:variant>
      <vt:variant>
        <vt:lpwstr>_Toc387765424</vt:lpwstr>
      </vt:variant>
      <vt:variant>
        <vt:i4>2031670</vt:i4>
      </vt:variant>
      <vt:variant>
        <vt:i4>92</vt:i4>
      </vt:variant>
      <vt:variant>
        <vt:i4>0</vt:i4>
      </vt:variant>
      <vt:variant>
        <vt:i4>5</vt:i4>
      </vt:variant>
      <vt:variant>
        <vt:lpwstr/>
      </vt:variant>
      <vt:variant>
        <vt:lpwstr>_Toc387765423</vt:lpwstr>
      </vt:variant>
      <vt:variant>
        <vt:i4>2031670</vt:i4>
      </vt:variant>
      <vt:variant>
        <vt:i4>86</vt:i4>
      </vt:variant>
      <vt:variant>
        <vt:i4>0</vt:i4>
      </vt:variant>
      <vt:variant>
        <vt:i4>5</vt:i4>
      </vt:variant>
      <vt:variant>
        <vt:lpwstr/>
      </vt:variant>
      <vt:variant>
        <vt:lpwstr>_Toc387765422</vt:lpwstr>
      </vt:variant>
      <vt:variant>
        <vt:i4>2031670</vt:i4>
      </vt:variant>
      <vt:variant>
        <vt:i4>80</vt:i4>
      </vt:variant>
      <vt:variant>
        <vt:i4>0</vt:i4>
      </vt:variant>
      <vt:variant>
        <vt:i4>5</vt:i4>
      </vt:variant>
      <vt:variant>
        <vt:lpwstr/>
      </vt:variant>
      <vt:variant>
        <vt:lpwstr>_Toc387765421</vt:lpwstr>
      </vt:variant>
      <vt:variant>
        <vt:i4>2031670</vt:i4>
      </vt:variant>
      <vt:variant>
        <vt:i4>74</vt:i4>
      </vt:variant>
      <vt:variant>
        <vt:i4>0</vt:i4>
      </vt:variant>
      <vt:variant>
        <vt:i4>5</vt:i4>
      </vt:variant>
      <vt:variant>
        <vt:lpwstr/>
      </vt:variant>
      <vt:variant>
        <vt:lpwstr>_Toc387765420</vt:lpwstr>
      </vt:variant>
      <vt:variant>
        <vt:i4>1835062</vt:i4>
      </vt:variant>
      <vt:variant>
        <vt:i4>68</vt:i4>
      </vt:variant>
      <vt:variant>
        <vt:i4>0</vt:i4>
      </vt:variant>
      <vt:variant>
        <vt:i4>5</vt:i4>
      </vt:variant>
      <vt:variant>
        <vt:lpwstr/>
      </vt:variant>
      <vt:variant>
        <vt:lpwstr>_Toc387765419</vt:lpwstr>
      </vt:variant>
      <vt:variant>
        <vt:i4>1835062</vt:i4>
      </vt:variant>
      <vt:variant>
        <vt:i4>62</vt:i4>
      </vt:variant>
      <vt:variant>
        <vt:i4>0</vt:i4>
      </vt:variant>
      <vt:variant>
        <vt:i4>5</vt:i4>
      </vt:variant>
      <vt:variant>
        <vt:lpwstr/>
      </vt:variant>
      <vt:variant>
        <vt:lpwstr>_Toc387765418</vt:lpwstr>
      </vt:variant>
      <vt:variant>
        <vt:i4>1835062</vt:i4>
      </vt:variant>
      <vt:variant>
        <vt:i4>56</vt:i4>
      </vt:variant>
      <vt:variant>
        <vt:i4>0</vt:i4>
      </vt:variant>
      <vt:variant>
        <vt:i4>5</vt:i4>
      </vt:variant>
      <vt:variant>
        <vt:lpwstr/>
      </vt:variant>
      <vt:variant>
        <vt:lpwstr>_Toc387765417</vt:lpwstr>
      </vt:variant>
      <vt:variant>
        <vt:i4>1835062</vt:i4>
      </vt:variant>
      <vt:variant>
        <vt:i4>50</vt:i4>
      </vt:variant>
      <vt:variant>
        <vt:i4>0</vt:i4>
      </vt:variant>
      <vt:variant>
        <vt:i4>5</vt:i4>
      </vt:variant>
      <vt:variant>
        <vt:lpwstr/>
      </vt:variant>
      <vt:variant>
        <vt:lpwstr>_Toc387765416</vt:lpwstr>
      </vt:variant>
      <vt:variant>
        <vt:i4>1835062</vt:i4>
      </vt:variant>
      <vt:variant>
        <vt:i4>44</vt:i4>
      </vt:variant>
      <vt:variant>
        <vt:i4>0</vt:i4>
      </vt:variant>
      <vt:variant>
        <vt:i4>5</vt:i4>
      </vt:variant>
      <vt:variant>
        <vt:lpwstr/>
      </vt:variant>
      <vt:variant>
        <vt:lpwstr>_Toc387765415</vt:lpwstr>
      </vt:variant>
      <vt:variant>
        <vt:i4>1835062</vt:i4>
      </vt:variant>
      <vt:variant>
        <vt:i4>38</vt:i4>
      </vt:variant>
      <vt:variant>
        <vt:i4>0</vt:i4>
      </vt:variant>
      <vt:variant>
        <vt:i4>5</vt:i4>
      </vt:variant>
      <vt:variant>
        <vt:lpwstr/>
      </vt:variant>
      <vt:variant>
        <vt:lpwstr>_Toc387765414</vt:lpwstr>
      </vt:variant>
      <vt:variant>
        <vt:i4>1835062</vt:i4>
      </vt:variant>
      <vt:variant>
        <vt:i4>32</vt:i4>
      </vt:variant>
      <vt:variant>
        <vt:i4>0</vt:i4>
      </vt:variant>
      <vt:variant>
        <vt:i4>5</vt:i4>
      </vt:variant>
      <vt:variant>
        <vt:lpwstr/>
      </vt:variant>
      <vt:variant>
        <vt:lpwstr>_Toc387765413</vt:lpwstr>
      </vt:variant>
      <vt:variant>
        <vt:i4>1835062</vt:i4>
      </vt:variant>
      <vt:variant>
        <vt:i4>26</vt:i4>
      </vt:variant>
      <vt:variant>
        <vt:i4>0</vt:i4>
      </vt:variant>
      <vt:variant>
        <vt:i4>5</vt:i4>
      </vt:variant>
      <vt:variant>
        <vt:lpwstr/>
      </vt:variant>
      <vt:variant>
        <vt:lpwstr>_Toc387765412</vt:lpwstr>
      </vt:variant>
      <vt:variant>
        <vt:i4>1835062</vt:i4>
      </vt:variant>
      <vt:variant>
        <vt:i4>20</vt:i4>
      </vt:variant>
      <vt:variant>
        <vt:i4>0</vt:i4>
      </vt:variant>
      <vt:variant>
        <vt:i4>5</vt:i4>
      </vt:variant>
      <vt:variant>
        <vt:lpwstr/>
      </vt:variant>
      <vt:variant>
        <vt:lpwstr>_Toc387765411</vt:lpwstr>
      </vt:variant>
      <vt:variant>
        <vt:i4>1835062</vt:i4>
      </vt:variant>
      <vt:variant>
        <vt:i4>14</vt:i4>
      </vt:variant>
      <vt:variant>
        <vt:i4>0</vt:i4>
      </vt:variant>
      <vt:variant>
        <vt:i4>5</vt:i4>
      </vt:variant>
      <vt:variant>
        <vt:lpwstr/>
      </vt:variant>
      <vt:variant>
        <vt:lpwstr>_Toc387765410</vt:lpwstr>
      </vt:variant>
      <vt:variant>
        <vt:i4>1900598</vt:i4>
      </vt:variant>
      <vt:variant>
        <vt:i4>8</vt:i4>
      </vt:variant>
      <vt:variant>
        <vt:i4>0</vt:i4>
      </vt:variant>
      <vt:variant>
        <vt:i4>5</vt:i4>
      </vt:variant>
      <vt:variant>
        <vt:lpwstr/>
      </vt:variant>
      <vt:variant>
        <vt:lpwstr>_Toc387765409</vt:lpwstr>
      </vt:variant>
      <vt:variant>
        <vt:i4>1900598</vt:i4>
      </vt:variant>
      <vt:variant>
        <vt:i4>2</vt:i4>
      </vt:variant>
      <vt:variant>
        <vt:i4>0</vt:i4>
      </vt:variant>
      <vt:variant>
        <vt:i4>5</vt:i4>
      </vt:variant>
      <vt:variant>
        <vt:lpwstr/>
      </vt:variant>
      <vt:variant>
        <vt:lpwstr>_Toc387765408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zxm</dc:creator>
  <cp:lastModifiedBy>张栩铭</cp:lastModifiedBy>
  <cp:revision>176</cp:revision>
  <cp:lastPrinted>2022-06-16T12:15:00Z</cp:lastPrinted>
  <dcterms:created xsi:type="dcterms:W3CDTF">2021-05-27T00:23:00Z</dcterms:created>
  <dcterms:modified xsi:type="dcterms:W3CDTF">2022-06-28T09:12:00Z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