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539923D" w14:textId="3399903E" w:rsidR="00EF7216" w:rsidRDefault="006D69F1" w:rsidP="00CE62E9">
      <w:pPr>
        <w:spacing w:line="360" w:lineRule="auto"/>
        <w:jc w:val="center"/>
        <w:rPr>
          <w:rFonts w:ascii="宋体" w:hAnsi="宋体"/>
          <w:b/>
          <w:sz w:val="44"/>
        </w:rPr>
      </w:pPr>
      <w:bookmarkStart w:id="10" w:name="_Toc375295971"/>
      <w:r>
        <w:rPr>
          <w:rFonts w:ascii="宋体" w:hAnsi="宋体" w:hint="eastAsia"/>
          <w:b/>
          <w:sz w:val="44"/>
        </w:rPr>
        <w:t>南方上证科创板50成份增强策略交易型开放式指数证券投资基金</w:t>
      </w:r>
      <w:r w:rsidR="003640F2" w:rsidRPr="00783CB5">
        <w:rPr>
          <w:rFonts w:ascii="宋体" w:hAnsi="宋体" w:hint="eastAsia"/>
          <w:b/>
          <w:sz w:val="44"/>
        </w:rPr>
        <w:t>招募说明书</w:t>
      </w:r>
    </w:p>
    <w:p w14:paraId="535E08BB" w14:textId="77777777" w:rsidR="00D51B5A" w:rsidRPr="00590C65" w:rsidRDefault="00D51B5A">
      <w:pPr>
        <w:spacing w:line="360" w:lineRule="auto"/>
        <w:jc w:val="center"/>
        <w:rPr>
          <w:b/>
          <w:bCs/>
          <w:sz w:val="44"/>
        </w:rPr>
      </w:pPr>
    </w:p>
    <w:p w14:paraId="16654F37" w14:textId="45517AC3" w:rsidR="003640F2" w:rsidRPr="005F3D38"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783CB5" w:rsidRDefault="007F20AF" w:rsidP="007F20AF">
      <w:pPr>
        <w:snapToGrid w:val="0"/>
        <w:spacing w:line="360" w:lineRule="auto"/>
      </w:pPr>
    </w:p>
    <w:p w14:paraId="6296E90F" w14:textId="77777777" w:rsidR="007F20AF" w:rsidRPr="00FF0ABB"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104C4CEE" w:rsidR="007F20AF"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BE7655" w:rsidRPr="00BE7655">
        <w:rPr>
          <w:rFonts w:ascii="宋体" w:hAnsi="宋体" w:cs="Arial" w:hint="eastAsia"/>
          <w:b/>
          <w:sz w:val="30"/>
          <w:szCs w:val="30"/>
        </w:rPr>
        <w:t>中国银行股份有限公司</w:t>
      </w:r>
    </w:p>
    <w:p w14:paraId="16FA88A7" w14:textId="755DF89E" w:rsidR="00EF7216" w:rsidRDefault="00EF7216" w:rsidP="00414700">
      <w:pPr>
        <w:tabs>
          <w:tab w:val="left" w:pos="540"/>
        </w:tabs>
        <w:adjustRightInd w:val="0"/>
        <w:snapToGrid w:val="0"/>
        <w:spacing w:line="360" w:lineRule="auto"/>
        <w:jc w:val="center"/>
        <w:rPr>
          <w:rFonts w:ascii="宋体" w:hAnsi="宋体" w:cs="Arial"/>
          <w:b/>
          <w:sz w:val="30"/>
          <w:szCs w:val="30"/>
        </w:rPr>
      </w:pPr>
    </w:p>
    <w:p w14:paraId="3117B378" w14:textId="04703830" w:rsidR="00EF7216" w:rsidRPr="00783CB5" w:rsidRDefault="00EF7216" w:rsidP="00414700">
      <w:pPr>
        <w:tabs>
          <w:tab w:val="left" w:pos="540"/>
        </w:tabs>
        <w:adjustRightInd w:val="0"/>
        <w:snapToGrid w:val="0"/>
        <w:spacing w:line="360" w:lineRule="auto"/>
        <w:jc w:val="center"/>
      </w:pP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42CBE151" w14:textId="067683CE" w:rsidR="00DA022A" w:rsidRPr="00783CB5" w:rsidRDefault="00D51B5A" w:rsidP="00F64CDE">
      <w:pPr>
        <w:pStyle w:val="TOC"/>
        <w:tabs>
          <w:tab w:val="center" w:pos="4153"/>
          <w:tab w:val="left" w:pos="6576"/>
        </w:tabs>
        <w:rPr>
          <w:color w:val="000000"/>
        </w:rPr>
      </w:pPr>
      <w:bookmarkStart w:id="11" w:name="_GoBack"/>
      <w:bookmarkEnd w:id="11"/>
      <w:r>
        <w:rPr>
          <w:color w:val="000000"/>
          <w:lang w:val="zh-CN"/>
        </w:rPr>
        <w:lastRenderedPageBreak/>
        <w:tab/>
      </w:r>
      <w:r w:rsidR="00DA022A" w:rsidRPr="00783CB5">
        <w:rPr>
          <w:color w:val="000000"/>
          <w:lang w:val="zh-CN"/>
        </w:rPr>
        <w:t>目录</w:t>
      </w:r>
      <w:r>
        <w:rPr>
          <w:color w:val="000000"/>
          <w:lang w:val="zh-CN"/>
        </w:rPr>
        <w:tab/>
      </w:r>
    </w:p>
    <w:p w14:paraId="228FBEB0" w14:textId="4E98D786" w:rsidR="00DA022A" w:rsidRPr="00783CB5" w:rsidRDefault="00C77E48" w:rsidP="00713BE3">
      <w:pPr>
        <w:pStyle w:val="23"/>
        <w:rPr>
          <w:rFonts w:ascii="Calibri" w:hAnsi="Calibri"/>
          <w:noProof/>
          <w:szCs w:val="22"/>
        </w:rPr>
      </w:pPr>
      <w:r w:rsidRPr="00783CB5">
        <w:fldChar w:fldCharType="begin"/>
      </w:r>
      <w:r w:rsidR="00DA022A" w:rsidRPr="00783CB5">
        <w:instrText xml:space="preserve"> TOC \o "1-3" \h \z \u </w:instrText>
      </w:r>
      <w:r w:rsidRPr="00783CB5">
        <w:fldChar w:fldCharType="separate"/>
      </w:r>
      <w:hyperlink w:anchor="_Toc387765408" w:history="1">
        <w:r w:rsidR="00DA022A" w:rsidRPr="00783CB5">
          <w:rPr>
            <w:rStyle w:val="afff3"/>
            <w:rFonts w:hint="eastAsia"/>
            <w:noProof/>
          </w:rPr>
          <w:t>一、</w:t>
        </w:r>
        <w:r w:rsidR="00DA022A" w:rsidRPr="00783CB5">
          <w:rPr>
            <w:rFonts w:ascii="Calibri" w:hAnsi="Calibri"/>
            <w:noProof/>
            <w:szCs w:val="22"/>
          </w:rPr>
          <w:tab/>
        </w:r>
        <w:r w:rsidR="00DA022A" w:rsidRPr="00783CB5">
          <w:rPr>
            <w:rStyle w:val="afff3"/>
            <w:rFonts w:hint="eastAsia"/>
            <w:noProof/>
          </w:rPr>
          <w:t>绪言</w:t>
        </w:r>
        <w:r w:rsidR="00DA022A" w:rsidRPr="00783CB5">
          <w:rPr>
            <w:noProof/>
            <w:webHidden/>
          </w:rPr>
          <w:tab/>
        </w:r>
        <w:r w:rsidRPr="00783CB5">
          <w:rPr>
            <w:noProof/>
            <w:webHidden/>
          </w:rPr>
          <w:fldChar w:fldCharType="begin"/>
        </w:r>
        <w:r w:rsidR="00DA022A" w:rsidRPr="00783CB5">
          <w:rPr>
            <w:noProof/>
            <w:webHidden/>
          </w:rPr>
          <w:instrText xml:space="preserve"> PAGEREF _Toc387765408 \h </w:instrText>
        </w:r>
        <w:r w:rsidRPr="00783CB5">
          <w:rPr>
            <w:noProof/>
            <w:webHidden/>
          </w:rPr>
        </w:r>
        <w:r w:rsidRPr="00783CB5">
          <w:rPr>
            <w:noProof/>
            <w:webHidden/>
          </w:rPr>
          <w:fldChar w:fldCharType="separate"/>
        </w:r>
        <w:r w:rsidR="00362C47">
          <w:rPr>
            <w:noProof/>
            <w:webHidden/>
          </w:rPr>
          <w:t>4</w:t>
        </w:r>
        <w:r w:rsidRPr="00783CB5">
          <w:rPr>
            <w:noProof/>
            <w:webHidden/>
          </w:rPr>
          <w:fldChar w:fldCharType="end"/>
        </w:r>
      </w:hyperlink>
    </w:p>
    <w:p w14:paraId="7F932CBE" w14:textId="5014E56C" w:rsidR="00DA022A" w:rsidRPr="00783CB5" w:rsidRDefault="00C30396" w:rsidP="00713BE3">
      <w:pPr>
        <w:pStyle w:val="23"/>
        <w:rPr>
          <w:rFonts w:ascii="Calibri" w:hAnsi="Calibri"/>
          <w:noProof/>
          <w:szCs w:val="22"/>
        </w:rPr>
      </w:pPr>
      <w:hyperlink w:anchor="_Toc387765409" w:history="1">
        <w:r w:rsidR="00DA022A" w:rsidRPr="00783CB5">
          <w:rPr>
            <w:rStyle w:val="afff3"/>
            <w:rFonts w:hint="eastAsia"/>
            <w:noProof/>
          </w:rPr>
          <w:t>二、</w:t>
        </w:r>
        <w:r w:rsidR="00DA022A" w:rsidRPr="00783CB5">
          <w:rPr>
            <w:rFonts w:ascii="Calibri" w:hAnsi="Calibri"/>
            <w:noProof/>
            <w:szCs w:val="22"/>
          </w:rPr>
          <w:tab/>
        </w:r>
        <w:r w:rsidR="00DA022A" w:rsidRPr="00783CB5">
          <w:rPr>
            <w:rStyle w:val="afff3"/>
            <w:rFonts w:hint="eastAsia"/>
            <w:noProof/>
          </w:rPr>
          <w:t>释义</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_Toc387765409 \h </w:instrText>
        </w:r>
        <w:r w:rsidR="00C77E48" w:rsidRPr="00783CB5">
          <w:rPr>
            <w:noProof/>
            <w:webHidden/>
          </w:rPr>
        </w:r>
        <w:r w:rsidR="00C77E48" w:rsidRPr="00783CB5">
          <w:rPr>
            <w:noProof/>
            <w:webHidden/>
          </w:rPr>
          <w:fldChar w:fldCharType="separate"/>
        </w:r>
        <w:r w:rsidR="00362C47">
          <w:rPr>
            <w:noProof/>
            <w:webHidden/>
          </w:rPr>
          <w:t>5</w:t>
        </w:r>
        <w:r w:rsidR="00C77E48" w:rsidRPr="00783CB5">
          <w:rPr>
            <w:noProof/>
            <w:webHidden/>
          </w:rPr>
          <w:fldChar w:fldCharType="end"/>
        </w:r>
      </w:hyperlink>
    </w:p>
    <w:p w14:paraId="4C2867D0" w14:textId="6F95581A" w:rsidR="00DA022A" w:rsidRPr="00783CB5" w:rsidRDefault="00C30396" w:rsidP="00713BE3">
      <w:pPr>
        <w:pStyle w:val="23"/>
        <w:rPr>
          <w:rFonts w:ascii="Calibri" w:hAnsi="Calibri"/>
          <w:noProof/>
          <w:szCs w:val="22"/>
        </w:rPr>
      </w:pPr>
      <w:hyperlink w:anchor="_Toc387765410" w:history="1">
        <w:r w:rsidR="00DA022A" w:rsidRPr="00783CB5">
          <w:rPr>
            <w:rStyle w:val="afff3"/>
            <w:rFonts w:hint="eastAsia"/>
            <w:noProof/>
          </w:rPr>
          <w:t>三、</w:t>
        </w:r>
        <w:r w:rsidR="00DA022A" w:rsidRPr="00783CB5">
          <w:rPr>
            <w:rFonts w:ascii="Calibri" w:hAnsi="Calibri"/>
            <w:noProof/>
            <w:szCs w:val="22"/>
          </w:rPr>
          <w:tab/>
        </w:r>
        <w:r w:rsidR="00DA022A" w:rsidRPr="00783CB5">
          <w:rPr>
            <w:rStyle w:val="afff3"/>
            <w:rFonts w:hint="eastAsia"/>
            <w:noProof/>
          </w:rPr>
          <w:t>基金管理人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_Toc387765410 \h </w:instrText>
        </w:r>
        <w:r w:rsidR="00C77E48" w:rsidRPr="00783CB5">
          <w:rPr>
            <w:noProof/>
            <w:webHidden/>
          </w:rPr>
        </w:r>
        <w:r w:rsidR="00C77E48" w:rsidRPr="00783CB5">
          <w:rPr>
            <w:noProof/>
            <w:webHidden/>
          </w:rPr>
          <w:fldChar w:fldCharType="separate"/>
        </w:r>
        <w:r w:rsidR="00362C47">
          <w:rPr>
            <w:noProof/>
            <w:webHidden/>
          </w:rPr>
          <w:t>10</w:t>
        </w:r>
        <w:r w:rsidR="00C77E48" w:rsidRPr="00783CB5">
          <w:rPr>
            <w:noProof/>
            <w:webHidden/>
          </w:rPr>
          <w:fldChar w:fldCharType="end"/>
        </w:r>
      </w:hyperlink>
    </w:p>
    <w:p w14:paraId="45237AE4" w14:textId="76C08F39" w:rsidR="00DA022A" w:rsidRPr="00783CB5" w:rsidRDefault="00C30396" w:rsidP="00713BE3">
      <w:pPr>
        <w:pStyle w:val="23"/>
        <w:rPr>
          <w:rFonts w:ascii="Calibri" w:hAnsi="Calibri"/>
          <w:noProof/>
          <w:szCs w:val="22"/>
        </w:rPr>
      </w:pPr>
      <w:hyperlink w:anchor="_Toc387765411" w:history="1">
        <w:r w:rsidR="00DA022A" w:rsidRPr="00783CB5">
          <w:rPr>
            <w:rStyle w:val="afff3"/>
            <w:rFonts w:hint="eastAsia"/>
            <w:noProof/>
          </w:rPr>
          <w:t>四、</w:t>
        </w:r>
        <w:r w:rsidR="00DA022A" w:rsidRPr="00783CB5">
          <w:rPr>
            <w:rFonts w:ascii="Calibri" w:hAnsi="Calibri"/>
            <w:noProof/>
            <w:szCs w:val="22"/>
          </w:rPr>
          <w:tab/>
        </w:r>
        <w:r w:rsidR="00DA022A" w:rsidRPr="00783CB5">
          <w:rPr>
            <w:rStyle w:val="afff3"/>
            <w:rFonts w:hint="eastAsia"/>
            <w:noProof/>
          </w:rPr>
          <w:t>基金托管人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_Toc387765411 \h </w:instrText>
        </w:r>
        <w:r w:rsidR="00C77E48" w:rsidRPr="00783CB5">
          <w:rPr>
            <w:noProof/>
            <w:webHidden/>
          </w:rPr>
        </w:r>
        <w:r w:rsidR="00C77E48" w:rsidRPr="00783CB5">
          <w:rPr>
            <w:noProof/>
            <w:webHidden/>
          </w:rPr>
          <w:fldChar w:fldCharType="separate"/>
        </w:r>
        <w:r w:rsidR="00362C47">
          <w:rPr>
            <w:noProof/>
            <w:webHidden/>
          </w:rPr>
          <w:t>19</w:t>
        </w:r>
        <w:r w:rsidR="00C77E48" w:rsidRPr="00783CB5">
          <w:rPr>
            <w:noProof/>
            <w:webHidden/>
          </w:rPr>
          <w:fldChar w:fldCharType="end"/>
        </w:r>
      </w:hyperlink>
    </w:p>
    <w:p w14:paraId="7D2E5EFB" w14:textId="3BD7CA40" w:rsidR="00DA022A" w:rsidRPr="00783CB5" w:rsidRDefault="00C30396" w:rsidP="00713BE3">
      <w:pPr>
        <w:pStyle w:val="23"/>
        <w:rPr>
          <w:rFonts w:ascii="Calibri" w:hAnsi="Calibri"/>
          <w:noProof/>
          <w:szCs w:val="22"/>
        </w:rPr>
      </w:pPr>
      <w:hyperlink w:anchor="_Toc387765412" w:history="1">
        <w:r w:rsidR="00DA022A" w:rsidRPr="00783CB5">
          <w:rPr>
            <w:rStyle w:val="afff3"/>
            <w:rFonts w:hint="eastAsia"/>
            <w:noProof/>
          </w:rPr>
          <w:t>五、</w:t>
        </w:r>
        <w:r w:rsidR="00DA022A" w:rsidRPr="00783CB5">
          <w:rPr>
            <w:rFonts w:ascii="Calibri" w:hAnsi="Calibri"/>
            <w:noProof/>
            <w:szCs w:val="22"/>
          </w:rPr>
          <w:tab/>
        </w:r>
        <w:r w:rsidR="00DA022A" w:rsidRPr="00783CB5">
          <w:rPr>
            <w:rStyle w:val="afff3"/>
            <w:rFonts w:hint="eastAsia"/>
            <w:noProof/>
          </w:rPr>
          <w:t>相关服务机构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_Toc387765412 \h </w:instrText>
        </w:r>
        <w:r w:rsidR="00C77E48" w:rsidRPr="00783CB5">
          <w:rPr>
            <w:noProof/>
            <w:webHidden/>
          </w:rPr>
        </w:r>
        <w:r w:rsidR="00C77E48" w:rsidRPr="00783CB5">
          <w:rPr>
            <w:noProof/>
            <w:webHidden/>
          </w:rPr>
          <w:fldChar w:fldCharType="separate"/>
        </w:r>
        <w:r w:rsidR="00362C47">
          <w:rPr>
            <w:noProof/>
            <w:webHidden/>
          </w:rPr>
          <w:t>21</w:t>
        </w:r>
        <w:r w:rsidR="00C77E48" w:rsidRPr="00783CB5">
          <w:rPr>
            <w:noProof/>
            <w:webHidden/>
          </w:rPr>
          <w:fldChar w:fldCharType="end"/>
        </w:r>
      </w:hyperlink>
    </w:p>
    <w:p w14:paraId="76FEC16F" w14:textId="4B6CF56E" w:rsidR="00DA022A" w:rsidRPr="00783CB5" w:rsidRDefault="00C30396" w:rsidP="00713BE3">
      <w:pPr>
        <w:pStyle w:val="23"/>
        <w:rPr>
          <w:rFonts w:ascii="Calibri" w:hAnsi="Calibri"/>
          <w:noProof/>
          <w:szCs w:val="22"/>
        </w:rPr>
      </w:pPr>
      <w:hyperlink w:anchor="_Toc387765413" w:history="1">
        <w:r w:rsidR="00DA022A" w:rsidRPr="00783CB5">
          <w:rPr>
            <w:rStyle w:val="afff3"/>
            <w:rFonts w:hint="eastAsia"/>
            <w:noProof/>
          </w:rPr>
          <w:t>六、</w:t>
        </w:r>
        <w:r w:rsidR="00DA022A" w:rsidRPr="00783CB5">
          <w:rPr>
            <w:rFonts w:ascii="Calibri" w:hAnsi="Calibri"/>
            <w:noProof/>
            <w:szCs w:val="22"/>
          </w:rPr>
          <w:tab/>
        </w:r>
        <w:r w:rsidR="00DA022A" w:rsidRPr="00783CB5">
          <w:rPr>
            <w:rStyle w:val="afff3"/>
            <w:rFonts w:hint="eastAsia"/>
            <w:noProof/>
          </w:rPr>
          <w:t>基金的募集</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_Toc387765413 \h </w:instrText>
        </w:r>
        <w:r w:rsidR="00C77E48" w:rsidRPr="00783CB5">
          <w:rPr>
            <w:noProof/>
            <w:webHidden/>
          </w:rPr>
        </w:r>
        <w:r w:rsidR="00C77E48" w:rsidRPr="00783CB5">
          <w:rPr>
            <w:noProof/>
            <w:webHidden/>
          </w:rPr>
          <w:fldChar w:fldCharType="separate"/>
        </w:r>
        <w:r w:rsidR="00362C47">
          <w:rPr>
            <w:noProof/>
            <w:webHidden/>
          </w:rPr>
          <w:t>22</w:t>
        </w:r>
        <w:r w:rsidR="00C77E48" w:rsidRPr="00783CB5">
          <w:rPr>
            <w:noProof/>
            <w:webHidden/>
          </w:rPr>
          <w:fldChar w:fldCharType="end"/>
        </w:r>
      </w:hyperlink>
    </w:p>
    <w:p w14:paraId="264FC213" w14:textId="4426A4E9" w:rsidR="00DA022A" w:rsidRPr="00783CB5" w:rsidRDefault="00C30396" w:rsidP="00713BE3">
      <w:pPr>
        <w:pStyle w:val="23"/>
        <w:rPr>
          <w:rFonts w:ascii="Calibri" w:hAnsi="Calibri"/>
          <w:noProof/>
          <w:szCs w:val="22"/>
        </w:rPr>
      </w:pPr>
      <w:hyperlink w:anchor="_Toc387765414" w:history="1">
        <w:r w:rsidR="00DA022A" w:rsidRPr="00783CB5">
          <w:rPr>
            <w:rStyle w:val="afff3"/>
            <w:rFonts w:hint="eastAsia"/>
            <w:noProof/>
          </w:rPr>
          <w:t>七、</w:t>
        </w:r>
        <w:r w:rsidR="00DA022A" w:rsidRPr="00783CB5">
          <w:rPr>
            <w:rFonts w:ascii="Calibri" w:hAnsi="Calibri"/>
            <w:noProof/>
            <w:szCs w:val="22"/>
          </w:rPr>
          <w:tab/>
        </w:r>
        <w:r w:rsidR="00DA022A" w:rsidRPr="00783CB5">
          <w:rPr>
            <w:rStyle w:val="afff3"/>
            <w:rFonts w:hint="eastAsia"/>
            <w:noProof/>
          </w:rPr>
          <w:t>基金合同的生效</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_Toc387765414 \h </w:instrText>
        </w:r>
        <w:r w:rsidR="00C77E48" w:rsidRPr="00783CB5">
          <w:rPr>
            <w:noProof/>
            <w:webHidden/>
          </w:rPr>
        </w:r>
        <w:r w:rsidR="00C77E48" w:rsidRPr="00783CB5">
          <w:rPr>
            <w:noProof/>
            <w:webHidden/>
          </w:rPr>
          <w:fldChar w:fldCharType="separate"/>
        </w:r>
        <w:r w:rsidR="00362C47">
          <w:rPr>
            <w:noProof/>
            <w:webHidden/>
          </w:rPr>
          <w:t>28</w:t>
        </w:r>
        <w:r w:rsidR="00C77E48" w:rsidRPr="00783CB5">
          <w:rPr>
            <w:noProof/>
            <w:webHidden/>
          </w:rPr>
          <w:fldChar w:fldCharType="end"/>
        </w:r>
      </w:hyperlink>
    </w:p>
    <w:p w14:paraId="5CD52B64" w14:textId="79B9EAAC" w:rsidR="00DA022A" w:rsidRPr="00783CB5" w:rsidRDefault="00C30396" w:rsidP="00713BE3">
      <w:pPr>
        <w:pStyle w:val="23"/>
        <w:rPr>
          <w:rFonts w:ascii="Calibri" w:hAnsi="Calibri"/>
          <w:noProof/>
          <w:szCs w:val="22"/>
        </w:rPr>
      </w:pPr>
      <w:hyperlink w:anchor="_Toc387765415" w:history="1">
        <w:r w:rsidR="00DA022A" w:rsidRPr="00783CB5">
          <w:rPr>
            <w:rStyle w:val="afff3"/>
            <w:rFonts w:hint="eastAsia"/>
            <w:noProof/>
          </w:rPr>
          <w:t>八、</w:t>
        </w:r>
        <w:r w:rsidR="00DA022A" w:rsidRPr="00783CB5">
          <w:rPr>
            <w:rFonts w:ascii="Calibri" w:hAnsi="Calibri"/>
            <w:noProof/>
            <w:szCs w:val="22"/>
          </w:rPr>
          <w:tab/>
        </w:r>
        <w:r w:rsidR="00DA022A" w:rsidRPr="00783CB5">
          <w:rPr>
            <w:rStyle w:val="afff3"/>
            <w:rFonts w:hint="eastAsia"/>
            <w:noProof/>
          </w:rPr>
          <w:t>基金份额折算与变更登记</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_Toc387765415 \h </w:instrText>
        </w:r>
        <w:r w:rsidR="00C77E48" w:rsidRPr="00783CB5">
          <w:rPr>
            <w:noProof/>
            <w:webHidden/>
          </w:rPr>
        </w:r>
        <w:r w:rsidR="00C77E48" w:rsidRPr="00783CB5">
          <w:rPr>
            <w:noProof/>
            <w:webHidden/>
          </w:rPr>
          <w:fldChar w:fldCharType="separate"/>
        </w:r>
        <w:r w:rsidR="00362C47">
          <w:rPr>
            <w:noProof/>
            <w:webHidden/>
          </w:rPr>
          <w:t>29</w:t>
        </w:r>
        <w:r w:rsidR="00C77E48" w:rsidRPr="00783CB5">
          <w:rPr>
            <w:noProof/>
            <w:webHidden/>
          </w:rPr>
          <w:fldChar w:fldCharType="end"/>
        </w:r>
      </w:hyperlink>
    </w:p>
    <w:p w14:paraId="78EE8905" w14:textId="208D6574" w:rsidR="00DA022A" w:rsidRPr="00783CB5" w:rsidRDefault="00C30396" w:rsidP="00713BE3">
      <w:pPr>
        <w:pStyle w:val="23"/>
        <w:rPr>
          <w:rFonts w:ascii="Calibri" w:hAnsi="Calibri"/>
          <w:noProof/>
          <w:szCs w:val="22"/>
        </w:rPr>
      </w:pPr>
      <w:hyperlink w:anchor="_Toc387765416" w:history="1">
        <w:r w:rsidR="00DA022A" w:rsidRPr="00783CB5">
          <w:rPr>
            <w:rStyle w:val="afff3"/>
            <w:rFonts w:hint="eastAsia"/>
            <w:noProof/>
          </w:rPr>
          <w:t>九、</w:t>
        </w:r>
        <w:r w:rsidR="00DA022A" w:rsidRPr="00783CB5">
          <w:rPr>
            <w:rFonts w:ascii="Calibri" w:hAnsi="Calibri"/>
            <w:noProof/>
            <w:szCs w:val="22"/>
          </w:rPr>
          <w:tab/>
        </w:r>
        <w:r w:rsidR="00DA022A" w:rsidRPr="00783CB5">
          <w:rPr>
            <w:rStyle w:val="afff3"/>
            <w:rFonts w:hint="eastAsia"/>
            <w:noProof/>
          </w:rPr>
          <w:t>基金份额的交易</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_Toc387765416 \h </w:instrText>
        </w:r>
        <w:r w:rsidR="00C77E48" w:rsidRPr="00783CB5">
          <w:rPr>
            <w:noProof/>
            <w:webHidden/>
          </w:rPr>
        </w:r>
        <w:r w:rsidR="00C77E48" w:rsidRPr="00783CB5">
          <w:rPr>
            <w:noProof/>
            <w:webHidden/>
          </w:rPr>
          <w:fldChar w:fldCharType="separate"/>
        </w:r>
        <w:r w:rsidR="00362C47">
          <w:rPr>
            <w:noProof/>
            <w:webHidden/>
          </w:rPr>
          <w:t>30</w:t>
        </w:r>
        <w:r w:rsidR="00C77E48" w:rsidRPr="00783CB5">
          <w:rPr>
            <w:noProof/>
            <w:webHidden/>
          </w:rPr>
          <w:fldChar w:fldCharType="end"/>
        </w:r>
      </w:hyperlink>
    </w:p>
    <w:p w14:paraId="720B8205" w14:textId="3C1B522C" w:rsidR="00DA022A" w:rsidRPr="00783CB5" w:rsidRDefault="00C30396" w:rsidP="00713BE3">
      <w:pPr>
        <w:pStyle w:val="23"/>
        <w:rPr>
          <w:rFonts w:ascii="Calibri" w:hAnsi="Calibri"/>
          <w:noProof/>
          <w:szCs w:val="22"/>
        </w:rPr>
      </w:pPr>
      <w:hyperlink w:anchor="_Toc387765417" w:history="1">
        <w:r w:rsidR="00DA022A" w:rsidRPr="00783CB5">
          <w:rPr>
            <w:rStyle w:val="afff3"/>
            <w:rFonts w:hint="eastAsia"/>
            <w:noProof/>
          </w:rPr>
          <w:t>十、</w:t>
        </w:r>
        <w:r w:rsidR="00DA022A" w:rsidRPr="00783CB5">
          <w:rPr>
            <w:rFonts w:ascii="Calibri" w:hAnsi="Calibri"/>
            <w:noProof/>
            <w:szCs w:val="22"/>
          </w:rPr>
          <w:tab/>
        </w:r>
        <w:r w:rsidR="00DA022A" w:rsidRPr="00783CB5">
          <w:rPr>
            <w:rStyle w:val="afff3"/>
            <w:rFonts w:hint="eastAsia"/>
            <w:noProof/>
          </w:rPr>
          <w:t>基金份额的申购赎回</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_Toc387765417 \h </w:instrText>
        </w:r>
        <w:r w:rsidR="00C77E48" w:rsidRPr="00783CB5">
          <w:rPr>
            <w:noProof/>
            <w:webHidden/>
          </w:rPr>
        </w:r>
        <w:r w:rsidR="00C77E48" w:rsidRPr="00783CB5">
          <w:rPr>
            <w:noProof/>
            <w:webHidden/>
          </w:rPr>
          <w:fldChar w:fldCharType="separate"/>
        </w:r>
        <w:r w:rsidR="00362C47">
          <w:rPr>
            <w:noProof/>
            <w:webHidden/>
          </w:rPr>
          <w:t>32</w:t>
        </w:r>
        <w:r w:rsidR="00C77E48" w:rsidRPr="00783CB5">
          <w:rPr>
            <w:noProof/>
            <w:webHidden/>
          </w:rPr>
          <w:fldChar w:fldCharType="end"/>
        </w:r>
      </w:hyperlink>
    </w:p>
    <w:p w14:paraId="3E87E7BD" w14:textId="5CFA769A" w:rsidR="00DA022A" w:rsidRPr="00783CB5" w:rsidRDefault="00C30396" w:rsidP="00713BE3">
      <w:pPr>
        <w:pStyle w:val="23"/>
        <w:rPr>
          <w:rFonts w:ascii="Calibri" w:hAnsi="Calibri"/>
          <w:noProof/>
          <w:szCs w:val="22"/>
        </w:rPr>
      </w:pPr>
      <w:hyperlink w:anchor="_Toc387765418" w:history="1">
        <w:r w:rsidR="00DA022A" w:rsidRPr="00783CB5">
          <w:rPr>
            <w:rStyle w:val="afff3"/>
            <w:rFonts w:hint="eastAsia"/>
            <w:noProof/>
          </w:rPr>
          <w:t>十一、</w:t>
        </w:r>
        <w:r w:rsidR="00DA022A" w:rsidRPr="00783CB5">
          <w:rPr>
            <w:rFonts w:ascii="Calibri" w:hAnsi="Calibri"/>
            <w:noProof/>
            <w:szCs w:val="22"/>
          </w:rPr>
          <w:tab/>
        </w:r>
        <w:r w:rsidR="00DA022A" w:rsidRPr="00783CB5">
          <w:rPr>
            <w:rStyle w:val="afff3"/>
            <w:rFonts w:hint="eastAsia"/>
            <w:noProof/>
          </w:rPr>
          <w:t>基金的投资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_Toc387765418 \h </w:instrText>
        </w:r>
        <w:r w:rsidR="00C77E48" w:rsidRPr="00783CB5">
          <w:rPr>
            <w:noProof/>
            <w:webHidden/>
          </w:rPr>
        </w:r>
        <w:r w:rsidR="00C77E48" w:rsidRPr="00783CB5">
          <w:rPr>
            <w:noProof/>
            <w:webHidden/>
          </w:rPr>
          <w:fldChar w:fldCharType="separate"/>
        </w:r>
        <w:r w:rsidR="00362C47">
          <w:rPr>
            <w:noProof/>
            <w:webHidden/>
          </w:rPr>
          <w:t>44</w:t>
        </w:r>
        <w:r w:rsidR="00C77E48" w:rsidRPr="00783CB5">
          <w:rPr>
            <w:noProof/>
            <w:webHidden/>
          </w:rPr>
          <w:fldChar w:fldCharType="end"/>
        </w:r>
      </w:hyperlink>
    </w:p>
    <w:p w14:paraId="7ED2031D" w14:textId="420D99F7" w:rsidR="00DA022A" w:rsidRPr="00783CB5" w:rsidRDefault="00C30396" w:rsidP="00713BE3">
      <w:pPr>
        <w:pStyle w:val="23"/>
        <w:rPr>
          <w:rFonts w:ascii="Calibri" w:hAnsi="Calibri"/>
          <w:noProof/>
          <w:szCs w:val="22"/>
        </w:rPr>
      </w:pPr>
      <w:hyperlink w:anchor="_Toc387765419" w:history="1">
        <w:r w:rsidR="00DA022A" w:rsidRPr="00783CB5">
          <w:rPr>
            <w:rStyle w:val="afff3"/>
            <w:rFonts w:hint="eastAsia"/>
            <w:noProof/>
          </w:rPr>
          <w:t>十二、</w:t>
        </w:r>
        <w:r w:rsidR="00DA022A" w:rsidRPr="00783CB5">
          <w:rPr>
            <w:rFonts w:ascii="Calibri" w:hAnsi="Calibri"/>
            <w:noProof/>
            <w:szCs w:val="22"/>
          </w:rPr>
          <w:tab/>
        </w:r>
        <w:r w:rsidR="00DA022A" w:rsidRPr="00783CB5">
          <w:rPr>
            <w:rStyle w:val="afff3"/>
            <w:rFonts w:hint="eastAsia"/>
            <w:noProof/>
          </w:rPr>
          <w:t>基金的财产</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_Toc387765419 \h </w:instrText>
        </w:r>
        <w:r w:rsidR="00C77E48" w:rsidRPr="00783CB5">
          <w:rPr>
            <w:noProof/>
            <w:webHidden/>
          </w:rPr>
        </w:r>
        <w:r w:rsidR="00C77E48" w:rsidRPr="00783CB5">
          <w:rPr>
            <w:noProof/>
            <w:webHidden/>
          </w:rPr>
          <w:fldChar w:fldCharType="separate"/>
        </w:r>
        <w:r w:rsidR="00362C47">
          <w:rPr>
            <w:noProof/>
            <w:webHidden/>
          </w:rPr>
          <w:t>51</w:t>
        </w:r>
        <w:r w:rsidR="00C77E48" w:rsidRPr="00783CB5">
          <w:rPr>
            <w:noProof/>
            <w:webHidden/>
          </w:rPr>
          <w:fldChar w:fldCharType="end"/>
        </w:r>
      </w:hyperlink>
    </w:p>
    <w:p w14:paraId="59CE7E59" w14:textId="7059E097" w:rsidR="00DA022A" w:rsidRPr="00783CB5" w:rsidRDefault="00C30396" w:rsidP="00713BE3">
      <w:pPr>
        <w:pStyle w:val="23"/>
        <w:rPr>
          <w:rFonts w:ascii="Calibri" w:hAnsi="Calibri"/>
          <w:noProof/>
          <w:szCs w:val="22"/>
        </w:rPr>
      </w:pPr>
      <w:hyperlink w:anchor="_Toc387765420" w:history="1">
        <w:r w:rsidR="00DA022A" w:rsidRPr="00783CB5">
          <w:rPr>
            <w:rStyle w:val="afff3"/>
            <w:rFonts w:hint="eastAsia"/>
            <w:noProof/>
          </w:rPr>
          <w:t>十三、</w:t>
        </w:r>
        <w:r w:rsidR="00DA022A" w:rsidRPr="00783CB5">
          <w:rPr>
            <w:rFonts w:ascii="Calibri" w:hAnsi="Calibri"/>
            <w:noProof/>
            <w:szCs w:val="22"/>
          </w:rPr>
          <w:tab/>
        </w:r>
        <w:r w:rsidR="00DA022A" w:rsidRPr="00783CB5">
          <w:rPr>
            <w:rStyle w:val="afff3"/>
            <w:rFonts w:hint="eastAsia"/>
            <w:noProof/>
          </w:rPr>
          <w:t>基金资产估值</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_Toc387765420 \h </w:instrText>
        </w:r>
        <w:r w:rsidR="00C77E48" w:rsidRPr="00783CB5">
          <w:rPr>
            <w:noProof/>
            <w:webHidden/>
          </w:rPr>
        </w:r>
        <w:r w:rsidR="00C77E48" w:rsidRPr="00783CB5">
          <w:rPr>
            <w:noProof/>
            <w:webHidden/>
          </w:rPr>
          <w:fldChar w:fldCharType="separate"/>
        </w:r>
        <w:r w:rsidR="00362C47">
          <w:rPr>
            <w:noProof/>
            <w:webHidden/>
          </w:rPr>
          <w:t>52</w:t>
        </w:r>
        <w:r w:rsidR="00C77E48" w:rsidRPr="00783CB5">
          <w:rPr>
            <w:noProof/>
            <w:webHidden/>
          </w:rPr>
          <w:fldChar w:fldCharType="end"/>
        </w:r>
      </w:hyperlink>
    </w:p>
    <w:p w14:paraId="61D1FE43" w14:textId="6D4E2271" w:rsidR="00DA022A" w:rsidRPr="00783CB5" w:rsidRDefault="00C30396" w:rsidP="00713BE3">
      <w:pPr>
        <w:pStyle w:val="23"/>
        <w:rPr>
          <w:rFonts w:ascii="Calibri" w:hAnsi="Calibri"/>
          <w:noProof/>
          <w:szCs w:val="22"/>
        </w:rPr>
      </w:pPr>
      <w:hyperlink w:anchor="_Toc387765421" w:history="1">
        <w:r w:rsidR="00DA022A" w:rsidRPr="00783CB5">
          <w:rPr>
            <w:rStyle w:val="afff3"/>
            <w:rFonts w:hint="eastAsia"/>
            <w:noProof/>
          </w:rPr>
          <w:t>十四、</w:t>
        </w:r>
        <w:r w:rsidR="00DA022A" w:rsidRPr="00783CB5">
          <w:rPr>
            <w:rFonts w:ascii="Calibri" w:hAnsi="Calibri"/>
            <w:noProof/>
            <w:szCs w:val="22"/>
          </w:rPr>
          <w:tab/>
        </w:r>
        <w:r w:rsidR="00DA022A" w:rsidRPr="00783CB5">
          <w:rPr>
            <w:rStyle w:val="afff3"/>
            <w:rFonts w:hint="eastAsia"/>
            <w:noProof/>
          </w:rPr>
          <w:t>基金的收益与分配</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_Toc387765421 \h </w:instrText>
        </w:r>
        <w:r w:rsidR="00C77E48" w:rsidRPr="00783CB5">
          <w:rPr>
            <w:noProof/>
            <w:webHidden/>
          </w:rPr>
        </w:r>
        <w:r w:rsidR="00C77E48" w:rsidRPr="00783CB5">
          <w:rPr>
            <w:noProof/>
            <w:webHidden/>
          </w:rPr>
          <w:fldChar w:fldCharType="separate"/>
        </w:r>
        <w:r w:rsidR="00362C47">
          <w:rPr>
            <w:noProof/>
            <w:webHidden/>
          </w:rPr>
          <w:t>57</w:t>
        </w:r>
        <w:r w:rsidR="00C77E48" w:rsidRPr="00783CB5">
          <w:rPr>
            <w:noProof/>
            <w:webHidden/>
          </w:rPr>
          <w:fldChar w:fldCharType="end"/>
        </w:r>
      </w:hyperlink>
    </w:p>
    <w:p w14:paraId="501439B0" w14:textId="4367D104" w:rsidR="00DA022A" w:rsidRPr="00783CB5" w:rsidRDefault="00C30396" w:rsidP="00713BE3">
      <w:pPr>
        <w:pStyle w:val="23"/>
        <w:rPr>
          <w:rFonts w:ascii="Calibri" w:hAnsi="Calibri"/>
          <w:noProof/>
          <w:szCs w:val="22"/>
        </w:rPr>
      </w:pPr>
      <w:hyperlink w:anchor="_Toc387765422" w:history="1">
        <w:r w:rsidR="00DA022A" w:rsidRPr="00783CB5">
          <w:rPr>
            <w:rStyle w:val="afff3"/>
            <w:rFonts w:hint="eastAsia"/>
            <w:noProof/>
          </w:rPr>
          <w:t>十五、</w:t>
        </w:r>
        <w:r w:rsidR="00DA022A" w:rsidRPr="00783CB5">
          <w:rPr>
            <w:rFonts w:ascii="Calibri" w:hAnsi="Calibri"/>
            <w:noProof/>
            <w:szCs w:val="22"/>
          </w:rPr>
          <w:tab/>
        </w:r>
        <w:r w:rsidR="00DA022A" w:rsidRPr="00783CB5">
          <w:rPr>
            <w:rStyle w:val="afff3"/>
            <w:rFonts w:hint="eastAsia"/>
            <w:noProof/>
          </w:rPr>
          <w:t>基金的费用与税收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_Toc387765422 \h </w:instrText>
        </w:r>
        <w:r w:rsidR="00C77E48" w:rsidRPr="00783CB5">
          <w:rPr>
            <w:noProof/>
            <w:webHidden/>
          </w:rPr>
        </w:r>
        <w:r w:rsidR="00C77E48" w:rsidRPr="00783CB5">
          <w:rPr>
            <w:noProof/>
            <w:webHidden/>
          </w:rPr>
          <w:fldChar w:fldCharType="separate"/>
        </w:r>
        <w:r w:rsidR="00362C47">
          <w:rPr>
            <w:noProof/>
            <w:webHidden/>
          </w:rPr>
          <w:t>59</w:t>
        </w:r>
        <w:r w:rsidR="00C77E48" w:rsidRPr="00783CB5">
          <w:rPr>
            <w:noProof/>
            <w:webHidden/>
          </w:rPr>
          <w:fldChar w:fldCharType="end"/>
        </w:r>
      </w:hyperlink>
    </w:p>
    <w:p w14:paraId="32F5FD9D" w14:textId="6F6408D6" w:rsidR="00DA022A" w:rsidRPr="00783CB5" w:rsidRDefault="00C30396" w:rsidP="00713BE3">
      <w:pPr>
        <w:pStyle w:val="23"/>
        <w:rPr>
          <w:rFonts w:ascii="Calibri" w:hAnsi="Calibri"/>
          <w:noProof/>
          <w:szCs w:val="22"/>
        </w:rPr>
      </w:pPr>
      <w:hyperlink w:anchor="_Toc387765423" w:history="1">
        <w:r w:rsidR="00DA022A" w:rsidRPr="00783CB5">
          <w:rPr>
            <w:rStyle w:val="afff3"/>
            <w:rFonts w:hint="eastAsia"/>
            <w:noProof/>
          </w:rPr>
          <w:t>十六、</w:t>
        </w:r>
        <w:r w:rsidR="00DA022A" w:rsidRPr="00783CB5">
          <w:rPr>
            <w:rFonts w:ascii="Calibri" w:hAnsi="Calibri"/>
            <w:noProof/>
            <w:szCs w:val="22"/>
          </w:rPr>
          <w:tab/>
        </w:r>
        <w:r w:rsidR="00DA022A" w:rsidRPr="00783CB5">
          <w:rPr>
            <w:rStyle w:val="afff3"/>
            <w:rFonts w:hint="eastAsia"/>
            <w:noProof/>
          </w:rPr>
          <w:t>基金的会计与审计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_Toc387765423 \h </w:instrText>
        </w:r>
        <w:r w:rsidR="00C77E48" w:rsidRPr="00783CB5">
          <w:rPr>
            <w:noProof/>
            <w:webHidden/>
          </w:rPr>
        </w:r>
        <w:r w:rsidR="00C77E48" w:rsidRPr="00783CB5">
          <w:rPr>
            <w:noProof/>
            <w:webHidden/>
          </w:rPr>
          <w:fldChar w:fldCharType="separate"/>
        </w:r>
        <w:r w:rsidR="00362C47">
          <w:rPr>
            <w:noProof/>
            <w:webHidden/>
          </w:rPr>
          <w:t>61</w:t>
        </w:r>
        <w:r w:rsidR="00C77E48" w:rsidRPr="00783CB5">
          <w:rPr>
            <w:noProof/>
            <w:webHidden/>
          </w:rPr>
          <w:fldChar w:fldCharType="end"/>
        </w:r>
      </w:hyperlink>
    </w:p>
    <w:p w14:paraId="220F405C" w14:textId="722F7A22" w:rsidR="00DA022A" w:rsidRPr="00783CB5" w:rsidRDefault="00C30396" w:rsidP="00713BE3">
      <w:pPr>
        <w:pStyle w:val="23"/>
        <w:rPr>
          <w:rFonts w:ascii="Calibri" w:hAnsi="Calibri"/>
          <w:noProof/>
          <w:szCs w:val="22"/>
        </w:rPr>
      </w:pPr>
      <w:hyperlink w:anchor="_Toc387765424" w:history="1">
        <w:r w:rsidR="00DA022A" w:rsidRPr="00783CB5">
          <w:rPr>
            <w:rStyle w:val="afff3"/>
            <w:rFonts w:hint="eastAsia"/>
            <w:noProof/>
          </w:rPr>
          <w:t>十七、</w:t>
        </w:r>
        <w:r w:rsidR="00DA022A" w:rsidRPr="00783CB5">
          <w:rPr>
            <w:rFonts w:ascii="Calibri" w:hAnsi="Calibri"/>
            <w:noProof/>
            <w:szCs w:val="22"/>
          </w:rPr>
          <w:tab/>
        </w:r>
        <w:r w:rsidR="00DA022A" w:rsidRPr="00783CB5">
          <w:rPr>
            <w:rStyle w:val="afff3"/>
            <w:rFonts w:hint="eastAsia"/>
            <w:noProof/>
          </w:rPr>
          <w:t>基金的信息披露</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_Toc387765424 \h </w:instrText>
        </w:r>
        <w:r w:rsidR="00C77E48" w:rsidRPr="00783CB5">
          <w:rPr>
            <w:noProof/>
            <w:webHidden/>
          </w:rPr>
        </w:r>
        <w:r w:rsidR="00C77E48" w:rsidRPr="00783CB5">
          <w:rPr>
            <w:noProof/>
            <w:webHidden/>
          </w:rPr>
          <w:fldChar w:fldCharType="separate"/>
        </w:r>
        <w:r w:rsidR="00362C47">
          <w:rPr>
            <w:noProof/>
            <w:webHidden/>
          </w:rPr>
          <w:t>62</w:t>
        </w:r>
        <w:r w:rsidR="00C77E48" w:rsidRPr="00783CB5">
          <w:rPr>
            <w:noProof/>
            <w:webHidden/>
          </w:rPr>
          <w:fldChar w:fldCharType="end"/>
        </w:r>
      </w:hyperlink>
    </w:p>
    <w:p w14:paraId="3E24D879" w14:textId="568D0A26" w:rsidR="00DA022A" w:rsidRPr="00783CB5" w:rsidRDefault="00C30396" w:rsidP="00713BE3">
      <w:pPr>
        <w:pStyle w:val="23"/>
        <w:rPr>
          <w:rFonts w:ascii="Calibri" w:hAnsi="Calibri"/>
          <w:noProof/>
          <w:szCs w:val="22"/>
        </w:rPr>
      </w:pPr>
      <w:hyperlink w:anchor="_Toc387765425" w:history="1">
        <w:r w:rsidR="00DA022A" w:rsidRPr="00783CB5">
          <w:rPr>
            <w:rStyle w:val="afff3"/>
            <w:rFonts w:hint="eastAsia"/>
            <w:noProof/>
          </w:rPr>
          <w:t>十八、</w:t>
        </w:r>
        <w:r w:rsidR="00DA022A" w:rsidRPr="00783CB5">
          <w:rPr>
            <w:rFonts w:ascii="Calibri" w:hAnsi="Calibri"/>
            <w:noProof/>
            <w:szCs w:val="22"/>
          </w:rPr>
          <w:tab/>
        </w:r>
        <w:r w:rsidR="00DA022A" w:rsidRPr="00783CB5">
          <w:rPr>
            <w:rStyle w:val="afff3"/>
            <w:rFonts w:hint="eastAsia"/>
            <w:noProof/>
          </w:rPr>
          <w:t>风险揭示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_Toc387765425 \h </w:instrText>
        </w:r>
        <w:r w:rsidR="00C77E48" w:rsidRPr="00783CB5">
          <w:rPr>
            <w:noProof/>
            <w:webHidden/>
          </w:rPr>
        </w:r>
        <w:r w:rsidR="00C77E48" w:rsidRPr="00783CB5">
          <w:rPr>
            <w:noProof/>
            <w:webHidden/>
          </w:rPr>
          <w:fldChar w:fldCharType="separate"/>
        </w:r>
        <w:r w:rsidR="00362C47">
          <w:rPr>
            <w:noProof/>
            <w:webHidden/>
          </w:rPr>
          <w:t>68</w:t>
        </w:r>
        <w:r w:rsidR="00C77E48" w:rsidRPr="00783CB5">
          <w:rPr>
            <w:noProof/>
            <w:webHidden/>
          </w:rPr>
          <w:fldChar w:fldCharType="end"/>
        </w:r>
      </w:hyperlink>
    </w:p>
    <w:p w14:paraId="269165A3" w14:textId="3CF640DD" w:rsidR="00DA022A" w:rsidRPr="00783CB5" w:rsidRDefault="00C30396" w:rsidP="00713BE3">
      <w:pPr>
        <w:pStyle w:val="23"/>
        <w:rPr>
          <w:rFonts w:ascii="Calibri" w:hAnsi="Calibri"/>
          <w:noProof/>
          <w:szCs w:val="22"/>
        </w:rPr>
      </w:pPr>
      <w:hyperlink w:anchor="_Toc387765426" w:history="1">
        <w:r w:rsidR="00DA022A" w:rsidRPr="00783CB5">
          <w:rPr>
            <w:rStyle w:val="afff3"/>
            <w:rFonts w:ascii="黑体" w:hint="eastAsia"/>
            <w:noProof/>
          </w:rPr>
          <w:t>十九、</w:t>
        </w:r>
        <w:r w:rsidR="00DA022A" w:rsidRPr="00783CB5">
          <w:rPr>
            <w:rFonts w:ascii="Calibri" w:hAnsi="Calibri"/>
            <w:noProof/>
            <w:szCs w:val="22"/>
          </w:rPr>
          <w:tab/>
        </w:r>
        <w:r w:rsidR="00DA022A" w:rsidRPr="00783CB5">
          <w:rPr>
            <w:rStyle w:val="afff3"/>
            <w:rFonts w:hint="eastAsia"/>
            <w:noProof/>
          </w:rPr>
          <w:t>基金合同的变更、终止和基金财产的清算</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_Toc387765426 \h </w:instrText>
        </w:r>
        <w:r w:rsidR="00C77E48" w:rsidRPr="00783CB5">
          <w:rPr>
            <w:noProof/>
            <w:webHidden/>
          </w:rPr>
        </w:r>
        <w:r w:rsidR="00C77E48" w:rsidRPr="00783CB5">
          <w:rPr>
            <w:noProof/>
            <w:webHidden/>
          </w:rPr>
          <w:fldChar w:fldCharType="separate"/>
        </w:r>
        <w:r w:rsidR="00362C47">
          <w:rPr>
            <w:noProof/>
            <w:webHidden/>
          </w:rPr>
          <w:t>75</w:t>
        </w:r>
        <w:r w:rsidR="00C77E48" w:rsidRPr="00783CB5">
          <w:rPr>
            <w:noProof/>
            <w:webHidden/>
          </w:rPr>
          <w:fldChar w:fldCharType="end"/>
        </w:r>
      </w:hyperlink>
    </w:p>
    <w:p w14:paraId="32F4E33A" w14:textId="3774FD93" w:rsidR="00DA022A" w:rsidRPr="00783CB5" w:rsidRDefault="00C30396" w:rsidP="00713BE3">
      <w:pPr>
        <w:pStyle w:val="23"/>
        <w:rPr>
          <w:rFonts w:ascii="Calibri" w:hAnsi="Calibri"/>
          <w:noProof/>
          <w:szCs w:val="22"/>
        </w:rPr>
      </w:pPr>
      <w:hyperlink w:anchor="_Toc387765427" w:history="1">
        <w:r w:rsidR="00DA022A" w:rsidRPr="00783CB5">
          <w:rPr>
            <w:rStyle w:val="afff3"/>
            <w:rFonts w:hint="eastAsia"/>
            <w:noProof/>
          </w:rPr>
          <w:t>二十、</w:t>
        </w:r>
        <w:r w:rsidR="00DA022A" w:rsidRPr="00783CB5">
          <w:rPr>
            <w:rFonts w:ascii="Calibri" w:hAnsi="Calibri"/>
            <w:noProof/>
            <w:szCs w:val="22"/>
          </w:rPr>
          <w:tab/>
        </w:r>
        <w:r w:rsidR="00DA022A" w:rsidRPr="00783CB5">
          <w:rPr>
            <w:rStyle w:val="afff3"/>
            <w:rFonts w:hint="eastAsia"/>
            <w:noProof/>
          </w:rPr>
          <w:t>基金合同的内容摘要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_Toc387765427 \h </w:instrText>
        </w:r>
        <w:r w:rsidR="00C77E48" w:rsidRPr="00783CB5">
          <w:rPr>
            <w:noProof/>
            <w:webHidden/>
          </w:rPr>
        </w:r>
        <w:r w:rsidR="00C77E48" w:rsidRPr="00783CB5">
          <w:rPr>
            <w:noProof/>
            <w:webHidden/>
          </w:rPr>
          <w:fldChar w:fldCharType="separate"/>
        </w:r>
        <w:r w:rsidR="00362C47">
          <w:rPr>
            <w:noProof/>
            <w:webHidden/>
          </w:rPr>
          <w:t>77</w:t>
        </w:r>
        <w:r w:rsidR="00C77E48" w:rsidRPr="00783CB5">
          <w:rPr>
            <w:noProof/>
            <w:webHidden/>
          </w:rPr>
          <w:fldChar w:fldCharType="end"/>
        </w:r>
      </w:hyperlink>
    </w:p>
    <w:p w14:paraId="77BDE6B5" w14:textId="5002473F" w:rsidR="00DA022A" w:rsidRPr="00783CB5" w:rsidRDefault="00C30396" w:rsidP="00713BE3">
      <w:pPr>
        <w:pStyle w:val="23"/>
        <w:rPr>
          <w:rFonts w:ascii="Calibri" w:hAnsi="Calibri"/>
          <w:noProof/>
          <w:szCs w:val="22"/>
        </w:rPr>
      </w:pPr>
      <w:hyperlink w:anchor="_Toc387765428" w:history="1">
        <w:r w:rsidR="00DA022A" w:rsidRPr="00783CB5">
          <w:rPr>
            <w:rStyle w:val="afff3"/>
            <w:rFonts w:hint="eastAsia"/>
            <w:noProof/>
          </w:rPr>
          <w:t>二十一、</w:t>
        </w:r>
        <w:r w:rsidR="00DA022A" w:rsidRPr="00783CB5">
          <w:rPr>
            <w:rFonts w:ascii="Calibri" w:hAnsi="Calibri"/>
            <w:noProof/>
            <w:szCs w:val="22"/>
          </w:rPr>
          <w:tab/>
        </w:r>
        <w:r w:rsidR="00DA022A" w:rsidRPr="00783CB5">
          <w:rPr>
            <w:rStyle w:val="afff3"/>
            <w:rFonts w:hint="eastAsia"/>
            <w:noProof/>
          </w:rPr>
          <w:t>基金托管协议的内容摘要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_Toc387765428 \h </w:instrText>
        </w:r>
        <w:r w:rsidR="00C77E48" w:rsidRPr="00783CB5">
          <w:rPr>
            <w:noProof/>
            <w:webHidden/>
          </w:rPr>
        </w:r>
        <w:r w:rsidR="00C77E48" w:rsidRPr="00783CB5">
          <w:rPr>
            <w:noProof/>
            <w:webHidden/>
          </w:rPr>
          <w:fldChar w:fldCharType="separate"/>
        </w:r>
        <w:r w:rsidR="00362C47">
          <w:rPr>
            <w:noProof/>
            <w:webHidden/>
          </w:rPr>
          <w:t>96</w:t>
        </w:r>
        <w:r w:rsidR="00C77E48" w:rsidRPr="00783CB5">
          <w:rPr>
            <w:noProof/>
            <w:webHidden/>
          </w:rPr>
          <w:fldChar w:fldCharType="end"/>
        </w:r>
      </w:hyperlink>
    </w:p>
    <w:p w14:paraId="4B48A843" w14:textId="3D5DB09E" w:rsidR="00DA022A" w:rsidRPr="00783CB5" w:rsidRDefault="00C30396" w:rsidP="00713BE3">
      <w:pPr>
        <w:pStyle w:val="23"/>
        <w:rPr>
          <w:rFonts w:ascii="Calibri" w:hAnsi="Calibri"/>
          <w:noProof/>
          <w:szCs w:val="22"/>
        </w:rPr>
      </w:pPr>
      <w:hyperlink w:anchor="_Toc387765429" w:history="1">
        <w:r w:rsidR="00DA022A" w:rsidRPr="00783CB5">
          <w:rPr>
            <w:rStyle w:val="afff3"/>
            <w:rFonts w:hint="eastAsia"/>
            <w:noProof/>
          </w:rPr>
          <w:t>二十二、</w:t>
        </w:r>
        <w:r w:rsidR="00DA022A" w:rsidRPr="00783CB5">
          <w:rPr>
            <w:rFonts w:ascii="Calibri" w:hAnsi="Calibri"/>
            <w:noProof/>
            <w:szCs w:val="22"/>
          </w:rPr>
          <w:tab/>
        </w:r>
        <w:r w:rsidR="00DA022A" w:rsidRPr="00783CB5">
          <w:rPr>
            <w:rStyle w:val="afff3"/>
            <w:rFonts w:hint="eastAsia"/>
            <w:noProof/>
          </w:rPr>
          <w:t>基金份额持有人服务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_Toc387765429 \h </w:instrText>
        </w:r>
        <w:r w:rsidR="00C77E48" w:rsidRPr="00783CB5">
          <w:rPr>
            <w:noProof/>
            <w:webHidden/>
          </w:rPr>
        </w:r>
        <w:r w:rsidR="00C77E48" w:rsidRPr="00783CB5">
          <w:rPr>
            <w:noProof/>
            <w:webHidden/>
          </w:rPr>
          <w:fldChar w:fldCharType="separate"/>
        </w:r>
        <w:r w:rsidR="00362C47">
          <w:rPr>
            <w:noProof/>
            <w:webHidden/>
          </w:rPr>
          <w:t>106</w:t>
        </w:r>
        <w:r w:rsidR="00C77E48" w:rsidRPr="00783CB5">
          <w:rPr>
            <w:noProof/>
            <w:webHidden/>
          </w:rPr>
          <w:fldChar w:fldCharType="end"/>
        </w:r>
      </w:hyperlink>
    </w:p>
    <w:p w14:paraId="3D6BEB94" w14:textId="0D3A83F5" w:rsidR="00DA022A" w:rsidRPr="00783CB5" w:rsidRDefault="00C30396" w:rsidP="00713BE3">
      <w:pPr>
        <w:pStyle w:val="23"/>
        <w:rPr>
          <w:rFonts w:ascii="Calibri" w:hAnsi="Calibri"/>
          <w:noProof/>
          <w:szCs w:val="22"/>
        </w:rPr>
      </w:pPr>
      <w:hyperlink w:anchor="_Toc387765430" w:history="1">
        <w:r w:rsidR="00DA022A" w:rsidRPr="00783CB5">
          <w:rPr>
            <w:rStyle w:val="afff3"/>
            <w:rFonts w:hint="eastAsia"/>
            <w:noProof/>
          </w:rPr>
          <w:t>二十三、</w:t>
        </w:r>
        <w:r w:rsidR="00DA022A" w:rsidRPr="00783CB5">
          <w:rPr>
            <w:rFonts w:ascii="Calibri" w:hAnsi="Calibri"/>
            <w:noProof/>
            <w:szCs w:val="22"/>
          </w:rPr>
          <w:tab/>
        </w:r>
        <w:r w:rsidR="00DA022A" w:rsidRPr="00783CB5">
          <w:rPr>
            <w:rStyle w:val="afff3"/>
            <w:rFonts w:hint="eastAsia"/>
            <w:noProof/>
          </w:rPr>
          <w:t>其他应披露事项</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_Toc387765430 \h </w:instrText>
        </w:r>
        <w:r w:rsidR="00C77E48" w:rsidRPr="00783CB5">
          <w:rPr>
            <w:noProof/>
            <w:webHidden/>
          </w:rPr>
        </w:r>
        <w:r w:rsidR="00C77E48" w:rsidRPr="00783CB5">
          <w:rPr>
            <w:noProof/>
            <w:webHidden/>
          </w:rPr>
          <w:fldChar w:fldCharType="separate"/>
        </w:r>
        <w:r w:rsidR="00362C47">
          <w:rPr>
            <w:noProof/>
            <w:webHidden/>
          </w:rPr>
          <w:t>108</w:t>
        </w:r>
        <w:r w:rsidR="00C77E48" w:rsidRPr="00783CB5">
          <w:rPr>
            <w:noProof/>
            <w:webHidden/>
          </w:rPr>
          <w:fldChar w:fldCharType="end"/>
        </w:r>
      </w:hyperlink>
    </w:p>
    <w:p w14:paraId="7039736A" w14:textId="27819A4F" w:rsidR="00DA022A" w:rsidRPr="00783CB5" w:rsidRDefault="00C30396" w:rsidP="00713BE3">
      <w:pPr>
        <w:pStyle w:val="23"/>
        <w:rPr>
          <w:rFonts w:ascii="Calibri" w:hAnsi="Calibri"/>
          <w:noProof/>
          <w:szCs w:val="22"/>
        </w:rPr>
      </w:pPr>
      <w:hyperlink w:anchor="_Toc387765431" w:history="1">
        <w:r w:rsidR="00DA022A" w:rsidRPr="00783CB5">
          <w:rPr>
            <w:rStyle w:val="afff3"/>
            <w:rFonts w:hint="eastAsia"/>
            <w:noProof/>
          </w:rPr>
          <w:t>二十四、</w:t>
        </w:r>
        <w:r w:rsidR="00DA022A" w:rsidRPr="00783CB5">
          <w:rPr>
            <w:rFonts w:ascii="Calibri" w:hAnsi="Calibri"/>
            <w:noProof/>
            <w:szCs w:val="22"/>
          </w:rPr>
          <w:tab/>
        </w:r>
        <w:r w:rsidR="00DA022A" w:rsidRPr="00783CB5">
          <w:rPr>
            <w:rStyle w:val="afff3"/>
            <w:rFonts w:hint="eastAsia"/>
            <w:noProof/>
          </w:rPr>
          <w:t>招募说明书存放及其查阅方式</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_Toc387765431 \h </w:instrText>
        </w:r>
        <w:r w:rsidR="00C77E48" w:rsidRPr="00783CB5">
          <w:rPr>
            <w:noProof/>
            <w:webHidden/>
          </w:rPr>
        </w:r>
        <w:r w:rsidR="00C77E48" w:rsidRPr="00783CB5">
          <w:rPr>
            <w:noProof/>
            <w:webHidden/>
          </w:rPr>
          <w:fldChar w:fldCharType="separate"/>
        </w:r>
        <w:r w:rsidR="00362C47">
          <w:rPr>
            <w:noProof/>
            <w:webHidden/>
          </w:rPr>
          <w:t>109</w:t>
        </w:r>
        <w:r w:rsidR="00C77E48" w:rsidRPr="00783CB5">
          <w:rPr>
            <w:noProof/>
            <w:webHidden/>
          </w:rPr>
          <w:fldChar w:fldCharType="end"/>
        </w:r>
      </w:hyperlink>
    </w:p>
    <w:p w14:paraId="670DA3DD" w14:textId="35F841F4" w:rsidR="00DA022A" w:rsidRPr="00783CB5" w:rsidRDefault="00C30396" w:rsidP="00713BE3">
      <w:pPr>
        <w:pStyle w:val="23"/>
        <w:rPr>
          <w:rFonts w:ascii="Calibri" w:hAnsi="Calibri"/>
          <w:noProof/>
          <w:szCs w:val="22"/>
        </w:rPr>
      </w:pPr>
      <w:hyperlink w:anchor="_Toc387765432" w:history="1">
        <w:r w:rsidR="00DA022A" w:rsidRPr="00783CB5">
          <w:rPr>
            <w:rStyle w:val="afff3"/>
            <w:rFonts w:hint="eastAsia"/>
            <w:noProof/>
          </w:rPr>
          <w:t>二十五、</w:t>
        </w:r>
        <w:r w:rsidR="00DA022A" w:rsidRPr="00783CB5">
          <w:rPr>
            <w:rFonts w:ascii="Calibri" w:hAnsi="Calibri"/>
            <w:noProof/>
            <w:szCs w:val="22"/>
          </w:rPr>
          <w:tab/>
        </w:r>
        <w:r w:rsidR="00DA022A" w:rsidRPr="00783CB5">
          <w:rPr>
            <w:rStyle w:val="afff3"/>
            <w:rFonts w:hint="eastAsia"/>
            <w:noProof/>
          </w:rPr>
          <w:t>备查文件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_Toc387765432 \h </w:instrText>
        </w:r>
        <w:r w:rsidR="00C77E48" w:rsidRPr="00783CB5">
          <w:rPr>
            <w:noProof/>
            <w:webHidden/>
          </w:rPr>
        </w:r>
        <w:r w:rsidR="00C77E48" w:rsidRPr="00783CB5">
          <w:rPr>
            <w:noProof/>
            <w:webHidden/>
          </w:rPr>
          <w:fldChar w:fldCharType="separate"/>
        </w:r>
        <w:r w:rsidR="00362C47">
          <w:rPr>
            <w:noProof/>
            <w:webHidden/>
          </w:rPr>
          <w:t>110</w:t>
        </w:r>
        <w:r w:rsidR="00C77E48" w:rsidRPr="00783CB5">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54D02F2A" w14:textId="77777777" w:rsidR="007F20AF" w:rsidRPr="00783CB5" w:rsidRDefault="007F20AF" w:rsidP="007F20AF">
      <w:pPr>
        <w:snapToGrid w:val="0"/>
        <w:spacing w:line="360" w:lineRule="auto"/>
        <w:jc w:val="center"/>
        <w:rPr>
          <w:rFonts w:ascii="宋体" w:hAnsi="宋体"/>
          <w:b/>
          <w:bCs/>
          <w:color w:val="000000"/>
          <w:szCs w:val="21"/>
        </w:rPr>
      </w:pPr>
      <w:r w:rsidRPr="00783CB5">
        <w:rPr>
          <w:rFonts w:ascii="宋体" w:hAnsi="宋体" w:hint="eastAsia"/>
          <w:b/>
          <w:bCs/>
          <w:color w:val="000000"/>
          <w:szCs w:val="21"/>
        </w:rPr>
        <w:lastRenderedPageBreak/>
        <w:t>重要提示</w:t>
      </w:r>
    </w:p>
    <w:p w14:paraId="51AE31E1" w14:textId="77777777" w:rsidR="007F20AF" w:rsidRPr="00783CB5" w:rsidRDefault="007F20AF" w:rsidP="007F20AF">
      <w:pPr>
        <w:snapToGrid w:val="0"/>
        <w:spacing w:line="360" w:lineRule="auto"/>
        <w:jc w:val="center"/>
        <w:rPr>
          <w:rFonts w:ascii="宋体" w:hAnsi="宋体"/>
          <w:b/>
          <w:bCs/>
          <w:color w:val="000000"/>
          <w:szCs w:val="21"/>
        </w:rPr>
      </w:pPr>
    </w:p>
    <w:p w14:paraId="2DDBB894" w14:textId="6E96331D" w:rsidR="003640F2" w:rsidRPr="00783CB5" w:rsidRDefault="003640F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00AA0948" w:rsidRPr="00AA0948">
        <w:rPr>
          <w:rFonts w:ascii="宋体" w:hAnsi="宋体" w:hint="eastAsia"/>
          <w:color w:val="000000"/>
          <w:szCs w:val="21"/>
        </w:rPr>
        <w:t>2022年10月28日证监许可〔2022〕2606号</w:t>
      </w:r>
      <w:r w:rsidR="0005779F">
        <w:rPr>
          <w:rFonts w:ascii="宋体" w:hAnsi="宋体" w:hint="eastAsia"/>
          <w:color w:val="000000"/>
          <w:szCs w:val="21"/>
        </w:rPr>
        <w:t>文</w:t>
      </w:r>
      <w:r w:rsidRPr="00783CB5">
        <w:rPr>
          <w:rFonts w:ascii="宋体" w:hAnsi="宋体" w:hint="eastAsia"/>
          <w:color w:val="000000"/>
          <w:szCs w:val="21"/>
        </w:rPr>
        <w:t>注册募集。</w:t>
      </w:r>
    </w:p>
    <w:p w14:paraId="6144DB42" w14:textId="77777777" w:rsidR="007F20AF" w:rsidRPr="00783CB5" w:rsidRDefault="007F20AF" w:rsidP="007F20AF">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00E81EC5" w:rsidRPr="00E81EC5">
        <w:rPr>
          <w:rFonts w:ascii="宋体" w:hAnsi="宋体" w:hint="eastAsia"/>
          <w:color w:val="000000"/>
          <w:szCs w:val="21"/>
        </w:rPr>
        <w:t>中国证监会不对基金的投资价值及市场前景等作出实质性判断或者保证。</w:t>
      </w:r>
    </w:p>
    <w:p w14:paraId="299C567C" w14:textId="256CF307" w:rsidR="007F20AF" w:rsidRDefault="007F20AF" w:rsidP="0042637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sidR="00634AA1">
        <w:rPr>
          <w:rFonts w:ascii="宋体" w:hAnsi="宋体" w:hint="eastAsia"/>
          <w:color w:val="000000"/>
          <w:szCs w:val="21"/>
        </w:rPr>
        <w:t>、</w:t>
      </w:r>
      <w:r w:rsidR="00634AA1">
        <w:rPr>
          <w:rFonts w:ascii="宋体" w:hAnsi="宋体"/>
          <w:color w:val="000000"/>
          <w:szCs w:val="21"/>
        </w:rPr>
        <w:t>期货</w:t>
      </w:r>
      <w:r w:rsidRPr="00783CB5">
        <w:rPr>
          <w:rFonts w:ascii="宋体" w:hAnsi="宋体" w:hint="eastAsia"/>
          <w:color w:val="000000"/>
          <w:szCs w:val="21"/>
        </w:rPr>
        <w:t>市场，基金净值会因为证券</w:t>
      </w:r>
      <w:r w:rsidR="00634AA1">
        <w:rPr>
          <w:rFonts w:ascii="宋体" w:hAnsi="宋体" w:hint="eastAsia"/>
          <w:color w:val="000000"/>
          <w:szCs w:val="21"/>
        </w:rPr>
        <w:t>、</w:t>
      </w:r>
      <w:r w:rsidR="00634AA1">
        <w:rPr>
          <w:rFonts w:ascii="宋体" w:hAnsi="宋体"/>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sidR="00426376">
        <w:rPr>
          <w:rFonts w:ascii="宋体" w:hAnsi="宋体" w:hint="eastAsia"/>
          <w:color w:val="000000"/>
          <w:szCs w:val="21"/>
        </w:rPr>
        <w:t>，流动性风险</w:t>
      </w:r>
      <w:r w:rsidRPr="00783CB5">
        <w:rPr>
          <w:rFonts w:ascii="宋体" w:hAnsi="宋体" w:hint="eastAsia"/>
          <w:color w:val="000000"/>
          <w:szCs w:val="21"/>
        </w:rPr>
        <w:t>。</w:t>
      </w:r>
      <w:r w:rsidR="00A4664D" w:rsidRPr="00A4664D">
        <w:rPr>
          <w:rFonts w:ascii="宋体" w:hAnsi="宋体" w:hint="eastAsia"/>
          <w:color w:val="000000"/>
          <w:szCs w:val="21"/>
        </w:rPr>
        <w:t>本基金是跟踪标的指数的增强策略交易型开放式指数证券投资基金，本基金标的指数为上证科创板50成份指数，及其未来可能发生的变更。投资本基金可能遇到的风险还包括：标的指数回报与股票市场平均回报偏离的风险、标的指数波动的风险、基金投资组合回报与标的指数回报偏离的风险及跟踪误差控制未达约定目标的风险、基金份额二级市场交易价格折溢价的风险、IOPV计算错误的风险、投资人赎回失败的风险、基金份额赎回对价的变现风险、增强策略失效风险、潜在抢先交易风险、风险评价不一致的风险、其他风险等。本基金属股票型基金，一般而言，其预期风险与预期收益高于混合型基金、债券型基金与货币市场基金。本基金投资于科创板股票，会面临科创板机制下因投资标的、市场制度以及交易规则等差异带来的特有风险，包括股价波动风险、流动性风险、退市风险和投资集中风险等。</w:t>
      </w:r>
    </w:p>
    <w:p w14:paraId="2EF9E689" w14:textId="7C939A9F" w:rsidR="007231AE" w:rsidRDefault="007231AE" w:rsidP="00426376">
      <w:pPr>
        <w:snapToGrid w:val="0"/>
        <w:spacing w:line="360" w:lineRule="auto"/>
        <w:ind w:firstLineChars="200" w:firstLine="420"/>
        <w:rPr>
          <w:rFonts w:ascii="宋体" w:hAnsi="宋体"/>
          <w:color w:val="000000"/>
          <w:szCs w:val="21"/>
        </w:rPr>
      </w:pPr>
      <w:r w:rsidRPr="007231AE">
        <w:rPr>
          <w:rFonts w:ascii="宋体" w:hAnsi="宋体" w:hint="eastAsia"/>
          <w:color w:val="000000"/>
          <w:szCs w:val="21"/>
        </w:rPr>
        <w:t>本基金为指数基金，投资者投资于本基金面临跟踪误差控制未达约定目标、指数编制机构停止服务、成份股停牌、摘牌等潜在风险。</w:t>
      </w:r>
    </w:p>
    <w:p w14:paraId="5D4EE7EC" w14:textId="77777777" w:rsidR="0036765D" w:rsidRDefault="0036765D" w:rsidP="0062538C">
      <w:pPr>
        <w:snapToGrid w:val="0"/>
        <w:spacing w:line="360" w:lineRule="auto"/>
        <w:ind w:firstLineChars="200" w:firstLine="420"/>
        <w:rPr>
          <w:rFonts w:ascii="宋体" w:hAnsi="宋体"/>
          <w:color w:val="000000"/>
          <w:szCs w:val="21"/>
        </w:rPr>
      </w:pPr>
      <w:r w:rsidRPr="0036765D">
        <w:rPr>
          <w:rFonts w:ascii="宋体" w:hAnsi="宋体" w:hint="eastAsia"/>
          <w:color w:val="000000"/>
          <w:szCs w:val="21"/>
        </w:rPr>
        <w:t>本基金投资范围包括国内依法发行上市的存托凭证（“中国存托凭证”）,存在中国存托凭证价格大幅波动甚至出现较大亏损的风险、与中国存托凭证发行机制相关的风险等。</w:t>
      </w:r>
    </w:p>
    <w:p w14:paraId="29574C24" w14:textId="18F4FF9A" w:rsidR="007C49AD" w:rsidRDefault="007C49AD" w:rsidP="0062538C">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w:t>
      </w:r>
      <w:r w:rsidR="00757CE3">
        <w:rPr>
          <w:rFonts w:ascii="宋体" w:hAnsi="宋体" w:hint="eastAsia"/>
          <w:color w:val="000000"/>
          <w:szCs w:val="21"/>
        </w:rPr>
        <w:t>、</w:t>
      </w:r>
      <w:r w:rsidRPr="007C49AD">
        <w:rPr>
          <w:rFonts w:ascii="宋体" w:hAnsi="宋体" w:hint="eastAsia"/>
          <w:color w:val="000000"/>
          <w:szCs w:val="21"/>
        </w:rPr>
        <w:t>信用风险</w:t>
      </w:r>
      <w:r w:rsidR="00757CE3">
        <w:rPr>
          <w:rFonts w:ascii="宋体" w:hAnsi="宋体" w:hint="eastAsia"/>
          <w:color w:val="000000"/>
          <w:szCs w:val="21"/>
        </w:rPr>
        <w:t>、操作风险</w:t>
      </w:r>
      <w:r w:rsidRPr="007C49AD">
        <w:rPr>
          <w:rFonts w:ascii="宋体" w:hAnsi="宋体" w:hint="eastAsia"/>
          <w:color w:val="000000"/>
          <w:szCs w:val="21"/>
        </w:rPr>
        <w:t>等转融通业务特有风险。</w:t>
      </w:r>
    </w:p>
    <w:p w14:paraId="40F3FFA7" w14:textId="5FB4212B" w:rsidR="00F909C1" w:rsidRDefault="00F909C1" w:rsidP="0062538C">
      <w:pPr>
        <w:snapToGrid w:val="0"/>
        <w:spacing w:line="360" w:lineRule="auto"/>
        <w:ind w:firstLineChars="200" w:firstLine="420"/>
        <w:rPr>
          <w:rFonts w:ascii="宋体" w:hAnsi="宋体"/>
          <w:color w:val="000000"/>
          <w:szCs w:val="21"/>
        </w:rPr>
      </w:pPr>
      <w:r w:rsidRPr="00F909C1">
        <w:rPr>
          <w:rFonts w:ascii="宋体" w:hAnsi="宋体" w:hint="eastAsia"/>
          <w:color w:val="000000"/>
          <w:szCs w:val="21"/>
        </w:rPr>
        <w:t>《基金合同》生效后，连续50个工作日出现基金份额持有人数量不满200人或者基金资产净值低于5000万元情形的，</w:t>
      </w:r>
      <w:r w:rsidR="001F0476" w:rsidRPr="001F0476">
        <w:rPr>
          <w:rFonts w:ascii="宋体" w:hAnsi="宋体" w:hint="eastAsia"/>
          <w:color w:val="000000"/>
          <w:szCs w:val="21"/>
        </w:rPr>
        <w:t>基金管理人应通知基金托管人，</w:t>
      </w:r>
      <w:r w:rsidRPr="00F909C1">
        <w:rPr>
          <w:rFonts w:ascii="宋体" w:hAnsi="宋体" w:hint="eastAsia"/>
          <w:color w:val="000000"/>
          <w:szCs w:val="21"/>
        </w:rPr>
        <w:t>基金合同终止，无需召开基金份额持有人大会。投资者可能面临基金合同提前终止的风险。</w:t>
      </w:r>
    </w:p>
    <w:p w14:paraId="1DE90465" w14:textId="14169237" w:rsidR="0062538C" w:rsidRPr="0062538C" w:rsidRDefault="0062538C" w:rsidP="0062538C">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投资人申购的基金份额当日</w:t>
      </w:r>
      <w:r w:rsidR="00490C1F">
        <w:rPr>
          <w:rFonts w:hint="eastAsia"/>
        </w:rPr>
        <w:t>起</w:t>
      </w:r>
      <w:r w:rsidRPr="0062538C">
        <w:rPr>
          <w:rFonts w:ascii="宋体" w:hAnsi="宋体" w:hint="eastAsia"/>
          <w:color w:val="000000"/>
          <w:szCs w:val="21"/>
        </w:rPr>
        <w:t>可卖出，</w:t>
      </w:r>
      <w:r w:rsidR="00490C1F" w:rsidRPr="00490C1F">
        <w:rPr>
          <w:rFonts w:ascii="宋体" w:hAnsi="宋体" w:hint="eastAsia"/>
          <w:color w:val="000000"/>
          <w:szCs w:val="21"/>
        </w:rPr>
        <w:t>投资人赎回获得的股票当日起可卖出</w:t>
      </w:r>
      <w:r w:rsidRPr="0062538C">
        <w:rPr>
          <w:rFonts w:ascii="宋体" w:hAnsi="宋体" w:hint="eastAsia"/>
          <w:color w:val="000000"/>
          <w:szCs w:val="21"/>
        </w:rPr>
        <w:t>。</w:t>
      </w:r>
    </w:p>
    <w:p w14:paraId="0F5A59C1" w14:textId="6D562AD6" w:rsidR="0062538C" w:rsidRPr="0062538C" w:rsidRDefault="0062538C" w:rsidP="0062538C">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投资本基金时需具有上海证券交易所A股账户或基金账户。其中，上海证券交易所基金账户只能进行基金的现金认购和二级市场交易，如投资人需要参与网下股票认购或基金的申购、赎回，则应开立上海证券交易所A股账户。</w:t>
      </w:r>
    </w:p>
    <w:p w14:paraId="1B288B7B" w14:textId="77777777" w:rsidR="00475C28" w:rsidRDefault="0062538C" w:rsidP="00596779">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lastRenderedPageBreak/>
        <w:t>投资人在投资本基金之前，请仔细阅读本基金的招募说明书</w:t>
      </w:r>
      <w:r w:rsidR="00186388">
        <w:rPr>
          <w:rFonts w:ascii="宋体" w:hAnsi="宋体" w:hint="eastAsia"/>
          <w:color w:val="000000"/>
          <w:szCs w:val="21"/>
        </w:rPr>
        <w:t>、基金</w:t>
      </w:r>
      <w:r w:rsidR="00186388">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14:paraId="167427E6" w14:textId="6AE69A66" w:rsidR="00A4664D" w:rsidRPr="00A4664D" w:rsidRDefault="00A4664D" w:rsidP="00A4664D">
      <w:pPr>
        <w:widowControl/>
        <w:snapToGrid w:val="0"/>
        <w:spacing w:line="360" w:lineRule="auto"/>
        <w:ind w:firstLine="420"/>
        <w:jc w:val="left"/>
        <w:rPr>
          <w:rFonts w:ascii="宋体" w:hAnsi="宋体"/>
          <w:color w:val="000000"/>
          <w:szCs w:val="21"/>
        </w:rPr>
      </w:pPr>
      <w:r w:rsidRPr="00A4664D">
        <w:rPr>
          <w:rFonts w:ascii="宋体" w:hAnsi="宋体" w:hint="eastAsia"/>
          <w:color w:val="000000"/>
          <w:szCs w:val="21"/>
        </w:rPr>
        <w:t>本基金标的指数为上证科创板50成份指数</w:t>
      </w:r>
      <w:r>
        <w:rPr>
          <w:rFonts w:ascii="宋体" w:hAnsi="宋体" w:hint="eastAsia"/>
          <w:color w:val="000000"/>
          <w:szCs w:val="21"/>
        </w:rPr>
        <w:t>。</w:t>
      </w:r>
      <w:r w:rsidRPr="00A4664D">
        <w:rPr>
          <w:rFonts w:ascii="宋体" w:hAnsi="宋体" w:hint="eastAsia"/>
          <w:color w:val="000000"/>
          <w:szCs w:val="21"/>
        </w:rPr>
        <w:t>上证科创板50成份指数由上海证券交易所科创板中市值大、流动性好的50只证券组成，反映最具市场代表性的一批科创企业的整体表现。</w:t>
      </w:r>
    </w:p>
    <w:p w14:paraId="2784AF0D" w14:textId="1C37E799" w:rsidR="00475C28" w:rsidRDefault="00A4664D" w:rsidP="00FF54CD">
      <w:pPr>
        <w:widowControl/>
        <w:snapToGrid w:val="0"/>
        <w:spacing w:line="360" w:lineRule="auto"/>
        <w:ind w:firstLine="420"/>
        <w:rPr>
          <w:rFonts w:ascii="宋体" w:hAnsi="宋体"/>
          <w:color w:val="000000"/>
          <w:szCs w:val="21"/>
        </w:rPr>
      </w:pPr>
      <w:r w:rsidRPr="00A4664D">
        <w:rPr>
          <w:rFonts w:ascii="宋体" w:hAnsi="宋体" w:hint="eastAsia"/>
          <w:color w:val="000000"/>
          <w:szCs w:val="21"/>
        </w:rPr>
        <w:t>有关标的指数具体编制方案及成份股信息详见中证指数有限公司网站，网址：www.csindex.com.cn。</w:t>
      </w:r>
    </w:p>
    <w:p w14:paraId="07F56DFE" w14:textId="020F7EEB" w:rsidR="00DB6988" w:rsidRDefault="007F20AF" w:rsidP="00596779">
      <w:pPr>
        <w:widowControl/>
        <w:snapToGrid w:val="0"/>
        <w:spacing w:line="360" w:lineRule="auto"/>
        <w:ind w:firstLine="420"/>
        <w:jc w:val="left"/>
        <w:rPr>
          <w:rFonts w:ascii="宋体" w:hAnsi="宋体"/>
        </w:rPr>
      </w:pPr>
      <w:r w:rsidRPr="00783CB5">
        <w:rPr>
          <w:rFonts w:ascii="宋体" w:hAnsi="宋体"/>
        </w:rPr>
        <w:br w:type="page"/>
      </w:r>
    </w:p>
    <w:p w14:paraId="6D8962AB" w14:textId="77777777" w:rsidR="007F20AF" w:rsidRPr="00783CB5" w:rsidRDefault="007F20AF" w:rsidP="007F20AF">
      <w:pPr>
        <w:snapToGrid w:val="0"/>
        <w:spacing w:line="360" w:lineRule="auto"/>
        <w:rPr>
          <w:rFonts w:ascii="宋体" w:hAnsi="宋体"/>
        </w:r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87765408"/>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41772347" w:rsidR="003640F2" w:rsidRPr="00783CB5" w:rsidRDefault="003640F2">
      <w:pPr>
        <w:snapToGrid w:val="0"/>
        <w:spacing w:line="360" w:lineRule="auto"/>
        <w:ind w:firstLine="539"/>
        <w:rPr>
          <w:color w:val="000000"/>
        </w:rPr>
      </w:pPr>
      <w:r w:rsidRPr="00783CB5">
        <w:rPr>
          <w:rFonts w:hint="eastAsia"/>
          <w:color w:val="000000"/>
        </w:rPr>
        <w:t>本招募说明书依据</w:t>
      </w:r>
      <w:r w:rsidR="0085187F" w:rsidRPr="0085187F">
        <w:rPr>
          <w:rFonts w:hint="eastAsia"/>
          <w:color w:val="000000"/>
        </w:rPr>
        <w:t>《中华人民共和国民法典》（以下简称“《民法典》”）、</w:t>
      </w:r>
      <w:r w:rsidR="00851B88" w:rsidRPr="00851B88">
        <w:rPr>
          <w:rFonts w:hint="eastAsia"/>
          <w:color w:val="000000"/>
        </w:rPr>
        <w:t>《中华人民共和国证券法》（以下简称“《证券法》”）、</w:t>
      </w:r>
      <w:r w:rsidR="00EB652E" w:rsidRPr="00EB652E">
        <w:rPr>
          <w:rFonts w:hint="eastAsia"/>
          <w:color w:val="000000"/>
        </w:rPr>
        <w:t>《中华人民共和国证券投资基金法》</w:t>
      </w:r>
      <w:r w:rsidR="00EB652E" w:rsidRPr="00EB652E">
        <w:rPr>
          <w:rFonts w:hint="eastAsia"/>
          <w:color w:val="000000"/>
        </w:rPr>
        <w:t>(</w:t>
      </w:r>
      <w:r w:rsidR="00EB652E" w:rsidRPr="00EB652E">
        <w:rPr>
          <w:rFonts w:hint="eastAsia"/>
          <w:color w:val="000000"/>
        </w:rPr>
        <w:t>以下简称“《基金法》”</w:t>
      </w:r>
      <w:r w:rsidR="00EB652E" w:rsidRPr="00EB652E">
        <w:rPr>
          <w:rFonts w:hint="eastAsia"/>
          <w:color w:val="000000"/>
        </w:rPr>
        <w:t>)</w:t>
      </w:r>
      <w:r w:rsidR="00EB652E" w:rsidRPr="00EB652E">
        <w:rPr>
          <w:rFonts w:hint="eastAsia"/>
          <w:color w:val="000000"/>
        </w:rPr>
        <w:t>、《公开募集证券投资基金运作管理办法》</w:t>
      </w:r>
      <w:r w:rsidR="00EB652E" w:rsidRPr="00EB652E">
        <w:rPr>
          <w:rFonts w:hint="eastAsia"/>
          <w:color w:val="000000"/>
        </w:rPr>
        <w:t>(</w:t>
      </w:r>
      <w:r w:rsidR="00EB652E" w:rsidRPr="00EB652E">
        <w:rPr>
          <w:rFonts w:hint="eastAsia"/>
          <w:color w:val="000000"/>
        </w:rPr>
        <w:t>以下简称“《运作办法》”</w:t>
      </w:r>
      <w:r w:rsidR="00EB652E" w:rsidRPr="00EB652E">
        <w:rPr>
          <w:rFonts w:hint="eastAsia"/>
          <w:color w:val="000000"/>
        </w:rPr>
        <w:t>)</w:t>
      </w:r>
      <w:r w:rsidR="00EB652E" w:rsidRPr="00EB652E">
        <w:rPr>
          <w:rFonts w:hint="eastAsia"/>
          <w:color w:val="000000"/>
        </w:rPr>
        <w:t>、</w:t>
      </w:r>
      <w:r w:rsidR="00015CE6" w:rsidRPr="00015CE6">
        <w:rPr>
          <w:rFonts w:hint="eastAsia"/>
          <w:color w:val="000000"/>
        </w:rPr>
        <w:t>《公开募集证券投资基金销售机构监督管理办法》</w:t>
      </w:r>
      <w:r w:rsidR="00EB652E" w:rsidRPr="00EB652E">
        <w:rPr>
          <w:rFonts w:hint="eastAsia"/>
          <w:color w:val="000000"/>
        </w:rPr>
        <w:t>(</w:t>
      </w:r>
      <w:r w:rsidR="00EB652E" w:rsidRPr="00EB652E">
        <w:rPr>
          <w:rFonts w:hint="eastAsia"/>
          <w:color w:val="000000"/>
        </w:rPr>
        <w:t>以下简称“《销售办法》”</w:t>
      </w:r>
      <w:r w:rsidR="00EB652E" w:rsidRPr="00EB652E">
        <w:rPr>
          <w:rFonts w:hint="eastAsia"/>
          <w:color w:val="000000"/>
        </w:rPr>
        <w:t>)</w:t>
      </w:r>
      <w:r w:rsidR="00EB652E" w:rsidRPr="00EB652E">
        <w:rPr>
          <w:rFonts w:hint="eastAsia"/>
          <w:color w:val="000000"/>
        </w:rPr>
        <w:t>、《公开募集证券投资基金信息披露管理办法》</w:t>
      </w:r>
      <w:r w:rsidR="00EB652E" w:rsidRPr="00EB652E">
        <w:rPr>
          <w:rFonts w:hint="eastAsia"/>
          <w:color w:val="000000"/>
        </w:rPr>
        <w:t>(</w:t>
      </w:r>
      <w:r w:rsidR="00EB652E" w:rsidRPr="00EB652E">
        <w:rPr>
          <w:rFonts w:hint="eastAsia"/>
          <w:color w:val="000000"/>
        </w:rPr>
        <w:t>以下简称“《信息披露办法》”</w:t>
      </w:r>
      <w:r w:rsidR="00EB652E" w:rsidRPr="00EB652E">
        <w:rPr>
          <w:rFonts w:hint="eastAsia"/>
          <w:color w:val="000000"/>
        </w:rPr>
        <w:t xml:space="preserve">) </w:t>
      </w:r>
      <w:r w:rsidR="00EB652E" w:rsidRPr="00EB652E">
        <w:rPr>
          <w:rFonts w:hint="eastAsia"/>
          <w:color w:val="000000"/>
        </w:rPr>
        <w:t>、《公开募集开放式证券投资基金流动性风险管理规定》（以下简称“《流动性风险管理规定》”）</w:t>
      </w:r>
      <w:r w:rsidR="00475C28" w:rsidRPr="00475C28">
        <w:rPr>
          <w:rFonts w:hint="eastAsia"/>
          <w:color w:val="000000"/>
        </w:rPr>
        <w:t>、《公开募集证券投资基金运作指引第</w:t>
      </w:r>
      <w:r w:rsidR="00475C28" w:rsidRPr="00475C28">
        <w:rPr>
          <w:rFonts w:hint="eastAsia"/>
          <w:color w:val="000000"/>
        </w:rPr>
        <w:t>3</w:t>
      </w:r>
      <w:r w:rsidR="00475C28" w:rsidRPr="00475C28">
        <w:rPr>
          <w:rFonts w:hint="eastAsia"/>
          <w:color w:val="000000"/>
        </w:rPr>
        <w:t>号——指数基金指引》（以下简称</w:t>
      </w:r>
      <w:r w:rsidR="0027796D">
        <w:rPr>
          <w:rFonts w:hint="eastAsia"/>
          <w:color w:val="000000"/>
        </w:rPr>
        <w:t>“</w:t>
      </w:r>
      <w:r w:rsidR="0027796D" w:rsidRPr="00475C28">
        <w:rPr>
          <w:rFonts w:hint="eastAsia"/>
          <w:color w:val="000000"/>
        </w:rPr>
        <w:t>《指数基金指引》</w:t>
      </w:r>
      <w:r w:rsidR="0027796D">
        <w:rPr>
          <w:rFonts w:hint="eastAsia"/>
          <w:color w:val="000000"/>
        </w:rPr>
        <w:t>”</w:t>
      </w:r>
      <w:r w:rsidR="00475C28" w:rsidRPr="00475C28">
        <w:rPr>
          <w:rFonts w:hint="eastAsia"/>
          <w:color w:val="000000"/>
        </w:rPr>
        <w:t>）</w:t>
      </w:r>
      <w:r w:rsidR="00EB652E" w:rsidRPr="00EB652E">
        <w:rPr>
          <w:rFonts w:hint="eastAsia"/>
          <w:color w:val="000000"/>
        </w:rPr>
        <w:t>和其他有关法律法规</w:t>
      </w:r>
      <w:r w:rsidR="00EB652E">
        <w:rPr>
          <w:rFonts w:hint="eastAsia"/>
          <w:color w:val="000000"/>
        </w:rPr>
        <w:t>，</w:t>
      </w:r>
      <w:r w:rsidRPr="00783CB5">
        <w:rPr>
          <w:rFonts w:hint="eastAsia"/>
          <w:color w:val="000000"/>
        </w:rPr>
        <w:t>以及《</w:t>
      </w:r>
      <w:r w:rsidR="006D69F1">
        <w:rPr>
          <w:rFonts w:ascii="宋体" w:hAnsi="宋体" w:hint="eastAsia"/>
          <w:bCs/>
          <w:szCs w:val="21"/>
        </w:rPr>
        <w:t>南方上证科创板50成份增强策略交易型开放式指数证券投资基金</w:t>
      </w:r>
      <w:r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62FC35C" w14:textId="32EFC5BE"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r w:rsidR="007F20AF"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87765409"/>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77777777" w:rsidR="007F20AF" w:rsidRPr="00DF0586" w:rsidRDefault="007F20AF" w:rsidP="00DF0586">
      <w:pPr>
        <w:snapToGrid w:val="0"/>
        <w:spacing w:line="360" w:lineRule="auto"/>
        <w:ind w:firstLineChars="200" w:firstLine="420"/>
        <w:rPr>
          <w:rFonts w:ascii="宋体" w:hAnsi="宋体"/>
          <w:bCs/>
          <w:szCs w:val="21"/>
        </w:rPr>
      </w:pPr>
      <w:r w:rsidRPr="00DF0586">
        <w:rPr>
          <w:rFonts w:ascii="宋体" w:hAnsi="宋体" w:hint="eastAsia"/>
          <w:bCs/>
          <w:szCs w:val="21"/>
        </w:rPr>
        <w:t>《招募说明书》中除非文意另有所指，下列词语具有如下含义：</w:t>
      </w:r>
    </w:p>
    <w:p w14:paraId="5AB39D17" w14:textId="6EF11725" w:rsidR="00CE3FC0" w:rsidRPr="00CE3FC0" w:rsidRDefault="00CE3FC0" w:rsidP="00DF0586">
      <w:pPr>
        <w:snapToGrid w:val="0"/>
        <w:spacing w:line="360" w:lineRule="auto"/>
        <w:ind w:firstLineChars="200" w:firstLine="420"/>
        <w:rPr>
          <w:rFonts w:ascii="宋体" w:hAnsi="宋体"/>
          <w:bCs/>
          <w:szCs w:val="21"/>
        </w:rPr>
      </w:pPr>
      <w:r w:rsidRPr="00CE3FC0">
        <w:rPr>
          <w:rFonts w:ascii="宋体" w:hAnsi="宋体" w:hint="eastAsia"/>
          <w:bCs/>
          <w:szCs w:val="21"/>
        </w:rPr>
        <w:t>1、基金或本基金：指</w:t>
      </w:r>
      <w:r w:rsidR="006D69F1">
        <w:rPr>
          <w:rFonts w:ascii="宋体" w:hAnsi="宋体" w:hint="eastAsia"/>
          <w:bCs/>
          <w:szCs w:val="21"/>
        </w:rPr>
        <w:t>南方上证科创板50成份增强策略交易型开放式指数证券投资基金</w:t>
      </w:r>
    </w:p>
    <w:p w14:paraId="379E732B" w14:textId="77777777" w:rsidR="00CE3FC0" w:rsidRPr="00CE3FC0" w:rsidRDefault="00CE3FC0" w:rsidP="00DF0586">
      <w:pPr>
        <w:snapToGrid w:val="0"/>
        <w:spacing w:line="360" w:lineRule="auto"/>
        <w:ind w:firstLineChars="200" w:firstLine="420"/>
        <w:rPr>
          <w:rFonts w:ascii="宋体" w:hAnsi="宋体"/>
          <w:bCs/>
          <w:szCs w:val="21"/>
        </w:rPr>
      </w:pPr>
      <w:r w:rsidRPr="00CE3FC0">
        <w:rPr>
          <w:rFonts w:ascii="宋体" w:hAnsi="宋体" w:hint="eastAsia"/>
          <w:bCs/>
          <w:szCs w:val="21"/>
        </w:rPr>
        <w:t>2、基金管理人：指南方基金管理股份有限公司</w:t>
      </w:r>
    </w:p>
    <w:p w14:paraId="54B4FD1B" w14:textId="3211EBE4" w:rsidR="00CE3FC0" w:rsidRPr="00CE3FC0" w:rsidRDefault="00CE3FC0" w:rsidP="00DF0586">
      <w:pPr>
        <w:snapToGrid w:val="0"/>
        <w:spacing w:line="360" w:lineRule="auto"/>
        <w:ind w:firstLineChars="200" w:firstLine="420"/>
        <w:rPr>
          <w:rFonts w:ascii="宋体" w:hAnsi="宋体"/>
          <w:bCs/>
          <w:szCs w:val="21"/>
        </w:rPr>
      </w:pPr>
      <w:r w:rsidRPr="00CE3FC0">
        <w:rPr>
          <w:rFonts w:ascii="宋体" w:hAnsi="宋体" w:hint="eastAsia"/>
          <w:bCs/>
          <w:szCs w:val="21"/>
        </w:rPr>
        <w:t>3、基金托管人：指</w:t>
      </w:r>
      <w:r w:rsidR="00BE7655" w:rsidRPr="00BE7655">
        <w:rPr>
          <w:rFonts w:ascii="宋体" w:hAnsi="宋体" w:hint="eastAsia"/>
          <w:bCs/>
          <w:szCs w:val="21"/>
        </w:rPr>
        <w:t>中国银行股份有限公司</w:t>
      </w:r>
    </w:p>
    <w:p w14:paraId="3E5ECF66" w14:textId="77DAFCE7" w:rsidR="00CE3FC0" w:rsidRPr="00CE3FC0" w:rsidRDefault="00CE3FC0" w:rsidP="00DF0586">
      <w:pPr>
        <w:snapToGrid w:val="0"/>
        <w:spacing w:line="360" w:lineRule="auto"/>
        <w:ind w:firstLineChars="200" w:firstLine="420"/>
        <w:rPr>
          <w:rFonts w:ascii="宋体" w:hAnsi="宋体"/>
          <w:bCs/>
          <w:szCs w:val="21"/>
        </w:rPr>
      </w:pPr>
      <w:r w:rsidRPr="00CE3FC0">
        <w:rPr>
          <w:rFonts w:ascii="宋体" w:hAnsi="宋体" w:hint="eastAsia"/>
          <w:bCs/>
          <w:szCs w:val="21"/>
        </w:rPr>
        <w:t>4、基金合同：指《</w:t>
      </w:r>
      <w:r w:rsidR="006D69F1">
        <w:rPr>
          <w:rFonts w:ascii="宋体" w:hAnsi="宋体" w:hint="eastAsia"/>
          <w:bCs/>
          <w:szCs w:val="21"/>
        </w:rPr>
        <w:t>南方上证科创板50成份增强策略交易型开放式指数证券投资基金</w:t>
      </w:r>
      <w:r w:rsidRPr="00CE3FC0">
        <w:rPr>
          <w:rFonts w:ascii="宋体" w:hAnsi="宋体" w:hint="eastAsia"/>
          <w:bCs/>
          <w:szCs w:val="21"/>
        </w:rPr>
        <w:t>基金合同》及对基金合同的任何有效修订和补充</w:t>
      </w:r>
    </w:p>
    <w:p w14:paraId="564746AF" w14:textId="5ACA2BD1" w:rsidR="00CE3FC0" w:rsidRPr="00CE3FC0" w:rsidRDefault="00CE3FC0" w:rsidP="00DF0586">
      <w:pPr>
        <w:snapToGrid w:val="0"/>
        <w:spacing w:line="360" w:lineRule="auto"/>
        <w:ind w:firstLineChars="200" w:firstLine="420"/>
        <w:rPr>
          <w:rFonts w:ascii="宋体" w:hAnsi="宋体"/>
          <w:bCs/>
          <w:szCs w:val="21"/>
        </w:rPr>
      </w:pPr>
      <w:r w:rsidRPr="00CE3FC0">
        <w:rPr>
          <w:rFonts w:ascii="宋体" w:hAnsi="宋体" w:hint="eastAsia"/>
          <w:bCs/>
          <w:szCs w:val="21"/>
        </w:rPr>
        <w:t>5、托管协议：指基金管理人与基金托管人就本基金签订之《</w:t>
      </w:r>
      <w:r w:rsidR="006D69F1">
        <w:rPr>
          <w:rFonts w:ascii="宋体" w:hAnsi="宋体" w:hint="eastAsia"/>
          <w:bCs/>
          <w:szCs w:val="21"/>
        </w:rPr>
        <w:t>南方上证科创板50成份增强策略交易型开放式指数证券投资基金</w:t>
      </w:r>
      <w:r w:rsidRPr="00CE3FC0">
        <w:rPr>
          <w:rFonts w:ascii="宋体" w:hAnsi="宋体" w:hint="eastAsia"/>
          <w:bCs/>
          <w:szCs w:val="21"/>
        </w:rPr>
        <w:t>托管协议》及对该托管协议的任何有效修订和补充</w:t>
      </w:r>
    </w:p>
    <w:p w14:paraId="076F7E1F" w14:textId="575D690E" w:rsidR="00CE3FC0" w:rsidRPr="00CE3FC0" w:rsidRDefault="00CE3FC0" w:rsidP="00DF0586">
      <w:pPr>
        <w:snapToGrid w:val="0"/>
        <w:spacing w:line="360" w:lineRule="auto"/>
        <w:ind w:firstLineChars="200" w:firstLine="420"/>
        <w:rPr>
          <w:rFonts w:ascii="宋体" w:hAnsi="宋体"/>
          <w:bCs/>
          <w:szCs w:val="21"/>
        </w:rPr>
      </w:pPr>
      <w:r w:rsidRPr="00CE3FC0">
        <w:rPr>
          <w:rFonts w:ascii="宋体" w:hAnsi="宋体" w:hint="eastAsia"/>
          <w:bCs/>
          <w:szCs w:val="21"/>
        </w:rPr>
        <w:t>6、招募说明书或本</w:t>
      </w:r>
      <w:r>
        <w:rPr>
          <w:rFonts w:ascii="宋体" w:hAnsi="宋体" w:hint="eastAsia"/>
          <w:bCs/>
          <w:szCs w:val="21"/>
        </w:rPr>
        <w:t>招募说明书</w:t>
      </w:r>
      <w:r w:rsidRPr="00CE3FC0">
        <w:rPr>
          <w:rFonts w:ascii="宋体" w:hAnsi="宋体" w:hint="eastAsia"/>
          <w:bCs/>
          <w:szCs w:val="21"/>
        </w:rPr>
        <w:t>：指《</w:t>
      </w:r>
      <w:r w:rsidR="006D69F1">
        <w:rPr>
          <w:rFonts w:ascii="宋体" w:hAnsi="宋体" w:hint="eastAsia"/>
          <w:bCs/>
          <w:szCs w:val="21"/>
        </w:rPr>
        <w:t>南方上证科创板50成份增强策略交易型开放式指数证券投资基金</w:t>
      </w:r>
      <w:r w:rsidRPr="00CE3FC0">
        <w:rPr>
          <w:rFonts w:ascii="宋体" w:hAnsi="宋体" w:hint="eastAsia"/>
          <w:bCs/>
          <w:szCs w:val="21"/>
        </w:rPr>
        <w:t>招募说明书》及其更新</w:t>
      </w:r>
    </w:p>
    <w:p w14:paraId="7D5F8335" w14:textId="35942C3B"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7</w:t>
      </w:r>
      <w:r w:rsidRPr="00DF0586">
        <w:rPr>
          <w:rFonts w:ascii="宋体" w:hAnsi="宋体" w:hint="eastAsia"/>
          <w:bCs/>
          <w:szCs w:val="21"/>
        </w:rPr>
        <w:t>、基金产品资料概要：指《南方上证科创板50成份增强策略交易型开放式指数证券投资基金基金产品资料概要》及其更新</w:t>
      </w:r>
    </w:p>
    <w:p w14:paraId="5439750D" w14:textId="1071ADBA"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8</w:t>
      </w:r>
      <w:r w:rsidRPr="00DF0586">
        <w:rPr>
          <w:rFonts w:ascii="宋体" w:hAnsi="宋体" w:hint="eastAsia"/>
          <w:bCs/>
          <w:szCs w:val="21"/>
        </w:rPr>
        <w:t>、基金</w:t>
      </w:r>
      <w:r w:rsidRPr="00DF0586">
        <w:rPr>
          <w:rFonts w:ascii="宋体" w:hAnsi="宋体"/>
          <w:bCs/>
          <w:szCs w:val="21"/>
        </w:rPr>
        <w:t>份额发售公告：指《</w:t>
      </w:r>
      <w:r w:rsidRPr="00DF0586">
        <w:rPr>
          <w:rFonts w:ascii="宋体" w:hAnsi="宋体" w:hint="eastAsia"/>
          <w:bCs/>
          <w:szCs w:val="21"/>
        </w:rPr>
        <w:t>南方上证科创板50成份增强策略交易型开放式指数证券投资基金</w:t>
      </w:r>
      <w:r w:rsidRPr="00DF0586">
        <w:rPr>
          <w:rFonts w:ascii="宋体" w:hAnsi="宋体"/>
          <w:bCs/>
          <w:szCs w:val="21"/>
        </w:rPr>
        <w:t>基金份额发售公告》</w:t>
      </w:r>
    </w:p>
    <w:p w14:paraId="3B4C43AC" w14:textId="74226753"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9</w:t>
      </w:r>
      <w:r w:rsidRPr="00DF0586">
        <w:rPr>
          <w:rFonts w:ascii="宋体" w:hAnsi="宋体" w:hint="eastAsia"/>
          <w:bCs/>
          <w:szCs w:val="21"/>
        </w:rPr>
        <w:t>、上市交易公告书：指《南方上证科创板50成份增强策略交易型开放式指数证券投资基金上市交易公告书》</w:t>
      </w:r>
    </w:p>
    <w:p w14:paraId="77CCF00D"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10</w:t>
      </w:r>
      <w:r w:rsidRPr="00DF0586">
        <w:rPr>
          <w:rFonts w:ascii="宋体" w:hAnsi="宋体" w:hint="eastAsia"/>
          <w:bCs/>
          <w:szCs w:val="21"/>
        </w:rPr>
        <w:t>、</w:t>
      </w:r>
      <w:r w:rsidRPr="00DF0586">
        <w:rPr>
          <w:rFonts w:ascii="宋体" w:hAnsi="宋体"/>
          <w:bCs/>
          <w:szCs w:val="21"/>
        </w:rPr>
        <w:t>法律法规：指中国现行有效并公布实施的法律、行政法规、规范性文件、司法解释、行政规章以及其他对基金合同当事人有约束力的决定、决议、通知等</w:t>
      </w:r>
    </w:p>
    <w:p w14:paraId="0C22295F"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11</w:t>
      </w:r>
      <w:r w:rsidRPr="00DF0586">
        <w:rPr>
          <w:rFonts w:ascii="宋体" w:hAnsi="宋体" w:hint="eastAsia"/>
          <w:bCs/>
          <w:szCs w:val="21"/>
        </w:rPr>
        <w:t>、《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1599E4BA"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12</w:t>
      </w:r>
      <w:r w:rsidRPr="00DF0586">
        <w:rPr>
          <w:rFonts w:ascii="宋体" w:hAnsi="宋体" w:hint="eastAsia"/>
          <w:bCs/>
          <w:szCs w:val="21"/>
        </w:rPr>
        <w:t>、</w:t>
      </w:r>
      <w:r w:rsidRPr="00DF0586">
        <w:rPr>
          <w:rFonts w:ascii="宋体" w:hAnsi="宋体"/>
          <w:bCs/>
          <w:szCs w:val="21"/>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sidRPr="00DF0586">
        <w:rPr>
          <w:rFonts w:ascii="宋体" w:hAnsi="宋体"/>
          <w:bCs/>
          <w:szCs w:val="21"/>
        </w:rPr>
        <w:lastRenderedPageBreak/>
        <w:t>的决定》修</w:t>
      </w:r>
      <w:r w:rsidRPr="00DF0586">
        <w:rPr>
          <w:rFonts w:ascii="宋体" w:hAnsi="宋体" w:hint="eastAsia"/>
          <w:bCs/>
          <w:szCs w:val="21"/>
        </w:rPr>
        <w:t>正</w:t>
      </w:r>
      <w:r w:rsidRPr="00DF0586">
        <w:rPr>
          <w:rFonts w:ascii="宋体" w:hAnsi="宋体"/>
          <w:bCs/>
          <w:szCs w:val="21"/>
        </w:rPr>
        <w:t>的《中华人民共和国证券投资基金法》及颁布机关对其不时做出的修订</w:t>
      </w:r>
    </w:p>
    <w:p w14:paraId="4BE8646C"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13</w:t>
      </w:r>
      <w:r w:rsidRPr="00DF0586">
        <w:rPr>
          <w:rFonts w:ascii="宋体" w:hAnsi="宋体" w:hint="eastAsia"/>
          <w:bCs/>
          <w:szCs w:val="21"/>
        </w:rPr>
        <w:t>、</w:t>
      </w:r>
      <w:r w:rsidRPr="00DF0586">
        <w:rPr>
          <w:rFonts w:ascii="宋体" w:hAnsi="宋体"/>
          <w:bCs/>
          <w:szCs w:val="21"/>
        </w:rPr>
        <w:t>《销售办法》：</w:t>
      </w:r>
      <w:r w:rsidRPr="00DF0586">
        <w:rPr>
          <w:rFonts w:ascii="宋体" w:hAnsi="宋体" w:hint="eastAsia"/>
          <w:bCs/>
          <w:szCs w:val="21"/>
        </w:rPr>
        <w:t>指中国证监会2020年8月28日颁布、同年10月1日实施的《公开募集证券投资基金销售机构监督管理办法》及颁布机关对其不时做出的修订</w:t>
      </w:r>
    </w:p>
    <w:p w14:paraId="2D616D8F"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14</w:t>
      </w:r>
      <w:r w:rsidRPr="00DF0586">
        <w:rPr>
          <w:rFonts w:ascii="宋体" w:hAnsi="宋体" w:hint="eastAsia"/>
          <w:bCs/>
          <w:szCs w:val="21"/>
        </w:rPr>
        <w:t>、</w:t>
      </w:r>
      <w:r w:rsidRPr="00DF0586">
        <w:rPr>
          <w:rFonts w:ascii="宋体" w:hAnsi="宋体"/>
          <w:bCs/>
          <w:szCs w:val="21"/>
        </w:rPr>
        <w:t>《信息披露办法》：</w:t>
      </w:r>
      <w:r w:rsidRPr="00DF0586">
        <w:rPr>
          <w:rFonts w:ascii="宋体" w:hAnsi="宋体" w:hint="eastAsia"/>
          <w:bCs/>
          <w:szCs w:val="21"/>
        </w:rPr>
        <w:t>指中国证监会2019年7月26日颁布、同年9月1日实施的，并经2020年3月20日中国证监会《关于修改部分证券期货规章的决定》修正的《公开募集证券投资基金信息披露管理办法》及颁布机关对其不时做出的修订</w:t>
      </w:r>
    </w:p>
    <w:p w14:paraId="0DB4D720"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15</w:t>
      </w:r>
      <w:r w:rsidRPr="00DF0586">
        <w:rPr>
          <w:rFonts w:ascii="宋体" w:hAnsi="宋体" w:hint="eastAsia"/>
          <w:bCs/>
          <w:szCs w:val="21"/>
        </w:rPr>
        <w:t>、</w:t>
      </w:r>
      <w:r w:rsidRPr="00DF0586">
        <w:rPr>
          <w:rFonts w:ascii="宋体" w:hAnsi="宋体"/>
          <w:bCs/>
          <w:szCs w:val="21"/>
        </w:rPr>
        <w:t>《运作办法》：指中国证监会20</w:t>
      </w:r>
      <w:r w:rsidRPr="00DF0586">
        <w:rPr>
          <w:rFonts w:ascii="宋体" w:hAnsi="宋体" w:hint="eastAsia"/>
          <w:bCs/>
          <w:szCs w:val="21"/>
        </w:rPr>
        <w:t>1</w:t>
      </w:r>
      <w:r w:rsidRPr="00DF0586">
        <w:rPr>
          <w:rFonts w:ascii="宋体" w:hAnsi="宋体"/>
          <w:bCs/>
          <w:szCs w:val="21"/>
        </w:rPr>
        <w:t>4年</w:t>
      </w:r>
      <w:r w:rsidRPr="00DF0586">
        <w:rPr>
          <w:rFonts w:ascii="宋体" w:hAnsi="宋体" w:hint="eastAsia"/>
          <w:bCs/>
          <w:szCs w:val="21"/>
        </w:rPr>
        <w:t>7</w:t>
      </w:r>
      <w:r w:rsidRPr="00DF0586">
        <w:rPr>
          <w:rFonts w:ascii="宋体" w:hAnsi="宋体"/>
          <w:bCs/>
          <w:szCs w:val="21"/>
        </w:rPr>
        <w:t>月</w:t>
      </w:r>
      <w:r w:rsidRPr="00DF0586">
        <w:rPr>
          <w:rFonts w:ascii="宋体" w:hAnsi="宋体" w:hint="eastAsia"/>
          <w:bCs/>
          <w:szCs w:val="21"/>
        </w:rPr>
        <w:t>7</w:t>
      </w:r>
      <w:r w:rsidRPr="00DF0586">
        <w:rPr>
          <w:rFonts w:ascii="宋体" w:hAnsi="宋体"/>
          <w:bCs/>
          <w:szCs w:val="21"/>
        </w:rPr>
        <w:t>日颁布、同年</w:t>
      </w:r>
      <w:r w:rsidRPr="00DF0586">
        <w:rPr>
          <w:rFonts w:ascii="宋体" w:hAnsi="宋体" w:hint="eastAsia"/>
          <w:bCs/>
          <w:szCs w:val="21"/>
        </w:rPr>
        <w:t>8</w:t>
      </w:r>
      <w:r w:rsidRPr="00DF0586">
        <w:rPr>
          <w:rFonts w:ascii="宋体" w:hAnsi="宋体"/>
          <w:bCs/>
          <w:szCs w:val="21"/>
        </w:rPr>
        <w:t>月</w:t>
      </w:r>
      <w:r w:rsidRPr="00DF0586">
        <w:rPr>
          <w:rFonts w:ascii="宋体" w:hAnsi="宋体" w:hint="eastAsia"/>
          <w:bCs/>
          <w:szCs w:val="21"/>
        </w:rPr>
        <w:t>8</w:t>
      </w:r>
      <w:r w:rsidRPr="00DF0586">
        <w:rPr>
          <w:rFonts w:ascii="宋体" w:hAnsi="宋体"/>
          <w:bCs/>
          <w:szCs w:val="21"/>
        </w:rPr>
        <w:t>日实施的《</w:t>
      </w:r>
      <w:r w:rsidRPr="00DF0586">
        <w:rPr>
          <w:rFonts w:ascii="宋体" w:hAnsi="宋体" w:hint="eastAsia"/>
          <w:bCs/>
          <w:szCs w:val="21"/>
        </w:rPr>
        <w:t>公开募集</w:t>
      </w:r>
      <w:r w:rsidRPr="00DF0586">
        <w:rPr>
          <w:rFonts w:ascii="宋体" w:hAnsi="宋体"/>
          <w:bCs/>
          <w:szCs w:val="21"/>
        </w:rPr>
        <w:t>证券投资基金运作管理办法》及颁布机关对其不时做出的修订</w:t>
      </w:r>
    </w:p>
    <w:p w14:paraId="6DADA7BC"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16、《流动性</w:t>
      </w:r>
      <w:r w:rsidRPr="00DF0586">
        <w:rPr>
          <w:rFonts w:ascii="宋体" w:hAnsi="宋体" w:hint="eastAsia"/>
          <w:bCs/>
          <w:szCs w:val="21"/>
        </w:rPr>
        <w:t>风险管理</w:t>
      </w:r>
      <w:r w:rsidRPr="00DF0586">
        <w:rPr>
          <w:rFonts w:ascii="宋体" w:hAnsi="宋体"/>
          <w:bCs/>
          <w:szCs w:val="21"/>
        </w:rPr>
        <w:t>规定》：指中国证监会2017年8月31日颁布、同年10月1日实施的《公开募集开放式证券投资基金流动性风险管理规定》及颁布机关对其不时做出的修订</w:t>
      </w:r>
    </w:p>
    <w:p w14:paraId="3A08D195"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17</w:t>
      </w:r>
      <w:r w:rsidRPr="00DF0586">
        <w:rPr>
          <w:rFonts w:ascii="宋体" w:hAnsi="宋体" w:hint="eastAsia"/>
          <w:bCs/>
          <w:szCs w:val="21"/>
        </w:rPr>
        <w:t>、《指数基金指引》：指中国证监会2021年1月22日颁布、同年2月1日实施的《公开募集证券投资基金运作指引第3号——指数基金指引》及颁布机关对其不时做出的修订</w:t>
      </w:r>
    </w:p>
    <w:p w14:paraId="7F5D0563"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18</w:t>
      </w:r>
      <w:r w:rsidRPr="00DF0586">
        <w:rPr>
          <w:rFonts w:ascii="宋体" w:hAnsi="宋体" w:hint="eastAsia"/>
          <w:bCs/>
          <w:szCs w:val="21"/>
        </w:rPr>
        <w:t>、</w:t>
      </w:r>
      <w:r w:rsidRPr="00DF0586">
        <w:rPr>
          <w:rFonts w:ascii="宋体" w:hAnsi="宋体"/>
          <w:bCs/>
          <w:szCs w:val="21"/>
        </w:rPr>
        <w:t>中国证监会：指中国证券监督管理委员会</w:t>
      </w:r>
    </w:p>
    <w:p w14:paraId="2EA49303"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19</w:t>
      </w:r>
      <w:r w:rsidRPr="00DF0586">
        <w:rPr>
          <w:rFonts w:ascii="宋体" w:hAnsi="宋体" w:hint="eastAsia"/>
          <w:bCs/>
          <w:szCs w:val="21"/>
        </w:rPr>
        <w:t>、</w:t>
      </w:r>
      <w:r w:rsidRPr="00DF0586">
        <w:rPr>
          <w:rFonts w:ascii="宋体" w:hAnsi="宋体"/>
          <w:bCs/>
          <w:szCs w:val="21"/>
        </w:rPr>
        <w:t>银行业监督管理机构：指中国人民银行和/或中国银行</w:t>
      </w:r>
      <w:r w:rsidRPr="00DF0586">
        <w:rPr>
          <w:rFonts w:ascii="宋体" w:hAnsi="宋体" w:hint="eastAsia"/>
          <w:bCs/>
          <w:szCs w:val="21"/>
        </w:rPr>
        <w:t>保险</w:t>
      </w:r>
      <w:r w:rsidRPr="00DF0586">
        <w:rPr>
          <w:rFonts w:ascii="宋体" w:hAnsi="宋体"/>
          <w:bCs/>
          <w:szCs w:val="21"/>
        </w:rPr>
        <w:t>监督管理委员会</w:t>
      </w:r>
    </w:p>
    <w:p w14:paraId="7AA8B13A"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20</w:t>
      </w:r>
      <w:r w:rsidRPr="00DF0586">
        <w:rPr>
          <w:rFonts w:ascii="宋体" w:hAnsi="宋体" w:hint="eastAsia"/>
          <w:bCs/>
          <w:szCs w:val="21"/>
        </w:rPr>
        <w:t>、</w:t>
      </w:r>
      <w:r w:rsidRPr="00DF0586">
        <w:rPr>
          <w:rFonts w:ascii="宋体" w:hAnsi="宋体"/>
          <w:bCs/>
          <w:szCs w:val="21"/>
        </w:rPr>
        <w:t>基金合同当事人：指受基金合同约束，根据基金合同享有权利并承担义务的法律主体，包括基金管理人、基金托管人和基金份额持有人</w:t>
      </w:r>
    </w:p>
    <w:p w14:paraId="34A407CA"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21</w:t>
      </w:r>
      <w:r w:rsidRPr="00DF0586">
        <w:rPr>
          <w:rFonts w:ascii="宋体" w:hAnsi="宋体" w:hint="eastAsia"/>
          <w:bCs/>
          <w:szCs w:val="21"/>
        </w:rPr>
        <w:t>、</w:t>
      </w:r>
      <w:r w:rsidRPr="00DF0586">
        <w:rPr>
          <w:rFonts w:ascii="宋体" w:hAnsi="宋体"/>
          <w:bCs/>
          <w:szCs w:val="21"/>
        </w:rPr>
        <w:t>个人投资者：指依据有关法律法规规定可投资于证券投资基金的自然人</w:t>
      </w:r>
    </w:p>
    <w:p w14:paraId="13CBA4D4"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22</w:t>
      </w:r>
      <w:r w:rsidRPr="00DF0586">
        <w:rPr>
          <w:rFonts w:ascii="宋体" w:hAnsi="宋体" w:hint="eastAsia"/>
          <w:bCs/>
          <w:szCs w:val="21"/>
        </w:rPr>
        <w:t>、</w:t>
      </w:r>
      <w:r w:rsidRPr="00DF0586">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14:paraId="067F27B2"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23</w:t>
      </w:r>
      <w:r w:rsidRPr="00DF0586">
        <w:rPr>
          <w:rFonts w:ascii="宋体" w:hAnsi="宋体"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7228080"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2</w:t>
      </w:r>
      <w:r w:rsidRPr="00DF0586">
        <w:rPr>
          <w:rFonts w:ascii="宋体" w:hAnsi="宋体"/>
          <w:bCs/>
          <w:szCs w:val="21"/>
        </w:rPr>
        <w:t>4</w:t>
      </w:r>
      <w:r w:rsidRPr="00DF0586">
        <w:rPr>
          <w:rFonts w:ascii="宋体" w:hAnsi="宋体" w:hint="eastAsia"/>
          <w:bCs/>
          <w:szCs w:val="21"/>
        </w:rPr>
        <w:t>、</w:t>
      </w:r>
      <w:r w:rsidRPr="00DF0586">
        <w:rPr>
          <w:rFonts w:ascii="宋体" w:hAnsi="宋体"/>
          <w:bCs/>
          <w:szCs w:val="21"/>
        </w:rPr>
        <w:t>投资人</w:t>
      </w:r>
      <w:r w:rsidRPr="00DF0586">
        <w:rPr>
          <w:rFonts w:ascii="宋体" w:hAnsi="宋体" w:hint="eastAsia"/>
          <w:bCs/>
          <w:szCs w:val="21"/>
        </w:rPr>
        <w:t>、投资者</w:t>
      </w:r>
      <w:r w:rsidRPr="00DF0586">
        <w:rPr>
          <w:rFonts w:ascii="宋体" w:hAnsi="宋体"/>
          <w:bCs/>
          <w:szCs w:val="21"/>
        </w:rPr>
        <w:t>：指个人投资者、机构投资者</w:t>
      </w:r>
      <w:r w:rsidRPr="00DF0586">
        <w:rPr>
          <w:rFonts w:ascii="宋体" w:hAnsi="宋体" w:hint="eastAsia"/>
          <w:bCs/>
          <w:szCs w:val="21"/>
        </w:rPr>
        <w:t>、</w:t>
      </w:r>
      <w:r w:rsidRPr="00DF0586">
        <w:rPr>
          <w:rFonts w:ascii="宋体" w:hAnsi="宋体"/>
          <w:bCs/>
          <w:szCs w:val="21"/>
        </w:rPr>
        <w:t>合格境外投资者以及法律法规或中国证监会允许购买证券投资基金的其他投资人的合称</w:t>
      </w:r>
    </w:p>
    <w:p w14:paraId="61A8881D"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2</w:t>
      </w:r>
      <w:r w:rsidRPr="00DF0586">
        <w:rPr>
          <w:rFonts w:ascii="宋体" w:hAnsi="宋体"/>
          <w:bCs/>
          <w:szCs w:val="21"/>
        </w:rPr>
        <w:t>5</w:t>
      </w:r>
      <w:r w:rsidRPr="00DF0586">
        <w:rPr>
          <w:rFonts w:ascii="宋体" w:hAnsi="宋体" w:hint="eastAsia"/>
          <w:bCs/>
          <w:szCs w:val="21"/>
        </w:rPr>
        <w:t>、</w:t>
      </w:r>
      <w:r w:rsidRPr="00DF0586">
        <w:rPr>
          <w:rFonts w:ascii="宋体" w:hAnsi="宋体"/>
          <w:bCs/>
          <w:szCs w:val="21"/>
        </w:rPr>
        <w:t>基金份额持有人：指依基金合同和招募说明书合法取得基金份额的投资人</w:t>
      </w:r>
    </w:p>
    <w:p w14:paraId="197AA3AB"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26</w:t>
      </w:r>
      <w:r w:rsidRPr="00DF0586">
        <w:rPr>
          <w:rFonts w:ascii="宋体" w:hAnsi="宋体" w:hint="eastAsia"/>
          <w:bCs/>
          <w:szCs w:val="21"/>
        </w:rPr>
        <w:t>、交易型开放式指数证券投资基金：指《中国证券登记结算有限责任公司关于交易所交易型开放式证券投资基金登记结算业务实施细则》（以下简称“《登记结算业务实施细则》”）定义的“交易型开放式证券投资基金”，简称</w:t>
      </w:r>
      <w:r w:rsidRPr="00DF0586">
        <w:rPr>
          <w:rFonts w:ascii="宋体" w:hAnsi="宋体"/>
          <w:bCs/>
          <w:szCs w:val="21"/>
        </w:rPr>
        <w:t xml:space="preserve"> ETF</w:t>
      </w:r>
    </w:p>
    <w:p w14:paraId="10E59683" w14:textId="66E2C22D"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27</w:t>
      </w:r>
      <w:r w:rsidRPr="00DF0586">
        <w:rPr>
          <w:rFonts w:ascii="宋体" w:hAnsi="宋体" w:hint="eastAsia"/>
          <w:bCs/>
          <w:szCs w:val="21"/>
        </w:rPr>
        <w:t>、</w:t>
      </w:r>
      <w:r w:rsidR="0027796D" w:rsidRPr="00DF0586">
        <w:rPr>
          <w:rFonts w:ascii="宋体" w:hAnsi="宋体" w:hint="eastAsia"/>
          <w:bCs/>
          <w:szCs w:val="21"/>
        </w:rPr>
        <w:t>ETF联接基金：指</w:t>
      </w:r>
      <w:r w:rsidRPr="00DF0586">
        <w:rPr>
          <w:rFonts w:ascii="宋体" w:hAnsi="宋体" w:hint="eastAsia"/>
          <w:bCs/>
          <w:szCs w:val="21"/>
        </w:rPr>
        <w:t>将其绝大部分基金财产投资于跟踪同一标的指数的ETF（以下简称目标ETF），紧密跟踪标的指数表现，追求跟踪偏离度和跟踪误差最小化，采用开放式运作方式的基金，简称联接基金</w:t>
      </w:r>
    </w:p>
    <w:p w14:paraId="52CBECB1"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28</w:t>
      </w:r>
      <w:r w:rsidRPr="00DF0586">
        <w:rPr>
          <w:rFonts w:ascii="宋体" w:hAnsi="宋体" w:hint="eastAsia"/>
          <w:bCs/>
          <w:szCs w:val="21"/>
        </w:rPr>
        <w:t>、</w:t>
      </w:r>
      <w:r w:rsidRPr="00DF0586">
        <w:rPr>
          <w:rFonts w:ascii="宋体" w:hAnsi="宋体"/>
          <w:bCs/>
          <w:szCs w:val="21"/>
        </w:rPr>
        <w:t>基金销售业务：指基金管理人或销售机构宣传推介基金，发售基金份额，办理基金份额的申购、赎回等业务</w:t>
      </w:r>
    </w:p>
    <w:p w14:paraId="7444189E"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lastRenderedPageBreak/>
        <w:t>29</w:t>
      </w:r>
      <w:r w:rsidRPr="00DF0586">
        <w:rPr>
          <w:rFonts w:ascii="宋体" w:hAnsi="宋体" w:hint="eastAsia"/>
          <w:bCs/>
          <w:szCs w:val="21"/>
        </w:rPr>
        <w:t>、</w:t>
      </w:r>
      <w:r w:rsidRPr="00DF0586">
        <w:rPr>
          <w:rFonts w:ascii="宋体" w:hAnsi="宋体"/>
          <w:bCs/>
          <w:szCs w:val="21"/>
        </w:rPr>
        <w:t>销售机构：指</w:t>
      </w:r>
      <w:r w:rsidRPr="00DF0586">
        <w:rPr>
          <w:rFonts w:ascii="宋体" w:hAnsi="宋体" w:hint="eastAsia"/>
          <w:bCs/>
          <w:szCs w:val="21"/>
        </w:rPr>
        <w:t>直销机构、发售代理机构、申购赎回代理券商</w:t>
      </w:r>
    </w:p>
    <w:p w14:paraId="737148D3"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3</w:t>
      </w:r>
      <w:r w:rsidRPr="00DF0586">
        <w:rPr>
          <w:rFonts w:ascii="宋体" w:hAnsi="宋体"/>
          <w:bCs/>
          <w:szCs w:val="21"/>
        </w:rPr>
        <w:t>0</w:t>
      </w:r>
      <w:r w:rsidRPr="00DF0586">
        <w:rPr>
          <w:rFonts w:ascii="宋体" w:hAnsi="宋体" w:hint="eastAsia"/>
          <w:bCs/>
          <w:szCs w:val="21"/>
        </w:rPr>
        <w:t>、基金销售网点：指基金销售机构的销售网点</w:t>
      </w:r>
    </w:p>
    <w:p w14:paraId="5C03C85A"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3</w:t>
      </w:r>
      <w:r w:rsidRPr="00DF0586">
        <w:rPr>
          <w:rFonts w:ascii="宋体" w:hAnsi="宋体"/>
          <w:bCs/>
          <w:szCs w:val="21"/>
        </w:rPr>
        <w:t>1</w:t>
      </w:r>
      <w:r w:rsidRPr="00DF0586">
        <w:rPr>
          <w:rFonts w:ascii="宋体" w:hAnsi="宋体" w:hint="eastAsia"/>
          <w:bCs/>
          <w:szCs w:val="21"/>
        </w:rPr>
        <w:t>、发售代理机构：指基金管理人指定的代理本基金发售业务的机构</w:t>
      </w:r>
    </w:p>
    <w:p w14:paraId="182A0EB9"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3</w:t>
      </w:r>
      <w:r w:rsidRPr="00DF0586">
        <w:rPr>
          <w:rFonts w:ascii="宋体" w:hAnsi="宋体"/>
          <w:bCs/>
          <w:szCs w:val="21"/>
        </w:rPr>
        <w:t>2</w:t>
      </w:r>
      <w:r w:rsidRPr="00DF0586">
        <w:rPr>
          <w:rFonts w:ascii="宋体" w:hAnsi="宋体" w:hint="eastAsia"/>
          <w:bCs/>
          <w:szCs w:val="21"/>
        </w:rPr>
        <w:t>、申购赎回代理券商：指基金管理人指定的办理本基金申购、赎回业务的证券公司，又称为代办证券公司</w:t>
      </w:r>
    </w:p>
    <w:p w14:paraId="20838382"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3</w:t>
      </w:r>
      <w:r w:rsidRPr="00DF0586">
        <w:rPr>
          <w:rFonts w:ascii="宋体" w:hAnsi="宋体"/>
          <w:bCs/>
          <w:szCs w:val="21"/>
        </w:rPr>
        <w:t>3</w:t>
      </w:r>
      <w:r w:rsidRPr="00DF0586">
        <w:rPr>
          <w:rFonts w:ascii="宋体" w:hAnsi="宋体" w:hint="eastAsia"/>
          <w:bCs/>
          <w:szCs w:val="21"/>
        </w:rPr>
        <w:t>、登记业务：指根据《登记结算业务实施细则》及其不时修订以及相关业务规则所定义的基金份额的登记、存管和结算等相关业务</w:t>
      </w:r>
    </w:p>
    <w:p w14:paraId="7058E3D2"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34</w:t>
      </w:r>
      <w:r w:rsidRPr="00DF0586">
        <w:rPr>
          <w:rFonts w:ascii="宋体" w:hAnsi="宋体" w:hint="eastAsia"/>
          <w:bCs/>
          <w:szCs w:val="21"/>
        </w:rPr>
        <w:t>、</w:t>
      </w:r>
      <w:r w:rsidRPr="00DF0586">
        <w:rPr>
          <w:rFonts w:ascii="宋体" w:hAnsi="宋体"/>
          <w:bCs/>
          <w:szCs w:val="21"/>
        </w:rPr>
        <w:t>登记机构：指办理登记业务的机构。基金的登记机构为</w:t>
      </w:r>
      <w:r w:rsidRPr="00DF0586">
        <w:rPr>
          <w:rFonts w:ascii="宋体" w:hAnsi="宋体" w:hint="eastAsia"/>
          <w:bCs/>
          <w:szCs w:val="21"/>
        </w:rPr>
        <w:t>中国证券登记结算有限责任公司</w:t>
      </w:r>
    </w:p>
    <w:p w14:paraId="1D28E813"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35</w:t>
      </w:r>
      <w:r w:rsidRPr="00DF0586">
        <w:rPr>
          <w:rFonts w:ascii="宋体" w:hAnsi="宋体" w:hint="eastAsia"/>
          <w:bCs/>
          <w:szCs w:val="21"/>
        </w:rPr>
        <w:t>、</w:t>
      </w:r>
      <w:r w:rsidRPr="00DF0586">
        <w:rPr>
          <w:rFonts w:ascii="宋体" w:hAnsi="宋体"/>
          <w:bCs/>
          <w:szCs w:val="21"/>
        </w:rPr>
        <w:t>基金合同生效日：指基金募集达到法律法规规定及基金合同规定的条件，基金管理人向中国证监会办理基金备案手续完毕，并获得中国证监会书面确认的日期</w:t>
      </w:r>
    </w:p>
    <w:p w14:paraId="455BF340"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3</w:t>
      </w:r>
      <w:r w:rsidRPr="00DF0586">
        <w:rPr>
          <w:rFonts w:ascii="宋体" w:hAnsi="宋体"/>
          <w:bCs/>
          <w:szCs w:val="21"/>
        </w:rPr>
        <w:t>6</w:t>
      </w:r>
      <w:r w:rsidRPr="00DF0586">
        <w:rPr>
          <w:rFonts w:ascii="宋体" w:hAnsi="宋体" w:hint="eastAsia"/>
          <w:bCs/>
          <w:szCs w:val="21"/>
        </w:rPr>
        <w:t>、</w:t>
      </w:r>
      <w:r w:rsidRPr="00DF0586">
        <w:rPr>
          <w:rFonts w:ascii="宋体" w:hAnsi="宋体"/>
          <w:bCs/>
          <w:szCs w:val="21"/>
        </w:rPr>
        <w:t>基金合同终止日：指基金合同规定的基金合同终止事由出现后，基金财产清算完毕，清算结果报中国证监会备案并予以公告的日期</w:t>
      </w:r>
    </w:p>
    <w:p w14:paraId="738FA9A0"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3</w:t>
      </w:r>
      <w:r w:rsidRPr="00DF0586">
        <w:rPr>
          <w:rFonts w:ascii="宋体" w:hAnsi="宋体"/>
          <w:bCs/>
          <w:szCs w:val="21"/>
        </w:rPr>
        <w:t>7</w:t>
      </w:r>
      <w:r w:rsidRPr="00DF0586">
        <w:rPr>
          <w:rFonts w:ascii="宋体" w:hAnsi="宋体" w:hint="eastAsia"/>
          <w:bCs/>
          <w:szCs w:val="21"/>
        </w:rPr>
        <w:t>、</w:t>
      </w:r>
      <w:r w:rsidRPr="00DF0586">
        <w:rPr>
          <w:rFonts w:ascii="宋体" w:hAnsi="宋体"/>
          <w:bCs/>
          <w:szCs w:val="21"/>
        </w:rPr>
        <w:t>基金募集期：指自基金份额发售之日起至发售结束之日止的期间，最长不得超过</w:t>
      </w:r>
      <w:r w:rsidRPr="00DF0586">
        <w:rPr>
          <w:rFonts w:ascii="宋体" w:hAnsi="宋体" w:hint="eastAsia"/>
          <w:bCs/>
          <w:szCs w:val="21"/>
        </w:rPr>
        <w:t>3</w:t>
      </w:r>
      <w:r w:rsidRPr="00DF0586">
        <w:rPr>
          <w:rFonts w:ascii="宋体" w:hAnsi="宋体"/>
          <w:bCs/>
          <w:szCs w:val="21"/>
        </w:rPr>
        <w:t>个月</w:t>
      </w:r>
    </w:p>
    <w:p w14:paraId="696B54FC"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3</w:t>
      </w:r>
      <w:r w:rsidRPr="00DF0586">
        <w:rPr>
          <w:rFonts w:ascii="宋体" w:hAnsi="宋体"/>
          <w:bCs/>
          <w:szCs w:val="21"/>
        </w:rPr>
        <w:t>8</w:t>
      </w:r>
      <w:r w:rsidRPr="00DF0586">
        <w:rPr>
          <w:rFonts w:ascii="宋体" w:hAnsi="宋体" w:hint="eastAsia"/>
          <w:bCs/>
          <w:szCs w:val="21"/>
        </w:rPr>
        <w:t>、</w:t>
      </w:r>
      <w:r w:rsidRPr="00DF0586">
        <w:rPr>
          <w:rFonts w:ascii="宋体" w:hAnsi="宋体"/>
          <w:bCs/>
          <w:szCs w:val="21"/>
        </w:rPr>
        <w:t>存续期：指基金合同生效至终止之间的不定期期限</w:t>
      </w:r>
    </w:p>
    <w:p w14:paraId="55A83D1C" w14:textId="6E88D7BE"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39</w:t>
      </w:r>
      <w:r w:rsidRPr="00DF0586">
        <w:rPr>
          <w:rFonts w:ascii="宋体" w:hAnsi="宋体" w:hint="eastAsia"/>
          <w:bCs/>
          <w:szCs w:val="21"/>
        </w:rPr>
        <w:t>、</w:t>
      </w:r>
      <w:r w:rsidRPr="00DF0586">
        <w:rPr>
          <w:rFonts w:ascii="宋体" w:hAnsi="宋体"/>
          <w:bCs/>
          <w:szCs w:val="21"/>
        </w:rPr>
        <w:t>工作日：指上海证券交易所</w:t>
      </w:r>
      <w:r w:rsidR="00AD6527">
        <w:rPr>
          <w:rFonts w:ascii="宋体" w:hAnsi="宋体" w:hint="eastAsia"/>
          <w:bCs/>
          <w:szCs w:val="21"/>
        </w:rPr>
        <w:t>、深圳</w:t>
      </w:r>
      <w:r w:rsidR="00AD6527" w:rsidRPr="00DF0586">
        <w:rPr>
          <w:rFonts w:ascii="宋体" w:hAnsi="宋体"/>
          <w:bCs/>
          <w:szCs w:val="21"/>
        </w:rPr>
        <w:t>证券交易所</w:t>
      </w:r>
      <w:r w:rsidRPr="00DF0586">
        <w:rPr>
          <w:rFonts w:ascii="宋体" w:hAnsi="宋体"/>
          <w:bCs/>
          <w:szCs w:val="21"/>
        </w:rPr>
        <w:t>的正常交易日</w:t>
      </w:r>
    </w:p>
    <w:p w14:paraId="323D34CA"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40</w:t>
      </w:r>
      <w:r w:rsidRPr="00DF0586">
        <w:rPr>
          <w:rFonts w:ascii="宋体" w:hAnsi="宋体" w:hint="eastAsia"/>
          <w:bCs/>
          <w:szCs w:val="21"/>
        </w:rPr>
        <w:t>、</w:t>
      </w:r>
      <w:r w:rsidRPr="00DF0586">
        <w:rPr>
          <w:rFonts w:ascii="宋体" w:hAnsi="宋体"/>
          <w:bCs/>
          <w:szCs w:val="21"/>
        </w:rPr>
        <w:t>T日：指销售机构在规定时间受理投资人申购、赎回或其他业务申请的开放日</w:t>
      </w:r>
    </w:p>
    <w:p w14:paraId="711EE626"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41</w:t>
      </w:r>
      <w:r w:rsidRPr="00DF0586">
        <w:rPr>
          <w:rFonts w:ascii="宋体" w:hAnsi="宋体" w:hint="eastAsia"/>
          <w:bCs/>
          <w:szCs w:val="21"/>
        </w:rPr>
        <w:t>、</w:t>
      </w:r>
      <w:r w:rsidRPr="00DF0586">
        <w:rPr>
          <w:rFonts w:ascii="宋体" w:hAnsi="宋体"/>
          <w:bCs/>
          <w:szCs w:val="21"/>
        </w:rPr>
        <w:t>T+n日：指自T日起第n个工作日(不包含T日)</w:t>
      </w:r>
    </w:p>
    <w:p w14:paraId="4970258F"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42</w:t>
      </w:r>
      <w:r w:rsidRPr="00DF0586">
        <w:rPr>
          <w:rFonts w:ascii="宋体" w:hAnsi="宋体" w:hint="eastAsia"/>
          <w:bCs/>
          <w:szCs w:val="21"/>
        </w:rPr>
        <w:t>、</w:t>
      </w:r>
      <w:r w:rsidRPr="00DF0586">
        <w:rPr>
          <w:rFonts w:ascii="宋体" w:hAnsi="宋体"/>
          <w:bCs/>
          <w:szCs w:val="21"/>
        </w:rPr>
        <w:t>开放日：指为投资人办理基金份额申购、赎回或其他业务的工作日</w:t>
      </w:r>
    </w:p>
    <w:p w14:paraId="6E5DAC33"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43</w:t>
      </w:r>
      <w:r w:rsidRPr="00DF0586">
        <w:rPr>
          <w:rFonts w:ascii="宋体" w:hAnsi="宋体" w:hint="eastAsia"/>
          <w:bCs/>
          <w:szCs w:val="21"/>
        </w:rPr>
        <w:t>、</w:t>
      </w:r>
      <w:r w:rsidRPr="00DF0586">
        <w:rPr>
          <w:rFonts w:ascii="宋体" w:hAnsi="宋体"/>
          <w:bCs/>
          <w:szCs w:val="21"/>
        </w:rPr>
        <w:t>开放时间：指开放日基金接受申购、赎回或其他交易的时间段</w:t>
      </w:r>
    </w:p>
    <w:p w14:paraId="1AA404C9"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4</w:t>
      </w:r>
      <w:r w:rsidRPr="00DF0586">
        <w:rPr>
          <w:rFonts w:ascii="宋体" w:hAnsi="宋体"/>
          <w:bCs/>
          <w:szCs w:val="21"/>
        </w:rPr>
        <w:t>4</w:t>
      </w:r>
      <w:r w:rsidRPr="00DF0586">
        <w:rPr>
          <w:rFonts w:ascii="宋体" w:hAnsi="宋体" w:hint="eastAsia"/>
          <w:bCs/>
          <w:szCs w:val="21"/>
        </w:rPr>
        <w:t>、《业务规则》：指上海证券交易所发布实施的《上海证券交易所交易型开放式指数基金业务实施细则》及其不时修订的版本、中国证券登记结算有限责任公司发布实施的《登记结算业务实施细则》及其不时修订的版本，以及基金管理人、上海证券交易所、中国证券登记结算有限责任公司发布及其不时修订的其他相关规则和规定</w:t>
      </w:r>
    </w:p>
    <w:p w14:paraId="215847FF"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45</w:t>
      </w:r>
      <w:r w:rsidRPr="00DF0586">
        <w:rPr>
          <w:rFonts w:ascii="宋体" w:hAnsi="宋体" w:hint="eastAsia"/>
          <w:bCs/>
          <w:szCs w:val="21"/>
        </w:rPr>
        <w:t>、</w:t>
      </w:r>
      <w:r w:rsidRPr="00DF0586">
        <w:rPr>
          <w:rFonts w:ascii="宋体" w:hAnsi="宋体"/>
          <w:bCs/>
          <w:szCs w:val="21"/>
        </w:rPr>
        <w:t>认购：指在基金募集期内，投资人</w:t>
      </w:r>
      <w:r w:rsidRPr="00DF0586">
        <w:rPr>
          <w:rFonts w:ascii="宋体" w:hAnsi="宋体" w:hint="eastAsia"/>
          <w:bCs/>
          <w:szCs w:val="21"/>
        </w:rPr>
        <w:t>根据基金合同、招募说明书和相关公告的规定</w:t>
      </w:r>
      <w:r w:rsidRPr="00DF0586">
        <w:rPr>
          <w:rFonts w:ascii="宋体" w:hAnsi="宋体"/>
          <w:bCs/>
          <w:szCs w:val="21"/>
        </w:rPr>
        <w:t>申请购买基金份额的行为</w:t>
      </w:r>
    </w:p>
    <w:p w14:paraId="52CEC539"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4</w:t>
      </w:r>
      <w:r w:rsidRPr="00DF0586">
        <w:rPr>
          <w:rFonts w:ascii="宋体" w:hAnsi="宋体"/>
          <w:bCs/>
          <w:szCs w:val="21"/>
        </w:rPr>
        <w:t>6</w:t>
      </w:r>
      <w:r w:rsidRPr="00DF0586">
        <w:rPr>
          <w:rFonts w:ascii="宋体" w:hAnsi="宋体" w:hint="eastAsia"/>
          <w:bCs/>
          <w:szCs w:val="21"/>
        </w:rPr>
        <w:t>、</w:t>
      </w:r>
      <w:r w:rsidRPr="00DF0586">
        <w:rPr>
          <w:rFonts w:ascii="宋体" w:hAnsi="宋体"/>
          <w:bCs/>
          <w:szCs w:val="21"/>
        </w:rPr>
        <w:t>申购：指基金合同生效后，投资人根据基金合同</w:t>
      </w:r>
      <w:r w:rsidRPr="00DF0586">
        <w:rPr>
          <w:rFonts w:ascii="宋体" w:hAnsi="宋体" w:hint="eastAsia"/>
          <w:bCs/>
          <w:szCs w:val="21"/>
        </w:rPr>
        <w:t>、</w:t>
      </w:r>
      <w:r w:rsidRPr="00DF0586">
        <w:rPr>
          <w:rFonts w:ascii="宋体" w:hAnsi="宋体"/>
          <w:bCs/>
          <w:szCs w:val="21"/>
        </w:rPr>
        <w:t>招募说明书</w:t>
      </w:r>
      <w:r w:rsidRPr="00DF0586">
        <w:rPr>
          <w:rFonts w:ascii="宋体" w:hAnsi="宋体" w:hint="eastAsia"/>
          <w:bCs/>
          <w:szCs w:val="21"/>
        </w:rPr>
        <w:t>和相关公告</w:t>
      </w:r>
      <w:r w:rsidRPr="00DF0586">
        <w:rPr>
          <w:rFonts w:ascii="宋体" w:hAnsi="宋体"/>
          <w:bCs/>
          <w:szCs w:val="21"/>
        </w:rPr>
        <w:t>的规定申请购买基金份额的行为</w:t>
      </w:r>
    </w:p>
    <w:p w14:paraId="6170EF66"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4</w:t>
      </w:r>
      <w:r w:rsidRPr="00DF0586">
        <w:rPr>
          <w:rFonts w:ascii="宋体" w:hAnsi="宋体"/>
          <w:bCs/>
          <w:szCs w:val="21"/>
        </w:rPr>
        <w:t>7</w:t>
      </w:r>
      <w:r w:rsidRPr="00DF0586">
        <w:rPr>
          <w:rFonts w:ascii="宋体" w:hAnsi="宋体" w:hint="eastAsia"/>
          <w:bCs/>
          <w:szCs w:val="21"/>
        </w:rPr>
        <w:t>、</w:t>
      </w:r>
      <w:r w:rsidRPr="00DF0586">
        <w:rPr>
          <w:rFonts w:ascii="宋体" w:hAnsi="宋体"/>
          <w:bCs/>
          <w:szCs w:val="21"/>
        </w:rPr>
        <w:t>赎回：指基金合同生效后，基金份额持有人按基金合同</w:t>
      </w:r>
      <w:r w:rsidRPr="00DF0586">
        <w:rPr>
          <w:rFonts w:ascii="宋体" w:hAnsi="宋体" w:hint="eastAsia"/>
          <w:bCs/>
          <w:szCs w:val="21"/>
        </w:rPr>
        <w:t>、招募说明书和相关公告</w:t>
      </w:r>
      <w:r w:rsidRPr="00DF0586">
        <w:rPr>
          <w:rFonts w:ascii="宋体" w:hAnsi="宋体"/>
          <w:bCs/>
          <w:szCs w:val="21"/>
        </w:rPr>
        <w:t>规定的条件</w:t>
      </w:r>
      <w:r w:rsidRPr="00DF0586">
        <w:rPr>
          <w:rFonts w:ascii="宋体" w:hAnsi="宋体" w:hint="eastAsia"/>
          <w:bCs/>
          <w:szCs w:val="21"/>
        </w:rPr>
        <w:t>，</w:t>
      </w:r>
      <w:r w:rsidRPr="00DF0586">
        <w:rPr>
          <w:rFonts w:ascii="宋体" w:hAnsi="宋体"/>
          <w:bCs/>
          <w:szCs w:val="21"/>
        </w:rPr>
        <w:t>要求将基金份额兑换为</w:t>
      </w:r>
      <w:r w:rsidRPr="00DF0586">
        <w:rPr>
          <w:rFonts w:ascii="宋体" w:hAnsi="宋体" w:hint="eastAsia"/>
          <w:bCs/>
          <w:szCs w:val="21"/>
        </w:rPr>
        <w:t>基金合同和招募说明书约定的赎回对价</w:t>
      </w:r>
      <w:r w:rsidRPr="00DF0586">
        <w:rPr>
          <w:rFonts w:ascii="宋体" w:hAnsi="宋体"/>
          <w:bCs/>
          <w:szCs w:val="21"/>
        </w:rPr>
        <w:t>的行为</w:t>
      </w:r>
    </w:p>
    <w:p w14:paraId="449D1823"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4</w:t>
      </w:r>
      <w:r w:rsidRPr="00DF0586">
        <w:rPr>
          <w:rFonts w:ascii="宋体" w:hAnsi="宋体"/>
          <w:bCs/>
          <w:szCs w:val="21"/>
        </w:rPr>
        <w:t>8</w:t>
      </w:r>
      <w:r w:rsidRPr="00DF0586">
        <w:rPr>
          <w:rFonts w:ascii="宋体" w:hAnsi="宋体" w:hint="eastAsia"/>
          <w:bCs/>
          <w:szCs w:val="21"/>
        </w:rPr>
        <w:t>、申购赎回清单：指由基金管理人编制的用以公告申购对价、赎回对价等信息的文件</w:t>
      </w:r>
    </w:p>
    <w:p w14:paraId="59B3C8C3"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4</w:t>
      </w:r>
      <w:r w:rsidRPr="00DF0586">
        <w:rPr>
          <w:rFonts w:ascii="宋体" w:hAnsi="宋体"/>
          <w:bCs/>
          <w:szCs w:val="21"/>
        </w:rPr>
        <w:t>9</w:t>
      </w:r>
      <w:r w:rsidRPr="00DF0586">
        <w:rPr>
          <w:rFonts w:ascii="宋体" w:hAnsi="宋体" w:hint="eastAsia"/>
          <w:bCs/>
          <w:szCs w:val="21"/>
        </w:rPr>
        <w:t>、申购对价：指投资人申购基金份额时，按基金合同和招募说明书规定应交付的组合证券、现金替代、现金差额和/或其他对价</w:t>
      </w:r>
    </w:p>
    <w:p w14:paraId="6129B6B5"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lastRenderedPageBreak/>
        <w:t>50</w:t>
      </w:r>
      <w:r w:rsidRPr="00DF0586">
        <w:rPr>
          <w:rFonts w:ascii="宋体" w:hAnsi="宋体" w:hint="eastAsia"/>
          <w:bCs/>
          <w:szCs w:val="21"/>
        </w:rPr>
        <w:t>、赎回对价：指基金份额持有人赎回基金份额时，基金管理人按基金合同和招募说明书规定应交付给赎回人的组合证券、现金替代、现金差额和/或其他对价</w:t>
      </w:r>
    </w:p>
    <w:p w14:paraId="18531DBD" w14:textId="24402F43"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5</w:t>
      </w:r>
      <w:r w:rsidRPr="00DF0586">
        <w:rPr>
          <w:rFonts w:ascii="宋体" w:hAnsi="宋体"/>
          <w:bCs/>
          <w:szCs w:val="21"/>
        </w:rPr>
        <w:t>1</w:t>
      </w:r>
      <w:r w:rsidRPr="00DF0586">
        <w:rPr>
          <w:rFonts w:ascii="宋体" w:hAnsi="宋体" w:hint="eastAsia"/>
          <w:bCs/>
          <w:szCs w:val="21"/>
        </w:rPr>
        <w:t>、标的指数：本基金标的指数为上证科创板50成份指数，及其未来可能发生的变更</w:t>
      </w:r>
    </w:p>
    <w:p w14:paraId="47A8A949"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5</w:t>
      </w:r>
      <w:r w:rsidRPr="00DF0586">
        <w:rPr>
          <w:rFonts w:ascii="宋体" w:hAnsi="宋体"/>
          <w:bCs/>
          <w:szCs w:val="21"/>
        </w:rPr>
        <w:t>2</w:t>
      </w:r>
      <w:r w:rsidRPr="00DF0586">
        <w:rPr>
          <w:rFonts w:ascii="宋体" w:hAnsi="宋体" w:hint="eastAsia"/>
          <w:bCs/>
          <w:szCs w:val="21"/>
        </w:rPr>
        <w:t>、组合证券：指本基金标的指数所包含的全部或部分证券、非标的指数成份证券</w:t>
      </w:r>
    </w:p>
    <w:p w14:paraId="2C733641"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5</w:t>
      </w:r>
      <w:r w:rsidRPr="00DF0586">
        <w:rPr>
          <w:rFonts w:ascii="宋体" w:hAnsi="宋体"/>
          <w:bCs/>
          <w:szCs w:val="21"/>
        </w:rPr>
        <w:t>3</w:t>
      </w:r>
      <w:r w:rsidRPr="00DF0586">
        <w:rPr>
          <w:rFonts w:ascii="宋体" w:hAnsi="宋体" w:hint="eastAsia"/>
          <w:bCs/>
          <w:szCs w:val="21"/>
        </w:rPr>
        <w:t>、最小申购赎回单位：指本基金申购份额、赎回份额的最低数量，投资人申购或赎回的基金份额数应为最小申购赎回单位的整数倍</w:t>
      </w:r>
    </w:p>
    <w:p w14:paraId="5AF52232"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5</w:t>
      </w:r>
      <w:r w:rsidRPr="00DF0586">
        <w:rPr>
          <w:rFonts w:ascii="宋体" w:hAnsi="宋体"/>
          <w:bCs/>
          <w:szCs w:val="21"/>
        </w:rPr>
        <w:t>4</w:t>
      </w:r>
      <w:r w:rsidRPr="00DF0586">
        <w:rPr>
          <w:rFonts w:ascii="宋体" w:hAnsi="宋体" w:hint="eastAsia"/>
          <w:bCs/>
          <w:szCs w:val="21"/>
        </w:rPr>
        <w:t>、现金替代：指申购或赎回过程中，投资人按基金合同和招募说明书的规定，用于替代组合证券中部分证券的一定数量的现金</w:t>
      </w:r>
    </w:p>
    <w:p w14:paraId="092DB60E"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5</w:t>
      </w:r>
      <w:r w:rsidRPr="00DF0586">
        <w:rPr>
          <w:rFonts w:ascii="宋体" w:hAnsi="宋体"/>
          <w:bCs/>
          <w:szCs w:val="21"/>
        </w:rPr>
        <w:t>5</w:t>
      </w:r>
      <w:r w:rsidRPr="00DF0586">
        <w:rPr>
          <w:rFonts w:ascii="宋体" w:hAnsi="宋体" w:hint="eastAsia"/>
          <w:bCs/>
          <w:szCs w:val="21"/>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39ADDB0D"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56</w:t>
      </w:r>
      <w:r w:rsidRPr="00DF0586">
        <w:rPr>
          <w:rFonts w:ascii="宋体" w:hAnsi="宋体" w:hint="eastAsia"/>
          <w:bCs/>
          <w:szCs w:val="21"/>
        </w:rPr>
        <w:t>、</w:t>
      </w:r>
      <w:r w:rsidRPr="00DF0586">
        <w:rPr>
          <w:rFonts w:ascii="宋体" w:hAnsi="宋体"/>
          <w:bCs/>
          <w:szCs w:val="21"/>
        </w:rPr>
        <w:t>元：指人民币元</w:t>
      </w:r>
    </w:p>
    <w:p w14:paraId="5DB962C1"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57</w:t>
      </w:r>
      <w:r w:rsidRPr="00DF0586">
        <w:rPr>
          <w:rFonts w:ascii="宋体" w:hAnsi="宋体" w:hint="eastAsia"/>
          <w:bCs/>
          <w:szCs w:val="21"/>
        </w:rPr>
        <w:t>、基金利润：指基金利息收入、投资收益、公允价值变动收益和其他收入扣除相关费用后的余额</w:t>
      </w:r>
    </w:p>
    <w:p w14:paraId="2C0E6892" w14:textId="1072B586"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58</w:t>
      </w:r>
      <w:r w:rsidRPr="00DF0586">
        <w:rPr>
          <w:rFonts w:ascii="宋体" w:hAnsi="宋体" w:hint="eastAsia"/>
          <w:bCs/>
          <w:szCs w:val="21"/>
        </w:rPr>
        <w:t>、</w:t>
      </w:r>
      <w:r w:rsidRPr="00DF0586">
        <w:rPr>
          <w:rFonts w:ascii="宋体" w:hAnsi="宋体"/>
          <w:bCs/>
          <w:szCs w:val="21"/>
        </w:rPr>
        <w:t>基金资产总值：指基金拥有的各类有价证券</w:t>
      </w:r>
      <w:r w:rsidR="0027796D" w:rsidRPr="0073563F">
        <w:rPr>
          <w:rFonts w:ascii="宋体" w:hAnsi="宋体" w:hint="eastAsia"/>
          <w:bCs/>
          <w:szCs w:val="21"/>
        </w:rPr>
        <w:t>及票据价值</w:t>
      </w:r>
      <w:r w:rsidRPr="00DF0586">
        <w:rPr>
          <w:rFonts w:ascii="宋体" w:hAnsi="宋体"/>
          <w:bCs/>
          <w:szCs w:val="21"/>
        </w:rPr>
        <w:t>、银行存款本息、基金应收申购款及其他资产的价值总和</w:t>
      </w:r>
    </w:p>
    <w:p w14:paraId="3FCE7671"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59</w:t>
      </w:r>
      <w:r w:rsidRPr="00DF0586">
        <w:rPr>
          <w:rFonts w:ascii="宋体" w:hAnsi="宋体" w:hint="eastAsia"/>
          <w:bCs/>
          <w:szCs w:val="21"/>
        </w:rPr>
        <w:t>、</w:t>
      </w:r>
      <w:r w:rsidRPr="00DF0586">
        <w:rPr>
          <w:rFonts w:ascii="宋体" w:hAnsi="宋体"/>
          <w:bCs/>
          <w:szCs w:val="21"/>
        </w:rPr>
        <w:t>基金资产净值：指基金资产总值减去基金负债后的价值</w:t>
      </w:r>
    </w:p>
    <w:p w14:paraId="6EA298E0"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60</w:t>
      </w:r>
      <w:r w:rsidRPr="00DF0586">
        <w:rPr>
          <w:rFonts w:ascii="宋体" w:hAnsi="宋体" w:hint="eastAsia"/>
          <w:bCs/>
          <w:szCs w:val="21"/>
        </w:rPr>
        <w:t>、</w:t>
      </w:r>
      <w:r w:rsidRPr="00DF0586">
        <w:rPr>
          <w:rFonts w:ascii="宋体" w:hAnsi="宋体"/>
          <w:bCs/>
          <w:szCs w:val="21"/>
        </w:rPr>
        <w:t>基金份额净值：指计算日基金资产净值除以计算日基金份额总数</w:t>
      </w:r>
    </w:p>
    <w:p w14:paraId="6ECFC2AE"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61</w:t>
      </w:r>
      <w:r w:rsidRPr="00DF0586">
        <w:rPr>
          <w:rFonts w:ascii="宋体" w:hAnsi="宋体" w:hint="eastAsia"/>
          <w:bCs/>
          <w:szCs w:val="21"/>
        </w:rPr>
        <w:t>、</w:t>
      </w:r>
      <w:r w:rsidRPr="00DF0586">
        <w:rPr>
          <w:rFonts w:ascii="宋体" w:hAnsi="宋体"/>
          <w:bCs/>
          <w:szCs w:val="21"/>
        </w:rPr>
        <w:t>基金资产估值：指计算评估基金资产和负债的价值，以确定基金资产净值和基金份额净值的过程</w:t>
      </w:r>
    </w:p>
    <w:p w14:paraId="336C9069"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62</w:t>
      </w:r>
      <w:r w:rsidRPr="00DF0586">
        <w:rPr>
          <w:rFonts w:ascii="宋体" w:hAnsi="宋体" w:hint="eastAsia"/>
          <w:bCs/>
          <w:szCs w:val="21"/>
        </w:rPr>
        <w:t>、规定媒介：指符合中国证监会规定条件的用以进行信息披露的全国性报刊、《信息披露办法》规定的互联网网站（包括基金管理人网站、基金托管人网站、中国证监会基金电子披露网站）等媒介</w:t>
      </w:r>
    </w:p>
    <w:p w14:paraId="66ECE814" w14:textId="4D61DAEE"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hint="eastAsia"/>
          <w:bCs/>
          <w:szCs w:val="21"/>
        </w:rPr>
        <w:t>6</w:t>
      </w:r>
      <w:r w:rsidRPr="00DF0586">
        <w:rPr>
          <w:rFonts w:ascii="宋体" w:hAnsi="宋体"/>
          <w:bCs/>
          <w:szCs w:val="21"/>
        </w:rPr>
        <w:t>3</w:t>
      </w:r>
      <w:r w:rsidRPr="00DF0586">
        <w:rPr>
          <w:rFonts w:ascii="宋体" w:hAnsi="宋体" w:hint="eastAsia"/>
          <w:bCs/>
          <w:szCs w:val="21"/>
        </w:rPr>
        <w:t>、</w:t>
      </w:r>
      <w:r w:rsidR="0027796D" w:rsidRPr="00DF0586">
        <w:rPr>
          <w:rFonts w:ascii="宋体" w:hAnsi="宋体" w:hint="eastAsia"/>
          <w:bCs/>
          <w:szCs w:val="21"/>
        </w:rPr>
        <w:t>转融通证券出借业务：指</w:t>
      </w:r>
      <w:r w:rsidRPr="00DF0586">
        <w:rPr>
          <w:rFonts w:ascii="宋体" w:hAnsi="宋体" w:hint="eastAsia"/>
          <w:bCs/>
          <w:szCs w:val="21"/>
        </w:rPr>
        <w:t>基金以一定的费率通过证券交易所综合业务平台向中国证券金融股份有限公司（以下简称证券金融公司）出借证券，证券金融公司到期归还所借证券及相应权益补偿并支付费用的业务</w:t>
      </w:r>
    </w:p>
    <w:p w14:paraId="29904299" w14:textId="77777777" w:rsidR="00DF0586" w:rsidRPr="00DF0586"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64</w:t>
      </w:r>
      <w:r w:rsidRPr="00DF0586">
        <w:rPr>
          <w:rFonts w:ascii="宋体" w:hAns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195FF7DB" w14:textId="1E57C0AD" w:rsidR="00CE3FC0" w:rsidRDefault="00DF0586" w:rsidP="00DF0586">
      <w:pPr>
        <w:snapToGrid w:val="0"/>
        <w:spacing w:line="360" w:lineRule="auto"/>
        <w:ind w:firstLineChars="200" w:firstLine="420"/>
        <w:rPr>
          <w:rFonts w:ascii="宋体" w:hAnsi="宋体"/>
          <w:bCs/>
          <w:szCs w:val="21"/>
        </w:rPr>
      </w:pPr>
      <w:r w:rsidRPr="00DF0586">
        <w:rPr>
          <w:rFonts w:ascii="宋体" w:hAnsi="宋体"/>
          <w:bCs/>
          <w:szCs w:val="21"/>
        </w:rPr>
        <w:t>65</w:t>
      </w:r>
      <w:r w:rsidRPr="00DF0586">
        <w:rPr>
          <w:rFonts w:ascii="宋体" w:hAnsi="宋体" w:hint="eastAsia"/>
          <w:bCs/>
          <w:szCs w:val="21"/>
        </w:rPr>
        <w:t>、</w:t>
      </w:r>
      <w:r w:rsidRPr="00DF0586">
        <w:rPr>
          <w:rFonts w:ascii="宋体" w:hAnsi="宋体"/>
          <w:bCs/>
          <w:szCs w:val="21"/>
        </w:rPr>
        <w:t>不可抗力：指本</w:t>
      </w:r>
      <w:r w:rsidRPr="00DF0586">
        <w:rPr>
          <w:rFonts w:ascii="宋体" w:hAnsi="宋体" w:hint="eastAsia"/>
          <w:bCs/>
          <w:szCs w:val="21"/>
        </w:rPr>
        <w:t>基金</w:t>
      </w:r>
      <w:r w:rsidRPr="00DF0586">
        <w:rPr>
          <w:rFonts w:ascii="宋体" w:hAnsi="宋体"/>
          <w:bCs/>
          <w:szCs w:val="21"/>
        </w:rPr>
        <w:t>合同当事人不能预见、不能避免且不能克服的客观事件。</w:t>
      </w:r>
    </w:p>
    <w:p w14:paraId="1995F586" w14:textId="77777777" w:rsidR="00143DD7" w:rsidRPr="00CE3FC0" w:rsidRDefault="00143DD7" w:rsidP="00CE3FC0">
      <w:pPr>
        <w:pStyle w:val="a5"/>
        <w:snapToGrid w:val="0"/>
        <w:spacing w:line="360" w:lineRule="auto"/>
        <w:rPr>
          <w:rFonts w:ascii="宋体" w:hAnsi="宋体"/>
          <w:bCs/>
          <w:szCs w:val="21"/>
        </w:rPr>
      </w:pPr>
    </w:p>
    <w:p w14:paraId="5670F532" w14:textId="368089AB" w:rsidR="007F20AF" w:rsidRPr="00783CB5" w:rsidRDefault="00CE3FC0" w:rsidP="007F20AF">
      <w:pPr>
        <w:snapToGrid w:val="0"/>
        <w:spacing w:line="360" w:lineRule="auto"/>
        <w:ind w:firstLineChars="200" w:firstLine="420"/>
        <w:rPr>
          <w:rFonts w:ascii="宋体"/>
          <w:bCs/>
          <w:szCs w:val="21"/>
        </w:rPr>
      </w:pPr>
      <w:r w:rsidRPr="00CE3FC0">
        <w:rPr>
          <w:rFonts w:ascii="宋体" w:hAnsi="宋体" w:hint="eastAsia"/>
          <w:bCs/>
          <w:szCs w:val="21"/>
        </w:rPr>
        <w:t>以上释义中涉及法律法规、业务规则的内容，法律法规、业务规则修订后，如适用本基</w:t>
      </w:r>
      <w:r w:rsidRPr="00CE3FC0">
        <w:rPr>
          <w:rFonts w:ascii="宋体" w:hAnsi="宋体" w:hint="eastAsia"/>
          <w:bCs/>
          <w:szCs w:val="21"/>
        </w:rPr>
        <w:lastRenderedPageBreak/>
        <w:t>金，相关内容以修订后法律法规、业务规则为准。</w:t>
      </w:r>
      <w:r w:rsidR="007F20AF"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87765410"/>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636C0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一、基金管理人概况</w:t>
      </w:r>
    </w:p>
    <w:p w14:paraId="73665B42"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名称：南方基金管理股份有限公司</w:t>
      </w:r>
    </w:p>
    <w:p w14:paraId="38C7E34B"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住所及办公地址：深圳市福田区莲花街道益田路5999号基金大厦32-42楼</w:t>
      </w:r>
    </w:p>
    <w:p w14:paraId="676798DF"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成立时间：1998年3月6日</w:t>
      </w:r>
    </w:p>
    <w:p w14:paraId="0C60A10B"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法定代表人：周易</w:t>
      </w:r>
    </w:p>
    <w:p w14:paraId="720EEA66"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注册资本：3.6172亿元人民币</w:t>
      </w:r>
    </w:p>
    <w:p w14:paraId="41434F3A"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电话：（0755）82763888</w:t>
      </w:r>
    </w:p>
    <w:p w14:paraId="4E434DCB" w14:textId="77777777" w:rsidR="00FB7ABE" w:rsidRPr="00FB7ABE" w:rsidRDefault="00FB7ABE" w:rsidP="00FB7ABE">
      <w:pPr>
        <w:adjustRightInd w:val="0"/>
        <w:snapToGrid w:val="0"/>
        <w:spacing w:line="360" w:lineRule="auto"/>
        <w:ind w:firstLineChars="200" w:firstLine="420"/>
        <w:rPr>
          <w:rFonts w:ascii="宋体" w:hAnsi="宋体"/>
          <w:bCs/>
        </w:rPr>
      </w:pPr>
      <w:r w:rsidRPr="00FB7ABE">
        <w:rPr>
          <w:rFonts w:ascii="宋体" w:hAnsi="宋体" w:hint="eastAsia"/>
          <w:bCs/>
        </w:rPr>
        <w:t>传真：（0755）82763889</w:t>
      </w:r>
    </w:p>
    <w:p w14:paraId="3355BBFD" w14:textId="645A8F77" w:rsidR="00EB652E" w:rsidRPr="00EB652E" w:rsidRDefault="00FB7ABE" w:rsidP="00EB652E">
      <w:pPr>
        <w:adjustRightInd w:val="0"/>
        <w:snapToGrid w:val="0"/>
        <w:spacing w:line="360" w:lineRule="auto"/>
        <w:ind w:firstLineChars="200" w:firstLine="420"/>
        <w:rPr>
          <w:rFonts w:ascii="宋体" w:hAnsi="宋体"/>
          <w:bCs/>
        </w:rPr>
      </w:pPr>
      <w:r w:rsidRPr="00FB7ABE">
        <w:rPr>
          <w:rFonts w:ascii="宋体" w:hAnsi="宋体" w:hint="eastAsia"/>
          <w:bCs/>
        </w:rPr>
        <w:t>联系人：常克川</w:t>
      </w:r>
    </w:p>
    <w:p w14:paraId="0ECFFA4C" w14:textId="77777777" w:rsidR="003D2B49" w:rsidRPr="003D2B49" w:rsidRDefault="003D2B49" w:rsidP="003D2B49">
      <w:pPr>
        <w:adjustRightInd w:val="0"/>
        <w:snapToGrid w:val="0"/>
        <w:spacing w:line="360" w:lineRule="auto"/>
        <w:ind w:firstLineChars="200" w:firstLine="420"/>
        <w:rPr>
          <w:rFonts w:ascii="宋体" w:hAnsi="宋体"/>
          <w:bCs/>
        </w:rPr>
      </w:pPr>
      <w:r w:rsidRPr="003D2B49">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5BC1E63D" w14:textId="3E18C224" w:rsidR="003D2B49" w:rsidRPr="003D2B49" w:rsidRDefault="003D2B49" w:rsidP="003D2B49">
      <w:pPr>
        <w:adjustRightInd w:val="0"/>
        <w:snapToGrid w:val="0"/>
        <w:spacing w:line="360" w:lineRule="auto"/>
        <w:ind w:firstLineChars="200" w:firstLine="420"/>
        <w:rPr>
          <w:rFonts w:ascii="宋体" w:hAnsi="宋体"/>
          <w:bCs/>
        </w:rPr>
      </w:pPr>
      <w:r w:rsidRPr="003D2B49">
        <w:rPr>
          <w:rFonts w:ascii="宋体" w:hAnsi="宋体" w:hint="eastAsia"/>
          <w:bCs/>
        </w:rPr>
        <w:t>2018年1月，公司整体变更设立为南方基金管理股份有限公司</w:t>
      </w:r>
      <w:r w:rsidR="00C26379">
        <w:rPr>
          <w:rFonts w:ascii="宋体" w:hAnsi="宋体" w:hint="eastAsia"/>
          <w:bCs/>
        </w:rPr>
        <w:t>，</w:t>
      </w:r>
      <w:r w:rsidRPr="003D2B49">
        <w:rPr>
          <w:rFonts w:ascii="宋体" w:hAnsi="宋体" w:hint="eastAsia"/>
          <w:bCs/>
        </w:rPr>
        <w:t>注册资本金3亿元人民币。</w:t>
      </w:r>
    </w:p>
    <w:p w14:paraId="7C9FAE58" w14:textId="40CC9D04" w:rsidR="002979A1" w:rsidRPr="002979A1" w:rsidRDefault="003D2B49" w:rsidP="00030720">
      <w:pPr>
        <w:adjustRightInd w:val="0"/>
        <w:snapToGrid w:val="0"/>
        <w:spacing w:line="360" w:lineRule="auto"/>
        <w:ind w:firstLineChars="200" w:firstLine="420"/>
        <w:rPr>
          <w:rFonts w:ascii="宋体" w:hAnsi="宋体"/>
          <w:bCs/>
        </w:rPr>
      </w:pPr>
      <w:r w:rsidRPr="003D2B49">
        <w:rPr>
          <w:rFonts w:ascii="宋体" w:hAnsi="宋体" w:hint="eastAsia"/>
          <w:bCs/>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14F05E28" w14:textId="77777777" w:rsidR="002979A1" w:rsidRPr="002979A1" w:rsidRDefault="002979A1" w:rsidP="00030720">
      <w:pPr>
        <w:adjustRightInd w:val="0"/>
        <w:snapToGrid w:val="0"/>
        <w:spacing w:line="360" w:lineRule="auto"/>
        <w:ind w:firstLineChars="200" w:firstLine="420"/>
        <w:rPr>
          <w:rFonts w:ascii="宋体" w:hAnsi="宋体"/>
          <w:bCs/>
        </w:rPr>
      </w:pPr>
    </w:p>
    <w:p w14:paraId="6458E57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二、主要人员情况</w:t>
      </w:r>
    </w:p>
    <w:p w14:paraId="09B2F489" w14:textId="77777777" w:rsidR="00781F6C" w:rsidRPr="00781F6C" w:rsidRDefault="00781F6C" w:rsidP="00781F6C">
      <w:pPr>
        <w:adjustRightInd w:val="0"/>
        <w:snapToGrid w:val="0"/>
        <w:spacing w:line="360" w:lineRule="auto"/>
        <w:ind w:firstLineChars="200" w:firstLine="420"/>
        <w:rPr>
          <w:rFonts w:ascii="宋体" w:hAnsi="宋体"/>
          <w:bCs/>
        </w:rPr>
      </w:pPr>
      <w:r w:rsidRPr="00781F6C">
        <w:rPr>
          <w:rFonts w:ascii="宋体" w:hAnsi="宋体" w:hint="eastAsia"/>
          <w:bCs/>
        </w:rPr>
        <w:t>1、董事会成员</w:t>
      </w:r>
    </w:p>
    <w:p w14:paraId="04025DEF"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w:t>
      </w:r>
    </w:p>
    <w:p w14:paraId="69DA5743"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张辉先生，管理学博士，中国籍。曾任职北京东城区人才交流服务中心、华晨集团上海办事处、通商控股有限公司、北京联创投资管理有限公司干部，华泰证券资产管理总部高级</w:t>
      </w:r>
      <w:r w:rsidRPr="001F127B">
        <w:rPr>
          <w:rFonts w:ascii="宋体" w:hAnsi="宋体" w:hint="eastAsia"/>
          <w:bCs/>
        </w:rPr>
        <w:lastRenderedPageBreak/>
        <w:t>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7852A371"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15551ACB"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南方基金管理股份有限公司董事。</w:t>
      </w:r>
    </w:p>
    <w:p w14:paraId="7CF19138"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深圳市人才集团有限公司董事, 深圳市公路客货运输服务中心有限公司董事,深圳市航运集团有限公司董事,深圳大剧院运营管理有限责任公司监事,深圳市粤剧团有限公司监事,深圳湾区城市建设发展有限公司董事,南方基金管理股份有限公司董事。</w:t>
      </w:r>
    </w:p>
    <w:p w14:paraId="5A5D0961"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14:paraId="3E3DA7C7"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5E5A5974"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杨小松先生，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4B26A104"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李心丹先生，金融学博士，国务院特殊津贴专家，教育部长江学者特聘教授，中国籍。</w:t>
      </w:r>
      <w:r w:rsidRPr="001F127B">
        <w:rPr>
          <w:rFonts w:ascii="宋体" w:hAnsi="宋体" w:hint="eastAsia"/>
          <w:bCs/>
        </w:rPr>
        <w:lastRenderedPageBreak/>
        <w:t>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14:paraId="23FBE32F"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张忠先生，法学硕士，中国籍。曾任职北京市人民政府公务员，北京同达律师事务所律师，北京中伦金通律师事务所合伙人，北京中伦文德律师事务所合伙人，中国证监会第四~六届创业板发行审核委员会专职委员。现任北京市中伦律师事务所一级合伙人、资本市场业务负责人、证券业务内核负责人，上交所第一届科创板股票上市委员会委员，银联商务股份有限公司、中国东方红卫星股份有限公司、中国重汽（香港）有限公司、协合新能源集团有限公司等公司的独立董事。</w:t>
      </w:r>
    </w:p>
    <w:p w14:paraId="1147358E"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73DE33E4" w14:textId="77777777" w:rsidR="001F127B" w:rsidRPr="001F127B" w:rsidRDefault="001F127B" w:rsidP="001F127B">
      <w:pPr>
        <w:adjustRightInd w:val="0"/>
        <w:snapToGrid w:val="0"/>
        <w:spacing w:line="360" w:lineRule="auto"/>
        <w:ind w:firstLineChars="200" w:firstLine="420"/>
        <w:rPr>
          <w:rFonts w:ascii="宋体" w:hAnsi="宋体"/>
          <w:bCs/>
        </w:rPr>
      </w:pPr>
      <w:r w:rsidRPr="001F127B">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14:paraId="37796FD7" w14:textId="71621D8F" w:rsidR="003344C2" w:rsidRPr="003344C2" w:rsidRDefault="001F127B" w:rsidP="003344C2">
      <w:pPr>
        <w:adjustRightInd w:val="0"/>
        <w:snapToGrid w:val="0"/>
        <w:spacing w:line="360" w:lineRule="auto"/>
        <w:ind w:firstLineChars="200" w:firstLine="420"/>
        <w:rPr>
          <w:rFonts w:ascii="宋体" w:hAnsi="宋体"/>
          <w:bCs/>
        </w:rPr>
      </w:pPr>
      <w:r w:rsidRPr="001F127B">
        <w:rPr>
          <w:rFonts w:ascii="宋体" w:hAnsi="宋体" w:hint="eastAsia"/>
          <w:bCs/>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48C468B1" w14:textId="77777777" w:rsidR="003344C2" w:rsidRPr="003344C2" w:rsidRDefault="003344C2" w:rsidP="003344C2">
      <w:pPr>
        <w:adjustRightInd w:val="0"/>
        <w:snapToGrid w:val="0"/>
        <w:spacing w:line="360" w:lineRule="auto"/>
        <w:ind w:firstLineChars="200" w:firstLine="420"/>
        <w:rPr>
          <w:rFonts w:ascii="宋体" w:hAnsi="宋体"/>
          <w:bCs/>
        </w:rPr>
      </w:pPr>
      <w:r w:rsidRPr="003344C2">
        <w:rPr>
          <w:rFonts w:ascii="宋体" w:hAnsi="宋体" w:hint="eastAsia"/>
          <w:bCs/>
        </w:rPr>
        <w:t>2、监事会成员</w:t>
      </w:r>
    </w:p>
    <w:p w14:paraId="641C886D"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w:t>
      </w:r>
      <w:r w:rsidRPr="00D443BD">
        <w:rPr>
          <w:rFonts w:ascii="宋体" w:hAnsi="宋体" w:hint="eastAsia"/>
          <w:bCs/>
        </w:rPr>
        <w:lastRenderedPageBreak/>
        <w:t>政建设室主任。现任深圳市投资控股有限公司董事、党委副书记、工会主席，南方基金管理股份有限公司监事会主席。</w:t>
      </w:r>
    </w:p>
    <w:p w14:paraId="35AA9BA2"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6D216E1D"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 xml:space="preserve">陈明雅女士，管理学学士，注册会计师，中国籍。曾任厦门国际信托有限公司财务部副总经理。现任厦门国际信托有限公司财务部总经理、投资发展部总经理（兼），南方基金管理股份有限公司监事。  </w:t>
      </w:r>
    </w:p>
    <w:p w14:paraId="368A4DB0"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14:paraId="72D33C37"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苏望先生，法学硕士学位，中国籍，无境外永久居留权。曾任职国信证券股份有限公司合规管理总部职员，深圳市融通资本管理股份有限公司职员，南方基金管理股份有限公司监察稽核部专员、副总裁、高级副总裁。现任南方基金管理股份有限公司职工监事、监察稽核部董事、监察稽核部负责人。</w:t>
      </w:r>
    </w:p>
    <w:p w14:paraId="2CB9FDAC"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76457457" w14:textId="77777777" w:rsidR="00D443BD" w:rsidRPr="00D443BD" w:rsidRDefault="00D443BD" w:rsidP="00D443BD">
      <w:pPr>
        <w:adjustRightInd w:val="0"/>
        <w:snapToGrid w:val="0"/>
        <w:spacing w:line="360" w:lineRule="auto"/>
        <w:ind w:firstLineChars="200" w:firstLine="420"/>
        <w:rPr>
          <w:rFonts w:ascii="宋体" w:hAnsi="宋体"/>
          <w:bCs/>
        </w:rPr>
      </w:pPr>
      <w:r w:rsidRPr="00D443BD">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0F015284" w14:textId="41193C2D" w:rsidR="003344C2" w:rsidRPr="003344C2" w:rsidRDefault="00D443BD" w:rsidP="003344C2">
      <w:pPr>
        <w:adjustRightInd w:val="0"/>
        <w:snapToGrid w:val="0"/>
        <w:spacing w:line="360" w:lineRule="auto"/>
        <w:ind w:firstLineChars="200" w:firstLine="420"/>
        <w:rPr>
          <w:rFonts w:ascii="宋体" w:hAnsi="宋体"/>
          <w:bCs/>
        </w:rPr>
      </w:pPr>
      <w:r w:rsidRPr="00D443BD">
        <w:rPr>
          <w:rFonts w:ascii="宋体" w:hAnsi="宋体" w:hint="eastAsia"/>
          <w:bCs/>
        </w:rPr>
        <w:t>陆文清先生，工商管理硕士，特许金融分析师，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40C73E9C" w14:textId="77777777" w:rsidR="003344C2" w:rsidRPr="003344C2" w:rsidRDefault="003344C2" w:rsidP="003344C2">
      <w:pPr>
        <w:adjustRightInd w:val="0"/>
        <w:snapToGrid w:val="0"/>
        <w:spacing w:line="360" w:lineRule="auto"/>
        <w:ind w:firstLineChars="200" w:firstLine="420"/>
        <w:rPr>
          <w:rFonts w:ascii="宋体" w:hAnsi="宋体"/>
          <w:bCs/>
        </w:rPr>
      </w:pPr>
      <w:r w:rsidRPr="003344C2">
        <w:rPr>
          <w:rFonts w:ascii="宋体" w:hAnsi="宋体" w:hint="eastAsia"/>
          <w:bCs/>
        </w:rPr>
        <w:t>3、公司高级管理人员</w:t>
      </w:r>
    </w:p>
    <w:p w14:paraId="42F5D43E"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杨小松先生，总裁，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6BDC2B6F"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787B2427"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lastRenderedPageBreak/>
        <w:t>朱运东先生，副总裁，经济学学士，高级经济师，中国籍，无境外永久居留权。曾任职财政部地方预算司及办公厅秘书，中国经济开发信托投资公司业务经理，中经信投资有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14:paraId="2726DC7D"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14:paraId="18E565AE"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337A7584"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14:paraId="7BFB105B" w14:textId="77777777" w:rsidR="003965D9" w:rsidRPr="003965D9" w:rsidRDefault="003965D9" w:rsidP="003965D9">
      <w:pPr>
        <w:adjustRightInd w:val="0"/>
        <w:snapToGrid w:val="0"/>
        <w:spacing w:line="360" w:lineRule="auto"/>
        <w:ind w:firstLineChars="200" w:firstLine="420"/>
        <w:rPr>
          <w:rFonts w:ascii="宋体" w:hAnsi="宋体"/>
          <w:bCs/>
        </w:rPr>
      </w:pPr>
      <w:r w:rsidRPr="003965D9">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389E2702" w14:textId="7C6379B9" w:rsidR="0006648A" w:rsidRPr="002979A1" w:rsidRDefault="003965D9" w:rsidP="0006648A">
      <w:pPr>
        <w:adjustRightInd w:val="0"/>
        <w:snapToGrid w:val="0"/>
        <w:spacing w:line="360" w:lineRule="auto"/>
        <w:ind w:firstLineChars="200" w:firstLine="420"/>
        <w:rPr>
          <w:rFonts w:ascii="宋体" w:hAnsi="宋体"/>
          <w:bCs/>
        </w:rPr>
      </w:pPr>
      <w:r w:rsidRPr="003965D9">
        <w:rPr>
          <w:rFonts w:ascii="宋体" w:hAnsi="宋体" w:hint="eastAsia"/>
          <w:bCs/>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投瑞银基金管理有限公司财务部总监。现任南方基金管理股份有限公司财务负责人兼财务部总经理，南方东英资产管理有限公司董事，南方资本管理有限公司监事，深圳南方股权投资基金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0155C573" w14:textId="5E410C97" w:rsidR="00166942" w:rsidRDefault="00166942" w:rsidP="00713BE3">
      <w:pPr>
        <w:adjustRightInd w:val="0"/>
        <w:snapToGrid w:val="0"/>
        <w:spacing w:line="360" w:lineRule="auto"/>
        <w:ind w:firstLineChars="200" w:firstLine="420"/>
        <w:rPr>
          <w:rFonts w:ascii="宋体" w:hAnsi="宋体"/>
          <w:bCs/>
        </w:rPr>
      </w:pPr>
      <w:r>
        <w:rPr>
          <w:rFonts w:ascii="宋体" w:hAnsi="宋体" w:hint="eastAsia"/>
          <w:bCs/>
        </w:rPr>
        <w:t>崔蕾女士，</w:t>
      </w:r>
      <w:r w:rsidRPr="00166942">
        <w:rPr>
          <w:rFonts w:ascii="宋体" w:hAnsi="宋体" w:hint="eastAsia"/>
          <w:bCs/>
        </w:rPr>
        <w:t>康奈尔大学金融工程硕士，金融风险管理师（FRM），特许金融分析师（CFA），具有基金从业资格。2015年2月加入南方基金，历任数量化投资部助理研究员、研究员，指数投资部研究员；2019年7月12日至2021年4月23日，任南方小康ETF、南方小康ETF联接基金经理；2019年6月28日至2022年2月18日，任大数据300基金经理；2018年</w:t>
      </w:r>
      <w:r w:rsidRPr="00166942">
        <w:rPr>
          <w:rFonts w:ascii="宋体" w:hAnsi="宋体" w:hint="eastAsia"/>
          <w:bCs/>
        </w:rPr>
        <w:lastRenderedPageBreak/>
        <w:t>11月8日至今，任南方中证500增强基金经理；2019年6月12日至今，任南方顶峰TOPIX ETF（QDII）基金经理；2019年7月12日至今，任有色金属、南方有色金属联接、1000ETF基金经理；2019年11月29日至今，任南方粤港澳大湾区ETF基金经理；2020年1月17日至今，任红利50基金经理；2020年1月21日至今，任南方大盘红利50基金经理；2020年3月26日至今，任南方粤港澳大湾区联接基金经理；2021年6月24日至今，任南方中证科创创业50ETF基金经理；2021年8月19日至今，任南方中证科创创业50ETF联接基金经理；2021年9月27日至今，任南方中证1000联接基金经理；2021年12月29日至今，任南方国证在线消费ETF基金经理；2022年1月26日至今，任南方中证500增强策略ETF基金经理。</w:t>
      </w:r>
    </w:p>
    <w:p w14:paraId="4805FB46" w14:textId="149801C7" w:rsidR="002979A1" w:rsidRPr="002979A1" w:rsidRDefault="00EA53A8" w:rsidP="00713BE3">
      <w:pPr>
        <w:adjustRightInd w:val="0"/>
        <w:snapToGrid w:val="0"/>
        <w:spacing w:line="360" w:lineRule="auto"/>
        <w:ind w:firstLineChars="200" w:firstLine="420"/>
        <w:rPr>
          <w:rFonts w:ascii="宋体" w:hAnsi="宋体"/>
          <w:bCs/>
        </w:rPr>
      </w:pPr>
      <w:r>
        <w:rPr>
          <w:rFonts w:ascii="宋体" w:hAnsi="宋体" w:hint="eastAsia"/>
          <w:bCs/>
        </w:rPr>
        <w:t>朱恒红</w:t>
      </w:r>
      <w:r w:rsidR="00713BE3">
        <w:rPr>
          <w:rFonts w:ascii="宋体" w:hAnsi="宋体" w:hint="eastAsia"/>
          <w:bCs/>
        </w:rPr>
        <w:t>先生，</w:t>
      </w:r>
      <w:r w:rsidRPr="00EA53A8">
        <w:rPr>
          <w:rFonts w:ascii="宋体" w:hAnsi="宋体" w:hint="eastAsia"/>
          <w:bCs/>
        </w:rPr>
        <w:t>北京大学经济学硕士，具有基金从业资格。2016年7月加入南方基金，历任数量化投资部助理研究员、指数投资部研究员；2019年7月12日至2020年12月25日，任投资经理；2020年12月25日至今，任南方策略基金经理；2021年4月23日至今，任南方中证创新药产业ETF基金经理；2021年7月16日至今，任南方中证香港科技ETF（QDII）基金经理；2021年11月2日至今，任南方中证全指医疗保健ETF基金经理；2022年6月17日至今，任南方恒生香港上市生物科技ETF（QDII）基金经理；2022年7月11日至今，任南方中证上海环交所碳中和ETF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23A28C14" w14:textId="0C17FBCF" w:rsidR="002979A1" w:rsidRPr="002979A1" w:rsidRDefault="00FE4A29" w:rsidP="00030720">
      <w:pPr>
        <w:adjustRightInd w:val="0"/>
        <w:snapToGrid w:val="0"/>
        <w:spacing w:line="360" w:lineRule="auto"/>
        <w:ind w:firstLineChars="200" w:firstLine="420"/>
        <w:rPr>
          <w:rFonts w:ascii="宋体" w:hAnsi="宋体"/>
          <w:bCs/>
        </w:rPr>
      </w:pPr>
      <w:r w:rsidRPr="00FE4A29">
        <w:rPr>
          <w:rFonts w:ascii="宋体" w:hAnsi="宋体" w:hint="eastAsia"/>
          <w:bCs/>
        </w:rPr>
        <w:t>副总裁兼首席投资官（固定收益）李海鹏先生，首席投资官（权益）兼权益投资部总经理茅炜先生，联席首席投资官孙鲁闽先生，现金投资部总经理夏晨曦先生，交易管理部总经理王珂女士，固定收益投资部总经理李璇女士，混合资产投资部总经理乔羽夫先生，固定收益研究部总经理陶铄先生，权益研究部总经理章晖先生，指数投资部总经理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如法律、行政法规或监管部门取消上述限制，如适用于本基金，则本基金投资不再受相</w:t>
      </w:r>
      <w:r w:rsidRPr="002979A1">
        <w:rPr>
          <w:rFonts w:ascii="宋体" w:hAnsi="宋体" w:hint="eastAsia"/>
          <w:bCs/>
        </w:rPr>
        <w:lastRenderedPageBreak/>
        <w:t>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87765411"/>
      <w:r w:rsidRPr="00783CB5">
        <w:rPr>
          <w:rFonts w:hint="eastAsia"/>
        </w:rPr>
        <w:lastRenderedPageBreak/>
        <w:t>基金托管人</w:t>
      </w:r>
      <w:bookmarkEnd w:id="42"/>
      <w:bookmarkEnd w:id="43"/>
      <w:bookmarkEnd w:id="44"/>
      <w:bookmarkEnd w:id="45"/>
      <w:bookmarkEnd w:id="46"/>
      <w:bookmarkEnd w:id="47"/>
      <w:bookmarkEnd w:id="48"/>
    </w:p>
    <w:p w14:paraId="1F9DE79B" w14:textId="771D3BE4" w:rsidR="00414700" w:rsidRDefault="00414700" w:rsidP="005E001D">
      <w:pPr>
        <w:adjustRightInd w:val="0"/>
        <w:snapToGrid w:val="0"/>
        <w:spacing w:line="360" w:lineRule="auto"/>
        <w:ind w:firstLineChars="200" w:firstLine="420"/>
        <w:rPr>
          <w:rFonts w:ascii="宋体" w:hAnsi="宋体"/>
          <w:bCs/>
        </w:rPr>
      </w:pPr>
    </w:p>
    <w:p w14:paraId="220B0F3B"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一、基金托管人概况</w:t>
      </w:r>
    </w:p>
    <w:p w14:paraId="3D4BA245"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名称：中国银行股份有限公司（简称“中国银行”）</w:t>
      </w:r>
    </w:p>
    <w:p w14:paraId="3803201A"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住所及办公地址：北京市西城区复兴门内大街1号</w:t>
      </w:r>
    </w:p>
    <w:p w14:paraId="1433F55C"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首次注册登记日期：1983年10月31日</w:t>
      </w:r>
    </w:p>
    <w:p w14:paraId="6849D68C"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注册资本：人民币贰仟玖佰肆拾叁亿捌仟柒佰柒拾玖万壹仟贰佰肆拾壹元整</w:t>
      </w:r>
    </w:p>
    <w:p w14:paraId="10A06C7D"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法定代表人：刘连舸</w:t>
      </w:r>
    </w:p>
    <w:p w14:paraId="319318A8"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基金托管业务批准文号：中国证监会证监基字【1998】24 号</w:t>
      </w:r>
    </w:p>
    <w:p w14:paraId="06C568F8"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托管部门信息披露联系人：许俊</w:t>
      </w:r>
    </w:p>
    <w:p w14:paraId="089E31AF"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传真：（010）66594942</w:t>
      </w:r>
    </w:p>
    <w:p w14:paraId="5A66B18D"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中国银行客服电话：95566</w:t>
      </w:r>
    </w:p>
    <w:p w14:paraId="30B65D0B" w14:textId="77777777" w:rsidR="008D3A6C" w:rsidRPr="008D3A6C" w:rsidRDefault="008D3A6C" w:rsidP="008D3A6C">
      <w:pPr>
        <w:adjustRightInd w:val="0"/>
        <w:snapToGrid w:val="0"/>
        <w:spacing w:line="360" w:lineRule="auto"/>
        <w:ind w:firstLineChars="200" w:firstLine="420"/>
        <w:rPr>
          <w:rFonts w:ascii="宋体" w:hAnsi="宋体"/>
          <w:bCs/>
        </w:rPr>
      </w:pPr>
    </w:p>
    <w:p w14:paraId="5F1C3B46"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二、基金托管部门及主要人员情况</w:t>
      </w:r>
    </w:p>
    <w:p w14:paraId="72B0DCAF"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14:paraId="0DC199B3"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w:t>
      </w:r>
    </w:p>
    <w:p w14:paraId="388C9314"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在国内，中国银行首家开展绩效评估、风险分析等增值服务，为各类客户提供个性化的托管增值服务，是国内领先的大型中资托管银行。</w:t>
      </w:r>
    </w:p>
    <w:p w14:paraId="03F33E16" w14:textId="77777777" w:rsidR="008D3A6C" w:rsidRPr="008D3A6C" w:rsidRDefault="008D3A6C" w:rsidP="008D3A6C">
      <w:pPr>
        <w:adjustRightInd w:val="0"/>
        <w:snapToGrid w:val="0"/>
        <w:spacing w:line="360" w:lineRule="auto"/>
        <w:ind w:firstLineChars="200" w:firstLine="420"/>
        <w:rPr>
          <w:rFonts w:ascii="宋体" w:hAnsi="宋体"/>
          <w:bCs/>
        </w:rPr>
      </w:pPr>
    </w:p>
    <w:p w14:paraId="25A180F9"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三、证券投资基金托管情况</w:t>
      </w:r>
    </w:p>
    <w:p w14:paraId="35371EA7"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截至2022年6月30日，中国银行已托管1021只证券投资基金，其中境内基金972只，QDII基金49只，覆盖了股票型、债券型、混合型、货币型、指数型、FOF等多种类型的基金，满足了不同客户多元化的投资理财需求，基金托管规模位居同业前列。</w:t>
      </w:r>
    </w:p>
    <w:p w14:paraId="1E9FCAC8" w14:textId="77777777" w:rsidR="008D3A6C" w:rsidRPr="008D3A6C" w:rsidRDefault="008D3A6C" w:rsidP="008D3A6C">
      <w:pPr>
        <w:adjustRightInd w:val="0"/>
        <w:snapToGrid w:val="0"/>
        <w:spacing w:line="360" w:lineRule="auto"/>
        <w:ind w:firstLineChars="200" w:firstLine="420"/>
        <w:rPr>
          <w:rFonts w:ascii="宋体" w:hAnsi="宋体"/>
          <w:bCs/>
        </w:rPr>
      </w:pPr>
    </w:p>
    <w:p w14:paraId="73331386"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四、托管业务的内部控制制度</w:t>
      </w:r>
    </w:p>
    <w:p w14:paraId="24B9609B" w14:textId="7B89FDDA"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中国银行托管业务部风险管理与控制工作是中国银行全面风险控制工作的组成部分，秉承中国银行风险控制理念，坚持“规范运作、稳健经营”的原则。</w:t>
      </w:r>
    </w:p>
    <w:p w14:paraId="76BBECCD"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lastRenderedPageBreak/>
        <w:t>中国银行托管业务部风险控制工作贯穿业务各环节，通过风险识别与评估、风险控制措施设定及制度建设、内外部检查及审计等措施强化托管业务全员、全面、全程的风险管控。</w:t>
      </w:r>
    </w:p>
    <w:p w14:paraId="020CC36E"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2007年起，中国银行连续聘请外部会计会计师事务所开展托管业务内部控制审阅工作。先后获得基于 “SAS70”、“AAF01/06” “ISAE3402”和“SSAE16”等国际主流内控审阅准则的无保留意见的审阅报告。2020年，中国银行继续获得了基于“ISAE3402”和“SSAE16”双准则的内部控制审计报告。</w:t>
      </w:r>
    </w:p>
    <w:p w14:paraId="4D2F7990"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中国银行托管业务内控制度完善，内控措施严密，能够有效保证托管资产的安全。</w:t>
      </w:r>
    </w:p>
    <w:p w14:paraId="31575E5B" w14:textId="77777777" w:rsidR="008D3A6C" w:rsidRPr="008D3A6C" w:rsidRDefault="008D3A6C" w:rsidP="008D3A6C">
      <w:pPr>
        <w:adjustRightInd w:val="0"/>
        <w:snapToGrid w:val="0"/>
        <w:spacing w:line="360" w:lineRule="auto"/>
        <w:ind w:firstLineChars="200" w:firstLine="420"/>
        <w:rPr>
          <w:rFonts w:ascii="宋体" w:hAnsi="宋体"/>
          <w:bCs/>
        </w:rPr>
      </w:pPr>
    </w:p>
    <w:p w14:paraId="7FCBA91D" w14:textId="77777777" w:rsidR="008D3A6C" w:rsidRPr="008D3A6C"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五、基金托管人对基金管理人运作基金进行监督的方法和程序</w:t>
      </w:r>
    </w:p>
    <w:p w14:paraId="378F95C3" w14:textId="4C699676" w:rsidR="00BE7655" w:rsidRDefault="008D3A6C" w:rsidP="008D3A6C">
      <w:pPr>
        <w:adjustRightInd w:val="0"/>
        <w:snapToGrid w:val="0"/>
        <w:spacing w:line="360" w:lineRule="auto"/>
        <w:ind w:firstLineChars="200" w:firstLine="420"/>
        <w:rPr>
          <w:rFonts w:ascii="宋体" w:hAnsi="宋体"/>
          <w:bCs/>
        </w:rPr>
      </w:pPr>
      <w:r w:rsidRPr="008D3A6C">
        <w:rPr>
          <w:rFonts w:ascii="宋体" w:hAnsi="宋体" w:hint="eastAsia"/>
          <w:bCs/>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14:paraId="119019EF" w14:textId="77777777" w:rsidR="00BE7655" w:rsidRPr="005E001D" w:rsidRDefault="00BE7655" w:rsidP="005E001D">
      <w:pPr>
        <w:adjustRightInd w:val="0"/>
        <w:snapToGrid w:val="0"/>
        <w:spacing w:line="360" w:lineRule="auto"/>
        <w:ind w:firstLineChars="200" w:firstLine="420"/>
        <w:rPr>
          <w:rFonts w:ascii="宋体" w:hAnsi="宋体"/>
          <w:bCs/>
        </w:rPr>
      </w:pPr>
    </w:p>
    <w:p w14:paraId="6E16BF58" w14:textId="538092B4" w:rsidR="00A144B2" w:rsidRPr="00783CB5" w:rsidRDefault="003640F2" w:rsidP="006C2EBD">
      <w:pPr>
        <w:adjustRightInd w:val="0"/>
        <w:snapToGrid w:val="0"/>
        <w:spacing w:line="360" w:lineRule="auto"/>
        <w:ind w:firstLineChars="200" w:firstLine="420"/>
        <w:rPr>
          <w:color w:val="000000"/>
        </w:rPr>
      </w:pPr>
      <w:r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49" w:name="_Toc327902626"/>
      <w:bookmarkStart w:id="50" w:name="_Toc332013113"/>
      <w:bookmarkStart w:id="51" w:name="_Toc335899836"/>
      <w:bookmarkStart w:id="52" w:name="_Toc336606230"/>
      <w:bookmarkStart w:id="53" w:name="_Toc369510011"/>
      <w:bookmarkStart w:id="54" w:name="_Toc375295976"/>
      <w:bookmarkStart w:id="55" w:name="_Toc387765412"/>
      <w:r w:rsidRPr="00783CB5">
        <w:rPr>
          <w:rFonts w:hint="eastAsia"/>
        </w:rPr>
        <w:t>相关服务机构</w:t>
      </w:r>
      <w:bookmarkEnd w:id="49"/>
      <w:bookmarkEnd w:id="50"/>
      <w:bookmarkEnd w:id="51"/>
      <w:bookmarkEnd w:id="52"/>
      <w:bookmarkEnd w:id="53"/>
      <w:bookmarkEnd w:id="54"/>
      <w:bookmarkEnd w:id="55"/>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6BE6D42C"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C67DDC">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1531C907"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073977">
        <w:rPr>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363B743F" w14:textId="77777777" w:rsidR="00AA12DA" w:rsidRPr="00AA12DA" w:rsidRDefault="00AA12DA" w:rsidP="00AA12DA">
      <w:pPr>
        <w:snapToGrid w:val="0"/>
        <w:spacing w:line="360" w:lineRule="auto"/>
        <w:ind w:left="420"/>
        <w:rPr>
          <w:bCs/>
          <w:color w:val="000000"/>
        </w:rPr>
      </w:pPr>
      <w:r w:rsidRPr="00AA12DA">
        <w:rPr>
          <w:rFonts w:hint="eastAsia"/>
          <w:bCs/>
          <w:color w:val="000000"/>
        </w:rPr>
        <w:t>名称：普华永道中天会计师事务所（特殊普通合伙）</w:t>
      </w:r>
    </w:p>
    <w:p w14:paraId="21E759AC" w14:textId="77777777" w:rsidR="00AA12DA" w:rsidRPr="00AA12DA" w:rsidRDefault="00AA12DA" w:rsidP="00AA12DA">
      <w:pPr>
        <w:snapToGrid w:val="0"/>
        <w:spacing w:line="360" w:lineRule="auto"/>
        <w:ind w:left="420"/>
        <w:rPr>
          <w:bCs/>
          <w:color w:val="000000"/>
        </w:rPr>
      </w:pPr>
      <w:r w:rsidRPr="00AA12DA">
        <w:rPr>
          <w:rFonts w:hint="eastAsia"/>
          <w:bCs/>
          <w:color w:val="000000"/>
        </w:rPr>
        <w:t>住所：中国</w:t>
      </w:r>
      <w:r w:rsidRPr="00AA12DA">
        <w:rPr>
          <w:rFonts w:hint="eastAsia"/>
          <w:bCs/>
          <w:color w:val="000000"/>
        </w:rPr>
        <w:t>(</w:t>
      </w:r>
      <w:r w:rsidRPr="00AA12DA">
        <w:rPr>
          <w:rFonts w:hint="eastAsia"/>
          <w:bCs/>
          <w:color w:val="000000"/>
        </w:rPr>
        <w:t>上海</w:t>
      </w:r>
      <w:r w:rsidRPr="00AA12DA">
        <w:rPr>
          <w:rFonts w:hint="eastAsia"/>
          <w:bCs/>
          <w:color w:val="000000"/>
        </w:rPr>
        <w:t>)</w:t>
      </w:r>
      <w:r w:rsidRPr="00AA12DA">
        <w:rPr>
          <w:rFonts w:hint="eastAsia"/>
          <w:bCs/>
          <w:color w:val="000000"/>
        </w:rPr>
        <w:t>自由贸易试验区陆家嘴环路</w:t>
      </w:r>
      <w:r w:rsidRPr="00AA12DA">
        <w:rPr>
          <w:rFonts w:hint="eastAsia"/>
          <w:bCs/>
          <w:color w:val="000000"/>
        </w:rPr>
        <w:t xml:space="preserve"> 1318 </w:t>
      </w:r>
      <w:r w:rsidRPr="00AA12DA">
        <w:rPr>
          <w:rFonts w:hint="eastAsia"/>
          <w:bCs/>
          <w:color w:val="000000"/>
        </w:rPr>
        <w:t>号星展银行大厦</w:t>
      </w:r>
      <w:r w:rsidRPr="00AA12DA">
        <w:rPr>
          <w:rFonts w:hint="eastAsia"/>
          <w:bCs/>
          <w:color w:val="000000"/>
        </w:rPr>
        <w:t xml:space="preserve"> 507 </w:t>
      </w:r>
      <w:r w:rsidRPr="00AA12DA">
        <w:rPr>
          <w:rFonts w:hint="eastAsia"/>
          <w:bCs/>
          <w:color w:val="000000"/>
        </w:rPr>
        <w:t>单元</w:t>
      </w:r>
      <w:r w:rsidRPr="00AA12DA">
        <w:rPr>
          <w:rFonts w:hint="eastAsia"/>
          <w:bCs/>
          <w:color w:val="000000"/>
        </w:rPr>
        <w:t xml:space="preserve"> 01</w:t>
      </w:r>
    </w:p>
    <w:p w14:paraId="4367EB95" w14:textId="77777777" w:rsidR="00AA12DA" w:rsidRPr="00AA12DA" w:rsidRDefault="00AA12DA" w:rsidP="00AA12DA">
      <w:pPr>
        <w:snapToGrid w:val="0"/>
        <w:spacing w:line="360" w:lineRule="auto"/>
        <w:ind w:left="420"/>
        <w:rPr>
          <w:bCs/>
          <w:color w:val="000000"/>
        </w:rPr>
      </w:pPr>
      <w:r w:rsidRPr="00AA12DA">
        <w:rPr>
          <w:rFonts w:hint="eastAsia"/>
          <w:bCs/>
          <w:color w:val="000000"/>
        </w:rPr>
        <w:t>办公地址：上海市浦东新区东育路</w:t>
      </w:r>
      <w:r w:rsidRPr="00AA12DA">
        <w:rPr>
          <w:rFonts w:hint="eastAsia"/>
          <w:bCs/>
          <w:color w:val="000000"/>
        </w:rPr>
        <w:t>588</w:t>
      </w:r>
      <w:r w:rsidRPr="00AA12DA">
        <w:rPr>
          <w:rFonts w:hint="eastAsia"/>
          <w:bCs/>
          <w:color w:val="000000"/>
        </w:rPr>
        <w:t>号前滩中心</w:t>
      </w:r>
      <w:r w:rsidRPr="00AA12DA">
        <w:rPr>
          <w:rFonts w:hint="eastAsia"/>
          <w:bCs/>
          <w:color w:val="000000"/>
        </w:rPr>
        <w:t>42</w:t>
      </w:r>
      <w:r w:rsidRPr="00AA12DA">
        <w:rPr>
          <w:rFonts w:hint="eastAsia"/>
          <w:bCs/>
          <w:color w:val="000000"/>
        </w:rPr>
        <w:t>楼</w:t>
      </w:r>
    </w:p>
    <w:p w14:paraId="04C593A4" w14:textId="77777777" w:rsidR="00AA12DA" w:rsidRPr="00AA12DA" w:rsidRDefault="00AA12DA" w:rsidP="00AA12DA">
      <w:pPr>
        <w:snapToGrid w:val="0"/>
        <w:spacing w:line="360" w:lineRule="auto"/>
        <w:ind w:left="420"/>
        <w:rPr>
          <w:bCs/>
          <w:color w:val="000000"/>
        </w:rPr>
      </w:pPr>
      <w:r w:rsidRPr="00AA12DA">
        <w:rPr>
          <w:rFonts w:hint="eastAsia"/>
          <w:bCs/>
          <w:color w:val="000000"/>
        </w:rPr>
        <w:t>执行事务合伙人：李丹</w:t>
      </w:r>
    </w:p>
    <w:p w14:paraId="2ABDAC42" w14:textId="77777777" w:rsidR="00AA12DA" w:rsidRPr="00AA12DA" w:rsidRDefault="00AA12DA" w:rsidP="00AA12DA">
      <w:pPr>
        <w:snapToGrid w:val="0"/>
        <w:spacing w:line="360" w:lineRule="auto"/>
        <w:ind w:left="420"/>
        <w:rPr>
          <w:bCs/>
          <w:color w:val="000000"/>
        </w:rPr>
      </w:pPr>
      <w:r w:rsidRPr="00AA12DA">
        <w:rPr>
          <w:rFonts w:hint="eastAsia"/>
          <w:bCs/>
          <w:color w:val="000000"/>
        </w:rPr>
        <w:t>联系人：陈薇瑶</w:t>
      </w:r>
    </w:p>
    <w:p w14:paraId="498623DD" w14:textId="77777777" w:rsidR="00AA12DA" w:rsidRPr="00AA12DA" w:rsidRDefault="00AA12DA" w:rsidP="00AA12DA">
      <w:pPr>
        <w:snapToGrid w:val="0"/>
        <w:spacing w:line="360" w:lineRule="auto"/>
        <w:ind w:left="420"/>
        <w:rPr>
          <w:bCs/>
          <w:color w:val="000000"/>
        </w:rPr>
      </w:pPr>
      <w:r w:rsidRPr="00AA12DA">
        <w:rPr>
          <w:rFonts w:hint="eastAsia"/>
          <w:bCs/>
          <w:color w:val="000000"/>
        </w:rPr>
        <w:t>联系电话：</w:t>
      </w:r>
      <w:r w:rsidRPr="00AA12DA">
        <w:rPr>
          <w:rFonts w:hint="eastAsia"/>
          <w:bCs/>
          <w:color w:val="000000"/>
        </w:rPr>
        <w:t>021-23238888</w:t>
      </w:r>
    </w:p>
    <w:p w14:paraId="3A1A9E7E" w14:textId="77777777" w:rsidR="00AA12DA" w:rsidRPr="00AA12DA" w:rsidRDefault="00AA12DA" w:rsidP="00AA12DA">
      <w:pPr>
        <w:snapToGrid w:val="0"/>
        <w:spacing w:line="360" w:lineRule="auto"/>
        <w:ind w:left="420"/>
        <w:rPr>
          <w:bCs/>
          <w:color w:val="000000"/>
        </w:rPr>
      </w:pPr>
      <w:r w:rsidRPr="00AA12DA">
        <w:rPr>
          <w:rFonts w:hint="eastAsia"/>
          <w:bCs/>
          <w:color w:val="000000"/>
        </w:rPr>
        <w:t>传真：</w:t>
      </w:r>
      <w:r w:rsidRPr="00AA12DA">
        <w:rPr>
          <w:rFonts w:hint="eastAsia"/>
          <w:bCs/>
          <w:color w:val="000000"/>
        </w:rPr>
        <w:t>021-23238800</w:t>
      </w:r>
    </w:p>
    <w:p w14:paraId="4A776D68" w14:textId="3D84207E" w:rsidR="003042AE" w:rsidRPr="003042AE" w:rsidRDefault="00AA12DA" w:rsidP="003042AE">
      <w:pPr>
        <w:snapToGrid w:val="0"/>
        <w:spacing w:line="360" w:lineRule="auto"/>
        <w:ind w:left="420"/>
        <w:rPr>
          <w:bCs/>
          <w:color w:val="000000"/>
        </w:rPr>
      </w:pPr>
      <w:r w:rsidRPr="00AA12DA">
        <w:rPr>
          <w:rFonts w:hint="eastAsia"/>
          <w:bCs/>
          <w:color w:val="000000"/>
        </w:rPr>
        <w:t>经办注册会计师：张振波、陈薇瑶</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6" w:name="_Toc327902628"/>
      <w:bookmarkStart w:id="57" w:name="_Toc332013114"/>
      <w:bookmarkStart w:id="58" w:name="_Toc335899837"/>
      <w:bookmarkStart w:id="59" w:name="_Toc336606231"/>
      <w:bookmarkStart w:id="60" w:name="_Toc369510012"/>
      <w:bookmarkStart w:id="61" w:name="_Toc375295977"/>
      <w:bookmarkStart w:id="62" w:name="_Toc387765413"/>
      <w:r w:rsidRPr="00783CB5">
        <w:rPr>
          <w:rFonts w:hint="eastAsia"/>
        </w:rPr>
        <w:t>基金的募集</w:t>
      </w:r>
      <w:bookmarkEnd w:id="56"/>
      <w:bookmarkEnd w:id="57"/>
      <w:bookmarkEnd w:id="58"/>
      <w:bookmarkEnd w:id="59"/>
      <w:bookmarkEnd w:id="60"/>
      <w:bookmarkEnd w:id="61"/>
      <w:bookmarkEnd w:id="62"/>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344E6506"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AA0948" w:rsidRPr="00AA0948">
        <w:rPr>
          <w:rFonts w:hAnsi="宋体"/>
          <w:color w:val="000000"/>
          <w:szCs w:val="21"/>
        </w:rPr>
        <w:t>2022年10月28日证监许可〔2022〕2606号</w:t>
      </w:r>
      <w:r w:rsidR="0005779F">
        <w:rPr>
          <w:rFonts w:hAnsi="宋体"/>
          <w:color w:val="000000"/>
          <w:szCs w:val="21"/>
        </w:rPr>
        <w:t>文</w:t>
      </w:r>
      <w:r w:rsidRPr="00783CB5">
        <w:rPr>
          <w:rFonts w:ascii="Times New Roman" w:hAnsi="Times New Roman"/>
          <w:color w:val="000000"/>
        </w:rPr>
        <w:t>注册募集。</w:t>
      </w:r>
    </w:p>
    <w:p w14:paraId="57D98047" w14:textId="36AD981F"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4AF3EB25" w:rsidR="003640F2" w:rsidRPr="00783CB5" w:rsidRDefault="003640F2">
      <w:pPr>
        <w:pStyle w:val="HD"/>
      </w:pPr>
      <w:r w:rsidRPr="00783CB5">
        <w:t>符合法律法规规定的可投资于证券投资基金的个人投资者、机构投资者</w:t>
      </w:r>
      <w:r w:rsidRPr="00783CB5">
        <w:rPr>
          <w:rFonts w:hint="eastAsia"/>
        </w:rPr>
        <w:t>、</w:t>
      </w:r>
      <w:r w:rsidRPr="00783CB5">
        <w:t>合格境外投资者以及法律法规或中国证监会允许购买证券投资基金的其他投资人</w:t>
      </w:r>
      <w:r w:rsidRPr="00783CB5">
        <w:rPr>
          <w:rFonts w:hint="eastAsia"/>
        </w:rPr>
        <w:t>。</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77777777"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4219BBB6" w14:textId="554C2536"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738BD352" w:rsidR="003640F2" w:rsidRPr="00783CB5" w:rsidRDefault="00C67DDC">
      <w:pPr>
        <w:pStyle w:val="HD"/>
      </w:pPr>
      <w:r w:rsidRPr="00C67DDC">
        <w:rPr>
          <w:rFonts w:hint="eastAsia"/>
        </w:rPr>
        <w:t>基金管理人可选择网上现金认购、网下现金认购和网下股票认购</w:t>
      </w:r>
      <w:r w:rsidRPr="00C67DDC">
        <w:rPr>
          <w:rFonts w:hint="eastAsia"/>
        </w:rPr>
        <w:t>3</w:t>
      </w:r>
      <w:r w:rsidRPr="00C67DDC">
        <w:rPr>
          <w:rFonts w:hint="eastAsia"/>
        </w:rPr>
        <w:t>种方式。具体开通方式详见基金份额发售公告或相关业务公告。</w:t>
      </w:r>
    </w:p>
    <w:p w14:paraId="2FCD352B" w14:textId="2214D22A" w:rsidR="003640F2" w:rsidRPr="00783CB5" w:rsidRDefault="003640F2">
      <w:pPr>
        <w:pStyle w:val="HD"/>
      </w:pPr>
      <w:r w:rsidRPr="00783CB5">
        <w:rPr>
          <w:rFonts w:hint="eastAsia"/>
        </w:rPr>
        <w:t>网上现金认购是指投资人通过基金管理人指定的发售代理机构用上海证券交易所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sidR="009930D7">
        <w:rPr>
          <w:rFonts w:hint="eastAsia"/>
        </w:rPr>
        <w:t>基金份额发售公告</w:t>
      </w:r>
      <w:r w:rsidRPr="00783CB5">
        <w:rPr>
          <w:rFonts w:hint="eastAsia"/>
        </w:rPr>
        <w:t>的相关规定。</w:t>
      </w:r>
    </w:p>
    <w:p w14:paraId="3BC3617E" w14:textId="77777777" w:rsidR="0027796D" w:rsidRDefault="0027796D" w:rsidP="0027796D">
      <w:pPr>
        <w:adjustRightInd w:val="0"/>
        <w:snapToGrid w:val="0"/>
        <w:spacing w:line="360" w:lineRule="auto"/>
        <w:ind w:firstLine="480"/>
        <w:rPr>
          <w:rFonts w:hAnsi="宋体"/>
          <w:szCs w:val="21"/>
        </w:rPr>
      </w:pPr>
      <w:r w:rsidRPr="00B91868">
        <w:rPr>
          <w:rFonts w:hAnsi="宋体" w:hint="eastAsia"/>
          <w:szCs w:val="21"/>
        </w:rPr>
        <w:t>基金管理人可以根据具体情况调整本基金的发售方式，并在基金份额发售公告或相关公告中列明。</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499A4E94" w:rsidR="007F20AF" w:rsidRPr="00783CB5"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171E65">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机构确实接收到认购申请。认购的确认以登记机构或基金管理人的确认结果为准。</w:t>
      </w:r>
      <w:r w:rsidR="007F20AF" w:rsidRPr="00783CB5">
        <w:rPr>
          <w:rFonts w:ascii="宋体" w:hAnsi="宋体" w:hint="eastAsia"/>
          <w:bCs/>
          <w:szCs w:val="21"/>
        </w:rPr>
        <w:t>对于认购申请及认购份额的确认情况，投资人应及时查询并妥善行使合法权利。</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30E1267A"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lastRenderedPageBreak/>
        <w:t>投资人应当在基金管理人及其指定发售代理机构办理基金发售业务的营业场所或按基金管理人、发售代理机构提供的其他方式办理基金份额的认购。发售代理机构名单和联系方式见本基金</w:t>
      </w:r>
      <w:r w:rsidR="009930D7">
        <w:rPr>
          <w:rFonts w:ascii="宋体" w:hAnsi="宋体" w:hint="eastAsia"/>
        </w:rPr>
        <w:t>基金份额发售公告</w:t>
      </w:r>
      <w:r w:rsidRPr="00783CB5">
        <w:rPr>
          <w:rFonts w:ascii="宋体" w:hAnsi="宋体" w:hint="eastAsia"/>
        </w:rPr>
        <w:t>。</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六、基金份额面值和认购价格</w:t>
      </w:r>
    </w:p>
    <w:p w14:paraId="2EF46D7F" w14:textId="77777777" w:rsidR="007F20AF" w:rsidRPr="00783CB5"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6F9AECA5" w14:textId="0E489FA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投资人认购本基金时需具有证券账户，证券账户是指上海证券交易所A股账户或基金账户。</w:t>
      </w:r>
    </w:p>
    <w:p w14:paraId="25755DB8"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1、如投资人需新开立证券账户，则应注意：</w:t>
      </w:r>
    </w:p>
    <w:p w14:paraId="2D5CBA1D" w14:textId="78654611"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（1）基金账户只能进行基金的现金认购和二级市场交易，如投资者需要参与网下股票认购或基金的申购、赎回，则应开立上海证券交易所A股账户。</w:t>
      </w:r>
    </w:p>
    <w:p w14:paraId="2D7C326A" w14:textId="32A6E4B2"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（2）开户当日无法办理指定交易，建议投资人在进行认购前至少2个工作日办理开户手续。</w:t>
      </w:r>
    </w:p>
    <w:p w14:paraId="0A665390" w14:textId="420474B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2、如投资人</w:t>
      </w:r>
      <w:r w:rsidR="00BD053E">
        <w:rPr>
          <w:rFonts w:ascii="宋体" w:hAnsi="宋体" w:hint="eastAsia"/>
          <w:szCs w:val="15"/>
        </w:rPr>
        <w:t>已</w:t>
      </w:r>
      <w:r w:rsidRPr="00BB630E">
        <w:rPr>
          <w:rFonts w:ascii="宋体" w:hAnsi="宋体" w:hint="eastAsia"/>
          <w:szCs w:val="15"/>
        </w:rPr>
        <w:t>开立证券账户，则应注意：</w:t>
      </w:r>
    </w:p>
    <w:p w14:paraId="12A08126" w14:textId="443FCA7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（1）如投资人未办理指定交易或指定交易在不办理本基金发售业务的证券公司，需要指定交易或转指定交易在可办理本基金发售业务的证券公司。</w:t>
      </w:r>
    </w:p>
    <w:p w14:paraId="32874D5F" w14:textId="5E4730D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（2）当日办理指定交易或转指定交易的投资人当日无法进行认购，建议投资人在进行认购的1个工作日前办理指定交易或转指定交易手续。</w:t>
      </w:r>
    </w:p>
    <w:p w14:paraId="0BB002B1"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（3）使用专用席位的机构投资者无需办理指定交易。</w:t>
      </w:r>
    </w:p>
    <w:p w14:paraId="48E3BD49" w14:textId="77777777"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3、账户使用注意事项</w:t>
      </w:r>
    </w:p>
    <w:p w14:paraId="4E68E617" w14:textId="112CC6A4"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已购买过由</w:t>
      </w:r>
      <w:r>
        <w:rPr>
          <w:rFonts w:ascii="宋体" w:hAnsi="宋体" w:hint="eastAsia"/>
          <w:szCs w:val="15"/>
        </w:rPr>
        <w:t>南方基金管理股份有限公司</w:t>
      </w:r>
      <w:r w:rsidRPr="00BB630E">
        <w:rPr>
          <w:rFonts w:ascii="宋体" w:hAnsi="宋体" w:hint="eastAsia"/>
          <w:szCs w:val="15"/>
        </w:rPr>
        <w:t>担任注册登记机构的基金</w:t>
      </w:r>
      <w:r>
        <w:rPr>
          <w:rFonts w:ascii="宋体" w:hAnsi="宋体" w:hint="eastAsia"/>
          <w:szCs w:val="15"/>
        </w:rPr>
        <w:t>份额</w:t>
      </w:r>
      <w:r w:rsidRPr="00BB630E">
        <w:rPr>
          <w:rFonts w:ascii="宋体" w:hAnsi="宋体" w:hint="eastAsia"/>
          <w:szCs w:val="15"/>
        </w:rPr>
        <w:t>的投资者，其拥有的</w:t>
      </w:r>
      <w:r>
        <w:rPr>
          <w:rFonts w:ascii="宋体" w:hAnsi="宋体" w:hint="eastAsia"/>
          <w:szCs w:val="15"/>
        </w:rPr>
        <w:t>南方基金管理股份有限公司</w:t>
      </w:r>
      <w:r w:rsidRPr="00BB630E">
        <w:rPr>
          <w:rFonts w:ascii="宋体" w:hAnsi="宋体" w:hint="eastAsia"/>
          <w:szCs w:val="15"/>
        </w:rPr>
        <w:t>开放式基金账户不能用于认购本基金。</w:t>
      </w:r>
    </w:p>
    <w:p w14:paraId="30CF2A72" w14:textId="77777777" w:rsidR="007F20AF" w:rsidRPr="00783C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5636F6E9"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204CEF" w:rsidRPr="00783CB5" w14:paraId="44528424" w14:textId="77777777" w:rsidTr="00D95733">
        <w:trPr>
          <w:jc w:val="center"/>
        </w:trPr>
        <w:tc>
          <w:tcPr>
            <w:tcW w:w="2880" w:type="dxa"/>
          </w:tcPr>
          <w:p w14:paraId="3FBA08F9" w14:textId="71FC2009" w:rsidR="00204CEF" w:rsidRPr="00783CB5" w:rsidRDefault="00204CEF" w:rsidP="004109F1">
            <w:pPr>
              <w:autoSpaceDE w:val="0"/>
              <w:autoSpaceDN w:val="0"/>
              <w:adjustRightInd w:val="0"/>
              <w:snapToGrid w:val="0"/>
              <w:spacing w:line="360" w:lineRule="auto"/>
              <w:jc w:val="center"/>
              <w:rPr>
                <w:rFonts w:ascii="宋体"/>
                <w:szCs w:val="21"/>
              </w:rPr>
            </w:pPr>
            <w:r w:rsidRPr="00783CB5">
              <w:rPr>
                <w:rFonts w:ascii="宋体" w:hAnsi="宋体" w:hint="eastAsia"/>
                <w:szCs w:val="21"/>
              </w:rPr>
              <w:t>购买份额（</w:t>
            </w:r>
            <w:r w:rsidR="00AD4150" w:rsidRPr="00AD4150">
              <w:rPr>
                <w:rFonts w:ascii="宋体" w:hAnsi="宋体"/>
                <w:szCs w:val="21"/>
              </w:rPr>
              <w:t>S</w:t>
            </w:r>
            <w:r w:rsidRPr="00783CB5">
              <w:rPr>
                <w:rFonts w:ascii="宋体" w:hAnsi="宋体" w:hint="eastAsia"/>
                <w:szCs w:val="21"/>
              </w:rPr>
              <w:t>）</w:t>
            </w:r>
          </w:p>
        </w:tc>
        <w:tc>
          <w:tcPr>
            <w:tcW w:w="3240" w:type="dxa"/>
          </w:tcPr>
          <w:p w14:paraId="5EF6FCF1" w14:textId="77777777" w:rsidR="00204CEF" w:rsidRPr="00783CB5" w:rsidRDefault="00204CEF" w:rsidP="004109F1">
            <w:pPr>
              <w:autoSpaceDE w:val="0"/>
              <w:autoSpaceDN w:val="0"/>
              <w:adjustRightInd w:val="0"/>
              <w:snapToGrid w:val="0"/>
              <w:spacing w:line="360" w:lineRule="auto"/>
              <w:jc w:val="center"/>
              <w:rPr>
                <w:rFonts w:ascii="宋体"/>
                <w:szCs w:val="21"/>
              </w:rPr>
            </w:pPr>
            <w:r w:rsidRPr="00783CB5">
              <w:rPr>
                <w:rFonts w:ascii="宋体" w:hAnsi="宋体" w:hint="eastAsia"/>
                <w:szCs w:val="21"/>
              </w:rPr>
              <w:t>认购费率</w:t>
            </w:r>
          </w:p>
        </w:tc>
      </w:tr>
      <w:tr w:rsidR="00204CEF" w:rsidRPr="00783CB5" w14:paraId="3ED70E95"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2CA423B5" w14:textId="589BD6C9" w:rsidR="00204CEF" w:rsidRPr="00783CB5" w:rsidRDefault="00AD4150" w:rsidP="004109F1">
            <w:pPr>
              <w:autoSpaceDE w:val="0"/>
              <w:autoSpaceDN w:val="0"/>
              <w:adjustRightInd w:val="0"/>
              <w:snapToGrid w:val="0"/>
              <w:spacing w:line="360" w:lineRule="auto"/>
              <w:jc w:val="center"/>
              <w:rPr>
                <w:rFonts w:ascii="宋体"/>
                <w:szCs w:val="21"/>
              </w:rPr>
            </w:pPr>
            <w:r w:rsidRPr="00AD4150">
              <w:rPr>
                <w:rFonts w:ascii="宋体" w:hAnsi="宋体"/>
                <w:szCs w:val="21"/>
              </w:rPr>
              <w:t>S</w:t>
            </w:r>
            <w:r w:rsidR="00204CEF" w:rsidRPr="00783CB5">
              <w:rPr>
                <w:rFonts w:ascii="宋体" w:hAnsi="宋体" w:hint="eastAsia"/>
                <w:szCs w:val="21"/>
              </w:rPr>
              <w:t>＜</w:t>
            </w:r>
            <w:r w:rsidR="00204CEF">
              <w:rPr>
                <w:rFonts w:ascii="宋体" w:hAnsi="宋体"/>
                <w:szCs w:val="21"/>
              </w:rPr>
              <w:t>50</w:t>
            </w:r>
            <w:r w:rsidR="00204CEF"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2FFAAD4C" w14:textId="15AB27E2" w:rsidR="00204CEF" w:rsidRPr="00A520F6" w:rsidRDefault="00204CEF" w:rsidP="004109F1">
            <w:pPr>
              <w:autoSpaceDE w:val="0"/>
              <w:autoSpaceDN w:val="0"/>
              <w:adjustRightInd w:val="0"/>
              <w:snapToGrid w:val="0"/>
              <w:spacing w:line="360" w:lineRule="auto"/>
              <w:jc w:val="center"/>
              <w:rPr>
                <w:rFonts w:ascii="宋体" w:hAnsi="宋体"/>
                <w:szCs w:val="21"/>
              </w:rPr>
            </w:pPr>
            <w:r w:rsidRPr="00A520F6">
              <w:rPr>
                <w:rFonts w:ascii="宋体" w:hAnsi="宋体" w:hint="eastAsia"/>
                <w:szCs w:val="22"/>
              </w:rPr>
              <w:t>0.</w:t>
            </w:r>
            <w:r w:rsidRPr="00A520F6">
              <w:rPr>
                <w:rFonts w:ascii="宋体" w:hAnsi="宋体"/>
                <w:szCs w:val="22"/>
              </w:rPr>
              <w:t>8</w:t>
            </w:r>
            <w:r w:rsidRPr="00A520F6">
              <w:rPr>
                <w:rFonts w:ascii="宋体" w:hAnsi="宋体"/>
                <w:szCs w:val="21"/>
              </w:rPr>
              <w:t>%</w:t>
            </w:r>
          </w:p>
        </w:tc>
      </w:tr>
      <w:tr w:rsidR="00204CEF" w:rsidRPr="00783CB5" w14:paraId="24669E8F"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5B573907" w14:textId="6D8BC34B" w:rsidR="00204CEF" w:rsidRPr="00783CB5" w:rsidRDefault="00204CEF" w:rsidP="004109F1">
            <w:pPr>
              <w:autoSpaceDE w:val="0"/>
              <w:autoSpaceDN w:val="0"/>
              <w:adjustRightInd w:val="0"/>
              <w:snapToGrid w:val="0"/>
              <w:spacing w:line="360" w:lineRule="auto"/>
              <w:jc w:val="center"/>
              <w:rPr>
                <w:rFonts w:ascii="宋体"/>
                <w:szCs w:val="21"/>
              </w:rPr>
            </w:pPr>
            <w:r>
              <w:rPr>
                <w:rFonts w:ascii="宋体" w:hAnsi="宋体"/>
                <w:szCs w:val="21"/>
              </w:rPr>
              <w:t>50</w:t>
            </w:r>
            <w:r w:rsidRPr="00783CB5">
              <w:rPr>
                <w:rFonts w:ascii="宋体" w:hAnsi="宋体" w:hint="eastAsia"/>
                <w:szCs w:val="21"/>
              </w:rPr>
              <w:t>万≤</w:t>
            </w:r>
            <w:r w:rsidR="00AD4150" w:rsidRPr="00AD4150">
              <w:rPr>
                <w:rFonts w:ascii="宋体" w:hAnsi="宋体"/>
                <w:szCs w:val="21"/>
              </w:rPr>
              <w:t>S</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3C33A5A6" w14:textId="6225B768" w:rsidR="00204CEF" w:rsidRPr="00A520F6" w:rsidRDefault="00204CEF" w:rsidP="004109F1">
            <w:pPr>
              <w:autoSpaceDE w:val="0"/>
              <w:autoSpaceDN w:val="0"/>
              <w:adjustRightInd w:val="0"/>
              <w:snapToGrid w:val="0"/>
              <w:spacing w:line="360" w:lineRule="auto"/>
              <w:jc w:val="center"/>
              <w:rPr>
                <w:rFonts w:ascii="宋体" w:hAnsi="宋体"/>
                <w:szCs w:val="21"/>
              </w:rPr>
            </w:pPr>
            <w:r w:rsidRPr="00A520F6">
              <w:rPr>
                <w:rFonts w:ascii="宋体" w:hAnsi="宋体"/>
                <w:szCs w:val="21"/>
              </w:rPr>
              <w:t>0.</w:t>
            </w:r>
            <w:r w:rsidRPr="00A520F6">
              <w:rPr>
                <w:rFonts w:ascii="宋体" w:hAnsi="宋体"/>
                <w:szCs w:val="22"/>
              </w:rPr>
              <w:t>5</w:t>
            </w:r>
            <w:r w:rsidRPr="00A520F6">
              <w:rPr>
                <w:rFonts w:ascii="宋体" w:hAnsi="宋体"/>
                <w:szCs w:val="21"/>
              </w:rPr>
              <w:t>%</w:t>
            </w:r>
          </w:p>
        </w:tc>
      </w:tr>
      <w:tr w:rsidR="00204CEF" w:rsidRPr="00783CB5" w14:paraId="634DD942"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0FDD91D8" w14:textId="25D01221" w:rsidR="00204CEF" w:rsidRPr="00783CB5" w:rsidRDefault="00AD4150" w:rsidP="004109F1">
            <w:pPr>
              <w:autoSpaceDE w:val="0"/>
              <w:autoSpaceDN w:val="0"/>
              <w:adjustRightInd w:val="0"/>
              <w:snapToGrid w:val="0"/>
              <w:spacing w:line="360" w:lineRule="auto"/>
              <w:jc w:val="center"/>
              <w:rPr>
                <w:rFonts w:ascii="宋体"/>
                <w:szCs w:val="21"/>
              </w:rPr>
            </w:pPr>
            <w:r w:rsidRPr="00AD4150">
              <w:rPr>
                <w:rFonts w:ascii="宋体" w:hAnsi="宋体"/>
                <w:szCs w:val="21"/>
              </w:rPr>
              <w:t>S</w:t>
            </w:r>
            <w:r w:rsidR="00204CEF" w:rsidRPr="00783CB5">
              <w:rPr>
                <w:rFonts w:ascii="宋体" w:hAnsi="宋体" w:hint="eastAsia"/>
                <w:szCs w:val="21"/>
              </w:rPr>
              <w:t>≥</w:t>
            </w:r>
            <w:r w:rsidR="00204CEF">
              <w:rPr>
                <w:rFonts w:ascii="宋体" w:hAnsi="宋体"/>
                <w:szCs w:val="21"/>
              </w:rPr>
              <w:t>1</w:t>
            </w:r>
            <w:r w:rsidR="00204CEF" w:rsidRPr="00783CB5">
              <w:rPr>
                <w:rFonts w:ascii="宋体" w:hAnsi="宋体"/>
                <w:szCs w:val="21"/>
              </w:rPr>
              <w:t>00</w:t>
            </w:r>
            <w:r w:rsidR="00204CEF"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4230C04B" w14:textId="77777777" w:rsidR="00204CEF" w:rsidRPr="00A520F6" w:rsidRDefault="00204CEF" w:rsidP="004109F1">
            <w:pPr>
              <w:autoSpaceDE w:val="0"/>
              <w:autoSpaceDN w:val="0"/>
              <w:adjustRightInd w:val="0"/>
              <w:snapToGrid w:val="0"/>
              <w:spacing w:line="360" w:lineRule="auto"/>
              <w:jc w:val="center"/>
              <w:rPr>
                <w:rFonts w:ascii="宋体" w:hAnsi="宋体"/>
                <w:szCs w:val="21"/>
              </w:rPr>
            </w:pPr>
            <w:r w:rsidRPr="00A520F6">
              <w:rPr>
                <w:rFonts w:ascii="宋体" w:hAnsi="宋体" w:hint="eastAsia"/>
                <w:szCs w:val="21"/>
              </w:rPr>
              <w:t>每笔</w:t>
            </w:r>
            <w:r w:rsidRPr="00A520F6">
              <w:rPr>
                <w:rFonts w:ascii="宋体" w:hAnsi="宋体"/>
                <w:szCs w:val="21"/>
              </w:rPr>
              <w:t>500</w:t>
            </w:r>
            <w:r w:rsidRPr="00A520F6">
              <w:rPr>
                <w:rFonts w:ascii="宋体" w:hAnsi="宋体" w:hint="eastAsia"/>
                <w:szCs w:val="21"/>
              </w:rPr>
              <w:t>元</w:t>
            </w:r>
          </w:p>
        </w:tc>
      </w:tr>
    </w:tbl>
    <w:p w14:paraId="7974D385" w14:textId="717F990E"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511519">
        <w:rPr>
          <w:rFonts w:ascii="宋体" w:hAnsi="宋体" w:hint="eastAsia"/>
          <w:szCs w:val="21"/>
        </w:rPr>
        <w:t>认购</w:t>
      </w:r>
      <w:r>
        <w:rPr>
          <w:rFonts w:ascii="宋体" w:hAnsi="宋体" w:hint="eastAsia"/>
          <w:szCs w:val="21"/>
        </w:rPr>
        <w:t>、</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8</w:t>
      </w:r>
      <w:r w:rsidRPr="00783CB5">
        <w:rPr>
          <w:rFonts w:ascii="宋体" w:hAnsi="宋体"/>
          <w:szCs w:val="21"/>
        </w:rPr>
        <w:t>%</w:t>
      </w:r>
      <w:r w:rsidRPr="00783CB5">
        <w:rPr>
          <w:rFonts w:ascii="宋体" w:hAnsi="宋体" w:hint="eastAsia"/>
          <w:szCs w:val="21"/>
        </w:rPr>
        <w:t>的标准收取一定的佣金。</w:t>
      </w:r>
      <w:r w:rsidR="00F30E4A" w:rsidRPr="00F30E4A">
        <w:rPr>
          <w:rFonts w:ascii="宋体" w:hAnsi="宋体" w:hint="eastAsia"/>
          <w:szCs w:val="21"/>
        </w:rPr>
        <w:t>投资人申请重复现金认购的，须按每次认购所对应的费率档次分别计费。</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55E74637" w:rsidR="007F20AF" w:rsidRPr="00783CB5" w:rsidRDefault="007F20AF" w:rsidP="00634AA1">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5AC6FC3D"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5D065B8E" w14:textId="31BB6B8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7F32BA1" w14:textId="7E8D4209" w:rsid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认购佣金＝认购价格×认购份额×佣金比率</w:t>
      </w:r>
    </w:p>
    <w:p w14:paraId="0C2B4D55" w14:textId="17156504" w:rsidR="008A7A3B" w:rsidRPr="00D95733" w:rsidRDefault="008A7A3B" w:rsidP="00D95733">
      <w:pPr>
        <w:autoSpaceDE w:val="0"/>
        <w:autoSpaceDN w:val="0"/>
        <w:adjustRightInd w:val="0"/>
        <w:snapToGrid w:val="0"/>
        <w:spacing w:line="360" w:lineRule="auto"/>
        <w:ind w:firstLineChars="200" w:firstLine="420"/>
        <w:rPr>
          <w:rFonts w:ascii="宋体" w:hAnsi="宋体"/>
          <w:szCs w:val="21"/>
        </w:rPr>
      </w:pPr>
      <w:r w:rsidRPr="008A7A3B">
        <w:rPr>
          <w:rFonts w:ascii="宋体" w:hAnsi="宋体" w:hint="eastAsia"/>
          <w:szCs w:val="21"/>
        </w:rPr>
        <w:t>（或若适用固定费用的，认购</w:t>
      </w:r>
      <w:r w:rsidR="0028056F" w:rsidRPr="0028056F">
        <w:rPr>
          <w:rFonts w:ascii="宋体" w:hAnsi="宋体" w:hint="eastAsia"/>
          <w:szCs w:val="21"/>
        </w:rPr>
        <w:t>佣金</w:t>
      </w:r>
      <w:r w:rsidRPr="008A7A3B">
        <w:rPr>
          <w:rFonts w:ascii="宋体" w:hAnsi="宋体" w:hint="eastAsia"/>
          <w:szCs w:val="21"/>
        </w:rPr>
        <w:t>=固定费用）</w:t>
      </w:r>
    </w:p>
    <w:p w14:paraId="26DD9F8C" w14:textId="11177BD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认购金额＝认购价格×认购份额×（1+佣金比率）</w:t>
      </w:r>
    </w:p>
    <w:p w14:paraId="1F3E9275" w14:textId="4B826F56"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（或若适用固定费用的，认购金额＝认购价格×认购份额+固定费用）</w:t>
      </w:r>
    </w:p>
    <w:p w14:paraId="3E8548C1" w14:textId="2ED90483"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1A44DB13" w14:textId="1F2056A0"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例：某投资人通过网上现金认购1,000份本基金，假设发售代理机构确认的佣金比率为0.8%，则需准备的资金金额计算如下：</w:t>
      </w:r>
    </w:p>
    <w:p w14:paraId="5E951BE7" w14:textId="6328C310"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认购佣金＝1.00×1,000×0.8%＝8元</w:t>
      </w:r>
    </w:p>
    <w:p w14:paraId="195C4902" w14:textId="2706E80B"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认购金额＝1.00×1,000×(1+0.8%)＝1,008元</w:t>
      </w:r>
    </w:p>
    <w:p w14:paraId="04698E46" w14:textId="4F00B5DA"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即投资人需准备1,008元资金，方可认购到1,000份本基金基金份额。</w:t>
      </w:r>
    </w:p>
    <w:p w14:paraId="6813E4DC" w14:textId="72B5A506"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3</w:t>
      </w:r>
      <w:r w:rsidRPr="00783CB5">
        <w:rPr>
          <w:rFonts w:ascii="宋体" w:hAnsi="宋体" w:hint="eastAsia"/>
          <w:szCs w:val="21"/>
        </w:rPr>
        <w:t>、认购限额：网上现金认购以基金份额申请。单一账户每笔认购份额需为</w:t>
      </w:r>
      <w:r w:rsidRPr="00783CB5">
        <w:rPr>
          <w:rFonts w:ascii="宋体" w:hAnsi="宋体"/>
          <w:szCs w:val="21"/>
        </w:rPr>
        <w:t>1,000</w:t>
      </w:r>
      <w:r w:rsidRPr="00783CB5">
        <w:rPr>
          <w:rFonts w:ascii="宋体" w:hAnsi="宋体" w:hint="eastAsia"/>
          <w:szCs w:val="21"/>
        </w:rPr>
        <w:t>份或其整数倍，最高不得超过</w:t>
      </w:r>
      <w:r w:rsidRPr="00783CB5">
        <w:rPr>
          <w:rFonts w:ascii="宋体" w:hAnsi="宋体"/>
          <w:szCs w:val="21"/>
        </w:rPr>
        <w:t>99,999,000</w:t>
      </w:r>
      <w:r w:rsidRPr="00783CB5">
        <w:rPr>
          <w:rFonts w:ascii="宋体" w:hAnsi="宋体" w:hint="eastAsia"/>
          <w:szCs w:val="21"/>
        </w:rPr>
        <w:t>份</w:t>
      </w:r>
      <w:r w:rsidR="00C13C7D" w:rsidRPr="00C13C7D">
        <w:rPr>
          <w:rFonts w:ascii="宋体" w:hAnsi="宋体" w:hint="eastAsia"/>
          <w:szCs w:val="21"/>
        </w:rPr>
        <w:t>，并须遵循销售机构的相关规定</w:t>
      </w:r>
      <w:r w:rsidRPr="00783CB5">
        <w:rPr>
          <w:rFonts w:ascii="宋体" w:hAnsi="宋体" w:hint="eastAsia"/>
          <w:szCs w:val="21"/>
        </w:rPr>
        <w:t>。投资人应以上海证券账户认购，可以多次认购，累计认购份额不设上限</w:t>
      </w:r>
      <w:r w:rsidR="0028056F" w:rsidRPr="0028056F">
        <w:rPr>
          <w:rFonts w:ascii="宋体" w:hAnsi="宋体" w:hint="eastAsia"/>
          <w:szCs w:val="21"/>
        </w:rPr>
        <w:t>，但法律法规或监管要求另有规定的除外</w:t>
      </w:r>
      <w:r w:rsidRPr="00783CB5">
        <w:rPr>
          <w:rFonts w:ascii="宋体" w:hAnsi="宋体" w:hint="eastAsia"/>
          <w:szCs w:val="21"/>
        </w:rPr>
        <w:t>。</w:t>
      </w:r>
    </w:p>
    <w:p w14:paraId="5E3FB425" w14:textId="5B12246A"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、认购申请：投资人在认购本基金时，需按发售代理机构的规定，备足认购资金，办理认购手续。网上现金认购申请提交后，投资人可以在当日交易时间内撤销指定的认购申请。</w:t>
      </w:r>
    </w:p>
    <w:p w14:paraId="4CEEE2AE" w14:textId="56A21EE5"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783CB5">
        <w:rPr>
          <w:rFonts w:ascii="宋体" w:hAnsi="宋体"/>
          <w:szCs w:val="21"/>
        </w:rPr>
        <w:t>T</w:t>
      </w:r>
      <w:r w:rsidRPr="00783CB5">
        <w:rPr>
          <w:rFonts w:ascii="宋体" w:hAnsi="宋体" w:hint="eastAsia"/>
          <w:szCs w:val="21"/>
        </w:rPr>
        <w:t>日通过发售代理机构提交的网上现金认购申请，由该发售代理机构冻结相应的认购资金，登记机构进行清算交收，并将有效认购数据发送发售协调人，发售协调人于网上现金认购结束后的第</w:t>
      </w:r>
      <w:r w:rsidRPr="00783CB5">
        <w:rPr>
          <w:rFonts w:ascii="宋体" w:hAnsi="宋体"/>
          <w:szCs w:val="21"/>
        </w:rPr>
        <w:t>4</w:t>
      </w:r>
      <w:r w:rsidR="006F41DD">
        <w:rPr>
          <w:rFonts w:ascii="宋体" w:hAnsi="宋体" w:hint="eastAsia"/>
          <w:szCs w:val="21"/>
        </w:rPr>
        <w:t>个</w:t>
      </w:r>
      <w:r w:rsidR="006F41DD">
        <w:rPr>
          <w:rFonts w:ascii="宋体" w:hAnsi="宋体"/>
          <w:szCs w:val="21"/>
        </w:rPr>
        <w:t>工作</w:t>
      </w:r>
      <w:r w:rsidRPr="00783CB5">
        <w:rPr>
          <w:rFonts w:ascii="宋体" w:hAnsi="宋体" w:hint="eastAsia"/>
          <w:szCs w:val="21"/>
        </w:rPr>
        <w:t>日将实际到位的认购资金划往其预先开设的基金募集专户。</w:t>
      </w:r>
    </w:p>
    <w:p w14:paraId="037B14FE" w14:textId="2CEA21F2"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、认购确认：在募集期结束后</w:t>
      </w:r>
      <w:r w:rsidRPr="00783CB5">
        <w:rPr>
          <w:rFonts w:ascii="宋体" w:hAnsi="宋体"/>
          <w:szCs w:val="21"/>
        </w:rPr>
        <w:t>3</w:t>
      </w:r>
      <w:r w:rsidRPr="00783CB5">
        <w:rPr>
          <w:rFonts w:ascii="宋体" w:hAnsi="宋体" w:hint="eastAsia"/>
          <w:szCs w:val="21"/>
        </w:rPr>
        <w:t>个工作日之后，投资人可通过其办理认购的销售网点查询认购确认情况。</w:t>
      </w:r>
    </w:p>
    <w:p w14:paraId="23E0F758" w14:textId="2D25046D"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09BEC7F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563FCC91" w14:textId="583C593E"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w:t>
      </w:r>
    </w:p>
    <w:p w14:paraId="6897C5F1" w14:textId="130478D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、通过基金管理人进行网下现金认购的认购金额的计算：</w:t>
      </w:r>
    </w:p>
    <w:p w14:paraId="112705BB" w14:textId="18B910B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通过基金管理人进行网下现金认购的投资人，认购以基金份额申请，认购费用、认购金额的计算公式为：</w:t>
      </w:r>
    </w:p>
    <w:p w14:paraId="21139BDF" w14:textId="43ECDD52" w:rsid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认购金额＝认购价格×认购份额×（</w:t>
      </w:r>
      <w:r w:rsidRPr="0000499A">
        <w:rPr>
          <w:rFonts w:hAnsi="宋体" w:hint="eastAsia"/>
          <w:szCs w:val="15"/>
        </w:rPr>
        <w:t>1+</w:t>
      </w:r>
      <w:r w:rsidRPr="0000499A">
        <w:rPr>
          <w:rFonts w:hAnsi="宋体" w:hint="eastAsia"/>
          <w:szCs w:val="15"/>
        </w:rPr>
        <w:t>认购费率）</w:t>
      </w:r>
    </w:p>
    <w:p w14:paraId="4E02EE71" w14:textId="5C929BCC" w:rsidR="0028056F" w:rsidRDefault="0028056F"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（或若适用固定费用的，认购金额＝认购价格×认购份额</w:t>
      </w:r>
      <w:r w:rsidRPr="0000499A">
        <w:rPr>
          <w:rFonts w:hAnsi="宋体" w:hint="eastAsia"/>
          <w:szCs w:val="15"/>
        </w:rPr>
        <w:t>+</w:t>
      </w:r>
      <w:r w:rsidRPr="0000499A">
        <w:rPr>
          <w:rFonts w:hAnsi="宋体" w:hint="eastAsia"/>
          <w:szCs w:val="15"/>
        </w:rPr>
        <w:t>固定费用）</w:t>
      </w:r>
    </w:p>
    <w:p w14:paraId="084F71B0" w14:textId="44408C2C" w:rsid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lastRenderedPageBreak/>
        <w:t>认购费用＝认购价格×认购份额×认购费率</w:t>
      </w:r>
    </w:p>
    <w:p w14:paraId="2FF0CBA2" w14:textId="77777777" w:rsidR="0028056F" w:rsidRPr="0000499A" w:rsidRDefault="0028056F" w:rsidP="0028056F">
      <w:pPr>
        <w:autoSpaceDE w:val="0"/>
        <w:autoSpaceDN w:val="0"/>
        <w:adjustRightInd w:val="0"/>
        <w:snapToGrid w:val="0"/>
        <w:spacing w:line="360" w:lineRule="auto"/>
        <w:ind w:firstLineChars="200" w:firstLine="420"/>
        <w:rPr>
          <w:rFonts w:hAnsi="宋体"/>
          <w:szCs w:val="15"/>
        </w:rPr>
      </w:pPr>
      <w:r w:rsidRPr="00CA13EA">
        <w:rPr>
          <w:rFonts w:hAnsi="宋体" w:hint="eastAsia"/>
          <w:szCs w:val="15"/>
        </w:rPr>
        <w:t>（或若适用固定费用的，认购费用</w:t>
      </w:r>
      <w:r w:rsidRPr="00CA13EA">
        <w:rPr>
          <w:rFonts w:hAnsi="宋体" w:hint="eastAsia"/>
          <w:szCs w:val="15"/>
        </w:rPr>
        <w:t>=</w:t>
      </w:r>
      <w:r w:rsidRPr="00CA13EA">
        <w:rPr>
          <w:rFonts w:hAnsi="宋体" w:hint="eastAsia"/>
          <w:szCs w:val="15"/>
        </w:rPr>
        <w:t>固定费用）</w:t>
      </w:r>
    </w:p>
    <w:p w14:paraId="40B0F6E5" w14:textId="39D0A32F"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净认购份额＝认购份额</w:t>
      </w:r>
      <w:r w:rsidRPr="0000499A">
        <w:rPr>
          <w:rFonts w:hAnsi="宋体" w:hint="eastAsia"/>
          <w:szCs w:val="15"/>
        </w:rPr>
        <w:t>+</w:t>
      </w:r>
      <w:r w:rsidRPr="0000499A">
        <w:rPr>
          <w:rFonts w:hAnsi="宋体" w:hint="eastAsia"/>
          <w:szCs w:val="15"/>
        </w:rPr>
        <w:t>认购金额产生的利息</w:t>
      </w:r>
      <w:r w:rsidRPr="0000499A">
        <w:rPr>
          <w:rFonts w:hAnsi="宋体" w:hint="eastAsia"/>
          <w:szCs w:val="15"/>
        </w:rPr>
        <w:t>/</w:t>
      </w:r>
      <w:r w:rsidRPr="0000499A">
        <w:rPr>
          <w:rFonts w:hAnsi="宋体" w:hint="eastAsia"/>
          <w:szCs w:val="15"/>
        </w:rPr>
        <w:t>认购价格</w:t>
      </w:r>
    </w:p>
    <w:p w14:paraId="5FFC9278" w14:textId="70124A0C"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认购费用由基金管理人收取，投资人需以现金方式交纳认购费用。网下现金认购款项在基金募集期间产生的利息将折算为基金份额归基金份额持有人所有。</w:t>
      </w:r>
    </w:p>
    <w:p w14:paraId="778BF948" w14:textId="02918811"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例：某投资人到本公司直销网点认购</w:t>
      </w:r>
      <w:r w:rsidRPr="0000499A">
        <w:rPr>
          <w:rFonts w:hAnsi="宋体" w:hint="eastAsia"/>
          <w:szCs w:val="15"/>
        </w:rPr>
        <w:t>100,000</w:t>
      </w:r>
      <w:r w:rsidRPr="0000499A">
        <w:rPr>
          <w:rFonts w:hAnsi="宋体" w:hint="eastAsia"/>
          <w:szCs w:val="15"/>
        </w:rPr>
        <w:t>份基金份额，假定认购金额产生的利息为</w:t>
      </w:r>
      <w:r w:rsidRPr="0000499A">
        <w:rPr>
          <w:rFonts w:hAnsi="宋体" w:hint="eastAsia"/>
          <w:szCs w:val="15"/>
        </w:rPr>
        <w:t xml:space="preserve">10 </w:t>
      </w:r>
      <w:r w:rsidRPr="0000499A">
        <w:rPr>
          <w:rFonts w:hAnsi="宋体" w:hint="eastAsia"/>
          <w:szCs w:val="15"/>
        </w:rPr>
        <w:t>元，则需准备的资金金额计算如下：</w:t>
      </w:r>
    </w:p>
    <w:p w14:paraId="4FE72A61" w14:textId="694D4D73"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0.8%</w:t>
      </w:r>
      <w:r w:rsidRPr="0000499A">
        <w:rPr>
          <w:rFonts w:hAnsi="宋体" w:hint="eastAsia"/>
          <w:szCs w:val="15"/>
        </w:rPr>
        <w:t>＝</w:t>
      </w:r>
      <w:r w:rsidRPr="0000499A">
        <w:rPr>
          <w:rFonts w:hAnsi="宋体" w:hint="eastAsia"/>
          <w:szCs w:val="15"/>
        </w:rPr>
        <w:t>80</w:t>
      </w:r>
      <w:r w:rsidR="00EC3483">
        <w:rPr>
          <w:rFonts w:hAnsi="宋体"/>
          <w:szCs w:val="15"/>
        </w:rPr>
        <w:t>0</w:t>
      </w:r>
      <w:r w:rsidRPr="0000499A">
        <w:rPr>
          <w:rFonts w:hAnsi="宋体" w:hint="eastAsia"/>
          <w:szCs w:val="15"/>
        </w:rPr>
        <w:t>元</w:t>
      </w:r>
    </w:p>
    <w:p w14:paraId="7251A261" w14:textId="2327221E"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(1+0.8%)</w:t>
      </w:r>
      <w:r w:rsidRPr="0000499A">
        <w:rPr>
          <w:rFonts w:hAnsi="宋体" w:hint="eastAsia"/>
          <w:szCs w:val="15"/>
        </w:rPr>
        <w:t>＝</w:t>
      </w:r>
      <w:r w:rsidRPr="0000499A">
        <w:rPr>
          <w:rFonts w:hAnsi="宋体" w:hint="eastAsia"/>
          <w:szCs w:val="15"/>
        </w:rPr>
        <w:t>100,80</w:t>
      </w:r>
      <w:r w:rsidR="00EC3483">
        <w:rPr>
          <w:rFonts w:hAnsi="宋体"/>
          <w:szCs w:val="15"/>
        </w:rPr>
        <w:t>0</w:t>
      </w:r>
      <w:r w:rsidRPr="0000499A">
        <w:rPr>
          <w:rFonts w:hAnsi="宋体" w:hint="eastAsia"/>
          <w:szCs w:val="15"/>
        </w:rPr>
        <w:t>元</w:t>
      </w:r>
    </w:p>
    <w:p w14:paraId="40CF4698" w14:textId="5A664472"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w:t>
      </w:r>
      <w:r w:rsidRPr="0000499A">
        <w:rPr>
          <w:rFonts w:hAnsi="宋体" w:hint="eastAsia"/>
          <w:szCs w:val="15"/>
        </w:rPr>
        <w:t>=100,000+10/1.00=100,010</w:t>
      </w:r>
      <w:r w:rsidRPr="0000499A">
        <w:rPr>
          <w:rFonts w:hAnsi="宋体" w:hint="eastAsia"/>
          <w:szCs w:val="15"/>
        </w:rPr>
        <w:t>份</w:t>
      </w:r>
    </w:p>
    <w:p w14:paraId="545D5DB4" w14:textId="2F54A5DA" w:rsidR="0000499A" w:rsidRDefault="0000499A" w:rsidP="007F20AF">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即投资人若通过基金管理人认购本基金</w:t>
      </w:r>
      <w:r w:rsidRPr="0000499A">
        <w:rPr>
          <w:rFonts w:hAnsi="宋体" w:hint="eastAsia"/>
          <w:szCs w:val="15"/>
        </w:rPr>
        <w:t>100,000</w:t>
      </w:r>
      <w:r w:rsidRPr="0000499A">
        <w:rPr>
          <w:rFonts w:hAnsi="宋体" w:hint="eastAsia"/>
          <w:szCs w:val="15"/>
        </w:rPr>
        <w:t>份，需准备</w:t>
      </w:r>
      <w:r w:rsidRPr="0000499A">
        <w:rPr>
          <w:rFonts w:hAnsi="宋体" w:hint="eastAsia"/>
          <w:szCs w:val="15"/>
        </w:rPr>
        <w:t>100,80</w:t>
      </w:r>
      <w:r w:rsidR="00EC3483">
        <w:rPr>
          <w:rFonts w:hAnsi="宋体"/>
          <w:szCs w:val="15"/>
        </w:rPr>
        <w:t>0</w:t>
      </w:r>
      <w:r w:rsidRPr="0000499A">
        <w:rPr>
          <w:rFonts w:hAnsi="宋体" w:hint="eastAsia"/>
          <w:szCs w:val="15"/>
        </w:rPr>
        <w:t>元资金，假定该笔认购金额产生利息</w:t>
      </w:r>
      <w:r w:rsidRPr="0000499A">
        <w:rPr>
          <w:rFonts w:hAnsi="宋体" w:hint="eastAsia"/>
          <w:szCs w:val="15"/>
        </w:rPr>
        <w:t>10</w:t>
      </w:r>
      <w:r w:rsidRPr="0000499A">
        <w:rPr>
          <w:rFonts w:hAnsi="宋体" w:hint="eastAsia"/>
          <w:szCs w:val="15"/>
        </w:rPr>
        <w:t>元，则投资人可得到</w:t>
      </w:r>
      <w:r w:rsidRPr="0000499A">
        <w:rPr>
          <w:rFonts w:hAnsi="宋体" w:hint="eastAsia"/>
          <w:szCs w:val="15"/>
        </w:rPr>
        <w:t>100,010</w:t>
      </w:r>
      <w:r w:rsidRPr="0000499A">
        <w:rPr>
          <w:rFonts w:hAnsi="宋体" w:hint="eastAsia"/>
          <w:szCs w:val="15"/>
        </w:rPr>
        <w:t>份本基金基金份额。</w:t>
      </w:r>
    </w:p>
    <w:p w14:paraId="14896C63" w14:textId="22298B07"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3</w:t>
      </w:r>
      <w:r w:rsidRPr="00783CB5">
        <w:rPr>
          <w:rFonts w:hAnsi="宋体" w:hint="eastAsia"/>
          <w:szCs w:val="15"/>
        </w:rPr>
        <w:t>、通过发售代理机构进行网下现金认购的认购金额的计算：同通过发售代理机构进行网上现金认购的认购金额的计算。</w:t>
      </w:r>
    </w:p>
    <w:p w14:paraId="770FC4EA" w14:textId="2D5EF79A"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1000</w:t>
      </w:r>
      <w:r w:rsidRPr="00783CB5">
        <w:rPr>
          <w:rFonts w:hAnsi="宋体" w:hint="eastAsia"/>
          <w:szCs w:val="15"/>
        </w:rPr>
        <w:t>份或其整数倍。</w:t>
      </w:r>
      <w:r w:rsidR="00C56A9B" w:rsidRPr="00C56A9B">
        <w:rPr>
          <w:rFonts w:hAnsi="宋体" w:hint="eastAsia"/>
          <w:szCs w:val="15"/>
        </w:rPr>
        <w:t>投资人可以多次认购，累计认购份额不设上限，但法律法规或监管要求另有规定的除外。</w:t>
      </w:r>
      <w:r w:rsidRPr="00783CB5">
        <w:rPr>
          <w:rFonts w:hAnsi="宋体" w:hint="eastAsia"/>
          <w:szCs w:val="15"/>
        </w:rPr>
        <w:t>投资人通过基金管理人办理网下现金认购的</w:t>
      </w:r>
      <w:r w:rsidR="008C2CCB">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sidRPr="00783CB5">
        <w:rPr>
          <w:rFonts w:hAnsi="宋体"/>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sidRPr="00783CB5">
        <w:rPr>
          <w:rFonts w:hAnsi="宋体"/>
          <w:szCs w:val="15"/>
        </w:rPr>
        <w:t>)</w:t>
      </w:r>
      <w:r w:rsidRPr="00783CB5">
        <w:rPr>
          <w:rFonts w:hAnsi="宋体" w:hint="eastAsia"/>
          <w:szCs w:val="15"/>
        </w:rPr>
        <w:t>。</w:t>
      </w:r>
      <w:r w:rsidR="0028056F" w:rsidRPr="0028056F">
        <w:rPr>
          <w:rFonts w:hAnsi="宋体" w:hint="eastAsia"/>
          <w:szCs w:val="15"/>
        </w:rPr>
        <w:t>投资人可以多次认购，累计认购份额不设上限，但法律法规或监管要求另有规定的除外。</w:t>
      </w:r>
    </w:p>
    <w:p w14:paraId="330232A1" w14:textId="7A824E7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Pr="00783CB5">
        <w:rPr>
          <w:rFonts w:hint="eastAsia"/>
          <w:kern w:val="0"/>
        </w:rPr>
        <w:t>认购一经确认不得撤销</w:t>
      </w:r>
      <w:r w:rsidRPr="00783CB5">
        <w:rPr>
          <w:rFonts w:hAnsi="宋体" w:hint="eastAsia"/>
          <w:szCs w:val="15"/>
        </w:rPr>
        <w:t>。</w:t>
      </w:r>
    </w:p>
    <w:p w14:paraId="765D1A6F" w14:textId="6FE62505"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002B79CD" w:rsidRPr="002B79CD">
        <w:rPr>
          <w:rFonts w:hAnsi="宋体" w:hint="eastAsia"/>
          <w:szCs w:val="15"/>
        </w:rPr>
        <w:t>通过基金管理人提交的网下现金认购申请，由基金管理人进行有效认购款项的清算交收。</w:t>
      </w:r>
      <w:r w:rsidRPr="00783CB5">
        <w:rPr>
          <w:rFonts w:hAnsi="宋体" w:hint="eastAsia"/>
          <w:szCs w:val="15"/>
        </w:rPr>
        <w:t>现金认购款项在募集期间产生的利息将折算为基金份额归基金份额持有人所有，认购款项利息数额以基金管理人的记录为准。</w:t>
      </w:r>
    </w:p>
    <w:p w14:paraId="6CCC0D42" w14:textId="762BF468"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T</w:t>
      </w:r>
      <w:r w:rsidRPr="00783CB5">
        <w:rPr>
          <w:rFonts w:hAnsi="宋体" w:hint="eastAsia"/>
          <w:szCs w:val="15"/>
        </w:rPr>
        <w:t>日通过发售代理机构提交的网下现金认购申请，由该发售代理机构冻结相应的认购资金。</w:t>
      </w:r>
      <w:r w:rsidR="0060588D">
        <w:rPr>
          <w:rFonts w:hAnsi="宋体" w:hint="eastAsia"/>
          <w:bCs/>
          <w:szCs w:val="15"/>
        </w:rPr>
        <w:t>在网下现金认购的最后一个工作日，</w:t>
      </w:r>
      <w:r w:rsidRPr="00783CB5">
        <w:rPr>
          <w:rFonts w:hAnsi="宋体" w:hint="eastAsia"/>
          <w:szCs w:val="15"/>
        </w:rPr>
        <w:t>各发售代理机构将每一个投资人账户提交的网下现金认购申请汇总后，通过上海证券交易所上网定价发行系统代该投资人提交网上现金认购申请。之后，登记结算机构进行清算交收，并将有效认购数据发送发售协调人，发售协调人将实际到位的认购资金划往基金管理人预先开设的基金募集专户。</w:t>
      </w:r>
    </w:p>
    <w:p w14:paraId="6B257D68" w14:textId="65C09812"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、认购确认：在募集期结束后</w:t>
      </w:r>
      <w:r w:rsidRPr="00783CB5">
        <w:rPr>
          <w:rFonts w:hAnsi="宋体"/>
          <w:szCs w:val="15"/>
        </w:rPr>
        <w:t>3</w:t>
      </w:r>
      <w:r w:rsidRPr="00783CB5">
        <w:rPr>
          <w:rFonts w:hAnsi="宋体" w:hint="eastAsia"/>
          <w:szCs w:val="15"/>
        </w:rPr>
        <w:t>个工作日之后，投资人可通过其办理认购的销售网点查询认购确认情况。</w:t>
      </w:r>
    </w:p>
    <w:p w14:paraId="1848F64B" w14:textId="2896CA39"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421D6A4C" w14:textId="06039D82"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十一、网下股票认购</w:t>
      </w:r>
    </w:p>
    <w:p w14:paraId="7D83B149" w14:textId="4D2EE85D" w:rsidR="007F20AF" w:rsidRPr="00783CB5" w:rsidRDefault="007F20AF" w:rsidP="007F20AF">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，具体业务办理时间由指定发售代理机构确</w:t>
      </w:r>
      <w:r w:rsidRPr="00783CB5">
        <w:rPr>
          <w:rFonts w:hAnsi="宋体" w:hint="eastAsia"/>
          <w:szCs w:val="15"/>
        </w:rPr>
        <w:lastRenderedPageBreak/>
        <w:t>定。</w:t>
      </w:r>
    </w:p>
    <w:p w14:paraId="403528E4" w14:textId="41C472D5"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2</w:t>
      </w:r>
      <w:r w:rsidRPr="00783CB5">
        <w:rPr>
          <w:rFonts w:hAnsi="宋体" w:hint="eastAsia"/>
          <w:szCs w:val="15"/>
        </w:rPr>
        <w:t>、认购限额：网下股票认购以单只股票股数申报，用以认购的股票必须是标的指数成份股和已公告的备选成份股（具体名单以</w:t>
      </w:r>
      <w:r w:rsidR="008C2CCB">
        <w:rPr>
          <w:rFonts w:hAnsi="宋体" w:hint="eastAsia"/>
          <w:szCs w:val="15"/>
        </w:rPr>
        <w:t>基金</w:t>
      </w:r>
      <w:r w:rsidR="008C2CCB">
        <w:rPr>
          <w:rFonts w:hAnsi="宋体"/>
          <w:szCs w:val="15"/>
        </w:rPr>
        <w:t>份额</w:t>
      </w:r>
      <w:r w:rsidRPr="00783CB5">
        <w:rPr>
          <w:rFonts w:hAnsi="宋体" w:hint="eastAsia"/>
          <w:szCs w:val="15"/>
        </w:rPr>
        <w:t>发售公告</w:t>
      </w:r>
      <w:r w:rsidR="00C67DDC" w:rsidRPr="00C67DDC">
        <w:rPr>
          <w:rFonts w:hAnsi="宋体" w:hint="eastAsia"/>
          <w:szCs w:val="15"/>
        </w:rPr>
        <w:t>及后续相关公告</w:t>
      </w:r>
      <w:r w:rsidRPr="00783CB5">
        <w:rPr>
          <w:rFonts w:hAnsi="宋体" w:hint="eastAsia"/>
          <w:szCs w:val="15"/>
        </w:rPr>
        <w:t>为准）。单只股票最低认购申报股数为</w:t>
      </w:r>
      <w:r w:rsidRPr="00783CB5">
        <w:rPr>
          <w:rFonts w:hAnsi="宋体"/>
          <w:szCs w:val="15"/>
        </w:rPr>
        <w:t>1,000</w:t>
      </w:r>
      <w:r w:rsidRPr="00783CB5">
        <w:rPr>
          <w:rFonts w:hAnsi="宋体" w:hint="eastAsia"/>
          <w:szCs w:val="15"/>
        </w:rPr>
        <w:t>股，超过</w:t>
      </w:r>
      <w:r w:rsidRPr="00783CB5">
        <w:rPr>
          <w:rFonts w:hAnsi="宋体"/>
          <w:szCs w:val="15"/>
        </w:rPr>
        <w:t>1,000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股的整数倍。投资人应以</w:t>
      </w:r>
      <w:r w:rsidRPr="00783CB5">
        <w:rPr>
          <w:rFonts w:hAnsi="宋体"/>
          <w:szCs w:val="15"/>
        </w:rPr>
        <w:t>A</w:t>
      </w:r>
      <w:r w:rsidRPr="00783CB5">
        <w:rPr>
          <w:rFonts w:hAnsi="宋体" w:hint="eastAsia"/>
          <w:szCs w:val="15"/>
        </w:rPr>
        <w:t>股账户认购，可以多次提交认购申请，累计申报股数不设上限</w:t>
      </w:r>
      <w:r w:rsidR="00DD0FB2" w:rsidRPr="00DD0FB2">
        <w:rPr>
          <w:rFonts w:hAnsi="宋体" w:hint="eastAsia"/>
          <w:szCs w:val="15"/>
        </w:rPr>
        <w:t>，但法律法规或监管要求另有规定的除外</w:t>
      </w:r>
      <w:r w:rsidRPr="00783CB5">
        <w:rPr>
          <w:rFonts w:hAnsi="宋体" w:hint="eastAsia"/>
          <w:szCs w:val="15"/>
        </w:rPr>
        <w:t>。</w:t>
      </w:r>
    </w:p>
    <w:p w14:paraId="4EA9D639" w14:textId="77777777" w:rsidR="00C67DDC" w:rsidRDefault="00C67DDC" w:rsidP="007F20AF">
      <w:pPr>
        <w:pStyle w:val="aff1"/>
        <w:tabs>
          <w:tab w:val="left" w:pos="3570"/>
        </w:tabs>
        <w:autoSpaceDE w:val="0"/>
        <w:autoSpaceDN w:val="0"/>
        <w:adjustRightInd w:val="0"/>
        <w:snapToGrid w:val="0"/>
        <w:ind w:firstLineChars="0"/>
        <w:rPr>
          <w:rFonts w:hAnsi="宋体"/>
          <w:szCs w:val="15"/>
        </w:rPr>
      </w:pPr>
      <w:r w:rsidRPr="00C67DDC">
        <w:rPr>
          <w:rFonts w:hAnsi="宋体" w:hint="eastAsia"/>
          <w:szCs w:val="15"/>
        </w:rPr>
        <w:t>基金管理人可视情况调整上述规定网下股票认购的认购限额，并于调整实施前依照《信息披露办法》的有关规定在规定媒介上公告。</w:t>
      </w:r>
    </w:p>
    <w:p w14:paraId="526E97E8" w14:textId="20894F0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Pr="00783CB5">
        <w:rPr>
          <w:rFonts w:hint="eastAsia"/>
          <w:kern w:val="0"/>
        </w:rPr>
        <w:t>认购一经确认不得撤销</w:t>
      </w:r>
      <w:r w:rsidRPr="00783CB5">
        <w:rPr>
          <w:rFonts w:hAnsi="宋体" w:hint="eastAsia"/>
          <w:szCs w:val="15"/>
        </w:rPr>
        <w:t>。</w:t>
      </w:r>
    </w:p>
    <w:p w14:paraId="77C67A64" w14:textId="55F3992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145249BD" w14:textId="0A8B5A1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3E3916E" w14:textId="6A02455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3C4F0486" w14:textId="36C94612"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w:t>
      </w:r>
      <w:r w:rsidR="00C67DDC" w:rsidRPr="00C67DDC">
        <w:rPr>
          <w:rFonts w:hAnsi="宋体" w:hint="eastAsia"/>
          <w:szCs w:val="15"/>
        </w:rPr>
        <w:t>对于在网下股票认购期间价格波动异常、认购申报数量异常、长期停牌、流通（减持）受限或存在其他异常情况的个股</w:t>
      </w:r>
      <w:r w:rsidRPr="00783CB5">
        <w:rPr>
          <w:rFonts w:hAnsi="宋体" w:hint="eastAsia"/>
          <w:szCs w:val="15"/>
        </w:rPr>
        <w:t>，基金管理人可不经公告，全部或部分拒绝该股票的认购申报。</w:t>
      </w:r>
    </w:p>
    <w:p w14:paraId="3E6D612C" w14:textId="06910140"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sidRPr="00783CB5">
        <w:rPr>
          <w:rFonts w:ascii="宋体" w:hAnsi="宋体" w:cs="宋体" w:hint="eastAsia"/>
        </w:rPr>
        <w:t>根据法律法规本基金不得持有的标的指数成份股，将不能用于认购本基金。</w:t>
      </w:r>
    </w:p>
    <w:p w14:paraId="05359C52" w14:textId="3FF865E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w:t>
      </w:r>
      <w:r w:rsidR="00D5580B" w:rsidRPr="00D5580B">
        <w:rPr>
          <w:rFonts w:hAnsi="宋体" w:hint="eastAsia"/>
          <w:szCs w:val="15"/>
        </w:rPr>
        <w:t>网下股票认购最后一日，发售代理机构将股票认购数据按投资人证券账户汇总发送给基金管理人，基金管理人收到股票认购数据后初步确认各成份股的有效认购数量。</w:t>
      </w:r>
      <w:r w:rsidRPr="00783CB5">
        <w:rPr>
          <w:rFonts w:hAnsi="宋体" w:hint="eastAsia"/>
          <w:szCs w:val="15"/>
        </w:rPr>
        <w:t>登记机构根据基金管理人提供的投资人净认购份额明细数据进行投资人认购份额的初始登记，并根据基金管理人确认的认购申请股票数据，按照交易所和登记机构的规则和流程办理网下认购股票的冻结与过户，最终将投资人申请认购的股票过户至基金证券账户。</w:t>
      </w:r>
    </w:p>
    <w:p w14:paraId="74BAA644" w14:textId="1B9A4E8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37896C8D" w14:textId="2651262B"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6B981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33.6pt" o:ole="">
            <v:imagedata r:id="rId8" o:title=""/>
          </v:shape>
          <o:OLEObject Type="Embed" ProgID="Equation.DSMT4" ShapeID="_x0000_i1025" DrawAspect="Content" ObjectID="_1729584279" r:id="rId9"/>
        </w:object>
      </w:r>
    </w:p>
    <w:p w14:paraId="2E161BCA" w14:textId="2436160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2134E190" w14:textId="5194413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008E4B4A" w:rsidRPr="008E4B4A">
        <w:rPr>
          <w:rFonts w:hAnsi="宋体" w:hint="eastAsia"/>
          <w:bCs/>
          <w:szCs w:val="15"/>
        </w:rPr>
        <w:t>n</w:t>
      </w:r>
      <w:r w:rsidR="008E4B4A"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sidR="008E4B4A">
        <w:rPr>
          <w:rFonts w:hAnsi="宋体"/>
          <w:szCs w:val="15"/>
        </w:rPr>
        <w:t>n</w:t>
      </w:r>
      <w:r w:rsidRPr="00783CB5">
        <w:rPr>
          <w:rFonts w:hAnsi="宋体"/>
          <w:szCs w:val="15"/>
        </w:rPr>
        <w:t>=1</w:t>
      </w:r>
      <w:r w:rsidRPr="00783CB5">
        <w:rPr>
          <w:rFonts w:hAnsi="宋体" w:hint="eastAsia"/>
          <w:szCs w:val="15"/>
        </w:rPr>
        <w:t>。</w:t>
      </w:r>
    </w:p>
    <w:p w14:paraId="04BE083D" w14:textId="204B6DC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在网下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14:paraId="094EC51C" w14:textId="2C42013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若某一股票在网下股票认购期最后一日至登记机构进行股票过户日的冻结期间发生除</w:t>
      </w:r>
      <w:r w:rsidRPr="00783CB5">
        <w:rPr>
          <w:rFonts w:hAnsi="宋体" w:hint="eastAsia"/>
          <w:szCs w:val="15"/>
        </w:rPr>
        <w:lastRenderedPageBreak/>
        <w:t>息、送股（转增）、配股等权益变动，则由于投资人获得了相应的权益，基金管理人将按如下方式对该股票在网下股票认购日的均价进行调整：</w:t>
      </w:r>
    </w:p>
    <w:p w14:paraId="2DEC7873" w14:textId="0805EAF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每股现金股利或股息</w:t>
      </w:r>
    </w:p>
    <w:p w14:paraId="63D58CDF" w14:textId="2D894B9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p>
    <w:p w14:paraId="128A3097" w14:textId="2D11914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每股配股比例）</w:t>
      </w:r>
    </w:p>
    <w:p w14:paraId="5A76C1B5" w14:textId="7C2549F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06D46B1B" w14:textId="77777777" w:rsidR="00400FEA" w:rsidRPr="00400FEA" w:rsidRDefault="00400FEA" w:rsidP="00400FEA">
      <w:pPr>
        <w:pStyle w:val="aff1"/>
        <w:tabs>
          <w:tab w:val="left" w:pos="3570"/>
        </w:tabs>
        <w:autoSpaceDE w:val="0"/>
        <w:autoSpaceDN w:val="0"/>
        <w:adjustRightInd w:val="0"/>
        <w:snapToGrid w:val="0"/>
        <w:rPr>
          <w:rFonts w:hAnsi="宋体"/>
          <w:szCs w:val="15"/>
        </w:rPr>
      </w:pPr>
      <w:r w:rsidRPr="00400FEA">
        <w:rPr>
          <w:rFonts w:hAnsi="宋体" w:hint="eastAsia"/>
          <w:szCs w:val="15"/>
        </w:rPr>
        <w:t>除息且送股：调整后价格＝（网下股票认购期最后一日均价－每股现金股利或股息）</w:t>
      </w:r>
      <w:r w:rsidRPr="00400FEA">
        <w:rPr>
          <w:rFonts w:hAnsi="宋体" w:hint="eastAsia"/>
          <w:szCs w:val="15"/>
        </w:rPr>
        <w:t>/</w:t>
      </w:r>
      <w:r w:rsidRPr="00400FEA">
        <w:rPr>
          <w:rFonts w:hAnsi="宋体" w:hint="eastAsia"/>
          <w:szCs w:val="15"/>
        </w:rPr>
        <w:t>（</w:t>
      </w:r>
      <w:r w:rsidRPr="00400FEA">
        <w:rPr>
          <w:rFonts w:hAnsi="宋体" w:hint="eastAsia"/>
          <w:szCs w:val="15"/>
        </w:rPr>
        <w:t>1</w:t>
      </w:r>
      <w:r w:rsidRPr="00400FEA">
        <w:rPr>
          <w:rFonts w:hAnsi="宋体" w:hint="eastAsia"/>
          <w:szCs w:val="15"/>
        </w:rPr>
        <w:t>＋每股送股比例）</w:t>
      </w:r>
    </w:p>
    <w:p w14:paraId="44C84026" w14:textId="77777777" w:rsidR="00400FEA" w:rsidRDefault="00400FEA" w:rsidP="00400FEA">
      <w:pPr>
        <w:pStyle w:val="aff1"/>
        <w:tabs>
          <w:tab w:val="left" w:pos="3570"/>
        </w:tabs>
        <w:autoSpaceDE w:val="0"/>
        <w:autoSpaceDN w:val="0"/>
        <w:adjustRightInd w:val="0"/>
        <w:snapToGrid w:val="0"/>
        <w:ind w:firstLineChars="0"/>
        <w:rPr>
          <w:rFonts w:hAnsi="宋体"/>
          <w:szCs w:val="15"/>
        </w:rPr>
      </w:pPr>
      <w:r w:rsidRPr="00400FEA">
        <w:rPr>
          <w:rFonts w:hAnsi="宋体" w:hint="eastAsia"/>
          <w:szCs w:val="15"/>
        </w:rPr>
        <w:t>除息且配股：调整后价格＝（网下股票认购期最后一日均价＋配股价×配股比例－每股现金股利或股息）</w:t>
      </w:r>
      <w:r w:rsidRPr="00400FEA">
        <w:rPr>
          <w:rFonts w:hAnsi="宋体" w:hint="eastAsia"/>
          <w:szCs w:val="15"/>
        </w:rPr>
        <w:t>/</w:t>
      </w:r>
      <w:r w:rsidRPr="00400FEA">
        <w:rPr>
          <w:rFonts w:hAnsi="宋体" w:hint="eastAsia"/>
          <w:szCs w:val="15"/>
        </w:rPr>
        <w:t>（</w:t>
      </w:r>
      <w:r w:rsidRPr="00400FEA">
        <w:rPr>
          <w:rFonts w:hAnsi="宋体" w:hint="eastAsia"/>
          <w:szCs w:val="15"/>
        </w:rPr>
        <w:t>1</w:t>
      </w:r>
      <w:r w:rsidRPr="00400FEA">
        <w:rPr>
          <w:rFonts w:hAnsi="宋体" w:hint="eastAsia"/>
          <w:szCs w:val="15"/>
        </w:rPr>
        <w:t>＋每股配股比例）</w:t>
      </w:r>
    </w:p>
    <w:p w14:paraId="18F22714" w14:textId="1B4F1AEA" w:rsidR="007F20AF" w:rsidRPr="00783CB5" w:rsidRDefault="007F20AF" w:rsidP="00400FEA">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每股现金股利或股息）</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1CD1FA71" w14:textId="79D59E9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3E81822A" w14:textId="6B05EC8F"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096B592E" w14:textId="68ED698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7648FDF8" w14:textId="274C523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7</w:t>
      </w:r>
      <w:r w:rsidRPr="00783CB5">
        <w:rPr>
          <w:rFonts w:hAnsi="宋体" w:hint="eastAsia"/>
          <w:szCs w:val="15"/>
        </w:rPr>
        <w:t>、特别提示：投资人应根据法律法规及上海证券交易所相关规定进行股票认购，并及时履行因股票认购导致的股份减持所涉及的信息披露等义务。</w:t>
      </w:r>
    </w:p>
    <w:p w14:paraId="6943FF23" w14:textId="35FAD5C2" w:rsidR="007F20AF" w:rsidRPr="00783CB5" w:rsidRDefault="007F20AF" w:rsidP="007F20AF">
      <w:pPr>
        <w:pStyle w:val="aff1"/>
        <w:tabs>
          <w:tab w:val="left" w:pos="3570"/>
        </w:tabs>
        <w:autoSpaceDE w:val="0"/>
        <w:autoSpaceDN w:val="0"/>
        <w:adjustRightInd w:val="0"/>
        <w:snapToGrid w:val="0"/>
        <w:ind w:firstLineChars="0"/>
      </w:pPr>
    </w:p>
    <w:p w14:paraId="709FDF38" w14:textId="4B1AB6BC"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十二、募集期间的资金</w:t>
      </w:r>
      <w:r w:rsidR="007C49AD">
        <w:rPr>
          <w:rFonts w:hint="eastAsia"/>
          <w:bCs/>
          <w:color w:val="000000"/>
          <w:kern w:val="0"/>
        </w:rPr>
        <w:t>与</w:t>
      </w:r>
      <w:r w:rsidRPr="00783CB5">
        <w:rPr>
          <w:rFonts w:hint="eastAsia"/>
          <w:bCs/>
          <w:color w:val="000000"/>
          <w:kern w:val="0"/>
        </w:rPr>
        <w:t>股票</w:t>
      </w:r>
    </w:p>
    <w:p w14:paraId="40434AB3" w14:textId="36893975" w:rsidR="007F20AF" w:rsidRPr="00783CB5" w:rsidRDefault="00373CD0" w:rsidP="007F20AF">
      <w:pPr>
        <w:pStyle w:val="14"/>
        <w:snapToGrid w:val="0"/>
        <w:spacing w:line="360" w:lineRule="auto"/>
        <w:ind w:firstLineChars="200" w:firstLine="420"/>
        <w:rPr>
          <w:color w:val="000000"/>
        </w:rPr>
      </w:pPr>
      <w:r w:rsidRPr="00373CD0">
        <w:rPr>
          <w:rFonts w:hAnsi="宋体" w:cs="Arial" w:hint="eastAsia"/>
          <w:szCs w:val="21"/>
        </w:rPr>
        <w:t>基金募集期间募集的资金存入专门账户，在基金募集行为结束前，任何人不得动用。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结算机构清算交收后至划入基金托管专户前产生的利息，计入基金财产，不折算为投资人基金份额。募集的股票按照交易所和登记机构的规则和流程办理股票的冻结与过户，最终将投资人申请认购的股票过户至基金证券账户。投资人的认购股票在募集冻结期间的权益归投资人所有。</w:t>
      </w:r>
      <w:r w:rsidR="007F20AF"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3" w:name="_Toc327902629"/>
      <w:bookmarkStart w:id="64" w:name="_Toc332013115"/>
      <w:bookmarkStart w:id="65" w:name="_Toc335899838"/>
      <w:bookmarkStart w:id="66" w:name="_Toc336606232"/>
      <w:bookmarkStart w:id="67" w:name="_Toc369510013"/>
      <w:bookmarkStart w:id="68" w:name="_Toc375295978"/>
      <w:bookmarkStart w:id="69" w:name="_Toc387765414"/>
      <w:r w:rsidRPr="00783CB5">
        <w:rPr>
          <w:rFonts w:hint="eastAsia"/>
        </w:rPr>
        <w:t>基金合同的生效</w:t>
      </w:r>
      <w:bookmarkEnd w:id="63"/>
      <w:bookmarkEnd w:id="64"/>
      <w:bookmarkEnd w:id="65"/>
      <w:bookmarkEnd w:id="66"/>
      <w:bookmarkEnd w:id="67"/>
      <w:bookmarkEnd w:id="68"/>
      <w:bookmarkEnd w:id="69"/>
    </w:p>
    <w:p w14:paraId="0F8FD734" w14:textId="77777777" w:rsidR="007F20AF" w:rsidRPr="00783CB5" w:rsidRDefault="007F20AF" w:rsidP="007F20AF">
      <w:pPr>
        <w:pStyle w:val="aff1"/>
        <w:autoSpaceDE w:val="0"/>
        <w:autoSpaceDN w:val="0"/>
        <w:adjustRightInd w:val="0"/>
        <w:snapToGrid w:val="0"/>
        <w:rPr>
          <w:rFonts w:hAnsi="宋体"/>
          <w:szCs w:val="15"/>
        </w:rPr>
      </w:pPr>
    </w:p>
    <w:p w14:paraId="7DA27F39"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一、基金备案的条件</w:t>
      </w:r>
    </w:p>
    <w:p w14:paraId="5DF7A42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061E635" w14:textId="6C560345" w:rsid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3AC850D3" w14:textId="77777777" w:rsidR="00143DD7" w:rsidRPr="00781F6C" w:rsidRDefault="00143DD7" w:rsidP="00781F6C">
      <w:pPr>
        <w:pStyle w:val="aff1"/>
        <w:autoSpaceDE w:val="0"/>
        <w:autoSpaceDN w:val="0"/>
        <w:adjustRightInd w:val="0"/>
        <w:snapToGrid w:val="0"/>
        <w:rPr>
          <w:rFonts w:ascii="宋体" w:hAnsi="宋体"/>
          <w:bCs/>
          <w:szCs w:val="21"/>
        </w:rPr>
      </w:pPr>
    </w:p>
    <w:p w14:paraId="46C937E6"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二、基金合同不能生效时募集资金的处理方式</w:t>
      </w:r>
    </w:p>
    <w:p w14:paraId="307258AF"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如果募集期限届满，未满足基金备案条件，基金管理人应当承担下列责任：</w:t>
      </w:r>
    </w:p>
    <w:p w14:paraId="2DC1098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1、以其固有财产承担因募集行为而产生的债务和费用；</w:t>
      </w:r>
    </w:p>
    <w:p w14:paraId="6197D669"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19096DD6" w14:textId="17B82609" w:rsid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0E97F37A" w14:textId="77777777" w:rsidR="00143DD7" w:rsidRPr="00781F6C" w:rsidRDefault="00143DD7" w:rsidP="00781F6C">
      <w:pPr>
        <w:pStyle w:val="aff1"/>
        <w:autoSpaceDE w:val="0"/>
        <w:autoSpaceDN w:val="0"/>
        <w:adjustRightInd w:val="0"/>
        <w:snapToGrid w:val="0"/>
        <w:rPr>
          <w:rFonts w:ascii="宋体" w:hAnsi="宋体"/>
          <w:bCs/>
          <w:szCs w:val="21"/>
        </w:rPr>
      </w:pPr>
    </w:p>
    <w:p w14:paraId="19C76F9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三、基金存续期内的基金份额持有人数量和资产规模</w:t>
      </w:r>
    </w:p>
    <w:p w14:paraId="13113E04" w14:textId="62305B0C" w:rsidR="00781F6C" w:rsidRPr="00781F6C" w:rsidRDefault="00781F6C" w:rsidP="00DF0586">
      <w:pPr>
        <w:pStyle w:val="aff1"/>
        <w:autoSpaceDE w:val="0"/>
        <w:autoSpaceDN w:val="0"/>
        <w:adjustRightInd w:val="0"/>
        <w:snapToGrid w:val="0"/>
        <w:rPr>
          <w:rFonts w:ascii="宋体" w:hAnsi="宋体"/>
          <w:bCs/>
          <w:szCs w:val="21"/>
        </w:rPr>
      </w:pPr>
      <w:r w:rsidRPr="00781F6C">
        <w:rPr>
          <w:rFonts w:ascii="宋体" w:hAnsi="宋体" w:hint="eastAsia"/>
          <w:bCs/>
          <w:szCs w:val="21"/>
        </w:rPr>
        <w:t>《基金合同》生效后，</w:t>
      </w:r>
      <w:r w:rsidR="00EF1947" w:rsidRPr="00EF1947">
        <w:rPr>
          <w:rFonts w:ascii="宋体" w:hAnsi="宋体" w:hint="eastAsia"/>
          <w:bCs/>
          <w:szCs w:val="21"/>
        </w:rPr>
        <w:t>连续20个工作日出现基金份额持有人数量不满200人或者基金资产净值低于5000万元情形的，基金管理人应当在定期报告中予以披露；连续50个工作日出现基金份额持有人数量不满200人或者基金资产净值低于5000万元情形的，</w:t>
      </w:r>
      <w:r w:rsidR="001F0476" w:rsidRPr="001F0476">
        <w:rPr>
          <w:rFonts w:ascii="宋体" w:hAnsi="宋体" w:hint="eastAsia"/>
          <w:bCs/>
          <w:szCs w:val="21"/>
        </w:rPr>
        <w:t>基金管理人应通知基金托管人，</w:t>
      </w:r>
      <w:r w:rsidR="00EF1947" w:rsidRPr="00EF1947">
        <w:rPr>
          <w:rFonts w:ascii="宋体" w:hAnsi="宋体" w:hint="eastAsia"/>
          <w:bCs/>
          <w:szCs w:val="21"/>
        </w:rPr>
        <w:t>基金合同终止，无需召开基金份额持有人大会。</w:t>
      </w:r>
    </w:p>
    <w:p w14:paraId="346492F5" w14:textId="6BE0CC9C" w:rsidR="007F20AF" w:rsidRPr="00783CB5" w:rsidRDefault="00781F6C" w:rsidP="007F20AF">
      <w:pPr>
        <w:snapToGrid w:val="0"/>
        <w:spacing w:line="360" w:lineRule="auto"/>
        <w:ind w:firstLineChars="200" w:firstLine="420"/>
        <w:rPr>
          <w:color w:val="000000"/>
        </w:rPr>
      </w:pPr>
      <w:r w:rsidRPr="00781F6C">
        <w:rPr>
          <w:rFonts w:ascii="宋体" w:hAnsi="宋体" w:hint="eastAsia"/>
          <w:bCs/>
          <w:szCs w:val="21"/>
        </w:rPr>
        <w:t>法律法规或中国证监会另有规定时，从其规定。</w:t>
      </w:r>
      <w:r w:rsidR="007F20AF"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0" w:name="_Toc327902630"/>
      <w:bookmarkStart w:id="71" w:name="_Toc332013116"/>
      <w:bookmarkStart w:id="72" w:name="_Toc335899839"/>
      <w:bookmarkStart w:id="73" w:name="_Toc336606233"/>
      <w:bookmarkStart w:id="74" w:name="_Toc369510014"/>
      <w:bookmarkStart w:id="75" w:name="_Toc375295979"/>
      <w:bookmarkStart w:id="76" w:name="_Toc387765415"/>
      <w:r w:rsidRPr="00783CB5">
        <w:rPr>
          <w:rFonts w:hint="eastAsia"/>
        </w:rPr>
        <w:lastRenderedPageBreak/>
        <w:t>基金份额折算与变更登记</w:t>
      </w:r>
      <w:bookmarkEnd w:id="70"/>
      <w:bookmarkEnd w:id="71"/>
      <w:bookmarkEnd w:id="72"/>
      <w:bookmarkEnd w:id="73"/>
      <w:bookmarkEnd w:id="74"/>
      <w:bookmarkEnd w:id="75"/>
      <w:bookmarkEnd w:id="76"/>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7" w:name="_Toc332013117"/>
      <w:bookmarkStart w:id="78" w:name="_Toc335899840"/>
      <w:bookmarkStart w:id="79" w:name="_Toc336606234"/>
      <w:bookmarkStart w:id="80" w:name="_Toc369510015"/>
      <w:bookmarkStart w:id="81" w:name="_Toc375295980"/>
      <w:bookmarkStart w:id="82" w:name="_Toc387765416"/>
      <w:r w:rsidRPr="00783CB5">
        <w:rPr>
          <w:rFonts w:hint="eastAsia"/>
        </w:rPr>
        <w:t>基金份额的</w:t>
      </w:r>
      <w:r w:rsidR="0007607D">
        <w:rPr>
          <w:rFonts w:hint="eastAsia"/>
        </w:rPr>
        <w:t>上市</w:t>
      </w:r>
      <w:r w:rsidRPr="00783CB5">
        <w:rPr>
          <w:rFonts w:hint="eastAsia"/>
        </w:rPr>
        <w:t>交易</w:t>
      </w:r>
      <w:bookmarkEnd w:id="77"/>
      <w:bookmarkEnd w:id="78"/>
      <w:bookmarkEnd w:id="79"/>
      <w:bookmarkEnd w:id="80"/>
      <w:bookmarkEnd w:id="81"/>
      <w:bookmarkEnd w:id="82"/>
    </w:p>
    <w:p w14:paraId="0B0A42FF" w14:textId="77777777" w:rsidR="007F20AF" w:rsidRPr="00783CB5" w:rsidRDefault="007F20AF" w:rsidP="007F20AF">
      <w:pPr>
        <w:snapToGrid w:val="0"/>
        <w:spacing w:line="360" w:lineRule="auto"/>
        <w:jc w:val="left"/>
        <w:rPr>
          <w:rFonts w:ascii="宋体" w:hAnsi="宋体"/>
        </w:rPr>
      </w:pPr>
    </w:p>
    <w:p w14:paraId="6A5CE7B2"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一、基金份额的上市</w:t>
      </w:r>
    </w:p>
    <w:p w14:paraId="09317EEB"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基金合同生效后，具备下列条件的，基金管理人可依据《上海证券交易所证券投资基金上市规则》，向上海证券交易所申请基金份额上市：</w:t>
      </w:r>
    </w:p>
    <w:p w14:paraId="4ADEBC63" w14:textId="7421CB39"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、基金</w:t>
      </w:r>
      <w:r w:rsidR="00EC3483" w:rsidRPr="00EC3483">
        <w:rPr>
          <w:rFonts w:hint="eastAsia"/>
          <w:szCs w:val="21"/>
        </w:rPr>
        <w:t>场内</w:t>
      </w:r>
      <w:r w:rsidR="00DF0586" w:rsidRPr="00DF0586">
        <w:rPr>
          <w:rFonts w:hint="eastAsia"/>
          <w:szCs w:val="21"/>
        </w:rPr>
        <w:t>资产净值</w:t>
      </w:r>
      <w:r w:rsidRPr="00373CD0">
        <w:rPr>
          <w:rFonts w:hint="eastAsia"/>
          <w:szCs w:val="21"/>
        </w:rPr>
        <w:t>不低于</w:t>
      </w:r>
      <w:r w:rsidRPr="00373CD0">
        <w:rPr>
          <w:rFonts w:hint="eastAsia"/>
          <w:szCs w:val="21"/>
        </w:rPr>
        <w:t>2</w:t>
      </w:r>
      <w:r w:rsidRPr="00373CD0">
        <w:rPr>
          <w:rFonts w:hint="eastAsia"/>
          <w:szCs w:val="21"/>
        </w:rPr>
        <w:t>亿元；</w:t>
      </w:r>
    </w:p>
    <w:p w14:paraId="5DEDF296" w14:textId="0CC0923E"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w:t>
      </w:r>
      <w:r w:rsidR="00EC3483" w:rsidRPr="00EC3483">
        <w:rPr>
          <w:rFonts w:hint="eastAsia"/>
          <w:szCs w:val="21"/>
        </w:rPr>
        <w:t>场内</w:t>
      </w:r>
      <w:r w:rsidRPr="00373CD0">
        <w:rPr>
          <w:rFonts w:hint="eastAsia"/>
          <w:szCs w:val="21"/>
        </w:rPr>
        <w:t>份额持有人不少于</w:t>
      </w:r>
      <w:r w:rsidRPr="00373CD0">
        <w:rPr>
          <w:rFonts w:hint="eastAsia"/>
          <w:szCs w:val="21"/>
        </w:rPr>
        <w:t>1000</w:t>
      </w:r>
      <w:r w:rsidRPr="00373CD0">
        <w:rPr>
          <w:rFonts w:hint="eastAsia"/>
          <w:szCs w:val="21"/>
        </w:rPr>
        <w:t>人；</w:t>
      </w:r>
    </w:p>
    <w:p w14:paraId="0C804F6B" w14:textId="6291F222"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w:t>
      </w:r>
      <w:r w:rsidR="00813236" w:rsidRPr="00813236">
        <w:rPr>
          <w:rFonts w:hint="eastAsia"/>
          <w:szCs w:val="21"/>
        </w:rPr>
        <w:t>上海证券交易所</w:t>
      </w:r>
      <w:r w:rsidRPr="00373CD0">
        <w:rPr>
          <w:rFonts w:hint="eastAsia"/>
          <w:szCs w:val="21"/>
        </w:rPr>
        <w:t>规定的其他条件。</w:t>
      </w:r>
    </w:p>
    <w:p w14:paraId="31737711" w14:textId="77777777" w:rsidR="00373CD0" w:rsidRPr="00373CD0" w:rsidRDefault="00373CD0" w:rsidP="00373CD0">
      <w:pPr>
        <w:snapToGrid w:val="0"/>
        <w:spacing w:line="360" w:lineRule="auto"/>
        <w:ind w:firstLineChars="200" w:firstLine="420"/>
        <w:jc w:val="left"/>
        <w:rPr>
          <w:szCs w:val="21"/>
        </w:rPr>
      </w:pPr>
    </w:p>
    <w:p w14:paraId="35AB8DAF"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二、基金份额的上市交易</w:t>
      </w:r>
    </w:p>
    <w:p w14:paraId="1167497F" w14:textId="41861151" w:rsidR="00373CD0" w:rsidRPr="00373CD0" w:rsidRDefault="00373CD0" w:rsidP="00373CD0">
      <w:pPr>
        <w:snapToGrid w:val="0"/>
        <w:spacing w:line="360" w:lineRule="auto"/>
        <w:ind w:firstLineChars="200" w:firstLine="420"/>
        <w:jc w:val="left"/>
        <w:rPr>
          <w:szCs w:val="21"/>
        </w:rPr>
      </w:pPr>
      <w:r w:rsidRPr="00373CD0">
        <w:rPr>
          <w:rFonts w:hint="eastAsia"/>
          <w:szCs w:val="21"/>
        </w:rPr>
        <w:t>本基金基金份额在上海证券交易所的上市交易需遵照《上海证券交易所交易规则》、《上海证券交易所证券投资基金上市规则》、《</w:t>
      </w:r>
      <w:r w:rsidR="00800FDF" w:rsidRPr="00800FDF">
        <w:rPr>
          <w:rFonts w:hint="eastAsia"/>
          <w:bCs/>
          <w:szCs w:val="21"/>
        </w:rPr>
        <w:t>上海证券交易所交易型开放式指数基金业务实施细则</w:t>
      </w:r>
      <w:r w:rsidRPr="00373CD0">
        <w:rPr>
          <w:rFonts w:hint="eastAsia"/>
          <w:szCs w:val="21"/>
        </w:rPr>
        <w:t>》等有关规定。</w:t>
      </w:r>
    </w:p>
    <w:p w14:paraId="427B3539" w14:textId="77777777" w:rsidR="00373CD0" w:rsidRPr="00373CD0" w:rsidRDefault="00373CD0" w:rsidP="00373CD0">
      <w:pPr>
        <w:snapToGrid w:val="0"/>
        <w:spacing w:line="360" w:lineRule="auto"/>
        <w:ind w:firstLineChars="200" w:firstLine="420"/>
        <w:jc w:val="left"/>
        <w:rPr>
          <w:szCs w:val="21"/>
        </w:rPr>
      </w:pPr>
    </w:p>
    <w:p w14:paraId="0BB5AC5E"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三、终止上市交易</w:t>
      </w:r>
    </w:p>
    <w:p w14:paraId="53A251C3" w14:textId="4F5331E8" w:rsidR="00373CD0" w:rsidRPr="00373CD0" w:rsidRDefault="00373CD0" w:rsidP="00373CD0">
      <w:pPr>
        <w:snapToGrid w:val="0"/>
        <w:spacing w:line="360" w:lineRule="auto"/>
        <w:ind w:firstLineChars="200" w:firstLine="420"/>
        <w:jc w:val="left"/>
        <w:rPr>
          <w:szCs w:val="21"/>
        </w:rPr>
      </w:pPr>
      <w:r w:rsidRPr="00373CD0">
        <w:rPr>
          <w:rFonts w:hint="eastAsia"/>
          <w:szCs w:val="21"/>
        </w:rPr>
        <w:t>基金份额上市交易后，有下列情形之一的，上海证券交易所可终止基金份额的上市交易：</w:t>
      </w:r>
    </w:p>
    <w:p w14:paraId="152787D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、不再具备本部分第一条规定的上市条件；</w:t>
      </w:r>
    </w:p>
    <w:p w14:paraId="289359CA"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、基金合同终止；</w:t>
      </w:r>
    </w:p>
    <w:p w14:paraId="37E85893"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、基金份额持有人大会决定终止上市；</w:t>
      </w:r>
    </w:p>
    <w:p w14:paraId="679AD01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4</w:t>
      </w:r>
      <w:r w:rsidRPr="00373CD0">
        <w:rPr>
          <w:rFonts w:hint="eastAsia"/>
          <w:szCs w:val="21"/>
        </w:rPr>
        <w:t>、基金合同约定的终止上市的其他情形；</w:t>
      </w:r>
    </w:p>
    <w:p w14:paraId="392E40F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5</w:t>
      </w:r>
      <w:r w:rsidRPr="00373CD0">
        <w:rPr>
          <w:rFonts w:hint="eastAsia"/>
          <w:szCs w:val="21"/>
        </w:rPr>
        <w:t>、上海证券交易所认为应当终止上市的其他情形。</w:t>
      </w:r>
    </w:p>
    <w:p w14:paraId="3E7F6DE5" w14:textId="002D0D5B" w:rsidR="00373CD0" w:rsidRPr="00373CD0" w:rsidRDefault="00373CD0" w:rsidP="00373CD0">
      <w:pPr>
        <w:snapToGrid w:val="0"/>
        <w:spacing w:line="360" w:lineRule="auto"/>
        <w:ind w:firstLineChars="200" w:firstLine="420"/>
        <w:jc w:val="left"/>
        <w:rPr>
          <w:szCs w:val="21"/>
        </w:rPr>
      </w:pPr>
      <w:r w:rsidRPr="00373CD0">
        <w:rPr>
          <w:rFonts w:hint="eastAsia"/>
          <w:szCs w:val="21"/>
        </w:rPr>
        <w:t>若因上述</w:t>
      </w:r>
      <w:r w:rsidRPr="00373CD0">
        <w:rPr>
          <w:rFonts w:hint="eastAsia"/>
          <w:szCs w:val="21"/>
        </w:rPr>
        <w:t xml:space="preserve"> 1</w:t>
      </w:r>
      <w:r w:rsidRPr="00373CD0">
        <w:rPr>
          <w:rFonts w:hint="eastAsia"/>
          <w:szCs w:val="21"/>
        </w:rPr>
        <w:t>、</w:t>
      </w:r>
      <w:r w:rsidRPr="00373CD0">
        <w:rPr>
          <w:rFonts w:hint="eastAsia"/>
          <w:szCs w:val="21"/>
        </w:rPr>
        <w:t>3</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项原因使本基金不再具备上市条件而被上海证券交易所终止上市的，本基金将由交易型开放式基金变更为跟踪标的指数的普通开放式基金或上市开放式基金（</w:t>
      </w:r>
      <w:r w:rsidRPr="00373CD0">
        <w:rPr>
          <w:rFonts w:hint="eastAsia"/>
          <w:szCs w:val="21"/>
        </w:rPr>
        <w:t>LOF</w:t>
      </w:r>
      <w:r w:rsidRPr="00373CD0">
        <w:rPr>
          <w:rFonts w:hint="eastAsia"/>
          <w:szCs w:val="21"/>
        </w:rPr>
        <w:t>），且因上述</w:t>
      </w:r>
      <w:r w:rsidRPr="00373CD0">
        <w:rPr>
          <w:rFonts w:hint="eastAsia"/>
          <w:szCs w:val="21"/>
        </w:rPr>
        <w:t xml:space="preserve"> 1</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项之一情形终止上市的，本基金变更为跟踪标的指数的普通开放式基金或上市开放式基金（</w:t>
      </w:r>
      <w:r w:rsidRPr="00373CD0">
        <w:rPr>
          <w:rFonts w:hint="eastAsia"/>
          <w:szCs w:val="21"/>
        </w:rPr>
        <w:t>LOF</w:t>
      </w:r>
      <w:r w:rsidRPr="00373CD0">
        <w:rPr>
          <w:rFonts w:hint="eastAsia"/>
          <w:szCs w:val="21"/>
        </w:rPr>
        <w:t>）无需召开基金份额持有人大会。届时，基金管理人可变更本基金的登记机构并相应调整申购赎回业务规则，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38B2FD3B" w14:textId="55919050" w:rsidR="00435D71" w:rsidRPr="00435D71" w:rsidRDefault="00781F6C" w:rsidP="00781F6C">
      <w:pPr>
        <w:snapToGrid w:val="0"/>
        <w:spacing w:line="360" w:lineRule="auto"/>
        <w:ind w:firstLineChars="200" w:firstLine="420"/>
        <w:jc w:val="left"/>
        <w:rPr>
          <w:szCs w:val="21"/>
        </w:rPr>
      </w:pPr>
      <w:r w:rsidRPr="00781F6C">
        <w:rPr>
          <w:rFonts w:hint="eastAsia"/>
          <w:szCs w:val="21"/>
        </w:rPr>
        <w:t>基金管理人在每一个交易日开市前</w:t>
      </w:r>
      <w:r w:rsidR="00FB1C77" w:rsidRPr="00FB1C77">
        <w:rPr>
          <w:rFonts w:hint="eastAsia"/>
          <w:szCs w:val="21"/>
        </w:rPr>
        <w:t>公告</w:t>
      </w:r>
      <w:r w:rsidRPr="00781F6C">
        <w:rPr>
          <w:rFonts w:hint="eastAsia"/>
          <w:szCs w:val="21"/>
        </w:rPr>
        <w:t>当日的申购赎回清单，</w:t>
      </w:r>
      <w:r w:rsidR="00FB1C77" w:rsidRPr="00FB1C77">
        <w:rPr>
          <w:rFonts w:hint="eastAsia"/>
          <w:szCs w:val="21"/>
        </w:rPr>
        <w:t>基金管理人或基金管理</w:t>
      </w:r>
      <w:r w:rsidR="00FB1C77" w:rsidRPr="00FB1C77">
        <w:rPr>
          <w:rFonts w:hint="eastAsia"/>
          <w:szCs w:val="21"/>
        </w:rPr>
        <w:lastRenderedPageBreak/>
        <w:t>人委托的其他机构可以在相关证券交易所</w:t>
      </w:r>
      <w:r w:rsidRPr="00781F6C">
        <w:rPr>
          <w:rFonts w:hint="eastAsia"/>
          <w:szCs w:val="21"/>
        </w:rPr>
        <w:t>开市后根据申购赎回清单和组合证券内各只证券的实时成交数据，计算基金份额参考净值（</w:t>
      </w:r>
      <w:r w:rsidRPr="00781F6C">
        <w:rPr>
          <w:rFonts w:hint="eastAsia"/>
          <w:szCs w:val="21"/>
        </w:rPr>
        <w:t>IOPV</w:t>
      </w:r>
      <w:r w:rsidRPr="00781F6C">
        <w:rPr>
          <w:rFonts w:hint="eastAsia"/>
          <w:szCs w:val="21"/>
        </w:rPr>
        <w:t>），</w:t>
      </w:r>
      <w:r w:rsidR="00387B6C" w:rsidRPr="00387B6C">
        <w:rPr>
          <w:rFonts w:hint="eastAsia"/>
          <w:szCs w:val="21"/>
        </w:rPr>
        <w:t>并将计算结果向上海证券交易所发送，由上海证券交易所对外发布，</w:t>
      </w:r>
      <w:r w:rsidR="00373CD0" w:rsidRPr="00373CD0">
        <w:rPr>
          <w:rFonts w:hint="eastAsia"/>
          <w:szCs w:val="21"/>
        </w:rPr>
        <w:t>仅供投资者交易、申购、赎回基金份额时参考。</w:t>
      </w:r>
    </w:p>
    <w:p w14:paraId="45A98033" w14:textId="77777777" w:rsidR="00435D71" w:rsidRPr="00435D71" w:rsidRDefault="00435D71" w:rsidP="00435D71">
      <w:pPr>
        <w:snapToGrid w:val="0"/>
        <w:spacing w:line="360" w:lineRule="auto"/>
        <w:ind w:firstLineChars="200" w:firstLine="420"/>
        <w:jc w:val="left"/>
        <w:rPr>
          <w:szCs w:val="21"/>
        </w:rPr>
      </w:pPr>
      <w:r w:rsidRPr="00435D71">
        <w:rPr>
          <w:rFonts w:hint="eastAsia"/>
          <w:szCs w:val="21"/>
        </w:rPr>
        <w:t>1</w:t>
      </w:r>
      <w:r w:rsidRPr="00435D71">
        <w:rPr>
          <w:rFonts w:hint="eastAsia"/>
          <w:szCs w:val="21"/>
        </w:rPr>
        <w:t>、基金份额参考净值计算公式为：</w:t>
      </w:r>
    </w:p>
    <w:p w14:paraId="12A7EE1C" w14:textId="295D43BB" w:rsidR="00435D71" w:rsidRPr="00435D71" w:rsidRDefault="00373CD0" w:rsidP="00435D71">
      <w:pPr>
        <w:snapToGrid w:val="0"/>
        <w:spacing w:line="360" w:lineRule="auto"/>
        <w:ind w:firstLineChars="200" w:firstLine="420"/>
        <w:jc w:val="left"/>
        <w:rPr>
          <w:szCs w:val="21"/>
        </w:rPr>
      </w:pPr>
      <w:r>
        <w:rPr>
          <w:rFonts w:hint="eastAsia"/>
          <w:szCs w:val="21"/>
        </w:rPr>
        <w:t>基金份额参考净值＝（申购</w:t>
      </w:r>
      <w:r w:rsidRPr="00373CD0">
        <w:rPr>
          <w:rFonts w:hint="eastAsia"/>
          <w:szCs w:val="21"/>
        </w:rPr>
        <w:t>赎回清单中必须现金替代的替代金</w:t>
      </w:r>
      <w:r>
        <w:rPr>
          <w:rFonts w:hint="eastAsia"/>
          <w:szCs w:val="21"/>
        </w:rPr>
        <w:t>额</w:t>
      </w:r>
      <w:r w:rsidR="008C3ECD" w:rsidRPr="008C3ECD">
        <w:rPr>
          <w:rFonts w:hint="eastAsia"/>
          <w:szCs w:val="21"/>
        </w:rPr>
        <w:t>＋申购赎回清单中退补现金替代证券的数量与最新成交价相乘之和</w:t>
      </w:r>
      <w:r>
        <w:rPr>
          <w:rFonts w:hint="eastAsia"/>
          <w:szCs w:val="21"/>
        </w:rPr>
        <w:t>＋申购赎回清单中可以现金替代证券的数量与最新成交价相乘之和＋申购赎回清单中禁止现金替代证券的数量与最新成交价相乘之和＋申购</w:t>
      </w:r>
      <w:r w:rsidRPr="00373CD0">
        <w:rPr>
          <w:rFonts w:hint="eastAsia"/>
          <w:szCs w:val="21"/>
        </w:rPr>
        <w:t>赎回清单中的预估现金部分）</w:t>
      </w:r>
      <w:r w:rsidRPr="00373CD0">
        <w:rPr>
          <w:rFonts w:hint="eastAsia"/>
          <w:szCs w:val="21"/>
        </w:rPr>
        <w:t>/</w:t>
      </w:r>
      <w:r>
        <w:rPr>
          <w:rFonts w:hint="eastAsia"/>
          <w:szCs w:val="21"/>
        </w:rPr>
        <w:t>最小申购</w:t>
      </w:r>
      <w:r w:rsidRPr="00373CD0">
        <w:rPr>
          <w:rFonts w:hint="eastAsia"/>
          <w:szCs w:val="21"/>
        </w:rPr>
        <w:t>赎回单位对应的基金份额。</w:t>
      </w:r>
    </w:p>
    <w:p w14:paraId="65267D99" w14:textId="5A4BEF09" w:rsidR="00435D71" w:rsidRPr="00435D71" w:rsidRDefault="00435D71" w:rsidP="00435D71">
      <w:pPr>
        <w:snapToGrid w:val="0"/>
        <w:spacing w:line="360" w:lineRule="auto"/>
        <w:ind w:firstLineChars="200" w:firstLine="420"/>
        <w:jc w:val="left"/>
        <w:rPr>
          <w:szCs w:val="21"/>
        </w:rPr>
      </w:pPr>
      <w:r w:rsidRPr="00435D71">
        <w:rPr>
          <w:rFonts w:hint="eastAsia"/>
          <w:szCs w:val="21"/>
        </w:rPr>
        <w:t>2</w:t>
      </w:r>
      <w:r w:rsidRPr="00435D71">
        <w:rPr>
          <w:rFonts w:hint="eastAsia"/>
          <w:szCs w:val="21"/>
        </w:rPr>
        <w:t>、基金份额参考净值的计算以四舍五入的方法保留小数点后</w:t>
      </w:r>
      <w:r w:rsidR="0095347E" w:rsidRPr="0095347E">
        <w:rPr>
          <w:rFonts w:hint="eastAsia"/>
          <w:szCs w:val="21"/>
        </w:rPr>
        <w:t>3</w:t>
      </w:r>
      <w:r w:rsidR="0095347E" w:rsidRPr="0095347E">
        <w:rPr>
          <w:rFonts w:hint="eastAsia"/>
          <w:szCs w:val="21"/>
        </w:rPr>
        <w:t>位</w:t>
      </w:r>
      <w:r w:rsidRPr="00435D71">
        <w:rPr>
          <w:rFonts w:hint="eastAsia"/>
          <w:szCs w:val="21"/>
        </w:rPr>
        <w:t>。若</w:t>
      </w:r>
      <w:r w:rsidR="00D2078C">
        <w:rPr>
          <w:rFonts w:hint="eastAsia"/>
          <w:szCs w:val="21"/>
        </w:rPr>
        <w:t>上海证券交易所</w:t>
      </w:r>
      <w:r w:rsidRPr="00435D71">
        <w:rPr>
          <w:rFonts w:hint="eastAsia"/>
          <w:szCs w:val="21"/>
        </w:rPr>
        <w:t>调整有关基金份额参考净值保留位数，本基金将相应调整。</w:t>
      </w:r>
    </w:p>
    <w:p w14:paraId="632EA006" w14:textId="29C494D7" w:rsidR="00435D71" w:rsidRPr="00435D71" w:rsidRDefault="00435D71" w:rsidP="00030720">
      <w:pPr>
        <w:snapToGrid w:val="0"/>
        <w:spacing w:line="360" w:lineRule="auto"/>
        <w:ind w:firstLineChars="200" w:firstLine="420"/>
        <w:jc w:val="left"/>
        <w:rPr>
          <w:szCs w:val="21"/>
        </w:rPr>
      </w:pPr>
      <w:r w:rsidRPr="00435D71">
        <w:rPr>
          <w:rFonts w:hint="eastAsia"/>
          <w:szCs w:val="21"/>
        </w:rPr>
        <w:t>3</w:t>
      </w:r>
      <w:r w:rsidRPr="00435D71">
        <w:rPr>
          <w:rFonts w:hint="eastAsia"/>
          <w:szCs w:val="21"/>
        </w:rPr>
        <w:t>、</w:t>
      </w:r>
      <w:r w:rsidR="00E8726E" w:rsidRPr="00E8726E">
        <w:rPr>
          <w:rFonts w:hint="eastAsia"/>
          <w:szCs w:val="21"/>
        </w:rPr>
        <w:t>上海证券交易所和基金管理人可以调整基金份额参考净值的计算方法，并予以公告。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12760803" w14:textId="50FB4916" w:rsidR="00B272DA"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六、相关法律法规、中国证监会及上海证券交易所对基金上市交易的规则等相关规定内容进行调整的，基金合同相应予以修改，并按照新规定执行，且此项修改无须召开基金份额持有人大会。</w:t>
      </w:r>
    </w:p>
    <w:p w14:paraId="30F6BF48" w14:textId="2E3C3787" w:rsidR="00E8726E" w:rsidRPr="00E8726E" w:rsidRDefault="00E8726E" w:rsidP="00E8726E">
      <w:pPr>
        <w:snapToGrid w:val="0"/>
        <w:spacing w:line="360" w:lineRule="auto"/>
        <w:ind w:firstLineChars="200" w:firstLine="420"/>
        <w:jc w:val="left"/>
        <w:rPr>
          <w:szCs w:val="21"/>
        </w:rPr>
      </w:pPr>
    </w:p>
    <w:p w14:paraId="3C8EB9CF" w14:textId="1E2F622C" w:rsidR="007F20AF" w:rsidRPr="00783CB5" w:rsidRDefault="00E8726E" w:rsidP="00B272DA">
      <w:pPr>
        <w:snapToGrid w:val="0"/>
        <w:spacing w:line="360" w:lineRule="auto"/>
        <w:ind w:firstLineChars="200" w:firstLine="420"/>
        <w:jc w:val="left"/>
        <w:rPr>
          <w:rFonts w:ascii="宋体"/>
        </w:rPr>
      </w:pPr>
      <w:r w:rsidRPr="00E8726E">
        <w:rPr>
          <w:rFonts w:hint="eastAsia"/>
          <w:szCs w:val="21"/>
        </w:rPr>
        <w:t>七、若上海证券交易所、中国证券登记结算有限责任公司增加了基金上市交易的新功能，基金管理人可以在履行适当的程序后增加相应功能。</w:t>
      </w:r>
      <w:r w:rsidR="007F20AF"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3" w:name="_Toc327902631"/>
      <w:bookmarkStart w:id="84" w:name="_Toc332013118"/>
      <w:bookmarkStart w:id="85" w:name="_Toc335899841"/>
      <w:bookmarkStart w:id="86" w:name="_Toc336606235"/>
      <w:bookmarkStart w:id="87" w:name="_Toc369510016"/>
      <w:bookmarkStart w:id="88" w:name="_Toc375295981"/>
      <w:bookmarkStart w:id="89" w:name="_Toc387765417"/>
      <w:r w:rsidRPr="00783CB5">
        <w:rPr>
          <w:rFonts w:hint="eastAsia"/>
        </w:rPr>
        <w:t>基金份额的申购赎回</w:t>
      </w:r>
      <w:bookmarkEnd w:id="83"/>
      <w:bookmarkEnd w:id="84"/>
      <w:bookmarkEnd w:id="85"/>
      <w:bookmarkEnd w:id="86"/>
      <w:bookmarkEnd w:id="87"/>
      <w:bookmarkEnd w:id="88"/>
      <w:bookmarkEnd w:id="89"/>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290CA307" w14:textId="5C46B521"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2E1E0356" w:rsidR="00E8726E" w:rsidRPr="00E8726E" w:rsidRDefault="00E436E0" w:rsidP="00E8726E">
      <w:pPr>
        <w:snapToGrid w:val="0"/>
        <w:spacing w:line="360" w:lineRule="auto"/>
        <w:ind w:firstLineChars="200" w:firstLine="420"/>
        <w:rPr>
          <w:rFonts w:ascii="宋体" w:hAnsi="宋体"/>
          <w:bCs/>
          <w:szCs w:val="21"/>
        </w:rPr>
      </w:pPr>
      <w:r w:rsidRPr="00E436E0">
        <w:rPr>
          <w:rFonts w:ascii="宋体" w:hAnsi="宋体" w:hint="eastAsia"/>
          <w:bCs/>
          <w:szCs w:val="21"/>
        </w:rPr>
        <w:t>具体的申购赎回代理券商将由基金管理人在基金管理人网站或相关文件列示，基金管理人</w:t>
      </w:r>
      <w:r w:rsidR="00E8726E" w:rsidRPr="00E8726E">
        <w:rPr>
          <w:rFonts w:ascii="宋体" w:hAnsi="宋体" w:hint="eastAsia"/>
          <w:bCs/>
          <w:szCs w:val="21"/>
        </w:rPr>
        <w:t>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17D7A8B9" w:rsidR="00E8726E" w:rsidRPr="00E8726E" w:rsidRDefault="00E8726E" w:rsidP="00E8726E">
      <w:pPr>
        <w:snapToGrid w:val="0"/>
        <w:spacing w:line="360" w:lineRule="auto"/>
        <w:ind w:firstLineChars="200" w:firstLine="420"/>
        <w:rPr>
          <w:rFonts w:ascii="宋体" w:hAnsi="宋体"/>
          <w:bCs/>
          <w:szCs w:val="21"/>
        </w:rPr>
      </w:pPr>
      <w:bookmarkStart w:id="90" w:name="OLE_LINK6"/>
      <w:bookmarkStart w:id="91" w:name="OLE_LINK13"/>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w:t>
      </w:r>
      <w:r w:rsidR="00364ECC" w:rsidRPr="00364ECC">
        <w:rPr>
          <w:rFonts w:ascii="宋体" w:hAnsi="宋体" w:hint="eastAsia"/>
          <w:bCs/>
          <w:szCs w:val="21"/>
        </w:rPr>
        <w:t>、深圳证券交易所</w:t>
      </w:r>
      <w:r w:rsidRPr="00E8726E">
        <w:rPr>
          <w:rFonts w:ascii="宋体" w:hAnsi="宋体"/>
          <w:bCs/>
          <w:szCs w:val="21"/>
        </w:rPr>
        <w:t>的正常交易日的交易时间</w:t>
      </w:r>
      <w:bookmarkEnd w:id="90"/>
      <w:bookmarkEnd w:id="91"/>
      <w:r w:rsidRPr="00E8726E">
        <w:rPr>
          <w:rFonts w:ascii="宋体" w:hAnsi="宋体"/>
          <w:bCs/>
          <w:szCs w:val="21"/>
        </w:rPr>
        <w:t>，但基金管理人根据法律法规、中国证监会的要求或基金合同的规定公告暂停申购、赎回时除外。</w:t>
      </w:r>
    </w:p>
    <w:p w14:paraId="4EDDDB40" w14:textId="6F2CD6EF"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Pr="00E8726E">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sidR="00A21956">
        <w:rPr>
          <w:rFonts w:ascii="宋体" w:hAnsi="宋体"/>
          <w:bCs/>
          <w:szCs w:val="21"/>
        </w:rPr>
        <w:t>规定媒介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7D4C1B2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475E242C"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sidR="00A21956">
        <w:rPr>
          <w:rFonts w:ascii="宋体" w:hAnsi="宋体"/>
          <w:bCs/>
          <w:szCs w:val="21"/>
        </w:rPr>
        <w:t>规定媒介</w:t>
      </w:r>
      <w:r w:rsidRPr="00E8726E">
        <w:rPr>
          <w:rFonts w:ascii="宋体" w:hAnsi="宋体"/>
          <w:bCs/>
          <w:szCs w:val="21"/>
        </w:rPr>
        <w:t>上公告申购与赎回的开始时间。</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1、本基金采用份额申购和份额赎回的方式，即申购和赎回均以份额申请。</w:t>
      </w:r>
    </w:p>
    <w:p w14:paraId="0B21EA0E" w14:textId="4DCB7131"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2、本基金的申购对价、赎回对价包括组合证券、现金替代、现金差额</w:t>
      </w:r>
      <w:r w:rsidR="00EC3483" w:rsidRPr="00EC3483">
        <w:rPr>
          <w:rFonts w:ascii="宋体" w:hAnsi="宋体" w:hint="eastAsia"/>
          <w:bCs/>
          <w:szCs w:val="21"/>
        </w:rPr>
        <w:t>和/或</w:t>
      </w:r>
      <w:r w:rsidRPr="00E8726E">
        <w:rPr>
          <w:rFonts w:ascii="宋体" w:hAnsi="宋体" w:hint="eastAsia"/>
          <w:bCs/>
          <w:szCs w:val="21"/>
        </w:rPr>
        <w:t>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453DC809"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4、申购、赎回应遵守《业务规则》的规定</w:t>
      </w:r>
      <w:r w:rsidR="00FA69EA">
        <w:rPr>
          <w:rFonts w:ascii="宋体" w:hAnsi="宋体" w:hint="eastAsia"/>
          <w:bCs/>
          <w:szCs w:val="21"/>
        </w:rPr>
        <w:t>。</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019E8035"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lastRenderedPageBreak/>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w:t>
      </w:r>
      <w:r w:rsidR="00A21956">
        <w:rPr>
          <w:rFonts w:ascii="宋体" w:hAnsi="宋体" w:hint="eastAsia"/>
          <w:bCs/>
          <w:szCs w:val="21"/>
        </w:rPr>
        <w:t>规定媒介</w:t>
      </w:r>
      <w:r w:rsidRPr="00E8726E">
        <w:rPr>
          <w:rFonts w:ascii="宋体" w:hAnsi="宋体" w:hint="eastAsia"/>
          <w:bCs/>
          <w:szCs w:val="21"/>
        </w:rPr>
        <w:t>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3E688183" w14:textId="5FD8B21C"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4A3D4B17" w14:textId="0D663063"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D6490B4" w14:textId="05B90602" w:rsidR="00E8726E" w:rsidRPr="00E8726E" w:rsidRDefault="00F360D7" w:rsidP="00E8726E">
      <w:pPr>
        <w:snapToGrid w:val="0"/>
        <w:spacing w:line="360" w:lineRule="auto"/>
        <w:ind w:firstLineChars="200" w:firstLine="420"/>
        <w:rPr>
          <w:rFonts w:ascii="宋体" w:hAnsi="宋体"/>
          <w:bCs/>
          <w:szCs w:val="21"/>
        </w:rPr>
      </w:pPr>
      <w:r w:rsidRPr="00F360D7">
        <w:rPr>
          <w:rFonts w:ascii="宋体" w:hAnsi="宋体" w:hint="eastAsia"/>
          <w:bCs/>
          <w:szCs w:val="21"/>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761021A7"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投资人可在申请当日通过其办理申购、赎回的申购赎回代理券商查询确认情况。</w:t>
      </w:r>
    </w:p>
    <w:p w14:paraId="63E802D2" w14:textId="1460062E"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投资人申购的基金份额当日</w:t>
      </w:r>
      <w:r w:rsidR="00490C1F">
        <w:rPr>
          <w:rFonts w:hint="eastAsia"/>
        </w:rPr>
        <w:t>起</w:t>
      </w:r>
      <w:r w:rsidRPr="00E8726E">
        <w:rPr>
          <w:rFonts w:ascii="宋体" w:hAnsi="宋体" w:hint="eastAsia"/>
          <w:bCs/>
          <w:szCs w:val="21"/>
        </w:rPr>
        <w:t>可卖出，投资人赎回获得的股票当日</w:t>
      </w:r>
      <w:r w:rsidR="00490C1F">
        <w:rPr>
          <w:rFonts w:hint="eastAsia"/>
        </w:rPr>
        <w:t>起</w:t>
      </w:r>
      <w:r w:rsidRPr="00E8726E">
        <w:rPr>
          <w:rFonts w:ascii="宋体" w:hAnsi="宋体" w:hint="eastAsia"/>
          <w:bCs/>
          <w:szCs w:val="21"/>
        </w:rPr>
        <w:t>可卖出。</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2628236A" w:rsid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本基金申购赎回过程中涉及的基金份额、组合证券、现金替代、现金差额及其他对价的清算交收适用《业务规则》和参与各方相关协议及其不时修订的有关规定。</w:t>
      </w:r>
    </w:p>
    <w:p w14:paraId="48654F5D" w14:textId="40B1E9D1"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对于本基金申购</w:t>
      </w:r>
      <w:r w:rsidR="00EF7216">
        <w:rPr>
          <w:rFonts w:hint="eastAsia"/>
        </w:rPr>
        <w:t>赎回</w:t>
      </w:r>
      <w:r w:rsidRPr="00E8726E">
        <w:rPr>
          <w:rFonts w:ascii="宋体" w:hAnsi="宋体" w:hint="eastAsia"/>
          <w:bCs/>
          <w:szCs w:val="21"/>
        </w:rPr>
        <w:t>业务</w:t>
      </w:r>
      <w:r w:rsidR="00EF7216">
        <w:rPr>
          <w:rFonts w:hint="eastAsia"/>
        </w:rPr>
        <w:t>涉及的基金份额</w:t>
      </w:r>
      <w:r w:rsidR="00505340" w:rsidRPr="00505340">
        <w:rPr>
          <w:rFonts w:hint="eastAsia"/>
        </w:rPr>
        <w:t>、</w:t>
      </w:r>
      <w:r w:rsidR="008C3ECD" w:rsidRPr="00E8726E">
        <w:rPr>
          <w:rFonts w:ascii="宋体" w:hAnsi="宋体" w:hint="eastAsia"/>
          <w:bCs/>
          <w:szCs w:val="21"/>
        </w:rPr>
        <w:t>上海证券交易所上市的</w:t>
      </w:r>
      <w:r w:rsidR="00702D12">
        <w:rPr>
          <w:rFonts w:ascii="宋体" w:hAnsi="宋体" w:hint="eastAsia"/>
          <w:bCs/>
          <w:szCs w:val="21"/>
        </w:rPr>
        <w:t>证券</w:t>
      </w:r>
      <w:r w:rsidR="008C3ECD">
        <w:rPr>
          <w:rFonts w:hint="eastAsia"/>
        </w:rPr>
        <w:t>及其</w:t>
      </w:r>
      <w:r w:rsidR="008C3ECD" w:rsidRPr="00E8726E">
        <w:rPr>
          <w:rFonts w:ascii="宋体" w:hAnsi="宋体" w:hint="eastAsia"/>
          <w:bCs/>
          <w:szCs w:val="21"/>
        </w:rPr>
        <w:t>现金替代、深圳证券交易所上市的</w:t>
      </w:r>
      <w:r w:rsidR="00702D12">
        <w:rPr>
          <w:rFonts w:ascii="宋体" w:hAnsi="宋体" w:hint="eastAsia"/>
          <w:bCs/>
          <w:szCs w:val="21"/>
        </w:rPr>
        <w:t>证券</w:t>
      </w:r>
      <w:r w:rsidR="008C3ECD" w:rsidRPr="00E8726E">
        <w:rPr>
          <w:rFonts w:ascii="宋体" w:hAnsi="宋体" w:hint="eastAsia"/>
          <w:bCs/>
          <w:szCs w:val="21"/>
        </w:rPr>
        <w:t>的</w:t>
      </w:r>
      <w:r w:rsidRPr="00E8726E">
        <w:rPr>
          <w:rFonts w:ascii="宋体" w:hAnsi="宋体" w:hint="eastAsia"/>
          <w:bCs/>
          <w:szCs w:val="21"/>
        </w:rPr>
        <w:t>现金替代采用净额结算；</w:t>
      </w:r>
      <w:r w:rsidR="00EF7216">
        <w:rPr>
          <w:rFonts w:hint="eastAsia"/>
        </w:rPr>
        <w:t>对于</w:t>
      </w:r>
      <w:r w:rsidRPr="00E8726E">
        <w:rPr>
          <w:rFonts w:ascii="宋体" w:hAnsi="宋体" w:hint="eastAsia"/>
          <w:bCs/>
          <w:szCs w:val="21"/>
        </w:rPr>
        <w:t>本基金申购赎回业务涉及的现金差额和现金替代退补款采用代收代付。</w:t>
      </w:r>
    </w:p>
    <w:p w14:paraId="74F91C08" w14:textId="5D0B9F93" w:rsidR="008C3ECD" w:rsidRPr="008C3ECD" w:rsidRDefault="008C3ECD" w:rsidP="008C3ECD">
      <w:pPr>
        <w:snapToGrid w:val="0"/>
        <w:spacing w:line="360" w:lineRule="auto"/>
        <w:ind w:firstLine="480"/>
        <w:rPr>
          <w:rFonts w:ascii="宋体" w:hAnsi="宋体"/>
          <w:bCs/>
          <w:szCs w:val="21"/>
        </w:rPr>
      </w:pPr>
      <w:r w:rsidRPr="008C3ECD">
        <w:rPr>
          <w:rFonts w:ascii="宋体" w:hAnsi="宋体" w:hint="eastAsia"/>
          <w:bCs/>
          <w:szCs w:val="21"/>
        </w:rPr>
        <w:t>投资者T日申购成功后，登记机构在T日收市后为投资者办理基金份额与上海证券交易所上市的</w:t>
      </w:r>
      <w:r w:rsidR="00702D12">
        <w:rPr>
          <w:rFonts w:ascii="宋体" w:hAnsi="宋体" w:hint="eastAsia"/>
          <w:bCs/>
          <w:szCs w:val="21"/>
        </w:rPr>
        <w:t>证券</w:t>
      </w:r>
      <w:r w:rsidRPr="008C3ECD">
        <w:rPr>
          <w:rFonts w:ascii="宋体" w:hAnsi="宋体" w:hint="eastAsia"/>
          <w:bCs/>
          <w:szCs w:val="21"/>
        </w:rPr>
        <w:t>的交收以及现金替代的清算；在T+1日办理现金替代的交收以及现金差额的清算，在T+2日办理现金差额的交收，并将结果发送给申购赎回代理券商、基金管理人和基金托管人。</w:t>
      </w:r>
    </w:p>
    <w:p w14:paraId="0A83167D" w14:textId="38E9B9F8" w:rsidR="00E228DB" w:rsidRPr="00E228DB" w:rsidRDefault="008C3ECD" w:rsidP="008C3ECD">
      <w:pPr>
        <w:snapToGrid w:val="0"/>
        <w:spacing w:line="360" w:lineRule="auto"/>
        <w:ind w:firstLineChars="200" w:firstLine="420"/>
        <w:rPr>
          <w:rFonts w:ascii="宋体" w:hAnsi="宋体"/>
          <w:bCs/>
          <w:szCs w:val="21"/>
        </w:rPr>
      </w:pPr>
      <w:r w:rsidRPr="008C3ECD">
        <w:rPr>
          <w:rFonts w:ascii="宋体" w:hAnsi="宋体" w:hint="eastAsia"/>
          <w:bCs/>
          <w:szCs w:val="21"/>
        </w:rPr>
        <w:t>投资者T日赎回成功后，登记机构在T日收市后为投资者办理基金份额的注销与上海证券交易所上市的</w:t>
      </w:r>
      <w:r w:rsidR="00702D12">
        <w:rPr>
          <w:rFonts w:ascii="宋体" w:hAnsi="宋体" w:hint="eastAsia"/>
          <w:bCs/>
          <w:szCs w:val="21"/>
        </w:rPr>
        <w:t>证券</w:t>
      </w:r>
      <w:r w:rsidRPr="008C3ECD">
        <w:rPr>
          <w:rFonts w:ascii="宋体" w:hAnsi="宋体" w:hint="eastAsia"/>
          <w:bCs/>
          <w:szCs w:val="21"/>
        </w:rPr>
        <w:t>的交收以及现金替代的清算；在T+1日办理现金替代的交收以及现金差额的清算，在T+2日办理现金差额的交收，并将结果发送给申购赎回代理券商、基金管理人和基金托管人。</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2896CEBB" w14:textId="6E2FD14A" w:rsidR="00315650" w:rsidRPr="00315650"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w:t>
      </w:r>
      <w:r w:rsidRPr="00E228DB">
        <w:rPr>
          <w:rFonts w:ascii="宋体" w:hAnsi="宋体" w:hint="eastAsia"/>
          <w:bCs/>
          <w:szCs w:val="21"/>
        </w:rPr>
        <w:lastRenderedPageBreak/>
        <w:t>的其他基金份额持有人或基金资产的损失。</w:t>
      </w:r>
    </w:p>
    <w:p w14:paraId="1AD0C734" w14:textId="77777777" w:rsidR="00FA69EA" w:rsidRPr="00FA69EA" w:rsidRDefault="00FA69EA" w:rsidP="00FA69EA">
      <w:pPr>
        <w:snapToGrid w:val="0"/>
        <w:spacing w:line="360" w:lineRule="auto"/>
        <w:ind w:firstLineChars="200" w:firstLine="420"/>
        <w:rPr>
          <w:rFonts w:ascii="宋体" w:hAnsi="宋体"/>
          <w:bCs/>
          <w:szCs w:val="21"/>
        </w:rPr>
      </w:pPr>
      <w:r w:rsidRPr="00FA69EA">
        <w:rPr>
          <w:rFonts w:ascii="宋体" w:hAnsi="宋体" w:hint="eastAsia"/>
          <w:bCs/>
          <w:szCs w:val="21"/>
        </w:rPr>
        <w:t>如上海证券交易所、中国证券登记结算有限责任公司修改或更新上述规则并适用于本基金的，则按照新的规则执行，并在招募说明书中进行更新。</w:t>
      </w:r>
    </w:p>
    <w:p w14:paraId="1319AFD0" w14:textId="79BDBFAA"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4、基金管理人、上海证券交易所和登记机构可在法律法规允许的范围内，对基金份额持有人利益不存在实质不利影响的前提下，对上述规则进行调整，并在开始实施前按照《信息披露办法》的有关规定在</w:t>
      </w:r>
      <w:r w:rsidR="00A21956">
        <w:rPr>
          <w:rFonts w:ascii="宋体" w:hAnsi="宋体" w:hint="eastAsia"/>
          <w:bCs/>
          <w:szCs w:val="21"/>
        </w:rPr>
        <w:t>规定媒介</w:t>
      </w:r>
      <w:r w:rsidRPr="00E228DB">
        <w:rPr>
          <w:rFonts w:ascii="宋体" w:hAnsi="宋体" w:hint="eastAsia"/>
          <w:bCs/>
          <w:szCs w:val="21"/>
        </w:rPr>
        <w:t>上予以公告。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7712B935" w:rsid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的整数倍。本基金最小</w:t>
      </w:r>
      <w:r w:rsidR="00E75863">
        <w:rPr>
          <w:rFonts w:ascii="宋体" w:hAnsi="宋体" w:hint="eastAsia"/>
          <w:bCs/>
          <w:szCs w:val="21"/>
        </w:rPr>
        <w:t>申购赎回单位</w:t>
      </w:r>
      <w:r w:rsidRPr="00274A03">
        <w:rPr>
          <w:rFonts w:ascii="宋体" w:hAnsi="宋体" w:hint="eastAsia"/>
          <w:bCs/>
          <w:szCs w:val="21"/>
        </w:rPr>
        <w:t>为</w:t>
      </w:r>
      <w:r w:rsidR="00FA6495">
        <w:rPr>
          <w:rFonts w:ascii="宋体" w:hAnsi="宋体"/>
          <w:bCs/>
          <w:szCs w:val="21"/>
        </w:rPr>
        <w:t>250</w:t>
      </w:r>
      <w:r w:rsidR="00623A70">
        <w:rPr>
          <w:rFonts w:ascii="宋体" w:hAnsi="宋体" w:hint="eastAsia"/>
          <w:bCs/>
          <w:szCs w:val="21"/>
        </w:rPr>
        <w:t>万</w:t>
      </w:r>
      <w:r w:rsidRPr="00274A03">
        <w:rPr>
          <w:rFonts w:ascii="宋体" w:hAnsi="宋体" w:hint="eastAsia"/>
          <w:bCs/>
          <w:szCs w:val="21"/>
        </w:rPr>
        <w:t>份，基金管理人有权对其进行调整，并在调整实施前依照《信息披露办法》</w:t>
      </w:r>
      <w:r w:rsidR="00E75863" w:rsidRPr="00E75863">
        <w:rPr>
          <w:rFonts w:ascii="宋体" w:hAnsi="宋体" w:hint="eastAsia"/>
          <w:bCs/>
          <w:szCs w:val="21"/>
        </w:rPr>
        <w:t>的有关规定在</w:t>
      </w:r>
      <w:r w:rsidR="00A21956">
        <w:rPr>
          <w:rFonts w:ascii="宋体" w:hAnsi="宋体" w:hint="eastAsia"/>
          <w:bCs/>
          <w:szCs w:val="21"/>
        </w:rPr>
        <w:t>规定媒介</w:t>
      </w:r>
      <w:r w:rsidR="00E75863" w:rsidRPr="00E75863">
        <w:rPr>
          <w:rFonts w:ascii="宋体" w:hAnsi="宋体" w:hint="eastAsia"/>
          <w:bCs/>
          <w:szCs w:val="21"/>
        </w:rPr>
        <w:t>上公告</w:t>
      </w:r>
      <w:r w:rsidRPr="00274A03">
        <w:rPr>
          <w:rFonts w:ascii="宋体" w:hAnsi="宋体" w:hint="eastAsia"/>
          <w:bCs/>
          <w:szCs w:val="21"/>
        </w:rPr>
        <w:t>。</w:t>
      </w:r>
    </w:p>
    <w:p w14:paraId="118E250E" w14:textId="0BD96A4D" w:rsidR="00B65818" w:rsidRPr="00B65818" w:rsidRDefault="00B65818" w:rsidP="00274A03">
      <w:pPr>
        <w:snapToGrid w:val="0"/>
        <w:spacing w:line="360" w:lineRule="auto"/>
        <w:ind w:firstLine="480"/>
        <w:rPr>
          <w:rFonts w:ascii="宋体" w:hAnsi="宋体"/>
          <w:bCs/>
          <w:szCs w:val="21"/>
        </w:rPr>
      </w:pPr>
      <w:r w:rsidRPr="00B65818">
        <w:rPr>
          <w:rFonts w:ascii="宋体" w:hAnsi="宋体" w:hint="eastAsia"/>
          <w:bCs/>
          <w:szCs w:val="21"/>
        </w:rPr>
        <w:t>基金管理人可以规定本基金当日申购份额及当日赎回份额上限，具体规定请参见相关公告。</w:t>
      </w:r>
    </w:p>
    <w:p w14:paraId="71A3119F" w14:textId="77151524"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E2E26" w:rsidRPr="007E2E26">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7E7F235" w14:textId="37E5F798"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w:t>
      </w:r>
      <w:r w:rsidR="00A21956">
        <w:rPr>
          <w:rFonts w:hint="eastAsia"/>
        </w:rPr>
        <w:t>规定媒介</w:t>
      </w:r>
      <w:r w:rsidR="00CE3BDE" w:rsidRPr="00CE3BDE">
        <w:rPr>
          <w:rFonts w:hint="eastAsia"/>
        </w:rPr>
        <w:t>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26C41691"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T日的基金份额净值在当天收市后计算，并在T+</w:t>
      </w:r>
      <w:r w:rsidR="00B72FDB" w:rsidRPr="00783CB5">
        <w:rPr>
          <w:rFonts w:ascii="宋体" w:hAnsi="宋体" w:hint="eastAsia"/>
          <w:bCs/>
          <w:szCs w:val="21"/>
        </w:rPr>
        <w:t>1</w:t>
      </w:r>
      <w:r w:rsidR="00B72FDB" w:rsidRPr="00783CB5">
        <w:rPr>
          <w:rFonts w:ascii="宋体" w:hAnsi="宋体"/>
          <w:bCs/>
          <w:szCs w:val="21"/>
        </w:rPr>
        <w:t>日内公告</w:t>
      </w:r>
      <w:r w:rsidR="00B72FDB" w:rsidRPr="00783CB5">
        <w:rPr>
          <w:rFonts w:ascii="宋体" w:hAnsi="宋体" w:hint="eastAsia"/>
          <w:bCs/>
          <w:szCs w:val="21"/>
        </w:rPr>
        <w:t>，计算公式为计算日基金资产净值除以计算日发售在外的基金份额总数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p>
    <w:p w14:paraId="17F222EE" w14:textId="055D3D1A"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申购对价是指投资人申购基金份额时应交付的组合证券、现金替代、现金差额</w:t>
      </w:r>
      <w:r w:rsidR="00EC3483" w:rsidRPr="00EC3483">
        <w:rPr>
          <w:rFonts w:ascii="宋体" w:hAnsi="宋体" w:cs="Arial" w:hint="eastAsia"/>
          <w:szCs w:val="21"/>
        </w:rPr>
        <w:t>和/或</w:t>
      </w:r>
      <w:r w:rsidR="00BC7759" w:rsidRPr="00BC7759">
        <w:rPr>
          <w:rFonts w:ascii="宋体" w:hAnsi="宋体" w:cs="Arial" w:hint="eastAsia"/>
          <w:szCs w:val="21"/>
        </w:rPr>
        <w:t>其他对价。赎回对价是指基金份额持有人赎回基金份额时，基金管理人应交付的组合证券、现金替代、现金差额</w:t>
      </w:r>
      <w:r w:rsidR="00EC3483" w:rsidRPr="00EC3483">
        <w:rPr>
          <w:rFonts w:ascii="宋体" w:hAnsi="宋体" w:cs="Arial" w:hint="eastAsia"/>
          <w:szCs w:val="21"/>
        </w:rPr>
        <w:t>和/或</w:t>
      </w:r>
      <w:r w:rsidR="00BC7759" w:rsidRPr="00BC7759">
        <w:rPr>
          <w:rFonts w:ascii="宋体" w:hAnsi="宋体" w:cs="Arial" w:hint="eastAsia"/>
          <w:szCs w:val="21"/>
        </w:rPr>
        <w:t>其他对价。</w:t>
      </w:r>
      <w:r w:rsidR="00CE3BDE" w:rsidRPr="00BC7759">
        <w:rPr>
          <w:rFonts w:ascii="宋体" w:hAnsi="宋体" w:cs="Arial" w:hint="eastAsia"/>
          <w:szCs w:val="21"/>
        </w:rPr>
        <w:t>申购对价、赎回对价根据</w:t>
      </w:r>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0F78E91A"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D2078C">
        <w:rPr>
          <w:rFonts w:ascii="宋体" w:hAnsi="宋体" w:cs="Arial" w:hint="eastAsia"/>
          <w:szCs w:val="21"/>
        </w:rPr>
        <w:t>上海证券交易所</w:t>
      </w:r>
      <w:r w:rsidR="00BC7759" w:rsidRPr="00BC7759">
        <w:rPr>
          <w:rFonts w:ascii="宋体" w:hAnsi="宋体" w:cs="Arial" w:hint="eastAsia"/>
          <w:szCs w:val="21"/>
        </w:rPr>
        <w:t>开市前公告。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45BFAC5F" w:rsidR="00CE3BDE" w:rsidRPr="00783CB5"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lastRenderedPageBreak/>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七、申购赎回清单的内容与格式</w:t>
      </w:r>
    </w:p>
    <w:p w14:paraId="2AF22853" w14:textId="4E7510C3"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1</w:t>
      </w:r>
      <w:r w:rsidR="004C6557">
        <w:rPr>
          <w:rFonts w:ascii="宋体" w:hAnsi="宋体" w:hint="eastAsia"/>
          <w:bCs/>
          <w:szCs w:val="21"/>
        </w:rPr>
        <w:t>、申购</w:t>
      </w:r>
      <w:r w:rsidRPr="00A24F7A">
        <w:rPr>
          <w:rFonts w:ascii="宋体" w:hAnsi="宋体" w:hint="eastAsia"/>
          <w:bCs/>
          <w:szCs w:val="21"/>
        </w:rPr>
        <w:t>赎回清单的内容</w:t>
      </w:r>
    </w:p>
    <w:p w14:paraId="2701B90B" w14:textId="245818D2"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4C6557">
        <w:rPr>
          <w:rFonts w:ascii="宋体" w:hAnsi="宋体" w:hint="eastAsia"/>
          <w:bCs/>
          <w:szCs w:val="21"/>
        </w:rPr>
        <w:t>日申购赎回清单公告内容包括最小申购</w:t>
      </w:r>
      <w:r w:rsidRPr="00A24F7A">
        <w:rPr>
          <w:rFonts w:ascii="宋体" w:hAnsi="宋体" w:hint="eastAsia"/>
          <w:bCs/>
          <w:szCs w:val="21"/>
        </w:rPr>
        <w:t>赎回单位所对应的组合证券内各证券数据、现金替代、</w:t>
      </w: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Pr="00A24F7A">
        <w:rPr>
          <w:rFonts w:ascii="宋体" w:hAnsi="宋体" w:hint="eastAsia"/>
          <w:bCs/>
          <w:szCs w:val="21"/>
        </w:rPr>
        <w:t>日现金差额、基金份额净值及其他相关内容。</w:t>
      </w:r>
    </w:p>
    <w:p w14:paraId="08249A04" w14:textId="75C85096"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（1）</w:t>
      </w:r>
      <w:r w:rsidR="00A24F7A" w:rsidRPr="00A24F7A">
        <w:rPr>
          <w:rFonts w:ascii="宋体" w:hAnsi="宋体" w:hint="eastAsia"/>
          <w:bCs/>
          <w:szCs w:val="21"/>
        </w:rPr>
        <w:t>组合证券相关内容</w:t>
      </w:r>
    </w:p>
    <w:p w14:paraId="7F3535B6" w14:textId="62BCFFC9" w:rsidR="00A24F7A" w:rsidRPr="00A24F7A" w:rsidRDefault="004F371E" w:rsidP="00A24F7A">
      <w:pPr>
        <w:snapToGrid w:val="0"/>
        <w:spacing w:line="360" w:lineRule="auto"/>
        <w:ind w:firstLine="480"/>
        <w:rPr>
          <w:rFonts w:ascii="宋体" w:hAnsi="宋体"/>
          <w:bCs/>
          <w:szCs w:val="21"/>
        </w:rPr>
      </w:pPr>
      <w:r>
        <w:rPr>
          <w:rFonts w:ascii="宋体" w:hAnsi="宋体" w:hint="eastAsia"/>
          <w:bCs/>
          <w:szCs w:val="21"/>
        </w:rPr>
        <w:t>组合证券是指本基金标的指数所包含的全部或部分证券</w:t>
      </w:r>
      <w:r w:rsidR="00DF0586">
        <w:rPr>
          <w:rFonts w:ascii="宋体" w:hAnsi="宋体" w:hint="eastAsia"/>
          <w:bCs/>
          <w:szCs w:val="21"/>
        </w:rPr>
        <w:t>、非标的指数成份证券</w:t>
      </w:r>
      <w:r>
        <w:rPr>
          <w:rFonts w:ascii="宋体" w:hAnsi="宋体" w:hint="eastAsia"/>
          <w:bCs/>
          <w:szCs w:val="21"/>
        </w:rPr>
        <w:t>。申购赎回清单将公告最小申购</w:t>
      </w:r>
      <w:r w:rsidR="00A24F7A" w:rsidRPr="00A24F7A">
        <w:rPr>
          <w:rFonts w:ascii="宋体" w:hAnsi="宋体" w:hint="eastAsia"/>
          <w:bCs/>
          <w:szCs w:val="21"/>
        </w:rPr>
        <w:t>赎回单位所对应的各证券名称、证券代码及数量。</w:t>
      </w:r>
    </w:p>
    <w:p w14:paraId="375A720A" w14:textId="5C661FFA"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（2）</w:t>
      </w:r>
      <w:r w:rsidR="00A24F7A" w:rsidRPr="00A24F7A">
        <w:rPr>
          <w:rFonts w:ascii="宋体" w:hAnsi="宋体" w:hint="eastAsia"/>
          <w:bCs/>
          <w:szCs w:val="21"/>
        </w:rPr>
        <w:t>现金替代相关内容</w:t>
      </w:r>
    </w:p>
    <w:p w14:paraId="23D5CB44"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现金替代是指申购、赎回过程中，投资人按基金合同和招募说明书的规定，用于替代组合证券中部分证券的一定数量的现金。</w:t>
      </w:r>
    </w:p>
    <w:p w14:paraId="5BE3BD2D" w14:textId="2BFC24F9"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现金替代分为</w:t>
      </w:r>
      <w:r w:rsidR="008C3ECD">
        <w:rPr>
          <w:rFonts w:ascii="宋体" w:hAnsi="宋体" w:hint="eastAsia"/>
          <w:bCs/>
          <w:szCs w:val="21"/>
        </w:rPr>
        <w:t>4</w:t>
      </w:r>
      <w:r w:rsidRPr="00A24F7A">
        <w:rPr>
          <w:rFonts w:ascii="宋体" w:hAnsi="宋体" w:hint="eastAsia"/>
          <w:bCs/>
          <w:szCs w:val="21"/>
        </w:rPr>
        <w:t>种类型：禁止现金替代（标志为“禁止”）、可以现金替代（标志为“允许”）</w:t>
      </w:r>
      <w:r w:rsidR="008C3ECD">
        <w:rPr>
          <w:rFonts w:ascii="宋体" w:hAnsi="宋体" w:hint="eastAsia"/>
          <w:bCs/>
          <w:szCs w:val="21"/>
        </w:rPr>
        <w:t>、</w:t>
      </w:r>
      <w:r w:rsidRPr="00A24F7A">
        <w:rPr>
          <w:rFonts w:ascii="宋体" w:hAnsi="宋体" w:hint="eastAsia"/>
          <w:bCs/>
          <w:szCs w:val="21"/>
        </w:rPr>
        <w:t>必须现金替代（标志为“必须”）</w:t>
      </w:r>
      <w:r w:rsidR="008C3ECD" w:rsidRPr="008C3ECD">
        <w:rPr>
          <w:rFonts w:ascii="宋体" w:hAnsi="宋体" w:hint="eastAsia"/>
          <w:bCs/>
          <w:szCs w:val="21"/>
        </w:rPr>
        <w:t>和退补现金替代（标志为“退补”）</w:t>
      </w:r>
      <w:r w:rsidRPr="00A24F7A">
        <w:rPr>
          <w:rFonts w:ascii="宋体" w:hAnsi="宋体" w:hint="eastAsia"/>
          <w:bCs/>
          <w:szCs w:val="21"/>
        </w:rPr>
        <w:t>。</w:t>
      </w:r>
    </w:p>
    <w:p w14:paraId="276681AD" w14:textId="19A3EB9F" w:rsidR="00BD0309" w:rsidRDefault="004F371E" w:rsidP="00A24F7A">
      <w:pPr>
        <w:snapToGrid w:val="0"/>
        <w:spacing w:line="360" w:lineRule="auto"/>
        <w:ind w:firstLine="480"/>
        <w:rPr>
          <w:rFonts w:ascii="宋体" w:hAnsi="宋体"/>
          <w:bCs/>
          <w:szCs w:val="21"/>
        </w:rPr>
      </w:pPr>
      <w:r>
        <w:rPr>
          <w:rFonts w:ascii="宋体" w:hAnsi="宋体" w:hint="eastAsia"/>
          <w:bCs/>
          <w:szCs w:val="21"/>
        </w:rPr>
        <w:t>①</w:t>
      </w:r>
      <w:r w:rsidR="00A24F7A" w:rsidRPr="00A24F7A">
        <w:rPr>
          <w:rFonts w:ascii="宋体" w:hAnsi="宋体" w:hint="eastAsia"/>
          <w:bCs/>
          <w:szCs w:val="21"/>
        </w:rPr>
        <w:t>禁止现金替代</w:t>
      </w:r>
    </w:p>
    <w:p w14:paraId="4ADD6082" w14:textId="705B2006" w:rsidR="00A24F7A" w:rsidRPr="00A24F7A" w:rsidRDefault="008C3ECD" w:rsidP="00A24F7A">
      <w:pPr>
        <w:snapToGrid w:val="0"/>
        <w:spacing w:line="360" w:lineRule="auto"/>
        <w:ind w:firstLine="480"/>
        <w:rPr>
          <w:rFonts w:ascii="宋体" w:hAnsi="宋体"/>
          <w:bCs/>
          <w:szCs w:val="21"/>
        </w:rPr>
      </w:pPr>
      <w:r w:rsidRPr="008C3ECD">
        <w:rPr>
          <w:rFonts w:ascii="宋体" w:hAnsi="宋体" w:hint="eastAsia"/>
          <w:bCs/>
          <w:szCs w:val="21"/>
        </w:rPr>
        <w:t>适用于上海证券交易所上市的证券，</w:t>
      </w:r>
      <w:r w:rsidR="00A24F7A" w:rsidRPr="00A24F7A">
        <w:rPr>
          <w:rFonts w:ascii="宋体" w:hAnsi="宋体" w:hint="eastAsia"/>
          <w:bCs/>
          <w:szCs w:val="21"/>
        </w:rPr>
        <w:t>是指在申购、赎回基金份额时，该证券不允许使用现金作为替代。</w:t>
      </w:r>
    </w:p>
    <w:p w14:paraId="02BCF232"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②</w:t>
      </w:r>
      <w:r w:rsidR="00A24F7A" w:rsidRPr="00A24F7A">
        <w:rPr>
          <w:rFonts w:ascii="宋体" w:hAnsi="宋体" w:hint="eastAsia"/>
          <w:bCs/>
          <w:szCs w:val="21"/>
        </w:rPr>
        <w:t>可以现金替代</w:t>
      </w:r>
    </w:p>
    <w:p w14:paraId="29CC2A0E" w14:textId="12844E7F" w:rsidR="00A24F7A" w:rsidRDefault="008C3ECD" w:rsidP="00A24F7A">
      <w:pPr>
        <w:snapToGrid w:val="0"/>
        <w:spacing w:line="360" w:lineRule="auto"/>
        <w:ind w:firstLine="480"/>
        <w:rPr>
          <w:rFonts w:ascii="宋体" w:hAnsi="宋体"/>
          <w:bCs/>
          <w:szCs w:val="21"/>
        </w:rPr>
      </w:pPr>
      <w:r w:rsidRPr="008C3ECD">
        <w:rPr>
          <w:rFonts w:ascii="宋体" w:hAnsi="宋体" w:hint="eastAsia"/>
          <w:bCs/>
          <w:szCs w:val="21"/>
        </w:rPr>
        <w:t>适用于上海证券交易所上市的证券，</w:t>
      </w:r>
      <w:r w:rsidR="00A24F7A" w:rsidRPr="00A24F7A">
        <w:rPr>
          <w:rFonts w:ascii="宋体" w:hAnsi="宋体" w:hint="eastAsia"/>
          <w:bCs/>
          <w:szCs w:val="21"/>
        </w:rPr>
        <w:t>是指在申购基金份额时，允许使用现金作为全部或部分该证券的替代，但在赎回基金份额时，该证券不允许使用现金作为替代。</w:t>
      </w:r>
    </w:p>
    <w:p w14:paraId="258C55DC" w14:textId="1C04574A"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sidRPr="00A24F7A">
        <w:rPr>
          <w:rFonts w:ascii="宋体" w:hAnsi="宋体" w:hint="eastAsia"/>
          <w:bCs/>
          <w:szCs w:val="21"/>
        </w:rPr>
        <w:t>适用情形：可以现金替代的证券一般是由于停牌等原因导致投资人无法在申购时买入的证券。</w:t>
      </w:r>
      <w:r w:rsidR="008C3ECD" w:rsidRPr="008C3ECD">
        <w:rPr>
          <w:rFonts w:ascii="宋体" w:hAnsi="宋体" w:hint="eastAsia"/>
          <w:bCs/>
          <w:szCs w:val="21"/>
        </w:rPr>
        <w:t>目前仅适用于</w:t>
      </w:r>
      <w:r w:rsidR="0099124A" w:rsidRPr="0099124A">
        <w:rPr>
          <w:rFonts w:ascii="宋体" w:hAnsi="宋体" w:hint="eastAsia"/>
          <w:bCs/>
          <w:szCs w:val="21"/>
        </w:rPr>
        <w:t>上海证券交易所股票</w:t>
      </w:r>
      <w:r w:rsidR="008C3ECD" w:rsidRPr="008C3ECD">
        <w:rPr>
          <w:rFonts w:ascii="宋体" w:hAnsi="宋体" w:hint="eastAsia"/>
          <w:bCs/>
          <w:szCs w:val="21"/>
        </w:rPr>
        <w:t>。</w:t>
      </w:r>
    </w:p>
    <w:p w14:paraId="13C6A042" w14:textId="794665F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Pr="00A24F7A">
        <w:rPr>
          <w:rFonts w:ascii="宋体" w:hAnsi="宋体" w:hint="eastAsia"/>
          <w:bCs/>
          <w:szCs w:val="21"/>
        </w:rPr>
        <w:t>替代金额：对于可以现金替代的证券，替代金额的计算公式为：</w:t>
      </w:r>
    </w:p>
    <w:p w14:paraId="45FEB475" w14:textId="53D6012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替代金额＝替代证券数量×该证券参考价格×（</w:t>
      </w:r>
      <w:r w:rsidRPr="00A24F7A">
        <w:rPr>
          <w:rFonts w:ascii="宋体" w:hAnsi="宋体"/>
          <w:bCs/>
          <w:szCs w:val="21"/>
        </w:rPr>
        <w:t>1</w:t>
      </w:r>
      <w:r w:rsidRPr="00A24F7A">
        <w:rPr>
          <w:rFonts w:ascii="宋体" w:hAnsi="宋体" w:hint="eastAsia"/>
          <w:bCs/>
          <w:szCs w:val="21"/>
        </w:rPr>
        <w:t>＋</w:t>
      </w:r>
      <w:r w:rsidR="009F6C01">
        <w:rPr>
          <w:rFonts w:ascii="宋体" w:hAnsi="宋体" w:hint="eastAsia"/>
          <w:bCs/>
          <w:szCs w:val="21"/>
        </w:rPr>
        <w:t>申购</w:t>
      </w:r>
      <w:r w:rsidRPr="00A24F7A">
        <w:rPr>
          <w:rFonts w:ascii="宋体" w:hAnsi="宋体" w:hint="eastAsia"/>
          <w:bCs/>
          <w:szCs w:val="21"/>
        </w:rPr>
        <w:t>现金替代溢价比例）</w:t>
      </w:r>
    </w:p>
    <w:p w14:paraId="575DB3FC" w14:textId="7F3501C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其中，“该证券参考价格”定义为“该证券前一交易日除权除息后的收盘价”。</w:t>
      </w:r>
    </w:p>
    <w:p w14:paraId="40CEAF53"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如果上海证券交易所参考价格确定原则发生变化，以上海证券交易所通知规定的参考价格为准。</w:t>
      </w:r>
    </w:p>
    <w:p w14:paraId="5428E8C1" w14:textId="10C5817B"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收取</w:t>
      </w:r>
      <w:r w:rsidR="009F6C01">
        <w:rPr>
          <w:rFonts w:ascii="宋体" w:hAnsi="宋体" w:hint="eastAsia"/>
          <w:bCs/>
          <w:szCs w:val="21"/>
        </w:rPr>
        <w:t>申购</w:t>
      </w:r>
      <w:r w:rsidRPr="00A24F7A">
        <w:rPr>
          <w:rFonts w:ascii="宋体" w:hAnsi="宋体" w:hint="eastAsia"/>
          <w:bCs/>
          <w:szCs w:val="21"/>
        </w:rPr>
        <w:t>现金替代溢价的原因是，对于使用现金替代的证券，基金管理人需在证券恢复交易后买入，而实际买入价格加上相关交易费用</w:t>
      </w:r>
      <w:r>
        <w:rPr>
          <w:rFonts w:ascii="宋体" w:hAnsi="宋体" w:hint="eastAsia"/>
          <w:bCs/>
          <w:szCs w:val="21"/>
        </w:rPr>
        <w:t>后与申购时的</w:t>
      </w:r>
      <w:r w:rsidR="009F6C01">
        <w:rPr>
          <w:rFonts w:ascii="宋体" w:hAnsi="宋体" w:hint="eastAsia"/>
          <w:bCs/>
          <w:szCs w:val="21"/>
        </w:rPr>
        <w:t>参考</w:t>
      </w:r>
      <w:r>
        <w:rPr>
          <w:rFonts w:ascii="宋体" w:hAnsi="宋体" w:hint="eastAsia"/>
          <w:bCs/>
          <w:szCs w:val="21"/>
        </w:rPr>
        <w:t>价格可能有所差异。为便于操作，基金管理人在申购</w:t>
      </w:r>
      <w:r w:rsidRPr="00A24F7A">
        <w:rPr>
          <w:rFonts w:ascii="宋体" w:hAnsi="宋体" w:hint="eastAsia"/>
          <w:bCs/>
          <w:szCs w:val="21"/>
        </w:rPr>
        <w:t>赎回清单中预先确定</w:t>
      </w:r>
      <w:r w:rsidR="00DB6AAE">
        <w:rPr>
          <w:rFonts w:ascii="宋体" w:hAnsi="宋体" w:hint="eastAsia"/>
          <w:bCs/>
          <w:szCs w:val="21"/>
        </w:rPr>
        <w:t>申购</w:t>
      </w:r>
      <w:r w:rsidRPr="00A24F7A">
        <w:rPr>
          <w:rFonts w:ascii="宋体" w:hAnsi="宋体" w:hint="eastAsia"/>
          <w:bCs/>
          <w:szCs w:val="21"/>
        </w:rPr>
        <w:t>现金替代溢价比例，并据此收取替代金额。如果预先收取的金额高于基金购入该部分证券的实际成本，则基金管理人将退还多收取的差额；如果预先收取的金额低于基金购入该部分证券的实际成本，则基金管理人将向投</w:t>
      </w:r>
      <w:r w:rsidRPr="00A24F7A">
        <w:rPr>
          <w:rFonts w:ascii="宋体" w:hAnsi="宋体" w:hint="eastAsia"/>
          <w:bCs/>
          <w:szCs w:val="21"/>
        </w:rPr>
        <w:lastRenderedPageBreak/>
        <w:t>资人收取欠缺的差额。</w:t>
      </w:r>
    </w:p>
    <w:p w14:paraId="407619A4" w14:textId="042A1B8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Pr="00A24F7A">
        <w:rPr>
          <w:rFonts w:ascii="宋体" w:hAnsi="宋体" w:hint="eastAsia"/>
          <w:bCs/>
          <w:szCs w:val="21"/>
        </w:rPr>
        <w:t>替代金额的处理程序</w:t>
      </w:r>
    </w:p>
    <w:p w14:paraId="0DC28724" w14:textId="62F72B59"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w:t>
      </w:r>
      <w:r>
        <w:rPr>
          <w:rFonts w:ascii="宋体" w:hAnsi="宋体" w:hint="eastAsia"/>
          <w:bCs/>
          <w:szCs w:val="21"/>
        </w:rPr>
        <w:t>日，基金管理人在申购</w:t>
      </w:r>
      <w:r w:rsidRPr="00A24F7A">
        <w:rPr>
          <w:rFonts w:ascii="宋体" w:hAnsi="宋体" w:hint="eastAsia"/>
          <w:bCs/>
          <w:szCs w:val="21"/>
        </w:rPr>
        <w:t>赎回清单中公布</w:t>
      </w:r>
      <w:r w:rsidR="00DB6AAE">
        <w:rPr>
          <w:rFonts w:ascii="宋体" w:hAnsi="宋体" w:hint="eastAsia"/>
          <w:bCs/>
          <w:szCs w:val="21"/>
        </w:rPr>
        <w:t>申购</w:t>
      </w:r>
      <w:r w:rsidRPr="00A24F7A">
        <w:rPr>
          <w:rFonts w:ascii="宋体" w:hAnsi="宋体" w:hint="eastAsia"/>
          <w:bCs/>
          <w:szCs w:val="21"/>
        </w:rPr>
        <w:t>现金替代溢价比例，并据此收取替代金额。</w:t>
      </w:r>
    </w:p>
    <w:p w14:paraId="7AC72C64" w14:textId="25A8C1B8"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在</w:t>
      </w:r>
      <w:r w:rsidRPr="00A24F7A">
        <w:rPr>
          <w:rFonts w:ascii="宋体" w:hAnsi="宋体"/>
          <w:bCs/>
          <w:szCs w:val="21"/>
        </w:rPr>
        <w:t>T</w:t>
      </w:r>
      <w:r w:rsidRPr="00A24F7A">
        <w:rPr>
          <w:rFonts w:ascii="宋体" w:hAnsi="宋体" w:hint="eastAsia"/>
          <w:bCs/>
          <w:szCs w:val="21"/>
        </w:rPr>
        <w:t>日后被替代的证券有正常交易的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日）内，基金管理人将以收到的替代金额买入被替代的部分证券。</w:t>
      </w:r>
    </w:p>
    <w:p w14:paraId="45FF00FF"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包括买入价格与交易费用）的差额，确定基金应退还投资人或投资人应补交的款项；若未能购入全部被替代的证券，则以替代金额与所购入的部分被替代证券实际购入成本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日收盘价计算的未购入的部分被替代证券价值的差额，确定基金应退还投资人或投资人应补交的款项。</w:t>
      </w:r>
    </w:p>
    <w:p w14:paraId="62D61C7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日起，上海证券交易所正常交易日已达到</w:t>
      </w:r>
      <w:r w:rsidRPr="00A24F7A">
        <w:rPr>
          <w:rFonts w:ascii="宋体" w:hAnsi="宋体"/>
          <w:bCs/>
          <w:szCs w:val="21"/>
        </w:rPr>
        <w:t>20</w:t>
      </w:r>
      <w:r w:rsidRPr="00A24F7A">
        <w:rPr>
          <w:rFonts w:ascii="宋体" w:hAnsi="宋体" w:hint="eastAsia"/>
          <w:bCs/>
          <w:szCs w:val="21"/>
        </w:rPr>
        <w:t>日而该证券正常交易日低于</w:t>
      </w:r>
      <w:r w:rsidRPr="00A24F7A">
        <w:rPr>
          <w:rFonts w:ascii="宋体" w:hAnsi="宋体"/>
          <w:bCs/>
          <w:szCs w:val="21"/>
        </w:rPr>
        <w:t>2</w:t>
      </w:r>
      <w:r w:rsidRPr="00A24F7A">
        <w:rPr>
          <w:rFonts w:ascii="宋体" w:hAnsi="宋体" w:hint="eastAsia"/>
          <w:bCs/>
          <w:szCs w:val="21"/>
        </w:rPr>
        <w:t>日，则以替代金额与所购入的部分被替代证券实际购入成本加上按照最近一次收盘价计算的未购入的部分被替代证券价值的差额，确定基金应退还投资人或投资人应补交的款项。</w:t>
      </w:r>
    </w:p>
    <w:p w14:paraId="4B0ED54D"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20</w:t>
      </w:r>
      <w:r w:rsidRPr="00A24F7A">
        <w:rPr>
          <w:rFonts w:ascii="宋体" w:hAnsi="宋体" w:hint="eastAsia"/>
          <w:bCs/>
          <w:szCs w:val="21"/>
        </w:rPr>
        <w:t>个交易日）期间发生除息、送股（转增）、配股等权益变动，则进行相应调整。</w:t>
      </w:r>
    </w:p>
    <w:p w14:paraId="1319BD2C"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21</w:t>
      </w:r>
      <w:r w:rsidRPr="00A24F7A">
        <w:rPr>
          <w:rFonts w:ascii="宋体" w:hAnsi="宋体" w:hint="eastAsia"/>
          <w:bCs/>
          <w:szCs w:val="21"/>
        </w:rPr>
        <w:t>个交易日），基金管理人将应退款和补款的明细及汇总数据发送给相关申购赎回代理券商和基金托管人，相关款项的清算交收将于此后</w:t>
      </w:r>
      <w:r w:rsidRPr="00A24F7A">
        <w:rPr>
          <w:rFonts w:ascii="宋体" w:hAnsi="宋体"/>
          <w:bCs/>
          <w:szCs w:val="21"/>
        </w:rPr>
        <w:t>3</w:t>
      </w:r>
      <w:r w:rsidRPr="00A24F7A">
        <w:rPr>
          <w:rFonts w:ascii="宋体" w:hAnsi="宋体" w:hint="eastAsia"/>
          <w:bCs/>
          <w:szCs w:val="21"/>
        </w:rPr>
        <w:t>个工作日内完成。</w:t>
      </w:r>
    </w:p>
    <w:p w14:paraId="5D7AFE6D" w14:textId="62391AB7"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D</w:t>
      </w:r>
      <w:r>
        <w:rPr>
          <w:rFonts w:ascii="宋体" w:hAnsi="宋体"/>
          <w:bCs/>
          <w:szCs w:val="21"/>
        </w:rPr>
        <w:t>.</w:t>
      </w:r>
      <w:r w:rsidRPr="00A24F7A">
        <w:rPr>
          <w:rFonts w:ascii="宋体" w:hAnsi="宋体" w:hint="eastAsia"/>
          <w:bCs/>
          <w:szCs w:val="21"/>
        </w:rPr>
        <w:t>替代限制：为有效控制基金的跟踪偏离度和跟踪误差，基金管理人可规定投资人使用可以现金替代的比例合计不得超过申购基金份额资产净值的一定比例。现金替代比例的计算公式为：</w:t>
      </w:r>
    </w:p>
    <w:p w14:paraId="527F735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object w:dxaOrig="7380" w:dyaOrig="980" w14:anchorId="44DB20F6">
          <v:shape id="_x0000_i1026" type="#_x0000_t75" style="width:330pt;height:42pt" o:ole="">
            <v:imagedata r:id="rId10" o:title=""/>
          </v:shape>
          <o:OLEObject Type="Embed" ProgID="Equation.DSMT4" ShapeID="_x0000_i1026" DrawAspect="Content" ObjectID="_1729584280" r:id="rId11"/>
        </w:object>
      </w:r>
    </w:p>
    <w:p w14:paraId="7E789EFA"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参考基金份额净值为本基金前一交易日除权除息后的收盘价。</w:t>
      </w:r>
    </w:p>
    <w:p w14:paraId="7477DCDF" w14:textId="46071242"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该证券参考价格定义为该证券前一交易日除权除息后的收盘价。</w:t>
      </w:r>
    </w:p>
    <w:p w14:paraId="35614130" w14:textId="164BD226"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如果上海证券交易所参考基金份额净值计算方式发生变化，以上海证券交易所通知规定为准。</w:t>
      </w:r>
    </w:p>
    <w:p w14:paraId="052493BB" w14:textId="77777777" w:rsidR="00BD0309" w:rsidRDefault="00BD0309" w:rsidP="00A24F7A">
      <w:pPr>
        <w:snapToGrid w:val="0"/>
        <w:spacing w:line="360" w:lineRule="auto"/>
        <w:ind w:firstLine="480"/>
        <w:rPr>
          <w:rFonts w:ascii="宋体" w:hAnsi="宋体"/>
          <w:bCs/>
          <w:szCs w:val="21"/>
        </w:rPr>
      </w:pPr>
      <w:r>
        <w:rPr>
          <w:rFonts w:ascii="宋体" w:hAnsi="宋体" w:hint="eastAsia"/>
          <w:bCs/>
          <w:szCs w:val="21"/>
        </w:rPr>
        <w:t>③</w:t>
      </w:r>
      <w:r w:rsidR="00A24F7A" w:rsidRPr="00A24F7A">
        <w:rPr>
          <w:rFonts w:ascii="宋体" w:hAnsi="宋体" w:hint="eastAsia"/>
          <w:bCs/>
          <w:szCs w:val="21"/>
        </w:rPr>
        <w:t>必须现金替代</w:t>
      </w:r>
    </w:p>
    <w:p w14:paraId="187611DC" w14:textId="1E794028"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适用于所有</w:t>
      </w:r>
      <w:r w:rsidR="00DF0586">
        <w:rPr>
          <w:rFonts w:ascii="宋体" w:hAnsi="宋体" w:hint="eastAsia"/>
          <w:bCs/>
          <w:szCs w:val="21"/>
        </w:rPr>
        <w:t>组合证券</w:t>
      </w:r>
      <w:r w:rsidRPr="00A24F7A">
        <w:rPr>
          <w:rFonts w:ascii="宋体" w:hAnsi="宋体" w:hint="eastAsia"/>
          <w:bCs/>
          <w:szCs w:val="21"/>
        </w:rPr>
        <w:t>，是指在申购、赎回基金份额时，该证券必须使用固定现金作为替代。</w:t>
      </w:r>
    </w:p>
    <w:p w14:paraId="515B5C38" w14:textId="69DF1B13"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A24F7A">
        <w:rPr>
          <w:rFonts w:ascii="宋体" w:hAnsi="宋体" w:hint="eastAsia"/>
          <w:bCs/>
          <w:szCs w:val="21"/>
        </w:rPr>
        <w:t>适用情形：必须现金替代的证券一般是由于标的指数调整，即将被剔除的成份证券以及处于停牌的股票</w:t>
      </w:r>
      <w:r w:rsidR="00DB6AAE" w:rsidRPr="00DB6AAE">
        <w:rPr>
          <w:rFonts w:ascii="宋体" w:hAnsi="宋体" w:hint="eastAsia"/>
          <w:bCs/>
          <w:szCs w:val="21"/>
        </w:rPr>
        <w:t>；或因法律法规限制投资的证券；或基金管理人出于保护持有人利益等</w:t>
      </w:r>
      <w:r w:rsidR="00DB6AAE" w:rsidRPr="00DB6AAE">
        <w:rPr>
          <w:rFonts w:ascii="宋体" w:hAnsi="宋体" w:hint="eastAsia"/>
          <w:bCs/>
          <w:szCs w:val="21"/>
        </w:rPr>
        <w:lastRenderedPageBreak/>
        <w:t>原因认为有必要实行必须现金替代的证券</w:t>
      </w:r>
      <w:r w:rsidRPr="00A24F7A">
        <w:rPr>
          <w:rFonts w:ascii="宋体" w:hAnsi="宋体" w:hint="eastAsia"/>
          <w:bCs/>
          <w:szCs w:val="21"/>
        </w:rPr>
        <w:t>。</w:t>
      </w:r>
    </w:p>
    <w:p w14:paraId="38EDC323" w14:textId="2A272AEA" w:rsidR="00BD0309" w:rsidRDefault="00BD0309" w:rsidP="00BD0309">
      <w:pPr>
        <w:snapToGrid w:val="0"/>
        <w:spacing w:line="360" w:lineRule="auto"/>
        <w:ind w:firstLine="480"/>
        <w:rPr>
          <w:rFonts w:ascii="宋体" w:hAnsi="宋体"/>
          <w:bCs/>
          <w:szCs w:val="21"/>
        </w:rPr>
      </w:pPr>
      <w:r>
        <w:rPr>
          <w:rFonts w:ascii="宋体" w:hAnsi="宋体" w:hint="eastAsia"/>
          <w:bCs/>
          <w:szCs w:val="21"/>
        </w:rPr>
        <w:t>B.</w:t>
      </w:r>
      <w:r w:rsidR="00AE00FD">
        <w:rPr>
          <w:rFonts w:ascii="宋体" w:hAnsi="宋体" w:hint="eastAsia"/>
          <w:bCs/>
          <w:szCs w:val="21"/>
        </w:rPr>
        <w:t>替代金额：对于必须现金替代的证券，基金管理人将在申购</w:t>
      </w:r>
      <w:r w:rsidRPr="00A24F7A">
        <w:rPr>
          <w:rFonts w:ascii="宋体" w:hAnsi="宋体" w:hint="eastAsia"/>
          <w:bCs/>
          <w:szCs w:val="21"/>
        </w:rPr>
        <w:t>赎回清单中公告替代的一</w:t>
      </w:r>
      <w:r w:rsidR="00AE00FD">
        <w:rPr>
          <w:rFonts w:ascii="宋体" w:hAnsi="宋体" w:hint="eastAsia"/>
          <w:bCs/>
          <w:szCs w:val="21"/>
        </w:rPr>
        <w:t>定数量的现金，即“固定替代金额”。固定替代金额的计算方法为申购</w:t>
      </w:r>
      <w:r w:rsidRPr="00A24F7A">
        <w:rPr>
          <w:rFonts w:ascii="宋体" w:hAnsi="宋体" w:hint="eastAsia"/>
          <w:bCs/>
          <w:szCs w:val="21"/>
        </w:rPr>
        <w:t>赎回清单中该证券的数量乘以其调整后</w:t>
      </w:r>
      <w:r w:rsidRPr="00A24F7A">
        <w:rPr>
          <w:rFonts w:ascii="宋体" w:hAnsi="宋体"/>
          <w:bCs/>
          <w:szCs w:val="21"/>
        </w:rPr>
        <w:t>T</w:t>
      </w:r>
      <w:r w:rsidRPr="00A24F7A">
        <w:rPr>
          <w:rFonts w:ascii="宋体" w:hAnsi="宋体" w:hint="eastAsia"/>
          <w:bCs/>
          <w:szCs w:val="21"/>
        </w:rPr>
        <w:t>日开盘参考价。</w:t>
      </w:r>
    </w:p>
    <w:p w14:paraId="2F6D42DB" w14:textId="77777777" w:rsidR="008C3ECD" w:rsidRDefault="008C3ECD" w:rsidP="008C3ECD">
      <w:pPr>
        <w:snapToGrid w:val="0"/>
        <w:spacing w:line="360" w:lineRule="auto"/>
        <w:ind w:firstLine="480"/>
        <w:rPr>
          <w:rFonts w:ascii="宋体" w:hAnsi="宋体"/>
          <w:bCs/>
          <w:szCs w:val="21"/>
        </w:rPr>
      </w:pPr>
      <w:r>
        <w:rPr>
          <w:rFonts w:ascii="宋体" w:hAnsi="宋体" w:hint="eastAsia"/>
          <w:bCs/>
          <w:szCs w:val="21"/>
        </w:rPr>
        <w:t>④</w:t>
      </w:r>
      <w:r w:rsidRPr="00A24F7A">
        <w:rPr>
          <w:rFonts w:ascii="宋体" w:hAnsi="宋体" w:hint="eastAsia"/>
          <w:bCs/>
          <w:szCs w:val="21"/>
        </w:rPr>
        <w:t>退补现金替代</w:t>
      </w:r>
    </w:p>
    <w:p w14:paraId="0DAA8A94" w14:textId="738665AF" w:rsidR="008C3ECD" w:rsidRPr="00A24F7A" w:rsidRDefault="008C3ECD" w:rsidP="008C3ECD">
      <w:pPr>
        <w:snapToGrid w:val="0"/>
        <w:spacing w:line="360" w:lineRule="auto"/>
        <w:ind w:firstLine="480"/>
        <w:rPr>
          <w:rFonts w:ascii="宋体" w:hAnsi="宋体"/>
          <w:bCs/>
          <w:szCs w:val="21"/>
        </w:rPr>
      </w:pPr>
      <w:r w:rsidRPr="00A24F7A">
        <w:rPr>
          <w:rFonts w:ascii="宋体" w:hAnsi="宋体" w:hint="eastAsia"/>
          <w:bCs/>
          <w:szCs w:val="21"/>
        </w:rPr>
        <w:t>适用于深圳证券交易所上市的</w:t>
      </w:r>
      <w:r w:rsidRPr="008C3ECD">
        <w:rPr>
          <w:rFonts w:ascii="宋体" w:hAnsi="宋体" w:hint="eastAsia"/>
          <w:bCs/>
          <w:szCs w:val="21"/>
        </w:rPr>
        <w:t>证券</w:t>
      </w:r>
      <w:r w:rsidRPr="00A24F7A">
        <w:rPr>
          <w:rFonts w:ascii="宋体" w:hAnsi="宋体" w:hint="eastAsia"/>
          <w:bCs/>
          <w:szCs w:val="21"/>
        </w:rPr>
        <w:t>，是指在申购、赎回基金份额时，该证券必须使用现金作为替代，根据基金管理人买卖情况，与投资人进行退款或补款。</w:t>
      </w:r>
    </w:p>
    <w:p w14:paraId="6292FA06" w14:textId="70024385" w:rsidR="008C3ECD" w:rsidRPr="00A24F7A" w:rsidRDefault="008C3ECD" w:rsidP="008C3ECD">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A24F7A">
        <w:rPr>
          <w:rFonts w:ascii="宋体" w:hAnsi="宋体" w:hint="eastAsia"/>
          <w:bCs/>
          <w:szCs w:val="21"/>
        </w:rPr>
        <w:t>适用情形：退补现金替代的证券目前仅适用于</w:t>
      </w:r>
      <w:r w:rsidR="0099124A" w:rsidRPr="0099124A">
        <w:rPr>
          <w:rFonts w:ascii="宋体" w:hAnsi="宋体" w:hint="eastAsia"/>
          <w:bCs/>
          <w:szCs w:val="21"/>
        </w:rPr>
        <w:t>深圳证券交易所股票</w:t>
      </w:r>
      <w:r w:rsidRPr="00A24F7A">
        <w:rPr>
          <w:rFonts w:ascii="宋体" w:hAnsi="宋体" w:hint="eastAsia"/>
          <w:bCs/>
          <w:szCs w:val="21"/>
        </w:rPr>
        <w:t>。</w:t>
      </w:r>
    </w:p>
    <w:p w14:paraId="3B8EA31A" w14:textId="77777777" w:rsidR="008C3ECD" w:rsidRPr="00A24F7A" w:rsidRDefault="008C3ECD" w:rsidP="008C3ECD">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Pr="00A24F7A">
        <w:rPr>
          <w:rFonts w:ascii="宋体" w:hAnsi="宋体" w:hint="eastAsia"/>
          <w:bCs/>
          <w:szCs w:val="21"/>
        </w:rPr>
        <w:t>替代金额：对于退补现金替代的证券，替代金额的计算公式为：</w:t>
      </w:r>
    </w:p>
    <w:p w14:paraId="6A13FE00" w14:textId="77777777" w:rsidR="008C3ECD" w:rsidRDefault="008C3ECD" w:rsidP="008C3ECD">
      <w:pPr>
        <w:snapToGrid w:val="0"/>
        <w:spacing w:line="360" w:lineRule="auto"/>
        <w:ind w:firstLineChars="200" w:firstLine="420"/>
        <w:rPr>
          <w:rFonts w:ascii="宋体"/>
          <w:bCs/>
          <w:szCs w:val="21"/>
        </w:rPr>
      </w:pPr>
      <w:r w:rsidRPr="00AF2B4E">
        <w:rPr>
          <w:rFonts w:ascii="宋体" w:hAnsi="宋体" w:hint="eastAsia"/>
          <w:bCs/>
          <w:szCs w:val="21"/>
        </w:rPr>
        <w:t>申购的替代金额＝替代证券数量×该证券调整后</w:t>
      </w:r>
      <w:r w:rsidRPr="00AF2B4E">
        <w:rPr>
          <w:rFonts w:ascii="宋体" w:hAnsi="宋体"/>
          <w:bCs/>
          <w:szCs w:val="21"/>
        </w:rPr>
        <w:t xml:space="preserve">T </w:t>
      </w:r>
      <w:r w:rsidRPr="00AF2B4E">
        <w:rPr>
          <w:rFonts w:ascii="宋体" w:hAnsi="宋体" w:hint="eastAsia"/>
          <w:bCs/>
          <w:szCs w:val="21"/>
        </w:rPr>
        <w:t>日开盘参考价×（</w:t>
      </w:r>
      <w:r w:rsidRPr="00AF2B4E">
        <w:rPr>
          <w:rFonts w:ascii="宋体" w:hAnsi="宋体"/>
          <w:bCs/>
          <w:szCs w:val="21"/>
        </w:rPr>
        <w:t>1+</w:t>
      </w:r>
      <w:r>
        <w:rPr>
          <w:rFonts w:ascii="宋体" w:hAnsi="宋体" w:hint="eastAsia"/>
          <w:bCs/>
          <w:szCs w:val="21"/>
        </w:rPr>
        <w:t>申购</w:t>
      </w:r>
      <w:r w:rsidRPr="00AF2B4E">
        <w:rPr>
          <w:rFonts w:ascii="宋体" w:hAnsi="宋体" w:hint="eastAsia"/>
          <w:bCs/>
          <w:szCs w:val="21"/>
        </w:rPr>
        <w:t>现金替代溢价比例）；</w:t>
      </w:r>
    </w:p>
    <w:p w14:paraId="1C0432E0" w14:textId="77777777" w:rsidR="008C3ECD" w:rsidRPr="00A24F7A" w:rsidRDefault="008C3ECD" w:rsidP="008C3ECD">
      <w:pPr>
        <w:snapToGrid w:val="0"/>
        <w:spacing w:line="360" w:lineRule="auto"/>
        <w:ind w:firstLine="480"/>
        <w:rPr>
          <w:rFonts w:ascii="宋体" w:hAnsi="宋体"/>
          <w:bCs/>
          <w:szCs w:val="21"/>
        </w:rPr>
      </w:pPr>
      <w:r w:rsidRPr="00AF2B4E">
        <w:rPr>
          <w:rFonts w:ascii="宋体" w:hAnsi="宋体" w:hint="eastAsia"/>
          <w:bCs/>
          <w:szCs w:val="21"/>
        </w:rPr>
        <w:t>赎回的替代金额＝替代证券数量×该证券调整后</w:t>
      </w:r>
      <w:r w:rsidRPr="00AF2B4E">
        <w:rPr>
          <w:rFonts w:ascii="宋体" w:hAnsi="宋体"/>
          <w:bCs/>
          <w:szCs w:val="21"/>
        </w:rPr>
        <w:t xml:space="preserve">T </w:t>
      </w:r>
      <w:r w:rsidRPr="00AF2B4E">
        <w:rPr>
          <w:rFonts w:ascii="宋体" w:hAnsi="宋体" w:hint="eastAsia"/>
          <w:bCs/>
          <w:szCs w:val="21"/>
        </w:rPr>
        <w:t>日开盘参考价×（</w:t>
      </w:r>
      <w:r w:rsidRPr="00AF2B4E">
        <w:rPr>
          <w:rFonts w:ascii="宋体" w:hAnsi="宋体"/>
          <w:bCs/>
          <w:szCs w:val="21"/>
        </w:rPr>
        <w:t>1-</w:t>
      </w:r>
      <w:r>
        <w:rPr>
          <w:rFonts w:ascii="宋体" w:hAnsi="宋体" w:hint="eastAsia"/>
          <w:bCs/>
          <w:szCs w:val="21"/>
        </w:rPr>
        <w:t>赎回</w:t>
      </w:r>
      <w:r w:rsidRPr="00AF2B4E">
        <w:rPr>
          <w:rFonts w:ascii="宋体" w:hAnsi="宋体" w:hint="eastAsia"/>
          <w:bCs/>
          <w:szCs w:val="21"/>
        </w:rPr>
        <w:t>现金替代</w:t>
      </w:r>
      <w:r w:rsidRPr="0095385E">
        <w:rPr>
          <w:rFonts w:ascii="宋体" w:hAnsi="宋体" w:hint="eastAsia"/>
          <w:bCs/>
          <w:szCs w:val="21"/>
        </w:rPr>
        <w:t>折价</w:t>
      </w:r>
      <w:r w:rsidRPr="00AF2B4E">
        <w:rPr>
          <w:rFonts w:ascii="宋体" w:hAnsi="宋体" w:hint="eastAsia"/>
          <w:bCs/>
          <w:szCs w:val="21"/>
        </w:rPr>
        <w:t>比例）。</w:t>
      </w:r>
    </w:p>
    <w:p w14:paraId="68206BED" w14:textId="77777777" w:rsidR="008C3ECD" w:rsidRPr="00A24F7A" w:rsidRDefault="008C3ECD" w:rsidP="008C3ECD">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Pr="00A24F7A">
        <w:rPr>
          <w:rFonts w:ascii="宋体" w:hAnsi="宋体" w:hint="eastAsia"/>
          <w:bCs/>
          <w:szCs w:val="21"/>
        </w:rPr>
        <w:t>替代金额的处理程序</w:t>
      </w:r>
    </w:p>
    <w:p w14:paraId="3ED957E9" w14:textId="77777777" w:rsidR="008C3ECD" w:rsidRDefault="008C3ECD" w:rsidP="008C3ECD">
      <w:pPr>
        <w:snapToGrid w:val="0"/>
        <w:spacing w:line="360" w:lineRule="auto"/>
        <w:ind w:firstLineChars="200" w:firstLine="420"/>
        <w:rPr>
          <w:rFonts w:ascii="宋体"/>
          <w:bCs/>
          <w:szCs w:val="21"/>
        </w:rPr>
      </w:pPr>
      <w:r w:rsidRPr="00AF2B4E">
        <w:rPr>
          <w:rFonts w:ascii="宋体" w:hAnsi="宋体" w:hint="eastAsia"/>
          <w:bCs/>
          <w:szCs w:val="21"/>
        </w:rPr>
        <w:t>对退补现金替代而言，申购</w:t>
      </w:r>
      <w:r>
        <w:rPr>
          <w:rFonts w:ascii="宋体" w:hAnsi="宋体" w:hint="eastAsia"/>
          <w:bCs/>
          <w:szCs w:val="21"/>
        </w:rPr>
        <w:t>或赎回</w:t>
      </w:r>
      <w:r w:rsidRPr="00AF2B4E">
        <w:rPr>
          <w:rFonts w:ascii="宋体" w:hAnsi="宋体" w:hint="eastAsia"/>
          <w:bCs/>
          <w:szCs w:val="21"/>
        </w:rPr>
        <w:t>时收取</w:t>
      </w:r>
      <w:r>
        <w:rPr>
          <w:rFonts w:ascii="宋体" w:hAnsi="宋体" w:hint="eastAsia"/>
          <w:bCs/>
          <w:szCs w:val="21"/>
        </w:rPr>
        <w:t>或扣除</w:t>
      </w:r>
      <w:r w:rsidRPr="00AF2B4E">
        <w:rPr>
          <w:rFonts w:ascii="宋体" w:hAnsi="宋体" w:hint="eastAsia"/>
          <w:bCs/>
          <w:szCs w:val="21"/>
        </w:rPr>
        <w:t>现金替代溢价</w:t>
      </w:r>
      <w:r>
        <w:rPr>
          <w:rFonts w:ascii="宋体" w:hAnsi="宋体" w:hint="eastAsia"/>
          <w:bCs/>
          <w:szCs w:val="21"/>
        </w:rPr>
        <w:t>/折价</w:t>
      </w:r>
      <w:r w:rsidRPr="00AF2B4E">
        <w:rPr>
          <w:rFonts w:ascii="宋体" w:hAnsi="宋体" w:hint="eastAsia"/>
          <w:bCs/>
          <w:szCs w:val="21"/>
        </w:rPr>
        <w:t>的原因是，对于使用现金替代的证券，基金管理人将买入</w:t>
      </w:r>
      <w:r>
        <w:rPr>
          <w:rFonts w:ascii="宋体" w:hAnsi="宋体" w:hint="eastAsia"/>
          <w:bCs/>
          <w:szCs w:val="21"/>
        </w:rPr>
        <w:t>或卖出</w:t>
      </w:r>
      <w:r w:rsidRPr="00AF2B4E">
        <w:rPr>
          <w:rFonts w:ascii="宋体" w:hAnsi="宋体" w:hint="eastAsia"/>
          <w:bCs/>
          <w:szCs w:val="21"/>
        </w:rPr>
        <w:t>该证券，</w:t>
      </w:r>
      <w:r w:rsidRPr="000D1906">
        <w:rPr>
          <w:rFonts w:ascii="宋体" w:hAnsi="宋体" w:hint="eastAsia"/>
          <w:bCs/>
          <w:szCs w:val="21"/>
        </w:rPr>
        <w:t>实际购入成本(包括买入价格与交易费用)</w:t>
      </w:r>
      <w:r>
        <w:rPr>
          <w:rFonts w:ascii="宋体" w:hAnsi="宋体" w:hint="eastAsia"/>
          <w:bCs/>
          <w:szCs w:val="21"/>
        </w:rPr>
        <w:t>或</w:t>
      </w:r>
      <w:r w:rsidRPr="000D1906">
        <w:rPr>
          <w:rFonts w:ascii="宋体" w:hAnsi="宋体" w:hint="eastAsia"/>
          <w:bCs/>
          <w:szCs w:val="21"/>
        </w:rPr>
        <w:t>实际卖出收入（卖出价格扣除交易费用）</w:t>
      </w:r>
      <w:r w:rsidRPr="00AF2B4E">
        <w:rPr>
          <w:rFonts w:ascii="宋体" w:hAnsi="宋体" w:hint="eastAsia"/>
          <w:bCs/>
          <w:szCs w:val="21"/>
        </w:rPr>
        <w:t>与该证券调整后</w:t>
      </w:r>
      <w:r w:rsidRPr="00AF2B4E">
        <w:rPr>
          <w:rFonts w:ascii="宋体" w:hAnsi="宋体"/>
          <w:bCs/>
          <w:szCs w:val="21"/>
        </w:rPr>
        <w:t>T</w:t>
      </w:r>
      <w:r w:rsidRPr="00AF2B4E">
        <w:rPr>
          <w:rFonts w:ascii="宋体" w:hAnsi="宋体" w:hint="eastAsia"/>
          <w:bCs/>
          <w:szCs w:val="21"/>
        </w:rPr>
        <w:t>日开盘参考价可能有所差异。为便于操作，基金管理人在申购赎回清单中预先确定</w:t>
      </w:r>
      <w:r>
        <w:rPr>
          <w:rFonts w:ascii="宋体" w:hAnsi="宋体" w:hint="eastAsia"/>
          <w:bCs/>
          <w:szCs w:val="21"/>
        </w:rPr>
        <w:t>申购</w:t>
      </w:r>
      <w:r w:rsidRPr="00AF2B4E">
        <w:rPr>
          <w:rFonts w:ascii="宋体" w:hAnsi="宋体" w:hint="eastAsia"/>
          <w:bCs/>
          <w:szCs w:val="21"/>
        </w:rPr>
        <w:t>现金替代溢价</w:t>
      </w:r>
      <w:r>
        <w:rPr>
          <w:rFonts w:ascii="宋体" w:hAnsi="宋体" w:hint="eastAsia"/>
          <w:bCs/>
          <w:szCs w:val="21"/>
        </w:rPr>
        <w:t>比例/赎回现金替代折价</w:t>
      </w:r>
      <w:r w:rsidRPr="00AF2B4E">
        <w:rPr>
          <w:rFonts w:ascii="宋体" w:hAnsi="宋体" w:hint="eastAsia"/>
          <w:bCs/>
          <w:szCs w:val="21"/>
        </w:rPr>
        <w:t>比例，并据此收取</w:t>
      </w:r>
      <w:r>
        <w:rPr>
          <w:rFonts w:ascii="宋体" w:hAnsi="宋体" w:hint="eastAsia"/>
          <w:bCs/>
          <w:szCs w:val="21"/>
        </w:rPr>
        <w:t>或支付</w:t>
      </w:r>
      <w:r w:rsidRPr="00AF2B4E">
        <w:rPr>
          <w:rFonts w:ascii="宋体" w:hAnsi="宋体" w:hint="eastAsia"/>
          <w:bCs/>
          <w:szCs w:val="21"/>
        </w:rPr>
        <w:t>替代金额。如果预先收取的金额高于基金购入该部分证券的实际成本，则基金管理人将退还多收取的差额；如果预先收取的金额低于基金购入该部分证券的实际成本，则基金管理人将向</w:t>
      </w:r>
      <w:r>
        <w:rPr>
          <w:rFonts w:ascii="宋体" w:hAnsi="宋体" w:hint="eastAsia"/>
          <w:bCs/>
          <w:szCs w:val="21"/>
        </w:rPr>
        <w:t>投资人</w:t>
      </w:r>
      <w:r w:rsidRPr="00AF2B4E">
        <w:rPr>
          <w:rFonts w:ascii="宋体" w:hAnsi="宋体" w:hint="eastAsia"/>
          <w:bCs/>
          <w:szCs w:val="21"/>
        </w:rPr>
        <w:t>收取欠缺的差额。如果预先支付的金额低于基金卖出该部分证券的实际收入，则基金管理人将退还少支付的差额；如果预先支付的金额高于基金卖出该部分证券的实际收入，则基金管理人将向</w:t>
      </w:r>
      <w:r>
        <w:rPr>
          <w:rFonts w:ascii="宋体" w:hAnsi="宋体" w:hint="eastAsia"/>
          <w:bCs/>
          <w:szCs w:val="21"/>
        </w:rPr>
        <w:t>投资人</w:t>
      </w:r>
      <w:r w:rsidRPr="00AF2B4E">
        <w:rPr>
          <w:rFonts w:ascii="宋体" w:hAnsi="宋体" w:hint="eastAsia"/>
          <w:bCs/>
          <w:szCs w:val="21"/>
        </w:rPr>
        <w:t>收取多支付的差额。</w:t>
      </w:r>
      <w:r>
        <w:rPr>
          <w:rFonts w:ascii="宋体" w:hAnsi="宋体" w:hint="eastAsia"/>
          <w:bCs/>
          <w:szCs w:val="21"/>
        </w:rPr>
        <w:t>具体规则以</w:t>
      </w:r>
      <w:r w:rsidRPr="00B16D84">
        <w:rPr>
          <w:rFonts w:ascii="宋体" w:hAnsi="宋体" w:hint="eastAsia"/>
          <w:bCs/>
          <w:szCs w:val="21"/>
        </w:rPr>
        <w:t>上海证券交易所或登记机构相关规则</w:t>
      </w:r>
      <w:r>
        <w:rPr>
          <w:rFonts w:ascii="宋体" w:hAnsi="宋体" w:hint="eastAsia"/>
          <w:bCs/>
          <w:szCs w:val="21"/>
        </w:rPr>
        <w:t>及其不时修订为准。</w:t>
      </w:r>
    </w:p>
    <w:p w14:paraId="330E664E" w14:textId="5D9DF389" w:rsidR="008C3ECD" w:rsidRPr="00A24F7A" w:rsidRDefault="008C3ECD" w:rsidP="008C3ECD">
      <w:pPr>
        <w:snapToGrid w:val="0"/>
        <w:spacing w:line="360" w:lineRule="auto"/>
        <w:ind w:firstLine="480"/>
        <w:rPr>
          <w:rFonts w:ascii="宋体" w:hAnsi="宋体"/>
          <w:bCs/>
          <w:szCs w:val="21"/>
        </w:rPr>
      </w:pPr>
      <w:r w:rsidRPr="00AF2B4E">
        <w:rPr>
          <w:rFonts w:ascii="宋体" w:hAnsi="宋体" w:hint="eastAsia"/>
          <w:bCs/>
          <w:szCs w:val="21"/>
        </w:rPr>
        <w:t>其中，</w:t>
      </w:r>
      <w:r w:rsidRPr="00A24F7A">
        <w:rPr>
          <w:rFonts w:ascii="宋体" w:hAnsi="宋体" w:hint="eastAsia"/>
          <w:bCs/>
          <w:szCs w:val="21"/>
        </w:rPr>
        <w:t>调整后</w:t>
      </w:r>
      <w:r w:rsidRPr="00A24F7A">
        <w:rPr>
          <w:rFonts w:ascii="宋体" w:hAnsi="宋体"/>
          <w:bCs/>
          <w:szCs w:val="21"/>
        </w:rPr>
        <w:t>T</w:t>
      </w:r>
      <w:r w:rsidRPr="00A24F7A">
        <w:rPr>
          <w:rFonts w:ascii="宋体" w:hAnsi="宋体" w:hint="eastAsia"/>
          <w:bCs/>
          <w:szCs w:val="21"/>
        </w:rPr>
        <w:t>日开盘参考价主要根据</w:t>
      </w:r>
      <w:r>
        <w:rPr>
          <w:rFonts w:ascii="宋体" w:hAnsi="宋体" w:hint="eastAsia"/>
          <w:bCs/>
          <w:szCs w:val="21"/>
        </w:rPr>
        <w:t>标的指数许可方</w:t>
      </w:r>
      <w:r w:rsidRPr="00A24F7A">
        <w:rPr>
          <w:rFonts w:ascii="宋体" w:hAnsi="宋体" w:hint="eastAsia"/>
          <w:bCs/>
          <w:szCs w:val="21"/>
        </w:rPr>
        <w:t>提供的调整后开盘参考价确定。</w:t>
      </w:r>
    </w:p>
    <w:p w14:paraId="4A777DF3" w14:textId="5852C03B" w:rsidR="008C3ECD" w:rsidRPr="00A24F7A" w:rsidRDefault="008C3ECD" w:rsidP="008C3ECD">
      <w:pPr>
        <w:snapToGrid w:val="0"/>
        <w:spacing w:line="360" w:lineRule="auto"/>
        <w:ind w:firstLine="480"/>
        <w:rPr>
          <w:rFonts w:ascii="宋体" w:hAnsi="宋体"/>
          <w:bCs/>
          <w:szCs w:val="21"/>
        </w:rPr>
      </w:pPr>
      <w:r w:rsidRPr="00A24F7A">
        <w:rPr>
          <w:rFonts w:ascii="宋体" w:hAnsi="宋体" w:hint="eastAsia"/>
          <w:bCs/>
          <w:szCs w:val="21"/>
        </w:rPr>
        <w:t>基金管理人将自</w:t>
      </w:r>
      <w:r w:rsidRPr="00A24F7A">
        <w:rPr>
          <w:rFonts w:ascii="宋体" w:hAnsi="宋体"/>
          <w:bCs/>
          <w:szCs w:val="21"/>
        </w:rPr>
        <w:t>T</w:t>
      </w:r>
      <w:r w:rsidRPr="00A24F7A">
        <w:rPr>
          <w:rFonts w:ascii="宋体" w:hAnsi="宋体" w:hint="eastAsia"/>
          <w:bCs/>
          <w:szCs w:val="21"/>
        </w:rPr>
        <w:t>日起在收到申购交易确认后按照“时间优先、实时申报”的原则依次买入申购被替代的部分证券，在收到赎回交易确认后按照“时间优先、实时申报”的原则依次卖出赎回被替代的部分证券。</w:t>
      </w:r>
      <w:r w:rsidRPr="00A24F7A">
        <w:rPr>
          <w:rFonts w:ascii="宋体" w:hAnsi="宋体"/>
          <w:bCs/>
          <w:szCs w:val="21"/>
        </w:rPr>
        <w:t>T</w:t>
      </w:r>
      <w:r w:rsidRPr="00A24F7A">
        <w:rPr>
          <w:rFonts w:ascii="宋体" w:hAnsi="宋体" w:hint="eastAsia"/>
          <w:bCs/>
          <w:szCs w:val="21"/>
        </w:rPr>
        <w:t>日未完成的交易，基金管理人在</w:t>
      </w:r>
      <w:r w:rsidRPr="00A24F7A">
        <w:rPr>
          <w:rFonts w:ascii="宋体" w:hAnsi="宋体"/>
          <w:bCs/>
          <w:szCs w:val="21"/>
        </w:rPr>
        <w:t>T</w:t>
      </w:r>
      <w:r w:rsidRPr="00A24F7A">
        <w:rPr>
          <w:rFonts w:ascii="宋体" w:hAnsi="宋体" w:hint="eastAsia"/>
          <w:bCs/>
          <w:szCs w:val="21"/>
        </w:rPr>
        <w:t>日后被替代的证券有正常交易的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日）内完成上述交易。</w:t>
      </w:r>
    </w:p>
    <w:p w14:paraId="6527B548"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hint="eastAsia"/>
          <w:bCs/>
          <w:szCs w:val="21"/>
        </w:rPr>
        <w:t>时间优先的原则为：申购赎回方向相同的，先确认成交者优先于后确认成交者。先后顺序按照上海证券交易所确认申购赎回的时间确定。</w:t>
      </w:r>
    </w:p>
    <w:p w14:paraId="3F627B79"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hint="eastAsia"/>
          <w:bCs/>
          <w:szCs w:val="21"/>
        </w:rPr>
        <w:t>实时申报的原则为：基金管理人在深圳证券交易所连续竞价期间，根据收到的上海证券交易所申购赎回确认记录，在技术系统允许的情况下实时向深圳证券交易所申报被替代证券的交易指令。</w:t>
      </w:r>
    </w:p>
    <w:p w14:paraId="4027B583"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bCs/>
          <w:szCs w:val="21"/>
        </w:rPr>
        <w:lastRenderedPageBreak/>
        <w:t>T</w:t>
      </w:r>
      <w:r w:rsidRPr="00A24F7A">
        <w:rPr>
          <w:rFonts w:ascii="宋体" w:hAnsi="宋体" w:hint="eastAsia"/>
          <w:bCs/>
          <w:szCs w:val="21"/>
        </w:rPr>
        <w:t>日基金管理人按照“时间优先”的原则依次与申购投资人确定基金应退还投资人或投资人应补交的款项，即按照申购时间顺序，以替代金额与被替代证券的依次实际购入成本（包括买入价格与交易费用）的差额，确定基金应退还申购投资人或申购投资人应补交的款项；按照“时间优先”的原则依次与赎回投资人确定基金应退还投资人或投资人应补交的款项，即按照赎回时间顺序，以替代金额与被替代证券的依次实际卖出收入（卖出价格扣除交易费用）的差额，确定基金应退还赎回投资人或赎回投资人应补交的款项。</w:t>
      </w:r>
    </w:p>
    <w:p w14:paraId="4E6B3349"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hint="eastAsia"/>
          <w:bCs/>
          <w:szCs w:val="21"/>
        </w:rPr>
        <w:t>对于</w:t>
      </w:r>
      <w:r w:rsidRPr="00A24F7A">
        <w:rPr>
          <w:rFonts w:ascii="宋体" w:hAnsi="宋体"/>
          <w:bCs/>
          <w:szCs w:val="21"/>
        </w:rPr>
        <w:t>T</w:t>
      </w:r>
      <w:r w:rsidRPr="00A24F7A">
        <w:rPr>
          <w:rFonts w:ascii="宋体" w:hAnsi="宋体" w:hint="eastAsia"/>
          <w:bCs/>
          <w:szCs w:val="21"/>
        </w:rPr>
        <w:t>日因停牌或流动性不足等原因未购入和未卖出的被替代的部分证券，</w:t>
      </w:r>
      <w:r w:rsidRPr="00A24F7A">
        <w:rPr>
          <w:rFonts w:ascii="宋体" w:hAnsi="宋体"/>
          <w:bCs/>
          <w:szCs w:val="21"/>
        </w:rPr>
        <w:t>T</w:t>
      </w:r>
      <w:r w:rsidRPr="00A24F7A">
        <w:rPr>
          <w:rFonts w:ascii="宋体" w:hAnsi="宋体" w:hint="eastAsia"/>
          <w:bCs/>
          <w:szCs w:val="21"/>
        </w:rPr>
        <w:t>日后基金管理人可以继续进行被替代证券的买入和卖出，按照前述原则确定基金应退还投资人或投资人应补交的款项。</w:t>
      </w:r>
    </w:p>
    <w:p w14:paraId="019B696A"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包括买入价格与交易费用）的差额，确定基金应退还申购投资人或申购投资人应补交的款项；若未能购入全部被替代的证券，则以替代金额与所购入的部分被替代证券实际购入成本（包括买入价格与交易费用）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日收盘价计算的未购入的部分被替代证券价值的差额，确定基金应退还申购投资人或申购投资人应补交的款项。</w:t>
      </w:r>
    </w:p>
    <w:p w14:paraId="4227BE95"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卖出全部被替代的证券，则以替代金额与被替代证券的实际卖出收入（卖出价格扣除交易费用）的差额，确定基金应退还赎回投资人或赎回投资人应补交的款项；若未能卖出全部被替代的证券，以替代金额与所卖出的部分被替代证券实际卖出收入（卖出价格扣除交易费用）加上按照</w:t>
      </w:r>
      <w:r w:rsidRPr="00A24F7A">
        <w:rPr>
          <w:rFonts w:ascii="宋体" w:hAnsi="宋体"/>
          <w:bCs/>
          <w:szCs w:val="21"/>
        </w:rPr>
        <w:t>T+2</w:t>
      </w:r>
      <w:r w:rsidRPr="00A24F7A">
        <w:rPr>
          <w:rFonts w:ascii="宋体" w:hAnsi="宋体" w:hint="eastAsia"/>
          <w:bCs/>
          <w:szCs w:val="21"/>
        </w:rPr>
        <w:t>日收盘价计算的未卖出的部分被替代证券价值的差额，确定基金应退还赎回投资人或赎回投资人应补交的款项。</w:t>
      </w:r>
    </w:p>
    <w:p w14:paraId="09C72104"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日起，深圳证券交易所正常交易日已达到</w:t>
      </w:r>
      <w:r w:rsidRPr="00A24F7A">
        <w:rPr>
          <w:rFonts w:ascii="宋体" w:hAnsi="宋体"/>
          <w:bCs/>
          <w:szCs w:val="21"/>
        </w:rPr>
        <w:t>20</w:t>
      </w:r>
      <w:r w:rsidRPr="00A24F7A">
        <w:rPr>
          <w:rFonts w:ascii="宋体" w:hAnsi="宋体" w:hint="eastAsia"/>
          <w:bCs/>
          <w:szCs w:val="21"/>
        </w:rPr>
        <w:t>日而该证券正常交易日低于</w:t>
      </w:r>
      <w:r w:rsidRPr="00A24F7A">
        <w:rPr>
          <w:rFonts w:ascii="宋体" w:hAnsi="宋体"/>
          <w:bCs/>
          <w:szCs w:val="21"/>
        </w:rPr>
        <w:t>2</w:t>
      </w:r>
      <w:r w:rsidRPr="00A24F7A">
        <w:rPr>
          <w:rFonts w:ascii="宋体" w:hAnsi="宋体" w:hint="eastAsia"/>
          <w:bCs/>
          <w:szCs w:val="21"/>
        </w:rPr>
        <w:t>日，则以替代金额与所购入的部分被替代证券实际购入成本（包括买入价格与交易费用）加上按照最近一次收盘价计算的未购入的部分被替代证券价值的差额，确定基金应退还申购投资人或申购投资人应补交的款项，以替代金额与所卖出的部分被替代证券实际卖出收入（卖出价格扣除交易费用）加上按照最近一次收盘价计算的未卖出的部分被替代证券价值的差额，确定基金应退还赎回投资人或赎回投资人应补交的款项。</w:t>
      </w:r>
    </w:p>
    <w:p w14:paraId="374A4EF3" w14:textId="77777777" w:rsidR="008C3ECD" w:rsidRPr="00A24F7A" w:rsidRDefault="008C3ECD" w:rsidP="008C3ECD">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w:t>
      </w:r>
      <w:r w:rsidRPr="00BF44F4">
        <w:rPr>
          <w:rFonts w:ascii="宋体" w:hAnsi="宋体" w:hint="eastAsia"/>
          <w:bCs/>
          <w:szCs w:val="21"/>
        </w:rPr>
        <w:t>（若在特例情况下，则为T日起第20个交易日）</w:t>
      </w:r>
      <w:r w:rsidRPr="00A24F7A">
        <w:rPr>
          <w:rFonts w:ascii="宋体" w:hAnsi="宋体" w:hint="eastAsia"/>
          <w:bCs/>
          <w:szCs w:val="21"/>
        </w:rPr>
        <w:t>期间发生除息、送股（转增）、配股等权益变动，则进行相应调整。</w:t>
      </w:r>
    </w:p>
    <w:p w14:paraId="3BA62F05" w14:textId="3CBB093A" w:rsidR="008C3ECD" w:rsidRPr="008C3ECD" w:rsidRDefault="008C3ECD"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w:t>
      </w:r>
      <w:r w:rsidRPr="00BF44F4">
        <w:rPr>
          <w:rFonts w:ascii="宋体" w:hAnsi="宋体" w:hint="eastAsia"/>
          <w:bCs/>
          <w:szCs w:val="21"/>
        </w:rPr>
        <w:t>（若在特例情况下，则为T日起第21个交易日）</w:t>
      </w:r>
      <w:r w:rsidRPr="00A24F7A">
        <w:rPr>
          <w:rFonts w:ascii="宋体" w:hAnsi="宋体" w:hint="eastAsia"/>
          <w:bCs/>
          <w:szCs w:val="21"/>
        </w:rPr>
        <w:t>，基金管理人将应退款和补款的明细及汇总数据发送给相关申购赎回代理券商和基金托管人，相关款项的清算交收将于此后</w:t>
      </w:r>
      <w:r w:rsidRPr="00A24F7A">
        <w:rPr>
          <w:rFonts w:ascii="宋体" w:hAnsi="宋体"/>
          <w:bCs/>
          <w:szCs w:val="21"/>
        </w:rPr>
        <w:t>3</w:t>
      </w:r>
      <w:r w:rsidRPr="00A24F7A">
        <w:rPr>
          <w:rFonts w:ascii="宋体" w:hAnsi="宋体" w:hint="eastAsia"/>
          <w:bCs/>
          <w:szCs w:val="21"/>
        </w:rPr>
        <w:t>个工作日内完成。</w:t>
      </w:r>
    </w:p>
    <w:p w14:paraId="71B09B40" w14:textId="7E0268CB"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（3）</w:t>
      </w:r>
      <w:r w:rsidR="00A24F7A" w:rsidRPr="00A24F7A">
        <w:rPr>
          <w:rFonts w:ascii="宋体" w:hAnsi="宋体" w:hint="eastAsia"/>
          <w:bCs/>
          <w:szCs w:val="21"/>
        </w:rPr>
        <w:t>预估现金部分相关内容</w:t>
      </w:r>
    </w:p>
    <w:p w14:paraId="1F40E75B"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预估现金部分是指为便于计算基金份额参考净值及申购赎回代理券商预先冻结申请申购、赎回的投资人的相应资金，由基金管理人计算的现金数额。</w:t>
      </w:r>
    </w:p>
    <w:p w14:paraId="17F84057" w14:textId="1D644B20"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B4035F">
        <w:rPr>
          <w:rFonts w:ascii="宋体" w:hAnsi="宋体" w:hint="eastAsia"/>
          <w:bCs/>
          <w:szCs w:val="21"/>
        </w:rPr>
        <w:t>日申购</w:t>
      </w:r>
      <w:r w:rsidRPr="00A24F7A">
        <w:rPr>
          <w:rFonts w:ascii="宋体" w:hAnsi="宋体" w:hint="eastAsia"/>
          <w:bCs/>
          <w:szCs w:val="21"/>
        </w:rPr>
        <w:t>赎回清单中公告</w:t>
      </w:r>
      <w:r w:rsidRPr="00A24F7A">
        <w:rPr>
          <w:rFonts w:ascii="宋体" w:hAnsi="宋体"/>
          <w:bCs/>
          <w:szCs w:val="21"/>
        </w:rPr>
        <w:t>T</w:t>
      </w:r>
      <w:r w:rsidRPr="00A24F7A">
        <w:rPr>
          <w:rFonts w:ascii="宋体" w:hAnsi="宋体" w:hint="eastAsia"/>
          <w:bCs/>
          <w:szCs w:val="21"/>
        </w:rPr>
        <w:t>日预估现金部分。其计算公式为：</w:t>
      </w:r>
    </w:p>
    <w:p w14:paraId="29C8F883" w14:textId="25EF1346"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lastRenderedPageBreak/>
        <w:t>T</w:t>
      </w:r>
      <w:r w:rsidRPr="00A24F7A">
        <w:rPr>
          <w:rFonts w:ascii="宋体" w:hAnsi="宋体" w:hint="eastAsia"/>
          <w:bCs/>
          <w:szCs w:val="21"/>
        </w:rPr>
        <w:t>日预估现金部分＝</w:t>
      </w:r>
      <w:r w:rsidRPr="00A24F7A">
        <w:rPr>
          <w:rFonts w:ascii="宋体" w:hAnsi="宋体"/>
          <w:bCs/>
          <w:szCs w:val="21"/>
        </w:rPr>
        <w:t>T-1</w:t>
      </w:r>
      <w:r w:rsidR="006253AC">
        <w:rPr>
          <w:rFonts w:ascii="宋体" w:hAnsi="宋体" w:hint="eastAsia"/>
          <w:bCs/>
          <w:szCs w:val="21"/>
        </w:rPr>
        <w:t>日最小申购赎回单位的基金资产净值－（申购赎回清单中必须现金替代的固定替代金额</w:t>
      </w:r>
      <w:r w:rsidR="0040682B" w:rsidRPr="0040682B">
        <w:rPr>
          <w:rFonts w:ascii="宋体" w:hAnsi="宋体" w:hint="eastAsia"/>
          <w:bCs/>
          <w:szCs w:val="21"/>
        </w:rPr>
        <w:t>＋申购赎回清单中退补现金替代证券的数量与该证券调整后T日开盘参考价相乘之和</w:t>
      </w:r>
      <w:r w:rsidR="006253AC">
        <w:rPr>
          <w:rFonts w:ascii="宋体" w:hAnsi="宋体" w:hint="eastAsia"/>
          <w:bCs/>
          <w:szCs w:val="21"/>
        </w:rPr>
        <w:t>＋</w:t>
      </w:r>
      <w:r w:rsidRPr="00A24F7A">
        <w:rPr>
          <w:rFonts w:ascii="宋体" w:hAnsi="宋体" w:hint="eastAsia"/>
          <w:bCs/>
          <w:szCs w:val="21"/>
        </w:rPr>
        <w:t>申</w:t>
      </w:r>
      <w:r w:rsidR="006253AC">
        <w:rPr>
          <w:rFonts w:ascii="宋体" w:hAnsi="宋体" w:hint="eastAsia"/>
          <w:bCs/>
          <w:szCs w:val="21"/>
        </w:rPr>
        <w:t>购</w:t>
      </w:r>
      <w:r w:rsidRPr="00A24F7A">
        <w:rPr>
          <w:rFonts w:ascii="宋体" w:hAnsi="宋体" w:hint="eastAsia"/>
          <w:bCs/>
          <w:szCs w:val="21"/>
        </w:rPr>
        <w:t>赎回清单中可以现金替代证券的数量与该证券调整后</w:t>
      </w:r>
      <w:r w:rsidR="006253AC">
        <w:rPr>
          <w:rFonts w:ascii="宋体" w:hAnsi="宋体"/>
          <w:bCs/>
          <w:szCs w:val="21"/>
        </w:rPr>
        <w:t>T</w:t>
      </w:r>
      <w:r w:rsidRPr="00A24F7A">
        <w:rPr>
          <w:rFonts w:ascii="宋体" w:hAnsi="宋体" w:hint="eastAsia"/>
          <w:bCs/>
          <w:szCs w:val="21"/>
        </w:rPr>
        <w:t>日开盘参考价相乘之和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赎回清单中禁止现金替代证券的数量与该证券调整后</w:t>
      </w:r>
      <w:r w:rsidR="006253AC">
        <w:rPr>
          <w:rFonts w:ascii="宋体" w:hAnsi="宋体"/>
          <w:bCs/>
          <w:szCs w:val="21"/>
        </w:rPr>
        <w:t>T</w:t>
      </w:r>
      <w:r w:rsidRPr="00A24F7A">
        <w:rPr>
          <w:rFonts w:ascii="宋体" w:hAnsi="宋体" w:hint="eastAsia"/>
          <w:bCs/>
          <w:szCs w:val="21"/>
        </w:rPr>
        <w:t>日开盘参考价相乘之和）</w:t>
      </w:r>
    </w:p>
    <w:p w14:paraId="1DF28831" w14:textId="1D6D575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其中，该证券调整后</w:t>
      </w:r>
      <w:r w:rsidR="006253AC">
        <w:rPr>
          <w:rFonts w:ascii="宋体" w:hAnsi="宋体"/>
          <w:bCs/>
          <w:szCs w:val="21"/>
        </w:rPr>
        <w:t>T</w:t>
      </w:r>
      <w:r w:rsidRPr="00A24F7A">
        <w:rPr>
          <w:rFonts w:ascii="宋体" w:hAnsi="宋体" w:hint="eastAsia"/>
          <w:bCs/>
          <w:szCs w:val="21"/>
        </w:rPr>
        <w:t>日开盘参考价主要根据</w:t>
      </w:r>
      <w:r w:rsidR="006253AC">
        <w:rPr>
          <w:rFonts w:ascii="宋体" w:hAnsi="宋体" w:hint="eastAsia"/>
          <w:bCs/>
          <w:szCs w:val="21"/>
        </w:rPr>
        <w:t>标的指数许可方</w:t>
      </w:r>
      <w:r w:rsidRPr="00A24F7A">
        <w:rPr>
          <w:rFonts w:ascii="宋体" w:hAnsi="宋体" w:hint="eastAsia"/>
          <w:bCs/>
          <w:szCs w:val="21"/>
        </w:rPr>
        <w:t>提供的调整后开盘参考价确定。另外，若</w:t>
      </w:r>
      <w:r w:rsidRPr="00A24F7A">
        <w:rPr>
          <w:rFonts w:ascii="宋体" w:hAnsi="宋体"/>
          <w:bCs/>
          <w:szCs w:val="21"/>
        </w:rPr>
        <w:t>T</w:t>
      </w:r>
      <w:r w:rsidRPr="00A24F7A">
        <w:rPr>
          <w:rFonts w:ascii="宋体" w:hAnsi="宋体" w:hint="eastAsia"/>
          <w:bCs/>
          <w:szCs w:val="21"/>
        </w:rPr>
        <w:t>日为基金分红除息日，则计算公式中的“</w:t>
      </w:r>
      <w:r w:rsidRPr="00A24F7A">
        <w:rPr>
          <w:rFonts w:ascii="宋体" w:hAnsi="宋体"/>
          <w:bCs/>
          <w:szCs w:val="21"/>
        </w:rPr>
        <w:t>T-1</w:t>
      </w:r>
      <w:r w:rsidR="006253AC">
        <w:rPr>
          <w:rFonts w:ascii="宋体" w:hAnsi="宋体" w:hint="eastAsia"/>
          <w:bCs/>
          <w:szCs w:val="21"/>
        </w:rPr>
        <w:t>日最小申购</w:t>
      </w:r>
      <w:r w:rsidRPr="00A24F7A">
        <w:rPr>
          <w:rFonts w:ascii="宋体" w:hAnsi="宋体" w:hint="eastAsia"/>
          <w:bCs/>
          <w:szCs w:val="21"/>
        </w:rPr>
        <w:t>赎回单位的基金资产净值”需扣减相应的收益分配数额。</w:t>
      </w:r>
      <w:r w:rsidR="00B1389F" w:rsidRPr="00B1389F">
        <w:rPr>
          <w:rFonts w:ascii="宋体" w:hAnsi="宋体" w:hint="eastAsia"/>
          <w:bCs/>
          <w:szCs w:val="21"/>
        </w:rPr>
        <w:t>若T日为基金最小申购赎回单位调整生效日，则计算公式中的“T-1日最小申购赎回单位的基金资产净值”需根据调整前后最小申购赎回单位按比例计算。</w:t>
      </w:r>
      <w:r w:rsidRPr="00A24F7A">
        <w:rPr>
          <w:rFonts w:ascii="宋体" w:hAnsi="宋体" w:hint="eastAsia"/>
          <w:bCs/>
          <w:szCs w:val="21"/>
        </w:rPr>
        <w:t>预估现金部分的数值可能为正、为负或为零。</w:t>
      </w:r>
    </w:p>
    <w:p w14:paraId="7C5F8807" w14:textId="16CE0247"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（4）</w:t>
      </w:r>
      <w:r w:rsidR="00A24F7A" w:rsidRPr="00A24F7A">
        <w:rPr>
          <w:rFonts w:ascii="宋体" w:hAnsi="宋体" w:hint="eastAsia"/>
          <w:bCs/>
          <w:szCs w:val="21"/>
        </w:rPr>
        <w:t>现金差额相关内容</w:t>
      </w:r>
    </w:p>
    <w:p w14:paraId="77F278A3" w14:textId="2833635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日现金差额在</w:t>
      </w:r>
      <w:r w:rsidRPr="00A24F7A">
        <w:rPr>
          <w:rFonts w:ascii="宋体" w:hAnsi="宋体"/>
          <w:bCs/>
          <w:szCs w:val="21"/>
        </w:rPr>
        <w:t>T+1</w:t>
      </w:r>
      <w:r w:rsidR="006253AC">
        <w:rPr>
          <w:rFonts w:ascii="宋体" w:hAnsi="宋体" w:hint="eastAsia"/>
          <w:bCs/>
          <w:szCs w:val="21"/>
        </w:rPr>
        <w:t>日的申购</w:t>
      </w:r>
      <w:r w:rsidRPr="00A24F7A">
        <w:rPr>
          <w:rFonts w:ascii="宋体" w:hAnsi="宋体" w:hint="eastAsia"/>
          <w:bCs/>
          <w:szCs w:val="21"/>
        </w:rPr>
        <w:t>赎回清单中公告，其计算公式为：</w:t>
      </w:r>
    </w:p>
    <w:p w14:paraId="2C0B0E69" w14:textId="258A754B"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w:t>
      </w:r>
      <w:r w:rsidRPr="00A24F7A">
        <w:rPr>
          <w:rFonts w:ascii="宋体" w:hAnsi="宋体"/>
          <w:bCs/>
          <w:szCs w:val="21"/>
        </w:rPr>
        <w:t>T</w:t>
      </w:r>
      <w:r w:rsidR="006253AC">
        <w:rPr>
          <w:rFonts w:ascii="宋体" w:hAnsi="宋体" w:hint="eastAsia"/>
          <w:bCs/>
          <w:szCs w:val="21"/>
        </w:rPr>
        <w:t>日最小申购赎回单位的基金资产净值－（申购赎回清单中必须现金替代的固定替代金额</w:t>
      </w:r>
      <w:r w:rsidR="0040682B" w:rsidRPr="0040682B">
        <w:rPr>
          <w:rFonts w:ascii="宋体" w:hAnsi="宋体" w:hint="eastAsia"/>
          <w:bCs/>
          <w:szCs w:val="21"/>
        </w:rPr>
        <w:t>＋申购赎回清单中退补现金替代证券的数量与T日收盘价相乘之和</w:t>
      </w:r>
      <w:r w:rsidR="006253AC">
        <w:rPr>
          <w:rFonts w:ascii="宋体" w:hAnsi="宋体" w:hint="eastAsia"/>
          <w:bCs/>
          <w:szCs w:val="21"/>
        </w:rPr>
        <w:t>＋申购</w:t>
      </w:r>
      <w:r w:rsidRPr="00A24F7A">
        <w:rPr>
          <w:rFonts w:ascii="宋体" w:hAnsi="宋体" w:hint="eastAsia"/>
          <w:bCs/>
          <w:szCs w:val="21"/>
        </w:rPr>
        <w:t>赎回清单中可以现金替代证券的数量与</w:t>
      </w:r>
      <w:r w:rsidRPr="00A24F7A">
        <w:rPr>
          <w:rFonts w:ascii="宋体" w:hAnsi="宋体"/>
          <w:bCs/>
          <w:szCs w:val="21"/>
        </w:rPr>
        <w:t>T</w:t>
      </w:r>
      <w:r w:rsidRPr="00A24F7A">
        <w:rPr>
          <w:rFonts w:ascii="宋体" w:hAnsi="宋体" w:hint="eastAsia"/>
          <w:bCs/>
          <w:szCs w:val="21"/>
        </w:rPr>
        <w:t>日收盘价相乘之和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赎回清单中禁止现金替代证券的数量与</w:t>
      </w:r>
      <w:r w:rsidRPr="00A24F7A">
        <w:rPr>
          <w:rFonts w:ascii="宋体" w:hAnsi="宋体"/>
          <w:bCs/>
          <w:szCs w:val="21"/>
        </w:rPr>
        <w:t>T</w:t>
      </w:r>
      <w:r w:rsidRPr="00A24F7A">
        <w:rPr>
          <w:rFonts w:ascii="宋体" w:hAnsi="宋体" w:hint="eastAsia"/>
          <w:bCs/>
          <w:szCs w:val="21"/>
        </w:rPr>
        <w:t>日收盘价相乘之和）</w:t>
      </w:r>
    </w:p>
    <w:p w14:paraId="3F349C19"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日投资人申购、赎回基金份额时，需按</w:t>
      </w:r>
      <w:r w:rsidRPr="00A24F7A">
        <w:rPr>
          <w:rFonts w:ascii="宋体" w:hAnsi="宋体"/>
          <w:bCs/>
          <w:szCs w:val="21"/>
        </w:rPr>
        <w:t>T+1</w:t>
      </w:r>
      <w:r w:rsidRPr="00A24F7A">
        <w:rPr>
          <w:rFonts w:ascii="宋体" w:hAnsi="宋体" w:hint="eastAsia"/>
          <w:bCs/>
          <w:szCs w:val="21"/>
        </w:rPr>
        <w:t>日公告的</w:t>
      </w:r>
      <w:r w:rsidRPr="00A24F7A">
        <w:rPr>
          <w:rFonts w:ascii="宋体" w:hAnsi="宋体"/>
          <w:bCs/>
          <w:szCs w:val="21"/>
        </w:rPr>
        <w:t>T</w:t>
      </w:r>
      <w:r w:rsidRPr="00A24F7A">
        <w:rPr>
          <w:rFonts w:ascii="宋体" w:hAnsi="宋体" w:hint="eastAsia"/>
          <w:bCs/>
          <w:szCs w:val="21"/>
        </w:rPr>
        <w:t>日现金差额进行资金的清算交收。</w:t>
      </w:r>
    </w:p>
    <w:p w14:paraId="60554FA2" w14:textId="36399FCE"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差额的数值可能为正、为负或为零。在投资人申购时，如现金差额为正数，则投资人应根据其申购的基金份额支付相应的现金，如现金差额为负数，则投资人将根据其申购的基金份额获得相应的现金；在投资人赎回时，如现金差额为正数，则投资人将根据其赎回的基金份额获得相应的现金，如现金差额为负数，则投资人应根据其赎回的基金份额支付相应的现金。</w:t>
      </w:r>
    </w:p>
    <w:p w14:paraId="5BB48484" w14:textId="27E72562" w:rsidR="00C53824" w:rsidRPr="00C53824" w:rsidRDefault="00C53824" w:rsidP="00C53824">
      <w:pPr>
        <w:snapToGrid w:val="0"/>
        <w:spacing w:line="360" w:lineRule="auto"/>
        <w:ind w:firstLine="480"/>
        <w:rPr>
          <w:rFonts w:ascii="宋体" w:hAnsi="宋体"/>
          <w:bCs/>
          <w:szCs w:val="21"/>
        </w:rPr>
      </w:pPr>
      <w:r>
        <w:rPr>
          <w:rFonts w:ascii="宋体" w:hAnsi="宋体" w:cs="宋体" w:hint="eastAsia"/>
        </w:rPr>
        <w:t>（5）</w:t>
      </w:r>
      <w:r w:rsidRPr="00E228DB">
        <w:rPr>
          <w:rFonts w:ascii="宋体" w:hAnsi="宋体" w:hint="eastAsia"/>
          <w:bCs/>
          <w:szCs w:val="21"/>
        </w:rPr>
        <w:t>基金管理人、上海证券交易所和登记机构可在法律法规允许的范围内对上述规则进行调整，</w:t>
      </w:r>
      <w:r w:rsidRPr="00767FFB">
        <w:rPr>
          <w:rFonts w:hint="eastAsia"/>
        </w:rPr>
        <w:t>届时将发布公告予以披露并在本基金招募说明书及其更新中予以更新</w:t>
      </w:r>
      <w:r w:rsidRPr="00C53824">
        <w:rPr>
          <w:rFonts w:ascii="宋体" w:hAnsi="宋体" w:cs="宋体" w:hint="eastAsia"/>
        </w:rPr>
        <w:t>。</w:t>
      </w:r>
    </w:p>
    <w:p w14:paraId="43DCF0EA" w14:textId="12DDED60" w:rsidR="00A24F7A" w:rsidRPr="00A24F7A" w:rsidRDefault="006253AC" w:rsidP="00A24F7A">
      <w:pPr>
        <w:snapToGrid w:val="0"/>
        <w:spacing w:line="360" w:lineRule="auto"/>
        <w:ind w:firstLine="480"/>
        <w:rPr>
          <w:rFonts w:ascii="宋体" w:hAnsi="宋体"/>
          <w:bCs/>
          <w:szCs w:val="21"/>
        </w:rPr>
      </w:pPr>
      <w:r>
        <w:rPr>
          <w:rFonts w:ascii="宋体" w:hAnsi="宋体"/>
          <w:bCs/>
          <w:szCs w:val="21"/>
        </w:rPr>
        <w:t>2</w:t>
      </w:r>
      <w:r>
        <w:rPr>
          <w:rFonts w:ascii="宋体" w:hAnsi="宋体" w:hint="eastAsia"/>
          <w:bCs/>
          <w:szCs w:val="21"/>
        </w:rPr>
        <w:t>、申购</w:t>
      </w:r>
      <w:r w:rsidR="00A24F7A" w:rsidRPr="00A24F7A">
        <w:rPr>
          <w:rFonts w:ascii="宋体" w:hAnsi="宋体" w:hint="eastAsia"/>
          <w:bCs/>
          <w:szCs w:val="21"/>
        </w:rPr>
        <w:t>赎回清单的格式</w:t>
      </w:r>
    </w:p>
    <w:p w14:paraId="0E130C8A" w14:textId="1E1071BE"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申购</w:t>
      </w:r>
      <w:r w:rsidR="00A24F7A" w:rsidRPr="00A24F7A">
        <w:rPr>
          <w:rFonts w:ascii="宋体" w:hAnsi="宋体" w:hint="eastAsia"/>
          <w:bCs/>
          <w:szCs w:val="21"/>
        </w:rPr>
        <w:t>赎回清单的格式举例如下</w:t>
      </w:r>
      <w:r>
        <w:rPr>
          <w:rFonts w:ascii="宋体" w:hAnsi="宋体" w:hint="eastAsia"/>
          <w:bCs/>
          <w:szCs w:val="21"/>
        </w:rPr>
        <w:t>：</w:t>
      </w:r>
    </w:p>
    <w:p w14:paraId="0BD4C135" w14:textId="77777777" w:rsidR="00A24F7A" w:rsidRPr="00A24F7A" w:rsidRDefault="00A24F7A" w:rsidP="005E001D">
      <w:pPr>
        <w:snapToGrid w:val="0"/>
        <w:spacing w:line="360" w:lineRule="auto"/>
        <w:rPr>
          <w:rFonts w:ascii="宋体" w:hAnsi="宋体"/>
          <w:bCs/>
          <w:szCs w:val="21"/>
        </w:rPr>
      </w:pPr>
      <w:r w:rsidRPr="00A24F7A">
        <w:rPr>
          <w:rFonts w:ascii="宋体" w:hAnsi="宋体" w:hint="eastAsia"/>
          <w:bCs/>
          <w:szCs w:val="21"/>
        </w:rPr>
        <w:t>基本信息</w:t>
      </w:r>
    </w:p>
    <w:tbl>
      <w:tblPr>
        <w:tblW w:w="850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84"/>
        <w:gridCol w:w="6520"/>
      </w:tblGrid>
      <w:tr w:rsidR="006253AC" w:rsidRPr="00A24F7A" w14:paraId="7FA63B82"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7C04D522"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最新公告日期</w:t>
            </w:r>
          </w:p>
        </w:tc>
        <w:tc>
          <w:tcPr>
            <w:tcW w:w="6520" w:type="dxa"/>
            <w:tcBorders>
              <w:top w:val="single" w:sz="8" w:space="0" w:color="000000"/>
              <w:left w:val="single" w:sz="8" w:space="0" w:color="000000"/>
              <w:bottom w:val="single" w:sz="8" w:space="0" w:color="000000"/>
              <w:right w:val="single" w:sz="8" w:space="0" w:color="000000"/>
            </w:tcBorders>
            <w:vAlign w:val="center"/>
          </w:tcPr>
          <w:p w14:paraId="6071731C"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XXXX-XX-XX</w:t>
            </w:r>
          </w:p>
        </w:tc>
      </w:tr>
      <w:tr w:rsidR="006253AC" w:rsidRPr="00A24F7A" w14:paraId="51D28F78"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40F820A4"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A0903D4" w14:textId="1E70F49F" w:rsidR="00A24F7A" w:rsidRPr="00A24F7A" w:rsidRDefault="006D69F1" w:rsidP="005E001D">
            <w:pPr>
              <w:spacing w:line="360" w:lineRule="auto"/>
              <w:rPr>
                <w:rFonts w:ascii="宋体" w:hAnsi="宋体"/>
                <w:bCs/>
                <w:szCs w:val="21"/>
              </w:rPr>
            </w:pPr>
            <w:r>
              <w:rPr>
                <w:rFonts w:ascii="宋体" w:hAnsi="宋体" w:hint="eastAsia"/>
                <w:bCs/>
                <w:szCs w:val="21"/>
              </w:rPr>
              <w:t>南方上证科创板50成份增强策略交易型开放式指数证券投资基金</w:t>
            </w:r>
          </w:p>
        </w:tc>
      </w:tr>
      <w:tr w:rsidR="006253AC" w:rsidRPr="00A24F7A" w14:paraId="7E05306F"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5C7822E1"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基金管理公司名称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7DEFCB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南方基金管理股份有限公司</w:t>
            </w:r>
          </w:p>
        </w:tc>
      </w:tr>
      <w:tr w:rsidR="006253AC" w:rsidRPr="00A24F7A" w14:paraId="3D08BFA0"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64308109" w14:textId="5072D6A1" w:rsidR="00A24F7A" w:rsidRPr="00A24F7A" w:rsidRDefault="00A24F7A" w:rsidP="005E001D">
            <w:pPr>
              <w:spacing w:line="360" w:lineRule="auto"/>
              <w:rPr>
                <w:rFonts w:ascii="宋体" w:hAnsi="宋体"/>
                <w:bCs/>
                <w:szCs w:val="21"/>
              </w:rPr>
            </w:pPr>
            <w:r w:rsidRPr="00A24F7A">
              <w:rPr>
                <w:rFonts w:ascii="宋体" w:hAnsi="宋体" w:hint="eastAsia"/>
                <w:bCs/>
                <w:szCs w:val="21"/>
              </w:rPr>
              <w:t>基金代码</w:t>
            </w:r>
          </w:p>
        </w:tc>
        <w:tc>
          <w:tcPr>
            <w:tcW w:w="6520" w:type="dxa"/>
            <w:tcBorders>
              <w:top w:val="single" w:sz="8" w:space="0" w:color="000000"/>
              <w:left w:val="single" w:sz="8" w:space="0" w:color="000000"/>
              <w:bottom w:val="single" w:sz="8" w:space="0" w:color="000000"/>
              <w:right w:val="single" w:sz="8" w:space="0" w:color="000000"/>
            </w:tcBorders>
            <w:vAlign w:val="center"/>
          </w:tcPr>
          <w:p w14:paraId="33D333E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bl>
    <w:p w14:paraId="51CE9698" w14:textId="77777777" w:rsidR="00A24F7A" w:rsidRPr="00A24F7A" w:rsidRDefault="00A24F7A" w:rsidP="005E001D">
      <w:pPr>
        <w:snapToGrid w:val="0"/>
        <w:spacing w:line="360" w:lineRule="auto"/>
        <w:jc w:val="left"/>
        <w:rPr>
          <w:rFonts w:ascii="宋体" w:hAnsi="宋体"/>
          <w:bCs/>
          <w:szCs w:val="21"/>
        </w:rPr>
      </w:pPr>
    </w:p>
    <w:p w14:paraId="7D742D11"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lastRenderedPageBreak/>
        <w:t>T-1</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6253AC" w:rsidRPr="00A24F7A" w14:paraId="6252DC2F"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6CF1DBEF"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现金差额（单位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158F5C48"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2FDE9438"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5BC74EB5" w14:textId="72A83196" w:rsidR="00A24F7A" w:rsidRPr="00A24F7A" w:rsidRDefault="006253AC" w:rsidP="005E001D">
            <w:pPr>
              <w:spacing w:line="360" w:lineRule="auto"/>
              <w:jc w:val="left"/>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赎回单位资产净值（单位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0823537E"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55DA7DC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0C06C589"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基金份额净值（单位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7AD4D41C"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w:t>
            </w:r>
          </w:p>
        </w:tc>
      </w:tr>
    </w:tbl>
    <w:p w14:paraId="3A95DBEF" w14:textId="77777777" w:rsidR="00A24F7A" w:rsidRPr="00A24F7A" w:rsidRDefault="00A24F7A" w:rsidP="005E001D">
      <w:pPr>
        <w:snapToGrid w:val="0"/>
        <w:spacing w:line="360" w:lineRule="auto"/>
        <w:jc w:val="left"/>
        <w:rPr>
          <w:rFonts w:ascii="宋体" w:hAnsi="宋体"/>
          <w:bCs/>
          <w:szCs w:val="21"/>
        </w:rPr>
      </w:pPr>
    </w:p>
    <w:p w14:paraId="222335FE"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A24F7A" w:rsidRPr="00A24F7A" w14:paraId="636CD1FC"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BDB26C4" w14:textId="59643E47" w:rsidR="00A24F7A" w:rsidRPr="00A24F7A" w:rsidRDefault="006253AC"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赎回单位的预估现金部分（单位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vAlign w:val="center"/>
          </w:tcPr>
          <w:p w14:paraId="616B10B5"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r w:rsidR="00A24F7A" w:rsidRPr="00A24F7A" w14:paraId="7E77024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60C08F68"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现金替代比例上限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564A60F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7A4D2942"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69F451F"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172B7C53"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3C443075"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7D34B02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赎回上限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6956A6A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0ABDD96A"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1F03BF8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是否需要公布</w:t>
            </w:r>
            <w:r w:rsidRPr="00A24F7A">
              <w:rPr>
                <w:rFonts w:ascii="宋体" w:hAnsi="宋体"/>
                <w:bCs/>
                <w:szCs w:val="21"/>
              </w:rPr>
              <w:t xml:space="preserve">IOPV </w:t>
            </w:r>
          </w:p>
        </w:tc>
        <w:tc>
          <w:tcPr>
            <w:tcW w:w="3685" w:type="dxa"/>
            <w:tcBorders>
              <w:top w:val="single" w:sz="8" w:space="0" w:color="000000"/>
              <w:left w:val="single" w:sz="8" w:space="0" w:color="000000"/>
              <w:bottom w:val="single" w:sz="8" w:space="0" w:color="000000"/>
              <w:right w:val="single" w:sz="8" w:space="0" w:color="000000"/>
            </w:tcBorders>
            <w:vAlign w:val="center"/>
          </w:tcPr>
          <w:p w14:paraId="6DD7CC1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w:t>
            </w:r>
          </w:p>
        </w:tc>
      </w:tr>
      <w:tr w:rsidR="00A24F7A" w:rsidRPr="00A24F7A" w14:paraId="12778ABE"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04A7493" w14:textId="3119050E" w:rsidR="00A24F7A" w:rsidRPr="00A24F7A" w:rsidRDefault="00181B54"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赎回单位（单位</w:t>
            </w:r>
            <w:r w:rsidR="00A24F7A" w:rsidRPr="00A24F7A">
              <w:rPr>
                <w:rFonts w:ascii="宋体" w:hAnsi="宋体"/>
                <w:bCs/>
                <w:szCs w:val="21"/>
              </w:rPr>
              <w:t>:</w:t>
            </w:r>
            <w:r w:rsidR="00A24F7A" w:rsidRPr="00A24F7A">
              <w:rPr>
                <w:rFonts w:ascii="宋体" w:hAnsi="宋体" w:hint="eastAsia"/>
                <w:bCs/>
                <w:szCs w:val="21"/>
              </w:rPr>
              <w:t>份）</w:t>
            </w:r>
          </w:p>
        </w:tc>
        <w:tc>
          <w:tcPr>
            <w:tcW w:w="3685" w:type="dxa"/>
            <w:tcBorders>
              <w:top w:val="single" w:sz="8" w:space="0" w:color="000000"/>
              <w:left w:val="single" w:sz="8" w:space="0" w:color="000000"/>
              <w:bottom w:val="single" w:sz="8" w:space="0" w:color="000000"/>
              <w:right w:val="single" w:sz="8" w:space="0" w:color="000000"/>
            </w:tcBorders>
            <w:vAlign w:val="center"/>
          </w:tcPr>
          <w:p w14:paraId="336706AB" w14:textId="0A53D4EE" w:rsidR="00A24F7A" w:rsidRPr="00A24F7A" w:rsidRDefault="00181B54" w:rsidP="005E001D">
            <w:pPr>
              <w:spacing w:line="360" w:lineRule="auto"/>
              <w:rPr>
                <w:rFonts w:ascii="宋体" w:hAnsi="宋体"/>
                <w:bCs/>
                <w:szCs w:val="21"/>
              </w:rPr>
            </w:pPr>
            <w:r>
              <w:rPr>
                <w:rFonts w:ascii="宋体" w:hAnsi="宋体"/>
                <w:bCs/>
                <w:szCs w:val="21"/>
              </w:rPr>
              <w:t>XX</w:t>
            </w:r>
          </w:p>
        </w:tc>
      </w:tr>
      <w:tr w:rsidR="00A24F7A" w:rsidRPr="00A24F7A" w14:paraId="1F3B8454"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0F124C7B"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申购、赎回的允许情况</w:t>
            </w:r>
          </w:p>
        </w:tc>
        <w:tc>
          <w:tcPr>
            <w:tcW w:w="3685" w:type="dxa"/>
            <w:tcBorders>
              <w:top w:val="single" w:sz="8" w:space="0" w:color="000000"/>
              <w:left w:val="single" w:sz="8" w:space="0" w:color="000000"/>
              <w:bottom w:val="single" w:sz="8" w:space="0" w:color="000000"/>
              <w:right w:val="single" w:sz="8" w:space="0" w:color="000000"/>
            </w:tcBorders>
            <w:vAlign w:val="center"/>
          </w:tcPr>
          <w:p w14:paraId="4C0CB9A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申购和赎回皆允许</w:t>
            </w:r>
          </w:p>
        </w:tc>
      </w:tr>
    </w:tbl>
    <w:p w14:paraId="3780B526" w14:textId="77777777" w:rsidR="00181B54" w:rsidRDefault="00181B54" w:rsidP="005E001D">
      <w:pPr>
        <w:snapToGrid w:val="0"/>
        <w:spacing w:line="360" w:lineRule="auto"/>
        <w:jc w:val="left"/>
        <w:rPr>
          <w:rFonts w:ascii="宋体" w:hAnsi="宋体"/>
          <w:bCs/>
          <w:szCs w:val="21"/>
        </w:rPr>
      </w:pPr>
    </w:p>
    <w:p w14:paraId="49504EA0" w14:textId="6E654349" w:rsidR="00A24F7A" w:rsidRPr="00A24F7A" w:rsidRDefault="00A80F35" w:rsidP="005E001D">
      <w:pPr>
        <w:snapToGrid w:val="0"/>
        <w:spacing w:line="360" w:lineRule="auto"/>
        <w:jc w:val="left"/>
        <w:rPr>
          <w:rFonts w:ascii="宋体" w:hAnsi="宋体"/>
          <w:bCs/>
          <w:szCs w:val="21"/>
        </w:rPr>
      </w:pPr>
      <w:r w:rsidRPr="00A80F35">
        <w:rPr>
          <w:rFonts w:ascii="宋体" w:hAnsi="宋体" w:hint="eastAsia"/>
          <w:bCs/>
          <w:szCs w:val="21"/>
        </w:rPr>
        <w:t>组合证券</w:t>
      </w:r>
      <w:r w:rsidR="00A24F7A" w:rsidRPr="00A24F7A">
        <w:rPr>
          <w:rFonts w:ascii="宋体" w:hAnsi="宋体" w:hint="eastAsia"/>
          <w:bCs/>
          <w:szCs w:val="21"/>
        </w:rPr>
        <w:t>信息内容</w:t>
      </w:r>
    </w:p>
    <w:tbl>
      <w:tblPr>
        <w:tblW w:w="95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43"/>
        <w:gridCol w:w="1236"/>
        <w:gridCol w:w="1134"/>
        <w:gridCol w:w="1656"/>
        <w:gridCol w:w="1409"/>
        <w:gridCol w:w="1276"/>
        <w:gridCol w:w="1656"/>
      </w:tblGrid>
      <w:tr w:rsidR="00E42DF8" w:rsidRPr="00A24F7A" w14:paraId="7E0F1F02" w14:textId="77777777" w:rsidTr="00E42DF8">
        <w:trPr>
          <w:trHeight w:val="283"/>
          <w:jc w:val="center"/>
        </w:trPr>
        <w:tc>
          <w:tcPr>
            <w:tcW w:w="1143" w:type="dxa"/>
            <w:vAlign w:val="center"/>
          </w:tcPr>
          <w:p w14:paraId="28E52E3D" w14:textId="7B2BB5EC" w:rsidR="00E42DF8" w:rsidRPr="00A24F7A" w:rsidRDefault="00E42DF8" w:rsidP="001E704F">
            <w:pPr>
              <w:spacing w:line="360" w:lineRule="auto"/>
              <w:jc w:val="center"/>
              <w:rPr>
                <w:rFonts w:ascii="宋体" w:hAnsi="宋体"/>
                <w:bCs/>
                <w:szCs w:val="21"/>
              </w:rPr>
            </w:pPr>
            <w:r>
              <w:rPr>
                <w:rFonts w:ascii="宋体" w:hAnsi="宋体" w:hint="eastAsia"/>
                <w:bCs/>
                <w:szCs w:val="21"/>
              </w:rPr>
              <w:t>证券</w:t>
            </w:r>
            <w:r w:rsidRPr="00A24F7A">
              <w:rPr>
                <w:rFonts w:ascii="宋体" w:hAnsi="宋体" w:hint="eastAsia"/>
                <w:bCs/>
                <w:szCs w:val="21"/>
              </w:rPr>
              <w:t>代码</w:t>
            </w:r>
          </w:p>
        </w:tc>
        <w:tc>
          <w:tcPr>
            <w:tcW w:w="1236" w:type="dxa"/>
            <w:vAlign w:val="center"/>
          </w:tcPr>
          <w:p w14:paraId="7B2B9307" w14:textId="56EF2588" w:rsidR="00E42DF8" w:rsidRPr="00A24F7A" w:rsidRDefault="00E42DF8" w:rsidP="001E704F">
            <w:pPr>
              <w:spacing w:line="360" w:lineRule="auto"/>
              <w:jc w:val="center"/>
              <w:rPr>
                <w:rFonts w:ascii="宋体" w:hAnsi="宋体"/>
                <w:bCs/>
                <w:szCs w:val="21"/>
              </w:rPr>
            </w:pPr>
            <w:r>
              <w:rPr>
                <w:rFonts w:ascii="宋体" w:hAnsi="宋体" w:hint="eastAsia"/>
                <w:bCs/>
                <w:szCs w:val="21"/>
              </w:rPr>
              <w:t>证券</w:t>
            </w:r>
            <w:r w:rsidRPr="00A24F7A">
              <w:rPr>
                <w:rFonts w:ascii="宋体" w:hAnsi="宋体" w:hint="eastAsia"/>
                <w:bCs/>
                <w:szCs w:val="21"/>
              </w:rPr>
              <w:t>名称</w:t>
            </w:r>
          </w:p>
        </w:tc>
        <w:tc>
          <w:tcPr>
            <w:tcW w:w="1134" w:type="dxa"/>
            <w:vAlign w:val="center"/>
          </w:tcPr>
          <w:p w14:paraId="51B46E93" w14:textId="77777777" w:rsidR="00E42DF8" w:rsidRPr="00A24F7A" w:rsidRDefault="00E42DF8" w:rsidP="001E704F">
            <w:pPr>
              <w:spacing w:line="360" w:lineRule="auto"/>
              <w:jc w:val="center"/>
              <w:rPr>
                <w:rFonts w:ascii="宋体" w:hAnsi="宋体"/>
                <w:bCs/>
                <w:szCs w:val="21"/>
              </w:rPr>
            </w:pPr>
            <w:r w:rsidRPr="00A24F7A">
              <w:rPr>
                <w:rFonts w:ascii="宋体" w:hAnsi="宋体" w:hint="eastAsia"/>
                <w:bCs/>
                <w:szCs w:val="21"/>
              </w:rPr>
              <w:t>股票数量</w:t>
            </w:r>
          </w:p>
        </w:tc>
        <w:tc>
          <w:tcPr>
            <w:tcW w:w="1656" w:type="dxa"/>
            <w:vAlign w:val="center"/>
          </w:tcPr>
          <w:p w14:paraId="1202E123" w14:textId="77777777" w:rsidR="00E42DF8" w:rsidRPr="00A24F7A" w:rsidRDefault="00E42DF8" w:rsidP="001E704F">
            <w:pPr>
              <w:spacing w:line="360" w:lineRule="auto"/>
              <w:jc w:val="center"/>
              <w:rPr>
                <w:rFonts w:ascii="宋体" w:hAnsi="宋体"/>
                <w:bCs/>
                <w:szCs w:val="21"/>
              </w:rPr>
            </w:pPr>
            <w:r w:rsidRPr="00A24F7A">
              <w:rPr>
                <w:rFonts w:ascii="宋体" w:hAnsi="宋体" w:hint="eastAsia"/>
                <w:bCs/>
                <w:szCs w:val="21"/>
              </w:rPr>
              <w:t>现金替代标志</w:t>
            </w:r>
          </w:p>
        </w:tc>
        <w:tc>
          <w:tcPr>
            <w:tcW w:w="1409" w:type="dxa"/>
            <w:vAlign w:val="center"/>
          </w:tcPr>
          <w:p w14:paraId="1383A621" w14:textId="450AEEB8" w:rsidR="00E42DF8" w:rsidRPr="00A24F7A" w:rsidRDefault="00E42DF8" w:rsidP="001E704F">
            <w:pPr>
              <w:spacing w:line="360" w:lineRule="auto"/>
              <w:jc w:val="center"/>
              <w:rPr>
                <w:rFonts w:ascii="宋体" w:hAnsi="宋体"/>
                <w:bCs/>
                <w:szCs w:val="21"/>
              </w:rPr>
            </w:pPr>
            <w:r>
              <w:rPr>
                <w:rFonts w:ascii="宋体" w:hAnsi="宋体" w:hint="eastAsia"/>
                <w:bCs/>
                <w:szCs w:val="21"/>
              </w:rPr>
              <w:t>申购</w:t>
            </w:r>
            <w:r w:rsidRPr="00A24F7A">
              <w:rPr>
                <w:rFonts w:ascii="宋体" w:hAnsi="宋体" w:hint="eastAsia"/>
                <w:bCs/>
                <w:szCs w:val="21"/>
              </w:rPr>
              <w:t>现金替代溢价比例</w:t>
            </w:r>
          </w:p>
        </w:tc>
        <w:tc>
          <w:tcPr>
            <w:tcW w:w="1276" w:type="dxa"/>
          </w:tcPr>
          <w:p w14:paraId="77C52CBE" w14:textId="623F5F29" w:rsidR="00E42DF8" w:rsidRPr="00A24F7A" w:rsidRDefault="00E42DF8" w:rsidP="001E704F">
            <w:pPr>
              <w:spacing w:line="360" w:lineRule="auto"/>
              <w:jc w:val="center"/>
              <w:rPr>
                <w:rFonts w:ascii="宋体" w:hAnsi="宋体"/>
                <w:bCs/>
                <w:szCs w:val="21"/>
              </w:rPr>
            </w:pPr>
            <w:r w:rsidRPr="00E42DF8">
              <w:rPr>
                <w:rFonts w:ascii="宋体" w:hAnsi="宋体" w:hint="eastAsia"/>
                <w:bCs/>
                <w:szCs w:val="21"/>
              </w:rPr>
              <w:t>赎回现金替代折价比例</w:t>
            </w:r>
          </w:p>
        </w:tc>
        <w:tc>
          <w:tcPr>
            <w:tcW w:w="1656" w:type="dxa"/>
            <w:vAlign w:val="center"/>
          </w:tcPr>
          <w:p w14:paraId="3C88EC1F" w14:textId="7E5AADA9" w:rsidR="00E42DF8" w:rsidRPr="00A24F7A" w:rsidRDefault="00E42DF8" w:rsidP="001E704F">
            <w:pPr>
              <w:spacing w:line="360" w:lineRule="auto"/>
              <w:jc w:val="center"/>
              <w:rPr>
                <w:rFonts w:ascii="宋体" w:hAnsi="宋体"/>
                <w:bCs/>
                <w:szCs w:val="21"/>
              </w:rPr>
            </w:pPr>
            <w:r w:rsidRPr="00A24F7A">
              <w:rPr>
                <w:rFonts w:ascii="宋体" w:hAnsi="宋体" w:hint="eastAsia"/>
                <w:bCs/>
                <w:szCs w:val="21"/>
              </w:rPr>
              <w:t>固定替代金额</w:t>
            </w:r>
          </w:p>
        </w:tc>
      </w:tr>
      <w:tr w:rsidR="00E42DF8" w:rsidRPr="00A24F7A" w14:paraId="465240F1" w14:textId="77777777" w:rsidTr="00E42DF8">
        <w:trPr>
          <w:trHeight w:val="283"/>
          <w:jc w:val="center"/>
        </w:trPr>
        <w:tc>
          <w:tcPr>
            <w:tcW w:w="1143" w:type="dxa"/>
            <w:vAlign w:val="center"/>
          </w:tcPr>
          <w:p w14:paraId="3AEF0706" w14:textId="77777777" w:rsidR="00E42DF8" w:rsidRPr="00A24F7A" w:rsidRDefault="00E42DF8" w:rsidP="001E704F">
            <w:pPr>
              <w:spacing w:line="360" w:lineRule="auto"/>
              <w:jc w:val="center"/>
              <w:rPr>
                <w:rFonts w:ascii="宋体" w:hAnsi="宋体"/>
                <w:bCs/>
                <w:szCs w:val="21"/>
              </w:rPr>
            </w:pPr>
          </w:p>
        </w:tc>
        <w:tc>
          <w:tcPr>
            <w:tcW w:w="1236" w:type="dxa"/>
            <w:vAlign w:val="center"/>
          </w:tcPr>
          <w:p w14:paraId="7EED4120" w14:textId="77777777" w:rsidR="00E42DF8" w:rsidRPr="00A24F7A" w:rsidRDefault="00E42DF8" w:rsidP="001E704F">
            <w:pPr>
              <w:spacing w:line="360" w:lineRule="auto"/>
              <w:jc w:val="center"/>
              <w:rPr>
                <w:rFonts w:ascii="宋体" w:hAnsi="宋体"/>
                <w:bCs/>
                <w:szCs w:val="21"/>
              </w:rPr>
            </w:pPr>
          </w:p>
        </w:tc>
        <w:tc>
          <w:tcPr>
            <w:tcW w:w="1134" w:type="dxa"/>
            <w:vAlign w:val="center"/>
          </w:tcPr>
          <w:p w14:paraId="6EE8618F" w14:textId="061C9DA3" w:rsidR="00E42DF8" w:rsidRPr="00A24F7A" w:rsidRDefault="00E42DF8" w:rsidP="001E704F">
            <w:pPr>
              <w:spacing w:line="360" w:lineRule="auto"/>
              <w:jc w:val="center"/>
              <w:rPr>
                <w:rFonts w:ascii="宋体" w:hAnsi="宋体"/>
                <w:bCs/>
                <w:szCs w:val="21"/>
              </w:rPr>
            </w:pPr>
          </w:p>
        </w:tc>
        <w:tc>
          <w:tcPr>
            <w:tcW w:w="1656" w:type="dxa"/>
            <w:vAlign w:val="center"/>
          </w:tcPr>
          <w:p w14:paraId="63F38B61" w14:textId="77777777" w:rsidR="00E42DF8" w:rsidRPr="00A24F7A" w:rsidRDefault="00E42DF8" w:rsidP="001E704F">
            <w:pPr>
              <w:spacing w:line="360" w:lineRule="auto"/>
              <w:jc w:val="center"/>
              <w:rPr>
                <w:rFonts w:ascii="宋体" w:hAnsi="宋体"/>
                <w:bCs/>
                <w:szCs w:val="21"/>
              </w:rPr>
            </w:pPr>
          </w:p>
        </w:tc>
        <w:tc>
          <w:tcPr>
            <w:tcW w:w="1409" w:type="dxa"/>
            <w:vAlign w:val="center"/>
          </w:tcPr>
          <w:p w14:paraId="1136FFC1" w14:textId="77777777" w:rsidR="00E42DF8" w:rsidRPr="00A24F7A" w:rsidRDefault="00E42DF8" w:rsidP="001E704F">
            <w:pPr>
              <w:spacing w:line="360" w:lineRule="auto"/>
              <w:jc w:val="center"/>
              <w:rPr>
                <w:rFonts w:ascii="宋体" w:hAnsi="宋体"/>
                <w:bCs/>
                <w:szCs w:val="21"/>
              </w:rPr>
            </w:pPr>
          </w:p>
        </w:tc>
        <w:tc>
          <w:tcPr>
            <w:tcW w:w="1276" w:type="dxa"/>
          </w:tcPr>
          <w:p w14:paraId="114839BC" w14:textId="77777777" w:rsidR="00E42DF8" w:rsidRPr="00A24F7A" w:rsidRDefault="00E42DF8" w:rsidP="001E704F">
            <w:pPr>
              <w:spacing w:line="360" w:lineRule="auto"/>
              <w:jc w:val="center"/>
              <w:rPr>
                <w:rFonts w:ascii="宋体" w:hAnsi="宋体"/>
                <w:bCs/>
                <w:szCs w:val="21"/>
              </w:rPr>
            </w:pPr>
          </w:p>
        </w:tc>
        <w:tc>
          <w:tcPr>
            <w:tcW w:w="1656" w:type="dxa"/>
            <w:vAlign w:val="center"/>
          </w:tcPr>
          <w:p w14:paraId="05FE37BA" w14:textId="62527B12" w:rsidR="00E42DF8" w:rsidRPr="00A24F7A" w:rsidRDefault="00E42DF8" w:rsidP="001E704F">
            <w:pPr>
              <w:spacing w:line="360" w:lineRule="auto"/>
              <w:jc w:val="center"/>
              <w:rPr>
                <w:rFonts w:ascii="宋体" w:hAnsi="宋体"/>
                <w:bCs/>
                <w:szCs w:val="21"/>
              </w:rPr>
            </w:pPr>
          </w:p>
        </w:tc>
      </w:tr>
    </w:tbl>
    <w:p w14:paraId="6D675649" w14:textId="22693FDD" w:rsidR="00A24F7A" w:rsidRDefault="00623078" w:rsidP="00A24F7A">
      <w:pPr>
        <w:snapToGrid w:val="0"/>
        <w:spacing w:line="360" w:lineRule="auto"/>
        <w:ind w:firstLine="480"/>
        <w:rPr>
          <w:rFonts w:ascii="宋体" w:hAnsi="宋体"/>
          <w:bCs/>
          <w:szCs w:val="21"/>
        </w:rPr>
      </w:pPr>
      <w:r w:rsidRPr="00C66D93">
        <w:rPr>
          <w:rFonts w:ascii="宋体" w:hAnsi="宋体" w:cs="Tahoma" w:hint="eastAsia"/>
          <w:bCs/>
          <w:color w:val="000000"/>
          <w:kern w:val="0"/>
          <w:szCs w:val="21"/>
        </w:rPr>
        <w:t>说明：此表仅为示意，以实际公布的为准。</w:t>
      </w:r>
    </w:p>
    <w:p w14:paraId="59FDB3A6" w14:textId="77777777" w:rsidR="00623078" w:rsidRPr="00E42DF8" w:rsidRDefault="00623078" w:rsidP="00A24F7A">
      <w:pPr>
        <w:snapToGrid w:val="0"/>
        <w:spacing w:line="360" w:lineRule="auto"/>
        <w:ind w:firstLine="480"/>
        <w:rPr>
          <w:rFonts w:ascii="宋体" w:hAnsi="宋体"/>
          <w:bCs/>
          <w:szCs w:val="21"/>
        </w:rPr>
      </w:pPr>
    </w:p>
    <w:p w14:paraId="5EA29377"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5B12BFA0" w:rsidR="00181B54" w:rsidRPr="00181B54" w:rsidRDefault="00181B54" w:rsidP="00181B54">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00420E30" w:rsidRPr="00420E30">
        <w:rPr>
          <w:rFonts w:hint="eastAsia"/>
          <w:szCs w:val="21"/>
        </w:rPr>
        <w:t>，基金管理人可暂停接受投资人的申购申请</w:t>
      </w:r>
      <w:r w:rsidRPr="00181B54">
        <w:rPr>
          <w:rFonts w:hint="eastAsia"/>
          <w:szCs w:val="21"/>
        </w:rPr>
        <w:t>。</w:t>
      </w:r>
    </w:p>
    <w:p w14:paraId="0E2C6998" w14:textId="68227641"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w:t>
      </w:r>
      <w:r w:rsidRPr="00181B54">
        <w:rPr>
          <w:rFonts w:hint="eastAsia"/>
          <w:szCs w:val="21"/>
        </w:rPr>
        <w:lastRenderedPageBreak/>
        <w:t>值技术仍导致公允价值存在重大不确定性时，经与基金托管人协商确认后，基金管理人应当暂停接受基金申购申请。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7C53AB" w14:textId="77777777" w:rsidR="00181B54" w:rsidRPr="00181B54" w:rsidRDefault="00181B54" w:rsidP="00181B54">
      <w:pPr>
        <w:snapToGrid w:val="0"/>
        <w:spacing w:line="360" w:lineRule="auto"/>
        <w:ind w:firstLineChars="200" w:firstLine="420"/>
        <w:rPr>
          <w:szCs w:val="21"/>
        </w:rPr>
      </w:pPr>
      <w:r w:rsidRPr="00181B54">
        <w:rPr>
          <w:rFonts w:hint="eastAsia"/>
          <w:szCs w:val="21"/>
        </w:rPr>
        <w:t>9</w:t>
      </w:r>
      <w:r w:rsidRPr="00181B54">
        <w:rPr>
          <w:rFonts w:hint="eastAsia"/>
          <w:szCs w:val="21"/>
        </w:rPr>
        <w:t>、基金管理人可根据市场情况在申购赎回清单中设置申购上限，当一笔新的申购申请被确认成功，会使本基金当日申购超过申购赎回清单中规定的申购上限时，该笔申购申请将被拒绝。</w:t>
      </w:r>
    </w:p>
    <w:p w14:paraId="6FA2A3F4" w14:textId="77777777" w:rsidR="00181B54" w:rsidRPr="00181B54" w:rsidRDefault="00181B54" w:rsidP="00181B54">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法律法规规定或中国证监会认定的其他情形。</w:t>
      </w:r>
    </w:p>
    <w:p w14:paraId="4D78C9DE" w14:textId="2F7FA38E"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sidR="00A21956">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2" w:name="_Hlt70481650"/>
      <w:bookmarkEnd w:id="92"/>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1C7343A" w14:textId="4DE34399"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420E30" w:rsidRPr="00420E30">
        <w:rPr>
          <w:rFonts w:hint="eastAsia"/>
        </w:rPr>
        <w:t>，基金管理人可暂停接受投资人的赎回申请或延缓支付赎回对价</w:t>
      </w:r>
      <w:r w:rsidRPr="00181B54">
        <w:rPr>
          <w:rFonts w:hint="eastAsia"/>
        </w:rPr>
        <w:t>。</w:t>
      </w:r>
      <w:r w:rsidRPr="00181B54" w:rsidDel="005C1EAC">
        <w:rPr>
          <w:rFonts w:hint="eastAsia"/>
        </w:rPr>
        <w:t xml:space="preserve"> </w:t>
      </w:r>
    </w:p>
    <w:p w14:paraId="622B895B" w14:textId="0D1F9B98"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3"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77777777" w:rsidR="00181B54" w:rsidRPr="00181B54" w:rsidRDefault="00181B54" w:rsidP="00181B54">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以上的资产出现无可参考的活跃市场价格且采用估值技术仍导致公允价值存在重大不确定性时，经与基金托管人协商确认后，基金管理人应当暂停接受基金赎回申请或延缓支付赎回对价。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w:t>
      </w:r>
      <w:r w:rsidRPr="00181B54">
        <w:rPr>
          <w:rFonts w:hint="eastAsia"/>
        </w:rPr>
        <w:lastRenderedPageBreak/>
        <w:t>申购赎回清单编制错误或基金份额参考净值计算错误。</w:t>
      </w:r>
    </w:p>
    <w:p w14:paraId="056500B0" w14:textId="77777777" w:rsidR="00181B54" w:rsidRPr="00181B54" w:rsidRDefault="00181B54" w:rsidP="00181B54">
      <w:pPr>
        <w:pStyle w:val="HD"/>
      </w:pPr>
      <w:r w:rsidRPr="00181B54">
        <w:t>8</w:t>
      </w:r>
      <w:r w:rsidRPr="00181B54">
        <w:rPr>
          <w:rFonts w:hint="eastAsia"/>
        </w:rPr>
        <w:t>、基金管理人可根据市场情况在申购赎回清单中设置赎回份额上限，当一笔新的赎回申请被确认成功，会使本基金当日赎回份额超过申购赎回清单中规定的赎回份额上限时，该笔赎回申请将被拒绝。</w:t>
      </w:r>
    </w:p>
    <w:p w14:paraId="0ED82387" w14:textId="77777777" w:rsidR="00181B54" w:rsidRPr="00181B54" w:rsidRDefault="00181B54" w:rsidP="00181B54">
      <w:pPr>
        <w:pStyle w:val="HD"/>
      </w:pPr>
      <w:r w:rsidRPr="00181B54">
        <w:t>9</w:t>
      </w:r>
      <w:r w:rsidRPr="00181B54">
        <w:rPr>
          <w:rFonts w:hint="eastAsia"/>
        </w:rPr>
        <w:t>、</w:t>
      </w:r>
      <w:bookmarkEnd w:id="93"/>
      <w:r w:rsidRPr="00181B54">
        <w:t>法律法规规定或中国证监会认定的其他情形。</w:t>
      </w:r>
    </w:p>
    <w:p w14:paraId="14D79F61" w14:textId="4EB24D8F"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w:t>
      </w:r>
      <w:r w:rsidR="00A21956">
        <w:rPr>
          <w:rFonts w:hint="eastAsia"/>
        </w:rPr>
        <w:t>规定媒介</w:t>
      </w:r>
      <w:r w:rsidRPr="00181B54">
        <w:rPr>
          <w:rFonts w:hint="eastAsia"/>
        </w:rPr>
        <w:t>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64FDBABA"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4、在条件允许时，基金管理人可开放集合申购。在不损害基金份额持有人利益的前提下，基金管理人有权制定集合申购业务的相关规则，集合申购业务的相关规则在开始执行前将予以公告。</w:t>
      </w:r>
    </w:p>
    <w:p w14:paraId="08555125"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4C16B43C" w14:textId="3DD34B52" w:rsidR="00181B54" w:rsidRPr="00181B54" w:rsidRDefault="0027796D" w:rsidP="00181B54">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6、基金管理人指定的代理机构可依据基金合同开展其他服务，双方需签订书面委托代理协议并公告。</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基金的非交易过户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w:t>
      </w:r>
      <w:r w:rsidRPr="00181B54">
        <w:rPr>
          <w:rFonts w:ascii="宋体" w:hAnsi="宋体" w:hint="eastAsia"/>
          <w:bCs/>
          <w:szCs w:val="21"/>
        </w:rPr>
        <w:lastRenderedPageBreak/>
        <w:t>的非交易过户申请按基金登记机构的规定办理，并按基金登记机构规定的标准收费。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5B37CC48"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w:t>
      </w:r>
      <w:r w:rsidR="0027796D">
        <w:rPr>
          <w:rFonts w:ascii="宋体" w:hAnsi="宋体" w:hint="eastAsia"/>
          <w:bCs/>
          <w:szCs w:val="21"/>
        </w:rPr>
        <w:t>份额</w:t>
      </w:r>
      <w:r w:rsidR="00181B54" w:rsidRPr="00181B54">
        <w:rPr>
          <w:rFonts w:ascii="宋体" w:hAnsi="宋体" w:hint="eastAsia"/>
          <w:bCs/>
          <w:szCs w:val="21"/>
        </w:rPr>
        <w:t>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511BC2FE"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十</w:t>
      </w:r>
      <w:r w:rsidR="00AD690E">
        <w:rPr>
          <w:rFonts w:ascii="宋体" w:hAnsi="宋体" w:hint="eastAsia"/>
          <w:bCs/>
          <w:szCs w:val="21"/>
        </w:rPr>
        <w:t>三</w:t>
      </w:r>
      <w:r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4CDF1CC7" w14:textId="31146F5A" w:rsidR="007C4B6C" w:rsidRPr="007C4B6C" w:rsidRDefault="007C4B6C"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w:t>
      </w:r>
      <w:r w:rsidR="00AD690E">
        <w:rPr>
          <w:rFonts w:ascii="宋体" w:hAnsi="宋体" w:hint="eastAsia"/>
          <w:color w:val="000000"/>
          <w:szCs w:val="21"/>
        </w:rPr>
        <w:t>四</w:t>
      </w:r>
      <w:r w:rsidRPr="007C4B6C">
        <w:rPr>
          <w:rFonts w:ascii="宋体" w:hAnsi="宋体" w:hint="eastAsia"/>
          <w:color w:val="000000"/>
          <w:szCs w:val="21"/>
        </w:rPr>
        <w:t>、其他业务</w:t>
      </w:r>
    </w:p>
    <w:p w14:paraId="265FEA31" w14:textId="77777777" w:rsidR="007C4B6C" w:rsidRPr="007C4B6C" w:rsidRDefault="007C4B6C" w:rsidP="007C4B6C">
      <w:pPr>
        <w:snapToGrid w:val="0"/>
        <w:spacing w:line="360" w:lineRule="auto"/>
        <w:ind w:firstLineChars="200" w:firstLine="420"/>
        <w:rPr>
          <w:rFonts w:ascii="宋体" w:hAnsi="宋体"/>
          <w:color w:val="000000"/>
          <w:szCs w:val="21"/>
        </w:rPr>
      </w:pPr>
      <w:r w:rsidRPr="007C4B6C">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B9C2902" w14:textId="77777777" w:rsidR="007C4B6C" w:rsidRDefault="007C4B6C" w:rsidP="007C4B6C">
      <w:pPr>
        <w:snapToGrid w:val="0"/>
        <w:spacing w:line="360" w:lineRule="auto"/>
        <w:ind w:firstLineChars="200" w:firstLine="420"/>
        <w:rPr>
          <w:rFonts w:ascii="宋体" w:hAnsi="宋体"/>
          <w:color w:val="000000"/>
          <w:szCs w:val="21"/>
        </w:rPr>
      </w:pPr>
    </w:p>
    <w:p w14:paraId="6C8062AD" w14:textId="224C8BB5" w:rsidR="007F20AF" w:rsidRPr="00783CB5" w:rsidRDefault="007C4B6C" w:rsidP="007F20AF">
      <w:pPr>
        <w:snapToGrid w:val="0"/>
        <w:spacing w:line="360" w:lineRule="auto"/>
        <w:ind w:firstLineChars="200" w:firstLine="420"/>
        <w:rPr>
          <w:rFonts w:ascii="宋体"/>
          <w:bCs/>
          <w:szCs w:val="21"/>
        </w:rPr>
      </w:pPr>
      <w:r>
        <w:rPr>
          <w:rFonts w:ascii="宋体" w:hAnsi="宋体" w:hint="eastAsia"/>
          <w:color w:val="000000"/>
          <w:szCs w:val="21"/>
        </w:rPr>
        <w:t>十</w:t>
      </w:r>
      <w:r w:rsidR="00AD690E">
        <w:rPr>
          <w:rFonts w:ascii="宋体" w:hAnsi="宋体" w:hint="eastAsia"/>
          <w:color w:val="000000"/>
          <w:szCs w:val="21"/>
        </w:rPr>
        <w:t>五</w:t>
      </w:r>
      <w:r w:rsidRPr="007C4B6C">
        <w:rPr>
          <w:rFonts w:ascii="宋体" w:hAnsi="宋体" w:hint="eastAsia"/>
          <w:color w:val="000000"/>
          <w:szCs w:val="21"/>
        </w:rPr>
        <w:t>、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r w:rsidR="007F20AF"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4" w:name="_Toc332013119"/>
      <w:bookmarkStart w:id="95" w:name="_Toc335899842"/>
      <w:bookmarkStart w:id="96" w:name="_Toc336606236"/>
      <w:bookmarkStart w:id="97" w:name="_Toc369510017"/>
      <w:bookmarkStart w:id="98" w:name="_Toc375295982"/>
      <w:bookmarkStart w:id="99" w:name="_Toc387765418"/>
      <w:r w:rsidRPr="00783CB5">
        <w:rPr>
          <w:rFonts w:hint="eastAsia"/>
        </w:rPr>
        <w:lastRenderedPageBreak/>
        <w:t>基金的投资</w:t>
      </w:r>
      <w:bookmarkEnd w:id="94"/>
      <w:bookmarkEnd w:id="95"/>
      <w:bookmarkEnd w:id="96"/>
      <w:bookmarkEnd w:id="97"/>
      <w:bookmarkEnd w:id="98"/>
      <w:bookmarkEnd w:id="99"/>
    </w:p>
    <w:p w14:paraId="52ADDBC1" w14:textId="77777777" w:rsidR="007F20AF" w:rsidRDefault="007F20AF" w:rsidP="007F20AF">
      <w:pPr>
        <w:snapToGrid w:val="0"/>
        <w:spacing w:line="360" w:lineRule="auto"/>
        <w:ind w:firstLineChars="200" w:firstLine="420"/>
        <w:rPr>
          <w:bCs/>
          <w:szCs w:val="21"/>
        </w:rPr>
      </w:pPr>
    </w:p>
    <w:p w14:paraId="0B7529C3" w14:textId="77777777" w:rsidR="00F65C4E" w:rsidRPr="00F65C4E" w:rsidRDefault="00F65C4E" w:rsidP="00F65C4E">
      <w:pPr>
        <w:pStyle w:val="HD"/>
      </w:pPr>
      <w:r w:rsidRPr="00F65C4E">
        <w:t>一、投资目标</w:t>
      </w:r>
    </w:p>
    <w:p w14:paraId="28CFD464" w14:textId="50674068" w:rsidR="00F65C4E" w:rsidRPr="00F65C4E" w:rsidRDefault="00F65C4E" w:rsidP="00F65C4E">
      <w:pPr>
        <w:pStyle w:val="HD"/>
      </w:pPr>
      <w:r w:rsidRPr="00F65C4E">
        <w:rPr>
          <w:rFonts w:hint="eastAsia"/>
        </w:rPr>
        <w:t>本基金为增强策略交易型开放式指数证券投资基金，在力求对上证科创板</w:t>
      </w:r>
      <w:r w:rsidRPr="00F65C4E">
        <w:rPr>
          <w:rFonts w:hint="eastAsia"/>
        </w:rPr>
        <w:t>50</w:t>
      </w:r>
      <w:r w:rsidRPr="00F65C4E">
        <w:rPr>
          <w:rFonts w:hint="eastAsia"/>
        </w:rPr>
        <w:t>成份指数进行有效跟踪的基础上，通过数量化的方法进行积极的指数组合管理与风险控制，力争实现超越目标指数的投资收益，谋求基金资产的长期增值。本基金力争使日均跟踪偏离度不超过</w:t>
      </w:r>
      <w:r w:rsidR="00967BA3" w:rsidRPr="00967BA3">
        <w:t>0.35</w:t>
      </w:r>
      <w:r w:rsidR="00975DBE" w:rsidRPr="00975DBE">
        <w:t>%</w:t>
      </w:r>
      <w:r w:rsidRPr="00F65C4E">
        <w:rPr>
          <w:rFonts w:hint="eastAsia"/>
        </w:rPr>
        <w:t>，年化跟踪误差不超过</w:t>
      </w:r>
      <w:r w:rsidR="00967BA3" w:rsidRPr="00967BA3">
        <w:t>6.5</w:t>
      </w:r>
      <w:r w:rsidR="00975DBE" w:rsidRPr="00975DBE">
        <w:t>%</w:t>
      </w:r>
      <w:r w:rsidRPr="00F65C4E">
        <w:rPr>
          <w:rFonts w:hint="eastAsia"/>
        </w:rPr>
        <w:t>。</w:t>
      </w:r>
    </w:p>
    <w:p w14:paraId="4813BCCC" w14:textId="77777777" w:rsidR="00F65C4E" w:rsidRPr="00F65C4E" w:rsidRDefault="00F65C4E" w:rsidP="00F65C4E">
      <w:pPr>
        <w:pStyle w:val="HD"/>
      </w:pPr>
    </w:p>
    <w:p w14:paraId="383EA7FD" w14:textId="77777777" w:rsidR="00F65C4E" w:rsidRPr="00F65C4E" w:rsidRDefault="00F65C4E" w:rsidP="00F65C4E">
      <w:pPr>
        <w:pStyle w:val="HD"/>
      </w:pPr>
      <w:r w:rsidRPr="00F65C4E">
        <w:t>二、投资范围</w:t>
      </w:r>
    </w:p>
    <w:p w14:paraId="56BF727F" w14:textId="77777777" w:rsidR="00F65C4E" w:rsidRPr="00F65C4E" w:rsidRDefault="00F65C4E" w:rsidP="00F65C4E">
      <w:pPr>
        <w:pStyle w:val="HD"/>
      </w:pPr>
      <w:r w:rsidRPr="00F65C4E">
        <w:rPr>
          <w:rFonts w:hint="eastAsia"/>
        </w:rPr>
        <w:t>本基金主要投资于标的指数成份股、备选成份股。为更好地实现投资目标，本基金可少量投资于非成份股（包含主板、创业板、科创板及其他经中国证监会核准或注册发行的股票）、衍生工具（股指期货、股票期权）、债券（包括国债、金融债、企业债、公司债、政府机构债券、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099846F6" w14:textId="77777777" w:rsidR="00F65C4E" w:rsidRPr="00F65C4E" w:rsidRDefault="00F65C4E" w:rsidP="00F65C4E">
      <w:pPr>
        <w:pStyle w:val="HD"/>
      </w:pPr>
      <w:r w:rsidRPr="00F65C4E">
        <w:rPr>
          <w:rFonts w:hint="eastAsia"/>
        </w:rPr>
        <w:t>本基金可投资存托凭证。</w:t>
      </w:r>
    </w:p>
    <w:p w14:paraId="31E6F028" w14:textId="71C103C7" w:rsidR="00F65C4E" w:rsidRPr="00F65C4E" w:rsidRDefault="00F65C4E" w:rsidP="00F65C4E">
      <w:pPr>
        <w:pStyle w:val="HD"/>
      </w:pPr>
      <w:r w:rsidRPr="00F65C4E">
        <w:rPr>
          <w:rFonts w:hint="eastAsia"/>
        </w:rPr>
        <w:t>本基金所持有的股票资产占基金资产的比例不低于</w:t>
      </w:r>
      <w:r w:rsidRPr="00F65C4E">
        <w:rPr>
          <w:rFonts w:hint="eastAsia"/>
        </w:rPr>
        <w:t>80%</w:t>
      </w:r>
      <w:r w:rsidRPr="00F65C4E">
        <w:rPr>
          <w:rFonts w:hint="eastAsia"/>
        </w:rPr>
        <w:t>，投资于标的指数成份股和备选成份股的比例不低于非现金基金资产的</w:t>
      </w:r>
      <w:r w:rsidRPr="00F65C4E">
        <w:rPr>
          <w:rFonts w:hint="eastAsia"/>
        </w:rPr>
        <w:t>80%</w:t>
      </w:r>
      <w:r w:rsidRPr="00F65C4E">
        <w:rPr>
          <w:rFonts w:hint="eastAsia"/>
        </w:rPr>
        <w:t>。每个交易日日终，在扣除股指期货、股票期权合约需缴纳的交易保证金后，本基金应当保持不低于交易保证金一倍的现金，其中现金不包括结算备付金、存出保证金、应收申购款等。</w:t>
      </w:r>
    </w:p>
    <w:p w14:paraId="03980F7E" w14:textId="77777777" w:rsidR="00F65C4E" w:rsidRPr="00F65C4E" w:rsidRDefault="00F65C4E" w:rsidP="00F65C4E">
      <w:pPr>
        <w:pStyle w:val="HD"/>
      </w:pPr>
      <w:r w:rsidRPr="00F65C4E">
        <w:rPr>
          <w:rFonts w:hint="eastAsia"/>
        </w:rPr>
        <w:t>本基金根据相关规定可参与融资、转融通证券出借业务。</w:t>
      </w:r>
    </w:p>
    <w:p w14:paraId="7B9709E5" w14:textId="77777777" w:rsidR="00F65C4E" w:rsidRPr="00F65C4E" w:rsidRDefault="00F65C4E" w:rsidP="00F65C4E">
      <w:pPr>
        <w:pStyle w:val="HD"/>
      </w:pPr>
      <w:r w:rsidRPr="00F65C4E">
        <w:rPr>
          <w:rFonts w:hint="eastAsia"/>
        </w:rPr>
        <w:t>如法律法规或监管机构以后允许基金投资其他品种，基金管理人在履行适当程序后，可以将其纳入投资范围。</w:t>
      </w:r>
    </w:p>
    <w:p w14:paraId="6C638E13" w14:textId="77777777" w:rsidR="00F65C4E" w:rsidRPr="00F65C4E" w:rsidRDefault="00F65C4E" w:rsidP="00F65C4E">
      <w:pPr>
        <w:pStyle w:val="HD"/>
      </w:pPr>
    </w:p>
    <w:p w14:paraId="424E60B8" w14:textId="77777777" w:rsidR="00F65C4E" w:rsidRPr="00F65C4E" w:rsidRDefault="00F65C4E" w:rsidP="00F65C4E">
      <w:pPr>
        <w:pStyle w:val="HD"/>
      </w:pPr>
      <w:r w:rsidRPr="00F65C4E">
        <w:t>三、投资策略</w:t>
      </w:r>
    </w:p>
    <w:p w14:paraId="53E14963" w14:textId="77777777" w:rsidR="00F65C4E" w:rsidRPr="00F65C4E" w:rsidRDefault="00F65C4E" w:rsidP="00F65C4E">
      <w:pPr>
        <w:pStyle w:val="HD"/>
      </w:pPr>
      <w:r w:rsidRPr="00F65C4E">
        <w:rPr>
          <w:rFonts w:hint="eastAsia"/>
        </w:rPr>
        <w:t>本基金主要通过量化投资模型，在控制组合跟踪误差的基础上，力争实现超越业绩比较基准的投资回报。</w:t>
      </w:r>
      <w:r w:rsidRPr="00F65C4E">
        <w:rPr>
          <w:rFonts w:hint="eastAsia"/>
        </w:rPr>
        <w:t xml:space="preserve"> </w:t>
      </w:r>
    </w:p>
    <w:p w14:paraId="04C92CF1" w14:textId="77777777" w:rsidR="00F65C4E" w:rsidRPr="00F65C4E" w:rsidRDefault="00F65C4E" w:rsidP="00F65C4E">
      <w:pPr>
        <w:pStyle w:val="HD"/>
      </w:pPr>
      <w:r w:rsidRPr="00F65C4E">
        <w:rPr>
          <w:rFonts w:hint="eastAsia"/>
        </w:rPr>
        <w:t>1</w:t>
      </w:r>
      <w:r w:rsidRPr="00F65C4E">
        <w:rPr>
          <w:rFonts w:hint="eastAsia"/>
        </w:rPr>
        <w:t>、以增强指数投资收益为目的的股票投资策略</w:t>
      </w:r>
    </w:p>
    <w:p w14:paraId="34CDC217" w14:textId="77777777" w:rsidR="00F65C4E" w:rsidRPr="00F65C4E" w:rsidRDefault="00F65C4E" w:rsidP="00F65C4E">
      <w:pPr>
        <w:pStyle w:val="HD"/>
      </w:pPr>
      <w:r w:rsidRPr="00F65C4E">
        <w:rPr>
          <w:rFonts w:hint="eastAsia"/>
        </w:rPr>
        <w:t>本基金主要通过量化投资模型，选取并持有预期收益较好的股票构成投资组合，在控制组合跟踪误差的基础上，力争实现超越业绩比较基准的投资回报。</w:t>
      </w:r>
    </w:p>
    <w:p w14:paraId="549BAA18" w14:textId="77777777" w:rsidR="00F65C4E" w:rsidRPr="00F65C4E" w:rsidRDefault="00F65C4E" w:rsidP="00F65C4E">
      <w:pPr>
        <w:pStyle w:val="HD"/>
      </w:pPr>
      <w:r w:rsidRPr="00F65C4E">
        <w:rPr>
          <w:rFonts w:hint="eastAsia"/>
        </w:rPr>
        <w:t>本基金增强模型主要通过多因子模型、风格轮动、负面剔除、组合优化四个步骤进行组合构建，通过量化的方法进行积极的组合管理与风险控制。</w:t>
      </w:r>
    </w:p>
    <w:p w14:paraId="72D94E55" w14:textId="77777777" w:rsidR="00F65C4E" w:rsidRPr="00F65C4E" w:rsidRDefault="00F65C4E" w:rsidP="00F65C4E">
      <w:pPr>
        <w:pStyle w:val="HD"/>
      </w:pPr>
      <w:r w:rsidRPr="00F65C4E">
        <w:rPr>
          <w:rFonts w:hint="eastAsia"/>
        </w:rPr>
        <w:t>（</w:t>
      </w:r>
      <w:r w:rsidRPr="00F65C4E">
        <w:rPr>
          <w:rFonts w:hint="eastAsia"/>
        </w:rPr>
        <w:t>1</w:t>
      </w:r>
      <w:r w:rsidRPr="00F65C4E">
        <w:rPr>
          <w:rFonts w:hint="eastAsia"/>
        </w:rPr>
        <w:t>）多因子模型</w:t>
      </w:r>
    </w:p>
    <w:p w14:paraId="159EF723" w14:textId="77777777" w:rsidR="00F65C4E" w:rsidRPr="00F65C4E" w:rsidRDefault="00F65C4E" w:rsidP="00F65C4E">
      <w:pPr>
        <w:pStyle w:val="HD"/>
      </w:pPr>
      <w:r w:rsidRPr="00F65C4E">
        <w:rPr>
          <w:rFonts w:hint="eastAsia"/>
        </w:rPr>
        <w:t>多因子模型对股票自身的基本属性进行横截面分析，确定股票收益率对因子的敏感性。</w:t>
      </w:r>
      <w:r w:rsidRPr="00F65C4E">
        <w:rPr>
          <w:rFonts w:hint="eastAsia"/>
        </w:rPr>
        <w:lastRenderedPageBreak/>
        <w:t>将风险因子分为七大类：价值、成长、反转、情绪、规模、盈利质量和分析师因子。</w:t>
      </w:r>
    </w:p>
    <w:p w14:paraId="0E7BAEB1" w14:textId="77777777" w:rsidR="00F65C4E" w:rsidRPr="00F65C4E" w:rsidRDefault="00F65C4E" w:rsidP="00F65C4E">
      <w:pPr>
        <w:pStyle w:val="HD"/>
      </w:pPr>
      <w:r w:rsidRPr="00F65C4E">
        <w:rPr>
          <w:rFonts w:hint="eastAsia"/>
        </w:rPr>
        <w:t>（</w:t>
      </w:r>
      <w:r w:rsidRPr="00F65C4E">
        <w:rPr>
          <w:rFonts w:hint="eastAsia"/>
        </w:rPr>
        <w:t>2</w:t>
      </w:r>
      <w:r w:rsidRPr="00F65C4E">
        <w:rPr>
          <w:rFonts w:hint="eastAsia"/>
        </w:rPr>
        <w:t>）风格轮动模型</w:t>
      </w:r>
    </w:p>
    <w:p w14:paraId="39E97FE3" w14:textId="77777777" w:rsidR="00F65C4E" w:rsidRPr="00F65C4E" w:rsidRDefault="00F65C4E" w:rsidP="00F65C4E">
      <w:pPr>
        <w:pStyle w:val="HD"/>
      </w:pPr>
      <w:r w:rsidRPr="00F65C4E">
        <w:rPr>
          <w:rFonts w:hint="eastAsia"/>
        </w:rPr>
        <w:t>风格轮动模型结合了短期及长期市场风格趋势，使用动态风格轮动算法，计算预测风格每个维度的下期权重，然后结合上个步骤得到的个股在各个维度风格上的得分，权重加总计算出每个股票的总得分，作为个股预期</w:t>
      </w:r>
      <w:r w:rsidRPr="00F65C4E">
        <w:rPr>
          <w:rFonts w:hint="eastAsia"/>
        </w:rPr>
        <w:t>Alpha</w:t>
      </w:r>
      <w:r w:rsidRPr="00F65C4E">
        <w:rPr>
          <w:rFonts w:hint="eastAsia"/>
        </w:rPr>
        <w:t>值。</w:t>
      </w:r>
    </w:p>
    <w:p w14:paraId="4DDBFB29" w14:textId="77777777" w:rsidR="00F65C4E" w:rsidRPr="00F65C4E" w:rsidRDefault="00F65C4E" w:rsidP="00F65C4E">
      <w:pPr>
        <w:pStyle w:val="HD"/>
      </w:pPr>
      <w:r w:rsidRPr="00F65C4E">
        <w:rPr>
          <w:rFonts w:hint="eastAsia"/>
        </w:rPr>
        <w:t>（</w:t>
      </w:r>
      <w:r w:rsidRPr="00F65C4E">
        <w:rPr>
          <w:rFonts w:hint="eastAsia"/>
        </w:rPr>
        <w:t>3</w:t>
      </w:r>
      <w:r w:rsidRPr="00F65C4E">
        <w:rPr>
          <w:rFonts w:hint="eastAsia"/>
        </w:rPr>
        <w:t>）负面事件剔除</w:t>
      </w:r>
    </w:p>
    <w:p w14:paraId="0B3F299E" w14:textId="77777777" w:rsidR="00F65C4E" w:rsidRPr="00F65C4E" w:rsidRDefault="00F65C4E" w:rsidP="00F65C4E">
      <w:pPr>
        <w:pStyle w:val="HD"/>
      </w:pPr>
      <w:r w:rsidRPr="00F65C4E">
        <w:rPr>
          <w:rFonts w:hint="eastAsia"/>
        </w:rPr>
        <w:t>对于近期处于负面事件股票库中的股票，从股票池中筛除，负面事件分为财务业绩、公司行为、交易规则、第三方评级四类。</w:t>
      </w:r>
    </w:p>
    <w:p w14:paraId="112C3E16" w14:textId="77777777" w:rsidR="00F65C4E" w:rsidRPr="00F65C4E" w:rsidRDefault="00F65C4E" w:rsidP="00F65C4E">
      <w:pPr>
        <w:pStyle w:val="HD"/>
      </w:pPr>
      <w:r w:rsidRPr="00F65C4E">
        <w:rPr>
          <w:rFonts w:hint="eastAsia"/>
        </w:rPr>
        <w:t>（</w:t>
      </w:r>
      <w:r w:rsidRPr="00F65C4E">
        <w:rPr>
          <w:rFonts w:hint="eastAsia"/>
        </w:rPr>
        <w:t>4</w:t>
      </w:r>
      <w:r w:rsidRPr="00F65C4E">
        <w:rPr>
          <w:rFonts w:hint="eastAsia"/>
        </w:rPr>
        <w:t>）组合优化模型</w:t>
      </w:r>
    </w:p>
    <w:p w14:paraId="6956817F" w14:textId="77777777" w:rsidR="00F65C4E" w:rsidRPr="00F65C4E" w:rsidRDefault="00F65C4E" w:rsidP="00F65C4E">
      <w:pPr>
        <w:pStyle w:val="HD"/>
      </w:pPr>
      <w:r w:rsidRPr="00F65C4E">
        <w:rPr>
          <w:rFonts w:hint="eastAsia"/>
        </w:rPr>
        <w:t>使用优化器进行组合优化。针对各个基准指数，优化的约束条件包括：相对风险因子的偏离、相对任意定义行业的偏离（如中信、申万一级行业等）、相对基准的主动风险、在基准指数成份股中的比例、个股偏离、股票数目、换手率等，其目标是在满足优化条件下，计算得出最优的个股权重。</w:t>
      </w:r>
    </w:p>
    <w:p w14:paraId="36B2C51F" w14:textId="77777777" w:rsidR="00F65C4E" w:rsidRPr="00F65C4E" w:rsidRDefault="00F65C4E" w:rsidP="00F65C4E">
      <w:pPr>
        <w:pStyle w:val="HD"/>
      </w:pPr>
      <w:r w:rsidRPr="00F65C4E">
        <w:rPr>
          <w:rFonts w:hint="eastAsia"/>
        </w:rPr>
        <w:t>2</w:t>
      </w:r>
      <w:r w:rsidRPr="00F65C4E">
        <w:rPr>
          <w:rFonts w:hint="eastAsia"/>
        </w:rPr>
        <w:t>、金融衍生品投资策略</w:t>
      </w:r>
    </w:p>
    <w:p w14:paraId="034103E4" w14:textId="77777777" w:rsidR="00F65C4E" w:rsidRPr="00F65C4E" w:rsidRDefault="00F65C4E" w:rsidP="00F65C4E">
      <w:pPr>
        <w:pStyle w:val="HD"/>
      </w:pPr>
      <w:r w:rsidRPr="00F65C4E">
        <w:rPr>
          <w:rFonts w:hint="eastAsia"/>
        </w:rPr>
        <w:t>为更好的实现投资目标，本基金可投资股指期货、股票期权和其他经中国证监会允许的衍生金融产品，如与标的指数或标的指数成份股、备选成份股相关的衍生工具。本基金将根据风险管理的原则，主要选择流动性好、交易活跃的衍生品合约进行交易。</w:t>
      </w:r>
    </w:p>
    <w:p w14:paraId="703EFC32" w14:textId="77777777" w:rsidR="00F65C4E" w:rsidRPr="00F65C4E" w:rsidRDefault="00F65C4E" w:rsidP="00F65C4E">
      <w:pPr>
        <w:pStyle w:val="HD"/>
      </w:pPr>
      <w:r w:rsidRPr="00F65C4E">
        <w:rPr>
          <w:rFonts w:hint="eastAsia"/>
        </w:rPr>
        <w:t>（</w:t>
      </w:r>
      <w:r w:rsidRPr="00F65C4E">
        <w:rPr>
          <w:rFonts w:hint="eastAsia"/>
        </w:rPr>
        <w:t>1</w:t>
      </w:r>
      <w:r w:rsidRPr="00F65C4E">
        <w:rPr>
          <w:rFonts w:hint="eastAsia"/>
        </w:rPr>
        <w:t>）股指期货投资策略</w:t>
      </w:r>
    </w:p>
    <w:p w14:paraId="3B5DF71D" w14:textId="77777777" w:rsidR="00F65C4E" w:rsidRPr="00F65C4E" w:rsidRDefault="00F65C4E" w:rsidP="00F65C4E">
      <w:pPr>
        <w:pStyle w:val="HD"/>
      </w:pPr>
      <w:r w:rsidRPr="00F65C4E">
        <w:rPr>
          <w:rFonts w:hint="eastAsia"/>
        </w:rPr>
        <w:t>本基金投资股指期货将根据风险管理的原则，以套期保值为目的，主要选择流动性好、交易活跃的股指期货合约。通过对证券市场和期货市场运行趋势的研究，结合股指期货的定价模型寻求其合理的估值水平，与现货资产进行匹配，通过多头或空头套期保值等策略进行套期保值操作。</w:t>
      </w:r>
    </w:p>
    <w:p w14:paraId="1EDDE223" w14:textId="77777777" w:rsidR="00F65C4E" w:rsidRPr="00F65C4E" w:rsidRDefault="00F65C4E" w:rsidP="00F65C4E">
      <w:pPr>
        <w:pStyle w:val="HD"/>
      </w:pPr>
      <w:r w:rsidRPr="00F65C4E">
        <w:rPr>
          <w:rFonts w:hint="eastAsia"/>
        </w:rPr>
        <w:t>（</w:t>
      </w:r>
      <w:r w:rsidRPr="00F65C4E">
        <w:rPr>
          <w:rFonts w:hint="eastAsia"/>
        </w:rPr>
        <w:t>2</w:t>
      </w:r>
      <w:r w:rsidRPr="00F65C4E">
        <w:rPr>
          <w:rFonts w:hint="eastAsia"/>
        </w:rPr>
        <w:t>）股票期权投资策略</w:t>
      </w:r>
    </w:p>
    <w:p w14:paraId="0541206A" w14:textId="5F6F6E8A" w:rsidR="00F65C4E" w:rsidRPr="00F65C4E" w:rsidRDefault="00F65C4E" w:rsidP="00F65C4E">
      <w:pPr>
        <w:pStyle w:val="HD"/>
      </w:pPr>
      <w:r w:rsidRPr="00F65C4E">
        <w:rPr>
          <w:rFonts w:hint="eastAsia"/>
        </w:rPr>
        <w:t>本基金投资股票期权，将根据风险管理的原则，充分考虑股票期权的流动性和风险收益特征，在风险可控的前提下，采取备兑开仓、</w:t>
      </w:r>
      <w:r w:rsidRPr="00F65C4E">
        <w:rPr>
          <w:rFonts w:hint="eastAsia"/>
        </w:rPr>
        <w:t>delta</w:t>
      </w:r>
      <w:r w:rsidRPr="00F65C4E">
        <w:rPr>
          <w:rFonts w:hint="eastAsia"/>
        </w:rPr>
        <w:t>中性等策略适度参与股票期权投资。</w:t>
      </w:r>
    </w:p>
    <w:p w14:paraId="2E852F51" w14:textId="50F099B2" w:rsidR="00F65C4E" w:rsidRPr="00F65C4E" w:rsidRDefault="00F65C4E" w:rsidP="00F65C4E">
      <w:pPr>
        <w:pStyle w:val="HD"/>
      </w:pPr>
      <w:r w:rsidRPr="00F65C4E">
        <w:t>3</w:t>
      </w:r>
      <w:r w:rsidRPr="00F65C4E">
        <w:rPr>
          <w:rFonts w:hint="eastAsia"/>
        </w:rPr>
        <w:t>、</w:t>
      </w:r>
      <w:r w:rsidRPr="00F65C4E">
        <w:t>债券投资策略</w:t>
      </w:r>
    </w:p>
    <w:p w14:paraId="467501BB" w14:textId="77777777" w:rsidR="00F65C4E" w:rsidRPr="00F65C4E" w:rsidRDefault="00F65C4E" w:rsidP="00F65C4E">
      <w:pPr>
        <w:pStyle w:val="HD"/>
      </w:pPr>
      <w:r w:rsidRPr="00F65C4E">
        <w:rPr>
          <w:rFonts w:hint="eastAsia"/>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11D02B78" w14:textId="39451B47" w:rsidR="00F65C4E" w:rsidRPr="00F65C4E" w:rsidRDefault="00F65C4E" w:rsidP="00F65C4E">
      <w:pPr>
        <w:pStyle w:val="HD"/>
      </w:pPr>
      <w:r w:rsidRPr="00F65C4E">
        <w:t>4</w:t>
      </w:r>
      <w:r w:rsidRPr="00F65C4E">
        <w:rPr>
          <w:rFonts w:hint="eastAsia"/>
        </w:rPr>
        <w:t>、资产支持证券投资策略</w:t>
      </w:r>
    </w:p>
    <w:p w14:paraId="7A204779" w14:textId="77777777" w:rsidR="00F65C4E" w:rsidRPr="00F65C4E" w:rsidRDefault="00F65C4E" w:rsidP="00F65C4E">
      <w:pPr>
        <w:pStyle w:val="HD"/>
      </w:pPr>
      <w:r w:rsidRPr="00F65C4E">
        <w:rPr>
          <w:rFonts w:hint="eastAsia"/>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4362E597" w14:textId="2B3455ED" w:rsidR="00F65C4E" w:rsidRPr="00F65C4E" w:rsidRDefault="00F65C4E" w:rsidP="00F65C4E">
      <w:pPr>
        <w:pStyle w:val="HD"/>
      </w:pPr>
      <w:r w:rsidRPr="00F65C4E">
        <w:t>5</w:t>
      </w:r>
      <w:r w:rsidRPr="00F65C4E">
        <w:rPr>
          <w:rFonts w:hint="eastAsia"/>
        </w:rPr>
        <w:t>、融资及转融通证券出借业务投资策略</w:t>
      </w:r>
    </w:p>
    <w:p w14:paraId="440EBCC7" w14:textId="77777777" w:rsidR="00F65C4E" w:rsidRPr="00F65C4E" w:rsidRDefault="00F65C4E" w:rsidP="00F65C4E">
      <w:pPr>
        <w:pStyle w:val="HD"/>
      </w:pPr>
      <w:r w:rsidRPr="00F65C4E">
        <w:rPr>
          <w:rFonts w:hint="eastAsia"/>
        </w:rPr>
        <w:lastRenderedPageBreak/>
        <w:t>为更好地实现投资目标，在加强风险防范并遵守审慎原则的前提下，本基金可根据投资管理的需要参与融资及转融通证券出借业务。本基金将在分析市场情况、投资者类型与结构、基金历史申赎情况、出借证券流动性情况等因素的基础上</w:t>
      </w:r>
      <w:r w:rsidRPr="00F65C4E">
        <w:rPr>
          <w:rFonts w:hint="eastAsia"/>
        </w:rPr>
        <w:t>,</w:t>
      </w:r>
      <w:r w:rsidRPr="00F65C4E">
        <w:rPr>
          <w:rFonts w:hint="eastAsia"/>
        </w:rPr>
        <w:t>合理确定出借证券的范围、期限和比例。</w:t>
      </w:r>
    </w:p>
    <w:p w14:paraId="046CFFDB" w14:textId="11D1247D" w:rsidR="00F65C4E" w:rsidRPr="00F65C4E" w:rsidRDefault="00F65C4E" w:rsidP="00F65C4E">
      <w:pPr>
        <w:pStyle w:val="HD"/>
      </w:pPr>
      <w:r w:rsidRPr="00F65C4E">
        <w:t>6</w:t>
      </w:r>
      <w:r w:rsidRPr="00F65C4E">
        <w:rPr>
          <w:rFonts w:hint="eastAsia"/>
        </w:rPr>
        <w:t>、存托凭证投资策略</w:t>
      </w:r>
    </w:p>
    <w:p w14:paraId="64A014B3" w14:textId="648E23E8" w:rsidR="00F65C4E" w:rsidRPr="00F65C4E" w:rsidRDefault="00F65C4E" w:rsidP="00F65C4E">
      <w:pPr>
        <w:pStyle w:val="HD"/>
      </w:pPr>
      <w:r w:rsidRPr="00F65C4E">
        <w:rPr>
          <w:rFonts w:hint="eastAsia"/>
        </w:rPr>
        <w:t>本基金在综合考虑预期收益、风险、流动性等因素的基础上，根据审慎原则合理参与存托凭证的投资。</w:t>
      </w:r>
    </w:p>
    <w:p w14:paraId="6C47144E" w14:textId="3C045EB6" w:rsidR="00F65C4E" w:rsidRPr="00F65C4E" w:rsidRDefault="00F65C4E" w:rsidP="00F65C4E">
      <w:pPr>
        <w:pStyle w:val="HD"/>
      </w:pPr>
      <w:r w:rsidRPr="00F65C4E">
        <w:t>7</w:t>
      </w:r>
      <w:r w:rsidRPr="00F65C4E">
        <w:rPr>
          <w:rFonts w:hint="eastAsia"/>
        </w:rPr>
        <w:t>、可转换债券及可交换债券投资策略</w:t>
      </w:r>
    </w:p>
    <w:p w14:paraId="7DE2E925" w14:textId="77777777" w:rsidR="00F65C4E" w:rsidRPr="00F65C4E" w:rsidRDefault="00F65C4E" w:rsidP="00F65C4E">
      <w:pPr>
        <w:pStyle w:val="HD"/>
      </w:pPr>
      <w:r w:rsidRPr="00F65C4E">
        <w:rPr>
          <w:rFonts w:hint="eastAsia"/>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高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0517378B" w14:textId="77777777" w:rsidR="00F65C4E" w:rsidRPr="00F65C4E" w:rsidRDefault="00F65C4E" w:rsidP="00F65C4E">
      <w:pPr>
        <w:pStyle w:val="HD"/>
      </w:pPr>
      <w:r w:rsidRPr="00F65C4E">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66BA6FCA" w14:textId="77777777" w:rsidR="00F65C4E" w:rsidRPr="00F65C4E" w:rsidRDefault="00F65C4E" w:rsidP="00F65C4E">
      <w:pPr>
        <w:pStyle w:val="HD"/>
      </w:pPr>
    </w:p>
    <w:p w14:paraId="195F7D3D" w14:textId="77777777" w:rsidR="00F65C4E" w:rsidRPr="00F65C4E" w:rsidRDefault="00F65C4E" w:rsidP="00F65C4E">
      <w:pPr>
        <w:pStyle w:val="HD"/>
      </w:pPr>
      <w:r w:rsidRPr="00F65C4E">
        <w:t>四、投资限制</w:t>
      </w:r>
    </w:p>
    <w:p w14:paraId="7F54535D" w14:textId="77777777" w:rsidR="00F65C4E" w:rsidRPr="00F65C4E" w:rsidRDefault="00F65C4E" w:rsidP="00F65C4E">
      <w:pPr>
        <w:pStyle w:val="HD"/>
      </w:pPr>
      <w:r w:rsidRPr="00F65C4E">
        <w:rPr>
          <w:rFonts w:hint="eastAsia"/>
        </w:rPr>
        <w:t>1</w:t>
      </w:r>
      <w:r w:rsidRPr="00F65C4E">
        <w:rPr>
          <w:rFonts w:hint="eastAsia"/>
        </w:rPr>
        <w:t>、组合限制</w:t>
      </w:r>
    </w:p>
    <w:p w14:paraId="610F1E8E" w14:textId="77777777" w:rsidR="00F65C4E" w:rsidRPr="00F65C4E" w:rsidRDefault="00F65C4E" w:rsidP="00F65C4E">
      <w:pPr>
        <w:pStyle w:val="HD"/>
      </w:pPr>
      <w:r w:rsidRPr="00F65C4E">
        <w:rPr>
          <w:rFonts w:hint="eastAsia"/>
        </w:rPr>
        <w:t>基金的投资组合应遵循以下限制：</w:t>
      </w:r>
    </w:p>
    <w:p w14:paraId="1C140C86" w14:textId="77777777" w:rsidR="00F65C4E" w:rsidRPr="00F65C4E" w:rsidRDefault="00F65C4E" w:rsidP="00F65C4E">
      <w:pPr>
        <w:pStyle w:val="HD"/>
      </w:pPr>
      <w:r w:rsidRPr="00F65C4E">
        <w:rPr>
          <w:rFonts w:hint="eastAsia"/>
        </w:rPr>
        <w:t>（</w:t>
      </w:r>
      <w:r w:rsidRPr="00F65C4E">
        <w:rPr>
          <w:rFonts w:hint="eastAsia"/>
        </w:rPr>
        <w:t>1</w:t>
      </w:r>
      <w:r w:rsidRPr="00F65C4E">
        <w:rPr>
          <w:rFonts w:hint="eastAsia"/>
        </w:rPr>
        <w:t>）本基金所持有的股票资产占基金资产的比例不低于</w:t>
      </w:r>
      <w:r w:rsidRPr="00F65C4E">
        <w:rPr>
          <w:rFonts w:hint="eastAsia"/>
        </w:rPr>
        <w:t>80%</w:t>
      </w:r>
      <w:r w:rsidRPr="00F65C4E">
        <w:rPr>
          <w:rFonts w:hint="eastAsia"/>
        </w:rPr>
        <w:t>；</w:t>
      </w:r>
    </w:p>
    <w:p w14:paraId="4831297A" w14:textId="77FABB81" w:rsidR="00F65C4E" w:rsidRPr="00F65C4E" w:rsidRDefault="00F65C4E" w:rsidP="00F65C4E">
      <w:pPr>
        <w:pStyle w:val="HD"/>
      </w:pPr>
      <w:r w:rsidRPr="00F65C4E">
        <w:rPr>
          <w:rFonts w:hint="eastAsia"/>
        </w:rPr>
        <w:t>（</w:t>
      </w:r>
      <w:r w:rsidRPr="00F65C4E">
        <w:rPr>
          <w:rFonts w:hint="eastAsia"/>
        </w:rPr>
        <w:t>2</w:t>
      </w:r>
      <w:r w:rsidRPr="00F65C4E">
        <w:rPr>
          <w:rFonts w:hint="eastAsia"/>
        </w:rPr>
        <w:t>）</w:t>
      </w:r>
      <w:r w:rsidR="0027796D">
        <w:rPr>
          <w:rFonts w:hint="eastAsia"/>
        </w:rPr>
        <w:t>本基金</w:t>
      </w:r>
      <w:r w:rsidRPr="00F65C4E">
        <w:rPr>
          <w:rFonts w:hint="eastAsia"/>
        </w:rPr>
        <w:t>投资于标的指数成份股和备选成份股的比例不低于非现金基金资产的</w:t>
      </w:r>
      <w:r w:rsidRPr="00F65C4E">
        <w:rPr>
          <w:rFonts w:hint="eastAsia"/>
        </w:rPr>
        <w:t>80%</w:t>
      </w:r>
      <w:r w:rsidRPr="00F65C4E">
        <w:rPr>
          <w:rFonts w:hint="eastAsia"/>
        </w:rPr>
        <w:t>；</w:t>
      </w:r>
    </w:p>
    <w:p w14:paraId="2110FB06" w14:textId="77777777" w:rsidR="00F65C4E" w:rsidRPr="00F65C4E" w:rsidRDefault="00F65C4E" w:rsidP="00F65C4E">
      <w:pPr>
        <w:pStyle w:val="HD"/>
      </w:pPr>
      <w:r w:rsidRPr="00F65C4E">
        <w:rPr>
          <w:rFonts w:hint="eastAsia"/>
        </w:rPr>
        <w:t>（</w:t>
      </w:r>
      <w:r w:rsidRPr="00F65C4E">
        <w:rPr>
          <w:rFonts w:hint="eastAsia"/>
        </w:rPr>
        <w:t>3</w:t>
      </w:r>
      <w:r w:rsidRPr="00F65C4E">
        <w:rPr>
          <w:rFonts w:hint="eastAsia"/>
        </w:rPr>
        <w:t>）本基金持有一家公司发行的证券，其市值不超过基金资产净值的</w:t>
      </w:r>
      <w:r w:rsidRPr="00F65C4E">
        <w:rPr>
          <w:rFonts w:hint="eastAsia"/>
        </w:rPr>
        <w:t>10%</w:t>
      </w:r>
      <w:r w:rsidRPr="00F65C4E">
        <w:rPr>
          <w:rFonts w:hint="eastAsia"/>
        </w:rPr>
        <w:t>；</w:t>
      </w:r>
    </w:p>
    <w:p w14:paraId="237AD685" w14:textId="0EB24762" w:rsidR="00F65C4E" w:rsidRPr="00F65C4E" w:rsidRDefault="00F65C4E" w:rsidP="00F65C4E">
      <w:pPr>
        <w:pStyle w:val="HD"/>
      </w:pPr>
      <w:r w:rsidRPr="00F65C4E">
        <w:rPr>
          <w:rFonts w:hint="eastAsia"/>
        </w:rPr>
        <w:t>（</w:t>
      </w:r>
      <w:r w:rsidRPr="00F65C4E">
        <w:rPr>
          <w:rFonts w:hint="eastAsia"/>
        </w:rPr>
        <w:t>4</w:t>
      </w:r>
      <w:r w:rsidRPr="00F65C4E">
        <w:rPr>
          <w:rFonts w:hint="eastAsia"/>
        </w:rPr>
        <w:t>）本基金管理人管理的全部基金持有一家公司发行的证券，不超过该证券的</w:t>
      </w:r>
      <w:r w:rsidRPr="00F65C4E">
        <w:rPr>
          <w:rFonts w:hint="eastAsia"/>
        </w:rPr>
        <w:t>10%</w:t>
      </w:r>
      <w:r w:rsidRPr="00F65C4E">
        <w:rPr>
          <w:rFonts w:hint="eastAsia"/>
        </w:rPr>
        <w:t>；</w:t>
      </w:r>
    </w:p>
    <w:p w14:paraId="3A846EC7" w14:textId="2AE6301C" w:rsidR="00F65C4E" w:rsidRPr="00F65C4E" w:rsidRDefault="00F65C4E" w:rsidP="00F65C4E">
      <w:pPr>
        <w:pStyle w:val="HD"/>
      </w:pPr>
      <w:r w:rsidRPr="00F65C4E">
        <w:rPr>
          <w:rFonts w:hint="eastAsia"/>
        </w:rPr>
        <w:t>（</w:t>
      </w:r>
      <w:r w:rsidRPr="00F65C4E">
        <w:rPr>
          <w:rFonts w:hint="eastAsia"/>
        </w:rPr>
        <w:t>5</w:t>
      </w:r>
      <w:r w:rsidRPr="00F65C4E">
        <w:rPr>
          <w:rFonts w:hint="eastAsia"/>
        </w:rPr>
        <w:t>）本基金管理人管理的全部开放式基金持有一家上市公司发行的可流通股票，不得超过该上市公司可流通股票的</w:t>
      </w:r>
      <w:r w:rsidRPr="00F65C4E">
        <w:rPr>
          <w:rFonts w:hint="eastAsia"/>
        </w:rPr>
        <w:t>15%</w:t>
      </w:r>
      <w:r w:rsidRPr="00F65C4E">
        <w:rPr>
          <w:rFonts w:hint="eastAsia"/>
        </w:rPr>
        <w:t>，本基金管理人管理的全部投资组合持有一家上市公司发行的可流通股票，不得超过该上市公司可流通股票的</w:t>
      </w:r>
      <w:r w:rsidRPr="00F65C4E">
        <w:rPr>
          <w:rFonts w:hint="eastAsia"/>
        </w:rPr>
        <w:t>30%</w:t>
      </w:r>
      <w:r w:rsidRPr="00F65C4E">
        <w:rPr>
          <w:rFonts w:hint="eastAsia"/>
        </w:rPr>
        <w:t>；</w:t>
      </w:r>
    </w:p>
    <w:p w14:paraId="059AA68F" w14:textId="5BD05B0B" w:rsidR="00F65C4E" w:rsidRPr="00F65C4E" w:rsidRDefault="00F65C4E" w:rsidP="00F65C4E">
      <w:pPr>
        <w:pStyle w:val="HD"/>
      </w:pPr>
      <w:r w:rsidRPr="00F65C4E">
        <w:rPr>
          <w:rFonts w:hint="eastAsia"/>
        </w:rPr>
        <w:t>（</w:t>
      </w:r>
      <w:r w:rsidRPr="00F65C4E">
        <w:t>6</w:t>
      </w:r>
      <w:r w:rsidRPr="00F65C4E">
        <w:rPr>
          <w:rFonts w:hint="eastAsia"/>
        </w:rPr>
        <w:t>）本基金投资于同一原始权益人的各类资产支持证券的比例，不得超过基金资产净值的</w:t>
      </w:r>
      <w:r w:rsidRPr="00F65C4E">
        <w:rPr>
          <w:rFonts w:hint="eastAsia"/>
        </w:rPr>
        <w:t>10%</w:t>
      </w:r>
      <w:r w:rsidRPr="00F65C4E">
        <w:rPr>
          <w:rFonts w:hint="eastAsia"/>
        </w:rPr>
        <w:t>；</w:t>
      </w:r>
    </w:p>
    <w:p w14:paraId="18F45C65" w14:textId="634189AA" w:rsidR="00F65C4E" w:rsidRPr="00F65C4E" w:rsidRDefault="00F65C4E" w:rsidP="00F65C4E">
      <w:pPr>
        <w:pStyle w:val="HD"/>
      </w:pPr>
      <w:r w:rsidRPr="00F65C4E">
        <w:rPr>
          <w:rFonts w:hint="eastAsia"/>
        </w:rPr>
        <w:lastRenderedPageBreak/>
        <w:t>（</w:t>
      </w:r>
      <w:r w:rsidRPr="00F65C4E">
        <w:t>7</w:t>
      </w:r>
      <w:r w:rsidRPr="00F65C4E">
        <w:rPr>
          <w:rFonts w:hint="eastAsia"/>
        </w:rPr>
        <w:t>）本基金持有的全部资产支持证券，其市值不得超过基金资产净值的</w:t>
      </w:r>
      <w:r w:rsidRPr="00F65C4E">
        <w:rPr>
          <w:rFonts w:hint="eastAsia"/>
        </w:rPr>
        <w:t>20%</w:t>
      </w:r>
      <w:r w:rsidRPr="00F65C4E">
        <w:rPr>
          <w:rFonts w:hint="eastAsia"/>
        </w:rPr>
        <w:t>；</w:t>
      </w:r>
    </w:p>
    <w:p w14:paraId="71895B1E" w14:textId="644B2256" w:rsidR="00F65C4E" w:rsidRPr="00F65C4E" w:rsidRDefault="00F65C4E" w:rsidP="00F65C4E">
      <w:pPr>
        <w:pStyle w:val="HD"/>
      </w:pPr>
      <w:r w:rsidRPr="00F65C4E">
        <w:rPr>
          <w:rFonts w:hint="eastAsia"/>
        </w:rPr>
        <w:t>（</w:t>
      </w:r>
      <w:r w:rsidRPr="00F65C4E">
        <w:t>8</w:t>
      </w:r>
      <w:r w:rsidRPr="00F65C4E">
        <w:rPr>
          <w:rFonts w:hint="eastAsia"/>
        </w:rPr>
        <w:t>）本基金持有的同一</w:t>
      </w:r>
      <w:r w:rsidRPr="00F65C4E">
        <w:rPr>
          <w:rFonts w:hint="eastAsia"/>
        </w:rPr>
        <w:t>(</w:t>
      </w:r>
      <w:r w:rsidRPr="00F65C4E">
        <w:rPr>
          <w:rFonts w:hint="eastAsia"/>
        </w:rPr>
        <w:t>指同一信用级别</w:t>
      </w:r>
      <w:r w:rsidRPr="00F65C4E">
        <w:rPr>
          <w:rFonts w:hint="eastAsia"/>
        </w:rPr>
        <w:t>)</w:t>
      </w:r>
      <w:r w:rsidRPr="00F65C4E">
        <w:rPr>
          <w:rFonts w:hint="eastAsia"/>
        </w:rPr>
        <w:t>资产支持证券的比例，不得超过该资产支持证券规模的</w:t>
      </w:r>
      <w:r w:rsidRPr="00F65C4E">
        <w:rPr>
          <w:rFonts w:hint="eastAsia"/>
        </w:rPr>
        <w:t>10%</w:t>
      </w:r>
      <w:r w:rsidRPr="00F65C4E">
        <w:rPr>
          <w:rFonts w:hint="eastAsia"/>
        </w:rPr>
        <w:t>；</w:t>
      </w:r>
    </w:p>
    <w:p w14:paraId="3D79723A" w14:textId="31712671" w:rsidR="00F65C4E" w:rsidRPr="00F65C4E" w:rsidRDefault="00F65C4E" w:rsidP="00F65C4E">
      <w:pPr>
        <w:pStyle w:val="HD"/>
      </w:pPr>
      <w:r w:rsidRPr="00F65C4E">
        <w:rPr>
          <w:rFonts w:hint="eastAsia"/>
        </w:rPr>
        <w:t>（</w:t>
      </w:r>
      <w:r w:rsidRPr="00F65C4E">
        <w:t>9</w:t>
      </w:r>
      <w:r w:rsidRPr="00F65C4E">
        <w:rPr>
          <w:rFonts w:hint="eastAsia"/>
        </w:rPr>
        <w:t>）本基金管理人管理的全部基金投资于同一原始权益人的各类资产支持证券，不得超过其各类资产支持证券合计规模的</w:t>
      </w:r>
      <w:r w:rsidRPr="00F65C4E">
        <w:rPr>
          <w:rFonts w:hint="eastAsia"/>
        </w:rPr>
        <w:t>10%</w:t>
      </w:r>
      <w:r w:rsidRPr="00F65C4E">
        <w:rPr>
          <w:rFonts w:hint="eastAsia"/>
        </w:rPr>
        <w:t>；</w:t>
      </w:r>
    </w:p>
    <w:p w14:paraId="771FFD4C" w14:textId="5CDC97CA" w:rsidR="00F65C4E" w:rsidRPr="00F65C4E" w:rsidRDefault="00F65C4E" w:rsidP="00F65C4E">
      <w:pPr>
        <w:pStyle w:val="HD"/>
      </w:pPr>
      <w:r w:rsidRPr="00F65C4E">
        <w:rPr>
          <w:rFonts w:hint="eastAsia"/>
        </w:rPr>
        <w:t>（</w:t>
      </w:r>
      <w:r w:rsidRPr="00F65C4E">
        <w:t>10</w:t>
      </w:r>
      <w:r w:rsidRPr="00F65C4E">
        <w:rPr>
          <w:rFonts w:hint="eastAsia"/>
        </w:rPr>
        <w:t>）本基金应投资于信用级别评级为</w:t>
      </w:r>
      <w:r w:rsidRPr="00F65C4E">
        <w:rPr>
          <w:rFonts w:hint="eastAsia"/>
        </w:rPr>
        <w:t>BBB</w:t>
      </w:r>
      <w:r w:rsidRPr="00F65C4E">
        <w:rPr>
          <w:rFonts w:hint="eastAsia"/>
        </w:rPr>
        <w:t>以上</w:t>
      </w:r>
      <w:r w:rsidRPr="00F65C4E">
        <w:rPr>
          <w:rFonts w:hint="eastAsia"/>
        </w:rPr>
        <w:t>(</w:t>
      </w:r>
      <w:r w:rsidRPr="00F65C4E">
        <w:rPr>
          <w:rFonts w:hint="eastAsia"/>
        </w:rPr>
        <w:t>含</w:t>
      </w:r>
      <w:r w:rsidRPr="00F65C4E">
        <w:rPr>
          <w:rFonts w:hint="eastAsia"/>
        </w:rPr>
        <w:t>BBB)</w:t>
      </w:r>
      <w:r w:rsidRPr="00F65C4E">
        <w:rPr>
          <w:rFonts w:hint="eastAsia"/>
        </w:rPr>
        <w:t>的资产支持证券。基金持有资产支持证券期间，如果其信用等级下降、不再符合投资标准，应在评级报告发布之日起</w:t>
      </w:r>
      <w:r w:rsidRPr="00F65C4E">
        <w:rPr>
          <w:rFonts w:hint="eastAsia"/>
        </w:rPr>
        <w:t>3</w:t>
      </w:r>
      <w:r w:rsidRPr="00F65C4E">
        <w:rPr>
          <w:rFonts w:hint="eastAsia"/>
        </w:rPr>
        <w:t>个月内予以全部卖出；</w:t>
      </w:r>
    </w:p>
    <w:p w14:paraId="214551D6" w14:textId="15B7F8F3" w:rsidR="00F65C4E" w:rsidRPr="00F65C4E" w:rsidRDefault="00F65C4E" w:rsidP="00F65C4E">
      <w:pPr>
        <w:pStyle w:val="HD"/>
      </w:pPr>
      <w:r w:rsidRPr="00F65C4E">
        <w:rPr>
          <w:rFonts w:hint="eastAsia"/>
        </w:rPr>
        <w:t>（</w:t>
      </w:r>
      <w:r w:rsidRPr="00F65C4E">
        <w:rPr>
          <w:rFonts w:hint="eastAsia"/>
        </w:rPr>
        <w:t>1</w:t>
      </w:r>
      <w:r w:rsidRPr="00F65C4E">
        <w:t>1</w:t>
      </w:r>
      <w:r w:rsidRPr="00F65C4E">
        <w:rPr>
          <w:rFonts w:hint="eastAsia"/>
        </w:rPr>
        <w:t>）基金财产参与股票发行申购，本基金所申报的金额不超过本基金的总资产，本基金所申报的股票数量不超过拟发行股票公司本次发行股票的总量；</w:t>
      </w:r>
    </w:p>
    <w:p w14:paraId="7B6130B7" w14:textId="4DD65094" w:rsidR="00F65C4E" w:rsidRPr="00F65C4E" w:rsidRDefault="00F65C4E" w:rsidP="00F65C4E">
      <w:pPr>
        <w:pStyle w:val="HD"/>
      </w:pPr>
      <w:r w:rsidRPr="00F65C4E">
        <w:rPr>
          <w:rFonts w:hint="eastAsia"/>
        </w:rPr>
        <w:t>（</w:t>
      </w:r>
      <w:r w:rsidRPr="00F65C4E">
        <w:t>12</w:t>
      </w:r>
      <w:r w:rsidRPr="00F65C4E">
        <w:rPr>
          <w:rFonts w:hint="eastAsia"/>
        </w:rPr>
        <w:t>）本基金进入全国银行间同业市场进行债券回购的最长期限为</w:t>
      </w:r>
      <w:r w:rsidRPr="00F65C4E">
        <w:rPr>
          <w:rFonts w:hint="eastAsia"/>
        </w:rPr>
        <w:t>1</w:t>
      </w:r>
      <w:r w:rsidRPr="00F65C4E">
        <w:rPr>
          <w:rFonts w:hint="eastAsia"/>
        </w:rPr>
        <w:t>年，债券回购到期后不得展期；</w:t>
      </w:r>
    </w:p>
    <w:p w14:paraId="5A96E29A" w14:textId="31DE107D" w:rsidR="00F65C4E" w:rsidRPr="00F65C4E" w:rsidRDefault="00F65C4E" w:rsidP="00F65C4E">
      <w:pPr>
        <w:pStyle w:val="HD"/>
      </w:pPr>
      <w:r w:rsidRPr="00F65C4E">
        <w:rPr>
          <w:rFonts w:hint="eastAsia"/>
        </w:rPr>
        <w:t>（</w:t>
      </w:r>
      <w:r w:rsidRPr="00F65C4E">
        <w:t>13</w:t>
      </w:r>
      <w:r w:rsidRPr="00F65C4E">
        <w:rPr>
          <w:rFonts w:hint="eastAsia"/>
        </w:rPr>
        <w:t>）本基金主动投资于流动性受限资产的市值合计不得超过基金资产净值的</w:t>
      </w:r>
      <w:r w:rsidRPr="00F65C4E">
        <w:rPr>
          <w:rFonts w:hint="eastAsia"/>
        </w:rPr>
        <w:t>15%</w:t>
      </w:r>
      <w:r w:rsidRPr="00F65C4E">
        <w:rPr>
          <w:rFonts w:hint="eastAsia"/>
        </w:rPr>
        <w:t>；因证券市场波动、上市公司股票停牌、基金规模变动等基金管理人之外的因素致使基金不符合前款所规定比例限制的，基金管理人不得主动新增流动性受限资产的投资；</w:t>
      </w:r>
    </w:p>
    <w:p w14:paraId="69800D2D" w14:textId="2F2B5345" w:rsidR="00F65C4E" w:rsidRPr="00F65C4E" w:rsidRDefault="00F65C4E" w:rsidP="00F65C4E">
      <w:pPr>
        <w:pStyle w:val="HD"/>
      </w:pPr>
      <w:r w:rsidRPr="00F65C4E">
        <w:rPr>
          <w:rFonts w:hint="eastAsia"/>
        </w:rPr>
        <w:t>（</w:t>
      </w:r>
      <w:r w:rsidRPr="00F65C4E">
        <w:rPr>
          <w:rFonts w:hint="eastAsia"/>
        </w:rPr>
        <w:t>1</w:t>
      </w:r>
      <w:r w:rsidRPr="00F65C4E">
        <w:t>4</w:t>
      </w:r>
      <w:r w:rsidRPr="00F65C4E">
        <w:rPr>
          <w:rFonts w:hint="eastAsia"/>
        </w:rPr>
        <w:t>）本基金与私募类证券资管产品及中国证监会认定的其他主体为交易对手开展逆回购交易的，可接受质押品的资质要求应当与基金合同约定的投资范围保持一致；</w:t>
      </w:r>
    </w:p>
    <w:p w14:paraId="70867261" w14:textId="2C2638F6" w:rsidR="00F65C4E" w:rsidRPr="00F65C4E" w:rsidRDefault="00F65C4E" w:rsidP="00F65C4E">
      <w:pPr>
        <w:pStyle w:val="HD"/>
      </w:pPr>
      <w:r w:rsidRPr="00F65C4E">
        <w:rPr>
          <w:rFonts w:hint="eastAsia"/>
        </w:rPr>
        <w:t>（</w:t>
      </w:r>
      <w:r w:rsidRPr="00F65C4E">
        <w:rPr>
          <w:rFonts w:hint="eastAsia"/>
        </w:rPr>
        <w:t>1</w:t>
      </w:r>
      <w:r w:rsidRPr="00F65C4E">
        <w:t>5</w:t>
      </w:r>
      <w:r w:rsidRPr="00F65C4E">
        <w:rPr>
          <w:rFonts w:hint="eastAsia"/>
        </w:rPr>
        <w:t>）本基金资产总值不得超过基金资产净值的</w:t>
      </w:r>
      <w:r w:rsidRPr="00F65C4E">
        <w:rPr>
          <w:rFonts w:hint="eastAsia"/>
        </w:rPr>
        <w:t>140%</w:t>
      </w:r>
      <w:r w:rsidRPr="00F65C4E">
        <w:rPr>
          <w:rFonts w:hint="eastAsia"/>
        </w:rPr>
        <w:t>；</w:t>
      </w:r>
    </w:p>
    <w:p w14:paraId="70DED6D1" w14:textId="5164065D" w:rsidR="00F65C4E" w:rsidRPr="00F65C4E" w:rsidRDefault="00F65C4E" w:rsidP="00F65C4E">
      <w:pPr>
        <w:pStyle w:val="HD"/>
      </w:pPr>
      <w:r w:rsidRPr="00F65C4E">
        <w:rPr>
          <w:rFonts w:hint="eastAsia"/>
        </w:rPr>
        <w:t>（</w:t>
      </w:r>
      <w:r w:rsidRPr="00F65C4E">
        <w:rPr>
          <w:rFonts w:hint="eastAsia"/>
        </w:rPr>
        <w:t>1</w:t>
      </w:r>
      <w:r w:rsidRPr="00F65C4E">
        <w:t>6</w:t>
      </w:r>
      <w:r w:rsidRPr="00F65C4E">
        <w:rPr>
          <w:rFonts w:hint="eastAsia"/>
        </w:rPr>
        <w:t>）每个交易日日终，在扣除股指期货、股票期权合约需缴纳的交易保证金后，本基金应当保持不低于交易保证金一倍的现金，其中现金不包括结算备付金、存出保证金、应收申购款等；</w:t>
      </w:r>
    </w:p>
    <w:p w14:paraId="2FE3F934" w14:textId="05550531" w:rsidR="00F65C4E" w:rsidRPr="00F65C4E" w:rsidRDefault="00F65C4E" w:rsidP="00F65C4E">
      <w:pPr>
        <w:pStyle w:val="HD"/>
      </w:pPr>
      <w:r w:rsidRPr="00F65C4E">
        <w:rPr>
          <w:rFonts w:hint="eastAsia"/>
        </w:rPr>
        <w:t>（</w:t>
      </w:r>
      <w:r w:rsidRPr="00F65C4E">
        <w:rPr>
          <w:rFonts w:hint="eastAsia"/>
        </w:rPr>
        <w:t>1</w:t>
      </w:r>
      <w:r w:rsidRPr="00F65C4E">
        <w:t>7</w:t>
      </w:r>
      <w:r w:rsidRPr="00F65C4E">
        <w:rPr>
          <w:rFonts w:hint="eastAsia"/>
        </w:rPr>
        <w:t>）本基金参与股指期货交易，应当符合下列投资限制：</w:t>
      </w:r>
    </w:p>
    <w:p w14:paraId="57DBFB4F" w14:textId="77777777" w:rsidR="00F65C4E" w:rsidRPr="00F65C4E" w:rsidRDefault="00F65C4E" w:rsidP="00F65C4E">
      <w:pPr>
        <w:pStyle w:val="HD"/>
      </w:pPr>
      <w:r w:rsidRPr="00F65C4E">
        <w:rPr>
          <w:rFonts w:hint="eastAsia"/>
        </w:rPr>
        <w:t>1</w:t>
      </w:r>
      <w:r w:rsidRPr="00F65C4E">
        <w:rPr>
          <w:rFonts w:hint="eastAsia"/>
        </w:rPr>
        <w:t>）本基金在任何交易日日终，持有的买入股指期货合约价值，不得超过基金资产净值的</w:t>
      </w:r>
      <w:r w:rsidRPr="00F65C4E">
        <w:rPr>
          <w:rFonts w:hint="eastAsia"/>
        </w:rPr>
        <w:t>10%</w:t>
      </w:r>
      <w:r w:rsidRPr="00F65C4E">
        <w:rPr>
          <w:rFonts w:hint="eastAsia"/>
        </w:rPr>
        <w:t>；</w:t>
      </w:r>
    </w:p>
    <w:p w14:paraId="2D44E11D" w14:textId="77777777" w:rsidR="00F65C4E" w:rsidRPr="00F65C4E" w:rsidRDefault="00F65C4E" w:rsidP="00F65C4E">
      <w:pPr>
        <w:pStyle w:val="HD"/>
      </w:pPr>
      <w:r w:rsidRPr="00F65C4E">
        <w:rPr>
          <w:rFonts w:hint="eastAsia"/>
        </w:rPr>
        <w:t>2</w:t>
      </w:r>
      <w:r w:rsidRPr="00F65C4E">
        <w:rPr>
          <w:rFonts w:hint="eastAsia"/>
        </w:rPr>
        <w:t>）本基金在任何交易日日终，持有的买入股指期货合约价值与有价证券市值之和，不得超过基金资产净值的</w:t>
      </w:r>
      <w:r w:rsidRPr="00F65C4E">
        <w:rPr>
          <w:rFonts w:hint="eastAsia"/>
        </w:rPr>
        <w:t>100%</w:t>
      </w:r>
      <w:r w:rsidRPr="00F65C4E">
        <w:rPr>
          <w:rFonts w:hint="eastAsia"/>
        </w:rPr>
        <w:t>，其中，有价证券指股票、债券（不含到期日在一年以内的政府债券）、资产支持证券、买入返售金融资产（不含质押式回购）等；</w:t>
      </w:r>
    </w:p>
    <w:p w14:paraId="467CE017" w14:textId="77777777" w:rsidR="00F65C4E" w:rsidRPr="00F65C4E" w:rsidRDefault="00F65C4E" w:rsidP="00F65C4E">
      <w:pPr>
        <w:pStyle w:val="HD"/>
      </w:pPr>
      <w:r w:rsidRPr="00F65C4E">
        <w:rPr>
          <w:rFonts w:hint="eastAsia"/>
        </w:rPr>
        <w:t>3</w:t>
      </w:r>
      <w:r w:rsidRPr="00F65C4E">
        <w:rPr>
          <w:rFonts w:hint="eastAsia"/>
        </w:rPr>
        <w:t>）本基金在任何交易日日终，持有的卖出股指期货合约价值不得超过基金持有的股票总市值的</w:t>
      </w:r>
      <w:r w:rsidRPr="00F65C4E">
        <w:rPr>
          <w:rFonts w:hint="eastAsia"/>
        </w:rPr>
        <w:t>20%</w:t>
      </w:r>
      <w:r w:rsidRPr="00F65C4E">
        <w:rPr>
          <w:rFonts w:hint="eastAsia"/>
        </w:rPr>
        <w:t>。</w:t>
      </w:r>
    </w:p>
    <w:p w14:paraId="3FADA1EE" w14:textId="77777777" w:rsidR="00F65C4E" w:rsidRPr="00F65C4E" w:rsidRDefault="00F65C4E" w:rsidP="00F65C4E">
      <w:pPr>
        <w:pStyle w:val="HD"/>
      </w:pPr>
      <w:r w:rsidRPr="00F65C4E">
        <w:rPr>
          <w:rFonts w:hint="eastAsia"/>
        </w:rPr>
        <w:t>4</w:t>
      </w:r>
      <w:r w:rsidRPr="00F65C4E">
        <w:rPr>
          <w:rFonts w:hint="eastAsia"/>
        </w:rPr>
        <w:t>）本基金所持有的股票市值和买入、卖出股指期货合约价值，合计（轧差计算）应当符合基金合同关于股票投资比例的有关约定；</w:t>
      </w:r>
    </w:p>
    <w:p w14:paraId="0329FD8F" w14:textId="77777777" w:rsidR="00F65C4E" w:rsidRPr="00F65C4E" w:rsidRDefault="00F65C4E" w:rsidP="00F65C4E">
      <w:pPr>
        <w:pStyle w:val="HD"/>
      </w:pPr>
      <w:r w:rsidRPr="00F65C4E">
        <w:rPr>
          <w:rFonts w:hint="eastAsia"/>
        </w:rPr>
        <w:t>5</w:t>
      </w:r>
      <w:r w:rsidRPr="00F65C4E">
        <w:rPr>
          <w:rFonts w:hint="eastAsia"/>
        </w:rPr>
        <w:t>）本基金在任何交易日内交易（不包括平仓）的股指期货合约的成交金额不得超过上一交易日基金资产净值的</w:t>
      </w:r>
      <w:r w:rsidRPr="00F65C4E">
        <w:rPr>
          <w:rFonts w:hint="eastAsia"/>
        </w:rPr>
        <w:t>20%</w:t>
      </w:r>
      <w:r w:rsidRPr="00F65C4E">
        <w:rPr>
          <w:rFonts w:hint="eastAsia"/>
        </w:rPr>
        <w:t>；</w:t>
      </w:r>
    </w:p>
    <w:p w14:paraId="7CF0FF1B" w14:textId="29B4CF64" w:rsidR="00F65C4E" w:rsidRPr="00F65C4E" w:rsidRDefault="00F65C4E" w:rsidP="00F65C4E">
      <w:pPr>
        <w:pStyle w:val="HD"/>
      </w:pPr>
      <w:r w:rsidRPr="00F65C4E">
        <w:rPr>
          <w:rFonts w:hint="eastAsia"/>
        </w:rPr>
        <w:t>（</w:t>
      </w:r>
      <w:r w:rsidRPr="00F65C4E">
        <w:rPr>
          <w:rFonts w:hint="eastAsia"/>
        </w:rPr>
        <w:t>1</w:t>
      </w:r>
      <w:r w:rsidRPr="00F65C4E">
        <w:t>8</w:t>
      </w:r>
      <w:r w:rsidRPr="00F65C4E">
        <w:rPr>
          <w:rFonts w:hint="eastAsia"/>
        </w:rPr>
        <w:t>）本基金参与股票期权交易，应当符合下列投资限制：</w:t>
      </w:r>
    </w:p>
    <w:p w14:paraId="4477BCCD" w14:textId="77777777" w:rsidR="00F65C4E" w:rsidRPr="00F65C4E" w:rsidRDefault="00F65C4E" w:rsidP="00F65C4E">
      <w:pPr>
        <w:pStyle w:val="HD"/>
      </w:pPr>
      <w:r w:rsidRPr="00F65C4E">
        <w:rPr>
          <w:rFonts w:hint="eastAsia"/>
        </w:rPr>
        <w:lastRenderedPageBreak/>
        <w:t>1</w:t>
      </w:r>
      <w:r w:rsidRPr="00F65C4E">
        <w:rPr>
          <w:rFonts w:hint="eastAsia"/>
        </w:rPr>
        <w:t>）基金因未平仓的期权合约支付和收取的权利金总额不得超过基金资产净值的</w:t>
      </w:r>
      <w:r w:rsidRPr="00F65C4E">
        <w:rPr>
          <w:rFonts w:hint="eastAsia"/>
        </w:rPr>
        <w:t>10%</w:t>
      </w:r>
      <w:r w:rsidRPr="00F65C4E">
        <w:rPr>
          <w:rFonts w:hint="eastAsia"/>
        </w:rPr>
        <w:t>；</w:t>
      </w:r>
    </w:p>
    <w:p w14:paraId="4092D6F8" w14:textId="77777777" w:rsidR="00F65C4E" w:rsidRPr="00F65C4E" w:rsidRDefault="00F65C4E" w:rsidP="00F65C4E">
      <w:pPr>
        <w:pStyle w:val="HD"/>
      </w:pPr>
      <w:r w:rsidRPr="00F65C4E">
        <w:rPr>
          <w:rFonts w:hint="eastAsia"/>
        </w:rPr>
        <w:t>2</w:t>
      </w:r>
      <w:r w:rsidRPr="00F65C4E">
        <w:rPr>
          <w:rFonts w:hint="eastAsia"/>
        </w:rPr>
        <w:t>）开仓卖出认购期权的，应持有足额标的证券；开仓卖出认沽期权的，应持有合约行权所需的全额现金或交易所规则认可的可冲抵期权保证金的现金等价物；</w:t>
      </w:r>
    </w:p>
    <w:p w14:paraId="5C4DC168" w14:textId="77777777" w:rsidR="00F65C4E" w:rsidRPr="00F65C4E" w:rsidRDefault="00F65C4E" w:rsidP="00F65C4E">
      <w:pPr>
        <w:pStyle w:val="HD"/>
      </w:pPr>
      <w:r w:rsidRPr="00F65C4E">
        <w:rPr>
          <w:rFonts w:hint="eastAsia"/>
        </w:rPr>
        <w:t>3</w:t>
      </w:r>
      <w:r w:rsidRPr="00F65C4E">
        <w:rPr>
          <w:rFonts w:hint="eastAsia"/>
        </w:rPr>
        <w:t>）未平仓的期权合约面值不得超过基金资产净值的</w:t>
      </w:r>
      <w:r w:rsidRPr="00F65C4E">
        <w:rPr>
          <w:rFonts w:hint="eastAsia"/>
        </w:rPr>
        <w:t>20%</w:t>
      </w:r>
      <w:r w:rsidRPr="00F65C4E">
        <w:rPr>
          <w:rFonts w:hint="eastAsia"/>
        </w:rPr>
        <w:t>。其中，合约面值按照行权价乘以合约乘数计算；</w:t>
      </w:r>
    </w:p>
    <w:p w14:paraId="2E01A067" w14:textId="1884F7B6" w:rsidR="00F65C4E" w:rsidRPr="00F65C4E" w:rsidRDefault="00F65C4E" w:rsidP="00F65C4E">
      <w:pPr>
        <w:pStyle w:val="HD"/>
      </w:pPr>
      <w:r w:rsidRPr="00F65C4E">
        <w:rPr>
          <w:rFonts w:hint="eastAsia"/>
        </w:rPr>
        <w:t>（</w:t>
      </w:r>
      <w:r w:rsidRPr="00F65C4E">
        <w:rPr>
          <w:rFonts w:hint="eastAsia"/>
        </w:rPr>
        <w:t>1</w:t>
      </w:r>
      <w:r w:rsidRPr="00F65C4E">
        <w:t>9</w:t>
      </w:r>
      <w:r w:rsidRPr="00F65C4E">
        <w:rPr>
          <w:rFonts w:hint="eastAsia"/>
        </w:rPr>
        <w:t>）本基金参与转融通证券出借业务的</w:t>
      </w:r>
      <w:r w:rsidRPr="00F65C4E">
        <w:rPr>
          <w:rFonts w:hint="eastAsia"/>
        </w:rPr>
        <w:t>,</w:t>
      </w:r>
      <w:r w:rsidRPr="00F65C4E">
        <w:rPr>
          <w:rFonts w:hint="eastAsia"/>
        </w:rPr>
        <w:t>应当符合下列要求：</w:t>
      </w:r>
    </w:p>
    <w:p w14:paraId="0F735F4B" w14:textId="77777777" w:rsidR="00F65C4E" w:rsidRPr="00F65C4E" w:rsidRDefault="00F65C4E" w:rsidP="00F65C4E">
      <w:pPr>
        <w:pStyle w:val="HD"/>
      </w:pPr>
      <w:r w:rsidRPr="00F65C4E">
        <w:rPr>
          <w:rFonts w:hint="eastAsia"/>
        </w:rPr>
        <w:t>1</w:t>
      </w:r>
      <w:r w:rsidRPr="00F65C4E">
        <w:rPr>
          <w:rFonts w:hint="eastAsia"/>
        </w:rPr>
        <w:t>）本基金在任何交易日日终，参与转融通证券出借业务的资产不得超过基金资产净值的</w:t>
      </w:r>
      <w:r w:rsidRPr="00F65C4E">
        <w:rPr>
          <w:rFonts w:hint="eastAsia"/>
        </w:rPr>
        <w:t>30%</w:t>
      </w:r>
      <w:r w:rsidRPr="00F65C4E">
        <w:rPr>
          <w:rFonts w:hint="eastAsia"/>
        </w:rPr>
        <w:t>，其中出借期限在</w:t>
      </w:r>
      <w:r w:rsidRPr="00F65C4E">
        <w:rPr>
          <w:rFonts w:hint="eastAsia"/>
        </w:rPr>
        <w:t>10</w:t>
      </w:r>
      <w:r w:rsidRPr="00F65C4E">
        <w:rPr>
          <w:rFonts w:hint="eastAsia"/>
        </w:rPr>
        <w:t>个交易日以上的出借证券应纳入《流动性风险管理规定》所述流动性受限证券的范围；</w:t>
      </w:r>
    </w:p>
    <w:p w14:paraId="581B8BD9" w14:textId="77777777" w:rsidR="00F65C4E" w:rsidRPr="00F65C4E" w:rsidRDefault="00F65C4E" w:rsidP="00F65C4E">
      <w:pPr>
        <w:pStyle w:val="HD"/>
      </w:pPr>
      <w:r w:rsidRPr="00F65C4E">
        <w:rPr>
          <w:rFonts w:hint="eastAsia"/>
        </w:rPr>
        <w:t>2</w:t>
      </w:r>
      <w:r w:rsidRPr="00F65C4E">
        <w:rPr>
          <w:rFonts w:hint="eastAsia"/>
        </w:rPr>
        <w:t>）本基金在任何交易日日终，参与出借业务的单只证券不得超过基金持有该证券总量的</w:t>
      </w:r>
      <w:r w:rsidRPr="00F65C4E">
        <w:rPr>
          <w:rFonts w:hint="eastAsia"/>
        </w:rPr>
        <w:t>30%</w:t>
      </w:r>
      <w:r w:rsidRPr="00F65C4E">
        <w:rPr>
          <w:rFonts w:hint="eastAsia"/>
        </w:rPr>
        <w:t>；</w:t>
      </w:r>
    </w:p>
    <w:p w14:paraId="33D0E83D" w14:textId="77777777" w:rsidR="00F65C4E" w:rsidRPr="00F65C4E" w:rsidRDefault="00F65C4E" w:rsidP="00F65C4E">
      <w:pPr>
        <w:pStyle w:val="HD"/>
      </w:pPr>
      <w:r w:rsidRPr="00F65C4E">
        <w:rPr>
          <w:rFonts w:hint="eastAsia"/>
        </w:rPr>
        <w:t>3</w:t>
      </w:r>
      <w:r w:rsidRPr="00F65C4E">
        <w:rPr>
          <w:rFonts w:hint="eastAsia"/>
        </w:rPr>
        <w:t>）证券出借的平均剩余期限不得超过</w:t>
      </w:r>
      <w:r w:rsidRPr="00F65C4E">
        <w:rPr>
          <w:rFonts w:hint="eastAsia"/>
        </w:rPr>
        <w:t>30</w:t>
      </w:r>
      <w:r w:rsidRPr="00F65C4E">
        <w:rPr>
          <w:rFonts w:hint="eastAsia"/>
        </w:rPr>
        <w:t>天，平均剩余期限按市值加权平均计算；</w:t>
      </w:r>
    </w:p>
    <w:p w14:paraId="706A2EEB" w14:textId="77777777" w:rsidR="00F65C4E" w:rsidRPr="00F65C4E" w:rsidRDefault="00F65C4E" w:rsidP="00F65C4E">
      <w:pPr>
        <w:pStyle w:val="HD"/>
      </w:pPr>
      <w:r w:rsidRPr="00F65C4E">
        <w:rPr>
          <w:rFonts w:hint="eastAsia"/>
        </w:rPr>
        <w:t>4</w:t>
      </w:r>
      <w:r w:rsidRPr="00F65C4E">
        <w:rPr>
          <w:rFonts w:hint="eastAsia"/>
        </w:rPr>
        <w:t>）最近</w:t>
      </w:r>
      <w:r w:rsidRPr="00F65C4E">
        <w:rPr>
          <w:rFonts w:hint="eastAsia"/>
        </w:rPr>
        <w:t>6</w:t>
      </w:r>
      <w:r w:rsidRPr="00F65C4E">
        <w:rPr>
          <w:rFonts w:hint="eastAsia"/>
        </w:rPr>
        <w:t>个月内日均基金资产净值不得低于</w:t>
      </w:r>
      <w:r w:rsidRPr="00F65C4E">
        <w:rPr>
          <w:rFonts w:hint="eastAsia"/>
        </w:rPr>
        <w:t>2</w:t>
      </w:r>
      <w:r w:rsidRPr="00F65C4E">
        <w:rPr>
          <w:rFonts w:hint="eastAsia"/>
        </w:rPr>
        <w:t>亿元；</w:t>
      </w:r>
    </w:p>
    <w:p w14:paraId="3496E781" w14:textId="401FC66D" w:rsidR="00F65C4E" w:rsidRPr="00F65C4E" w:rsidRDefault="00F65C4E" w:rsidP="00F65C4E">
      <w:pPr>
        <w:pStyle w:val="HD"/>
      </w:pPr>
      <w:r w:rsidRPr="00F65C4E">
        <w:rPr>
          <w:rFonts w:hint="eastAsia"/>
        </w:rPr>
        <w:t>（</w:t>
      </w:r>
      <w:r w:rsidRPr="00F65C4E">
        <w:t>20</w:t>
      </w:r>
      <w:r w:rsidRPr="00F65C4E">
        <w:rPr>
          <w:rFonts w:hint="eastAsia"/>
        </w:rPr>
        <w:t>）本基金投资存托凭证的比例限制依照内地上市交易的股票执行；</w:t>
      </w:r>
    </w:p>
    <w:p w14:paraId="1C3C1CB4" w14:textId="1E0C1E1D" w:rsidR="00F65C4E" w:rsidRPr="00F65C4E" w:rsidRDefault="00F65C4E" w:rsidP="00F65C4E">
      <w:pPr>
        <w:pStyle w:val="HD"/>
      </w:pPr>
      <w:r w:rsidRPr="00F65C4E">
        <w:rPr>
          <w:rFonts w:hint="eastAsia"/>
        </w:rPr>
        <w:t>（</w:t>
      </w:r>
      <w:r w:rsidRPr="00F65C4E">
        <w:t>21</w:t>
      </w:r>
      <w:r w:rsidRPr="00F65C4E">
        <w:rPr>
          <w:rFonts w:hint="eastAsia"/>
        </w:rPr>
        <w:t>）法律法规及中国证监会规定的和《基金合同》约定的其他投资比例限制。</w:t>
      </w:r>
    </w:p>
    <w:p w14:paraId="4925DAE4" w14:textId="160D64A5" w:rsidR="00F65C4E" w:rsidRPr="00F65C4E" w:rsidRDefault="00F65C4E" w:rsidP="00F65C4E">
      <w:pPr>
        <w:pStyle w:val="HD"/>
      </w:pPr>
      <w:r w:rsidRPr="00F65C4E">
        <w:rPr>
          <w:rFonts w:hint="eastAsia"/>
        </w:rPr>
        <w:t>除上述第（</w:t>
      </w:r>
      <w:r w:rsidRPr="00F65C4E">
        <w:rPr>
          <w:rFonts w:hint="eastAsia"/>
        </w:rPr>
        <w:t>10</w:t>
      </w:r>
      <w:r w:rsidRPr="00F65C4E">
        <w:rPr>
          <w:rFonts w:hint="eastAsia"/>
        </w:rPr>
        <w:t>）、（</w:t>
      </w:r>
      <w:r w:rsidRPr="00F65C4E">
        <w:rPr>
          <w:rFonts w:hint="eastAsia"/>
        </w:rPr>
        <w:t>13</w:t>
      </w:r>
      <w:r w:rsidRPr="00F65C4E">
        <w:rPr>
          <w:rFonts w:hint="eastAsia"/>
        </w:rPr>
        <w:t>）、（</w:t>
      </w:r>
      <w:r w:rsidRPr="00F65C4E">
        <w:rPr>
          <w:rFonts w:hint="eastAsia"/>
        </w:rPr>
        <w:t>14</w:t>
      </w:r>
      <w:r w:rsidRPr="00F65C4E">
        <w:rPr>
          <w:rFonts w:hint="eastAsia"/>
        </w:rPr>
        <w:t>）、（</w:t>
      </w:r>
      <w:r w:rsidRPr="00F65C4E">
        <w:rPr>
          <w:rFonts w:hint="eastAsia"/>
        </w:rPr>
        <w:t>19</w:t>
      </w:r>
      <w:r w:rsidRPr="00F65C4E">
        <w:rPr>
          <w:rFonts w:hint="eastAsia"/>
        </w:rPr>
        <w:t>）项另有约定外，因证券</w:t>
      </w:r>
      <w:r w:rsidRPr="00F65C4E">
        <w:rPr>
          <w:rFonts w:hint="eastAsia"/>
        </w:rPr>
        <w:t>/</w:t>
      </w:r>
      <w:r w:rsidRPr="00F65C4E">
        <w:rPr>
          <w:rFonts w:hint="eastAsia"/>
        </w:rPr>
        <w:t>期货市场波动、证券发行人合并、基金规模变动、标的指数成份股调整、标的指数成份股流动性限制等基金管理人之外的因素致使基金投资比例不符合上述规定投资比例的，基金管理人应当在</w:t>
      </w:r>
      <w:r w:rsidRPr="00F65C4E">
        <w:rPr>
          <w:rFonts w:hint="eastAsia"/>
        </w:rPr>
        <w:t>10</w:t>
      </w:r>
      <w:r w:rsidRPr="00F65C4E">
        <w:rPr>
          <w:rFonts w:hint="eastAsia"/>
        </w:rPr>
        <w:t>个交易日内进行调整，但中国证监会规定的特殊情形除外。法律法规另有规定的，从其规定。</w:t>
      </w:r>
    </w:p>
    <w:p w14:paraId="4C4B2AD4" w14:textId="1ADACED5" w:rsidR="00F65C4E" w:rsidRPr="00F65C4E" w:rsidRDefault="00F65C4E" w:rsidP="00F65C4E">
      <w:pPr>
        <w:pStyle w:val="HD"/>
      </w:pPr>
      <w:r w:rsidRPr="00F65C4E">
        <w:rPr>
          <w:rFonts w:hint="eastAsia"/>
        </w:rPr>
        <w:t>本基金参与转融通证券出借业务，因证券市场波动、上市公司合并、基金规模变动等基金管理人之外的因素致使基金投资不符合上述第（</w:t>
      </w:r>
      <w:r w:rsidRPr="00F65C4E">
        <w:rPr>
          <w:rFonts w:hint="eastAsia"/>
        </w:rPr>
        <w:t>1</w:t>
      </w:r>
      <w:r w:rsidRPr="00F65C4E">
        <w:t>9</w:t>
      </w:r>
      <w:r w:rsidRPr="00F65C4E">
        <w:rPr>
          <w:rFonts w:hint="eastAsia"/>
        </w:rPr>
        <w:t>）项规定的，基金管理人不得新增出借业务。</w:t>
      </w:r>
      <w:r w:rsidRPr="00F65C4E">
        <w:rPr>
          <w:rFonts w:hint="eastAsia"/>
        </w:rPr>
        <w:t xml:space="preserve"> </w:t>
      </w:r>
    </w:p>
    <w:p w14:paraId="7AB6E439" w14:textId="77777777" w:rsidR="00F65C4E" w:rsidRPr="00F65C4E" w:rsidRDefault="00F65C4E" w:rsidP="00F65C4E">
      <w:pPr>
        <w:pStyle w:val="HD"/>
      </w:pPr>
      <w:r w:rsidRPr="00F65C4E">
        <w:rPr>
          <w:rFonts w:hint="eastAsia"/>
        </w:rPr>
        <w:t>基金管理人自基金合同生效之日起</w:t>
      </w:r>
      <w:r w:rsidRPr="00F65C4E">
        <w:rPr>
          <w:rFonts w:hint="eastAsia"/>
        </w:rPr>
        <w:t>6</w:t>
      </w:r>
      <w:r w:rsidRPr="00F65C4E">
        <w:rPr>
          <w:rFonts w:hint="eastAsia"/>
        </w:rPr>
        <w:t>个月内使基金的投资组合比例符合基金合同的有关约定。期间，基金的投资范围、投资策略应当符合基金合同的约定。基金托管人对基金的投资的监督与检查自基金合同生效之日起开始。</w:t>
      </w:r>
    </w:p>
    <w:p w14:paraId="555E5D69" w14:textId="77777777" w:rsidR="00F65C4E" w:rsidRPr="00F65C4E" w:rsidRDefault="00F65C4E" w:rsidP="00F65C4E">
      <w:pPr>
        <w:pStyle w:val="HD"/>
      </w:pPr>
      <w:r w:rsidRPr="00F65C4E">
        <w:rPr>
          <w:rFonts w:hint="eastAsia"/>
        </w:rPr>
        <w:t>如法律法规或监管部门对上述投资组合比例限制进行变更的，以变更后的规定为准。法律法规或监管部门取消上述限制，如适用于本基金，基金管理人在履行适当程序后，则本基金投资不再受相关限制。</w:t>
      </w:r>
    </w:p>
    <w:p w14:paraId="203264FB" w14:textId="77777777" w:rsidR="00F65C4E" w:rsidRPr="00F65C4E" w:rsidRDefault="00F65C4E" w:rsidP="00F65C4E">
      <w:pPr>
        <w:pStyle w:val="HD"/>
      </w:pPr>
      <w:r w:rsidRPr="00F65C4E">
        <w:t>2</w:t>
      </w:r>
      <w:r w:rsidRPr="00F65C4E">
        <w:rPr>
          <w:rFonts w:hint="eastAsia"/>
        </w:rPr>
        <w:t>、</w:t>
      </w:r>
      <w:r w:rsidRPr="00F65C4E">
        <w:t>禁止行为</w:t>
      </w:r>
    </w:p>
    <w:p w14:paraId="4858B0DF" w14:textId="77777777" w:rsidR="00F65C4E" w:rsidRPr="00F65C4E" w:rsidRDefault="00F65C4E" w:rsidP="00F65C4E">
      <w:pPr>
        <w:pStyle w:val="HD"/>
      </w:pPr>
      <w:r w:rsidRPr="00F65C4E">
        <w:t>为维护基金份额持有人的合法权益，基金财产不得用于下列投资或者活动：</w:t>
      </w:r>
    </w:p>
    <w:p w14:paraId="0D8643FD" w14:textId="77777777" w:rsidR="00F65C4E" w:rsidRPr="00F65C4E" w:rsidRDefault="00F65C4E" w:rsidP="00F65C4E">
      <w:pPr>
        <w:pStyle w:val="HD"/>
      </w:pPr>
      <w:r w:rsidRPr="00F65C4E">
        <w:rPr>
          <w:rFonts w:hint="eastAsia"/>
        </w:rPr>
        <w:t>（</w:t>
      </w:r>
      <w:r w:rsidRPr="00F65C4E">
        <w:rPr>
          <w:rFonts w:hint="eastAsia"/>
        </w:rPr>
        <w:t>1</w:t>
      </w:r>
      <w:r w:rsidRPr="00F65C4E">
        <w:rPr>
          <w:rFonts w:hint="eastAsia"/>
        </w:rPr>
        <w:t>）承销证券；</w:t>
      </w:r>
      <w:r w:rsidRPr="00F65C4E">
        <w:rPr>
          <w:rFonts w:hint="eastAsia"/>
        </w:rPr>
        <w:t xml:space="preserve"> </w:t>
      </w:r>
    </w:p>
    <w:p w14:paraId="72EB06BE" w14:textId="77777777" w:rsidR="00F65C4E" w:rsidRPr="00F65C4E" w:rsidRDefault="00F65C4E" w:rsidP="00F65C4E">
      <w:pPr>
        <w:pStyle w:val="HD"/>
      </w:pPr>
      <w:r w:rsidRPr="00F65C4E">
        <w:rPr>
          <w:rFonts w:hint="eastAsia"/>
        </w:rPr>
        <w:t>（</w:t>
      </w:r>
      <w:r w:rsidRPr="00F65C4E">
        <w:rPr>
          <w:rFonts w:hint="eastAsia"/>
        </w:rPr>
        <w:t>2</w:t>
      </w:r>
      <w:r w:rsidRPr="00F65C4E">
        <w:rPr>
          <w:rFonts w:hint="eastAsia"/>
        </w:rPr>
        <w:t>）违反规定向他人贷款或者提供担保；</w:t>
      </w:r>
      <w:r w:rsidRPr="00F65C4E">
        <w:rPr>
          <w:rFonts w:hint="eastAsia"/>
        </w:rPr>
        <w:t xml:space="preserve"> </w:t>
      </w:r>
    </w:p>
    <w:p w14:paraId="3D6E8BF4" w14:textId="77777777" w:rsidR="00F65C4E" w:rsidRPr="00F65C4E" w:rsidRDefault="00F65C4E" w:rsidP="00F65C4E">
      <w:pPr>
        <w:pStyle w:val="HD"/>
      </w:pPr>
      <w:r w:rsidRPr="00F65C4E">
        <w:rPr>
          <w:rFonts w:hint="eastAsia"/>
        </w:rPr>
        <w:t>（</w:t>
      </w:r>
      <w:r w:rsidRPr="00F65C4E">
        <w:rPr>
          <w:rFonts w:hint="eastAsia"/>
        </w:rPr>
        <w:t>3</w:t>
      </w:r>
      <w:r w:rsidRPr="00F65C4E">
        <w:rPr>
          <w:rFonts w:hint="eastAsia"/>
        </w:rPr>
        <w:t>）从事承担无限责任的投资；</w:t>
      </w:r>
      <w:r w:rsidRPr="00F65C4E">
        <w:rPr>
          <w:rFonts w:hint="eastAsia"/>
        </w:rPr>
        <w:t xml:space="preserve"> </w:t>
      </w:r>
    </w:p>
    <w:p w14:paraId="54FBDCE4" w14:textId="77777777" w:rsidR="00F65C4E" w:rsidRPr="00F65C4E" w:rsidRDefault="00F65C4E" w:rsidP="00F65C4E">
      <w:pPr>
        <w:pStyle w:val="HD"/>
      </w:pPr>
      <w:r w:rsidRPr="00F65C4E">
        <w:rPr>
          <w:rFonts w:hint="eastAsia"/>
        </w:rPr>
        <w:t>（</w:t>
      </w:r>
      <w:r w:rsidRPr="00F65C4E">
        <w:rPr>
          <w:rFonts w:hint="eastAsia"/>
        </w:rPr>
        <w:t>4</w:t>
      </w:r>
      <w:r w:rsidRPr="00F65C4E">
        <w:rPr>
          <w:rFonts w:hint="eastAsia"/>
        </w:rPr>
        <w:t>）买卖其他基金份额，但是中国证监会另有规定的除外；</w:t>
      </w:r>
    </w:p>
    <w:p w14:paraId="5D55FB15" w14:textId="77777777" w:rsidR="00F65C4E" w:rsidRPr="00F65C4E" w:rsidRDefault="00F65C4E" w:rsidP="00F65C4E">
      <w:pPr>
        <w:pStyle w:val="HD"/>
      </w:pPr>
      <w:r w:rsidRPr="00F65C4E">
        <w:rPr>
          <w:rFonts w:hint="eastAsia"/>
        </w:rPr>
        <w:lastRenderedPageBreak/>
        <w:t>（</w:t>
      </w:r>
      <w:r w:rsidRPr="00F65C4E">
        <w:t>5</w:t>
      </w:r>
      <w:r w:rsidRPr="00F65C4E">
        <w:rPr>
          <w:rFonts w:hint="eastAsia"/>
        </w:rPr>
        <w:t>）向其基金管理人、基金托管人出资；</w:t>
      </w:r>
      <w:r w:rsidRPr="00F65C4E">
        <w:rPr>
          <w:rFonts w:hint="eastAsia"/>
        </w:rPr>
        <w:t xml:space="preserve"> </w:t>
      </w:r>
    </w:p>
    <w:p w14:paraId="468E2FD1" w14:textId="77777777" w:rsidR="00F65C4E" w:rsidRPr="00F65C4E" w:rsidRDefault="00F65C4E" w:rsidP="00F65C4E">
      <w:pPr>
        <w:pStyle w:val="HD"/>
      </w:pPr>
      <w:r w:rsidRPr="00F65C4E">
        <w:rPr>
          <w:rFonts w:hint="eastAsia"/>
        </w:rPr>
        <w:t>（</w:t>
      </w:r>
      <w:r w:rsidRPr="00F65C4E">
        <w:t>6</w:t>
      </w:r>
      <w:r w:rsidRPr="00F65C4E">
        <w:rPr>
          <w:rFonts w:hint="eastAsia"/>
        </w:rPr>
        <w:t>）从事内幕交易、操纵证券交易价格及其他不正当的证券交易活动；</w:t>
      </w:r>
      <w:r w:rsidRPr="00F65C4E">
        <w:rPr>
          <w:rFonts w:hint="eastAsia"/>
        </w:rPr>
        <w:t xml:space="preserve"> </w:t>
      </w:r>
    </w:p>
    <w:p w14:paraId="57CD40F0" w14:textId="77777777" w:rsidR="00F65C4E" w:rsidRPr="00F65C4E" w:rsidRDefault="00F65C4E" w:rsidP="00F65C4E">
      <w:pPr>
        <w:pStyle w:val="HD"/>
      </w:pPr>
      <w:r w:rsidRPr="00F65C4E">
        <w:rPr>
          <w:rFonts w:hint="eastAsia"/>
        </w:rPr>
        <w:t>（</w:t>
      </w:r>
      <w:r w:rsidRPr="00F65C4E">
        <w:t>7</w:t>
      </w:r>
      <w:r w:rsidRPr="00F65C4E">
        <w:rPr>
          <w:rFonts w:hint="eastAsia"/>
        </w:rPr>
        <w:t>）依照法律法规有关规定，由中国证监会规定禁止的其他活动。</w:t>
      </w:r>
    </w:p>
    <w:p w14:paraId="7841131F" w14:textId="77777777" w:rsidR="00F65C4E" w:rsidRPr="00F65C4E" w:rsidRDefault="00F65C4E" w:rsidP="00F65C4E">
      <w:pPr>
        <w:pStyle w:val="HD"/>
      </w:pPr>
      <w:r w:rsidRPr="00F65C4E">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878797" w14:textId="77777777" w:rsidR="00F65C4E" w:rsidRPr="00F65C4E" w:rsidRDefault="00F65C4E" w:rsidP="00F65C4E">
      <w:pPr>
        <w:pStyle w:val="HD"/>
      </w:pPr>
      <w:r w:rsidRPr="00F65C4E">
        <w:rPr>
          <w:rFonts w:hint="eastAsia"/>
        </w:rPr>
        <w:t>如法律、行政法规或监管部门取消上述限制，如适用于本基金，基金管理人与基金托管人协商一致后，则本基金投资不再受相关限制。</w:t>
      </w:r>
    </w:p>
    <w:p w14:paraId="3169AB76" w14:textId="77777777" w:rsidR="00F65C4E" w:rsidRPr="00F65C4E" w:rsidRDefault="00F65C4E" w:rsidP="00F65C4E">
      <w:pPr>
        <w:pStyle w:val="HD"/>
      </w:pPr>
    </w:p>
    <w:p w14:paraId="3DE38E3B" w14:textId="77777777" w:rsidR="00F65C4E" w:rsidRPr="00F65C4E" w:rsidRDefault="00F65C4E" w:rsidP="00F65C4E">
      <w:pPr>
        <w:pStyle w:val="HD"/>
      </w:pPr>
      <w:r w:rsidRPr="00F65C4E">
        <w:t>五、业绩比较基准</w:t>
      </w:r>
    </w:p>
    <w:p w14:paraId="5DD44865" w14:textId="1AD0988A" w:rsidR="00F65C4E" w:rsidRPr="00F65C4E" w:rsidRDefault="00F65C4E" w:rsidP="00F65C4E">
      <w:pPr>
        <w:pStyle w:val="HD"/>
      </w:pPr>
      <w:r w:rsidRPr="00F65C4E">
        <w:rPr>
          <w:rFonts w:hint="eastAsia"/>
        </w:rPr>
        <w:t>比较基准的标的指数：上证科创板</w:t>
      </w:r>
      <w:r w:rsidRPr="00F65C4E">
        <w:rPr>
          <w:rFonts w:hint="eastAsia"/>
        </w:rPr>
        <w:t>50</w:t>
      </w:r>
      <w:r w:rsidRPr="00F65C4E">
        <w:rPr>
          <w:rFonts w:hint="eastAsia"/>
        </w:rPr>
        <w:t>成份指数</w:t>
      </w:r>
      <w:r w:rsidR="001B2F97" w:rsidRPr="001B2F97">
        <w:rPr>
          <w:rFonts w:hint="eastAsia"/>
        </w:rPr>
        <w:t>，及其未来可能发生的变更</w:t>
      </w:r>
    </w:p>
    <w:p w14:paraId="33EA382A" w14:textId="77777777" w:rsidR="00F65C4E" w:rsidRPr="00F65C4E" w:rsidRDefault="00F65C4E" w:rsidP="00F65C4E">
      <w:pPr>
        <w:pStyle w:val="HD"/>
      </w:pPr>
      <w:r w:rsidRPr="00F65C4E">
        <w:rPr>
          <w:rFonts w:hint="eastAsia"/>
        </w:rPr>
        <w:t>本基金的业绩比较基准：上证科创板</w:t>
      </w:r>
      <w:r w:rsidRPr="00F65C4E">
        <w:rPr>
          <w:rFonts w:hint="eastAsia"/>
        </w:rPr>
        <w:t>50</w:t>
      </w:r>
      <w:r w:rsidRPr="00F65C4E">
        <w:rPr>
          <w:rFonts w:hint="eastAsia"/>
        </w:rPr>
        <w:t>成份指数收益率</w:t>
      </w:r>
    </w:p>
    <w:p w14:paraId="3B2C0302" w14:textId="77777777" w:rsidR="00F65C4E" w:rsidRPr="00F65C4E" w:rsidRDefault="00F65C4E" w:rsidP="00F65C4E">
      <w:pPr>
        <w:pStyle w:val="HD"/>
      </w:pPr>
      <w:r w:rsidRPr="00F65C4E">
        <w:rPr>
          <w:rFonts w:hint="eastAsia"/>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F65C4E">
        <w:rPr>
          <w:rFonts w:hint="eastAsia"/>
        </w:rPr>
        <w:t>6</w:t>
      </w:r>
      <w:r w:rsidRPr="00F65C4E">
        <w:rPr>
          <w:rFonts w:hint="eastAsia"/>
        </w:rPr>
        <w:t>个月内召集基金份额持有人大会进行表决，基金份额持有人大会未成功召开或就上述事项表决未通过的，本基金合同终止。</w:t>
      </w:r>
    </w:p>
    <w:p w14:paraId="227C4762" w14:textId="77777777" w:rsidR="00F65C4E" w:rsidRPr="00F65C4E" w:rsidRDefault="00F65C4E" w:rsidP="00F65C4E">
      <w:pPr>
        <w:pStyle w:val="HD"/>
      </w:pPr>
      <w:r w:rsidRPr="00F65C4E">
        <w:rPr>
          <w:rFonts w:hint="eastAsia"/>
        </w:rPr>
        <w:t>自指数编制机构停止标的指数的编制及发布至解决方案确定期间，基金管理人应按照指数编制机构提供的最近一个交易日的指数信息遵循基金份额持有人利益优先原则维持基金投资运作。</w:t>
      </w:r>
    </w:p>
    <w:p w14:paraId="14CB4469" w14:textId="77777777" w:rsidR="00F65C4E" w:rsidRPr="00F65C4E" w:rsidRDefault="00F65C4E" w:rsidP="00F65C4E">
      <w:pPr>
        <w:pStyle w:val="HD"/>
      </w:pPr>
      <w:r w:rsidRPr="00F65C4E">
        <w:rPr>
          <w:rFonts w:hint="eastAsia"/>
        </w:rPr>
        <w:t>法律法规或监管机构另有规定的，从其规定。</w:t>
      </w:r>
    </w:p>
    <w:p w14:paraId="550C2066" w14:textId="77777777" w:rsidR="00F65C4E" w:rsidRPr="00F65C4E" w:rsidRDefault="00F65C4E" w:rsidP="00F65C4E">
      <w:pPr>
        <w:pStyle w:val="HD"/>
      </w:pPr>
    </w:p>
    <w:p w14:paraId="4D43C1FE" w14:textId="77777777" w:rsidR="00F65C4E" w:rsidRPr="00F65C4E" w:rsidRDefault="00F65C4E" w:rsidP="00F65C4E">
      <w:pPr>
        <w:pStyle w:val="HD"/>
      </w:pPr>
      <w:r w:rsidRPr="00F65C4E">
        <w:rPr>
          <w:rFonts w:hint="eastAsia"/>
        </w:rPr>
        <w:t>六、风险收益特征</w:t>
      </w:r>
    </w:p>
    <w:p w14:paraId="3B761E6A" w14:textId="21294131" w:rsidR="00F65C4E" w:rsidRPr="00F65C4E" w:rsidRDefault="00F65C4E" w:rsidP="00F65C4E">
      <w:pPr>
        <w:pStyle w:val="HD"/>
      </w:pPr>
      <w:r w:rsidRPr="00F65C4E">
        <w:rPr>
          <w:rFonts w:hint="eastAsia"/>
        </w:rPr>
        <w:t>本基金属股票型基金，一般而言，其预期风险与预期收益高于混合型基金、债券型基金与货币市场基金。本基金投资于科创板股票，会面临科创板机制下因投资标的、市场制度以及交易规则等差异带来的特有风险，包括股价波动风险、流动性风险、退市风险和投资集中风险等。</w:t>
      </w:r>
    </w:p>
    <w:p w14:paraId="3D79ACFD" w14:textId="77777777" w:rsidR="00F65C4E" w:rsidRPr="00F65C4E" w:rsidRDefault="00F65C4E" w:rsidP="00F65C4E">
      <w:pPr>
        <w:pStyle w:val="HD"/>
      </w:pPr>
    </w:p>
    <w:p w14:paraId="7FEE2FA3" w14:textId="77777777" w:rsidR="00F65C4E" w:rsidRPr="00F65C4E" w:rsidRDefault="00F65C4E" w:rsidP="00F65C4E">
      <w:pPr>
        <w:pStyle w:val="HD"/>
      </w:pPr>
      <w:r w:rsidRPr="00F65C4E">
        <w:t>七、基金管理人代表基金行使股东或债权人权利的处理原则及方法</w:t>
      </w:r>
    </w:p>
    <w:p w14:paraId="6FA67639" w14:textId="77777777" w:rsidR="00F65C4E" w:rsidRPr="00F65C4E" w:rsidRDefault="00F65C4E" w:rsidP="00F65C4E">
      <w:pPr>
        <w:pStyle w:val="HD"/>
      </w:pPr>
      <w:r w:rsidRPr="00F65C4E">
        <w:t>1</w:t>
      </w:r>
      <w:r w:rsidRPr="00F65C4E">
        <w:t>、基金管理人按照国家有关规定代表基金独立行使股东或债权人权利，保护基金份额</w:t>
      </w:r>
      <w:r w:rsidRPr="00F65C4E">
        <w:lastRenderedPageBreak/>
        <w:t>持有人的利益；</w:t>
      </w:r>
      <w:r w:rsidRPr="00F65C4E">
        <w:t xml:space="preserve"> </w:t>
      </w:r>
    </w:p>
    <w:p w14:paraId="60126C34" w14:textId="77777777" w:rsidR="00F65C4E" w:rsidRPr="00F65C4E" w:rsidRDefault="00F65C4E" w:rsidP="00F65C4E">
      <w:pPr>
        <w:pStyle w:val="HD"/>
      </w:pPr>
      <w:r w:rsidRPr="00F65C4E">
        <w:t>2</w:t>
      </w:r>
      <w:r w:rsidRPr="00F65C4E">
        <w:t>、不谋求对上市公司的控股；</w:t>
      </w:r>
      <w:r w:rsidRPr="00F65C4E">
        <w:tab/>
      </w:r>
    </w:p>
    <w:p w14:paraId="3DCDFEB4" w14:textId="77777777" w:rsidR="00F65C4E" w:rsidRPr="00F65C4E" w:rsidRDefault="00F65C4E" w:rsidP="00F65C4E">
      <w:pPr>
        <w:pStyle w:val="HD"/>
      </w:pPr>
      <w:r w:rsidRPr="00F65C4E">
        <w:t>3</w:t>
      </w:r>
      <w:r w:rsidRPr="00F65C4E">
        <w:t>、有利于基金财产的安全与增值；</w:t>
      </w:r>
    </w:p>
    <w:p w14:paraId="378A9CF5" w14:textId="22B103E1" w:rsidR="0079085B" w:rsidRDefault="00F65C4E" w:rsidP="00F65C4E">
      <w:pPr>
        <w:pStyle w:val="HD"/>
        <w:rPr>
          <w:rFonts w:ascii="宋体" w:hAnsi="宋体"/>
          <w:bCs/>
        </w:rPr>
      </w:pPr>
      <w:r w:rsidRPr="00F65C4E">
        <w:t>4</w:t>
      </w:r>
      <w:r w:rsidRPr="00F65C4E">
        <w:t>、不通过关联交易为自身、雇员、授权代理人或任何存在利害关系的第三人牟取任何不当利益。</w:t>
      </w:r>
      <w:r w:rsidR="0079085B">
        <w:rPr>
          <w:rFonts w:ascii="宋体" w:hAnsi="宋体"/>
          <w:bCs/>
        </w:rPr>
        <w:br w:type="page"/>
      </w:r>
    </w:p>
    <w:p w14:paraId="2DFEEB97" w14:textId="77777777" w:rsidR="007F20AF" w:rsidRPr="00783CB5" w:rsidRDefault="007F20AF" w:rsidP="007F20AF">
      <w:pPr>
        <w:snapToGrid w:val="0"/>
        <w:spacing w:line="360" w:lineRule="auto"/>
        <w:rPr>
          <w:bCs/>
        </w:rPr>
      </w:pPr>
      <w:bookmarkStart w:id="100" w:name="_Toc327902632"/>
      <w:bookmarkStart w:id="101" w:name="_Toc332013120"/>
      <w:bookmarkStart w:id="102" w:name="_Toc335899843"/>
      <w:bookmarkStart w:id="103"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4" w:name="_Toc369510018"/>
      <w:bookmarkStart w:id="105" w:name="_Toc375295983"/>
      <w:bookmarkStart w:id="106" w:name="_Toc387765419"/>
      <w:r w:rsidRPr="00783CB5">
        <w:rPr>
          <w:rFonts w:hint="eastAsia"/>
        </w:rPr>
        <w:t>基金的财产</w:t>
      </w:r>
      <w:bookmarkEnd w:id="100"/>
      <w:bookmarkEnd w:id="101"/>
      <w:bookmarkEnd w:id="102"/>
      <w:bookmarkEnd w:id="103"/>
      <w:bookmarkEnd w:id="104"/>
      <w:bookmarkEnd w:id="105"/>
      <w:bookmarkEnd w:id="106"/>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77777777" w:rsidR="00996E82" w:rsidRDefault="00996E82" w:rsidP="00996E82">
      <w:pPr>
        <w:pStyle w:val="HD"/>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38C361C" w14:textId="72569FC4" w:rsidR="007F20AF" w:rsidRPr="00783CB5" w:rsidRDefault="00996E82" w:rsidP="00814509">
      <w:pPr>
        <w:pStyle w:val="HD"/>
        <w:rPr>
          <w:rFonts w:ascii="宋体"/>
          <w:color w:val="000000"/>
        </w:rPr>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Start w:id="107" w:name="_Hlt88841837"/>
      <w:bookmarkStart w:id="108" w:name="_Hlt88900062"/>
      <w:bookmarkEnd w:id="107"/>
      <w:bookmarkEnd w:id="108"/>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09" w:name="_Toc327902633"/>
      <w:bookmarkStart w:id="110" w:name="_Toc332013121"/>
      <w:bookmarkStart w:id="111" w:name="_Toc335899844"/>
      <w:bookmarkStart w:id="112" w:name="_Toc336606238"/>
      <w:bookmarkStart w:id="113" w:name="_Toc369510019"/>
      <w:bookmarkStart w:id="114" w:name="_Toc375295984"/>
      <w:bookmarkStart w:id="115" w:name="_Toc387765420"/>
      <w:r w:rsidRPr="00783CB5">
        <w:rPr>
          <w:rFonts w:hint="eastAsia"/>
        </w:rPr>
        <w:t>基金资产估值</w:t>
      </w:r>
      <w:bookmarkEnd w:id="109"/>
      <w:bookmarkEnd w:id="110"/>
      <w:bookmarkEnd w:id="111"/>
      <w:bookmarkEnd w:id="112"/>
      <w:bookmarkEnd w:id="113"/>
      <w:bookmarkEnd w:id="114"/>
      <w:bookmarkEnd w:id="115"/>
    </w:p>
    <w:p w14:paraId="5E7D1996" w14:textId="77777777" w:rsidR="007F20AF" w:rsidRPr="00783CB5" w:rsidRDefault="007F20AF" w:rsidP="007F20AF">
      <w:pPr>
        <w:snapToGrid w:val="0"/>
        <w:spacing w:line="360" w:lineRule="auto"/>
        <w:ind w:firstLineChars="200" w:firstLine="420"/>
        <w:rPr>
          <w:rFonts w:ascii="宋体"/>
          <w:bCs/>
          <w:szCs w:val="21"/>
        </w:rPr>
      </w:pPr>
    </w:p>
    <w:p w14:paraId="0F061EC2" w14:textId="77777777" w:rsidR="00996E82" w:rsidRDefault="00996E82" w:rsidP="00996E82">
      <w:pPr>
        <w:pStyle w:val="HD"/>
      </w:pPr>
      <w:r>
        <w:rPr>
          <w:rFonts w:hint="eastAsia"/>
        </w:rPr>
        <w:t>一、估值日</w:t>
      </w:r>
    </w:p>
    <w:p w14:paraId="78D6A44E" w14:textId="77777777" w:rsidR="00996E82" w:rsidRDefault="00996E82" w:rsidP="00996E82">
      <w:pPr>
        <w:pStyle w:val="HD"/>
      </w:pPr>
      <w:r>
        <w:rPr>
          <w:rFonts w:hint="eastAsia"/>
        </w:rPr>
        <w:t>本基金的估值日为本基金相关的证券交易场所的交易日以及国家法律法规规定需要对外披露基金净值的非交易日。</w:t>
      </w:r>
    </w:p>
    <w:p w14:paraId="5D6A4E81" w14:textId="77777777" w:rsidR="00996E82" w:rsidRDefault="00996E82" w:rsidP="00996E82">
      <w:pPr>
        <w:pStyle w:val="HD"/>
      </w:pPr>
    </w:p>
    <w:p w14:paraId="5252829B" w14:textId="77777777" w:rsidR="00996E82" w:rsidRDefault="00996E82" w:rsidP="00996E82">
      <w:pPr>
        <w:pStyle w:val="HD"/>
      </w:pPr>
      <w:r>
        <w:rPr>
          <w:rFonts w:hint="eastAsia"/>
        </w:rPr>
        <w:t>二、估值对象</w:t>
      </w:r>
    </w:p>
    <w:p w14:paraId="426942AF" w14:textId="2BF48675" w:rsidR="00996E82" w:rsidRDefault="00996E82" w:rsidP="00996E82">
      <w:pPr>
        <w:pStyle w:val="HD"/>
      </w:pPr>
      <w:r>
        <w:rPr>
          <w:rFonts w:hint="eastAsia"/>
        </w:rPr>
        <w:t>基金所拥有的股票、债券、</w:t>
      </w:r>
      <w:r w:rsidR="0027796D" w:rsidRPr="00E26238">
        <w:rPr>
          <w:rFonts w:hint="eastAsia"/>
        </w:rPr>
        <w:t>资产支持证券、</w:t>
      </w:r>
      <w:r>
        <w:rPr>
          <w:rFonts w:hint="eastAsia"/>
        </w:rPr>
        <w:t>银行存款本息、应收款项、衍生工具和其他投资等资产及负债。</w:t>
      </w:r>
    </w:p>
    <w:p w14:paraId="5B300D43" w14:textId="77777777" w:rsidR="00996E82" w:rsidRDefault="00996E82" w:rsidP="00996E82">
      <w:pPr>
        <w:pStyle w:val="HD"/>
      </w:pPr>
    </w:p>
    <w:p w14:paraId="5D79AD70" w14:textId="77777777" w:rsidR="00996E82" w:rsidRDefault="00996E82" w:rsidP="00996E82">
      <w:pPr>
        <w:pStyle w:val="HD"/>
      </w:pPr>
      <w:r>
        <w:rPr>
          <w:rFonts w:hint="eastAsia"/>
        </w:rPr>
        <w:t>三、估值原则</w:t>
      </w:r>
    </w:p>
    <w:p w14:paraId="1FFF8352" w14:textId="77777777" w:rsidR="00996E82" w:rsidRDefault="00996E82" w:rsidP="00996E82">
      <w:pPr>
        <w:pStyle w:val="HD"/>
      </w:pPr>
      <w:r>
        <w:rPr>
          <w:rFonts w:hint="eastAsia"/>
        </w:rPr>
        <w:t>基金管理人在确定相关金融资产和金融负债的公允价值时，应符合《企业会计准则》、监管部门有关规定。</w:t>
      </w:r>
    </w:p>
    <w:p w14:paraId="285DAE44" w14:textId="77777777" w:rsidR="00996E82" w:rsidRDefault="00996E82" w:rsidP="00996E82">
      <w:pPr>
        <w:pStyle w:val="HD"/>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F33980" w14:textId="77777777" w:rsidR="00996E82" w:rsidRDefault="00996E82" w:rsidP="00996E82">
      <w:pPr>
        <w:pStyle w:val="HD"/>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F1B254" w14:textId="77777777" w:rsidR="00996E82" w:rsidRDefault="00996E82" w:rsidP="00996E82">
      <w:pPr>
        <w:pStyle w:val="HD"/>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52F74A" w14:textId="77777777" w:rsidR="00996E82" w:rsidRDefault="00996E82" w:rsidP="00996E82">
      <w:pPr>
        <w:pStyle w:val="HD"/>
      </w:pPr>
      <w:r>
        <w:rPr>
          <w:rFonts w:hint="eastAsia"/>
        </w:rPr>
        <w:t>（三）如经济环境发生重大变化或证券发行人发生影响证券价格的重大事件，使潜在估值调整对前一估值日的基金资产净值的影响在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41E5A341" w14:textId="77777777" w:rsidR="00996E82" w:rsidRDefault="00996E82" w:rsidP="00996E82">
      <w:pPr>
        <w:pStyle w:val="HD"/>
      </w:pPr>
    </w:p>
    <w:p w14:paraId="21B4D87F" w14:textId="77777777" w:rsidR="00996E82" w:rsidRDefault="00996E82" w:rsidP="00996E82">
      <w:pPr>
        <w:pStyle w:val="HD"/>
      </w:pPr>
      <w:r>
        <w:rPr>
          <w:rFonts w:hint="eastAsia"/>
        </w:rPr>
        <w:t>四、估值方法</w:t>
      </w:r>
    </w:p>
    <w:p w14:paraId="31E2387C" w14:textId="77777777" w:rsidR="00996E82" w:rsidRDefault="00996E82" w:rsidP="00996E82">
      <w:pPr>
        <w:pStyle w:val="HD"/>
      </w:pPr>
      <w:r>
        <w:rPr>
          <w:rFonts w:hint="eastAsia"/>
        </w:rPr>
        <w:t>1</w:t>
      </w:r>
      <w:r>
        <w:rPr>
          <w:rFonts w:hint="eastAsia"/>
        </w:rPr>
        <w:t>、证券交易所上市的有价证券的估值</w:t>
      </w:r>
    </w:p>
    <w:p w14:paraId="4E9DB74D" w14:textId="77777777" w:rsidR="00996E82" w:rsidRDefault="00996E82" w:rsidP="00996E82">
      <w:pPr>
        <w:pStyle w:val="HD"/>
      </w:pPr>
      <w:r>
        <w:rPr>
          <w:rFonts w:hint="eastAsia"/>
        </w:rPr>
        <w:t>（</w:t>
      </w:r>
      <w:r>
        <w:rPr>
          <w:rFonts w:hint="eastAsia"/>
        </w:rPr>
        <w:t>1</w:t>
      </w:r>
      <w:r>
        <w:rPr>
          <w:rFonts w:hint="eastAsia"/>
        </w:rPr>
        <w:t>）交易所上市的有价证券（包括股票等），以其估值日在证券交易所挂牌的市价（收</w:t>
      </w:r>
      <w:r>
        <w:rPr>
          <w:rFonts w:hint="eastAsia"/>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8DDF0A" w14:textId="77777777" w:rsidR="00996E82" w:rsidRDefault="00996E82" w:rsidP="00996E82">
      <w:pPr>
        <w:pStyle w:val="HD"/>
      </w:pPr>
      <w:r>
        <w:rPr>
          <w:rFonts w:hint="eastAsia"/>
        </w:rPr>
        <w:t>（</w:t>
      </w:r>
      <w:r>
        <w:rPr>
          <w:rFonts w:hint="eastAsia"/>
        </w:rPr>
        <w:t>2</w:t>
      </w:r>
      <w:r>
        <w:rPr>
          <w:rFonts w:hint="eastAsia"/>
        </w:rPr>
        <w:t>）交易所上市交易或挂牌转让的不含权固定收益品种，选取估值日第三方估值机构提供的相应品种当日的估值净价进行估值；</w:t>
      </w:r>
    </w:p>
    <w:p w14:paraId="44B242D9" w14:textId="77777777" w:rsidR="00996E82" w:rsidRDefault="00996E82" w:rsidP="00996E82">
      <w:pPr>
        <w:pStyle w:val="HD"/>
      </w:pPr>
      <w:r>
        <w:rPr>
          <w:rFonts w:hint="eastAsia"/>
        </w:rPr>
        <w:t>（</w:t>
      </w:r>
      <w:r>
        <w:rPr>
          <w:rFonts w:hint="eastAsia"/>
        </w:rPr>
        <w:t>3</w:t>
      </w:r>
      <w:r>
        <w:rPr>
          <w:rFonts w:hint="eastAsia"/>
        </w:rPr>
        <w:t>）交易所上市交易或挂牌转让的含权固定收益品种，选取估值日第三方估值机构提供的相应品种当日的唯一估值净价或推荐估值净价进行估值；</w:t>
      </w:r>
    </w:p>
    <w:p w14:paraId="05BB4BDD" w14:textId="77777777" w:rsidR="00996E82" w:rsidRDefault="00996E82" w:rsidP="00996E82">
      <w:pPr>
        <w:pStyle w:val="HD"/>
      </w:pPr>
      <w:r>
        <w:rPr>
          <w:rFonts w:hint="eastAsia"/>
        </w:rPr>
        <w:t>（</w:t>
      </w:r>
      <w:r>
        <w:rPr>
          <w:rFonts w:hint="eastAsia"/>
        </w:rPr>
        <w:t>4</w:t>
      </w:r>
      <w:r>
        <w:rPr>
          <w:rFonts w:hint="eastAsia"/>
        </w:rPr>
        <w:t>）交易所上市交易的可转换债券以每日收盘价作为估值全价；</w:t>
      </w:r>
    </w:p>
    <w:p w14:paraId="7D5A0644" w14:textId="77777777" w:rsidR="00996E82" w:rsidRDefault="00996E82" w:rsidP="00996E82">
      <w:pPr>
        <w:pStyle w:val="HD"/>
      </w:pPr>
      <w:r>
        <w:rPr>
          <w:rFonts w:hint="eastAsia"/>
        </w:rPr>
        <w:t>（</w:t>
      </w:r>
      <w:r>
        <w:rPr>
          <w:rFonts w:hint="eastAsia"/>
        </w:rPr>
        <w:t>5</w:t>
      </w:r>
      <w:r>
        <w:rPr>
          <w:rFonts w:hint="eastAsia"/>
        </w:rPr>
        <w:t>）交易所上市不存在活跃市场的有价证券，采用估值技术确定公允价值。交易所市场挂牌转让的资产支持证券，采用估值技术确定公允价值；</w:t>
      </w:r>
    </w:p>
    <w:p w14:paraId="01AF6C9F" w14:textId="77777777" w:rsidR="00996E82" w:rsidRDefault="00996E82" w:rsidP="00996E82">
      <w:pPr>
        <w:pStyle w:val="HD"/>
      </w:pPr>
      <w:r>
        <w:rPr>
          <w:rFonts w:hint="eastAsia"/>
        </w:rPr>
        <w:t>（</w:t>
      </w:r>
      <w:r>
        <w:rPr>
          <w:rFonts w:hint="eastAsia"/>
        </w:rPr>
        <w:t>6</w:t>
      </w:r>
      <w:r>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1E6C470" w14:textId="77777777" w:rsidR="00996E82" w:rsidRDefault="00996E82" w:rsidP="00996E82">
      <w:pPr>
        <w:pStyle w:val="HD"/>
      </w:pPr>
      <w:r>
        <w:rPr>
          <w:rFonts w:hint="eastAsia"/>
        </w:rPr>
        <w:t>2</w:t>
      </w:r>
      <w:r>
        <w:rPr>
          <w:rFonts w:hint="eastAsia"/>
        </w:rPr>
        <w:t>、处于未上市期间的有价证券应区分如下情况处理：</w:t>
      </w:r>
    </w:p>
    <w:p w14:paraId="4D0ACAC4" w14:textId="77777777" w:rsidR="00996E82" w:rsidRDefault="00996E82" w:rsidP="00996E82">
      <w:pPr>
        <w:pStyle w:val="HD"/>
      </w:pPr>
      <w:r>
        <w:rPr>
          <w:rFonts w:hint="eastAsia"/>
        </w:rPr>
        <w:t>（</w:t>
      </w:r>
      <w:r>
        <w:rPr>
          <w:rFonts w:hint="eastAsia"/>
        </w:rPr>
        <w:t>1</w:t>
      </w:r>
      <w:r>
        <w:rPr>
          <w:rFonts w:hint="eastAsia"/>
        </w:rPr>
        <w:t>）送股、转增股、配股和公开增发的新股，按估值日在证券交易所挂牌的同一股票的估值方法估值；该日无交易的，以最近一日的市价（收盘价）估值；</w:t>
      </w:r>
    </w:p>
    <w:p w14:paraId="32119606" w14:textId="77777777" w:rsidR="00996E82" w:rsidRDefault="00996E82" w:rsidP="00996E82">
      <w:pPr>
        <w:pStyle w:val="HD"/>
      </w:pPr>
      <w:r>
        <w:rPr>
          <w:rFonts w:hint="eastAsia"/>
        </w:rPr>
        <w:t>（</w:t>
      </w:r>
      <w:r>
        <w:rPr>
          <w:rFonts w:hint="eastAsia"/>
        </w:rPr>
        <w:t>2</w:t>
      </w:r>
      <w:r>
        <w:rPr>
          <w:rFonts w:hint="eastAsia"/>
        </w:rPr>
        <w:t>）首次公开发行未上市的股票和债券，采用估值技术确定公允价值，在估值技术难以可靠计量公允价值的情况下，按成本估值。</w:t>
      </w:r>
    </w:p>
    <w:p w14:paraId="67B52F55" w14:textId="77777777" w:rsidR="00996E82" w:rsidRDefault="00996E82" w:rsidP="00996E82">
      <w:pPr>
        <w:pStyle w:val="HD"/>
      </w:pPr>
      <w:r>
        <w:rPr>
          <w:rFonts w:hint="eastAsia"/>
        </w:rPr>
        <w:t>（</w:t>
      </w: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CE5B0D6" w14:textId="77777777" w:rsidR="00996E82" w:rsidRDefault="00996E82" w:rsidP="00996E82">
      <w:pPr>
        <w:pStyle w:val="HD"/>
      </w:pPr>
      <w:r>
        <w:rPr>
          <w:rFonts w:hint="eastAsia"/>
        </w:rPr>
        <w:t>3</w:t>
      </w:r>
      <w:r>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6E15A85" w14:textId="77777777" w:rsidR="00003603" w:rsidRDefault="00917581" w:rsidP="00917581">
      <w:pPr>
        <w:pStyle w:val="HD"/>
      </w:pPr>
      <w:r>
        <w:rPr>
          <w:rFonts w:hint="eastAsia"/>
        </w:rPr>
        <w:t>4</w:t>
      </w:r>
      <w:r>
        <w:rPr>
          <w:rFonts w:hint="eastAsia"/>
        </w:rPr>
        <w:t>、</w:t>
      </w:r>
      <w:r w:rsidR="00003603" w:rsidRPr="00003603">
        <w:rPr>
          <w:rFonts w:hint="eastAsia"/>
        </w:rPr>
        <w:t>同一证券同时在两个或两个以上市场交易的，按证券所处的市场分别估值。</w:t>
      </w:r>
    </w:p>
    <w:p w14:paraId="48AD59D0" w14:textId="2121CF59" w:rsidR="00917581" w:rsidRDefault="00003603" w:rsidP="00917581">
      <w:pPr>
        <w:pStyle w:val="HD"/>
      </w:pPr>
      <w:r>
        <w:rPr>
          <w:rFonts w:hint="eastAsia"/>
        </w:rPr>
        <w:t>5</w:t>
      </w:r>
      <w:r>
        <w:rPr>
          <w:rFonts w:hint="eastAsia"/>
        </w:rPr>
        <w:t>、</w:t>
      </w:r>
      <w:r w:rsidR="00917581">
        <w:rPr>
          <w:rFonts w:hint="eastAsia"/>
        </w:rPr>
        <w:t>本基金投资股指期货合约，股票期权合约，一般以估值当日结算价进行估值，估值当日无结算价的，且最近交易日后经济环境未发生重大变化的，采用最近交易日结算价估值。</w:t>
      </w:r>
    </w:p>
    <w:p w14:paraId="3D5B6C9C" w14:textId="34CC05CD" w:rsidR="00917581" w:rsidRDefault="00003603" w:rsidP="00917581">
      <w:pPr>
        <w:pStyle w:val="HD"/>
      </w:pPr>
      <w:r>
        <w:t>6</w:t>
      </w:r>
      <w:r w:rsidR="00917581">
        <w:rPr>
          <w:rFonts w:hint="eastAsia"/>
        </w:rPr>
        <w:t>、基金参与转融通证券出借业务的，应参照相关法律法规和中国证券投资基金业协会</w:t>
      </w:r>
      <w:r w:rsidR="00917581">
        <w:rPr>
          <w:rFonts w:hint="eastAsia"/>
        </w:rPr>
        <w:lastRenderedPageBreak/>
        <w:t>发布的相关规定进行估值，确保估值的公允性。</w:t>
      </w:r>
    </w:p>
    <w:p w14:paraId="5F3B0F75" w14:textId="12075CCC" w:rsidR="00996E82" w:rsidRDefault="00003603" w:rsidP="00996E82">
      <w:pPr>
        <w:pStyle w:val="HD"/>
      </w:pPr>
      <w:r>
        <w:t>7</w:t>
      </w:r>
      <w:r w:rsidR="00917581">
        <w:rPr>
          <w:rFonts w:hint="eastAsia"/>
        </w:rPr>
        <w:t>、如有确凿证据表明按上述方法进行估值不能客观反映其公允价值的，基金管理人可根据具体情况与基金托管人商定后，按最能反映公允价值的价格估值。</w:t>
      </w:r>
    </w:p>
    <w:p w14:paraId="30F0E548" w14:textId="3F7FB0FC" w:rsidR="0036765D" w:rsidRDefault="00003603" w:rsidP="0036765D">
      <w:pPr>
        <w:pStyle w:val="HD"/>
      </w:pPr>
      <w:r>
        <w:t>8</w:t>
      </w:r>
      <w:r w:rsidR="00996E82">
        <w:rPr>
          <w:rFonts w:hint="eastAsia"/>
        </w:rPr>
        <w:t>、</w:t>
      </w:r>
      <w:r w:rsidR="0036765D">
        <w:rPr>
          <w:rFonts w:hint="eastAsia"/>
        </w:rPr>
        <w:t>本基金投资存托凭证的估值核算依照内地上市交易的股票执行。</w:t>
      </w:r>
    </w:p>
    <w:p w14:paraId="77CCE8F9" w14:textId="20B59A33" w:rsidR="00996E82" w:rsidRDefault="00003603" w:rsidP="0036765D">
      <w:pPr>
        <w:pStyle w:val="HD"/>
      </w:pPr>
      <w:r>
        <w:t>9</w:t>
      </w:r>
      <w:r w:rsidR="0036765D">
        <w:rPr>
          <w:rFonts w:hint="eastAsia"/>
        </w:rPr>
        <w:t>、</w:t>
      </w:r>
      <w:r w:rsidR="00996E82">
        <w:rPr>
          <w:rFonts w:hint="eastAsia"/>
        </w:rPr>
        <w:t>相关法律法规以及监管部门有强制规定的，从其规定。如有新增事项，按国家最新规定估值。</w:t>
      </w:r>
    </w:p>
    <w:p w14:paraId="0B1280C3" w14:textId="77777777" w:rsidR="00996E82" w:rsidRDefault="00996E82" w:rsidP="00996E82">
      <w:pPr>
        <w:pStyle w:val="HD"/>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5FE26652" w14:textId="28345A81" w:rsidR="00996E82" w:rsidRDefault="00996E82" w:rsidP="00996E82">
      <w:pPr>
        <w:pStyle w:val="HD"/>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4B1ACC">
        <w:rPr>
          <w:rFonts w:hint="eastAsia"/>
        </w:rPr>
        <w:t>信息</w:t>
      </w:r>
      <w:r>
        <w:rPr>
          <w:rFonts w:hint="eastAsia"/>
        </w:rPr>
        <w:t>的计算结果对外予以公布。</w:t>
      </w:r>
    </w:p>
    <w:p w14:paraId="0B7C3B72" w14:textId="77777777" w:rsidR="00996E82" w:rsidRDefault="00996E82" w:rsidP="00996E82">
      <w:pPr>
        <w:pStyle w:val="HD"/>
      </w:pPr>
    </w:p>
    <w:p w14:paraId="38014E38" w14:textId="77777777" w:rsidR="00996E82" w:rsidRDefault="00996E82" w:rsidP="00996E82">
      <w:pPr>
        <w:pStyle w:val="HD"/>
      </w:pPr>
      <w:r>
        <w:rPr>
          <w:rFonts w:hint="eastAsia"/>
        </w:rPr>
        <w:t>五、估值程序</w:t>
      </w:r>
    </w:p>
    <w:p w14:paraId="252290F6" w14:textId="599DFEFA" w:rsidR="00996E82" w:rsidRDefault="00996E82" w:rsidP="00996E82">
      <w:pPr>
        <w:pStyle w:val="HD"/>
      </w:pPr>
      <w:r>
        <w:rPr>
          <w:rFonts w:hint="eastAsia"/>
        </w:rPr>
        <w:t>1</w:t>
      </w:r>
      <w:r>
        <w:rPr>
          <w:rFonts w:hint="eastAsia"/>
        </w:rPr>
        <w:t>、基金份额净值是按照每个估值日闭市后，基金资产净值除以当日基金份额的余额数量计算，精确到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w:t>
      </w:r>
      <w:r w:rsidR="004B1ACC" w:rsidRPr="003A1F6E">
        <w:rPr>
          <w:rFonts w:hint="eastAsia"/>
        </w:rPr>
        <w:t>基金管理人可以设立大额赎回情形下的净值精度应急调整机制。</w:t>
      </w:r>
      <w:r>
        <w:rPr>
          <w:rFonts w:hint="eastAsia"/>
        </w:rPr>
        <w:t>国家另有规定的，从其规定。</w:t>
      </w:r>
    </w:p>
    <w:p w14:paraId="3A20064F" w14:textId="7B80DADB" w:rsidR="00996E82" w:rsidRDefault="00996E82" w:rsidP="00996E82">
      <w:pPr>
        <w:pStyle w:val="HD"/>
      </w:pPr>
      <w:r>
        <w:rPr>
          <w:rFonts w:hint="eastAsia"/>
        </w:rPr>
        <w:t>基金管理人应每个估值日计算基金资产净值及基金份额净值，并按规定</w:t>
      </w:r>
      <w:r w:rsidR="004B1ACC">
        <w:rPr>
          <w:rFonts w:hint="eastAsia"/>
        </w:rPr>
        <w:t>披露</w:t>
      </w:r>
      <w:r>
        <w:rPr>
          <w:rFonts w:hint="eastAsia"/>
        </w:rPr>
        <w:t>。</w:t>
      </w:r>
    </w:p>
    <w:p w14:paraId="799ECF79" w14:textId="11DB90B0" w:rsidR="00996E82" w:rsidRDefault="00996E82" w:rsidP="00996E82">
      <w:pPr>
        <w:pStyle w:val="HD"/>
      </w:pPr>
      <w:r>
        <w:rPr>
          <w:rFonts w:hint="eastAsia"/>
        </w:rPr>
        <w:t>2</w:t>
      </w:r>
      <w:r>
        <w:rPr>
          <w:rFonts w:hint="eastAsia"/>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5C8A5FCC" w14:textId="77777777" w:rsidR="00996E82" w:rsidRDefault="00996E82" w:rsidP="00996E82">
      <w:pPr>
        <w:pStyle w:val="HD"/>
      </w:pPr>
    </w:p>
    <w:p w14:paraId="438A0547" w14:textId="77777777" w:rsidR="00996E82" w:rsidRDefault="00996E82" w:rsidP="00996E82">
      <w:pPr>
        <w:pStyle w:val="HD"/>
      </w:pPr>
      <w:r>
        <w:rPr>
          <w:rFonts w:hint="eastAsia"/>
        </w:rPr>
        <w:t>六、估值错误的处理</w:t>
      </w:r>
    </w:p>
    <w:p w14:paraId="20F94B6A" w14:textId="35518AA9" w:rsidR="00996E82" w:rsidRDefault="00996E82" w:rsidP="00996E82">
      <w:pPr>
        <w:pStyle w:val="HD"/>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r w:rsidR="00411518" w:rsidRPr="00411518">
        <w:rPr>
          <w:rFonts w:hint="eastAsia"/>
        </w:rPr>
        <w:t>当基金份额净值计算差错达到基金份额净值的</w:t>
      </w:r>
      <w:r w:rsidR="00411518" w:rsidRPr="00411518">
        <w:rPr>
          <w:rFonts w:hint="eastAsia"/>
        </w:rPr>
        <w:t xml:space="preserve"> 0.5%</w:t>
      </w:r>
      <w:r w:rsidR="00411518" w:rsidRPr="00411518">
        <w:rPr>
          <w:rFonts w:hint="eastAsia"/>
        </w:rPr>
        <w:t>时，基金管理人应当立即纠正，并采取合理的措施防止损失进一步扩大。当基金份额净值计算差错小于基金份额净值</w:t>
      </w:r>
      <w:r w:rsidR="00411518" w:rsidRPr="00411518">
        <w:rPr>
          <w:rFonts w:hint="eastAsia"/>
        </w:rPr>
        <w:t xml:space="preserve"> 0.5%</w:t>
      </w:r>
      <w:r w:rsidR="00411518" w:rsidRPr="00411518">
        <w:rPr>
          <w:rFonts w:hint="eastAsia"/>
        </w:rPr>
        <w:t>时，基金管理人与基金托管人应在发现日对账务进行更正调整，不做追溯处理。</w:t>
      </w:r>
    </w:p>
    <w:p w14:paraId="16CED416" w14:textId="2F4A59AD" w:rsidR="00996E82" w:rsidRDefault="00996E82" w:rsidP="00996E82">
      <w:pPr>
        <w:pStyle w:val="HD"/>
      </w:pPr>
      <w:r>
        <w:rPr>
          <w:rFonts w:hint="eastAsia"/>
        </w:rPr>
        <w:t>基金合同的当事人应按照以下约定处理：</w:t>
      </w:r>
    </w:p>
    <w:p w14:paraId="17AB1AC6" w14:textId="77777777" w:rsidR="00996E82" w:rsidRDefault="00996E82" w:rsidP="00996E82">
      <w:pPr>
        <w:pStyle w:val="HD"/>
      </w:pPr>
      <w:r>
        <w:rPr>
          <w:rFonts w:hint="eastAsia"/>
        </w:rPr>
        <w:t>1</w:t>
      </w:r>
      <w:r>
        <w:rPr>
          <w:rFonts w:hint="eastAsia"/>
        </w:rPr>
        <w:t>、估值错误类型</w:t>
      </w:r>
    </w:p>
    <w:p w14:paraId="1A2EDC0C" w14:textId="764CF18A" w:rsidR="00996E82" w:rsidRDefault="005A1EF0" w:rsidP="00996E82">
      <w:pPr>
        <w:pStyle w:val="HD"/>
      </w:pPr>
      <w:r>
        <w:rPr>
          <w:rFonts w:hint="eastAsia"/>
        </w:rPr>
        <w:t>本</w:t>
      </w:r>
      <w:r w:rsidR="00996E82">
        <w:rPr>
          <w:rFonts w:hint="eastAsia"/>
        </w:rPr>
        <w:t>基金运作过程中，如果由于基金管理人或基金托管人、或登记机构、或销售机构、或投资人自身的过错造成估值错误，导致其他当事人遭受损失的，过错的责任人应当对由于该估值错误遭受损失当事人</w:t>
      </w:r>
      <w:r w:rsidR="00996E82">
        <w:rPr>
          <w:rFonts w:hint="eastAsia"/>
        </w:rPr>
        <w:t>(</w:t>
      </w:r>
      <w:r w:rsidR="00996E82">
        <w:rPr>
          <w:rFonts w:hint="eastAsia"/>
        </w:rPr>
        <w:t>“受损方”</w:t>
      </w:r>
      <w:r w:rsidR="00996E82">
        <w:rPr>
          <w:rFonts w:hint="eastAsia"/>
        </w:rPr>
        <w:t>)</w:t>
      </w:r>
      <w:r w:rsidR="00996E82">
        <w:rPr>
          <w:rFonts w:hint="eastAsia"/>
        </w:rPr>
        <w:t>的直接损失按下述“估值错误处理原则”给予赔偿，</w:t>
      </w:r>
      <w:r w:rsidR="00996E82">
        <w:rPr>
          <w:rFonts w:hint="eastAsia"/>
        </w:rPr>
        <w:lastRenderedPageBreak/>
        <w:t>承担赔偿责任。</w:t>
      </w:r>
    </w:p>
    <w:p w14:paraId="12110A4A" w14:textId="77777777" w:rsidR="00F60E18" w:rsidRDefault="00996E82" w:rsidP="00F60E18">
      <w:pPr>
        <w:pStyle w:val="HD"/>
      </w:pPr>
      <w:r>
        <w:rPr>
          <w:rFonts w:hint="eastAsia"/>
        </w:rPr>
        <w:t>上述估值错误的主要类型包括但不限于：资料申报差错、数据传输差错、数据计算差错、系统故障差错、下达指令差错等。</w:t>
      </w:r>
      <w:r w:rsidR="00F60E18">
        <w:rPr>
          <w:rFonts w:hint="eastAsia"/>
        </w:rPr>
        <w:t>对于因技术原因引起的差错，若系同行业现有技术水平不能预见、不能避免、不能克服，则属不可抗力，按照下述规定执行。</w:t>
      </w:r>
    </w:p>
    <w:p w14:paraId="12BC8218" w14:textId="32C46C49" w:rsidR="00996E82" w:rsidRDefault="00F60E18" w:rsidP="00F60E18">
      <w:pPr>
        <w:pStyle w:val="HD"/>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4D77C01" w14:textId="77777777" w:rsidR="00996E82" w:rsidRDefault="00996E82" w:rsidP="00996E82">
      <w:pPr>
        <w:pStyle w:val="HD"/>
      </w:pPr>
      <w:r>
        <w:rPr>
          <w:rFonts w:hint="eastAsia"/>
        </w:rPr>
        <w:t>2</w:t>
      </w:r>
      <w:r>
        <w:rPr>
          <w:rFonts w:hint="eastAsia"/>
        </w:rPr>
        <w:t>、估值错误处理原则</w:t>
      </w:r>
    </w:p>
    <w:p w14:paraId="39BD0F6D" w14:textId="77777777" w:rsidR="00996E82" w:rsidRDefault="00996E82" w:rsidP="00996E82">
      <w:pPr>
        <w:pStyle w:val="HD"/>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059301" w14:textId="77777777" w:rsidR="00996E82" w:rsidRDefault="00996E82" w:rsidP="00996E82">
      <w:pPr>
        <w:pStyle w:val="HD"/>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61E54F00" w14:textId="77777777" w:rsidR="00996E82" w:rsidRDefault="00996E82" w:rsidP="00996E82">
      <w:pPr>
        <w:pStyle w:val="HD"/>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149156" w14:textId="77777777" w:rsidR="00996E82" w:rsidRDefault="00996E82" w:rsidP="00996E82">
      <w:pPr>
        <w:pStyle w:val="HD"/>
      </w:pPr>
      <w:r>
        <w:rPr>
          <w:rFonts w:hint="eastAsia"/>
        </w:rPr>
        <w:t>（</w:t>
      </w:r>
      <w:r>
        <w:rPr>
          <w:rFonts w:hint="eastAsia"/>
        </w:rPr>
        <w:t>4</w:t>
      </w:r>
      <w:r>
        <w:rPr>
          <w:rFonts w:hint="eastAsia"/>
        </w:rPr>
        <w:t>）估值错误调整采用尽量恢复至假设未发生估值错误的正确情形的方式。</w:t>
      </w:r>
    </w:p>
    <w:p w14:paraId="71185E04" w14:textId="77777777" w:rsidR="00996E82" w:rsidRDefault="00996E82" w:rsidP="00996E82">
      <w:pPr>
        <w:pStyle w:val="HD"/>
      </w:pPr>
      <w:r>
        <w:rPr>
          <w:rFonts w:hint="eastAsia"/>
        </w:rPr>
        <w:t>3</w:t>
      </w:r>
      <w:r>
        <w:rPr>
          <w:rFonts w:hint="eastAsia"/>
        </w:rPr>
        <w:t>、估值错误处理程序</w:t>
      </w:r>
    </w:p>
    <w:p w14:paraId="4EDBAE1F" w14:textId="77777777" w:rsidR="00996E82" w:rsidRDefault="00996E82" w:rsidP="00996E82">
      <w:pPr>
        <w:pStyle w:val="HD"/>
      </w:pPr>
      <w:r>
        <w:rPr>
          <w:rFonts w:hint="eastAsia"/>
        </w:rPr>
        <w:t>估值错误被发现后，有关的当事人应当及时进行处理，处理的程序如下：</w:t>
      </w:r>
    </w:p>
    <w:p w14:paraId="5CB3C00A" w14:textId="77777777" w:rsidR="00996E82" w:rsidRDefault="00996E82" w:rsidP="00996E82">
      <w:pPr>
        <w:pStyle w:val="HD"/>
      </w:pPr>
      <w:r>
        <w:rPr>
          <w:rFonts w:hint="eastAsia"/>
        </w:rPr>
        <w:t>（</w:t>
      </w:r>
      <w:r>
        <w:rPr>
          <w:rFonts w:hint="eastAsia"/>
        </w:rPr>
        <w:t>1</w:t>
      </w:r>
      <w:r>
        <w:rPr>
          <w:rFonts w:hint="eastAsia"/>
        </w:rPr>
        <w:t>）查明估值错误发生的原因，列明所有的当事人，并根据估值错误发生的原因确定估值错误的责任方；</w:t>
      </w:r>
    </w:p>
    <w:p w14:paraId="76DB253C" w14:textId="77777777" w:rsidR="00996E82" w:rsidRDefault="00996E82" w:rsidP="00996E82">
      <w:pPr>
        <w:pStyle w:val="HD"/>
      </w:pPr>
      <w:r>
        <w:rPr>
          <w:rFonts w:hint="eastAsia"/>
        </w:rPr>
        <w:t>（</w:t>
      </w:r>
      <w:r>
        <w:rPr>
          <w:rFonts w:hint="eastAsia"/>
        </w:rPr>
        <w:t>2</w:t>
      </w:r>
      <w:r>
        <w:rPr>
          <w:rFonts w:hint="eastAsia"/>
        </w:rPr>
        <w:t>）根据估值错误处理原则或当事人协商的方法对因估值错误造成的损失进行评估；</w:t>
      </w:r>
    </w:p>
    <w:p w14:paraId="50305453" w14:textId="77777777" w:rsidR="00996E82" w:rsidRDefault="00996E82" w:rsidP="00996E82">
      <w:pPr>
        <w:pStyle w:val="HD"/>
      </w:pPr>
      <w:r>
        <w:rPr>
          <w:rFonts w:hint="eastAsia"/>
        </w:rPr>
        <w:t>（</w:t>
      </w:r>
      <w:r>
        <w:rPr>
          <w:rFonts w:hint="eastAsia"/>
        </w:rPr>
        <w:t>3</w:t>
      </w:r>
      <w:r>
        <w:rPr>
          <w:rFonts w:hint="eastAsia"/>
        </w:rPr>
        <w:t>）根据估值错误处理原则或当事人协商的方法由估值错误的责任方进行更正和赔偿损失；</w:t>
      </w:r>
    </w:p>
    <w:p w14:paraId="691FD2C9" w14:textId="77777777" w:rsidR="00996E82" w:rsidRDefault="00996E82" w:rsidP="00996E82">
      <w:pPr>
        <w:pStyle w:val="HD"/>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04E652AC" w14:textId="77777777" w:rsidR="00996E82" w:rsidRDefault="00996E82" w:rsidP="00996E82">
      <w:pPr>
        <w:pStyle w:val="HD"/>
      </w:pPr>
      <w:r>
        <w:rPr>
          <w:rFonts w:hint="eastAsia"/>
        </w:rPr>
        <w:t>4</w:t>
      </w:r>
      <w:r>
        <w:rPr>
          <w:rFonts w:hint="eastAsia"/>
        </w:rPr>
        <w:t>、基金份额净值估值错误处理的方法如下：</w:t>
      </w:r>
    </w:p>
    <w:p w14:paraId="12FE484F" w14:textId="77777777" w:rsidR="00996E82" w:rsidRDefault="00996E82" w:rsidP="00996E82">
      <w:pPr>
        <w:pStyle w:val="HD"/>
      </w:pPr>
      <w:r>
        <w:rPr>
          <w:rFonts w:hint="eastAsia"/>
        </w:rPr>
        <w:t>（</w:t>
      </w:r>
      <w:r>
        <w:rPr>
          <w:rFonts w:hint="eastAsia"/>
        </w:rPr>
        <w:t>1</w:t>
      </w:r>
      <w:r>
        <w:rPr>
          <w:rFonts w:hint="eastAsia"/>
        </w:rPr>
        <w:t>）基金份额净值计算出现错误时，基金管理人应当立即予以纠正，通报基金托管人，</w:t>
      </w:r>
      <w:r>
        <w:rPr>
          <w:rFonts w:hint="eastAsia"/>
        </w:rPr>
        <w:lastRenderedPageBreak/>
        <w:t>并采取合理的措施防止损失进一步扩大。</w:t>
      </w:r>
    </w:p>
    <w:p w14:paraId="4028BE8A" w14:textId="77777777" w:rsidR="00996E82" w:rsidRDefault="00996E82" w:rsidP="00996E82">
      <w:pPr>
        <w:pStyle w:val="HD"/>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时，基金管理人应当公告，并报中国证监会备案。</w:t>
      </w:r>
    </w:p>
    <w:p w14:paraId="762284AE" w14:textId="46B6ACBC" w:rsidR="00996E82" w:rsidRDefault="00996E82" w:rsidP="00996E82">
      <w:pPr>
        <w:pStyle w:val="HD"/>
      </w:pPr>
      <w:r>
        <w:rPr>
          <w:rFonts w:hint="eastAsia"/>
        </w:rPr>
        <w:t>（</w:t>
      </w:r>
      <w:r>
        <w:rPr>
          <w:rFonts w:hint="eastAsia"/>
        </w:rPr>
        <w:t>3</w:t>
      </w:r>
      <w:r>
        <w:rPr>
          <w:rFonts w:hint="eastAsia"/>
        </w:rPr>
        <w:t>）前述内容如法律法规或监管机关另有规定的，从其规定处理。如果行业另有通行做法，</w:t>
      </w:r>
      <w:r w:rsidR="0027796D" w:rsidRPr="00E26238">
        <w:rPr>
          <w:rFonts w:hint="eastAsia"/>
        </w:rPr>
        <w:t>基金管理人与基金托管人</w:t>
      </w:r>
      <w:r w:rsidR="0027796D">
        <w:rPr>
          <w:rFonts w:hint="eastAsia"/>
        </w:rPr>
        <w:t>应本着平等和保护基金份额持有人利益的原则进行协商</w:t>
      </w:r>
      <w:r>
        <w:rPr>
          <w:rFonts w:hint="eastAsia"/>
        </w:rPr>
        <w:t>。</w:t>
      </w:r>
    </w:p>
    <w:p w14:paraId="2548EB2B" w14:textId="77777777" w:rsidR="00996E82" w:rsidRDefault="00996E82" w:rsidP="00996E82">
      <w:pPr>
        <w:pStyle w:val="HD"/>
      </w:pPr>
    </w:p>
    <w:p w14:paraId="79729015" w14:textId="77777777" w:rsidR="00996E82" w:rsidRDefault="00996E82" w:rsidP="00996E82">
      <w:pPr>
        <w:pStyle w:val="HD"/>
      </w:pPr>
      <w:r>
        <w:rPr>
          <w:rFonts w:hint="eastAsia"/>
        </w:rPr>
        <w:t>七、暂停估值的情形</w:t>
      </w:r>
    </w:p>
    <w:p w14:paraId="3B0E7010" w14:textId="77777777" w:rsidR="00996E82" w:rsidRDefault="00996E82" w:rsidP="00996E82">
      <w:pPr>
        <w:pStyle w:val="HD"/>
      </w:pPr>
      <w:r>
        <w:rPr>
          <w:rFonts w:hint="eastAsia"/>
        </w:rPr>
        <w:t>1</w:t>
      </w:r>
      <w:r>
        <w:rPr>
          <w:rFonts w:hint="eastAsia"/>
        </w:rPr>
        <w:t>、基金投资所涉及的证券</w:t>
      </w:r>
      <w:r>
        <w:rPr>
          <w:rFonts w:hint="eastAsia"/>
        </w:rPr>
        <w:t>/</w:t>
      </w:r>
      <w:r>
        <w:rPr>
          <w:rFonts w:hint="eastAsia"/>
        </w:rPr>
        <w:t>期货交易市场遇法定节假日或因其他原因暂停营业时；</w:t>
      </w:r>
    </w:p>
    <w:p w14:paraId="33EDE829" w14:textId="77777777" w:rsidR="00996E82" w:rsidRDefault="00996E82" w:rsidP="00996E82">
      <w:pPr>
        <w:pStyle w:val="HD"/>
      </w:pPr>
      <w:r>
        <w:rPr>
          <w:rFonts w:hint="eastAsia"/>
        </w:rPr>
        <w:t>2</w:t>
      </w:r>
      <w:r>
        <w:rPr>
          <w:rFonts w:hint="eastAsia"/>
        </w:rPr>
        <w:t>、因不可抗力致使基金管理人、基金托管人无法准确评估基金资产价值时；</w:t>
      </w:r>
    </w:p>
    <w:p w14:paraId="48F03846" w14:textId="77777777" w:rsidR="00996E82" w:rsidRDefault="00996E82" w:rsidP="00996E82">
      <w:pPr>
        <w:pStyle w:val="HD"/>
      </w:pPr>
      <w:r>
        <w:rPr>
          <w:rFonts w:hint="eastAsia"/>
        </w:rPr>
        <w:t>3</w:t>
      </w:r>
      <w:r>
        <w:rPr>
          <w:rFonts w:hint="eastAsia"/>
        </w:rPr>
        <w:t>、当前一估值日基金资产净值</w:t>
      </w:r>
      <w:r>
        <w:rPr>
          <w:rFonts w:hint="eastAsia"/>
        </w:rPr>
        <w:t xml:space="preserve"> 50%</w:t>
      </w:r>
      <w:r>
        <w:rPr>
          <w:rFonts w:hint="eastAsia"/>
        </w:rPr>
        <w:t>以上的资产出现无可参考的活跃市场价格且采用估值技术仍导致公允价值存在重大不确定性时，经与基金托管人协商确认后，基金管理人应当暂停估值；</w:t>
      </w:r>
    </w:p>
    <w:p w14:paraId="42ABA4EE" w14:textId="77777777" w:rsidR="00996E82" w:rsidRDefault="00996E82" w:rsidP="00996E82">
      <w:pPr>
        <w:pStyle w:val="HD"/>
      </w:pPr>
      <w:r>
        <w:rPr>
          <w:rFonts w:hint="eastAsia"/>
        </w:rPr>
        <w:t>4</w:t>
      </w:r>
      <w:r>
        <w:rPr>
          <w:rFonts w:hint="eastAsia"/>
        </w:rPr>
        <w:t>、中国证监会和基金合同认定的其他情形。</w:t>
      </w:r>
    </w:p>
    <w:p w14:paraId="4DE30D96" w14:textId="77777777" w:rsidR="00996E82" w:rsidRDefault="00996E82" w:rsidP="00996E82">
      <w:pPr>
        <w:pStyle w:val="HD"/>
      </w:pPr>
    </w:p>
    <w:p w14:paraId="1A8D0624" w14:textId="77777777" w:rsidR="00996E82" w:rsidRDefault="00996E82" w:rsidP="00996E82">
      <w:pPr>
        <w:pStyle w:val="HD"/>
      </w:pPr>
      <w:r>
        <w:rPr>
          <w:rFonts w:hint="eastAsia"/>
        </w:rPr>
        <w:t>八、基金净值的确认</w:t>
      </w:r>
    </w:p>
    <w:p w14:paraId="2F3153F8" w14:textId="04C19ABC" w:rsidR="00996E82" w:rsidRDefault="00996E82" w:rsidP="00996E82">
      <w:pPr>
        <w:pStyle w:val="HD"/>
      </w:pPr>
      <w:r>
        <w:rPr>
          <w:rFonts w:hint="eastAsia"/>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14:paraId="126F101D" w14:textId="77777777" w:rsidR="00996E82" w:rsidRDefault="00996E82" w:rsidP="00996E82">
      <w:pPr>
        <w:pStyle w:val="HD"/>
      </w:pPr>
    </w:p>
    <w:p w14:paraId="49C9D2CB" w14:textId="77777777" w:rsidR="00996E82" w:rsidRDefault="00996E82" w:rsidP="00996E82">
      <w:pPr>
        <w:pStyle w:val="HD"/>
      </w:pPr>
      <w:r>
        <w:rPr>
          <w:rFonts w:hint="eastAsia"/>
        </w:rPr>
        <w:t>九、特殊情况的处理</w:t>
      </w:r>
    </w:p>
    <w:p w14:paraId="5EA8A0AB" w14:textId="22A861E9" w:rsidR="00996E82" w:rsidRDefault="00996E82" w:rsidP="00996E82">
      <w:pPr>
        <w:pStyle w:val="HD"/>
      </w:pPr>
      <w:r>
        <w:rPr>
          <w:rFonts w:hint="eastAsia"/>
        </w:rPr>
        <w:t>1</w:t>
      </w:r>
      <w:r>
        <w:rPr>
          <w:rFonts w:hint="eastAsia"/>
        </w:rPr>
        <w:t>、基金管理人或基金托管人按估值方法的</w:t>
      </w:r>
      <w:r w:rsidR="00015CE6">
        <w:rPr>
          <w:rFonts w:hint="eastAsia"/>
        </w:rPr>
        <w:t>第</w:t>
      </w:r>
      <w:r w:rsidR="00015CE6">
        <w:t>7</w:t>
      </w:r>
      <w:r>
        <w:rPr>
          <w:rFonts w:hint="eastAsia"/>
        </w:rPr>
        <w:t>项进行估值时，所造成的误差不作为基金资产估值错误处理。</w:t>
      </w:r>
    </w:p>
    <w:p w14:paraId="0BD6376C" w14:textId="511EDA5F" w:rsidR="007F20AF" w:rsidRPr="00783CB5" w:rsidRDefault="00996E82" w:rsidP="005858F8">
      <w:pPr>
        <w:pStyle w:val="HD"/>
        <w:rPr>
          <w:rFonts w:ascii="宋体"/>
        </w:rPr>
      </w:pPr>
      <w:r>
        <w:rPr>
          <w:rFonts w:hint="eastAsia"/>
        </w:rPr>
        <w:t>2</w:t>
      </w:r>
      <w:r>
        <w:rPr>
          <w:rFonts w:hint="eastAsia"/>
        </w:rPr>
        <w:t>、由于不可抗力，或由于证券</w:t>
      </w:r>
      <w:r>
        <w:rPr>
          <w:rFonts w:hint="eastAsia"/>
        </w:rPr>
        <w:t>/</w:t>
      </w:r>
      <w:r>
        <w:rPr>
          <w:rFonts w:hint="eastAsia"/>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应当积极采取必要的措施减轻或消除由此造成的影响。</w:t>
      </w: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6" w:name="_Toc327902634"/>
      <w:bookmarkStart w:id="117" w:name="_Toc332013122"/>
      <w:bookmarkStart w:id="118" w:name="_Toc335899845"/>
      <w:bookmarkStart w:id="119" w:name="_Toc336606239"/>
      <w:bookmarkStart w:id="120" w:name="_Toc369510020"/>
      <w:bookmarkStart w:id="121" w:name="_Toc375295985"/>
      <w:bookmarkStart w:id="122" w:name="_Toc387765421"/>
      <w:r w:rsidRPr="00783CB5">
        <w:rPr>
          <w:rFonts w:hint="eastAsia"/>
        </w:rPr>
        <w:lastRenderedPageBreak/>
        <w:t>基金的收益与分配</w:t>
      </w:r>
      <w:bookmarkEnd w:id="116"/>
      <w:bookmarkEnd w:id="117"/>
      <w:bookmarkEnd w:id="118"/>
      <w:bookmarkEnd w:id="119"/>
      <w:bookmarkEnd w:id="120"/>
      <w:bookmarkEnd w:id="121"/>
      <w:bookmarkEnd w:id="122"/>
    </w:p>
    <w:p w14:paraId="4AEDA656" w14:textId="77777777" w:rsidR="007F20AF" w:rsidRPr="00783CB5" w:rsidRDefault="007F20AF" w:rsidP="007F20AF">
      <w:pPr>
        <w:snapToGrid w:val="0"/>
        <w:spacing w:line="360" w:lineRule="auto"/>
        <w:ind w:firstLineChars="225" w:firstLine="473"/>
        <w:rPr>
          <w:bCs/>
          <w:szCs w:val="21"/>
        </w:rPr>
      </w:pPr>
    </w:p>
    <w:p w14:paraId="1D0D9C09" w14:textId="71C45654" w:rsidR="00A63EEA" w:rsidRPr="00191F8B" w:rsidRDefault="00181B54" w:rsidP="00A63EEA">
      <w:pPr>
        <w:snapToGrid w:val="0"/>
        <w:spacing w:line="360" w:lineRule="auto"/>
        <w:ind w:firstLineChars="225" w:firstLine="473"/>
        <w:rPr>
          <w:rFonts w:ascii="宋体" w:hAnsi="宋体"/>
          <w:bCs/>
          <w:szCs w:val="21"/>
        </w:rPr>
      </w:pPr>
      <w:r w:rsidRPr="00181B54">
        <w:rPr>
          <w:rFonts w:ascii="宋体" w:hAnsi="宋体"/>
          <w:bCs/>
          <w:szCs w:val="21"/>
        </w:rPr>
        <w:t>一</w:t>
      </w:r>
      <w:r w:rsidR="00A63EEA" w:rsidRPr="00191F8B">
        <w:rPr>
          <w:rFonts w:ascii="宋体" w:hAnsi="宋体" w:hint="eastAsia"/>
          <w:bCs/>
          <w:szCs w:val="21"/>
        </w:rPr>
        <w:t>、基金收益分配原则</w:t>
      </w:r>
    </w:p>
    <w:p w14:paraId="2E27CCD4"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1、当基金累计报酬率超过标的指数同期累计报酬率达到1%以上时，可进行收益分配；</w:t>
      </w:r>
    </w:p>
    <w:p w14:paraId="47E9A66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2、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69A17889"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3、若《基金合同》生效不满3个月可不进行收益分配；</w:t>
      </w:r>
    </w:p>
    <w:p w14:paraId="729A05AB"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4、本基金收益分配采取现金分红方式；</w:t>
      </w:r>
    </w:p>
    <w:p w14:paraId="19D8728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5、每一基金份额享有同等分配权；</w:t>
      </w:r>
    </w:p>
    <w:p w14:paraId="1FAE4CD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6、法律法规或监管机关另有规定的，从其规定。</w:t>
      </w:r>
    </w:p>
    <w:p w14:paraId="7CC64C29"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在对基金份额持有人利益无实质不利影响的前提下，基金管理人、登记机构可对基金收益分配原则进行调整，不需召开基金份额持有人大会。</w:t>
      </w:r>
    </w:p>
    <w:p w14:paraId="5E64B75B" w14:textId="77777777" w:rsidR="00A63EEA" w:rsidRPr="00191F8B" w:rsidRDefault="00A63EEA" w:rsidP="00A63EEA">
      <w:pPr>
        <w:snapToGrid w:val="0"/>
        <w:spacing w:line="360" w:lineRule="auto"/>
        <w:ind w:firstLineChars="225" w:firstLine="473"/>
        <w:rPr>
          <w:rFonts w:ascii="宋体" w:hAnsi="宋体"/>
          <w:bCs/>
          <w:szCs w:val="21"/>
        </w:rPr>
      </w:pPr>
    </w:p>
    <w:p w14:paraId="58DAFEA4"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二、基金收益分配数额的确定原则</w:t>
      </w:r>
    </w:p>
    <w:p w14:paraId="6467B89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1、在收益评价日，基金管理人计算基金累计报酬率、标的指数同期累计报酬率。</w:t>
      </w:r>
    </w:p>
    <w:p w14:paraId="7A21389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基金收益评价日本基金相对标的指数的超额收益率＝基金累计报酬率－标的指数同期累计报酬率</w:t>
      </w:r>
    </w:p>
    <w:p w14:paraId="6785F557"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基金累计报酬率为收益评价日基金份额净值与基金上市前一日基金份额净值之比减去1乘以100%；标的指数同期累计报酬率为收益评价日标的指数收盘值与基金上市前一日标的指数收盘值之比减去1乘以100%。</w:t>
      </w:r>
    </w:p>
    <w:p w14:paraId="1921F2D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期间如发生基金份额折算，则以基金份额折算日为初始日重新计算上述指标。</w:t>
      </w:r>
    </w:p>
    <w:p w14:paraId="466DA241"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当上述超额收益率超过1%时，基金管理人有权进行收益分配。</w:t>
      </w:r>
    </w:p>
    <w:p w14:paraId="76F67F63"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2、根据前述收益分配原则计算截至基金收益评价日本基金的可分配收益，并确定收益分配比例及收益分配数额。</w:t>
      </w:r>
    </w:p>
    <w:p w14:paraId="6981E8C1" w14:textId="77777777" w:rsidR="00A63EEA" w:rsidRPr="00191F8B" w:rsidRDefault="00A63EEA" w:rsidP="00A63EEA">
      <w:pPr>
        <w:snapToGrid w:val="0"/>
        <w:spacing w:line="360" w:lineRule="auto"/>
        <w:ind w:firstLineChars="225" w:firstLine="473"/>
        <w:rPr>
          <w:rFonts w:ascii="宋体" w:hAnsi="宋体"/>
          <w:bCs/>
          <w:szCs w:val="21"/>
        </w:rPr>
      </w:pPr>
    </w:p>
    <w:p w14:paraId="37CB349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三、收益分配方案</w:t>
      </w:r>
    </w:p>
    <w:p w14:paraId="09AE589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基金收益分配方案中应载明基金收益分配对象、分配时间、分配数额及比例、分配方式等内容。</w:t>
      </w:r>
    </w:p>
    <w:p w14:paraId="0089150A" w14:textId="77777777" w:rsidR="00A63EEA" w:rsidRPr="00191F8B" w:rsidRDefault="00A63EEA" w:rsidP="00A63EEA">
      <w:pPr>
        <w:snapToGrid w:val="0"/>
        <w:spacing w:line="360" w:lineRule="auto"/>
        <w:ind w:firstLineChars="225" w:firstLine="473"/>
        <w:rPr>
          <w:rFonts w:ascii="宋体" w:hAnsi="宋体"/>
          <w:bCs/>
          <w:szCs w:val="21"/>
        </w:rPr>
      </w:pPr>
    </w:p>
    <w:p w14:paraId="25F8C9FF"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四、收益分配方案的确定、公告与实施</w:t>
      </w:r>
    </w:p>
    <w:p w14:paraId="5469F94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本基金收益分配方案由基金管理人拟定，并由基金托管人复核，在2日内在规定媒介公告。</w:t>
      </w:r>
    </w:p>
    <w:p w14:paraId="008DF720" w14:textId="77777777" w:rsidR="00A63EEA" w:rsidRPr="00191F8B" w:rsidRDefault="00A63EEA" w:rsidP="00A63EEA">
      <w:pPr>
        <w:snapToGrid w:val="0"/>
        <w:spacing w:line="360" w:lineRule="auto"/>
        <w:ind w:firstLineChars="225" w:firstLine="473"/>
        <w:rPr>
          <w:rFonts w:ascii="宋体" w:hAnsi="宋体"/>
          <w:bCs/>
          <w:szCs w:val="21"/>
        </w:rPr>
      </w:pPr>
    </w:p>
    <w:p w14:paraId="614E30E2"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五、基金收益分配中发生的费用</w:t>
      </w:r>
    </w:p>
    <w:p w14:paraId="0640311B" w14:textId="269C17E3" w:rsidR="003640F2" w:rsidRPr="00783CB5"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基金收益分配时所发生的银行转账或其他手续费用由投资人自行承担。</w:t>
      </w: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3" w:name="_Toc327902635"/>
      <w:bookmarkStart w:id="124" w:name="_Toc332013123"/>
      <w:bookmarkStart w:id="125" w:name="_Toc335899846"/>
      <w:bookmarkStart w:id="126" w:name="_Toc336606240"/>
      <w:bookmarkStart w:id="127" w:name="_Toc369510021"/>
      <w:bookmarkStart w:id="128" w:name="_Toc375295986"/>
      <w:bookmarkStart w:id="129" w:name="_Toc387765422"/>
      <w:r w:rsidRPr="00783CB5">
        <w:rPr>
          <w:rFonts w:hint="eastAsia"/>
        </w:rPr>
        <w:t>基金的费用与税收</w:t>
      </w:r>
      <w:bookmarkEnd w:id="123"/>
      <w:bookmarkEnd w:id="124"/>
      <w:bookmarkEnd w:id="125"/>
      <w:bookmarkEnd w:id="126"/>
      <w:bookmarkEnd w:id="127"/>
      <w:bookmarkEnd w:id="128"/>
      <w:bookmarkEnd w:id="129"/>
    </w:p>
    <w:p w14:paraId="2D523272" w14:textId="77777777" w:rsidR="007F20AF" w:rsidRPr="00783CB5" w:rsidRDefault="007F20AF" w:rsidP="007F20AF">
      <w:pPr>
        <w:snapToGrid w:val="0"/>
        <w:spacing w:line="360" w:lineRule="auto"/>
        <w:ind w:firstLineChars="200" w:firstLine="420"/>
        <w:rPr>
          <w:bCs/>
          <w:szCs w:val="21"/>
        </w:rPr>
      </w:pPr>
    </w:p>
    <w:p w14:paraId="7BBA759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一、基金费用的种类</w:t>
      </w:r>
    </w:p>
    <w:p w14:paraId="3B3E48F2"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F81482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A00AE9" w14:textId="08432102" w:rsidR="005E001D" w:rsidRPr="005E001D" w:rsidRDefault="005E001D" w:rsidP="00E86457">
      <w:pPr>
        <w:snapToGrid w:val="0"/>
        <w:spacing w:line="360" w:lineRule="auto"/>
        <w:ind w:firstLineChars="200" w:firstLine="420"/>
        <w:rPr>
          <w:rFonts w:ascii="宋体" w:hAnsi="宋体"/>
          <w:bCs/>
          <w:szCs w:val="21"/>
        </w:rPr>
      </w:pPr>
      <w:r w:rsidRPr="005E001D">
        <w:rPr>
          <w:rFonts w:ascii="宋体" w:hAnsi="宋体"/>
          <w:bCs/>
          <w:szCs w:val="21"/>
        </w:rPr>
        <w:t>3、《基金合同》生效后与基金相关的信息披露费用；</w:t>
      </w:r>
    </w:p>
    <w:p w14:paraId="25CF66EF" w14:textId="578D6EE7"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4</w:t>
      </w:r>
      <w:r w:rsidR="005E001D" w:rsidRPr="005E001D">
        <w:rPr>
          <w:rFonts w:ascii="宋体" w:hAnsi="宋体"/>
          <w:bCs/>
          <w:szCs w:val="21"/>
        </w:rPr>
        <w:t>、《基金合同》生效后与基金相关的会计师费、律师费</w:t>
      </w:r>
      <w:r w:rsidR="005E001D" w:rsidRPr="005E001D">
        <w:rPr>
          <w:rFonts w:ascii="宋体" w:hAnsi="宋体" w:hint="eastAsia"/>
          <w:bCs/>
          <w:szCs w:val="21"/>
        </w:rPr>
        <w:t>、</w:t>
      </w:r>
      <w:r w:rsidR="00973DB4" w:rsidRPr="00973DB4">
        <w:rPr>
          <w:rFonts w:ascii="宋体" w:hAnsi="宋体" w:hint="eastAsia"/>
          <w:bCs/>
          <w:szCs w:val="21"/>
        </w:rPr>
        <w:t>公证费</w:t>
      </w:r>
      <w:r w:rsidR="004B1ACC" w:rsidRPr="005E001D">
        <w:rPr>
          <w:rFonts w:ascii="宋体" w:hAnsi="宋体" w:hint="eastAsia"/>
          <w:bCs/>
          <w:szCs w:val="21"/>
        </w:rPr>
        <w:t>、</w:t>
      </w:r>
      <w:r w:rsidR="005E001D" w:rsidRPr="005E001D">
        <w:rPr>
          <w:rFonts w:ascii="宋体" w:hAnsi="宋体"/>
          <w:bCs/>
          <w:szCs w:val="21"/>
        </w:rPr>
        <w:t>诉讼费</w:t>
      </w:r>
      <w:r w:rsidR="005E001D" w:rsidRPr="005E001D">
        <w:rPr>
          <w:rFonts w:ascii="宋体" w:hAnsi="宋体" w:hint="eastAsia"/>
          <w:bCs/>
          <w:szCs w:val="21"/>
        </w:rPr>
        <w:t>和仲裁费</w:t>
      </w:r>
      <w:r w:rsidR="005E001D" w:rsidRPr="005E001D">
        <w:rPr>
          <w:rFonts w:ascii="宋体" w:hAnsi="宋体"/>
          <w:bCs/>
          <w:szCs w:val="21"/>
        </w:rPr>
        <w:t>；</w:t>
      </w:r>
    </w:p>
    <w:p w14:paraId="20ACB3F2" w14:textId="0A048CDD"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5</w:t>
      </w:r>
      <w:r w:rsidR="005E001D" w:rsidRPr="005E001D">
        <w:rPr>
          <w:rFonts w:ascii="宋体" w:hAnsi="宋体"/>
          <w:bCs/>
          <w:szCs w:val="21"/>
        </w:rPr>
        <w:t>、基金份额持有人大会费用；</w:t>
      </w:r>
    </w:p>
    <w:p w14:paraId="1C800B94" w14:textId="6B9CBFD1"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6</w:t>
      </w:r>
      <w:r w:rsidR="005E001D" w:rsidRPr="005E001D">
        <w:rPr>
          <w:rFonts w:ascii="宋体" w:hAnsi="宋体"/>
          <w:bCs/>
          <w:szCs w:val="21"/>
        </w:rPr>
        <w:t>、基金的证券</w:t>
      </w:r>
      <w:r w:rsidR="005E001D" w:rsidRPr="005E001D">
        <w:rPr>
          <w:rFonts w:ascii="宋体" w:hAnsi="宋体" w:hint="eastAsia"/>
          <w:bCs/>
          <w:szCs w:val="21"/>
        </w:rPr>
        <w:t>/期货</w:t>
      </w:r>
      <w:r w:rsidR="005A1EF0" w:rsidRPr="005A1EF0">
        <w:rPr>
          <w:rFonts w:ascii="宋体" w:hAnsi="宋体" w:hint="eastAsia"/>
          <w:bCs/>
          <w:szCs w:val="21"/>
        </w:rPr>
        <w:t>/期权</w:t>
      </w:r>
      <w:r w:rsidR="005E001D" w:rsidRPr="005E001D">
        <w:rPr>
          <w:rFonts w:ascii="宋体" w:hAnsi="宋体"/>
          <w:bCs/>
          <w:szCs w:val="21"/>
        </w:rPr>
        <w:t>交易费用；</w:t>
      </w:r>
    </w:p>
    <w:p w14:paraId="7748FD3C" w14:textId="7777A457"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7</w:t>
      </w:r>
      <w:r w:rsidR="005E001D" w:rsidRPr="005E001D">
        <w:rPr>
          <w:rFonts w:ascii="宋体" w:hAnsi="宋体"/>
          <w:bCs/>
          <w:szCs w:val="21"/>
        </w:rPr>
        <w:t>、基金的银行汇划费用；</w:t>
      </w:r>
    </w:p>
    <w:p w14:paraId="4627EA25" w14:textId="43E8A1B4"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8</w:t>
      </w:r>
      <w:r w:rsidR="005E001D" w:rsidRPr="005E001D">
        <w:rPr>
          <w:rFonts w:ascii="宋体" w:hAnsi="宋体"/>
          <w:bCs/>
          <w:szCs w:val="21"/>
        </w:rPr>
        <w:t>、</w:t>
      </w:r>
      <w:r w:rsidR="005E001D" w:rsidRPr="005E001D">
        <w:rPr>
          <w:rFonts w:ascii="宋体" w:hAnsi="宋体" w:hint="eastAsia"/>
          <w:bCs/>
          <w:szCs w:val="21"/>
        </w:rPr>
        <w:t>基金上市费及年费；</w:t>
      </w:r>
    </w:p>
    <w:p w14:paraId="044E7752" w14:textId="4E905938"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9</w:t>
      </w:r>
      <w:r w:rsidR="005E001D" w:rsidRPr="005E001D">
        <w:rPr>
          <w:rFonts w:ascii="宋体" w:hAnsi="宋体" w:hint="eastAsia"/>
          <w:bCs/>
          <w:szCs w:val="21"/>
        </w:rPr>
        <w:t>、基金相关账户的开户及维护费用；</w:t>
      </w:r>
    </w:p>
    <w:p w14:paraId="51442B27" w14:textId="12BBA997" w:rsidR="005E001D" w:rsidRPr="005E001D" w:rsidRDefault="00E86457" w:rsidP="005E001D">
      <w:pPr>
        <w:snapToGrid w:val="0"/>
        <w:spacing w:line="360" w:lineRule="auto"/>
        <w:ind w:firstLineChars="200" w:firstLine="420"/>
        <w:rPr>
          <w:rFonts w:ascii="宋体" w:hAnsi="宋体"/>
          <w:bCs/>
          <w:szCs w:val="21"/>
        </w:rPr>
      </w:pPr>
      <w:r w:rsidRPr="005E001D">
        <w:rPr>
          <w:rFonts w:ascii="宋体" w:hAnsi="宋体" w:hint="eastAsia"/>
          <w:bCs/>
          <w:szCs w:val="21"/>
        </w:rPr>
        <w:t>1</w:t>
      </w:r>
      <w:r>
        <w:rPr>
          <w:rFonts w:ascii="宋体" w:hAnsi="宋体"/>
          <w:bCs/>
          <w:szCs w:val="21"/>
        </w:rPr>
        <w:t>0</w:t>
      </w:r>
      <w:r w:rsidR="005E001D" w:rsidRPr="005E001D">
        <w:rPr>
          <w:rFonts w:ascii="宋体" w:hAnsi="宋体" w:hint="eastAsia"/>
          <w:bCs/>
          <w:szCs w:val="21"/>
        </w:rPr>
        <w:t>、因参与</w:t>
      </w:r>
      <w:r w:rsidR="00E02317">
        <w:rPr>
          <w:rFonts w:ascii="宋体" w:hAnsi="宋体" w:hint="eastAsia"/>
          <w:bCs/>
          <w:szCs w:val="21"/>
        </w:rPr>
        <w:t>融资及</w:t>
      </w:r>
      <w:r w:rsidR="005E001D" w:rsidRPr="005E001D">
        <w:rPr>
          <w:rFonts w:ascii="宋体" w:hAnsi="宋体" w:hint="eastAsia"/>
          <w:bCs/>
          <w:szCs w:val="21"/>
        </w:rPr>
        <w:t>转融通证券出借业务而产生的各项合理费用；</w:t>
      </w:r>
    </w:p>
    <w:p w14:paraId="5E666628" w14:textId="0E137D16" w:rsidR="007F20AF" w:rsidRPr="00783CB5" w:rsidRDefault="00E86457" w:rsidP="007F20AF">
      <w:pPr>
        <w:snapToGrid w:val="0"/>
        <w:spacing w:line="360" w:lineRule="auto"/>
        <w:ind w:firstLineChars="200" w:firstLine="420"/>
        <w:rPr>
          <w:rFonts w:ascii="宋体" w:hAnsi="宋体"/>
          <w:bCs/>
          <w:szCs w:val="21"/>
        </w:rPr>
      </w:pPr>
      <w:r w:rsidRPr="005E001D">
        <w:rPr>
          <w:rFonts w:ascii="宋体" w:hAnsi="宋体" w:hint="eastAsia"/>
          <w:bCs/>
          <w:szCs w:val="21"/>
        </w:rPr>
        <w:t>1</w:t>
      </w:r>
      <w:r>
        <w:rPr>
          <w:rFonts w:ascii="宋体" w:hAnsi="宋体"/>
          <w:bCs/>
          <w:szCs w:val="21"/>
        </w:rPr>
        <w:t>1</w:t>
      </w:r>
      <w:r w:rsidR="005E001D" w:rsidRPr="005E001D">
        <w:rPr>
          <w:rFonts w:ascii="宋体" w:hAnsi="宋体"/>
          <w:bCs/>
          <w:szCs w:val="21"/>
        </w:rPr>
        <w:t>、按照国家有关规定和《基金合同》约定，可以在基金财产中列支的其他费用。</w:t>
      </w:r>
    </w:p>
    <w:p w14:paraId="196A0026" w14:textId="77777777" w:rsidR="007F20AF" w:rsidRPr="00783CB5" w:rsidRDefault="007F20AF" w:rsidP="007F20AF">
      <w:pPr>
        <w:snapToGrid w:val="0"/>
        <w:spacing w:line="360" w:lineRule="auto"/>
        <w:ind w:firstLineChars="200" w:firstLine="420"/>
        <w:rPr>
          <w:rFonts w:ascii="宋体" w:hAnsi="宋体"/>
          <w:bCs/>
          <w:szCs w:val="21"/>
        </w:rPr>
      </w:pPr>
    </w:p>
    <w:p w14:paraId="12946FB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二、基金费用计提方法、计提标准和支付方式</w:t>
      </w:r>
    </w:p>
    <w:p w14:paraId="273C8EB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93BA59F" w14:textId="0C3CDEF6"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本基金的管理费按前一日基金资产净值的</w:t>
      </w:r>
      <w:r w:rsidRPr="005E001D">
        <w:rPr>
          <w:rFonts w:ascii="宋体" w:hAnsi="宋体" w:hint="eastAsia"/>
          <w:bCs/>
          <w:szCs w:val="21"/>
        </w:rPr>
        <w:t>0.</w:t>
      </w:r>
      <w:r w:rsidRPr="005E001D">
        <w:rPr>
          <w:rFonts w:ascii="宋体" w:hAnsi="宋体"/>
          <w:bCs/>
          <w:szCs w:val="21"/>
        </w:rPr>
        <w:t>5</w:t>
      </w:r>
      <w:r w:rsidR="0067711E">
        <w:rPr>
          <w:rFonts w:ascii="宋体" w:hAnsi="宋体"/>
          <w:bCs/>
          <w:szCs w:val="21"/>
        </w:rPr>
        <w:t>0</w:t>
      </w:r>
      <w:r w:rsidRPr="005E001D">
        <w:rPr>
          <w:rFonts w:ascii="宋体" w:hAnsi="宋体"/>
          <w:bCs/>
          <w:szCs w:val="21"/>
        </w:rPr>
        <w:t>%年费率计提。管理费的计算方法如下：</w:t>
      </w:r>
    </w:p>
    <w:p w14:paraId="604DA5DE" w14:textId="3C55BDCE"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Pr="005E001D">
        <w:rPr>
          <w:rFonts w:ascii="宋体" w:hAnsi="宋体"/>
          <w:bCs/>
          <w:szCs w:val="21"/>
        </w:rPr>
        <w:t>5</w:t>
      </w:r>
      <w:r w:rsidR="0067711E">
        <w:rPr>
          <w:rFonts w:ascii="宋体" w:hAnsi="宋体"/>
          <w:bCs/>
          <w:szCs w:val="21"/>
        </w:rPr>
        <w:t>0</w:t>
      </w:r>
      <w:r w:rsidRPr="005E001D">
        <w:rPr>
          <w:rFonts w:ascii="宋体" w:hAnsi="宋体"/>
          <w:bCs/>
          <w:szCs w:val="21"/>
        </w:rPr>
        <w:t>%÷当年天数</w:t>
      </w:r>
    </w:p>
    <w:p w14:paraId="1DE11F13"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H为每日应计提的基金管理费</w:t>
      </w:r>
    </w:p>
    <w:p w14:paraId="6071E52E"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28035E38" w14:textId="716A47B7" w:rsidR="009A343D" w:rsidRDefault="00651374" w:rsidP="005E001D">
      <w:pPr>
        <w:snapToGrid w:val="0"/>
        <w:spacing w:line="360" w:lineRule="auto"/>
        <w:ind w:firstLineChars="200" w:firstLine="420"/>
        <w:rPr>
          <w:rFonts w:ascii="宋体" w:hAnsi="宋体"/>
          <w:bCs/>
          <w:szCs w:val="21"/>
        </w:rPr>
      </w:pPr>
      <w:r w:rsidRPr="00651374">
        <w:rPr>
          <w:rFonts w:ascii="宋体" w:hAnsi="宋体" w:hint="eastAsia"/>
          <w:bCs/>
          <w:szCs w:val="21"/>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付等，支付日期顺延。</w:t>
      </w:r>
    </w:p>
    <w:p w14:paraId="0DB45B3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1C3B80" w14:textId="502DD36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本基金的托管费按前一日基金资产净值的</w:t>
      </w:r>
      <w:r w:rsidRPr="005E001D">
        <w:rPr>
          <w:rFonts w:ascii="宋体" w:hAnsi="宋体" w:hint="eastAsia"/>
          <w:bCs/>
          <w:szCs w:val="21"/>
        </w:rPr>
        <w:t>0.</w:t>
      </w:r>
      <w:r w:rsidR="007D40E4">
        <w:rPr>
          <w:rFonts w:ascii="宋体" w:hAnsi="宋体"/>
          <w:bCs/>
          <w:szCs w:val="21"/>
        </w:rPr>
        <w:t>1</w:t>
      </w:r>
      <w:r w:rsidR="0067711E">
        <w:rPr>
          <w:rFonts w:ascii="宋体" w:hAnsi="宋体"/>
          <w:bCs/>
          <w:szCs w:val="21"/>
        </w:rPr>
        <w:t>0</w:t>
      </w:r>
      <w:r w:rsidRPr="005E001D">
        <w:rPr>
          <w:rFonts w:ascii="宋体" w:hAnsi="宋体"/>
          <w:bCs/>
          <w:szCs w:val="21"/>
        </w:rPr>
        <w:t>%的年费率计提。托管费的计算方法如下：</w:t>
      </w:r>
    </w:p>
    <w:p w14:paraId="65237444" w14:textId="07AFD61B"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7D40E4">
        <w:rPr>
          <w:rFonts w:ascii="宋体" w:hAnsi="宋体"/>
          <w:bCs/>
          <w:szCs w:val="21"/>
        </w:rPr>
        <w:t>1</w:t>
      </w:r>
      <w:r w:rsidR="0067711E">
        <w:rPr>
          <w:rFonts w:ascii="宋体" w:hAnsi="宋体"/>
          <w:bCs/>
          <w:szCs w:val="21"/>
        </w:rPr>
        <w:t>0</w:t>
      </w:r>
      <w:r w:rsidRPr="005E001D">
        <w:rPr>
          <w:rFonts w:ascii="宋体" w:hAnsi="宋体"/>
          <w:bCs/>
          <w:szCs w:val="21"/>
        </w:rPr>
        <w:t>%÷当年天数</w:t>
      </w:r>
    </w:p>
    <w:p w14:paraId="1C303B9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H为每日应计提的基金托管费</w:t>
      </w:r>
    </w:p>
    <w:p w14:paraId="016A85AB"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6E96AFFC" w14:textId="7C313937" w:rsidR="005E001D" w:rsidRPr="005E001D" w:rsidRDefault="00651374" w:rsidP="005E001D">
      <w:pPr>
        <w:snapToGrid w:val="0"/>
        <w:spacing w:line="360" w:lineRule="auto"/>
        <w:ind w:firstLineChars="200" w:firstLine="420"/>
        <w:rPr>
          <w:rFonts w:ascii="宋体" w:hAnsi="宋体"/>
          <w:bCs/>
          <w:szCs w:val="21"/>
        </w:rPr>
      </w:pPr>
      <w:r w:rsidRPr="00651374">
        <w:rPr>
          <w:rFonts w:ascii="宋体" w:hAnsi="宋体" w:hint="eastAsia"/>
          <w:bCs/>
          <w:szCs w:val="21"/>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w:t>
      </w:r>
      <w:r w:rsidRPr="00651374">
        <w:rPr>
          <w:rFonts w:ascii="宋体" w:hAnsi="宋体" w:hint="eastAsia"/>
          <w:bCs/>
          <w:szCs w:val="21"/>
        </w:rPr>
        <w:lastRenderedPageBreak/>
        <w:t>付等，支付日期顺延。</w:t>
      </w:r>
    </w:p>
    <w:p w14:paraId="7013100C" w14:textId="120D81FA" w:rsidR="003640F2" w:rsidRPr="00783CB5" w:rsidRDefault="006E5B2A">
      <w:pPr>
        <w:pStyle w:val="HD"/>
      </w:pPr>
      <w:r w:rsidRPr="00783CB5">
        <w:rPr>
          <w:rFonts w:ascii="宋体" w:hAnsi="宋体"/>
          <w:bCs/>
        </w:rPr>
        <w:t>上述“一、基金费用的种类</w:t>
      </w:r>
      <w:r w:rsidR="002B57A1" w:rsidRPr="002B57A1">
        <w:rPr>
          <w:rFonts w:ascii="宋体" w:hAnsi="宋体"/>
          <w:bCs/>
        </w:rPr>
        <w:t>”</w:t>
      </w:r>
      <w:r w:rsidRPr="00783CB5">
        <w:rPr>
          <w:rFonts w:ascii="宋体" w:hAnsi="宋体"/>
          <w:bCs/>
        </w:rPr>
        <w:t>中</w:t>
      </w:r>
      <w:r w:rsidR="00E86457" w:rsidRPr="00783CB5">
        <w:rPr>
          <w:rFonts w:ascii="宋体" w:hAnsi="宋体"/>
          <w:bCs/>
        </w:rPr>
        <w:t>第</w:t>
      </w:r>
      <w:r w:rsidR="00E86457">
        <w:rPr>
          <w:rFonts w:ascii="宋体" w:hAnsi="宋体"/>
          <w:bCs/>
        </w:rPr>
        <w:t>3</w:t>
      </w:r>
      <w:r w:rsidRPr="00783CB5">
        <w:rPr>
          <w:rFonts w:ascii="宋体" w:hAnsi="宋体"/>
          <w:bCs/>
        </w:rPr>
        <w:t>－</w:t>
      </w:r>
      <w:r w:rsidR="00E86457" w:rsidRPr="00783CB5">
        <w:rPr>
          <w:rFonts w:ascii="宋体" w:hAnsi="宋体" w:hint="eastAsia"/>
          <w:bCs/>
        </w:rPr>
        <w:t>1</w:t>
      </w:r>
      <w:r w:rsidR="00E86457">
        <w:rPr>
          <w:rFonts w:ascii="宋体" w:hAnsi="宋体"/>
          <w:bCs/>
        </w:rPr>
        <w:t>1</w:t>
      </w:r>
      <w:r w:rsidRPr="00783CB5">
        <w:rPr>
          <w:rFonts w:ascii="宋体" w:hAnsi="宋体"/>
          <w:bCs/>
        </w:rPr>
        <w:t>项费用，根据有关法规及相应协议规定，按费用实际支出金额列入当期费用，由基金托管人从基金财产中支付。</w:t>
      </w:r>
    </w:p>
    <w:p w14:paraId="21F424AF" w14:textId="77777777" w:rsidR="007F20AF" w:rsidRPr="00783CB5" w:rsidRDefault="007F20AF" w:rsidP="007F20AF">
      <w:pPr>
        <w:snapToGrid w:val="0"/>
        <w:spacing w:line="360" w:lineRule="auto"/>
        <w:ind w:firstLineChars="200" w:firstLine="420"/>
        <w:rPr>
          <w:rFonts w:ascii="宋体" w:hAnsi="宋体"/>
          <w:bCs/>
          <w:szCs w:val="21"/>
        </w:rPr>
      </w:pPr>
    </w:p>
    <w:p w14:paraId="2E30198E"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三、不列入基金费用的项目</w:t>
      </w:r>
    </w:p>
    <w:p w14:paraId="065117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下列费用不列入基金费用：</w:t>
      </w:r>
    </w:p>
    <w:p w14:paraId="6FF03B5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1、基金管理人和基金托管人因未履行或未完全履行义务导致的费用支出或基金财产的损失；</w:t>
      </w:r>
    </w:p>
    <w:p w14:paraId="6E20DB28"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2、基金管理人和基金托管人处理与基金运作无关的事项发生的费用；</w:t>
      </w:r>
    </w:p>
    <w:p w14:paraId="7D847F0B"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3、《基金合同》生效前的相关费用；</w:t>
      </w:r>
    </w:p>
    <w:p w14:paraId="457BFB9E" w14:textId="77777777" w:rsidR="00E86457" w:rsidRPr="00E86457" w:rsidRDefault="007F20AF" w:rsidP="00E86457">
      <w:pPr>
        <w:snapToGrid w:val="0"/>
        <w:spacing w:line="360" w:lineRule="auto"/>
        <w:ind w:firstLineChars="200" w:firstLine="420"/>
        <w:rPr>
          <w:rFonts w:ascii="宋体" w:hAnsi="宋体"/>
          <w:bCs/>
          <w:szCs w:val="21"/>
        </w:rPr>
      </w:pPr>
      <w:r w:rsidRPr="00783CB5">
        <w:rPr>
          <w:rFonts w:ascii="宋体" w:hAnsi="宋体"/>
          <w:bCs/>
          <w:szCs w:val="21"/>
        </w:rPr>
        <w:t>4、</w:t>
      </w:r>
      <w:r w:rsidR="00E86457" w:rsidRPr="00E86457">
        <w:rPr>
          <w:rFonts w:ascii="宋体" w:hAnsi="宋体" w:hint="eastAsia"/>
          <w:bCs/>
          <w:szCs w:val="21"/>
        </w:rPr>
        <w:t>标的指数许可使用费。标的指数许可使用费应当由基金管理人承担，不得从基金财产中列支；</w:t>
      </w:r>
    </w:p>
    <w:p w14:paraId="5F0AD064" w14:textId="4070A6F4" w:rsidR="007F20AF" w:rsidRPr="00783CB5" w:rsidRDefault="00E86457" w:rsidP="00E86457">
      <w:pPr>
        <w:snapToGrid w:val="0"/>
        <w:spacing w:line="360" w:lineRule="auto"/>
        <w:ind w:firstLineChars="200" w:firstLine="420"/>
        <w:rPr>
          <w:rFonts w:ascii="宋体" w:hAnsi="宋体"/>
          <w:bCs/>
          <w:szCs w:val="21"/>
        </w:rPr>
      </w:pPr>
      <w:r w:rsidRPr="00E86457">
        <w:rPr>
          <w:rFonts w:ascii="宋体" w:hAnsi="宋体" w:hint="eastAsia"/>
          <w:bCs/>
          <w:szCs w:val="21"/>
        </w:rPr>
        <w:t>5、</w:t>
      </w:r>
      <w:r w:rsidR="007F20AF" w:rsidRPr="00783CB5">
        <w:rPr>
          <w:rFonts w:ascii="宋体" w:hAnsi="宋体"/>
          <w:bCs/>
          <w:szCs w:val="21"/>
        </w:rPr>
        <w:t>其他根据相关法律法规及中国证监会的有关规定不得列入基金费用的项目。</w:t>
      </w:r>
      <w:bookmarkStart w:id="130" w:name="_Hlt88827255"/>
      <w:bookmarkEnd w:id="130"/>
    </w:p>
    <w:p w14:paraId="3CE96EDC" w14:textId="77777777" w:rsidR="007F20AF" w:rsidRPr="00783CB5" w:rsidRDefault="007F20AF" w:rsidP="007F20AF">
      <w:pPr>
        <w:snapToGrid w:val="0"/>
        <w:spacing w:line="360" w:lineRule="auto"/>
        <w:ind w:firstLineChars="200" w:firstLine="420"/>
        <w:rPr>
          <w:rFonts w:ascii="宋体" w:hAnsi="宋体"/>
          <w:bCs/>
          <w:szCs w:val="21"/>
        </w:rPr>
      </w:pPr>
    </w:p>
    <w:p w14:paraId="6471AA21" w14:textId="0B22B845" w:rsidR="00411518" w:rsidRDefault="007F20AF" w:rsidP="000308A6">
      <w:pPr>
        <w:adjustRightInd w:val="0"/>
        <w:snapToGrid w:val="0"/>
        <w:spacing w:line="360" w:lineRule="auto"/>
        <w:ind w:firstLineChars="200" w:firstLine="420"/>
        <w:rPr>
          <w:rFonts w:ascii="宋体" w:hAnsi="宋体"/>
          <w:bCs/>
          <w:szCs w:val="21"/>
        </w:rPr>
      </w:pPr>
      <w:r w:rsidRPr="00783CB5">
        <w:rPr>
          <w:rFonts w:ascii="宋体" w:hAnsi="宋体"/>
          <w:bCs/>
          <w:szCs w:val="21"/>
        </w:rPr>
        <w:t>四、基金税收</w:t>
      </w:r>
    </w:p>
    <w:p w14:paraId="19A82B73" w14:textId="2158BDAF" w:rsidR="007F20AF" w:rsidRPr="00783CB5" w:rsidRDefault="007E36A4" w:rsidP="000308A6">
      <w:pPr>
        <w:adjustRightInd w:val="0"/>
        <w:snapToGrid w:val="0"/>
        <w:spacing w:line="360" w:lineRule="auto"/>
        <w:ind w:firstLineChars="200" w:firstLine="420"/>
        <w:rPr>
          <w:color w:val="000000"/>
        </w:rPr>
      </w:pPr>
      <w:r w:rsidRPr="007E36A4">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1" w:name="_Toc327902636"/>
      <w:bookmarkStart w:id="132" w:name="_Toc332013124"/>
      <w:bookmarkStart w:id="133" w:name="_Toc335899847"/>
      <w:bookmarkStart w:id="134" w:name="_Toc336606241"/>
      <w:bookmarkStart w:id="135" w:name="_Toc369510022"/>
      <w:bookmarkStart w:id="136" w:name="_Toc375295987"/>
      <w:bookmarkStart w:id="137" w:name="_Toc387765423"/>
      <w:r w:rsidRPr="00783CB5">
        <w:rPr>
          <w:rFonts w:hint="eastAsia"/>
        </w:rPr>
        <w:t>基金的会计与审计</w:t>
      </w:r>
      <w:bookmarkEnd w:id="131"/>
      <w:bookmarkEnd w:id="132"/>
      <w:bookmarkEnd w:id="133"/>
      <w:bookmarkEnd w:id="134"/>
      <w:bookmarkEnd w:id="135"/>
      <w:bookmarkEnd w:id="136"/>
      <w:bookmarkEnd w:id="137"/>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31E05A5C"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F544FE" w:rsidRPr="00F544FE">
        <w:rPr>
          <w:rFonts w:ascii="宋体" w:hAnsi="宋体" w:hint="eastAsia"/>
          <w:bCs/>
          <w:szCs w:val="21"/>
        </w:rPr>
        <w:t>符合《证券法》规定的</w:t>
      </w:r>
      <w:r w:rsidRPr="00996E82">
        <w:rPr>
          <w:rFonts w:ascii="宋体" w:hAnsi="宋体" w:hint="eastAsia"/>
          <w:bCs/>
          <w:szCs w:val="21"/>
        </w:rPr>
        <w:t>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4E91634D" w14:textId="25418F40" w:rsidR="003640F2" w:rsidRPr="00783CB5" w:rsidRDefault="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A21956">
        <w:rPr>
          <w:rFonts w:ascii="宋体" w:hAnsi="宋体" w:hint="eastAsia"/>
          <w:bCs/>
          <w:szCs w:val="21"/>
        </w:rPr>
        <w:t>规定媒介</w:t>
      </w:r>
      <w:r w:rsidRPr="00996E82">
        <w:rPr>
          <w:rFonts w:ascii="宋体" w:hAnsi="宋体" w:hint="eastAsia"/>
          <w:bCs/>
          <w:szCs w:val="21"/>
        </w:rPr>
        <w:t>公告。</w:t>
      </w: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8" w:name="_Toc327902637"/>
      <w:bookmarkStart w:id="139" w:name="_Toc332013125"/>
      <w:bookmarkStart w:id="140" w:name="_Toc335899848"/>
      <w:bookmarkStart w:id="141" w:name="_Toc336606242"/>
      <w:bookmarkStart w:id="142" w:name="_Toc369510023"/>
      <w:bookmarkStart w:id="143" w:name="_Toc375295988"/>
      <w:bookmarkStart w:id="144" w:name="_Toc387765424"/>
      <w:r w:rsidRPr="00783CB5">
        <w:rPr>
          <w:rFonts w:hint="eastAsia"/>
        </w:rPr>
        <w:t>基金的信息披露</w:t>
      </w:r>
      <w:bookmarkEnd w:id="138"/>
      <w:bookmarkEnd w:id="139"/>
      <w:bookmarkEnd w:id="140"/>
      <w:bookmarkEnd w:id="141"/>
      <w:bookmarkEnd w:id="142"/>
      <w:bookmarkEnd w:id="143"/>
      <w:bookmarkEnd w:id="144"/>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7A8268EE" w:rsidR="00996E82" w:rsidRDefault="00996E82" w:rsidP="00996E82">
      <w:pPr>
        <w:pStyle w:val="HD"/>
      </w:pPr>
      <w:r>
        <w:rPr>
          <w:rFonts w:hint="eastAsia"/>
        </w:rPr>
        <w:t>一、本基金的信息披露应符合《基金法》、《运作办法》、《信息披露办法》、《流动性</w:t>
      </w:r>
      <w:r w:rsidR="004B1ACC" w:rsidRPr="00160E71">
        <w:rPr>
          <w:rFonts w:hint="eastAsia"/>
        </w:rPr>
        <w:t>风险管理</w:t>
      </w:r>
      <w:r>
        <w:rPr>
          <w:rFonts w:hint="eastAsia"/>
        </w:rPr>
        <w:t>规定》、《基金合同》及其他有关规定。相关法律法规关于信息披露的披露方式、披露内容、登载媒介、报备方式等规定发生变化时，本基金从其最新规定。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64596F7F" w14:textId="77777777" w:rsidR="00411518" w:rsidRDefault="00411518" w:rsidP="00411518">
      <w:pPr>
        <w:pStyle w:val="HD"/>
      </w:pPr>
      <w:r>
        <w:rPr>
          <w:rFonts w:hint="eastAsia"/>
        </w:rPr>
        <w:t>二、信息披露义务人</w:t>
      </w:r>
    </w:p>
    <w:p w14:paraId="56173CEB" w14:textId="77777777" w:rsidR="00411518" w:rsidRDefault="00411518" w:rsidP="00411518">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88DEC8" w14:textId="77777777" w:rsidR="00411518" w:rsidRDefault="00411518" w:rsidP="00411518">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21D78F93" w14:textId="77777777" w:rsidR="00411518" w:rsidRDefault="00411518" w:rsidP="00411518">
      <w:pPr>
        <w:pStyle w:val="HD"/>
      </w:pPr>
      <w:r>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5ABC9F9" w14:textId="77777777" w:rsidR="00411518" w:rsidRDefault="00411518" w:rsidP="00411518">
      <w:pPr>
        <w:pStyle w:val="HD"/>
      </w:pPr>
    </w:p>
    <w:p w14:paraId="0A7051EB" w14:textId="77777777" w:rsidR="00411518" w:rsidRDefault="00411518" w:rsidP="00411518">
      <w:pPr>
        <w:pStyle w:val="HD"/>
      </w:pPr>
      <w:r>
        <w:rPr>
          <w:rFonts w:hint="eastAsia"/>
        </w:rPr>
        <w:t>三、本基金信息披露义务人承诺公开披露的基金信息，不得有下列行为：</w:t>
      </w:r>
    </w:p>
    <w:p w14:paraId="12034C89" w14:textId="77777777" w:rsidR="00411518" w:rsidRDefault="00411518" w:rsidP="00411518">
      <w:pPr>
        <w:pStyle w:val="HD"/>
      </w:pPr>
      <w:r>
        <w:rPr>
          <w:rFonts w:hint="eastAsia"/>
        </w:rPr>
        <w:t>1</w:t>
      </w:r>
      <w:r>
        <w:rPr>
          <w:rFonts w:hint="eastAsia"/>
        </w:rPr>
        <w:t>、虚假记载、误导性陈述或者重大遗漏；</w:t>
      </w:r>
    </w:p>
    <w:p w14:paraId="239BE509" w14:textId="77777777" w:rsidR="00411518" w:rsidRDefault="00411518" w:rsidP="00411518">
      <w:pPr>
        <w:pStyle w:val="HD"/>
      </w:pPr>
      <w:r>
        <w:rPr>
          <w:rFonts w:hint="eastAsia"/>
        </w:rPr>
        <w:t>2</w:t>
      </w:r>
      <w:r>
        <w:rPr>
          <w:rFonts w:hint="eastAsia"/>
        </w:rPr>
        <w:t>、对证券投资业绩进行预测；</w:t>
      </w:r>
    </w:p>
    <w:p w14:paraId="2EAE45C4" w14:textId="77777777" w:rsidR="00411518" w:rsidRDefault="00411518" w:rsidP="00411518">
      <w:pPr>
        <w:pStyle w:val="HD"/>
      </w:pPr>
      <w:r>
        <w:rPr>
          <w:rFonts w:hint="eastAsia"/>
        </w:rPr>
        <w:t>3</w:t>
      </w:r>
      <w:r>
        <w:rPr>
          <w:rFonts w:hint="eastAsia"/>
        </w:rPr>
        <w:t>、违规承诺收益或者承担损失；</w:t>
      </w:r>
    </w:p>
    <w:p w14:paraId="6EB72C38" w14:textId="77777777" w:rsidR="00411518" w:rsidRDefault="00411518" w:rsidP="00411518">
      <w:pPr>
        <w:pStyle w:val="HD"/>
      </w:pPr>
      <w:r>
        <w:rPr>
          <w:rFonts w:hint="eastAsia"/>
        </w:rPr>
        <w:t>4</w:t>
      </w:r>
      <w:r>
        <w:rPr>
          <w:rFonts w:hint="eastAsia"/>
        </w:rPr>
        <w:t>、诋毁其他基金管理人、基金托管人或者基金销售机构；</w:t>
      </w:r>
    </w:p>
    <w:p w14:paraId="04284D25" w14:textId="77777777" w:rsidR="00411518" w:rsidRDefault="00411518" w:rsidP="00411518">
      <w:pPr>
        <w:pStyle w:val="HD"/>
      </w:pPr>
      <w:r>
        <w:rPr>
          <w:rFonts w:hint="eastAsia"/>
        </w:rPr>
        <w:t>5</w:t>
      </w:r>
      <w:r>
        <w:rPr>
          <w:rFonts w:hint="eastAsia"/>
        </w:rPr>
        <w:t>、登载任何自然人、法人或者非法人组织的祝贺性、恭维性或推荐性的文字；</w:t>
      </w:r>
    </w:p>
    <w:p w14:paraId="19242E08" w14:textId="77777777" w:rsidR="00411518" w:rsidRDefault="00411518" w:rsidP="00411518">
      <w:pPr>
        <w:pStyle w:val="HD"/>
      </w:pPr>
      <w:r>
        <w:rPr>
          <w:rFonts w:hint="eastAsia"/>
        </w:rPr>
        <w:t>6</w:t>
      </w:r>
      <w:r>
        <w:rPr>
          <w:rFonts w:hint="eastAsia"/>
        </w:rPr>
        <w:t>、中国证监会禁止的其他行为。</w:t>
      </w:r>
    </w:p>
    <w:p w14:paraId="1C06951E" w14:textId="77777777" w:rsidR="00411518" w:rsidRDefault="00411518" w:rsidP="00411518">
      <w:pPr>
        <w:pStyle w:val="HD"/>
      </w:pPr>
    </w:p>
    <w:p w14:paraId="439359D1" w14:textId="77777777" w:rsidR="00411518" w:rsidRDefault="00411518" w:rsidP="00411518">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6E9906E" w14:textId="77777777" w:rsidR="00411518" w:rsidRDefault="00411518" w:rsidP="00411518">
      <w:pPr>
        <w:pStyle w:val="HD"/>
      </w:pPr>
      <w:r>
        <w:rPr>
          <w:rFonts w:hint="eastAsia"/>
        </w:rPr>
        <w:t>本基金公开披露的信息采用阿拉伯数字；除特别说明外，货币单位为人民币元。</w:t>
      </w:r>
    </w:p>
    <w:p w14:paraId="495675D8" w14:textId="77777777" w:rsidR="00411518" w:rsidRDefault="00411518" w:rsidP="00411518">
      <w:pPr>
        <w:pStyle w:val="HD"/>
      </w:pPr>
    </w:p>
    <w:p w14:paraId="14F3CDEA" w14:textId="77777777" w:rsidR="00411518" w:rsidRDefault="00411518" w:rsidP="00411518">
      <w:pPr>
        <w:pStyle w:val="HD"/>
      </w:pPr>
      <w:r>
        <w:rPr>
          <w:rFonts w:hint="eastAsia"/>
        </w:rPr>
        <w:t>五、公开披露的基金信息</w:t>
      </w:r>
    </w:p>
    <w:p w14:paraId="682F59CE" w14:textId="77777777" w:rsidR="00411518" w:rsidRDefault="00411518" w:rsidP="00411518">
      <w:pPr>
        <w:pStyle w:val="HD"/>
      </w:pPr>
      <w:r>
        <w:rPr>
          <w:rFonts w:hint="eastAsia"/>
        </w:rPr>
        <w:t>公开披露的基金信息包括：</w:t>
      </w:r>
    </w:p>
    <w:p w14:paraId="7B951ED5" w14:textId="77777777" w:rsidR="00411518" w:rsidRDefault="00411518" w:rsidP="00411518">
      <w:pPr>
        <w:pStyle w:val="HD"/>
      </w:pPr>
      <w:r>
        <w:rPr>
          <w:rFonts w:hint="eastAsia"/>
        </w:rPr>
        <w:t>（一）基金招募说明书、《基金合同》、基金托管协议、基金产品资料概要</w:t>
      </w:r>
    </w:p>
    <w:p w14:paraId="22CCB9E8" w14:textId="77777777" w:rsidR="00411518" w:rsidRDefault="00411518" w:rsidP="00411518">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304BBBF" w14:textId="77777777" w:rsidR="00411518" w:rsidRDefault="00411518" w:rsidP="00411518">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715B524" w14:textId="0FAE78AE" w:rsidR="00996E82" w:rsidRDefault="00411518"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14AF2AF5" w:rsidR="00996E82" w:rsidRDefault="00411518" w:rsidP="00996E82">
      <w:pPr>
        <w:pStyle w:val="HD"/>
      </w:pPr>
      <w:r w:rsidRPr="00411518">
        <w:rPr>
          <w:rFonts w:hint="eastAsia"/>
        </w:rPr>
        <w:t>4</w:t>
      </w:r>
      <w:r w:rsidRPr="00411518">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r w:rsidR="004B1ACC"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565FF977" w14:textId="77777777" w:rsidR="00411518" w:rsidRDefault="00411518" w:rsidP="00411518">
      <w:pPr>
        <w:pStyle w:val="HD"/>
      </w:pPr>
      <w:r>
        <w:rPr>
          <w:rFonts w:hint="eastAsia"/>
        </w:rPr>
        <w:t>基金募集申请经中国证监会注册后，基金管理人在基金份额发售的</w:t>
      </w:r>
      <w:r>
        <w:rPr>
          <w:rFonts w:hint="eastAsia"/>
        </w:rPr>
        <w:t>3</w:t>
      </w:r>
      <w:r>
        <w:rPr>
          <w:rFonts w:hint="eastAsia"/>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3AF2226C" w14:textId="77777777" w:rsidR="00411518" w:rsidRDefault="00411518" w:rsidP="00411518">
      <w:pPr>
        <w:pStyle w:val="HD"/>
      </w:pPr>
      <w:r>
        <w:rPr>
          <w:rFonts w:hint="eastAsia"/>
        </w:rPr>
        <w:t>（二）基金份额发售公告</w:t>
      </w:r>
    </w:p>
    <w:p w14:paraId="761F5B0E" w14:textId="77777777" w:rsidR="00411518" w:rsidRDefault="00411518" w:rsidP="00411518">
      <w:pPr>
        <w:pStyle w:val="HD"/>
      </w:pPr>
      <w:r>
        <w:rPr>
          <w:rFonts w:hint="eastAsia"/>
        </w:rPr>
        <w:t>基金管理人应当就基金份额发售的具体事宜编制基金份额发售公告，并在披露招募说明书的当日登载于规定媒介上。</w:t>
      </w:r>
    </w:p>
    <w:p w14:paraId="2BF50F6A" w14:textId="77777777" w:rsidR="00411518" w:rsidRDefault="00411518" w:rsidP="00411518">
      <w:pPr>
        <w:pStyle w:val="HD"/>
      </w:pPr>
      <w:r>
        <w:rPr>
          <w:rFonts w:hint="eastAsia"/>
        </w:rPr>
        <w:t>（三）《基金合同》生效公告</w:t>
      </w:r>
    </w:p>
    <w:p w14:paraId="735D1B90" w14:textId="77777777" w:rsidR="00411518" w:rsidRDefault="00411518" w:rsidP="00411518">
      <w:pPr>
        <w:pStyle w:val="HD"/>
      </w:pPr>
      <w:r>
        <w:rPr>
          <w:rFonts w:hint="eastAsia"/>
        </w:rPr>
        <w:t>基金管理人应当在收到中国证监会确认文件的次日在规定媒介上登载《基金合同》生效公告。</w:t>
      </w:r>
    </w:p>
    <w:p w14:paraId="55F75D25" w14:textId="77777777" w:rsidR="00411518" w:rsidRDefault="00411518" w:rsidP="00411518">
      <w:pPr>
        <w:pStyle w:val="HD"/>
      </w:pPr>
      <w:r>
        <w:rPr>
          <w:rFonts w:hint="eastAsia"/>
        </w:rPr>
        <w:t>（四）基金净值信息</w:t>
      </w:r>
    </w:p>
    <w:p w14:paraId="0DBD3BC5" w14:textId="77777777" w:rsidR="00411518" w:rsidRDefault="00411518" w:rsidP="00411518">
      <w:pPr>
        <w:pStyle w:val="HD"/>
      </w:pPr>
      <w:r>
        <w:rPr>
          <w:rFonts w:hint="eastAsia"/>
        </w:rPr>
        <w:t>《基金合同》生效后，在开始办理基金份额申购或者赎回前，基金管理人应当至少每周在规定网站披露一次基金份额净值和基金份额累计净值。</w:t>
      </w:r>
    </w:p>
    <w:p w14:paraId="2FAABA8D" w14:textId="77777777" w:rsidR="00411518" w:rsidRDefault="00411518" w:rsidP="00411518">
      <w:pPr>
        <w:pStyle w:val="HD"/>
      </w:pPr>
      <w:r>
        <w:rPr>
          <w:rFonts w:hint="eastAsia"/>
        </w:rPr>
        <w:t>在开始办理基金份额申购或者赎回后，基金管理人应当在不晚于每个开放日的次日，通过规定网站、基金销售机构网站或者营业网点披露开放日的基金份额净值和基金份额累计净值。</w:t>
      </w:r>
    </w:p>
    <w:p w14:paraId="43C37FB9" w14:textId="77777777" w:rsidR="00411518" w:rsidRDefault="00411518" w:rsidP="00411518">
      <w:pPr>
        <w:pStyle w:val="HD"/>
      </w:pPr>
      <w:r>
        <w:rPr>
          <w:rFonts w:hint="eastAsia"/>
        </w:rPr>
        <w:lastRenderedPageBreak/>
        <w:t>基金管理人应当在不晚于半年度和年度最后一日的次日，在规定网站披露半年度和年度最后一日的基金份额净值和基金份额累计净值。</w:t>
      </w:r>
    </w:p>
    <w:p w14:paraId="3E07C781" w14:textId="77777777" w:rsidR="00411518" w:rsidRDefault="00411518" w:rsidP="00411518">
      <w:pPr>
        <w:pStyle w:val="HD"/>
      </w:pPr>
      <w:r>
        <w:rPr>
          <w:rFonts w:hint="eastAsia"/>
        </w:rPr>
        <w:t>（五）基金份额折算日公告、基金份额折算结果公告</w:t>
      </w:r>
    </w:p>
    <w:p w14:paraId="4B7D7DE6" w14:textId="77777777" w:rsidR="00411518" w:rsidRDefault="00411518" w:rsidP="00411518">
      <w:pPr>
        <w:pStyle w:val="HD"/>
      </w:pPr>
      <w:r>
        <w:rPr>
          <w:rFonts w:hint="eastAsia"/>
        </w:rPr>
        <w:t>基金管理人确定基金份额折算日，并提前将公告登载于规定媒介上。</w:t>
      </w:r>
    </w:p>
    <w:p w14:paraId="2853B8D2" w14:textId="77777777" w:rsidR="00411518" w:rsidRDefault="00411518" w:rsidP="00411518">
      <w:pPr>
        <w:pStyle w:val="HD"/>
      </w:pPr>
      <w:r>
        <w:rPr>
          <w:rFonts w:hint="eastAsia"/>
        </w:rPr>
        <w:t>基金份额进行折算并由登记机构完成基金份额的变更登记后，基金管理人将基金份额折算结果公告登载于规定媒介上。</w:t>
      </w:r>
    </w:p>
    <w:p w14:paraId="2EE62915" w14:textId="77777777" w:rsidR="00411518" w:rsidRDefault="00411518" w:rsidP="00411518">
      <w:pPr>
        <w:pStyle w:val="HD"/>
      </w:pPr>
      <w:r>
        <w:rPr>
          <w:rFonts w:hint="eastAsia"/>
        </w:rPr>
        <w:t>（六）基金份额上市交易公告书</w:t>
      </w:r>
    </w:p>
    <w:p w14:paraId="4EC2C778" w14:textId="77777777" w:rsidR="00411518" w:rsidRDefault="00411518" w:rsidP="00411518">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个工作日前，将基金份额上市交易公告书登载在规定网站上，并将上市交易公告书提示性公告登载在规定报刊上。</w:t>
      </w:r>
    </w:p>
    <w:p w14:paraId="216B3351" w14:textId="77777777" w:rsidR="00411518" w:rsidRDefault="00411518" w:rsidP="00411518">
      <w:pPr>
        <w:pStyle w:val="HD"/>
      </w:pPr>
      <w:r>
        <w:rPr>
          <w:rFonts w:hint="eastAsia"/>
        </w:rPr>
        <w:t>（七）申购赎回清单</w:t>
      </w:r>
    </w:p>
    <w:p w14:paraId="289C7368" w14:textId="77777777" w:rsidR="00411518" w:rsidRDefault="00411518" w:rsidP="00411518">
      <w:pPr>
        <w:pStyle w:val="HD"/>
      </w:pPr>
      <w:r>
        <w:rPr>
          <w:rFonts w:hint="eastAsia"/>
        </w:rPr>
        <w:t>在开始办理基金份额申购或者赎回之后，基金管理人应当在每个开放日，通过网站、申购赎回代理券商以及其他媒介公告当日的申购赎回清单。</w:t>
      </w:r>
    </w:p>
    <w:p w14:paraId="1504337A" w14:textId="77777777" w:rsidR="00411518" w:rsidRDefault="00411518" w:rsidP="00411518">
      <w:pPr>
        <w:pStyle w:val="HD"/>
      </w:pPr>
      <w:r>
        <w:rPr>
          <w:rFonts w:hint="eastAsia"/>
        </w:rPr>
        <w:t>（八）基金定期报告，包括基金年度报告、基金中期报告和基金季度报告</w:t>
      </w:r>
    </w:p>
    <w:p w14:paraId="5D3788DD" w14:textId="77777777" w:rsidR="00411518" w:rsidRDefault="00411518" w:rsidP="00411518">
      <w:pPr>
        <w:pStyle w:val="HD"/>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68A734F" w14:textId="77777777" w:rsidR="00411518" w:rsidRDefault="00411518" w:rsidP="00411518">
      <w:pPr>
        <w:pStyle w:val="HD"/>
      </w:pPr>
      <w:r>
        <w:rPr>
          <w:rFonts w:hint="eastAsia"/>
        </w:rPr>
        <w:t>基金管理人应当在上半年结束之日起两个月内，编制完成基金中期报告，将中期报告登载在规定网站上，并将中期报告提示性公告登载在规定报刊上。</w:t>
      </w:r>
    </w:p>
    <w:p w14:paraId="78765C30" w14:textId="77777777" w:rsidR="00411518" w:rsidRDefault="00411518" w:rsidP="00411518">
      <w:pPr>
        <w:pStyle w:val="HD"/>
      </w:pPr>
      <w:r>
        <w:rPr>
          <w:rFonts w:hint="eastAsia"/>
        </w:rPr>
        <w:t>基金管理人应当在季度结束之日起</w:t>
      </w:r>
      <w:r>
        <w:rPr>
          <w:rFonts w:hint="eastAsia"/>
        </w:rPr>
        <w:t>15</w:t>
      </w:r>
      <w:r>
        <w:rPr>
          <w:rFonts w:hint="eastAsia"/>
        </w:rPr>
        <w:t>个工作日内，编制完成基金季度报告，将季度报告登载在规定网站上，并将季度报告提示性公告登载在规定报刊上。</w:t>
      </w:r>
    </w:p>
    <w:p w14:paraId="6FBB8A02" w14:textId="77777777" w:rsidR="00411518" w:rsidRDefault="00411518" w:rsidP="00411518">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08AA5036" w14:textId="77777777" w:rsidR="00411518" w:rsidRDefault="00411518" w:rsidP="00411518">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8D3E73C" w14:textId="77777777" w:rsidR="00411518" w:rsidRDefault="00411518" w:rsidP="00411518">
      <w:pPr>
        <w:pStyle w:val="HD"/>
      </w:pPr>
      <w:r>
        <w:rPr>
          <w:rFonts w:hint="eastAsia"/>
        </w:rPr>
        <w:t>基金管理人应当在基金年度报告和中期报告中披露基金组合资产情况及其流动性风险分析等。</w:t>
      </w:r>
    </w:p>
    <w:p w14:paraId="445AA471" w14:textId="77777777" w:rsidR="00411518" w:rsidRDefault="00411518" w:rsidP="00411518">
      <w:pPr>
        <w:pStyle w:val="HD"/>
      </w:pPr>
      <w:r>
        <w:rPr>
          <w:rFonts w:hint="eastAsia"/>
        </w:rPr>
        <w:t>（九）临时报告</w:t>
      </w:r>
    </w:p>
    <w:p w14:paraId="64634D01" w14:textId="77777777" w:rsidR="00411518" w:rsidRDefault="00411518" w:rsidP="00411518">
      <w:pPr>
        <w:pStyle w:val="HD"/>
      </w:pPr>
      <w:r>
        <w:rPr>
          <w:rFonts w:hint="eastAsia"/>
        </w:rPr>
        <w:t>本基金发生重大事件，有关信息披露义务人应当在</w:t>
      </w:r>
      <w:r>
        <w:rPr>
          <w:rFonts w:hint="eastAsia"/>
        </w:rPr>
        <w:t>2</w:t>
      </w:r>
      <w:r>
        <w:rPr>
          <w:rFonts w:hint="eastAsia"/>
        </w:rPr>
        <w:t>日内编制临时报告书，并登载在规定报刊和规定网站上。</w:t>
      </w:r>
    </w:p>
    <w:p w14:paraId="508E03EB" w14:textId="77777777" w:rsidR="00411518" w:rsidRDefault="00411518" w:rsidP="00411518">
      <w:pPr>
        <w:pStyle w:val="HD"/>
      </w:pPr>
      <w:r>
        <w:rPr>
          <w:rFonts w:hint="eastAsia"/>
        </w:rPr>
        <w:t>前款所称重大事件，是指可能对基金份额持有人权益或者基金份额的价格产生重大影响的下列事件：</w:t>
      </w:r>
    </w:p>
    <w:p w14:paraId="73391F11" w14:textId="77777777" w:rsidR="00411518" w:rsidRDefault="00411518" w:rsidP="00411518">
      <w:pPr>
        <w:pStyle w:val="HD"/>
      </w:pPr>
      <w:r>
        <w:rPr>
          <w:rFonts w:hint="eastAsia"/>
        </w:rPr>
        <w:lastRenderedPageBreak/>
        <w:t>1</w:t>
      </w:r>
      <w:r>
        <w:rPr>
          <w:rFonts w:hint="eastAsia"/>
        </w:rPr>
        <w:t>、基金份额持有人大会的召开及决定的事项；</w:t>
      </w:r>
    </w:p>
    <w:p w14:paraId="7169C110" w14:textId="77777777" w:rsidR="00411518" w:rsidRDefault="00411518" w:rsidP="00411518">
      <w:pPr>
        <w:pStyle w:val="HD"/>
      </w:pPr>
      <w:r>
        <w:rPr>
          <w:rFonts w:hint="eastAsia"/>
        </w:rPr>
        <w:t>2</w:t>
      </w:r>
      <w:r>
        <w:rPr>
          <w:rFonts w:hint="eastAsia"/>
        </w:rPr>
        <w:t>、《基金合同》终止、基金清算；</w:t>
      </w:r>
    </w:p>
    <w:p w14:paraId="0120869E" w14:textId="77777777" w:rsidR="00411518" w:rsidRDefault="00411518" w:rsidP="00411518">
      <w:pPr>
        <w:pStyle w:val="HD"/>
      </w:pPr>
      <w:r>
        <w:rPr>
          <w:rFonts w:hint="eastAsia"/>
        </w:rPr>
        <w:t>3</w:t>
      </w:r>
      <w:r>
        <w:rPr>
          <w:rFonts w:hint="eastAsia"/>
        </w:rPr>
        <w:t>、转换基金运作方式、基金合并；</w:t>
      </w:r>
    </w:p>
    <w:p w14:paraId="57D8FBFE" w14:textId="77777777" w:rsidR="00411518" w:rsidRDefault="00411518" w:rsidP="00411518">
      <w:pPr>
        <w:pStyle w:val="HD"/>
      </w:pPr>
      <w:r>
        <w:rPr>
          <w:rFonts w:hint="eastAsia"/>
        </w:rPr>
        <w:t>4</w:t>
      </w:r>
      <w:r>
        <w:rPr>
          <w:rFonts w:hint="eastAsia"/>
        </w:rPr>
        <w:t>、更换基金管理人、基金托管人、基金份额登记机构，基金改聘会计师事务所；</w:t>
      </w:r>
    </w:p>
    <w:p w14:paraId="3A4819A4" w14:textId="77777777" w:rsidR="00411518" w:rsidRDefault="00411518" w:rsidP="00411518">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7B0C69C3" w14:textId="77777777" w:rsidR="00411518" w:rsidRDefault="00411518" w:rsidP="00411518">
      <w:pPr>
        <w:pStyle w:val="HD"/>
      </w:pPr>
      <w:r>
        <w:rPr>
          <w:rFonts w:hint="eastAsia"/>
        </w:rPr>
        <w:t>6</w:t>
      </w:r>
      <w:r>
        <w:rPr>
          <w:rFonts w:hint="eastAsia"/>
        </w:rPr>
        <w:t>、基金管理人、基金托管人的法定名称、住所发生变更；</w:t>
      </w:r>
    </w:p>
    <w:p w14:paraId="26425F18" w14:textId="77777777" w:rsidR="00411518" w:rsidRDefault="00411518" w:rsidP="00411518">
      <w:pPr>
        <w:pStyle w:val="HD"/>
      </w:pPr>
      <w:r>
        <w:rPr>
          <w:rFonts w:hint="eastAsia"/>
        </w:rPr>
        <w:t>7</w:t>
      </w:r>
      <w:r>
        <w:rPr>
          <w:rFonts w:hint="eastAsia"/>
        </w:rPr>
        <w:t>、基金管理人变更持有百分之五以上股权的股东、基金管理人的实际控制人变更；</w:t>
      </w:r>
    </w:p>
    <w:p w14:paraId="5B46DBEE" w14:textId="77777777" w:rsidR="00411518" w:rsidRDefault="00411518" w:rsidP="00411518">
      <w:pPr>
        <w:pStyle w:val="HD"/>
      </w:pPr>
      <w:r>
        <w:rPr>
          <w:rFonts w:hint="eastAsia"/>
        </w:rPr>
        <w:t>8</w:t>
      </w:r>
      <w:r>
        <w:rPr>
          <w:rFonts w:hint="eastAsia"/>
        </w:rPr>
        <w:t>、基金募集期延长或提前结束募集；</w:t>
      </w:r>
    </w:p>
    <w:p w14:paraId="48702CDA" w14:textId="77777777" w:rsidR="00411518" w:rsidRDefault="00411518" w:rsidP="00411518">
      <w:pPr>
        <w:pStyle w:val="HD"/>
      </w:pPr>
      <w:r>
        <w:rPr>
          <w:rFonts w:hint="eastAsia"/>
        </w:rPr>
        <w:t>9</w:t>
      </w:r>
      <w:r>
        <w:rPr>
          <w:rFonts w:hint="eastAsia"/>
        </w:rPr>
        <w:t>、基金管理人的高级管理人员、基金经理和基金托管人专门基金托管部门负责人发生变动；</w:t>
      </w:r>
    </w:p>
    <w:p w14:paraId="1275768C" w14:textId="77777777" w:rsidR="00411518" w:rsidRDefault="00411518" w:rsidP="00411518">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3F519A0C" w14:textId="77777777" w:rsidR="00411518" w:rsidRDefault="00411518" w:rsidP="00411518">
      <w:pPr>
        <w:pStyle w:val="HD"/>
      </w:pPr>
      <w:r>
        <w:rPr>
          <w:rFonts w:hint="eastAsia"/>
        </w:rPr>
        <w:t>11</w:t>
      </w:r>
      <w:r>
        <w:rPr>
          <w:rFonts w:hint="eastAsia"/>
        </w:rPr>
        <w:t>、涉及基金管理业务、基金财产、基金托管业务的诉讼或仲裁；</w:t>
      </w:r>
    </w:p>
    <w:p w14:paraId="388F9940" w14:textId="77777777" w:rsidR="00411518" w:rsidRDefault="00411518" w:rsidP="00411518">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77F6EC63" w14:textId="77777777" w:rsidR="00411518" w:rsidRDefault="00411518" w:rsidP="00411518">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6D77E63" w14:textId="77777777" w:rsidR="00411518" w:rsidRDefault="00411518" w:rsidP="00411518">
      <w:pPr>
        <w:pStyle w:val="HD"/>
      </w:pPr>
      <w:r>
        <w:rPr>
          <w:rFonts w:hint="eastAsia"/>
        </w:rPr>
        <w:t>14</w:t>
      </w:r>
      <w:r>
        <w:rPr>
          <w:rFonts w:hint="eastAsia"/>
        </w:rPr>
        <w:t>、基金收益分配事项；</w:t>
      </w:r>
    </w:p>
    <w:p w14:paraId="24186F83" w14:textId="77777777" w:rsidR="00411518" w:rsidRDefault="00411518" w:rsidP="00411518">
      <w:pPr>
        <w:pStyle w:val="HD"/>
      </w:pPr>
      <w:r>
        <w:rPr>
          <w:rFonts w:hint="eastAsia"/>
        </w:rPr>
        <w:t>15</w:t>
      </w:r>
      <w:r>
        <w:rPr>
          <w:rFonts w:hint="eastAsia"/>
        </w:rPr>
        <w:t>、管理费、托管费、申购费、赎回费等费用计提标准、计提方式和费率发生变更；</w:t>
      </w:r>
    </w:p>
    <w:p w14:paraId="587ABC5F" w14:textId="77777777" w:rsidR="00411518" w:rsidRDefault="00411518" w:rsidP="00411518">
      <w:pPr>
        <w:pStyle w:val="HD"/>
      </w:pPr>
      <w:r>
        <w:rPr>
          <w:rFonts w:hint="eastAsia"/>
        </w:rPr>
        <w:t>16</w:t>
      </w:r>
      <w:r>
        <w:rPr>
          <w:rFonts w:hint="eastAsia"/>
        </w:rPr>
        <w:t>、基金份额净值计价错误达基金份额净值百分之零点五；</w:t>
      </w:r>
    </w:p>
    <w:p w14:paraId="779962CC" w14:textId="77777777" w:rsidR="00411518" w:rsidRDefault="00411518" w:rsidP="00411518">
      <w:pPr>
        <w:pStyle w:val="HD"/>
      </w:pPr>
      <w:r>
        <w:rPr>
          <w:rFonts w:hint="eastAsia"/>
        </w:rPr>
        <w:t>17</w:t>
      </w:r>
      <w:r>
        <w:rPr>
          <w:rFonts w:hint="eastAsia"/>
        </w:rPr>
        <w:t>、本基金开始办理申购、赎回；</w:t>
      </w:r>
    </w:p>
    <w:p w14:paraId="52702797" w14:textId="77777777" w:rsidR="00411518" w:rsidRDefault="00411518" w:rsidP="00411518">
      <w:pPr>
        <w:pStyle w:val="HD"/>
      </w:pPr>
      <w:r>
        <w:rPr>
          <w:rFonts w:hint="eastAsia"/>
        </w:rPr>
        <w:t>18</w:t>
      </w:r>
      <w:r>
        <w:rPr>
          <w:rFonts w:hint="eastAsia"/>
        </w:rPr>
        <w:t>、本基金暂停接受申购、赎回申请或重新接受申购、赎回申请；</w:t>
      </w:r>
    </w:p>
    <w:p w14:paraId="33ABB2E2" w14:textId="77777777" w:rsidR="00411518" w:rsidRDefault="00411518" w:rsidP="00411518">
      <w:pPr>
        <w:pStyle w:val="HD"/>
      </w:pPr>
      <w:r>
        <w:rPr>
          <w:rFonts w:hint="eastAsia"/>
        </w:rPr>
        <w:t>19</w:t>
      </w:r>
      <w:r>
        <w:rPr>
          <w:rFonts w:hint="eastAsia"/>
        </w:rPr>
        <w:t>、本基金变更标的指数；</w:t>
      </w:r>
    </w:p>
    <w:p w14:paraId="5CFA5893" w14:textId="525F077E" w:rsidR="00411518" w:rsidRDefault="00411518" w:rsidP="00411518">
      <w:pPr>
        <w:pStyle w:val="HD"/>
      </w:pPr>
      <w:r>
        <w:rPr>
          <w:rFonts w:hint="eastAsia"/>
        </w:rPr>
        <w:t>20</w:t>
      </w:r>
      <w:r>
        <w:rPr>
          <w:rFonts w:hint="eastAsia"/>
        </w:rPr>
        <w:t>、本基金停复牌或终止上市；</w:t>
      </w:r>
    </w:p>
    <w:p w14:paraId="0B24DC64" w14:textId="77777777" w:rsidR="00411518" w:rsidRDefault="00411518" w:rsidP="00411518">
      <w:pPr>
        <w:pStyle w:val="HD"/>
      </w:pPr>
      <w:r>
        <w:rPr>
          <w:rFonts w:hint="eastAsia"/>
        </w:rPr>
        <w:t>21</w:t>
      </w:r>
      <w:r>
        <w:rPr>
          <w:rFonts w:hint="eastAsia"/>
        </w:rPr>
        <w:t>、发生涉及基金申购、赎回事项调整或潜在影响投资者赎回等重大事项时；</w:t>
      </w:r>
    </w:p>
    <w:p w14:paraId="30F510F4" w14:textId="3D0FEE9C" w:rsidR="0002037C" w:rsidRDefault="00411518">
      <w:pPr>
        <w:pStyle w:val="HD"/>
      </w:pPr>
      <w:r>
        <w:rPr>
          <w:rFonts w:hint="eastAsia"/>
        </w:rPr>
        <w:t>22</w:t>
      </w:r>
      <w:r>
        <w:rPr>
          <w:rFonts w:hint="eastAsia"/>
        </w:rPr>
        <w:t>、</w:t>
      </w:r>
      <w:r w:rsidR="00C021EB">
        <w:rPr>
          <w:rFonts w:hint="eastAsia"/>
        </w:rPr>
        <w:t>本基金</w:t>
      </w:r>
      <w:r w:rsidR="0002037C">
        <w:rPr>
          <w:rFonts w:hint="eastAsia"/>
        </w:rPr>
        <w:t>连续</w:t>
      </w:r>
      <w:r w:rsidR="0002037C">
        <w:rPr>
          <w:rFonts w:hint="eastAsia"/>
        </w:rPr>
        <w:t>30</w:t>
      </w:r>
      <w:r w:rsidR="0002037C">
        <w:rPr>
          <w:rFonts w:hint="eastAsia"/>
        </w:rPr>
        <w:t>、</w:t>
      </w:r>
      <w:r w:rsidR="0002037C">
        <w:rPr>
          <w:rFonts w:hint="eastAsia"/>
        </w:rPr>
        <w:t>40</w:t>
      </w:r>
      <w:r w:rsidR="0002037C">
        <w:rPr>
          <w:rFonts w:hint="eastAsia"/>
        </w:rPr>
        <w:t>、</w:t>
      </w:r>
      <w:r w:rsidR="0002037C">
        <w:rPr>
          <w:rFonts w:hint="eastAsia"/>
        </w:rPr>
        <w:t>45</w:t>
      </w:r>
      <w:r w:rsidR="0002037C">
        <w:rPr>
          <w:rFonts w:hint="eastAsia"/>
        </w:rPr>
        <w:t>个工作日出现基金份额持有人数量不满</w:t>
      </w:r>
      <w:r w:rsidR="0002037C">
        <w:rPr>
          <w:rFonts w:hint="eastAsia"/>
        </w:rPr>
        <w:t>200</w:t>
      </w:r>
      <w:r w:rsidR="0002037C">
        <w:rPr>
          <w:rFonts w:hint="eastAsia"/>
        </w:rPr>
        <w:t>人或者基金资产净值低于</w:t>
      </w:r>
      <w:r w:rsidR="0002037C">
        <w:rPr>
          <w:rFonts w:hint="eastAsia"/>
        </w:rPr>
        <w:t>5000</w:t>
      </w:r>
      <w:r w:rsidR="0002037C">
        <w:rPr>
          <w:rFonts w:hint="eastAsia"/>
        </w:rPr>
        <w:t>万元的情形时；</w:t>
      </w:r>
    </w:p>
    <w:p w14:paraId="2027ABC4" w14:textId="2022CBFC" w:rsidR="00411518" w:rsidRDefault="0002037C" w:rsidP="00AD541A">
      <w:pPr>
        <w:pStyle w:val="HD"/>
      </w:pPr>
      <w:r>
        <w:rPr>
          <w:rFonts w:hint="eastAsia"/>
        </w:rPr>
        <w:t>23</w:t>
      </w:r>
      <w:r>
        <w:rPr>
          <w:rFonts w:hint="eastAsia"/>
        </w:rPr>
        <w:t>、</w:t>
      </w:r>
      <w:r w:rsidR="00411518">
        <w:rPr>
          <w:rFonts w:hint="eastAsia"/>
        </w:rPr>
        <w:t>基金信息披露义务人认为可能对基金份额持有人权益或者基金份额的价格产生重大影响的其他事项或中国证监会规定和基金合同约定的其他事项。</w:t>
      </w:r>
    </w:p>
    <w:p w14:paraId="2CF543F6" w14:textId="77777777" w:rsidR="00411518" w:rsidRDefault="00411518" w:rsidP="00411518">
      <w:pPr>
        <w:pStyle w:val="HD"/>
      </w:pPr>
      <w:r>
        <w:rPr>
          <w:rFonts w:hint="eastAsia"/>
        </w:rPr>
        <w:t>（十）澄清公告</w:t>
      </w:r>
    </w:p>
    <w:p w14:paraId="583D1253" w14:textId="076CF6B5" w:rsidR="00411518" w:rsidRDefault="00411518" w:rsidP="00411518">
      <w:pPr>
        <w:pStyle w:val="HD"/>
      </w:pPr>
      <w:r>
        <w:rPr>
          <w:rFonts w:hint="eastAsia"/>
        </w:rPr>
        <w:t>在《基金合同》存续期限内，任何公共媒介中出现的或者在市场上流传的消息可能对基</w:t>
      </w:r>
      <w:r>
        <w:rPr>
          <w:rFonts w:hint="eastAsia"/>
        </w:rPr>
        <w:lastRenderedPageBreak/>
        <w:t>金份额价格产生误导性影响或者引起较大波动，以及可能损害基金份额持有人权益的，相关信息披露义务人知悉后应当立即对该消息进行公开澄清</w:t>
      </w:r>
      <w:r w:rsidR="0027796D">
        <w:rPr>
          <w:rFonts w:hint="eastAsia"/>
        </w:rPr>
        <w:t>，并将有关情况立即报告基金上市交易的证券交易所</w:t>
      </w:r>
      <w:r>
        <w:rPr>
          <w:rFonts w:hint="eastAsia"/>
        </w:rPr>
        <w:t>。</w:t>
      </w:r>
    </w:p>
    <w:p w14:paraId="39F4F1D0" w14:textId="77777777" w:rsidR="00411518" w:rsidRDefault="00411518" w:rsidP="00411518">
      <w:pPr>
        <w:pStyle w:val="HD"/>
      </w:pPr>
      <w:r>
        <w:rPr>
          <w:rFonts w:hint="eastAsia"/>
        </w:rPr>
        <w:t>（十一）基金份额持有人大会决议</w:t>
      </w:r>
    </w:p>
    <w:p w14:paraId="04ED957A" w14:textId="77777777" w:rsidR="00411518" w:rsidRDefault="00411518" w:rsidP="00411518">
      <w:pPr>
        <w:pStyle w:val="HD"/>
      </w:pPr>
      <w:r>
        <w:rPr>
          <w:rFonts w:hint="eastAsia"/>
        </w:rPr>
        <w:t>基金份额持有人大会决定的事项，应当依法报中国证监会备案，并予以公告。</w:t>
      </w:r>
    </w:p>
    <w:p w14:paraId="298C25CA" w14:textId="77777777" w:rsidR="00411518" w:rsidRDefault="00411518" w:rsidP="00411518">
      <w:pPr>
        <w:pStyle w:val="HD"/>
      </w:pPr>
      <w:r>
        <w:rPr>
          <w:rFonts w:hint="eastAsia"/>
        </w:rPr>
        <w:t>（十二）基金投资股指期货的信息披露</w:t>
      </w:r>
    </w:p>
    <w:p w14:paraId="00928044" w14:textId="77777777" w:rsidR="00411518" w:rsidRDefault="00411518" w:rsidP="00411518">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F4F67EE" w14:textId="77777777" w:rsidR="00411518" w:rsidRDefault="00411518" w:rsidP="00411518">
      <w:pPr>
        <w:pStyle w:val="HD"/>
      </w:pPr>
      <w:r>
        <w:rPr>
          <w:rFonts w:hint="eastAsia"/>
        </w:rPr>
        <w:t>（十三）基金投资股票期权的信息披露</w:t>
      </w:r>
    </w:p>
    <w:p w14:paraId="7452C3EA" w14:textId="77777777" w:rsidR="00411518" w:rsidRDefault="00411518" w:rsidP="00411518">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632E507" w14:textId="77777777" w:rsidR="00411518" w:rsidRDefault="00411518" w:rsidP="00411518">
      <w:pPr>
        <w:pStyle w:val="HD"/>
      </w:pPr>
      <w:r>
        <w:rPr>
          <w:rFonts w:hint="eastAsia"/>
        </w:rPr>
        <w:t>（十四）基金参与融资业务的信息披露</w:t>
      </w:r>
    </w:p>
    <w:p w14:paraId="098906E7" w14:textId="77777777" w:rsidR="00411518" w:rsidRDefault="00411518" w:rsidP="00411518">
      <w:pPr>
        <w:pStyle w:val="HD"/>
      </w:pPr>
      <w:r>
        <w:rPr>
          <w:rFonts w:hint="eastAsia"/>
        </w:rPr>
        <w:t>本基金在季度报告、中期报告、年度报告等定期报告和招募说明书（更新）等文件中披露参与融资情况，包括投资策略、业务开展情况、损益情况、风险及其管理情况等。</w:t>
      </w:r>
    </w:p>
    <w:p w14:paraId="68DA78B9" w14:textId="77777777" w:rsidR="00411518" w:rsidRDefault="00411518" w:rsidP="00411518">
      <w:pPr>
        <w:pStyle w:val="HD"/>
      </w:pPr>
      <w:r>
        <w:rPr>
          <w:rFonts w:hint="eastAsia"/>
        </w:rPr>
        <w:t>（十五）基金参与转融通证券出借业务的信息披露</w:t>
      </w:r>
    </w:p>
    <w:p w14:paraId="205642E0" w14:textId="77777777" w:rsidR="00411518" w:rsidRDefault="00411518" w:rsidP="00411518">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285053E8" w14:textId="77777777" w:rsidR="00411518" w:rsidRDefault="00411518" w:rsidP="00411518">
      <w:pPr>
        <w:pStyle w:val="HD"/>
      </w:pPr>
      <w:r>
        <w:rPr>
          <w:rFonts w:hint="eastAsia"/>
        </w:rPr>
        <w:t>（十六）基金投资资产支持证券的信息披露</w:t>
      </w:r>
    </w:p>
    <w:p w14:paraId="2CAFBE87" w14:textId="77777777" w:rsidR="00411518" w:rsidRDefault="00411518" w:rsidP="00411518">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6D2D1350" w14:textId="77777777" w:rsidR="00411518" w:rsidRDefault="00411518" w:rsidP="00411518">
      <w:pPr>
        <w:pStyle w:val="HD"/>
      </w:pPr>
      <w:r>
        <w:rPr>
          <w:rFonts w:hint="eastAsia"/>
        </w:rPr>
        <w:t>（十七）清算报告</w:t>
      </w:r>
    </w:p>
    <w:p w14:paraId="754ACED5" w14:textId="77777777" w:rsidR="00411518" w:rsidRDefault="00411518" w:rsidP="00411518">
      <w:pPr>
        <w:pStyle w:val="HD"/>
      </w:pPr>
      <w:r>
        <w:rPr>
          <w:rFonts w:hint="eastAsia"/>
        </w:rPr>
        <w:t>基金合同终止的，基金管理人应当组织基金财产清算小组对基金财产进行清算并作出清算报告。基金财产清算小组应当将清算报告登载在规定网站上，并将清算报告提示性公告登载在规定报刊上。</w:t>
      </w:r>
    </w:p>
    <w:p w14:paraId="7C45FD50" w14:textId="77777777" w:rsidR="0036765D" w:rsidRDefault="00411518" w:rsidP="0036765D">
      <w:pPr>
        <w:pStyle w:val="HD"/>
      </w:pPr>
      <w:r>
        <w:rPr>
          <w:rFonts w:hint="eastAsia"/>
        </w:rPr>
        <w:t>（十八）</w:t>
      </w:r>
      <w:r w:rsidR="0036765D">
        <w:rPr>
          <w:rFonts w:hint="eastAsia"/>
        </w:rPr>
        <w:t>本基金投资存托凭证的信息披露依照内地上市交易的股票执行。</w:t>
      </w:r>
    </w:p>
    <w:p w14:paraId="51EDBB70" w14:textId="598ECFE8" w:rsidR="00411518" w:rsidRDefault="0036765D" w:rsidP="0036765D">
      <w:pPr>
        <w:pStyle w:val="HD"/>
      </w:pPr>
      <w:r>
        <w:rPr>
          <w:rFonts w:hint="eastAsia"/>
        </w:rPr>
        <w:t>（十九）</w:t>
      </w:r>
      <w:r w:rsidR="00411518">
        <w:rPr>
          <w:rFonts w:hint="eastAsia"/>
        </w:rPr>
        <w:t>中国证监会规定的其他信息。</w:t>
      </w:r>
    </w:p>
    <w:p w14:paraId="283C8D7B" w14:textId="77777777" w:rsidR="00411518" w:rsidRDefault="00411518" w:rsidP="00411518">
      <w:pPr>
        <w:pStyle w:val="HD"/>
      </w:pPr>
    </w:p>
    <w:p w14:paraId="360C80B3" w14:textId="77777777" w:rsidR="00411518" w:rsidRDefault="00411518" w:rsidP="00411518">
      <w:pPr>
        <w:pStyle w:val="HD"/>
      </w:pPr>
      <w:r>
        <w:rPr>
          <w:rFonts w:hint="eastAsia"/>
        </w:rPr>
        <w:t>六、信息披露事务管理</w:t>
      </w:r>
    </w:p>
    <w:p w14:paraId="18B224C7" w14:textId="77777777" w:rsidR="00411518" w:rsidRDefault="00411518" w:rsidP="00411518">
      <w:pPr>
        <w:pStyle w:val="HD"/>
      </w:pPr>
      <w:r>
        <w:rPr>
          <w:rFonts w:hint="eastAsia"/>
        </w:rPr>
        <w:lastRenderedPageBreak/>
        <w:t>基金管理人、基金托管人应当建立健全信息披露管理制度，指定专门部门及高级管理人员负责管理信息披露事务。</w:t>
      </w:r>
    </w:p>
    <w:p w14:paraId="0539A04B" w14:textId="77777777" w:rsidR="00411518" w:rsidRDefault="00411518" w:rsidP="00411518">
      <w:pPr>
        <w:pStyle w:val="HD"/>
      </w:pPr>
      <w:r>
        <w:rPr>
          <w:rFonts w:hint="eastAsia"/>
        </w:rPr>
        <w:t>基金信息披露义务人公开披露基金信息，应当符合中国证监会相关基金信息披露内容与格式准则等法规的规定。</w:t>
      </w:r>
    </w:p>
    <w:p w14:paraId="0EC700FD" w14:textId="77777777" w:rsidR="00411518" w:rsidRDefault="00411518" w:rsidP="00411518">
      <w:pPr>
        <w:pStyle w:val="HD"/>
      </w:pPr>
      <w:r>
        <w:rPr>
          <w:rFonts w:hint="eastAsia"/>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037DB60B" w14:textId="77777777" w:rsidR="00411518" w:rsidRDefault="00411518" w:rsidP="00411518">
      <w:pPr>
        <w:pStyle w:val="HD"/>
      </w:pPr>
      <w:r>
        <w:rPr>
          <w:rFonts w:hint="eastAsia"/>
        </w:rPr>
        <w:t>基金管理人、基金托管人应当在规定报刊中选择披露信息的报刊。基金管理人、基金托管人应当向中国证监会基金电子披露网站报送拟披露的基金信息，并保证相关报送信息的真实、准确、完整、及时。</w:t>
      </w:r>
    </w:p>
    <w:p w14:paraId="08BD6618" w14:textId="77777777" w:rsidR="00411518" w:rsidRDefault="00411518" w:rsidP="00411518">
      <w:pPr>
        <w:pStyle w:val="HD"/>
      </w:pPr>
      <w:r>
        <w:rPr>
          <w:rFonts w:hint="eastAsia"/>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65024CA1" w14:textId="77777777" w:rsidR="00411518" w:rsidRDefault="00411518" w:rsidP="00411518">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42B93F" w14:textId="77777777" w:rsidR="00411518" w:rsidRDefault="00411518" w:rsidP="00411518">
      <w:pPr>
        <w:pStyle w:val="HD"/>
      </w:pPr>
    </w:p>
    <w:p w14:paraId="2EC969EC" w14:textId="77777777" w:rsidR="00411518" w:rsidRDefault="00411518" w:rsidP="00411518">
      <w:pPr>
        <w:pStyle w:val="HD"/>
      </w:pPr>
      <w:r>
        <w:rPr>
          <w:rFonts w:hint="eastAsia"/>
        </w:rPr>
        <w:t>七、信息披露文件的存放与查阅</w:t>
      </w:r>
    </w:p>
    <w:p w14:paraId="6B729294" w14:textId="77777777" w:rsidR="00411518" w:rsidRDefault="00411518" w:rsidP="002660EC">
      <w:pPr>
        <w:widowControl/>
        <w:snapToGrid w:val="0"/>
        <w:spacing w:line="360" w:lineRule="auto"/>
        <w:ind w:firstLine="420"/>
        <w:jc w:val="left"/>
      </w:pPr>
      <w:r>
        <w:rPr>
          <w:rFonts w:hint="eastAsia"/>
        </w:rPr>
        <w:t>依法必须披露的信息发布后，基金管理人、基金托管人应当按照相关法律法规规定将信息置备于各自住所和基金上市交易的证券交易所，供社会公众查阅、复制。</w:t>
      </w:r>
    </w:p>
    <w:p w14:paraId="3122E772" w14:textId="77777777" w:rsidR="00411518" w:rsidRDefault="00411518" w:rsidP="002660EC">
      <w:pPr>
        <w:widowControl/>
        <w:snapToGrid w:val="0"/>
        <w:spacing w:line="360" w:lineRule="auto"/>
        <w:ind w:firstLine="420"/>
        <w:jc w:val="left"/>
      </w:pPr>
    </w:p>
    <w:p w14:paraId="348A0458" w14:textId="77777777" w:rsidR="00411518" w:rsidRDefault="00411518" w:rsidP="00411518">
      <w:pPr>
        <w:widowControl/>
        <w:snapToGrid w:val="0"/>
        <w:spacing w:line="360" w:lineRule="auto"/>
        <w:ind w:firstLine="420"/>
        <w:jc w:val="left"/>
      </w:pPr>
      <w:r>
        <w:rPr>
          <w:rFonts w:hint="eastAsia"/>
        </w:rPr>
        <w:t>八、暂停或延迟信息披露的情形</w:t>
      </w:r>
    </w:p>
    <w:p w14:paraId="2DD56396" w14:textId="77777777" w:rsidR="00411518" w:rsidRDefault="00411518" w:rsidP="00411518">
      <w:pPr>
        <w:widowControl/>
        <w:snapToGrid w:val="0"/>
        <w:spacing w:line="360" w:lineRule="auto"/>
        <w:ind w:firstLine="420"/>
        <w:jc w:val="left"/>
      </w:pPr>
      <w:r>
        <w:rPr>
          <w:rFonts w:hint="eastAsia"/>
        </w:rPr>
        <w:t>当出现下述情况时，基金管理人和基金托管人可暂停或延迟披露基金相关信息：</w:t>
      </w:r>
    </w:p>
    <w:p w14:paraId="6E5A2D22" w14:textId="77777777" w:rsidR="00411518" w:rsidRDefault="00411518" w:rsidP="00411518">
      <w:pPr>
        <w:widowControl/>
        <w:snapToGrid w:val="0"/>
        <w:spacing w:line="360" w:lineRule="auto"/>
        <w:ind w:firstLine="420"/>
        <w:jc w:val="left"/>
      </w:pPr>
      <w:r>
        <w:rPr>
          <w:rFonts w:hint="eastAsia"/>
        </w:rPr>
        <w:t>1</w:t>
      </w:r>
      <w:r>
        <w:rPr>
          <w:rFonts w:hint="eastAsia"/>
        </w:rPr>
        <w:t>、不可抗力；</w:t>
      </w:r>
    </w:p>
    <w:p w14:paraId="148261AC" w14:textId="77777777" w:rsidR="00411518" w:rsidRDefault="00411518" w:rsidP="00411518">
      <w:pPr>
        <w:widowControl/>
        <w:snapToGrid w:val="0"/>
        <w:spacing w:line="360" w:lineRule="auto"/>
        <w:ind w:firstLine="420"/>
        <w:jc w:val="left"/>
      </w:pPr>
      <w:r>
        <w:rPr>
          <w:rFonts w:hint="eastAsia"/>
        </w:rPr>
        <w:t>2</w:t>
      </w:r>
      <w:r>
        <w:rPr>
          <w:rFonts w:hint="eastAsia"/>
        </w:rPr>
        <w:t>、基金投资所涉及的证券</w:t>
      </w:r>
      <w:r>
        <w:rPr>
          <w:rFonts w:hint="eastAsia"/>
        </w:rPr>
        <w:t>/</w:t>
      </w:r>
      <w:r>
        <w:rPr>
          <w:rFonts w:hint="eastAsia"/>
        </w:rPr>
        <w:t>期货交易市场遇法定节假日或因其他原因暂停营业时；</w:t>
      </w:r>
    </w:p>
    <w:p w14:paraId="546915E6" w14:textId="699DBC7B" w:rsidR="007F20AF" w:rsidRPr="00783CB5" w:rsidRDefault="00411518" w:rsidP="002660EC">
      <w:pPr>
        <w:widowControl/>
        <w:snapToGrid w:val="0"/>
        <w:spacing w:line="360" w:lineRule="auto"/>
        <w:ind w:firstLine="420"/>
        <w:jc w:val="left"/>
        <w:rPr>
          <w:rFonts w:ascii="宋体" w:hAnsi="宋体"/>
          <w:bCs/>
          <w:szCs w:val="21"/>
        </w:rPr>
      </w:pPr>
      <w:r>
        <w:rPr>
          <w:rFonts w:hint="eastAsia"/>
        </w:rPr>
        <w:t>3</w:t>
      </w:r>
      <w:r>
        <w:rPr>
          <w:rFonts w:hint="eastAsia"/>
        </w:rPr>
        <w:t>、法律法规、基金合同或中国证监会规定的情况。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5" w:name="_Toc327902638"/>
      <w:bookmarkStart w:id="146" w:name="_Toc332013126"/>
      <w:bookmarkStart w:id="147" w:name="_Toc335899849"/>
      <w:bookmarkStart w:id="148" w:name="_Toc336606243"/>
      <w:bookmarkStart w:id="149" w:name="_Toc369510024"/>
      <w:bookmarkStart w:id="150" w:name="_Toc375295989"/>
      <w:bookmarkStart w:id="151" w:name="_Toc387765425"/>
      <w:r w:rsidRPr="00783CB5">
        <w:rPr>
          <w:rFonts w:hint="eastAsia"/>
        </w:rPr>
        <w:t>风险揭示</w:t>
      </w:r>
      <w:bookmarkEnd w:id="145"/>
      <w:bookmarkEnd w:id="146"/>
      <w:bookmarkEnd w:id="147"/>
      <w:bookmarkEnd w:id="148"/>
      <w:bookmarkEnd w:id="149"/>
      <w:bookmarkEnd w:id="150"/>
      <w:bookmarkEnd w:id="151"/>
    </w:p>
    <w:p w14:paraId="3C639372" w14:textId="77777777" w:rsidR="007F20AF" w:rsidRPr="00783CB5" w:rsidRDefault="007F20AF" w:rsidP="007F20AF">
      <w:pPr>
        <w:snapToGrid w:val="0"/>
        <w:spacing w:line="360" w:lineRule="auto"/>
        <w:ind w:firstLine="420"/>
        <w:rPr>
          <w:b/>
          <w:bCs/>
          <w:color w:val="000000"/>
        </w:rPr>
      </w:pPr>
    </w:p>
    <w:p w14:paraId="531C4851" w14:textId="33ED6061" w:rsidR="003640F2" w:rsidRPr="00783CB5" w:rsidRDefault="00AD541A">
      <w:pPr>
        <w:snapToGrid w:val="0"/>
        <w:spacing w:line="360" w:lineRule="auto"/>
        <w:ind w:firstLine="420"/>
        <w:rPr>
          <w:bCs/>
          <w:color w:val="000000"/>
        </w:rPr>
      </w:pPr>
      <w:r w:rsidRPr="00AD541A">
        <w:rPr>
          <w:rFonts w:hint="eastAsia"/>
          <w:bCs/>
          <w:color w:val="000000"/>
        </w:rPr>
        <w:t>本基金属股票型基金，一般而言，其预期风险与预期收益高于混合型基金、债券型基金与货币市场基金。本基金投资于科创板股票，会面临科创板机制下因投资标的、市场制度以及交易规则等差异带来的特有风险，包括股价波动风险、流动性风险、退市风险和投资集中风险等。</w:t>
      </w:r>
    </w:p>
    <w:p w14:paraId="7F0F2556" w14:textId="77777777" w:rsidR="003640F2" w:rsidRPr="00783CB5" w:rsidRDefault="003640F2">
      <w:pPr>
        <w:snapToGrid w:val="0"/>
        <w:spacing w:line="360" w:lineRule="auto"/>
        <w:ind w:firstLine="420"/>
        <w:rPr>
          <w:bCs/>
          <w:color w:val="000000"/>
        </w:rPr>
      </w:pPr>
      <w:r w:rsidRPr="00783CB5">
        <w:rPr>
          <w:rFonts w:hint="eastAsia"/>
          <w:bCs/>
          <w:color w:val="000000"/>
        </w:rPr>
        <w:t>本基金面临的主要风险有市场风险、管理风险、流动性风险、本基金特有风险及其他风险等。</w:t>
      </w:r>
    </w:p>
    <w:p w14:paraId="03185340" w14:textId="77777777" w:rsidR="003640F2" w:rsidRPr="00783CB5" w:rsidRDefault="003640F2">
      <w:pPr>
        <w:snapToGrid w:val="0"/>
        <w:spacing w:line="360" w:lineRule="auto"/>
        <w:ind w:firstLine="420"/>
        <w:rPr>
          <w:bCs/>
          <w:color w:val="000000"/>
        </w:rPr>
      </w:pPr>
    </w:p>
    <w:p w14:paraId="573E6D3B" w14:textId="77777777" w:rsidR="007F20AF" w:rsidRPr="00783CB5" w:rsidRDefault="007F20AF" w:rsidP="007F20AF">
      <w:pPr>
        <w:snapToGrid w:val="0"/>
        <w:spacing w:line="360" w:lineRule="auto"/>
        <w:ind w:firstLine="420"/>
        <w:rPr>
          <w:bCs/>
          <w:color w:val="000000"/>
        </w:rPr>
      </w:pPr>
      <w:r w:rsidRPr="00783CB5">
        <w:rPr>
          <w:rFonts w:hint="eastAsia"/>
          <w:bCs/>
          <w:color w:val="000000"/>
        </w:rPr>
        <w:t>一、市场风险</w:t>
      </w:r>
    </w:p>
    <w:p w14:paraId="10F14602"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证券市场价格受到经济因素、政治因素、投资心理和交易制度等各种因素的影响，导致基金收益水平变化，产生风险，主要包括：</w:t>
      </w:r>
    </w:p>
    <w:p w14:paraId="13176F7B" w14:textId="77777777" w:rsidR="003640F2" w:rsidRPr="00F81864" w:rsidRDefault="003640F2" w:rsidP="00F81864">
      <w:pPr>
        <w:snapToGrid w:val="0"/>
        <w:spacing w:line="360" w:lineRule="auto"/>
        <w:ind w:firstLine="420"/>
        <w:rPr>
          <w:bCs/>
          <w:color w:val="000000"/>
        </w:rPr>
      </w:pPr>
      <w:r w:rsidRPr="00F81864">
        <w:rPr>
          <w:rFonts w:hint="eastAsia"/>
          <w:bCs/>
          <w:color w:val="000000"/>
        </w:rPr>
        <w:t>1</w:t>
      </w:r>
      <w:r w:rsidRPr="00F81864">
        <w:rPr>
          <w:rFonts w:hint="eastAsia"/>
          <w:bCs/>
          <w:color w:val="000000"/>
        </w:rPr>
        <w:t>、政策风险。因国家宏观政策（如货币政策、财政政策、行业政策、地区发展政策等）发生变化，导致市场价格波动而产生风险。</w:t>
      </w:r>
    </w:p>
    <w:p w14:paraId="051C705E" w14:textId="77777777" w:rsidR="003640F2" w:rsidRPr="00F81864" w:rsidRDefault="003640F2" w:rsidP="00F81864">
      <w:pPr>
        <w:snapToGrid w:val="0"/>
        <w:spacing w:line="360" w:lineRule="auto"/>
        <w:ind w:firstLine="420"/>
        <w:rPr>
          <w:bCs/>
          <w:color w:val="000000"/>
        </w:rPr>
      </w:pPr>
      <w:r w:rsidRPr="00F81864">
        <w:rPr>
          <w:rFonts w:hint="eastAsia"/>
          <w:bCs/>
          <w:color w:val="000000"/>
        </w:rPr>
        <w:t>2</w:t>
      </w:r>
      <w:r w:rsidRPr="00F81864">
        <w:rPr>
          <w:rFonts w:hint="eastAsia"/>
          <w:bCs/>
          <w:color w:val="000000"/>
        </w:rPr>
        <w:t>、经济周期风险。随经济运行的周期性变化，证券市场的收益水平也呈周期性变化。基金投资于国债与上市公司的股票，收益水平也会随之变化，从而产生风险。</w:t>
      </w:r>
    </w:p>
    <w:p w14:paraId="2F0F7FD8" w14:textId="77777777" w:rsidR="003640F2" w:rsidRPr="00F81864" w:rsidRDefault="003640F2" w:rsidP="00F81864">
      <w:pPr>
        <w:snapToGrid w:val="0"/>
        <w:spacing w:line="360" w:lineRule="auto"/>
        <w:ind w:firstLine="420"/>
        <w:rPr>
          <w:bCs/>
          <w:color w:val="000000"/>
        </w:rPr>
      </w:pPr>
      <w:r w:rsidRPr="00F81864">
        <w:rPr>
          <w:rFonts w:hint="eastAsia"/>
          <w:bCs/>
          <w:color w:val="000000"/>
        </w:rPr>
        <w:t>3</w:t>
      </w:r>
      <w:r w:rsidRPr="00F81864">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00A85611" w14:textId="77777777" w:rsidR="003640F2"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3640F2" w:rsidRPr="00F81864">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4FA806C" w14:textId="77777777" w:rsidR="007F20AF" w:rsidRPr="00F81864" w:rsidRDefault="003640F2" w:rsidP="00F81864">
      <w:pPr>
        <w:snapToGrid w:val="0"/>
        <w:spacing w:line="360" w:lineRule="auto"/>
        <w:ind w:firstLine="420"/>
        <w:rPr>
          <w:bCs/>
          <w:color w:val="000000"/>
        </w:rPr>
      </w:pPr>
      <w:r w:rsidRPr="00F81864">
        <w:rPr>
          <w:rFonts w:hint="eastAsia"/>
          <w:bCs/>
          <w:color w:val="000000"/>
        </w:rPr>
        <w:t>5</w:t>
      </w:r>
      <w:r w:rsidRPr="00F81864">
        <w:rPr>
          <w:rFonts w:hint="eastAsia"/>
          <w:bCs/>
          <w:color w:val="000000"/>
        </w:rPr>
        <w:t>、</w:t>
      </w:r>
      <w:r w:rsidR="007F20AF" w:rsidRPr="00F81864">
        <w:rPr>
          <w:rFonts w:hint="eastAsia"/>
          <w:bCs/>
          <w:color w:val="000000"/>
        </w:rPr>
        <w:t>购买力风险。基金的利润将主要通过现金形式来分配，而现金可能因为通货膨胀的影响而导致购买力下降，从而使基金的实际收益下降。</w:t>
      </w:r>
    </w:p>
    <w:p w14:paraId="291D9C8F" w14:textId="77777777" w:rsidR="003640F2" w:rsidRPr="00F81864" w:rsidRDefault="003640F2" w:rsidP="00F81864">
      <w:pPr>
        <w:snapToGrid w:val="0"/>
        <w:spacing w:line="360" w:lineRule="auto"/>
        <w:ind w:firstLine="420"/>
        <w:rPr>
          <w:bCs/>
          <w:color w:val="000000"/>
        </w:rPr>
      </w:pPr>
      <w:r w:rsidRPr="00F81864">
        <w:rPr>
          <w:rFonts w:hint="eastAsia"/>
          <w:bCs/>
          <w:color w:val="000000"/>
        </w:rPr>
        <w:t>6</w:t>
      </w:r>
      <w:r w:rsidRPr="00F81864">
        <w:rPr>
          <w:rFonts w:hint="eastAsia"/>
          <w:bCs/>
          <w:color w:val="000000"/>
        </w:rPr>
        <w:t>、信用风险。主要是指债务人的违约风险，若债务人经营不善，资不抵债，债权人可能会损失掉大部分的投资，这主要体现在企业债中。</w:t>
      </w:r>
    </w:p>
    <w:p w14:paraId="700BD969" w14:textId="77777777" w:rsidR="003640F2" w:rsidRPr="00F81864" w:rsidRDefault="003640F2" w:rsidP="00F81864">
      <w:pPr>
        <w:snapToGrid w:val="0"/>
        <w:spacing w:line="360" w:lineRule="auto"/>
        <w:ind w:firstLine="420"/>
        <w:rPr>
          <w:bCs/>
          <w:color w:val="000000"/>
        </w:rPr>
      </w:pPr>
      <w:r w:rsidRPr="00F81864">
        <w:rPr>
          <w:rFonts w:hint="eastAsia"/>
          <w:bCs/>
          <w:color w:val="000000"/>
        </w:rPr>
        <w:t>7</w:t>
      </w:r>
      <w:r w:rsidRPr="00F81864">
        <w:rPr>
          <w:rFonts w:hint="eastAsia"/>
          <w:bCs/>
          <w:color w:val="000000"/>
        </w:rPr>
        <w:t>、债券收益率曲线变动风险。债券收益率曲线变动风险是指与收益率曲线非平行移动有关的风险，单一的久期指标并不能充分反映这一风险的存在。</w:t>
      </w:r>
    </w:p>
    <w:p w14:paraId="11A08B95" w14:textId="77777777" w:rsidR="003640F2" w:rsidRPr="00F81864" w:rsidRDefault="003640F2" w:rsidP="00F81864">
      <w:pPr>
        <w:snapToGrid w:val="0"/>
        <w:spacing w:line="360" w:lineRule="auto"/>
        <w:ind w:firstLine="420"/>
        <w:rPr>
          <w:bCs/>
          <w:color w:val="000000"/>
        </w:rPr>
      </w:pPr>
      <w:r w:rsidRPr="00F81864">
        <w:rPr>
          <w:rFonts w:hint="eastAsia"/>
          <w:bCs/>
          <w:color w:val="000000"/>
        </w:rPr>
        <w:t>8</w:t>
      </w:r>
      <w:r w:rsidRPr="00F81864">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0D1ECEE4" w14:textId="179AF96F" w:rsidR="002D0A65" w:rsidRPr="002D0A65" w:rsidRDefault="003640F2" w:rsidP="002D0A65">
      <w:pPr>
        <w:snapToGrid w:val="0"/>
        <w:spacing w:line="360" w:lineRule="auto"/>
        <w:ind w:firstLine="420"/>
        <w:rPr>
          <w:bCs/>
          <w:color w:val="000000"/>
        </w:rPr>
      </w:pPr>
      <w:r w:rsidRPr="00F81864">
        <w:rPr>
          <w:rFonts w:hint="eastAsia"/>
          <w:bCs/>
          <w:color w:val="000000"/>
        </w:rPr>
        <w:t>9</w:t>
      </w:r>
      <w:r w:rsidRPr="00F81864">
        <w:rPr>
          <w:rFonts w:hint="eastAsia"/>
          <w:bCs/>
          <w:color w:val="000000"/>
        </w:rPr>
        <w:t>、</w:t>
      </w:r>
      <w:r w:rsidR="002D0A65" w:rsidRPr="002D0A65">
        <w:rPr>
          <w:rFonts w:hint="eastAsia"/>
          <w:bCs/>
          <w:color w:val="000000"/>
        </w:rPr>
        <w:t>投资科创板股票的风险</w:t>
      </w:r>
    </w:p>
    <w:p w14:paraId="73590120" w14:textId="49E8A851" w:rsidR="00EE6FED" w:rsidRDefault="002D0A65" w:rsidP="00EE6FED">
      <w:pPr>
        <w:snapToGrid w:val="0"/>
        <w:spacing w:line="360" w:lineRule="auto"/>
        <w:ind w:firstLine="420"/>
        <w:rPr>
          <w:bCs/>
          <w:color w:val="000000"/>
        </w:rPr>
      </w:pPr>
      <w:r w:rsidRPr="002D0A65">
        <w:rPr>
          <w:rFonts w:hint="eastAsia"/>
          <w:bCs/>
          <w:color w:val="000000"/>
        </w:rPr>
        <w:lastRenderedPageBreak/>
        <w:t>（</w:t>
      </w:r>
      <w:r w:rsidRPr="002D0A65">
        <w:rPr>
          <w:rFonts w:hint="eastAsia"/>
          <w:bCs/>
          <w:color w:val="000000"/>
        </w:rPr>
        <w:t>1</w:t>
      </w:r>
      <w:r w:rsidRPr="002D0A65">
        <w:rPr>
          <w:rFonts w:hint="eastAsia"/>
          <w:bCs/>
          <w:color w:val="000000"/>
        </w:rPr>
        <w:t>）</w:t>
      </w:r>
      <w:r w:rsidR="00EE6FED" w:rsidRPr="00EE6FED">
        <w:rPr>
          <w:rFonts w:hint="eastAsia"/>
          <w:bCs/>
          <w:color w:val="000000"/>
        </w:rPr>
        <w:t>股价波动风险</w:t>
      </w:r>
      <w:r w:rsidR="005705B2">
        <w:rPr>
          <w:rFonts w:hint="eastAsia"/>
          <w:bCs/>
          <w:color w:val="000000"/>
        </w:rPr>
        <w:t>：</w:t>
      </w:r>
      <w:r w:rsidR="00EE6FED" w:rsidRPr="00EE6FED">
        <w:rPr>
          <w:rFonts w:hint="eastAsia"/>
          <w:bCs/>
          <w:color w:val="000000"/>
        </w:rPr>
        <w:t>科创板对个股每日涨跌幅限制为</w:t>
      </w:r>
      <w:r w:rsidR="00EE6FED" w:rsidRPr="00EE6FED">
        <w:rPr>
          <w:rFonts w:hint="eastAsia"/>
          <w:bCs/>
          <w:color w:val="000000"/>
        </w:rPr>
        <w:t>20%</w:t>
      </w:r>
      <w:r w:rsidR="00EE6FED" w:rsidRPr="00EE6FED">
        <w:rPr>
          <w:rFonts w:hint="eastAsia"/>
          <w:bCs/>
          <w:color w:val="000000"/>
        </w:rPr>
        <w:t>，且新股上市后的前</w:t>
      </w:r>
      <w:r w:rsidR="00EE6FED" w:rsidRPr="00EE6FED">
        <w:rPr>
          <w:rFonts w:hint="eastAsia"/>
          <w:bCs/>
          <w:color w:val="000000"/>
        </w:rPr>
        <w:t>5</w:t>
      </w:r>
      <w:r w:rsidR="00EE6FED" w:rsidRPr="00EE6FED">
        <w:rPr>
          <w:rFonts w:hint="eastAsia"/>
          <w:bCs/>
          <w:color w:val="000000"/>
        </w:rPr>
        <w:t>个交易日不设置涨跌幅限制，股价可能表现出比</w:t>
      </w:r>
      <w:r w:rsidR="00EE6FED">
        <w:rPr>
          <w:rFonts w:hint="eastAsia"/>
          <w:bCs/>
          <w:color w:val="000000"/>
        </w:rPr>
        <w:t>A</w:t>
      </w:r>
      <w:r w:rsidR="00EE6FED" w:rsidRPr="00EE6FED">
        <w:rPr>
          <w:rFonts w:hint="eastAsia"/>
          <w:bCs/>
          <w:color w:val="000000"/>
        </w:rPr>
        <w:t>股其他板块更为剧烈的波动；</w:t>
      </w:r>
    </w:p>
    <w:p w14:paraId="71F3C8E8" w14:textId="75E23162" w:rsidR="002D0A65" w:rsidRPr="002D0A65" w:rsidRDefault="00EE6FED" w:rsidP="00EE6FED">
      <w:pPr>
        <w:snapToGrid w:val="0"/>
        <w:spacing w:line="360" w:lineRule="auto"/>
        <w:ind w:firstLine="420"/>
        <w:rPr>
          <w:bCs/>
          <w:color w:val="000000"/>
        </w:rPr>
      </w:pPr>
      <w:r>
        <w:rPr>
          <w:rFonts w:hint="eastAsia"/>
          <w:bCs/>
          <w:color w:val="000000"/>
        </w:rPr>
        <w:t>（</w:t>
      </w:r>
      <w:r>
        <w:rPr>
          <w:rFonts w:hint="eastAsia"/>
          <w:bCs/>
          <w:color w:val="000000"/>
        </w:rPr>
        <w:t>2</w:t>
      </w:r>
      <w:r>
        <w:rPr>
          <w:rFonts w:hint="eastAsia"/>
          <w:bCs/>
          <w:color w:val="000000"/>
        </w:rPr>
        <w:t>）</w:t>
      </w:r>
      <w:r w:rsidR="002D0A65" w:rsidRPr="002D0A65">
        <w:rPr>
          <w:rFonts w:hint="eastAsia"/>
          <w:bCs/>
          <w:color w:val="000000"/>
        </w:rPr>
        <w:t>流动性风险：由于科创板股票的投资者门槛较高，股票流动性弱于</w:t>
      </w:r>
      <w:r w:rsidR="002D0A65" w:rsidRPr="002D0A65">
        <w:rPr>
          <w:rFonts w:hint="eastAsia"/>
          <w:bCs/>
          <w:color w:val="000000"/>
        </w:rPr>
        <w:t>A</w:t>
      </w:r>
      <w:r w:rsidR="002D0A65" w:rsidRPr="002D0A65">
        <w:rPr>
          <w:rFonts w:hint="eastAsia"/>
          <w:bCs/>
          <w:color w:val="000000"/>
        </w:rPr>
        <w:t>股其他板块，投资者可能在特定阶段对科创板个股形成一致性预期，因此存在基金持有股票无法正常交易的风险。</w:t>
      </w:r>
    </w:p>
    <w:p w14:paraId="306F6272" w14:textId="25060EA3" w:rsidR="002D0A65" w:rsidRPr="002D0A65" w:rsidRDefault="002D0A65" w:rsidP="002D0A65">
      <w:pPr>
        <w:snapToGrid w:val="0"/>
        <w:spacing w:line="360" w:lineRule="auto"/>
        <w:ind w:firstLine="420"/>
        <w:rPr>
          <w:bCs/>
          <w:color w:val="000000"/>
        </w:rPr>
      </w:pPr>
      <w:r w:rsidRPr="002D0A65">
        <w:rPr>
          <w:rFonts w:hint="eastAsia"/>
          <w:bCs/>
          <w:color w:val="000000"/>
        </w:rPr>
        <w:t>（</w:t>
      </w:r>
      <w:r w:rsidR="00EE6FED">
        <w:rPr>
          <w:bCs/>
          <w:color w:val="000000"/>
        </w:rPr>
        <w:t>3</w:t>
      </w:r>
      <w:r w:rsidRPr="002D0A65">
        <w:rPr>
          <w:rFonts w:hint="eastAsia"/>
          <w:bCs/>
          <w:color w:val="000000"/>
        </w:rPr>
        <w:t>）退市风险：科创板的退市标准将比</w:t>
      </w:r>
      <w:r w:rsidRPr="002D0A65">
        <w:rPr>
          <w:rFonts w:hint="eastAsia"/>
          <w:bCs/>
          <w:color w:val="000000"/>
        </w:rPr>
        <w:t>A</w:t>
      </w:r>
      <w:r w:rsidRPr="002D0A65">
        <w:rPr>
          <w:rFonts w:hint="eastAsia"/>
          <w:bCs/>
          <w:color w:val="000000"/>
        </w:rPr>
        <w:t>股其他板块更加严格，且不再设置暂停上市、恢复上市和重新上市等环节，因此上市公司退市风险更大，可能给基金净值带来不利影响。</w:t>
      </w:r>
    </w:p>
    <w:p w14:paraId="23290AD5" w14:textId="091F5E9A" w:rsidR="002D0A65" w:rsidRDefault="002D0A65" w:rsidP="002D0A65">
      <w:pPr>
        <w:snapToGrid w:val="0"/>
        <w:spacing w:line="360" w:lineRule="auto"/>
        <w:ind w:firstLine="420"/>
        <w:rPr>
          <w:bCs/>
          <w:color w:val="000000"/>
        </w:rPr>
      </w:pPr>
      <w:r w:rsidRPr="002D0A65">
        <w:rPr>
          <w:rFonts w:hint="eastAsia"/>
          <w:bCs/>
          <w:color w:val="000000"/>
        </w:rPr>
        <w:t>（</w:t>
      </w:r>
      <w:r w:rsidR="00EE6FED">
        <w:rPr>
          <w:bCs/>
          <w:color w:val="000000"/>
        </w:rPr>
        <w:t>4</w:t>
      </w:r>
      <w:r w:rsidRPr="002D0A65">
        <w:rPr>
          <w:rFonts w:hint="eastAsia"/>
          <w:bCs/>
          <w:color w:val="000000"/>
        </w:rPr>
        <w:t>）投资集中风险：科创板上市企业主要属于科技创新成长型企业，其商业模式、盈利、风险和业绩波动等特征较为相似，因此基金难以通过分散投资来降低风险，若股票价格同向波动，将引起基金净值波动。</w:t>
      </w:r>
    </w:p>
    <w:p w14:paraId="57177F1C" w14:textId="4A45427E" w:rsidR="005C6DB1" w:rsidRPr="00F81864" w:rsidRDefault="002D0A65" w:rsidP="002D0A65">
      <w:pPr>
        <w:snapToGrid w:val="0"/>
        <w:spacing w:line="360" w:lineRule="auto"/>
        <w:ind w:firstLine="420"/>
        <w:rPr>
          <w:bCs/>
          <w:color w:val="000000"/>
        </w:rPr>
      </w:pPr>
      <w:r>
        <w:rPr>
          <w:rFonts w:hint="eastAsia"/>
          <w:bCs/>
          <w:color w:val="000000"/>
        </w:rPr>
        <w:t>1</w:t>
      </w:r>
      <w:r>
        <w:rPr>
          <w:bCs/>
          <w:color w:val="000000"/>
        </w:rPr>
        <w:t>0</w:t>
      </w:r>
      <w:r>
        <w:rPr>
          <w:rFonts w:hint="eastAsia"/>
          <w:bCs/>
          <w:color w:val="000000"/>
        </w:rPr>
        <w:t>、</w:t>
      </w:r>
      <w:r w:rsidR="003640F2" w:rsidRPr="00F81864">
        <w:rPr>
          <w:rFonts w:hint="eastAsia"/>
          <w:bCs/>
          <w:color w:val="000000"/>
        </w:rPr>
        <w:t>投资股指期货的风险。</w:t>
      </w:r>
      <w:r w:rsidR="005C6DB1" w:rsidRPr="00F81864">
        <w:rPr>
          <w:bCs/>
          <w:color w:val="000000"/>
        </w:rPr>
        <w:t>本基金可投资于股指期货，股指期货作为一种金融衍生品，主要存在以下风险：</w:t>
      </w:r>
    </w:p>
    <w:p w14:paraId="3B7446E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1</w:t>
      </w:r>
      <w:r w:rsidRPr="00F81864">
        <w:rPr>
          <w:bCs/>
          <w:color w:val="000000"/>
        </w:rPr>
        <w:t>）市场风险：是指由于股指期货价格变动而给投资者带来的风险。</w:t>
      </w:r>
    </w:p>
    <w:p w14:paraId="76D14E81"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2</w:t>
      </w:r>
      <w:r w:rsidRPr="00F81864">
        <w:rPr>
          <w:bCs/>
          <w:color w:val="000000"/>
        </w:rPr>
        <w:t>）流动性风险：是指由于股指期货合约无法及时变现所带来的风险。</w:t>
      </w:r>
    </w:p>
    <w:p w14:paraId="56BDA05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3</w:t>
      </w:r>
      <w:r w:rsidRPr="00F81864">
        <w:rPr>
          <w:bCs/>
          <w:color w:val="000000"/>
        </w:rPr>
        <w:t>）基差风险：是指股指期货合约价格和标的指数价格之间的价格差的波动所造成的风险。</w:t>
      </w:r>
    </w:p>
    <w:p w14:paraId="43BD6F57" w14:textId="41527E1A"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4</w:t>
      </w:r>
      <w:r w:rsidRPr="00F81864">
        <w:rPr>
          <w:bCs/>
          <w:color w:val="000000"/>
        </w:rPr>
        <w:t>）保证金风险：是指由于无法及时筹措资金满足建立或者维持股指期货合约头寸所要求的保证金而带来的风险。</w:t>
      </w:r>
      <w:r w:rsidRPr="00F81864">
        <w:rPr>
          <w:bCs/>
          <w:color w:val="000000"/>
        </w:rPr>
        <w:cr/>
      </w:r>
      <w:r w:rsidR="00A1295C">
        <w:rPr>
          <w:bCs/>
          <w:color w:val="000000"/>
        </w:rPr>
        <w:t xml:space="preserve">    </w:t>
      </w:r>
      <w:r w:rsidRPr="00F81864">
        <w:rPr>
          <w:bCs/>
          <w:color w:val="000000"/>
        </w:rPr>
        <w:t>（</w:t>
      </w:r>
      <w:r w:rsidRPr="00F81864">
        <w:rPr>
          <w:bCs/>
          <w:color w:val="000000"/>
        </w:rPr>
        <w:t>5</w:t>
      </w:r>
      <w:r w:rsidRPr="00F81864">
        <w:rPr>
          <w:bCs/>
          <w:color w:val="000000"/>
        </w:rPr>
        <w:t>）杠杆风险：因股指期货采用保证金交易而存在杠杆，基金财产可能因此产生更大的收益波动。</w:t>
      </w:r>
    </w:p>
    <w:p w14:paraId="556543DB"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6</w:t>
      </w:r>
      <w:r w:rsidRPr="00F81864">
        <w:rPr>
          <w:bCs/>
          <w:color w:val="000000"/>
        </w:rPr>
        <w:t>）信用风险：是指期货经纪公司违约而产生损失的风险。</w:t>
      </w:r>
    </w:p>
    <w:p w14:paraId="28E90DF0" w14:textId="00797152" w:rsidR="005C6DB1" w:rsidRDefault="005C6DB1" w:rsidP="00F81864">
      <w:pPr>
        <w:snapToGrid w:val="0"/>
        <w:spacing w:line="360" w:lineRule="auto"/>
        <w:ind w:firstLine="420"/>
        <w:rPr>
          <w:bCs/>
          <w:color w:val="000000"/>
        </w:rPr>
      </w:pPr>
      <w:r w:rsidRPr="00F81864">
        <w:rPr>
          <w:bCs/>
          <w:color w:val="000000"/>
        </w:rPr>
        <w:t>（</w:t>
      </w:r>
      <w:r w:rsidRPr="00F81864">
        <w:rPr>
          <w:bCs/>
          <w:color w:val="000000"/>
        </w:rPr>
        <w:t>7</w:t>
      </w:r>
      <w:r w:rsidRPr="00F81864">
        <w:rPr>
          <w:bCs/>
          <w:color w:val="000000"/>
        </w:rPr>
        <w:t>）操作风险：是指由于内部流程的不完善，业务人员出现差错或者疏漏，或者系统出现故障等原因造成损失的风险。</w:t>
      </w:r>
    </w:p>
    <w:p w14:paraId="535A073E" w14:textId="63549B30" w:rsidR="008E19A7" w:rsidRPr="008E19A7" w:rsidRDefault="002D0A65" w:rsidP="008E19A7">
      <w:pPr>
        <w:snapToGrid w:val="0"/>
        <w:spacing w:line="360" w:lineRule="auto"/>
        <w:ind w:firstLine="420"/>
        <w:rPr>
          <w:bCs/>
          <w:color w:val="000000"/>
        </w:rPr>
      </w:pPr>
      <w:r>
        <w:rPr>
          <w:rFonts w:hint="eastAsia"/>
          <w:bCs/>
          <w:color w:val="000000"/>
        </w:rPr>
        <w:t>1</w:t>
      </w:r>
      <w:r>
        <w:rPr>
          <w:bCs/>
          <w:color w:val="000000"/>
        </w:rPr>
        <w:t>1</w:t>
      </w:r>
      <w:r w:rsidR="00682AE6" w:rsidRPr="00682AE6">
        <w:rPr>
          <w:rFonts w:hint="eastAsia"/>
          <w:bCs/>
          <w:color w:val="000000"/>
        </w:rPr>
        <w:t>、</w:t>
      </w:r>
      <w:r w:rsidR="008E19A7" w:rsidRPr="008E19A7">
        <w:rPr>
          <w:rFonts w:hint="eastAsia"/>
          <w:bCs/>
          <w:color w:val="000000"/>
        </w:rPr>
        <w:t>投资股票期权的风险。股票期权价格主要受到标的资产价格水平、标的资产价格波动率、期权到期时间、市场利率水平等因素的影响。因此，投资股票期权主要存在</w:t>
      </w:r>
      <w:r w:rsidR="008E19A7" w:rsidRPr="008E19A7">
        <w:rPr>
          <w:rFonts w:hint="eastAsia"/>
          <w:bCs/>
          <w:color w:val="000000"/>
        </w:rPr>
        <w:t xml:space="preserve"> Delta </w:t>
      </w:r>
      <w:r w:rsidR="008E19A7" w:rsidRPr="008E19A7">
        <w:rPr>
          <w:rFonts w:hint="eastAsia"/>
          <w:bCs/>
          <w:color w:val="000000"/>
        </w:rPr>
        <w:t>风险、</w:t>
      </w:r>
      <w:r w:rsidR="008E19A7" w:rsidRPr="008E19A7">
        <w:rPr>
          <w:rFonts w:hint="eastAsia"/>
          <w:bCs/>
          <w:color w:val="000000"/>
        </w:rPr>
        <w:t xml:space="preserve">Gamma </w:t>
      </w:r>
      <w:r w:rsidR="008E19A7" w:rsidRPr="008E19A7">
        <w:rPr>
          <w:rFonts w:hint="eastAsia"/>
          <w:bCs/>
          <w:color w:val="000000"/>
        </w:rPr>
        <w:t>风险、</w:t>
      </w:r>
      <w:r w:rsidR="008E19A7" w:rsidRPr="008E19A7">
        <w:rPr>
          <w:rFonts w:hint="eastAsia"/>
          <w:bCs/>
          <w:color w:val="000000"/>
        </w:rPr>
        <w:t xml:space="preserve">Vega </w:t>
      </w:r>
      <w:r w:rsidR="008E19A7" w:rsidRPr="008E19A7">
        <w:rPr>
          <w:rFonts w:hint="eastAsia"/>
          <w:bCs/>
          <w:color w:val="000000"/>
        </w:rPr>
        <w:t>风险、</w:t>
      </w:r>
      <w:r w:rsidR="008E19A7" w:rsidRPr="008E19A7">
        <w:rPr>
          <w:rFonts w:hint="eastAsia"/>
          <w:bCs/>
          <w:color w:val="000000"/>
        </w:rPr>
        <w:t xml:space="preserve">Theta </w:t>
      </w:r>
      <w:r w:rsidR="008E19A7" w:rsidRPr="008E19A7">
        <w:rPr>
          <w:rFonts w:hint="eastAsia"/>
          <w:bCs/>
          <w:color w:val="000000"/>
        </w:rPr>
        <w:t>风险以及</w:t>
      </w:r>
      <w:r w:rsidR="008E19A7" w:rsidRPr="008E19A7">
        <w:rPr>
          <w:rFonts w:hint="eastAsia"/>
          <w:bCs/>
          <w:color w:val="000000"/>
        </w:rPr>
        <w:t xml:space="preserve"> Rho </w:t>
      </w:r>
      <w:r w:rsidR="008E19A7" w:rsidRPr="008E19A7">
        <w:rPr>
          <w:rFonts w:hint="eastAsia"/>
          <w:bCs/>
          <w:color w:val="000000"/>
        </w:rPr>
        <w:t>风险。同时，进行股票期权投资还面临流动性风险、信用风险、操作风险等。</w:t>
      </w:r>
    </w:p>
    <w:p w14:paraId="2FF5A476" w14:textId="3FD27ED8" w:rsidR="00682AE6" w:rsidRPr="00682AE6" w:rsidRDefault="002D0A65" w:rsidP="008E19A7">
      <w:pPr>
        <w:snapToGrid w:val="0"/>
        <w:spacing w:line="360" w:lineRule="auto"/>
        <w:ind w:firstLine="420"/>
        <w:rPr>
          <w:bCs/>
          <w:color w:val="000000"/>
        </w:rPr>
      </w:pPr>
      <w:r w:rsidRPr="008E19A7">
        <w:rPr>
          <w:rFonts w:hint="eastAsia"/>
          <w:bCs/>
          <w:color w:val="000000"/>
        </w:rPr>
        <w:t>1</w:t>
      </w:r>
      <w:r>
        <w:rPr>
          <w:bCs/>
          <w:color w:val="000000"/>
        </w:rPr>
        <w:t>2</w:t>
      </w:r>
      <w:r w:rsidR="008E19A7" w:rsidRPr="008E19A7">
        <w:rPr>
          <w:rFonts w:hint="eastAsia"/>
          <w:bCs/>
          <w:color w:val="000000"/>
        </w:rPr>
        <w:t>、</w:t>
      </w:r>
      <w:r w:rsidR="00682AE6" w:rsidRPr="00682AE6">
        <w:rPr>
          <w:rFonts w:hint="eastAsia"/>
          <w:bCs/>
          <w:color w:val="000000"/>
        </w:rPr>
        <w:t>本基金投资资产支持证券的风险。</w:t>
      </w:r>
    </w:p>
    <w:p w14:paraId="7DB30241"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576A6B14" w14:textId="32D6B444" w:rsidR="00682AE6" w:rsidRPr="00682AE6" w:rsidRDefault="002D0A65" w:rsidP="00682AE6">
      <w:pPr>
        <w:snapToGrid w:val="0"/>
        <w:spacing w:line="360" w:lineRule="auto"/>
        <w:ind w:firstLine="420"/>
        <w:rPr>
          <w:bCs/>
          <w:color w:val="000000"/>
        </w:rPr>
      </w:pPr>
      <w:r>
        <w:rPr>
          <w:bCs/>
          <w:color w:val="000000"/>
        </w:rPr>
        <w:t>13</w:t>
      </w:r>
      <w:r w:rsidR="00682AE6" w:rsidRPr="00682AE6">
        <w:rPr>
          <w:rFonts w:hint="eastAsia"/>
          <w:bCs/>
          <w:color w:val="000000"/>
        </w:rPr>
        <w:t>、本基金投资流通受限证券的风险。</w:t>
      </w:r>
    </w:p>
    <w:p w14:paraId="289AB4A9" w14:textId="77777777" w:rsidR="00682AE6" w:rsidRPr="00682AE6" w:rsidRDefault="00682AE6" w:rsidP="00682AE6">
      <w:pPr>
        <w:snapToGrid w:val="0"/>
        <w:spacing w:line="360" w:lineRule="auto"/>
        <w:ind w:firstLine="420"/>
        <w:rPr>
          <w:bCs/>
          <w:color w:val="000000"/>
        </w:rPr>
      </w:pPr>
      <w:r w:rsidRPr="00682AE6">
        <w:rPr>
          <w:rFonts w:hint="eastAsia"/>
          <w:bCs/>
          <w:color w:val="000000"/>
        </w:rPr>
        <w:lastRenderedPageBreak/>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52117B6E" w14:textId="145D1FBC" w:rsidR="00682AE6" w:rsidRPr="00682AE6" w:rsidRDefault="002D0A65" w:rsidP="00682AE6">
      <w:pPr>
        <w:snapToGrid w:val="0"/>
        <w:spacing w:line="360" w:lineRule="auto"/>
        <w:ind w:firstLine="420"/>
        <w:rPr>
          <w:bCs/>
          <w:color w:val="000000"/>
        </w:rPr>
      </w:pPr>
      <w:r>
        <w:rPr>
          <w:rFonts w:hint="eastAsia"/>
          <w:bCs/>
          <w:color w:val="000000"/>
        </w:rPr>
        <w:t>1</w:t>
      </w:r>
      <w:r>
        <w:rPr>
          <w:bCs/>
          <w:color w:val="000000"/>
        </w:rPr>
        <w:t>4</w:t>
      </w:r>
      <w:r w:rsidR="00682AE6" w:rsidRPr="00682AE6">
        <w:rPr>
          <w:rFonts w:hint="eastAsia"/>
          <w:bCs/>
          <w:color w:val="000000"/>
        </w:rPr>
        <w:t>、本基金参与转融通证券出借业务的风险</w:t>
      </w:r>
    </w:p>
    <w:p w14:paraId="03B9021B"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本基金可根据法律法规和基金合同的约定参与转融通证券出借业务，可能存在转融通业务特有风险，包括但不限于以下风险：</w:t>
      </w:r>
    </w:p>
    <w:p w14:paraId="6B9282CC"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1</w:t>
      </w:r>
      <w:r w:rsidRPr="00682AE6">
        <w:rPr>
          <w:rFonts w:hint="eastAsia"/>
          <w:bCs/>
          <w:color w:val="000000"/>
        </w:rPr>
        <w:t>）流动性风险</w:t>
      </w:r>
    </w:p>
    <w:p w14:paraId="6EB0C6C4" w14:textId="77777777" w:rsidR="00682AE6" w:rsidRPr="00682AE6" w:rsidRDefault="00682AE6" w:rsidP="00682AE6">
      <w:pPr>
        <w:snapToGrid w:val="0"/>
        <w:spacing w:line="360" w:lineRule="auto"/>
        <w:ind w:firstLine="420"/>
        <w:rPr>
          <w:bCs/>
          <w:color w:val="000000"/>
        </w:rPr>
      </w:pPr>
      <w:r w:rsidRPr="00682AE6">
        <w:rPr>
          <w:rFonts w:hint="eastAsia"/>
          <w:bCs/>
          <w:color w:val="000000"/>
        </w:rPr>
        <w:t>面对大额赎回时，可能因证券出借原因发生无法及时变现、支付赎回款项的风险；</w:t>
      </w:r>
    </w:p>
    <w:p w14:paraId="0EC63462"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2</w:t>
      </w:r>
      <w:r w:rsidRPr="00682AE6">
        <w:rPr>
          <w:rFonts w:hint="eastAsia"/>
          <w:bCs/>
          <w:color w:val="000000"/>
        </w:rPr>
        <w:t>）信用风险</w:t>
      </w:r>
    </w:p>
    <w:p w14:paraId="64D44BB9"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证券出借对手方可能无法及时归还证券、无法支付相应权益补偿及借券费用的风险；</w:t>
      </w:r>
    </w:p>
    <w:p w14:paraId="3F69D3EB"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3</w:t>
      </w:r>
      <w:r w:rsidRPr="00682AE6">
        <w:rPr>
          <w:rFonts w:hint="eastAsia"/>
          <w:bCs/>
          <w:color w:val="000000"/>
        </w:rPr>
        <w:t>）市场风险</w:t>
      </w:r>
    </w:p>
    <w:p w14:paraId="59F3C4CC"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证券出借后可能面临出借期间无法及时处置证券的风险。</w:t>
      </w:r>
    </w:p>
    <w:p w14:paraId="77D1AB8F"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4</w:t>
      </w:r>
      <w:r w:rsidRPr="00682AE6">
        <w:rPr>
          <w:rFonts w:hint="eastAsia"/>
          <w:bCs/>
          <w:color w:val="000000"/>
        </w:rPr>
        <w:t>）操作风险</w:t>
      </w:r>
    </w:p>
    <w:p w14:paraId="41AF8AE7" w14:textId="77777777" w:rsidR="00682AE6" w:rsidRPr="00682AE6" w:rsidRDefault="00682AE6" w:rsidP="00682AE6">
      <w:pPr>
        <w:snapToGrid w:val="0"/>
        <w:spacing w:line="360" w:lineRule="auto"/>
        <w:ind w:firstLine="420"/>
        <w:rPr>
          <w:bCs/>
          <w:color w:val="000000"/>
        </w:rPr>
      </w:pPr>
      <w:r w:rsidRPr="00682AE6">
        <w:rPr>
          <w:rFonts w:hint="eastAsia"/>
          <w:bCs/>
          <w:color w:val="000000"/>
        </w:rPr>
        <w:t>由于不完善或有问题的内部操作流程、人员违规或失误、系统故障或外部事件所导致的直接或间接损失的风险</w:t>
      </w:r>
    </w:p>
    <w:p w14:paraId="0670A6CC" w14:textId="77777777" w:rsidR="00682AE6" w:rsidRPr="00682AE6" w:rsidRDefault="00682AE6" w:rsidP="00682AE6">
      <w:pPr>
        <w:snapToGrid w:val="0"/>
        <w:spacing w:line="360" w:lineRule="auto"/>
        <w:ind w:firstLine="420"/>
        <w:rPr>
          <w:bCs/>
          <w:color w:val="000000"/>
        </w:rPr>
      </w:pPr>
      <w:r w:rsidRPr="00682AE6">
        <w:rPr>
          <w:rFonts w:hint="eastAsia"/>
          <w:bCs/>
          <w:color w:val="000000"/>
        </w:rPr>
        <w:t>根据转融通证券出借业务的特点，本公司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14:paraId="207CB87F" w14:textId="73D5EEE6" w:rsidR="00682AE6" w:rsidRPr="00F81864" w:rsidRDefault="00682AE6" w:rsidP="00682AE6">
      <w:pPr>
        <w:snapToGrid w:val="0"/>
        <w:spacing w:line="360" w:lineRule="auto"/>
        <w:ind w:firstLine="420"/>
        <w:rPr>
          <w:bCs/>
          <w:color w:val="000000"/>
        </w:rPr>
      </w:pPr>
      <w:r w:rsidRPr="00682AE6">
        <w:rPr>
          <w:rFonts w:hint="eastAsia"/>
          <w:bCs/>
          <w:color w:val="000000"/>
        </w:rPr>
        <w:t>除上述风险外，本公司参与转融通证券出借业务还应关注外部监管机构或公司要求关注的其他风险。</w:t>
      </w:r>
    </w:p>
    <w:p w14:paraId="0FC880D0" w14:textId="77777777" w:rsidR="007F20AF" w:rsidRPr="00F81864" w:rsidRDefault="007F20AF" w:rsidP="00F81864">
      <w:pPr>
        <w:snapToGrid w:val="0"/>
        <w:spacing w:line="360" w:lineRule="auto"/>
        <w:ind w:firstLine="420"/>
        <w:rPr>
          <w:bCs/>
          <w:color w:val="000000"/>
        </w:rPr>
      </w:pPr>
    </w:p>
    <w:p w14:paraId="1A027020"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二、管理风险</w:t>
      </w:r>
    </w:p>
    <w:p w14:paraId="6A9436D1" w14:textId="77777777" w:rsidR="007F20AF" w:rsidRPr="00F81864" w:rsidRDefault="007F20AF" w:rsidP="00F81864">
      <w:pPr>
        <w:snapToGrid w:val="0"/>
        <w:spacing w:line="360" w:lineRule="auto"/>
        <w:ind w:firstLine="420"/>
        <w:rPr>
          <w:bCs/>
          <w:color w:val="000000"/>
        </w:rPr>
      </w:pPr>
      <w:r w:rsidRPr="00F81864">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5307DCCC" w14:textId="77777777" w:rsidR="007F20AF" w:rsidRPr="00F81864" w:rsidRDefault="007F20AF" w:rsidP="00F81864">
      <w:pPr>
        <w:snapToGrid w:val="0"/>
        <w:spacing w:line="360" w:lineRule="auto"/>
        <w:ind w:firstLine="420"/>
        <w:rPr>
          <w:bCs/>
          <w:color w:val="000000"/>
        </w:rPr>
      </w:pPr>
    </w:p>
    <w:p w14:paraId="6FAE5506" w14:textId="77777777" w:rsidR="00F81864" w:rsidRPr="00F81864" w:rsidRDefault="007F20AF" w:rsidP="00F81864">
      <w:pPr>
        <w:snapToGrid w:val="0"/>
        <w:spacing w:line="360" w:lineRule="auto"/>
        <w:ind w:firstLine="420"/>
        <w:rPr>
          <w:bCs/>
          <w:color w:val="000000"/>
        </w:rPr>
      </w:pPr>
      <w:r w:rsidRPr="00783CB5">
        <w:rPr>
          <w:rFonts w:hint="eastAsia"/>
          <w:bCs/>
          <w:color w:val="000000"/>
        </w:rPr>
        <w:t>三、</w:t>
      </w:r>
      <w:r w:rsidR="00F81864" w:rsidRPr="00F81864">
        <w:rPr>
          <w:rFonts w:hint="eastAsia"/>
          <w:bCs/>
          <w:color w:val="000000"/>
        </w:rPr>
        <w:t>流动性风险</w:t>
      </w:r>
    </w:p>
    <w:p w14:paraId="0E00BBFF" w14:textId="77777777" w:rsidR="00F81864" w:rsidRPr="00F81864" w:rsidRDefault="00F81864" w:rsidP="00F81864">
      <w:pPr>
        <w:snapToGrid w:val="0"/>
        <w:spacing w:line="360" w:lineRule="auto"/>
        <w:ind w:firstLine="420"/>
        <w:rPr>
          <w:bCs/>
          <w:color w:val="000000"/>
        </w:rPr>
      </w:pPr>
      <w:r w:rsidRPr="00F81864">
        <w:rPr>
          <w:rFonts w:hint="eastAsia"/>
          <w:bCs/>
          <w:color w:val="000000"/>
        </w:rPr>
        <w:lastRenderedPageBreak/>
        <w:t>（</w:t>
      </w:r>
      <w:r w:rsidRPr="00F81864">
        <w:rPr>
          <w:rFonts w:hint="eastAsia"/>
          <w:bCs/>
          <w:color w:val="000000"/>
        </w:rPr>
        <w:t>1</w:t>
      </w:r>
      <w:r w:rsidRPr="00F81864">
        <w:rPr>
          <w:rFonts w:hint="eastAsia"/>
          <w:bCs/>
          <w:color w:val="000000"/>
        </w:rPr>
        <w:t>）本基金交易方式带来的流动性风险</w:t>
      </w:r>
    </w:p>
    <w:p w14:paraId="4D38E001" w14:textId="349740FB" w:rsidR="00F81864" w:rsidRPr="00F81864" w:rsidRDefault="00F81864" w:rsidP="00F81864">
      <w:pPr>
        <w:snapToGrid w:val="0"/>
        <w:spacing w:line="360" w:lineRule="auto"/>
        <w:ind w:firstLine="420"/>
        <w:rPr>
          <w:bCs/>
          <w:color w:val="000000"/>
        </w:rPr>
      </w:pPr>
      <w:r w:rsidRPr="00F81864">
        <w:rPr>
          <w:rFonts w:hint="eastAsia"/>
          <w:bCs/>
          <w:color w:val="000000"/>
        </w:rPr>
        <w:t>①本基金最小</w:t>
      </w:r>
      <w:r w:rsidR="00E75863">
        <w:rPr>
          <w:rFonts w:hint="eastAsia"/>
          <w:bCs/>
          <w:color w:val="000000"/>
        </w:rPr>
        <w:t>申购赎回单位</w:t>
      </w:r>
      <w:r w:rsidRPr="00F81864">
        <w:rPr>
          <w:rFonts w:hint="eastAsia"/>
          <w:bCs/>
          <w:color w:val="000000"/>
        </w:rPr>
        <w:t>设置较高（目前为</w:t>
      </w:r>
      <w:r w:rsidR="00B44AFC">
        <w:rPr>
          <w:bCs/>
          <w:color w:val="000000"/>
        </w:rPr>
        <w:t>250</w:t>
      </w:r>
      <w:r w:rsidRPr="00F81864">
        <w:rPr>
          <w:rFonts w:hint="eastAsia"/>
          <w:bCs/>
          <w:color w:val="000000"/>
        </w:rPr>
        <w:t>万份），中小投资者只能在二级市场上按交易价格卖出基金份额。</w:t>
      </w:r>
    </w:p>
    <w:p w14:paraId="19F67350" w14:textId="71070824" w:rsidR="00F81864" w:rsidRPr="00F81864" w:rsidRDefault="00F81864" w:rsidP="00F81864">
      <w:pPr>
        <w:snapToGrid w:val="0"/>
        <w:spacing w:line="360" w:lineRule="auto"/>
        <w:ind w:firstLine="420"/>
        <w:rPr>
          <w:bCs/>
          <w:color w:val="000000"/>
        </w:rPr>
      </w:pPr>
      <w:r w:rsidRPr="00F81864">
        <w:rPr>
          <w:rFonts w:hint="eastAsia"/>
          <w:bCs/>
          <w:color w:val="000000"/>
        </w:rPr>
        <w:t>②基金将在</w:t>
      </w:r>
      <w:r w:rsidR="00D2078C">
        <w:rPr>
          <w:rFonts w:hint="eastAsia"/>
          <w:bCs/>
          <w:color w:val="000000"/>
        </w:rPr>
        <w:t>上海证券交易所</w:t>
      </w:r>
      <w:r w:rsidRPr="00F81864">
        <w:rPr>
          <w:rFonts w:hint="eastAsia"/>
          <w:bCs/>
          <w:color w:val="000000"/>
        </w:rPr>
        <w:t>上市交易，但不保证市场交易一定活跃；基金的交易可能因各种原因被暂停，当基金不再符合相关上市条件时，基金的上市也可能被终止。</w:t>
      </w:r>
    </w:p>
    <w:p w14:paraId="1EB27B96" w14:textId="77777777" w:rsidR="00F81864" w:rsidRPr="00F81864" w:rsidRDefault="00F81864" w:rsidP="00F81864">
      <w:pPr>
        <w:snapToGrid w:val="0"/>
        <w:spacing w:line="360" w:lineRule="auto"/>
        <w:ind w:firstLine="420"/>
        <w:rPr>
          <w:bCs/>
          <w:color w:val="000000"/>
        </w:rPr>
      </w:pPr>
      <w:r w:rsidRPr="00F81864">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403BF3D2"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2</w:t>
      </w:r>
      <w:r w:rsidRPr="00F81864">
        <w:rPr>
          <w:rFonts w:hint="eastAsia"/>
          <w:bCs/>
          <w:color w:val="000000"/>
        </w:rPr>
        <w:t>）投资市场、行业及资产的流动性风险评估</w:t>
      </w:r>
    </w:p>
    <w:p w14:paraId="5705A052" w14:textId="29A4AB8F" w:rsidR="00F81864" w:rsidRPr="00F81864" w:rsidRDefault="00F81864" w:rsidP="00F81864">
      <w:pPr>
        <w:snapToGrid w:val="0"/>
        <w:spacing w:line="360" w:lineRule="auto"/>
        <w:ind w:firstLine="420"/>
        <w:rPr>
          <w:bCs/>
          <w:color w:val="000000"/>
        </w:rPr>
      </w:pPr>
      <w:r w:rsidRPr="00F81864">
        <w:rPr>
          <w:rFonts w:hint="eastAsia"/>
          <w:bCs/>
          <w:color w:val="000000"/>
        </w:rPr>
        <w:t>本基金的投资标的均在证监会及相关法律法规规定的合法范围之内，且一般具备良好的市场流动性和可投资性。本基金投资范围的设定也合理、明确，操作性较强。本基金为</w:t>
      </w:r>
      <w:r w:rsidR="00AD541A" w:rsidRPr="00AD541A">
        <w:rPr>
          <w:rFonts w:hint="eastAsia"/>
          <w:bCs/>
          <w:color w:val="000000"/>
        </w:rPr>
        <w:t>增强</w:t>
      </w:r>
      <w:r w:rsidR="0027796D">
        <w:rPr>
          <w:rFonts w:hint="eastAsia"/>
          <w:bCs/>
          <w:color w:val="000000"/>
        </w:rPr>
        <w:t>策略</w:t>
      </w:r>
      <w:r w:rsidR="00AD541A" w:rsidRPr="00AD541A">
        <w:rPr>
          <w:rFonts w:hint="eastAsia"/>
          <w:bCs/>
          <w:color w:val="000000"/>
        </w:rPr>
        <w:t>指数基金</w:t>
      </w:r>
      <w:r w:rsidRPr="00F81864">
        <w:rPr>
          <w:rFonts w:hint="eastAsia"/>
          <w:bCs/>
          <w:color w:val="000000"/>
        </w:rPr>
        <w:t>，主要投资的标的指数成份股和备选成份股</w:t>
      </w:r>
      <w:r w:rsidR="005C016A">
        <w:rPr>
          <w:rFonts w:hint="eastAsia"/>
          <w:bCs/>
          <w:color w:val="000000"/>
        </w:rPr>
        <w:t>以</w:t>
      </w:r>
      <w:r w:rsidR="00715D09" w:rsidRPr="00715D09">
        <w:rPr>
          <w:rFonts w:hint="eastAsia"/>
          <w:bCs/>
          <w:color w:val="000000"/>
        </w:rPr>
        <w:t>上市时间超过</w:t>
      </w:r>
      <w:r w:rsidR="00715D09" w:rsidRPr="00715D09">
        <w:rPr>
          <w:rFonts w:hint="eastAsia"/>
          <w:bCs/>
          <w:color w:val="000000"/>
        </w:rPr>
        <w:t>6</w:t>
      </w:r>
      <w:r w:rsidR="00715D09" w:rsidRPr="00715D09">
        <w:rPr>
          <w:rFonts w:hint="eastAsia"/>
          <w:bCs/>
          <w:color w:val="000000"/>
        </w:rPr>
        <w:t>个月，</w:t>
      </w:r>
      <w:r w:rsidR="00715D09" w:rsidRPr="00715D09">
        <w:rPr>
          <w:rFonts w:hint="eastAsia"/>
          <w:bCs/>
          <w:color w:val="000000"/>
        </w:rPr>
        <w:t xml:space="preserve"> </w:t>
      </w:r>
      <w:r w:rsidR="00715D09" w:rsidRPr="00715D09">
        <w:rPr>
          <w:rFonts w:hint="eastAsia"/>
          <w:bCs/>
          <w:color w:val="000000"/>
        </w:rPr>
        <w:t>除非上市以来日均总值排名在科创板市场前</w:t>
      </w:r>
      <w:r w:rsidR="00715D09" w:rsidRPr="00715D09">
        <w:rPr>
          <w:rFonts w:hint="eastAsia"/>
          <w:bCs/>
          <w:color w:val="000000"/>
        </w:rPr>
        <w:t>5</w:t>
      </w:r>
      <w:r w:rsidR="00715D09" w:rsidRPr="00715D09">
        <w:rPr>
          <w:rFonts w:hint="eastAsia"/>
          <w:bCs/>
          <w:color w:val="000000"/>
        </w:rPr>
        <w:t>位且上市时间超过</w:t>
      </w:r>
      <w:r w:rsidR="00715D09" w:rsidRPr="00715D09">
        <w:rPr>
          <w:rFonts w:hint="eastAsia"/>
          <w:bCs/>
          <w:color w:val="000000"/>
        </w:rPr>
        <w:t>3</w:t>
      </w:r>
      <w:r w:rsidR="00715D09" w:rsidRPr="00715D09">
        <w:rPr>
          <w:rFonts w:hint="eastAsia"/>
          <w:bCs/>
          <w:color w:val="000000"/>
        </w:rPr>
        <w:t>个月、非退市风险警示证券的科创板上市股票和红筹企业发行的存托凭证</w:t>
      </w:r>
      <w:r w:rsidR="005C016A" w:rsidRPr="005C016A">
        <w:rPr>
          <w:rFonts w:hint="eastAsia"/>
          <w:bCs/>
          <w:color w:val="000000"/>
        </w:rPr>
        <w:t>为样本空间</w:t>
      </w:r>
      <w:r w:rsidR="005D5315">
        <w:rPr>
          <w:rFonts w:hint="eastAsia"/>
          <w:bCs/>
          <w:color w:val="000000"/>
        </w:rPr>
        <w:t>。</w:t>
      </w:r>
      <w:r w:rsidRPr="00F81864">
        <w:rPr>
          <w:rFonts w:hint="eastAsia"/>
          <w:bCs/>
          <w:color w:val="000000"/>
        </w:rPr>
        <w:t>且本基金已依照指数权重进行了分散投资，以上均为基金平稳运作提供了良好的基础。根据《流动性</w:t>
      </w:r>
      <w:r w:rsidR="004B1ACC">
        <w:rPr>
          <w:rFonts w:hint="eastAsia"/>
          <w:bCs/>
          <w:color w:val="000000"/>
        </w:rPr>
        <w:t>风险管理</w:t>
      </w:r>
      <w:r w:rsidRPr="00F81864">
        <w:rPr>
          <w:rFonts w:hint="eastAsia"/>
          <w:bCs/>
          <w:color w:val="000000"/>
        </w:rPr>
        <w:t>规定》的相关要求，本基金会审慎评估所投资资产的流动性，并针对性制定流动性风险管理措施，因此本基金流动性风险也可以得到有效控制。</w:t>
      </w:r>
    </w:p>
    <w:p w14:paraId="0DE44C40"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3</w:t>
      </w:r>
      <w:r w:rsidRPr="00F81864">
        <w:rPr>
          <w:rFonts w:hint="eastAsia"/>
          <w:bCs/>
          <w:color w:val="000000"/>
        </w:rPr>
        <w:t>）实施备用的流动性风险管理工具的情形、程序及对投资者的潜在影响</w:t>
      </w:r>
    </w:p>
    <w:p w14:paraId="0A4DDA4B" w14:textId="77777777" w:rsidR="00F81864" w:rsidRDefault="00F81864" w:rsidP="00F81864">
      <w:pPr>
        <w:snapToGrid w:val="0"/>
        <w:spacing w:line="360" w:lineRule="auto"/>
        <w:ind w:firstLine="420"/>
        <w:rPr>
          <w:bCs/>
          <w:color w:val="000000"/>
        </w:rPr>
      </w:pPr>
      <w:r w:rsidRPr="00F81864">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持有人的利益。实施备用流动性风险管理工具的决策程序依照基金管理人流动性风险管理制度的规定办理。当实施备用的流动性风险管理工具时，有可能无法按基金合同约定的时限支付赎回对价。</w:t>
      </w:r>
    </w:p>
    <w:p w14:paraId="67BC14B5" w14:textId="77777777" w:rsidR="00F81864" w:rsidRDefault="00F81864" w:rsidP="00F81864">
      <w:pPr>
        <w:snapToGrid w:val="0"/>
        <w:spacing w:line="360" w:lineRule="auto"/>
        <w:ind w:firstLine="420"/>
        <w:rPr>
          <w:bCs/>
          <w:color w:val="000000"/>
        </w:rPr>
      </w:pPr>
    </w:p>
    <w:p w14:paraId="35735D10" w14:textId="77777777" w:rsidR="007F20AF" w:rsidRPr="00783CB5" w:rsidRDefault="00F81864" w:rsidP="00F81864">
      <w:pPr>
        <w:snapToGrid w:val="0"/>
        <w:spacing w:line="360" w:lineRule="auto"/>
        <w:ind w:firstLine="420"/>
        <w:rPr>
          <w:bCs/>
          <w:color w:val="000000"/>
        </w:rPr>
      </w:pPr>
      <w:r>
        <w:rPr>
          <w:rFonts w:hint="eastAsia"/>
          <w:bCs/>
          <w:color w:val="000000"/>
        </w:rPr>
        <w:t>四、</w:t>
      </w:r>
      <w:r w:rsidR="007F20AF" w:rsidRPr="00783CB5">
        <w:rPr>
          <w:rFonts w:hint="eastAsia"/>
          <w:bCs/>
          <w:color w:val="000000"/>
        </w:rPr>
        <w:t>本基金特有的风险</w:t>
      </w:r>
    </w:p>
    <w:p w14:paraId="25C60B93"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、标的指数回报与股票市场平均回报偏离的风险</w:t>
      </w:r>
    </w:p>
    <w:p w14:paraId="39B6DB4C"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标的指数并不能完全代表整个股票市场。标的指数成份股的平均回报率与整个股票市场的平均回报率可能存在偏离。</w:t>
      </w:r>
    </w:p>
    <w:p w14:paraId="3707C4BB"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、标的指数波动的风险</w:t>
      </w:r>
    </w:p>
    <w:p w14:paraId="401316C5"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标的指数成份股的价格可能受到政治因素、经济因素、上市公司经营状况、投资人心理和交易制度等各种因素的影响而波动，导致指数波动，从而使基金收益水平发生变化，产生</w:t>
      </w:r>
      <w:r w:rsidRPr="00F81864">
        <w:rPr>
          <w:rFonts w:hint="eastAsia"/>
          <w:bCs/>
          <w:color w:val="000000"/>
        </w:rPr>
        <w:lastRenderedPageBreak/>
        <w:t>风险。</w:t>
      </w:r>
    </w:p>
    <w:p w14:paraId="375D5F6E" w14:textId="4285DD49"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、基金投资组合回报与标的指数回报偏离的风险</w:t>
      </w:r>
      <w:r w:rsidR="00E86457" w:rsidRPr="00E86457">
        <w:rPr>
          <w:rFonts w:hint="eastAsia"/>
          <w:bCs/>
          <w:color w:val="000000"/>
        </w:rPr>
        <w:t>及跟踪误差控制未达约定目标的风险</w:t>
      </w:r>
    </w:p>
    <w:p w14:paraId="1422CCF7" w14:textId="16D4AA9E" w:rsidR="007F20AF" w:rsidRPr="00F81864" w:rsidRDefault="007F20AF" w:rsidP="00F81864">
      <w:pPr>
        <w:snapToGrid w:val="0"/>
        <w:spacing w:line="360" w:lineRule="auto"/>
        <w:ind w:firstLine="420"/>
        <w:rPr>
          <w:bCs/>
          <w:color w:val="000000"/>
        </w:rPr>
      </w:pPr>
      <w:r w:rsidRPr="00F81864">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14:paraId="19476D87" w14:textId="581BA758" w:rsidR="00CD51CB"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CD51CB" w:rsidRPr="00CD51CB">
        <w:rPr>
          <w:rFonts w:hint="eastAsia"/>
          <w:bCs/>
          <w:color w:val="000000"/>
        </w:rPr>
        <w:t>基金份额二级市场交易价格</w:t>
      </w:r>
      <w:r w:rsidR="00CD51CB">
        <w:rPr>
          <w:rFonts w:hint="eastAsia"/>
          <w:bCs/>
          <w:color w:val="000000"/>
        </w:rPr>
        <w:t>波动的风险</w:t>
      </w:r>
    </w:p>
    <w:p w14:paraId="63971BF5" w14:textId="2665F694" w:rsidR="00CD51CB" w:rsidRDefault="00CD51CB" w:rsidP="00F81864">
      <w:pPr>
        <w:snapToGrid w:val="0"/>
        <w:spacing w:line="360" w:lineRule="auto"/>
        <w:ind w:firstLine="420"/>
        <w:rPr>
          <w:bCs/>
          <w:color w:val="000000"/>
        </w:rPr>
      </w:pPr>
      <w:r>
        <w:rPr>
          <w:rFonts w:hint="eastAsia"/>
          <w:bCs/>
          <w:color w:val="000000"/>
        </w:rPr>
        <w:t>本基金份额上市交易后，本基金</w:t>
      </w:r>
      <w:r w:rsidRPr="00CD51CB">
        <w:rPr>
          <w:rFonts w:hint="eastAsia"/>
          <w:bCs/>
          <w:color w:val="000000"/>
        </w:rPr>
        <w:t>二级市场交易</w:t>
      </w:r>
      <w:r>
        <w:rPr>
          <w:rFonts w:hint="eastAsia"/>
          <w:bCs/>
          <w:color w:val="000000"/>
        </w:rPr>
        <w:t>价格的</w:t>
      </w:r>
      <w:r w:rsidRPr="00CD51CB">
        <w:rPr>
          <w:rFonts w:hint="eastAsia"/>
          <w:bCs/>
          <w:color w:val="000000"/>
        </w:rPr>
        <w:t>每日涨跌幅限制为</w:t>
      </w:r>
      <w:r w:rsidRPr="00CD51CB">
        <w:rPr>
          <w:rFonts w:hint="eastAsia"/>
          <w:bCs/>
          <w:color w:val="000000"/>
        </w:rPr>
        <w:t>20%</w:t>
      </w:r>
      <w:r w:rsidR="00DB7FC4">
        <w:rPr>
          <w:rFonts w:hint="eastAsia"/>
          <w:bCs/>
          <w:color w:val="000000"/>
        </w:rPr>
        <w:t>，</w:t>
      </w:r>
      <w:r w:rsidR="00DB7FC4" w:rsidRPr="00DB7FC4">
        <w:rPr>
          <w:rFonts w:hint="eastAsia"/>
          <w:bCs/>
          <w:color w:val="000000"/>
        </w:rPr>
        <w:t>基金份额在证券交易所的交易价格可能表现出比</w:t>
      </w:r>
      <w:r w:rsidR="00DB7FC4">
        <w:rPr>
          <w:rFonts w:hint="eastAsia"/>
          <w:bCs/>
          <w:color w:val="000000"/>
        </w:rPr>
        <w:t>其他类型</w:t>
      </w:r>
      <w:r w:rsidR="00DB7FC4">
        <w:rPr>
          <w:rFonts w:hint="eastAsia"/>
          <w:bCs/>
          <w:color w:val="000000"/>
        </w:rPr>
        <w:t>E</w:t>
      </w:r>
      <w:r w:rsidR="00DB7FC4">
        <w:rPr>
          <w:bCs/>
          <w:color w:val="000000"/>
        </w:rPr>
        <w:t>TF</w:t>
      </w:r>
      <w:r w:rsidR="00DB7FC4" w:rsidRPr="00DB7FC4">
        <w:rPr>
          <w:rFonts w:hint="eastAsia"/>
          <w:bCs/>
          <w:color w:val="000000"/>
        </w:rPr>
        <w:t>更为剧烈的波动</w:t>
      </w:r>
      <w:r w:rsidR="00DB7FC4">
        <w:rPr>
          <w:rFonts w:hint="eastAsia"/>
          <w:bCs/>
          <w:color w:val="000000"/>
        </w:rPr>
        <w:t>。</w:t>
      </w:r>
    </w:p>
    <w:p w14:paraId="161DD695" w14:textId="44A0C5B4" w:rsidR="007F20AF" w:rsidRPr="00F81864" w:rsidRDefault="00CD51CB" w:rsidP="00F81864">
      <w:pPr>
        <w:snapToGrid w:val="0"/>
        <w:spacing w:line="360" w:lineRule="auto"/>
        <w:ind w:firstLine="420"/>
        <w:rPr>
          <w:bCs/>
          <w:color w:val="000000"/>
        </w:rPr>
      </w:pPr>
      <w:r>
        <w:rPr>
          <w:bCs/>
          <w:color w:val="000000"/>
        </w:rPr>
        <w:t>5</w:t>
      </w:r>
      <w:r>
        <w:rPr>
          <w:rFonts w:hint="eastAsia"/>
          <w:bCs/>
          <w:color w:val="000000"/>
        </w:rPr>
        <w:t>、</w:t>
      </w:r>
      <w:r w:rsidR="007F20AF" w:rsidRPr="00F81864">
        <w:rPr>
          <w:rFonts w:hint="eastAsia"/>
          <w:bCs/>
          <w:color w:val="000000"/>
        </w:rPr>
        <w:t>基金份额二级市场交易价格折溢价的风险</w:t>
      </w:r>
    </w:p>
    <w:p w14:paraId="11BDC41C" w14:textId="77777777" w:rsidR="007F20AF" w:rsidRPr="00F81864" w:rsidRDefault="007F20AF" w:rsidP="00F81864">
      <w:pPr>
        <w:snapToGrid w:val="0"/>
        <w:spacing w:line="360" w:lineRule="auto"/>
        <w:ind w:firstLine="420"/>
        <w:rPr>
          <w:bCs/>
          <w:color w:val="000000"/>
        </w:rPr>
      </w:pPr>
      <w:r w:rsidRPr="00F81864">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38191F91" w14:textId="79B59D86" w:rsidR="007F20AF" w:rsidRPr="00F81864" w:rsidRDefault="00DB7FC4" w:rsidP="00F81864">
      <w:pPr>
        <w:snapToGrid w:val="0"/>
        <w:spacing w:line="360" w:lineRule="auto"/>
        <w:ind w:firstLine="420"/>
        <w:rPr>
          <w:bCs/>
          <w:color w:val="000000"/>
        </w:rPr>
      </w:pPr>
      <w:r>
        <w:rPr>
          <w:bCs/>
          <w:color w:val="000000"/>
        </w:rPr>
        <w:t>6</w:t>
      </w:r>
      <w:r w:rsidR="007F20AF" w:rsidRPr="00F81864">
        <w:rPr>
          <w:rFonts w:hint="eastAsia"/>
          <w:bCs/>
          <w:color w:val="000000"/>
        </w:rPr>
        <w:t>、</w:t>
      </w:r>
      <w:r w:rsidR="007F20AF" w:rsidRPr="00F81864">
        <w:rPr>
          <w:bCs/>
          <w:color w:val="000000"/>
        </w:rPr>
        <w:t>IOPV</w:t>
      </w:r>
      <w:r w:rsidR="007F20AF" w:rsidRPr="00F81864">
        <w:rPr>
          <w:rFonts w:hint="eastAsia"/>
          <w:bCs/>
          <w:color w:val="000000"/>
        </w:rPr>
        <w:t>计算错误的风险</w:t>
      </w:r>
    </w:p>
    <w:p w14:paraId="36DCDCC3"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证券交易所发布基金份额参考净值（</w:t>
      </w:r>
      <w:r w:rsidRPr="00F81864">
        <w:rPr>
          <w:bCs/>
          <w:color w:val="000000"/>
        </w:rPr>
        <w:t>IOPV</w:t>
      </w:r>
      <w:r w:rsidRPr="00F81864">
        <w:rPr>
          <w:rFonts w:hint="eastAsia"/>
          <w:bCs/>
          <w:color w:val="000000"/>
        </w:rPr>
        <w:t>），供投资人交易、申购、赎回基金份额时参考。</w:t>
      </w:r>
      <w:r w:rsidRPr="00F81864">
        <w:rPr>
          <w:bCs/>
          <w:color w:val="000000"/>
        </w:rPr>
        <w:t>IOPV</w:t>
      </w:r>
      <w:r w:rsidRPr="00F81864">
        <w:rPr>
          <w:rFonts w:hint="eastAsia"/>
          <w:bCs/>
          <w:color w:val="000000"/>
        </w:rPr>
        <w:t>与实时的基金份额净值可能存在差异，</w:t>
      </w:r>
      <w:r w:rsidRPr="00F81864">
        <w:rPr>
          <w:bCs/>
          <w:color w:val="000000"/>
        </w:rPr>
        <w:t>IOPV</w:t>
      </w:r>
      <w:r w:rsidRPr="00F81864">
        <w:rPr>
          <w:rFonts w:hint="eastAsia"/>
          <w:bCs/>
          <w:color w:val="000000"/>
        </w:rPr>
        <w:t>计算也可能出现错误。投资人若参考</w:t>
      </w:r>
      <w:r w:rsidRPr="00F81864">
        <w:rPr>
          <w:bCs/>
          <w:color w:val="000000"/>
        </w:rPr>
        <w:t>IOPV</w:t>
      </w:r>
      <w:r w:rsidRPr="00F81864">
        <w:rPr>
          <w:rFonts w:hint="eastAsia"/>
          <w:bCs/>
          <w:color w:val="000000"/>
        </w:rPr>
        <w:t>进行投资决策可能导致损失，需投资人自行承担后果。</w:t>
      </w:r>
    </w:p>
    <w:p w14:paraId="520DEB92" w14:textId="476918A3" w:rsidR="007F20AF" w:rsidRPr="00F81864" w:rsidRDefault="00DB7FC4" w:rsidP="00F81864">
      <w:pPr>
        <w:snapToGrid w:val="0"/>
        <w:spacing w:line="360" w:lineRule="auto"/>
        <w:ind w:firstLine="420"/>
        <w:rPr>
          <w:bCs/>
          <w:color w:val="000000"/>
        </w:rPr>
      </w:pPr>
      <w:r>
        <w:rPr>
          <w:bCs/>
          <w:color w:val="000000"/>
        </w:rPr>
        <w:t>7</w:t>
      </w:r>
      <w:r w:rsidR="007F20AF" w:rsidRPr="00F81864">
        <w:rPr>
          <w:rFonts w:hint="eastAsia"/>
          <w:bCs/>
          <w:color w:val="000000"/>
        </w:rPr>
        <w:t>、投资人赎回失败的风险</w:t>
      </w:r>
    </w:p>
    <w:p w14:paraId="7B132BDC" w14:textId="77A220B3" w:rsidR="007F20AF" w:rsidRPr="00F81864" w:rsidRDefault="007F20AF" w:rsidP="00F81864">
      <w:pPr>
        <w:snapToGrid w:val="0"/>
        <w:spacing w:line="360" w:lineRule="auto"/>
        <w:ind w:firstLine="420"/>
        <w:rPr>
          <w:bCs/>
          <w:color w:val="000000"/>
        </w:rPr>
      </w:pPr>
      <w:r w:rsidRPr="00F81864">
        <w:rPr>
          <w:rFonts w:hint="eastAsia"/>
          <w:bCs/>
          <w:color w:val="000000"/>
        </w:rPr>
        <w:t>基金管理人可能根据成份股市值规模变化等因素调整最小</w:t>
      </w:r>
      <w:r w:rsidR="00E75863">
        <w:rPr>
          <w:rFonts w:hint="eastAsia"/>
          <w:bCs/>
          <w:color w:val="000000"/>
        </w:rPr>
        <w:t>申购赎回单位</w:t>
      </w:r>
      <w:r w:rsidRPr="00F81864">
        <w:rPr>
          <w:rFonts w:hint="eastAsia"/>
          <w:bCs/>
          <w:color w:val="000000"/>
        </w:rPr>
        <w:t>，由此可能导致投资人按原最小</w:t>
      </w:r>
      <w:r w:rsidR="00E75863">
        <w:rPr>
          <w:rFonts w:hint="eastAsia"/>
          <w:bCs/>
          <w:color w:val="000000"/>
        </w:rPr>
        <w:t>申购赎回单位</w:t>
      </w:r>
      <w:r w:rsidRPr="00F81864">
        <w:rPr>
          <w:rFonts w:hint="eastAsia"/>
          <w:bCs/>
          <w:color w:val="000000"/>
        </w:rPr>
        <w:t>申购并持有的基金份额，可能无法按照新的最小</w:t>
      </w:r>
      <w:r w:rsidR="00E75863">
        <w:rPr>
          <w:rFonts w:hint="eastAsia"/>
          <w:bCs/>
          <w:color w:val="000000"/>
        </w:rPr>
        <w:t>申购赎回单位</w:t>
      </w:r>
      <w:r w:rsidRPr="00F81864">
        <w:rPr>
          <w:rFonts w:hint="eastAsia"/>
          <w:bCs/>
          <w:color w:val="000000"/>
        </w:rPr>
        <w:t>全部赎回。</w:t>
      </w:r>
      <w:r w:rsidR="00C178ED" w:rsidRPr="00F81864">
        <w:rPr>
          <w:rFonts w:hint="eastAsia"/>
          <w:bCs/>
          <w:color w:val="000000"/>
        </w:rPr>
        <w:t>若基金管理人设置</w:t>
      </w:r>
      <w:r w:rsidR="00F16BCA" w:rsidRPr="00F16BCA">
        <w:rPr>
          <w:rFonts w:hint="eastAsia"/>
          <w:bCs/>
          <w:color w:val="000000"/>
        </w:rPr>
        <w:t>当日赎回份额上限</w:t>
      </w:r>
      <w:r w:rsidR="00C178ED" w:rsidRPr="00F81864">
        <w:rPr>
          <w:rFonts w:hint="eastAsia"/>
          <w:bCs/>
          <w:color w:val="000000"/>
        </w:rPr>
        <w:t>，投资人可能无法赎回的风险。</w:t>
      </w:r>
    </w:p>
    <w:p w14:paraId="29867F60" w14:textId="25E301E7" w:rsidR="007F20AF" w:rsidRPr="00F81864" w:rsidRDefault="00DB7FC4" w:rsidP="00F81864">
      <w:pPr>
        <w:snapToGrid w:val="0"/>
        <w:spacing w:line="360" w:lineRule="auto"/>
        <w:ind w:firstLine="420"/>
        <w:rPr>
          <w:bCs/>
          <w:color w:val="000000"/>
        </w:rPr>
      </w:pPr>
      <w:r>
        <w:rPr>
          <w:bCs/>
          <w:color w:val="000000"/>
        </w:rPr>
        <w:t>8</w:t>
      </w:r>
      <w:r w:rsidR="007F20AF" w:rsidRPr="00F81864">
        <w:rPr>
          <w:rFonts w:hint="eastAsia"/>
          <w:bCs/>
          <w:color w:val="000000"/>
        </w:rPr>
        <w:t>、基金份额赎回对价的变现风险</w:t>
      </w:r>
    </w:p>
    <w:p w14:paraId="27D14172" w14:textId="77777777" w:rsidR="007536E3" w:rsidRPr="00F81864" w:rsidRDefault="007F20AF" w:rsidP="00F81864">
      <w:pPr>
        <w:snapToGrid w:val="0"/>
        <w:spacing w:line="360" w:lineRule="auto"/>
        <w:ind w:firstLine="420"/>
        <w:rPr>
          <w:bCs/>
          <w:color w:val="000000"/>
        </w:rPr>
      </w:pPr>
      <w:r w:rsidRPr="00F81864">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6ECC154F" w14:textId="10CCC8D9" w:rsidR="004B1ACC" w:rsidRPr="00160E71" w:rsidRDefault="00DB7FC4" w:rsidP="004B1ACC">
      <w:pPr>
        <w:snapToGrid w:val="0"/>
        <w:spacing w:line="360" w:lineRule="auto"/>
        <w:ind w:firstLine="420"/>
        <w:rPr>
          <w:bCs/>
          <w:color w:val="000000"/>
        </w:rPr>
      </w:pPr>
      <w:r>
        <w:rPr>
          <w:bCs/>
          <w:color w:val="000000"/>
        </w:rPr>
        <w:t>9</w:t>
      </w:r>
      <w:r w:rsidR="004B1ACC" w:rsidRPr="00160E71">
        <w:rPr>
          <w:rFonts w:hint="eastAsia"/>
          <w:bCs/>
          <w:color w:val="000000"/>
        </w:rPr>
        <w:t>、退市风险</w:t>
      </w:r>
    </w:p>
    <w:p w14:paraId="265A6EE9" w14:textId="45983348" w:rsidR="004B1ACC" w:rsidRDefault="004B1ACC" w:rsidP="004B1ACC">
      <w:pPr>
        <w:snapToGrid w:val="0"/>
        <w:spacing w:line="360" w:lineRule="auto"/>
        <w:ind w:firstLine="420"/>
        <w:rPr>
          <w:bCs/>
          <w:color w:val="000000"/>
        </w:rPr>
      </w:pPr>
      <w:r w:rsidRPr="00160E71">
        <w:rPr>
          <w:rFonts w:hint="eastAsia"/>
          <w:bCs/>
          <w:color w:val="000000"/>
        </w:rPr>
        <w:t>因本基金不再符合证券交易所上市条件被终止上市，或被基金份额持有人大会决议提前终止上市，导致基金份额不能继续进行二级市场交易的风险。</w:t>
      </w:r>
    </w:p>
    <w:p w14:paraId="08DA0271" w14:textId="2CC1A84A" w:rsidR="00AD541A" w:rsidRPr="00AD541A" w:rsidRDefault="00AD541A" w:rsidP="00AD541A">
      <w:pPr>
        <w:snapToGrid w:val="0"/>
        <w:spacing w:line="360" w:lineRule="auto"/>
        <w:ind w:firstLine="420"/>
        <w:rPr>
          <w:bCs/>
          <w:color w:val="000000"/>
        </w:rPr>
      </w:pPr>
      <w:r>
        <w:rPr>
          <w:bCs/>
          <w:color w:val="000000"/>
        </w:rPr>
        <w:t>10</w:t>
      </w:r>
      <w:r w:rsidRPr="00AD541A">
        <w:rPr>
          <w:rFonts w:hint="eastAsia"/>
          <w:bCs/>
          <w:color w:val="000000"/>
        </w:rPr>
        <w:t>、增强策略失效风险</w:t>
      </w:r>
    </w:p>
    <w:p w14:paraId="2E9C65AB" w14:textId="77777777" w:rsidR="00AD541A" w:rsidRPr="00AD541A" w:rsidRDefault="00AD541A" w:rsidP="00AD541A">
      <w:pPr>
        <w:snapToGrid w:val="0"/>
        <w:spacing w:line="360" w:lineRule="auto"/>
        <w:ind w:firstLine="420"/>
        <w:rPr>
          <w:bCs/>
          <w:color w:val="000000"/>
        </w:rPr>
      </w:pPr>
      <w:r w:rsidRPr="00AD541A">
        <w:rPr>
          <w:rFonts w:hint="eastAsia"/>
          <w:bCs/>
          <w:color w:val="000000"/>
        </w:rPr>
        <w:t>本基金采用主动管理策略选股，本基金的投资策略中非常重要的一部分是量化增强策略，量化增强策略主要采用三大类量化模型分别用以评估资产定价、控制风险和优化交易，可能因为模型计算的误差或模型中变量因子不完善而导致判断结论的失误，可能存在策略失效，无法战胜指数收益的风险。</w:t>
      </w:r>
    </w:p>
    <w:p w14:paraId="40F528F0" w14:textId="34189E4F" w:rsidR="00AD541A" w:rsidRPr="00AD541A" w:rsidRDefault="00AD541A" w:rsidP="00AD541A">
      <w:pPr>
        <w:snapToGrid w:val="0"/>
        <w:spacing w:line="360" w:lineRule="auto"/>
        <w:ind w:firstLine="420"/>
        <w:rPr>
          <w:bCs/>
          <w:color w:val="000000"/>
        </w:rPr>
      </w:pPr>
      <w:r>
        <w:rPr>
          <w:bCs/>
          <w:color w:val="000000"/>
        </w:rPr>
        <w:t>11</w:t>
      </w:r>
      <w:r w:rsidRPr="00AD541A">
        <w:rPr>
          <w:rFonts w:hint="eastAsia"/>
          <w:bCs/>
          <w:color w:val="000000"/>
        </w:rPr>
        <w:t>、潜在抢先交易风险</w:t>
      </w:r>
    </w:p>
    <w:p w14:paraId="7AF41E54" w14:textId="18305489" w:rsidR="00AD541A" w:rsidRPr="00F81864" w:rsidRDefault="00AD541A" w:rsidP="00AD541A">
      <w:pPr>
        <w:snapToGrid w:val="0"/>
        <w:spacing w:line="360" w:lineRule="auto"/>
        <w:ind w:firstLine="420"/>
        <w:rPr>
          <w:bCs/>
          <w:color w:val="000000"/>
        </w:rPr>
      </w:pPr>
      <w:r w:rsidRPr="00AD541A">
        <w:rPr>
          <w:rFonts w:hint="eastAsia"/>
          <w:bCs/>
          <w:color w:val="000000"/>
        </w:rPr>
        <w:lastRenderedPageBreak/>
        <w:t>投资者可依据每日公布的基金持仓信息判断组合证券买卖情况，进而抢先与基金组合交易相关证券，构建自身的投资组合，实现抢先交易，借机实现盈利，最终一定程度上影响本基金投资收益。</w:t>
      </w:r>
    </w:p>
    <w:p w14:paraId="765DBA2E" w14:textId="2D5666A4" w:rsidR="004B1ACC" w:rsidRPr="00160E71" w:rsidRDefault="00DB7FC4" w:rsidP="004B1ACC">
      <w:pPr>
        <w:snapToGrid w:val="0"/>
        <w:spacing w:line="360" w:lineRule="auto"/>
        <w:ind w:firstLine="420"/>
        <w:rPr>
          <w:bCs/>
          <w:color w:val="000000"/>
        </w:rPr>
      </w:pPr>
      <w:r>
        <w:rPr>
          <w:bCs/>
          <w:color w:val="000000"/>
        </w:rPr>
        <w:t>1</w:t>
      </w:r>
      <w:r w:rsidR="00AD541A">
        <w:rPr>
          <w:bCs/>
          <w:color w:val="000000"/>
        </w:rPr>
        <w:t>2</w:t>
      </w:r>
      <w:r w:rsidR="004B1ACC" w:rsidRPr="00160E71">
        <w:rPr>
          <w:rFonts w:hint="eastAsia"/>
          <w:bCs/>
          <w:color w:val="000000"/>
        </w:rPr>
        <w:t>、第三方机构服务的风险</w:t>
      </w:r>
    </w:p>
    <w:p w14:paraId="04BC793D" w14:textId="77777777" w:rsidR="004B1ACC" w:rsidRPr="00160E71" w:rsidRDefault="004B1ACC" w:rsidP="004B1ACC">
      <w:pPr>
        <w:snapToGrid w:val="0"/>
        <w:spacing w:line="360" w:lineRule="auto"/>
        <w:ind w:firstLine="420"/>
        <w:rPr>
          <w:bCs/>
          <w:color w:val="000000"/>
        </w:rPr>
      </w:pPr>
      <w:r w:rsidRPr="00160E71">
        <w:rPr>
          <w:rFonts w:hint="eastAsia"/>
          <w:bCs/>
          <w:color w:val="000000"/>
        </w:rPr>
        <w:t>本基金的多项服务委托第三方机构办理，存在以下风险：</w:t>
      </w:r>
    </w:p>
    <w:p w14:paraId="4D83DCD2"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1</w:t>
      </w:r>
      <w:r w:rsidRPr="00160E71">
        <w:rPr>
          <w:rFonts w:hint="eastAsia"/>
          <w:bCs/>
          <w:color w:val="000000"/>
        </w:rPr>
        <w:t>）申购赎回代理券商因多种原因，导致代理申购、赎回业务受到限制、暂停或终止，由此影响对投资者申购赎回服务的风险。</w:t>
      </w:r>
    </w:p>
    <w:p w14:paraId="56BB3EF4"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2</w:t>
      </w:r>
      <w:r w:rsidRPr="00160E71">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686AE83C" w14:textId="61FA7D96" w:rsidR="004B1ACC"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3</w:t>
      </w:r>
      <w:r w:rsidRPr="00160E71">
        <w:rPr>
          <w:rFonts w:hint="eastAsia"/>
          <w:bCs/>
          <w:color w:val="000000"/>
        </w:rPr>
        <w:t>）证券</w:t>
      </w:r>
      <w:r w:rsidRPr="00160E71">
        <w:rPr>
          <w:rFonts w:hint="eastAsia"/>
          <w:bCs/>
          <w:color w:val="000000"/>
        </w:rPr>
        <w:t>/</w:t>
      </w:r>
      <w:r w:rsidRPr="00160E71">
        <w:rPr>
          <w:rFonts w:hint="eastAsia"/>
          <w:bCs/>
          <w:color w:val="000000"/>
        </w:rPr>
        <w:t>期货交易所、登记机构、基金托管人及其他代理机构可能违约，导致基金或投资者利益受损的风险。</w:t>
      </w:r>
    </w:p>
    <w:p w14:paraId="10515762" w14:textId="77777777" w:rsidR="00E86457" w:rsidRPr="00E86457" w:rsidRDefault="00E86457" w:rsidP="00E86457">
      <w:pPr>
        <w:snapToGrid w:val="0"/>
        <w:spacing w:line="360" w:lineRule="auto"/>
        <w:ind w:firstLine="420"/>
        <w:rPr>
          <w:bCs/>
          <w:color w:val="000000"/>
        </w:rPr>
      </w:pPr>
      <w:r w:rsidRPr="00E86457">
        <w:rPr>
          <w:rFonts w:hint="eastAsia"/>
          <w:bCs/>
          <w:color w:val="000000"/>
        </w:rPr>
        <w:t>（</w:t>
      </w:r>
      <w:r w:rsidRPr="00E86457">
        <w:rPr>
          <w:rFonts w:hint="eastAsia"/>
          <w:bCs/>
          <w:color w:val="000000"/>
        </w:rPr>
        <w:t>4</w:t>
      </w:r>
      <w:r w:rsidRPr="00E86457">
        <w:rPr>
          <w:rFonts w:hint="eastAsia"/>
          <w:bCs/>
          <w:color w:val="000000"/>
        </w:rPr>
        <w:t>）指数编制机构停止服务的风险</w:t>
      </w:r>
    </w:p>
    <w:p w14:paraId="1B9205F3" w14:textId="77777777" w:rsidR="00E86457" w:rsidRPr="00E86457" w:rsidRDefault="00E86457" w:rsidP="00E86457">
      <w:pPr>
        <w:snapToGrid w:val="0"/>
        <w:spacing w:line="360" w:lineRule="auto"/>
        <w:ind w:firstLine="420"/>
        <w:rPr>
          <w:bCs/>
          <w:color w:val="000000"/>
        </w:rPr>
      </w:pPr>
      <w:r w:rsidRPr="00E86457">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sidRPr="00E86457">
        <w:rPr>
          <w:rFonts w:hint="eastAsia"/>
          <w:bCs/>
          <w:color w:val="000000"/>
        </w:rPr>
        <w:t>6</w:t>
      </w:r>
      <w:r w:rsidRPr="00E86457">
        <w:rPr>
          <w:rFonts w:hint="eastAsia"/>
          <w:bCs/>
          <w:color w:val="000000"/>
        </w:rPr>
        <w:t>个月内召集基金份额持有人大会进行表决。投资人将面临更换基金标的指数、转换运作方式，与其他基金合并、或者终止基金合同等风险。</w:t>
      </w:r>
    </w:p>
    <w:p w14:paraId="61B0C905" w14:textId="4BFAE95C" w:rsidR="00E86457" w:rsidRDefault="00E86457" w:rsidP="00E86457">
      <w:pPr>
        <w:snapToGrid w:val="0"/>
        <w:spacing w:line="360" w:lineRule="auto"/>
        <w:ind w:firstLine="420"/>
        <w:rPr>
          <w:bCs/>
          <w:color w:val="000000"/>
        </w:rPr>
      </w:pPr>
      <w:r w:rsidRPr="00E86457">
        <w:rPr>
          <w:rFonts w:hint="eastAsia"/>
          <w:bCs/>
          <w:color w:val="000000"/>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54694EA1" w14:textId="66AC6550" w:rsidR="00E86457" w:rsidRPr="00E86457" w:rsidRDefault="00E86457" w:rsidP="00E86457">
      <w:pPr>
        <w:snapToGrid w:val="0"/>
        <w:spacing w:line="360" w:lineRule="auto"/>
        <w:ind w:firstLine="420"/>
        <w:rPr>
          <w:bCs/>
          <w:color w:val="000000"/>
        </w:rPr>
      </w:pPr>
      <w:r w:rsidRPr="00E86457">
        <w:rPr>
          <w:rFonts w:hint="eastAsia"/>
          <w:bCs/>
          <w:color w:val="000000"/>
        </w:rPr>
        <w:t>1</w:t>
      </w:r>
      <w:r w:rsidR="00A861EE">
        <w:rPr>
          <w:bCs/>
          <w:color w:val="000000"/>
        </w:rPr>
        <w:t>3</w:t>
      </w:r>
      <w:r w:rsidRPr="00E86457">
        <w:rPr>
          <w:rFonts w:hint="eastAsia"/>
          <w:bCs/>
          <w:color w:val="000000"/>
        </w:rPr>
        <w:t>、成份股停牌、摘牌的风险</w:t>
      </w:r>
    </w:p>
    <w:p w14:paraId="66FA5798" w14:textId="77777777" w:rsidR="00E86457" w:rsidRPr="00E86457" w:rsidRDefault="00E86457" w:rsidP="00E86457">
      <w:pPr>
        <w:snapToGrid w:val="0"/>
        <w:spacing w:line="360" w:lineRule="auto"/>
        <w:ind w:firstLine="420"/>
        <w:rPr>
          <w:bCs/>
          <w:color w:val="000000"/>
        </w:rPr>
      </w:pPr>
      <w:r w:rsidRPr="00E86457">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659AB438" w14:textId="77777777" w:rsidR="00E86457" w:rsidRDefault="00E86457" w:rsidP="00E86457">
      <w:pPr>
        <w:snapToGrid w:val="0"/>
        <w:spacing w:line="360" w:lineRule="auto"/>
        <w:ind w:firstLine="420"/>
        <w:rPr>
          <w:bCs/>
          <w:color w:val="000000"/>
        </w:rPr>
      </w:pPr>
      <w:r w:rsidRPr="00E86457">
        <w:rPr>
          <w:rFonts w:hint="eastAsia"/>
          <w:bCs/>
          <w:color w:val="000000"/>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14:paraId="03941BEC" w14:textId="7EB78FB1" w:rsidR="0036765D" w:rsidRPr="0036765D" w:rsidRDefault="0036765D" w:rsidP="00E86457">
      <w:pPr>
        <w:snapToGrid w:val="0"/>
        <w:spacing w:line="360" w:lineRule="auto"/>
        <w:ind w:firstLine="420"/>
        <w:rPr>
          <w:bCs/>
          <w:color w:val="000000"/>
        </w:rPr>
      </w:pPr>
      <w:r w:rsidRPr="0036765D">
        <w:rPr>
          <w:rFonts w:hint="eastAsia"/>
          <w:bCs/>
          <w:color w:val="000000"/>
        </w:rPr>
        <w:t>1</w:t>
      </w:r>
      <w:r w:rsidR="00A861EE">
        <w:rPr>
          <w:bCs/>
          <w:color w:val="000000"/>
        </w:rPr>
        <w:t>4</w:t>
      </w:r>
      <w:r w:rsidRPr="0036765D">
        <w:rPr>
          <w:rFonts w:hint="eastAsia"/>
          <w:bCs/>
          <w:color w:val="000000"/>
        </w:rPr>
        <w:t>、投资于存托凭证的风险</w:t>
      </w:r>
    </w:p>
    <w:p w14:paraId="6723FB62" w14:textId="647275F8" w:rsidR="0036765D" w:rsidRDefault="0036765D" w:rsidP="0036765D">
      <w:pPr>
        <w:snapToGrid w:val="0"/>
        <w:spacing w:line="360" w:lineRule="auto"/>
        <w:ind w:firstLine="420"/>
        <w:rPr>
          <w:bCs/>
          <w:color w:val="000000"/>
        </w:rPr>
      </w:pPr>
      <w:r w:rsidRPr="0036765D">
        <w:rPr>
          <w:rFonts w:hint="eastAsia"/>
          <w:bCs/>
          <w:color w:val="000000"/>
        </w:rPr>
        <w:t>本基金的投资范围包括中国存托凭证，除与其他仅投资于沪深市场股票的基金所面临的</w:t>
      </w:r>
      <w:r w:rsidRPr="0036765D">
        <w:rPr>
          <w:rFonts w:hint="eastAsia"/>
          <w:bCs/>
          <w:color w:val="000000"/>
        </w:rPr>
        <w:lastRenderedPageBreak/>
        <w:t>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6A4E604A" w14:textId="63106D23" w:rsidR="00DF3767" w:rsidRPr="00DF3767" w:rsidRDefault="006B5BB1" w:rsidP="00DF3767">
      <w:pPr>
        <w:snapToGrid w:val="0"/>
        <w:spacing w:line="360" w:lineRule="auto"/>
        <w:ind w:firstLine="420"/>
        <w:rPr>
          <w:bCs/>
          <w:color w:val="000000"/>
        </w:rPr>
      </w:pPr>
      <w:r>
        <w:rPr>
          <w:rFonts w:hint="eastAsia"/>
          <w:bCs/>
          <w:color w:val="000000"/>
        </w:rPr>
        <w:t>1</w:t>
      </w:r>
      <w:r w:rsidR="00B6448B">
        <w:rPr>
          <w:bCs/>
          <w:color w:val="000000"/>
        </w:rPr>
        <w:t>5</w:t>
      </w:r>
      <w:r>
        <w:rPr>
          <w:rFonts w:hint="eastAsia"/>
          <w:bCs/>
          <w:color w:val="000000"/>
        </w:rPr>
        <w:t>、</w:t>
      </w:r>
      <w:r w:rsidR="00DF3767" w:rsidRPr="00DF3767">
        <w:rPr>
          <w:rFonts w:hint="eastAsia"/>
          <w:bCs/>
          <w:color w:val="000000"/>
        </w:rPr>
        <w:t>基金合同提前终止的风险</w:t>
      </w:r>
    </w:p>
    <w:p w14:paraId="162490C6" w14:textId="0837D107" w:rsidR="006B5BB1" w:rsidRPr="00160E71" w:rsidRDefault="00320467" w:rsidP="00DF3767">
      <w:pPr>
        <w:snapToGrid w:val="0"/>
        <w:spacing w:line="360" w:lineRule="auto"/>
        <w:ind w:firstLine="420"/>
        <w:rPr>
          <w:bCs/>
          <w:color w:val="000000"/>
        </w:rPr>
      </w:pPr>
      <w:r w:rsidRPr="00320467">
        <w:rPr>
          <w:rFonts w:hint="eastAsia"/>
          <w:bCs/>
          <w:color w:val="000000"/>
        </w:rPr>
        <w:t>《基金合同》生效后，连续</w:t>
      </w:r>
      <w:r w:rsidRPr="00320467">
        <w:rPr>
          <w:rFonts w:hint="eastAsia"/>
          <w:bCs/>
          <w:color w:val="000000"/>
        </w:rPr>
        <w:t>50</w:t>
      </w:r>
      <w:r w:rsidRPr="00320467">
        <w:rPr>
          <w:rFonts w:hint="eastAsia"/>
          <w:bCs/>
          <w:color w:val="000000"/>
        </w:rPr>
        <w:t>个工作日出现基金份额持有人数量不满</w:t>
      </w:r>
      <w:r w:rsidRPr="00320467">
        <w:rPr>
          <w:rFonts w:hint="eastAsia"/>
          <w:bCs/>
          <w:color w:val="000000"/>
        </w:rPr>
        <w:t>200</w:t>
      </w:r>
      <w:r w:rsidRPr="00320467">
        <w:rPr>
          <w:rFonts w:hint="eastAsia"/>
          <w:bCs/>
          <w:color w:val="000000"/>
        </w:rPr>
        <w:t>人或者基金资产净值低于</w:t>
      </w:r>
      <w:r w:rsidRPr="00320467">
        <w:rPr>
          <w:rFonts w:hint="eastAsia"/>
          <w:bCs/>
          <w:color w:val="000000"/>
        </w:rPr>
        <w:t>5000</w:t>
      </w:r>
      <w:r w:rsidRPr="00320467">
        <w:rPr>
          <w:rFonts w:hint="eastAsia"/>
          <w:bCs/>
          <w:color w:val="000000"/>
        </w:rPr>
        <w:t>万元情形的，</w:t>
      </w:r>
      <w:r w:rsidR="001F0476" w:rsidRPr="001F0476">
        <w:rPr>
          <w:rFonts w:hint="eastAsia"/>
          <w:bCs/>
          <w:color w:val="000000"/>
        </w:rPr>
        <w:t>基金管理人应通知基金托管人，</w:t>
      </w:r>
      <w:r w:rsidRPr="00320467">
        <w:rPr>
          <w:rFonts w:hint="eastAsia"/>
          <w:bCs/>
          <w:color w:val="000000"/>
        </w:rPr>
        <w:t>基金合同终止，无需召开基金份额持有人大会。</w:t>
      </w:r>
      <w:r w:rsidR="001F0476" w:rsidRPr="001F0476">
        <w:rPr>
          <w:rFonts w:hint="eastAsia"/>
          <w:bCs/>
          <w:color w:val="000000"/>
        </w:rPr>
        <w:t>投资者可能面临基金合同提前终止的风险。</w:t>
      </w:r>
    </w:p>
    <w:p w14:paraId="0753614C" w14:textId="77777777" w:rsidR="00D8230B" w:rsidRPr="004B1ACC" w:rsidRDefault="00D8230B" w:rsidP="00D8230B">
      <w:pPr>
        <w:snapToGrid w:val="0"/>
        <w:spacing w:line="360" w:lineRule="auto"/>
        <w:ind w:firstLine="420"/>
        <w:rPr>
          <w:bCs/>
          <w:color w:val="000000"/>
        </w:rPr>
      </w:pPr>
    </w:p>
    <w:p w14:paraId="224CB2BB" w14:textId="72375979" w:rsidR="007F20AF" w:rsidRPr="00783CB5" w:rsidRDefault="00B67918" w:rsidP="007F20AF">
      <w:pPr>
        <w:snapToGrid w:val="0"/>
        <w:spacing w:line="360" w:lineRule="auto"/>
        <w:ind w:firstLine="420"/>
        <w:rPr>
          <w:bCs/>
          <w:color w:val="000000"/>
        </w:rPr>
      </w:pPr>
      <w:r>
        <w:rPr>
          <w:rFonts w:hint="eastAsia"/>
          <w:bCs/>
          <w:color w:val="000000"/>
        </w:rPr>
        <w:t>五</w:t>
      </w:r>
      <w:r w:rsidR="007F20AF" w:rsidRPr="00783CB5">
        <w:rPr>
          <w:rFonts w:hint="eastAsia"/>
          <w:bCs/>
          <w:color w:val="000000"/>
        </w:rPr>
        <w:t>、其他风险</w:t>
      </w:r>
    </w:p>
    <w:p w14:paraId="73718041"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、因技术因素而产生的风险，如电脑系统不可靠产生的风险；</w:t>
      </w:r>
    </w:p>
    <w:p w14:paraId="64523306"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、因业务快速发展而在制度建设、人员配备、内控制度建立等不完善而产生的风险；</w:t>
      </w:r>
    </w:p>
    <w:p w14:paraId="407C5F4C" w14:textId="77777777"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、因人为因素而产生的风险、如内幕交易、欺诈行为等产生的风险；</w:t>
      </w:r>
    </w:p>
    <w:p w14:paraId="7E60B2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、对主要业务人员如基金经理的依赖而可能产生的风险；</w:t>
      </w:r>
    </w:p>
    <w:p w14:paraId="5EB0055F"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、因业务竞争压力可能产生的风险；</w:t>
      </w:r>
    </w:p>
    <w:p w14:paraId="21CB0879"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、不可抗力可能导致基金资产的损失，影响基金收益水平，从而带来风险；</w:t>
      </w:r>
    </w:p>
    <w:p w14:paraId="7CA67167" w14:textId="77777777" w:rsidR="00557740" w:rsidRPr="00557740" w:rsidRDefault="007F20AF" w:rsidP="00557740">
      <w:pPr>
        <w:snapToGrid w:val="0"/>
        <w:spacing w:line="360" w:lineRule="auto"/>
        <w:ind w:firstLine="420"/>
        <w:rPr>
          <w:bCs/>
          <w:color w:val="000000"/>
        </w:rPr>
      </w:pPr>
      <w:r w:rsidRPr="00F81864">
        <w:rPr>
          <w:bCs/>
          <w:color w:val="000000"/>
        </w:rPr>
        <w:t>7</w:t>
      </w:r>
      <w:r w:rsidRPr="00F81864">
        <w:rPr>
          <w:rFonts w:hint="eastAsia"/>
          <w:bCs/>
          <w:color w:val="000000"/>
        </w:rPr>
        <w:t>、其他意外导致的风险</w:t>
      </w:r>
      <w:r w:rsidR="00557740" w:rsidRPr="00557740">
        <w:rPr>
          <w:rFonts w:hint="eastAsia"/>
          <w:bCs/>
          <w:color w:val="000000"/>
        </w:rPr>
        <w:t>；</w:t>
      </w:r>
    </w:p>
    <w:p w14:paraId="0510C036" w14:textId="18596BC4" w:rsidR="007F20AF" w:rsidRPr="00F81864" w:rsidRDefault="00557740" w:rsidP="00557740">
      <w:pPr>
        <w:snapToGrid w:val="0"/>
        <w:spacing w:line="360" w:lineRule="auto"/>
        <w:ind w:firstLine="420"/>
        <w:rPr>
          <w:bCs/>
          <w:color w:val="000000"/>
        </w:rPr>
      </w:pPr>
      <w:r w:rsidRPr="00557740">
        <w:rPr>
          <w:rFonts w:hint="eastAsia"/>
          <w:bCs/>
          <w:color w:val="000000"/>
        </w:rPr>
        <w:t>8</w:t>
      </w:r>
      <w:r w:rsidRPr="00557740">
        <w:rPr>
          <w:rFonts w:hint="eastAsia"/>
          <w:bCs/>
          <w:color w:val="000000"/>
        </w:rPr>
        <w:t>、金融市场危机、行业竞争、代理商违约、基金托管人违约等超出基金管理人自身直接控制能力之外的风险，也可能导致基金或者基金份额持有人利益受损</w:t>
      </w:r>
      <w:r w:rsidR="007F20AF" w:rsidRPr="00F81864">
        <w:rPr>
          <w:rFonts w:hint="eastAsia"/>
          <w:bCs/>
          <w:color w:val="000000"/>
        </w:rPr>
        <w:t>。</w:t>
      </w:r>
    </w:p>
    <w:p w14:paraId="6EAA7835" w14:textId="77777777" w:rsidR="007F20AF" w:rsidRPr="00F81864" w:rsidRDefault="007F20AF" w:rsidP="00F81864">
      <w:pPr>
        <w:snapToGrid w:val="0"/>
        <w:spacing w:line="360" w:lineRule="auto"/>
        <w:ind w:firstLine="420"/>
        <w:rPr>
          <w:bCs/>
          <w:color w:val="000000"/>
        </w:rPr>
      </w:pPr>
    </w:p>
    <w:p w14:paraId="54E4AEE3" w14:textId="73F8BF39" w:rsidR="00ED7780" w:rsidRPr="00ED7780" w:rsidRDefault="00B67918" w:rsidP="00ED7780">
      <w:pPr>
        <w:snapToGrid w:val="0"/>
        <w:spacing w:line="360" w:lineRule="auto"/>
        <w:ind w:firstLine="420"/>
        <w:rPr>
          <w:bCs/>
          <w:color w:val="000000"/>
        </w:rPr>
      </w:pPr>
      <w:r>
        <w:rPr>
          <w:rFonts w:hint="eastAsia"/>
          <w:bCs/>
          <w:color w:val="000000"/>
        </w:rPr>
        <w:t>六</w:t>
      </w:r>
      <w:r w:rsidR="007F20AF" w:rsidRPr="00F81864">
        <w:rPr>
          <w:rFonts w:hint="eastAsia"/>
          <w:bCs/>
          <w:color w:val="000000"/>
        </w:rPr>
        <w:t>、</w:t>
      </w:r>
      <w:r w:rsidR="00ED7780" w:rsidRPr="00ED7780">
        <w:rPr>
          <w:rFonts w:hint="eastAsia"/>
          <w:bCs/>
          <w:color w:val="000000"/>
        </w:rPr>
        <w:t>本基金法律文件风险收益特征表述与销售机构基金风险评价、销售机构之间的基金风险评价可能不一致的风险</w:t>
      </w:r>
    </w:p>
    <w:p w14:paraId="54043E6B" w14:textId="590754FA" w:rsidR="00207335" w:rsidRPr="00F81864" w:rsidRDefault="00ED7780" w:rsidP="00ED7780">
      <w:pPr>
        <w:snapToGrid w:val="0"/>
        <w:spacing w:line="360" w:lineRule="auto"/>
        <w:ind w:firstLine="420"/>
        <w:rPr>
          <w:bCs/>
          <w:color w:val="000000"/>
        </w:rPr>
      </w:pPr>
      <w:r w:rsidRPr="00ED7780">
        <w:rPr>
          <w:rFonts w:hint="eastAsia"/>
          <w:bCs/>
          <w:color w:val="000000"/>
        </w:rPr>
        <w:t>本基金法律文件投资章节有关风险收益特征的表述是基于投资范围、投资比例、证券</w:t>
      </w:r>
      <w:r>
        <w:rPr>
          <w:rFonts w:hint="eastAsia"/>
          <w:bCs/>
          <w:color w:val="000000"/>
        </w:rPr>
        <w:t>、期货</w:t>
      </w:r>
      <w:r w:rsidRPr="00ED7780">
        <w:rPr>
          <w:rFonts w:hint="eastAsia"/>
          <w:bCs/>
          <w:color w:val="000000"/>
        </w:rPr>
        <w:t>市场普遍规律等做出的概述性描述，代表了一般市场情况下本基金的长期风险收益特征。销售机构</w:t>
      </w:r>
      <w:r w:rsidRPr="00ED7780">
        <w:rPr>
          <w:rFonts w:hint="eastAsia"/>
          <w:bCs/>
          <w:color w:val="000000"/>
        </w:rPr>
        <w:t>(</w:t>
      </w:r>
      <w:r w:rsidRPr="00ED7780">
        <w:rPr>
          <w:rFonts w:hint="eastAsia"/>
          <w:bCs/>
          <w:color w:val="000000"/>
        </w:rPr>
        <w:t>包括基金管理人直销机构和其他销售机构</w:t>
      </w:r>
      <w:r w:rsidRPr="00ED7780">
        <w:rPr>
          <w:rFonts w:hint="eastAsia"/>
          <w:bCs/>
          <w:color w:val="000000"/>
        </w:rPr>
        <w:t>)</w:t>
      </w:r>
      <w:r w:rsidRPr="00ED7780">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w:t>
      </w:r>
      <w:r w:rsidR="00E34458" w:rsidRPr="00E34458">
        <w:rPr>
          <w:rFonts w:hint="eastAsia"/>
          <w:bCs/>
          <w:color w:val="000000"/>
        </w:rPr>
        <w:t>但销售机构向投资人推介基金产品时，所依据的基金产品风险等级评价结果不得低于基金管理人作出的风险等级评价结果。</w:t>
      </w:r>
      <w:r w:rsidRPr="00ED7780">
        <w:rPr>
          <w:rFonts w:hint="eastAsia"/>
          <w:bCs/>
          <w:color w:val="000000"/>
        </w:rPr>
        <w:t>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2" w:name="_Toc327902639"/>
      <w:bookmarkStart w:id="153" w:name="_Toc332013127"/>
      <w:bookmarkStart w:id="154" w:name="_Toc335899850"/>
      <w:bookmarkStart w:id="155" w:name="_Toc336606244"/>
      <w:bookmarkStart w:id="156" w:name="_Toc369510025"/>
      <w:bookmarkStart w:id="157" w:name="_Toc375295990"/>
      <w:bookmarkStart w:id="158" w:name="_Toc387765426"/>
      <w:r w:rsidRPr="00783CB5">
        <w:rPr>
          <w:rFonts w:hint="eastAsia"/>
        </w:rPr>
        <w:lastRenderedPageBreak/>
        <w:t>基金合同的变更、终止和基金财产的清算</w:t>
      </w:r>
      <w:bookmarkEnd w:id="152"/>
      <w:bookmarkEnd w:id="153"/>
      <w:bookmarkEnd w:id="154"/>
      <w:bookmarkEnd w:id="155"/>
      <w:bookmarkEnd w:id="156"/>
      <w:bookmarkEnd w:id="157"/>
      <w:bookmarkEnd w:id="158"/>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59" w:name="_Toc79392639"/>
      <w:r>
        <w:rPr>
          <w:rFonts w:hint="eastAsia"/>
        </w:rPr>
        <w:t>一、《基金合同》的变更</w:t>
      </w:r>
    </w:p>
    <w:p w14:paraId="604A9049" w14:textId="18E54755"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6B2BB46C"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A21956">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0646537E" w14:textId="77777777" w:rsidR="00E86457" w:rsidRDefault="00996E82" w:rsidP="00E86457">
      <w:pPr>
        <w:pStyle w:val="HD"/>
      </w:pPr>
      <w:r>
        <w:rPr>
          <w:rFonts w:hint="eastAsia"/>
        </w:rPr>
        <w:t>3</w:t>
      </w:r>
      <w:r>
        <w:rPr>
          <w:rFonts w:hint="eastAsia"/>
        </w:rPr>
        <w:t>、</w:t>
      </w:r>
      <w:r w:rsidR="00E86457">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76D5E483" w:rsidR="00996E82" w:rsidRDefault="00E86457" w:rsidP="00E86457">
      <w:pPr>
        <w:pStyle w:val="HD"/>
      </w:pPr>
      <w:r>
        <w:rPr>
          <w:rFonts w:hint="eastAsia"/>
        </w:rPr>
        <w:t>4</w:t>
      </w:r>
      <w:r>
        <w:rPr>
          <w:rFonts w:hint="eastAsia"/>
        </w:rPr>
        <w:t>、</w:t>
      </w:r>
      <w:r w:rsidR="00996E82">
        <w:rPr>
          <w:rFonts w:hint="eastAsia"/>
        </w:rPr>
        <w:t>《基金合同》约定的其他情形；</w:t>
      </w:r>
    </w:p>
    <w:p w14:paraId="63986833" w14:textId="0953E3A6" w:rsidR="00996E82" w:rsidRDefault="00E86457" w:rsidP="00996E82">
      <w:pPr>
        <w:pStyle w:val="HD"/>
      </w:pPr>
      <w:r>
        <w:t>5</w:t>
      </w:r>
      <w:r w:rsidR="00996E82">
        <w:rPr>
          <w:rFonts w:hint="eastAsia"/>
        </w:rPr>
        <w:t>、相关法律法规和中国证监会规定的其他情况。</w:t>
      </w:r>
    </w:p>
    <w:p w14:paraId="14A47EE9" w14:textId="77777777" w:rsidR="00996E82" w:rsidRPr="00E86457"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2EEE3463" w:rsidR="00996E82" w:rsidRDefault="00996E82" w:rsidP="00996E82">
      <w:pPr>
        <w:pStyle w:val="HD"/>
      </w:pPr>
      <w:r>
        <w:rPr>
          <w:rFonts w:hint="eastAsia"/>
        </w:rPr>
        <w:t>2</w:t>
      </w:r>
      <w:r>
        <w:rPr>
          <w:rFonts w:hint="eastAsia"/>
        </w:rPr>
        <w:t>、基金财产清算小组组成：基金财产清算小组成员由基金管理人、基金托管人、</w:t>
      </w:r>
      <w:r w:rsidR="00577654">
        <w:rPr>
          <w:rFonts w:hint="eastAsia"/>
        </w:rPr>
        <w:t>符合《证券法》规定</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lastRenderedPageBreak/>
        <w:t>（</w:t>
      </w:r>
      <w:r>
        <w:rPr>
          <w:rFonts w:hint="eastAsia"/>
        </w:rPr>
        <w:t>4</w:t>
      </w:r>
      <w:r>
        <w:rPr>
          <w:rFonts w:hint="eastAsia"/>
        </w:rPr>
        <w:t>）制作清算报告；</w:t>
      </w:r>
    </w:p>
    <w:p w14:paraId="5C093A60" w14:textId="06B58A99"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F544FE" w:rsidRPr="00F544FE">
        <w:rPr>
          <w:rFonts w:hint="eastAsia"/>
        </w:rPr>
        <w:t>符合《证券法》规定的</w:t>
      </w:r>
      <w:r w:rsidR="00AF1A6D">
        <w:rPr>
          <w:rFonts w:hint="eastAsia"/>
        </w:rPr>
        <w:t>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035C8FC3" w:rsidR="004B1ACC" w:rsidRDefault="004B1ACC" w:rsidP="004B1ACC">
      <w:pPr>
        <w:pStyle w:val="HD"/>
      </w:pPr>
      <w:r w:rsidRPr="00832F91">
        <w:rPr>
          <w:rFonts w:hint="eastAsia"/>
        </w:rPr>
        <w:t>6</w:t>
      </w:r>
      <w:r w:rsidRPr="00832F91">
        <w:rPr>
          <w:rFonts w:hint="eastAsia"/>
        </w:rPr>
        <w:t>、基金管理人与基金托管人协商一致或基金</w:t>
      </w:r>
      <w:r w:rsidR="00577654">
        <w:t>财产</w:t>
      </w:r>
      <w:r w:rsidRPr="00832F91">
        <w:rPr>
          <w:rFonts w:hint="eastAsia"/>
        </w:rPr>
        <w:t>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01520EC2" w:rsidR="00996E82" w:rsidRDefault="00996E82" w:rsidP="00996E82">
      <w:pPr>
        <w:pStyle w:val="HD"/>
      </w:pPr>
      <w:r>
        <w:rPr>
          <w:rFonts w:hint="eastAsia"/>
        </w:rPr>
        <w:t>清算过程中的有关重大事项须及时公告；基金财产清算报告经</w:t>
      </w:r>
      <w:r w:rsidR="00F544FE" w:rsidRPr="00F544FE">
        <w:rPr>
          <w:rFonts w:hint="eastAsia"/>
        </w:rPr>
        <w:t>符合《证券法》规定的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A21956">
        <w:rPr>
          <w:rFonts w:hint="eastAsia"/>
        </w:rPr>
        <w:t>规定网站</w:t>
      </w:r>
      <w:r>
        <w:rPr>
          <w:rFonts w:hint="eastAsia"/>
        </w:rPr>
        <w:t>上，并将清算报告提示性公告登载在</w:t>
      </w:r>
      <w:r w:rsidR="00A21956">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023C3E7C" w14:textId="6ED878B3" w:rsidR="007F20AF" w:rsidRPr="000A2FA0" w:rsidRDefault="00996E82" w:rsidP="000A2FA0">
      <w:pPr>
        <w:pStyle w:val="HD"/>
      </w:pPr>
      <w:r>
        <w:rPr>
          <w:rFonts w:hint="eastAsia"/>
        </w:rPr>
        <w:t>基金财产清算账册及有关文件由基金托管人保存</w:t>
      </w:r>
      <w:r w:rsidR="00015CE6" w:rsidRPr="00015CE6">
        <w:rPr>
          <w:rFonts w:hint="eastAsia"/>
        </w:rPr>
        <w:t>不少于法律法规规定的最低年限</w:t>
      </w:r>
      <w:r>
        <w:rPr>
          <w:rFonts w:hint="eastAsia"/>
        </w:rPr>
        <w:t>。</w:t>
      </w:r>
      <w:bookmarkEnd w:id="159"/>
      <w:r w:rsidR="007F20AF" w:rsidRPr="00783CB5">
        <w:rPr>
          <w:color w:val="000000"/>
        </w:rPr>
        <w:br w:type="page"/>
      </w:r>
    </w:p>
    <w:p w14:paraId="19A220F0" w14:textId="77777777" w:rsidR="007F20AF" w:rsidRPr="004706CC" w:rsidRDefault="007F20AF" w:rsidP="007F20AF">
      <w:pPr>
        <w:pStyle w:val="21"/>
        <w:numPr>
          <w:ilvl w:val="0"/>
          <w:numId w:val="33"/>
        </w:numPr>
        <w:snapToGrid w:val="0"/>
        <w:spacing w:before="0" w:after="0" w:line="360" w:lineRule="auto"/>
        <w:jc w:val="left"/>
      </w:pPr>
      <w:bookmarkStart w:id="160" w:name="_Toc327902640"/>
      <w:bookmarkStart w:id="161" w:name="_Toc332013128"/>
      <w:bookmarkStart w:id="162" w:name="_Toc335899851"/>
      <w:bookmarkStart w:id="163" w:name="_Toc336606245"/>
      <w:bookmarkStart w:id="164" w:name="_Toc369510026"/>
      <w:bookmarkStart w:id="165" w:name="_Toc375295991"/>
      <w:bookmarkStart w:id="166" w:name="_Toc387765427"/>
      <w:bookmarkStart w:id="167" w:name="_Hlk496530800"/>
      <w:r w:rsidRPr="004706CC">
        <w:rPr>
          <w:rFonts w:hint="eastAsia"/>
        </w:rPr>
        <w:lastRenderedPageBreak/>
        <w:t>基金合同的内容摘要</w:t>
      </w:r>
      <w:bookmarkEnd w:id="160"/>
      <w:bookmarkEnd w:id="161"/>
      <w:bookmarkEnd w:id="162"/>
      <w:bookmarkEnd w:id="163"/>
      <w:bookmarkEnd w:id="164"/>
      <w:bookmarkEnd w:id="165"/>
      <w:bookmarkEnd w:id="166"/>
    </w:p>
    <w:p w14:paraId="01EC0321" w14:textId="77777777" w:rsidR="00FC3E3C" w:rsidRDefault="00FC3E3C" w:rsidP="00FC3E3C">
      <w:pPr>
        <w:snapToGrid w:val="0"/>
        <w:spacing w:line="360" w:lineRule="auto"/>
        <w:ind w:firstLineChars="200" w:firstLine="422"/>
        <w:rPr>
          <w:rFonts w:ascii="宋体" w:hAnsi="宋体" w:cs="宋体"/>
          <w:b/>
          <w:bCs/>
          <w:szCs w:val="20"/>
        </w:rPr>
      </w:pPr>
      <w:bookmarkStart w:id="168" w:name="_Toc141703905"/>
      <w:bookmarkStart w:id="169" w:name="_Toc9054"/>
      <w:bookmarkStart w:id="170" w:name="_Toc21122"/>
      <w:bookmarkStart w:id="171" w:name="_Toc17263"/>
      <w:bookmarkStart w:id="172" w:name="_Toc5108"/>
      <w:bookmarkStart w:id="173" w:name="_Toc32355"/>
      <w:bookmarkStart w:id="174" w:name="_Toc20098"/>
      <w:bookmarkStart w:id="175" w:name="_Toc1360"/>
      <w:bookmarkStart w:id="176" w:name="_Toc15664"/>
      <w:bookmarkStart w:id="177" w:name="_Toc12499"/>
      <w:bookmarkStart w:id="178" w:name="_Toc7437"/>
      <w:bookmarkStart w:id="179" w:name="_Toc15045"/>
    </w:p>
    <w:p w14:paraId="2BE152E5"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一、基金合同当事人的权利、义务</w:t>
      </w:r>
    </w:p>
    <w:p w14:paraId="7E35E704"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（一）基金管理人的权利与义务</w:t>
      </w:r>
    </w:p>
    <w:p w14:paraId="182E3ECE"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、根据《基金法》、《运作办法》及其他有关规定，基金管理人的权利包括但不限于：</w:t>
      </w:r>
    </w:p>
    <w:p w14:paraId="412C223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）依法募集资金；</w:t>
      </w:r>
    </w:p>
    <w:p w14:paraId="5528F5AA"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）自《基金合同》生效之日起，根据法律法规和《基金合同》独立运用并管理基金财产；</w:t>
      </w:r>
    </w:p>
    <w:p w14:paraId="1F654D4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）依照《基金合同》收取基金管理费以及法律法规规定或中国证监会批准的其他费用；</w:t>
      </w:r>
    </w:p>
    <w:p w14:paraId="0C518FE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）销售基金份额；</w:t>
      </w:r>
    </w:p>
    <w:p w14:paraId="300B64B8"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）按照规定召集基金份额持有人大会；</w:t>
      </w:r>
    </w:p>
    <w:p w14:paraId="4023B6B8"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）依据《基金合同》及有关法律规定监督基金托管人，如认为基金托管人违反了《基金合同》及国家有关法律规定，应呈报中国证监会和其他监管部门，并采取必要措施保护基金投资者的利益；</w:t>
      </w:r>
    </w:p>
    <w:p w14:paraId="35257C73"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）在基金托管人更换时，提名新的基金托管人；</w:t>
      </w:r>
    </w:p>
    <w:p w14:paraId="7A2405D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8</w:t>
      </w:r>
      <w:r w:rsidRPr="00DA7D02">
        <w:rPr>
          <w:rFonts w:hint="eastAsia"/>
          <w:szCs w:val="20"/>
        </w:rPr>
        <w:t>）选择、更换基金销售机构，对基金销售机构的相关行为进行监督和处理；</w:t>
      </w:r>
      <w:r w:rsidRPr="00DA7D02">
        <w:rPr>
          <w:rFonts w:hint="eastAsia"/>
          <w:szCs w:val="20"/>
        </w:rPr>
        <w:t xml:space="preserve"> </w:t>
      </w:r>
    </w:p>
    <w:p w14:paraId="53000C0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9</w:t>
      </w:r>
      <w:r w:rsidRPr="00DA7D02">
        <w:rPr>
          <w:rFonts w:hint="eastAsia"/>
          <w:szCs w:val="20"/>
        </w:rPr>
        <w:t>）担任或委托其他符合条件的机构担任基金登记机构办理基金登记业务并获得《基金合同》规定的费用；</w:t>
      </w:r>
      <w:r w:rsidRPr="00DA7D02">
        <w:rPr>
          <w:rFonts w:hint="eastAsia"/>
          <w:szCs w:val="20"/>
        </w:rPr>
        <w:t xml:space="preserve"> </w:t>
      </w:r>
    </w:p>
    <w:p w14:paraId="43DB229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10</w:t>
      </w:r>
      <w:r w:rsidRPr="00DA7D02">
        <w:rPr>
          <w:rFonts w:hint="eastAsia"/>
          <w:szCs w:val="20"/>
        </w:rPr>
        <w:t>）依据《基金合同》及有关法律规定决定基金收益的分配方案；</w:t>
      </w:r>
      <w:r w:rsidRPr="00DA7D02">
        <w:rPr>
          <w:rFonts w:hint="eastAsia"/>
          <w:szCs w:val="20"/>
        </w:rPr>
        <w:tab/>
      </w:r>
    </w:p>
    <w:p w14:paraId="48C9F855"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11</w:t>
      </w:r>
      <w:r w:rsidRPr="00DA7D02">
        <w:rPr>
          <w:rFonts w:hint="eastAsia"/>
          <w:szCs w:val="20"/>
        </w:rPr>
        <w:t>）在《基金合同》约定的范围内，拒绝或暂停受理申购与赎回申请；</w:t>
      </w:r>
      <w:r w:rsidRPr="00DA7D02">
        <w:rPr>
          <w:rFonts w:hint="eastAsia"/>
          <w:szCs w:val="20"/>
        </w:rPr>
        <w:t xml:space="preserve"> </w:t>
      </w:r>
    </w:p>
    <w:p w14:paraId="07489EB0"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12</w:t>
      </w:r>
      <w:r w:rsidRPr="00DA7D02">
        <w:rPr>
          <w:rFonts w:hint="eastAsia"/>
          <w:szCs w:val="20"/>
        </w:rPr>
        <w:t>）依照法律法规为基金的利益对被投资公司行使股东权利，为基金的利益行使因基金财产投资于证券所产生的权利；</w:t>
      </w:r>
      <w:r w:rsidRPr="00DA7D02">
        <w:rPr>
          <w:rFonts w:hint="eastAsia"/>
          <w:szCs w:val="20"/>
        </w:rPr>
        <w:tab/>
      </w:r>
    </w:p>
    <w:p w14:paraId="07FC763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13</w:t>
      </w:r>
      <w:r w:rsidRPr="00DA7D02">
        <w:rPr>
          <w:rFonts w:hint="eastAsia"/>
          <w:szCs w:val="20"/>
        </w:rPr>
        <w:t>）在法律法规允许的前提下，为基金的利益依法为基金进行融资融券和转融通证券出借业务；</w:t>
      </w:r>
    </w:p>
    <w:p w14:paraId="7B4F0EB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14</w:t>
      </w:r>
      <w:r w:rsidRPr="00DA7D02">
        <w:rPr>
          <w:rFonts w:hint="eastAsia"/>
          <w:szCs w:val="20"/>
        </w:rPr>
        <w:t>）以基金管理人的名义，代表基金份额持有人的利益行使诉讼权利或者实施其他法律行为；</w:t>
      </w:r>
      <w:r w:rsidRPr="00DA7D02">
        <w:rPr>
          <w:rFonts w:hint="eastAsia"/>
          <w:szCs w:val="20"/>
        </w:rPr>
        <w:tab/>
      </w:r>
    </w:p>
    <w:p w14:paraId="22F559C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15</w:t>
      </w:r>
      <w:r w:rsidRPr="00DA7D02">
        <w:rPr>
          <w:rFonts w:hint="eastAsia"/>
          <w:szCs w:val="20"/>
        </w:rPr>
        <w:t>）选择、更换律师事务所、会计师事务所、证券</w:t>
      </w:r>
      <w:r w:rsidRPr="00DA7D02">
        <w:rPr>
          <w:rFonts w:hint="eastAsia"/>
          <w:szCs w:val="20"/>
        </w:rPr>
        <w:t>/</w:t>
      </w:r>
      <w:r w:rsidRPr="00DA7D02">
        <w:rPr>
          <w:rFonts w:hint="eastAsia"/>
          <w:szCs w:val="20"/>
        </w:rPr>
        <w:t>期货经纪商或其他为基金提供服务的外部机构；</w:t>
      </w:r>
    </w:p>
    <w:p w14:paraId="3982F21A"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16</w:t>
      </w:r>
      <w:r w:rsidRPr="00DA7D02">
        <w:rPr>
          <w:rFonts w:hint="eastAsia"/>
          <w:szCs w:val="20"/>
        </w:rPr>
        <w:t>）在符合有关法律、法规的前提下，制订和调整有关基金认购、申购、赎回和非交易过户等业务规则；</w:t>
      </w:r>
    </w:p>
    <w:p w14:paraId="6F8EA71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17</w:t>
      </w:r>
      <w:r w:rsidRPr="00DA7D02">
        <w:rPr>
          <w:rFonts w:hint="eastAsia"/>
          <w:szCs w:val="20"/>
        </w:rPr>
        <w:t>）自行或委托第三方机构办理本基金的交易、清算、估值、结算等业务；</w:t>
      </w:r>
    </w:p>
    <w:p w14:paraId="4EADCAF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18</w:t>
      </w:r>
      <w:r w:rsidRPr="00DA7D02">
        <w:rPr>
          <w:rFonts w:hint="eastAsia"/>
          <w:szCs w:val="20"/>
        </w:rPr>
        <w:t>）法律法规及中国证监会规定的和《基金合同》约定的其他权利。</w:t>
      </w:r>
    </w:p>
    <w:p w14:paraId="7C4F5D6F" w14:textId="77777777" w:rsidR="00DA7D02" w:rsidRPr="00DA7D02" w:rsidRDefault="00DA7D02" w:rsidP="00DA7D02">
      <w:pPr>
        <w:snapToGrid w:val="0"/>
        <w:spacing w:line="360" w:lineRule="auto"/>
        <w:ind w:firstLineChars="200" w:firstLine="420"/>
        <w:rPr>
          <w:szCs w:val="20"/>
        </w:rPr>
      </w:pPr>
      <w:r w:rsidRPr="00DA7D02">
        <w:rPr>
          <w:rFonts w:hint="eastAsia"/>
          <w:szCs w:val="20"/>
        </w:rPr>
        <w:lastRenderedPageBreak/>
        <w:t>2</w:t>
      </w:r>
      <w:r w:rsidRPr="00DA7D02">
        <w:rPr>
          <w:rFonts w:hint="eastAsia"/>
          <w:szCs w:val="20"/>
        </w:rPr>
        <w:t>、根据《基金法》、《运作办法》及其他有关规定，基金管理人的义务包括但不限于：</w:t>
      </w:r>
    </w:p>
    <w:p w14:paraId="0BC05C05"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）依法募集资金，办理或者委托经中国证监会认定的其他机构代为办理基金份额的发售、申购、赎回和登记事宜；</w:t>
      </w:r>
    </w:p>
    <w:p w14:paraId="6D96E67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）办理基金备案手续；</w:t>
      </w:r>
    </w:p>
    <w:p w14:paraId="51150580"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）自《基金合同》生效之日起，以诚实信用、谨慎勤勉的原则管理和运用基金财产；</w:t>
      </w:r>
    </w:p>
    <w:p w14:paraId="2E80F36A"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）配备足够的具有专业资格的人员进行基金投资分析、决策，以专业化的经营方式管理和运作基金财产；</w:t>
      </w:r>
    </w:p>
    <w:p w14:paraId="2407034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）建立健全内部风险控制、监察与稽核、财务管理及人事管理等制度，保证所管理的基金财产和基金管理人的财产相互独立，对所管理的不同基金分别管理，分别记账，进行证券投资；</w:t>
      </w:r>
    </w:p>
    <w:p w14:paraId="3C155F2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）除依据《基金法》、《基金合同》及其他有关规定外，不得利用基金财产为自己及任何第三人谋取利益，不得委托第三人运作基金财产；</w:t>
      </w:r>
    </w:p>
    <w:p w14:paraId="1AEF78D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）依法接受基金托管人的监督；</w:t>
      </w:r>
    </w:p>
    <w:p w14:paraId="6FFC842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8</w:t>
      </w:r>
      <w:r w:rsidRPr="00DA7D02">
        <w:rPr>
          <w:rFonts w:hint="eastAsia"/>
          <w:szCs w:val="20"/>
        </w:rPr>
        <w:t>）采取适当合理的措施使计算基金份额认购价格、申购、赎回对价的方法符合《基金合同》等法律文件的规定，按有关规定计算并披露基金净值信息，确定基金份额申购、赎回的对价，编制申购赎回清单；</w:t>
      </w:r>
    </w:p>
    <w:p w14:paraId="456601F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9</w:t>
      </w:r>
      <w:r w:rsidRPr="00DA7D02">
        <w:rPr>
          <w:rFonts w:hint="eastAsia"/>
          <w:szCs w:val="20"/>
        </w:rPr>
        <w:t>）进行基金会计核算并编制基金财务会计报告；</w:t>
      </w:r>
    </w:p>
    <w:p w14:paraId="756727A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10</w:t>
      </w:r>
      <w:r w:rsidRPr="00DA7D02">
        <w:rPr>
          <w:rFonts w:hint="eastAsia"/>
          <w:szCs w:val="20"/>
        </w:rPr>
        <w:t>）编制季度报告、中期报告和年度报告；</w:t>
      </w:r>
    </w:p>
    <w:p w14:paraId="1168AB87"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11</w:t>
      </w:r>
      <w:r w:rsidRPr="00DA7D02">
        <w:rPr>
          <w:rFonts w:hint="eastAsia"/>
          <w:szCs w:val="20"/>
        </w:rPr>
        <w:t>）严格按照《基金法》、《基金合同》及其他有关规定，履行信息披露及报告义务；</w:t>
      </w:r>
    </w:p>
    <w:p w14:paraId="778911B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12</w:t>
      </w:r>
      <w:r w:rsidRPr="00DA7D02">
        <w:rPr>
          <w:rFonts w:hint="eastAsia"/>
          <w:szCs w:val="20"/>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07971BF"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13</w:t>
      </w:r>
      <w:r w:rsidRPr="00DA7D02">
        <w:rPr>
          <w:rFonts w:hint="eastAsia"/>
          <w:szCs w:val="20"/>
        </w:rPr>
        <w:t>）按《基金合同》的约定确定基金收益分配方案，及时向基金份额持有人分配基金收益；</w:t>
      </w:r>
    </w:p>
    <w:p w14:paraId="2E0D855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14</w:t>
      </w:r>
      <w:r w:rsidRPr="00DA7D02">
        <w:rPr>
          <w:rFonts w:hint="eastAsia"/>
          <w:szCs w:val="20"/>
        </w:rPr>
        <w:t>）按规定受理申购与赎回申请，及时、足额支付赎回对价；</w:t>
      </w:r>
    </w:p>
    <w:p w14:paraId="57C0B24B"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15</w:t>
      </w:r>
      <w:r w:rsidRPr="00DA7D02">
        <w:rPr>
          <w:rFonts w:hint="eastAsia"/>
          <w:szCs w:val="20"/>
        </w:rPr>
        <w:t>）依据《基金法》、《基金合同》及其他有关规定召集基金份额持有人大会或配合基金托管人、基金份额持有人依法召集基金份额持有人大会；</w:t>
      </w:r>
    </w:p>
    <w:p w14:paraId="1684CBBA"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16</w:t>
      </w:r>
      <w:r w:rsidRPr="00DA7D02">
        <w:rPr>
          <w:rFonts w:hint="eastAsia"/>
          <w:szCs w:val="20"/>
        </w:rPr>
        <w:t>）按规定保存基金财产管理业务活动的会计账册、报表、记录和其他相关资料不少于法律法规规定的最低年限；</w:t>
      </w:r>
    </w:p>
    <w:p w14:paraId="7F88684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17</w:t>
      </w:r>
      <w:r w:rsidRPr="00DA7D02">
        <w:rPr>
          <w:rFonts w:hint="eastAsia"/>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F16219F"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18</w:t>
      </w:r>
      <w:r w:rsidRPr="00DA7D02">
        <w:rPr>
          <w:rFonts w:hint="eastAsia"/>
          <w:szCs w:val="20"/>
        </w:rPr>
        <w:t>）组织并参加基金财产清算小组，参与基金财产的保管、清理、估价、变现和分配；</w:t>
      </w:r>
    </w:p>
    <w:p w14:paraId="7F14ADE5"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19</w:t>
      </w:r>
      <w:r w:rsidRPr="00DA7D02">
        <w:rPr>
          <w:rFonts w:hint="eastAsia"/>
          <w:szCs w:val="20"/>
        </w:rPr>
        <w:t>）面临解散、依法被撤销或者被依法宣告破产时，及时报告中国证监会并通知基金</w:t>
      </w:r>
      <w:r w:rsidRPr="00DA7D02">
        <w:rPr>
          <w:rFonts w:hint="eastAsia"/>
          <w:szCs w:val="20"/>
        </w:rPr>
        <w:lastRenderedPageBreak/>
        <w:t>托管人；</w:t>
      </w:r>
    </w:p>
    <w:p w14:paraId="576021E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20</w:t>
      </w:r>
      <w:r w:rsidRPr="00DA7D02">
        <w:rPr>
          <w:rFonts w:hint="eastAsia"/>
          <w:szCs w:val="20"/>
        </w:rPr>
        <w:t>）因违反《基金合同》导致基金财产的损失或损害基金份额持有人合法权益时，应当承担赔偿责任，其赔偿责任不因其退任而免除；</w:t>
      </w:r>
    </w:p>
    <w:p w14:paraId="1E02652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21</w:t>
      </w:r>
      <w:r w:rsidRPr="00DA7D02">
        <w:rPr>
          <w:rFonts w:hint="eastAsia"/>
          <w:szCs w:val="20"/>
        </w:rPr>
        <w:t>）监督基金托管人按法律法规和《基金合同》规定履行自己的义务，基金托管人违反《基金合同》造成基金财产损失时，基金管理人应为基金份额持有人利益向基金托管人追偿；</w:t>
      </w:r>
    </w:p>
    <w:p w14:paraId="5CEE6945"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22</w:t>
      </w:r>
      <w:r w:rsidRPr="00DA7D02">
        <w:rPr>
          <w:rFonts w:hint="eastAsia"/>
          <w:szCs w:val="20"/>
        </w:rPr>
        <w:t>）当基金管理人将其义务委托第三方处理时，应当对第三方处理有关基金事务的行为承担责任；</w:t>
      </w:r>
    </w:p>
    <w:p w14:paraId="4149647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23</w:t>
      </w:r>
      <w:r w:rsidRPr="00DA7D02">
        <w:rPr>
          <w:rFonts w:hint="eastAsia"/>
          <w:szCs w:val="20"/>
        </w:rPr>
        <w:t>）以基金管理人名义，代表基金份额持有人利益行使诉讼权利或实施其他法律行为；</w:t>
      </w:r>
    </w:p>
    <w:p w14:paraId="379F1DD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24</w:t>
      </w:r>
      <w:r w:rsidRPr="00DA7D02">
        <w:rPr>
          <w:rFonts w:hint="eastAsia"/>
          <w:szCs w:val="20"/>
        </w:rPr>
        <w:t>）基金管理人在募集期间未能达到基金的备案条件，《基金合同》不能生效，基金管理人承担全部募集费用，将已募集资金并加计银行同期活期存款利息在基金募集期结束后</w:t>
      </w:r>
      <w:r w:rsidRPr="00DA7D02">
        <w:rPr>
          <w:rFonts w:hint="eastAsia"/>
          <w:szCs w:val="20"/>
        </w:rPr>
        <w:t>30</w:t>
      </w:r>
      <w:r w:rsidRPr="00DA7D02">
        <w:rPr>
          <w:rFonts w:hint="eastAsia"/>
          <w:szCs w:val="20"/>
        </w:rPr>
        <w:t>日内退还基金认购人；投资者以股票认购的，相关股票的解冻按照《业务规则》的规定处理；</w:t>
      </w:r>
    </w:p>
    <w:p w14:paraId="6E4986D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25</w:t>
      </w:r>
      <w:r w:rsidRPr="00DA7D02">
        <w:rPr>
          <w:rFonts w:hint="eastAsia"/>
          <w:szCs w:val="20"/>
        </w:rPr>
        <w:t>）执行生效的基金份额持有人大会的决议；</w:t>
      </w:r>
    </w:p>
    <w:p w14:paraId="15C5F079"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26</w:t>
      </w:r>
      <w:r w:rsidRPr="00DA7D02">
        <w:rPr>
          <w:rFonts w:hint="eastAsia"/>
          <w:szCs w:val="20"/>
        </w:rPr>
        <w:t>）建立并保存基金份额持有人名册；</w:t>
      </w:r>
    </w:p>
    <w:p w14:paraId="34FC0CF8" w14:textId="5F401B52" w:rsidR="004F5477" w:rsidRPr="004F5477" w:rsidRDefault="00DA7D02" w:rsidP="004F5477">
      <w:pPr>
        <w:snapToGrid w:val="0"/>
        <w:spacing w:line="360" w:lineRule="auto"/>
        <w:ind w:firstLineChars="200" w:firstLine="420"/>
        <w:rPr>
          <w:szCs w:val="20"/>
        </w:rPr>
      </w:pPr>
      <w:r w:rsidRPr="00DA7D02">
        <w:rPr>
          <w:rFonts w:hint="eastAsia"/>
          <w:szCs w:val="20"/>
        </w:rPr>
        <w:t>（</w:t>
      </w:r>
      <w:r w:rsidRPr="00DA7D02">
        <w:rPr>
          <w:rFonts w:hint="eastAsia"/>
          <w:szCs w:val="20"/>
        </w:rPr>
        <w:t>27</w:t>
      </w:r>
      <w:r w:rsidRPr="00DA7D02">
        <w:rPr>
          <w:rFonts w:hint="eastAsia"/>
          <w:szCs w:val="20"/>
        </w:rPr>
        <w:t>）法律法规及中国证监会规定的和《基金合同》约定的其他义务。</w:t>
      </w:r>
    </w:p>
    <w:p w14:paraId="448A5BD0" w14:textId="77777777" w:rsidR="004F5477" w:rsidRPr="004F5477" w:rsidRDefault="004F5477" w:rsidP="004F5477">
      <w:pPr>
        <w:snapToGrid w:val="0"/>
        <w:spacing w:line="360" w:lineRule="auto"/>
        <w:ind w:firstLineChars="200" w:firstLine="420"/>
        <w:rPr>
          <w:szCs w:val="20"/>
        </w:rPr>
      </w:pPr>
      <w:r w:rsidRPr="004F5477">
        <w:rPr>
          <w:rFonts w:hint="eastAsia"/>
          <w:szCs w:val="20"/>
        </w:rPr>
        <w:t>（二）基金托管人的权利与义务</w:t>
      </w:r>
    </w:p>
    <w:p w14:paraId="06E3549F"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、根据《基金法》、《运作办法》及其他有关规定，基金托管人的权利包括但不限于：</w:t>
      </w:r>
    </w:p>
    <w:p w14:paraId="5A32113B"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）自《基金合同》生效之日起，依法律法规和《基金合同》的规定安全保管基金财产；</w:t>
      </w:r>
    </w:p>
    <w:p w14:paraId="4DCBEA7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）依《基金合同》约定获得基金托管费以及法律法规规定或监管部门批准的其他费用；</w:t>
      </w:r>
    </w:p>
    <w:p w14:paraId="22EF800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0F2C03"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）根据相关市场规则，为基金开设证券账户、资金账户等投资所需账户，为基金办理证券</w:t>
      </w:r>
      <w:r w:rsidRPr="00DA7D02">
        <w:rPr>
          <w:rFonts w:hint="eastAsia"/>
          <w:szCs w:val="20"/>
        </w:rPr>
        <w:t>/</w:t>
      </w:r>
      <w:r w:rsidRPr="00DA7D02">
        <w:rPr>
          <w:rFonts w:hint="eastAsia"/>
          <w:szCs w:val="20"/>
        </w:rPr>
        <w:t>期货交易资金清算；</w:t>
      </w:r>
    </w:p>
    <w:p w14:paraId="36185405"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）提议召开或召集基金份额持有人大会；</w:t>
      </w:r>
    </w:p>
    <w:p w14:paraId="5E5C10F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）在基金管理人更换时，提名新的基金管理人；</w:t>
      </w:r>
    </w:p>
    <w:p w14:paraId="0D04BD90"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）法律法规及中国证监会规定的和《基金合同》约定的其他权利。</w:t>
      </w:r>
    </w:p>
    <w:p w14:paraId="09E8F643"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、根据《基金法》、《运作办法》及其他有关规定，基金托管人的义务包括但不限于：</w:t>
      </w:r>
    </w:p>
    <w:p w14:paraId="493C1D9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）以诚实信用、勤勉尽责的原则持有并安全保管基金财产；</w:t>
      </w:r>
    </w:p>
    <w:p w14:paraId="2248EF7F"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）设立专门的基金托管部门，具有符合要求的营业场所，配备足够的、合格的熟悉基金托管业务的专职人员，负责基金财产托管事宜；</w:t>
      </w:r>
    </w:p>
    <w:p w14:paraId="63189E58" w14:textId="77777777" w:rsidR="00DA7D02" w:rsidRPr="00DA7D02" w:rsidRDefault="00DA7D02" w:rsidP="00DA7D02">
      <w:pPr>
        <w:snapToGrid w:val="0"/>
        <w:spacing w:line="360" w:lineRule="auto"/>
        <w:ind w:firstLineChars="200" w:firstLine="420"/>
        <w:rPr>
          <w:szCs w:val="20"/>
        </w:rPr>
      </w:pPr>
      <w:r w:rsidRPr="00DA7D02">
        <w:rPr>
          <w:rFonts w:hint="eastAsia"/>
          <w:szCs w:val="20"/>
        </w:rPr>
        <w:lastRenderedPageBreak/>
        <w:t>（</w:t>
      </w:r>
      <w:r w:rsidRPr="00DA7D02">
        <w:rPr>
          <w:rFonts w:hint="eastAsia"/>
          <w:szCs w:val="20"/>
        </w:rPr>
        <w:t>3</w:t>
      </w:r>
      <w:r w:rsidRPr="00DA7D02">
        <w:rPr>
          <w:rFonts w:hint="eastAsia"/>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27F938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）除依据《基金法》、《基金合同》及其他有关规定外，不得利用基金财产为自己及任何第三人谋取利益，不得委托第三人托管基金财产；</w:t>
      </w:r>
    </w:p>
    <w:p w14:paraId="334C4C2F"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）保管由基金管理人代表基金签订的与基金有关的重大合同及有关凭证；</w:t>
      </w:r>
    </w:p>
    <w:p w14:paraId="11137740"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）按规定开设基金财产的资金账户和证券账户等投资所需账户，按照《基金合同》的约定，根据基金管理人的投资指令，及时办理清算、交割事宜；</w:t>
      </w:r>
    </w:p>
    <w:p w14:paraId="32D2935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）保守基金商业秘密，除《基金法》、《基金合同》及其他有关规定另有规定外，在基金信息公开披露前予以保密，不得向他人泄露，但依法向监管机构、司法机关及审计、法律等外部专业顾问提供的除外；</w:t>
      </w:r>
    </w:p>
    <w:p w14:paraId="536C2AB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8</w:t>
      </w:r>
      <w:r w:rsidRPr="00DA7D02">
        <w:rPr>
          <w:rFonts w:hint="eastAsia"/>
          <w:szCs w:val="20"/>
        </w:rPr>
        <w:t>）复核、审查基金管理人计算的基金资产净值、基金份额净值、基金份额申购、赎回对价的现金部分；</w:t>
      </w:r>
    </w:p>
    <w:p w14:paraId="77AF2603"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9</w:t>
      </w:r>
      <w:r w:rsidRPr="00DA7D02">
        <w:rPr>
          <w:rFonts w:hint="eastAsia"/>
          <w:szCs w:val="20"/>
        </w:rPr>
        <w:t>）办理与基金托管业务活动有关的信息披露事项；</w:t>
      </w:r>
    </w:p>
    <w:p w14:paraId="15522D2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10</w:t>
      </w:r>
      <w:r w:rsidRPr="00DA7D02">
        <w:rPr>
          <w:rFonts w:hint="eastAsia"/>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C9A6ED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11</w:t>
      </w:r>
      <w:r w:rsidRPr="00DA7D02">
        <w:rPr>
          <w:rFonts w:hint="eastAsia"/>
          <w:szCs w:val="20"/>
        </w:rPr>
        <w:t>）保存基金托管业务活动的记录、账册、报表和其他相关资料不少于法律法规规定的最低年限；</w:t>
      </w:r>
    </w:p>
    <w:p w14:paraId="1B9BAAEB"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12</w:t>
      </w:r>
      <w:r w:rsidRPr="00DA7D02">
        <w:rPr>
          <w:rFonts w:hint="eastAsia"/>
          <w:szCs w:val="20"/>
        </w:rPr>
        <w:t>）从基金管理人或其委托的登记机构处接收并保存基金份额持有人名册；</w:t>
      </w:r>
    </w:p>
    <w:p w14:paraId="3DF8A74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13</w:t>
      </w:r>
      <w:r w:rsidRPr="00DA7D02">
        <w:rPr>
          <w:rFonts w:hint="eastAsia"/>
          <w:szCs w:val="20"/>
        </w:rPr>
        <w:t>）按规定制作相关账册并与基金管理人核对；</w:t>
      </w:r>
    </w:p>
    <w:p w14:paraId="07371C1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14</w:t>
      </w:r>
      <w:r w:rsidRPr="00DA7D02">
        <w:rPr>
          <w:rFonts w:hint="eastAsia"/>
          <w:szCs w:val="20"/>
        </w:rPr>
        <w:t>）依据基金管理人的指令或有关规定向基金份额持有人支付基金收益和赎回对价；</w:t>
      </w:r>
    </w:p>
    <w:p w14:paraId="683CDC57"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15</w:t>
      </w:r>
      <w:r w:rsidRPr="00DA7D02">
        <w:rPr>
          <w:rFonts w:hint="eastAsia"/>
          <w:szCs w:val="20"/>
        </w:rPr>
        <w:t>）依据《基金法》、《基金合同》及其他有关规定，召集基金份额持有人大会或配合基金管理人、基金份额持有人依法召集基金份额持有人大会；</w:t>
      </w:r>
    </w:p>
    <w:p w14:paraId="01DDF4D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16</w:t>
      </w:r>
      <w:r w:rsidRPr="00DA7D02">
        <w:rPr>
          <w:rFonts w:hint="eastAsia"/>
          <w:szCs w:val="20"/>
        </w:rPr>
        <w:t>）按照法律法规、《基金合同》的规定监督基金管理人的投资运作；</w:t>
      </w:r>
    </w:p>
    <w:p w14:paraId="3B06798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17</w:t>
      </w:r>
      <w:r w:rsidRPr="00DA7D02">
        <w:rPr>
          <w:rFonts w:hint="eastAsia"/>
          <w:szCs w:val="20"/>
        </w:rPr>
        <w:t>）参加基金财产清算小组，参与基金财产的保管、清理、估价、变现和分配；</w:t>
      </w:r>
    </w:p>
    <w:p w14:paraId="0271FED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18</w:t>
      </w:r>
      <w:r w:rsidRPr="00DA7D02">
        <w:rPr>
          <w:rFonts w:hint="eastAsia"/>
          <w:szCs w:val="20"/>
        </w:rPr>
        <w:t>）面临解散、依法被撤销或者被依法宣告破产时，及时报告中国证监会和银行监管机构，并通知基金管理人；</w:t>
      </w:r>
    </w:p>
    <w:p w14:paraId="6A49C50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19</w:t>
      </w:r>
      <w:r w:rsidRPr="00DA7D02">
        <w:rPr>
          <w:rFonts w:hint="eastAsia"/>
          <w:szCs w:val="20"/>
        </w:rPr>
        <w:t>）因违反《基金合同》导致基金财产损失时，应承担赔偿责任，其赔偿责任不因其退任而免除；</w:t>
      </w:r>
    </w:p>
    <w:p w14:paraId="2B17CE33"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20</w:t>
      </w:r>
      <w:r w:rsidRPr="00DA7D02">
        <w:rPr>
          <w:rFonts w:hint="eastAsia"/>
          <w:szCs w:val="20"/>
        </w:rPr>
        <w:t>）按规定监督基金管理人按法律法规和《基金合同》规定履行自己的义务，基金管理人因违反《基金合同》造成基金财产损失时，应为基金份额持有人利益向基金管理人追偿；</w:t>
      </w:r>
    </w:p>
    <w:p w14:paraId="4B4E374B"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21</w:t>
      </w:r>
      <w:r w:rsidRPr="00DA7D02">
        <w:rPr>
          <w:rFonts w:hint="eastAsia"/>
          <w:szCs w:val="20"/>
        </w:rPr>
        <w:t>）执行生效的基金份额持有人大会的决议；</w:t>
      </w:r>
    </w:p>
    <w:p w14:paraId="1C64026C" w14:textId="3EEE432D" w:rsidR="004F5477" w:rsidRPr="004F5477" w:rsidRDefault="00DA7D02" w:rsidP="004F5477">
      <w:pPr>
        <w:snapToGrid w:val="0"/>
        <w:spacing w:line="360" w:lineRule="auto"/>
        <w:ind w:firstLineChars="200" w:firstLine="420"/>
        <w:rPr>
          <w:szCs w:val="20"/>
        </w:rPr>
      </w:pPr>
      <w:r w:rsidRPr="00DA7D02">
        <w:rPr>
          <w:rFonts w:hint="eastAsia"/>
          <w:szCs w:val="20"/>
        </w:rPr>
        <w:lastRenderedPageBreak/>
        <w:t>（</w:t>
      </w:r>
      <w:r w:rsidRPr="00DA7D02">
        <w:rPr>
          <w:rFonts w:hint="eastAsia"/>
          <w:szCs w:val="20"/>
        </w:rPr>
        <w:t>22</w:t>
      </w:r>
      <w:r w:rsidRPr="00DA7D02">
        <w:rPr>
          <w:rFonts w:hint="eastAsia"/>
          <w:szCs w:val="20"/>
        </w:rPr>
        <w:t>）法律法规及中国证监会规定的和《基金合同》约定的其他义务。</w:t>
      </w:r>
    </w:p>
    <w:p w14:paraId="43BDB8CF" w14:textId="77777777" w:rsidR="004F5477" w:rsidRPr="004F5477" w:rsidRDefault="004F5477" w:rsidP="004F5477">
      <w:pPr>
        <w:snapToGrid w:val="0"/>
        <w:spacing w:line="360" w:lineRule="auto"/>
        <w:ind w:firstLineChars="200" w:firstLine="420"/>
        <w:rPr>
          <w:szCs w:val="20"/>
        </w:rPr>
      </w:pPr>
      <w:r w:rsidRPr="004F5477">
        <w:rPr>
          <w:rFonts w:hint="eastAsia"/>
          <w:szCs w:val="20"/>
        </w:rPr>
        <w:t>（三）基金份额持有人</w:t>
      </w:r>
    </w:p>
    <w:p w14:paraId="6380834C"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439DD71" w14:textId="77777777" w:rsidR="00DA7D02" w:rsidRPr="00DA7D02" w:rsidRDefault="00DA7D02" w:rsidP="00DA7D02">
      <w:pPr>
        <w:snapToGrid w:val="0"/>
        <w:spacing w:line="360" w:lineRule="auto"/>
        <w:ind w:firstLineChars="200" w:firstLine="420"/>
        <w:rPr>
          <w:szCs w:val="20"/>
        </w:rPr>
      </w:pPr>
      <w:r w:rsidRPr="00DA7D02">
        <w:rPr>
          <w:rFonts w:hint="eastAsia"/>
          <w:szCs w:val="20"/>
        </w:rPr>
        <w:t>每份基金份额具有同等的合法权益。</w:t>
      </w:r>
    </w:p>
    <w:p w14:paraId="4AF118EF"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、根据《基金法》、《运作办法》及其他有关规定，基金份额持有人的权利包括但不限于：</w:t>
      </w:r>
    </w:p>
    <w:p w14:paraId="1E565D59"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）分享基金财产收益；</w:t>
      </w:r>
    </w:p>
    <w:p w14:paraId="7247CE9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）参与分配清算后的剩余基金财产；</w:t>
      </w:r>
    </w:p>
    <w:p w14:paraId="47CE281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）依法转让或者申请赎回其持有的基金份额；</w:t>
      </w:r>
    </w:p>
    <w:p w14:paraId="4AE5BAA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）按照规定要求召开基金份额持有人大会或者召集基金份额持有人大会；</w:t>
      </w:r>
    </w:p>
    <w:p w14:paraId="6A374607"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）出席或者委派代表出席基金份额持有人大会，对基金份额持有人大会审议事项行使表决权；</w:t>
      </w:r>
    </w:p>
    <w:p w14:paraId="658669CF"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）查阅或者复制公开披露的基金信息资料；</w:t>
      </w:r>
    </w:p>
    <w:p w14:paraId="70962049"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）监督基金管理人的投资运作；</w:t>
      </w:r>
    </w:p>
    <w:p w14:paraId="4A61748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8</w:t>
      </w:r>
      <w:r w:rsidRPr="00DA7D02">
        <w:rPr>
          <w:rFonts w:hint="eastAsia"/>
          <w:szCs w:val="20"/>
        </w:rPr>
        <w:t>）对基金管理人、基金托管人、基金服务机构损害其合法权益的行为依法提起诉讼或仲裁；</w:t>
      </w:r>
    </w:p>
    <w:p w14:paraId="17C10B95"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9</w:t>
      </w:r>
      <w:r w:rsidRPr="00DA7D02">
        <w:rPr>
          <w:rFonts w:hint="eastAsia"/>
          <w:szCs w:val="20"/>
        </w:rPr>
        <w:t>）法律法规及中国证监会规定的和《基金合同》约定的其他权利。</w:t>
      </w:r>
    </w:p>
    <w:p w14:paraId="63E61C1B"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、根据《基金法》、《运作办法》及其他有关规定，基金份额持有人的义务包括但不限于：</w:t>
      </w:r>
    </w:p>
    <w:p w14:paraId="0DD134D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）认真阅读并遵守《基金合同》、招募说明书等信息披露文件；</w:t>
      </w:r>
    </w:p>
    <w:p w14:paraId="2DE5E23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）了解所投资基金产品，了解自身风险承受能力，自主判断基金的投资价值，自主做出投资决策，自行承担投资风险；</w:t>
      </w:r>
    </w:p>
    <w:p w14:paraId="67235ED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）关注基金信息披露，及时行使权利和履行义务；</w:t>
      </w:r>
    </w:p>
    <w:p w14:paraId="52F98324"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）缴纳基金认购款项或股票、应付申购对价及法律法规和《基金合同》所规定的费用；</w:t>
      </w:r>
    </w:p>
    <w:p w14:paraId="4928E8A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）在其持有的基金份额范围内，承担基金亏损或者《基金合同》终止的有限责任；</w:t>
      </w:r>
    </w:p>
    <w:p w14:paraId="417209B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）不从事任何有损基金及其他《基金合同》当事人合法权益的活动；</w:t>
      </w:r>
    </w:p>
    <w:p w14:paraId="4EEB6A0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）执行生效的基金份额持有人大会的决议；</w:t>
      </w:r>
    </w:p>
    <w:p w14:paraId="385053E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8</w:t>
      </w:r>
      <w:r w:rsidRPr="00DA7D02">
        <w:rPr>
          <w:rFonts w:hint="eastAsia"/>
          <w:szCs w:val="20"/>
        </w:rPr>
        <w:t>）返还在基金交易过程中因任何原因获得的不当得利；</w:t>
      </w:r>
    </w:p>
    <w:p w14:paraId="1E2965F5" w14:textId="3CC05985" w:rsidR="004F5477" w:rsidRPr="004F5477" w:rsidRDefault="00DA7D02" w:rsidP="004F5477">
      <w:pPr>
        <w:snapToGrid w:val="0"/>
        <w:spacing w:line="360" w:lineRule="auto"/>
        <w:ind w:firstLineChars="200" w:firstLine="420"/>
        <w:rPr>
          <w:szCs w:val="20"/>
        </w:rPr>
      </w:pPr>
      <w:r w:rsidRPr="00DA7D02">
        <w:rPr>
          <w:rFonts w:hint="eastAsia"/>
          <w:szCs w:val="20"/>
        </w:rPr>
        <w:t>（</w:t>
      </w:r>
      <w:r w:rsidRPr="00DA7D02">
        <w:rPr>
          <w:rFonts w:hint="eastAsia"/>
          <w:szCs w:val="20"/>
        </w:rPr>
        <w:t>9</w:t>
      </w:r>
      <w:r w:rsidRPr="00DA7D02">
        <w:rPr>
          <w:rFonts w:hint="eastAsia"/>
          <w:szCs w:val="20"/>
        </w:rPr>
        <w:t>）法律法规及中国证监会规定的和《基金合同》约定的其他义务。</w:t>
      </w:r>
    </w:p>
    <w:p w14:paraId="353932C9" w14:textId="77777777" w:rsidR="004F5477" w:rsidRPr="004F5477" w:rsidRDefault="004F5477" w:rsidP="004F5477">
      <w:pPr>
        <w:snapToGrid w:val="0"/>
        <w:spacing w:line="360" w:lineRule="auto"/>
        <w:ind w:firstLineChars="200" w:firstLine="420"/>
        <w:rPr>
          <w:szCs w:val="20"/>
        </w:rPr>
      </w:pPr>
    </w:p>
    <w:p w14:paraId="6E5E0722" w14:textId="77777777" w:rsidR="004F5477" w:rsidRPr="004F5477" w:rsidRDefault="004F5477" w:rsidP="004F5477">
      <w:pPr>
        <w:snapToGrid w:val="0"/>
        <w:spacing w:line="360" w:lineRule="auto"/>
        <w:ind w:firstLineChars="200" w:firstLine="420"/>
        <w:rPr>
          <w:szCs w:val="20"/>
        </w:rPr>
      </w:pPr>
      <w:r w:rsidRPr="004F5477">
        <w:rPr>
          <w:rFonts w:hint="eastAsia"/>
          <w:szCs w:val="20"/>
        </w:rPr>
        <w:lastRenderedPageBreak/>
        <w:t>二、基金份额持有人大会召集、议事及表决的程序和规则</w:t>
      </w:r>
    </w:p>
    <w:p w14:paraId="564250AB"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491D85EA" w14:textId="77777777" w:rsidR="00DA7D02" w:rsidRPr="00DA7D02" w:rsidRDefault="00DA7D02" w:rsidP="00DA7D02">
      <w:pPr>
        <w:snapToGrid w:val="0"/>
        <w:spacing w:line="360" w:lineRule="auto"/>
        <w:ind w:firstLineChars="200" w:firstLine="420"/>
        <w:rPr>
          <w:szCs w:val="20"/>
        </w:rPr>
      </w:pPr>
      <w:r w:rsidRPr="00DA7D02">
        <w:rPr>
          <w:rFonts w:hint="eastAsia"/>
          <w:szCs w:val="20"/>
        </w:rPr>
        <w:t>若以本基金为目标</w:t>
      </w:r>
      <w:r w:rsidRPr="00DA7D02">
        <w:rPr>
          <w:rFonts w:hint="eastAsia"/>
          <w:szCs w:val="20"/>
        </w:rPr>
        <w:t>ETF</w:t>
      </w:r>
      <w:r w:rsidRPr="00DA7D02">
        <w:rPr>
          <w:rFonts w:hint="eastAsia"/>
          <w:szCs w:val="20"/>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0CA73B07" w14:textId="77777777" w:rsidR="00DA7D02" w:rsidRPr="00DA7D02" w:rsidRDefault="00DA7D02" w:rsidP="00DA7D02">
      <w:pPr>
        <w:snapToGrid w:val="0"/>
        <w:spacing w:line="360" w:lineRule="auto"/>
        <w:ind w:firstLineChars="200" w:firstLine="420"/>
        <w:rPr>
          <w:szCs w:val="20"/>
        </w:rPr>
      </w:pPr>
      <w:r w:rsidRPr="00DA7D02">
        <w:rPr>
          <w:rFonts w:hint="eastAsia"/>
          <w:szCs w:val="20"/>
        </w:rPr>
        <w:t>本基金份额持有人大会不设日常机构。若将来法律法规对基金份额持有人大会另有规定的，以届时有效的法律法规为准。</w:t>
      </w:r>
    </w:p>
    <w:p w14:paraId="069026EE" w14:textId="12E034BC" w:rsidR="00DA7D02" w:rsidRPr="00DA7D02" w:rsidRDefault="00DA7D02" w:rsidP="00DA7D02">
      <w:pPr>
        <w:snapToGrid w:val="0"/>
        <w:spacing w:line="360" w:lineRule="auto"/>
        <w:ind w:firstLineChars="200" w:firstLine="420"/>
        <w:rPr>
          <w:szCs w:val="20"/>
        </w:rPr>
      </w:pPr>
      <w:r>
        <w:rPr>
          <w:rFonts w:hint="eastAsia"/>
          <w:szCs w:val="20"/>
        </w:rPr>
        <w:t>（一）</w:t>
      </w:r>
      <w:r w:rsidRPr="00DA7D02">
        <w:rPr>
          <w:rFonts w:hint="eastAsia"/>
          <w:szCs w:val="20"/>
        </w:rPr>
        <w:t>召开事由</w:t>
      </w:r>
    </w:p>
    <w:p w14:paraId="63323274"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、当出现或需要决定下列事由之一的，应当召开基金份额持有人大会，但法律法规、中国证监会另有规定或基金合同另有约定的除外：</w:t>
      </w:r>
    </w:p>
    <w:p w14:paraId="17C67C9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）终止《基金合同》；</w:t>
      </w:r>
    </w:p>
    <w:p w14:paraId="34A738C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）更换基金管理人；</w:t>
      </w:r>
    </w:p>
    <w:p w14:paraId="0E3AD8EF"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）更换基金托管人；</w:t>
      </w:r>
    </w:p>
    <w:p w14:paraId="02A0EEB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）转换基金运作方式；</w:t>
      </w:r>
    </w:p>
    <w:p w14:paraId="72F39F0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）调整基金管理人、基金托管人的报酬标准；</w:t>
      </w:r>
    </w:p>
    <w:p w14:paraId="0729A02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）变更基金类别；</w:t>
      </w:r>
    </w:p>
    <w:p w14:paraId="62F0B37B"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）本基金与其他基金的合并；</w:t>
      </w:r>
    </w:p>
    <w:p w14:paraId="472256F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8</w:t>
      </w:r>
      <w:r w:rsidRPr="00DA7D02">
        <w:rPr>
          <w:rFonts w:hint="eastAsia"/>
          <w:szCs w:val="20"/>
        </w:rPr>
        <w:t>）变更基金投资目标、范围或策略；</w:t>
      </w:r>
    </w:p>
    <w:p w14:paraId="0B6E2C8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9</w:t>
      </w:r>
      <w:r w:rsidRPr="00DA7D02">
        <w:rPr>
          <w:rFonts w:hint="eastAsia"/>
          <w:szCs w:val="20"/>
        </w:rPr>
        <w:t>）变更基金份额持有人大会程序；</w:t>
      </w:r>
    </w:p>
    <w:p w14:paraId="1CAFDE43"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10</w:t>
      </w:r>
      <w:r w:rsidRPr="00DA7D02">
        <w:rPr>
          <w:rFonts w:hint="eastAsia"/>
          <w:szCs w:val="20"/>
        </w:rPr>
        <w:t>）终止基金上市，但本基金合同另有约定的除外；</w:t>
      </w:r>
    </w:p>
    <w:p w14:paraId="21EE7D4B"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11</w:t>
      </w:r>
      <w:r w:rsidRPr="00DA7D02">
        <w:rPr>
          <w:rFonts w:hint="eastAsia"/>
          <w:szCs w:val="20"/>
        </w:rPr>
        <w:t>）基金管理人或基金托管人要求召开基金份额持有人大会；</w:t>
      </w:r>
    </w:p>
    <w:p w14:paraId="55496EA0"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12</w:t>
      </w:r>
      <w:r w:rsidRPr="00DA7D02">
        <w:rPr>
          <w:rFonts w:hint="eastAsia"/>
          <w:szCs w:val="20"/>
        </w:rPr>
        <w:t>）单独或合计持有本基金总份额</w:t>
      </w:r>
      <w:r w:rsidRPr="00DA7D02">
        <w:rPr>
          <w:rFonts w:hint="eastAsia"/>
          <w:szCs w:val="20"/>
        </w:rPr>
        <w:t>10%</w:t>
      </w:r>
      <w:r w:rsidRPr="00DA7D02">
        <w:rPr>
          <w:rFonts w:hint="eastAsia"/>
          <w:szCs w:val="20"/>
        </w:rPr>
        <w:t>以上（含</w:t>
      </w:r>
      <w:r w:rsidRPr="00DA7D02">
        <w:rPr>
          <w:rFonts w:hint="eastAsia"/>
          <w:szCs w:val="20"/>
        </w:rPr>
        <w:t>10%</w:t>
      </w:r>
      <w:r w:rsidRPr="00DA7D02">
        <w:rPr>
          <w:rFonts w:hint="eastAsia"/>
          <w:szCs w:val="20"/>
        </w:rPr>
        <w:t>）基金份额的基金份额持有人（以基金管理人收到提议当日的基金份额计算，下同）就同一事项书面要求召开基金份额持有人大会；</w:t>
      </w:r>
    </w:p>
    <w:p w14:paraId="7D25DBCB"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13</w:t>
      </w:r>
      <w:r w:rsidRPr="00DA7D02">
        <w:rPr>
          <w:rFonts w:hint="eastAsia"/>
          <w:szCs w:val="20"/>
        </w:rPr>
        <w:t>）对基金合同当事人权利和义务产生重大影响的其他事项；</w:t>
      </w:r>
    </w:p>
    <w:p w14:paraId="306DFBA0"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14</w:t>
      </w:r>
      <w:r w:rsidRPr="00DA7D02">
        <w:rPr>
          <w:rFonts w:hint="eastAsia"/>
          <w:szCs w:val="20"/>
        </w:rPr>
        <w:t>）法律法规、《基金合同》或中国证监会规定的其他应当召开基金份额持有人大会的事项。</w:t>
      </w:r>
    </w:p>
    <w:p w14:paraId="065AECCA"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、在法律法规规定和《基金合同》约定的范围内且对基金份额持有人利益无实质性不</w:t>
      </w:r>
      <w:r w:rsidRPr="00DA7D02">
        <w:rPr>
          <w:rFonts w:hint="eastAsia"/>
          <w:szCs w:val="20"/>
        </w:rPr>
        <w:lastRenderedPageBreak/>
        <w:t>利影响的前提下，以下情况可由基金管理人和基金托管人协商后修改，不需召开基金份额持有人大会：</w:t>
      </w:r>
    </w:p>
    <w:p w14:paraId="693AB5A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）法律法规要求增加的基金费用的收取；</w:t>
      </w:r>
    </w:p>
    <w:p w14:paraId="0C58CC2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）调整本基金的申购费率、调低赎回费率、变更收费方式；</w:t>
      </w:r>
    </w:p>
    <w:p w14:paraId="459D8668"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）基金管理人、相关证券交易所、登记机构、销售机构调整有关基金认购、申购、赎回、交易、非交易过户、收益分配、信息披露等业务的规则，基金推出新业务或服务；</w:t>
      </w:r>
    </w:p>
    <w:p w14:paraId="473A162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）增加、减少或调整基金份额类别设置及对基金份额分类办法、规则进行调整；</w:t>
      </w:r>
    </w:p>
    <w:p w14:paraId="1A6FBB5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）因相应的法律法规、上海证券交易所或者登记机构的相关业务规则发生变动而应当对《基金合同》进行修改；</w:t>
      </w:r>
    </w:p>
    <w:p w14:paraId="4B73D4A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）对《基金合同》的修改对基金份额持有人利益无实质性不利影响或修改不涉及《基金合同》当事人权利义务关系发生重大变化；</w:t>
      </w:r>
    </w:p>
    <w:p w14:paraId="35B1B36E"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）按照法律法规和《基金合同》规定不需召开基金份额持有人大会的其他情形。</w:t>
      </w:r>
    </w:p>
    <w:p w14:paraId="350A0290" w14:textId="0BA5249F" w:rsidR="00DA7D02" w:rsidRPr="00DA7D02" w:rsidRDefault="00DA7D02" w:rsidP="00DA7D02">
      <w:pPr>
        <w:snapToGrid w:val="0"/>
        <w:spacing w:line="360" w:lineRule="auto"/>
        <w:ind w:firstLineChars="200" w:firstLine="420"/>
        <w:rPr>
          <w:szCs w:val="20"/>
        </w:rPr>
      </w:pPr>
      <w:r>
        <w:rPr>
          <w:rFonts w:hint="eastAsia"/>
          <w:szCs w:val="20"/>
        </w:rPr>
        <w:t>（二）</w:t>
      </w:r>
      <w:r w:rsidRPr="00DA7D02">
        <w:rPr>
          <w:rFonts w:hint="eastAsia"/>
          <w:szCs w:val="20"/>
        </w:rPr>
        <w:t>会议召集人及召集方式</w:t>
      </w:r>
    </w:p>
    <w:p w14:paraId="5C110D7A"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、除法律法规规定或《基金合同》另有约定外，基金份额持有人大会由基金管理人召集。</w:t>
      </w:r>
    </w:p>
    <w:p w14:paraId="153EDFE2"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、基金管理人未按规定召集或不能召集时，由基金托管人召集。</w:t>
      </w:r>
    </w:p>
    <w:p w14:paraId="281F9D6C" w14:textId="77777777" w:rsidR="00DA7D02" w:rsidRPr="00DA7D02" w:rsidRDefault="00DA7D02" w:rsidP="00DA7D02">
      <w:pPr>
        <w:snapToGrid w:val="0"/>
        <w:spacing w:line="360" w:lineRule="auto"/>
        <w:ind w:firstLineChars="200" w:firstLine="420"/>
        <w:rPr>
          <w:szCs w:val="20"/>
        </w:rPr>
      </w:pPr>
      <w:r w:rsidRPr="00DA7D02">
        <w:rPr>
          <w:rFonts w:hint="eastAsia"/>
          <w:szCs w:val="20"/>
        </w:rPr>
        <w:t>3</w:t>
      </w:r>
      <w:r w:rsidRPr="00DA7D02">
        <w:rPr>
          <w:rFonts w:hint="eastAsia"/>
          <w:szCs w:val="20"/>
        </w:rPr>
        <w:t>、基金托管人认为有必要召开基金份额持有人大会的，应当向基金管理人提出书面提议。基金管理人应当自收到书面提议之日起</w:t>
      </w:r>
      <w:r w:rsidRPr="00DA7D02">
        <w:rPr>
          <w:rFonts w:hint="eastAsia"/>
          <w:szCs w:val="20"/>
        </w:rPr>
        <w:t>10</w:t>
      </w:r>
      <w:r w:rsidRPr="00DA7D02">
        <w:rPr>
          <w:rFonts w:hint="eastAsia"/>
          <w:szCs w:val="20"/>
        </w:rPr>
        <w:t>日内决定是否召集，并书面告知基金托管人。基金管理人决定召集的，应当自出具书面决定之日起</w:t>
      </w:r>
      <w:r w:rsidRPr="00DA7D02">
        <w:rPr>
          <w:rFonts w:hint="eastAsia"/>
          <w:szCs w:val="20"/>
        </w:rPr>
        <w:t>60</w:t>
      </w:r>
      <w:r w:rsidRPr="00DA7D02">
        <w:rPr>
          <w:rFonts w:hint="eastAsia"/>
          <w:szCs w:val="20"/>
        </w:rPr>
        <w:t>日内召开；基金管理人决定不召集，基金托管人仍认为有必要召开的，应当由基金托管人自行召集，并自出具书面决定之日起</w:t>
      </w:r>
      <w:r w:rsidRPr="00DA7D02">
        <w:rPr>
          <w:rFonts w:hint="eastAsia"/>
          <w:szCs w:val="20"/>
        </w:rPr>
        <w:t>60</w:t>
      </w:r>
      <w:r w:rsidRPr="00DA7D02">
        <w:rPr>
          <w:rFonts w:hint="eastAsia"/>
          <w:szCs w:val="20"/>
        </w:rPr>
        <w:t>日内召开并告知基金管理人，基金管理人应当配合。</w:t>
      </w:r>
    </w:p>
    <w:p w14:paraId="5FE6F42D" w14:textId="77777777" w:rsidR="00DA7D02" w:rsidRPr="00DA7D02" w:rsidRDefault="00DA7D02" w:rsidP="00DA7D02">
      <w:pPr>
        <w:snapToGrid w:val="0"/>
        <w:spacing w:line="360" w:lineRule="auto"/>
        <w:ind w:firstLineChars="200" w:firstLine="420"/>
        <w:rPr>
          <w:szCs w:val="20"/>
        </w:rPr>
      </w:pPr>
      <w:r w:rsidRPr="00DA7D02">
        <w:rPr>
          <w:rFonts w:hint="eastAsia"/>
          <w:szCs w:val="20"/>
        </w:rPr>
        <w:t>4</w:t>
      </w:r>
      <w:r w:rsidRPr="00DA7D02">
        <w:rPr>
          <w:rFonts w:hint="eastAsia"/>
          <w:szCs w:val="20"/>
        </w:rPr>
        <w:t>、代表基金份额</w:t>
      </w:r>
      <w:r w:rsidRPr="00DA7D02">
        <w:rPr>
          <w:rFonts w:hint="eastAsia"/>
          <w:szCs w:val="20"/>
        </w:rPr>
        <w:t>10%</w:t>
      </w:r>
      <w:r w:rsidRPr="00DA7D02">
        <w:rPr>
          <w:rFonts w:hint="eastAsia"/>
          <w:szCs w:val="20"/>
        </w:rPr>
        <w:t>以上（含</w:t>
      </w:r>
      <w:r w:rsidRPr="00DA7D02">
        <w:rPr>
          <w:rFonts w:hint="eastAsia"/>
          <w:szCs w:val="20"/>
        </w:rPr>
        <w:t>10%</w:t>
      </w:r>
      <w:r w:rsidRPr="00DA7D02">
        <w:rPr>
          <w:rFonts w:hint="eastAsia"/>
          <w:szCs w:val="20"/>
        </w:rPr>
        <w:t>）的基金份额持有人就同一事项书面要求召开基金份额持有人大会，应当向基金管理人提出书面提议。基金管理人应当自收到书面提议之日起</w:t>
      </w:r>
      <w:r w:rsidRPr="00DA7D02">
        <w:rPr>
          <w:rFonts w:hint="eastAsia"/>
          <w:szCs w:val="20"/>
        </w:rPr>
        <w:t>10</w:t>
      </w:r>
      <w:r w:rsidRPr="00DA7D02">
        <w:rPr>
          <w:rFonts w:hint="eastAsia"/>
          <w:szCs w:val="20"/>
        </w:rPr>
        <w:t>日内决定是否召集，并书面告知提出提议的基金份额持有人代表和基金托管人。基金管理人决定召集的，应当自出具书面决定之日起</w:t>
      </w:r>
      <w:r w:rsidRPr="00DA7D02">
        <w:rPr>
          <w:rFonts w:hint="eastAsia"/>
          <w:szCs w:val="20"/>
        </w:rPr>
        <w:t>60</w:t>
      </w:r>
      <w:r w:rsidRPr="00DA7D02">
        <w:rPr>
          <w:rFonts w:hint="eastAsia"/>
          <w:szCs w:val="20"/>
        </w:rPr>
        <w:t>日内召开；基金管理人决定不召集，代表基金份额</w:t>
      </w:r>
      <w:r w:rsidRPr="00DA7D02">
        <w:rPr>
          <w:rFonts w:hint="eastAsia"/>
          <w:szCs w:val="20"/>
        </w:rPr>
        <w:t>10%</w:t>
      </w:r>
      <w:r w:rsidRPr="00DA7D02">
        <w:rPr>
          <w:rFonts w:hint="eastAsia"/>
          <w:szCs w:val="20"/>
        </w:rPr>
        <w:t>以上（含</w:t>
      </w:r>
      <w:r w:rsidRPr="00DA7D02">
        <w:rPr>
          <w:rFonts w:hint="eastAsia"/>
          <w:szCs w:val="20"/>
        </w:rPr>
        <w:t>10%</w:t>
      </w:r>
      <w:r w:rsidRPr="00DA7D02">
        <w:rPr>
          <w:rFonts w:hint="eastAsia"/>
          <w:szCs w:val="20"/>
        </w:rPr>
        <w:t>）的基金份额持有人仍认为有必要召开的，应当向基金托管人提出书面提议。基金托管人应当自收到书面提议之日起</w:t>
      </w:r>
      <w:r w:rsidRPr="00DA7D02">
        <w:rPr>
          <w:rFonts w:hint="eastAsia"/>
          <w:szCs w:val="20"/>
        </w:rPr>
        <w:t>10</w:t>
      </w:r>
      <w:r w:rsidRPr="00DA7D02">
        <w:rPr>
          <w:rFonts w:hint="eastAsia"/>
          <w:szCs w:val="20"/>
        </w:rPr>
        <w:t>日内决定是否召集，并书面告知提出提议的基金份额持有人代表和基金管理人；基金托管人决定召集的，应当自出具书面决定之日起</w:t>
      </w:r>
      <w:r w:rsidRPr="00DA7D02">
        <w:rPr>
          <w:rFonts w:hint="eastAsia"/>
          <w:szCs w:val="20"/>
        </w:rPr>
        <w:t>60</w:t>
      </w:r>
      <w:r w:rsidRPr="00DA7D02">
        <w:rPr>
          <w:rFonts w:hint="eastAsia"/>
          <w:szCs w:val="20"/>
        </w:rPr>
        <w:t>日内召开，并告知基金管理人，基金管理人应当配合。</w:t>
      </w:r>
    </w:p>
    <w:p w14:paraId="3A32482D" w14:textId="77777777" w:rsidR="00DA7D02" w:rsidRPr="00DA7D02" w:rsidRDefault="00DA7D02" w:rsidP="00DA7D02">
      <w:pPr>
        <w:snapToGrid w:val="0"/>
        <w:spacing w:line="360" w:lineRule="auto"/>
        <w:ind w:firstLineChars="200" w:firstLine="420"/>
        <w:rPr>
          <w:szCs w:val="20"/>
        </w:rPr>
      </w:pPr>
      <w:r w:rsidRPr="00DA7D02">
        <w:rPr>
          <w:rFonts w:hint="eastAsia"/>
          <w:szCs w:val="20"/>
        </w:rPr>
        <w:t>5</w:t>
      </w:r>
      <w:r w:rsidRPr="00DA7D02">
        <w:rPr>
          <w:rFonts w:hint="eastAsia"/>
          <w:szCs w:val="20"/>
        </w:rPr>
        <w:t>、代表基金份额</w:t>
      </w:r>
      <w:r w:rsidRPr="00DA7D02">
        <w:rPr>
          <w:rFonts w:hint="eastAsia"/>
          <w:szCs w:val="20"/>
        </w:rPr>
        <w:t>10%</w:t>
      </w:r>
      <w:r w:rsidRPr="00DA7D02">
        <w:rPr>
          <w:rFonts w:hint="eastAsia"/>
          <w:szCs w:val="20"/>
        </w:rPr>
        <w:t>以上（含</w:t>
      </w:r>
      <w:r w:rsidRPr="00DA7D02">
        <w:rPr>
          <w:rFonts w:hint="eastAsia"/>
          <w:szCs w:val="20"/>
        </w:rPr>
        <w:t>10%</w:t>
      </w:r>
      <w:r w:rsidRPr="00DA7D02">
        <w:rPr>
          <w:rFonts w:hint="eastAsia"/>
          <w:szCs w:val="20"/>
        </w:rPr>
        <w:t>）的基金份额持有人就同一事项要求召开基金份额持有人大会，而基金管理人、基金托管人都不召集的，单独或合计代表基金份额</w:t>
      </w:r>
      <w:r w:rsidRPr="00DA7D02">
        <w:rPr>
          <w:rFonts w:hint="eastAsia"/>
          <w:szCs w:val="20"/>
        </w:rPr>
        <w:t>10%</w:t>
      </w:r>
      <w:r w:rsidRPr="00DA7D02">
        <w:rPr>
          <w:rFonts w:hint="eastAsia"/>
          <w:szCs w:val="20"/>
        </w:rPr>
        <w:t>以上（含</w:t>
      </w:r>
      <w:r w:rsidRPr="00DA7D02">
        <w:rPr>
          <w:rFonts w:hint="eastAsia"/>
          <w:szCs w:val="20"/>
        </w:rPr>
        <w:t>10%</w:t>
      </w:r>
      <w:r w:rsidRPr="00DA7D02">
        <w:rPr>
          <w:rFonts w:hint="eastAsia"/>
          <w:szCs w:val="20"/>
        </w:rPr>
        <w:t>）的基金份额持有人有权自行召集，并至少提前</w:t>
      </w:r>
      <w:r w:rsidRPr="00DA7D02">
        <w:rPr>
          <w:rFonts w:hint="eastAsia"/>
          <w:szCs w:val="20"/>
        </w:rPr>
        <w:t>30</w:t>
      </w:r>
      <w:r w:rsidRPr="00DA7D02">
        <w:rPr>
          <w:rFonts w:hint="eastAsia"/>
          <w:szCs w:val="20"/>
        </w:rPr>
        <w:t>日报中国证监会备案。基金份额持有人依法自行召集基金份额持有人大会的，基金管理人、基金托管人应当配合，不得阻碍、干扰。</w:t>
      </w:r>
    </w:p>
    <w:p w14:paraId="3607BA6B" w14:textId="77777777" w:rsidR="00DA7D02" w:rsidRPr="00DA7D02" w:rsidRDefault="00DA7D02" w:rsidP="00DA7D02">
      <w:pPr>
        <w:snapToGrid w:val="0"/>
        <w:spacing w:line="360" w:lineRule="auto"/>
        <w:ind w:firstLineChars="200" w:firstLine="420"/>
        <w:rPr>
          <w:szCs w:val="20"/>
        </w:rPr>
      </w:pPr>
      <w:r w:rsidRPr="00DA7D02">
        <w:rPr>
          <w:rFonts w:hint="eastAsia"/>
          <w:szCs w:val="20"/>
        </w:rPr>
        <w:lastRenderedPageBreak/>
        <w:t>6</w:t>
      </w:r>
      <w:r w:rsidRPr="00DA7D02">
        <w:rPr>
          <w:rFonts w:hint="eastAsia"/>
          <w:szCs w:val="20"/>
        </w:rPr>
        <w:t>、基金份额持有人会议的召集人负责选择确定开会时间、地点、方式和权益登记日。</w:t>
      </w:r>
    </w:p>
    <w:p w14:paraId="237008FB" w14:textId="698004D5" w:rsidR="00DA7D02" w:rsidRPr="00DA7D02" w:rsidRDefault="00DA7D02" w:rsidP="00DA7D02">
      <w:pPr>
        <w:snapToGrid w:val="0"/>
        <w:spacing w:line="360" w:lineRule="auto"/>
        <w:ind w:firstLineChars="200" w:firstLine="420"/>
        <w:rPr>
          <w:szCs w:val="20"/>
        </w:rPr>
      </w:pPr>
      <w:r>
        <w:rPr>
          <w:rFonts w:hint="eastAsia"/>
          <w:szCs w:val="20"/>
        </w:rPr>
        <w:t>（三）</w:t>
      </w:r>
      <w:r w:rsidRPr="00DA7D02">
        <w:rPr>
          <w:rFonts w:hint="eastAsia"/>
          <w:szCs w:val="20"/>
        </w:rPr>
        <w:t>召开基金份额持有人大会的通知时间、通知内容、通知方式</w:t>
      </w:r>
    </w:p>
    <w:p w14:paraId="1C155CED"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、召开基金份额持有人大会，召集人应于会议召开前</w:t>
      </w:r>
      <w:r w:rsidRPr="00DA7D02">
        <w:rPr>
          <w:rFonts w:hint="eastAsia"/>
          <w:szCs w:val="20"/>
        </w:rPr>
        <w:t>30</w:t>
      </w:r>
      <w:r w:rsidRPr="00DA7D02">
        <w:rPr>
          <w:rFonts w:hint="eastAsia"/>
          <w:szCs w:val="20"/>
        </w:rPr>
        <w:t>日，在规定媒介公告。基金份额持有人大会通知应至少载明以下内容：</w:t>
      </w:r>
    </w:p>
    <w:p w14:paraId="7A9ABE78"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）会议召开的时间、地点和会议形式；</w:t>
      </w:r>
    </w:p>
    <w:p w14:paraId="1D8A01A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）会议拟审议的事项、议事程序和表决方式；</w:t>
      </w:r>
    </w:p>
    <w:p w14:paraId="526E011D"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）有权出席基金份额持有人大会的基金份额持有人的权益登记日；</w:t>
      </w:r>
    </w:p>
    <w:p w14:paraId="612D9E2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）授权委托证明的内容要求（包括但不限于代理人身份，代理权限和代理有效期限等）、送达时间和地点；</w:t>
      </w:r>
    </w:p>
    <w:p w14:paraId="2E186E1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5</w:t>
      </w:r>
      <w:r w:rsidRPr="00DA7D02">
        <w:rPr>
          <w:rFonts w:hint="eastAsia"/>
          <w:szCs w:val="20"/>
        </w:rPr>
        <w:t>）会务常设联系人姓名及联系电话；</w:t>
      </w:r>
    </w:p>
    <w:p w14:paraId="7A437BB5"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6</w:t>
      </w:r>
      <w:r w:rsidRPr="00DA7D02">
        <w:rPr>
          <w:rFonts w:hint="eastAsia"/>
          <w:szCs w:val="20"/>
        </w:rPr>
        <w:t>）出席会议者必须准备的文件和必须履行的手续；</w:t>
      </w:r>
    </w:p>
    <w:p w14:paraId="09EDC06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7</w:t>
      </w:r>
      <w:r w:rsidRPr="00DA7D02">
        <w:rPr>
          <w:rFonts w:hint="eastAsia"/>
          <w:szCs w:val="20"/>
        </w:rPr>
        <w:t>）召集人需要通知的其他事项。</w:t>
      </w:r>
    </w:p>
    <w:p w14:paraId="00FBB7D8"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3C88D51" w14:textId="77777777" w:rsidR="00DA7D02" w:rsidRPr="00DA7D02" w:rsidRDefault="00DA7D02" w:rsidP="00DA7D02">
      <w:pPr>
        <w:snapToGrid w:val="0"/>
        <w:spacing w:line="360" w:lineRule="auto"/>
        <w:ind w:firstLineChars="200" w:firstLine="420"/>
        <w:rPr>
          <w:szCs w:val="20"/>
        </w:rPr>
      </w:pPr>
      <w:r w:rsidRPr="00DA7D02">
        <w:rPr>
          <w:rFonts w:hint="eastAsia"/>
          <w:szCs w:val="20"/>
        </w:rPr>
        <w:t>3</w:t>
      </w:r>
      <w:r w:rsidRPr="00DA7D02">
        <w:rPr>
          <w:rFonts w:hint="eastAsia"/>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847FDCD" w14:textId="749D82C6" w:rsidR="00DA7D02" w:rsidRPr="00DA7D02" w:rsidRDefault="00DA7D02" w:rsidP="00DA7D02">
      <w:pPr>
        <w:snapToGrid w:val="0"/>
        <w:spacing w:line="360" w:lineRule="auto"/>
        <w:ind w:firstLineChars="200" w:firstLine="420"/>
        <w:rPr>
          <w:szCs w:val="20"/>
        </w:rPr>
      </w:pPr>
      <w:r>
        <w:rPr>
          <w:rFonts w:hint="eastAsia"/>
          <w:szCs w:val="20"/>
        </w:rPr>
        <w:t>（四）</w:t>
      </w:r>
      <w:r w:rsidRPr="00DA7D02">
        <w:rPr>
          <w:rFonts w:hint="eastAsia"/>
          <w:szCs w:val="20"/>
        </w:rPr>
        <w:t>基金份额持有人出席会议的方式</w:t>
      </w:r>
    </w:p>
    <w:p w14:paraId="3CE0698E"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基金份额持有人大会可通过现场开会方式、通讯开会方式或法律法规、监管机构允许的其他方式召开，会议的召开方式由会议召集人确定。</w:t>
      </w:r>
    </w:p>
    <w:p w14:paraId="083E3C63"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69F6699"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C2FE41C"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A7D02">
        <w:rPr>
          <w:rFonts w:hint="eastAsia"/>
          <w:szCs w:val="20"/>
        </w:rPr>
        <w:t>3</w:t>
      </w:r>
      <w:r w:rsidRPr="00DA7D02">
        <w:rPr>
          <w:rFonts w:hint="eastAsia"/>
          <w:szCs w:val="20"/>
        </w:rPr>
        <w:t>个月以后、</w:t>
      </w:r>
      <w:r w:rsidRPr="00DA7D02">
        <w:rPr>
          <w:rFonts w:hint="eastAsia"/>
          <w:szCs w:val="20"/>
        </w:rPr>
        <w:t>6</w:t>
      </w:r>
      <w:r w:rsidRPr="00DA7D02">
        <w:rPr>
          <w:rFonts w:hint="eastAsia"/>
          <w:szCs w:val="20"/>
        </w:rPr>
        <w:t>个月以内，就原定审议事项重新召</w:t>
      </w:r>
      <w:r w:rsidRPr="00DA7D02">
        <w:rPr>
          <w:rFonts w:hint="eastAsia"/>
          <w:szCs w:val="20"/>
        </w:rPr>
        <w:lastRenderedPageBreak/>
        <w:t>集基金份额持有人大会。重新召集的基金份额持有人大会到会者在权益登记日代表的有效的基金份额应不少于本基金在权益登记日基金总份额的三分之一（含三分之一）。</w:t>
      </w:r>
    </w:p>
    <w:p w14:paraId="144EC890"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2D70ED3E" w14:textId="77777777" w:rsidR="00DA7D02" w:rsidRPr="00DA7D02" w:rsidRDefault="00DA7D02" w:rsidP="00DA7D02">
      <w:pPr>
        <w:snapToGrid w:val="0"/>
        <w:spacing w:line="360" w:lineRule="auto"/>
        <w:ind w:firstLineChars="200" w:firstLine="420"/>
        <w:rPr>
          <w:szCs w:val="20"/>
        </w:rPr>
      </w:pPr>
      <w:r w:rsidRPr="00DA7D02">
        <w:rPr>
          <w:rFonts w:hint="eastAsia"/>
          <w:szCs w:val="20"/>
        </w:rPr>
        <w:t>在同时符合以下条件时，通讯开会的方式视为有效：</w:t>
      </w:r>
    </w:p>
    <w:p w14:paraId="604A2E73"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）会议召集人按《基金合同》约定公布会议通知后，在</w:t>
      </w:r>
      <w:r w:rsidRPr="00DA7D02">
        <w:rPr>
          <w:rFonts w:hint="eastAsia"/>
          <w:szCs w:val="20"/>
        </w:rPr>
        <w:t>2</w:t>
      </w:r>
      <w:r w:rsidRPr="00DA7D02">
        <w:rPr>
          <w:rFonts w:hint="eastAsia"/>
          <w:szCs w:val="20"/>
        </w:rPr>
        <w:t>个工作日内连续公布相关提示性公告；</w:t>
      </w:r>
    </w:p>
    <w:p w14:paraId="18E4E43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01313A7"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DA7D02">
        <w:rPr>
          <w:rFonts w:hint="eastAsia"/>
          <w:szCs w:val="20"/>
        </w:rPr>
        <w:t>3</w:t>
      </w:r>
      <w:r w:rsidRPr="00DA7D02">
        <w:rPr>
          <w:rFonts w:hint="eastAsia"/>
          <w:szCs w:val="20"/>
        </w:rPr>
        <w:t>个月以后、</w:t>
      </w:r>
      <w:r w:rsidRPr="00DA7D02">
        <w:rPr>
          <w:rFonts w:hint="eastAsia"/>
          <w:szCs w:val="20"/>
        </w:rPr>
        <w:t>6</w:t>
      </w:r>
      <w:r w:rsidRPr="00DA7D02">
        <w:rPr>
          <w:rFonts w:hint="eastAsia"/>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16E5BE1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）上述第（</w:t>
      </w:r>
      <w:r w:rsidRPr="00DA7D02">
        <w:rPr>
          <w:rFonts w:hint="eastAsia"/>
          <w:szCs w:val="20"/>
        </w:rPr>
        <w:t>3</w:t>
      </w:r>
      <w:r w:rsidRPr="00DA7D02">
        <w:rPr>
          <w:rFonts w:hint="eastAsia"/>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6B96833" w14:textId="77777777" w:rsidR="00DA7D02" w:rsidRPr="00DA7D02" w:rsidRDefault="00DA7D02" w:rsidP="00DA7D02">
      <w:pPr>
        <w:snapToGrid w:val="0"/>
        <w:spacing w:line="360" w:lineRule="auto"/>
        <w:ind w:firstLineChars="200" w:firstLine="420"/>
        <w:rPr>
          <w:szCs w:val="20"/>
        </w:rPr>
      </w:pPr>
      <w:r w:rsidRPr="00DA7D02">
        <w:rPr>
          <w:rFonts w:hint="eastAsia"/>
          <w:szCs w:val="20"/>
        </w:rPr>
        <w:t>3</w:t>
      </w:r>
      <w:r w:rsidRPr="00DA7D02">
        <w:rPr>
          <w:rFonts w:hint="eastAsia"/>
          <w:szCs w:val="20"/>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11DF0DB9" w14:textId="77777777" w:rsidR="00DA7D02" w:rsidRPr="00DA7D02" w:rsidRDefault="00DA7D02" w:rsidP="00DA7D02">
      <w:pPr>
        <w:snapToGrid w:val="0"/>
        <w:spacing w:line="360" w:lineRule="auto"/>
        <w:ind w:firstLineChars="200" w:firstLine="420"/>
        <w:rPr>
          <w:szCs w:val="20"/>
        </w:rPr>
      </w:pPr>
      <w:r w:rsidRPr="00DA7D02">
        <w:rPr>
          <w:rFonts w:hint="eastAsia"/>
          <w:szCs w:val="20"/>
        </w:rPr>
        <w:t>4</w:t>
      </w:r>
      <w:r w:rsidRPr="00DA7D02">
        <w:rPr>
          <w:rFonts w:hint="eastAsia"/>
          <w:szCs w:val="20"/>
        </w:rPr>
        <w:t>、基金份额持有人授权他人代为出席会议并表决的，在法律法规或监管机构允许的前提下，授权方式可以采用书面、网络、电话、短信或其他方式，具体方式在会议通知中列明。</w:t>
      </w:r>
    </w:p>
    <w:p w14:paraId="63477D56" w14:textId="178FA90C" w:rsidR="00DA7D02" w:rsidRPr="00DA7D02" w:rsidRDefault="00DA7D02" w:rsidP="00DA7D02">
      <w:pPr>
        <w:snapToGrid w:val="0"/>
        <w:spacing w:line="360" w:lineRule="auto"/>
        <w:ind w:firstLineChars="200" w:firstLine="420"/>
        <w:rPr>
          <w:szCs w:val="20"/>
        </w:rPr>
      </w:pPr>
      <w:r>
        <w:rPr>
          <w:rFonts w:hint="eastAsia"/>
          <w:szCs w:val="20"/>
        </w:rPr>
        <w:t>（五）</w:t>
      </w:r>
      <w:r w:rsidRPr="00DA7D02">
        <w:rPr>
          <w:rFonts w:hint="eastAsia"/>
          <w:szCs w:val="20"/>
        </w:rPr>
        <w:t>议事内容与程序</w:t>
      </w:r>
    </w:p>
    <w:p w14:paraId="48A03225"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、议事内容及提案权</w:t>
      </w:r>
    </w:p>
    <w:p w14:paraId="44B0907B" w14:textId="77777777" w:rsidR="00DA7D02" w:rsidRPr="00DA7D02" w:rsidRDefault="00DA7D02" w:rsidP="00DA7D02">
      <w:pPr>
        <w:snapToGrid w:val="0"/>
        <w:spacing w:line="360" w:lineRule="auto"/>
        <w:ind w:firstLineChars="200" w:firstLine="420"/>
        <w:rPr>
          <w:szCs w:val="20"/>
        </w:rPr>
      </w:pPr>
      <w:r w:rsidRPr="00DA7D02">
        <w:rPr>
          <w:rFonts w:hint="eastAsia"/>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4A38CC2"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基金份额持有人大会的召集人发出召集会议的通知后，对原有提案的修改应当在基金份</w:t>
      </w:r>
      <w:r w:rsidRPr="00DA7D02">
        <w:rPr>
          <w:rFonts w:hint="eastAsia"/>
          <w:szCs w:val="20"/>
        </w:rPr>
        <w:lastRenderedPageBreak/>
        <w:t>额持有人大会召开前及时公告。</w:t>
      </w:r>
    </w:p>
    <w:p w14:paraId="515BD2A8"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基金份额持有人大会不得对未事先公告的议事内容进行表决。</w:t>
      </w:r>
    </w:p>
    <w:p w14:paraId="4AAD4B40"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、议事程序</w:t>
      </w:r>
    </w:p>
    <w:p w14:paraId="752CB661"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）现场开会</w:t>
      </w:r>
    </w:p>
    <w:p w14:paraId="4F5DA92A" w14:textId="7FB9B74E" w:rsidR="00DA7D02" w:rsidRPr="00DA7D02" w:rsidRDefault="00DA7D02" w:rsidP="00DA7D02">
      <w:pPr>
        <w:snapToGrid w:val="0"/>
        <w:spacing w:line="360" w:lineRule="auto"/>
        <w:ind w:firstLineChars="200" w:firstLine="420"/>
        <w:rPr>
          <w:szCs w:val="20"/>
        </w:rPr>
      </w:pPr>
      <w:r w:rsidRPr="00DA7D02">
        <w:rPr>
          <w:rFonts w:hint="eastAsia"/>
          <w:szCs w:val="20"/>
        </w:rPr>
        <w:t>在现场开会的方式下，首先由大会主持人按照下列第</w:t>
      </w:r>
      <w:r>
        <w:rPr>
          <w:rFonts w:hint="eastAsia"/>
          <w:szCs w:val="20"/>
        </w:rPr>
        <w:t>（</w:t>
      </w:r>
      <w:r w:rsidRPr="00DA7D02">
        <w:rPr>
          <w:rFonts w:hint="eastAsia"/>
          <w:szCs w:val="20"/>
        </w:rPr>
        <w:t>七</w:t>
      </w:r>
      <w:r>
        <w:rPr>
          <w:rFonts w:hint="eastAsia"/>
          <w:szCs w:val="20"/>
        </w:rPr>
        <w:t>）</w:t>
      </w:r>
      <w:r w:rsidRPr="00DA7D02">
        <w:rPr>
          <w:rFonts w:hint="eastAsia"/>
          <w:szCs w:val="20"/>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72F88E6" w14:textId="77777777" w:rsidR="00DA7D02" w:rsidRPr="00DA7D02" w:rsidRDefault="00DA7D02" w:rsidP="00DA7D02">
      <w:pPr>
        <w:snapToGrid w:val="0"/>
        <w:spacing w:line="360" w:lineRule="auto"/>
        <w:ind w:firstLineChars="200" w:firstLine="420"/>
        <w:rPr>
          <w:szCs w:val="20"/>
        </w:rPr>
      </w:pPr>
      <w:r w:rsidRPr="00DA7D02">
        <w:rPr>
          <w:rFonts w:hint="eastAsia"/>
          <w:szCs w:val="20"/>
        </w:rPr>
        <w:t>会议召集人应当制作出席会议人员的签名册。签名册载明参加会议人员姓名（或单位名称）、身份证明文件号码、持有或代表有表决权的基金份额、委托人姓名（或单位名称）和联系方式等事项。</w:t>
      </w:r>
    </w:p>
    <w:p w14:paraId="55A3B4D2"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）通讯开会</w:t>
      </w:r>
    </w:p>
    <w:p w14:paraId="045CD142" w14:textId="77777777" w:rsidR="00DA7D02" w:rsidRPr="00DA7D02" w:rsidRDefault="00DA7D02" w:rsidP="00DA7D02">
      <w:pPr>
        <w:snapToGrid w:val="0"/>
        <w:spacing w:line="360" w:lineRule="auto"/>
        <w:ind w:firstLineChars="200" w:firstLine="420"/>
        <w:rPr>
          <w:szCs w:val="20"/>
        </w:rPr>
      </w:pPr>
      <w:r w:rsidRPr="00DA7D02">
        <w:rPr>
          <w:rFonts w:hint="eastAsia"/>
          <w:szCs w:val="20"/>
        </w:rPr>
        <w:t>在通讯开会的情况下，首先由召集人提前</w:t>
      </w:r>
      <w:r w:rsidRPr="00DA7D02">
        <w:rPr>
          <w:rFonts w:hint="eastAsia"/>
          <w:szCs w:val="20"/>
        </w:rPr>
        <w:t>30</w:t>
      </w:r>
      <w:r w:rsidRPr="00DA7D02">
        <w:rPr>
          <w:rFonts w:hint="eastAsia"/>
          <w:szCs w:val="20"/>
        </w:rPr>
        <w:t>日公布提案，在所通知的表决截止日期后</w:t>
      </w:r>
      <w:r w:rsidRPr="00DA7D02">
        <w:rPr>
          <w:rFonts w:hint="eastAsia"/>
          <w:szCs w:val="20"/>
        </w:rPr>
        <w:t>2</w:t>
      </w:r>
      <w:r w:rsidRPr="00DA7D02">
        <w:rPr>
          <w:rFonts w:hint="eastAsia"/>
          <w:szCs w:val="20"/>
        </w:rPr>
        <w:t>个工作日内在公证机关监督下由召集人统计全部有效表决，在公证机关监督下形成决议。</w:t>
      </w:r>
    </w:p>
    <w:p w14:paraId="2C46A635" w14:textId="156778A7" w:rsidR="00DA7D02" w:rsidRPr="00DA7D02" w:rsidRDefault="00DA7D02" w:rsidP="00DA7D02">
      <w:pPr>
        <w:snapToGrid w:val="0"/>
        <w:spacing w:line="360" w:lineRule="auto"/>
        <w:ind w:firstLineChars="200" w:firstLine="420"/>
        <w:rPr>
          <w:szCs w:val="20"/>
        </w:rPr>
      </w:pPr>
      <w:r>
        <w:rPr>
          <w:rFonts w:hint="eastAsia"/>
          <w:szCs w:val="20"/>
        </w:rPr>
        <w:t>（六）</w:t>
      </w:r>
      <w:r w:rsidRPr="00DA7D02">
        <w:rPr>
          <w:rFonts w:hint="eastAsia"/>
          <w:szCs w:val="20"/>
        </w:rPr>
        <w:t>表决</w:t>
      </w:r>
    </w:p>
    <w:p w14:paraId="2D62FBB9"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基金份额持有人所持每份基金份额有同等表决权。</w:t>
      </w:r>
    </w:p>
    <w:p w14:paraId="495FB216"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基金份额持有人大会决议分为一般决议和特别决议：</w:t>
      </w:r>
    </w:p>
    <w:p w14:paraId="773FD393"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、一般决议，一般决议须经参加大会的基金份额持有人或其代理人所持表决权的二分之一以上（含二分之一）通过方为有效；除下列第</w:t>
      </w:r>
      <w:r w:rsidRPr="00DA7D02">
        <w:rPr>
          <w:rFonts w:hint="eastAsia"/>
          <w:szCs w:val="20"/>
        </w:rPr>
        <w:t>2</w:t>
      </w:r>
      <w:r w:rsidRPr="00DA7D02">
        <w:rPr>
          <w:rFonts w:hint="eastAsia"/>
          <w:szCs w:val="20"/>
        </w:rPr>
        <w:t>项所规定的须以特别决议通过事项以外的其他事项均以一般决议的方式通过。</w:t>
      </w:r>
    </w:p>
    <w:p w14:paraId="66A4A995"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560AAAA5"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基金份额持有人大会采取记名方式进行投票表决。</w:t>
      </w:r>
    </w:p>
    <w:p w14:paraId="72415CE5" w14:textId="77777777" w:rsidR="00DA7D02" w:rsidRPr="00DA7D02" w:rsidRDefault="00DA7D02" w:rsidP="00DA7D02">
      <w:pPr>
        <w:snapToGrid w:val="0"/>
        <w:spacing w:line="360" w:lineRule="auto"/>
        <w:ind w:firstLineChars="200" w:firstLine="420"/>
        <w:rPr>
          <w:szCs w:val="20"/>
        </w:rPr>
      </w:pPr>
      <w:r w:rsidRPr="00DA7D02">
        <w:rPr>
          <w:rFonts w:hint="eastAsia"/>
          <w:szCs w:val="2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095BF0B"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基金份额持有人大会的各项提案或同一项提案内并列的各项议题应当分开审议、逐项表决。</w:t>
      </w:r>
    </w:p>
    <w:p w14:paraId="1BCEDA98" w14:textId="77777777" w:rsidR="00DA7D02" w:rsidRPr="00DA7D02" w:rsidRDefault="00DA7D02" w:rsidP="00DA7D02">
      <w:pPr>
        <w:snapToGrid w:val="0"/>
        <w:spacing w:line="360" w:lineRule="auto"/>
        <w:ind w:firstLineChars="200" w:firstLine="420"/>
        <w:rPr>
          <w:szCs w:val="20"/>
        </w:rPr>
      </w:pPr>
      <w:r w:rsidRPr="00DA7D02">
        <w:rPr>
          <w:rFonts w:hint="eastAsia"/>
          <w:szCs w:val="20"/>
        </w:rPr>
        <w:lastRenderedPageBreak/>
        <w:t>在符合上述规则的前提下，具体规则以召集人发布的基金份额持有人大会通知为准。</w:t>
      </w:r>
    </w:p>
    <w:p w14:paraId="722524EC" w14:textId="17E85D45" w:rsidR="00DA7D02" w:rsidRPr="00DA7D02" w:rsidRDefault="00DA7D02" w:rsidP="00DA7D02">
      <w:pPr>
        <w:snapToGrid w:val="0"/>
        <w:spacing w:line="360" w:lineRule="auto"/>
        <w:ind w:firstLineChars="200" w:firstLine="420"/>
        <w:rPr>
          <w:szCs w:val="20"/>
        </w:rPr>
      </w:pPr>
      <w:r>
        <w:rPr>
          <w:rFonts w:hint="eastAsia"/>
          <w:szCs w:val="20"/>
        </w:rPr>
        <w:t>（七）</w:t>
      </w:r>
      <w:r w:rsidRPr="00DA7D02">
        <w:rPr>
          <w:rFonts w:hint="eastAsia"/>
          <w:szCs w:val="20"/>
        </w:rPr>
        <w:t>计票</w:t>
      </w:r>
    </w:p>
    <w:p w14:paraId="1606637A"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、现场开会</w:t>
      </w:r>
    </w:p>
    <w:p w14:paraId="0E230EF9"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1</w:t>
      </w:r>
      <w:r w:rsidRPr="00DA7D02">
        <w:rPr>
          <w:rFonts w:hint="eastAsia"/>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2021D27"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2</w:t>
      </w:r>
      <w:r w:rsidRPr="00DA7D02">
        <w:rPr>
          <w:rFonts w:hint="eastAsia"/>
          <w:szCs w:val="20"/>
        </w:rPr>
        <w:t>）监票人应当在基金份额持有人表决后立即进行清点并由大会主持人当场公布计票结果。</w:t>
      </w:r>
    </w:p>
    <w:p w14:paraId="562551EF"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3</w:t>
      </w:r>
      <w:r w:rsidRPr="00DA7D02">
        <w:rPr>
          <w:rFonts w:hint="eastAsia"/>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0C525E6" w14:textId="77777777" w:rsidR="00DA7D02" w:rsidRPr="00DA7D02" w:rsidRDefault="00DA7D02" w:rsidP="00DA7D02">
      <w:pPr>
        <w:snapToGrid w:val="0"/>
        <w:spacing w:line="360" w:lineRule="auto"/>
        <w:ind w:firstLineChars="200" w:firstLine="420"/>
        <w:rPr>
          <w:szCs w:val="20"/>
        </w:rPr>
      </w:pPr>
      <w:r w:rsidRPr="00DA7D02">
        <w:rPr>
          <w:rFonts w:hint="eastAsia"/>
          <w:szCs w:val="20"/>
        </w:rPr>
        <w:t>（</w:t>
      </w:r>
      <w:r w:rsidRPr="00DA7D02">
        <w:rPr>
          <w:rFonts w:hint="eastAsia"/>
          <w:szCs w:val="20"/>
        </w:rPr>
        <w:t>4</w:t>
      </w:r>
      <w:r w:rsidRPr="00DA7D02">
        <w:rPr>
          <w:rFonts w:hint="eastAsia"/>
          <w:szCs w:val="20"/>
        </w:rPr>
        <w:t>）计票过程应由公证机关予以公证，基金管理人或基金托管人拒不出席大会的，不影响计票的效力。</w:t>
      </w:r>
    </w:p>
    <w:p w14:paraId="564BCDDB"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、通讯开会</w:t>
      </w:r>
    </w:p>
    <w:p w14:paraId="35253A94" w14:textId="77777777" w:rsidR="00DA7D02" w:rsidRPr="00DA7D02" w:rsidRDefault="00DA7D02" w:rsidP="00DA7D02">
      <w:pPr>
        <w:snapToGrid w:val="0"/>
        <w:spacing w:line="360" w:lineRule="auto"/>
        <w:ind w:firstLineChars="200" w:firstLine="420"/>
        <w:rPr>
          <w:szCs w:val="20"/>
        </w:rPr>
      </w:pPr>
      <w:r w:rsidRPr="00DA7D02">
        <w:rPr>
          <w:rFonts w:hint="eastAsia"/>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361DE99" w14:textId="316A1F3B" w:rsidR="00DA7D02" w:rsidRPr="00DA7D02" w:rsidRDefault="00DA7D02" w:rsidP="00DA7D02">
      <w:pPr>
        <w:snapToGrid w:val="0"/>
        <w:spacing w:line="360" w:lineRule="auto"/>
        <w:ind w:firstLineChars="200" w:firstLine="420"/>
        <w:rPr>
          <w:szCs w:val="20"/>
        </w:rPr>
      </w:pPr>
      <w:r>
        <w:rPr>
          <w:rFonts w:hint="eastAsia"/>
          <w:szCs w:val="20"/>
        </w:rPr>
        <w:t>（八）</w:t>
      </w:r>
      <w:r w:rsidRPr="00DA7D02">
        <w:rPr>
          <w:rFonts w:hint="eastAsia"/>
          <w:szCs w:val="20"/>
        </w:rPr>
        <w:t>生效与公告</w:t>
      </w:r>
    </w:p>
    <w:p w14:paraId="7CA55DAF"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基金份额持有人大会的决议，召集人应当自通过之日起</w:t>
      </w:r>
      <w:r w:rsidRPr="00DA7D02">
        <w:rPr>
          <w:rFonts w:hint="eastAsia"/>
          <w:szCs w:val="20"/>
        </w:rPr>
        <w:t>5</w:t>
      </w:r>
      <w:r w:rsidRPr="00DA7D02">
        <w:rPr>
          <w:rFonts w:hint="eastAsia"/>
          <w:szCs w:val="20"/>
        </w:rPr>
        <w:t>日内报中国证监会备案。</w:t>
      </w:r>
    </w:p>
    <w:p w14:paraId="6F07F510"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基金份额持有人大会的决议自表决通过之日起生效。</w:t>
      </w:r>
    </w:p>
    <w:p w14:paraId="1F5155A2"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基金份额持有人大会决议自生效之日起</w:t>
      </w:r>
      <w:r w:rsidRPr="00DA7D02">
        <w:rPr>
          <w:rFonts w:hint="eastAsia"/>
          <w:szCs w:val="20"/>
        </w:rPr>
        <w:t>2</w:t>
      </w:r>
      <w:r w:rsidRPr="00DA7D02">
        <w:rPr>
          <w:rFonts w:hint="eastAsia"/>
          <w:szCs w:val="20"/>
        </w:rPr>
        <w:t>日内在规定媒介上公告。如果采用通讯方式进行表决，在公告基金份额持有人大会决议时，必须将公证书全文、公证机构、公证员姓名等一同公告。</w:t>
      </w:r>
    </w:p>
    <w:p w14:paraId="0E4EF435"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基金管理人、基金托管人和基金份额持有人应当执行生效的基金份额持有人大会的决议。生效的基金份额持有人大会决议对全体基金份额持有人、基金管理人、基金托管人均有约束力。</w:t>
      </w:r>
    </w:p>
    <w:p w14:paraId="2F0B271B" w14:textId="35F6774F" w:rsidR="004F5477" w:rsidRPr="004F5477" w:rsidRDefault="00DA7D02" w:rsidP="004F5477">
      <w:pPr>
        <w:snapToGrid w:val="0"/>
        <w:spacing w:line="360" w:lineRule="auto"/>
        <w:ind w:firstLineChars="200" w:firstLine="420"/>
        <w:rPr>
          <w:szCs w:val="20"/>
        </w:rPr>
      </w:pPr>
      <w:r>
        <w:rPr>
          <w:rFonts w:hint="eastAsia"/>
          <w:szCs w:val="20"/>
        </w:rPr>
        <w:t>（九）</w:t>
      </w:r>
      <w:r w:rsidRPr="00DA7D02">
        <w:rPr>
          <w:rFonts w:hint="eastAsia"/>
          <w:szCs w:val="20"/>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59E80AE0" w14:textId="77777777" w:rsidR="004F5477" w:rsidRPr="004F5477" w:rsidRDefault="004F5477" w:rsidP="004F5477">
      <w:pPr>
        <w:snapToGrid w:val="0"/>
        <w:spacing w:line="360" w:lineRule="auto"/>
        <w:ind w:firstLineChars="200" w:firstLine="420"/>
        <w:rPr>
          <w:szCs w:val="20"/>
        </w:rPr>
      </w:pPr>
    </w:p>
    <w:p w14:paraId="35F62BF0" w14:textId="77777777" w:rsidR="004F5477" w:rsidRPr="004F5477" w:rsidRDefault="004F5477" w:rsidP="004F5477">
      <w:pPr>
        <w:snapToGrid w:val="0"/>
        <w:spacing w:line="360" w:lineRule="auto"/>
        <w:ind w:firstLineChars="200" w:firstLine="420"/>
        <w:rPr>
          <w:szCs w:val="20"/>
        </w:rPr>
      </w:pPr>
      <w:r w:rsidRPr="004F5477">
        <w:rPr>
          <w:rFonts w:hint="eastAsia"/>
          <w:szCs w:val="20"/>
        </w:rPr>
        <w:t>三、基金收益分配原则、执行方式</w:t>
      </w:r>
    </w:p>
    <w:p w14:paraId="4526EB90" w14:textId="62DDAA56" w:rsidR="00DA7D02" w:rsidRPr="00DA7D02" w:rsidRDefault="00DA7D02" w:rsidP="00DA7D02">
      <w:pPr>
        <w:snapToGrid w:val="0"/>
        <w:spacing w:line="360" w:lineRule="auto"/>
        <w:ind w:firstLineChars="200" w:firstLine="420"/>
        <w:rPr>
          <w:szCs w:val="20"/>
        </w:rPr>
      </w:pPr>
      <w:r>
        <w:rPr>
          <w:rFonts w:hint="eastAsia"/>
          <w:szCs w:val="20"/>
        </w:rPr>
        <w:t>（一）</w:t>
      </w:r>
      <w:r w:rsidRPr="00DA7D02">
        <w:rPr>
          <w:rFonts w:hint="eastAsia"/>
          <w:szCs w:val="20"/>
        </w:rPr>
        <w:t>基金收益分配原则</w:t>
      </w:r>
    </w:p>
    <w:p w14:paraId="0127BED8"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、当基金累计报酬率超过标的指数同期累计报酬率达到</w:t>
      </w:r>
      <w:r w:rsidRPr="00DA7D02">
        <w:rPr>
          <w:rFonts w:hint="eastAsia"/>
          <w:szCs w:val="20"/>
        </w:rPr>
        <w:t>1%</w:t>
      </w:r>
      <w:r w:rsidRPr="00DA7D02">
        <w:rPr>
          <w:rFonts w:hint="eastAsia"/>
          <w:szCs w:val="20"/>
        </w:rPr>
        <w:t>以上时，可进行收益分配；</w:t>
      </w:r>
    </w:p>
    <w:p w14:paraId="6CD11B8A"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2D1A6A62" w14:textId="77777777" w:rsidR="00DA7D02" w:rsidRPr="00DA7D02" w:rsidRDefault="00DA7D02" w:rsidP="00DA7D02">
      <w:pPr>
        <w:snapToGrid w:val="0"/>
        <w:spacing w:line="360" w:lineRule="auto"/>
        <w:ind w:firstLineChars="200" w:firstLine="420"/>
        <w:rPr>
          <w:szCs w:val="20"/>
        </w:rPr>
      </w:pPr>
      <w:r w:rsidRPr="00DA7D02">
        <w:rPr>
          <w:rFonts w:hint="eastAsia"/>
          <w:szCs w:val="20"/>
        </w:rPr>
        <w:t>3</w:t>
      </w:r>
      <w:r w:rsidRPr="00DA7D02">
        <w:rPr>
          <w:rFonts w:hint="eastAsia"/>
          <w:szCs w:val="20"/>
        </w:rPr>
        <w:t>、若《基金合同》生效不满</w:t>
      </w:r>
      <w:r w:rsidRPr="00DA7D02">
        <w:rPr>
          <w:rFonts w:hint="eastAsia"/>
          <w:szCs w:val="20"/>
        </w:rPr>
        <w:t>3</w:t>
      </w:r>
      <w:r w:rsidRPr="00DA7D02">
        <w:rPr>
          <w:rFonts w:hint="eastAsia"/>
          <w:szCs w:val="20"/>
        </w:rPr>
        <w:t>个月可不进行收益分配；</w:t>
      </w:r>
    </w:p>
    <w:p w14:paraId="696FEA2C" w14:textId="77777777" w:rsidR="00DA7D02" w:rsidRPr="00DA7D02" w:rsidRDefault="00DA7D02" w:rsidP="00DA7D02">
      <w:pPr>
        <w:snapToGrid w:val="0"/>
        <w:spacing w:line="360" w:lineRule="auto"/>
        <w:ind w:firstLineChars="200" w:firstLine="420"/>
        <w:rPr>
          <w:szCs w:val="20"/>
        </w:rPr>
      </w:pPr>
      <w:r w:rsidRPr="00DA7D02">
        <w:rPr>
          <w:rFonts w:hint="eastAsia"/>
          <w:szCs w:val="20"/>
        </w:rPr>
        <w:t>4</w:t>
      </w:r>
      <w:r w:rsidRPr="00DA7D02">
        <w:rPr>
          <w:rFonts w:hint="eastAsia"/>
          <w:szCs w:val="20"/>
        </w:rPr>
        <w:t>、本基金收益分配采取现金分红方式；</w:t>
      </w:r>
    </w:p>
    <w:p w14:paraId="05777926" w14:textId="77777777" w:rsidR="00DA7D02" w:rsidRPr="00DA7D02" w:rsidRDefault="00DA7D02" w:rsidP="00DA7D02">
      <w:pPr>
        <w:snapToGrid w:val="0"/>
        <w:spacing w:line="360" w:lineRule="auto"/>
        <w:ind w:firstLineChars="200" w:firstLine="420"/>
        <w:rPr>
          <w:szCs w:val="20"/>
        </w:rPr>
      </w:pPr>
      <w:r w:rsidRPr="00DA7D02">
        <w:rPr>
          <w:rFonts w:hint="eastAsia"/>
          <w:szCs w:val="20"/>
        </w:rPr>
        <w:t>5</w:t>
      </w:r>
      <w:r w:rsidRPr="00DA7D02">
        <w:rPr>
          <w:rFonts w:hint="eastAsia"/>
          <w:szCs w:val="20"/>
        </w:rPr>
        <w:t>、每一基金份额享有同等分配权；</w:t>
      </w:r>
    </w:p>
    <w:p w14:paraId="536F4E24" w14:textId="77777777" w:rsidR="00DA7D02" w:rsidRPr="00DA7D02" w:rsidRDefault="00DA7D02" w:rsidP="00DA7D02">
      <w:pPr>
        <w:snapToGrid w:val="0"/>
        <w:spacing w:line="360" w:lineRule="auto"/>
        <w:ind w:firstLineChars="200" w:firstLine="420"/>
        <w:rPr>
          <w:szCs w:val="20"/>
        </w:rPr>
      </w:pPr>
      <w:r w:rsidRPr="00DA7D02">
        <w:rPr>
          <w:rFonts w:hint="eastAsia"/>
          <w:szCs w:val="20"/>
        </w:rPr>
        <w:t>6</w:t>
      </w:r>
      <w:r w:rsidRPr="00DA7D02">
        <w:rPr>
          <w:rFonts w:hint="eastAsia"/>
          <w:szCs w:val="20"/>
        </w:rPr>
        <w:t>、法律法规或监管机关另有规定的，从其规定。</w:t>
      </w:r>
    </w:p>
    <w:p w14:paraId="7015A2C7" w14:textId="77777777" w:rsidR="00DA7D02" w:rsidRPr="00DA7D02" w:rsidRDefault="00DA7D02" w:rsidP="00DA7D02">
      <w:pPr>
        <w:snapToGrid w:val="0"/>
        <w:spacing w:line="360" w:lineRule="auto"/>
        <w:ind w:firstLineChars="200" w:firstLine="420"/>
        <w:rPr>
          <w:szCs w:val="20"/>
        </w:rPr>
      </w:pPr>
      <w:r w:rsidRPr="00DA7D02">
        <w:rPr>
          <w:rFonts w:hint="eastAsia"/>
          <w:szCs w:val="20"/>
        </w:rPr>
        <w:t>在对基金份额持有人利益无实质不利影响的前提下，基金管理人、登记机构可对基金收益分配原则进行调整，不需召开基金份额持有人大会。</w:t>
      </w:r>
    </w:p>
    <w:p w14:paraId="28EF7E3C" w14:textId="1CB4EED5" w:rsidR="00DA7D02" w:rsidRPr="00DA7D02" w:rsidRDefault="00DA7D02" w:rsidP="00DA7D02">
      <w:pPr>
        <w:snapToGrid w:val="0"/>
        <w:spacing w:line="360" w:lineRule="auto"/>
        <w:ind w:firstLineChars="200" w:firstLine="420"/>
        <w:rPr>
          <w:szCs w:val="20"/>
        </w:rPr>
      </w:pPr>
      <w:r>
        <w:rPr>
          <w:rFonts w:hint="eastAsia"/>
          <w:szCs w:val="20"/>
        </w:rPr>
        <w:t>（二）</w:t>
      </w:r>
      <w:r w:rsidRPr="00DA7D02">
        <w:rPr>
          <w:rFonts w:hint="eastAsia"/>
          <w:szCs w:val="20"/>
        </w:rPr>
        <w:t>收益分配方案</w:t>
      </w:r>
    </w:p>
    <w:p w14:paraId="06CA9194"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基金收益分配方案中应载明基金收益分配对象、分配时间、分配数额及比例、分配方式等内容。</w:t>
      </w:r>
    </w:p>
    <w:p w14:paraId="32A01075" w14:textId="2D478331" w:rsidR="00DA7D02" w:rsidRPr="00DA7D02" w:rsidRDefault="00DA7D02" w:rsidP="00DA7D02">
      <w:pPr>
        <w:snapToGrid w:val="0"/>
        <w:spacing w:line="360" w:lineRule="auto"/>
        <w:ind w:firstLineChars="200" w:firstLine="420"/>
        <w:rPr>
          <w:szCs w:val="20"/>
        </w:rPr>
      </w:pPr>
      <w:r>
        <w:rPr>
          <w:rFonts w:hint="eastAsia"/>
          <w:szCs w:val="20"/>
        </w:rPr>
        <w:t>（三）</w:t>
      </w:r>
      <w:r w:rsidRPr="00DA7D02">
        <w:rPr>
          <w:rFonts w:hint="eastAsia"/>
          <w:szCs w:val="20"/>
        </w:rPr>
        <w:t>收益分配方案的确定、公告与实施</w:t>
      </w:r>
    </w:p>
    <w:p w14:paraId="41A43723" w14:textId="77777777" w:rsidR="00DA7D02" w:rsidRPr="00DA7D02" w:rsidRDefault="00DA7D02" w:rsidP="00DA7D02">
      <w:pPr>
        <w:snapToGrid w:val="0"/>
        <w:spacing w:line="360" w:lineRule="auto"/>
        <w:ind w:firstLineChars="200" w:firstLine="420"/>
        <w:rPr>
          <w:szCs w:val="20"/>
        </w:rPr>
      </w:pPr>
      <w:r w:rsidRPr="00DA7D02">
        <w:rPr>
          <w:rFonts w:hint="eastAsia"/>
          <w:szCs w:val="20"/>
        </w:rPr>
        <w:t>本基金收益分配方案由基金管理人拟定，并由基金托管人复核，在</w:t>
      </w:r>
      <w:r w:rsidRPr="00DA7D02">
        <w:rPr>
          <w:rFonts w:hint="eastAsia"/>
          <w:szCs w:val="20"/>
        </w:rPr>
        <w:t>2</w:t>
      </w:r>
      <w:r w:rsidRPr="00DA7D02">
        <w:rPr>
          <w:rFonts w:hint="eastAsia"/>
          <w:szCs w:val="20"/>
        </w:rPr>
        <w:t>日内在规定媒介公告。</w:t>
      </w:r>
    </w:p>
    <w:p w14:paraId="722D84F8" w14:textId="4AC4A37B" w:rsidR="00DA7D02" w:rsidRPr="00DA7D02" w:rsidRDefault="00DA7D02" w:rsidP="00DA7D02">
      <w:pPr>
        <w:snapToGrid w:val="0"/>
        <w:spacing w:line="360" w:lineRule="auto"/>
        <w:ind w:firstLineChars="200" w:firstLine="420"/>
        <w:rPr>
          <w:szCs w:val="20"/>
        </w:rPr>
      </w:pPr>
      <w:r>
        <w:rPr>
          <w:rFonts w:hint="eastAsia"/>
          <w:szCs w:val="20"/>
        </w:rPr>
        <w:t>（四）</w:t>
      </w:r>
      <w:r w:rsidRPr="00DA7D02">
        <w:rPr>
          <w:rFonts w:hint="eastAsia"/>
          <w:szCs w:val="20"/>
        </w:rPr>
        <w:t>基金收益分配中发生的费用</w:t>
      </w:r>
    </w:p>
    <w:p w14:paraId="61EF04C9" w14:textId="33C72980" w:rsidR="004F5477" w:rsidRPr="004F5477" w:rsidRDefault="00DA7D02" w:rsidP="004F5477">
      <w:pPr>
        <w:snapToGrid w:val="0"/>
        <w:spacing w:line="360" w:lineRule="auto"/>
        <w:ind w:firstLineChars="200" w:firstLine="420"/>
        <w:rPr>
          <w:szCs w:val="20"/>
        </w:rPr>
      </w:pPr>
      <w:r w:rsidRPr="00DA7D02">
        <w:rPr>
          <w:rFonts w:hint="eastAsia"/>
          <w:szCs w:val="20"/>
        </w:rPr>
        <w:t>基金收益分配时所发生的银行转账或其他手续费用由投资人自行承担。</w:t>
      </w:r>
    </w:p>
    <w:p w14:paraId="29976BBC" w14:textId="77777777" w:rsidR="004F5477" w:rsidRPr="004F5477" w:rsidRDefault="004F5477" w:rsidP="004F5477">
      <w:pPr>
        <w:snapToGrid w:val="0"/>
        <w:spacing w:line="360" w:lineRule="auto"/>
        <w:ind w:firstLineChars="200" w:firstLine="420"/>
        <w:rPr>
          <w:szCs w:val="20"/>
        </w:rPr>
      </w:pPr>
    </w:p>
    <w:p w14:paraId="310CE789" w14:textId="77777777" w:rsidR="004F5477" w:rsidRPr="004F5477" w:rsidRDefault="004F5477" w:rsidP="004F5477">
      <w:pPr>
        <w:snapToGrid w:val="0"/>
        <w:spacing w:line="360" w:lineRule="auto"/>
        <w:ind w:firstLineChars="200" w:firstLine="420"/>
        <w:rPr>
          <w:szCs w:val="20"/>
        </w:rPr>
      </w:pPr>
      <w:r w:rsidRPr="004F5477">
        <w:rPr>
          <w:rFonts w:hint="eastAsia"/>
          <w:szCs w:val="20"/>
        </w:rPr>
        <w:t>四、基金费用与税收</w:t>
      </w:r>
    </w:p>
    <w:p w14:paraId="571B3D3F" w14:textId="77777777" w:rsidR="004F5477" w:rsidRPr="004F5477" w:rsidRDefault="004F5477" w:rsidP="004F5477">
      <w:pPr>
        <w:snapToGrid w:val="0"/>
        <w:spacing w:line="360" w:lineRule="auto"/>
        <w:ind w:firstLineChars="200" w:firstLine="420"/>
        <w:rPr>
          <w:szCs w:val="20"/>
        </w:rPr>
      </w:pPr>
      <w:r w:rsidRPr="004F5477">
        <w:rPr>
          <w:rFonts w:hint="eastAsia"/>
          <w:szCs w:val="20"/>
        </w:rPr>
        <w:t>（一）基金费用的种类</w:t>
      </w:r>
    </w:p>
    <w:p w14:paraId="2DD50F2D"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、基金管理人的管理费；</w:t>
      </w:r>
    </w:p>
    <w:p w14:paraId="61B3F36F"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、基金托管人的托管费；</w:t>
      </w:r>
    </w:p>
    <w:p w14:paraId="4F8ED97E" w14:textId="77777777" w:rsidR="00DA7D02" w:rsidRPr="00DA7D02" w:rsidRDefault="00DA7D02" w:rsidP="00DA7D02">
      <w:pPr>
        <w:snapToGrid w:val="0"/>
        <w:spacing w:line="360" w:lineRule="auto"/>
        <w:ind w:firstLineChars="200" w:firstLine="420"/>
        <w:rPr>
          <w:szCs w:val="20"/>
        </w:rPr>
      </w:pPr>
      <w:r w:rsidRPr="00DA7D02">
        <w:rPr>
          <w:rFonts w:hint="eastAsia"/>
          <w:szCs w:val="20"/>
        </w:rPr>
        <w:t>3</w:t>
      </w:r>
      <w:r w:rsidRPr="00DA7D02">
        <w:rPr>
          <w:rFonts w:hint="eastAsia"/>
          <w:szCs w:val="20"/>
        </w:rPr>
        <w:t>、《基金合同》生效后与基金相关的信息披露费用；</w:t>
      </w:r>
    </w:p>
    <w:p w14:paraId="363A8D64" w14:textId="77777777" w:rsidR="00DA7D02" w:rsidRPr="00DA7D02" w:rsidRDefault="00DA7D02" w:rsidP="00DA7D02">
      <w:pPr>
        <w:snapToGrid w:val="0"/>
        <w:spacing w:line="360" w:lineRule="auto"/>
        <w:ind w:firstLineChars="200" w:firstLine="420"/>
        <w:rPr>
          <w:szCs w:val="20"/>
        </w:rPr>
      </w:pPr>
      <w:r w:rsidRPr="00DA7D02">
        <w:rPr>
          <w:rFonts w:hint="eastAsia"/>
          <w:szCs w:val="20"/>
        </w:rPr>
        <w:t>4</w:t>
      </w:r>
      <w:r w:rsidRPr="00DA7D02">
        <w:rPr>
          <w:rFonts w:hint="eastAsia"/>
          <w:szCs w:val="20"/>
        </w:rPr>
        <w:t>、《基金合同》生效后与基金相关的会计师费、律师费、公证费、诉讼费和仲裁费；</w:t>
      </w:r>
    </w:p>
    <w:p w14:paraId="7F4F0E44" w14:textId="77777777" w:rsidR="00DA7D02" w:rsidRPr="00DA7D02" w:rsidRDefault="00DA7D02" w:rsidP="00DA7D02">
      <w:pPr>
        <w:snapToGrid w:val="0"/>
        <w:spacing w:line="360" w:lineRule="auto"/>
        <w:ind w:firstLineChars="200" w:firstLine="420"/>
        <w:rPr>
          <w:szCs w:val="20"/>
        </w:rPr>
      </w:pPr>
      <w:r w:rsidRPr="00DA7D02">
        <w:rPr>
          <w:rFonts w:hint="eastAsia"/>
          <w:szCs w:val="20"/>
        </w:rPr>
        <w:t>5</w:t>
      </w:r>
      <w:r w:rsidRPr="00DA7D02">
        <w:rPr>
          <w:rFonts w:hint="eastAsia"/>
          <w:szCs w:val="20"/>
        </w:rPr>
        <w:t>、基金份额持有人大会费用；</w:t>
      </w:r>
    </w:p>
    <w:p w14:paraId="16E337D9" w14:textId="77777777" w:rsidR="00DA7D02" w:rsidRPr="00DA7D02" w:rsidRDefault="00DA7D02" w:rsidP="00DA7D02">
      <w:pPr>
        <w:snapToGrid w:val="0"/>
        <w:spacing w:line="360" w:lineRule="auto"/>
        <w:ind w:firstLineChars="200" w:firstLine="420"/>
        <w:rPr>
          <w:szCs w:val="20"/>
        </w:rPr>
      </w:pPr>
      <w:r w:rsidRPr="00DA7D02">
        <w:rPr>
          <w:rFonts w:hint="eastAsia"/>
          <w:szCs w:val="20"/>
        </w:rPr>
        <w:t>6</w:t>
      </w:r>
      <w:r w:rsidRPr="00DA7D02">
        <w:rPr>
          <w:rFonts w:hint="eastAsia"/>
          <w:szCs w:val="20"/>
        </w:rPr>
        <w:t>、基金的证券</w:t>
      </w:r>
      <w:r w:rsidRPr="00DA7D02">
        <w:rPr>
          <w:rFonts w:hint="eastAsia"/>
          <w:szCs w:val="20"/>
        </w:rPr>
        <w:t>/</w:t>
      </w:r>
      <w:r w:rsidRPr="00DA7D02">
        <w:rPr>
          <w:rFonts w:hint="eastAsia"/>
          <w:szCs w:val="20"/>
        </w:rPr>
        <w:t>期货</w:t>
      </w:r>
      <w:r w:rsidRPr="00DA7D02">
        <w:rPr>
          <w:rFonts w:hint="eastAsia"/>
          <w:szCs w:val="20"/>
        </w:rPr>
        <w:t>/</w:t>
      </w:r>
      <w:r w:rsidRPr="00DA7D02">
        <w:rPr>
          <w:rFonts w:hint="eastAsia"/>
          <w:szCs w:val="20"/>
        </w:rPr>
        <w:t>期权交易费用；</w:t>
      </w:r>
    </w:p>
    <w:p w14:paraId="25E23E19" w14:textId="77777777" w:rsidR="00DA7D02" w:rsidRPr="00DA7D02" w:rsidRDefault="00DA7D02" w:rsidP="00DA7D02">
      <w:pPr>
        <w:snapToGrid w:val="0"/>
        <w:spacing w:line="360" w:lineRule="auto"/>
        <w:ind w:firstLineChars="200" w:firstLine="420"/>
        <w:rPr>
          <w:szCs w:val="20"/>
        </w:rPr>
      </w:pPr>
      <w:r w:rsidRPr="00DA7D02">
        <w:rPr>
          <w:rFonts w:hint="eastAsia"/>
          <w:szCs w:val="20"/>
        </w:rPr>
        <w:t>7</w:t>
      </w:r>
      <w:r w:rsidRPr="00DA7D02">
        <w:rPr>
          <w:rFonts w:hint="eastAsia"/>
          <w:szCs w:val="20"/>
        </w:rPr>
        <w:t>、基金的银行汇划费用；</w:t>
      </w:r>
    </w:p>
    <w:p w14:paraId="73751CBF" w14:textId="77777777" w:rsidR="00DA7D02" w:rsidRPr="00DA7D02" w:rsidRDefault="00DA7D02" w:rsidP="00DA7D02">
      <w:pPr>
        <w:snapToGrid w:val="0"/>
        <w:spacing w:line="360" w:lineRule="auto"/>
        <w:ind w:firstLineChars="200" w:firstLine="420"/>
        <w:rPr>
          <w:szCs w:val="20"/>
        </w:rPr>
      </w:pPr>
      <w:r w:rsidRPr="00DA7D02">
        <w:rPr>
          <w:rFonts w:hint="eastAsia"/>
          <w:szCs w:val="20"/>
        </w:rPr>
        <w:t>8</w:t>
      </w:r>
      <w:r w:rsidRPr="00DA7D02">
        <w:rPr>
          <w:rFonts w:hint="eastAsia"/>
          <w:szCs w:val="20"/>
        </w:rPr>
        <w:t>、基金上市费及年费；</w:t>
      </w:r>
    </w:p>
    <w:p w14:paraId="6EDCB927" w14:textId="77777777" w:rsidR="00DA7D02" w:rsidRPr="00DA7D02" w:rsidRDefault="00DA7D02" w:rsidP="00DA7D02">
      <w:pPr>
        <w:snapToGrid w:val="0"/>
        <w:spacing w:line="360" w:lineRule="auto"/>
        <w:ind w:firstLineChars="200" w:firstLine="420"/>
        <w:rPr>
          <w:szCs w:val="20"/>
        </w:rPr>
      </w:pPr>
      <w:r w:rsidRPr="00DA7D02">
        <w:rPr>
          <w:rFonts w:hint="eastAsia"/>
          <w:szCs w:val="20"/>
        </w:rPr>
        <w:t>9</w:t>
      </w:r>
      <w:r w:rsidRPr="00DA7D02">
        <w:rPr>
          <w:rFonts w:hint="eastAsia"/>
          <w:szCs w:val="20"/>
        </w:rPr>
        <w:t>、基金相关账户的开户及维护费用；</w:t>
      </w:r>
    </w:p>
    <w:p w14:paraId="24B8116B" w14:textId="77777777" w:rsidR="00DA7D02" w:rsidRPr="00DA7D02" w:rsidRDefault="00DA7D02" w:rsidP="00DA7D02">
      <w:pPr>
        <w:snapToGrid w:val="0"/>
        <w:spacing w:line="360" w:lineRule="auto"/>
        <w:ind w:firstLineChars="200" w:firstLine="420"/>
        <w:rPr>
          <w:szCs w:val="20"/>
        </w:rPr>
      </w:pPr>
      <w:r w:rsidRPr="00DA7D02">
        <w:rPr>
          <w:rFonts w:hint="eastAsia"/>
          <w:szCs w:val="20"/>
        </w:rPr>
        <w:lastRenderedPageBreak/>
        <w:t>10</w:t>
      </w:r>
      <w:r w:rsidRPr="00DA7D02">
        <w:rPr>
          <w:rFonts w:hint="eastAsia"/>
          <w:szCs w:val="20"/>
        </w:rPr>
        <w:t>、因参与融资及转融通证券出借业务而产生的各项合理费用；</w:t>
      </w:r>
    </w:p>
    <w:p w14:paraId="4EAE8EDB" w14:textId="191A03F0" w:rsidR="004F5477" w:rsidRPr="004F5477" w:rsidRDefault="00DA7D02" w:rsidP="004F5477">
      <w:pPr>
        <w:snapToGrid w:val="0"/>
        <w:spacing w:line="360" w:lineRule="auto"/>
        <w:ind w:firstLineChars="200" w:firstLine="420"/>
        <w:rPr>
          <w:szCs w:val="20"/>
        </w:rPr>
      </w:pPr>
      <w:r w:rsidRPr="00DA7D02">
        <w:rPr>
          <w:rFonts w:hint="eastAsia"/>
          <w:szCs w:val="20"/>
        </w:rPr>
        <w:t>11</w:t>
      </w:r>
      <w:r w:rsidRPr="00DA7D02">
        <w:rPr>
          <w:rFonts w:hint="eastAsia"/>
          <w:szCs w:val="20"/>
        </w:rPr>
        <w:t>、按照国家有关规定和《基金合同》约定，可以在基金财产中列支的其他费用。</w:t>
      </w:r>
    </w:p>
    <w:p w14:paraId="19AB569B" w14:textId="77777777" w:rsidR="004F5477" w:rsidRPr="004F5477" w:rsidRDefault="004F5477" w:rsidP="004F5477">
      <w:pPr>
        <w:snapToGrid w:val="0"/>
        <w:spacing w:line="360" w:lineRule="auto"/>
        <w:ind w:firstLineChars="200" w:firstLine="420"/>
        <w:rPr>
          <w:szCs w:val="20"/>
        </w:rPr>
      </w:pPr>
      <w:r w:rsidRPr="004F5477">
        <w:rPr>
          <w:rFonts w:hint="eastAsia"/>
          <w:szCs w:val="20"/>
        </w:rPr>
        <w:t>（二）基金费用计提方法、计提标准和支付方式</w:t>
      </w:r>
    </w:p>
    <w:p w14:paraId="066C236F" w14:textId="77777777" w:rsidR="00DA7D02" w:rsidRPr="00DA7D02" w:rsidRDefault="00DA7D02" w:rsidP="00DA7D02">
      <w:pPr>
        <w:snapToGrid w:val="0"/>
        <w:spacing w:line="360" w:lineRule="auto"/>
        <w:ind w:firstLineChars="200" w:firstLine="420"/>
        <w:rPr>
          <w:szCs w:val="20"/>
        </w:rPr>
      </w:pPr>
      <w:r w:rsidRPr="00DA7D02">
        <w:rPr>
          <w:rFonts w:hint="eastAsia"/>
          <w:szCs w:val="20"/>
        </w:rPr>
        <w:t>1</w:t>
      </w:r>
      <w:r w:rsidRPr="00DA7D02">
        <w:rPr>
          <w:rFonts w:hint="eastAsia"/>
          <w:szCs w:val="20"/>
        </w:rPr>
        <w:t>、基金管理人的管理费</w:t>
      </w:r>
    </w:p>
    <w:p w14:paraId="7D9812A4" w14:textId="77777777" w:rsidR="00DA7D02" w:rsidRPr="00DA7D02" w:rsidRDefault="00DA7D02" w:rsidP="00DA7D02">
      <w:pPr>
        <w:snapToGrid w:val="0"/>
        <w:spacing w:line="360" w:lineRule="auto"/>
        <w:ind w:firstLineChars="200" w:firstLine="420"/>
        <w:rPr>
          <w:szCs w:val="20"/>
        </w:rPr>
      </w:pPr>
      <w:r w:rsidRPr="00DA7D02">
        <w:rPr>
          <w:rFonts w:hint="eastAsia"/>
          <w:szCs w:val="20"/>
        </w:rPr>
        <w:t>本基金的管理费按前一日基金资产净值的</w:t>
      </w:r>
      <w:r w:rsidRPr="00DA7D02">
        <w:rPr>
          <w:rFonts w:hint="eastAsia"/>
          <w:szCs w:val="20"/>
        </w:rPr>
        <w:t>0.50%</w:t>
      </w:r>
      <w:r w:rsidRPr="00DA7D02">
        <w:rPr>
          <w:rFonts w:hint="eastAsia"/>
          <w:szCs w:val="20"/>
        </w:rPr>
        <w:t>年费率计提。管理费的计算方法如下：</w:t>
      </w:r>
    </w:p>
    <w:p w14:paraId="4E101C0E" w14:textId="77777777" w:rsidR="00DA7D02" w:rsidRPr="00DA7D02" w:rsidRDefault="00DA7D02" w:rsidP="00DA7D02">
      <w:pPr>
        <w:snapToGrid w:val="0"/>
        <w:spacing w:line="360" w:lineRule="auto"/>
        <w:ind w:firstLineChars="200" w:firstLine="420"/>
        <w:rPr>
          <w:szCs w:val="20"/>
        </w:rPr>
      </w:pPr>
      <w:r w:rsidRPr="00DA7D02">
        <w:rPr>
          <w:rFonts w:hint="eastAsia"/>
          <w:szCs w:val="20"/>
        </w:rPr>
        <w:t>H</w:t>
      </w:r>
      <w:r w:rsidRPr="00DA7D02">
        <w:rPr>
          <w:rFonts w:hint="eastAsia"/>
          <w:szCs w:val="20"/>
        </w:rPr>
        <w:t>＝</w:t>
      </w:r>
      <w:r w:rsidRPr="00DA7D02">
        <w:rPr>
          <w:rFonts w:hint="eastAsia"/>
          <w:szCs w:val="20"/>
        </w:rPr>
        <w:t>E</w:t>
      </w:r>
      <w:r w:rsidRPr="00DA7D02">
        <w:rPr>
          <w:rFonts w:hint="eastAsia"/>
          <w:szCs w:val="20"/>
        </w:rPr>
        <w:t>×</w:t>
      </w:r>
      <w:r w:rsidRPr="00DA7D02">
        <w:rPr>
          <w:rFonts w:hint="eastAsia"/>
          <w:szCs w:val="20"/>
        </w:rPr>
        <w:t>0.50%</w:t>
      </w:r>
      <w:r w:rsidRPr="00DA7D02">
        <w:rPr>
          <w:rFonts w:hint="eastAsia"/>
          <w:szCs w:val="20"/>
        </w:rPr>
        <w:t>÷当年天数</w:t>
      </w:r>
    </w:p>
    <w:p w14:paraId="5B11364D" w14:textId="77777777" w:rsidR="00DA7D02" w:rsidRPr="00DA7D02" w:rsidRDefault="00DA7D02" w:rsidP="00DA7D02">
      <w:pPr>
        <w:snapToGrid w:val="0"/>
        <w:spacing w:line="360" w:lineRule="auto"/>
        <w:ind w:firstLineChars="200" w:firstLine="420"/>
        <w:rPr>
          <w:szCs w:val="20"/>
        </w:rPr>
      </w:pPr>
      <w:r w:rsidRPr="00DA7D02">
        <w:rPr>
          <w:rFonts w:hint="eastAsia"/>
          <w:szCs w:val="20"/>
        </w:rPr>
        <w:t>H</w:t>
      </w:r>
      <w:r w:rsidRPr="00DA7D02">
        <w:rPr>
          <w:rFonts w:hint="eastAsia"/>
          <w:szCs w:val="20"/>
        </w:rPr>
        <w:t>为每日应计提的基金管理费</w:t>
      </w:r>
    </w:p>
    <w:p w14:paraId="3E5D136C" w14:textId="77777777" w:rsidR="00DA7D02" w:rsidRPr="00DA7D02" w:rsidRDefault="00DA7D02" w:rsidP="00DA7D02">
      <w:pPr>
        <w:snapToGrid w:val="0"/>
        <w:spacing w:line="360" w:lineRule="auto"/>
        <w:ind w:firstLineChars="200" w:firstLine="420"/>
        <w:rPr>
          <w:szCs w:val="20"/>
        </w:rPr>
      </w:pPr>
      <w:r w:rsidRPr="00DA7D02">
        <w:rPr>
          <w:rFonts w:hint="eastAsia"/>
          <w:szCs w:val="20"/>
        </w:rPr>
        <w:t>E</w:t>
      </w:r>
      <w:r w:rsidRPr="00DA7D02">
        <w:rPr>
          <w:rFonts w:hint="eastAsia"/>
          <w:szCs w:val="20"/>
        </w:rPr>
        <w:t>为前一日的基金资产净值</w:t>
      </w:r>
    </w:p>
    <w:p w14:paraId="13BEDBD9"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付等，支付日期顺延。</w:t>
      </w:r>
    </w:p>
    <w:p w14:paraId="1C04BD7F" w14:textId="77777777" w:rsidR="00DA7D02" w:rsidRPr="00DA7D02" w:rsidRDefault="00DA7D02" w:rsidP="00DA7D02">
      <w:pPr>
        <w:snapToGrid w:val="0"/>
        <w:spacing w:line="360" w:lineRule="auto"/>
        <w:ind w:firstLineChars="200" w:firstLine="420"/>
        <w:rPr>
          <w:szCs w:val="20"/>
        </w:rPr>
      </w:pPr>
      <w:r w:rsidRPr="00DA7D02">
        <w:rPr>
          <w:rFonts w:hint="eastAsia"/>
          <w:szCs w:val="20"/>
        </w:rPr>
        <w:t>2</w:t>
      </w:r>
      <w:r w:rsidRPr="00DA7D02">
        <w:rPr>
          <w:rFonts w:hint="eastAsia"/>
          <w:szCs w:val="20"/>
        </w:rPr>
        <w:t>、基金托管人的托管费</w:t>
      </w:r>
    </w:p>
    <w:p w14:paraId="7CE6644F" w14:textId="77777777" w:rsidR="00DA7D02" w:rsidRPr="00DA7D02" w:rsidRDefault="00DA7D02" w:rsidP="00DA7D02">
      <w:pPr>
        <w:snapToGrid w:val="0"/>
        <w:spacing w:line="360" w:lineRule="auto"/>
        <w:ind w:firstLineChars="200" w:firstLine="420"/>
        <w:rPr>
          <w:szCs w:val="20"/>
        </w:rPr>
      </w:pPr>
      <w:r w:rsidRPr="00DA7D02">
        <w:rPr>
          <w:rFonts w:hint="eastAsia"/>
          <w:szCs w:val="20"/>
        </w:rPr>
        <w:t>本基金的托管费按前一日基金资产净值的</w:t>
      </w:r>
      <w:r w:rsidRPr="00DA7D02">
        <w:rPr>
          <w:rFonts w:hint="eastAsia"/>
          <w:szCs w:val="20"/>
        </w:rPr>
        <w:t>0.10%</w:t>
      </w:r>
      <w:r w:rsidRPr="00DA7D02">
        <w:rPr>
          <w:rFonts w:hint="eastAsia"/>
          <w:szCs w:val="20"/>
        </w:rPr>
        <w:t>的年费率计提。托管费的计算方法如下：</w:t>
      </w:r>
    </w:p>
    <w:p w14:paraId="2DA32D3A" w14:textId="77777777" w:rsidR="00DA7D02" w:rsidRPr="00DA7D02" w:rsidRDefault="00DA7D02" w:rsidP="00DA7D02">
      <w:pPr>
        <w:snapToGrid w:val="0"/>
        <w:spacing w:line="360" w:lineRule="auto"/>
        <w:ind w:firstLineChars="200" w:firstLine="420"/>
        <w:rPr>
          <w:szCs w:val="20"/>
        </w:rPr>
      </w:pPr>
      <w:r w:rsidRPr="00DA7D02">
        <w:rPr>
          <w:rFonts w:hint="eastAsia"/>
          <w:szCs w:val="20"/>
        </w:rPr>
        <w:t>H</w:t>
      </w:r>
      <w:r w:rsidRPr="00DA7D02">
        <w:rPr>
          <w:rFonts w:hint="eastAsia"/>
          <w:szCs w:val="20"/>
        </w:rPr>
        <w:t>＝</w:t>
      </w:r>
      <w:r w:rsidRPr="00DA7D02">
        <w:rPr>
          <w:rFonts w:hint="eastAsia"/>
          <w:szCs w:val="20"/>
        </w:rPr>
        <w:t>E</w:t>
      </w:r>
      <w:r w:rsidRPr="00DA7D02">
        <w:rPr>
          <w:rFonts w:hint="eastAsia"/>
          <w:szCs w:val="20"/>
        </w:rPr>
        <w:t>×</w:t>
      </w:r>
      <w:r w:rsidRPr="00DA7D02">
        <w:rPr>
          <w:rFonts w:hint="eastAsia"/>
          <w:szCs w:val="20"/>
        </w:rPr>
        <w:t>0.10%</w:t>
      </w:r>
      <w:r w:rsidRPr="00DA7D02">
        <w:rPr>
          <w:rFonts w:hint="eastAsia"/>
          <w:szCs w:val="20"/>
        </w:rPr>
        <w:t>÷当年天数</w:t>
      </w:r>
    </w:p>
    <w:p w14:paraId="680ACDBA" w14:textId="77777777" w:rsidR="00DA7D02" w:rsidRPr="00DA7D02" w:rsidRDefault="00DA7D02" w:rsidP="00DA7D02">
      <w:pPr>
        <w:snapToGrid w:val="0"/>
        <w:spacing w:line="360" w:lineRule="auto"/>
        <w:ind w:firstLineChars="200" w:firstLine="420"/>
        <w:rPr>
          <w:szCs w:val="20"/>
        </w:rPr>
      </w:pPr>
      <w:r w:rsidRPr="00DA7D02">
        <w:rPr>
          <w:rFonts w:hint="eastAsia"/>
          <w:szCs w:val="20"/>
        </w:rPr>
        <w:t>H</w:t>
      </w:r>
      <w:r w:rsidRPr="00DA7D02">
        <w:rPr>
          <w:rFonts w:hint="eastAsia"/>
          <w:szCs w:val="20"/>
        </w:rPr>
        <w:t>为每日应计提的基金托管费</w:t>
      </w:r>
    </w:p>
    <w:p w14:paraId="0183599A" w14:textId="77777777" w:rsidR="00DA7D02" w:rsidRPr="00DA7D02" w:rsidRDefault="00DA7D02" w:rsidP="00DA7D02">
      <w:pPr>
        <w:snapToGrid w:val="0"/>
        <w:spacing w:line="360" w:lineRule="auto"/>
        <w:ind w:firstLineChars="200" w:firstLine="420"/>
        <w:rPr>
          <w:szCs w:val="20"/>
        </w:rPr>
      </w:pPr>
      <w:r w:rsidRPr="00DA7D02">
        <w:rPr>
          <w:rFonts w:hint="eastAsia"/>
          <w:szCs w:val="20"/>
        </w:rPr>
        <w:t>E</w:t>
      </w:r>
      <w:r w:rsidRPr="00DA7D02">
        <w:rPr>
          <w:rFonts w:hint="eastAsia"/>
          <w:szCs w:val="20"/>
        </w:rPr>
        <w:t>为前一日的基金资产净值</w:t>
      </w:r>
    </w:p>
    <w:p w14:paraId="2711142E" w14:textId="77777777" w:rsidR="00DA7D02" w:rsidRPr="00DA7D02" w:rsidRDefault="00DA7D02" w:rsidP="00DA7D02">
      <w:pPr>
        <w:snapToGrid w:val="0"/>
        <w:spacing w:line="360" w:lineRule="auto"/>
        <w:ind w:firstLineChars="200" w:firstLine="420"/>
        <w:rPr>
          <w:szCs w:val="20"/>
        </w:rPr>
      </w:pPr>
      <w:r w:rsidRPr="00DA7D02">
        <w:rPr>
          <w:rFonts w:hint="eastAsia"/>
          <w:szCs w:val="20"/>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或不可抗力致使无法按时支付等，支付日期顺延。</w:t>
      </w:r>
    </w:p>
    <w:p w14:paraId="72980BAB" w14:textId="3803D8D6" w:rsidR="004F5477" w:rsidRPr="004F5477" w:rsidRDefault="00DA7D02" w:rsidP="004F5477">
      <w:pPr>
        <w:snapToGrid w:val="0"/>
        <w:spacing w:line="360" w:lineRule="auto"/>
        <w:ind w:firstLineChars="200" w:firstLine="420"/>
        <w:rPr>
          <w:szCs w:val="20"/>
        </w:rPr>
      </w:pPr>
      <w:r w:rsidRPr="00DA7D02">
        <w:rPr>
          <w:rFonts w:hint="eastAsia"/>
          <w:szCs w:val="20"/>
        </w:rPr>
        <w:t>上述“</w:t>
      </w:r>
      <w:r>
        <w:rPr>
          <w:rFonts w:hint="eastAsia"/>
          <w:szCs w:val="20"/>
        </w:rPr>
        <w:t>（一）</w:t>
      </w:r>
      <w:r w:rsidRPr="00DA7D02">
        <w:rPr>
          <w:rFonts w:hint="eastAsia"/>
          <w:szCs w:val="20"/>
        </w:rPr>
        <w:t>基金费用的种类”中第</w:t>
      </w:r>
      <w:r w:rsidRPr="00DA7D02">
        <w:rPr>
          <w:rFonts w:hint="eastAsia"/>
          <w:szCs w:val="20"/>
        </w:rPr>
        <w:t>3</w:t>
      </w:r>
      <w:r w:rsidRPr="00DA7D02">
        <w:rPr>
          <w:rFonts w:hint="eastAsia"/>
          <w:szCs w:val="20"/>
        </w:rPr>
        <w:t>－</w:t>
      </w:r>
      <w:r w:rsidRPr="00DA7D02">
        <w:rPr>
          <w:rFonts w:hint="eastAsia"/>
          <w:szCs w:val="20"/>
        </w:rPr>
        <w:t>11</w:t>
      </w:r>
      <w:r w:rsidRPr="00DA7D02">
        <w:rPr>
          <w:rFonts w:hint="eastAsia"/>
          <w:szCs w:val="20"/>
        </w:rPr>
        <w:t>项费用，根据有关法规及相应协议规定，按费用实际支出金额列入当期费用，由基金托管人从基金财产中支付。</w:t>
      </w:r>
    </w:p>
    <w:p w14:paraId="4E04A11F" w14:textId="77777777" w:rsidR="004F5477" w:rsidRPr="004F5477" w:rsidRDefault="004F5477" w:rsidP="004F5477">
      <w:pPr>
        <w:snapToGrid w:val="0"/>
        <w:spacing w:line="360" w:lineRule="auto"/>
        <w:ind w:firstLineChars="200" w:firstLine="420"/>
        <w:rPr>
          <w:szCs w:val="20"/>
        </w:rPr>
      </w:pPr>
    </w:p>
    <w:p w14:paraId="22A601CC" w14:textId="77777777" w:rsidR="004F5477" w:rsidRPr="004F5477" w:rsidRDefault="004F5477" w:rsidP="004F5477">
      <w:pPr>
        <w:snapToGrid w:val="0"/>
        <w:spacing w:line="360" w:lineRule="auto"/>
        <w:ind w:firstLineChars="200" w:firstLine="420"/>
        <w:rPr>
          <w:szCs w:val="20"/>
        </w:rPr>
      </w:pPr>
      <w:r w:rsidRPr="004F5477">
        <w:rPr>
          <w:rFonts w:hint="eastAsia"/>
          <w:szCs w:val="20"/>
        </w:rPr>
        <w:t>五、基金财产的投资范围和投资限制</w:t>
      </w:r>
    </w:p>
    <w:p w14:paraId="559FB94A" w14:textId="77777777" w:rsidR="004F5477" w:rsidRPr="004F5477" w:rsidRDefault="004F5477" w:rsidP="004F5477">
      <w:pPr>
        <w:snapToGrid w:val="0"/>
        <w:spacing w:line="360" w:lineRule="auto"/>
        <w:ind w:firstLineChars="200" w:firstLine="420"/>
        <w:rPr>
          <w:szCs w:val="20"/>
        </w:rPr>
      </w:pPr>
      <w:r w:rsidRPr="004F5477">
        <w:rPr>
          <w:rFonts w:hint="eastAsia"/>
          <w:szCs w:val="20"/>
        </w:rPr>
        <w:t>（一）投资范围</w:t>
      </w:r>
    </w:p>
    <w:p w14:paraId="7B09D898" w14:textId="77777777" w:rsidR="0024275B" w:rsidRPr="0024275B" w:rsidRDefault="0024275B" w:rsidP="0024275B">
      <w:pPr>
        <w:snapToGrid w:val="0"/>
        <w:spacing w:line="360" w:lineRule="auto"/>
        <w:ind w:firstLineChars="200" w:firstLine="420"/>
        <w:rPr>
          <w:szCs w:val="20"/>
        </w:rPr>
      </w:pPr>
      <w:r w:rsidRPr="0024275B">
        <w:rPr>
          <w:rFonts w:hint="eastAsia"/>
          <w:szCs w:val="20"/>
        </w:rPr>
        <w:t>本基金主要投资于标的指数成份股、备选成份股。为更好地实现投资目标，本基金可少量投资于非成份股（包含主板、创业板、科创板及其他经中国证监会核准或注册发行的股票）、衍生工具（股指期货、股票期权）、债券（包括国债、金融债、企业债、公司债、政府机构债券、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43C7341B" w14:textId="77777777" w:rsidR="0024275B" w:rsidRPr="0024275B" w:rsidRDefault="0024275B" w:rsidP="0024275B">
      <w:pPr>
        <w:snapToGrid w:val="0"/>
        <w:spacing w:line="360" w:lineRule="auto"/>
        <w:ind w:firstLineChars="200" w:firstLine="420"/>
        <w:rPr>
          <w:szCs w:val="20"/>
        </w:rPr>
      </w:pPr>
      <w:r w:rsidRPr="0024275B">
        <w:rPr>
          <w:rFonts w:hint="eastAsia"/>
          <w:szCs w:val="20"/>
        </w:rPr>
        <w:t>本基金可投资存托凭证。</w:t>
      </w:r>
    </w:p>
    <w:p w14:paraId="4C26D76F" w14:textId="77777777" w:rsidR="0024275B" w:rsidRPr="0024275B" w:rsidRDefault="0024275B" w:rsidP="0024275B">
      <w:pPr>
        <w:snapToGrid w:val="0"/>
        <w:spacing w:line="360" w:lineRule="auto"/>
        <w:ind w:firstLineChars="200" w:firstLine="420"/>
        <w:rPr>
          <w:szCs w:val="20"/>
        </w:rPr>
      </w:pPr>
      <w:r w:rsidRPr="0024275B">
        <w:rPr>
          <w:rFonts w:hint="eastAsia"/>
          <w:szCs w:val="20"/>
        </w:rPr>
        <w:t>本基金所持有的股票资产占基金资产的比例不低于</w:t>
      </w:r>
      <w:r w:rsidRPr="0024275B">
        <w:rPr>
          <w:rFonts w:hint="eastAsia"/>
          <w:szCs w:val="20"/>
        </w:rPr>
        <w:t>80%</w:t>
      </w:r>
      <w:r w:rsidRPr="0024275B">
        <w:rPr>
          <w:rFonts w:hint="eastAsia"/>
          <w:szCs w:val="20"/>
        </w:rPr>
        <w:t>，投资于标的指数成份股和备</w:t>
      </w:r>
      <w:r w:rsidRPr="0024275B">
        <w:rPr>
          <w:rFonts w:hint="eastAsia"/>
          <w:szCs w:val="20"/>
        </w:rPr>
        <w:lastRenderedPageBreak/>
        <w:t>选成份股的比例不低于非现金基金资产的</w:t>
      </w:r>
      <w:r w:rsidRPr="0024275B">
        <w:rPr>
          <w:rFonts w:hint="eastAsia"/>
          <w:szCs w:val="20"/>
        </w:rPr>
        <w:t>80%</w:t>
      </w:r>
      <w:r w:rsidRPr="0024275B">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09239F2F" w14:textId="77777777" w:rsidR="0024275B" w:rsidRPr="0024275B" w:rsidRDefault="0024275B" w:rsidP="0024275B">
      <w:pPr>
        <w:snapToGrid w:val="0"/>
        <w:spacing w:line="360" w:lineRule="auto"/>
        <w:ind w:firstLineChars="200" w:firstLine="420"/>
        <w:rPr>
          <w:szCs w:val="20"/>
        </w:rPr>
      </w:pPr>
      <w:r w:rsidRPr="0024275B">
        <w:rPr>
          <w:rFonts w:hint="eastAsia"/>
          <w:szCs w:val="20"/>
        </w:rPr>
        <w:t>本基金根据相关规定可参与融资、转融通证券出借业务。</w:t>
      </w:r>
    </w:p>
    <w:p w14:paraId="48314DF7" w14:textId="44CB3A5D" w:rsidR="004F5477" w:rsidRPr="004F5477" w:rsidRDefault="0024275B" w:rsidP="004F5477">
      <w:pPr>
        <w:snapToGrid w:val="0"/>
        <w:spacing w:line="360" w:lineRule="auto"/>
        <w:ind w:firstLineChars="200" w:firstLine="420"/>
        <w:rPr>
          <w:szCs w:val="20"/>
        </w:rPr>
      </w:pPr>
      <w:r w:rsidRPr="0024275B">
        <w:rPr>
          <w:rFonts w:hint="eastAsia"/>
          <w:szCs w:val="20"/>
        </w:rPr>
        <w:t>如法律法规或监管机构以后允许基金投资其他品种，基金管理人在履行适当程序后，可以将其纳入投资范围。</w:t>
      </w:r>
    </w:p>
    <w:p w14:paraId="2688D286" w14:textId="77777777" w:rsidR="004F5477" w:rsidRPr="004F5477" w:rsidRDefault="004F5477" w:rsidP="004F5477">
      <w:pPr>
        <w:snapToGrid w:val="0"/>
        <w:spacing w:line="360" w:lineRule="auto"/>
        <w:ind w:firstLineChars="200" w:firstLine="420"/>
        <w:rPr>
          <w:szCs w:val="20"/>
        </w:rPr>
      </w:pPr>
      <w:r w:rsidRPr="004F5477">
        <w:rPr>
          <w:rFonts w:hint="eastAsia"/>
          <w:szCs w:val="20"/>
        </w:rPr>
        <w:t>（二）投资限制</w:t>
      </w:r>
    </w:p>
    <w:p w14:paraId="4054FC25"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、组合限制</w:t>
      </w:r>
    </w:p>
    <w:p w14:paraId="1759EC57" w14:textId="77777777" w:rsidR="0024275B" w:rsidRPr="0024275B" w:rsidRDefault="0024275B" w:rsidP="0024275B">
      <w:pPr>
        <w:snapToGrid w:val="0"/>
        <w:spacing w:line="360" w:lineRule="auto"/>
        <w:ind w:firstLineChars="200" w:firstLine="420"/>
        <w:rPr>
          <w:szCs w:val="20"/>
        </w:rPr>
      </w:pPr>
      <w:r w:rsidRPr="0024275B">
        <w:rPr>
          <w:rFonts w:hint="eastAsia"/>
          <w:szCs w:val="20"/>
        </w:rPr>
        <w:t>基金的投资组合应遵循以下限制：</w:t>
      </w:r>
    </w:p>
    <w:p w14:paraId="6FCC715C"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w:t>
      </w:r>
      <w:r w:rsidRPr="0024275B">
        <w:rPr>
          <w:rFonts w:hint="eastAsia"/>
          <w:szCs w:val="20"/>
        </w:rPr>
        <w:t>）本基金所持有的股票资产占基金资产的比例不低于</w:t>
      </w:r>
      <w:r w:rsidRPr="0024275B">
        <w:rPr>
          <w:rFonts w:hint="eastAsia"/>
          <w:szCs w:val="20"/>
        </w:rPr>
        <w:t>80%</w:t>
      </w:r>
      <w:r w:rsidRPr="0024275B">
        <w:rPr>
          <w:rFonts w:hint="eastAsia"/>
          <w:szCs w:val="20"/>
        </w:rPr>
        <w:t>；</w:t>
      </w:r>
    </w:p>
    <w:p w14:paraId="1125D9A0" w14:textId="6D94C7E6"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2</w:t>
      </w:r>
      <w:r w:rsidRPr="0024275B">
        <w:rPr>
          <w:rFonts w:hint="eastAsia"/>
          <w:szCs w:val="20"/>
        </w:rPr>
        <w:t>）</w:t>
      </w:r>
      <w:r w:rsidR="0027796D">
        <w:rPr>
          <w:rFonts w:hint="eastAsia"/>
          <w:szCs w:val="20"/>
        </w:rPr>
        <w:t>本基金</w:t>
      </w:r>
      <w:r w:rsidRPr="0024275B">
        <w:rPr>
          <w:rFonts w:hint="eastAsia"/>
          <w:szCs w:val="20"/>
        </w:rPr>
        <w:t>投资于标的指数成份股和备选成份股的比例不低于非现金基金资产的</w:t>
      </w:r>
      <w:r w:rsidRPr="0024275B">
        <w:rPr>
          <w:rFonts w:hint="eastAsia"/>
          <w:szCs w:val="20"/>
        </w:rPr>
        <w:t>80%</w:t>
      </w:r>
      <w:r w:rsidRPr="0024275B">
        <w:rPr>
          <w:rFonts w:hint="eastAsia"/>
          <w:szCs w:val="20"/>
        </w:rPr>
        <w:t>；</w:t>
      </w:r>
    </w:p>
    <w:p w14:paraId="741A84B2"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3</w:t>
      </w:r>
      <w:r w:rsidRPr="0024275B">
        <w:rPr>
          <w:rFonts w:hint="eastAsia"/>
          <w:szCs w:val="20"/>
        </w:rPr>
        <w:t>）本基金持有一家公司发行的证券，其市值不超过基金资产净值的</w:t>
      </w:r>
      <w:r w:rsidRPr="0024275B">
        <w:rPr>
          <w:rFonts w:hint="eastAsia"/>
          <w:szCs w:val="20"/>
        </w:rPr>
        <w:t>10%</w:t>
      </w:r>
      <w:r w:rsidRPr="0024275B">
        <w:rPr>
          <w:rFonts w:hint="eastAsia"/>
          <w:szCs w:val="20"/>
        </w:rPr>
        <w:t>；</w:t>
      </w:r>
    </w:p>
    <w:p w14:paraId="38619BFF" w14:textId="438AD029"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4</w:t>
      </w:r>
      <w:r w:rsidRPr="0024275B">
        <w:rPr>
          <w:rFonts w:hint="eastAsia"/>
          <w:szCs w:val="20"/>
        </w:rPr>
        <w:t>）本基金管理人管理的全部基金持有一家公司发行的证券，不超过该证券的</w:t>
      </w:r>
      <w:r w:rsidRPr="0024275B">
        <w:rPr>
          <w:rFonts w:hint="eastAsia"/>
          <w:szCs w:val="20"/>
        </w:rPr>
        <w:t>10%</w:t>
      </w:r>
      <w:r w:rsidRPr="0024275B">
        <w:rPr>
          <w:rFonts w:hint="eastAsia"/>
          <w:szCs w:val="20"/>
        </w:rPr>
        <w:t>；</w:t>
      </w:r>
    </w:p>
    <w:p w14:paraId="13AA5EE1" w14:textId="3F608E96"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5</w:t>
      </w:r>
      <w:r w:rsidRPr="0024275B">
        <w:rPr>
          <w:rFonts w:hint="eastAsia"/>
          <w:szCs w:val="20"/>
        </w:rPr>
        <w:t>）本基金管理人管理的全部开放式基金持有一家上市公司发行的可流通股票，不得超过该上市公司可流通股票的</w:t>
      </w:r>
      <w:r w:rsidRPr="0024275B">
        <w:rPr>
          <w:rFonts w:hint="eastAsia"/>
          <w:szCs w:val="20"/>
        </w:rPr>
        <w:t>15%</w:t>
      </w:r>
      <w:r w:rsidRPr="0024275B">
        <w:rPr>
          <w:rFonts w:hint="eastAsia"/>
          <w:szCs w:val="20"/>
        </w:rPr>
        <w:t>，本基金管理人管理的全部投资组合持有一家上市公司发行的可流通股票，不得超过该上市公司可流通股票的</w:t>
      </w:r>
      <w:r w:rsidRPr="0024275B">
        <w:rPr>
          <w:rFonts w:hint="eastAsia"/>
          <w:szCs w:val="20"/>
        </w:rPr>
        <w:t>30%</w:t>
      </w:r>
      <w:r w:rsidRPr="0024275B">
        <w:rPr>
          <w:rFonts w:hint="eastAsia"/>
          <w:szCs w:val="20"/>
        </w:rPr>
        <w:t>；</w:t>
      </w:r>
    </w:p>
    <w:p w14:paraId="0A069E08"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6</w:t>
      </w:r>
      <w:r w:rsidRPr="0024275B">
        <w:rPr>
          <w:rFonts w:hint="eastAsia"/>
          <w:szCs w:val="20"/>
        </w:rPr>
        <w:t>）本基金投资于同一原始权益人的各类资产支持证券的比例，不得超过基金资产净值的</w:t>
      </w:r>
      <w:r w:rsidRPr="0024275B">
        <w:rPr>
          <w:rFonts w:hint="eastAsia"/>
          <w:szCs w:val="20"/>
        </w:rPr>
        <w:t>10%</w:t>
      </w:r>
      <w:r w:rsidRPr="0024275B">
        <w:rPr>
          <w:rFonts w:hint="eastAsia"/>
          <w:szCs w:val="20"/>
        </w:rPr>
        <w:t>；</w:t>
      </w:r>
    </w:p>
    <w:p w14:paraId="3AE9468A"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7</w:t>
      </w:r>
      <w:r w:rsidRPr="0024275B">
        <w:rPr>
          <w:rFonts w:hint="eastAsia"/>
          <w:szCs w:val="20"/>
        </w:rPr>
        <w:t>）本基金持有的全部资产支持证券，其市值不得超过基金资产净值的</w:t>
      </w:r>
      <w:r w:rsidRPr="0024275B">
        <w:rPr>
          <w:rFonts w:hint="eastAsia"/>
          <w:szCs w:val="20"/>
        </w:rPr>
        <w:t>20%</w:t>
      </w:r>
      <w:r w:rsidRPr="0024275B">
        <w:rPr>
          <w:rFonts w:hint="eastAsia"/>
          <w:szCs w:val="20"/>
        </w:rPr>
        <w:t>；</w:t>
      </w:r>
    </w:p>
    <w:p w14:paraId="2243E75D"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8</w:t>
      </w:r>
      <w:r w:rsidRPr="0024275B">
        <w:rPr>
          <w:rFonts w:hint="eastAsia"/>
          <w:szCs w:val="20"/>
        </w:rPr>
        <w:t>）本基金持有的同一</w:t>
      </w:r>
      <w:r w:rsidRPr="0024275B">
        <w:rPr>
          <w:rFonts w:hint="eastAsia"/>
          <w:szCs w:val="20"/>
        </w:rPr>
        <w:t>(</w:t>
      </w:r>
      <w:r w:rsidRPr="0024275B">
        <w:rPr>
          <w:rFonts w:hint="eastAsia"/>
          <w:szCs w:val="20"/>
        </w:rPr>
        <w:t>指同一信用级别</w:t>
      </w:r>
      <w:r w:rsidRPr="0024275B">
        <w:rPr>
          <w:rFonts w:hint="eastAsia"/>
          <w:szCs w:val="20"/>
        </w:rPr>
        <w:t>)</w:t>
      </w:r>
      <w:r w:rsidRPr="0024275B">
        <w:rPr>
          <w:rFonts w:hint="eastAsia"/>
          <w:szCs w:val="20"/>
        </w:rPr>
        <w:t>资产支持证券的比例，不得超过该资产支持证券规模的</w:t>
      </w:r>
      <w:r w:rsidRPr="0024275B">
        <w:rPr>
          <w:rFonts w:hint="eastAsia"/>
          <w:szCs w:val="20"/>
        </w:rPr>
        <w:t>10%</w:t>
      </w:r>
      <w:r w:rsidRPr="0024275B">
        <w:rPr>
          <w:rFonts w:hint="eastAsia"/>
          <w:szCs w:val="20"/>
        </w:rPr>
        <w:t>；</w:t>
      </w:r>
    </w:p>
    <w:p w14:paraId="220F9C59"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9</w:t>
      </w:r>
      <w:r w:rsidRPr="0024275B">
        <w:rPr>
          <w:rFonts w:hint="eastAsia"/>
          <w:szCs w:val="20"/>
        </w:rPr>
        <w:t>）本基金管理人管理的全部基金投资于同一原始权益人的各类资产支持证券，不得超过其各类资产支持证券合计规模的</w:t>
      </w:r>
      <w:r w:rsidRPr="0024275B">
        <w:rPr>
          <w:rFonts w:hint="eastAsia"/>
          <w:szCs w:val="20"/>
        </w:rPr>
        <w:t>10%</w:t>
      </w:r>
      <w:r w:rsidRPr="0024275B">
        <w:rPr>
          <w:rFonts w:hint="eastAsia"/>
          <w:szCs w:val="20"/>
        </w:rPr>
        <w:t>；</w:t>
      </w:r>
    </w:p>
    <w:p w14:paraId="4BEDD9B3"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10</w:t>
      </w:r>
      <w:r w:rsidRPr="0024275B">
        <w:rPr>
          <w:rFonts w:hint="eastAsia"/>
          <w:szCs w:val="20"/>
        </w:rPr>
        <w:t>）本基金应投资于信用级别评级为</w:t>
      </w:r>
      <w:r w:rsidRPr="0024275B">
        <w:rPr>
          <w:rFonts w:hint="eastAsia"/>
          <w:szCs w:val="20"/>
        </w:rPr>
        <w:t>BBB</w:t>
      </w:r>
      <w:r w:rsidRPr="0024275B">
        <w:rPr>
          <w:rFonts w:hint="eastAsia"/>
          <w:szCs w:val="20"/>
        </w:rPr>
        <w:t>以上</w:t>
      </w:r>
      <w:r w:rsidRPr="0024275B">
        <w:rPr>
          <w:rFonts w:hint="eastAsia"/>
          <w:szCs w:val="20"/>
        </w:rPr>
        <w:t>(</w:t>
      </w:r>
      <w:r w:rsidRPr="0024275B">
        <w:rPr>
          <w:rFonts w:hint="eastAsia"/>
          <w:szCs w:val="20"/>
        </w:rPr>
        <w:t>含</w:t>
      </w:r>
      <w:r w:rsidRPr="0024275B">
        <w:rPr>
          <w:rFonts w:hint="eastAsia"/>
          <w:szCs w:val="20"/>
        </w:rPr>
        <w:t>BBB)</w:t>
      </w:r>
      <w:r w:rsidRPr="0024275B">
        <w:rPr>
          <w:rFonts w:hint="eastAsia"/>
          <w:szCs w:val="20"/>
        </w:rPr>
        <w:t>的资产支持证券。基金持有资产支持证券期间，如果其信用等级下降、不再符合投资标准，应在评级报告发布之日起</w:t>
      </w:r>
      <w:r w:rsidRPr="0024275B">
        <w:rPr>
          <w:rFonts w:hint="eastAsia"/>
          <w:szCs w:val="20"/>
        </w:rPr>
        <w:t>3</w:t>
      </w:r>
      <w:r w:rsidRPr="0024275B">
        <w:rPr>
          <w:rFonts w:hint="eastAsia"/>
          <w:szCs w:val="20"/>
        </w:rPr>
        <w:t>个月内予以全部卖出；</w:t>
      </w:r>
    </w:p>
    <w:p w14:paraId="7EC579EC"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11</w:t>
      </w:r>
      <w:r w:rsidRPr="0024275B">
        <w:rPr>
          <w:rFonts w:hint="eastAsia"/>
          <w:szCs w:val="20"/>
        </w:rPr>
        <w:t>）基金财产参与股票发行申购，本基金所申报的金额不超过本基金的总资产，本基金所申报的股票数量不超过拟发行股票公司本次发行股票的总量；</w:t>
      </w:r>
    </w:p>
    <w:p w14:paraId="78E34107"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12</w:t>
      </w:r>
      <w:r w:rsidRPr="0024275B">
        <w:rPr>
          <w:rFonts w:hint="eastAsia"/>
          <w:szCs w:val="20"/>
        </w:rPr>
        <w:t>）本基金进入全国银行间同业市场进行债券回购的最长期限为</w:t>
      </w:r>
      <w:r w:rsidRPr="0024275B">
        <w:rPr>
          <w:rFonts w:hint="eastAsia"/>
          <w:szCs w:val="20"/>
        </w:rPr>
        <w:t>1</w:t>
      </w:r>
      <w:r w:rsidRPr="0024275B">
        <w:rPr>
          <w:rFonts w:hint="eastAsia"/>
          <w:szCs w:val="20"/>
        </w:rPr>
        <w:t>年，债券回购到期后不得展期；</w:t>
      </w:r>
    </w:p>
    <w:p w14:paraId="414291C5"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13</w:t>
      </w:r>
      <w:r w:rsidRPr="0024275B">
        <w:rPr>
          <w:rFonts w:hint="eastAsia"/>
          <w:szCs w:val="20"/>
        </w:rPr>
        <w:t>）本基金主动投资于流动性受限资产的市值合计不得超过基金资产净值的</w:t>
      </w:r>
      <w:r w:rsidRPr="0024275B">
        <w:rPr>
          <w:rFonts w:hint="eastAsia"/>
          <w:szCs w:val="20"/>
        </w:rPr>
        <w:t>15%</w:t>
      </w:r>
      <w:r w:rsidRPr="0024275B">
        <w:rPr>
          <w:rFonts w:hint="eastAsia"/>
          <w:szCs w:val="20"/>
        </w:rPr>
        <w:t>；因证券市场波动、上市公司股票停牌、基金规模变动等基金管理人之外的因素致使基金不符合前款所规定比例限制的，基金管理人不得主动新增流动性受限资产的投资；</w:t>
      </w:r>
    </w:p>
    <w:p w14:paraId="31DEFF85"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14</w:t>
      </w:r>
      <w:r w:rsidRPr="0024275B">
        <w:rPr>
          <w:rFonts w:hint="eastAsia"/>
          <w:szCs w:val="20"/>
        </w:rPr>
        <w:t>）本基金与私募类证券资管产品及中国证监会认定的其他主体为交易对手开展逆回</w:t>
      </w:r>
      <w:r w:rsidRPr="0024275B">
        <w:rPr>
          <w:rFonts w:hint="eastAsia"/>
          <w:szCs w:val="20"/>
        </w:rPr>
        <w:lastRenderedPageBreak/>
        <w:t>购交易的，可接受质押品的资质要求应当与基金合同约定的投资范围保持一致；</w:t>
      </w:r>
    </w:p>
    <w:p w14:paraId="52FD59B2"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15</w:t>
      </w:r>
      <w:r w:rsidRPr="0024275B">
        <w:rPr>
          <w:rFonts w:hint="eastAsia"/>
          <w:szCs w:val="20"/>
        </w:rPr>
        <w:t>）本基金资产总值不得超过基金资产净值的</w:t>
      </w:r>
      <w:r w:rsidRPr="0024275B">
        <w:rPr>
          <w:rFonts w:hint="eastAsia"/>
          <w:szCs w:val="20"/>
        </w:rPr>
        <w:t>140%</w:t>
      </w:r>
      <w:r w:rsidRPr="0024275B">
        <w:rPr>
          <w:rFonts w:hint="eastAsia"/>
          <w:szCs w:val="20"/>
        </w:rPr>
        <w:t>；</w:t>
      </w:r>
    </w:p>
    <w:p w14:paraId="5C66ED56"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16</w:t>
      </w:r>
      <w:r w:rsidRPr="0024275B">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73ABD6C1"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17</w:t>
      </w:r>
      <w:r w:rsidRPr="0024275B">
        <w:rPr>
          <w:rFonts w:hint="eastAsia"/>
          <w:szCs w:val="20"/>
        </w:rPr>
        <w:t>）本基金参与股指期货交易，应当符合下列投资限制：</w:t>
      </w:r>
    </w:p>
    <w:p w14:paraId="225A9424"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）本基金在任何交易日日终，持有的买入股指期货合约价值，不得超过基金资产净值的</w:t>
      </w:r>
      <w:r w:rsidRPr="0024275B">
        <w:rPr>
          <w:rFonts w:hint="eastAsia"/>
          <w:szCs w:val="20"/>
        </w:rPr>
        <w:t>10%</w:t>
      </w:r>
      <w:r w:rsidRPr="0024275B">
        <w:rPr>
          <w:rFonts w:hint="eastAsia"/>
          <w:szCs w:val="20"/>
        </w:rPr>
        <w:t>；</w:t>
      </w:r>
    </w:p>
    <w:p w14:paraId="07F1DD75"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）本基金在任何交易日日终，持有的买入股指期货合约价值与有价证券市值之和，不得超过基金资产净值的</w:t>
      </w:r>
      <w:r w:rsidRPr="0024275B">
        <w:rPr>
          <w:rFonts w:hint="eastAsia"/>
          <w:szCs w:val="20"/>
        </w:rPr>
        <w:t>100%</w:t>
      </w:r>
      <w:r w:rsidRPr="0024275B">
        <w:rPr>
          <w:rFonts w:hint="eastAsia"/>
          <w:szCs w:val="20"/>
        </w:rPr>
        <w:t>，其中，有价证券指股票、债券（不含到期日在一年以内的政府债券）、资产支持证券、买入返售金融资产（不含质押式回购）等；</w:t>
      </w:r>
    </w:p>
    <w:p w14:paraId="64C983B4" w14:textId="77777777" w:rsidR="0024275B" w:rsidRPr="0024275B" w:rsidRDefault="0024275B" w:rsidP="0024275B">
      <w:pPr>
        <w:snapToGrid w:val="0"/>
        <w:spacing w:line="360" w:lineRule="auto"/>
        <w:ind w:firstLineChars="200" w:firstLine="420"/>
        <w:rPr>
          <w:szCs w:val="20"/>
        </w:rPr>
      </w:pPr>
      <w:r w:rsidRPr="0024275B">
        <w:rPr>
          <w:rFonts w:hint="eastAsia"/>
          <w:szCs w:val="20"/>
        </w:rPr>
        <w:t>3</w:t>
      </w:r>
      <w:r w:rsidRPr="0024275B">
        <w:rPr>
          <w:rFonts w:hint="eastAsia"/>
          <w:szCs w:val="20"/>
        </w:rPr>
        <w:t>）本基金在任何交易日日终，持有的卖出股指期货合约价值不得超过基金持有的股票总市值的</w:t>
      </w:r>
      <w:r w:rsidRPr="0024275B">
        <w:rPr>
          <w:rFonts w:hint="eastAsia"/>
          <w:szCs w:val="20"/>
        </w:rPr>
        <w:t>20%</w:t>
      </w:r>
      <w:r w:rsidRPr="0024275B">
        <w:rPr>
          <w:rFonts w:hint="eastAsia"/>
          <w:szCs w:val="20"/>
        </w:rPr>
        <w:t>。</w:t>
      </w:r>
    </w:p>
    <w:p w14:paraId="21CE850E" w14:textId="77777777" w:rsidR="0024275B" w:rsidRPr="0024275B" w:rsidRDefault="0024275B" w:rsidP="0024275B">
      <w:pPr>
        <w:snapToGrid w:val="0"/>
        <w:spacing w:line="360" w:lineRule="auto"/>
        <w:ind w:firstLineChars="200" w:firstLine="420"/>
        <w:rPr>
          <w:szCs w:val="20"/>
        </w:rPr>
      </w:pPr>
      <w:r w:rsidRPr="0024275B">
        <w:rPr>
          <w:rFonts w:hint="eastAsia"/>
          <w:szCs w:val="20"/>
        </w:rPr>
        <w:t>4</w:t>
      </w:r>
      <w:r w:rsidRPr="0024275B">
        <w:rPr>
          <w:rFonts w:hint="eastAsia"/>
          <w:szCs w:val="20"/>
        </w:rPr>
        <w:t>）本基金所持有的股票市值和买入、卖出股指期货合约价值，合计（轧差计算）应当符合基金合同关于股票投资比例的有关约定；</w:t>
      </w:r>
    </w:p>
    <w:p w14:paraId="0AD33CCF" w14:textId="77777777" w:rsidR="0024275B" w:rsidRPr="0024275B" w:rsidRDefault="0024275B" w:rsidP="0024275B">
      <w:pPr>
        <w:snapToGrid w:val="0"/>
        <w:spacing w:line="360" w:lineRule="auto"/>
        <w:ind w:firstLineChars="200" w:firstLine="420"/>
        <w:rPr>
          <w:szCs w:val="20"/>
        </w:rPr>
      </w:pPr>
      <w:r w:rsidRPr="0024275B">
        <w:rPr>
          <w:rFonts w:hint="eastAsia"/>
          <w:szCs w:val="20"/>
        </w:rPr>
        <w:t>5</w:t>
      </w:r>
      <w:r w:rsidRPr="0024275B">
        <w:rPr>
          <w:rFonts w:hint="eastAsia"/>
          <w:szCs w:val="20"/>
        </w:rPr>
        <w:t>）本基金在任何交易日内交易（不包括平仓）的股指期货合约的成交金额不得超过上一交易日基金资产净值的</w:t>
      </w:r>
      <w:r w:rsidRPr="0024275B">
        <w:rPr>
          <w:rFonts w:hint="eastAsia"/>
          <w:szCs w:val="20"/>
        </w:rPr>
        <w:t>20%</w:t>
      </w:r>
      <w:r w:rsidRPr="0024275B">
        <w:rPr>
          <w:rFonts w:hint="eastAsia"/>
          <w:szCs w:val="20"/>
        </w:rPr>
        <w:t>；</w:t>
      </w:r>
    </w:p>
    <w:p w14:paraId="64D0990E"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18</w:t>
      </w:r>
      <w:r w:rsidRPr="0024275B">
        <w:rPr>
          <w:rFonts w:hint="eastAsia"/>
          <w:szCs w:val="20"/>
        </w:rPr>
        <w:t>）本基金参与股票期权交易，应当符合下列投资限制：</w:t>
      </w:r>
    </w:p>
    <w:p w14:paraId="318C8F58"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）基金因未平仓的期权合约支付和收取的权利金总额不得超过基金资产净值的</w:t>
      </w:r>
      <w:r w:rsidRPr="0024275B">
        <w:rPr>
          <w:rFonts w:hint="eastAsia"/>
          <w:szCs w:val="20"/>
        </w:rPr>
        <w:t>10%</w:t>
      </w:r>
      <w:r w:rsidRPr="0024275B">
        <w:rPr>
          <w:rFonts w:hint="eastAsia"/>
          <w:szCs w:val="20"/>
        </w:rPr>
        <w:t>；</w:t>
      </w:r>
    </w:p>
    <w:p w14:paraId="7863F3F7"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）开仓卖出认购期权的，应持有足额标的证券；开仓卖出认沽期权的，应持有合约行权所需的全额现金或交易所规则认可的可冲抵期权保证金的现金等价物；</w:t>
      </w:r>
    </w:p>
    <w:p w14:paraId="2D933222" w14:textId="77777777" w:rsidR="0024275B" w:rsidRPr="0024275B" w:rsidRDefault="0024275B" w:rsidP="0024275B">
      <w:pPr>
        <w:snapToGrid w:val="0"/>
        <w:spacing w:line="360" w:lineRule="auto"/>
        <w:ind w:firstLineChars="200" w:firstLine="420"/>
        <w:rPr>
          <w:szCs w:val="20"/>
        </w:rPr>
      </w:pPr>
      <w:r w:rsidRPr="0024275B">
        <w:rPr>
          <w:rFonts w:hint="eastAsia"/>
          <w:szCs w:val="20"/>
        </w:rPr>
        <w:t>3</w:t>
      </w:r>
      <w:r w:rsidRPr="0024275B">
        <w:rPr>
          <w:rFonts w:hint="eastAsia"/>
          <w:szCs w:val="20"/>
        </w:rPr>
        <w:t>）未平仓的期权合约面值不得超过基金资产净值的</w:t>
      </w:r>
      <w:r w:rsidRPr="0024275B">
        <w:rPr>
          <w:rFonts w:hint="eastAsia"/>
          <w:szCs w:val="20"/>
        </w:rPr>
        <w:t>20%</w:t>
      </w:r>
      <w:r w:rsidRPr="0024275B">
        <w:rPr>
          <w:rFonts w:hint="eastAsia"/>
          <w:szCs w:val="20"/>
        </w:rPr>
        <w:t>。其中，合约面值按照行权价乘以合约乘数计算；</w:t>
      </w:r>
    </w:p>
    <w:p w14:paraId="02F70F4F"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19</w:t>
      </w:r>
      <w:r w:rsidRPr="0024275B">
        <w:rPr>
          <w:rFonts w:hint="eastAsia"/>
          <w:szCs w:val="20"/>
        </w:rPr>
        <w:t>）本基金参与转融通证券出借业务的</w:t>
      </w:r>
      <w:r w:rsidRPr="0024275B">
        <w:rPr>
          <w:rFonts w:hint="eastAsia"/>
          <w:szCs w:val="20"/>
        </w:rPr>
        <w:t>,</w:t>
      </w:r>
      <w:r w:rsidRPr="0024275B">
        <w:rPr>
          <w:rFonts w:hint="eastAsia"/>
          <w:szCs w:val="20"/>
        </w:rPr>
        <w:t>应当符合下列要求：</w:t>
      </w:r>
    </w:p>
    <w:p w14:paraId="5B12EBB7"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）本基金在任何交易日日终，参与转融通证券出借业务的资产不得超过基金资产净值的</w:t>
      </w:r>
      <w:r w:rsidRPr="0024275B">
        <w:rPr>
          <w:rFonts w:hint="eastAsia"/>
          <w:szCs w:val="20"/>
        </w:rPr>
        <w:t>30%</w:t>
      </w:r>
      <w:r w:rsidRPr="0024275B">
        <w:rPr>
          <w:rFonts w:hint="eastAsia"/>
          <w:szCs w:val="20"/>
        </w:rPr>
        <w:t>，其中出借期限在</w:t>
      </w:r>
      <w:r w:rsidRPr="0024275B">
        <w:rPr>
          <w:rFonts w:hint="eastAsia"/>
          <w:szCs w:val="20"/>
        </w:rPr>
        <w:t>10</w:t>
      </w:r>
      <w:r w:rsidRPr="0024275B">
        <w:rPr>
          <w:rFonts w:hint="eastAsia"/>
          <w:szCs w:val="20"/>
        </w:rPr>
        <w:t>个交易日以上的出借证券应纳入《流动性风险管理规定》所述流动性受限证券的范围；</w:t>
      </w:r>
    </w:p>
    <w:p w14:paraId="7FE9B727"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）本基金在任何交易日日终，参与出借业务的单只证券不得超过基金持有该证券总量的</w:t>
      </w:r>
      <w:r w:rsidRPr="0024275B">
        <w:rPr>
          <w:rFonts w:hint="eastAsia"/>
          <w:szCs w:val="20"/>
        </w:rPr>
        <w:t>30%</w:t>
      </w:r>
      <w:r w:rsidRPr="0024275B">
        <w:rPr>
          <w:rFonts w:hint="eastAsia"/>
          <w:szCs w:val="20"/>
        </w:rPr>
        <w:t>；</w:t>
      </w:r>
    </w:p>
    <w:p w14:paraId="442444AF" w14:textId="77777777" w:rsidR="0024275B" w:rsidRPr="0024275B" w:rsidRDefault="0024275B" w:rsidP="0024275B">
      <w:pPr>
        <w:snapToGrid w:val="0"/>
        <w:spacing w:line="360" w:lineRule="auto"/>
        <w:ind w:firstLineChars="200" w:firstLine="420"/>
        <w:rPr>
          <w:szCs w:val="20"/>
        </w:rPr>
      </w:pPr>
      <w:r w:rsidRPr="0024275B">
        <w:rPr>
          <w:rFonts w:hint="eastAsia"/>
          <w:szCs w:val="20"/>
        </w:rPr>
        <w:t>3</w:t>
      </w:r>
      <w:r w:rsidRPr="0024275B">
        <w:rPr>
          <w:rFonts w:hint="eastAsia"/>
          <w:szCs w:val="20"/>
        </w:rPr>
        <w:t>）证券出借的平均剩余期限不得超过</w:t>
      </w:r>
      <w:r w:rsidRPr="0024275B">
        <w:rPr>
          <w:rFonts w:hint="eastAsia"/>
          <w:szCs w:val="20"/>
        </w:rPr>
        <w:t>30</w:t>
      </w:r>
      <w:r w:rsidRPr="0024275B">
        <w:rPr>
          <w:rFonts w:hint="eastAsia"/>
          <w:szCs w:val="20"/>
        </w:rPr>
        <w:t>天，平均剩余期限按市值加权平均计算；</w:t>
      </w:r>
    </w:p>
    <w:p w14:paraId="3E6BCE9B" w14:textId="77777777" w:rsidR="0024275B" w:rsidRPr="0024275B" w:rsidRDefault="0024275B" w:rsidP="0024275B">
      <w:pPr>
        <w:snapToGrid w:val="0"/>
        <w:spacing w:line="360" w:lineRule="auto"/>
        <w:ind w:firstLineChars="200" w:firstLine="420"/>
        <w:rPr>
          <w:szCs w:val="20"/>
        </w:rPr>
      </w:pPr>
      <w:r w:rsidRPr="0024275B">
        <w:rPr>
          <w:rFonts w:hint="eastAsia"/>
          <w:szCs w:val="20"/>
        </w:rPr>
        <w:t>4</w:t>
      </w:r>
      <w:r w:rsidRPr="0024275B">
        <w:rPr>
          <w:rFonts w:hint="eastAsia"/>
          <w:szCs w:val="20"/>
        </w:rPr>
        <w:t>）最近</w:t>
      </w:r>
      <w:r w:rsidRPr="0024275B">
        <w:rPr>
          <w:rFonts w:hint="eastAsia"/>
          <w:szCs w:val="20"/>
        </w:rPr>
        <w:t>6</w:t>
      </w:r>
      <w:r w:rsidRPr="0024275B">
        <w:rPr>
          <w:rFonts w:hint="eastAsia"/>
          <w:szCs w:val="20"/>
        </w:rPr>
        <w:t>个月内日均基金资产净值不得低于</w:t>
      </w:r>
      <w:r w:rsidRPr="0024275B">
        <w:rPr>
          <w:rFonts w:hint="eastAsia"/>
          <w:szCs w:val="20"/>
        </w:rPr>
        <w:t>2</w:t>
      </w:r>
      <w:r w:rsidRPr="0024275B">
        <w:rPr>
          <w:rFonts w:hint="eastAsia"/>
          <w:szCs w:val="20"/>
        </w:rPr>
        <w:t>亿元；</w:t>
      </w:r>
    </w:p>
    <w:p w14:paraId="48E1F2C4"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20</w:t>
      </w:r>
      <w:r w:rsidRPr="0024275B">
        <w:rPr>
          <w:rFonts w:hint="eastAsia"/>
          <w:szCs w:val="20"/>
        </w:rPr>
        <w:t>）本基金投资存托凭证的比例限制依照内地上市交易的股票执行；</w:t>
      </w:r>
    </w:p>
    <w:p w14:paraId="1F2B169B"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21</w:t>
      </w:r>
      <w:r w:rsidRPr="0024275B">
        <w:rPr>
          <w:rFonts w:hint="eastAsia"/>
          <w:szCs w:val="20"/>
        </w:rPr>
        <w:t>）法律法规及中国证监会规定的和《基金合同》约定的其他投资比例限制。</w:t>
      </w:r>
    </w:p>
    <w:p w14:paraId="530F0423" w14:textId="77777777" w:rsidR="0024275B" w:rsidRPr="0024275B" w:rsidRDefault="0024275B" w:rsidP="0024275B">
      <w:pPr>
        <w:snapToGrid w:val="0"/>
        <w:spacing w:line="360" w:lineRule="auto"/>
        <w:ind w:firstLineChars="200" w:firstLine="420"/>
        <w:rPr>
          <w:szCs w:val="20"/>
        </w:rPr>
      </w:pPr>
      <w:r w:rsidRPr="0024275B">
        <w:rPr>
          <w:rFonts w:hint="eastAsia"/>
          <w:szCs w:val="20"/>
        </w:rPr>
        <w:t>除上述第（</w:t>
      </w:r>
      <w:r w:rsidRPr="0024275B">
        <w:rPr>
          <w:rFonts w:hint="eastAsia"/>
          <w:szCs w:val="20"/>
        </w:rPr>
        <w:t>10</w:t>
      </w:r>
      <w:r w:rsidRPr="0024275B">
        <w:rPr>
          <w:rFonts w:hint="eastAsia"/>
          <w:szCs w:val="20"/>
        </w:rPr>
        <w:t>）、（</w:t>
      </w:r>
      <w:r w:rsidRPr="0024275B">
        <w:rPr>
          <w:rFonts w:hint="eastAsia"/>
          <w:szCs w:val="20"/>
        </w:rPr>
        <w:t>13</w:t>
      </w:r>
      <w:r w:rsidRPr="0024275B">
        <w:rPr>
          <w:rFonts w:hint="eastAsia"/>
          <w:szCs w:val="20"/>
        </w:rPr>
        <w:t>）、（</w:t>
      </w:r>
      <w:r w:rsidRPr="0024275B">
        <w:rPr>
          <w:rFonts w:hint="eastAsia"/>
          <w:szCs w:val="20"/>
        </w:rPr>
        <w:t>14</w:t>
      </w:r>
      <w:r w:rsidRPr="0024275B">
        <w:rPr>
          <w:rFonts w:hint="eastAsia"/>
          <w:szCs w:val="20"/>
        </w:rPr>
        <w:t>）、（</w:t>
      </w:r>
      <w:r w:rsidRPr="0024275B">
        <w:rPr>
          <w:rFonts w:hint="eastAsia"/>
          <w:szCs w:val="20"/>
        </w:rPr>
        <w:t>19</w:t>
      </w:r>
      <w:r w:rsidRPr="0024275B">
        <w:rPr>
          <w:rFonts w:hint="eastAsia"/>
          <w:szCs w:val="20"/>
        </w:rPr>
        <w:t>）项另有约定外，因证券</w:t>
      </w:r>
      <w:r w:rsidRPr="0024275B">
        <w:rPr>
          <w:rFonts w:hint="eastAsia"/>
          <w:szCs w:val="20"/>
        </w:rPr>
        <w:t>/</w:t>
      </w:r>
      <w:r w:rsidRPr="0024275B">
        <w:rPr>
          <w:rFonts w:hint="eastAsia"/>
          <w:szCs w:val="20"/>
        </w:rPr>
        <w:t>期货市场波动、证券发行人</w:t>
      </w:r>
      <w:r w:rsidRPr="0024275B">
        <w:rPr>
          <w:rFonts w:hint="eastAsia"/>
          <w:szCs w:val="20"/>
        </w:rPr>
        <w:lastRenderedPageBreak/>
        <w:t>合并、基金规模变动、标的指数成份股调整、标的指数成份股流动性限制等基金管理人之外的因素致使基金投资比例不符合上述规定投资比例的，基金管理人应当在</w:t>
      </w:r>
      <w:r w:rsidRPr="0024275B">
        <w:rPr>
          <w:rFonts w:hint="eastAsia"/>
          <w:szCs w:val="20"/>
        </w:rPr>
        <w:t>10</w:t>
      </w:r>
      <w:r w:rsidRPr="0024275B">
        <w:rPr>
          <w:rFonts w:hint="eastAsia"/>
          <w:szCs w:val="20"/>
        </w:rPr>
        <w:t>个交易日内进行调整，但中国证监会规定的特殊情形除外。法律法规另有规定的，从其规定。</w:t>
      </w:r>
    </w:p>
    <w:p w14:paraId="021E85AA" w14:textId="77777777" w:rsidR="0024275B" w:rsidRPr="0024275B" w:rsidRDefault="0024275B" w:rsidP="0024275B">
      <w:pPr>
        <w:snapToGrid w:val="0"/>
        <w:spacing w:line="360" w:lineRule="auto"/>
        <w:ind w:firstLineChars="200" w:firstLine="420"/>
        <w:rPr>
          <w:szCs w:val="20"/>
        </w:rPr>
      </w:pPr>
      <w:r w:rsidRPr="0024275B">
        <w:rPr>
          <w:rFonts w:hint="eastAsia"/>
          <w:szCs w:val="20"/>
        </w:rPr>
        <w:t>本基金参与转融通证券出借业务，因证券市场波动、上市公司合并、基金规模变动等基金管理人之外的因素致使基金投资不符合上述第（</w:t>
      </w:r>
      <w:r w:rsidRPr="0024275B">
        <w:rPr>
          <w:rFonts w:hint="eastAsia"/>
          <w:szCs w:val="20"/>
        </w:rPr>
        <w:t>19</w:t>
      </w:r>
      <w:r w:rsidRPr="0024275B">
        <w:rPr>
          <w:rFonts w:hint="eastAsia"/>
          <w:szCs w:val="20"/>
        </w:rPr>
        <w:t>）项规定的，基金管理人不得新增出借业务。</w:t>
      </w:r>
      <w:r w:rsidRPr="0024275B">
        <w:rPr>
          <w:rFonts w:hint="eastAsia"/>
          <w:szCs w:val="20"/>
        </w:rPr>
        <w:t xml:space="preserve"> </w:t>
      </w:r>
    </w:p>
    <w:p w14:paraId="67FA8127" w14:textId="77777777" w:rsidR="0024275B" w:rsidRPr="0024275B" w:rsidRDefault="0024275B" w:rsidP="0024275B">
      <w:pPr>
        <w:snapToGrid w:val="0"/>
        <w:spacing w:line="360" w:lineRule="auto"/>
        <w:ind w:firstLineChars="200" w:firstLine="420"/>
        <w:rPr>
          <w:szCs w:val="20"/>
        </w:rPr>
      </w:pPr>
      <w:r w:rsidRPr="0024275B">
        <w:rPr>
          <w:rFonts w:hint="eastAsia"/>
          <w:szCs w:val="20"/>
        </w:rPr>
        <w:t>基金管理人自基金合同生效之日起</w:t>
      </w:r>
      <w:r w:rsidRPr="0024275B">
        <w:rPr>
          <w:rFonts w:hint="eastAsia"/>
          <w:szCs w:val="20"/>
        </w:rPr>
        <w:t>6</w:t>
      </w:r>
      <w:r w:rsidRPr="0024275B">
        <w:rPr>
          <w:rFonts w:hint="eastAsia"/>
          <w:szCs w:val="20"/>
        </w:rPr>
        <w:t>个月内使基金的投资组合比例符合基金合同的有关约定。期间，基金的投资范围、投资策略应当符合基金合同的约定。基金托管人对基金的投资的监督与检查自基金合同生效之日起开始。</w:t>
      </w:r>
    </w:p>
    <w:p w14:paraId="1039B06E" w14:textId="77777777" w:rsidR="0024275B" w:rsidRPr="0024275B" w:rsidRDefault="0024275B" w:rsidP="0024275B">
      <w:pPr>
        <w:snapToGrid w:val="0"/>
        <w:spacing w:line="360" w:lineRule="auto"/>
        <w:ind w:firstLineChars="200" w:firstLine="420"/>
        <w:rPr>
          <w:szCs w:val="20"/>
        </w:rPr>
      </w:pPr>
      <w:r w:rsidRPr="0024275B">
        <w:rPr>
          <w:rFonts w:hint="eastAsia"/>
          <w:szCs w:val="20"/>
        </w:rPr>
        <w:t>如法律法规或监管部门对上述投资组合比例限制进行变更的，以变更后的规定为准。法律法规或监管部门取消上述限制，如适用于本基金，基金管理人在履行适当程序后，则本基金投资不再受相关限制。</w:t>
      </w:r>
    </w:p>
    <w:p w14:paraId="10322EBA"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、禁止行为</w:t>
      </w:r>
    </w:p>
    <w:p w14:paraId="703742F9" w14:textId="77777777" w:rsidR="0024275B" w:rsidRPr="0024275B" w:rsidRDefault="0024275B" w:rsidP="0024275B">
      <w:pPr>
        <w:snapToGrid w:val="0"/>
        <w:spacing w:line="360" w:lineRule="auto"/>
        <w:ind w:firstLineChars="200" w:firstLine="420"/>
        <w:rPr>
          <w:szCs w:val="20"/>
        </w:rPr>
      </w:pPr>
      <w:r w:rsidRPr="0024275B">
        <w:rPr>
          <w:rFonts w:hint="eastAsia"/>
          <w:szCs w:val="20"/>
        </w:rPr>
        <w:t>为维护基金份额持有人的合法权益，基金财产不得用于下列投资或者活动：</w:t>
      </w:r>
    </w:p>
    <w:p w14:paraId="13114D82"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1</w:t>
      </w:r>
      <w:r w:rsidRPr="0024275B">
        <w:rPr>
          <w:rFonts w:hint="eastAsia"/>
          <w:szCs w:val="20"/>
        </w:rPr>
        <w:t>）承销证券；</w:t>
      </w:r>
      <w:r w:rsidRPr="0024275B">
        <w:rPr>
          <w:rFonts w:hint="eastAsia"/>
          <w:szCs w:val="20"/>
        </w:rPr>
        <w:t xml:space="preserve"> </w:t>
      </w:r>
    </w:p>
    <w:p w14:paraId="19D7423B"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2</w:t>
      </w:r>
      <w:r w:rsidRPr="0024275B">
        <w:rPr>
          <w:rFonts w:hint="eastAsia"/>
          <w:szCs w:val="20"/>
        </w:rPr>
        <w:t>）违反规定向他人贷款或者提供担保；</w:t>
      </w:r>
      <w:r w:rsidRPr="0024275B">
        <w:rPr>
          <w:rFonts w:hint="eastAsia"/>
          <w:szCs w:val="20"/>
        </w:rPr>
        <w:t xml:space="preserve"> </w:t>
      </w:r>
    </w:p>
    <w:p w14:paraId="72148847"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3</w:t>
      </w:r>
      <w:r w:rsidRPr="0024275B">
        <w:rPr>
          <w:rFonts w:hint="eastAsia"/>
          <w:szCs w:val="20"/>
        </w:rPr>
        <w:t>）从事承担无限责任的投资；</w:t>
      </w:r>
      <w:r w:rsidRPr="0024275B">
        <w:rPr>
          <w:rFonts w:hint="eastAsia"/>
          <w:szCs w:val="20"/>
        </w:rPr>
        <w:t xml:space="preserve"> </w:t>
      </w:r>
    </w:p>
    <w:p w14:paraId="18BD0A80"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4</w:t>
      </w:r>
      <w:r w:rsidRPr="0024275B">
        <w:rPr>
          <w:rFonts w:hint="eastAsia"/>
          <w:szCs w:val="20"/>
        </w:rPr>
        <w:t>）买卖其他基金份额，但是中国证监会另有规定的除外；</w:t>
      </w:r>
    </w:p>
    <w:p w14:paraId="274889F9"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5</w:t>
      </w:r>
      <w:r w:rsidRPr="0024275B">
        <w:rPr>
          <w:rFonts w:hint="eastAsia"/>
          <w:szCs w:val="20"/>
        </w:rPr>
        <w:t>）向其基金管理人、基金托管人出资；</w:t>
      </w:r>
      <w:r w:rsidRPr="0024275B">
        <w:rPr>
          <w:rFonts w:hint="eastAsia"/>
          <w:szCs w:val="20"/>
        </w:rPr>
        <w:t xml:space="preserve"> </w:t>
      </w:r>
    </w:p>
    <w:p w14:paraId="24E1D526"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6</w:t>
      </w:r>
      <w:r w:rsidRPr="0024275B">
        <w:rPr>
          <w:rFonts w:hint="eastAsia"/>
          <w:szCs w:val="20"/>
        </w:rPr>
        <w:t>）从事内幕交易、操纵证券交易价格及其他不正当的证券交易活动；</w:t>
      </w:r>
      <w:r w:rsidRPr="0024275B">
        <w:rPr>
          <w:rFonts w:hint="eastAsia"/>
          <w:szCs w:val="20"/>
        </w:rPr>
        <w:t xml:space="preserve"> </w:t>
      </w:r>
    </w:p>
    <w:p w14:paraId="06BAD56B"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7</w:t>
      </w:r>
      <w:r w:rsidRPr="0024275B">
        <w:rPr>
          <w:rFonts w:hint="eastAsia"/>
          <w:szCs w:val="20"/>
        </w:rPr>
        <w:t>）依照法律法规有关规定，由中国证监会规定禁止的其他活动。</w:t>
      </w:r>
    </w:p>
    <w:p w14:paraId="489A2FB4" w14:textId="77777777" w:rsidR="0024275B" w:rsidRPr="0024275B" w:rsidRDefault="0024275B" w:rsidP="0024275B">
      <w:pPr>
        <w:snapToGrid w:val="0"/>
        <w:spacing w:line="360" w:lineRule="auto"/>
        <w:ind w:firstLineChars="200" w:firstLine="420"/>
        <w:rPr>
          <w:szCs w:val="20"/>
        </w:rPr>
      </w:pPr>
      <w:r w:rsidRPr="0024275B">
        <w:rPr>
          <w:rFonts w:hint="eastAsia"/>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BE5434" w14:textId="1A07E2A9" w:rsidR="004F5477" w:rsidRPr="004F5477" w:rsidRDefault="0024275B" w:rsidP="004F5477">
      <w:pPr>
        <w:snapToGrid w:val="0"/>
        <w:spacing w:line="360" w:lineRule="auto"/>
        <w:ind w:firstLineChars="200" w:firstLine="420"/>
        <w:rPr>
          <w:szCs w:val="20"/>
        </w:rPr>
      </w:pPr>
      <w:r w:rsidRPr="0024275B">
        <w:rPr>
          <w:rFonts w:hint="eastAsia"/>
          <w:szCs w:val="20"/>
        </w:rPr>
        <w:t>如法律、行政法规或监管部门取消上述限制，如适用于本基金，基金管理人与基金托管人协商一致后，则本基金投资不再受相关限制。</w:t>
      </w:r>
    </w:p>
    <w:p w14:paraId="29B11697" w14:textId="77777777" w:rsidR="004F5477" w:rsidRPr="004F5477" w:rsidRDefault="004F5477" w:rsidP="004F5477">
      <w:pPr>
        <w:snapToGrid w:val="0"/>
        <w:spacing w:line="360" w:lineRule="auto"/>
        <w:ind w:firstLineChars="200" w:firstLine="420"/>
        <w:rPr>
          <w:szCs w:val="20"/>
        </w:rPr>
      </w:pPr>
    </w:p>
    <w:p w14:paraId="09BC62EE" w14:textId="77777777" w:rsidR="004F5477" w:rsidRPr="004F5477" w:rsidRDefault="004F5477" w:rsidP="004F5477">
      <w:pPr>
        <w:snapToGrid w:val="0"/>
        <w:spacing w:line="360" w:lineRule="auto"/>
        <w:ind w:firstLineChars="200" w:firstLine="420"/>
        <w:rPr>
          <w:szCs w:val="20"/>
        </w:rPr>
      </w:pPr>
      <w:r w:rsidRPr="004F5477">
        <w:rPr>
          <w:rFonts w:hint="eastAsia"/>
          <w:szCs w:val="20"/>
        </w:rPr>
        <w:t>六、基金资产净值的计算方法和公告方式</w:t>
      </w:r>
    </w:p>
    <w:p w14:paraId="30D7EECA"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、基金份额净值是按照每个估值日闭市后，基金资产净值除以当日基金份额的余额数量计算，精确到</w:t>
      </w:r>
      <w:r w:rsidRPr="0024275B">
        <w:rPr>
          <w:rFonts w:hint="eastAsia"/>
          <w:szCs w:val="20"/>
        </w:rPr>
        <w:t>0.0001</w:t>
      </w:r>
      <w:r w:rsidRPr="0024275B">
        <w:rPr>
          <w:rFonts w:hint="eastAsia"/>
          <w:szCs w:val="20"/>
        </w:rPr>
        <w:t>元，小数点后第</w:t>
      </w:r>
      <w:r w:rsidRPr="0024275B">
        <w:rPr>
          <w:rFonts w:hint="eastAsia"/>
          <w:szCs w:val="20"/>
        </w:rPr>
        <w:t>5</w:t>
      </w:r>
      <w:r w:rsidRPr="0024275B">
        <w:rPr>
          <w:rFonts w:hint="eastAsia"/>
          <w:szCs w:val="20"/>
        </w:rPr>
        <w:t>位四舍五入。基金管理人可以设立大额赎回情形</w:t>
      </w:r>
      <w:r w:rsidRPr="0024275B">
        <w:rPr>
          <w:rFonts w:hint="eastAsia"/>
          <w:szCs w:val="20"/>
        </w:rPr>
        <w:lastRenderedPageBreak/>
        <w:t>下的净值精度应急调整机制。国家另有规定的，从其规定。</w:t>
      </w:r>
    </w:p>
    <w:p w14:paraId="66F0996A" w14:textId="77777777" w:rsidR="0024275B" w:rsidRPr="0024275B" w:rsidRDefault="0024275B" w:rsidP="0024275B">
      <w:pPr>
        <w:snapToGrid w:val="0"/>
        <w:spacing w:line="360" w:lineRule="auto"/>
        <w:ind w:firstLineChars="200" w:firstLine="420"/>
        <w:rPr>
          <w:szCs w:val="20"/>
        </w:rPr>
      </w:pPr>
      <w:r w:rsidRPr="0024275B">
        <w:rPr>
          <w:rFonts w:hint="eastAsia"/>
          <w:szCs w:val="20"/>
        </w:rPr>
        <w:t>基金管理人应每个估值日计算基金资产净值及基金份额净值，并按规定披露。</w:t>
      </w:r>
    </w:p>
    <w:p w14:paraId="19C3A42D" w14:textId="674A6E74" w:rsidR="004F5477" w:rsidRPr="004F5477" w:rsidRDefault="0024275B" w:rsidP="004F5477">
      <w:pPr>
        <w:snapToGrid w:val="0"/>
        <w:spacing w:line="360" w:lineRule="auto"/>
        <w:ind w:firstLineChars="200" w:firstLine="420"/>
        <w:rPr>
          <w:szCs w:val="20"/>
        </w:rPr>
      </w:pPr>
      <w:r w:rsidRPr="0024275B">
        <w:rPr>
          <w:rFonts w:hint="eastAsia"/>
          <w:szCs w:val="20"/>
        </w:rPr>
        <w:t>2</w:t>
      </w:r>
      <w:r w:rsidRPr="0024275B">
        <w:rPr>
          <w:rFonts w:hint="eastAsia"/>
          <w:szCs w:val="20"/>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017E1154" w14:textId="77777777" w:rsidR="004F5477" w:rsidRPr="004F5477" w:rsidRDefault="004F5477" w:rsidP="004F5477">
      <w:pPr>
        <w:snapToGrid w:val="0"/>
        <w:spacing w:line="360" w:lineRule="auto"/>
        <w:ind w:firstLineChars="200" w:firstLine="420"/>
        <w:rPr>
          <w:szCs w:val="20"/>
        </w:rPr>
      </w:pPr>
    </w:p>
    <w:p w14:paraId="5C6B7D79" w14:textId="77777777" w:rsidR="004F5477" w:rsidRPr="004F5477" w:rsidRDefault="004F5477" w:rsidP="004F5477">
      <w:pPr>
        <w:snapToGrid w:val="0"/>
        <w:spacing w:line="360" w:lineRule="auto"/>
        <w:ind w:firstLineChars="200" w:firstLine="420"/>
        <w:rPr>
          <w:szCs w:val="20"/>
        </w:rPr>
      </w:pPr>
      <w:r w:rsidRPr="004F5477">
        <w:rPr>
          <w:rFonts w:hint="eastAsia"/>
          <w:szCs w:val="20"/>
        </w:rPr>
        <w:t>七、基金合同的变更、终止与基金财产的清算</w:t>
      </w:r>
    </w:p>
    <w:p w14:paraId="25C838EE" w14:textId="5711C30D" w:rsidR="0024275B" w:rsidRPr="0024275B" w:rsidRDefault="0024275B" w:rsidP="0024275B">
      <w:pPr>
        <w:snapToGrid w:val="0"/>
        <w:spacing w:line="360" w:lineRule="auto"/>
        <w:ind w:firstLineChars="200" w:firstLine="420"/>
        <w:rPr>
          <w:szCs w:val="20"/>
        </w:rPr>
      </w:pPr>
      <w:r>
        <w:rPr>
          <w:rFonts w:hint="eastAsia"/>
          <w:szCs w:val="20"/>
        </w:rPr>
        <w:t>（一）</w:t>
      </w:r>
      <w:r w:rsidRPr="0024275B">
        <w:rPr>
          <w:rFonts w:hint="eastAsia"/>
          <w:szCs w:val="20"/>
        </w:rPr>
        <w:t>《基金合同》的变更</w:t>
      </w:r>
    </w:p>
    <w:p w14:paraId="0D3CC779"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FBD2B98"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、关于《基金合同》变更的基金份额持有人大会决议自生效后方可执行，自决议生效后两日内在规定媒介公告。</w:t>
      </w:r>
    </w:p>
    <w:p w14:paraId="473E60BA" w14:textId="09051FB6" w:rsidR="0024275B" w:rsidRPr="0024275B" w:rsidRDefault="0024275B" w:rsidP="0024275B">
      <w:pPr>
        <w:snapToGrid w:val="0"/>
        <w:spacing w:line="360" w:lineRule="auto"/>
        <w:ind w:firstLineChars="200" w:firstLine="420"/>
        <w:rPr>
          <w:szCs w:val="20"/>
        </w:rPr>
      </w:pPr>
      <w:r>
        <w:rPr>
          <w:rFonts w:hint="eastAsia"/>
          <w:szCs w:val="20"/>
        </w:rPr>
        <w:t>（二）</w:t>
      </w:r>
      <w:r w:rsidRPr="0024275B">
        <w:rPr>
          <w:rFonts w:hint="eastAsia"/>
          <w:szCs w:val="20"/>
        </w:rPr>
        <w:t>《基金合同》的终止事由</w:t>
      </w:r>
    </w:p>
    <w:p w14:paraId="3F1198CF" w14:textId="77777777" w:rsidR="0024275B" w:rsidRPr="0024275B" w:rsidRDefault="0024275B" w:rsidP="0024275B">
      <w:pPr>
        <w:snapToGrid w:val="0"/>
        <w:spacing w:line="360" w:lineRule="auto"/>
        <w:ind w:firstLineChars="200" w:firstLine="420"/>
        <w:rPr>
          <w:szCs w:val="20"/>
        </w:rPr>
      </w:pPr>
      <w:r w:rsidRPr="0024275B">
        <w:rPr>
          <w:rFonts w:hint="eastAsia"/>
          <w:szCs w:val="20"/>
        </w:rPr>
        <w:t>有下列情形之一的，经履行相关程序后，《基金合同》应当终止：</w:t>
      </w:r>
    </w:p>
    <w:p w14:paraId="212023DA"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、基金份额持有人大会决定终止的；</w:t>
      </w:r>
    </w:p>
    <w:p w14:paraId="690C3630"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、基金管理人、基金托管人职责终止，在</w:t>
      </w:r>
      <w:r w:rsidRPr="0024275B">
        <w:rPr>
          <w:rFonts w:hint="eastAsia"/>
          <w:szCs w:val="20"/>
        </w:rPr>
        <w:t>6</w:t>
      </w:r>
      <w:r w:rsidRPr="0024275B">
        <w:rPr>
          <w:rFonts w:hint="eastAsia"/>
          <w:szCs w:val="20"/>
        </w:rPr>
        <w:t>个月内没有新基金管理人、新基金托管人承接的；</w:t>
      </w:r>
    </w:p>
    <w:p w14:paraId="1487C108" w14:textId="77777777" w:rsidR="0024275B" w:rsidRPr="0024275B" w:rsidRDefault="0024275B" w:rsidP="0024275B">
      <w:pPr>
        <w:snapToGrid w:val="0"/>
        <w:spacing w:line="360" w:lineRule="auto"/>
        <w:ind w:firstLineChars="200" w:firstLine="420"/>
        <w:rPr>
          <w:szCs w:val="20"/>
        </w:rPr>
      </w:pPr>
      <w:r w:rsidRPr="0024275B">
        <w:rPr>
          <w:rFonts w:hint="eastAsia"/>
          <w:szCs w:val="20"/>
        </w:rPr>
        <w:t>3</w:t>
      </w:r>
      <w:r w:rsidRPr="0024275B">
        <w:rPr>
          <w:rFonts w:hint="eastAsia"/>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7051178" w14:textId="77777777" w:rsidR="0024275B" w:rsidRPr="0024275B" w:rsidRDefault="0024275B" w:rsidP="0024275B">
      <w:pPr>
        <w:snapToGrid w:val="0"/>
        <w:spacing w:line="360" w:lineRule="auto"/>
        <w:ind w:firstLineChars="200" w:firstLine="420"/>
        <w:rPr>
          <w:szCs w:val="20"/>
        </w:rPr>
      </w:pPr>
      <w:r w:rsidRPr="0024275B">
        <w:rPr>
          <w:rFonts w:hint="eastAsia"/>
          <w:szCs w:val="20"/>
        </w:rPr>
        <w:t>4</w:t>
      </w:r>
      <w:r w:rsidRPr="0024275B">
        <w:rPr>
          <w:rFonts w:hint="eastAsia"/>
          <w:szCs w:val="20"/>
        </w:rPr>
        <w:t>、《基金合同》约定的其他情形；</w:t>
      </w:r>
    </w:p>
    <w:p w14:paraId="587BFFF5" w14:textId="77777777" w:rsidR="0024275B" w:rsidRPr="0024275B" w:rsidRDefault="0024275B" w:rsidP="0024275B">
      <w:pPr>
        <w:snapToGrid w:val="0"/>
        <w:spacing w:line="360" w:lineRule="auto"/>
        <w:ind w:firstLineChars="200" w:firstLine="420"/>
        <w:rPr>
          <w:szCs w:val="20"/>
        </w:rPr>
      </w:pPr>
      <w:r w:rsidRPr="0024275B">
        <w:rPr>
          <w:rFonts w:hint="eastAsia"/>
          <w:szCs w:val="20"/>
        </w:rPr>
        <w:t>5</w:t>
      </w:r>
      <w:r w:rsidRPr="0024275B">
        <w:rPr>
          <w:rFonts w:hint="eastAsia"/>
          <w:szCs w:val="20"/>
        </w:rPr>
        <w:t>、相关法律法规和中国证监会规定的其他情况。</w:t>
      </w:r>
    </w:p>
    <w:p w14:paraId="28175244" w14:textId="785C8D66" w:rsidR="0024275B" w:rsidRPr="0024275B" w:rsidRDefault="0024275B" w:rsidP="0024275B">
      <w:pPr>
        <w:snapToGrid w:val="0"/>
        <w:spacing w:line="360" w:lineRule="auto"/>
        <w:ind w:firstLineChars="200" w:firstLine="420"/>
        <w:rPr>
          <w:szCs w:val="20"/>
        </w:rPr>
      </w:pPr>
      <w:r>
        <w:rPr>
          <w:rFonts w:hint="eastAsia"/>
          <w:szCs w:val="20"/>
        </w:rPr>
        <w:t>（三）</w:t>
      </w:r>
      <w:r w:rsidRPr="0024275B">
        <w:rPr>
          <w:rFonts w:hint="eastAsia"/>
          <w:szCs w:val="20"/>
        </w:rPr>
        <w:t>基金财产的清算</w:t>
      </w:r>
    </w:p>
    <w:p w14:paraId="21BBC2A3"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、基金财产清算小组：自出现《基金合同》终止事由之日起</w:t>
      </w:r>
      <w:r w:rsidRPr="0024275B">
        <w:rPr>
          <w:rFonts w:hint="eastAsia"/>
          <w:szCs w:val="20"/>
        </w:rPr>
        <w:t>30</w:t>
      </w:r>
      <w:r w:rsidRPr="0024275B">
        <w:rPr>
          <w:rFonts w:hint="eastAsia"/>
          <w:szCs w:val="20"/>
        </w:rPr>
        <w:t>个工作日内成立清算小组，基金管理人组织基金财产清算小组并在中国证监会的监督下进行基金清算。</w:t>
      </w:r>
    </w:p>
    <w:p w14:paraId="3B26A914"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、基金财产清算小组组成：基金财产清算小组成员由基金管理人、基金托管人、符合《证券法》规定的注册会计师、律师以及中国证监会指定的人员组成。基金财产清算小组可以聘用必要的工作人员。</w:t>
      </w:r>
    </w:p>
    <w:p w14:paraId="55313124" w14:textId="77777777" w:rsidR="0024275B" w:rsidRPr="0024275B" w:rsidRDefault="0024275B" w:rsidP="0024275B">
      <w:pPr>
        <w:snapToGrid w:val="0"/>
        <w:spacing w:line="360" w:lineRule="auto"/>
        <w:ind w:firstLineChars="200" w:firstLine="420"/>
        <w:rPr>
          <w:szCs w:val="20"/>
        </w:rPr>
      </w:pPr>
      <w:r w:rsidRPr="0024275B">
        <w:rPr>
          <w:rFonts w:hint="eastAsia"/>
          <w:szCs w:val="20"/>
        </w:rPr>
        <w:t>3</w:t>
      </w:r>
      <w:r w:rsidRPr="0024275B">
        <w:rPr>
          <w:rFonts w:hint="eastAsia"/>
          <w:szCs w:val="20"/>
        </w:rPr>
        <w:t>、基金财产清算小组职责：基金财产清算小组负责基金财产的保管、清理、估价、变现和分配。基金财产清算小组可以依法进行必要的民事活动。</w:t>
      </w:r>
    </w:p>
    <w:p w14:paraId="5B3719DA" w14:textId="77777777" w:rsidR="0024275B" w:rsidRPr="0024275B" w:rsidRDefault="0024275B" w:rsidP="0024275B">
      <w:pPr>
        <w:snapToGrid w:val="0"/>
        <w:spacing w:line="360" w:lineRule="auto"/>
        <w:ind w:firstLineChars="200" w:firstLine="420"/>
        <w:rPr>
          <w:szCs w:val="20"/>
        </w:rPr>
      </w:pPr>
      <w:r w:rsidRPr="0024275B">
        <w:rPr>
          <w:rFonts w:hint="eastAsia"/>
          <w:szCs w:val="20"/>
        </w:rPr>
        <w:t>4</w:t>
      </w:r>
      <w:r w:rsidRPr="0024275B">
        <w:rPr>
          <w:rFonts w:hint="eastAsia"/>
          <w:szCs w:val="20"/>
        </w:rPr>
        <w:t>、基金财产清算程序：</w:t>
      </w:r>
    </w:p>
    <w:p w14:paraId="6BE7AFFC" w14:textId="77777777" w:rsidR="0024275B" w:rsidRPr="0024275B" w:rsidRDefault="0024275B" w:rsidP="0024275B">
      <w:pPr>
        <w:snapToGrid w:val="0"/>
        <w:spacing w:line="360" w:lineRule="auto"/>
        <w:ind w:firstLineChars="200" w:firstLine="420"/>
        <w:rPr>
          <w:szCs w:val="20"/>
        </w:rPr>
      </w:pPr>
      <w:r w:rsidRPr="0024275B">
        <w:rPr>
          <w:rFonts w:hint="eastAsia"/>
          <w:szCs w:val="20"/>
        </w:rPr>
        <w:lastRenderedPageBreak/>
        <w:t>（</w:t>
      </w:r>
      <w:r w:rsidRPr="0024275B">
        <w:rPr>
          <w:rFonts w:hint="eastAsia"/>
          <w:szCs w:val="20"/>
        </w:rPr>
        <w:t>1</w:t>
      </w:r>
      <w:r w:rsidRPr="0024275B">
        <w:rPr>
          <w:rFonts w:hint="eastAsia"/>
          <w:szCs w:val="20"/>
        </w:rPr>
        <w:t>）《基金合同》终止情形出现时，由基金财产清算小组统一接管基金；</w:t>
      </w:r>
    </w:p>
    <w:p w14:paraId="3257570D"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2</w:t>
      </w:r>
      <w:r w:rsidRPr="0024275B">
        <w:rPr>
          <w:rFonts w:hint="eastAsia"/>
          <w:szCs w:val="20"/>
        </w:rPr>
        <w:t>）对基金财产和债权债务进行清理和确认；</w:t>
      </w:r>
    </w:p>
    <w:p w14:paraId="5BB354FA"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3</w:t>
      </w:r>
      <w:r w:rsidRPr="0024275B">
        <w:rPr>
          <w:rFonts w:hint="eastAsia"/>
          <w:szCs w:val="20"/>
        </w:rPr>
        <w:t>）对基金财产进行估值和变现；</w:t>
      </w:r>
    </w:p>
    <w:p w14:paraId="09CFF110"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4</w:t>
      </w:r>
      <w:r w:rsidRPr="0024275B">
        <w:rPr>
          <w:rFonts w:hint="eastAsia"/>
          <w:szCs w:val="20"/>
        </w:rPr>
        <w:t>）制作清算报告；</w:t>
      </w:r>
    </w:p>
    <w:p w14:paraId="095F980E"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5</w:t>
      </w:r>
      <w:r w:rsidRPr="0024275B">
        <w:rPr>
          <w:rFonts w:hint="eastAsia"/>
          <w:szCs w:val="20"/>
        </w:rPr>
        <w:t>）聘请符合《证券法》规定的会计师事务所对清算报告进行外部审计，聘请律师事务所对清算报告出具法律意见书；</w:t>
      </w:r>
    </w:p>
    <w:p w14:paraId="33590F21"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6</w:t>
      </w:r>
      <w:r w:rsidRPr="0024275B">
        <w:rPr>
          <w:rFonts w:hint="eastAsia"/>
          <w:szCs w:val="20"/>
        </w:rPr>
        <w:t>）将清算报告报中国证监会备案并公告；</w:t>
      </w:r>
    </w:p>
    <w:p w14:paraId="7AA627BF" w14:textId="77777777" w:rsidR="0024275B" w:rsidRPr="0024275B" w:rsidRDefault="0024275B" w:rsidP="0024275B">
      <w:pPr>
        <w:snapToGrid w:val="0"/>
        <w:spacing w:line="360" w:lineRule="auto"/>
        <w:ind w:firstLineChars="200" w:firstLine="420"/>
        <w:rPr>
          <w:szCs w:val="20"/>
        </w:rPr>
      </w:pPr>
      <w:r w:rsidRPr="0024275B">
        <w:rPr>
          <w:rFonts w:hint="eastAsia"/>
          <w:szCs w:val="20"/>
        </w:rPr>
        <w:t>（</w:t>
      </w:r>
      <w:r w:rsidRPr="0024275B">
        <w:rPr>
          <w:rFonts w:hint="eastAsia"/>
          <w:szCs w:val="20"/>
        </w:rPr>
        <w:t>7</w:t>
      </w:r>
      <w:r w:rsidRPr="0024275B">
        <w:rPr>
          <w:rFonts w:hint="eastAsia"/>
          <w:szCs w:val="20"/>
        </w:rPr>
        <w:t>）对基金剩余财产进行分配。</w:t>
      </w:r>
    </w:p>
    <w:p w14:paraId="534FC485" w14:textId="77777777" w:rsidR="0024275B" w:rsidRPr="0024275B" w:rsidRDefault="0024275B" w:rsidP="0024275B">
      <w:pPr>
        <w:snapToGrid w:val="0"/>
        <w:spacing w:line="360" w:lineRule="auto"/>
        <w:ind w:firstLineChars="200" w:firstLine="420"/>
        <w:rPr>
          <w:szCs w:val="20"/>
        </w:rPr>
      </w:pPr>
      <w:r w:rsidRPr="0024275B">
        <w:rPr>
          <w:rFonts w:hint="eastAsia"/>
          <w:szCs w:val="20"/>
        </w:rPr>
        <w:t>5</w:t>
      </w:r>
      <w:r w:rsidRPr="0024275B">
        <w:rPr>
          <w:rFonts w:hint="eastAsia"/>
          <w:szCs w:val="20"/>
        </w:rPr>
        <w:t>、基金财产清算的期限为</w:t>
      </w:r>
      <w:r w:rsidRPr="0024275B">
        <w:rPr>
          <w:rFonts w:hint="eastAsia"/>
          <w:szCs w:val="20"/>
        </w:rPr>
        <w:t>6</w:t>
      </w:r>
      <w:r w:rsidRPr="0024275B">
        <w:rPr>
          <w:rFonts w:hint="eastAsia"/>
          <w:szCs w:val="20"/>
        </w:rPr>
        <w:t>个月，但因本基金所持证券的流动性受到限制而不能及时变现的，清算期限相应顺延。</w:t>
      </w:r>
    </w:p>
    <w:p w14:paraId="3632FF27" w14:textId="77777777" w:rsidR="0024275B" w:rsidRPr="0024275B" w:rsidRDefault="0024275B" w:rsidP="0024275B">
      <w:pPr>
        <w:snapToGrid w:val="0"/>
        <w:spacing w:line="360" w:lineRule="auto"/>
        <w:ind w:firstLineChars="200" w:firstLine="420"/>
        <w:rPr>
          <w:szCs w:val="20"/>
        </w:rPr>
      </w:pPr>
      <w:r w:rsidRPr="0024275B">
        <w:rPr>
          <w:rFonts w:hint="eastAsia"/>
          <w:szCs w:val="20"/>
        </w:rPr>
        <w:t>6</w:t>
      </w:r>
      <w:r w:rsidRPr="0024275B">
        <w:rPr>
          <w:rFonts w:hint="eastAsia"/>
          <w:szCs w:val="20"/>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5D735707" w14:textId="7BEB8929" w:rsidR="0024275B" w:rsidRPr="0024275B" w:rsidRDefault="0024275B" w:rsidP="0024275B">
      <w:pPr>
        <w:snapToGrid w:val="0"/>
        <w:spacing w:line="360" w:lineRule="auto"/>
        <w:ind w:firstLineChars="200" w:firstLine="420"/>
        <w:rPr>
          <w:szCs w:val="20"/>
        </w:rPr>
      </w:pPr>
      <w:r>
        <w:rPr>
          <w:rFonts w:hint="eastAsia"/>
          <w:szCs w:val="20"/>
        </w:rPr>
        <w:t>（四）</w:t>
      </w:r>
      <w:r w:rsidRPr="0024275B">
        <w:rPr>
          <w:rFonts w:hint="eastAsia"/>
          <w:szCs w:val="20"/>
        </w:rPr>
        <w:t>清算费用</w:t>
      </w:r>
    </w:p>
    <w:p w14:paraId="2CDE9BE8" w14:textId="77777777" w:rsidR="0024275B" w:rsidRPr="0024275B" w:rsidRDefault="0024275B" w:rsidP="0024275B">
      <w:pPr>
        <w:snapToGrid w:val="0"/>
        <w:spacing w:line="360" w:lineRule="auto"/>
        <w:ind w:firstLineChars="200" w:firstLine="420"/>
        <w:rPr>
          <w:szCs w:val="20"/>
        </w:rPr>
      </w:pPr>
      <w:r w:rsidRPr="0024275B">
        <w:rPr>
          <w:rFonts w:hint="eastAsia"/>
          <w:szCs w:val="20"/>
        </w:rPr>
        <w:t>清算费用是指基金财产清算小组在进行基金清算过程中发生的所有合理费用，清算费用由基金财产清算小组优先从基金财产中支付。</w:t>
      </w:r>
    </w:p>
    <w:p w14:paraId="730FF07D" w14:textId="102434AB" w:rsidR="0024275B" w:rsidRPr="0024275B" w:rsidRDefault="0024275B" w:rsidP="0024275B">
      <w:pPr>
        <w:snapToGrid w:val="0"/>
        <w:spacing w:line="360" w:lineRule="auto"/>
        <w:ind w:firstLineChars="200" w:firstLine="420"/>
        <w:rPr>
          <w:szCs w:val="20"/>
        </w:rPr>
      </w:pPr>
      <w:r>
        <w:rPr>
          <w:rFonts w:hint="eastAsia"/>
          <w:szCs w:val="20"/>
        </w:rPr>
        <w:t>（五）</w:t>
      </w:r>
      <w:r w:rsidRPr="0024275B">
        <w:rPr>
          <w:rFonts w:hint="eastAsia"/>
          <w:szCs w:val="20"/>
        </w:rPr>
        <w:t>基金财产清算剩余资产的分配</w:t>
      </w:r>
    </w:p>
    <w:p w14:paraId="4589EA1D" w14:textId="77777777" w:rsidR="0024275B" w:rsidRPr="0024275B" w:rsidRDefault="0024275B" w:rsidP="0024275B">
      <w:pPr>
        <w:snapToGrid w:val="0"/>
        <w:spacing w:line="360" w:lineRule="auto"/>
        <w:ind w:firstLineChars="200" w:firstLine="420"/>
        <w:rPr>
          <w:szCs w:val="20"/>
        </w:rPr>
      </w:pPr>
      <w:r w:rsidRPr="0024275B">
        <w:rPr>
          <w:rFonts w:hint="eastAsia"/>
          <w:szCs w:val="20"/>
        </w:rPr>
        <w:t>依据基金财产清算的分配方案，将基金财产清算后的全部剩余资产扣除基金财产清算费用、交纳所欠税款并清偿基金债务后，按基金份额持有人持有的基金份额比例进行分配。</w:t>
      </w:r>
    </w:p>
    <w:p w14:paraId="56E73A5E" w14:textId="1DDE8635" w:rsidR="0024275B" w:rsidRPr="0024275B" w:rsidRDefault="0024275B" w:rsidP="0024275B">
      <w:pPr>
        <w:snapToGrid w:val="0"/>
        <w:spacing w:line="360" w:lineRule="auto"/>
        <w:ind w:firstLineChars="200" w:firstLine="420"/>
        <w:rPr>
          <w:szCs w:val="20"/>
        </w:rPr>
      </w:pPr>
      <w:r>
        <w:rPr>
          <w:rFonts w:hint="eastAsia"/>
          <w:szCs w:val="20"/>
        </w:rPr>
        <w:t>（六）</w:t>
      </w:r>
      <w:r w:rsidRPr="0024275B">
        <w:rPr>
          <w:rFonts w:hint="eastAsia"/>
          <w:szCs w:val="20"/>
        </w:rPr>
        <w:t>基金财产清算的公告</w:t>
      </w:r>
    </w:p>
    <w:p w14:paraId="7FB70E32" w14:textId="77777777" w:rsidR="0024275B" w:rsidRPr="0024275B" w:rsidRDefault="0024275B" w:rsidP="0024275B">
      <w:pPr>
        <w:snapToGrid w:val="0"/>
        <w:spacing w:line="360" w:lineRule="auto"/>
        <w:ind w:firstLineChars="200" w:firstLine="420"/>
        <w:rPr>
          <w:szCs w:val="20"/>
        </w:rPr>
      </w:pPr>
      <w:r w:rsidRPr="0024275B">
        <w:rPr>
          <w:rFonts w:hint="eastAsia"/>
          <w:szCs w:val="2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24275B">
        <w:rPr>
          <w:rFonts w:hint="eastAsia"/>
          <w:szCs w:val="20"/>
        </w:rPr>
        <w:t>5</w:t>
      </w:r>
      <w:r w:rsidRPr="0024275B">
        <w:rPr>
          <w:rFonts w:hint="eastAsia"/>
          <w:szCs w:val="20"/>
        </w:rPr>
        <w:t>个工作日内由基金财产清算小组进行公告，基金财产清算小组应当将清算报告登载在规定网站上，并将清算报告提示性公告登载在规定报刊上。</w:t>
      </w:r>
    </w:p>
    <w:p w14:paraId="2CA8A381" w14:textId="06EF1EA8" w:rsidR="0024275B" w:rsidRPr="0024275B" w:rsidRDefault="0024275B" w:rsidP="0024275B">
      <w:pPr>
        <w:snapToGrid w:val="0"/>
        <w:spacing w:line="360" w:lineRule="auto"/>
        <w:ind w:firstLineChars="200" w:firstLine="420"/>
        <w:rPr>
          <w:szCs w:val="20"/>
        </w:rPr>
      </w:pPr>
      <w:r>
        <w:rPr>
          <w:rFonts w:hint="eastAsia"/>
          <w:szCs w:val="20"/>
        </w:rPr>
        <w:t>（七）</w:t>
      </w:r>
      <w:r w:rsidRPr="0024275B">
        <w:rPr>
          <w:rFonts w:hint="eastAsia"/>
          <w:szCs w:val="20"/>
        </w:rPr>
        <w:t>基金财产清算账册及文件的保存</w:t>
      </w:r>
    </w:p>
    <w:p w14:paraId="419FDEEA" w14:textId="7FDF5E4D" w:rsidR="004F5477" w:rsidRPr="004F5477" w:rsidRDefault="0024275B" w:rsidP="004F5477">
      <w:pPr>
        <w:snapToGrid w:val="0"/>
        <w:spacing w:line="360" w:lineRule="auto"/>
        <w:ind w:firstLineChars="200" w:firstLine="420"/>
        <w:rPr>
          <w:szCs w:val="20"/>
        </w:rPr>
      </w:pPr>
      <w:r w:rsidRPr="0024275B">
        <w:rPr>
          <w:rFonts w:hint="eastAsia"/>
          <w:szCs w:val="20"/>
        </w:rPr>
        <w:t>基金财产清算账册及有关文件由基金托管人保存不少于法律法规规定的最低年限。</w:t>
      </w:r>
    </w:p>
    <w:p w14:paraId="2D3794E5" w14:textId="77777777" w:rsidR="004F5477" w:rsidRPr="004F5477" w:rsidRDefault="004F5477" w:rsidP="004F5477">
      <w:pPr>
        <w:snapToGrid w:val="0"/>
        <w:spacing w:line="360" w:lineRule="auto"/>
        <w:ind w:firstLineChars="200" w:firstLine="420"/>
        <w:rPr>
          <w:szCs w:val="20"/>
        </w:rPr>
      </w:pPr>
    </w:p>
    <w:p w14:paraId="4857DF85" w14:textId="77777777" w:rsidR="004F5477" w:rsidRPr="004F5477" w:rsidRDefault="004F5477" w:rsidP="004F5477">
      <w:pPr>
        <w:snapToGrid w:val="0"/>
        <w:spacing w:line="360" w:lineRule="auto"/>
        <w:ind w:firstLineChars="200" w:firstLine="420"/>
        <w:rPr>
          <w:szCs w:val="20"/>
        </w:rPr>
      </w:pPr>
      <w:r w:rsidRPr="004F5477">
        <w:rPr>
          <w:rFonts w:hint="eastAsia"/>
          <w:szCs w:val="20"/>
        </w:rPr>
        <w:t>八、争议解决方式</w:t>
      </w:r>
    </w:p>
    <w:p w14:paraId="5BF10091" w14:textId="77777777" w:rsidR="0024275B" w:rsidRPr="0024275B" w:rsidRDefault="0024275B" w:rsidP="0024275B">
      <w:pPr>
        <w:snapToGrid w:val="0"/>
        <w:spacing w:line="360" w:lineRule="auto"/>
        <w:ind w:firstLineChars="200" w:firstLine="420"/>
        <w:rPr>
          <w:szCs w:val="20"/>
        </w:rPr>
      </w:pPr>
      <w:r w:rsidRPr="0024275B">
        <w:rPr>
          <w:rFonts w:hint="eastAsia"/>
          <w:szCs w:val="20"/>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由败诉方承担。</w:t>
      </w:r>
    </w:p>
    <w:p w14:paraId="47AF8F7F" w14:textId="77777777" w:rsidR="0024275B" w:rsidRPr="0024275B" w:rsidRDefault="0024275B" w:rsidP="0024275B">
      <w:pPr>
        <w:snapToGrid w:val="0"/>
        <w:spacing w:line="360" w:lineRule="auto"/>
        <w:ind w:firstLineChars="200" w:firstLine="420"/>
        <w:rPr>
          <w:szCs w:val="20"/>
        </w:rPr>
      </w:pPr>
      <w:r w:rsidRPr="0024275B">
        <w:rPr>
          <w:rFonts w:hint="eastAsia"/>
          <w:szCs w:val="20"/>
        </w:rPr>
        <w:t>争议处理期间，各方当事人应恪守基金管理人和基金托管人职责，各自继续忠实、勤勉、</w:t>
      </w:r>
      <w:r w:rsidRPr="0024275B">
        <w:rPr>
          <w:rFonts w:hint="eastAsia"/>
          <w:szCs w:val="20"/>
        </w:rPr>
        <w:lastRenderedPageBreak/>
        <w:t>尽责地履行基金合同和托管协议规定的义务，维护基金份额持有人的合法权益。</w:t>
      </w:r>
    </w:p>
    <w:p w14:paraId="2B864CEF" w14:textId="31FA39A3" w:rsidR="004F5477" w:rsidRPr="004F5477" w:rsidRDefault="0024275B" w:rsidP="004F5477">
      <w:pPr>
        <w:snapToGrid w:val="0"/>
        <w:spacing w:line="360" w:lineRule="auto"/>
        <w:ind w:firstLineChars="200" w:firstLine="420"/>
        <w:rPr>
          <w:szCs w:val="20"/>
        </w:rPr>
      </w:pPr>
      <w:r w:rsidRPr="0024275B">
        <w:rPr>
          <w:rFonts w:hint="eastAsia"/>
          <w:szCs w:val="20"/>
        </w:rPr>
        <w:t>《基金合同》受中国法律管辖。</w:t>
      </w:r>
    </w:p>
    <w:p w14:paraId="5A424696" w14:textId="77777777" w:rsidR="004F5477" w:rsidRPr="004F5477" w:rsidRDefault="004F5477" w:rsidP="004F5477">
      <w:pPr>
        <w:snapToGrid w:val="0"/>
        <w:spacing w:line="360" w:lineRule="auto"/>
        <w:ind w:firstLineChars="200" w:firstLine="420"/>
        <w:rPr>
          <w:szCs w:val="20"/>
        </w:rPr>
      </w:pPr>
    </w:p>
    <w:p w14:paraId="3B9AD98F" w14:textId="77777777" w:rsidR="004F5477" w:rsidRPr="004F5477" w:rsidRDefault="004F5477" w:rsidP="004F5477">
      <w:pPr>
        <w:snapToGrid w:val="0"/>
        <w:spacing w:line="360" w:lineRule="auto"/>
        <w:ind w:firstLineChars="200" w:firstLine="420"/>
        <w:rPr>
          <w:szCs w:val="20"/>
        </w:rPr>
      </w:pPr>
      <w:r w:rsidRPr="004F5477">
        <w:rPr>
          <w:rFonts w:hint="eastAsia"/>
          <w:szCs w:val="20"/>
        </w:rPr>
        <w:t>九、基金合同的效力</w:t>
      </w:r>
    </w:p>
    <w:p w14:paraId="66785963" w14:textId="77777777" w:rsidR="0024275B" w:rsidRPr="0024275B" w:rsidRDefault="0024275B" w:rsidP="0024275B">
      <w:pPr>
        <w:snapToGrid w:val="0"/>
        <w:spacing w:line="360" w:lineRule="auto"/>
        <w:ind w:firstLineChars="200" w:firstLine="420"/>
        <w:rPr>
          <w:szCs w:val="20"/>
        </w:rPr>
      </w:pPr>
      <w:r w:rsidRPr="0024275B">
        <w:rPr>
          <w:rFonts w:hint="eastAsia"/>
          <w:szCs w:val="20"/>
        </w:rPr>
        <w:t>《基金合同》是约定基金合同当事人之间权利义务关系的法律文件。</w:t>
      </w:r>
    </w:p>
    <w:p w14:paraId="320A13B7" w14:textId="77777777" w:rsidR="0024275B" w:rsidRPr="0024275B" w:rsidRDefault="0024275B" w:rsidP="0024275B">
      <w:pPr>
        <w:snapToGrid w:val="0"/>
        <w:spacing w:line="360" w:lineRule="auto"/>
        <w:ind w:firstLineChars="200" w:firstLine="420"/>
        <w:rPr>
          <w:szCs w:val="20"/>
        </w:rPr>
      </w:pPr>
      <w:r w:rsidRPr="0024275B">
        <w:rPr>
          <w:rFonts w:hint="eastAsia"/>
          <w:szCs w:val="20"/>
        </w:rPr>
        <w:t>1</w:t>
      </w:r>
      <w:r w:rsidRPr="0024275B">
        <w:rPr>
          <w:rFonts w:hint="eastAsia"/>
          <w:szCs w:val="20"/>
        </w:rPr>
        <w:t>、《基金合同》经基金管理人、基金托管人双方盖章以及双方法定代表人或授权代表签字或签章并在募集结束后经基金管理人向中国证监会办理基金备案手续，并经中国证监会书面确认后生效。</w:t>
      </w:r>
    </w:p>
    <w:p w14:paraId="47A32AC6" w14:textId="77777777" w:rsidR="0024275B" w:rsidRPr="0024275B" w:rsidRDefault="0024275B" w:rsidP="0024275B">
      <w:pPr>
        <w:snapToGrid w:val="0"/>
        <w:spacing w:line="360" w:lineRule="auto"/>
        <w:ind w:firstLineChars="200" w:firstLine="420"/>
        <w:rPr>
          <w:szCs w:val="20"/>
        </w:rPr>
      </w:pPr>
      <w:r w:rsidRPr="0024275B">
        <w:rPr>
          <w:rFonts w:hint="eastAsia"/>
          <w:szCs w:val="20"/>
        </w:rPr>
        <w:t>2</w:t>
      </w:r>
      <w:r w:rsidRPr="0024275B">
        <w:rPr>
          <w:rFonts w:hint="eastAsia"/>
          <w:szCs w:val="20"/>
        </w:rPr>
        <w:t>、《基金合同》的有效期自其生效之日起至基金财产清算结果报中国证监会备案并公告之日止。</w:t>
      </w:r>
    </w:p>
    <w:p w14:paraId="59ACB8DB" w14:textId="77777777" w:rsidR="0024275B" w:rsidRPr="0024275B" w:rsidRDefault="0024275B" w:rsidP="0024275B">
      <w:pPr>
        <w:snapToGrid w:val="0"/>
        <w:spacing w:line="360" w:lineRule="auto"/>
        <w:ind w:firstLineChars="200" w:firstLine="420"/>
        <w:rPr>
          <w:szCs w:val="20"/>
        </w:rPr>
      </w:pPr>
      <w:r w:rsidRPr="0024275B">
        <w:rPr>
          <w:rFonts w:hint="eastAsia"/>
          <w:szCs w:val="20"/>
        </w:rPr>
        <w:t>3</w:t>
      </w:r>
      <w:r w:rsidRPr="0024275B">
        <w:rPr>
          <w:rFonts w:hint="eastAsia"/>
          <w:szCs w:val="20"/>
        </w:rPr>
        <w:t>、《基金合同》自生效之日起对包括基金管理人、基金托管人和基金份额持有人在内的《基金合同》各方当事人具有同等的法律约束力。</w:t>
      </w:r>
    </w:p>
    <w:p w14:paraId="523C9BF9" w14:textId="77777777" w:rsidR="0024275B" w:rsidRPr="0024275B" w:rsidRDefault="0024275B" w:rsidP="0024275B">
      <w:pPr>
        <w:snapToGrid w:val="0"/>
        <w:spacing w:line="360" w:lineRule="auto"/>
        <w:ind w:firstLineChars="200" w:firstLine="420"/>
        <w:rPr>
          <w:szCs w:val="20"/>
        </w:rPr>
      </w:pPr>
      <w:r w:rsidRPr="0024275B">
        <w:rPr>
          <w:rFonts w:hint="eastAsia"/>
          <w:szCs w:val="20"/>
        </w:rPr>
        <w:t>4</w:t>
      </w:r>
      <w:r w:rsidRPr="0024275B">
        <w:rPr>
          <w:rFonts w:hint="eastAsia"/>
          <w:szCs w:val="20"/>
        </w:rPr>
        <w:t>、《基金合同》正本一式六份，除上报有关监管机构一式两份外，基金管理人、基金托管人各持有两份，每份具有同等的法律效力。</w:t>
      </w:r>
    </w:p>
    <w:p w14:paraId="74E78BB4" w14:textId="7573FC3B" w:rsidR="00A578A3" w:rsidRDefault="0024275B" w:rsidP="00996E82">
      <w:pPr>
        <w:snapToGrid w:val="0"/>
        <w:spacing w:line="360" w:lineRule="auto"/>
        <w:ind w:firstLineChars="200" w:firstLine="420"/>
        <w:rPr>
          <w:szCs w:val="20"/>
        </w:rPr>
      </w:pPr>
      <w:r w:rsidRPr="0024275B">
        <w:rPr>
          <w:rFonts w:hint="eastAsia"/>
          <w:szCs w:val="20"/>
        </w:rPr>
        <w:t>5</w:t>
      </w:r>
      <w:r w:rsidRPr="0024275B">
        <w:rPr>
          <w:rFonts w:hint="eastAsia"/>
          <w:szCs w:val="20"/>
        </w:rPr>
        <w:t>、《基金合同》可印制成册，供投资者在基金管理人、基金托管人、销售机构的办公场所和营业场所查阅。</w:t>
      </w:r>
    </w:p>
    <w:bookmarkEnd w:id="168"/>
    <w:bookmarkEnd w:id="169"/>
    <w:bookmarkEnd w:id="170"/>
    <w:bookmarkEnd w:id="171"/>
    <w:bookmarkEnd w:id="172"/>
    <w:bookmarkEnd w:id="173"/>
    <w:bookmarkEnd w:id="174"/>
    <w:bookmarkEnd w:id="175"/>
    <w:bookmarkEnd w:id="176"/>
    <w:bookmarkEnd w:id="177"/>
    <w:bookmarkEnd w:id="178"/>
    <w:bookmarkEnd w:id="179"/>
    <w:p w14:paraId="3215BF7D" w14:textId="77777777" w:rsidR="00A578A3" w:rsidRDefault="00A578A3" w:rsidP="006E21C5">
      <w:pPr>
        <w:pStyle w:val="21"/>
        <w:numPr>
          <w:ilvl w:val="0"/>
          <w:numId w:val="33"/>
        </w:numPr>
        <w:snapToGrid w:val="0"/>
        <w:spacing w:before="0" w:after="0" w:line="360" w:lineRule="auto"/>
        <w:jc w:val="left"/>
        <w:rPr>
          <w:rFonts w:ascii="宋体" w:hAnsi="宋体" w:cs="宋体"/>
          <w:bCs w:val="0"/>
        </w:rPr>
      </w:pPr>
      <w:r>
        <w:rPr>
          <w:rFonts w:ascii="宋体" w:hAnsi="宋体" w:cs="宋体"/>
          <w:bCs w:val="0"/>
        </w:rPr>
        <w:br w:type="page"/>
      </w:r>
    </w:p>
    <w:p w14:paraId="267F07FA" w14:textId="77777777" w:rsidR="006E21C5" w:rsidRPr="004804A7" w:rsidRDefault="006E21C5" w:rsidP="006E21C5">
      <w:pPr>
        <w:pStyle w:val="21"/>
        <w:numPr>
          <w:ilvl w:val="0"/>
          <w:numId w:val="33"/>
        </w:numPr>
        <w:snapToGrid w:val="0"/>
        <w:spacing w:before="0" w:after="0" w:line="360" w:lineRule="auto"/>
        <w:jc w:val="left"/>
      </w:pPr>
      <w:bookmarkStart w:id="180" w:name="_Hlt88897298"/>
      <w:bookmarkStart w:id="181" w:name="_Hlt88825574"/>
      <w:bookmarkStart w:id="182" w:name="_Hlt88899909"/>
      <w:bookmarkStart w:id="183" w:name="_Toc327902641"/>
      <w:bookmarkStart w:id="184" w:name="_Toc332013129"/>
      <w:bookmarkStart w:id="185" w:name="_Toc335899852"/>
      <w:bookmarkStart w:id="186" w:name="_Toc336606246"/>
      <w:bookmarkStart w:id="187" w:name="_Toc369510027"/>
      <w:bookmarkStart w:id="188" w:name="_Toc375295992"/>
      <w:bookmarkStart w:id="189" w:name="_Toc387765428"/>
      <w:bookmarkStart w:id="190" w:name="_Hlk496531119"/>
      <w:bookmarkEnd w:id="167"/>
      <w:bookmarkEnd w:id="180"/>
      <w:bookmarkEnd w:id="181"/>
      <w:bookmarkEnd w:id="182"/>
      <w:r w:rsidRPr="004804A7">
        <w:rPr>
          <w:rFonts w:hint="eastAsia"/>
        </w:rPr>
        <w:lastRenderedPageBreak/>
        <w:t>基金托管协议的内容摘要</w:t>
      </w:r>
    </w:p>
    <w:p w14:paraId="7261D836" w14:textId="77777777" w:rsidR="005E1E1D" w:rsidRDefault="005E1E1D" w:rsidP="00A2580A">
      <w:pPr>
        <w:snapToGrid w:val="0"/>
        <w:spacing w:line="360" w:lineRule="auto"/>
        <w:ind w:firstLineChars="200" w:firstLine="420"/>
        <w:rPr>
          <w:color w:val="000000"/>
        </w:rPr>
      </w:pPr>
    </w:p>
    <w:p w14:paraId="61B45465" w14:textId="547E3353" w:rsidR="00CE2499" w:rsidRDefault="00CE2499" w:rsidP="00CE2499">
      <w:pPr>
        <w:snapToGrid w:val="0"/>
        <w:spacing w:line="360" w:lineRule="auto"/>
        <w:ind w:firstLineChars="200" w:firstLine="420"/>
        <w:rPr>
          <w:color w:val="000000"/>
        </w:rPr>
      </w:pPr>
      <w:r w:rsidRPr="00281B63">
        <w:rPr>
          <w:rFonts w:hint="eastAsia"/>
          <w:color w:val="000000"/>
        </w:rPr>
        <w:t>一、基金托管协议当事人</w:t>
      </w:r>
    </w:p>
    <w:p w14:paraId="59FFE7EB"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（一）基金管理人（或简称“管理人”）</w:t>
      </w:r>
    </w:p>
    <w:p w14:paraId="4970FD7C"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名称：南方基金管理股份有限公司</w:t>
      </w:r>
    </w:p>
    <w:p w14:paraId="0EB95318"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住所：深圳市福田区莲花街道益田路</w:t>
      </w:r>
      <w:r w:rsidRPr="00F727AF">
        <w:rPr>
          <w:rFonts w:hint="eastAsia"/>
          <w:color w:val="000000"/>
        </w:rPr>
        <w:t>5999</w:t>
      </w:r>
      <w:r w:rsidRPr="00F727AF">
        <w:rPr>
          <w:rFonts w:hint="eastAsia"/>
          <w:color w:val="000000"/>
        </w:rPr>
        <w:t>号基金大厦</w:t>
      </w:r>
      <w:r w:rsidRPr="00F727AF">
        <w:rPr>
          <w:rFonts w:hint="eastAsia"/>
          <w:color w:val="000000"/>
        </w:rPr>
        <w:t>32-42</w:t>
      </w:r>
      <w:r w:rsidRPr="00F727AF">
        <w:rPr>
          <w:rFonts w:hint="eastAsia"/>
          <w:color w:val="000000"/>
        </w:rPr>
        <w:t>楼</w:t>
      </w:r>
    </w:p>
    <w:p w14:paraId="76B57969"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法定代表人</w:t>
      </w:r>
      <w:r w:rsidRPr="00F727AF">
        <w:rPr>
          <w:rFonts w:hint="eastAsia"/>
          <w:color w:val="000000"/>
        </w:rPr>
        <w:t xml:space="preserve">: </w:t>
      </w:r>
      <w:r w:rsidRPr="00F727AF">
        <w:rPr>
          <w:rFonts w:hint="eastAsia"/>
          <w:color w:val="000000"/>
        </w:rPr>
        <w:t>周易</w:t>
      </w:r>
    </w:p>
    <w:p w14:paraId="2AFFAC1A"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成立时间：</w:t>
      </w:r>
      <w:r w:rsidRPr="00F727AF">
        <w:rPr>
          <w:rFonts w:hint="eastAsia"/>
          <w:color w:val="000000"/>
        </w:rPr>
        <w:t>1998</w:t>
      </w:r>
      <w:r w:rsidRPr="00F727AF">
        <w:rPr>
          <w:rFonts w:hint="eastAsia"/>
          <w:color w:val="000000"/>
        </w:rPr>
        <w:t>年</w:t>
      </w:r>
      <w:r w:rsidRPr="00F727AF">
        <w:rPr>
          <w:rFonts w:hint="eastAsia"/>
          <w:color w:val="000000"/>
        </w:rPr>
        <w:t>3</w:t>
      </w:r>
      <w:r w:rsidRPr="00F727AF">
        <w:rPr>
          <w:rFonts w:hint="eastAsia"/>
          <w:color w:val="000000"/>
        </w:rPr>
        <w:t>月</w:t>
      </w:r>
      <w:r w:rsidRPr="00F727AF">
        <w:rPr>
          <w:rFonts w:hint="eastAsia"/>
          <w:color w:val="000000"/>
        </w:rPr>
        <w:t>6</w:t>
      </w:r>
      <w:r w:rsidRPr="00F727AF">
        <w:rPr>
          <w:rFonts w:hint="eastAsia"/>
          <w:color w:val="000000"/>
        </w:rPr>
        <w:t>日</w:t>
      </w:r>
    </w:p>
    <w:p w14:paraId="2D7A3E22"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批准设立机关：中国证券监督管理委员会</w:t>
      </w:r>
    </w:p>
    <w:p w14:paraId="45AE6C47"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批准设立文号：证监基字</w:t>
      </w:r>
      <w:r w:rsidRPr="00F727AF">
        <w:rPr>
          <w:rFonts w:hint="eastAsia"/>
          <w:color w:val="000000"/>
        </w:rPr>
        <w:t>[1998]4</w:t>
      </w:r>
      <w:r w:rsidRPr="00F727AF">
        <w:rPr>
          <w:rFonts w:hint="eastAsia"/>
          <w:color w:val="000000"/>
        </w:rPr>
        <w:t>号</w:t>
      </w:r>
    </w:p>
    <w:p w14:paraId="4F7CB609"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组织形式：股份有限公司</w:t>
      </w:r>
    </w:p>
    <w:p w14:paraId="7E6053BA"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注册资本：</w:t>
      </w:r>
      <w:r w:rsidRPr="00F727AF">
        <w:rPr>
          <w:rFonts w:hint="eastAsia"/>
          <w:color w:val="000000"/>
        </w:rPr>
        <w:t>3.6172</w:t>
      </w:r>
      <w:r w:rsidRPr="00F727AF">
        <w:rPr>
          <w:rFonts w:hint="eastAsia"/>
          <w:color w:val="000000"/>
        </w:rPr>
        <w:t>亿元人民币</w:t>
      </w:r>
    </w:p>
    <w:p w14:paraId="50790C51"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经营范围：基金募集；基金销售；资产管理以及中国证监会许可的其他业务</w:t>
      </w:r>
    </w:p>
    <w:p w14:paraId="4EDA621B"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存续期间：持续经营</w:t>
      </w:r>
    </w:p>
    <w:p w14:paraId="2AF2881E"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（二）基金托管人（或简称“托管人”）</w:t>
      </w:r>
    </w:p>
    <w:p w14:paraId="355CA65D"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名称：中国银行股份有限公司</w:t>
      </w:r>
    </w:p>
    <w:p w14:paraId="3E6711DB"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住所：北京市西城区复兴门内大街</w:t>
      </w:r>
      <w:r w:rsidRPr="00F727AF">
        <w:rPr>
          <w:rFonts w:hint="eastAsia"/>
          <w:color w:val="000000"/>
        </w:rPr>
        <w:t>1</w:t>
      </w:r>
      <w:r w:rsidRPr="00F727AF">
        <w:rPr>
          <w:rFonts w:hint="eastAsia"/>
          <w:color w:val="000000"/>
        </w:rPr>
        <w:t>号</w:t>
      </w:r>
    </w:p>
    <w:p w14:paraId="1324D0C2"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法定代表人</w:t>
      </w:r>
      <w:r w:rsidRPr="00F727AF">
        <w:rPr>
          <w:rFonts w:hint="eastAsia"/>
          <w:color w:val="000000"/>
        </w:rPr>
        <w:t xml:space="preserve">: </w:t>
      </w:r>
      <w:r w:rsidRPr="00F727AF">
        <w:rPr>
          <w:rFonts w:hint="eastAsia"/>
          <w:color w:val="000000"/>
        </w:rPr>
        <w:t>刘连舸</w:t>
      </w:r>
    </w:p>
    <w:p w14:paraId="06695FEC"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成立时间：</w:t>
      </w:r>
      <w:r w:rsidRPr="00F727AF">
        <w:rPr>
          <w:rFonts w:hint="eastAsia"/>
          <w:color w:val="000000"/>
        </w:rPr>
        <w:t>1983</w:t>
      </w:r>
      <w:r w:rsidRPr="00F727AF">
        <w:rPr>
          <w:rFonts w:hint="eastAsia"/>
          <w:color w:val="000000"/>
        </w:rPr>
        <w:t>年</w:t>
      </w:r>
      <w:r w:rsidRPr="00F727AF">
        <w:rPr>
          <w:rFonts w:hint="eastAsia"/>
          <w:color w:val="000000"/>
        </w:rPr>
        <w:t>10</w:t>
      </w:r>
      <w:r w:rsidRPr="00F727AF">
        <w:rPr>
          <w:rFonts w:hint="eastAsia"/>
          <w:color w:val="000000"/>
        </w:rPr>
        <w:t>月</w:t>
      </w:r>
      <w:r w:rsidRPr="00F727AF">
        <w:rPr>
          <w:rFonts w:hint="eastAsia"/>
          <w:color w:val="000000"/>
        </w:rPr>
        <w:t>31</w:t>
      </w:r>
      <w:r w:rsidRPr="00F727AF">
        <w:rPr>
          <w:rFonts w:hint="eastAsia"/>
          <w:color w:val="000000"/>
        </w:rPr>
        <w:t>日</w:t>
      </w:r>
    </w:p>
    <w:p w14:paraId="1391921D"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批准设立机关及批准设立文号：国务院批转中国人民银行《关于改革中国银行体制的请示报告》（国发</w:t>
      </w:r>
      <w:r w:rsidRPr="00F727AF">
        <w:rPr>
          <w:rFonts w:hint="eastAsia"/>
          <w:color w:val="000000"/>
        </w:rPr>
        <w:t>[1979]72</w:t>
      </w:r>
      <w:r w:rsidRPr="00F727AF">
        <w:rPr>
          <w:rFonts w:hint="eastAsia"/>
          <w:color w:val="000000"/>
        </w:rPr>
        <w:t>号）</w:t>
      </w:r>
    </w:p>
    <w:p w14:paraId="529F30E9"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基金托管业务批准文号：中国证监会证监基字【</w:t>
      </w:r>
      <w:r w:rsidRPr="00F727AF">
        <w:rPr>
          <w:rFonts w:hint="eastAsia"/>
          <w:color w:val="000000"/>
        </w:rPr>
        <w:t>1998</w:t>
      </w:r>
      <w:r w:rsidRPr="00F727AF">
        <w:rPr>
          <w:rFonts w:hint="eastAsia"/>
          <w:color w:val="000000"/>
        </w:rPr>
        <w:t>】</w:t>
      </w:r>
      <w:r w:rsidRPr="00F727AF">
        <w:rPr>
          <w:rFonts w:hint="eastAsia"/>
          <w:color w:val="000000"/>
        </w:rPr>
        <w:t>24</w:t>
      </w:r>
      <w:r w:rsidRPr="00F727AF">
        <w:rPr>
          <w:rFonts w:hint="eastAsia"/>
          <w:color w:val="000000"/>
        </w:rPr>
        <w:t>号</w:t>
      </w:r>
    </w:p>
    <w:p w14:paraId="40243456"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组织形式：股份有限公司</w:t>
      </w:r>
    </w:p>
    <w:p w14:paraId="47F88AFA"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注册资本：人民币贰仟玖佰肆拾叁亿捌仟柒佰柒拾玖万壹仟贰佰肆拾壹元整</w:t>
      </w:r>
    </w:p>
    <w:p w14:paraId="24F87A74"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39B90841" w14:textId="5937ABD7" w:rsidR="00CE2499" w:rsidRPr="00056F81" w:rsidRDefault="00F727AF" w:rsidP="00CE2499">
      <w:pPr>
        <w:snapToGrid w:val="0"/>
        <w:spacing w:line="360" w:lineRule="auto"/>
        <w:ind w:firstLineChars="200" w:firstLine="420"/>
        <w:rPr>
          <w:bCs/>
          <w:color w:val="000000"/>
        </w:rPr>
      </w:pPr>
      <w:r w:rsidRPr="00F727AF">
        <w:rPr>
          <w:rFonts w:hint="eastAsia"/>
          <w:color w:val="000000"/>
        </w:rPr>
        <w:t>存续期间：持续经营</w:t>
      </w:r>
    </w:p>
    <w:p w14:paraId="0A7E6FDF" w14:textId="77777777" w:rsidR="00CE2499" w:rsidRDefault="00CE2499" w:rsidP="00CE2499">
      <w:pPr>
        <w:snapToGrid w:val="0"/>
        <w:spacing w:line="360" w:lineRule="auto"/>
        <w:ind w:firstLineChars="200" w:firstLine="420"/>
        <w:rPr>
          <w:color w:val="000000"/>
        </w:rPr>
      </w:pPr>
    </w:p>
    <w:p w14:paraId="2F9671B7" w14:textId="77777777" w:rsidR="00CE2499" w:rsidRDefault="00CE2499" w:rsidP="00CE2499">
      <w:pPr>
        <w:snapToGrid w:val="0"/>
        <w:spacing w:line="360" w:lineRule="auto"/>
        <w:ind w:firstLineChars="200" w:firstLine="420"/>
        <w:rPr>
          <w:color w:val="000000"/>
        </w:rPr>
      </w:pPr>
      <w:r w:rsidRPr="00281B63">
        <w:rPr>
          <w:rFonts w:hint="eastAsia"/>
          <w:color w:val="000000"/>
        </w:rPr>
        <w:t>二、基金托管人对基金管理人的业务监督和核查</w:t>
      </w:r>
    </w:p>
    <w:p w14:paraId="0FB6B9B8"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（一）基金托管人根据有关法律法规的规定对基金管理人的下列投资运作进行监督：</w:t>
      </w:r>
    </w:p>
    <w:p w14:paraId="6FFF8701"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1</w:t>
      </w:r>
      <w:r w:rsidRPr="00F727AF">
        <w:rPr>
          <w:rFonts w:hint="eastAsia"/>
          <w:color w:val="000000"/>
        </w:rPr>
        <w:t>、对基金的投资范围、投资对象进行监督。</w:t>
      </w:r>
    </w:p>
    <w:p w14:paraId="38EB3649"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本基金主要投资于标的指数成份股、备选成份股。为更好地实现投资目标，本基金可少量投资于非成份股（包含主板、创业板、科创板及其他经中国证监会核准或注册发行的股票）、衍生工具（股指期货、股票期权）、债券（包括国债、金融债、企业债、公司债、政府机构债券、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328E715A"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本基金可投资存托凭证。</w:t>
      </w:r>
    </w:p>
    <w:p w14:paraId="1D9F5394"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本基金所持有的股票资产占基金资产的比例不低于</w:t>
      </w:r>
      <w:r w:rsidRPr="00F727AF">
        <w:rPr>
          <w:rFonts w:hint="eastAsia"/>
          <w:color w:val="000000"/>
        </w:rPr>
        <w:t>80%</w:t>
      </w:r>
      <w:r w:rsidRPr="00F727AF">
        <w:rPr>
          <w:rFonts w:hint="eastAsia"/>
          <w:color w:val="000000"/>
        </w:rPr>
        <w:t>，投资于标的指数成份股和备选成份股的比例不低于非现金基金资产的</w:t>
      </w:r>
      <w:r w:rsidRPr="00F727AF">
        <w:rPr>
          <w:rFonts w:hint="eastAsia"/>
          <w:color w:val="000000"/>
        </w:rPr>
        <w:t>80%</w:t>
      </w:r>
      <w:r w:rsidRPr="00F727AF">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04560BFE"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本基金根据相关规定可参与融资、转融通证券出借业务。</w:t>
      </w:r>
    </w:p>
    <w:p w14:paraId="7416BDBA"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如法律法规或监管机构以后允许基金投资其他品种，基金管理人在履行适当程序后，可以将其纳入投资范围。</w:t>
      </w:r>
    </w:p>
    <w:p w14:paraId="27797A17"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基金管理人应将拟投资的股票库、债券库等各投资品种的具体范围及时提供给基金托管人。基金管理人可以根据实际情况的变化，对各投资品种的具体范围予以更新和调整，并及时通知基金托管人。基金托管人根据上述投资范围对基金的投资进行监督。</w:t>
      </w:r>
    </w:p>
    <w:p w14:paraId="478432EC"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2</w:t>
      </w:r>
      <w:r w:rsidRPr="00D82ACE">
        <w:rPr>
          <w:rFonts w:hint="eastAsia"/>
          <w:color w:val="000000"/>
        </w:rPr>
        <w:t>、对基金投融资比例进行监督；</w:t>
      </w:r>
    </w:p>
    <w:p w14:paraId="35A26CBD"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w:t>
      </w:r>
      <w:r w:rsidRPr="00D82ACE">
        <w:rPr>
          <w:rFonts w:hint="eastAsia"/>
          <w:color w:val="000000"/>
        </w:rPr>
        <w:t>）本基金所持有的股票资产占基金资产的比例不低于</w:t>
      </w:r>
      <w:r w:rsidRPr="00D82ACE">
        <w:rPr>
          <w:rFonts w:hint="eastAsia"/>
          <w:color w:val="000000"/>
        </w:rPr>
        <w:t>80%</w:t>
      </w:r>
      <w:r w:rsidRPr="00D82ACE">
        <w:rPr>
          <w:rFonts w:hint="eastAsia"/>
          <w:color w:val="000000"/>
        </w:rPr>
        <w:t>；</w:t>
      </w:r>
    </w:p>
    <w:p w14:paraId="333262CE" w14:textId="69A241F0"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2</w:t>
      </w:r>
      <w:r w:rsidRPr="00D82ACE">
        <w:rPr>
          <w:rFonts w:hint="eastAsia"/>
          <w:color w:val="000000"/>
        </w:rPr>
        <w:t>）</w:t>
      </w:r>
      <w:r w:rsidR="0027796D">
        <w:rPr>
          <w:rFonts w:hint="eastAsia"/>
          <w:color w:val="000000"/>
        </w:rPr>
        <w:t>本基金</w:t>
      </w:r>
      <w:r w:rsidRPr="00D82ACE">
        <w:rPr>
          <w:rFonts w:hint="eastAsia"/>
          <w:color w:val="000000"/>
        </w:rPr>
        <w:t>投资于标的指数成份股和备选成份股的比例不低于非现金基金资产的</w:t>
      </w:r>
      <w:r w:rsidRPr="00D82ACE">
        <w:rPr>
          <w:rFonts w:hint="eastAsia"/>
          <w:color w:val="000000"/>
        </w:rPr>
        <w:t>80%</w:t>
      </w:r>
      <w:r w:rsidRPr="00D82ACE">
        <w:rPr>
          <w:rFonts w:hint="eastAsia"/>
          <w:color w:val="000000"/>
        </w:rPr>
        <w:t>；</w:t>
      </w:r>
    </w:p>
    <w:p w14:paraId="2F055201"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3</w:t>
      </w:r>
      <w:r w:rsidRPr="00D82ACE">
        <w:rPr>
          <w:rFonts w:hint="eastAsia"/>
          <w:color w:val="000000"/>
        </w:rPr>
        <w:t>）本基金持有一家公司发行的证券，其市值不超过基金资产净值的</w:t>
      </w:r>
      <w:r w:rsidRPr="00D82ACE">
        <w:rPr>
          <w:rFonts w:hint="eastAsia"/>
          <w:color w:val="000000"/>
        </w:rPr>
        <w:t>10%</w:t>
      </w:r>
      <w:r w:rsidRPr="00D82ACE">
        <w:rPr>
          <w:rFonts w:hint="eastAsia"/>
          <w:color w:val="000000"/>
        </w:rPr>
        <w:t>；</w:t>
      </w:r>
    </w:p>
    <w:p w14:paraId="7A27A9AE"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4</w:t>
      </w:r>
      <w:r w:rsidRPr="00D82ACE">
        <w:rPr>
          <w:rFonts w:hint="eastAsia"/>
          <w:color w:val="000000"/>
        </w:rPr>
        <w:t>）本基金管理人管理且由本基金托管人托管的全部基金持有一家公司发行的证券，不超过该证券的</w:t>
      </w:r>
      <w:r w:rsidRPr="00D82ACE">
        <w:rPr>
          <w:rFonts w:hint="eastAsia"/>
          <w:color w:val="000000"/>
        </w:rPr>
        <w:t>10%</w:t>
      </w:r>
      <w:r w:rsidRPr="00D82ACE">
        <w:rPr>
          <w:rFonts w:hint="eastAsia"/>
          <w:color w:val="000000"/>
        </w:rPr>
        <w:t>；</w:t>
      </w:r>
    </w:p>
    <w:p w14:paraId="5EA576B0"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5</w:t>
      </w:r>
      <w:r w:rsidRPr="00D82ACE">
        <w:rPr>
          <w:rFonts w:hint="eastAsia"/>
          <w:color w:val="000000"/>
        </w:rPr>
        <w:t>）本基金管理人管理且由本基金托管人托管的全部开放式基金持有一家上市公司发行的可流通股票，不得超过该上市公司可流通股票的</w:t>
      </w:r>
      <w:r w:rsidRPr="00D82ACE">
        <w:rPr>
          <w:rFonts w:hint="eastAsia"/>
          <w:color w:val="000000"/>
        </w:rPr>
        <w:t>15%</w:t>
      </w:r>
      <w:r w:rsidRPr="00D82ACE">
        <w:rPr>
          <w:rFonts w:hint="eastAsia"/>
          <w:color w:val="000000"/>
        </w:rPr>
        <w:t>，本基金管理人管理且由本基金托管人托管的全部投资组合持有一家上市公司发行的可流通股票，不得超过该上市公司可流通股票的</w:t>
      </w:r>
      <w:r w:rsidRPr="00D82ACE">
        <w:rPr>
          <w:rFonts w:hint="eastAsia"/>
          <w:color w:val="000000"/>
        </w:rPr>
        <w:t>30%</w:t>
      </w:r>
      <w:r w:rsidRPr="00D82ACE">
        <w:rPr>
          <w:rFonts w:hint="eastAsia"/>
          <w:color w:val="000000"/>
        </w:rPr>
        <w:t>；</w:t>
      </w:r>
    </w:p>
    <w:p w14:paraId="0CC72F28"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6</w:t>
      </w:r>
      <w:r w:rsidRPr="00D82ACE">
        <w:rPr>
          <w:rFonts w:hint="eastAsia"/>
          <w:color w:val="000000"/>
        </w:rPr>
        <w:t>）本基金投资于同一原始权益人的各类资产支持证券的比例，不得超过基金资产净值的</w:t>
      </w:r>
      <w:r w:rsidRPr="00D82ACE">
        <w:rPr>
          <w:rFonts w:hint="eastAsia"/>
          <w:color w:val="000000"/>
        </w:rPr>
        <w:t>10%</w:t>
      </w:r>
      <w:r w:rsidRPr="00D82ACE">
        <w:rPr>
          <w:rFonts w:hint="eastAsia"/>
          <w:color w:val="000000"/>
        </w:rPr>
        <w:t>；</w:t>
      </w:r>
    </w:p>
    <w:p w14:paraId="5068D69D"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7</w:t>
      </w:r>
      <w:r w:rsidRPr="00D82ACE">
        <w:rPr>
          <w:rFonts w:hint="eastAsia"/>
          <w:color w:val="000000"/>
        </w:rPr>
        <w:t>）本基金持有的全部资产支持证券，其市值不得超过基金资产净值的</w:t>
      </w:r>
      <w:r w:rsidRPr="00D82ACE">
        <w:rPr>
          <w:rFonts w:hint="eastAsia"/>
          <w:color w:val="000000"/>
        </w:rPr>
        <w:t>20%</w:t>
      </w:r>
      <w:r w:rsidRPr="00D82ACE">
        <w:rPr>
          <w:rFonts w:hint="eastAsia"/>
          <w:color w:val="000000"/>
        </w:rPr>
        <w:t>；</w:t>
      </w:r>
    </w:p>
    <w:p w14:paraId="60FE3101"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lastRenderedPageBreak/>
        <w:t>（</w:t>
      </w:r>
      <w:r w:rsidRPr="00D82ACE">
        <w:rPr>
          <w:rFonts w:hint="eastAsia"/>
          <w:color w:val="000000"/>
        </w:rPr>
        <w:t>8</w:t>
      </w:r>
      <w:r w:rsidRPr="00D82ACE">
        <w:rPr>
          <w:rFonts w:hint="eastAsia"/>
          <w:color w:val="000000"/>
        </w:rPr>
        <w:t>）本基金持有的同一</w:t>
      </w:r>
      <w:r w:rsidRPr="00D82ACE">
        <w:rPr>
          <w:rFonts w:hint="eastAsia"/>
          <w:color w:val="000000"/>
        </w:rPr>
        <w:t>(</w:t>
      </w:r>
      <w:r w:rsidRPr="00D82ACE">
        <w:rPr>
          <w:rFonts w:hint="eastAsia"/>
          <w:color w:val="000000"/>
        </w:rPr>
        <w:t>指同一信用级别</w:t>
      </w:r>
      <w:r w:rsidRPr="00D82ACE">
        <w:rPr>
          <w:rFonts w:hint="eastAsia"/>
          <w:color w:val="000000"/>
        </w:rPr>
        <w:t>)</w:t>
      </w:r>
      <w:r w:rsidRPr="00D82ACE">
        <w:rPr>
          <w:rFonts w:hint="eastAsia"/>
          <w:color w:val="000000"/>
        </w:rPr>
        <w:t>资产支持证券的比例，不得超过该资产支持证券规模的</w:t>
      </w:r>
      <w:r w:rsidRPr="00D82ACE">
        <w:rPr>
          <w:rFonts w:hint="eastAsia"/>
          <w:color w:val="000000"/>
        </w:rPr>
        <w:t>10%</w:t>
      </w:r>
      <w:r w:rsidRPr="00D82ACE">
        <w:rPr>
          <w:rFonts w:hint="eastAsia"/>
          <w:color w:val="000000"/>
        </w:rPr>
        <w:t>；</w:t>
      </w:r>
    </w:p>
    <w:p w14:paraId="12AAE9C1"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9</w:t>
      </w:r>
      <w:r w:rsidRPr="00D82ACE">
        <w:rPr>
          <w:rFonts w:hint="eastAsia"/>
          <w:color w:val="000000"/>
        </w:rPr>
        <w:t>）本基金管理人管理且由本基金托管人托管的全部基金投资于同一原始权益人的各类资产支持证券，不得超过其各类资产支持证券合计规模的</w:t>
      </w:r>
      <w:r w:rsidRPr="00D82ACE">
        <w:rPr>
          <w:rFonts w:hint="eastAsia"/>
          <w:color w:val="000000"/>
        </w:rPr>
        <w:t>10%</w:t>
      </w:r>
      <w:r w:rsidRPr="00D82ACE">
        <w:rPr>
          <w:rFonts w:hint="eastAsia"/>
          <w:color w:val="000000"/>
        </w:rPr>
        <w:t>；</w:t>
      </w:r>
    </w:p>
    <w:p w14:paraId="41D6444A"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10</w:t>
      </w:r>
      <w:r w:rsidRPr="00D82ACE">
        <w:rPr>
          <w:rFonts w:hint="eastAsia"/>
          <w:color w:val="000000"/>
        </w:rPr>
        <w:t>）本基金应投资于信用级别评级为</w:t>
      </w:r>
      <w:r w:rsidRPr="00D82ACE">
        <w:rPr>
          <w:rFonts w:hint="eastAsia"/>
          <w:color w:val="000000"/>
        </w:rPr>
        <w:t>BBB</w:t>
      </w:r>
      <w:r w:rsidRPr="00D82ACE">
        <w:rPr>
          <w:rFonts w:hint="eastAsia"/>
          <w:color w:val="000000"/>
        </w:rPr>
        <w:t>以上</w:t>
      </w:r>
      <w:r w:rsidRPr="00D82ACE">
        <w:rPr>
          <w:rFonts w:hint="eastAsia"/>
          <w:color w:val="000000"/>
        </w:rPr>
        <w:t>(</w:t>
      </w:r>
      <w:r w:rsidRPr="00D82ACE">
        <w:rPr>
          <w:rFonts w:hint="eastAsia"/>
          <w:color w:val="000000"/>
        </w:rPr>
        <w:t>含</w:t>
      </w:r>
      <w:r w:rsidRPr="00D82ACE">
        <w:rPr>
          <w:rFonts w:hint="eastAsia"/>
          <w:color w:val="000000"/>
        </w:rPr>
        <w:t>BBB)</w:t>
      </w:r>
      <w:r w:rsidRPr="00D82ACE">
        <w:rPr>
          <w:rFonts w:hint="eastAsia"/>
          <w:color w:val="000000"/>
        </w:rPr>
        <w:t>的资产支持证券。基金持有资产支持证券期间，如果其信用等级下降、不再符合投资标准，应在评级报告发布之日起</w:t>
      </w:r>
      <w:r w:rsidRPr="00D82ACE">
        <w:rPr>
          <w:rFonts w:hint="eastAsia"/>
          <w:color w:val="000000"/>
        </w:rPr>
        <w:t>3</w:t>
      </w:r>
      <w:r w:rsidRPr="00D82ACE">
        <w:rPr>
          <w:rFonts w:hint="eastAsia"/>
          <w:color w:val="000000"/>
        </w:rPr>
        <w:t>个月内予以全部卖出；</w:t>
      </w:r>
    </w:p>
    <w:p w14:paraId="5406A70B"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11</w:t>
      </w:r>
      <w:r w:rsidRPr="00D82ACE">
        <w:rPr>
          <w:rFonts w:hint="eastAsia"/>
          <w:color w:val="000000"/>
        </w:rPr>
        <w:t>）基金财产参与股票发行申购，本基金所申报的金额不超过本基金的总资产，本基金所申报的股票数量不超过拟发行股票公司本次发行股票的总量；</w:t>
      </w:r>
    </w:p>
    <w:p w14:paraId="1E433ADF"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12</w:t>
      </w:r>
      <w:r w:rsidRPr="00D82ACE">
        <w:rPr>
          <w:rFonts w:hint="eastAsia"/>
          <w:color w:val="000000"/>
        </w:rPr>
        <w:t>）本基金进入全国银行间同业市场进行债券回购的最长期限为</w:t>
      </w:r>
      <w:r w:rsidRPr="00D82ACE">
        <w:rPr>
          <w:rFonts w:hint="eastAsia"/>
          <w:color w:val="000000"/>
        </w:rPr>
        <w:t>1</w:t>
      </w:r>
      <w:r w:rsidRPr="00D82ACE">
        <w:rPr>
          <w:rFonts w:hint="eastAsia"/>
          <w:color w:val="000000"/>
        </w:rPr>
        <w:t>年，债券回购到期后不得展期；</w:t>
      </w:r>
    </w:p>
    <w:p w14:paraId="143649BE"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13</w:t>
      </w:r>
      <w:r w:rsidRPr="00D82ACE">
        <w:rPr>
          <w:rFonts w:hint="eastAsia"/>
          <w:color w:val="000000"/>
        </w:rPr>
        <w:t>）本基金主动投资于流动性受限资产的市值合计不得超过基金资产净值的</w:t>
      </w:r>
      <w:r w:rsidRPr="00D82ACE">
        <w:rPr>
          <w:rFonts w:hint="eastAsia"/>
          <w:color w:val="000000"/>
        </w:rPr>
        <w:t>15%</w:t>
      </w:r>
      <w:r w:rsidRPr="00D82ACE">
        <w:rPr>
          <w:rFonts w:hint="eastAsia"/>
          <w:color w:val="000000"/>
        </w:rPr>
        <w:t>；因证券市场波动、上市公司股票停牌、基金规模变动等基金管理人之外的因素致使基金不符合前款所规定比例限制的，基金管理人不得主动新增流动性受限资产的投资；</w:t>
      </w:r>
    </w:p>
    <w:p w14:paraId="01B7B181"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14</w:t>
      </w:r>
      <w:r w:rsidRPr="00D82ACE">
        <w:rPr>
          <w:rFonts w:hint="eastAsia"/>
          <w:color w:val="000000"/>
        </w:rPr>
        <w:t>）本基金与私募类证券资管产品及中国证监会认定的其他主体为交易对手开展逆回购交易的，可接受质押品的资质要求应当与基金合同约定的投资范围保持一致；</w:t>
      </w:r>
    </w:p>
    <w:p w14:paraId="7F214D2B"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15</w:t>
      </w:r>
      <w:r w:rsidRPr="00D82ACE">
        <w:rPr>
          <w:rFonts w:hint="eastAsia"/>
          <w:color w:val="000000"/>
        </w:rPr>
        <w:t>）本基金资产总值不得超过基金资产净值的</w:t>
      </w:r>
      <w:r w:rsidRPr="00D82ACE">
        <w:rPr>
          <w:rFonts w:hint="eastAsia"/>
          <w:color w:val="000000"/>
        </w:rPr>
        <w:t>140%</w:t>
      </w:r>
      <w:r w:rsidRPr="00D82ACE">
        <w:rPr>
          <w:rFonts w:hint="eastAsia"/>
          <w:color w:val="000000"/>
        </w:rPr>
        <w:t>；</w:t>
      </w:r>
    </w:p>
    <w:p w14:paraId="3B9A6A60"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16</w:t>
      </w:r>
      <w:r w:rsidRPr="00D82ACE">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2DEFCA1B"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17</w:t>
      </w:r>
      <w:r w:rsidRPr="00D82ACE">
        <w:rPr>
          <w:rFonts w:hint="eastAsia"/>
          <w:color w:val="000000"/>
        </w:rPr>
        <w:t>）本基金参与股指期货交易，应当符合下列投资限制：</w:t>
      </w:r>
    </w:p>
    <w:p w14:paraId="6329307E"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1</w:t>
      </w:r>
      <w:r w:rsidRPr="00D82ACE">
        <w:rPr>
          <w:rFonts w:hint="eastAsia"/>
          <w:color w:val="000000"/>
        </w:rPr>
        <w:t>）本基金在任何交易日日终，持有的买入股指期货合约价值，不得超过基金资产净值的</w:t>
      </w:r>
      <w:r w:rsidRPr="00D82ACE">
        <w:rPr>
          <w:rFonts w:hint="eastAsia"/>
          <w:color w:val="000000"/>
        </w:rPr>
        <w:t>10%</w:t>
      </w:r>
      <w:r w:rsidRPr="00D82ACE">
        <w:rPr>
          <w:rFonts w:hint="eastAsia"/>
          <w:color w:val="000000"/>
        </w:rPr>
        <w:t>；</w:t>
      </w:r>
    </w:p>
    <w:p w14:paraId="3E3644F0"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2</w:t>
      </w:r>
      <w:r w:rsidRPr="00D82ACE">
        <w:rPr>
          <w:rFonts w:hint="eastAsia"/>
          <w:color w:val="000000"/>
        </w:rPr>
        <w:t>）本基金在任何交易日日终，持有的买入股指期货合约价值与有价证券市值之和，不得超过基金资产净值的</w:t>
      </w:r>
      <w:r w:rsidRPr="00D82ACE">
        <w:rPr>
          <w:rFonts w:hint="eastAsia"/>
          <w:color w:val="000000"/>
        </w:rPr>
        <w:t>100%</w:t>
      </w:r>
      <w:r w:rsidRPr="00D82ACE">
        <w:rPr>
          <w:rFonts w:hint="eastAsia"/>
          <w:color w:val="000000"/>
        </w:rPr>
        <w:t>，其中，有价证券指股票、债券（不含到期日在一年以内的政府债券）、资产支持证券、买入返售金融资产（不含质押式回购）等；</w:t>
      </w:r>
    </w:p>
    <w:p w14:paraId="42FF8BFF"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3</w:t>
      </w:r>
      <w:r w:rsidRPr="00D82ACE">
        <w:rPr>
          <w:rFonts w:hint="eastAsia"/>
          <w:color w:val="000000"/>
        </w:rPr>
        <w:t>）本基金在任何交易日日终，持有的卖出股指期货合约价值不得超过基金持有的股票总市值的</w:t>
      </w:r>
      <w:r w:rsidRPr="00D82ACE">
        <w:rPr>
          <w:rFonts w:hint="eastAsia"/>
          <w:color w:val="000000"/>
        </w:rPr>
        <w:t>20%</w:t>
      </w:r>
      <w:r w:rsidRPr="00D82ACE">
        <w:rPr>
          <w:rFonts w:hint="eastAsia"/>
          <w:color w:val="000000"/>
        </w:rPr>
        <w:t>。</w:t>
      </w:r>
    </w:p>
    <w:p w14:paraId="60AA8330"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4</w:t>
      </w:r>
      <w:r w:rsidRPr="00D82ACE">
        <w:rPr>
          <w:rFonts w:hint="eastAsia"/>
          <w:color w:val="000000"/>
        </w:rPr>
        <w:t>）本基金所持有的股票市值和买入、卖出股指期货合约价值，合计（轧差计算）应当符合基金合同关于股票投资比例的有关约定，即本基金所持有的股票资产占基金资产的比例不低于</w:t>
      </w:r>
      <w:r w:rsidRPr="00D82ACE">
        <w:rPr>
          <w:rFonts w:hint="eastAsia"/>
          <w:color w:val="000000"/>
        </w:rPr>
        <w:t>80%</w:t>
      </w:r>
      <w:r w:rsidRPr="00D82ACE">
        <w:rPr>
          <w:rFonts w:hint="eastAsia"/>
          <w:color w:val="000000"/>
        </w:rPr>
        <w:t>，投资于标的指数成份股和备选成份股的比例不低于非现金基金资产的</w:t>
      </w:r>
      <w:r w:rsidRPr="00D82ACE">
        <w:rPr>
          <w:rFonts w:hint="eastAsia"/>
          <w:color w:val="000000"/>
        </w:rPr>
        <w:t>80%</w:t>
      </w:r>
      <w:r w:rsidRPr="00D82ACE">
        <w:rPr>
          <w:rFonts w:hint="eastAsia"/>
          <w:color w:val="000000"/>
        </w:rPr>
        <w:t>；</w:t>
      </w:r>
    </w:p>
    <w:p w14:paraId="0877A235"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5</w:t>
      </w:r>
      <w:r w:rsidRPr="00D82ACE">
        <w:rPr>
          <w:rFonts w:hint="eastAsia"/>
          <w:color w:val="000000"/>
        </w:rPr>
        <w:t>）本基金在任何交易日内交易（不包括平仓）的股指期货合约的成交金额不得超过上一交易日基金资产净值的</w:t>
      </w:r>
      <w:r w:rsidRPr="00D82ACE">
        <w:rPr>
          <w:rFonts w:hint="eastAsia"/>
          <w:color w:val="000000"/>
        </w:rPr>
        <w:t>20%</w:t>
      </w:r>
      <w:r w:rsidRPr="00D82ACE">
        <w:rPr>
          <w:rFonts w:hint="eastAsia"/>
          <w:color w:val="000000"/>
        </w:rPr>
        <w:t>；</w:t>
      </w:r>
    </w:p>
    <w:p w14:paraId="70966F97"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18</w:t>
      </w:r>
      <w:r w:rsidRPr="00D82ACE">
        <w:rPr>
          <w:rFonts w:hint="eastAsia"/>
          <w:color w:val="000000"/>
        </w:rPr>
        <w:t>）本基金参与转融通证券出借业务的</w:t>
      </w:r>
      <w:r w:rsidRPr="00D82ACE">
        <w:rPr>
          <w:rFonts w:hint="eastAsia"/>
          <w:color w:val="000000"/>
        </w:rPr>
        <w:t>,</w:t>
      </w:r>
      <w:r w:rsidRPr="00D82ACE">
        <w:rPr>
          <w:rFonts w:hint="eastAsia"/>
          <w:color w:val="000000"/>
        </w:rPr>
        <w:t>应当符合下列要求：</w:t>
      </w:r>
    </w:p>
    <w:p w14:paraId="5643F7BA"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lastRenderedPageBreak/>
        <w:t>1</w:t>
      </w:r>
      <w:r w:rsidRPr="00D82ACE">
        <w:rPr>
          <w:rFonts w:hint="eastAsia"/>
          <w:color w:val="000000"/>
        </w:rPr>
        <w:t>）本基金在任何交易日日终，参与转融通证券出借业务的资产不得超过基金资产净值的</w:t>
      </w:r>
      <w:r w:rsidRPr="00D82ACE">
        <w:rPr>
          <w:rFonts w:hint="eastAsia"/>
          <w:color w:val="000000"/>
        </w:rPr>
        <w:t>30%</w:t>
      </w:r>
      <w:r w:rsidRPr="00D82ACE">
        <w:rPr>
          <w:rFonts w:hint="eastAsia"/>
          <w:color w:val="000000"/>
        </w:rPr>
        <w:t>，其中出借期限在</w:t>
      </w:r>
      <w:r w:rsidRPr="00D82ACE">
        <w:rPr>
          <w:rFonts w:hint="eastAsia"/>
          <w:color w:val="000000"/>
        </w:rPr>
        <w:t>10</w:t>
      </w:r>
      <w:r w:rsidRPr="00D82ACE">
        <w:rPr>
          <w:rFonts w:hint="eastAsia"/>
          <w:color w:val="000000"/>
        </w:rPr>
        <w:t>个交易日以上的出借证券应纳入《流动性风险管理规定》所述流动性受限证券的范围；</w:t>
      </w:r>
    </w:p>
    <w:p w14:paraId="08838ECA"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2</w:t>
      </w:r>
      <w:r w:rsidRPr="00D82ACE">
        <w:rPr>
          <w:rFonts w:hint="eastAsia"/>
          <w:color w:val="000000"/>
        </w:rPr>
        <w:t>）本基金在任何交易日日终，参与出借业务的单只证券不得超过基金持有该证券总量的</w:t>
      </w:r>
      <w:r w:rsidRPr="00D82ACE">
        <w:rPr>
          <w:rFonts w:hint="eastAsia"/>
          <w:color w:val="000000"/>
        </w:rPr>
        <w:t>30%</w:t>
      </w:r>
      <w:r w:rsidRPr="00D82ACE">
        <w:rPr>
          <w:rFonts w:hint="eastAsia"/>
          <w:color w:val="000000"/>
        </w:rPr>
        <w:t>；</w:t>
      </w:r>
    </w:p>
    <w:p w14:paraId="3A09844B"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3</w:t>
      </w:r>
      <w:r w:rsidRPr="00D82ACE">
        <w:rPr>
          <w:rFonts w:hint="eastAsia"/>
          <w:color w:val="000000"/>
        </w:rPr>
        <w:t>）证券出借的平均剩余期限不得超过</w:t>
      </w:r>
      <w:r w:rsidRPr="00D82ACE">
        <w:rPr>
          <w:rFonts w:hint="eastAsia"/>
          <w:color w:val="000000"/>
        </w:rPr>
        <w:t>30</w:t>
      </w:r>
      <w:r w:rsidRPr="00D82ACE">
        <w:rPr>
          <w:rFonts w:hint="eastAsia"/>
          <w:color w:val="000000"/>
        </w:rPr>
        <w:t>天，平均剩余期限按市值加权平均计算；</w:t>
      </w:r>
    </w:p>
    <w:p w14:paraId="1A2511D5"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4</w:t>
      </w:r>
      <w:r w:rsidRPr="00D82ACE">
        <w:rPr>
          <w:rFonts w:hint="eastAsia"/>
          <w:color w:val="000000"/>
        </w:rPr>
        <w:t>）最近</w:t>
      </w:r>
      <w:r w:rsidRPr="00D82ACE">
        <w:rPr>
          <w:rFonts w:hint="eastAsia"/>
          <w:color w:val="000000"/>
        </w:rPr>
        <w:t>6</w:t>
      </w:r>
      <w:r w:rsidRPr="00D82ACE">
        <w:rPr>
          <w:rFonts w:hint="eastAsia"/>
          <w:color w:val="000000"/>
        </w:rPr>
        <w:t>个月内日均基金资产净值不得低于</w:t>
      </w:r>
      <w:r w:rsidRPr="00D82ACE">
        <w:rPr>
          <w:rFonts w:hint="eastAsia"/>
          <w:color w:val="000000"/>
        </w:rPr>
        <w:t>2</w:t>
      </w:r>
      <w:r w:rsidRPr="00D82ACE">
        <w:rPr>
          <w:rFonts w:hint="eastAsia"/>
          <w:color w:val="000000"/>
        </w:rPr>
        <w:t>亿元；</w:t>
      </w:r>
    </w:p>
    <w:p w14:paraId="1B29D107"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19</w:t>
      </w:r>
      <w:r w:rsidRPr="00D82ACE">
        <w:rPr>
          <w:rFonts w:hint="eastAsia"/>
          <w:color w:val="000000"/>
        </w:rPr>
        <w:t>）本基金投资存托凭证的比例限制依照内地上市交易的股票执行；</w:t>
      </w:r>
    </w:p>
    <w:p w14:paraId="2E44B94F"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w:t>
      </w:r>
      <w:r w:rsidRPr="00D82ACE">
        <w:rPr>
          <w:rFonts w:hint="eastAsia"/>
          <w:color w:val="000000"/>
        </w:rPr>
        <w:t>20</w:t>
      </w:r>
      <w:r w:rsidRPr="00D82ACE">
        <w:rPr>
          <w:rFonts w:hint="eastAsia"/>
          <w:color w:val="000000"/>
        </w:rPr>
        <w:t>）法律法规及中国证监会规定的其他投资比例限制。</w:t>
      </w:r>
    </w:p>
    <w:p w14:paraId="1D85D548"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除上述第（</w:t>
      </w:r>
      <w:r w:rsidRPr="00D82ACE">
        <w:rPr>
          <w:rFonts w:hint="eastAsia"/>
          <w:color w:val="000000"/>
        </w:rPr>
        <w:t>10</w:t>
      </w:r>
      <w:r w:rsidRPr="00D82ACE">
        <w:rPr>
          <w:rFonts w:hint="eastAsia"/>
          <w:color w:val="000000"/>
        </w:rPr>
        <w:t>）、（</w:t>
      </w:r>
      <w:r w:rsidRPr="00D82ACE">
        <w:rPr>
          <w:rFonts w:hint="eastAsia"/>
          <w:color w:val="000000"/>
        </w:rPr>
        <w:t>13</w:t>
      </w:r>
      <w:r w:rsidRPr="00D82ACE">
        <w:rPr>
          <w:rFonts w:hint="eastAsia"/>
          <w:color w:val="000000"/>
        </w:rPr>
        <w:t>）、（</w:t>
      </w:r>
      <w:r w:rsidRPr="00D82ACE">
        <w:rPr>
          <w:rFonts w:hint="eastAsia"/>
          <w:color w:val="000000"/>
        </w:rPr>
        <w:t>14</w:t>
      </w:r>
      <w:r w:rsidRPr="00D82ACE">
        <w:rPr>
          <w:rFonts w:hint="eastAsia"/>
          <w:color w:val="000000"/>
        </w:rPr>
        <w:t>）、（</w:t>
      </w:r>
      <w:r w:rsidRPr="00D82ACE">
        <w:rPr>
          <w:rFonts w:hint="eastAsia"/>
          <w:color w:val="000000"/>
        </w:rPr>
        <w:t>18</w:t>
      </w:r>
      <w:r w:rsidRPr="00D82ACE">
        <w:rPr>
          <w:rFonts w:hint="eastAsia"/>
          <w:color w:val="000000"/>
        </w:rPr>
        <w:t>）项另有约定外，因证券</w:t>
      </w:r>
      <w:r w:rsidRPr="00D82ACE">
        <w:rPr>
          <w:rFonts w:hint="eastAsia"/>
          <w:color w:val="000000"/>
        </w:rPr>
        <w:t>/</w:t>
      </w:r>
      <w:r w:rsidRPr="00D82ACE">
        <w:rPr>
          <w:rFonts w:hint="eastAsia"/>
          <w:color w:val="000000"/>
        </w:rPr>
        <w:t>期货市场波动、证券发行人合并、基金规模变动、标的指数成份股调整、标的指数成份股流动性限制等基金管理人之外的因素致使基金投资比例不符合上述规定投资比例的，基金管理人应当在</w:t>
      </w:r>
      <w:r w:rsidRPr="00D82ACE">
        <w:rPr>
          <w:rFonts w:hint="eastAsia"/>
          <w:color w:val="000000"/>
        </w:rPr>
        <w:t>10</w:t>
      </w:r>
      <w:r w:rsidRPr="00D82ACE">
        <w:rPr>
          <w:rFonts w:hint="eastAsia"/>
          <w:color w:val="000000"/>
        </w:rPr>
        <w:t>个交易日内进行调整，但中国证监会规定的特殊情形除外。法律法规另有规定的，从其规定。</w:t>
      </w:r>
    </w:p>
    <w:p w14:paraId="3253ECDF"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本基金参与转融通证券出借业务，因证券市场波动、上市公司合并、基金规模变动等基金管理人之外的因素致使基金投资不符合上述第（</w:t>
      </w:r>
      <w:r w:rsidRPr="00D82ACE">
        <w:rPr>
          <w:rFonts w:hint="eastAsia"/>
          <w:color w:val="000000"/>
        </w:rPr>
        <w:t>18</w:t>
      </w:r>
      <w:r w:rsidRPr="00D82ACE">
        <w:rPr>
          <w:rFonts w:hint="eastAsia"/>
          <w:color w:val="000000"/>
        </w:rPr>
        <w:t>）项规定的，基金管理人不得新增出借业务。</w:t>
      </w:r>
      <w:r w:rsidRPr="00D82ACE">
        <w:rPr>
          <w:rFonts w:hint="eastAsia"/>
          <w:color w:val="000000"/>
        </w:rPr>
        <w:t xml:space="preserve"> </w:t>
      </w:r>
    </w:p>
    <w:p w14:paraId="58B2E5F3" w14:textId="77777777" w:rsidR="00D82ACE" w:rsidRPr="00D82ACE" w:rsidRDefault="00D82ACE" w:rsidP="00D82ACE">
      <w:pPr>
        <w:snapToGrid w:val="0"/>
        <w:spacing w:line="360" w:lineRule="auto"/>
        <w:ind w:firstLineChars="200" w:firstLine="420"/>
        <w:rPr>
          <w:color w:val="000000"/>
        </w:rPr>
      </w:pPr>
      <w:r w:rsidRPr="00D82ACE">
        <w:rPr>
          <w:rFonts w:hint="eastAsia"/>
          <w:color w:val="000000"/>
        </w:rPr>
        <w:t>基金管理人自基金合同生效之日起</w:t>
      </w:r>
      <w:r w:rsidRPr="00D82ACE">
        <w:rPr>
          <w:rFonts w:hint="eastAsia"/>
          <w:color w:val="000000"/>
        </w:rPr>
        <w:t>6</w:t>
      </w:r>
      <w:r w:rsidRPr="00D82ACE">
        <w:rPr>
          <w:rFonts w:hint="eastAsia"/>
          <w:color w:val="000000"/>
        </w:rPr>
        <w:t>个月内使基金的投资组合比例符合基金合同的有关约定。期间，基金的投资范围、投资策略应当符合基金合同的约定。基金托管人对基金的投资的监督与检查自基金合同生效之日起开始。</w:t>
      </w:r>
    </w:p>
    <w:p w14:paraId="07591150" w14:textId="5D978B83" w:rsidR="00F727AF" w:rsidRPr="00F727AF" w:rsidRDefault="00D82ACE" w:rsidP="00F727AF">
      <w:pPr>
        <w:snapToGrid w:val="0"/>
        <w:spacing w:line="360" w:lineRule="auto"/>
        <w:ind w:firstLineChars="200" w:firstLine="420"/>
        <w:rPr>
          <w:color w:val="000000"/>
        </w:rPr>
      </w:pPr>
      <w:r w:rsidRPr="00D82ACE">
        <w:rPr>
          <w:rFonts w:hint="eastAsia"/>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7EF9DCDC"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3</w:t>
      </w:r>
      <w:r w:rsidRPr="00F727AF">
        <w:rPr>
          <w:rFonts w:hint="eastAsia"/>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29AE9F8"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二）基金托管人应根据有关法律法规的规定及《基金合同》的约定，对基金资产净值计算、基金份额净值计算、应收资金到账、基金费用开支及收入确定、基金收益分配、相关信息披露登载基金业绩表现数据等进行复核。</w:t>
      </w:r>
    </w:p>
    <w:p w14:paraId="1C0EA749"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（三）基金托管人在上述第（一）、（二）款的监督和核查中发现基金管理人违反上述约定，应及时提示基金管理人，基金管理人收到提示后应及时核对确认并以书面形式对基金托</w:t>
      </w:r>
      <w:r w:rsidRPr="00F727AF">
        <w:rPr>
          <w:rFonts w:hint="eastAsia"/>
          <w:color w:val="000000"/>
        </w:rPr>
        <w:lastRenderedPageBreak/>
        <w:t>管人发出回函并改正。在限期内，基金托管人有权随时对提示事项进行复查。基金管理人对基金托管人提示的违规事项未能在限期内纠正的，基金托管人应及时向中国证监会报告。</w:t>
      </w:r>
    </w:p>
    <w:p w14:paraId="79346D57"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四）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14:paraId="09AF2F46" w14:textId="1191E52A" w:rsidR="00CE2499" w:rsidRPr="003E7AA3" w:rsidRDefault="00F727AF" w:rsidP="00CE2499">
      <w:pPr>
        <w:snapToGrid w:val="0"/>
        <w:spacing w:line="360" w:lineRule="auto"/>
        <w:ind w:firstLineChars="200" w:firstLine="420"/>
        <w:rPr>
          <w:color w:val="000000"/>
        </w:rPr>
      </w:pPr>
      <w:r w:rsidRPr="00F727AF">
        <w:rPr>
          <w:rFonts w:hint="eastAsia"/>
          <w:color w:val="000000"/>
        </w:rPr>
        <w:t>（五）基金管理人应积极配合和协助基金托管人的监督和核查，包括但不限于：在规定时间内答复基金托管人并改正，就基金托管人的疑义进行解释或举证，提供相关数据资料和制度等。</w:t>
      </w:r>
    </w:p>
    <w:p w14:paraId="20B55478" w14:textId="77777777" w:rsidR="00CE2499" w:rsidRDefault="00CE2499" w:rsidP="00CE2499">
      <w:pPr>
        <w:snapToGrid w:val="0"/>
        <w:spacing w:line="360" w:lineRule="auto"/>
        <w:ind w:firstLineChars="200" w:firstLine="420"/>
        <w:rPr>
          <w:color w:val="000000"/>
        </w:rPr>
      </w:pPr>
    </w:p>
    <w:p w14:paraId="6776305F" w14:textId="77777777" w:rsidR="00CE2499" w:rsidRDefault="00CE2499" w:rsidP="00CE2499">
      <w:pPr>
        <w:snapToGrid w:val="0"/>
        <w:spacing w:line="360" w:lineRule="auto"/>
        <w:ind w:firstLineChars="200" w:firstLine="420"/>
        <w:rPr>
          <w:color w:val="000000"/>
        </w:rPr>
      </w:pPr>
      <w:r w:rsidRPr="00281B63">
        <w:rPr>
          <w:rFonts w:hint="eastAsia"/>
          <w:color w:val="000000"/>
        </w:rPr>
        <w:t>三、基金管理人对基金托管人的业务核查</w:t>
      </w:r>
    </w:p>
    <w:p w14:paraId="5C6D139F"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1</w:t>
      </w:r>
      <w:r w:rsidRPr="00F727AF">
        <w:rPr>
          <w:rFonts w:hint="eastAsia"/>
          <w:color w:val="000000"/>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5F96ACE0"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2</w:t>
      </w:r>
      <w:r w:rsidRPr="00F727AF">
        <w:rPr>
          <w:rFonts w:hint="eastAsia"/>
          <w:color w:val="000000"/>
        </w:rPr>
        <w:t>、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5301F51C" w14:textId="37AE085B" w:rsidR="00CE2499" w:rsidRPr="003E7AA3" w:rsidRDefault="00F727AF" w:rsidP="00CE2499">
      <w:pPr>
        <w:snapToGrid w:val="0"/>
        <w:spacing w:line="360" w:lineRule="auto"/>
        <w:ind w:firstLineChars="200" w:firstLine="420"/>
        <w:rPr>
          <w:color w:val="000000"/>
        </w:rPr>
      </w:pPr>
      <w:r w:rsidRPr="00F727AF">
        <w:rPr>
          <w:rFonts w:hint="eastAsia"/>
          <w:color w:val="000000"/>
        </w:rPr>
        <w:t>3</w:t>
      </w:r>
      <w:r w:rsidRPr="00F727AF">
        <w:rPr>
          <w:rFonts w:hint="eastAsia"/>
          <w:color w:val="000000"/>
        </w:rPr>
        <w:t>、基金托管人应积极配合基金管理人的核查行为，包括但不限于：提交相关资料以供基金管理人核查托管财产的完整性和真实性，在规定时间内答复基金管理人并改正。</w:t>
      </w:r>
    </w:p>
    <w:p w14:paraId="0D250C0A" w14:textId="77777777" w:rsidR="00CE2499" w:rsidRDefault="00CE2499" w:rsidP="00CE2499">
      <w:pPr>
        <w:snapToGrid w:val="0"/>
        <w:spacing w:line="360" w:lineRule="auto"/>
        <w:ind w:firstLineChars="200" w:firstLine="420"/>
        <w:rPr>
          <w:color w:val="000000"/>
        </w:rPr>
      </w:pPr>
    </w:p>
    <w:p w14:paraId="614B9F71" w14:textId="77777777" w:rsidR="00CE2499" w:rsidRDefault="00CE2499" w:rsidP="00CE2499">
      <w:pPr>
        <w:snapToGrid w:val="0"/>
        <w:spacing w:line="360" w:lineRule="auto"/>
        <w:ind w:firstLineChars="200" w:firstLine="420"/>
        <w:rPr>
          <w:color w:val="000000"/>
        </w:rPr>
      </w:pPr>
      <w:r w:rsidRPr="00281B63">
        <w:rPr>
          <w:rFonts w:hint="eastAsia"/>
          <w:color w:val="000000"/>
        </w:rPr>
        <w:t>四、基金财产的保管</w:t>
      </w:r>
    </w:p>
    <w:p w14:paraId="0D3AE062"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（一）基金财产保管的原则</w:t>
      </w:r>
    </w:p>
    <w:p w14:paraId="26BEC2C8"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1</w:t>
      </w:r>
      <w:r w:rsidRPr="00F727AF">
        <w:rPr>
          <w:rFonts w:hint="eastAsia"/>
          <w:color w:val="000000"/>
        </w:rPr>
        <w:t>、基金财产应独立于基金管理人、基金托管人的固有财产。</w:t>
      </w:r>
    </w:p>
    <w:p w14:paraId="7F432874"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2</w:t>
      </w:r>
      <w:r w:rsidRPr="00F727AF">
        <w:rPr>
          <w:rFonts w:hint="eastAsia"/>
          <w:color w:val="000000"/>
        </w:rPr>
        <w:t>、基金托管人应安全保管基金财产，未经基金管理人的合法合规指令或法律法规、《基金合同》及本协议另有规定，不得自行运用、处分、分配基金的任何财产。</w:t>
      </w:r>
    </w:p>
    <w:p w14:paraId="4E73D404"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3</w:t>
      </w:r>
      <w:r w:rsidRPr="00F727AF">
        <w:rPr>
          <w:rFonts w:hint="eastAsia"/>
          <w:color w:val="000000"/>
        </w:rPr>
        <w:t>、基金托管人按照规定开设基金财产的资金账户和证券账户等投资所需账户。</w:t>
      </w:r>
    </w:p>
    <w:p w14:paraId="4C996A41"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4</w:t>
      </w:r>
      <w:r w:rsidRPr="00F727AF">
        <w:rPr>
          <w:rFonts w:hint="eastAsia"/>
          <w:color w:val="000000"/>
        </w:rPr>
        <w:t>、基金托管人对所托管的不同基金财产分别设置账户，确保基金财产的完整与独立。</w:t>
      </w:r>
    </w:p>
    <w:p w14:paraId="348E206C"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5</w:t>
      </w:r>
      <w:r w:rsidRPr="00F727AF">
        <w:rPr>
          <w:rFonts w:hint="eastAsia"/>
          <w:color w:val="000000"/>
        </w:rPr>
        <w:t>、除依据《基金法》、《运作办法》、《基金合同》及其他有关法律法规规定外，基金托管人不得委托第三人托管基金财产。</w:t>
      </w:r>
    </w:p>
    <w:p w14:paraId="4B7E9CC9"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lastRenderedPageBreak/>
        <w:t>（二）基金合同生效前募集资金的验资和入账</w:t>
      </w:r>
    </w:p>
    <w:p w14:paraId="5351A4C8"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1</w:t>
      </w:r>
      <w:r w:rsidRPr="00F727AF">
        <w:rPr>
          <w:rFonts w:hint="eastAsia"/>
          <w:color w:val="000000"/>
        </w:rPr>
        <w:t>、基金募集期满或基金管理人宣布停止募集时，募集的基金份额总额、基金募集金额（含网下股票认购所募集的股票市值）、基金份额持有人人数符合《基金法》、《运作办法》等有关规定的，由基金管理人在法定期限内聘请符合《证券法》规定的会计师事务所对基金进行验资，并出具验资报告，出具的验资报告应由参加验资的</w:t>
      </w:r>
      <w:r w:rsidRPr="00F727AF">
        <w:rPr>
          <w:rFonts w:hint="eastAsia"/>
          <w:color w:val="000000"/>
        </w:rPr>
        <w:t>2</w:t>
      </w:r>
      <w:r w:rsidRPr="00F727AF">
        <w:rPr>
          <w:rFonts w:hint="eastAsia"/>
          <w:color w:val="000000"/>
        </w:rPr>
        <w:t>名以上（含</w:t>
      </w:r>
      <w:r w:rsidRPr="00F727AF">
        <w:rPr>
          <w:rFonts w:hint="eastAsia"/>
          <w:color w:val="000000"/>
        </w:rPr>
        <w:t>2</w:t>
      </w:r>
      <w:r w:rsidRPr="00F727AF">
        <w:rPr>
          <w:rFonts w:hint="eastAsia"/>
          <w:color w:val="000000"/>
        </w:rPr>
        <w:t>名）中国注册会计师签字方为有效。</w:t>
      </w:r>
    </w:p>
    <w:p w14:paraId="7E2B7DB8"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2</w:t>
      </w:r>
      <w:r w:rsidRPr="00F727AF">
        <w:rPr>
          <w:rFonts w:hint="eastAsia"/>
          <w:color w:val="000000"/>
        </w:rPr>
        <w:t>、基金管理人应将属于本基金财产的全部资金划入在基金托管人处为本基金开立的基金银行账户中，并确保划入的资金与验资确认金额相一致。登记机构应当将网下股票认购所募集到的股票划入本基金的证券账户下。</w:t>
      </w:r>
    </w:p>
    <w:p w14:paraId="6582FFB7"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（三）基金的银行账户的开设和管理</w:t>
      </w:r>
    </w:p>
    <w:p w14:paraId="6D9903B1"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1</w:t>
      </w:r>
      <w:r w:rsidRPr="00F727AF">
        <w:rPr>
          <w:rFonts w:hint="eastAsia"/>
          <w:color w:val="000000"/>
        </w:rPr>
        <w:t>、基金托管人应负责本基金的银行账户的开设和管理。</w:t>
      </w:r>
    </w:p>
    <w:p w14:paraId="222F92F1"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2</w:t>
      </w:r>
      <w:r w:rsidRPr="00F727AF">
        <w:rPr>
          <w:rFonts w:hint="eastAsia"/>
          <w:color w:val="000000"/>
        </w:rPr>
        <w:t>、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14:paraId="1624E1EC"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3</w:t>
      </w:r>
      <w:r w:rsidRPr="00F727AF">
        <w:rPr>
          <w:rFonts w:hint="eastAsia"/>
          <w:color w:val="000000"/>
        </w:rPr>
        <w:t>、本基金银行账户的开立和使用，限于满足开展本基金业务的需要。基金托管人和基金管理人不得假借本基金的名义开立其他任何银行账户；亦不得使用本基金的银行账户进行本基金业务以外的活动。</w:t>
      </w:r>
    </w:p>
    <w:p w14:paraId="1FFBE152"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4</w:t>
      </w:r>
      <w:r w:rsidRPr="00F727AF">
        <w:rPr>
          <w:rFonts w:hint="eastAsia"/>
          <w:color w:val="000000"/>
        </w:rPr>
        <w:t>、基金银行账户的管理应符合法律法规的有关规定。</w:t>
      </w:r>
    </w:p>
    <w:p w14:paraId="1CFFBE50"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（四）基金进行定期存款投资的账户开设和管理</w:t>
      </w:r>
    </w:p>
    <w:p w14:paraId="1A34CD65"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76B8565B"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（五）基金证券账户、结算备付金账户及其他投资账户的开设和管理</w:t>
      </w:r>
    </w:p>
    <w:p w14:paraId="18D5E9E1"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1</w:t>
      </w:r>
      <w:r w:rsidRPr="00F727AF">
        <w:rPr>
          <w:rFonts w:hint="eastAsia"/>
          <w:color w:val="000000"/>
        </w:rPr>
        <w:t>、基金托管人应当代表本基金，以基金托管人和本基金联名的方式在中国证券登记结算有限责任公司开设证券账户。</w:t>
      </w:r>
    </w:p>
    <w:p w14:paraId="617A2A4A"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2</w:t>
      </w:r>
      <w:r w:rsidRPr="00F727AF">
        <w:rPr>
          <w:rFonts w:hint="eastAsia"/>
          <w:color w:val="000000"/>
        </w:rPr>
        <w:t>、本基金证券账户的开立和使用，限于满足开展本基金业务的需要。基金托管人和基金管理人不得出借或转让本基金的证券账户，亦不得使用本基金的证券账户进行本基金业务以外的活动。</w:t>
      </w:r>
    </w:p>
    <w:p w14:paraId="26B532A6"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3</w:t>
      </w:r>
      <w:r w:rsidRPr="00F727AF">
        <w:rPr>
          <w:rFonts w:hint="eastAsia"/>
          <w:color w:val="000000"/>
        </w:rPr>
        <w:t>、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1064D503"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4</w:t>
      </w:r>
      <w:r w:rsidRPr="00F727AF">
        <w:rPr>
          <w:rFonts w:hint="eastAsia"/>
          <w:color w:val="000000"/>
        </w:rPr>
        <w:t>、在本托管协议生效日之后，本基金被允许从事其他投资品种的投资业务的，涉及相关账户的开设、使用的，若无相关规定，则基金托管人应当比照并遵守上述关于账户开设、使用的规定。</w:t>
      </w:r>
    </w:p>
    <w:p w14:paraId="074C8B3E"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lastRenderedPageBreak/>
        <w:t>（六）债券托管专户的开设和管理</w:t>
      </w:r>
    </w:p>
    <w:p w14:paraId="1E867103"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并代表基金进行银行间债券市场债券和资金的清算。</w:t>
      </w:r>
    </w:p>
    <w:p w14:paraId="26AA4F5E"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（七）基金财产投资的有关有价凭证的保管</w:t>
      </w:r>
    </w:p>
    <w:p w14:paraId="6EB3835D"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基金财产投资的实物证券、银行定期存款存单等有价凭证由基金托管人负责妥善保管。基金托管人对其以外机构实际有效控制的有价凭证不承担责任。</w:t>
      </w:r>
    </w:p>
    <w:p w14:paraId="77C38C28"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（八）与基金财产有关的重大合同及有关凭证的保管</w:t>
      </w:r>
    </w:p>
    <w:p w14:paraId="23E4C0A9" w14:textId="77777777" w:rsidR="00F727AF" w:rsidRPr="00F727AF" w:rsidRDefault="00F727AF" w:rsidP="00F727AF">
      <w:pPr>
        <w:snapToGrid w:val="0"/>
        <w:spacing w:line="360" w:lineRule="auto"/>
        <w:ind w:firstLineChars="200" w:firstLine="420"/>
        <w:rPr>
          <w:color w:val="000000"/>
        </w:rPr>
      </w:pPr>
      <w:r w:rsidRPr="00F727AF">
        <w:rPr>
          <w:rFonts w:hint="eastAsia"/>
          <w:color w:val="000000"/>
        </w:rPr>
        <w:t>基金托管人按照法律法规保管由基金管理人代表基金签署的与基金有关的重大合同及有关凭证。基金管理人代表基金签署有关重大合同后应在收到合同正本后</w:t>
      </w:r>
      <w:r w:rsidRPr="00F727AF">
        <w:rPr>
          <w:rFonts w:hint="eastAsia"/>
          <w:color w:val="000000"/>
        </w:rPr>
        <w:t>30</w:t>
      </w:r>
      <w:r w:rsidRPr="00F727AF">
        <w:rPr>
          <w:rFonts w:hint="eastAsia"/>
          <w:color w:val="000000"/>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期限不少于法律法规的规定。</w:t>
      </w:r>
    </w:p>
    <w:p w14:paraId="38805C64" w14:textId="11F6810A" w:rsidR="00CE2499" w:rsidRPr="003E7AA3" w:rsidRDefault="00F727AF" w:rsidP="00CE2499">
      <w:pPr>
        <w:snapToGrid w:val="0"/>
        <w:spacing w:line="360" w:lineRule="auto"/>
        <w:ind w:firstLineChars="200" w:firstLine="420"/>
        <w:rPr>
          <w:color w:val="000000"/>
        </w:rPr>
      </w:pPr>
      <w:r w:rsidRPr="00F727AF">
        <w:rPr>
          <w:rFonts w:hint="eastAsia"/>
          <w:color w:val="000000"/>
        </w:rPr>
        <w:t>对于无法取得二份以上的正本的，基金管理人应向基金托管人提供与合同原件核对一致并加盖公章的合同复印件或传真件，未经双方协商一致，合同原件不得转移。</w:t>
      </w:r>
    </w:p>
    <w:p w14:paraId="2F653116" w14:textId="77777777" w:rsidR="00CE2499" w:rsidRDefault="00CE2499" w:rsidP="00CE2499">
      <w:pPr>
        <w:snapToGrid w:val="0"/>
        <w:spacing w:line="360" w:lineRule="auto"/>
        <w:ind w:firstLineChars="200" w:firstLine="420"/>
        <w:rPr>
          <w:color w:val="000000"/>
        </w:rPr>
      </w:pPr>
    </w:p>
    <w:p w14:paraId="5818DAC7" w14:textId="77777777" w:rsidR="00CE2499" w:rsidRDefault="00CE2499" w:rsidP="00CE2499">
      <w:pPr>
        <w:snapToGrid w:val="0"/>
        <w:spacing w:line="360" w:lineRule="auto"/>
        <w:ind w:firstLineChars="200" w:firstLine="420"/>
        <w:rPr>
          <w:color w:val="000000"/>
        </w:rPr>
      </w:pPr>
      <w:r w:rsidRPr="00281B63">
        <w:rPr>
          <w:rFonts w:hint="eastAsia"/>
          <w:color w:val="000000"/>
        </w:rPr>
        <w:t>五、基金资产净值计算和会计核算</w:t>
      </w:r>
    </w:p>
    <w:p w14:paraId="5E0073FE"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（一）基金资产净值的计算和复核</w:t>
      </w:r>
    </w:p>
    <w:p w14:paraId="526ED1A1"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1</w:t>
      </w:r>
      <w:r w:rsidRPr="001247F2">
        <w:rPr>
          <w:rFonts w:hint="eastAsia"/>
          <w:color w:val="000000"/>
        </w:rPr>
        <w:t>、基金资产净值是指基金资产总值减去负债后的价值。基金份额净值是指估值日基金资产净值除以估值日该基金份额总数后的价值。</w:t>
      </w:r>
    </w:p>
    <w:p w14:paraId="006CFF15"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2</w:t>
      </w:r>
      <w:r w:rsidRPr="001247F2">
        <w:rPr>
          <w:rFonts w:hint="eastAsia"/>
          <w:color w:val="000000"/>
        </w:rPr>
        <w:t>、基金管理人应每个估值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估值日结束后计算得出当日的该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14:paraId="70828A30"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3</w:t>
      </w:r>
      <w:r w:rsidRPr="001247F2">
        <w:rPr>
          <w:rFonts w:hint="eastAsia"/>
          <w:color w:val="000000"/>
        </w:rPr>
        <w:t>、当相关法律法规或《基金合同》规定的估值方法不能客观反映基金财产公允价值时，基金管理人可根据具体情况，并与基金托管人商定后，按最能反映公允价值的价格估值。</w:t>
      </w:r>
    </w:p>
    <w:p w14:paraId="5AFC512B"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4</w:t>
      </w:r>
      <w:r w:rsidRPr="001247F2">
        <w:rPr>
          <w:rFonts w:hint="eastAsia"/>
          <w:color w:val="000000"/>
        </w:rPr>
        <w:t>、基金管理人、基金托管人发现基金估值违反《基金合同》订明的估值方法、程序以及相关法律法规的规定或者未能充分维护基金份额持有人利益时，双方应及时进行协商和纠</w:t>
      </w:r>
      <w:r w:rsidRPr="001247F2">
        <w:rPr>
          <w:rFonts w:hint="eastAsia"/>
          <w:color w:val="000000"/>
        </w:rPr>
        <w:lastRenderedPageBreak/>
        <w:t>正。</w:t>
      </w:r>
    </w:p>
    <w:p w14:paraId="1CC2BC0F"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5</w:t>
      </w:r>
      <w:r w:rsidRPr="001247F2">
        <w:rPr>
          <w:rFonts w:hint="eastAsia"/>
          <w:color w:val="000000"/>
        </w:rPr>
        <w:t>、当基金资产的估值导致基金份额净值小数点后四位内发生差错时，视为基金份额净值估值错误。当基金份额净值出现错误时，基金管理人应当立即予以纠正，通报基金托管人，并采取合理的措施防止损失进一步扩大；当计价错误达到基金份额净值的</w:t>
      </w:r>
      <w:r w:rsidRPr="001247F2">
        <w:rPr>
          <w:rFonts w:hint="eastAsia"/>
          <w:color w:val="000000"/>
        </w:rPr>
        <w:t>0.25%</w:t>
      </w:r>
      <w:r w:rsidRPr="001247F2">
        <w:rPr>
          <w:rFonts w:hint="eastAsia"/>
          <w:color w:val="000000"/>
        </w:rPr>
        <w:t>时，基金管理人应当通知基金托管人并报中国证监会备案；当计价错误达到基金份额净值的</w:t>
      </w:r>
      <w:r w:rsidRPr="001247F2">
        <w:rPr>
          <w:rFonts w:hint="eastAsia"/>
          <w:color w:val="000000"/>
        </w:rPr>
        <w:t>0.5%</w:t>
      </w:r>
      <w:r w:rsidRPr="001247F2">
        <w:rPr>
          <w:rFonts w:hint="eastAsia"/>
          <w:color w:val="000000"/>
        </w:rPr>
        <w:t>时，基金管理人应当通知基金托管人，在报中国证监会备案的同时及时进行公告。如法律法规或监管机关对前述内容另有规定的，按其规定处理。</w:t>
      </w:r>
    </w:p>
    <w:p w14:paraId="75B55254"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6</w:t>
      </w:r>
      <w:r w:rsidRPr="001247F2">
        <w:rPr>
          <w:rFonts w:hint="eastAsia"/>
          <w:color w:val="000000"/>
        </w:rPr>
        <w:t>、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14:paraId="48245A46"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7</w:t>
      </w:r>
      <w:r w:rsidRPr="001247F2">
        <w:rPr>
          <w:rFonts w:hint="eastAsia"/>
          <w:color w:val="000000"/>
        </w:rPr>
        <w:t>、由于证券交易所、期货交易所、登记结算公司、第三方估值机构发送的数据错误，或由于其他不可抗力原因，或国家会计政策变更、市场规则变更等非基金管理人与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35A80FB7"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8</w:t>
      </w:r>
      <w:r w:rsidRPr="001247F2">
        <w:rPr>
          <w:rFonts w:hint="eastAsia"/>
          <w:color w:val="000000"/>
        </w:rPr>
        <w:t>、如果基金托管人的复核结果与基金管理人的计算结果存在差异，且双方经协商未能达成一致，基金管理人可以按照其对基金份额净值的计算结果对外予以公布，基金托管人可以将相关情况报中国证监会备案。</w:t>
      </w:r>
    </w:p>
    <w:p w14:paraId="0B6FA29F"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（二）基金会计核算</w:t>
      </w:r>
    </w:p>
    <w:p w14:paraId="54BE57A5"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1</w:t>
      </w:r>
      <w:r w:rsidRPr="001247F2">
        <w:rPr>
          <w:rFonts w:hint="eastAsia"/>
          <w:color w:val="000000"/>
        </w:rPr>
        <w:t>、基金账册的建立</w:t>
      </w:r>
    </w:p>
    <w:p w14:paraId="25354363"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0766FCC4"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2</w:t>
      </w:r>
      <w:r w:rsidRPr="001247F2">
        <w:rPr>
          <w:rFonts w:hint="eastAsia"/>
          <w:color w:val="000000"/>
        </w:rPr>
        <w:t>、会计数据和财务指标的核对</w:t>
      </w:r>
    </w:p>
    <w:p w14:paraId="14FBAFD7"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基金管理人和基金托管人应定期就会计数据和财务指标进行核对。如发现存在不符，双方应及时查明原因并纠正。</w:t>
      </w:r>
    </w:p>
    <w:p w14:paraId="16958D45"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3</w:t>
      </w:r>
      <w:r w:rsidRPr="001247F2">
        <w:rPr>
          <w:rFonts w:hint="eastAsia"/>
          <w:color w:val="000000"/>
        </w:rPr>
        <w:t>、基金财务报表和定期报告的编制和复核</w:t>
      </w:r>
    </w:p>
    <w:p w14:paraId="02595275"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基金财务报表由基金管理人和基金托管人每月分别独立编制。月度报表的编制，应于每月终了后</w:t>
      </w:r>
      <w:r w:rsidRPr="001247F2">
        <w:rPr>
          <w:rFonts w:hint="eastAsia"/>
          <w:color w:val="000000"/>
        </w:rPr>
        <w:t>5</w:t>
      </w:r>
      <w:r w:rsidRPr="001247F2">
        <w:rPr>
          <w:rFonts w:hint="eastAsia"/>
          <w:color w:val="000000"/>
        </w:rPr>
        <w:t>个工作日内完成；《基金合同》生效后，招募说明书的信息发生重大变更的，基</w:t>
      </w:r>
      <w:r w:rsidRPr="001247F2">
        <w:rPr>
          <w:rFonts w:hint="eastAsia"/>
          <w:color w:val="000000"/>
        </w:rPr>
        <w:lastRenderedPageBreak/>
        <w:t>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w:t>
      </w:r>
      <w:r w:rsidRPr="001247F2">
        <w:rPr>
          <w:rFonts w:hint="eastAsia"/>
          <w:color w:val="000000"/>
        </w:rPr>
        <w:t>15</w:t>
      </w:r>
      <w:r w:rsidRPr="001247F2">
        <w:rPr>
          <w:rFonts w:hint="eastAsia"/>
          <w:color w:val="000000"/>
        </w:rPr>
        <w:t>个工作日内，编制完成基金季度报告，将季度报告登载在规定网站上，并将季度报告提示性公告登载在规定报刊上。《基金合同》生效不足两个月的，基金管理人可以不编制当期季度报告、中期报告或者年度报告。</w:t>
      </w:r>
    </w:p>
    <w:p w14:paraId="47E06F52" w14:textId="2A1C3029" w:rsidR="00CE2499" w:rsidRPr="003E7AA3" w:rsidRDefault="001247F2" w:rsidP="00CE2499">
      <w:pPr>
        <w:snapToGrid w:val="0"/>
        <w:spacing w:line="360" w:lineRule="auto"/>
        <w:ind w:firstLineChars="200" w:firstLine="420"/>
        <w:rPr>
          <w:color w:val="000000"/>
        </w:rPr>
      </w:pPr>
      <w:r w:rsidRPr="001247F2">
        <w:rPr>
          <w:rFonts w:hint="eastAsia"/>
          <w:color w:val="000000"/>
        </w:rPr>
        <w:t>基金管理人应及时完成报表编制，将有关报表提供给基金托管人复核，基金托管人在收到后应及时进行复核，并将复核结果书面通知基金管理人；基金管理人应留足充分的时间，便于基金托管人复核相关报表及报告。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于应当发布公告之日之前就相关报表达成一致，基金管理人有权按照其编制的报表对外发布公告，基金托管人有权就相关情况报中国证监会备案。</w:t>
      </w:r>
    </w:p>
    <w:p w14:paraId="081B87DE" w14:textId="77777777" w:rsidR="00CE2499" w:rsidRDefault="00CE2499" w:rsidP="00CE2499">
      <w:pPr>
        <w:snapToGrid w:val="0"/>
        <w:spacing w:line="360" w:lineRule="auto"/>
        <w:ind w:firstLineChars="200" w:firstLine="420"/>
        <w:rPr>
          <w:color w:val="000000"/>
        </w:rPr>
      </w:pPr>
    </w:p>
    <w:p w14:paraId="2337F26B" w14:textId="77777777" w:rsidR="00CE2499" w:rsidRDefault="00CE2499" w:rsidP="00CE2499">
      <w:pPr>
        <w:snapToGrid w:val="0"/>
        <w:spacing w:line="360" w:lineRule="auto"/>
        <w:ind w:firstLineChars="200" w:firstLine="420"/>
        <w:rPr>
          <w:color w:val="000000"/>
        </w:rPr>
      </w:pPr>
      <w:r w:rsidRPr="00281B63">
        <w:rPr>
          <w:rFonts w:hint="eastAsia"/>
          <w:color w:val="000000"/>
        </w:rPr>
        <w:t>六、基金份额持有人名册的保管</w:t>
      </w:r>
    </w:p>
    <w:p w14:paraId="18D1883C"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少于法律法规规定的期限。如不能妥善保管，则按相关法规承担责任。</w:t>
      </w:r>
    </w:p>
    <w:p w14:paraId="1835208A" w14:textId="0D71530D" w:rsidR="00CE2499" w:rsidRPr="003E7AA3" w:rsidRDefault="001247F2" w:rsidP="00CE2499">
      <w:pPr>
        <w:snapToGrid w:val="0"/>
        <w:spacing w:line="360" w:lineRule="auto"/>
        <w:ind w:firstLineChars="200" w:firstLine="420"/>
        <w:rPr>
          <w:color w:val="000000"/>
        </w:rPr>
      </w:pPr>
      <w:r w:rsidRPr="001247F2">
        <w:rPr>
          <w:rFonts w:hint="eastAsia"/>
          <w:color w:val="000000"/>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492E117E" w14:textId="77777777" w:rsidR="00CE2499" w:rsidRDefault="00CE2499" w:rsidP="00CE2499">
      <w:pPr>
        <w:snapToGrid w:val="0"/>
        <w:spacing w:line="360" w:lineRule="auto"/>
        <w:ind w:firstLineChars="200" w:firstLine="420"/>
        <w:rPr>
          <w:color w:val="000000"/>
        </w:rPr>
      </w:pPr>
    </w:p>
    <w:p w14:paraId="72D41B7F" w14:textId="6D907A41" w:rsidR="001247F2" w:rsidRPr="001247F2" w:rsidRDefault="00CE2499" w:rsidP="001247F2">
      <w:pPr>
        <w:snapToGrid w:val="0"/>
        <w:spacing w:line="360" w:lineRule="auto"/>
        <w:ind w:firstLineChars="200" w:firstLine="420"/>
        <w:rPr>
          <w:color w:val="000000"/>
        </w:rPr>
      </w:pPr>
      <w:r w:rsidRPr="00281B63">
        <w:rPr>
          <w:rFonts w:hint="eastAsia"/>
          <w:color w:val="000000"/>
        </w:rPr>
        <w:t>七、</w:t>
      </w:r>
      <w:r w:rsidR="001247F2" w:rsidRPr="001247F2">
        <w:rPr>
          <w:rFonts w:hint="eastAsia"/>
          <w:color w:val="000000"/>
        </w:rPr>
        <w:t>适用法律与争议解决方式</w:t>
      </w:r>
    </w:p>
    <w:p w14:paraId="4E2FCDAC"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（一）本协议适用中华人民共和国法律（为本协议之目的，不包括香港特别行政区、澳门特别行政区和台湾地区法律）并从其解释。</w:t>
      </w:r>
    </w:p>
    <w:p w14:paraId="1AF2271D"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（二）基金管理人与基金托管人之间因本协议产生的或与本协议有关的争议可通过友好</w:t>
      </w:r>
      <w:r w:rsidRPr="001247F2">
        <w:rPr>
          <w:rFonts w:hint="eastAsia"/>
          <w:color w:val="000000"/>
        </w:rPr>
        <w:lastRenderedPageBreak/>
        <w:t>协商解决。如经友好协商未能解决的，则任何一方有权将争议提交位于北京的中国国际经济贸易仲裁委员会，并按其届时有效的仲裁规则进行仲裁。仲裁裁决是终局的，对仲裁各方当事人均具有约束力。除非仲裁裁决另有规定，仲裁费由败诉方承担。</w:t>
      </w:r>
    </w:p>
    <w:p w14:paraId="003BBD4A" w14:textId="2CD7DCDE" w:rsidR="00CE2499" w:rsidRPr="003E7AA3" w:rsidRDefault="001247F2" w:rsidP="001247F2">
      <w:pPr>
        <w:snapToGrid w:val="0"/>
        <w:spacing w:line="360" w:lineRule="auto"/>
        <w:ind w:firstLineChars="200" w:firstLine="420"/>
        <w:rPr>
          <w:color w:val="000000"/>
        </w:rPr>
      </w:pPr>
      <w:r w:rsidRPr="001247F2">
        <w:rPr>
          <w:rFonts w:hint="eastAsia"/>
          <w:color w:val="000000"/>
        </w:rPr>
        <w:t>（三）除争议所涉的内容之外，本协议的当事人仍应履行本协议的其他规定。</w:t>
      </w:r>
    </w:p>
    <w:p w14:paraId="0ED96A98" w14:textId="77777777" w:rsidR="00CE2499" w:rsidRDefault="00CE2499" w:rsidP="00CE2499">
      <w:pPr>
        <w:snapToGrid w:val="0"/>
        <w:spacing w:line="360" w:lineRule="auto"/>
        <w:ind w:firstLineChars="200" w:firstLine="420"/>
        <w:rPr>
          <w:color w:val="000000"/>
        </w:rPr>
      </w:pPr>
    </w:p>
    <w:p w14:paraId="45DB113A" w14:textId="77777777" w:rsidR="00CE2499" w:rsidRDefault="00CE2499" w:rsidP="00CE2499">
      <w:pPr>
        <w:snapToGrid w:val="0"/>
        <w:spacing w:line="360" w:lineRule="auto"/>
        <w:ind w:firstLineChars="200" w:firstLine="420"/>
        <w:rPr>
          <w:color w:val="000000"/>
        </w:rPr>
      </w:pPr>
      <w:r w:rsidRPr="00281B63">
        <w:rPr>
          <w:rFonts w:hint="eastAsia"/>
          <w:color w:val="000000"/>
        </w:rPr>
        <w:t>八、托管协议的变更、终止与基金财产的清算</w:t>
      </w:r>
    </w:p>
    <w:p w14:paraId="027EC03F"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（一）托管协议的变更</w:t>
      </w:r>
    </w:p>
    <w:p w14:paraId="53A1E530"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本协议双方当事人经协商一致，可以对协议进行变更。变更后的新协议，其内容不得与《基金合同》的规定有任何冲突。变更后的新协议应当报中国证监会备案。</w:t>
      </w:r>
    </w:p>
    <w:p w14:paraId="04E2340A"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（二）托管协议的终止</w:t>
      </w:r>
    </w:p>
    <w:p w14:paraId="74F326B1"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发生以下情况，本托管协议应当终止：</w:t>
      </w:r>
    </w:p>
    <w:p w14:paraId="2F2043F2"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1</w:t>
      </w:r>
      <w:r w:rsidRPr="001247F2">
        <w:rPr>
          <w:rFonts w:hint="eastAsia"/>
          <w:color w:val="000000"/>
        </w:rPr>
        <w:t>、《基金合同》终止；</w:t>
      </w:r>
    </w:p>
    <w:p w14:paraId="03DB6745"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2</w:t>
      </w:r>
      <w:r w:rsidRPr="001247F2">
        <w:rPr>
          <w:rFonts w:hint="eastAsia"/>
          <w:color w:val="000000"/>
        </w:rPr>
        <w:t>、本基金更换基金托管人；</w:t>
      </w:r>
    </w:p>
    <w:p w14:paraId="13157911"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3</w:t>
      </w:r>
      <w:r w:rsidRPr="001247F2">
        <w:rPr>
          <w:rFonts w:hint="eastAsia"/>
          <w:color w:val="000000"/>
        </w:rPr>
        <w:t>、本基金更换基金管理人；</w:t>
      </w:r>
    </w:p>
    <w:p w14:paraId="39D24117"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4</w:t>
      </w:r>
      <w:r w:rsidRPr="001247F2">
        <w:rPr>
          <w:rFonts w:hint="eastAsia"/>
          <w:color w:val="000000"/>
        </w:rPr>
        <w:t>、发生《基金法》、《运作办法》或其他法律法规规定的终止事项。</w:t>
      </w:r>
    </w:p>
    <w:p w14:paraId="5217E6DF" w14:textId="77777777" w:rsidR="001247F2" w:rsidRPr="001247F2" w:rsidRDefault="001247F2" w:rsidP="001247F2">
      <w:pPr>
        <w:snapToGrid w:val="0"/>
        <w:spacing w:line="360" w:lineRule="auto"/>
        <w:ind w:firstLineChars="200" w:firstLine="420"/>
        <w:rPr>
          <w:color w:val="000000"/>
        </w:rPr>
      </w:pPr>
      <w:r w:rsidRPr="001247F2">
        <w:rPr>
          <w:rFonts w:hint="eastAsia"/>
          <w:color w:val="000000"/>
        </w:rPr>
        <w:t>（三）基金财产的清算</w:t>
      </w:r>
    </w:p>
    <w:p w14:paraId="20BDE2C2" w14:textId="78B1E5C0" w:rsidR="00281B63" w:rsidRDefault="001247F2" w:rsidP="00CE2499">
      <w:pPr>
        <w:snapToGrid w:val="0"/>
        <w:spacing w:line="360" w:lineRule="auto"/>
        <w:ind w:firstLineChars="200" w:firstLine="420"/>
        <w:rPr>
          <w:color w:val="000000"/>
        </w:rPr>
      </w:pPr>
      <w:r w:rsidRPr="001247F2">
        <w:rPr>
          <w:rFonts w:hint="eastAsia"/>
          <w:color w:val="000000"/>
        </w:rPr>
        <w:t>基金管理人和基金托管人应按照《基金合同》及有关法律法规的规定对本基金的财产进行清算。</w:t>
      </w:r>
      <w:bookmarkStart w:id="191" w:name="_Hlt88903033"/>
      <w:bookmarkStart w:id="192" w:name="_Hlt88902859"/>
      <w:bookmarkStart w:id="193" w:name="_Hlt88821719"/>
      <w:bookmarkStart w:id="194" w:name="_Hlt88900318"/>
      <w:bookmarkStart w:id="195" w:name="_Hlt89687912"/>
      <w:bookmarkStart w:id="196" w:name="_Hlt112616834"/>
      <w:bookmarkEnd w:id="191"/>
      <w:bookmarkEnd w:id="192"/>
      <w:bookmarkEnd w:id="193"/>
      <w:bookmarkEnd w:id="194"/>
      <w:bookmarkEnd w:id="195"/>
      <w:bookmarkEnd w:id="196"/>
    </w:p>
    <w:p w14:paraId="2FB0FC20" w14:textId="77777777" w:rsidR="00281B63" w:rsidRPr="00281B63"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197" w:name="_Toc327902642"/>
      <w:bookmarkStart w:id="198" w:name="_Toc332013130"/>
      <w:bookmarkStart w:id="199" w:name="_Toc335899853"/>
      <w:bookmarkStart w:id="200" w:name="_Toc336606247"/>
      <w:bookmarkStart w:id="201" w:name="_Toc369510028"/>
      <w:bookmarkStart w:id="202" w:name="_Toc375295993"/>
      <w:bookmarkStart w:id="203" w:name="_Toc387765429"/>
      <w:bookmarkEnd w:id="183"/>
      <w:bookmarkEnd w:id="184"/>
      <w:bookmarkEnd w:id="185"/>
      <w:bookmarkEnd w:id="186"/>
      <w:bookmarkEnd w:id="187"/>
      <w:bookmarkEnd w:id="188"/>
      <w:bookmarkEnd w:id="189"/>
      <w:bookmarkEnd w:id="190"/>
      <w:r w:rsidRPr="00783CB5">
        <w:rPr>
          <w:rFonts w:hint="eastAsia"/>
        </w:rPr>
        <w:lastRenderedPageBreak/>
        <w:t>基金份额持有人服务</w:t>
      </w:r>
      <w:bookmarkEnd w:id="197"/>
      <w:bookmarkEnd w:id="198"/>
      <w:bookmarkEnd w:id="199"/>
      <w:bookmarkEnd w:id="200"/>
      <w:bookmarkEnd w:id="201"/>
      <w:bookmarkEnd w:id="202"/>
      <w:bookmarkEnd w:id="203"/>
    </w:p>
    <w:p w14:paraId="5F907442" w14:textId="77777777" w:rsidR="007F20AF" w:rsidRPr="005E001D" w:rsidRDefault="007F20AF" w:rsidP="005E001D">
      <w:pPr>
        <w:snapToGrid w:val="0"/>
        <w:spacing w:line="360" w:lineRule="auto"/>
        <w:ind w:firstLine="420"/>
        <w:rPr>
          <w:bCs/>
          <w:color w:val="000000"/>
        </w:rPr>
      </w:pPr>
    </w:p>
    <w:p w14:paraId="550C87DA" w14:textId="77777777" w:rsidR="00291686" w:rsidRPr="00291686" w:rsidRDefault="00291686" w:rsidP="00291686">
      <w:pPr>
        <w:snapToGrid w:val="0"/>
        <w:spacing w:line="360" w:lineRule="auto"/>
        <w:ind w:firstLine="420"/>
        <w:rPr>
          <w:bCs/>
          <w:color w:val="000000"/>
        </w:rPr>
      </w:pPr>
      <w:r w:rsidRPr="00291686">
        <w:rPr>
          <w:rFonts w:hint="eastAsia"/>
          <w:bCs/>
          <w:color w:val="000000"/>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5CC4A157" w14:textId="77777777" w:rsidR="00291686" w:rsidRPr="00291686" w:rsidRDefault="00291686" w:rsidP="00291686">
      <w:pPr>
        <w:snapToGrid w:val="0"/>
        <w:spacing w:line="360" w:lineRule="auto"/>
        <w:ind w:firstLine="420"/>
        <w:rPr>
          <w:bCs/>
          <w:color w:val="000000"/>
        </w:rPr>
      </w:pPr>
      <w:r w:rsidRPr="00291686">
        <w:rPr>
          <w:rFonts w:hint="eastAsia"/>
          <w:bCs/>
          <w:color w:val="000000"/>
        </w:rPr>
        <w:t>若本基金包含在中国香港特别行政区销售的</w:t>
      </w:r>
      <w:r w:rsidRPr="00291686">
        <w:rPr>
          <w:rFonts w:hint="eastAsia"/>
          <w:bCs/>
          <w:color w:val="000000"/>
        </w:rPr>
        <w:t>H</w:t>
      </w:r>
      <w:r w:rsidRPr="00291686">
        <w:rPr>
          <w:rFonts w:hint="eastAsia"/>
          <w:bCs/>
          <w:color w:val="000000"/>
        </w:rPr>
        <w:t>类份额，则该</w:t>
      </w:r>
      <w:r w:rsidRPr="00291686">
        <w:rPr>
          <w:rFonts w:hint="eastAsia"/>
          <w:bCs/>
          <w:color w:val="000000"/>
        </w:rPr>
        <w:t>H</w:t>
      </w:r>
      <w:r w:rsidRPr="00291686">
        <w:rPr>
          <w:rFonts w:hint="eastAsia"/>
          <w:bCs/>
          <w:color w:val="000000"/>
        </w:rPr>
        <w:t>类份额持有人享有的服务项目一般情况下限于客户服务中心电话服务、投资人投诉及建议受理服务和网站资讯等服务。</w:t>
      </w:r>
    </w:p>
    <w:p w14:paraId="7E6E7D10" w14:textId="77777777" w:rsidR="00291686" w:rsidRPr="00291686" w:rsidRDefault="00291686" w:rsidP="00291686">
      <w:pPr>
        <w:snapToGrid w:val="0"/>
        <w:spacing w:line="360" w:lineRule="auto"/>
        <w:ind w:firstLine="420"/>
        <w:rPr>
          <w:bCs/>
          <w:color w:val="000000"/>
        </w:rPr>
      </w:pPr>
    </w:p>
    <w:p w14:paraId="6FC0D5AE" w14:textId="77777777" w:rsidR="00291686" w:rsidRPr="00291686" w:rsidRDefault="00291686" w:rsidP="00291686">
      <w:pPr>
        <w:snapToGrid w:val="0"/>
        <w:spacing w:line="360" w:lineRule="auto"/>
        <w:ind w:firstLine="420"/>
        <w:rPr>
          <w:bCs/>
          <w:color w:val="000000"/>
        </w:rPr>
      </w:pPr>
      <w:r w:rsidRPr="00291686">
        <w:rPr>
          <w:rFonts w:hint="eastAsia"/>
          <w:bCs/>
          <w:color w:val="000000"/>
        </w:rPr>
        <w:t>一、网上开户及交易服务</w:t>
      </w:r>
    </w:p>
    <w:p w14:paraId="53D2729D" w14:textId="77777777" w:rsidR="00291686" w:rsidRPr="00291686" w:rsidRDefault="00291686" w:rsidP="00291686">
      <w:pPr>
        <w:snapToGrid w:val="0"/>
        <w:spacing w:line="360" w:lineRule="auto"/>
        <w:ind w:firstLine="420"/>
        <w:rPr>
          <w:bCs/>
          <w:color w:val="000000"/>
        </w:rPr>
      </w:pPr>
      <w:r w:rsidRPr="00291686">
        <w:rPr>
          <w:rFonts w:hint="eastAsia"/>
          <w:bCs/>
          <w:color w:val="000000"/>
        </w:rPr>
        <w:t>投资人可通过基金管理人网站（</w:t>
      </w:r>
      <w:r w:rsidRPr="00291686">
        <w:rPr>
          <w:rFonts w:hint="eastAsia"/>
          <w:bCs/>
          <w:color w:val="000000"/>
        </w:rPr>
        <w:t>www.nffund.com</w:t>
      </w:r>
      <w:r w:rsidRPr="00291686">
        <w:rPr>
          <w:rFonts w:hint="eastAsia"/>
          <w:bCs/>
          <w:color w:val="000000"/>
        </w:rPr>
        <w:t>）、微信公众号（可搜索“南方基金”或“</w:t>
      </w:r>
      <w:r w:rsidRPr="00291686">
        <w:rPr>
          <w:rFonts w:hint="eastAsia"/>
          <w:bCs/>
          <w:color w:val="000000"/>
        </w:rPr>
        <w:t>NF4008898899</w:t>
      </w:r>
      <w:r w:rsidRPr="00291686">
        <w:rPr>
          <w:rFonts w:hint="eastAsia"/>
          <w:bCs/>
          <w:color w:val="000000"/>
        </w:rPr>
        <w:t>”）或</w:t>
      </w:r>
      <w:r w:rsidRPr="00291686">
        <w:rPr>
          <w:rFonts w:hint="eastAsia"/>
          <w:bCs/>
          <w:color w:val="000000"/>
        </w:rPr>
        <w:t>APP</w:t>
      </w:r>
      <w:r w:rsidRPr="00291686">
        <w:rPr>
          <w:rFonts w:hint="eastAsia"/>
          <w:bCs/>
          <w:color w:val="000000"/>
        </w:rPr>
        <w:t>客户端办理开户、认购</w:t>
      </w:r>
      <w:r w:rsidRPr="00291686">
        <w:rPr>
          <w:rFonts w:hint="eastAsia"/>
          <w:bCs/>
          <w:color w:val="000000"/>
        </w:rPr>
        <w:t>/</w:t>
      </w:r>
      <w:r w:rsidRPr="00291686">
        <w:rPr>
          <w:rFonts w:hint="eastAsia"/>
          <w:bCs/>
          <w:color w:val="000000"/>
        </w:rPr>
        <w:t>申购、赎回及信息查询等业务。有关基金管理人电子直销具体规则请参见基金管理人网站相关公告和业务规则。</w:t>
      </w:r>
    </w:p>
    <w:p w14:paraId="4B83DB5C" w14:textId="77777777" w:rsidR="00291686" w:rsidRPr="00291686" w:rsidRDefault="00291686" w:rsidP="00291686">
      <w:pPr>
        <w:snapToGrid w:val="0"/>
        <w:spacing w:line="360" w:lineRule="auto"/>
        <w:ind w:firstLine="420"/>
        <w:rPr>
          <w:bCs/>
          <w:color w:val="000000"/>
        </w:rPr>
      </w:pPr>
    </w:p>
    <w:p w14:paraId="1C832899" w14:textId="77777777" w:rsidR="00291686" w:rsidRPr="00291686" w:rsidRDefault="00291686" w:rsidP="00291686">
      <w:pPr>
        <w:snapToGrid w:val="0"/>
        <w:spacing w:line="360" w:lineRule="auto"/>
        <w:ind w:firstLine="420"/>
        <w:rPr>
          <w:bCs/>
          <w:color w:val="000000"/>
        </w:rPr>
      </w:pPr>
      <w:r w:rsidRPr="00291686">
        <w:rPr>
          <w:rFonts w:hint="eastAsia"/>
          <w:bCs/>
          <w:color w:val="000000"/>
        </w:rPr>
        <w:t>二、信息查询及交易确认服务</w:t>
      </w:r>
    </w:p>
    <w:p w14:paraId="6EB936B1" w14:textId="77777777" w:rsidR="00291686" w:rsidRPr="00291686" w:rsidRDefault="00291686" w:rsidP="00291686">
      <w:pPr>
        <w:snapToGrid w:val="0"/>
        <w:spacing w:line="360" w:lineRule="auto"/>
        <w:ind w:firstLine="420"/>
        <w:rPr>
          <w:bCs/>
          <w:color w:val="000000"/>
        </w:rPr>
      </w:pPr>
      <w:r w:rsidRPr="00291686">
        <w:rPr>
          <w:rFonts w:hint="eastAsia"/>
          <w:bCs/>
          <w:color w:val="000000"/>
        </w:rPr>
        <w:t>（一）基金信息查询服务</w:t>
      </w:r>
    </w:p>
    <w:p w14:paraId="52741E95" w14:textId="77777777" w:rsidR="00291686" w:rsidRPr="00291686" w:rsidRDefault="00291686" w:rsidP="00291686">
      <w:pPr>
        <w:snapToGrid w:val="0"/>
        <w:spacing w:line="360" w:lineRule="auto"/>
        <w:ind w:firstLine="420"/>
        <w:rPr>
          <w:bCs/>
          <w:color w:val="000000"/>
        </w:rPr>
      </w:pPr>
      <w:r w:rsidRPr="00291686">
        <w:rPr>
          <w:rFonts w:hint="eastAsia"/>
          <w:bCs/>
          <w:color w:val="000000"/>
        </w:rPr>
        <w:t>投资人通过基金管理人网站等平台可享有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4BC624C0" w14:textId="77777777" w:rsidR="00291686" w:rsidRPr="00291686" w:rsidRDefault="00291686" w:rsidP="00291686">
      <w:pPr>
        <w:snapToGrid w:val="0"/>
        <w:spacing w:line="360" w:lineRule="auto"/>
        <w:ind w:firstLine="420"/>
        <w:rPr>
          <w:bCs/>
          <w:color w:val="000000"/>
        </w:rPr>
      </w:pPr>
      <w:r w:rsidRPr="00291686">
        <w:rPr>
          <w:rFonts w:hint="eastAsia"/>
          <w:bCs/>
          <w:color w:val="000000"/>
        </w:rPr>
        <w:t>（二）基金交易确认服务</w:t>
      </w:r>
    </w:p>
    <w:p w14:paraId="0B7CC5CD" w14:textId="77777777" w:rsidR="00291686" w:rsidRPr="00291686" w:rsidRDefault="00291686" w:rsidP="00291686">
      <w:pPr>
        <w:snapToGrid w:val="0"/>
        <w:spacing w:line="360" w:lineRule="auto"/>
        <w:ind w:firstLine="420"/>
        <w:rPr>
          <w:bCs/>
          <w:color w:val="000000"/>
        </w:rPr>
      </w:pPr>
      <w:r w:rsidRPr="00291686">
        <w:rPr>
          <w:rFonts w:hint="eastAsia"/>
          <w:bCs/>
          <w:color w:val="000000"/>
        </w:rPr>
        <w:t>基金管理人以电子邮件、微信或其他与投资人约定的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服务请参照各销售机构实际业务流程及规定。</w:t>
      </w:r>
    </w:p>
    <w:p w14:paraId="4CBCFA1A" w14:textId="77777777" w:rsidR="00291686" w:rsidRPr="00291686" w:rsidRDefault="00291686" w:rsidP="00291686">
      <w:pPr>
        <w:snapToGrid w:val="0"/>
        <w:spacing w:line="360" w:lineRule="auto"/>
        <w:ind w:firstLine="420"/>
        <w:rPr>
          <w:bCs/>
          <w:color w:val="000000"/>
        </w:rPr>
      </w:pPr>
    </w:p>
    <w:p w14:paraId="08D38CDE" w14:textId="77777777" w:rsidR="00291686" w:rsidRPr="00291686" w:rsidRDefault="00291686" w:rsidP="00291686">
      <w:pPr>
        <w:snapToGrid w:val="0"/>
        <w:spacing w:line="360" w:lineRule="auto"/>
        <w:ind w:firstLine="420"/>
        <w:rPr>
          <w:bCs/>
          <w:color w:val="000000"/>
        </w:rPr>
      </w:pPr>
      <w:r w:rsidRPr="00291686">
        <w:rPr>
          <w:rFonts w:hint="eastAsia"/>
          <w:bCs/>
          <w:color w:val="000000"/>
        </w:rPr>
        <w:t>三、基金保有情况信息服务</w:t>
      </w:r>
    </w:p>
    <w:p w14:paraId="36CFD6D3" w14:textId="77777777" w:rsidR="00291686" w:rsidRPr="00291686" w:rsidRDefault="00291686" w:rsidP="00291686">
      <w:pPr>
        <w:snapToGrid w:val="0"/>
        <w:spacing w:line="360" w:lineRule="auto"/>
        <w:ind w:firstLine="420"/>
        <w:rPr>
          <w:bCs/>
          <w:color w:val="000000"/>
        </w:rPr>
      </w:pPr>
      <w:r w:rsidRPr="00291686">
        <w:rPr>
          <w:rFonts w:hint="eastAsia"/>
          <w:bCs/>
          <w:color w:val="000000"/>
        </w:rPr>
        <w:t>基金管理人至少每年度以电子邮件、微信或其他与投资人约定的形式向通过基金管理人直销渠道投资并持有基金管理人基金份额的持有人提供基金保有情况信息。</w:t>
      </w:r>
    </w:p>
    <w:p w14:paraId="5E711CA4" w14:textId="77777777" w:rsidR="00291686" w:rsidRPr="00291686" w:rsidRDefault="00291686" w:rsidP="00291686">
      <w:pPr>
        <w:snapToGrid w:val="0"/>
        <w:spacing w:line="360" w:lineRule="auto"/>
        <w:ind w:firstLine="420"/>
        <w:rPr>
          <w:bCs/>
          <w:color w:val="000000"/>
        </w:rPr>
      </w:pPr>
      <w:r w:rsidRPr="00291686">
        <w:rPr>
          <w:rFonts w:hint="eastAsia"/>
          <w:bCs/>
          <w:color w:val="000000"/>
        </w:rPr>
        <w:t>基金份额持有人可通过以下方式订阅或查阅基金保有情况信息：</w:t>
      </w:r>
    </w:p>
    <w:p w14:paraId="34649E10" w14:textId="77777777" w:rsidR="00291686" w:rsidRPr="00291686" w:rsidRDefault="00291686" w:rsidP="00291686">
      <w:pPr>
        <w:snapToGrid w:val="0"/>
        <w:spacing w:line="360" w:lineRule="auto"/>
        <w:ind w:firstLine="420"/>
        <w:rPr>
          <w:bCs/>
          <w:color w:val="000000"/>
        </w:rPr>
      </w:pPr>
      <w:r w:rsidRPr="00291686">
        <w:rPr>
          <w:rFonts w:hint="eastAsia"/>
          <w:bCs/>
          <w:color w:val="000000"/>
        </w:rPr>
        <w:t>1</w:t>
      </w:r>
      <w:r w:rsidRPr="00291686">
        <w:rPr>
          <w:rFonts w:hint="eastAsia"/>
          <w:bCs/>
          <w:color w:val="000000"/>
        </w:rPr>
        <w:t>、基金份额持有人可通过基金管理人网站、客服电话等方式定制电子邮件形式的定期对账单。</w:t>
      </w:r>
    </w:p>
    <w:p w14:paraId="1310A787" w14:textId="77777777" w:rsidR="00291686" w:rsidRPr="00291686" w:rsidRDefault="00291686" w:rsidP="00291686">
      <w:pPr>
        <w:snapToGrid w:val="0"/>
        <w:spacing w:line="360" w:lineRule="auto"/>
        <w:ind w:firstLine="420"/>
        <w:rPr>
          <w:bCs/>
          <w:color w:val="000000"/>
        </w:rPr>
      </w:pPr>
      <w:r w:rsidRPr="00291686">
        <w:rPr>
          <w:rFonts w:hint="eastAsia"/>
          <w:bCs/>
          <w:color w:val="000000"/>
        </w:rPr>
        <w:t>2</w:t>
      </w:r>
      <w:r w:rsidRPr="00291686">
        <w:rPr>
          <w:rFonts w:hint="eastAsia"/>
          <w:bCs/>
          <w:color w:val="000000"/>
        </w:rPr>
        <w:t>、基金份额持有人可关注基金管理人微信公众号并绑定账户，定期接收微信对账单。</w:t>
      </w:r>
    </w:p>
    <w:p w14:paraId="00F7A61C" w14:textId="77777777" w:rsidR="00291686" w:rsidRPr="00291686" w:rsidRDefault="00291686" w:rsidP="00291686">
      <w:pPr>
        <w:snapToGrid w:val="0"/>
        <w:spacing w:line="360" w:lineRule="auto"/>
        <w:ind w:firstLine="420"/>
        <w:rPr>
          <w:bCs/>
          <w:color w:val="000000"/>
        </w:rPr>
      </w:pPr>
      <w:r w:rsidRPr="00291686">
        <w:rPr>
          <w:rFonts w:hint="eastAsia"/>
          <w:bCs/>
          <w:color w:val="000000"/>
        </w:rPr>
        <w:lastRenderedPageBreak/>
        <w:t>3</w:t>
      </w:r>
      <w:r w:rsidRPr="00291686">
        <w:rPr>
          <w:rFonts w:hint="eastAsia"/>
          <w:bCs/>
          <w:color w:val="000000"/>
        </w:rPr>
        <w:t>、基金份额持有人可登录本基金管理人网站（</w:t>
      </w:r>
      <w:r w:rsidRPr="00291686">
        <w:rPr>
          <w:rFonts w:hint="eastAsia"/>
          <w:bCs/>
          <w:color w:val="000000"/>
        </w:rPr>
        <w:t>www.nffund.com</w:t>
      </w:r>
      <w:r w:rsidRPr="00291686">
        <w:rPr>
          <w:rFonts w:hint="eastAsia"/>
          <w:bCs/>
          <w:color w:val="000000"/>
        </w:rPr>
        <w:t>）查阅及下载基金保有情况及对账单。</w:t>
      </w:r>
    </w:p>
    <w:p w14:paraId="37AC3F43" w14:textId="77777777" w:rsidR="00291686" w:rsidRPr="00291686" w:rsidRDefault="00291686" w:rsidP="00291686">
      <w:pPr>
        <w:snapToGrid w:val="0"/>
        <w:spacing w:line="360" w:lineRule="auto"/>
        <w:ind w:firstLine="420"/>
        <w:rPr>
          <w:bCs/>
          <w:color w:val="000000"/>
        </w:rPr>
      </w:pPr>
      <w:r w:rsidRPr="00291686">
        <w:rPr>
          <w:rFonts w:hint="eastAsia"/>
          <w:bCs/>
          <w:color w:val="000000"/>
        </w:rPr>
        <w:t>4</w:t>
      </w:r>
      <w:r w:rsidRPr="00291686">
        <w:rPr>
          <w:rFonts w:hint="eastAsia"/>
          <w:bCs/>
          <w:color w:val="000000"/>
        </w:rPr>
        <w:t>、基金份额持有人可前往销售机构交易网点打印或通过交易网点提供的自助、电话、网上服务等渠道查询基金保有情况信息。</w:t>
      </w:r>
    </w:p>
    <w:p w14:paraId="6603C4EE" w14:textId="77777777" w:rsidR="00291686" w:rsidRPr="00291686" w:rsidRDefault="00291686" w:rsidP="00291686">
      <w:pPr>
        <w:snapToGrid w:val="0"/>
        <w:spacing w:line="360" w:lineRule="auto"/>
        <w:ind w:firstLine="420"/>
        <w:rPr>
          <w:bCs/>
          <w:color w:val="000000"/>
        </w:rPr>
      </w:pPr>
      <w:r w:rsidRPr="00291686">
        <w:rPr>
          <w:rFonts w:hint="eastAsia"/>
          <w:bCs/>
          <w:color w:val="000000"/>
        </w:rPr>
        <w:t>由于投资人预留的联系方式不详、错误、未及时变更，未关注微信公众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39A6D0BA" w14:textId="77777777" w:rsidR="00291686" w:rsidRPr="00291686" w:rsidRDefault="00291686" w:rsidP="00291686">
      <w:pPr>
        <w:snapToGrid w:val="0"/>
        <w:spacing w:line="360" w:lineRule="auto"/>
        <w:ind w:firstLine="420"/>
        <w:rPr>
          <w:bCs/>
          <w:color w:val="000000"/>
        </w:rPr>
      </w:pPr>
    </w:p>
    <w:p w14:paraId="4FA2497C" w14:textId="77777777" w:rsidR="00291686" w:rsidRPr="00291686" w:rsidRDefault="00291686" w:rsidP="00291686">
      <w:pPr>
        <w:snapToGrid w:val="0"/>
        <w:spacing w:line="360" w:lineRule="auto"/>
        <w:ind w:firstLine="420"/>
        <w:rPr>
          <w:bCs/>
          <w:color w:val="000000"/>
        </w:rPr>
      </w:pPr>
      <w:r w:rsidRPr="00291686">
        <w:rPr>
          <w:rFonts w:hint="eastAsia"/>
          <w:bCs/>
          <w:color w:val="000000"/>
        </w:rPr>
        <w:t>四、资讯服务</w:t>
      </w:r>
    </w:p>
    <w:p w14:paraId="1FE9F2B0" w14:textId="77777777" w:rsidR="00291686" w:rsidRPr="00291686" w:rsidRDefault="00291686" w:rsidP="00291686">
      <w:pPr>
        <w:snapToGrid w:val="0"/>
        <w:spacing w:line="360" w:lineRule="auto"/>
        <w:ind w:firstLine="420"/>
        <w:rPr>
          <w:bCs/>
          <w:color w:val="000000"/>
        </w:rPr>
      </w:pPr>
      <w:r w:rsidRPr="00291686">
        <w:rPr>
          <w:rFonts w:hint="eastAsia"/>
          <w:bCs/>
          <w:color w:val="000000"/>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w:t>
      </w:r>
      <w:r w:rsidRPr="00291686">
        <w:rPr>
          <w:rFonts w:hint="eastAsia"/>
          <w:bCs/>
          <w:color w:val="000000"/>
        </w:rPr>
        <w:t>400-889-8899</w:t>
      </w:r>
      <w:r w:rsidRPr="00291686">
        <w:rPr>
          <w:rFonts w:hint="eastAsia"/>
          <w:bCs/>
          <w:color w:val="000000"/>
        </w:rPr>
        <w:t>、在线服务等人工服务方式退订。</w:t>
      </w:r>
    </w:p>
    <w:p w14:paraId="6D101F34" w14:textId="77777777" w:rsidR="00291686" w:rsidRPr="00291686" w:rsidRDefault="00291686" w:rsidP="00291686">
      <w:pPr>
        <w:snapToGrid w:val="0"/>
        <w:spacing w:line="360" w:lineRule="auto"/>
        <w:ind w:firstLine="420"/>
        <w:rPr>
          <w:bCs/>
          <w:color w:val="000000"/>
        </w:rPr>
      </w:pPr>
    </w:p>
    <w:p w14:paraId="1E8A02DB" w14:textId="77777777" w:rsidR="00291686" w:rsidRPr="00291686" w:rsidRDefault="00291686" w:rsidP="00291686">
      <w:pPr>
        <w:snapToGrid w:val="0"/>
        <w:spacing w:line="360" w:lineRule="auto"/>
        <w:ind w:firstLine="420"/>
        <w:rPr>
          <w:bCs/>
          <w:color w:val="000000"/>
        </w:rPr>
      </w:pPr>
      <w:r w:rsidRPr="00291686">
        <w:rPr>
          <w:rFonts w:hint="eastAsia"/>
          <w:bCs/>
          <w:color w:val="000000"/>
        </w:rPr>
        <w:t>五、客户服务中心电话及在线服务</w:t>
      </w:r>
    </w:p>
    <w:p w14:paraId="2F9C53DE" w14:textId="77777777" w:rsidR="00291686" w:rsidRPr="00291686" w:rsidRDefault="00291686" w:rsidP="00291686">
      <w:pPr>
        <w:snapToGrid w:val="0"/>
        <w:spacing w:line="360" w:lineRule="auto"/>
        <w:ind w:firstLine="420"/>
        <w:rPr>
          <w:bCs/>
          <w:color w:val="000000"/>
        </w:rPr>
      </w:pPr>
      <w:r w:rsidRPr="00291686">
        <w:rPr>
          <w:rFonts w:hint="eastAsia"/>
          <w:bCs/>
          <w:color w:val="000000"/>
        </w:rPr>
        <w:t>（一）电话服务</w:t>
      </w:r>
    </w:p>
    <w:p w14:paraId="1B4A29FE" w14:textId="77777777" w:rsidR="00291686" w:rsidRPr="00291686" w:rsidRDefault="00291686" w:rsidP="00291686">
      <w:pPr>
        <w:snapToGrid w:val="0"/>
        <w:spacing w:line="360" w:lineRule="auto"/>
        <w:ind w:firstLine="420"/>
        <w:rPr>
          <w:bCs/>
          <w:color w:val="000000"/>
        </w:rPr>
      </w:pPr>
      <w:r w:rsidRPr="00291686">
        <w:rPr>
          <w:rFonts w:hint="eastAsia"/>
          <w:bCs/>
          <w:color w:val="000000"/>
        </w:rPr>
        <w:t>投资人拨打基金管理人客户服务中心热线</w:t>
      </w:r>
      <w:r w:rsidRPr="00291686">
        <w:rPr>
          <w:rFonts w:hint="eastAsia"/>
          <w:bCs/>
          <w:color w:val="000000"/>
        </w:rPr>
        <w:t>400-889-8899</w:t>
      </w:r>
      <w:r w:rsidRPr="00291686">
        <w:rPr>
          <w:rFonts w:hint="eastAsia"/>
          <w:bCs/>
          <w:color w:val="000000"/>
        </w:rPr>
        <w:t>可享有如下服务：</w:t>
      </w:r>
    </w:p>
    <w:p w14:paraId="0739AD8C" w14:textId="77777777" w:rsidR="00291686" w:rsidRPr="00291686" w:rsidRDefault="00291686" w:rsidP="00291686">
      <w:pPr>
        <w:snapToGrid w:val="0"/>
        <w:spacing w:line="360" w:lineRule="auto"/>
        <w:ind w:firstLine="420"/>
        <w:rPr>
          <w:bCs/>
          <w:color w:val="000000"/>
        </w:rPr>
      </w:pPr>
      <w:r w:rsidRPr="00291686">
        <w:rPr>
          <w:rFonts w:hint="eastAsia"/>
          <w:bCs/>
          <w:color w:val="000000"/>
        </w:rPr>
        <w:t>1</w:t>
      </w:r>
      <w:r w:rsidRPr="00291686">
        <w:rPr>
          <w:rFonts w:hint="eastAsia"/>
          <w:bCs/>
          <w:color w:val="000000"/>
        </w:rPr>
        <w:t>、自助语音服务（</w:t>
      </w:r>
      <w:r w:rsidRPr="00291686">
        <w:rPr>
          <w:rFonts w:hint="eastAsia"/>
          <w:bCs/>
          <w:color w:val="000000"/>
        </w:rPr>
        <w:t>7</w:t>
      </w:r>
      <w:r w:rsidRPr="00291686">
        <w:rPr>
          <w:rFonts w:hint="eastAsia"/>
          <w:bCs/>
          <w:color w:val="000000"/>
        </w:rPr>
        <w:t>×</w:t>
      </w:r>
      <w:r w:rsidRPr="00291686">
        <w:rPr>
          <w:rFonts w:hint="eastAsia"/>
          <w:bCs/>
          <w:color w:val="000000"/>
        </w:rPr>
        <w:t>24</w:t>
      </w:r>
      <w:r w:rsidRPr="00291686">
        <w:rPr>
          <w:rFonts w:hint="eastAsia"/>
          <w:bCs/>
          <w:color w:val="000000"/>
        </w:rPr>
        <w:t>小时）：提供基金净值信息、账户信息等自助查询服务。</w:t>
      </w:r>
    </w:p>
    <w:p w14:paraId="4AC39725" w14:textId="77777777" w:rsidR="00291686" w:rsidRPr="00291686" w:rsidRDefault="00291686" w:rsidP="00291686">
      <w:pPr>
        <w:snapToGrid w:val="0"/>
        <w:spacing w:line="360" w:lineRule="auto"/>
        <w:ind w:firstLine="420"/>
        <w:rPr>
          <w:bCs/>
          <w:color w:val="000000"/>
        </w:rPr>
      </w:pPr>
      <w:r w:rsidRPr="00291686">
        <w:rPr>
          <w:rFonts w:hint="eastAsia"/>
          <w:bCs/>
          <w:color w:val="000000"/>
        </w:rPr>
        <w:t>2</w:t>
      </w:r>
      <w:r w:rsidRPr="00291686">
        <w:rPr>
          <w:rFonts w:hint="eastAsia"/>
          <w:bCs/>
          <w:color w:val="000000"/>
        </w:rPr>
        <w:t>、人工服务：提供每周</w:t>
      </w:r>
      <w:r w:rsidRPr="00291686">
        <w:rPr>
          <w:rFonts w:hint="eastAsia"/>
          <w:bCs/>
          <w:color w:val="000000"/>
        </w:rPr>
        <w:t>7</w:t>
      </w:r>
      <w:r w:rsidRPr="00291686">
        <w:rPr>
          <w:rFonts w:hint="eastAsia"/>
          <w:bCs/>
          <w:color w:val="000000"/>
        </w:rPr>
        <w:t>日，每日不少于</w:t>
      </w:r>
      <w:r w:rsidRPr="00291686">
        <w:rPr>
          <w:rFonts w:hint="eastAsia"/>
          <w:bCs/>
          <w:color w:val="000000"/>
        </w:rPr>
        <w:t>8</w:t>
      </w:r>
      <w:r w:rsidRPr="00291686">
        <w:rPr>
          <w:rFonts w:hint="eastAsia"/>
          <w:bCs/>
          <w:color w:val="000000"/>
        </w:rPr>
        <w:t>小时的人工服务（春节假期除外）。投资人可以通过该热线获得投资咨询、业务咨询、信息查询、服务投诉及建议、信息定制等专项服务。</w:t>
      </w:r>
    </w:p>
    <w:p w14:paraId="4C8A44A0" w14:textId="77777777" w:rsidR="00291686" w:rsidRPr="00291686" w:rsidRDefault="00291686" w:rsidP="00291686">
      <w:pPr>
        <w:snapToGrid w:val="0"/>
        <w:spacing w:line="360" w:lineRule="auto"/>
        <w:ind w:firstLine="420"/>
        <w:rPr>
          <w:bCs/>
          <w:color w:val="000000"/>
        </w:rPr>
      </w:pPr>
      <w:r w:rsidRPr="00291686">
        <w:rPr>
          <w:rFonts w:hint="eastAsia"/>
          <w:bCs/>
          <w:color w:val="000000"/>
        </w:rPr>
        <w:t>（二）在线服务</w:t>
      </w:r>
    </w:p>
    <w:p w14:paraId="6F779453" w14:textId="77777777" w:rsidR="00291686" w:rsidRPr="00291686" w:rsidRDefault="00291686" w:rsidP="00291686">
      <w:pPr>
        <w:snapToGrid w:val="0"/>
        <w:spacing w:line="360" w:lineRule="auto"/>
        <w:ind w:firstLine="420"/>
        <w:rPr>
          <w:bCs/>
          <w:color w:val="000000"/>
        </w:rPr>
      </w:pPr>
      <w:r w:rsidRPr="00291686">
        <w:rPr>
          <w:rFonts w:hint="eastAsia"/>
          <w:bCs/>
          <w:color w:val="000000"/>
        </w:rPr>
        <w:t>投资人通过基金管理人网站、微信公众号或</w:t>
      </w:r>
      <w:r w:rsidRPr="00291686">
        <w:rPr>
          <w:rFonts w:hint="eastAsia"/>
          <w:bCs/>
          <w:color w:val="000000"/>
        </w:rPr>
        <w:t>APP</w:t>
      </w:r>
      <w:r w:rsidRPr="00291686">
        <w:rPr>
          <w:rFonts w:hint="eastAsia"/>
          <w:bCs/>
          <w:color w:val="000000"/>
        </w:rPr>
        <w:t>客户端可享有如下服务：</w:t>
      </w:r>
    </w:p>
    <w:p w14:paraId="59822B10" w14:textId="77777777" w:rsidR="00291686" w:rsidRPr="00291686" w:rsidRDefault="00291686" w:rsidP="00291686">
      <w:pPr>
        <w:snapToGrid w:val="0"/>
        <w:spacing w:line="360" w:lineRule="auto"/>
        <w:ind w:firstLine="420"/>
        <w:rPr>
          <w:bCs/>
          <w:color w:val="000000"/>
        </w:rPr>
      </w:pPr>
      <w:r w:rsidRPr="00291686">
        <w:rPr>
          <w:rFonts w:hint="eastAsia"/>
          <w:bCs/>
          <w:color w:val="000000"/>
        </w:rPr>
        <w:t>1</w:t>
      </w:r>
      <w:r w:rsidRPr="00291686">
        <w:rPr>
          <w:rFonts w:hint="eastAsia"/>
          <w:bCs/>
          <w:color w:val="000000"/>
        </w:rPr>
        <w:t>、</w:t>
      </w:r>
      <w:r w:rsidRPr="00291686">
        <w:rPr>
          <w:rFonts w:hint="eastAsia"/>
          <w:bCs/>
          <w:color w:val="000000"/>
        </w:rPr>
        <w:tab/>
      </w:r>
      <w:r w:rsidRPr="00291686">
        <w:rPr>
          <w:rFonts w:hint="eastAsia"/>
          <w:bCs/>
          <w:color w:val="000000"/>
        </w:rPr>
        <w:t>智能客服服务（</w:t>
      </w:r>
      <w:r w:rsidRPr="00291686">
        <w:rPr>
          <w:rFonts w:hint="eastAsia"/>
          <w:bCs/>
          <w:color w:val="000000"/>
        </w:rPr>
        <w:t>7</w:t>
      </w:r>
      <w:r w:rsidRPr="00291686">
        <w:rPr>
          <w:rFonts w:hint="eastAsia"/>
          <w:bCs/>
          <w:color w:val="000000"/>
        </w:rPr>
        <w:t>×</w:t>
      </w:r>
      <w:r w:rsidRPr="00291686">
        <w:rPr>
          <w:rFonts w:hint="eastAsia"/>
          <w:bCs/>
          <w:color w:val="000000"/>
        </w:rPr>
        <w:t>24</w:t>
      </w:r>
      <w:r w:rsidRPr="00291686">
        <w:rPr>
          <w:rFonts w:hint="eastAsia"/>
          <w:bCs/>
          <w:color w:val="000000"/>
        </w:rPr>
        <w:t>小时）：提供业务规则、净值信息等自助咨询服务。</w:t>
      </w:r>
    </w:p>
    <w:p w14:paraId="71BAE8D7" w14:textId="77777777" w:rsidR="00291686" w:rsidRPr="00291686" w:rsidRDefault="00291686" w:rsidP="00291686">
      <w:pPr>
        <w:snapToGrid w:val="0"/>
        <w:spacing w:line="360" w:lineRule="auto"/>
        <w:ind w:firstLine="420"/>
        <w:rPr>
          <w:bCs/>
          <w:color w:val="000000"/>
        </w:rPr>
      </w:pPr>
      <w:r w:rsidRPr="00291686">
        <w:rPr>
          <w:rFonts w:hint="eastAsia"/>
          <w:bCs/>
          <w:color w:val="000000"/>
        </w:rPr>
        <w:t>2</w:t>
      </w:r>
      <w:r w:rsidRPr="00291686">
        <w:rPr>
          <w:rFonts w:hint="eastAsia"/>
          <w:bCs/>
          <w:color w:val="000000"/>
        </w:rPr>
        <w:t>、人工服务：提供每周</w:t>
      </w:r>
      <w:r w:rsidRPr="00291686">
        <w:rPr>
          <w:rFonts w:hint="eastAsia"/>
          <w:bCs/>
          <w:color w:val="000000"/>
        </w:rPr>
        <w:t>7</w:t>
      </w:r>
      <w:r w:rsidRPr="00291686">
        <w:rPr>
          <w:rFonts w:hint="eastAsia"/>
          <w:bCs/>
          <w:color w:val="000000"/>
        </w:rPr>
        <w:t>天，每天不少于</w:t>
      </w:r>
      <w:r w:rsidRPr="00291686">
        <w:rPr>
          <w:rFonts w:hint="eastAsia"/>
          <w:bCs/>
          <w:color w:val="000000"/>
        </w:rPr>
        <w:t>8</w:t>
      </w:r>
      <w:r w:rsidRPr="00291686">
        <w:rPr>
          <w:rFonts w:hint="eastAsia"/>
          <w:bCs/>
          <w:color w:val="000000"/>
        </w:rPr>
        <w:t>小时的人工服务（春节假期除外）。投资人可通过该方式获得投资咨询、业务咨询、信息查询、服务投诉及建议、信息定制等专项服务。</w:t>
      </w:r>
    </w:p>
    <w:p w14:paraId="2A836CC1" w14:textId="77777777" w:rsidR="00291686" w:rsidRPr="00291686" w:rsidRDefault="00291686" w:rsidP="00291686">
      <w:pPr>
        <w:snapToGrid w:val="0"/>
        <w:spacing w:line="360" w:lineRule="auto"/>
        <w:ind w:firstLine="420"/>
        <w:rPr>
          <w:bCs/>
          <w:color w:val="000000"/>
        </w:rPr>
      </w:pPr>
    </w:p>
    <w:p w14:paraId="0EEFEA47" w14:textId="77777777" w:rsidR="00291686" w:rsidRPr="00291686" w:rsidRDefault="00291686" w:rsidP="00291686">
      <w:pPr>
        <w:snapToGrid w:val="0"/>
        <w:spacing w:line="360" w:lineRule="auto"/>
        <w:ind w:firstLine="420"/>
        <w:rPr>
          <w:bCs/>
          <w:color w:val="000000"/>
        </w:rPr>
      </w:pPr>
      <w:r w:rsidRPr="00291686">
        <w:rPr>
          <w:rFonts w:hint="eastAsia"/>
          <w:bCs/>
          <w:color w:val="000000"/>
        </w:rPr>
        <w:t>六、投诉及建议受理服务</w:t>
      </w:r>
    </w:p>
    <w:p w14:paraId="2FB2E473" w14:textId="46812EA7" w:rsidR="007F20AF" w:rsidRPr="00783CB5" w:rsidRDefault="00291686" w:rsidP="001B58EB">
      <w:pPr>
        <w:snapToGrid w:val="0"/>
        <w:spacing w:line="360" w:lineRule="auto"/>
        <w:ind w:firstLine="420"/>
        <w:rPr>
          <w:color w:val="000000"/>
        </w:rPr>
      </w:pPr>
      <w:r w:rsidRPr="00291686">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r w:rsidR="007F20AF"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204" w:name="_Toc327902643"/>
      <w:bookmarkStart w:id="205" w:name="_Toc332013131"/>
      <w:bookmarkStart w:id="206" w:name="_Toc335899854"/>
      <w:bookmarkStart w:id="207" w:name="_Toc336606248"/>
      <w:bookmarkStart w:id="208" w:name="_Toc369510029"/>
      <w:bookmarkStart w:id="209" w:name="_Toc375295994"/>
      <w:bookmarkStart w:id="210" w:name="_Toc387765430"/>
      <w:r w:rsidRPr="00783CB5">
        <w:rPr>
          <w:rFonts w:hint="eastAsia"/>
        </w:rPr>
        <w:lastRenderedPageBreak/>
        <w:t>其他应披露事项</w:t>
      </w:r>
      <w:bookmarkEnd w:id="204"/>
      <w:bookmarkEnd w:id="205"/>
      <w:bookmarkEnd w:id="206"/>
      <w:bookmarkEnd w:id="207"/>
      <w:bookmarkEnd w:id="208"/>
      <w:bookmarkEnd w:id="209"/>
      <w:bookmarkEnd w:id="210"/>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11" w:name="_Toc369509969"/>
      <w:bookmarkStart w:id="212" w:name="_Toc369510030"/>
      <w:bookmarkStart w:id="213" w:name="_Toc369510003"/>
      <w:bookmarkStart w:id="214" w:name="_Toc369510064"/>
      <w:bookmarkStart w:id="215" w:name="_Toc369510004"/>
      <w:bookmarkStart w:id="216" w:name="_Toc369510065"/>
      <w:bookmarkStart w:id="217" w:name="_Toc327902644"/>
      <w:bookmarkStart w:id="218" w:name="_Toc332013132"/>
      <w:bookmarkStart w:id="219" w:name="_Toc335899855"/>
      <w:bookmarkStart w:id="220" w:name="_Toc336606249"/>
      <w:bookmarkStart w:id="221" w:name="_Toc369510066"/>
      <w:bookmarkStart w:id="222" w:name="_Toc375295995"/>
      <w:bookmarkStart w:id="223" w:name="_Toc387765431"/>
      <w:bookmarkEnd w:id="211"/>
      <w:bookmarkEnd w:id="212"/>
      <w:bookmarkEnd w:id="213"/>
      <w:bookmarkEnd w:id="214"/>
      <w:bookmarkEnd w:id="215"/>
      <w:bookmarkEnd w:id="216"/>
      <w:r w:rsidRPr="00783CB5">
        <w:rPr>
          <w:rFonts w:hint="eastAsia"/>
        </w:rPr>
        <w:t>招募说明书存放及其查阅方式</w:t>
      </w:r>
      <w:bookmarkEnd w:id="217"/>
      <w:bookmarkEnd w:id="218"/>
      <w:bookmarkEnd w:id="219"/>
      <w:bookmarkEnd w:id="220"/>
      <w:bookmarkEnd w:id="221"/>
      <w:bookmarkEnd w:id="222"/>
      <w:bookmarkEnd w:id="223"/>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6AB54A4B"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24" w:name="_Toc327902645"/>
      <w:bookmarkStart w:id="225" w:name="_Toc332013133"/>
      <w:bookmarkStart w:id="226" w:name="_Toc335899856"/>
      <w:bookmarkStart w:id="227" w:name="_Toc336606250"/>
      <w:bookmarkStart w:id="228" w:name="_Toc369510067"/>
      <w:bookmarkStart w:id="229" w:name="_Toc375295996"/>
      <w:bookmarkStart w:id="230" w:name="_Toc387765432"/>
      <w:r w:rsidRPr="00783CB5">
        <w:rPr>
          <w:rFonts w:hint="eastAsia"/>
        </w:rPr>
        <w:lastRenderedPageBreak/>
        <w:t>备查文件</w:t>
      </w:r>
      <w:bookmarkEnd w:id="224"/>
      <w:bookmarkEnd w:id="225"/>
      <w:bookmarkEnd w:id="226"/>
      <w:bookmarkEnd w:id="227"/>
      <w:bookmarkEnd w:id="228"/>
      <w:bookmarkEnd w:id="229"/>
      <w:bookmarkEnd w:id="230"/>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6A2F0B53"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6D69F1">
        <w:rPr>
          <w:rFonts w:hint="eastAsia"/>
          <w:color w:val="000000"/>
        </w:rPr>
        <w:t>南方上证科创板</w:t>
      </w:r>
      <w:r w:rsidR="006D69F1">
        <w:rPr>
          <w:rFonts w:hint="eastAsia"/>
          <w:color w:val="000000"/>
        </w:rPr>
        <w:t>50</w:t>
      </w:r>
      <w:r w:rsidR="006D69F1">
        <w:rPr>
          <w:rFonts w:hint="eastAsia"/>
          <w:color w:val="000000"/>
        </w:rPr>
        <w:t>成份增强策略交易型开放式指数证券投资基金</w:t>
      </w:r>
      <w:r w:rsidRPr="00783CB5">
        <w:rPr>
          <w:rFonts w:ascii="宋体" w:hAnsi="宋体" w:hint="eastAsia"/>
          <w:bCs/>
          <w:szCs w:val="21"/>
        </w:rPr>
        <w:t>基金</w:t>
      </w:r>
      <w:r w:rsidRPr="00783CB5">
        <w:rPr>
          <w:rFonts w:hint="eastAsia"/>
          <w:color w:val="000000"/>
        </w:rPr>
        <w:t>合同》；</w:t>
      </w:r>
    </w:p>
    <w:p w14:paraId="415A2527" w14:textId="3EEE3726"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6D69F1">
        <w:rPr>
          <w:rFonts w:hint="eastAsia"/>
          <w:color w:val="000000"/>
        </w:rPr>
        <w:t>南方上证科创板</w:t>
      </w:r>
      <w:r w:rsidR="006D69F1">
        <w:rPr>
          <w:rFonts w:hint="eastAsia"/>
          <w:color w:val="000000"/>
        </w:rPr>
        <w:t>50</w:t>
      </w:r>
      <w:r w:rsidR="006D69F1">
        <w:rPr>
          <w:rFonts w:hint="eastAsia"/>
          <w:color w:val="000000"/>
        </w:rPr>
        <w:t>成份增强策略交易型开放式指数证券投资基金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6A420083"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6D69F1">
        <w:rPr>
          <w:rFonts w:hint="eastAsia"/>
          <w:color w:val="000000"/>
        </w:rPr>
        <w:t>南方上证科创板</w:t>
      </w:r>
      <w:r w:rsidR="006D69F1">
        <w:rPr>
          <w:rFonts w:hint="eastAsia"/>
          <w:color w:val="000000"/>
        </w:rPr>
        <w:t>50</w:t>
      </w:r>
      <w:r w:rsidR="006D69F1">
        <w:rPr>
          <w:rFonts w:hint="eastAsia"/>
          <w:color w:val="000000"/>
        </w:rPr>
        <w:t>成份增强策略交易型开放式指数证券投资基金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12"/>
      <w:footerReference w:type="default" r:id="rId13"/>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F555" w14:textId="77777777" w:rsidR="00C30396" w:rsidRDefault="00C30396" w:rsidP="00576C15">
      <w:r>
        <w:separator/>
      </w:r>
    </w:p>
  </w:endnote>
  <w:endnote w:type="continuationSeparator" w:id="0">
    <w:p w14:paraId="350F046E" w14:textId="77777777" w:rsidR="00C30396" w:rsidRDefault="00C30396"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1F00FF" w:csb1="00000000"/>
  </w:font>
  <w:font w:name="方正黑体简体">
    <w:altName w:val="等线"/>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0BA001FF" w:rsidR="00AD4150" w:rsidRDefault="00AD4150">
    <w:pPr>
      <w:pStyle w:val="ad"/>
      <w:jc w:val="center"/>
    </w:pPr>
    <w:r>
      <w:fldChar w:fldCharType="begin"/>
    </w:r>
    <w:r>
      <w:instrText xml:space="preserve"> PAGE   \* MERGEFORMAT </w:instrText>
    </w:r>
    <w:r>
      <w:fldChar w:fldCharType="separate"/>
    </w:r>
    <w:r w:rsidR="0099330D" w:rsidRPr="0099330D">
      <w:rPr>
        <w:noProof/>
        <w:lang w:val="zh-CN"/>
      </w:rPr>
      <w:t>20</w:t>
    </w:r>
    <w:r>
      <w:rPr>
        <w:noProof/>
        <w:lang w:val="zh-CN"/>
      </w:rPr>
      <w:fldChar w:fldCharType="end"/>
    </w:r>
  </w:p>
  <w:p w14:paraId="140F7C65" w14:textId="77777777" w:rsidR="00AD4150" w:rsidRDefault="00AD4150" w:rsidP="000308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09AD2" w14:textId="77777777" w:rsidR="00C30396" w:rsidRDefault="00C30396" w:rsidP="00576C15">
      <w:r>
        <w:separator/>
      </w:r>
    </w:p>
  </w:footnote>
  <w:footnote w:type="continuationSeparator" w:id="0">
    <w:p w14:paraId="125DE257" w14:textId="77777777" w:rsidR="00C30396" w:rsidRDefault="00C30396"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011A88D9" w:rsidR="00AD4150" w:rsidRDefault="00AD4150" w:rsidP="00EF7216">
    <w:pPr>
      <w:pStyle w:val="ab"/>
      <w:jc w:val="right"/>
    </w:pPr>
    <w:r>
      <w:rPr>
        <w:rFonts w:hint="eastAsia"/>
      </w:rPr>
      <w:t>南方上证</w:t>
    </w:r>
    <w:proofErr w:type="gramStart"/>
    <w:r>
      <w:rPr>
        <w:rFonts w:hint="eastAsia"/>
      </w:rPr>
      <w:t>科创板</w:t>
    </w:r>
    <w:proofErr w:type="gramEnd"/>
    <w:r>
      <w:rPr>
        <w:rFonts w:hint="eastAsia"/>
      </w:rPr>
      <w:t>50</w:t>
    </w:r>
    <w:r>
      <w:rPr>
        <w:rFonts w:hint="eastAsia"/>
      </w:rPr>
      <w:t>成份增强策略交易型开放式指数证券投资基金招募说明书</w:t>
    </w:r>
  </w:p>
  <w:p w14:paraId="38544BA2" w14:textId="77777777" w:rsidR="00AD4150" w:rsidRDefault="00AD4150" w:rsidP="00EE6F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57105B8E"/>
    <w:multiLevelType w:val="hybridMultilevel"/>
    <w:tmpl w:val="57D4C9BA"/>
    <w:lvl w:ilvl="0" w:tplc="122EEA2C">
      <w:start w:val="1"/>
      <w:numFmt w:val="decimal"/>
      <w:lvlText w:val="%1、"/>
      <w:lvlJc w:val="left"/>
      <w:pPr>
        <w:ind w:left="780" w:hanging="360"/>
      </w:pPr>
      <w:rPr>
        <w:color w:val="000000"/>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0" w15:restartNumberingAfterBreak="0">
    <w:nsid w:val="5F952C2D"/>
    <w:multiLevelType w:val="multilevel"/>
    <w:tmpl w:val="B47A2306"/>
    <w:lvl w:ilvl="0">
      <w:start w:val="1"/>
      <w:numFmt w:val="chineseCountingThousand"/>
      <w:lvlText w:val="第%1部分"/>
      <w:lvlJc w:val="left"/>
      <w:pPr>
        <w:ind w:left="0" w:firstLine="288"/>
      </w:pPr>
      <w:rPr>
        <w:rFonts w:hint="default"/>
        <w:sz w:val="32"/>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3"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4"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6"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7"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8"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3"/>
  </w:num>
  <w:num w:numId="2">
    <w:abstractNumId w:val="17"/>
    <w:lvlOverride w:ilvl="0">
      <w:startOverride w:val="1"/>
    </w:lvlOverride>
  </w:num>
  <w:num w:numId="3">
    <w:abstractNumId w:val="4"/>
    <w:lvlOverride w:ilvl="0">
      <w:startOverride w:val="2"/>
    </w:lvlOverride>
  </w:num>
  <w:num w:numId="4">
    <w:abstractNumId w:val="11"/>
  </w:num>
  <w:num w:numId="5">
    <w:abstractNumId w:val="35"/>
  </w:num>
  <w:num w:numId="6">
    <w:abstractNumId w:val="24"/>
  </w:num>
  <w:num w:numId="7">
    <w:abstractNumId w:val="31"/>
  </w:num>
  <w:num w:numId="8">
    <w:abstractNumId w:val="23"/>
  </w:num>
  <w:num w:numId="9">
    <w:abstractNumId w:val="2"/>
  </w:num>
  <w:num w:numId="10">
    <w:abstractNumId w:val="16"/>
  </w:num>
  <w:num w:numId="11">
    <w:abstractNumId w:val="20"/>
  </w:num>
  <w:num w:numId="12">
    <w:abstractNumId w:val="38"/>
  </w:num>
  <w:num w:numId="13">
    <w:abstractNumId w:val="18"/>
  </w:num>
  <w:num w:numId="14">
    <w:abstractNumId w:val="21"/>
  </w:num>
  <w:num w:numId="15">
    <w:abstractNumId w:val="25"/>
  </w:num>
  <w:num w:numId="16">
    <w:abstractNumId w:val="6"/>
  </w:num>
  <w:num w:numId="17">
    <w:abstractNumId w:val="8"/>
  </w:num>
  <w:num w:numId="18">
    <w:abstractNumId w:val="36"/>
  </w:num>
  <w:num w:numId="19">
    <w:abstractNumId w:val="19"/>
  </w:num>
  <w:num w:numId="20">
    <w:abstractNumId w:val="14"/>
  </w:num>
  <w:num w:numId="21">
    <w:abstractNumId w:val="5"/>
  </w:num>
  <w:num w:numId="22">
    <w:abstractNumId w:val="34"/>
  </w:num>
  <w:num w:numId="23">
    <w:abstractNumId w:val="22"/>
  </w:num>
  <w:num w:numId="24">
    <w:abstractNumId w:val="7"/>
  </w:num>
  <w:num w:numId="25">
    <w:abstractNumId w:val="0"/>
  </w:num>
  <w:num w:numId="26">
    <w:abstractNumId w:val="10"/>
  </w:num>
  <w:num w:numId="27">
    <w:abstractNumId w:val="37"/>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 w:numId="37">
    <w:abstractNumId w:val="30"/>
  </w:num>
  <w:num w:numId="38">
    <w:abstractNumId w:val="3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2530"/>
    <w:rsid w:val="00003603"/>
    <w:rsid w:val="0000499A"/>
    <w:rsid w:val="00012229"/>
    <w:rsid w:val="000139BD"/>
    <w:rsid w:val="00013E22"/>
    <w:rsid w:val="00015CE6"/>
    <w:rsid w:val="0001605A"/>
    <w:rsid w:val="0001698C"/>
    <w:rsid w:val="00017FF2"/>
    <w:rsid w:val="0002037C"/>
    <w:rsid w:val="0002706B"/>
    <w:rsid w:val="00030720"/>
    <w:rsid w:val="000308A6"/>
    <w:rsid w:val="00032675"/>
    <w:rsid w:val="00032F02"/>
    <w:rsid w:val="00035DDF"/>
    <w:rsid w:val="00043A5D"/>
    <w:rsid w:val="000474FB"/>
    <w:rsid w:val="0005676D"/>
    <w:rsid w:val="00056FF4"/>
    <w:rsid w:val="0005779F"/>
    <w:rsid w:val="00062413"/>
    <w:rsid w:val="000624BF"/>
    <w:rsid w:val="00064D6A"/>
    <w:rsid w:val="0006648A"/>
    <w:rsid w:val="000703CD"/>
    <w:rsid w:val="00071556"/>
    <w:rsid w:val="0007164F"/>
    <w:rsid w:val="0007189D"/>
    <w:rsid w:val="00072D0B"/>
    <w:rsid w:val="00073492"/>
    <w:rsid w:val="00073977"/>
    <w:rsid w:val="00074BF7"/>
    <w:rsid w:val="00075015"/>
    <w:rsid w:val="0007607D"/>
    <w:rsid w:val="00081CAB"/>
    <w:rsid w:val="0008242D"/>
    <w:rsid w:val="00083C0C"/>
    <w:rsid w:val="00086A34"/>
    <w:rsid w:val="00087D43"/>
    <w:rsid w:val="000A1953"/>
    <w:rsid w:val="000A2FA0"/>
    <w:rsid w:val="000A491E"/>
    <w:rsid w:val="000A6BD2"/>
    <w:rsid w:val="000B1AB2"/>
    <w:rsid w:val="000B2D16"/>
    <w:rsid w:val="000B7660"/>
    <w:rsid w:val="000C0D7D"/>
    <w:rsid w:val="000C1E4A"/>
    <w:rsid w:val="000C2890"/>
    <w:rsid w:val="000C6324"/>
    <w:rsid w:val="000C75A1"/>
    <w:rsid w:val="000D179D"/>
    <w:rsid w:val="000D1EE5"/>
    <w:rsid w:val="000D26B5"/>
    <w:rsid w:val="000D4573"/>
    <w:rsid w:val="000D46BA"/>
    <w:rsid w:val="000E290B"/>
    <w:rsid w:val="000E320C"/>
    <w:rsid w:val="000E447C"/>
    <w:rsid w:val="000E5054"/>
    <w:rsid w:val="000F0702"/>
    <w:rsid w:val="000F6208"/>
    <w:rsid w:val="000F71A6"/>
    <w:rsid w:val="00106D28"/>
    <w:rsid w:val="00110F2D"/>
    <w:rsid w:val="00111550"/>
    <w:rsid w:val="0011324A"/>
    <w:rsid w:val="00115B12"/>
    <w:rsid w:val="001169A7"/>
    <w:rsid w:val="00117818"/>
    <w:rsid w:val="001247F2"/>
    <w:rsid w:val="00124C2B"/>
    <w:rsid w:val="0012735D"/>
    <w:rsid w:val="00130D8C"/>
    <w:rsid w:val="00131475"/>
    <w:rsid w:val="0013310D"/>
    <w:rsid w:val="0013609D"/>
    <w:rsid w:val="001366CB"/>
    <w:rsid w:val="001375D9"/>
    <w:rsid w:val="00140C5B"/>
    <w:rsid w:val="00143DD7"/>
    <w:rsid w:val="0014763E"/>
    <w:rsid w:val="0015360E"/>
    <w:rsid w:val="00153CF1"/>
    <w:rsid w:val="001551F2"/>
    <w:rsid w:val="00155A71"/>
    <w:rsid w:val="00156A38"/>
    <w:rsid w:val="0016163A"/>
    <w:rsid w:val="00161CF6"/>
    <w:rsid w:val="00162323"/>
    <w:rsid w:val="001641C9"/>
    <w:rsid w:val="00164546"/>
    <w:rsid w:val="00166942"/>
    <w:rsid w:val="0016791F"/>
    <w:rsid w:val="00171E65"/>
    <w:rsid w:val="00181B54"/>
    <w:rsid w:val="00183068"/>
    <w:rsid w:val="0018444B"/>
    <w:rsid w:val="00186388"/>
    <w:rsid w:val="001863FD"/>
    <w:rsid w:val="0018798A"/>
    <w:rsid w:val="001901F2"/>
    <w:rsid w:val="00191F8B"/>
    <w:rsid w:val="00192ED6"/>
    <w:rsid w:val="00193FD5"/>
    <w:rsid w:val="001968A2"/>
    <w:rsid w:val="001A0CB0"/>
    <w:rsid w:val="001A7EF5"/>
    <w:rsid w:val="001B2667"/>
    <w:rsid w:val="001B2D09"/>
    <w:rsid w:val="001B2F97"/>
    <w:rsid w:val="001B32B3"/>
    <w:rsid w:val="001B58EB"/>
    <w:rsid w:val="001B6C3D"/>
    <w:rsid w:val="001B748A"/>
    <w:rsid w:val="001B7EBD"/>
    <w:rsid w:val="001C3238"/>
    <w:rsid w:val="001C369B"/>
    <w:rsid w:val="001D111A"/>
    <w:rsid w:val="001D1B5A"/>
    <w:rsid w:val="001D757D"/>
    <w:rsid w:val="001D7A8B"/>
    <w:rsid w:val="001E1A1A"/>
    <w:rsid w:val="001E32EC"/>
    <w:rsid w:val="001E704F"/>
    <w:rsid w:val="001F043F"/>
    <w:rsid w:val="001F0476"/>
    <w:rsid w:val="001F1057"/>
    <w:rsid w:val="001F127B"/>
    <w:rsid w:val="001F24E8"/>
    <w:rsid w:val="001F38E1"/>
    <w:rsid w:val="001F3D2A"/>
    <w:rsid w:val="001F499C"/>
    <w:rsid w:val="001F4DE9"/>
    <w:rsid w:val="00200496"/>
    <w:rsid w:val="0020135B"/>
    <w:rsid w:val="002025FC"/>
    <w:rsid w:val="002049F2"/>
    <w:rsid w:val="00204CEF"/>
    <w:rsid w:val="00207335"/>
    <w:rsid w:val="0021073B"/>
    <w:rsid w:val="00210F1D"/>
    <w:rsid w:val="00214B8E"/>
    <w:rsid w:val="00216238"/>
    <w:rsid w:val="00221D87"/>
    <w:rsid w:val="00225A2C"/>
    <w:rsid w:val="002270D6"/>
    <w:rsid w:val="00230CEF"/>
    <w:rsid w:val="002327EF"/>
    <w:rsid w:val="0023730C"/>
    <w:rsid w:val="00237FA8"/>
    <w:rsid w:val="0024275B"/>
    <w:rsid w:val="00246FBF"/>
    <w:rsid w:val="0025057D"/>
    <w:rsid w:val="002563E3"/>
    <w:rsid w:val="002572F3"/>
    <w:rsid w:val="00261148"/>
    <w:rsid w:val="002625E5"/>
    <w:rsid w:val="002660EC"/>
    <w:rsid w:val="002663D9"/>
    <w:rsid w:val="00273A7E"/>
    <w:rsid w:val="00274A03"/>
    <w:rsid w:val="00275A6F"/>
    <w:rsid w:val="0027796D"/>
    <w:rsid w:val="0028056F"/>
    <w:rsid w:val="00280E9C"/>
    <w:rsid w:val="00281B63"/>
    <w:rsid w:val="0028207A"/>
    <w:rsid w:val="00284763"/>
    <w:rsid w:val="002866BD"/>
    <w:rsid w:val="0028772A"/>
    <w:rsid w:val="00291686"/>
    <w:rsid w:val="002935BD"/>
    <w:rsid w:val="00295B32"/>
    <w:rsid w:val="002979A1"/>
    <w:rsid w:val="002A0B64"/>
    <w:rsid w:val="002A2E53"/>
    <w:rsid w:val="002A3053"/>
    <w:rsid w:val="002A35CD"/>
    <w:rsid w:val="002A69B4"/>
    <w:rsid w:val="002B1FBF"/>
    <w:rsid w:val="002B2048"/>
    <w:rsid w:val="002B3E13"/>
    <w:rsid w:val="002B499C"/>
    <w:rsid w:val="002B57A1"/>
    <w:rsid w:val="002B79CD"/>
    <w:rsid w:val="002C6336"/>
    <w:rsid w:val="002C6A69"/>
    <w:rsid w:val="002D0A65"/>
    <w:rsid w:val="002D614C"/>
    <w:rsid w:val="002E10FD"/>
    <w:rsid w:val="002E45CB"/>
    <w:rsid w:val="002E4790"/>
    <w:rsid w:val="002E6451"/>
    <w:rsid w:val="002E70FE"/>
    <w:rsid w:val="002F4AE5"/>
    <w:rsid w:val="002F79EA"/>
    <w:rsid w:val="00301A84"/>
    <w:rsid w:val="00303FC7"/>
    <w:rsid w:val="003042AE"/>
    <w:rsid w:val="00304623"/>
    <w:rsid w:val="003055AE"/>
    <w:rsid w:val="00307266"/>
    <w:rsid w:val="00312097"/>
    <w:rsid w:val="003128A6"/>
    <w:rsid w:val="00313A32"/>
    <w:rsid w:val="00315650"/>
    <w:rsid w:val="00320467"/>
    <w:rsid w:val="00322A8C"/>
    <w:rsid w:val="003304DD"/>
    <w:rsid w:val="00331F6E"/>
    <w:rsid w:val="00332B9A"/>
    <w:rsid w:val="003344C2"/>
    <w:rsid w:val="00335911"/>
    <w:rsid w:val="0033735F"/>
    <w:rsid w:val="00337607"/>
    <w:rsid w:val="00340736"/>
    <w:rsid w:val="00340D27"/>
    <w:rsid w:val="0034520D"/>
    <w:rsid w:val="00351A28"/>
    <w:rsid w:val="00352D80"/>
    <w:rsid w:val="00356216"/>
    <w:rsid w:val="00356974"/>
    <w:rsid w:val="00362178"/>
    <w:rsid w:val="00362C47"/>
    <w:rsid w:val="003640F2"/>
    <w:rsid w:val="00364ECC"/>
    <w:rsid w:val="00364F7B"/>
    <w:rsid w:val="00364FB2"/>
    <w:rsid w:val="003655A2"/>
    <w:rsid w:val="003666F4"/>
    <w:rsid w:val="003675AD"/>
    <w:rsid w:val="0036765D"/>
    <w:rsid w:val="003708FD"/>
    <w:rsid w:val="003723BA"/>
    <w:rsid w:val="00373CD0"/>
    <w:rsid w:val="0037429F"/>
    <w:rsid w:val="0037453F"/>
    <w:rsid w:val="0037591A"/>
    <w:rsid w:val="00376574"/>
    <w:rsid w:val="0038613F"/>
    <w:rsid w:val="00387B6C"/>
    <w:rsid w:val="0039609C"/>
    <w:rsid w:val="003965D9"/>
    <w:rsid w:val="003972C8"/>
    <w:rsid w:val="00397339"/>
    <w:rsid w:val="0039762A"/>
    <w:rsid w:val="003A7780"/>
    <w:rsid w:val="003A7C32"/>
    <w:rsid w:val="003B7BC2"/>
    <w:rsid w:val="003C124B"/>
    <w:rsid w:val="003C6BAF"/>
    <w:rsid w:val="003D1696"/>
    <w:rsid w:val="003D2118"/>
    <w:rsid w:val="003D283D"/>
    <w:rsid w:val="003D2B49"/>
    <w:rsid w:val="003D48D9"/>
    <w:rsid w:val="003D4E8A"/>
    <w:rsid w:val="003D5284"/>
    <w:rsid w:val="003D5B0F"/>
    <w:rsid w:val="003E70B9"/>
    <w:rsid w:val="003F3E52"/>
    <w:rsid w:val="003F62E8"/>
    <w:rsid w:val="003F713B"/>
    <w:rsid w:val="003F7878"/>
    <w:rsid w:val="00400FEA"/>
    <w:rsid w:val="0040636A"/>
    <w:rsid w:val="0040682B"/>
    <w:rsid w:val="00406DB1"/>
    <w:rsid w:val="00407EC8"/>
    <w:rsid w:val="004109F1"/>
    <w:rsid w:val="00411518"/>
    <w:rsid w:val="00412F34"/>
    <w:rsid w:val="0041316D"/>
    <w:rsid w:val="00414700"/>
    <w:rsid w:val="00415376"/>
    <w:rsid w:val="00415914"/>
    <w:rsid w:val="00420DDE"/>
    <w:rsid w:val="00420E30"/>
    <w:rsid w:val="00422673"/>
    <w:rsid w:val="00422C43"/>
    <w:rsid w:val="0042432E"/>
    <w:rsid w:val="004250A3"/>
    <w:rsid w:val="00425159"/>
    <w:rsid w:val="00426376"/>
    <w:rsid w:val="00427203"/>
    <w:rsid w:val="00427A54"/>
    <w:rsid w:val="00433198"/>
    <w:rsid w:val="00435D71"/>
    <w:rsid w:val="00436964"/>
    <w:rsid w:val="00441982"/>
    <w:rsid w:val="00441A21"/>
    <w:rsid w:val="004501AD"/>
    <w:rsid w:val="00451432"/>
    <w:rsid w:val="004538CB"/>
    <w:rsid w:val="00467AE6"/>
    <w:rsid w:val="004706CC"/>
    <w:rsid w:val="004709A5"/>
    <w:rsid w:val="004732C2"/>
    <w:rsid w:val="004734A1"/>
    <w:rsid w:val="004747FA"/>
    <w:rsid w:val="00475C28"/>
    <w:rsid w:val="004804A7"/>
    <w:rsid w:val="0048263A"/>
    <w:rsid w:val="00484228"/>
    <w:rsid w:val="004847A1"/>
    <w:rsid w:val="00486899"/>
    <w:rsid w:val="0048712B"/>
    <w:rsid w:val="00490483"/>
    <w:rsid w:val="00490573"/>
    <w:rsid w:val="00490C1F"/>
    <w:rsid w:val="0049307D"/>
    <w:rsid w:val="004937FD"/>
    <w:rsid w:val="004946C7"/>
    <w:rsid w:val="004A065E"/>
    <w:rsid w:val="004A6592"/>
    <w:rsid w:val="004B0325"/>
    <w:rsid w:val="004B04F6"/>
    <w:rsid w:val="004B1ACC"/>
    <w:rsid w:val="004B5267"/>
    <w:rsid w:val="004B7322"/>
    <w:rsid w:val="004C0399"/>
    <w:rsid w:val="004C2B06"/>
    <w:rsid w:val="004C3D3F"/>
    <w:rsid w:val="004C5044"/>
    <w:rsid w:val="004C6557"/>
    <w:rsid w:val="004D0993"/>
    <w:rsid w:val="004D0E72"/>
    <w:rsid w:val="004D234F"/>
    <w:rsid w:val="004D41FE"/>
    <w:rsid w:val="004D4E5C"/>
    <w:rsid w:val="004D6A99"/>
    <w:rsid w:val="004D7A22"/>
    <w:rsid w:val="004E4B72"/>
    <w:rsid w:val="004F14F9"/>
    <w:rsid w:val="004F1E7D"/>
    <w:rsid w:val="004F371E"/>
    <w:rsid w:val="004F5477"/>
    <w:rsid w:val="004F6579"/>
    <w:rsid w:val="004F70BA"/>
    <w:rsid w:val="00501A6C"/>
    <w:rsid w:val="00505340"/>
    <w:rsid w:val="00506E0D"/>
    <w:rsid w:val="00507A15"/>
    <w:rsid w:val="00511519"/>
    <w:rsid w:val="00514878"/>
    <w:rsid w:val="0052082F"/>
    <w:rsid w:val="00522691"/>
    <w:rsid w:val="0052387B"/>
    <w:rsid w:val="00525BE1"/>
    <w:rsid w:val="005268E2"/>
    <w:rsid w:val="005309A6"/>
    <w:rsid w:val="00534201"/>
    <w:rsid w:val="00534D76"/>
    <w:rsid w:val="00540A92"/>
    <w:rsid w:val="00543DB4"/>
    <w:rsid w:val="00545638"/>
    <w:rsid w:val="00550465"/>
    <w:rsid w:val="00555AC0"/>
    <w:rsid w:val="00555CC2"/>
    <w:rsid w:val="00557740"/>
    <w:rsid w:val="00562228"/>
    <w:rsid w:val="00563413"/>
    <w:rsid w:val="005705B2"/>
    <w:rsid w:val="00572A0F"/>
    <w:rsid w:val="005760FC"/>
    <w:rsid w:val="00576C15"/>
    <w:rsid w:val="00577654"/>
    <w:rsid w:val="00577CFF"/>
    <w:rsid w:val="0058396B"/>
    <w:rsid w:val="00583DB2"/>
    <w:rsid w:val="00584F33"/>
    <w:rsid w:val="005858F8"/>
    <w:rsid w:val="00586679"/>
    <w:rsid w:val="00590C65"/>
    <w:rsid w:val="0059255F"/>
    <w:rsid w:val="00592CA4"/>
    <w:rsid w:val="00593135"/>
    <w:rsid w:val="00596779"/>
    <w:rsid w:val="0059725D"/>
    <w:rsid w:val="005A1EF0"/>
    <w:rsid w:val="005A2999"/>
    <w:rsid w:val="005A2BA0"/>
    <w:rsid w:val="005B0E7A"/>
    <w:rsid w:val="005B2BFD"/>
    <w:rsid w:val="005B336E"/>
    <w:rsid w:val="005B48F1"/>
    <w:rsid w:val="005B6050"/>
    <w:rsid w:val="005B7A4A"/>
    <w:rsid w:val="005C016A"/>
    <w:rsid w:val="005C0F54"/>
    <w:rsid w:val="005C6DB1"/>
    <w:rsid w:val="005D0DB2"/>
    <w:rsid w:val="005D3076"/>
    <w:rsid w:val="005D425A"/>
    <w:rsid w:val="005D5315"/>
    <w:rsid w:val="005E001D"/>
    <w:rsid w:val="005E1E1D"/>
    <w:rsid w:val="005E357B"/>
    <w:rsid w:val="005E3EC9"/>
    <w:rsid w:val="005E7D08"/>
    <w:rsid w:val="005F0782"/>
    <w:rsid w:val="005F0A87"/>
    <w:rsid w:val="005F2E27"/>
    <w:rsid w:val="005F3D38"/>
    <w:rsid w:val="005F5273"/>
    <w:rsid w:val="005F6C0C"/>
    <w:rsid w:val="005F77F2"/>
    <w:rsid w:val="0060122E"/>
    <w:rsid w:val="0060588D"/>
    <w:rsid w:val="006105C3"/>
    <w:rsid w:val="00617AD6"/>
    <w:rsid w:val="006209A2"/>
    <w:rsid w:val="006216D7"/>
    <w:rsid w:val="00623078"/>
    <w:rsid w:val="00623A70"/>
    <w:rsid w:val="00623AF5"/>
    <w:rsid w:val="0062538C"/>
    <w:rsid w:val="006253AC"/>
    <w:rsid w:val="00625527"/>
    <w:rsid w:val="00630172"/>
    <w:rsid w:val="006330FA"/>
    <w:rsid w:val="00634857"/>
    <w:rsid w:val="00634AA1"/>
    <w:rsid w:val="00636EDB"/>
    <w:rsid w:val="00636F41"/>
    <w:rsid w:val="006403B5"/>
    <w:rsid w:val="00642871"/>
    <w:rsid w:val="00650AB9"/>
    <w:rsid w:val="00651374"/>
    <w:rsid w:val="00651F42"/>
    <w:rsid w:val="00655F14"/>
    <w:rsid w:val="0066107B"/>
    <w:rsid w:val="0066534F"/>
    <w:rsid w:val="00670924"/>
    <w:rsid w:val="00670B22"/>
    <w:rsid w:val="00676AE7"/>
    <w:rsid w:val="0067711E"/>
    <w:rsid w:val="00681875"/>
    <w:rsid w:val="00682AE6"/>
    <w:rsid w:val="006909B9"/>
    <w:rsid w:val="00690B51"/>
    <w:rsid w:val="0069470F"/>
    <w:rsid w:val="00694E2E"/>
    <w:rsid w:val="00695621"/>
    <w:rsid w:val="006A0A1D"/>
    <w:rsid w:val="006A0A2A"/>
    <w:rsid w:val="006A711D"/>
    <w:rsid w:val="006A7540"/>
    <w:rsid w:val="006B366C"/>
    <w:rsid w:val="006B3EC9"/>
    <w:rsid w:val="006B401E"/>
    <w:rsid w:val="006B4F71"/>
    <w:rsid w:val="006B53F6"/>
    <w:rsid w:val="006B5BB1"/>
    <w:rsid w:val="006B683B"/>
    <w:rsid w:val="006C073C"/>
    <w:rsid w:val="006C2EBD"/>
    <w:rsid w:val="006C6F7B"/>
    <w:rsid w:val="006C7D65"/>
    <w:rsid w:val="006D1E71"/>
    <w:rsid w:val="006D5E92"/>
    <w:rsid w:val="006D628A"/>
    <w:rsid w:val="006D6920"/>
    <w:rsid w:val="006D69F1"/>
    <w:rsid w:val="006E0EE6"/>
    <w:rsid w:val="006E21C5"/>
    <w:rsid w:val="006E28C5"/>
    <w:rsid w:val="006E5B2A"/>
    <w:rsid w:val="006F00C0"/>
    <w:rsid w:val="006F0597"/>
    <w:rsid w:val="006F12C1"/>
    <w:rsid w:val="006F3DB5"/>
    <w:rsid w:val="006F41DD"/>
    <w:rsid w:val="006F6E24"/>
    <w:rsid w:val="00702980"/>
    <w:rsid w:val="00702D12"/>
    <w:rsid w:val="00702D41"/>
    <w:rsid w:val="00704225"/>
    <w:rsid w:val="00713BE3"/>
    <w:rsid w:val="00715D09"/>
    <w:rsid w:val="00720A4F"/>
    <w:rsid w:val="00723042"/>
    <w:rsid w:val="007231AE"/>
    <w:rsid w:val="007240C1"/>
    <w:rsid w:val="0072425D"/>
    <w:rsid w:val="007370DB"/>
    <w:rsid w:val="00741296"/>
    <w:rsid w:val="007438B4"/>
    <w:rsid w:val="007467DC"/>
    <w:rsid w:val="007474E7"/>
    <w:rsid w:val="007504CA"/>
    <w:rsid w:val="007505FF"/>
    <w:rsid w:val="0075094A"/>
    <w:rsid w:val="0075187C"/>
    <w:rsid w:val="007536E3"/>
    <w:rsid w:val="00753B4D"/>
    <w:rsid w:val="00757218"/>
    <w:rsid w:val="00757CE3"/>
    <w:rsid w:val="007644C7"/>
    <w:rsid w:val="007662FC"/>
    <w:rsid w:val="007717A7"/>
    <w:rsid w:val="0077555F"/>
    <w:rsid w:val="00780193"/>
    <w:rsid w:val="00781460"/>
    <w:rsid w:val="00781F6C"/>
    <w:rsid w:val="00782C63"/>
    <w:rsid w:val="00783CB5"/>
    <w:rsid w:val="0079085B"/>
    <w:rsid w:val="007931C6"/>
    <w:rsid w:val="00793702"/>
    <w:rsid w:val="007939C8"/>
    <w:rsid w:val="0079782A"/>
    <w:rsid w:val="007A01C0"/>
    <w:rsid w:val="007A05AE"/>
    <w:rsid w:val="007A4D4A"/>
    <w:rsid w:val="007A5CE7"/>
    <w:rsid w:val="007B2ACB"/>
    <w:rsid w:val="007C2813"/>
    <w:rsid w:val="007C49AD"/>
    <w:rsid w:val="007C4B6C"/>
    <w:rsid w:val="007D10E5"/>
    <w:rsid w:val="007D3075"/>
    <w:rsid w:val="007D31B8"/>
    <w:rsid w:val="007D36A3"/>
    <w:rsid w:val="007D40E4"/>
    <w:rsid w:val="007E2C62"/>
    <w:rsid w:val="007E2E26"/>
    <w:rsid w:val="007E36A4"/>
    <w:rsid w:val="007E6587"/>
    <w:rsid w:val="007E74A7"/>
    <w:rsid w:val="007F0878"/>
    <w:rsid w:val="007F20AF"/>
    <w:rsid w:val="007F3E50"/>
    <w:rsid w:val="007F4C65"/>
    <w:rsid w:val="007F6411"/>
    <w:rsid w:val="00800FDF"/>
    <w:rsid w:val="008033CB"/>
    <w:rsid w:val="0080368C"/>
    <w:rsid w:val="00804732"/>
    <w:rsid w:val="00813236"/>
    <w:rsid w:val="00813711"/>
    <w:rsid w:val="00814509"/>
    <w:rsid w:val="00816597"/>
    <w:rsid w:val="00820AF8"/>
    <w:rsid w:val="00823D01"/>
    <w:rsid w:val="00826525"/>
    <w:rsid w:val="00827321"/>
    <w:rsid w:val="00831357"/>
    <w:rsid w:val="00835548"/>
    <w:rsid w:val="0083623C"/>
    <w:rsid w:val="00841D00"/>
    <w:rsid w:val="00845092"/>
    <w:rsid w:val="008510C5"/>
    <w:rsid w:val="008514E4"/>
    <w:rsid w:val="0085187F"/>
    <w:rsid w:val="00851B88"/>
    <w:rsid w:val="00853103"/>
    <w:rsid w:val="0085457E"/>
    <w:rsid w:val="0085466A"/>
    <w:rsid w:val="00854D5A"/>
    <w:rsid w:val="00855769"/>
    <w:rsid w:val="008561C0"/>
    <w:rsid w:val="00860462"/>
    <w:rsid w:val="00860721"/>
    <w:rsid w:val="00860B18"/>
    <w:rsid w:val="0086265F"/>
    <w:rsid w:val="00866071"/>
    <w:rsid w:val="008670C1"/>
    <w:rsid w:val="0086750C"/>
    <w:rsid w:val="00874438"/>
    <w:rsid w:val="00875358"/>
    <w:rsid w:val="008753A2"/>
    <w:rsid w:val="00876947"/>
    <w:rsid w:val="00877E01"/>
    <w:rsid w:val="00883D4B"/>
    <w:rsid w:val="00885306"/>
    <w:rsid w:val="00887056"/>
    <w:rsid w:val="008A0A09"/>
    <w:rsid w:val="008A7241"/>
    <w:rsid w:val="008A7A3B"/>
    <w:rsid w:val="008A7DF2"/>
    <w:rsid w:val="008C2CCB"/>
    <w:rsid w:val="008C3ECD"/>
    <w:rsid w:val="008C3EFE"/>
    <w:rsid w:val="008D3A6C"/>
    <w:rsid w:val="008D678F"/>
    <w:rsid w:val="008D689A"/>
    <w:rsid w:val="008D6B54"/>
    <w:rsid w:val="008E19A7"/>
    <w:rsid w:val="008E3E71"/>
    <w:rsid w:val="008E4B4A"/>
    <w:rsid w:val="008E63EF"/>
    <w:rsid w:val="008F010E"/>
    <w:rsid w:val="008F0123"/>
    <w:rsid w:val="008F44FF"/>
    <w:rsid w:val="008F49CB"/>
    <w:rsid w:val="008F6112"/>
    <w:rsid w:val="009005BA"/>
    <w:rsid w:val="00904A42"/>
    <w:rsid w:val="00905E8D"/>
    <w:rsid w:val="00907E22"/>
    <w:rsid w:val="00911CD8"/>
    <w:rsid w:val="00917581"/>
    <w:rsid w:val="009218EC"/>
    <w:rsid w:val="00921BD6"/>
    <w:rsid w:val="00921EBE"/>
    <w:rsid w:val="009225C9"/>
    <w:rsid w:val="00922932"/>
    <w:rsid w:val="0092302A"/>
    <w:rsid w:val="009232C2"/>
    <w:rsid w:val="009233DC"/>
    <w:rsid w:val="00923C6D"/>
    <w:rsid w:val="00926FBA"/>
    <w:rsid w:val="009307FF"/>
    <w:rsid w:val="00930802"/>
    <w:rsid w:val="00931BA5"/>
    <w:rsid w:val="009333B0"/>
    <w:rsid w:val="00933E3E"/>
    <w:rsid w:val="009341F4"/>
    <w:rsid w:val="00936260"/>
    <w:rsid w:val="009458D6"/>
    <w:rsid w:val="00951E1B"/>
    <w:rsid w:val="0095347E"/>
    <w:rsid w:val="009571B8"/>
    <w:rsid w:val="00963724"/>
    <w:rsid w:val="00966992"/>
    <w:rsid w:val="00967299"/>
    <w:rsid w:val="00967BA3"/>
    <w:rsid w:val="00973DB4"/>
    <w:rsid w:val="00975DBE"/>
    <w:rsid w:val="0098784D"/>
    <w:rsid w:val="0099124A"/>
    <w:rsid w:val="009930D7"/>
    <w:rsid w:val="0099330D"/>
    <w:rsid w:val="00993949"/>
    <w:rsid w:val="00996109"/>
    <w:rsid w:val="00996E82"/>
    <w:rsid w:val="00996EAA"/>
    <w:rsid w:val="009A17A3"/>
    <w:rsid w:val="009A2768"/>
    <w:rsid w:val="009A343D"/>
    <w:rsid w:val="009A6DEC"/>
    <w:rsid w:val="009B0246"/>
    <w:rsid w:val="009B3330"/>
    <w:rsid w:val="009B4035"/>
    <w:rsid w:val="009B5412"/>
    <w:rsid w:val="009B5A42"/>
    <w:rsid w:val="009B5C2E"/>
    <w:rsid w:val="009C49E4"/>
    <w:rsid w:val="009D1D88"/>
    <w:rsid w:val="009D287E"/>
    <w:rsid w:val="009D538A"/>
    <w:rsid w:val="009D700F"/>
    <w:rsid w:val="009D77B8"/>
    <w:rsid w:val="009E1B78"/>
    <w:rsid w:val="009E30AB"/>
    <w:rsid w:val="009E3411"/>
    <w:rsid w:val="009F0B43"/>
    <w:rsid w:val="009F15B3"/>
    <w:rsid w:val="009F1BA3"/>
    <w:rsid w:val="009F5F16"/>
    <w:rsid w:val="009F6C01"/>
    <w:rsid w:val="009F73AB"/>
    <w:rsid w:val="009F7CD3"/>
    <w:rsid w:val="00A02E88"/>
    <w:rsid w:val="00A03517"/>
    <w:rsid w:val="00A0773B"/>
    <w:rsid w:val="00A126A7"/>
    <w:rsid w:val="00A1295C"/>
    <w:rsid w:val="00A144B2"/>
    <w:rsid w:val="00A163D8"/>
    <w:rsid w:val="00A21956"/>
    <w:rsid w:val="00A24F7A"/>
    <w:rsid w:val="00A2580A"/>
    <w:rsid w:val="00A26610"/>
    <w:rsid w:val="00A30B70"/>
    <w:rsid w:val="00A3404C"/>
    <w:rsid w:val="00A343C3"/>
    <w:rsid w:val="00A36545"/>
    <w:rsid w:val="00A378F7"/>
    <w:rsid w:val="00A37BEE"/>
    <w:rsid w:val="00A40568"/>
    <w:rsid w:val="00A41602"/>
    <w:rsid w:val="00A41796"/>
    <w:rsid w:val="00A42F3E"/>
    <w:rsid w:val="00A44B1A"/>
    <w:rsid w:val="00A46203"/>
    <w:rsid w:val="00A4664D"/>
    <w:rsid w:val="00A47A19"/>
    <w:rsid w:val="00A520F6"/>
    <w:rsid w:val="00A56493"/>
    <w:rsid w:val="00A578A3"/>
    <w:rsid w:val="00A619C8"/>
    <w:rsid w:val="00A63EEA"/>
    <w:rsid w:val="00A653F7"/>
    <w:rsid w:val="00A65C63"/>
    <w:rsid w:val="00A70D2B"/>
    <w:rsid w:val="00A7269D"/>
    <w:rsid w:val="00A735BF"/>
    <w:rsid w:val="00A742E1"/>
    <w:rsid w:val="00A74355"/>
    <w:rsid w:val="00A76EE4"/>
    <w:rsid w:val="00A77800"/>
    <w:rsid w:val="00A80F35"/>
    <w:rsid w:val="00A81211"/>
    <w:rsid w:val="00A81426"/>
    <w:rsid w:val="00A82A30"/>
    <w:rsid w:val="00A82ABF"/>
    <w:rsid w:val="00A85DC8"/>
    <w:rsid w:val="00A861EE"/>
    <w:rsid w:val="00A86D39"/>
    <w:rsid w:val="00A92CD1"/>
    <w:rsid w:val="00A93A8B"/>
    <w:rsid w:val="00A93AE8"/>
    <w:rsid w:val="00A946A4"/>
    <w:rsid w:val="00AA0948"/>
    <w:rsid w:val="00AA12DA"/>
    <w:rsid w:val="00AA244A"/>
    <w:rsid w:val="00AA268D"/>
    <w:rsid w:val="00AA4DB9"/>
    <w:rsid w:val="00AB4643"/>
    <w:rsid w:val="00AC1044"/>
    <w:rsid w:val="00AC3781"/>
    <w:rsid w:val="00AC3F26"/>
    <w:rsid w:val="00AC42E7"/>
    <w:rsid w:val="00AC789B"/>
    <w:rsid w:val="00AC7E98"/>
    <w:rsid w:val="00AD2313"/>
    <w:rsid w:val="00AD38D8"/>
    <w:rsid w:val="00AD4150"/>
    <w:rsid w:val="00AD541A"/>
    <w:rsid w:val="00AD6527"/>
    <w:rsid w:val="00AD690E"/>
    <w:rsid w:val="00AE00FD"/>
    <w:rsid w:val="00AE0B01"/>
    <w:rsid w:val="00AE3560"/>
    <w:rsid w:val="00AE4CEC"/>
    <w:rsid w:val="00AE5408"/>
    <w:rsid w:val="00AE6486"/>
    <w:rsid w:val="00AE7F76"/>
    <w:rsid w:val="00AF1A6D"/>
    <w:rsid w:val="00AF29DB"/>
    <w:rsid w:val="00AF3AF6"/>
    <w:rsid w:val="00AF65AF"/>
    <w:rsid w:val="00B00C16"/>
    <w:rsid w:val="00B01644"/>
    <w:rsid w:val="00B04DA7"/>
    <w:rsid w:val="00B058BC"/>
    <w:rsid w:val="00B12DE0"/>
    <w:rsid w:val="00B1389F"/>
    <w:rsid w:val="00B1459C"/>
    <w:rsid w:val="00B170DB"/>
    <w:rsid w:val="00B23135"/>
    <w:rsid w:val="00B25221"/>
    <w:rsid w:val="00B256A0"/>
    <w:rsid w:val="00B272DA"/>
    <w:rsid w:val="00B3091B"/>
    <w:rsid w:val="00B34EE1"/>
    <w:rsid w:val="00B37ABE"/>
    <w:rsid w:val="00B4035F"/>
    <w:rsid w:val="00B4142C"/>
    <w:rsid w:val="00B422B1"/>
    <w:rsid w:val="00B44573"/>
    <w:rsid w:val="00B44AFC"/>
    <w:rsid w:val="00B4586D"/>
    <w:rsid w:val="00B50272"/>
    <w:rsid w:val="00B50940"/>
    <w:rsid w:val="00B51C09"/>
    <w:rsid w:val="00B520D7"/>
    <w:rsid w:val="00B5568A"/>
    <w:rsid w:val="00B60F95"/>
    <w:rsid w:val="00B6448B"/>
    <w:rsid w:val="00B64ADB"/>
    <w:rsid w:val="00B65818"/>
    <w:rsid w:val="00B661E6"/>
    <w:rsid w:val="00B6753B"/>
    <w:rsid w:val="00B678AF"/>
    <w:rsid w:val="00B67918"/>
    <w:rsid w:val="00B70923"/>
    <w:rsid w:val="00B71DAC"/>
    <w:rsid w:val="00B72FDB"/>
    <w:rsid w:val="00B738AB"/>
    <w:rsid w:val="00B74A6B"/>
    <w:rsid w:val="00B7650D"/>
    <w:rsid w:val="00B809DE"/>
    <w:rsid w:val="00B820FB"/>
    <w:rsid w:val="00B8570E"/>
    <w:rsid w:val="00B870A4"/>
    <w:rsid w:val="00B87673"/>
    <w:rsid w:val="00B90710"/>
    <w:rsid w:val="00B90CFC"/>
    <w:rsid w:val="00B911D3"/>
    <w:rsid w:val="00B92BCF"/>
    <w:rsid w:val="00B94FB3"/>
    <w:rsid w:val="00BA21CA"/>
    <w:rsid w:val="00BB05EC"/>
    <w:rsid w:val="00BB2C15"/>
    <w:rsid w:val="00BB386A"/>
    <w:rsid w:val="00BB630E"/>
    <w:rsid w:val="00BC32F2"/>
    <w:rsid w:val="00BC63EA"/>
    <w:rsid w:val="00BC640D"/>
    <w:rsid w:val="00BC7759"/>
    <w:rsid w:val="00BD0309"/>
    <w:rsid w:val="00BD053E"/>
    <w:rsid w:val="00BD33A2"/>
    <w:rsid w:val="00BD549C"/>
    <w:rsid w:val="00BD59D0"/>
    <w:rsid w:val="00BE1006"/>
    <w:rsid w:val="00BE1FD3"/>
    <w:rsid w:val="00BE36E0"/>
    <w:rsid w:val="00BE3D63"/>
    <w:rsid w:val="00BE5948"/>
    <w:rsid w:val="00BE7655"/>
    <w:rsid w:val="00BF44CA"/>
    <w:rsid w:val="00BF44F4"/>
    <w:rsid w:val="00BF467E"/>
    <w:rsid w:val="00C0011C"/>
    <w:rsid w:val="00C018CC"/>
    <w:rsid w:val="00C021EB"/>
    <w:rsid w:val="00C03137"/>
    <w:rsid w:val="00C041D3"/>
    <w:rsid w:val="00C05C52"/>
    <w:rsid w:val="00C128B8"/>
    <w:rsid w:val="00C13C7D"/>
    <w:rsid w:val="00C178ED"/>
    <w:rsid w:val="00C24608"/>
    <w:rsid w:val="00C26379"/>
    <w:rsid w:val="00C27BD9"/>
    <w:rsid w:val="00C30396"/>
    <w:rsid w:val="00C33EDF"/>
    <w:rsid w:val="00C37B07"/>
    <w:rsid w:val="00C41E7E"/>
    <w:rsid w:val="00C45E26"/>
    <w:rsid w:val="00C45FE8"/>
    <w:rsid w:val="00C47344"/>
    <w:rsid w:val="00C51F1A"/>
    <w:rsid w:val="00C5203A"/>
    <w:rsid w:val="00C53697"/>
    <w:rsid w:val="00C536F8"/>
    <w:rsid w:val="00C53824"/>
    <w:rsid w:val="00C55026"/>
    <w:rsid w:val="00C565FA"/>
    <w:rsid w:val="00C56A9B"/>
    <w:rsid w:val="00C56F6C"/>
    <w:rsid w:val="00C57303"/>
    <w:rsid w:val="00C57965"/>
    <w:rsid w:val="00C613CC"/>
    <w:rsid w:val="00C67DDC"/>
    <w:rsid w:val="00C728E0"/>
    <w:rsid w:val="00C73EDD"/>
    <w:rsid w:val="00C75956"/>
    <w:rsid w:val="00C766F9"/>
    <w:rsid w:val="00C775EE"/>
    <w:rsid w:val="00C77957"/>
    <w:rsid w:val="00C77E48"/>
    <w:rsid w:val="00C80784"/>
    <w:rsid w:val="00C81DA3"/>
    <w:rsid w:val="00C823E0"/>
    <w:rsid w:val="00C836BD"/>
    <w:rsid w:val="00C8730A"/>
    <w:rsid w:val="00C90185"/>
    <w:rsid w:val="00C9027A"/>
    <w:rsid w:val="00C94C10"/>
    <w:rsid w:val="00C95A69"/>
    <w:rsid w:val="00C96539"/>
    <w:rsid w:val="00C96A96"/>
    <w:rsid w:val="00CA13EA"/>
    <w:rsid w:val="00CA2195"/>
    <w:rsid w:val="00CA42A1"/>
    <w:rsid w:val="00CA5B95"/>
    <w:rsid w:val="00CA6CA5"/>
    <w:rsid w:val="00CA775D"/>
    <w:rsid w:val="00CB10CA"/>
    <w:rsid w:val="00CB7142"/>
    <w:rsid w:val="00CC07CB"/>
    <w:rsid w:val="00CC4C5D"/>
    <w:rsid w:val="00CD0508"/>
    <w:rsid w:val="00CD1B0A"/>
    <w:rsid w:val="00CD25C0"/>
    <w:rsid w:val="00CD289E"/>
    <w:rsid w:val="00CD4D2A"/>
    <w:rsid w:val="00CD51CB"/>
    <w:rsid w:val="00CE2499"/>
    <w:rsid w:val="00CE2ABE"/>
    <w:rsid w:val="00CE2E84"/>
    <w:rsid w:val="00CE3A46"/>
    <w:rsid w:val="00CE3BDE"/>
    <w:rsid w:val="00CE3FC0"/>
    <w:rsid w:val="00CE62E9"/>
    <w:rsid w:val="00CF4079"/>
    <w:rsid w:val="00D006CC"/>
    <w:rsid w:val="00D01795"/>
    <w:rsid w:val="00D0442E"/>
    <w:rsid w:val="00D049D8"/>
    <w:rsid w:val="00D054B0"/>
    <w:rsid w:val="00D07B9D"/>
    <w:rsid w:val="00D07D36"/>
    <w:rsid w:val="00D14061"/>
    <w:rsid w:val="00D156CA"/>
    <w:rsid w:val="00D16A5D"/>
    <w:rsid w:val="00D2078C"/>
    <w:rsid w:val="00D24112"/>
    <w:rsid w:val="00D275A5"/>
    <w:rsid w:val="00D30FFA"/>
    <w:rsid w:val="00D31912"/>
    <w:rsid w:val="00D344CD"/>
    <w:rsid w:val="00D34D10"/>
    <w:rsid w:val="00D34D69"/>
    <w:rsid w:val="00D35788"/>
    <w:rsid w:val="00D35CC7"/>
    <w:rsid w:val="00D3690F"/>
    <w:rsid w:val="00D40DF6"/>
    <w:rsid w:val="00D4328F"/>
    <w:rsid w:val="00D443BD"/>
    <w:rsid w:val="00D4587C"/>
    <w:rsid w:val="00D502F1"/>
    <w:rsid w:val="00D51B5A"/>
    <w:rsid w:val="00D54BBE"/>
    <w:rsid w:val="00D54DC6"/>
    <w:rsid w:val="00D5580B"/>
    <w:rsid w:val="00D57B6C"/>
    <w:rsid w:val="00D57D2B"/>
    <w:rsid w:val="00D67825"/>
    <w:rsid w:val="00D70D14"/>
    <w:rsid w:val="00D73F73"/>
    <w:rsid w:val="00D80B25"/>
    <w:rsid w:val="00D8230B"/>
    <w:rsid w:val="00D82479"/>
    <w:rsid w:val="00D82ACE"/>
    <w:rsid w:val="00D912E7"/>
    <w:rsid w:val="00D91F20"/>
    <w:rsid w:val="00D949DA"/>
    <w:rsid w:val="00D95733"/>
    <w:rsid w:val="00D9631E"/>
    <w:rsid w:val="00D96EAC"/>
    <w:rsid w:val="00D9742E"/>
    <w:rsid w:val="00DA022A"/>
    <w:rsid w:val="00DA0BB7"/>
    <w:rsid w:val="00DA19A1"/>
    <w:rsid w:val="00DA31B5"/>
    <w:rsid w:val="00DA44AB"/>
    <w:rsid w:val="00DA7D02"/>
    <w:rsid w:val="00DB0143"/>
    <w:rsid w:val="00DB35A9"/>
    <w:rsid w:val="00DB50D2"/>
    <w:rsid w:val="00DB6988"/>
    <w:rsid w:val="00DB6AAE"/>
    <w:rsid w:val="00DB7FC4"/>
    <w:rsid w:val="00DC225D"/>
    <w:rsid w:val="00DC4D02"/>
    <w:rsid w:val="00DC6E04"/>
    <w:rsid w:val="00DD002A"/>
    <w:rsid w:val="00DD0FB2"/>
    <w:rsid w:val="00DD5DA1"/>
    <w:rsid w:val="00DD613C"/>
    <w:rsid w:val="00DE368B"/>
    <w:rsid w:val="00DE77AB"/>
    <w:rsid w:val="00DF0586"/>
    <w:rsid w:val="00DF2C11"/>
    <w:rsid w:val="00DF3767"/>
    <w:rsid w:val="00DF592D"/>
    <w:rsid w:val="00DF61DA"/>
    <w:rsid w:val="00DF65AC"/>
    <w:rsid w:val="00E0008C"/>
    <w:rsid w:val="00E02317"/>
    <w:rsid w:val="00E03614"/>
    <w:rsid w:val="00E037B5"/>
    <w:rsid w:val="00E0440E"/>
    <w:rsid w:val="00E05770"/>
    <w:rsid w:val="00E06201"/>
    <w:rsid w:val="00E13098"/>
    <w:rsid w:val="00E140E5"/>
    <w:rsid w:val="00E16C3A"/>
    <w:rsid w:val="00E178BB"/>
    <w:rsid w:val="00E20C1C"/>
    <w:rsid w:val="00E228DB"/>
    <w:rsid w:val="00E24232"/>
    <w:rsid w:val="00E24ABA"/>
    <w:rsid w:val="00E26F32"/>
    <w:rsid w:val="00E3211E"/>
    <w:rsid w:val="00E33902"/>
    <w:rsid w:val="00E34458"/>
    <w:rsid w:val="00E406C3"/>
    <w:rsid w:val="00E4073D"/>
    <w:rsid w:val="00E42A61"/>
    <w:rsid w:val="00E42DF8"/>
    <w:rsid w:val="00E436E0"/>
    <w:rsid w:val="00E45420"/>
    <w:rsid w:val="00E45D29"/>
    <w:rsid w:val="00E462DA"/>
    <w:rsid w:val="00E46D0B"/>
    <w:rsid w:val="00E47F14"/>
    <w:rsid w:val="00E5046B"/>
    <w:rsid w:val="00E50FD8"/>
    <w:rsid w:val="00E5320A"/>
    <w:rsid w:val="00E53B72"/>
    <w:rsid w:val="00E542B8"/>
    <w:rsid w:val="00E57727"/>
    <w:rsid w:val="00E60547"/>
    <w:rsid w:val="00E60F6E"/>
    <w:rsid w:val="00E650F1"/>
    <w:rsid w:val="00E70C93"/>
    <w:rsid w:val="00E72F38"/>
    <w:rsid w:val="00E72F3A"/>
    <w:rsid w:val="00E75863"/>
    <w:rsid w:val="00E763AA"/>
    <w:rsid w:val="00E809D2"/>
    <w:rsid w:val="00E80B54"/>
    <w:rsid w:val="00E81EC5"/>
    <w:rsid w:val="00E82131"/>
    <w:rsid w:val="00E82EFA"/>
    <w:rsid w:val="00E86457"/>
    <w:rsid w:val="00E8726E"/>
    <w:rsid w:val="00E87A2C"/>
    <w:rsid w:val="00E906B8"/>
    <w:rsid w:val="00E91728"/>
    <w:rsid w:val="00E919B7"/>
    <w:rsid w:val="00E93920"/>
    <w:rsid w:val="00E941CB"/>
    <w:rsid w:val="00E96158"/>
    <w:rsid w:val="00E9758B"/>
    <w:rsid w:val="00EA4E3B"/>
    <w:rsid w:val="00EA53A8"/>
    <w:rsid w:val="00EA56C9"/>
    <w:rsid w:val="00EA7D6C"/>
    <w:rsid w:val="00EB05AB"/>
    <w:rsid w:val="00EB2D92"/>
    <w:rsid w:val="00EB53EB"/>
    <w:rsid w:val="00EB58C0"/>
    <w:rsid w:val="00EB652E"/>
    <w:rsid w:val="00EC109A"/>
    <w:rsid w:val="00EC3483"/>
    <w:rsid w:val="00EC4DA5"/>
    <w:rsid w:val="00EC57DF"/>
    <w:rsid w:val="00EC6AD0"/>
    <w:rsid w:val="00ED31A4"/>
    <w:rsid w:val="00ED3ED6"/>
    <w:rsid w:val="00ED4A6F"/>
    <w:rsid w:val="00ED5531"/>
    <w:rsid w:val="00ED7780"/>
    <w:rsid w:val="00EE6FED"/>
    <w:rsid w:val="00EF1947"/>
    <w:rsid w:val="00EF1B23"/>
    <w:rsid w:val="00EF4146"/>
    <w:rsid w:val="00EF7216"/>
    <w:rsid w:val="00EF7AA5"/>
    <w:rsid w:val="00F020BF"/>
    <w:rsid w:val="00F0319D"/>
    <w:rsid w:val="00F10C07"/>
    <w:rsid w:val="00F12224"/>
    <w:rsid w:val="00F13C4A"/>
    <w:rsid w:val="00F1486D"/>
    <w:rsid w:val="00F14AF2"/>
    <w:rsid w:val="00F16BCA"/>
    <w:rsid w:val="00F179C9"/>
    <w:rsid w:val="00F21EB4"/>
    <w:rsid w:val="00F21F56"/>
    <w:rsid w:val="00F25A17"/>
    <w:rsid w:val="00F3082D"/>
    <w:rsid w:val="00F30E4A"/>
    <w:rsid w:val="00F31966"/>
    <w:rsid w:val="00F31C5D"/>
    <w:rsid w:val="00F32504"/>
    <w:rsid w:val="00F33BF1"/>
    <w:rsid w:val="00F360D7"/>
    <w:rsid w:val="00F36487"/>
    <w:rsid w:val="00F404DF"/>
    <w:rsid w:val="00F427DE"/>
    <w:rsid w:val="00F523FF"/>
    <w:rsid w:val="00F544FE"/>
    <w:rsid w:val="00F6081B"/>
    <w:rsid w:val="00F6081F"/>
    <w:rsid w:val="00F60E18"/>
    <w:rsid w:val="00F618AD"/>
    <w:rsid w:val="00F64CBB"/>
    <w:rsid w:val="00F64CDE"/>
    <w:rsid w:val="00F65891"/>
    <w:rsid w:val="00F65C4E"/>
    <w:rsid w:val="00F661AD"/>
    <w:rsid w:val="00F66E49"/>
    <w:rsid w:val="00F704C6"/>
    <w:rsid w:val="00F727AF"/>
    <w:rsid w:val="00F731E9"/>
    <w:rsid w:val="00F734B1"/>
    <w:rsid w:val="00F74D57"/>
    <w:rsid w:val="00F7722D"/>
    <w:rsid w:val="00F81864"/>
    <w:rsid w:val="00F83185"/>
    <w:rsid w:val="00F837CA"/>
    <w:rsid w:val="00F86C01"/>
    <w:rsid w:val="00F909C1"/>
    <w:rsid w:val="00F90D88"/>
    <w:rsid w:val="00F927A0"/>
    <w:rsid w:val="00F94382"/>
    <w:rsid w:val="00FA07A1"/>
    <w:rsid w:val="00FA13CA"/>
    <w:rsid w:val="00FA1D03"/>
    <w:rsid w:val="00FA2F52"/>
    <w:rsid w:val="00FA6495"/>
    <w:rsid w:val="00FA69EA"/>
    <w:rsid w:val="00FA7C1C"/>
    <w:rsid w:val="00FB1C77"/>
    <w:rsid w:val="00FB2597"/>
    <w:rsid w:val="00FB43BC"/>
    <w:rsid w:val="00FB6983"/>
    <w:rsid w:val="00FB78AA"/>
    <w:rsid w:val="00FB7ABE"/>
    <w:rsid w:val="00FC1AB3"/>
    <w:rsid w:val="00FC2889"/>
    <w:rsid w:val="00FC32EE"/>
    <w:rsid w:val="00FC3490"/>
    <w:rsid w:val="00FC3E3C"/>
    <w:rsid w:val="00FC48D6"/>
    <w:rsid w:val="00FC6598"/>
    <w:rsid w:val="00FC6777"/>
    <w:rsid w:val="00FC6AC1"/>
    <w:rsid w:val="00FC7DBD"/>
    <w:rsid w:val="00FD2AB9"/>
    <w:rsid w:val="00FD5C2E"/>
    <w:rsid w:val="00FD6190"/>
    <w:rsid w:val="00FD6BD4"/>
    <w:rsid w:val="00FE2375"/>
    <w:rsid w:val="00FE4780"/>
    <w:rsid w:val="00FE47E0"/>
    <w:rsid w:val="00FE4A29"/>
    <w:rsid w:val="00FF0ABB"/>
    <w:rsid w:val="00FF0EFE"/>
    <w:rsid w:val="00FF1AC5"/>
    <w:rsid w:val="00FF3F7C"/>
    <w:rsid w:val="00FF4B91"/>
    <w:rsid w:val="00FF54CD"/>
    <w:rsid w:val="00FF7132"/>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713BE3"/>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qFormat/>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qFormat/>
    <w:rsid w:val="00DA022A"/>
    <w:rPr>
      <w:color w:val="0000FF"/>
      <w:u w:val="single"/>
    </w:rPr>
  </w:style>
  <w:style w:type="character" w:styleId="afff4">
    <w:name w:val="annotation reference"/>
    <w:basedOn w:val="a2"/>
    <w:unhideWhenUsed/>
    <w:qFormat/>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226652913">
      <w:bodyDiv w:val="1"/>
      <w:marLeft w:val="0"/>
      <w:marRight w:val="0"/>
      <w:marTop w:val="0"/>
      <w:marBottom w:val="0"/>
      <w:divBdr>
        <w:top w:val="none" w:sz="0" w:space="0" w:color="auto"/>
        <w:left w:val="none" w:sz="0" w:space="0" w:color="auto"/>
        <w:bottom w:val="none" w:sz="0" w:space="0" w:color="auto"/>
        <w:right w:val="none" w:sz="0" w:space="0" w:color="auto"/>
      </w:divBdr>
    </w:div>
    <w:div w:id="255595869">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337006831">
      <w:bodyDiv w:val="1"/>
      <w:marLeft w:val="0"/>
      <w:marRight w:val="0"/>
      <w:marTop w:val="0"/>
      <w:marBottom w:val="0"/>
      <w:divBdr>
        <w:top w:val="none" w:sz="0" w:space="0" w:color="auto"/>
        <w:left w:val="none" w:sz="0" w:space="0" w:color="auto"/>
        <w:bottom w:val="none" w:sz="0" w:space="0" w:color="auto"/>
        <w:right w:val="none" w:sz="0" w:space="0" w:color="auto"/>
      </w:divBdr>
    </w:div>
    <w:div w:id="454562993">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755517070">
      <w:bodyDiv w:val="1"/>
      <w:marLeft w:val="0"/>
      <w:marRight w:val="0"/>
      <w:marTop w:val="0"/>
      <w:marBottom w:val="0"/>
      <w:divBdr>
        <w:top w:val="none" w:sz="0" w:space="0" w:color="auto"/>
        <w:left w:val="none" w:sz="0" w:space="0" w:color="auto"/>
        <w:bottom w:val="none" w:sz="0" w:space="0" w:color="auto"/>
        <w:right w:val="none" w:sz="0" w:space="0" w:color="auto"/>
      </w:divBdr>
    </w:div>
    <w:div w:id="881865161">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269700635">
      <w:bodyDiv w:val="1"/>
      <w:marLeft w:val="0"/>
      <w:marRight w:val="0"/>
      <w:marTop w:val="0"/>
      <w:marBottom w:val="0"/>
      <w:divBdr>
        <w:top w:val="none" w:sz="0" w:space="0" w:color="auto"/>
        <w:left w:val="none" w:sz="0" w:space="0" w:color="auto"/>
        <w:bottom w:val="none" w:sz="0" w:space="0" w:color="auto"/>
        <w:right w:val="none" w:sz="0" w:space="0" w:color="auto"/>
      </w:divBdr>
    </w:div>
    <w:div w:id="1344160741">
      <w:bodyDiv w:val="1"/>
      <w:marLeft w:val="0"/>
      <w:marRight w:val="0"/>
      <w:marTop w:val="0"/>
      <w:marBottom w:val="0"/>
      <w:divBdr>
        <w:top w:val="none" w:sz="0" w:space="0" w:color="auto"/>
        <w:left w:val="none" w:sz="0" w:space="0" w:color="auto"/>
        <w:bottom w:val="none" w:sz="0" w:space="0" w:color="auto"/>
        <w:right w:val="none" w:sz="0" w:space="0" w:color="auto"/>
      </w:divBdr>
    </w:div>
    <w:div w:id="1367564569">
      <w:bodyDiv w:val="1"/>
      <w:marLeft w:val="0"/>
      <w:marRight w:val="0"/>
      <w:marTop w:val="0"/>
      <w:marBottom w:val="0"/>
      <w:divBdr>
        <w:top w:val="none" w:sz="0" w:space="0" w:color="auto"/>
        <w:left w:val="none" w:sz="0" w:space="0" w:color="auto"/>
        <w:bottom w:val="none" w:sz="0" w:space="0" w:color="auto"/>
        <w:right w:val="none" w:sz="0" w:space="0" w:color="auto"/>
      </w:divBdr>
    </w:div>
    <w:div w:id="1382293165">
      <w:bodyDiv w:val="1"/>
      <w:marLeft w:val="0"/>
      <w:marRight w:val="0"/>
      <w:marTop w:val="0"/>
      <w:marBottom w:val="0"/>
      <w:divBdr>
        <w:top w:val="none" w:sz="0" w:space="0" w:color="auto"/>
        <w:left w:val="none" w:sz="0" w:space="0" w:color="auto"/>
        <w:bottom w:val="none" w:sz="0" w:space="0" w:color="auto"/>
        <w:right w:val="none" w:sz="0" w:space="0" w:color="auto"/>
      </w:divBdr>
    </w:div>
    <w:div w:id="1412579945">
      <w:bodyDiv w:val="1"/>
      <w:marLeft w:val="0"/>
      <w:marRight w:val="0"/>
      <w:marTop w:val="0"/>
      <w:marBottom w:val="0"/>
      <w:divBdr>
        <w:top w:val="none" w:sz="0" w:space="0" w:color="auto"/>
        <w:left w:val="none" w:sz="0" w:space="0" w:color="auto"/>
        <w:bottom w:val="none" w:sz="0" w:space="0" w:color="auto"/>
        <w:right w:val="none" w:sz="0" w:space="0" w:color="auto"/>
      </w:divBdr>
    </w:div>
    <w:div w:id="1428230578">
      <w:bodyDiv w:val="1"/>
      <w:marLeft w:val="0"/>
      <w:marRight w:val="0"/>
      <w:marTop w:val="0"/>
      <w:marBottom w:val="0"/>
      <w:divBdr>
        <w:top w:val="none" w:sz="0" w:space="0" w:color="auto"/>
        <w:left w:val="none" w:sz="0" w:space="0" w:color="auto"/>
        <w:bottom w:val="none" w:sz="0" w:space="0" w:color="auto"/>
        <w:right w:val="none" w:sz="0" w:space="0" w:color="auto"/>
      </w:divBdr>
    </w:div>
    <w:div w:id="1452439367">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6130035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23891765">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0F63-6DDD-44DD-9C23-EE3FCC4C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111</Pages>
  <Words>14416</Words>
  <Characters>82176</Characters>
  <Application>Microsoft Office Word</Application>
  <DocSecurity>0</DocSecurity>
  <Lines>684</Lines>
  <Paragraphs>192</Paragraphs>
  <ScaleCrop>false</ScaleCrop>
  <Company/>
  <LinksUpToDate>false</LinksUpToDate>
  <CharactersWithSpaces>96400</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蒙诗霞</cp:lastModifiedBy>
  <cp:revision>20</cp:revision>
  <cp:lastPrinted>2022-11-08T05:00:00Z</cp:lastPrinted>
  <dcterms:created xsi:type="dcterms:W3CDTF">2022-10-26T02:30:00Z</dcterms:created>
  <dcterms:modified xsi:type="dcterms:W3CDTF">2022-11-10T03:16:00Z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