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DC3B9C"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南方香港成长灵活配置混合型证券投资基金基金产品资料概要（</w:t>
      </w:r>
      <w:r>
        <w:rPr>
          <w:rFonts w:ascii="宋体" w:hAnsi="方正黑体简体" w:cs="方正黑体简体"/>
          <w:b/>
          <w:bCs/>
          <w:iCs/>
          <w:sz w:val="31"/>
          <w:szCs w:val="36"/>
        </w:rPr>
        <w:t>20211011更新）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DC3B9C">
        <w:rPr>
          <w:rFonts w:ascii="仿宋" w:hAnsi="仿宋"/>
          <w:color w:val="000000" w:themeColor="text1"/>
          <w:sz w:val="24"/>
          <w:szCs w:val="24"/>
        </w:rPr>
        <w:t>2021年10月11日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DC3B9C">
        <w:rPr>
          <w:rFonts w:ascii="仿宋" w:hAnsi="仿宋"/>
          <w:color w:val="000000" w:themeColor="text1"/>
          <w:sz w:val="24"/>
          <w:szCs w:val="24"/>
        </w:rPr>
        <w:t>2021年10月11日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DC3B9C" w:rsidRDefault="00DC3B9C" w:rsidP="00DC3B9C">
      <w:pPr>
        <w:pStyle w:val="-1"/>
        <w:spacing w:before="156" w:after="156"/>
      </w:pPr>
      <w:proofErr w:type="spellStart"/>
      <w:r>
        <w:rPr>
          <w:rFonts w:hint="eastAsia"/>
        </w:rPr>
        <w:t>一、产品概况</w:t>
      </w:r>
      <w:proofErr w:type="spellEnd"/>
    </w:p>
    <w:tbl>
      <w:tblPr>
        <w:tblStyle w:val="-noheader"/>
        <w:tblW w:w="0" w:type="auto"/>
        <w:tblLayout w:type="fixed"/>
        <w:tblLook w:val="04A0" w:firstRow="1" w:lastRow="0" w:firstColumn="1" w:lastColumn="0" w:noHBand="0" w:noVBand="1"/>
      </w:tblPr>
      <w:tblGrid>
        <w:gridCol w:w="2076"/>
        <w:gridCol w:w="2076"/>
        <w:gridCol w:w="2077"/>
        <w:gridCol w:w="2077"/>
      </w:tblGrid>
      <w:tr w:rsidR="00DC3B9C" w:rsidTr="00DC3B9C">
        <w:tc>
          <w:tcPr>
            <w:tcW w:w="2076" w:type="dxa"/>
          </w:tcPr>
          <w:p w:rsidR="00DC3B9C" w:rsidRDefault="00DC3B9C" w:rsidP="00DC3B9C">
            <w:pPr>
              <w:jc w:val="left"/>
            </w:pPr>
            <w:r>
              <w:rPr>
                <w:rFonts w:hint="eastAsia"/>
              </w:rPr>
              <w:t>基金简称</w:t>
            </w:r>
          </w:p>
        </w:tc>
        <w:tc>
          <w:tcPr>
            <w:tcW w:w="2076" w:type="dxa"/>
          </w:tcPr>
          <w:p w:rsidR="00DC3B9C" w:rsidRDefault="00DC3B9C" w:rsidP="00DC3B9C">
            <w:pPr>
              <w:jc w:val="left"/>
            </w:pPr>
            <w:r>
              <w:rPr>
                <w:rFonts w:hint="eastAsia"/>
              </w:rPr>
              <w:t>南方香港成长灵活配置混合</w:t>
            </w:r>
          </w:p>
        </w:tc>
        <w:tc>
          <w:tcPr>
            <w:tcW w:w="2077" w:type="dxa"/>
          </w:tcPr>
          <w:p w:rsidR="00DC3B9C" w:rsidRDefault="00DC3B9C" w:rsidP="00DC3B9C">
            <w:pPr>
              <w:jc w:val="left"/>
            </w:pPr>
            <w:r>
              <w:rPr>
                <w:rFonts w:hint="eastAsia"/>
              </w:rPr>
              <w:t>基金代码</w:t>
            </w:r>
          </w:p>
        </w:tc>
        <w:tc>
          <w:tcPr>
            <w:tcW w:w="2077" w:type="dxa"/>
          </w:tcPr>
          <w:p w:rsidR="00DC3B9C" w:rsidRDefault="00DC3B9C" w:rsidP="00DC3B9C">
            <w:pPr>
              <w:jc w:val="left"/>
            </w:pPr>
            <w:r>
              <w:t>001691</w:t>
            </w:r>
          </w:p>
        </w:tc>
      </w:tr>
      <w:tr w:rsidR="00DC3B9C" w:rsidTr="00DC3B9C">
        <w:tc>
          <w:tcPr>
            <w:tcW w:w="2076" w:type="dxa"/>
          </w:tcPr>
          <w:p w:rsidR="00DC3B9C" w:rsidRDefault="00DC3B9C" w:rsidP="00DC3B9C">
            <w:pPr>
              <w:jc w:val="left"/>
            </w:pPr>
            <w:r>
              <w:rPr>
                <w:rFonts w:hint="eastAsia"/>
              </w:rPr>
              <w:t>基金管理人</w:t>
            </w:r>
          </w:p>
        </w:tc>
        <w:tc>
          <w:tcPr>
            <w:tcW w:w="2076" w:type="dxa"/>
          </w:tcPr>
          <w:p w:rsidR="00DC3B9C" w:rsidRDefault="00DC3B9C" w:rsidP="00DC3B9C">
            <w:pPr>
              <w:jc w:val="left"/>
            </w:pPr>
            <w:r>
              <w:rPr>
                <w:rFonts w:hint="eastAsia"/>
              </w:rPr>
              <w:t>南方基金管理股份有限公司</w:t>
            </w:r>
          </w:p>
        </w:tc>
        <w:tc>
          <w:tcPr>
            <w:tcW w:w="2077" w:type="dxa"/>
          </w:tcPr>
          <w:p w:rsidR="00DC3B9C" w:rsidRDefault="00DC3B9C" w:rsidP="00DC3B9C">
            <w:pPr>
              <w:jc w:val="left"/>
            </w:pPr>
            <w:r>
              <w:rPr>
                <w:rFonts w:hint="eastAsia"/>
              </w:rPr>
              <w:t>基金托管人</w:t>
            </w:r>
          </w:p>
        </w:tc>
        <w:tc>
          <w:tcPr>
            <w:tcW w:w="2077" w:type="dxa"/>
          </w:tcPr>
          <w:p w:rsidR="00DC3B9C" w:rsidRDefault="00DC3B9C" w:rsidP="00DC3B9C">
            <w:pPr>
              <w:jc w:val="left"/>
            </w:pPr>
            <w:r>
              <w:rPr>
                <w:rFonts w:hint="eastAsia"/>
              </w:rPr>
              <w:t>中国银行股份有限公司</w:t>
            </w:r>
          </w:p>
        </w:tc>
      </w:tr>
      <w:tr w:rsidR="00DC3B9C" w:rsidTr="00DC3B9C">
        <w:tc>
          <w:tcPr>
            <w:tcW w:w="2076" w:type="dxa"/>
          </w:tcPr>
          <w:p w:rsidR="00DC3B9C" w:rsidRDefault="00DC3B9C" w:rsidP="00DC3B9C">
            <w:pPr>
              <w:jc w:val="left"/>
            </w:pPr>
            <w:r>
              <w:rPr>
                <w:rFonts w:hint="eastAsia"/>
              </w:rPr>
              <w:t>境外托管人中文名称</w:t>
            </w:r>
          </w:p>
        </w:tc>
        <w:tc>
          <w:tcPr>
            <w:tcW w:w="2076" w:type="dxa"/>
          </w:tcPr>
          <w:p w:rsidR="00DC3B9C" w:rsidRDefault="00DC3B9C" w:rsidP="00DC3B9C">
            <w:pPr>
              <w:jc w:val="left"/>
            </w:pPr>
            <w:r>
              <w:rPr>
                <w:rFonts w:hint="eastAsia"/>
              </w:rPr>
              <w:t>中国银行（香港）有限公司</w:t>
            </w:r>
          </w:p>
        </w:tc>
        <w:tc>
          <w:tcPr>
            <w:tcW w:w="2077" w:type="dxa"/>
          </w:tcPr>
          <w:p w:rsidR="00DC3B9C" w:rsidRDefault="00DC3B9C" w:rsidP="00DC3B9C">
            <w:pPr>
              <w:jc w:val="left"/>
            </w:pPr>
            <w:r>
              <w:rPr>
                <w:rFonts w:hint="eastAsia"/>
              </w:rPr>
              <w:t>境外托管人英文名称</w:t>
            </w:r>
          </w:p>
        </w:tc>
        <w:tc>
          <w:tcPr>
            <w:tcW w:w="2077" w:type="dxa"/>
          </w:tcPr>
          <w:p w:rsidR="00DC3B9C" w:rsidRDefault="00DC3B9C" w:rsidP="00DC3B9C">
            <w:pPr>
              <w:jc w:val="left"/>
            </w:pPr>
            <w:r>
              <w:t>BANK OF CHINA (HONG KONG) LIMITED</w:t>
            </w:r>
          </w:p>
        </w:tc>
      </w:tr>
      <w:tr w:rsidR="00DC3B9C" w:rsidTr="001E4A12">
        <w:tc>
          <w:tcPr>
            <w:tcW w:w="2076" w:type="dxa"/>
          </w:tcPr>
          <w:p w:rsidR="00DC3B9C" w:rsidRDefault="00DC3B9C" w:rsidP="00DC3B9C">
            <w:pPr>
              <w:jc w:val="left"/>
            </w:pPr>
            <w:r>
              <w:rPr>
                <w:rFonts w:hint="eastAsia"/>
              </w:rPr>
              <w:t>基金合同生效日</w:t>
            </w:r>
          </w:p>
        </w:tc>
        <w:tc>
          <w:tcPr>
            <w:tcW w:w="6230" w:type="dxa"/>
            <w:gridSpan w:val="3"/>
          </w:tcPr>
          <w:p w:rsidR="00DC3B9C" w:rsidRDefault="00DC3B9C" w:rsidP="00DC3B9C">
            <w:pPr>
              <w:jc w:val="left"/>
            </w:pPr>
            <w:r>
              <w:rPr>
                <w:rFonts w:hint="eastAsia"/>
              </w:rPr>
              <w:t>2015</w:t>
            </w:r>
            <w:r>
              <w:rPr>
                <w:rFonts w:hint="eastAsia"/>
              </w:rPr>
              <w:t>年</w:t>
            </w:r>
            <w:r>
              <w:rPr>
                <w:rFonts w:hint="eastAsia"/>
              </w:rPr>
              <w:t>9</w:t>
            </w:r>
            <w:r>
              <w:rPr>
                <w:rFonts w:hint="eastAsia"/>
              </w:rPr>
              <w:t>月</w:t>
            </w:r>
            <w:r>
              <w:rPr>
                <w:rFonts w:hint="eastAsia"/>
              </w:rPr>
              <w:t>30</w:t>
            </w:r>
            <w:r>
              <w:rPr>
                <w:rFonts w:hint="eastAsia"/>
              </w:rPr>
              <w:t>日</w:t>
            </w:r>
          </w:p>
        </w:tc>
      </w:tr>
      <w:tr w:rsidR="00DC3B9C" w:rsidTr="00DC3B9C">
        <w:tc>
          <w:tcPr>
            <w:tcW w:w="2076" w:type="dxa"/>
          </w:tcPr>
          <w:p w:rsidR="00DC3B9C" w:rsidRDefault="00DC3B9C" w:rsidP="00DC3B9C">
            <w:pPr>
              <w:jc w:val="left"/>
            </w:pPr>
            <w:r>
              <w:rPr>
                <w:rFonts w:hint="eastAsia"/>
              </w:rPr>
              <w:t>基金类型</w:t>
            </w:r>
          </w:p>
        </w:tc>
        <w:tc>
          <w:tcPr>
            <w:tcW w:w="2076" w:type="dxa"/>
          </w:tcPr>
          <w:p w:rsidR="00DC3B9C" w:rsidRDefault="00DC3B9C" w:rsidP="00DC3B9C">
            <w:pPr>
              <w:jc w:val="left"/>
            </w:pPr>
            <w:r>
              <w:rPr>
                <w:rFonts w:hint="eastAsia"/>
              </w:rPr>
              <w:t>混合型</w:t>
            </w:r>
          </w:p>
        </w:tc>
        <w:tc>
          <w:tcPr>
            <w:tcW w:w="2077" w:type="dxa"/>
          </w:tcPr>
          <w:p w:rsidR="00DC3B9C" w:rsidRDefault="00DC3B9C" w:rsidP="00DC3B9C">
            <w:pPr>
              <w:jc w:val="left"/>
            </w:pPr>
            <w:r>
              <w:rPr>
                <w:rFonts w:hint="eastAsia"/>
              </w:rPr>
              <w:t>交易币种</w:t>
            </w:r>
          </w:p>
        </w:tc>
        <w:tc>
          <w:tcPr>
            <w:tcW w:w="2077" w:type="dxa"/>
          </w:tcPr>
          <w:p w:rsidR="00DC3B9C" w:rsidRDefault="00DC3B9C" w:rsidP="00DC3B9C">
            <w:pPr>
              <w:jc w:val="left"/>
            </w:pPr>
            <w:r>
              <w:rPr>
                <w:rFonts w:hint="eastAsia"/>
              </w:rPr>
              <w:t>人民币</w:t>
            </w:r>
          </w:p>
        </w:tc>
      </w:tr>
      <w:tr w:rsidR="00DC3B9C" w:rsidTr="00EE40B9">
        <w:tc>
          <w:tcPr>
            <w:tcW w:w="2076" w:type="dxa"/>
          </w:tcPr>
          <w:p w:rsidR="00DC3B9C" w:rsidRDefault="00DC3B9C" w:rsidP="00DC3B9C">
            <w:pPr>
              <w:jc w:val="left"/>
            </w:pPr>
            <w:r>
              <w:rPr>
                <w:rFonts w:hint="eastAsia"/>
              </w:rPr>
              <w:t>运作方式</w:t>
            </w:r>
          </w:p>
        </w:tc>
        <w:tc>
          <w:tcPr>
            <w:tcW w:w="6230" w:type="dxa"/>
            <w:gridSpan w:val="3"/>
          </w:tcPr>
          <w:p w:rsidR="00DC3B9C" w:rsidRDefault="00DC3B9C" w:rsidP="00DC3B9C">
            <w:pPr>
              <w:jc w:val="left"/>
            </w:pPr>
            <w:r>
              <w:rPr>
                <w:rFonts w:hint="eastAsia"/>
              </w:rPr>
              <w:t>普通开放式</w:t>
            </w:r>
          </w:p>
        </w:tc>
      </w:tr>
      <w:tr w:rsidR="00DC3B9C" w:rsidTr="00C221F7">
        <w:tc>
          <w:tcPr>
            <w:tcW w:w="2076" w:type="dxa"/>
          </w:tcPr>
          <w:p w:rsidR="00DC3B9C" w:rsidRDefault="00DC3B9C" w:rsidP="00DC3B9C">
            <w:pPr>
              <w:jc w:val="left"/>
            </w:pPr>
            <w:r>
              <w:rPr>
                <w:rFonts w:hint="eastAsia"/>
              </w:rPr>
              <w:t>开放频率</w:t>
            </w:r>
          </w:p>
        </w:tc>
        <w:tc>
          <w:tcPr>
            <w:tcW w:w="6230" w:type="dxa"/>
            <w:gridSpan w:val="3"/>
          </w:tcPr>
          <w:p w:rsidR="00DC3B9C" w:rsidRDefault="00DC3B9C" w:rsidP="00DC3B9C">
            <w:pPr>
              <w:jc w:val="left"/>
            </w:pPr>
            <w:r>
              <w:rPr>
                <w:rFonts w:hint="eastAsia"/>
              </w:rPr>
              <w:t>每个开放日</w:t>
            </w:r>
          </w:p>
        </w:tc>
      </w:tr>
      <w:tr w:rsidR="00DC3B9C" w:rsidTr="00DC3B9C">
        <w:tc>
          <w:tcPr>
            <w:tcW w:w="2076" w:type="dxa"/>
            <w:vMerge w:val="restart"/>
          </w:tcPr>
          <w:p w:rsidR="00DC3B9C" w:rsidRDefault="00DC3B9C" w:rsidP="00DC3B9C">
            <w:pPr>
              <w:jc w:val="left"/>
            </w:pPr>
            <w:r>
              <w:rPr>
                <w:rFonts w:hint="eastAsia"/>
              </w:rPr>
              <w:t>基金经理</w:t>
            </w:r>
          </w:p>
        </w:tc>
        <w:tc>
          <w:tcPr>
            <w:tcW w:w="2076" w:type="dxa"/>
            <w:vMerge w:val="restart"/>
          </w:tcPr>
          <w:p w:rsidR="00DC3B9C" w:rsidRDefault="00DC3B9C" w:rsidP="00DC3B9C">
            <w:pPr>
              <w:jc w:val="left"/>
            </w:pPr>
            <w:r>
              <w:rPr>
                <w:rFonts w:hint="eastAsia"/>
              </w:rPr>
              <w:t>王士聪</w:t>
            </w:r>
          </w:p>
        </w:tc>
        <w:tc>
          <w:tcPr>
            <w:tcW w:w="2077" w:type="dxa"/>
          </w:tcPr>
          <w:p w:rsidR="00DC3B9C" w:rsidRDefault="00DC3B9C" w:rsidP="00DC3B9C">
            <w:pPr>
              <w:jc w:val="left"/>
            </w:pPr>
            <w:r>
              <w:rPr>
                <w:rFonts w:hint="eastAsia"/>
              </w:rPr>
              <w:t>开始担任本基金基金经理的日期</w:t>
            </w:r>
          </w:p>
        </w:tc>
        <w:tc>
          <w:tcPr>
            <w:tcW w:w="2077" w:type="dxa"/>
          </w:tcPr>
          <w:p w:rsidR="00DC3B9C" w:rsidRDefault="00DC3B9C" w:rsidP="00DC3B9C">
            <w:pPr>
              <w:jc w:val="left"/>
            </w:pPr>
            <w:r>
              <w:rPr>
                <w:rFonts w:hint="eastAsia"/>
              </w:rPr>
              <w:t>2020</w:t>
            </w:r>
            <w:r>
              <w:rPr>
                <w:rFonts w:hint="eastAsia"/>
              </w:rPr>
              <w:t>年</w:t>
            </w:r>
            <w:r>
              <w:rPr>
                <w:rFonts w:hint="eastAsia"/>
              </w:rPr>
              <w:t>5</w:t>
            </w:r>
            <w:r>
              <w:rPr>
                <w:rFonts w:hint="eastAsia"/>
              </w:rPr>
              <w:t>月</w:t>
            </w:r>
            <w:r>
              <w:rPr>
                <w:rFonts w:hint="eastAsia"/>
              </w:rPr>
              <w:t>15</w:t>
            </w:r>
            <w:r>
              <w:rPr>
                <w:rFonts w:hint="eastAsia"/>
              </w:rPr>
              <w:t>日</w:t>
            </w:r>
          </w:p>
        </w:tc>
      </w:tr>
      <w:tr w:rsidR="00DC3B9C" w:rsidTr="00DC3B9C">
        <w:tc>
          <w:tcPr>
            <w:tcW w:w="2076" w:type="dxa"/>
            <w:vMerge/>
          </w:tcPr>
          <w:p w:rsidR="00DC3B9C" w:rsidRDefault="00DC3B9C" w:rsidP="00DC3B9C">
            <w:pPr>
              <w:jc w:val="left"/>
            </w:pPr>
          </w:p>
        </w:tc>
        <w:tc>
          <w:tcPr>
            <w:tcW w:w="2076" w:type="dxa"/>
            <w:vMerge/>
          </w:tcPr>
          <w:p w:rsidR="00DC3B9C" w:rsidRDefault="00DC3B9C" w:rsidP="00DC3B9C">
            <w:pPr>
              <w:jc w:val="left"/>
            </w:pPr>
          </w:p>
        </w:tc>
        <w:tc>
          <w:tcPr>
            <w:tcW w:w="2077" w:type="dxa"/>
          </w:tcPr>
          <w:p w:rsidR="00DC3B9C" w:rsidRDefault="00DC3B9C" w:rsidP="00DC3B9C">
            <w:pPr>
              <w:jc w:val="left"/>
            </w:pPr>
            <w:r>
              <w:rPr>
                <w:rFonts w:hint="eastAsia"/>
              </w:rPr>
              <w:t>证券从业日期</w:t>
            </w:r>
          </w:p>
        </w:tc>
        <w:tc>
          <w:tcPr>
            <w:tcW w:w="2077" w:type="dxa"/>
          </w:tcPr>
          <w:p w:rsidR="00DC3B9C" w:rsidRDefault="00DC3B9C" w:rsidP="00DC3B9C">
            <w:pPr>
              <w:jc w:val="left"/>
            </w:pPr>
            <w:r>
              <w:rPr>
                <w:rFonts w:hint="eastAsia"/>
              </w:rPr>
              <w:t>2016</w:t>
            </w:r>
            <w:r>
              <w:rPr>
                <w:rFonts w:hint="eastAsia"/>
              </w:rPr>
              <w:t>年</w:t>
            </w:r>
            <w:r>
              <w:rPr>
                <w:rFonts w:hint="eastAsia"/>
              </w:rPr>
              <w:t>7</w:t>
            </w:r>
            <w:r>
              <w:rPr>
                <w:rFonts w:hint="eastAsia"/>
              </w:rPr>
              <w:t>月</w:t>
            </w:r>
            <w:r>
              <w:rPr>
                <w:rFonts w:hint="eastAsia"/>
              </w:rPr>
              <w:t>4</w:t>
            </w:r>
            <w:r>
              <w:rPr>
                <w:rFonts w:hint="eastAsia"/>
              </w:rPr>
              <w:t>日</w:t>
            </w:r>
          </w:p>
        </w:tc>
      </w:tr>
      <w:tr w:rsidR="00DC3B9C" w:rsidTr="00DC3B9C">
        <w:tc>
          <w:tcPr>
            <w:tcW w:w="2076" w:type="dxa"/>
            <w:vMerge w:val="restart"/>
          </w:tcPr>
          <w:p w:rsidR="00DC3B9C" w:rsidRDefault="00DC3B9C" w:rsidP="00DC3B9C">
            <w:pPr>
              <w:jc w:val="left"/>
            </w:pPr>
            <w:r>
              <w:rPr>
                <w:rFonts w:hint="eastAsia"/>
              </w:rPr>
              <w:t>基金经理</w:t>
            </w:r>
          </w:p>
        </w:tc>
        <w:tc>
          <w:tcPr>
            <w:tcW w:w="2076" w:type="dxa"/>
            <w:vMerge w:val="restart"/>
          </w:tcPr>
          <w:p w:rsidR="00DC3B9C" w:rsidRDefault="006B5018" w:rsidP="00DC3B9C">
            <w:pPr>
              <w:jc w:val="left"/>
            </w:pPr>
            <w:r w:rsidRPr="006B5018">
              <w:rPr>
                <w:rFonts w:hint="eastAsia"/>
              </w:rPr>
              <w:t>熊潇雅</w:t>
            </w:r>
            <w:bookmarkStart w:id="0" w:name="_GoBack"/>
            <w:bookmarkEnd w:id="0"/>
          </w:p>
        </w:tc>
        <w:tc>
          <w:tcPr>
            <w:tcW w:w="2077" w:type="dxa"/>
          </w:tcPr>
          <w:p w:rsidR="00DC3B9C" w:rsidRDefault="00DC3B9C" w:rsidP="00DC3B9C">
            <w:pPr>
              <w:jc w:val="left"/>
            </w:pPr>
            <w:r>
              <w:rPr>
                <w:rFonts w:hint="eastAsia"/>
              </w:rPr>
              <w:t>开始担任本</w:t>
            </w:r>
            <w:proofErr w:type="gramStart"/>
            <w:r>
              <w:rPr>
                <w:rFonts w:hint="eastAsia"/>
              </w:rPr>
              <w:t>基金基金</w:t>
            </w:r>
            <w:proofErr w:type="gramEnd"/>
            <w:r>
              <w:rPr>
                <w:rFonts w:hint="eastAsia"/>
              </w:rPr>
              <w:t>经理的日期</w:t>
            </w:r>
          </w:p>
        </w:tc>
        <w:tc>
          <w:tcPr>
            <w:tcW w:w="2077" w:type="dxa"/>
          </w:tcPr>
          <w:p w:rsidR="00DC3B9C" w:rsidRDefault="00DC3B9C" w:rsidP="00DC3B9C">
            <w:pPr>
              <w:jc w:val="left"/>
            </w:pPr>
            <w:r>
              <w:rPr>
                <w:rFonts w:hint="eastAsia"/>
              </w:rPr>
              <w:t>2021</w:t>
            </w:r>
            <w:r>
              <w:rPr>
                <w:rFonts w:hint="eastAsia"/>
              </w:rPr>
              <w:t>年</w:t>
            </w:r>
            <w:r>
              <w:rPr>
                <w:rFonts w:hint="eastAsia"/>
              </w:rPr>
              <w:t>9</w:t>
            </w:r>
            <w:r>
              <w:rPr>
                <w:rFonts w:hint="eastAsia"/>
              </w:rPr>
              <w:t>月</w:t>
            </w:r>
            <w:r>
              <w:rPr>
                <w:rFonts w:hint="eastAsia"/>
              </w:rPr>
              <w:t>29</w:t>
            </w:r>
            <w:r>
              <w:rPr>
                <w:rFonts w:hint="eastAsia"/>
              </w:rPr>
              <w:t>日</w:t>
            </w:r>
          </w:p>
        </w:tc>
      </w:tr>
      <w:tr w:rsidR="00DC3B9C" w:rsidTr="00DC3B9C">
        <w:tc>
          <w:tcPr>
            <w:tcW w:w="2076" w:type="dxa"/>
            <w:vMerge/>
          </w:tcPr>
          <w:p w:rsidR="00DC3B9C" w:rsidRDefault="00DC3B9C" w:rsidP="00DC3B9C">
            <w:pPr>
              <w:jc w:val="left"/>
            </w:pPr>
          </w:p>
        </w:tc>
        <w:tc>
          <w:tcPr>
            <w:tcW w:w="2076" w:type="dxa"/>
            <w:vMerge/>
          </w:tcPr>
          <w:p w:rsidR="00DC3B9C" w:rsidRDefault="00DC3B9C" w:rsidP="00DC3B9C">
            <w:pPr>
              <w:jc w:val="left"/>
            </w:pPr>
          </w:p>
        </w:tc>
        <w:tc>
          <w:tcPr>
            <w:tcW w:w="2077" w:type="dxa"/>
          </w:tcPr>
          <w:p w:rsidR="00DC3B9C" w:rsidRDefault="00DC3B9C" w:rsidP="00DC3B9C">
            <w:pPr>
              <w:jc w:val="left"/>
            </w:pPr>
            <w:r>
              <w:rPr>
                <w:rFonts w:hint="eastAsia"/>
              </w:rPr>
              <w:t>证券从业日期</w:t>
            </w:r>
          </w:p>
        </w:tc>
        <w:tc>
          <w:tcPr>
            <w:tcW w:w="2077" w:type="dxa"/>
          </w:tcPr>
          <w:p w:rsidR="00DC3B9C" w:rsidRDefault="00DC3B9C" w:rsidP="00DC3B9C">
            <w:pPr>
              <w:jc w:val="left"/>
            </w:pPr>
            <w:r>
              <w:rPr>
                <w:rFonts w:hint="eastAsia"/>
              </w:rPr>
              <w:t>2015</w:t>
            </w:r>
            <w:r>
              <w:rPr>
                <w:rFonts w:hint="eastAsia"/>
              </w:rPr>
              <w:t>年</w:t>
            </w:r>
            <w:r>
              <w:rPr>
                <w:rFonts w:hint="eastAsia"/>
              </w:rPr>
              <w:t>7</w:t>
            </w:r>
            <w:r>
              <w:rPr>
                <w:rFonts w:hint="eastAsia"/>
              </w:rPr>
              <w:t>月</w:t>
            </w:r>
            <w:r>
              <w:rPr>
                <w:rFonts w:hint="eastAsia"/>
              </w:rPr>
              <w:t>6</w:t>
            </w:r>
            <w:r>
              <w:rPr>
                <w:rFonts w:hint="eastAsia"/>
              </w:rPr>
              <w:t>日</w:t>
            </w:r>
          </w:p>
        </w:tc>
      </w:tr>
    </w:tbl>
    <w:p w:rsidR="00DC3B9C" w:rsidRDefault="00DC3B9C" w:rsidP="00DC3B9C">
      <w:pPr>
        <w:pStyle w:val="-1"/>
        <w:spacing w:before="156" w:after="156"/>
      </w:pPr>
      <w:proofErr w:type="spellStart"/>
      <w:r>
        <w:rPr>
          <w:rFonts w:hint="eastAsia"/>
        </w:rPr>
        <w:t>二、基金投资与净值表现</w:t>
      </w:r>
      <w:proofErr w:type="spellEnd"/>
    </w:p>
    <w:p w:rsidR="00DC3B9C" w:rsidRDefault="00DC3B9C" w:rsidP="00DC3B9C">
      <w:pPr>
        <w:pStyle w:val="-2"/>
        <w:spacing w:before="156" w:after="156"/>
      </w:pPr>
      <w:r>
        <w:rPr>
          <w:rFonts w:hint="eastAsia"/>
        </w:rPr>
        <w:t>（一）</w:t>
      </w:r>
      <w:r>
        <w:rPr>
          <w:rFonts w:hint="eastAsia"/>
        </w:rPr>
        <w:t xml:space="preserve"> </w:t>
      </w:r>
      <w:proofErr w:type="spellStart"/>
      <w:r>
        <w:rPr>
          <w:rFonts w:hint="eastAsia"/>
        </w:rPr>
        <w:t>投资目标与投资策略</w:t>
      </w:r>
      <w:proofErr w:type="spellEnd"/>
    </w:p>
    <w:p w:rsidR="00DC3B9C" w:rsidRDefault="00DC3B9C" w:rsidP="00DC3B9C">
      <w:pPr>
        <w:pStyle w:val="-"/>
        <w:ind w:firstLine="420"/>
      </w:pPr>
      <w:proofErr w:type="spellStart"/>
      <w:r>
        <w:rPr>
          <w:rFonts w:hint="eastAsia"/>
        </w:rPr>
        <w:t>详见《南方香港成长灵活配置混合型证券投资基金招募说明书》第四部分“基金的投资</w:t>
      </w:r>
      <w:proofErr w:type="spellEnd"/>
      <w:r>
        <w:rPr>
          <w:rFonts w:hint="eastAsia"/>
        </w:rPr>
        <w:t>”。</w:t>
      </w:r>
    </w:p>
    <w:tbl>
      <w:tblPr>
        <w:tblStyle w:val="-noheader"/>
        <w:tblW w:w="8505" w:type="dxa"/>
        <w:tblLayout w:type="fixed"/>
        <w:tblLook w:val="04A0" w:firstRow="1" w:lastRow="0" w:firstColumn="1" w:lastColumn="0" w:noHBand="0" w:noVBand="1"/>
      </w:tblPr>
      <w:tblGrid>
        <w:gridCol w:w="1701"/>
        <w:gridCol w:w="6804"/>
      </w:tblGrid>
      <w:tr w:rsidR="00DC3B9C" w:rsidTr="00DC3B9C">
        <w:tc>
          <w:tcPr>
            <w:tcW w:w="1701" w:type="dxa"/>
          </w:tcPr>
          <w:p w:rsidR="00DC3B9C" w:rsidRDefault="00DC3B9C" w:rsidP="00DC3B9C">
            <w:pPr>
              <w:pStyle w:val="-"/>
              <w:shd w:val="clear" w:color="auto" w:fill="auto"/>
              <w:ind w:firstLineChars="0" w:firstLine="0"/>
              <w:jc w:val="left"/>
            </w:pPr>
            <w:proofErr w:type="spellStart"/>
            <w:r>
              <w:rPr>
                <w:rFonts w:hint="eastAsia"/>
              </w:rPr>
              <w:t>投资目标</w:t>
            </w:r>
            <w:proofErr w:type="spellEnd"/>
          </w:p>
        </w:tc>
        <w:tc>
          <w:tcPr>
            <w:tcW w:w="6804" w:type="dxa"/>
          </w:tcPr>
          <w:p w:rsidR="00DC3B9C" w:rsidRDefault="00DC3B9C" w:rsidP="00DC3B9C">
            <w:pPr>
              <w:pStyle w:val="-"/>
              <w:shd w:val="clear" w:color="auto" w:fill="auto"/>
              <w:ind w:firstLineChars="0" w:firstLine="0"/>
              <w:jc w:val="left"/>
            </w:pPr>
            <w:proofErr w:type="spellStart"/>
            <w:r>
              <w:rPr>
                <w:rFonts w:hint="eastAsia"/>
              </w:rPr>
              <w:t>在适度控制风险并保持良好流动性的前提下，力争实现基金资产的长期稳健增值</w:t>
            </w:r>
            <w:proofErr w:type="spellEnd"/>
            <w:r>
              <w:rPr>
                <w:rFonts w:hint="eastAsia"/>
              </w:rPr>
              <w:t>。</w:t>
            </w:r>
          </w:p>
        </w:tc>
      </w:tr>
      <w:tr w:rsidR="00DC3B9C" w:rsidTr="00DC3B9C">
        <w:tc>
          <w:tcPr>
            <w:tcW w:w="1701" w:type="dxa"/>
          </w:tcPr>
          <w:p w:rsidR="00DC3B9C" w:rsidRDefault="00DC3B9C" w:rsidP="00DC3B9C">
            <w:pPr>
              <w:pStyle w:val="-"/>
              <w:shd w:val="clear" w:color="auto" w:fill="auto"/>
              <w:ind w:firstLineChars="0" w:firstLine="0"/>
              <w:jc w:val="left"/>
            </w:pPr>
            <w:proofErr w:type="spellStart"/>
            <w:r>
              <w:rPr>
                <w:rFonts w:hint="eastAsia"/>
              </w:rPr>
              <w:t>投资范围</w:t>
            </w:r>
            <w:proofErr w:type="spellEnd"/>
          </w:p>
        </w:tc>
        <w:tc>
          <w:tcPr>
            <w:tcW w:w="6804" w:type="dxa"/>
          </w:tcPr>
          <w:p w:rsidR="00DC3B9C" w:rsidRDefault="00DC3B9C" w:rsidP="00DC3B9C">
            <w:pPr>
              <w:pStyle w:val="-"/>
              <w:shd w:val="clear" w:color="auto" w:fill="auto"/>
              <w:ind w:firstLineChars="0" w:firstLine="0"/>
              <w:jc w:val="left"/>
            </w:pPr>
            <w:r>
              <w:rPr>
                <w:rFonts w:hint="eastAsia"/>
              </w:rPr>
              <w:t>本基金主要投资于全球证券市场中具有良好流动性的金融工具，包括国内依法发行上市的股票（包含中小板、创业板及其他经中国证监会批准上市的股票），股指期货、权证，债券（国债、金融债、企业（公司）债、次级债、可转换债券（含分离交易可转债）、央行票据、短期融资券、超短期融资券、中期票据等）、资产支持证券、债券回购、银行存款等固定收益类资产以及现金；已与中国证监会签署双边监管合作谅解备忘录的国家或地区证券市场挂牌交易的普通股、优先股、全球存托凭</w:t>
            </w:r>
            <w:r>
              <w:rPr>
                <w:rFonts w:hint="eastAsia"/>
              </w:rPr>
              <w:lastRenderedPageBreak/>
              <w:t>证和美国存托凭证、房地产信托凭证；银行存款、可转让存单、商业票据、回购协议、短期政府债券等货币市场工具；政府债券、公司债券、可转换债券、住房按揭支持证券、资产支持证券等及中国证监会认可的国际金融组织发行的证券；法律法规允许的、已与中国证监会签署双边监管合作谅解备忘录的国家或地区证券监管机构登记注册的公募基金（包括</w:t>
            </w:r>
            <w:r>
              <w:t>ETF</w:t>
            </w:r>
            <w:r>
              <w:t>）；中国证监会认可的境外交易所上市交易的金融衍生产品及法律、法规或中国证监会允许基金投资的其他金融工具。</w:t>
            </w:r>
          </w:p>
          <w:p w:rsidR="00DC3B9C" w:rsidRDefault="00DC3B9C" w:rsidP="00DC3B9C">
            <w:pPr>
              <w:pStyle w:val="-"/>
              <w:shd w:val="clear" w:color="auto" w:fill="auto"/>
              <w:ind w:firstLineChars="0" w:firstLine="0"/>
              <w:jc w:val="left"/>
            </w:pPr>
            <w:proofErr w:type="spellStart"/>
            <w:r>
              <w:rPr>
                <w:rFonts w:hint="eastAsia"/>
              </w:rPr>
              <w:t>如法律法规或监管机构以后允许基金投资其他品种，基金管理人在履行适当程序后，可以将其纳入投资范围</w:t>
            </w:r>
            <w:proofErr w:type="spellEnd"/>
            <w:r>
              <w:rPr>
                <w:rFonts w:hint="eastAsia"/>
              </w:rPr>
              <w:t>。</w:t>
            </w:r>
          </w:p>
          <w:p w:rsidR="00DC3B9C" w:rsidRDefault="00DC3B9C" w:rsidP="00DC3B9C">
            <w:pPr>
              <w:pStyle w:val="-"/>
              <w:shd w:val="clear" w:color="auto" w:fill="auto"/>
              <w:ind w:firstLineChars="0" w:firstLine="0"/>
              <w:jc w:val="left"/>
            </w:pPr>
            <w:r>
              <w:rPr>
                <w:rFonts w:hint="eastAsia"/>
              </w:rPr>
              <w:t>基金的投资组合比例为：本基金投资组合中股票投资占基金资产的比例为</w:t>
            </w:r>
            <w:r>
              <w:t>0-95%</w:t>
            </w:r>
            <w:r>
              <w:t>，其中投资于本基金定义的香港成长股票的投资比例不低于非现金基金资产的</w:t>
            </w:r>
            <w:r>
              <w:t>80%</w:t>
            </w:r>
            <w:r>
              <w:t>。每个交易日日终在扣除股指期货合约需缴纳的保证金以后，现金或到期日在一年以内的政府债券不低于基金资产净值的</w:t>
            </w:r>
            <w:r>
              <w:t>5%</w:t>
            </w:r>
            <w:r>
              <w:t>。</w:t>
            </w:r>
          </w:p>
        </w:tc>
      </w:tr>
      <w:tr w:rsidR="00DC3B9C" w:rsidTr="00DC3B9C">
        <w:tc>
          <w:tcPr>
            <w:tcW w:w="1701" w:type="dxa"/>
          </w:tcPr>
          <w:p w:rsidR="00DC3B9C" w:rsidRDefault="00DC3B9C" w:rsidP="00DC3B9C">
            <w:pPr>
              <w:pStyle w:val="-"/>
              <w:shd w:val="clear" w:color="auto" w:fill="auto"/>
              <w:ind w:firstLineChars="0" w:firstLine="0"/>
              <w:jc w:val="left"/>
            </w:pPr>
            <w:proofErr w:type="spellStart"/>
            <w:r>
              <w:rPr>
                <w:rFonts w:hint="eastAsia"/>
              </w:rPr>
              <w:lastRenderedPageBreak/>
              <w:t>主要投资策略</w:t>
            </w:r>
            <w:proofErr w:type="spellEnd"/>
          </w:p>
        </w:tc>
        <w:tc>
          <w:tcPr>
            <w:tcW w:w="6804" w:type="dxa"/>
          </w:tcPr>
          <w:p w:rsidR="00DC3B9C" w:rsidRDefault="00DC3B9C" w:rsidP="00DC3B9C">
            <w:pPr>
              <w:pStyle w:val="-"/>
              <w:shd w:val="clear" w:color="auto" w:fill="auto"/>
              <w:ind w:firstLineChars="0" w:firstLine="0"/>
              <w:jc w:val="left"/>
            </w:pPr>
            <w:r>
              <w:rPr>
                <w:rFonts w:hint="eastAsia"/>
              </w:rPr>
              <w:t>本基金主要采用稳健的资产配置和积极的股票投资策略。在资产配置中，通过定量与定性相结合的方法分析对宏观经济中结构性、政策性、周期性以及突发性事件进行研判，挖掘未来经济的发展趋势及背后的驱动因素，预测可能对资本市场产生的重大影响，确定投资组合的投资范围和比例。在股票投资中，采用“自上而下”的行业配置策略和“自下而上”的个股选择策略，精选出具有持续竞争优势，且估值有吸引力的股票，精心科学构建股票投资组合，并辅以严格的投资组合风险控制，以获取超额收益。</w:t>
            </w:r>
          </w:p>
        </w:tc>
      </w:tr>
      <w:tr w:rsidR="00DC3B9C" w:rsidTr="00DC3B9C">
        <w:tc>
          <w:tcPr>
            <w:tcW w:w="1701" w:type="dxa"/>
          </w:tcPr>
          <w:p w:rsidR="00DC3B9C" w:rsidRDefault="00DC3B9C" w:rsidP="00DC3B9C">
            <w:pPr>
              <w:pStyle w:val="-"/>
              <w:shd w:val="clear" w:color="auto" w:fill="auto"/>
              <w:ind w:firstLineChars="0" w:firstLine="0"/>
              <w:jc w:val="left"/>
            </w:pPr>
            <w:proofErr w:type="spellStart"/>
            <w:r>
              <w:rPr>
                <w:rFonts w:hint="eastAsia"/>
              </w:rPr>
              <w:t>业绩比较基准</w:t>
            </w:r>
            <w:proofErr w:type="spellEnd"/>
          </w:p>
        </w:tc>
        <w:tc>
          <w:tcPr>
            <w:tcW w:w="6804" w:type="dxa"/>
          </w:tcPr>
          <w:p w:rsidR="00DC3B9C" w:rsidRDefault="00DC3B9C" w:rsidP="00DC3B9C">
            <w:pPr>
              <w:pStyle w:val="-"/>
              <w:shd w:val="clear" w:color="auto" w:fill="auto"/>
              <w:ind w:firstLineChars="0" w:firstLine="0"/>
              <w:jc w:val="left"/>
            </w:pPr>
            <w:r>
              <w:rPr>
                <w:rFonts w:hint="eastAsia"/>
              </w:rPr>
              <w:t>经人民币汇率调整的恒生指数收益率×</w:t>
            </w:r>
            <w:r>
              <w:t>95%</w:t>
            </w:r>
            <w:r>
              <w:t>＋人民币同期活期存款利率</w:t>
            </w:r>
            <w:r>
              <w:t>×5%</w:t>
            </w:r>
          </w:p>
        </w:tc>
      </w:tr>
      <w:tr w:rsidR="00DC3B9C" w:rsidTr="00DC3B9C">
        <w:tc>
          <w:tcPr>
            <w:tcW w:w="1701" w:type="dxa"/>
          </w:tcPr>
          <w:p w:rsidR="00DC3B9C" w:rsidRDefault="00DC3B9C" w:rsidP="00DC3B9C">
            <w:pPr>
              <w:pStyle w:val="-"/>
              <w:shd w:val="clear" w:color="auto" w:fill="auto"/>
              <w:ind w:firstLineChars="0" w:firstLine="0"/>
              <w:jc w:val="left"/>
            </w:pPr>
            <w:proofErr w:type="spellStart"/>
            <w:r>
              <w:rPr>
                <w:rFonts w:hint="eastAsia"/>
              </w:rPr>
              <w:t>风险收益特征</w:t>
            </w:r>
            <w:proofErr w:type="spellEnd"/>
          </w:p>
        </w:tc>
        <w:tc>
          <w:tcPr>
            <w:tcW w:w="6804" w:type="dxa"/>
          </w:tcPr>
          <w:p w:rsidR="00DC3B9C" w:rsidRDefault="00DC3B9C" w:rsidP="00DC3B9C">
            <w:pPr>
              <w:pStyle w:val="-"/>
              <w:shd w:val="clear" w:color="auto" w:fill="auto"/>
              <w:ind w:firstLineChars="0" w:firstLine="0"/>
              <w:jc w:val="left"/>
            </w:pPr>
            <w:proofErr w:type="spellStart"/>
            <w:r>
              <w:rPr>
                <w:rFonts w:hint="eastAsia"/>
              </w:rPr>
              <w:t>本基金为混合型基金，其长期平均风险和预期收益水平低于股票型基金，高于债券型基金、货币市场基金</w:t>
            </w:r>
            <w:proofErr w:type="spellEnd"/>
            <w:r>
              <w:rPr>
                <w:rFonts w:hint="eastAsia"/>
              </w:rPr>
              <w:t>。</w:t>
            </w:r>
          </w:p>
        </w:tc>
      </w:tr>
    </w:tbl>
    <w:p w:rsidR="00DC3B9C" w:rsidRDefault="00DC3B9C" w:rsidP="00DC3B9C">
      <w:pPr>
        <w:pStyle w:val="-2"/>
        <w:spacing w:before="156" w:after="156"/>
      </w:pPr>
      <w:r>
        <w:rPr>
          <w:rFonts w:hint="eastAsia"/>
        </w:rPr>
        <w:t>（二）</w:t>
      </w:r>
      <w:r>
        <w:t xml:space="preserve"> </w:t>
      </w:r>
      <w:proofErr w:type="spellStart"/>
      <w:r>
        <w:t>投资组合资产配置图表</w:t>
      </w:r>
      <w:proofErr w:type="spellEnd"/>
      <w:r>
        <w:t>/</w:t>
      </w:r>
      <w:proofErr w:type="spellStart"/>
      <w:r>
        <w:t>区域配置图表</w:t>
      </w:r>
      <w:proofErr w:type="spellEnd"/>
    </w:p>
    <w:p w:rsidR="00DC3B9C" w:rsidRDefault="00DC3B9C" w:rsidP="00DC3B9C">
      <w:r>
        <w:rPr>
          <w:noProof/>
        </w:rPr>
        <w:drawing>
          <wp:inline distT="0" distB="0" distL="0" distR="0">
            <wp:extent cx="5274310" cy="2658745"/>
            <wp:effectExtent l="0" t="0" r="2540" b="825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658745"/>
                    </a:xfrm>
                    <a:prstGeom prst="rect">
                      <a:avLst/>
                    </a:prstGeom>
                  </pic:spPr>
                </pic:pic>
              </a:graphicData>
            </a:graphic>
          </wp:inline>
        </w:drawing>
      </w:r>
    </w:p>
    <w:p w:rsidR="00DC3B9C" w:rsidRDefault="00DC3B9C" w:rsidP="00DC3B9C">
      <w:r>
        <w:rPr>
          <w:noProof/>
        </w:rPr>
        <w:lastRenderedPageBreak/>
        <w:drawing>
          <wp:inline distT="0" distB="0" distL="0" distR="0">
            <wp:extent cx="5274310" cy="3000375"/>
            <wp:effectExtent l="0" t="0" r="2540" b="9525"/>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000375"/>
                    </a:xfrm>
                    <a:prstGeom prst="rect">
                      <a:avLst/>
                    </a:prstGeom>
                  </pic:spPr>
                </pic:pic>
              </a:graphicData>
            </a:graphic>
          </wp:inline>
        </w:drawing>
      </w:r>
    </w:p>
    <w:p w:rsidR="00DC3B9C" w:rsidRDefault="00DC3B9C" w:rsidP="00DC3B9C">
      <w:pPr>
        <w:pStyle w:val="-2"/>
        <w:spacing w:before="156" w:after="156"/>
      </w:pPr>
      <w:r>
        <w:rPr>
          <w:rFonts w:hint="eastAsia"/>
        </w:rPr>
        <w:t>（三）</w:t>
      </w:r>
      <w:r>
        <w:rPr>
          <w:rFonts w:hint="eastAsia"/>
        </w:rPr>
        <w:t xml:space="preserve"> </w:t>
      </w:r>
      <w:proofErr w:type="spellStart"/>
      <w:r>
        <w:rPr>
          <w:rFonts w:hint="eastAsia"/>
        </w:rPr>
        <w:t>自基金合同生效以来基金每年的净值增长率及与同期业绩比较基准的比较图</w:t>
      </w:r>
      <w:proofErr w:type="spellEnd"/>
    </w:p>
    <w:p w:rsidR="00DC3B9C" w:rsidRDefault="00DC3B9C" w:rsidP="00DC3B9C">
      <w:r>
        <w:rPr>
          <w:noProof/>
        </w:rPr>
        <w:drawing>
          <wp:inline distT="0" distB="0" distL="0" distR="0">
            <wp:extent cx="5274310" cy="3208655"/>
            <wp:effectExtent l="0" t="0" r="2540" b="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3208655"/>
                    </a:xfrm>
                    <a:prstGeom prst="rect">
                      <a:avLst/>
                    </a:prstGeom>
                  </pic:spPr>
                </pic:pic>
              </a:graphicData>
            </a:graphic>
          </wp:inline>
        </w:drawing>
      </w:r>
    </w:p>
    <w:p w:rsidR="00DC3B9C" w:rsidRDefault="00DC3B9C" w:rsidP="00DC3B9C">
      <w:pPr>
        <w:pStyle w:val="-1"/>
        <w:spacing w:before="156" w:after="156"/>
      </w:pPr>
      <w:proofErr w:type="spellStart"/>
      <w:r>
        <w:rPr>
          <w:rFonts w:hint="eastAsia"/>
        </w:rPr>
        <w:t>三、投资本基金涉及的费用</w:t>
      </w:r>
      <w:proofErr w:type="spellEnd"/>
    </w:p>
    <w:p w:rsidR="00DC3B9C" w:rsidRDefault="00DC3B9C" w:rsidP="00DC3B9C">
      <w:pPr>
        <w:pStyle w:val="-2"/>
        <w:spacing w:before="156" w:after="156"/>
      </w:pPr>
      <w:r>
        <w:rPr>
          <w:rFonts w:hint="eastAsia"/>
        </w:rPr>
        <w:t>（一）</w:t>
      </w:r>
      <w:r>
        <w:rPr>
          <w:rFonts w:hint="eastAsia"/>
        </w:rPr>
        <w:t xml:space="preserve"> </w:t>
      </w:r>
      <w:proofErr w:type="spellStart"/>
      <w:r>
        <w:rPr>
          <w:rFonts w:hint="eastAsia"/>
        </w:rPr>
        <w:t>基金销售相关费用</w:t>
      </w:r>
      <w:proofErr w:type="spellEnd"/>
    </w:p>
    <w:tbl>
      <w:tblPr>
        <w:tblStyle w:val="-noheader"/>
        <w:tblW w:w="0" w:type="auto"/>
        <w:tblLayout w:type="fixed"/>
        <w:tblLook w:val="04A0" w:firstRow="1" w:lastRow="0" w:firstColumn="1" w:lastColumn="0" w:noHBand="0" w:noVBand="1"/>
      </w:tblPr>
      <w:tblGrid>
        <w:gridCol w:w="2076"/>
        <w:gridCol w:w="2076"/>
        <w:gridCol w:w="2077"/>
        <w:gridCol w:w="2077"/>
      </w:tblGrid>
      <w:tr w:rsidR="00DC3B9C" w:rsidTr="00DC3B9C">
        <w:tc>
          <w:tcPr>
            <w:tcW w:w="2076" w:type="dxa"/>
          </w:tcPr>
          <w:p w:rsidR="00DC3B9C" w:rsidRDefault="00DC3B9C" w:rsidP="00DC3B9C">
            <w:pPr>
              <w:jc w:val="center"/>
            </w:pPr>
            <w:r>
              <w:rPr>
                <w:rFonts w:hint="eastAsia"/>
              </w:rPr>
              <w:t>费用类型</w:t>
            </w:r>
          </w:p>
        </w:tc>
        <w:tc>
          <w:tcPr>
            <w:tcW w:w="2076" w:type="dxa"/>
          </w:tcPr>
          <w:p w:rsidR="00DC3B9C" w:rsidRDefault="00DC3B9C" w:rsidP="00DC3B9C">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DC3B9C" w:rsidRDefault="00DC3B9C" w:rsidP="00DC3B9C">
            <w:pPr>
              <w:jc w:val="center"/>
            </w:pPr>
            <w:r>
              <w:rPr>
                <w:rFonts w:hint="eastAsia"/>
              </w:rPr>
              <w:t>收费方式</w:t>
            </w:r>
            <w:r>
              <w:rPr>
                <w:rFonts w:hint="eastAsia"/>
              </w:rPr>
              <w:t>/</w:t>
            </w:r>
            <w:r>
              <w:rPr>
                <w:rFonts w:hint="eastAsia"/>
              </w:rPr>
              <w:t>费率</w:t>
            </w:r>
          </w:p>
        </w:tc>
        <w:tc>
          <w:tcPr>
            <w:tcW w:w="2077" w:type="dxa"/>
          </w:tcPr>
          <w:p w:rsidR="00DC3B9C" w:rsidRDefault="00DC3B9C" w:rsidP="00DC3B9C">
            <w:pPr>
              <w:jc w:val="center"/>
            </w:pPr>
            <w:r>
              <w:rPr>
                <w:rFonts w:hint="eastAsia"/>
              </w:rPr>
              <w:t>备注</w:t>
            </w:r>
          </w:p>
        </w:tc>
      </w:tr>
      <w:tr w:rsidR="00DC3B9C" w:rsidTr="00DC3B9C">
        <w:tc>
          <w:tcPr>
            <w:tcW w:w="2076" w:type="dxa"/>
            <w:vMerge w:val="restart"/>
          </w:tcPr>
          <w:p w:rsidR="00DC3B9C" w:rsidRDefault="00DC3B9C" w:rsidP="00DC3B9C">
            <w:pPr>
              <w:jc w:val="center"/>
            </w:pPr>
            <w:r>
              <w:rPr>
                <w:rFonts w:hint="eastAsia"/>
              </w:rPr>
              <w:t>认购费</w:t>
            </w:r>
          </w:p>
        </w:tc>
        <w:tc>
          <w:tcPr>
            <w:tcW w:w="2076" w:type="dxa"/>
          </w:tcPr>
          <w:p w:rsidR="00DC3B9C" w:rsidRDefault="00DC3B9C" w:rsidP="00DC3B9C">
            <w:pPr>
              <w:jc w:val="left"/>
            </w:pPr>
            <w:r>
              <w:rPr>
                <w:rFonts w:hint="eastAsia"/>
              </w:rPr>
              <w:t>M&lt; 100</w:t>
            </w:r>
            <w:r>
              <w:rPr>
                <w:rFonts w:hint="eastAsia"/>
              </w:rPr>
              <w:t>万元</w:t>
            </w:r>
          </w:p>
        </w:tc>
        <w:tc>
          <w:tcPr>
            <w:tcW w:w="2077" w:type="dxa"/>
          </w:tcPr>
          <w:p w:rsidR="00DC3B9C" w:rsidRDefault="00DC3B9C" w:rsidP="00DC3B9C">
            <w:pPr>
              <w:jc w:val="right"/>
            </w:pPr>
            <w:r>
              <w:t>1.5%</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100</w:t>
            </w:r>
            <w:r>
              <w:rPr>
                <w:rFonts w:hint="eastAsia"/>
              </w:rPr>
              <w:t>万元≤</w:t>
            </w:r>
            <w:r>
              <w:rPr>
                <w:rFonts w:hint="eastAsia"/>
              </w:rPr>
              <w:t>M&lt; 500</w:t>
            </w:r>
            <w:r>
              <w:rPr>
                <w:rFonts w:hint="eastAsia"/>
              </w:rPr>
              <w:t>万元</w:t>
            </w:r>
          </w:p>
        </w:tc>
        <w:tc>
          <w:tcPr>
            <w:tcW w:w="2077" w:type="dxa"/>
          </w:tcPr>
          <w:p w:rsidR="00DC3B9C" w:rsidRDefault="00DC3B9C" w:rsidP="00DC3B9C">
            <w:pPr>
              <w:jc w:val="right"/>
            </w:pPr>
            <w:r>
              <w:t>0.9%</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500</w:t>
            </w:r>
            <w:r>
              <w:rPr>
                <w:rFonts w:hint="eastAsia"/>
              </w:rPr>
              <w:t>万元≤</w:t>
            </w:r>
            <w:r>
              <w:rPr>
                <w:rFonts w:hint="eastAsia"/>
              </w:rPr>
              <w:t>M&lt; 1000</w:t>
            </w:r>
            <w:r>
              <w:rPr>
                <w:rFonts w:hint="eastAsia"/>
              </w:rPr>
              <w:t>万元</w:t>
            </w:r>
          </w:p>
        </w:tc>
        <w:tc>
          <w:tcPr>
            <w:tcW w:w="2077" w:type="dxa"/>
          </w:tcPr>
          <w:p w:rsidR="00DC3B9C" w:rsidRDefault="00DC3B9C" w:rsidP="00DC3B9C">
            <w:pPr>
              <w:jc w:val="right"/>
            </w:pPr>
            <w:r>
              <w:t>0.3%</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1000</w:t>
            </w:r>
            <w:r>
              <w:rPr>
                <w:rFonts w:hint="eastAsia"/>
              </w:rPr>
              <w:t>万元≤</w:t>
            </w:r>
            <w:r>
              <w:rPr>
                <w:rFonts w:hint="eastAsia"/>
              </w:rPr>
              <w:t xml:space="preserve">M </w:t>
            </w:r>
          </w:p>
        </w:tc>
        <w:tc>
          <w:tcPr>
            <w:tcW w:w="2077" w:type="dxa"/>
          </w:tcPr>
          <w:p w:rsidR="00DC3B9C" w:rsidRDefault="00DC3B9C" w:rsidP="00DC3B9C">
            <w:pPr>
              <w:jc w:val="left"/>
            </w:pPr>
            <w:r>
              <w:rPr>
                <w:rFonts w:hint="eastAsia"/>
              </w:rPr>
              <w:t>每笔</w:t>
            </w:r>
            <w:r>
              <w:rPr>
                <w:rFonts w:hint="eastAsia"/>
              </w:rPr>
              <w:t>1000</w:t>
            </w:r>
            <w:r>
              <w:rPr>
                <w:rFonts w:hint="eastAsia"/>
              </w:rPr>
              <w:t>元</w:t>
            </w:r>
          </w:p>
        </w:tc>
        <w:tc>
          <w:tcPr>
            <w:tcW w:w="2077" w:type="dxa"/>
          </w:tcPr>
          <w:p w:rsidR="00DC3B9C" w:rsidRDefault="00DC3B9C" w:rsidP="00DC3B9C">
            <w:pPr>
              <w:jc w:val="right"/>
            </w:pPr>
            <w:r>
              <w:t>-</w:t>
            </w:r>
          </w:p>
        </w:tc>
      </w:tr>
      <w:tr w:rsidR="00DC3B9C" w:rsidTr="00DC3B9C">
        <w:tc>
          <w:tcPr>
            <w:tcW w:w="2076" w:type="dxa"/>
            <w:vMerge w:val="restart"/>
          </w:tcPr>
          <w:p w:rsidR="00DC3B9C" w:rsidRDefault="00DC3B9C" w:rsidP="00DC3B9C">
            <w:pPr>
              <w:jc w:val="center"/>
            </w:pPr>
            <w:r>
              <w:rPr>
                <w:rFonts w:hint="eastAsia"/>
              </w:rPr>
              <w:t>申购费（前收费）</w:t>
            </w:r>
          </w:p>
        </w:tc>
        <w:tc>
          <w:tcPr>
            <w:tcW w:w="2076" w:type="dxa"/>
          </w:tcPr>
          <w:p w:rsidR="00DC3B9C" w:rsidRDefault="00DC3B9C" w:rsidP="00DC3B9C">
            <w:pPr>
              <w:jc w:val="left"/>
            </w:pPr>
            <w:r>
              <w:rPr>
                <w:rFonts w:hint="eastAsia"/>
              </w:rPr>
              <w:t>M&lt; 100</w:t>
            </w:r>
            <w:r>
              <w:rPr>
                <w:rFonts w:hint="eastAsia"/>
              </w:rPr>
              <w:t>万元</w:t>
            </w:r>
          </w:p>
        </w:tc>
        <w:tc>
          <w:tcPr>
            <w:tcW w:w="2077" w:type="dxa"/>
          </w:tcPr>
          <w:p w:rsidR="00DC3B9C" w:rsidRDefault="00DC3B9C" w:rsidP="00DC3B9C">
            <w:pPr>
              <w:jc w:val="right"/>
            </w:pPr>
            <w:r>
              <w:t>1.6%</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100</w:t>
            </w:r>
            <w:r>
              <w:rPr>
                <w:rFonts w:hint="eastAsia"/>
              </w:rPr>
              <w:t>万元≤</w:t>
            </w:r>
            <w:r>
              <w:rPr>
                <w:rFonts w:hint="eastAsia"/>
              </w:rPr>
              <w:t>M&lt; 500</w:t>
            </w:r>
            <w:r>
              <w:rPr>
                <w:rFonts w:hint="eastAsia"/>
              </w:rPr>
              <w:t>万元</w:t>
            </w:r>
          </w:p>
        </w:tc>
        <w:tc>
          <w:tcPr>
            <w:tcW w:w="2077" w:type="dxa"/>
          </w:tcPr>
          <w:p w:rsidR="00DC3B9C" w:rsidRDefault="00DC3B9C" w:rsidP="00DC3B9C">
            <w:pPr>
              <w:jc w:val="right"/>
            </w:pPr>
            <w:r>
              <w:t>1%</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500</w:t>
            </w:r>
            <w:r>
              <w:rPr>
                <w:rFonts w:hint="eastAsia"/>
              </w:rPr>
              <w:t>万元≤</w:t>
            </w:r>
            <w:r>
              <w:rPr>
                <w:rFonts w:hint="eastAsia"/>
              </w:rPr>
              <w:t>M&lt; 1000</w:t>
            </w:r>
            <w:r>
              <w:rPr>
                <w:rFonts w:hint="eastAsia"/>
              </w:rPr>
              <w:t>万元</w:t>
            </w:r>
          </w:p>
        </w:tc>
        <w:tc>
          <w:tcPr>
            <w:tcW w:w="2077" w:type="dxa"/>
          </w:tcPr>
          <w:p w:rsidR="00DC3B9C" w:rsidRDefault="00DC3B9C" w:rsidP="00DC3B9C">
            <w:pPr>
              <w:jc w:val="right"/>
            </w:pPr>
            <w:r>
              <w:t>0.5%</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1000</w:t>
            </w:r>
            <w:r>
              <w:rPr>
                <w:rFonts w:hint="eastAsia"/>
              </w:rPr>
              <w:t>万元≤</w:t>
            </w:r>
            <w:r>
              <w:rPr>
                <w:rFonts w:hint="eastAsia"/>
              </w:rPr>
              <w:t xml:space="preserve">M </w:t>
            </w:r>
          </w:p>
        </w:tc>
        <w:tc>
          <w:tcPr>
            <w:tcW w:w="2077" w:type="dxa"/>
          </w:tcPr>
          <w:p w:rsidR="00DC3B9C" w:rsidRDefault="00DC3B9C" w:rsidP="00DC3B9C">
            <w:pPr>
              <w:jc w:val="left"/>
            </w:pPr>
            <w:r>
              <w:rPr>
                <w:rFonts w:hint="eastAsia"/>
              </w:rPr>
              <w:t>每笔</w:t>
            </w:r>
            <w:r>
              <w:rPr>
                <w:rFonts w:hint="eastAsia"/>
              </w:rPr>
              <w:t>1000</w:t>
            </w:r>
            <w:r>
              <w:rPr>
                <w:rFonts w:hint="eastAsia"/>
              </w:rPr>
              <w:t>元</w:t>
            </w:r>
          </w:p>
        </w:tc>
        <w:tc>
          <w:tcPr>
            <w:tcW w:w="2077" w:type="dxa"/>
          </w:tcPr>
          <w:p w:rsidR="00DC3B9C" w:rsidRDefault="00DC3B9C" w:rsidP="00DC3B9C">
            <w:pPr>
              <w:jc w:val="right"/>
            </w:pPr>
            <w:r>
              <w:t>-</w:t>
            </w:r>
          </w:p>
        </w:tc>
      </w:tr>
      <w:tr w:rsidR="00DC3B9C" w:rsidTr="00DC3B9C">
        <w:tc>
          <w:tcPr>
            <w:tcW w:w="2076" w:type="dxa"/>
            <w:vMerge w:val="restart"/>
          </w:tcPr>
          <w:p w:rsidR="00DC3B9C" w:rsidRDefault="00DC3B9C" w:rsidP="00DC3B9C">
            <w:pPr>
              <w:jc w:val="center"/>
            </w:pPr>
            <w:r>
              <w:rPr>
                <w:rFonts w:hint="eastAsia"/>
              </w:rPr>
              <w:t>赎回费</w:t>
            </w:r>
          </w:p>
        </w:tc>
        <w:tc>
          <w:tcPr>
            <w:tcW w:w="2076" w:type="dxa"/>
          </w:tcPr>
          <w:p w:rsidR="00DC3B9C" w:rsidRDefault="00DC3B9C" w:rsidP="00DC3B9C">
            <w:pPr>
              <w:jc w:val="left"/>
            </w:pPr>
            <w:r>
              <w:rPr>
                <w:rFonts w:hint="eastAsia"/>
              </w:rPr>
              <w:t>N&lt; 7</w:t>
            </w:r>
            <w:r>
              <w:rPr>
                <w:rFonts w:hint="eastAsia"/>
              </w:rPr>
              <w:t>天</w:t>
            </w:r>
          </w:p>
        </w:tc>
        <w:tc>
          <w:tcPr>
            <w:tcW w:w="2077" w:type="dxa"/>
          </w:tcPr>
          <w:p w:rsidR="00DC3B9C" w:rsidRDefault="00DC3B9C" w:rsidP="00DC3B9C">
            <w:pPr>
              <w:jc w:val="right"/>
            </w:pPr>
            <w:r>
              <w:t>1.5%</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7</w:t>
            </w:r>
            <w:r>
              <w:rPr>
                <w:rFonts w:hint="eastAsia"/>
              </w:rPr>
              <w:t>天≤</w:t>
            </w:r>
            <w:r>
              <w:rPr>
                <w:rFonts w:hint="eastAsia"/>
              </w:rPr>
              <w:t xml:space="preserve"> N&lt; 30</w:t>
            </w:r>
            <w:r>
              <w:rPr>
                <w:rFonts w:hint="eastAsia"/>
              </w:rPr>
              <w:t>天</w:t>
            </w:r>
          </w:p>
        </w:tc>
        <w:tc>
          <w:tcPr>
            <w:tcW w:w="2077" w:type="dxa"/>
          </w:tcPr>
          <w:p w:rsidR="00DC3B9C" w:rsidRDefault="00DC3B9C" w:rsidP="00DC3B9C">
            <w:pPr>
              <w:jc w:val="right"/>
            </w:pPr>
            <w:r>
              <w:t>0.75%</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30</w:t>
            </w:r>
            <w:r>
              <w:rPr>
                <w:rFonts w:hint="eastAsia"/>
              </w:rPr>
              <w:t>天≤</w:t>
            </w:r>
            <w:r>
              <w:rPr>
                <w:rFonts w:hint="eastAsia"/>
              </w:rPr>
              <w:t xml:space="preserve"> N&lt; 365</w:t>
            </w:r>
            <w:r>
              <w:rPr>
                <w:rFonts w:hint="eastAsia"/>
              </w:rPr>
              <w:t>天</w:t>
            </w:r>
          </w:p>
        </w:tc>
        <w:tc>
          <w:tcPr>
            <w:tcW w:w="2077" w:type="dxa"/>
          </w:tcPr>
          <w:p w:rsidR="00DC3B9C" w:rsidRDefault="00DC3B9C" w:rsidP="00DC3B9C">
            <w:pPr>
              <w:jc w:val="right"/>
            </w:pPr>
            <w:r>
              <w:t>0.5%</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1</w:t>
            </w:r>
            <w:r>
              <w:rPr>
                <w:rFonts w:hint="eastAsia"/>
              </w:rPr>
              <w:t>年≤</w:t>
            </w:r>
            <w:r>
              <w:rPr>
                <w:rFonts w:hint="eastAsia"/>
              </w:rPr>
              <w:t xml:space="preserve"> N&lt; 2</w:t>
            </w:r>
            <w:r>
              <w:rPr>
                <w:rFonts w:hint="eastAsia"/>
              </w:rPr>
              <w:t>年</w:t>
            </w:r>
          </w:p>
        </w:tc>
        <w:tc>
          <w:tcPr>
            <w:tcW w:w="2077" w:type="dxa"/>
          </w:tcPr>
          <w:p w:rsidR="00DC3B9C" w:rsidRDefault="00DC3B9C" w:rsidP="00DC3B9C">
            <w:pPr>
              <w:jc w:val="right"/>
            </w:pPr>
            <w:r>
              <w:t>0.3%</w:t>
            </w:r>
          </w:p>
        </w:tc>
        <w:tc>
          <w:tcPr>
            <w:tcW w:w="2077" w:type="dxa"/>
          </w:tcPr>
          <w:p w:rsidR="00DC3B9C" w:rsidRDefault="00DC3B9C" w:rsidP="00DC3B9C">
            <w:pPr>
              <w:jc w:val="right"/>
            </w:pPr>
            <w:r>
              <w:t>-</w:t>
            </w:r>
          </w:p>
        </w:tc>
      </w:tr>
      <w:tr w:rsidR="00DC3B9C" w:rsidTr="00DC3B9C">
        <w:tc>
          <w:tcPr>
            <w:tcW w:w="2076" w:type="dxa"/>
            <w:vMerge/>
          </w:tcPr>
          <w:p w:rsidR="00DC3B9C" w:rsidRDefault="00DC3B9C" w:rsidP="00DC3B9C">
            <w:pPr>
              <w:jc w:val="left"/>
            </w:pPr>
          </w:p>
        </w:tc>
        <w:tc>
          <w:tcPr>
            <w:tcW w:w="2076" w:type="dxa"/>
          </w:tcPr>
          <w:p w:rsidR="00DC3B9C" w:rsidRDefault="00DC3B9C" w:rsidP="00DC3B9C">
            <w:pPr>
              <w:jc w:val="left"/>
            </w:pPr>
            <w:r>
              <w:rPr>
                <w:rFonts w:hint="eastAsia"/>
              </w:rPr>
              <w:t>2</w:t>
            </w:r>
            <w:r>
              <w:rPr>
                <w:rFonts w:hint="eastAsia"/>
              </w:rPr>
              <w:t>年≤</w:t>
            </w:r>
            <w:r>
              <w:rPr>
                <w:rFonts w:hint="eastAsia"/>
              </w:rPr>
              <w:t xml:space="preserve"> N </w:t>
            </w:r>
          </w:p>
        </w:tc>
        <w:tc>
          <w:tcPr>
            <w:tcW w:w="2077" w:type="dxa"/>
          </w:tcPr>
          <w:p w:rsidR="00DC3B9C" w:rsidRDefault="00DC3B9C" w:rsidP="00DC3B9C">
            <w:pPr>
              <w:jc w:val="right"/>
            </w:pPr>
            <w:r>
              <w:t>0%</w:t>
            </w:r>
          </w:p>
        </w:tc>
        <w:tc>
          <w:tcPr>
            <w:tcW w:w="2077" w:type="dxa"/>
          </w:tcPr>
          <w:p w:rsidR="00DC3B9C" w:rsidRDefault="00DC3B9C" w:rsidP="00DC3B9C">
            <w:pPr>
              <w:jc w:val="right"/>
            </w:pPr>
            <w:r>
              <w:t>-</w:t>
            </w:r>
          </w:p>
        </w:tc>
      </w:tr>
    </w:tbl>
    <w:p w:rsidR="00DC3B9C" w:rsidRDefault="00DC3B9C" w:rsidP="00DC3B9C">
      <w:pPr>
        <w:pStyle w:val="-7"/>
        <w:ind w:firstLine="420"/>
      </w:pPr>
      <w:proofErr w:type="spellStart"/>
      <w:r>
        <w:rPr>
          <w:rFonts w:hint="eastAsia"/>
        </w:rPr>
        <w:t>注：投资人重复申购，须按每次申购所对应的费率档次分别计费</w:t>
      </w:r>
      <w:proofErr w:type="spellEnd"/>
      <w:r>
        <w:rPr>
          <w:rFonts w:hint="eastAsia"/>
        </w:rPr>
        <w:t>。</w:t>
      </w:r>
    </w:p>
    <w:p w:rsidR="00DC3B9C" w:rsidRDefault="00DC3B9C" w:rsidP="00DC3B9C">
      <w:pPr>
        <w:pStyle w:val="-"/>
        <w:ind w:firstLine="420"/>
      </w:pPr>
      <w:proofErr w:type="spellStart"/>
      <w:r>
        <w:rPr>
          <w:rFonts w:hint="eastAsia"/>
        </w:rPr>
        <w:t>申购费用由投资人承担，不列入基金财产，主要用于本基金的市场推广、销售、登记等各项费用</w:t>
      </w:r>
      <w:proofErr w:type="spellEnd"/>
      <w:r>
        <w:rPr>
          <w:rFonts w:hint="eastAsia"/>
        </w:rPr>
        <w:t>。</w:t>
      </w:r>
    </w:p>
    <w:p w:rsidR="00DC3B9C" w:rsidRDefault="00DC3B9C" w:rsidP="00DC3B9C">
      <w:pPr>
        <w:pStyle w:val="-"/>
        <w:ind w:firstLine="420"/>
      </w:pPr>
      <w:proofErr w:type="spellStart"/>
      <w:r>
        <w:rPr>
          <w:rFonts w:hint="eastAsia"/>
        </w:rPr>
        <w:t>赎回费用由赎回基金份额的基金份额持有人承担，在基金份额持有人赎回基金份额时收取</w:t>
      </w:r>
      <w:proofErr w:type="spellEnd"/>
      <w:r>
        <w:rPr>
          <w:rFonts w:hint="eastAsia"/>
        </w:rPr>
        <w:t>。</w:t>
      </w:r>
    </w:p>
    <w:p w:rsidR="00DC3B9C" w:rsidRDefault="00DC3B9C" w:rsidP="00DC3B9C">
      <w:pPr>
        <w:pStyle w:val="-2"/>
        <w:spacing w:before="156" w:after="156"/>
      </w:pPr>
      <w:r>
        <w:rPr>
          <w:rFonts w:hint="eastAsia"/>
        </w:rPr>
        <w:t>（二）</w:t>
      </w:r>
      <w:r>
        <w:t xml:space="preserve"> </w:t>
      </w:r>
      <w:proofErr w:type="spellStart"/>
      <w:r>
        <w:t>基金运作相关费用</w:t>
      </w:r>
      <w:proofErr w:type="spellEnd"/>
    </w:p>
    <w:tbl>
      <w:tblPr>
        <w:tblStyle w:val="-noheader"/>
        <w:tblW w:w="0" w:type="auto"/>
        <w:tblLayout w:type="fixed"/>
        <w:tblLook w:val="04A0" w:firstRow="1" w:lastRow="0" w:firstColumn="1" w:lastColumn="0" w:noHBand="0" w:noVBand="1"/>
      </w:tblPr>
      <w:tblGrid>
        <w:gridCol w:w="2768"/>
        <w:gridCol w:w="2769"/>
        <w:gridCol w:w="2769"/>
      </w:tblGrid>
      <w:tr w:rsidR="00DC3B9C" w:rsidTr="00DC3B9C">
        <w:tc>
          <w:tcPr>
            <w:tcW w:w="2768" w:type="dxa"/>
          </w:tcPr>
          <w:p w:rsidR="00DC3B9C" w:rsidRDefault="00DC3B9C" w:rsidP="00DC3B9C">
            <w:pPr>
              <w:jc w:val="left"/>
            </w:pPr>
            <w:r>
              <w:rPr>
                <w:rFonts w:hint="eastAsia"/>
              </w:rPr>
              <w:t>费用类别</w:t>
            </w:r>
          </w:p>
        </w:tc>
        <w:tc>
          <w:tcPr>
            <w:tcW w:w="2769" w:type="dxa"/>
          </w:tcPr>
          <w:p w:rsidR="00DC3B9C" w:rsidRDefault="00DC3B9C" w:rsidP="00DC3B9C">
            <w:pPr>
              <w:jc w:val="left"/>
            </w:pPr>
            <w:r>
              <w:rPr>
                <w:rFonts w:hint="eastAsia"/>
              </w:rPr>
              <w:t>收费方式</w:t>
            </w:r>
          </w:p>
        </w:tc>
        <w:tc>
          <w:tcPr>
            <w:tcW w:w="2769" w:type="dxa"/>
          </w:tcPr>
          <w:p w:rsidR="00DC3B9C" w:rsidRDefault="00DC3B9C" w:rsidP="00DC3B9C">
            <w:pPr>
              <w:jc w:val="left"/>
            </w:pPr>
            <w:r>
              <w:rPr>
                <w:rFonts w:hint="eastAsia"/>
              </w:rPr>
              <w:t>年费率</w:t>
            </w:r>
          </w:p>
        </w:tc>
      </w:tr>
      <w:tr w:rsidR="00DC3B9C" w:rsidTr="00DC3B9C">
        <w:tc>
          <w:tcPr>
            <w:tcW w:w="2768" w:type="dxa"/>
          </w:tcPr>
          <w:p w:rsidR="00DC3B9C" w:rsidRDefault="00DC3B9C" w:rsidP="00DC3B9C">
            <w:pPr>
              <w:jc w:val="left"/>
            </w:pPr>
            <w:r>
              <w:rPr>
                <w:rFonts w:hint="eastAsia"/>
              </w:rPr>
              <w:t>管理费</w:t>
            </w:r>
          </w:p>
        </w:tc>
        <w:tc>
          <w:tcPr>
            <w:tcW w:w="2769" w:type="dxa"/>
          </w:tcPr>
          <w:p w:rsidR="00DC3B9C" w:rsidRDefault="00DC3B9C" w:rsidP="00DC3B9C">
            <w:pPr>
              <w:jc w:val="right"/>
            </w:pPr>
            <w:r>
              <w:t>-</w:t>
            </w:r>
          </w:p>
        </w:tc>
        <w:tc>
          <w:tcPr>
            <w:tcW w:w="2769" w:type="dxa"/>
          </w:tcPr>
          <w:p w:rsidR="00DC3B9C" w:rsidRDefault="00DC3B9C" w:rsidP="00DC3B9C">
            <w:pPr>
              <w:jc w:val="right"/>
            </w:pPr>
            <w:r>
              <w:t>1.80%</w:t>
            </w:r>
          </w:p>
        </w:tc>
      </w:tr>
      <w:tr w:rsidR="00DC3B9C" w:rsidTr="00DC3B9C">
        <w:tc>
          <w:tcPr>
            <w:tcW w:w="2768" w:type="dxa"/>
          </w:tcPr>
          <w:p w:rsidR="00DC3B9C" w:rsidRDefault="00DC3B9C" w:rsidP="00DC3B9C">
            <w:pPr>
              <w:jc w:val="left"/>
            </w:pPr>
            <w:r>
              <w:rPr>
                <w:rFonts w:hint="eastAsia"/>
              </w:rPr>
              <w:t>托管费</w:t>
            </w:r>
          </w:p>
        </w:tc>
        <w:tc>
          <w:tcPr>
            <w:tcW w:w="2769" w:type="dxa"/>
          </w:tcPr>
          <w:p w:rsidR="00DC3B9C" w:rsidRDefault="00DC3B9C" w:rsidP="00DC3B9C">
            <w:pPr>
              <w:jc w:val="right"/>
            </w:pPr>
            <w:r>
              <w:t>-</w:t>
            </w:r>
          </w:p>
        </w:tc>
        <w:tc>
          <w:tcPr>
            <w:tcW w:w="2769" w:type="dxa"/>
          </w:tcPr>
          <w:p w:rsidR="00DC3B9C" w:rsidRDefault="00DC3B9C" w:rsidP="00DC3B9C">
            <w:pPr>
              <w:jc w:val="right"/>
            </w:pPr>
            <w:r>
              <w:t>0.30%</w:t>
            </w:r>
          </w:p>
        </w:tc>
      </w:tr>
      <w:tr w:rsidR="00DC3B9C" w:rsidTr="00DC3B9C">
        <w:tc>
          <w:tcPr>
            <w:tcW w:w="2768" w:type="dxa"/>
          </w:tcPr>
          <w:p w:rsidR="00DC3B9C" w:rsidRDefault="00DC3B9C" w:rsidP="00DC3B9C">
            <w:pPr>
              <w:jc w:val="left"/>
            </w:pPr>
            <w:r>
              <w:rPr>
                <w:rFonts w:hint="eastAsia"/>
              </w:rPr>
              <w:t>销售服务费</w:t>
            </w:r>
          </w:p>
        </w:tc>
        <w:tc>
          <w:tcPr>
            <w:tcW w:w="2769" w:type="dxa"/>
          </w:tcPr>
          <w:p w:rsidR="00DC3B9C" w:rsidRDefault="00DC3B9C" w:rsidP="00DC3B9C">
            <w:pPr>
              <w:jc w:val="right"/>
            </w:pPr>
            <w:r>
              <w:t>-</w:t>
            </w:r>
          </w:p>
        </w:tc>
        <w:tc>
          <w:tcPr>
            <w:tcW w:w="2769" w:type="dxa"/>
          </w:tcPr>
          <w:p w:rsidR="00DC3B9C" w:rsidRDefault="00DC3B9C" w:rsidP="00DC3B9C">
            <w:pPr>
              <w:jc w:val="right"/>
            </w:pPr>
            <w:r>
              <w:t>-</w:t>
            </w:r>
          </w:p>
        </w:tc>
      </w:tr>
      <w:tr w:rsidR="00DC3B9C" w:rsidTr="00B84D03">
        <w:tc>
          <w:tcPr>
            <w:tcW w:w="2768" w:type="dxa"/>
          </w:tcPr>
          <w:p w:rsidR="00DC3B9C" w:rsidRDefault="00DC3B9C" w:rsidP="00DC3B9C">
            <w:pPr>
              <w:jc w:val="left"/>
            </w:pPr>
            <w:r>
              <w:rPr>
                <w:rFonts w:hint="eastAsia"/>
              </w:rPr>
              <w:t>其他费用</w:t>
            </w:r>
          </w:p>
        </w:tc>
        <w:tc>
          <w:tcPr>
            <w:tcW w:w="5538" w:type="dxa"/>
            <w:gridSpan w:val="2"/>
          </w:tcPr>
          <w:p w:rsidR="00DC3B9C" w:rsidRDefault="00DC3B9C" w:rsidP="00DC3B9C">
            <w:pPr>
              <w:jc w:val="left"/>
            </w:pPr>
            <w:r>
              <w:rPr>
                <w:rFonts w:hint="eastAsia"/>
              </w:rPr>
              <w:t>《基金合同》生效后与基金相关的信息披露费用；《基金合同》生效后与基金相关的会计师费、律师费、审计费、诉讼费和仲裁费；基金份额持有人大会费用；基金的证券、期货交易费用、所投资基金的交易费用和管理费用及在境外市场的开户、交易、清算、登记等各项费用；基金的银行汇划费用；基金进行外汇兑换交易的相关费用；基金依照有关法律法规应当缴纳的，购买或处置证券有关的任何税收、征费、关税、印花税、交易及其他税收及预扣提税；与基金缴纳税收有关的手续费、汇款费、顾问费等；更换基金管理人，更换基金托管人及基金资产由原基金托管人转移新基金托管人所引起的费用，但因基金管理人或基金托管人自身原因导致被更换的情形除外；基金相关账户的开户及维护费用；按照国家有关规定和《基金合同》约定，可以在基金财产中列支的其他费用。</w:t>
            </w:r>
          </w:p>
        </w:tc>
      </w:tr>
    </w:tbl>
    <w:p w:rsidR="00DC3B9C" w:rsidRDefault="00DC3B9C" w:rsidP="00DC3B9C">
      <w:pPr>
        <w:pStyle w:val="-7"/>
        <w:ind w:firstLine="420"/>
      </w:pPr>
      <w:proofErr w:type="spellStart"/>
      <w:r>
        <w:rPr>
          <w:rFonts w:hint="eastAsia"/>
        </w:rPr>
        <w:t>注：本基金交易证券、基金等产生的费用和税负，按实际发生额从基金资产扣除</w:t>
      </w:r>
      <w:proofErr w:type="spellEnd"/>
      <w:r>
        <w:rPr>
          <w:rFonts w:hint="eastAsia"/>
        </w:rPr>
        <w:t>。</w:t>
      </w:r>
    </w:p>
    <w:p w:rsidR="00DC3B9C" w:rsidRDefault="00DC3B9C" w:rsidP="00DC3B9C">
      <w:pPr>
        <w:pStyle w:val="-1"/>
        <w:spacing w:before="156" w:after="156"/>
      </w:pPr>
      <w:proofErr w:type="spellStart"/>
      <w:r>
        <w:rPr>
          <w:rFonts w:hint="eastAsia"/>
        </w:rPr>
        <w:t>四、风险揭示与重要提示</w:t>
      </w:r>
      <w:proofErr w:type="spellEnd"/>
    </w:p>
    <w:p w:rsidR="00DC3B9C" w:rsidRDefault="00DC3B9C" w:rsidP="00DC3B9C">
      <w:pPr>
        <w:pStyle w:val="-2"/>
        <w:spacing w:before="156" w:after="156"/>
      </w:pPr>
      <w:r>
        <w:rPr>
          <w:rFonts w:hint="eastAsia"/>
        </w:rPr>
        <w:t>（一）</w:t>
      </w:r>
      <w:r>
        <w:rPr>
          <w:rFonts w:hint="eastAsia"/>
        </w:rPr>
        <w:t xml:space="preserve"> </w:t>
      </w:r>
      <w:proofErr w:type="spellStart"/>
      <w:r>
        <w:rPr>
          <w:rFonts w:hint="eastAsia"/>
        </w:rPr>
        <w:t>风险揭示</w:t>
      </w:r>
      <w:proofErr w:type="spellEnd"/>
    </w:p>
    <w:p w:rsidR="00DC3B9C" w:rsidRDefault="00DC3B9C" w:rsidP="00DC3B9C">
      <w:pPr>
        <w:pStyle w:val="-"/>
        <w:ind w:firstLine="420"/>
      </w:pPr>
      <w:proofErr w:type="spellStart"/>
      <w:r>
        <w:rPr>
          <w:rFonts w:hint="eastAsia"/>
        </w:rPr>
        <w:lastRenderedPageBreak/>
        <w:t>本基金不提供任何保证。投资者可能损失投资本金</w:t>
      </w:r>
      <w:proofErr w:type="spellEnd"/>
      <w:r>
        <w:rPr>
          <w:rFonts w:hint="eastAsia"/>
        </w:rPr>
        <w:t>。</w:t>
      </w:r>
    </w:p>
    <w:p w:rsidR="00DC3B9C" w:rsidRDefault="00DC3B9C" w:rsidP="00DC3B9C">
      <w:pPr>
        <w:pStyle w:val="-"/>
        <w:ind w:firstLine="420"/>
      </w:pPr>
      <w:proofErr w:type="spellStart"/>
      <w:r>
        <w:rPr>
          <w:rFonts w:hint="eastAsia"/>
        </w:rPr>
        <w:t>投资有风险，投资者购买基金时应认真阅读本基金的《招募说明书》等销售文件</w:t>
      </w:r>
      <w:proofErr w:type="spellEnd"/>
      <w:r>
        <w:rPr>
          <w:rFonts w:hint="eastAsia"/>
        </w:rPr>
        <w:t>。</w:t>
      </w:r>
    </w:p>
    <w:p w:rsidR="00DC3B9C" w:rsidRDefault="00DC3B9C" w:rsidP="00DC3B9C">
      <w:pPr>
        <w:pStyle w:val="-"/>
        <w:ind w:firstLine="420"/>
      </w:pPr>
      <w:r>
        <w:rPr>
          <w:rFonts w:hint="eastAsia"/>
        </w:rPr>
        <w:t>1</w:t>
      </w:r>
      <w:r>
        <w:rPr>
          <w:rFonts w:hint="eastAsia"/>
        </w:rPr>
        <w:t>、本基金特有的风险</w:t>
      </w:r>
    </w:p>
    <w:p w:rsidR="00DC3B9C" w:rsidRDefault="00DC3B9C" w:rsidP="00DC3B9C">
      <w:pPr>
        <w:pStyle w:val="-"/>
        <w:ind w:firstLine="420"/>
      </w:pPr>
      <w:r>
        <w:rPr>
          <w:rFonts w:hint="eastAsia"/>
        </w:rPr>
        <w:t>（</w:t>
      </w:r>
      <w:r>
        <w:rPr>
          <w:rFonts w:hint="eastAsia"/>
        </w:rPr>
        <w:t>1</w:t>
      </w:r>
      <w:r>
        <w:rPr>
          <w:rFonts w:hint="eastAsia"/>
        </w:rPr>
        <w:t>）境外投资产品风险</w:t>
      </w:r>
    </w:p>
    <w:p w:rsidR="00DC3B9C" w:rsidRDefault="00DC3B9C" w:rsidP="00DC3B9C">
      <w:pPr>
        <w:pStyle w:val="-"/>
        <w:ind w:firstLine="420"/>
      </w:pPr>
      <w:r>
        <w:rPr>
          <w:rFonts w:hint="eastAsia"/>
        </w:rPr>
        <w:t>1</w:t>
      </w:r>
      <w:r>
        <w:rPr>
          <w:rFonts w:hint="eastAsia"/>
        </w:rPr>
        <w:t>）香港市场风险</w:t>
      </w:r>
    </w:p>
    <w:p w:rsidR="00DC3B9C" w:rsidRDefault="00DC3B9C" w:rsidP="00DC3B9C">
      <w:pPr>
        <w:pStyle w:val="-"/>
        <w:ind w:firstLine="420"/>
      </w:pPr>
      <w:r>
        <w:rPr>
          <w:rFonts w:hint="eastAsia"/>
        </w:rPr>
        <w:t>香港证券市场整体表现受到经济运行情况、香港本地货币</w:t>
      </w:r>
      <w:r>
        <w:rPr>
          <w:rFonts w:hint="eastAsia"/>
        </w:rPr>
        <w:t>/</w:t>
      </w:r>
      <w:r>
        <w:rPr>
          <w:rFonts w:hint="eastAsia"/>
        </w:rPr>
        <w:t>财政政策、产业政策、税法、汇率、交易规则、结算、托管以及其他运作风险等多种因素的影响，上述因素的波动和变化可能会使基金资产面临潜在风险。此外，投资香港市场的成本、波动性也可能高于国内市场，存在一定的市场风险。</w:t>
      </w:r>
    </w:p>
    <w:p w:rsidR="00DC3B9C" w:rsidRDefault="00DC3B9C" w:rsidP="00DC3B9C">
      <w:pPr>
        <w:pStyle w:val="-"/>
        <w:ind w:firstLine="420"/>
      </w:pPr>
      <w:r>
        <w:rPr>
          <w:rFonts w:hint="eastAsia"/>
        </w:rPr>
        <w:t>2</w:t>
      </w:r>
      <w:r>
        <w:rPr>
          <w:rFonts w:hint="eastAsia"/>
        </w:rPr>
        <w:t>）汇率风险</w:t>
      </w:r>
    </w:p>
    <w:p w:rsidR="00DC3B9C" w:rsidRDefault="00DC3B9C" w:rsidP="00DC3B9C">
      <w:pPr>
        <w:pStyle w:val="-"/>
        <w:ind w:firstLine="420"/>
      </w:pPr>
      <w:r>
        <w:rPr>
          <w:rFonts w:hint="eastAsia"/>
        </w:rPr>
        <w:t>一方面，本基金每日的净资产价值以人民币计价，而基金资产主要投资于以港币计价的标的，因此当人民币汇率发生变动时，将会影响到人民币计价的净资产价值。</w:t>
      </w:r>
    </w:p>
    <w:p w:rsidR="00DC3B9C" w:rsidRDefault="00DC3B9C" w:rsidP="00DC3B9C">
      <w:pPr>
        <w:pStyle w:val="-"/>
        <w:ind w:firstLine="420"/>
      </w:pPr>
      <w:r>
        <w:rPr>
          <w:rFonts w:hint="eastAsia"/>
        </w:rPr>
        <w:t>3</w:t>
      </w:r>
      <w:r>
        <w:rPr>
          <w:rFonts w:hint="eastAsia"/>
        </w:rPr>
        <w:t>）政治风险</w:t>
      </w:r>
    </w:p>
    <w:p w:rsidR="00DC3B9C" w:rsidRDefault="00DC3B9C" w:rsidP="00DC3B9C">
      <w:pPr>
        <w:pStyle w:val="-"/>
        <w:ind w:firstLine="420"/>
      </w:pPr>
      <w:r>
        <w:rPr>
          <w:rFonts w:hint="eastAsia"/>
        </w:rPr>
        <w:t>国家或地区的财政政策、货币政策、产业政策、地区发展政策等宏观政策发生变化，导致市场波动而影响基金收益，也会产生风险，称之为政治风险。例如，境外市场的政府可能会鉴于政治上的优先考虑，改变支付政策。本基金以境外市场为主要投资地区，因此境外市场的政治、社会或经济情势的变动</w:t>
      </w:r>
      <w:r>
        <w:rPr>
          <w:rFonts w:hint="eastAsia"/>
        </w:rPr>
        <w:t>(</w:t>
      </w:r>
      <w:r>
        <w:rPr>
          <w:rFonts w:hint="eastAsia"/>
        </w:rPr>
        <w:t>包括天然灾害、战争、暴动或罢工等</w:t>
      </w:r>
      <w:r>
        <w:rPr>
          <w:rFonts w:hint="eastAsia"/>
        </w:rPr>
        <w:t>)</w:t>
      </w:r>
      <w:r>
        <w:rPr>
          <w:rFonts w:hint="eastAsia"/>
        </w:rPr>
        <w:t>，都可能对本基金造成直接或者是间接的负面冲击。</w:t>
      </w:r>
    </w:p>
    <w:p w:rsidR="00DC3B9C" w:rsidRDefault="00DC3B9C" w:rsidP="00DC3B9C">
      <w:pPr>
        <w:pStyle w:val="-"/>
        <w:ind w:firstLine="420"/>
      </w:pPr>
      <w:r>
        <w:rPr>
          <w:rFonts w:hint="eastAsia"/>
        </w:rPr>
        <w:t>4</w:t>
      </w:r>
      <w:r>
        <w:rPr>
          <w:rFonts w:hint="eastAsia"/>
        </w:rPr>
        <w:t>）小市值股票风险</w:t>
      </w:r>
    </w:p>
    <w:p w:rsidR="00DC3B9C" w:rsidRDefault="00DC3B9C" w:rsidP="00DC3B9C">
      <w:pPr>
        <w:pStyle w:val="-"/>
        <w:ind w:firstLine="420"/>
      </w:pPr>
      <w:r>
        <w:rPr>
          <w:rFonts w:hint="eastAsia"/>
        </w:rPr>
        <w:t>对于小市值股票而言，由于上市公司发展模式、管理能力尚未成熟，相对于大型蓝筹股而言，其二级市场价格波动性更大，并可能给投资者带来较大损失。</w:t>
      </w:r>
    </w:p>
    <w:p w:rsidR="00DC3B9C" w:rsidRDefault="00DC3B9C" w:rsidP="00DC3B9C">
      <w:pPr>
        <w:pStyle w:val="-"/>
        <w:ind w:firstLine="420"/>
      </w:pPr>
      <w:r>
        <w:rPr>
          <w:rFonts w:hint="eastAsia"/>
        </w:rPr>
        <w:t>5</w:t>
      </w:r>
      <w:r>
        <w:rPr>
          <w:rFonts w:hint="eastAsia"/>
        </w:rPr>
        <w:t>）初级产品风险</w:t>
      </w:r>
    </w:p>
    <w:p w:rsidR="00DC3B9C" w:rsidRDefault="00DC3B9C" w:rsidP="00DC3B9C">
      <w:pPr>
        <w:pStyle w:val="-"/>
        <w:ind w:firstLine="420"/>
      </w:pPr>
      <w:r>
        <w:rPr>
          <w:rFonts w:hint="eastAsia"/>
        </w:rPr>
        <w:t>本基金将不直接投资于钢材、煤炭、有色金属等初级产品，但上述初级产品价格的不利变化可能对本基金部分投资标的带来负面影响，从而影响本基金的投资收益。</w:t>
      </w:r>
    </w:p>
    <w:p w:rsidR="00DC3B9C" w:rsidRDefault="00DC3B9C" w:rsidP="00DC3B9C">
      <w:pPr>
        <w:pStyle w:val="-"/>
        <w:ind w:firstLine="420"/>
      </w:pPr>
      <w:r>
        <w:rPr>
          <w:rFonts w:hint="eastAsia"/>
        </w:rPr>
        <w:t>6</w:t>
      </w:r>
      <w:r>
        <w:rPr>
          <w:rFonts w:hint="eastAsia"/>
        </w:rPr>
        <w:t>）大宗交易风险</w:t>
      </w:r>
    </w:p>
    <w:p w:rsidR="00DC3B9C" w:rsidRDefault="00DC3B9C" w:rsidP="00DC3B9C">
      <w:pPr>
        <w:pStyle w:val="-"/>
        <w:ind w:firstLine="420"/>
      </w:pPr>
      <w:proofErr w:type="spellStart"/>
      <w:r>
        <w:rPr>
          <w:rFonts w:hint="eastAsia"/>
        </w:rPr>
        <w:t>大宗交易的成交价格并非完全由市场供需关系形成，可能与市场价格存在一定差异，从而导致大宗交易参与者的非正常损益</w:t>
      </w:r>
      <w:proofErr w:type="spellEnd"/>
      <w:r>
        <w:rPr>
          <w:rFonts w:hint="eastAsia"/>
        </w:rPr>
        <w:t>。</w:t>
      </w:r>
    </w:p>
    <w:p w:rsidR="00DC3B9C" w:rsidRDefault="00DC3B9C" w:rsidP="00DC3B9C">
      <w:pPr>
        <w:pStyle w:val="-"/>
        <w:ind w:firstLine="420"/>
      </w:pPr>
      <w:r>
        <w:rPr>
          <w:rFonts w:hint="eastAsia"/>
        </w:rPr>
        <w:t>7</w:t>
      </w:r>
      <w:r>
        <w:rPr>
          <w:rFonts w:hint="eastAsia"/>
        </w:rPr>
        <w:t>）证券借贷</w:t>
      </w:r>
      <w:r>
        <w:rPr>
          <w:rFonts w:hint="eastAsia"/>
        </w:rPr>
        <w:t>/</w:t>
      </w:r>
      <w:proofErr w:type="spellStart"/>
      <w:r>
        <w:rPr>
          <w:rFonts w:hint="eastAsia"/>
        </w:rPr>
        <w:t>正回购</w:t>
      </w:r>
      <w:proofErr w:type="spellEnd"/>
      <w:r>
        <w:rPr>
          <w:rFonts w:hint="eastAsia"/>
        </w:rPr>
        <w:t>/</w:t>
      </w:r>
      <w:proofErr w:type="spellStart"/>
      <w:r>
        <w:rPr>
          <w:rFonts w:hint="eastAsia"/>
        </w:rPr>
        <w:t>逆回购风险</w:t>
      </w:r>
      <w:proofErr w:type="spellEnd"/>
    </w:p>
    <w:p w:rsidR="00DC3B9C" w:rsidRDefault="00DC3B9C" w:rsidP="00DC3B9C">
      <w:pPr>
        <w:pStyle w:val="-"/>
        <w:ind w:firstLine="420"/>
      </w:pPr>
      <w:r>
        <w:rPr>
          <w:rFonts w:hint="eastAsia"/>
        </w:rPr>
        <w:t>证券借贷</w:t>
      </w:r>
      <w:r>
        <w:rPr>
          <w:rFonts w:hint="eastAsia"/>
        </w:rPr>
        <w:t>/</w:t>
      </w:r>
      <w:r>
        <w:rPr>
          <w:rFonts w:hint="eastAsia"/>
        </w:rPr>
        <w:t>正回购</w:t>
      </w:r>
      <w:r>
        <w:rPr>
          <w:rFonts w:hint="eastAsia"/>
        </w:rPr>
        <w:t>/</w:t>
      </w:r>
      <w:r>
        <w:rPr>
          <w:rFonts w:hint="eastAsia"/>
        </w:rPr>
        <w:t>逆回购风险的主要风险在于交易对手风险，具体讲，对于证券借贷，交易期满时借方未如约偿还所借证券，或在交易期间未如约支付已借出证券产生的所有股息、利息和分红；对于正回购，交易期满时买方未如约卖回已买入证券，或在交易期间未如约支付售出证券产生的所有股息、利息和分红；对于逆回购，交易期满时卖方未如约买回已售出证券。</w:t>
      </w:r>
    </w:p>
    <w:p w:rsidR="00DC3B9C" w:rsidRDefault="00DC3B9C" w:rsidP="00DC3B9C">
      <w:pPr>
        <w:pStyle w:val="-"/>
        <w:ind w:firstLine="420"/>
      </w:pPr>
      <w:r>
        <w:rPr>
          <w:rFonts w:hint="eastAsia"/>
        </w:rPr>
        <w:t>2</w:t>
      </w:r>
      <w:r>
        <w:rPr>
          <w:rFonts w:hint="eastAsia"/>
        </w:rPr>
        <w:t>、本基金合同风险收益特征表述与销售机构基金风险评价可能不一致的风险</w:t>
      </w:r>
    </w:p>
    <w:p w:rsidR="00DC3B9C" w:rsidRDefault="00DC3B9C" w:rsidP="00DC3B9C">
      <w:pPr>
        <w:pStyle w:val="-"/>
        <w:ind w:firstLine="420"/>
      </w:pPr>
      <w:r>
        <w:rPr>
          <w:rFonts w:hint="eastAsia"/>
        </w:rPr>
        <w:t>本基金合同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合同中风险收益特征的表述可能存在不同，投资人在购买本基金时需按照销售机构的要求完成风险承受能力与产品风险之间的匹配检验。</w:t>
      </w:r>
    </w:p>
    <w:p w:rsidR="00DC3B9C" w:rsidRDefault="00DC3B9C" w:rsidP="00DC3B9C">
      <w:pPr>
        <w:pStyle w:val="-"/>
        <w:ind w:firstLine="420"/>
      </w:pPr>
      <w:r>
        <w:rPr>
          <w:rFonts w:hint="eastAsia"/>
        </w:rPr>
        <w:t>3</w:t>
      </w:r>
      <w:r>
        <w:rPr>
          <w:rFonts w:hint="eastAsia"/>
        </w:rPr>
        <w:t>、实施备用的流动性风险管理工具的情形、程序及对投资者的潜在影响</w:t>
      </w:r>
    </w:p>
    <w:p w:rsidR="00DC3B9C" w:rsidRDefault="00DC3B9C" w:rsidP="00DC3B9C">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w:t>
      </w:r>
      <w:r>
        <w:rPr>
          <w:rFonts w:hint="eastAsia"/>
        </w:rPr>
        <w:lastRenderedPageBreak/>
        <w:t>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DC3B9C" w:rsidRDefault="00DC3B9C" w:rsidP="00DC3B9C">
      <w:pPr>
        <w:pStyle w:val="-"/>
        <w:ind w:firstLine="420"/>
      </w:pPr>
      <w:r>
        <w:rPr>
          <w:rFonts w:hint="eastAsia"/>
        </w:rPr>
        <w:t>4</w:t>
      </w:r>
      <w:r>
        <w:rPr>
          <w:rFonts w:hint="eastAsia"/>
        </w:rPr>
        <w:t>、本基金面临的主要风险还存在</w:t>
      </w:r>
      <w:r>
        <w:rPr>
          <w:rFonts w:hint="eastAsia"/>
        </w:rPr>
        <w:t>:</w:t>
      </w:r>
      <w:r>
        <w:rPr>
          <w:rFonts w:hint="eastAsia"/>
        </w:rPr>
        <w:t>利率风险、信用风险、流动性风险、管理风险、会计核算风险、税务风险、交易结算风险、法律风险、衍生品风险。</w:t>
      </w:r>
    </w:p>
    <w:p w:rsidR="00DC3B9C" w:rsidRDefault="00DC3B9C" w:rsidP="00DC3B9C">
      <w:pPr>
        <w:pStyle w:val="-2"/>
        <w:spacing w:before="156" w:after="156"/>
      </w:pPr>
      <w:r>
        <w:rPr>
          <w:rFonts w:hint="eastAsia"/>
        </w:rPr>
        <w:t>（二）</w:t>
      </w:r>
      <w:r>
        <w:t xml:space="preserve"> </w:t>
      </w:r>
      <w:proofErr w:type="spellStart"/>
      <w:r>
        <w:t>重要提示</w:t>
      </w:r>
      <w:proofErr w:type="spellEnd"/>
    </w:p>
    <w:p w:rsidR="00DC3B9C" w:rsidRDefault="00DC3B9C" w:rsidP="00DC3B9C">
      <w:pPr>
        <w:pStyle w:val="-"/>
        <w:ind w:firstLine="420"/>
      </w:pPr>
      <w:r>
        <w:rPr>
          <w:rFonts w:hint="eastAsia"/>
        </w:rPr>
        <w:t>南方香港成长灵活配置混合型证券投资基金（以下简称“本基金”）经中国证监会</w:t>
      </w:r>
      <w:r>
        <w:rPr>
          <w:rFonts w:hint="eastAsia"/>
        </w:rPr>
        <w:t>2015</w:t>
      </w:r>
      <w:r>
        <w:rPr>
          <w:rFonts w:hint="eastAsia"/>
        </w:rPr>
        <w:t>年</w:t>
      </w:r>
      <w:r>
        <w:rPr>
          <w:rFonts w:hint="eastAsia"/>
        </w:rPr>
        <w:t>7</w:t>
      </w:r>
      <w:r>
        <w:rPr>
          <w:rFonts w:hint="eastAsia"/>
        </w:rPr>
        <w:t>月</w:t>
      </w:r>
      <w:r>
        <w:rPr>
          <w:rFonts w:hint="eastAsia"/>
        </w:rPr>
        <w:t>7</w:t>
      </w:r>
      <w:r>
        <w:rPr>
          <w:rFonts w:hint="eastAsia"/>
        </w:rPr>
        <w:t>日证监许可</w:t>
      </w:r>
      <w:r>
        <w:rPr>
          <w:rFonts w:hint="eastAsia"/>
        </w:rPr>
        <w:t>[2015]1524</w:t>
      </w:r>
      <w:r>
        <w:rPr>
          <w:rFonts w:hint="eastAsia"/>
        </w:rPr>
        <w:t>号文核准募集。中国证监会对本基金募集的核准，并不表明其对本基金的价值和收益作出实质性判断或保证，也不表明投资于本基金没有风险。</w:t>
      </w:r>
    </w:p>
    <w:p w:rsidR="00DC3B9C" w:rsidRDefault="00DC3B9C" w:rsidP="00DC3B9C">
      <w:pPr>
        <w:pStyle w:val="-"/>
        <w:ind w:firstLine="420"/>
      </w:pPr>
      <w:proofErr w:type="spellStart"/>
      <w:r>
        <w:rPr>
          <w:rFonts w:hint="eastAsia"/>
        </w:rPr>
        <w:t>基金管理人依照恪尽职守、诚实信用、谨慎勤勉的原则管理和运用基金财产，但不保证基金一定盈利，也不保证最低收益</w:t>
      </w:r>
      <w:proofErr w:type="spellEnd"/>
      <w:r>
        <w:rPr>
          <w:rFonts w:hint="eastAsia"/>
        </w:rPr>
        <w:t>。</w:t>
      </w:r>
    </w:p>
    <w:p w:rsidR="00DC3B9C" w:rsidRDefault="00DC3B9C" w:rsidP="00DC3B9C">
      <w:pPr>
        <w:pStyle w:val="-"/>
        <w:ind w:firstLine="420"/>
      </w:pPr>
      <w:proofErr w:type="spellStart"/>
      <w:r>
        <w:rPr>
          <w:rFonts w:hint="eastAsia"/>
        </w:rPr>
        <w:t>基金投资者自依基金合同取得基金份额，即成为基金份额持有人和基金合同的当事人</w:t>
      </w:r>
      <w:proofErr w:type="spellEnd"/>
      <w:r>
        <w:rPr>
          <w:rFonts w:hint="eastAsia"/>
        </w:rPr>
        <w:t>。</w:t>
      </w:r>
    </w:p>
    <w:p w:rsidR="00DC3B9C" w:rsidRDefault="00DC3B9C" w:rsidP="00DC3B9C">
      <w:pPr>
        <w:pStyle w:val="-"/>
        <w:ind w:firstLine="420"/>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基金合同相关的争议解决方式为仲裁。因本基金产生的或与基金合同有关的一切争议，如经友好协商未能解决的，任何一方均有权将争议提交中国国际经济贸易仲裁委员会仲裁，仲裁地点为北京市。</w:t>
      </w:r>
    </w:p>
    <w:p w:rsidR="00DC3B9C" w:rsidRDefault="00DC3B9C" w:rsidP="00DC3B9C">
      <w:pPr>
        <w:pStyle w:val="-"/>
        <w:ind w:firstLine="420"/>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DC3B9C" w:rsidRDefault="00DC3B9C" w:rsidP="00DC3B9C">
      <w:pPr>
        <w:pStyle w:val="-1"/>
        <w:spacing w:before="156" w:after="156"/>
      </w:pPr>
      <w:proofErr w:type="spellStart"/>
      <w:r>
        <w:rPr>
          <w:rFonts w:hint="eastAsia"/>
        </w:rPr>
        <w:t>五、其他资料查询方式</w:t>
      </w:r>
      <w:proofErr w:type="spellEnd"/>
    </w:p>
    <w:p w:rsidR="00DC3B9C" w:rsidRDefault="00DC3B9C" w:rsidP="00DC3B9C">
      <w:pPr>
        <w:pStyle w:val="-"/>
        <w:ind w:firstLine="420"/>
      </w:pPr>
      <w:proofErr w:type="spellStart"/>
      <w:r>
        <w:rPr>
          <w:rFonts w:hint="eastAsia"/>
        </w:rPr>
        <w:t>以下资料详见基金管理人网站</w:t>
      </w:r>
      <w:proofErr w:type="spellEnd"/>
      <w:r>
        <w:rPr>
          <w:rFonts w:hint="eastAsia"/>
        </w:rPr>
        <w:t>[www.nffund.com][</w:t>
      </w:r>
      <w:r>
        <w:rPr>
          <w:rFonts w:hint="eastAsia"/>
        </w:rPr>
        <w:t>客服电话：</w:t>
      </w:r>
      <w:r>
        <w:rPr>
          <w:rFonts w:hint="eastAsia"/>
        </w:rPr>
        <w:t>400-889-8899]</w:t>
      </w:r>
    </w:p>
    <w:p w:rsidR="00DC3B9C" w:rsidRDefault="00DC3B9C" w:rsidP="00DC3B9C">
      <w:pPr>
        <w:pStyle w:val="-"/>
        <w:ind w:firstLine="420"/>
      </w:pPr>
      <w:r>
        <w:rPr>
          <w:rFonts w:hint="eastAsia"/>
        </w:rPr>
        <w:t>●《</w:t>
      </w:r>
      <w:proofErr w:type="spellStart"/>
      <w:r>
        <w:rPr>
          <w:rFonts w:hint="eastAsia"/>
        </w:rPr>
        <w:t>南方香港成长灵活配置混合型证券投资基金基金合同</w:t>
      </w:r>
      <w:proofErr w:type="spellEnd"/>
      <w:r>
        <w:rPr>
          <w:rFonts w:hint="eastAsia"/>
        </w:rPr>
        <w:t>》、</w:t>
      </w:r>
    </w:p>
    <w:p w:rsidR="00DC3B9C" w:rsidRDefault="00DC3B9C" w:rsidP="00DC3B9C">
      <w:pPr>
        <w:pStyle w:val="-"/>
        <w:ind w:firstLine="420"/>
      </w:pPr>
      <w:r>
        <w:rPr>
          <w:rFonts w:hint="eastAsia"/>
        </w:rPr>
        <w:t>《</w:t>
      </w:r>
      <w:proofErr w:type="spellStart"/>
      <w:r>
        <w:rPr>
          <w:rFonts w:hint="eastAsia"/>
        </w:rPr>
        <w:t>南方香港成长灵活配置混合型证券投资基金托管协议</w:t>
      </w:r>
      <w:proofErr w:type="spellEnd"/>
      <w:r>
        <w:rPr>
          <w:rFonts w:hint="eastAsia"/>
        </w:rPr>
        <w:t>》、</w:t>
      </w:r>
    </w:p>
    <w:p w:rsidR="00DC3B9C" w:rsidRDefault="00DC3B9C" w:rsidP="00DC3B9C">
      <w:pPr>
        <w:pStyle w:val="-"/>
        <w:ind w:firstLine="420"/>
      </w:pPr>
      <w:r>
        <w:rPr>
          <w:rFonts w:hint="eastAsia"/>
        </w:rPr>
        <w:t>《</w:t>
      </w:r>
      <w:proofErr w:type="spellStart"/>
      <w:r>
        <w:rPr>
          <w:rFonts w:hint="eastAsia"/>
        </w:rPr>
        <w:t>南方香港成长灵活配置混合型证券投资基金招募说明书</w:t>
      </w:r>
      <w:proofErr w:type="spellEnd"/>
      <w:r>
        <w:rPr>
          <w:rFonts w:hint="eastAsia"/>
        </w:rPr>
        <w:t>》</w:t>
      </w:r>
    </w:p>
    <w:p w:rsidR="00DC3B9C" w:rsidRDefault="00DC3B9C" w:rsidP="00DC3B9C">
      <w:pPr>
        <w:pStyle w:val="-"/>
        <w:ind w:firstLine="420"/>
      </w:pPr>
      <w:r>
        <w:rPr>
          <w:rFonts w:hint="eastAsia"/>
        </w:rPr>
        <w:t>●</w:t>
      </w:r>
      <w:proofErr w:type="spellStart"/>
      <w:r>
        <w:rPr>
          <w:rFonts w:hint="eastAsia"/>
        </w:rPr>
        <w:t>定期报告、包括基金季度报告、中期报告和年度报告</w:t>
      </w:r>
      <w:proofErr w:type="spellEnd"/>
    </w:p>
    <w:p w:rsidR="00DC3B9C" w:rsidRDefault="00DC3B9C" w:rsidP="00DC3B9C">
      <w:pPr>
        <w:pStyle w:val="-"/>
        <w:ind w:firstLine="420"/>
      </w:pPr>
      <w:r>
        <w:rPr>
          <w:rFonts w:hint="eastAsia"/>
        </w:rPr>
        <w:t>●</w:t>
      </w:r>
      <w:proofErr w:type="spellStart"/>
      <w:r>
        <w:rPr>
          <w:rFonts w:hint="eastAsia"/>
        </w:rPr>
        <w:t>基金份额净值</w:t>
      </w:r>
      <w:proofErr w:type="spellEnd"/>
    </w:p>
    <w:p w:rsidR="00DC3B9C" w:rsidRDefault="00DC3B9C" w:rsidP="00DC3B9C">
      <w:pPr>
        <w:pStyle w:val="-"/>
        <w:ind w:firstLine="420"/>
      </w:pPr>
      <w:r>
        <w:rPr>
          <w:rFonts w:hint="eastAsia"/>
        </w:rPr>
        <w:t>●</w:t>
      </w:r>
      <w:proofErr w:type="spellStart"/>
      <w:r>
        <w:rPr>
          <w:rFonts w:hint="eastAsia"/>
        </w:rPr>
        <w:t>基金销售机构及联系方式</w:t>
      </w:r>
      <w:proofErr w:type="spellEnd"/>
    </w:p>
    <w:p w:rsidR="00DC3B9C" w:rsidRDefault="00DC3B9C" w:rsidP="00DC3B9C">
      <w:pPr>
        <w:pStyle w:val="-"/>
        <w:ind w:firstLine="420"/>
      </w:pPr>
      <w:r>
        <w:rPr>
          <w:rFonts w:hint="eastAsia"/>
        </w:rPr>
        <w:t>●</w:t>
      </w:r>
      <w:proofErr w:type="spellStart"/>
      <w:r>
        <w:rPr>
          <w:rFonts w:hint="eastAsia"/>
        </w:rPr>
        <w:t>其他重要资料</w:t>
      </w:r>
      <w:proofErr w:type="spellEnd"/>
    </w:p>
    <w:p w:rsidR="00DC3B9C" w:rsidRDefault="00DC3B9C" w:rsidP="00DC3B9C">
      <w:pPr>
        <w:pStyle w:val="-1"/>
        <w:spacing w:before="156" w:after="156"/>
      </w:pPr>
      <w:proofErr w:type="spellStart"/>
      <w:r>
        <w:rPr>
          <w:rFonts w:hint="eastAsia"/>
        </w:rPr>
        <w:t>六、其他情况说明</w:t>
      </w:r>
      <w:proofErr w:type="spellEnd"/>
    </w:p>
    <w:p w:rsidR="00DC3B9C" w:rsidRDefault="00DC3B9C" w:rsidP="00DC3B9C">
      <w:pPr>
        <w:pStyle w:val="-"/>
        <w:ind w:firstLine="420"/>
      </w:pPr>
      <w:proofErr w:type="spellStart"/>
      <w:r>
        <w:rPr>
          <w:rFonts w:hint="eastAsia"/>
        </w:rPr>
        <w:t>暂无</w:t>
      </w:r>
      <w:proofErr w:type="spellEnd"/>
      <w:r>
        <w:rPr>
          <w:rFonts w:hint="eastAsia"/>
        </w:rPr>
        <w:t>。</w:t>
      </w:r>
    </w:p>
    <w:p w:rsidR="00E67375" w:rsidRPr="00ED7F31" w:rsidRDefault="00DC3B9C" w:rsidP="00DC3B9C">
      <w:pPr>
        <w:pStyle w:val="-"/>
        <w:ind w:firstLine="420"/>
      </w:pPr>
      <w:r w:rsidRPr="00A84177">
        <w:t xml:space="preserve"> </w:t>
      </w:r>
    </w:p>
    <w:sectPr w:rsidR="00E67375" w:rsidRPr="00ED7F31" w:rsidSect="00F03A8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9B" w:rsidRDefault="00CC1E9B" w:rsidP="00C06F04">
      <w:r>
        <w:separator/>
      </w:r>
    </w:p>
  </w:endnote>
  <w:endnote w:type="continuationSeparator" w:id="0">
    <w:p w:rsidR="00CC1E9B" w:rsidRDefault="00CC1E9B"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宋体"/>
    <w:charset w:val="86"/>
    <w:family w:val="auto"/>
    <w:pitch w:val="default"/>
    <w:sig w:usb0="00000000" w:usb1="080E0000" w:usb2="0000000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6B5018" w:rsidRPr="006B5018">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9B" w:rsidRDefault="00CC1E9B" w:rsidP="00C06F04">
      <w:r>
        <w:separator/>
      </w:r>
    </w:p>
  </w:footnote>
  <w:footnote w:type="continuationSeparator" w:id="0">
    <w:p w:rsidR="00CC1E9B" w:rsidRDefault="00CC1E9B" w:rsidP="00C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DC3B9C" w:rsidP="00CE07B7">
    <w:pPr>
      <w:pStyle w:val="a7"/>
      <w:jc w:val="right"/>
    </w:pPr>
    <w:r>
      <w:rPr>
        <w:rFonts w:hint="eastAsia"/>
      </w:rPr>
      <w:t>南方香港成长灵活配置混合型证券投资基金基金产品资料概要（</w:t>
    </w:r>
    <w:r>
      <w:rPr>
        <w:rFonts w:hint="eastAsia"/>
      </w:rPr>
      <w:t>20211011</w:t>
    </w:r>
    <w:r>
      <w:rPr>
        <w:rFonts w:hint="eastAsia"/>
      </w:rPr>
      <w:t>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B5018"/>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1E9B"/>
    <w:rsid w:val="00CC4E42"/>
    <w:rsid w:val="00CE07B7"/>
    <w:rsid w:val="00CE4F75"/>
    <w:rsid w:val="00CE5671"/>
    <w:rsid w:val="00D051CB"/>
    <w:rsid w:val="00D15F45"/>
    <w:rsid w:val="00D928F8"/>
    <w:rsid w:val="00D92B0B"/>
    <w:rsid w:val="00D95BCA"/>
    <w:rsid w:val="00DC3B9C"/>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8D3EC"/>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4FC0-32DA-432E-9304-6CB6E86D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695</Words>
  <Characters>3964</Characters>
  <Application>Microsoft Office Word</Application>
  <DocSecurity>0</DocSecurity>
  <Lines>33</Lines>
  <Paragraphs>9</Paragraphs>
  <ScaleCrop>false</ScaleCrop>
  <Company>MC SYSTEM</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房婉娟</cp:lastModifiedBy>
  <cp:revision>2</cp:revision>
  <dcterms:created xsi:type="dcterms:W3CDTF">2021-09-28T08:13:00Z</dcterms:created>
  <dcterms:modified xsi:type="dcterms:W3CDTF">2021-09-28T08:37:00Z</dcterms:modified>
</cp:coreProperties>
</file>