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DE67" w14:textId="77777777" w:rsidR="00171227" w:rsidRDefault="00AB5CF5">
      <w:pPr>
        <w:jc w:val="center"/>
        <w:rPr>
          <w:rFonts w:ascii="黑体" w:eastAsia="黑体" w:hAnsi="黑体" w:cs="宋体"/>
          <w:b/>
          <w:bCs/>
          <w:kern w:val="0"/>
          <w:sz w:val="36"/>
        </w:rPr>
      </w:pPr>
      <w:bookmarkStart w:id="0" w:name="_Hlk29891683"/>
      <w:proofErr w:type="gramStart"/>
      <w:r>
        <w:rPr>
          <w:rFonts w:ascii="黑体" w:eastAsia="黑体" w:hAnsi="黑体" w:cs="宋体" w:hint="eastAsia"/>
          <w:b/>
          <w:bCs/>
          <w:kern w:val="0"/>
          <w:sz w:val="36"/>
        </w:rPr>
        <w:t>川财证券</w:t>
      </w:r>
      <w:proofErr w:type="gramEnd"/>
      <w:r>
        <w:rPr>
          <w:rFonts w:ascii="黑体" w:eastAsia="黑体" w:hAnsi="黑体" w:cs="宋体" w:hint="eastAsia"/>
          <w:b/>
          <w:bCs/>
          <w:kern w:val="0"/>
          <w:sz w:val="36"/>
        </w:rPr>
        <w:t>有限责任公司</w:t>
      </w:r>
    </w:p>
    <w:p w14:paraId="4E1AC705" w14:textId="77777777" w:rsidR="00171227" w:rsidRDefault="00AB5CF5">
      <w:pPr>
        <w:spacing w:afterLines="50" w:after="156"/>
        <w:jc w:val="center"/>
        <w:rPr>
          <w:rFonts w:ascii="黑体" w:eastAsia="黑体" w:hAnsi="黑体" w:cs="宋体"/>
          <w:b/>
          <w:bCs/>
          <w:kern w:val="0"/>
          <w:sz w:val="36"/>
        </w:rPr>
      </w:pPr>
      <w:r>
        <w:rPr>
          <w:rFonts w:ascii="黑体" w:eastAsia="黑体" w:hAnsi="黑体" w:cs="宋体" w:hint="eastAsia"/>
          <w:b/>
          <w:bCs/>
          <w:kern w:val="0"/>
          <w:sz w:val="36"/>
        </w:rPr>
        <w:t>挂牌公司股份转让系统股票委托代理协议</w:t>
      </w:r>
    </w:p>
    <w:p w14:paraId="7451EE18" w14:textId="77777777" w:rsidR="00171227" w:rsidRDefault="00AB5CF5">
      <w:pPr>
        <w:spacing w:line="600" w:lineRule="exact"/>
        <w:jc w:val="left"/>
        <w:rPr>
          <w:rFonts w:ascii="宋体" w:hAnsi="宋体"/>
          <w:b/>
          <w:color w:val="000000"/>
          <w:sz w:val="24"/>
          <w:u w:val="single"/>
        </w:rPr>
      </w:pPr>
      <w:r>
        <w:rPr>
          <w:rFonts w:ascii="宋体" w:hAnsi="宋体" w:hint="eastAsia"/>
          <w:b/>
          <w:color w:val="000000"/>
          <w:sz w:val="24"/>
        </w:rPr>
        <w:t>甲方（投资者）：</w:t>
      </w:r>
      <w:r>
        <w:rPr>
          <w:rFonts w:ascii="宋体" w:hAnsi="宋体" w:hint="eastAsia"/>
          <w:b/>
          <w:color w:val="000000"/>
          <w:sz w:val="24"/>
          <w:u w:val="single"/>
        </w:rPr>
        <w:t xml:space="preserve">                     </w:t>
      </w:r>
    </w:p>
    <w:p w14:paraId="06280269" w14:textId="77777777" w:rsidR="00171227" w:rsidRDefault="00AB5CF5">
      <w:pPr>
        <w:spacing w:line="600" w:lineRule="exact"/>
        <w:ind w:firstLineChars="250" w:firstLine="600"/>
        <w:jc w:val="left"/>
        <w:rPr>
          <w:rFonts w:ascii="宋体" w:hAnsi="宋体"/>
          <w:color w:val="000000"/>
          <w:sz w:val="24"/>
          <w:u w:val="single"/>
        </w:rPr>
      </w:pPr>
      <w:r>
        <w:rPr>
          <w:rFonts w:ascii="宋体" w:hAnsi="宋体" w:hint="eastAsia"/>
          <w:color w:val="000000"/>
          <w:sz w:val="24"/>
        </w:rPr>
        <w:t>证券账户卡号：</w:t>
      </w:r>
      <w:r>
        <w:rPr>
          <w:rFonts w:ascii="宋体" w:hAnsi="宋体" w:hint="eastAsia"/>
          <w:color w:val="000000"/>
          <w:sz w:val="24"/>
          <w:u w:val="single"/>
        </w:rPr>
        <w:t xml:space="preserve">                      </w:t>
      </w:r>
    </w:p>
    <w:p w14:paraId="47F13B01" w14:textId="77777777" w:rsidR="00171227" w:rsidRDefault="00AB5CF5">
      <w:pPr>
        <w:widowControl/>
        <w:spacing w:line="600" w:lineRule="exact"/>
        <w:ind w:firstLineChars="250" w:firstLine="600"/>
        <w:jc w:val="left"/>
        <w:rPr>
          <w:rFonts w:ascii="宋体" w:hAnsi="宋体"/>
          <w:color w:val="000000"/>
          <w:sz w:val="24"/>
        </w:rPr>
      </w:pPr>
      <w:r>
        <w:rPr>
          <w:rFonts w:ascii="宋体" w:hAnsi="宋体" w:hint="eastAsia"/>
          <w:color w:val="000000"/>
          <w:sz w:val="24"/>
        </w:rPr>
        <w:t>身份证号（或营业执照号）：</w:t>
      </w:r>
      <w:r>
        <w:rPr>
          <w:rFonts w:ascii="宋体" w:hAnsi="宋体" w:hint="eastAsia"/>
          <w:color w:val="000000"/>
          <w:sz w:val="24"/>
          <w:u w:val="single"/>
        </w:rPr>
        <w:t xml:space="preserve">                                </w:t>
      </w:r>
      <w:r>
        <w:rPr>
          <w:rFonts w:ascii="宋体" w:hAnsi="宋体" w:hint="eastAsia"/>
          <w:color w:val="000000"/>
          <w:sz w:val="24"/>
        </w:rPr>
        <w:t>（盖章）</w:t>
      </w:r>
    </w:p>
    <w:p w14:paraId="0C716C6F" w14:textId="77777777" w:rsidR="00171227" w:rsidRDefault="00AB5CF5">
      <w:pPr>
        <w:widowControl/>
        <w:spacing w:line="600" w:lineRule="exact"/>
        <w:ind w:firstLineChars="250" w:firstLine="600"/>
        <w:jc w:val="left"/>
        <w:rPr>
          <w:rFonts w:ascii="宋体" w:hAnsi="宋体"/>
          <w:color w:val="000000"/>
          <w:sz w:val="24"/>
          <w:u w:val="single"/>
        </w:rPr>
      </w:pPr>
      <w:r>
        <w:rPr>
          <w:rFonts w:ascii="宋体" w:hAnsi="宋体" w:hint="eastAsia"/>
          <w:color w:val="000000"/>
          <w:sz w:val="24"/>
        </w:rPr>
        <w:t>通讯地址：</w:t>
      </w:r>
      <w:r>
        <w:rPr>
          <w:rFonts w:ascii="宋体" w:hAnsi="宋体" w:hint="eastAsia"/>
          <w:color w:val="000000"/>
          <w:sz w:val="24"/>
          <w:u w:val="single"/>
        </w:rPr>
        <w:t xml:space="preserve">                                            </w:t>
      </w:r>
    </w:p>
    <w:p w14:paraId="76599458" w14:textId="77777777" w:rsidR="00171227" w:rsidRDefault="00AB5CF5">
      <w:pPr>
        <w:spacing w:beforeLines="50" w:before="156" w:afterLines="50" w:after="156" w:line="600" w:lineRule="exact"/>
        <w:jc w:val="left"/>
        <w:rPr>
          <w:rFonts w:ascii="宋体" w:hAnsi="宋体"/>
          <w:b/>
          <w:color w:val="000000"/>
          <w:sz w:val="24"/>
        </w:rPr>
      </w:pPr>
      <w:r>
        <w:rPr>
          <w:rFonts w:ascii="宋体" w:hAnsi="宋体" w:hint="eastAsia"/>
          <w:b/>
          <w:color w:val="000000"/>
          <w:sz w:val="24"/>
        </w:rPr>
        <w:t>乙方：</w:t>
      </w:r>
      <w:proofErr w:type="gramStart"/>
      <w:r>
        <w:rPr>
          <w:rFonts w:ascii="宋体" w:hAnsi="宋体" w:hint="eastAsia"/>
          <w:b/>
          <w:color w:val="000000"/>
          <w:sz w:val="24"/>
        </w:rPr>
        <w:t>川财证券</w:t>
      </w:r>
      <w:proofErr w:type="gramEnd"/>
      <w:r>
        <w:rPr>
          <w:rFonts w:ascii="宋体" w:hAnsi="宋体" w:hint="eastAsia"/>
          <w:b/>
          <w:color w:val="000000"/>
          <w:sz w:val="24"/>
        </w:rPr>
        <w:t>有限责任公司</w:t>
      </w:r>
    </w:p>
    <w:p w14:paraId="659CF2BF" w14:textId="77777777" w:rsidR="00171227" w:rsidRDefault="00AB5CF5">
      <w:pPr>
        <w:widowControl/>
        <w:spacing w:beforeLines="100" w:before="312" w:line="460" w:lineRule="exact"/>
        <w:ind w:firstLineChars="200" w:firstLine="420"/>
        <w:jc w:val="left"/>
        <w:rPr>
          <w:rFonts w:ascii="宋体" w:hAnsi="宋体" w:cs="宋体"/>
          <w:kern w:val="0"/>
        </w:rPr>
      </w:pPr>
      <w:r>
        <w:rPr>
          <w:rFonts w:ascii="宋体" w:hAnsi="宋体" w:cs="宋体" w:hint="eastAsia"/>
          <w:kern w:val="0"/>
        </w:rPr>
        <w:t>依照《中华人民共和国民法典》、北京证券交易所股票交易、全国中小股份转让系统挂牌公司股票交易及投资者适当性管理等相关业务规则（以下简称“《业务规则》”）和其他有关法律、法规、规章制度，甲乙双方就甲方委托乙方代理股票交易及其他相关业务，达成如下协议，供双方共同遵守。</w:t>
      </w:r>
    </w:p>
    <w:p w14:paraId="5119701D" w14:textId="77777777" w:rsidR="00171227" w:rsidRDefault="00AB5CF5">
      <w:pPr>
        <w:widowControl/>
        <w:spacing w:beforeLines="50" w:before="156" w:afterLines="50" w:after="156" w:line="460" w:lineRule="exact"/>
        <w:jc w:val="center"/>
        <w:rPr>
          <w:rFonts w:ascii="宋体" w:hAnsi="宋体" w:cs="宋体"/>
          <w:b/>
          <w:bCs/>
          <w:kern w:val="0"/>
        </w:rPr>
      </w:pPr>
      <w:r>
        <w:rPr>
          <w:rFonts w:ascii="宋体" w:hAnsi="宋体" w:cs="宋体" w:hint="eastAsia"/>
          <w:b/>
          <w:bCs/>
          <w:kern w:val="0"/>
        </w:rPr>
        <w:t>第一章 双方声明及承诺</w:t>
      </w:r>
    </w:p>
    <w:p w14:paraId="57EEE37F" w14:textId="77777777" w:rsidR="00171227" w:rsidRDefault="00AB5CF5">
      <w:pPr>
        <w:widowControl/>
        <w:spacing w:line="460" w:lineRule="exact"/>
        <w:ind w:firstLineChars="150" w:firstLine="315"/>
        <w:jc w:val="left"/>
        <w:rPr>
          <w:rFonts w:ascii="宋体" w:hAnsi="宋体" w:cs="宋体"/>
          <w:kern w:val="0"/>
        </w:rPr>
      </w:pPr>
      <w:r>
        <w:rPr>
          <w:rFonts w:ascii="宋体" w:hAnsi="宋体" w:cs="宋体" w:hint="eastAsia"/>
          <w:kern w:val="0"/>
        </w:rPr>
        <w:t>第一条 甲方向乙方作如下声明和承诺：</w:t>
      </w:r>
    </w:p>
    <w:p w14:paraId="029A6C9C" w14:textId="77777777" w:rsidR="00171227" w:rsidRDefault="00AB5CF5">
      <w:pPr>
        <w:widowControl/>
        <w:spacing w:line="460" w:lineRule="exact"/>
        <w:ind w:firstLineChars="200" w:firstLine="422"/>
        <w:jc w:val="left"/>
        <w:rPr>
          <w:rFonts w:ascii="宋体" w:hAnsi="宋体" w:cs="宋体"/>
          <w:b/>
          <w:bCs/>
          <w:kern w:val="0"/>
          <w:u w:val="double"/>
        </w:rPr>
      </w:pPr>
      <w:r>
        <w:rPr>
          <w:rFonts w:ascii="宋体" w:hAnsi="宋体" w:cs="宋体" w:hint="eastAsia"/>
          <w:b/>
          <w:bCs/>
          <w:kern w:val="0"/>
          <w:u w:val="double"/>
        </w:rPr>
        <w:t>1、甲方具有合法的证券投资资格，不存在法律、法规和规章制度限制从事证券投资的情形；</w:t>
      </w:r>
    </w:p>
    <w:p w14:paraId="79455E9B" w14:textId="77777777" w:rsidR="00171227" w:rsidRDefault="00AB5CF5">
      <w:pPr>
        <w:widowControl/>
        <w:spacing w:line="460" w:lineRule="exact"/>
        <w:ind w:firstLineChars="200" w:firstLine="422"/>
        <w:jc w:val="left"/>
        <w:rPr>
          <w:rFonts w:ascii="宋体" w:hAnsi="宋体" w:cs="宋体"/>
          <w:b/>
          <w:bCs/>
          <w:kern w:val="0"/>
          <w:u w:val="double"/>
        </w:rPr>
      </w:pPr>
      <w:r>
        <w:rPr>
          <w:rFonts w:ascii="宋体" w:hAnsi="宋体" w:cs="宋体" w:hint="eastAsia"/>
          <w:b/>
          <w:bCs/>
          <w:kern w:val="0"/>
          <w:u w:val="double"/>
        </w:rPr>
        <w:t>甲方属于符合挂牌公司股份转让系统投资者适当性管理相关制度规定的投资者。</w:t>
      </w:r>
    </w:p>
    <w:p w14:paraId="754B5A84"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2、甲方保证在其与乙方委托代理关系存续期内向乙方提供的所有证件、资料均真实、准确、完整、合法、有效；</w:t>
      </w:r>
    </w:p>
    <w:p w14:paraId="66DC749C"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3、甲方保证其资金来源合法，不存在任何第三方或共有人对此主张权利的情形并保证遵守账户实名制的要求，不出借相关账户供他人使用，也不得借用他人证券账户买卖证券；</w:t>
      </w:r>
    </w:p>
    <w:p w14:paraId="32726BD9" w14:textId="7C5CF14C" w:rsidR="00171227" w:rsidRDefault="00AB5CF5">
      <w:pPr>
        <w:widowControl/>
        <w:spacing w:line="460" w:lineRule="exact"/>
        <w:ind w:firstLineChars="200" w:firstLine="422"/>
        <w:jc w:val="left"/>
        <w:rPr>
          <w:rFonts w:ascii="宋体" w:hAnsi="宋体" w:cs="宋体"/>
          <w:kern w:val="0"/>
          <w:u w:val="double"/>
        </w:rPr>
      </w:pPr>
      <w:r>
        <w:rPr>
          <w:rFonts w:ascii="宋体" w:hAnsi="宋体" w:cs="宋体" w:hint="eastAsia"/>
          <w:b/>
          <w:bCs/>
          <w:kern w:val="0"/>
          <w:u w:val="double"/>
        </w:rPr>
        <w:t>4、甲方已认</w:t>
      </w:r>
      <w:r>
        <w:rPr>
          <w:rFonts w:ascii="宋体" w:hAnsi="宋体" w:cs="宋体" w:hint="eastAsia"/>
          <w:b/>
          <w:kern w:val="0"/>
          <w:u w:val="double"/>
        </w:rPr>
        <w:t>真阅读并充分理解乙方向其提供的《</w:t>
      </w:r>
      <w:r w:rsidR="00005287" w:rsidRPr="00005287">
        <w:rPr>
          <w:rFonts w:ascii="宋体" w:hAnsi="宋体" w:cs="宋体" w:hint="eastAsia"/>
          <w:b/>
          <w:kern w:val="0"/>
          <w:u w:val="double"/>
        </w:rPr>
        <w:t>全国中小企业股份转让系统挂牌公司股票交易风险揭示书与北京证券交易所股票交易风险揭示书</w:t>
      </w:r>
      <w:r>
        <w:rPr>
          <w:rFonts w:ascii="宋体" w:hAnsi="宋体" w:cs="宋体" w:hint="eastAsia"/>
          <w:b/>
          <w:kern w:val="0"/>
          <w:u w:val="double"/>
        </w:rPr>
        <w:t>》的全部内容，充分认识并愿意承担股票交易的投资风险；甲方已详细阅读本协议书所有条款，并准确理解其含义，特别是其中有关乙方的免责条款；</w:t>
      </w:r>
    </w:p>
    <w:p w14:paraId="6AA0423D"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5、甲方已认真阅读并承诺遵守《业务规则》和其他股票交易业务相关规定；</w:t>
      </w:r>
    </w:p>
    <w:p w14:paraId="211A1945"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6、甲方承诺遵守自愿、有偿、诚实信用的原则，不进行内幕交易；不操纵市场价格；不以虚假报价或其他违规行为扰乱正常的股票交易秩序，误导他人的投资决策；</w:t>
      </w:r>
    </w:p>
    <w:p w14:paraId="01483041"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lastRenderedPageBreak/>
        <w:t>7、甲方接受并配合乙方对涉嫌违规行为的调查和处理；</w:t>
      </w:r>
    </w:p>
    <w:p w14:paraId="496FEC54"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8、甲方应配合乙方进行投资者适当性相关持续评估工作；</w:t>
      </w:r>
    </w:p>
    <w:p w14:paraId="65CA2DA1"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9、甲方承诺遵守本协议，并承诺按本协议约定和有关业务规则办理业务。</w:t>
      </w:r>
    </w:p>
    <w:p w14:paraId="18455A00"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第二条 乙方向甲方作如下声明和承诺：</w:t>
      </w:r>
    </w:p>
    <w:p w14:paraId="379A63AE"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1、乙方是依法设立的证券经营机构，符合从事代理投资者买卖挂牌公司及北京证券交易所股票的条件，且已实施客户交易结算资金第三方存管；</w:t>
      </w:r>
    </w:p>
    <w:p w14:paraId="38EECE19"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2、乙方具备开展股票交易业务的必要条件，能够为甲方的股票交易提供相应的服务；</w:t>
      </w:r>
    </w:p>
    <w:p w14:paraId="3C655E4A"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3、乙方确认其向甲方提供的委托方式包括柜台委托、网上委托和手机委托等；</w:t>
      </w:r>
    </w:p>
    <w:p w14:paraId="17DF021F"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4、乙方对甲方的开户资料、委托记录等资料负有保密义务，非经法定有权机关或甲方指示，不得向第三方透露。乙方承担因其擅自泄露甲方资料给甲方造成的损失;</w:t>
      </w:r>
    </w:p>
    <w:p w14:paraId="61610C71"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5、乙方保证严格按照有关法律、法规和规章制度的规定从事股票交易业务；</w:t>
      </w:r>
    </w:p>
    <w:p w14:paraId="63273932"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6、乙方承诺遵守本协议，按本协议为甲方提供股票交易委托代理服务。</w:t>
      </w:r>
    </w:p>
    <w:p w14:paraId="72CA0D73" w14:textId="77777777" w:rsidR="00171227" w:rsidRDefault="00AB5CF5">
      <w:pPr>
        <w:widowControl/>
        <w:spacing w:beforeLines="50" w:before="156" w:afterLines="50" w:after="156" w:line="460" w:lineRule="exact"/>
        <w:jc w:val="center"/>
        <w:rPr>
          <w:rFonts w:ascii="宋体" w:hAnsi="宋体" w:cs="宋体"/>
          <w:kern w:val="0"/>
        </w:rPr>
      </w:pPr>
      <w:r>
        <w:rPr>
          <w:rFonts w:ascii="宋体" w:hAnsi="宋体" w:cs="宋体" w:hint="eastAsia"/>
          <w:b/>
          <w:bCs/>
          <w:kern w:val="0"/>
        </w:rPr>
        <w:t>第二章 业务开通</w:t>
      </w:r>
    </w:p>
    <w:p w14:paraId="4C72F042"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第三条 甲方初次参与股票交易，应具有人民币普通股票账户（以下简称“证券账户”）和资金账户。</w:t>
      </w:r>
    </w:p>
    <w:p w14:paraId="7077FB00"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第四条 甲方申请开通股票交易业务权限时，应按照要求如实填写申报资料。由于甲方提供不实资料引起的法律责任，由甲方承担。</w:t>
      </w:r>
    </w:p>
    <w:p w14:paraId="45E525D6"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第五条 甲方应严格按照法律、法规、规章、证券登记结算机构业务规则及其他规则开立银行结算账户、办理客户交易结算资金存入或转出及有关银行业务事项。因甲方违反相关规则所造成的损失，由甲方自行承担。</w:t>
      </w:r>
    </w:p>
    <w:p w14:paraId="02E95FE2" w14:textId="77777777" w:rsidR="00171227" w:rsidRDefault="00AB5CF5">
      <w:pPr>
        <w:widowControl/>
        <w:spacing w:beforeLines="50" w:before="156" w:afterLines="50" w:after="156" w:line="460" w:lineRule="exact"/>
        <w:jc w:val="center"/>
        <w:rPr>
          <w:rFonts w:ascii="宋体" w:hAnsi="宋体" w:cs="宋体"/>
          <w:b/>
          <w:bCs/>
          <w:kern w:val="0"/>
        </w:rPr>
      </w:pPr>
      <w:r>
        <w:rPr>
          <w:rFonts w:ascii="宋体" w:hAnsi="宋体" w:cs="宋体" w:hint="eastAsia"/>
          <w:b/>
          <w:bCs/>
          <w:kern w:val="0"/>
        </w:rPr>
        <w:t>第三章 委托及收费标准</w:t>
      </w:r>
    </w:p>
    <w:p w14:paraId="4E100C1C"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第六条 甲方委托乙方代理股票交易前，必须设置交易密码。甲方必须牢记交易密码，并对交易密码负有保密责任。</w:t>
      </w:r>
    </w:p>
    <w:p w14:paraId="58AD720D"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甲方可持有效证件到乙方柜台或通过自助委托系统修改交易密码。</w:t>
      </w:r>
    </w:p>
    <w:p w14:paraId="10FD5270"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第七条 乙方接受甲方委托，为甲方办理下列事项：</w:t>
      </w:r>
    </w:p>
    <w:p w14:paraId="615053E0"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1、接受并执行甲方下达的合法有效委托；</w:t>
      </w:r>
    </w:p>
    <w:p w14:paraId="61AE9343"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2、应甲方要求提供其委托、成交及账户股份变动情况的清单；</w:t>
      </w:r>
    </w:p>
    <w:p w14:paraId="015457D9"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3、代理甲方进行资金、证券的清算、交收；</w:t>
      </w:r>
    </w:p>
    <w:p w14:paraId="1BBABF87"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lastRenderedPageBreak/>
        <w:t>4、代理甲方领取红利股息及其他利息分配；</w:t>
      </w:r>
    </w:p>
    <w:p w14:paraId="66527183"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5、代理保管甲方买入或存入的有价证券；</w:t>
      </w:r>
    </w:p>
    <w:p w14:paraId="03D9A146"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6、双方依法约定的其他事项；</w:t>
      </w:r>
    </w:p>
    <w:p w14:paraId="4F0C9ACC"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7、中国证监会规定提供的其他服务。</w:t>
      </w:r>
    </w:p>
    <w:p w14:paraId="319B6FEF"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第八条 甲方采取的委托方式包括柜台委托及自助委托，自助委托包括手机委托、网上委托以及乙方认可的其他合法委托方式。</w:t>
      </w:r>
    </w:p>
    <w:p w14:paraId="3321E5E9"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甲方应充分了解各种委托系统的操作方法，乙方对此有解答咨询的义务。</w:t>
      </w:r>
    </w:p>
    <w:p w14:paraId="367DFD6D"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第九条 乙方在代理股票交易业务中可以接受甲方的限价委托、成交确认委托等方式。</w:t>
      </w:r>
    </w:p>
    <w:p w14:paraId="1A701A03" w14:textId="77777777" w:rsidR="00171227" w:rsidRDefault="00AB5CF5">
      <w:pPr>
        <w:widowControl/>
        <w:spacing w:line="460" w:lineRule="exact"/>
        <w:ind w:firstLine="465"/>
        <w:jc w:val="left"/>
        <w:rPr>
          <w:rFonts w:ascii="宋体" w:hAnsi="宋体" w:cs="宋体"/>
          <w:b/>
          <w:kern w:val="0"/>
          <w:u w:val="double"/>
        </w:rPr>
      </w:pPr>
      <w:r>
        <w:rPr>
          <w:rFonts w:ascii="宋体" w:hAnsi="宋体" w:cs="宋体" w:hint="eastAsia"/>
          <w:b/>
          <w:kern w:val="0"/>
          <w:u w:val="double"/>
        </w:rPr>
        <w:t>乙方认为甲方存在虚假委托或操纵价格的行为时，有权拒绝接受。</w:t>
      </w:r>
    </w:p>
    <w:p w14:paraId="59A2AFA4"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第十条 乙方接受甲方委托前，应充分了解甲方的财务状况和投资需求，可以要求甲方提供相关证明性资料。</w:t>
      </w:r>
    </w:p>
    <w:p w14:paraId="51391C84" w14:textId="77777777" w:rsidR="00D07B1F" w:rsidRDefault="00AB5CF5">
      <w:pPr>
        <w:widowControl/>
        <w:spacing w:line="460" w:lineRule="exact"/>
        <w:ind w:firstLine="465"/>
        <w:jc w:val="left"/>
        <w:rPr>
          <w:rFonts w:ascii="宋体" w:hAnsi="宋体" w:cs="宋体"/>
          <w:kern w:val="0"/>
        </w:rPr>
      </w:pPr>
      <w:r>
        <w:rPr>
          <w:rFonts w:ascii="宋体" w:hAnsi="宋体" w:cs="宋体" w:hint="eastAsia"/>
          <w:kern w:val="0"/>
        </w:rPr>
        <w:t>第十一条 如甲方为公司挂牌时的股东、通过定向发行、股权激励持有公司股份的股东等，如不符合所持股票市场层级对应的投资者准入标准的，只能委托乙方买卖其持有或曾持有的公司股票。</w:t>
      </w:r>
    </w:p>
    <w:p w14:paraId="1707CA0C" w14:textId="77777777" w:rsidR="00D07B1F" w:rsidRDefault="00D07B1F" w:rsidP="00D07B1F">
      <w:pPr>
        <w:widowControl/>
        <w:spacing w:line="460" w:lineRule="exact"/>
        <w:ind w:firstLine="465"/>
        <w:jc w:val="left"/>
        <w:rPr>
          <w:rFonts w:ascii="宋体" w:hAnsi="宋体" w:cs="宋体"/>
          <w:kern w:val="0"/>
        </w:rPr>
      </w:pPr>
      <w:r w:rsidRPr="00D07B1F">
        <w:rPr>
          <w:rFonts w:ascii="宋体" w:hAnsi="宋体" w:cs="宋体" w:hint="eastAsia"/>
          <w:kern w:val="0"/>
        </w:rPr>
        <w:t>如甲方为公司上市前的股东、通过股权激励持有公司股份的股东等，如不符合北京证券交易所交易规定的投资者准入标准的，只能委托乙方买卖其持有或曾持有的上市公司股票。</w:t>
      </w:r>
    </w:p>
    <w:p w14:paraId="20DEFCE3" w14:textId="77777777" w:rsidR="00BA4C61" w:rsidRDefault="00D07B1F">
      <w:pPr>
        <w:widowControl/>
        <w:spacing w:line="460" w:lineRule="exact"/>
        <w:ind w:firstLine="465"/>
        <w:jc w:val="left"/>
        <w:rPr>
          <w:rFonts w:ascii="宋体" w:hAnsi="宋体" w:cs="宋体"/>
          <w:kern w:val="0"/>
        </w:rPr>
      </w:pPr>
      <w:r w:rsidRPr="005D0AEE">
        <w:rPr>
          <w:rFonts w:ascii="宋体" w:hAnsi="宋体" w:cs="宋体" w:hint="eastAsia"/>
          <w:kern w:val="0"/>
        </w:rPr>
        <w:t>因挂牌公司市场层级调整导致投资者不符合其所持股票市场层级对应的投资者准入条件的，只能买卖其持有或曾持有的挂牌公司股票。</w:t>
      </w:r>
    </w:p>
    <w:p w14:paraId="259851BB"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第十二条 甲方卖出的股份，不得超过其托管在乙方的股份余额。甲方在发出买入股份的限价委托、成交确认委托时，应保证其资金账户中有足额的资金。</w:t>
      </w:r>
    </w:p>
    <w:p w14:paraId="5F842E6D" w14:textId="77777777" w:rsidR="00171227" w:rsidRDefault="00AB5CF5">
      <w:pPr>
        <w:widowControl/>
        <w:spacing w:line="460" w:lineRule="exact"/>
        <w:ind w:firstLine="465"/>
        <w:jc w:val="left"/>
        <w:rPr>
          <w:rFonts w:ascii="宋体" w:hAnsi="宋体" w:cs="宋体"/>
          <w:b/>
          <w:kern w:val="0"/>
          <w:u w:val="double"/>
        </w:rPr>
      </w:pPr>
      <w:r>
        <w:rPr>
          <w:rFonts w:ascii="宋体" w:hAnsi="宋体" w:cs="宋体" w:hint="eastAsia"/>
          <w:b/>
          <w:bCs/>
          <w:kern w:val="0"/>
          <w:u w:val="double"/>
        </w:rPr>
        <w:t xml:space="preserve">第十三条 </w:t>
      </w:r>
      <w:bookmarkStart w:id="1" w:name="_Hlk30408203"/>
      <w:r>
        <w:rPr>
          <w:rFonts w:ascii="宋体" w:hAnsi="宋体" w:cs="宋体" w:hint="eastAsia"/>
          <w:b/>
          <w:kern w:val="0"/>
          <w:u w:val="double"/>
        </w:rPr>
        <w:t>乙方发现甲方存在违规行为的，将予以警示，必要时可以拒绝甲方的委托或终止本协议。</w:t>
      </w:r>
    </w:p>
    <w:p w14:paraId="6CF5EDFA" w14:textId="77777777" w:rsidR="00171227" w:rsidRDefault="00AB5CF5">
      <w:pPr>
        <w:widowControl/>
        <w:spacing w:line="460" w:lineRule="exact"/>
        <w:ind w:firstLine="465"/>
        <w:jc w:val="left"/>
        <w:rPr>
          <w:rFonts w:ascii="宋体" w:hAnsi="宋体" w:cs="宋体"/>
          <w:b/>
          <w:kern w:val="0"/>
          <w:u w:val="double"/>
        </w:rPr>
      </w:pPr>
      <w:r>
        <w:rPr>
          <w:rFonts w:ascii="宋体" w:hAnsi="宋体" w:cs="宋体" w:hint="eastAsia"/>
          <w:b/>
          <w:kern w:val="0"/>
          <w:u w:val="double"/>
        </w:rPr>
        <w:t>甲方因异常交易行为被</w:t>
      </w:r>
      <w:bookmarkStart w:id="2" w:name="_Hlk30162741"/>
      <w:r>
        <w:rPr>
          <w:rFonts w:ascii="宋体" w:hAnsi="宋体" w:cs="宋体" w:hint="eastAsia"/>
          <w:b/>
          <w:kern w:val="0"/>
          <w:u w:val="double"/>
        </w:rPr>
        <w:t>北京证券交易所或全国中小企业股份转让系统有限责任公司</w:t>
      </w:r>
      <w:bookmarkEnd w:id="2"/>
      <w:r>
        <w:rPr>
          <w:rFonts w:ascii="宋体" w:hAnsi="宋体" w:cs="宋体" w:hint="eastAsia"/>
          <w:b/>
          <w:kern w:val="0"/>
          <w:u w:val="double"/>
        </w:rPr>
        <w:t>采取口头警示、要求提交书面承诺、出具警示函等自律监管措施的，应当积极配合北京证券交易所或全国中小企业股份转让系统有限责任公司、乙方做好后续配合、处置工作。</w:t>
      </w:r>
      <w:bookmarkEnd w:id="1"/>
    </w:p>
    <w:p w14:paraId="31B77C9E" w14:textId="77777777" w:rsidR="00171227" w:rsidRDefault="00AB5CF5">
      <w:pPr>
        <w:widowControl/>
        <w:spacing w:line="460" w:lineRule="exact"/>
        <w:ind w:firstLine="465"/>
        <w:jc w:val="left"/>
        <w:rPr>
          <w:rFonts w:ascii="宋体" w:hAnsi="宋体" w:cs="宋体"/>
          <w:kern w:val="0"/>
        </w:rPr>
      </w:pPr>
      <w:r>
        <w:rPr>
          <w:rFonts w:ascii="宋体" w:hAnsi="宋体" w:cs="宋体" w:hint="eastAsia"/>
          <w:kern w:val="0"/>
        </w:rPr>
        <w:t>第十四条 甲方通过自助委托系统下达的委托指令，以乙方电脑数据为准；柜台委托以甲方签字确认的委托凭证为准；甲方以电话语音、传真、信函下达的委托指令，如乙方无法确认，将不作为对乙方的有效指令；甲方对其委托行为所产生的一切经济和法律后果承担全部责任。</w:t>
      </w:r>
    </w:p>
    <w:p w14:paraId="67348958" w14:textId="77777777" w:rsidR="00171227" w:rsidRDefault="00AB5CF5">
      <w:pPr>
        <w:widowControl/>
        <w:spacing w:line="460" w:lineRule="exact"/>
        <w:ind w:firstLine="465"/>
        <w:jc w:val="left"/>
        <w:rPr>
          <w:rFonts w:ascii="宋体" w:hAnsi="宋体" w:cs="宋体"/>
          <w:b/>
          <w:kern w:val="0"/>
          <w:u w:val="double"/>
        </w:rPr>
      </w:pPr>
      <w:r>
        <w:rPr>
          <w:rFonts w:ascii="宋体" w:hAnsi="宋体" w:cs="宋体" w:hint="eastAsia"/>
          <w:b/>
          <w:kern w:val="0"/>
          <w:u w:val="double"/>
        </w:rPr>
        <w:lastRenderedPageBreak/>
        <w:t>第十五条 甲方需查询委托结果或打印回单的，应在委托后三个交易日内办理（甲方遇不可抗力事件或突发意外的除外，但甲方需对不可抗力事件或突发意外提供相应的证明并到柜台办理）；如有疑问，须在查询结果或打印回单当日向乙方书面质询。</w:t>
      </w:r>
    </w:p>
    <w:p w14:paraId="6585EDE7" w14:textId="77777777" w:rsidR="00171227" w:rsidRDefault="00AB5CF5">
      <w:pPr>
        <w:widowControl/>
        <w:spacing w:line="460" w:lineRule="exact"/>
        <w:ind w:firstLine="465"/>
        <w:jc w:val="left"/>
        <w:rPr>
          <w:rFonts w:ascii="宋体" w:hAnsi="宋体" w:cs="宋体"/>
          <w:b/>
          <w:kern w:val="0"/>
          <w:sz w:val="16"/>
          <w:szCs w:val="16"/>
          <w:u w:val="double"/>
        </w:rPr>
      </w:pPr>
      <w:r>
        <w:rPr>
          <w:rFonts w:ascii="宋体" w:hAnsi="宋体" w:cs="宋体" w:hint="eastAsia"/>
          <w:b/>
          <w:kern w:val="0"/>
          <w:u w:val="double"/>
        </w:rPr>
        <w:t>第十六条 甲乙双方约定，甲方</w:t>
      </w:r>
      <w:r>
        <w:rPr>
          <w:rFonts w:ascii="宋体" w:hAnsi="宋体" w:hint="eastAsia"/>
          <w:b/>
          <w:bCs/>
          <w:color w:val="000000"/>
          <w:kern w:val="44"/>
          <w:u w:val="double"/>
        </w:rPr>
        <w:t>从事北京证券交易所股票交易的佣金标准为</w:t>
      </w:r>
      <w:r>
        <w:rPr>
          <w:rFonts w:ascii="宋体" w:hAnsi="宋体" w:cs="宋体" w:hint="eastAsia"/>
          <w:b/>
          <w:kern w:val="0"/>
          <w:u w:val="double"/>
        </w:rPr>
        <w:t xml:space="preserve">    </w:t>
      </w:r>
      <w:r>
        <w:rPr>
          <w:rFonts w:ascii="宋体" w:hAnsi="宋体" w:cs="宋体"/>
          <w:b/>
          <w:kern w:val="0"/>
          <w:u w:val="double"/>
        </w:rPr>
        <w:t xml:space="preserve"> </w:t>
      </w:r>
      <w:r>
        <w:rPr>
          <w:rFonts w:ascii="宋体" w:hAnsi="宋体" w:cs="宋体" w:hint="eastAsia"/>
          <w:b/>
          <w:kern w:val="0"/>
          <w:u w:val="double"/>
        </w:rPr>
        <w:t xml:space="preserve">  </w:t>
      </w:r>
      <w:r>
        <w:rPr>
          <w:rFonts w:ascii="宋体" w:hAnsi="宋体" w:cs="宋体"/>
          <w:b/>
          <w:kern w:val="0"/>
          <w:u w:val="double"/>
        </w:rPr>
        <w:t xml:space="preserve">  </w:t>
      </w:r>
      <w:r>
        <w:rPr>
          <w:rFonts w:ascii="宋体" w:hAnsi="宋体" w:cs="宋体" w:hint="eastAsia"/>
          <w:b/>
          <w:kern w:val="0"/>
          <w:u w:val="double"/>
        </w:rPr>
        <w:t xml:space="preserve">  </w:t>
      </w:r>
      <w:r>
        <w:rPr>
          <w:rFonts w:ascii="宋体" w:hAnsi="宋体" w:hint="eastAsia"/>
          <w:b/>
          <w:bCs/>
          <w:color w:val="000000"/>
          <w:kern w:val="44"/>
          <w:u w:val="double"/>
        </w:rPr>
        <w:t>‰</w:t>
      </w:r>
      <w:r>
        <w:rPr>
          <w:rFonts w:ascii="宋体" w:hAnsi="宋体" w:hint="eastAsia"/>
          <w:b/>
          <w:bCs/>
          <w:color w:val="000000"/>
          <w:kern w:val="44"/>
          <w:sz w:val="24"/>
          <w:szCs w:val="24"/>
          <w:u w:val="double"/>
        </w:rPr>
        <w:t>，</w:t>
      </w:r>
      <w:r>
        <w:rPr>
          <w:rFonts w:ascii="宋体" w:hAnsi="宋体" w:cs="宋体" w:hint="eastAsia"/>
          <w:b/>
          <w:kern w:val="0"/>
          <w:u w:val="double"/>
        </w:rPr>
        <w:t xml:space="preserve">从事挂牌公司股票交易的佣金标准为      </w:t>
      </w:r>
      <w:r>
        <w:rPr>
          <w:rFonts w:ascii="宋体" w:hAnsi="宋体" w:cs="宋体"/>
          <w:b/>
          <w:kern w:val="0"/>
          <w:u w:val="double"/>
        </w:rPr>
        <w:t xml:space="preserve"> </w:t>
      </w:r>
      <w:r>
        <w:rPr>
          <w:rFonts w:ascii="宋体" w:hAnsi="宋体" w:cs="宋体" w:hint="eastAsia"/>
          <w:b/>
          <w:kern w:val="0"/>
          <w:u w:val="double"/>
        </w:rPr>
        <w:t xml:space="preserve">    </w:t>
      </w:r>
      <w:r>
        <w:rPr>
          <w:rFonts w:ascii="宋体" w:hAnsi="宋体" w:cs="宋体"/>
          <w:b/>
          <w:kern w:val="0"/>
          <w:u w:val="double"/>
        </w:rPr>
        <w:t xml:space="preserve"> </w:t>
      </w:r>
      <w:r>
        <w:rPr>
          <w:rFonts w:ascii="宋体" w:hAnsi="宋体" w:cs="宋体" w:hint="eastAsia"/>
          <w:b/>
          <w:kern w:val="0"/>
          <w:u w:val="double"/>
        </w:rPr>
        <w:t xml:space="preserve">  </w:t>
      </w:r>
      <w:r>
        <w:rPr>
          <w:rFonts w:ascii="宋体" w:hAnsi="宋体" w:cs="宋体"/>
          <w:b/>
          <w:kern w:val="0"/>
          <w:u w:val="double"/>
        </w:rPr>
        <w:t xml:space="preserve">  </w:t>
      </w:r>
      <w:r>
        <w:rPr>
          <w:rFonts w:ascii="宋体" w:hAnsi="宋体" w:cs="宋体" w:hint="eastAsia"/>
          <w:b/>
          <w:kern w:val="0"/>
          <w:u w:val="double"/>
        </w:rPr>
        <w:t xml:space="preserve">  </w:t>
      </w:r>
      <w:r>
        <w:rPr>
          <w:rFonts w:ascii="宋体" w:hAnsi="宋体" w:hint="eastAsia"/>
          <w:b/>
          <w:bCs/>
          <w:color w:val="000000"/>
          <w:kern w:val="44"/>
          <w:u w:val="double"/>
        </w:rPr>
        <w:t>‰</w:t>
      </w:r>
    </w:p>
    <w:p w14:paraId="5E049733" w14:textId="77777777" w:rsidR="00171227" w:rsidRDefault="00AB5CF5">
      <w:pPr>
        <w:widowControl/>
        <w:spacing w:beforeLines="50" w:before="156" w:afterLines="50" w:after="156" w:line="460" w:lineRule="exact"/>
        <w:jc w:val="center"/>
        <w:rPr>
          <w:rFonts w:ascii="宋体" w:hAnsi="宋体" w:cs="宋体"/>
          <w:b/>
          <w:bCs/>
          <w:kern w:val="0"/>
        </w:rPr>
      </w:pPr>
      <w:r>
        <w:rPr>
          <w:rFonts w:ascii="宋体" w:hAnsi="宋体" w:cs="宋体" w:hint="eastAsia"/>
          <w:b/>
          <w:bCs/>
          <w:kern w:val="0"/>
        </w:rPr>
        <w:t>第四章 信息服务</w:t>
      </w:r>
    </w:p>
    <w:p w14:paraId="71296906"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第十七条 乙方应在其营业场所或公司网站披露最新的价格、成交等信息。</w:t>
      </w:r>
    </w:p>
    <w:p w14:paraId="5CAF01CA"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第十八条 乙方应及时在其营业场所或公司网站揭示最新的股票交易业务规则、制度及相关信息。</w:t>
      </w:r>
    </w:p>
    <w:p w14:paraId="40E490E7" w14:textId="77777777" w:rsidR="00171227" w:rsidRDefault="00AB5CF5">
      <w:pPr>
        <w:widowControl/>
        <w:spacing w:beforeLines="50" w:before="156" w:afterLines="50" w:after="156" w:line="460" w:lineRule="exact"/>
        <w:jc w:val="center"/>
        <w:rPr>
          <w:rFonts w:ascii="宋体" w:hAnsi="宋体" w:cs="宋体"/>
          <w:b/>
          <w:bCs/>
          <w:kern w:val="0"/>
        </w:rPr>
      </w:pPr>
      <w:r>
        <w:rPr>
          <w:rFonts w:ascii="宋体" w:hAnsi="宋体" w:cs="宋体" w:hint="eastAsia"/>
          <w:b/>
          <w:bCs/>
          <w:kern w:val="0"/>
        </w:rPr>
        <w:t>第五章 变更和撤销</w:t>
      </w:r>
    </w:p>
    <w:p w14:paraId="1B97C4B0"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 xml:space="preserve">第十九条 </w:t>
      </w:r>
      <w:bookmarkStart w:id="3" w:name="_Hlk30408267"/>
      <w:r>
        <w:rPr>
          <w:rFonts w:ascii="宋体" w:hAnsi="宋体" w:cs="宋体" w:hint="eastAsia"/>
          <w:b/>
          <w:kern w:val="0"/>
          <w:u w:val="double"/>
        </w:rPr>
        <w:t>甲方重要资料、信息发生变更的，应及时通知乙方，并按乙方要求办理变更手续和签署相应变更文件。</w:t>
      </w:r>
    </w:p>
    <w:p w14:paraId="28615474"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甲方重要资料包括但不限于甲方的姓名、联系方式、居住地址、有效证件号码、授权代理人及授权事项、委托交易方式等。</w:t>
      </w:r>
    </w:p>
    <w:p w14:paraId="38F1A8AD"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甲方重要信息包括但不限于甲方身份、财务状况、证券投资经验等相关信息等。</w:t>
      </w:r>
    </w:p>
    <w:p w14:paraId="29E0DA14" w14:textId="77777777" w:rsidR="00171227" w:rsidRDefault="00AB5CF5">
      <w:pPr>
        <w:widowControl/>
        <w:spacing w:line="460" w:lineRule="exact"/>
        <w:ind w:firstLineChars="200" w:firstLine="422"/>
        <w:jc w:val="left"/>
        <w:rPr>
          <w:rFonts w:ascii="宋体" w:hAnsi="宋体" w:cs="宋体"/>
          <w:b/>
          <w:bCs/>
          <w:kern w:val="0"/>
          <w:u w:val="double"/>
        </w:rPr>
      </w:pPr>
      <w:r>
        <w:rPr>
          <w:rFonts w:ascii="宋体" w:hAnsi="宋体" w:cs="宋体" w:hint="eastAsia"/>
          <w:b/>
          <w:kern w:val="0"/>
          <w:u w:val="double"/>
        </w:rPr>
        <w:t>甲方重要信息发生变化后，乙方根据中国证监会</w:t>
      </w:r>
      <w:bookmarkStart w:id="4" w:name="_Hlk30160785"/>
      <w:r>
        <w:rPr>
          <w:rFonts w:ascii="宋体" w:hAnsi="宋体" w:cs="宋体" w:hint="eastAsia"/>
          <w:b/>
          <w:kern w:val="0"/>
          <w:u w:val="double"/>
        </w:rPr>
        <w:t>《证券期货投资者适当性管理办法》、</w:t>
      </w:r>
      <w:bookmarkStart w:id="5" w:name="_Hlk30164065"/>
      <w:r>
        <w:rPr>
          <w:rFonts w:ascii="宋体" w:hAnsi="宋体" w:cs="宋体" w:hint="eastAsia"/>
          <w:b/>
          <w:kern w:val="0"/>
          <w:u w:val="double"/>
        </w:rPr>
        <w:t>北京证券交易所及</w:t>
      </w:r>
      <w:r>
        <w:rPr>
          <w:rFonts w:ascii="宋体" w:hAnsi="宋体" w:cs="宋体" w:hint="eastAsia"/>
          <w:b/>
          <w:bCs/>
          <w:kern w:val="0"/>
          <w:u w:val="double"/>
        </w:rPr>
        <w:t>全国中小企业股份转让系统</w:t>
      </w:r>
      <w:bookmarkEnd w:id="5"/>
      <w:r>
        <w:rPr>
          <w:rFonts w:ascii="宋体" w:hAnsi="宋体" w:cs="宋体" w:hint="eastAsia"/>
          <w:b/>
          <w:bCs/>
          <w:kern w:val="0"/>
          <w:u w:val="double"/>
        </w:rPr>
        <w:t>投资者适当性管理相关制度和规则</w:t>
      </w:r>
      <w:bookmarkEnd w:id="4"/>
      <w:r>
        <w:rPr>
          <w:rFonts w:ascii="宋体" w:hAnsi="宋体" w:cs="宋体" w:hint="eastAsia"/>
          <w:b/>
          <w:bCs/>
          <w:kern w:val="0"/>
          <w:u w:val="double"/>
        </w:rPr>
        <w:t>，有权要求乙方重新进行风险承受能力评估，并根据评估结果调整乙方对甲方的</w:t>
      </w:r>
      <w:bookmarkStart w:id="6" w:name="_Hlk30160700"/>
      <w:r>
        <w:rPr>
          <w:rFonts w:ascii="宋体" w:hAnsi="宋体" w:cs="宋体" w:hint="eastAsia"/>
          <w:b/>
          <w:bCs/>
          <w:kern w:val="0"/>
          <w:u w:val="double"/>
        </w:rPr>
        <w:t>“投资者适当性匹配意见”</w:t>
      </w:r>
      <w:bookmarkEnd w:id="6"/>
      <w:r>
        <w:rPr>
          <w:rFonts w:ascii="宋体" w:hAnsi="宋体" w:cs="宋体" w:hint="eastAsia"/>
          <w:b/>
          <w:bCs/>
          <w:kern w:val="0"/>
          <w:u w:val="double"/>
        </w:rPr>
        <w:t>；也有权根据甲方重要信息变化的情况，直接调整乙方对甲方的“投资者适当性匹配意见”；乙方将按照前述《证券期货投资者适当性管理办法》、北京证券交易所及全国中小企业股份转让系统投资者适当性管理相关制度和规则的有关规定，通知甲方，甲方应按相关规定签署相应的《适当性匹配意见及投资者确认书》或《产品或服务风险警示及投资者确认书》。</w:t>
      </w:r>
    </w:p>
    <w:p w14:paraId="321AF3F4"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bCs/>
          <w:kern w:val="0"/>
          <w:u w:val="double"/>
        </w:rPr>
        <w:t>甲方理解并认可：甲方签署本协议时开通的股转合格投资者分类交易权限，可能会因甲方重要信息、资料的变更或全国中小企业股份转让系统规则变化而出现调整或变更或撤销，乙方不因前述情况而承担违约责任。</w:t>
      </w:r>
    </w:p>
    <w:bookmarkEnd w:id="3"/>
    <w:p w14:paraId="4F0DA471"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 xml:space="preserve">第二十条 </w:t>
      </w:r>
      <w:bookmarkStart w:id="7" w:name="_Hlk30408391"/>
      <w:r>
        <w:rPr>
          <w:rFonts w:ascii="宋体" w:hAnsi="宋体" w:cs="宋体" w:hint="eastAsia"/>
          <w:b/>
          <w:kern w:val="0"/>
          <w:u w:val="double"/>
        </w:rPr>
        <w:t>有下列情形之一的，乙方可要求甲方限期纠正，甲方不能按期纠正或拒不纠正的，乙方可视情形依法撤销其与甲方的委托代理关系或暂停甲方对其账户的使用（包括但不限于限制存取款、限制交易等）：</w:t>
      </w:r>
    </w:p>
    <w:p w14:paraId="596A63DB"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lastRenderedPageBreak/>
        <w:t>1、甲方提供虚假资料、证件或提供的信息不真实、不准确、不完整；</w:t>
      </w:r>
    </w:p>
    <w:bookmarkEnd w:id="7"/>
    <w:p w14:paraId="6185BC79"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2、甲方的资金来源不合法；</w:t>
      </w:r>
    </w:p>
    <w:p w14:paraId="629C47B8"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3、甲方有严重损害乙方合法权益，影响其正常经营秩序的行为；</w:t>
      </w:r>
    </w:p>
    <w:p w14:paraId="20784EEA"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4、甲方违反北京证券交易所或全国中小企业股份转让系统业务规则，通过乙方进行违法违规交易的；</w:t>
      </w:r>
    </w:p>
    <w:p w14:paraId="42781E28"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5、法律、法规、</w:t>
      </w:r>
      <w:bookmarkStart w:id="8" w:name="_Hlk29825113"/>
      <w:r>
        <w:rPr>
          <w:rFonts w:ascii="宋体" w:hAnsi="宋体" w:cs="宋体" w:hint="eastAsia"/>
          <w:b/>
          <w:kern w:val="0"/>
          <w:u w:val="double"/>
        </w:rPr>
        <w:t>北京证券交易所及全国中小企业股份转让系统</w:t>
      </w:r>
      <w:bookmarkEnd w:id="8"/>
      <w:r>
        <w:rPr>
          <w:rFonts w:ascii="宋体" w:hAnsi="宋体" w:cs="宋体" w:hint="eastAsia"/>
          <w:b/>
          <w:kern w:val="0"/>
          <w:u w:val="double"/>
        </w:rPr>
        <w:t>相关业务规则规定的其他情形。</w:t>
      </w:r>
    </w:p>
    <w:p w14:paraId="1529B262"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第二十一条 乙方若不符合从事代理投资者买卖北京证券交易所及挂牌公司股票业务的条件，股票交易委托协议自行终止。</w:t>
      </w:r>
    </w:p>
    <w:p w14:paraId="7BAD28DF"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第二十二条 乙方撤销其与甲方的委托代理关系，需及时通知甲方，并说明理由。</w:t>
      </w:r>
    </w:p>
    <w:p w14:paraId="3D05F9F5"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第二十三条 甲方在收到乙方撤销委托代理关系通知后，应及时到乙方办理相关手续。在此期间，乙方不接受除卖出甲方持有证券外的所有委托买卖指令。</w:t>
      </w:r>
    </w:p>
    <w:p w14:paraId="29530B17" w14:textId="77777777" w:rsidR="00171227" w:rsidRDefault="00AB5CF5">
      <w:pPr>
        <w:widowControl/>
        <w:spacing w:beforeLines="50" w:before="156" w:afterLines="50" w:after="156" w:line="460" w:lineRule="exact"/>
        <w:jc w:val="center"/>
        <w:rPr>
          <w:rFonts w:ascii="宋体" w:hAnsi="宋体" w:cs="宋体"/>
          <w:b/>
          <w:bCs/>
          <w:kern w:val="0"/>
        </w:rPr>
      </w:pPr>
      <w:r>
        <w:rPr>
          <w:rFonts w:ascii="宋体" w:hAnsi="宋体" w:cs="宋体" w:hint="eastAsia"/>
          <w:b/>
          <w:bCs/>
          <w:kern w:val="0"/>
        </w:rPr>
        <w:t>第六章 甲方授权代理人委托</w:t>
      </w:r>
    </w:p>
    <w:p w14:paraId="71DD3816"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第二十四条 甲方可以授权他人作为办理股票交易委托及相关事项的代理人。甲方代理人办理上述事项时，应当出示授权委托书，并提交代理人的有效证件。相关材料应交乙方存档。</w:t>
      </w:r>
    </w:p>
    <w:p w14:paraId="4EBD8FD0"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第二十五条 授权委托书至少应载明下列内容：代理人姓名及身份证件号码、授权权限、代理期限及乙方要求明示的其他事项。</w:t>
      </w:r>
    </w:p>
    <w:p w14:paraId="59430716"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第二十六条 甲方在授权委托有效期内变更授权事项或撤销授权时，应当及时书面通知乙方，并办理有关手续。乙方在收到甲方书面通知前，原授权委托书仍然有效。</w:t>
      </w:r>
    </w:p>
    <w:p w14:paraId="7B73BFBD"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因未及时通知乙方所造成的损失由甲方自行承担。</w:t>
      </w:r>
    </w:p>
    <w:p w14:paraId="228FB351" w14:textId="77777777" w:rsidR="00171227" w:rsidRDefault="00AB5CF5">
      <w:pPr>
        <w:widowControl/>
        <w:spacing w:beforeLines="50" w:before="156" w:afterLines="50" w:after="156" w:line="460" w:lineRule="exact"/>
        <w:jc w:val="center"/>
        <w:rPr>
          <w:rFonts w:ascii="宋体" w:hAnsi="宋体" w:cs="宋体"/>
          <w:b/>
          <w:bCs/>
          <w:kern w:val="0"/>
        </w:rPr>
      </w:pPr>
      <w:r>
        <w:rPr>
          <w:rFonts w:ascii="宋体" w:hAnsi="宋体" w:cs="宋体" w:hint="eastAsia"/>
          <w:b/>
          <w:bCs/>
          <w:kern w:val="0"/>
        </w:rPr>
        <w:t>第七章 免责条款</w:t>
      </w:r>
    </w:p>
    <w:p w14:paraId="7DDEF56D"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第二十七条 乙方郑重提醒甲方注意密码的保密。任何使用甲方密码进行的委托均视为有效的甲方委托。甲方自行承担由于其密码失密造成的损失。</w:t>
      </w:r>
    </w:p>
    <w:p w14:paraId="6D7A4FFB"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第二十八条 甲方如果遗失证券账户卡、身份证明等证件，应立即向乙方及其他相关机构挂失。由于甲方未及时挂失而导致其遭受损失的，由甲方自行承担，乙方不承担任何责任。</w:t>
      </w:r>
    </w:p>
    <w:p w14:paraId="085B33EB"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第二十九条 甲方通过私下协商达成的转让意向因对方不申报成交确认委托或申报不匹配的成交确认委托，无法成交的，乙方对此不承担责任。</w:t>
      </w:r>
    </w:p>
    <w:p w14:paraId="2DE368DB"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lastRenderedPageBreak/>
        <w:t>第三十条 因地震、台风、水灾、火灾、战争及其他不可抗力因素导致的甲方损失，乙方不承担任何赔偿责任。</w:t>
      </w:r>
    </w:p>
    <w:p w14:paraId="083A7307"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第三十一条 因乙方不可预测或无法控制的系统故障、设备故障、通讯故障、停电等突发事故，给甲方造成的损失，乙方不承担任何赔偿责任。</w:t>
      </w:r>
    </w:p>
    <w:p w14:paraId="455B8260"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第三十二条 当发生不可抗力、意外事故时，乙方应当及时采取措施防止甲方损失的进一步扩大。</w:t>
      </w:r>
    </w:p>
    <w:p w14:paraId="62A56481" w14:textId="77777777" w:rsidR="00171227" w:rsidRDefault="00AB5CF5">
      <w:pPr>
        <w:widowControl/>
        <w:spacing w:beforeLines="50" w:before="156" w:afterLines="50" w:after="156" w:line="460" w:lineRule="exact"/>
        <w:jc w:val="center"/>
        <w:rPr>
          <w:rFonts w:ascii="宋体" w:hAnsi="宋体" w:cs="宋体"/>
          <w:b/>
          <w:bCs/>
          <w:kern w:val="0"/>
        </w:rPr>
      </w:pPr>
      <w:r>
        <w:rPr>
          <w:rFonts w:ascii="宋体" w:hAnsi="宋体" w:cs="宋体" w:hint="eastAsia"/>
          <w:b/>
          <w:bCs/>
          <w:kern w:val="0"/>
        </w:rPr>
        <w:t>第八章 附则</w:t>
      </w:r>
    </w:p>
    <w:p w14:paraId="7E0D9B93"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第三十三条 乙方按照本协议及有关法律、法规及业务规则的规定收取佣金及其他服务费用、代扣代缴有关税费。</w:t>
      </w:r>
    </w:p>
    <w:p w14:paraId="6B165A20"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Arial" w:hint="eastAsia"/>
          <w:b/>
          <w:kern w:val="0"/>
          <w:u w:val="double"/>
        </w:rPr>
        <w:t>乙方有权依法制定上述佣金及其他服务费用的收取标准，并可根据市场状况调整上述收取标准，但乙方应按照相关法律法规要求，事先履行有关备案及公告程序。乙方调高对甲方的收取标准的，应经甲方签字确认同意；乙方主动调低对甲方的收取标准的，则不须经过甲方签字同意，但乙方须通知甲方调整的相关情况。甲方不同意乙方调整收取标准的，可解除本协议。</w:t>
      </w:r>
    </w:p>
    <w:p w14:paraId="538C640D"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乙方依法提供其他有偿服务的，可按双方约定标准向甲方收取合理服务费用。</w:t>
      </w:r>
    </w:p>
    <w:p w14:paraId="4BE72C40" w14:textId="77777777" w:rsidR="00171227" w:rsidRDefault="00AB5CF5">
      <w:pPr>
        <w:widowControl/>
        <w:spacing w:line="460" w:lineRule="exact"/>
        <w:ind w:firstLineChars="200" w:firstLine="422"/>
        <w:jc w:val="left"/>
        <w:rPr>
          <w:rFonts w:ascii="宋体" w:hAnsi="宋体" w:cs="宋体"/>
          <w:kern w:val="0"/>
          <w:u w:val="double"/>
        </w:rPr>
      </w:pPr>
      <w:r>
        <w:rPr>
          <w:rFonts w:ascii="宋体" w:hAnsi="宋体" w:cs="宋体" w:hint="eastAsia"/>
          <w:b/>
          <w:kern w:val="0"/>
          <w:u w:val="double"/>
        </w:rPr>
        <w:t>第三十四条</w:t>
      </w:r>
      <w:r>
        <w:rPr>
          <w:rFonts w:ascii="宋体" w:hAnsi="宋体" w:cs="宋体" w:hint="eastAsia"/>
          <w:b/>
          <w:bCs/>
          <w:kern w:val="0"/>
          <w:u w:val="double"/>
        </w:rPr>
        <w:t xml:space="preserve"> 本协议书与有关法律、法规及业务规则有抵触的，协议书与之不相适应的内容及条款自行失效，相关内容及条款按新修订的法律、法规、规章制度及行业规章办理。但本协议其他内容和条款继续有效。</w:t>
      </w:r>
    </w:p>
    <w:p w14:paraId="7E9971CE"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 xml:space="preserve">第三十五条 </w:t>
      </w:r>
      <w:proofErr w:type="gramStart"/>
      <w:r>
        <w:rPr>
          <w:rFonts w:ascii="宋体" w:hAnsi="宋体" w:cs="宋体" w:hint="eastAsia"/>
          <w:b/>
          <w:kern w:val="0"/>
          <w:u w:val="double"/>
        </w:rPr>
        <w:t>若相关</w:t>
      </w:r>
      <w:proofErr w:type="gramEnd"/>
      <w:r>
        <w:rPr>
          <w:rFonts w:ascii="宋体" w:hAnsi="宋体" w:cs="宋体" w:hint="eastAsia"/>
          <w:b/>
          <w:kern w:val="0"/>
          <w:u w:val="double"/>
        </w:rPr>
        <w:t>的法律、法规和业务规则发生变更，或根据业务实际，需要修改或增补本协议，由乙方在其营业场所或公司网站以公告形式通知甲方。若甲方在七个交易日内不提出书面异议，则公告内容即成为本协议组成部分。甲方若在前述时间内提出异议的，应以书面方式告知乙方，乙方在接到甲方书面异议之日起双方进行协商解决，经协商同意继续履行的，相关修改或变更的条款自乙方公告确定的生效日起执行；在乙方通知确定的生效日前协商不成的，双方终止本协议，确定终止协议的，甲乙双方按相关业务规则办理后续手续。</w:t>
      </w:r>
    </w:p>
    <w:p w14:paraId="5FAFF4E1"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 xml:space="preserve">第三十六条 </w:t>
      </w:r>
      <w:bookmarkStart w:id="9" w:name="_Hlk30408905"/>
      <w:r>
        <w:rPr>
          <w:rFonts w:ascii="宋体" w:hAnsi="宋体" w:cs="宋体" w:hint="eastAsia"/>
          <w:b/>
          <w:kern w:val="0"/>
          <w:u w:val="double"/>
        </w:rPr>
        <w:t>当双方出现争议时，</w:t>
      </w:r>
      <w:proofErr w:type="gramStart"/>
      <w:r>
        <w:rPr>
          <w:rFonts w:ascii="宋体" w:hAnsi="宋体" w:cs="宋体" w:hint="eastAsia"/>
          <w:b/>
          <w:kern w:val="0"/>
          <w:u w:val="double"/>
        </w:rPr>
        <w:t>可友好</w:t>
      </w:r>
      <w:proofErr w:type="gramEnd"/>
      <w:r>
        <w:rPr>
          <w:rFonts w:ascii="宋体" w:hAnsi="宋体" w:cs="宋体" w:hint="eastAsia"/>
          <w:b/>
          <w:kern w:val="0"/>
          <w:u w:val="double"/>
        </w:rPr>
        <w:t>协商解决，协商解决不成的，选择如下方式解决：</w:t>
      </w:r>
    </w:p>
    <w:p w14:paraId="7C523E1E"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hint="eastAsia"/>
          <w:b/>
          <w:kern w:val="0"/>
          <w:u w:val="double"/>
        </w:rPr>
        <w:t>1、向乙方所在地有管辖权的法院起诉；</w:t>
      </w:r>
    </w:p>
    <w:p w14:paraId="7A25F1B1" w14:textId="77777777" w:rsidR="00171227" w:rsidRDefault="00AB5CF5">
      <w:pPr>
        <w:widowControl/>
        <w:spacing w:line="460" w:lineRule="exact"/>
        <w:ind w:firstLineChars="200" w:firstLine="422"/>
        <w:jc w:val="left"/>
        <w:rPr>
          <w:rFonts w:ascii="宋体" w:hAnsi="宋体" w:cs="宋体"/>
          <w:b/>
          <w:kern w:val="0"/>
          <w:u w:val="double"/>
        </w:rPr>
      </w:pPr>
      <w:r>
        <w:rPr>
          <w:rFonts w:ascii="宋体" w:hAnsi="宋体" w:cs="宋体"/>
          <w:b/>
          <w:kern w:val="0"/>
          <w:u w:val="double"/>
        </w:rPr>
        <w:t>2</w:t>
      </w:r>
      <w:r>
        <w:rPr>
          <w:rFonts w:ascii="宋体" w:hAnsi="宋体" w:cs="宋体" w:hint="eastAsia"/>
          <w:b/>
          <w:kern w:val="0"/>
          <w:u w:val="double"/>
        </w:rPr>
        <w:t>、其他合法方式。</w:t>
      </w:r>
    </w:p>
    <w:bookmarkEnd w:id="9"/>
    <w:p w14:paraId="1CB6099D"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第三十七条 本协议自双方签署之日起生效。相关风险揭示书及甲方填写的申报文件均视为本协议附件，同时生效。</w:t>
      </w:r>
    </w:p>
    <w:p w14:paraId="0E9B9EAF" w14:textId="77777777" w:rsidR="00171227" w:rsidRDefault="00AB5CF5">
      <w:pPr>
        <w:widowControl/>
        <w:spacing w:line="460" w:lineRule="exact"/>
        <w:ind w:firstLineChars="200" w:firstLine="420"/>
        <w:jc w:val="left"/>
        <w:rPr>
          <w:rFonts w:ascii="宋体" w:hAnsi="宋体" w:cs="宋体"/>
          <w:kern w:val="0"/>
        </w:rPr>
      </w:pPr>
      <w:r>
        <w:rPr>
          <w:rFonts w:ascii="宋体" w:hAnsi="宋体" w:cs="宋体" w:hint="eastAsia"/>
          <w:kern w:val="0"/>
        </w:rPr>
        <w:t>第三十八条 本协议一式两份，甲乙双方各执一份，具有同等的法律效力。</w:t>
      </w:r>
    </w:p>
    <w:p w14:paraId="03236077" w14:textId="77777777" w:rsidR="00171227" w:rsidRDefault="00171227">
      <w:pPr>
        <w:spacing w:beforeLines="50" w:before="156" w:line="450" w:lineRule="exact"/>
        <w:ind w:firstLineChars="200" w:firstLine="422"/>
        <w:rPr>
          <w:rFonts w:ascii="宋体" w:hAnsi="宋体" w:cs="宋体"/>
          <w:b/>
          <w:kern w:val="0"/>
        </w:rPr>
      </w:pPr>
    </w:p>
    <w:p w14:paraId="7F38743E" w14:textId="77777777" w:rsidR="00171227" w:rsidRDefault="00AB5CF5">
      <w:pPr>
        <w:spacing w:beforeLines="50" w:before="156" w:line="450" w:lineRule="exact"/>
        <w:ind w:firstLineChars="200" w:firstLine="422"/>
        <w:rPr>
          <w:rFonts w:ascii="仿宋" w:eastAsia="仿宋" w:hAnsi="仿宋" w:cs="宋体"/>
          <w:kern w:val="0"/>
          <w:sz w:val="32"/>
          <w:szCs w:val="32"/>
        </w:rPr>
      </w:pPr>
      <w:r>
        <w:rPr>
          <w:rFonts w:ascii="宋体" w:hAnsi="宋体" w:cs="宋体" w:hint="eastAsia"/>
          <w:b/>
          <w:kern w:val="0"/>
        </w:rPr>
        <w:t>乙方提醒甲方特别关注本协议“第五章 变更和撤消”、“第七章 免责条款”及本协议其他章节加粗划线标识的条款内容，注意其中的责任承担方式及甲方可能受到的影响。</w:t>
      </w:r>
    </w:p>
    <w:p w14:paraId="33D06583" w14:textId="77777777" w:rsidR="00171227" w:rsidRDefault="00171227">
      <w:pPr>
        <w:widowControl/>
        <w:spacing w:line="360" w:lineRule="exact"/>
        <w:jc w:val="left"/>
        <w:rPr>
          <w:rFonts w:ascii="等线" w:eastAsia="等线" w:hAnsi="等线" w:cs="宋体"/>
          <w:kern w:val="0"/>
          <w:sz w:val="24"/>
          <w:szCs w:val="24"/>
        </w:rPr>
      </w:pPr>
    </w:p>
    <w:p w14:paraId="5CD32E3A" w14:textId="77777777" w:rsidR="00171227" w:rsidRDefault="00171227">
      <w:pPr>
        <w:widowControl/>
        <w:spacing w:line="360" w:lineRule="exact"/>
        <w:jc w:val="left"/>
        <w:rPr>
          <w:rFonts w:ascii="等线" w:eastAsia="等线" w:hAnsi="等线" w:cs="宋体"/>
          <w:kern w:val="0"/>
          <w:sz w:val="24"/>
          <w:szCs w:val="24"/>
        </w:rPr>
      </w:pPr>
    </w:p>
    <w:p w14:paraId="2CA14688" w14:textId="77777777" w:rsidR="00171227" w:rsidRDefault="00171227">
      <w:pPr>
        <w:widowControl/>
        <w:spacing w:line="360" w:lineRule="exact"/>
        <w:jc w:val="left"/>
        <w:rPr>
          <w:rFonts w:ascii="等线" w:eastAsia="等线" w:hAnsi="等线" w:cs="宋体"/>
          <w:kern w:val="0"/>
          <w:sz w:val="24"/>
          <w:szCs w:val="24"/>
        </w:rPr>
      </w:pPr>
    </w:p>
    <w:bookmarkEnd w:id="0"/>
    <w:p w14:paraId="421B929E" w14:textId="77777777" w:rsidR="00171227" w:rsidRDefault="00AB5CF5">
      <w:pPr>
        <w:widowControl/>
        <w:spacing w:beforeLines="50" w:before="156" w:afterLines="50" w:after="156" w:line="360" w:lineRule="exact"/>
        <w:ind w:firstLineChars="200" w:firstLine="422"/>
        <w:jc w:val="left"/>
        <w:rPr>
          <w:rFonts w:ascii="宋体" w:hAnsi="宋体" w:cs="宋体"/>
          <w:kern w:val="0"/>
        </w:rPr>
      </w:pPr>
      <w:r>
        <w:rPr>
          <w:rFonts w:ascii="宋体" w:hAnsi="宋体" w:cs="宋体" w:hint="eastAsia"/>
          <w:b/>
          <w:kern w:val="0"/>
        </w:rPr>
        <w:t>甲方（个人）：</w:t>
      </w:r>
      <w:r>
        <w:rPr>
          <w:rFonts w:ascii="宋体" w:hAnsi="宋体" w:cs="宋体" w:hint="eastAsia"/>
          <w:kern w:val="0"/>
          <w:u w:val="single"/>
        </w:rPr>
        <w:t xml:space="preserve">                 </w:t>
      </w:r>
      <w:r>
        <w:rPr>
          <w:rFonts w:ascii="宋体" w:hAnsi="宋体" w:cs="宋体" w:hint="eastAsia"/>
          <w:kern w:val="0"/>
        </w:rPr>
        <w:t xml:space="preserve">         </w:t>
      </w:r>
      <w:r>
        <w:rPr>
          <w:rFonts w:ascii="宋体" w:hAnsi="宋体" w:cs="宋体"/>
          <w:kern w:val="0"/>
        </w:rPr>
        <w:t xml:space="preserve">    </w:t>
      </w:r>
      <w:r>
        <w:rPr>
          <w:rFonts w:ascii="宋体" w:hAnsi="宋体" w:cs="宋体" w:hint="eastAsia"/>
          <w:b/>
          <w:kern w:val="0"/>
        </w:rPr>
        <w:t>乙方：</w:t>
      </w:r>
      <w:proofErr w:type="gramStart"/>
      <w:r>
        <w:rPr>
          <w:rFonts w:ascii="宋体" w:hAnsi="宋体" w:cs="宋体" w:hint="eastAsia"/>
          <w:kern w:val="0"/>
        </w:rPr>
        <w:t>川财证券</w:t>
      </w:r>
      <w:proofErr w:type="gramEnd"/>
      <w:r>
        <w:rPr>
          <w:rFonts w:ascii="宋体" w:hAnsi="宋体" w:cs="宋体" w:hint="eastAsia"/>
          <w:kern w:val="0"/>
        </w:rPr>
        <w:t>有限责任公司</w:t>
      </w:r>
    </w:p>
    <w:p w14:paraId="36D48E9E" w14:textId="77777777" w:rsidR="00171227" w:rsidRDefault="00171227">
      <w:pPr>
        <w:widowControl/>
        <w:spacing w:beforeLines="50" w:before="156" w:afterLines="50" w:after="156" w:line="360" w:lineRule="exact"/>
        <w:ind w:firstLineChars="200" w:firstLine="420"/>
        <w:jc w:val="left"/>
        <w:rPr>
          <w:rFonts w:ascii="宋体" w:hAnsi="宋体" w:cs="宋体"/>
          <w:kern w:val="0"/>
        </w:rPr>
      </w:pPr>
    </w:p>
    <w:p w14:paraId="1370075D" w14:textId="77777777" w:rsidR="00171227" w:rsidRDefault="00AB5CF5">
      <w:pPr>
        <w:widowControl/>
        <w:spacing w:beforeLines="100" w:before="312" w:afterLines="50" w:after="156" w:line="360" w:lineRule="exact"/>
        <w:ind w:firstLineChars="200" w:firstLine="422"/>
        <w:jc w:val="left"/>
        <w:rPr>
          <w:rFonts w:ascii="宋体" w:hAnsi="宋体" w:cs="宋体"/>
          <w:kern w:val="0"/>
        </w:rPr>
      </w:pPr>
      <w:r>
        <w:rPr>
          <w:rFonts w:ascii="宋体" w:hAnsi="宋体" w:cs="宋体" w:hint="eastAsia"/>
          <w:b/>
          <w:kern w:val="0"/>
        </w:rPr>
        <w:t>甲方（机构）：</w:t>
      </w:r>
      <w:r>
        <w:rPr>
          <w:rFonts w:ascii="宋体" w:hAnsi="宋体" w:cs="宋体" w:hint="eastAsia"/>
          <w:kern w:val="0"/>
          <w:u w:val="single"/>
        </w:rPr>
        <w:t xml:space="preserve">                 </w:t>
      </w:r>
      <w:r>
        <w:rPr>
          <w:rFonts w:ascii="宋体" w:hAnsi="宋体" w:cs="宋体" w:hint="eastAsia"/>
          <w:kern w:val="0"/>
        </w:rPr>
        <w:t xml:space="preserve"> （盖章）    </w:t>
      </w:r>
      <w:r>
        <w:rPr>
          <w:rFonts w:hint="eastAsia"/>
          <w:b/>
        </w:rPr>
        <w:t>授权分支机构</w:t>
      </w:r>
      <w:r>
        <w:rPr>
          <w:rFonts w:ascii="宋体" w:hAnsi="宋体" w:cs="宋体" w:hint="eastAsia"/>
          <w:b/>
          <w:kern w:val="0"/>
        </w:rPr>
        <w:t>：</w:t>
      </w:r>
      <w:r>
        <w:rPr>
          <w:rFonts w:ascii="宋体" w:hAnsi="宋体" w:cs="宋体" w:hint="eastAsia"/>
          <w:kern w:val="0"/>
          <w:u w:val="single"/>
        </w:rPr>
        <w:t xml:space="preserve">          </w:t>
      </w:r>
      <w:r>
        <w:rPr>
          <w:rFonts w:ascii="宋体" w:hAnsi="宋体" w:cs="宋体"/>
          <w:kern w:val="0"/>
          <w:u w:val="single"/>
        </w:rPr>
        <w:t xml:space="preserve">    </w:t>
      </w:r>
      <w:r>
        <w:rPr>
          <w:rFonts w:ascii="宋体" w:hAnsi="宋体" w:cs="宋体" w:hint="eastAsia"/>
          <w:kern w:val="0"/>
          <w:u w:val="single"/>
        </w:rPr>
        <w:t xml:space="preserve">  </w:t>
      </w:r>
      <w:r>
        <w:rPr>
          <w:rFonts w:ascii="宋体" w:hAnsi="宋体" w:cs="宋体" w:hint="eastAsia"/>
          <w:kern w:val="0"/>
        </w:rPr>
        <w:t>（盖章）</w:t>
      </w:r>
    </w:p>
    <w:p w14:paraId="4BD72498" w14:textId="77777777" w:rsidR="00171227" w:rsidRDefault="00AB5CF5">
      <w:pPr>
        <w:widowControl/>
        <w:spacing w:beforeLines="100" w:before="312" w:afterLines="200" w:after="624" w:line="360" w:lineRule="exact"/>
        <w:ind w:firstLineChars="200" w:firstLine="422"/>
        <w:jc w:val="left"/>
        <w:rPr>
          <w:rFonts w:ascii="宋体" w:hAnsi="宋体" w:cs="宋体"/>
          <w:kern w:val="0"/>
        </w:rPr>
      </w:pPr>
      <w:r>
        <w:rPr>
          <w:rFonts w:ascii="宋体" w:hAnsi="宋体" w:cs="宋体" w:hint="eastAsia"/>
          <w:b/>
          <w:kern w:val="0"/>
        </w:rPr>
        <w:t>机构法定代表人或授权代理人：</w:t>
      </w:r>
      <w:r>
        <w:rPr>
          <w:rFonts w:ascii="宋体" w:hAnsi="宋体" w:cs="宋体"/>
          <w:b/>
          <w:kern w:val="0"/>
        </w:rPr>
        <w:t xml:space="preserve">  </w:t>
      </w:r>
    </w:p>
    <w:p w14:paraId="17A3C2B3" w14:textId="77777777" w:rsidR="00171227" w:rsidRDefault="00AB5CF5">
      <w:pPr>
        <w:widowControl/>
        <w:tabs>
          <w:tab w:val="left" w:pos="5670"/>
        </w:tabs>
        <w:spacing w:beforeLines="50" w:before="156" w:afterLines="50" w:after="156" w:line="360" w:lineRule="exact"/>
        <w:ind w:firstLineChars="200" w:firstLine="422"/>
        <w:jc w:val="left"/>
        <w:rPr>
          <w:rFonts w:ascii="宋体" w:hAnsi="宋体" w:cs="宋体"/>
          <w:kern w:val="0"/>
        </w:rPr>
      </w:pPr>
      <w:r>
        <w:rPr>
          <w:rFonts w:ascii="宋体" w:hAnsi="宋体" w:cs="宋体" w:hint="eastAsia"/>
          <w:b/>
          <w:kern w:val="0"/>
        </w:rPr>
        <w:t>日期：</w:t>
      </w:r>
      <w:r>
        <w:rPr>
          <w:rFonts w:ascii="宋体" w:hAnsi="宋体" w:cs="宋体" w:hint="eastAsia"/>
          <w:kern w:val="0"/>
          <w:u w:val="single"/>
        </w:rPr>
        <w:t xml:space="preserve">         </w:t>
      </w:r>
      <w:r>
        <w:rPr>
          <w:rFonts w:ascii="宋体" w:hAnsi="宋体" w:cs="宋体" w:hint="eastAsia"/>
          <w:kern w:val="0"/>
        </w:rPr>
        <w:t>年</w:t>
      </w:r>
      <w:r>
        <w:rPr>
          <w:rFonts w:ascii="宋体" w:hAnsi="宋体" w:cs="宋体" w:hint="eastAsia"/>
          <w:kern w:val="0"/>
          <w:u w:val="single"/>
        </w:rPr>
        <w:t xml:space="preserve">      </w:t>
      </w:r>
      <w:r>
        <w:rPr>
          <w:rFonts w:ascii="宋体" w:hAnsi="宋体" w:cs="宋体" w:hint="eastAsia"/>
          <w:kern w:val="0"/>
        </w:rPr>
        <w:t>月</w:t>
      </w:r>
      <w:r>
        <w:rPr>
          <w:rFonts w:ascii="宋体" w:hAnsi="宋体" w:cs="宋体" w:hint="eastAsia"/>
          <w:kern w:val="0"/>
          <w:u w:val="single"/>
        </w:rPr>
        <w:t xml:space="preserve">      </w:t>
      </w:r>
      <w:r>
        <w:rPr>
          <w:rFonts w:ascii="宋体" w:hAnsi="宋体" w:cs="宋体" w:hint="eastAsia"/>
          <w:kern w:val="0"/>
        </w:rPr>
        <w:t xml:space="preserve">日        </w:t>
      </w:r>
      <w:r>
        <w:rPr>
          <w:rFonts w:ascii="宋体" w:hAnsi="宋体" w:cs="宋体"/>
          <w:kern w:val="0"/>
        </w:rPr>
        <w:t xml:space="preserve">  </w:t>
      </w:r>
      <w:r>
        <w:rPr>
          <w:rFonts w:ascii="宋体" w:hAnsi="宋体" w:cs="宋体" w:hint="eastAsia"/>
          <w:kern w:val="0"/>
        </w:rPr>
        <w:t xml:space="preserve"> </w:t>
      </w:r>
      <w:r>
        <w:rPr>
          <w:rFonts w:ascii="宋体" w:hAnsi="宋体" w:cs="宋体" w:hint="eastAsia"/>
          <w:b/>
          <w:kern w:val="0"/>
        </w:rPr>
        <w:t>日期：</w:t>
      </w:r>
      <w:r>
        <w:rPr>
          <w:rFonts w:ascii="宋体" w:hAnsi="宋体" w:cs="宋体" w:hint="eastAsia"/>
          <w:kern w:val="0"/>
          <w:u w:val="single"/>
        </w:rPr>
        <w:t xml:space="preserve">         </w:t>
      </w:r>
      <w:r>
        <w:rPr>
          <w:rFonts w:ascii="宋体" w:hAnsi="宋体" w:cs="宋体" w:hint="eastAsia"/>
          <w:kern w:val="0"/>
        </w:rPr>
        <w:t>年</w:t>
      </w:r>
      <w:r>
        <w:rPr>
          <w:rFonts w:ascii="宋体" w:hAnsi="宋体" w:cs="宋体" w:hint="eastAsia"/>
          <w:kern w:val="0"/>
          <w:u w:val="single"/>
        </w:rPr>
        <w:t xml:space="preserve">      </w:t>
      </w:r>
      <w:r>
        <w:rPr>
          <w:rFonts w:ascii="宋体" w:hAnsi="宋体" w:cs="宋体" w:hint="eastAsia"/>
          <w:kern w:val="0"/>
        </w:rPr>
        <w:t>月</w:t>
      </w:r>
      <w:r>
        <w:rPr>
          <w:rFonts w:ascii="宋体" w:hAnsi="宋体" w:cs="宋体" w:hint="eastAsia"/>
          <w:kern w:val="0"/>
          <w:u w:val="single"/>
        </w:rPr>
        <w:t xml:space="preserve">      </w:t>
      </w:r>
      <w:r>
        <w:rPr>
          <w:rFonts w:ascii="宋体" w:hAnsi="宋体" w:cs="宋体" w:hint="eastAsia"/>
          <w:kern w:val="0"/>
        </w:rPr>
        <w:t xml:space="preserve">日 </w:t>
      </w:r>
    </w:p>
    <w:sectPr w:rsidR="0017122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527E" w14:textId="77777777" w:rsidR="00364687" w:rsidRDefault="00364687">
      <w:r>
        <w:separator/>
      </w:r>
    </w:p>
  </w:endnote>
  <w:endnote w:type="continuationSeparator" w:id="0">
    <w:p w14:paraId="0AC8E5C6" w14:textId="77777777" w:rsidR="00364687" w:rsidRDefault="0036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561230"/>
    </w:sdtPr>
    <w:sdtEndPr/>
    <w:sdtContent>
      <w:p w14:paraId="47F964DE" w14:textId="77777777" w:rsidR="00171227" w:rsidRDefault="00AB5CF5">
        <w:pPr>
          <w:pStyle w:val="a5"/>
          <w:jc w:val="center"/>
        </w:pPr>
        <w:r>
          <w:fldChar w:fldCharType="begin"/>
        </w:r>
        <w:r>
          <w:instrText>PAGE   \* MERGEFORMAT</w:instrText>
        </w:r>
        <w:r>
          <w:fldChar w:fldCharType="separate"/>
        </w:r>
        <w:r w:rsidR="00BA4C61" w:rsidRPr="00BA4C61">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CED8" w14:textId="77777777" w:rsidR="00364687" w:rsidRDefault="00364687">
      <w:r>
        <w:separator/>
      </w:r>
    </w:p>
  </w:footnote>
  <w:footnote w:type="continuationSeparator" w:id="0">
    <w:p w14:paraId="5CFECD0B" w14:textId="77777777" w:rsidR="00364687" w:rsidRDefault="0036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1C6E"/>
    <w:multiLevelType w:val="hybridMultilevel"/>
    <w:tmpl w:val="BE4CEC78"/>
    <w:lvl w:ilvl="0" w:tplc="8B640922">
      <w:start w:val="1"/>
      <w:numFmt w:val="decimal"/>
      <w:lvlText w:val="%1、"/>
      <w:lvlJc w:val="left"/>
      <w:pPr>
        <w:ind w:left="360" w:hanging="360"/>
      </w:pPr>
      <w:rPr>
        <w:rFonts w:ascii="Calibri" w:eastAsia="宋体" w:hAnsi="Calibr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9A"/>
    <w:rsid w:val="00005287"/>
    <w:rsid w:val="00045339"/>
    <w:rsid w:val="000B5E04"/>
    <w:rsid w:val="000D7638"/>
    <w:rsid w:val="000F6FAD"/>
    <w:rsid w:val="00171227"/>
    <w:rsid w:val="00177EC2"/>
    <w:rsid w:val="001B1A9E"/>
    <w:rsid w:val="00217453"/>
    <w:rsid w:val="002945D6"/>
    <w:rsid w:val="002B0169"/>
    <w:rsid w:val="002C5E83"/>
    <w:rsid w:val="003011B3"/>
    <w:rsid w:val="00304E76"/>
    <w:rsid w:val="00364687"/>
    <w:rsid w:val="00384BC7"/>
    <w:rsid w:val="003C7A67"/>
    <w:rsid w:val="00420299"/>
    <w:rsid w:val="00565FC5"/>
    <w:rsid w:val="005679F6"/>
    <w:rsid w:val="00581D31"/>
    <w:rsid w:val="00591463"/>
    <w:rsid w:val="00596483"/>
    <w:rsid w:val="005D0AEE"/>
    <w:rsid w:val="006177D1"/>
    <w:rsid w:val="00695B9E"/>
    <w:rsid w:val="00695F9E"/>
    <w:rsid w:val="006A5CC3"/>
    <w:rsid w:val="006B650C"/>
    <w:rsid w:val="006F3406"/>
    <w:rsid w:val="00731692"/>
    <w:rsid w:val="007E18FB"/>
    <w:rsid w:val="007F47B3"/>
    <w:rsid w:val="00884DB5"/>
    <w:rsid w:val="00893539"/>
    <w:rsid w:val="008A5F2A"/>
    <w:rsid w:val="00905FAE"/>
    <w:rsid w:val="00914E81"/>
    <w:rsid w:val="00947C75"/>
    <w:rsid w:val="009A4F86"/>
    <w:rsid w:val="00A108CD"/>
    <w:rsid w:val="00A14E4F"/>
    <w:rsid w:val="00A22142"/>
    <w:rsid w:val="00A977AD"/>
    <w:rsid w:val="00AB5CF5"/>
    <w:rsid w:val="00AF6544"/>
    <w:rsid w:val="00B135FB"/>
    <w:rsid w:val="00B320E2"/>
    <w:rsid w:val="00B67932"/>
    <w:rsid w:val="00BA4C61"/>
    <w:rsid w:val="00BA55D6"/>
    <w:rsid w:val="00BE599F"/>
    <w:rsid w:val="00CF3330"/>
    <w:rsid w:val="00D07B1F"/>
    <w:rsid w:val="00D13595"/>
    <w:rsid w:val="00D87E7B"/>
    <w:rsid w:val="00D900EE"/>
    <w:rsid w:val="00D95551"/>
    <w:rsid w:val="00DC02A6"/>
    <w:rsid w:val="00E2459A"/>
    <w:rsid w:val="00E8434C"/>
    <w:rsid w:val="00F2426A"/>
    <w:rsid w:val="15AD1D20"/>
    <w:rsid w:val="174D3D95"/>
    <w:rsid w:val="25204249"/>
    <w:rsid w:val="30634EA1"/>
    <w:rsid w:val="35110BF3"/>
    <w:rsid w:val="3EB47D3A"/>
    <w:rsid w:val="432E3E30"/>
    <w:rsid w:val="5190707C"/>
    <w:rsid w:val="5393245D"/>
    <w:rsid w:val="5F2367DA"/>
    <w:rsid w:val="6BB10910"/>
    <w:rsid w:val="6C987B44"/>
    <w:rsid w:val="7C943359"/>
    <w:rsid w:val="7F9B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403AD"/>
  <w15:docId w15:val="{7740030F-7508-41FB-B4AD-DB1B391B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inorHAnsi" w:eastAsiaTheme="minorEastAsia" w:hAnsiTheme="minorHAnsi" w:cstheme="minorBidi"/>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rFonts w:ascii="Calibri" w:eastAsia="宋体" w:hAnsi="Calibri" w:cs="Calibri"/>
      <w:sz w:val="18"/>
      <w:szCs w:val="18"/>
    </w:rPr>
  </w:style>
  <w:style w:type="character" w:customStyle="1" w:styleId="a6">
    <w:name w:val="页脚 字符"/>
    <w:basedOn w:val="a0"/>
    <w:link w:val="a5"/>
    <w:uiPriority w:val="99"/>
    <w:qFormat/>
    <w:rPr>
      <w:rFonts w:ascii="Calibri" w:eastAsia="宋体" w:hAnsi="Calibri" w:cs="Calibri"/>
      <w:sz w:val="18"/>
      <w:szCs w:val="18"/>
    </w:rPr>
  </w:style>
  <w:style w:type="character" w:styleId="a9">
    <w:name w:val="annotation reference"/>
    <w:basedOn w:val="a0"/>
    <w:uiPriority w:val="99"/>
    <w:semiHidden/>
    <w:unhideWhenUsed/>
    <w:rsid w:val="00177EC2"/>
    <w:rPr>
      <w:sz w:val="21"/>
      <w:szCs w:val="21"/>
    </w:rPr>
  </w:style>
  <w:style w:type="paragraph" w:styleId="aa">
    <w:name w:val="annotation text"/>
    <w:basedOn w:val="a"/>
    <w:link w:val="ab"/>
    <w:uiPriority w:val="99"/>
    <w:semiHidden/>
    <w:unhideWhenUsed/>
    <w:rsid w:val="00177EC2"/>
    <w:pPr>
      <w:jc w:val="left"/>
    </w:pPr>
  </w:style>
  <w:style w:type="character" w:customStyle="1" w:styleId="ab">
    <w:name w:val="批注文字 字符"/>
    <w:basedOn w:val="a0"/>
    <w:link w:val="aa"/>
    <w:uiPriority w:val="99"/>
    <w:semiHidden/>
    <w:rsid w:val="00177EC2"/>
    <w:rPr>
      <w:rFonts w:ascii="Calibri" w:eastAsia="宋体" w:hAnsi="Calibri" w:cs="Calibri"/>
      <w:kern w:val="2"/>
      <w:sz w:val="21"/>
      <w:szCs w:val="21"/>
    </w:rPr>
  </w:style>
  <w:style w:type="paragraph" w:styleId="ac">
    <w:name w:val="annotation subject"/>
    <w:basedOn w:val="aa"/>
    <w:next w:val="aa"/>
    <w:link w:val="ad"/>
    <w:uiPriority w:val="99"/>
    <w:semiHidden/>
    <w:unhideWhenUsed/>
    <w:rsid w:val="00177EC2"/>
    <w:rPr>
      <w:b/>
      <w:bCs/>
    </w:rPr>
  </w:style>
  <w:style w:type="character" w:customStyle="1" w:styleId="ad">
    <w:name w:val="批注主题 字符"/>
    <w:basedOn w:val="ab"/>
    <w:link w:val="ac"/>
    <w:uiPriority w:val="99"/>
    <w:semiHidden/>
    <w:rsid w:val="00177EC2"/>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黄娟</dc:creator>
  <cp:lastModifiedBy>黄娟</cp:lastModifiedBy>
  <cp:revision>5</cp:revision>
  <dcterms:created xsi:type="dcterms:W3CDTF">2021-09-21T07:02:00Z</dcterms:created>
  <dcterms:modified xsi:type="dcterms:W3CDTF">2021-09-22T07:08:00Z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4468E78803234786B1E5D9BED9DB7662</vt:lpwstr>
  </property>
</Properties>
</file>