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F1263C"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南方定元中短债债券型证券投资基金（</w:t>
      </w:r>
      <w:r>
        <w:rPr>
          <w:rFonts w:ascii="宋体" w:hAnsi="方正黑体简体" w:cs="方正黑体简体"/>
          <w:b/>
          <w:bCs/>
          <w:iCs/>
          <w:sz w:val="31"/>
          <w:szCs w:val="36"/>
        </w:rPr>
        <w:t>C类份额）基金产品资料概要（20210901更新）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F1263C">
        <w:rPr>
          <w:rFonts w:ascii="仿宋" w:hAnsi="仿宋"/>
          <w:color w:val="000000" w:themeColor="text1"/>
          <w:sz w:val="24"/>
          <w:szCs w:val="24"/>
        </w:rPr>
        <w:t>2021年9月1日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F1263C">
        <w:rPr>
          <w:rFonts w:ascii="仿宋" w:hAnsi="仿宋"/>
          <w:color w:val="000000" w:themeColor="text1"/>
          <w:sz w:val="24"/>
          <w:szCs w:val="24"/>
        </w:rPr>
        <w:t>2021年9月1日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F1263C" w:rsidRDefault="00F1263C" w:rsidP="00F1263C">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F1263C" w:rsidTr="00F1263C">
        <w:tc>
          <w:tcPr>
            <w:tcW w:w="2076" w:type="dxa"/>
          </w:tcPr>
          <w:p w:rsidR="00F1263C" w:rsidRDefault="00F1263C" w:rsidP="00F1263C">
            <w:pPr>
              <w:jc w:val="left"/>
            </w:pPr>
            <w:r>
              <w:rPr>
                <w:rFonts w:hint="eastAsia"/>
              </w:rPr>
              <w:t>基金简称</w:t>
            </w:r>
          </w:p>
        </w:tc>
        <w:tc>
          <w:tcPr>
            <w:tcW w:w="2076" w:type="dxa"/>
          </w:tcPr>
          <w:p w:rsidR="00F1263C" w:rsidRDefault="00F1263C" w:rsidP="00F1263C">
            <w:pPr>
              <w:jc w:val="left"/>
            </w:pPr>
            <w:r>
              <w:rPr>
                <w:rFonts w:hint="eastAsia"/>
              </w:rPr>
              <w:t>南方定元</w:t>
            </w:r>
            <w:r>
              <w:rPr>
                <w:rFonts w:hint="eastAsia"/>
              </w:rPr>
              <w:t>C</w:t>
            </w:r>
          </w:p>
        </w:tc>
        <w:tc>
          <w:tcPr>
            <w:tcW w:w="2077" w:type="dxa"/>
          </w:tcPr>
          <w:p w:rsidR="00F1263C" w:rsidRDefault="00F1263C" w:rsidP="00F1263C">
            <w:pPr>
              <w:jc w:val="left"/>
            </w:pPr>
            <w:r>
              <w:rPr>
                <w:rFonts w:hint="eastAsia"/>
              </w:rPr>
              <w:t>基金代码</w:t>
            </w:r>
          </w:p>
        </w:tc>
        <w:tc>
          <w:tcPr>
            <w:tcW w:w="2077" w:type="dxa"/>
          </w:tcPr>
          <w:p w:rsidR="00F1263C" w:rsidRDefault="00F1263C" w:rsidP="00F1263C">
            <w:pPr>
              <w:jc w:val="left"/>
            </w:pPr>
            <w:r>
              <w:t>007656</w:t>
            </w:r>
          </w:p>
        </w:tc>
      </w:tr>
      <w:tr w:rsidR="00F1263C" w:rsidTr="00F1263C">
        <w:tc>
          <w:tcPr>
            <w:tcW w:w="2076" w:type="dxa"/>
          </w:tcPr>
          <w:p w:rsidR="00F1263C" w:rsidRDefault="00F1263C" w:rsidP="00F1263C">
            <w:pPr>
              <w:jc w:val="left"/>
            </w:pPr>
            <w:r>
              <w:rPr>
                <w:rFonts w:hint="eastAsia"/>
              </w:rPr>
              <w:t>基金管理人</w:t>
            </w:r>
          </w:p>
        </w:tc>
        <w:tc>
          <w:tcPr>
            <w:tcW w:w="2076" w:type="dxa"/>
          </w:tcPr>
          <w:p w:rsidR="00F1263C" w:rsidRDefault="00F1263C" w:rsidP="00F1263C">
            <w:pPr>
              <w:jc w:val="left"/>
            </w:pPr>
            <w:r>
              <w:rPr>
                <w:rFonts w:hint="eastAsia"/>
              </w:rPr>
              <w:t>南方基金管理股份有限公司</w:t>
            </w:r>
          </w:p>
        </w:tc>
        <w:tc>
          <w:tcPr>
            <w:tcW w:w="2077" w:type="dxa"/>
          </w:tcPr>
          <w:p w:rsidR="00F1263C" w:rsidRDefault="00F1263C" w:rsidP="00F1263C">
            <w:pPr>
              <w:jc w:val="left"/>
            </w:pPr>
            <w:r>
              <w:rPr>
                <w:rFonts w:hint="eastAsia"/>
              </w:rPr>
              <w:t>基金托管人</w:t>
            </w:r>
          </w:p>
        </w:tc>
        <w:tc>
          <w:tcPr>
            <w:tcW w:w="2077" w:type="dxa"/>
          </w:tcPr>
          <w:p w:rsidR="00F1263C" w:rsidRDefault="00F1263C" w:rsidP="00F1263C">
            <w:pPr>
              <w:jc w:val="left"/>
            </w:pPr>
            <w:r>
              <w:rPr>
                <w:rFonts w:hint="eastAsia"/>
              </w:rPr>
              <w:t>中国建设银行股份有限公司</w:t>
            </w:r>
          </w:p>
        </w:tc>
      </w:tr>
      <w:tr w:rsidR="00F1263C" w:rsidTr="004D3566">
        <w:tc>
          <w:tcPr>
            <w:tcW w:w="2076" w:type="dxa"/>
          </w:tcPr>
          <w:p w:rsidR="00F1263C" w:rsidRDefault="00F1263C" w:rsidP="00F1263C">
            <w:pPr>
              <w:jc w:val="left"/>
            </w:pPr>
            <w:r>
              <w:rPr>
                <w:rFonts w:hint="eastAsia"/>
              </w:rPr>
              <w:t>基金合同生效日</w:t>
            </w:r>
          </w:p>
        </w:tc>
        <w:tc>
          <w:tcPr>
            <w:tcW w:w="6230" w:type="dxa"/>
            <w:gridSpan w:val="3"/>
          </w:tcPr>
          <w:p w:rsidR="00F1263C" w:rsidRDefault="00F1263C" w:rsidP="00F1263C">
            <w:pPr>
              <w:jc w:val="left"/>
            </w:pPr>
            <w:r>
              <w:rPr>
                <w:rFonts w:hint="eastAsia"/>
              </w:rPr>
              <w:t>2019</w:t>
            </w:r>
            <w:r>
              <w:rPr>
                <w:rFonts w:hint="eastAsia"/>
              </w:rPr>
              <w:t>年</w:t>
            </w:r>
            <w:r>
              <w:rPr>
                <w:rFonts w:hint="eastAsia"/>
              </w:rPr>
              <w:t>11</w:t>
            </w:r>
            <w:r>
              <w:rPr>
                <w:rFonts w:hint="eastAsia"/>
              </w:rPr>
              <w:t>月</w:t>
            </w:r>
            <w:r>
              <w:rPr>
                <w:rFonts w:hint="eastAsia"/>
              </w:rPr>
              <w:t>5</w:t>
            </w:r>
            <w:r>
              <w:rPr>
                <w:rFonts w:hint="eastAsia"/>
              </w:rPr>
              <w:t>日</w:t>
            </w:r>
          </w:p>
        </w:tc>
      </w:tr>
      <w:tr w:rsidR="00F1263C" w:rsidTr="00F1263C">
        <w:tc>
          <w:tcPr>
            <w:tcW w:w="2076" w:type="dxa"/>
          </w:tcPr>
          <w:p w:rsidR="00F1263C" w:rsidRDefault="00F1263C" w:rsidP="00F1263C">
            <w:pPr>
              <w:jc w:val="left"/>
            </w:pPr>
            <w:r>
              <w:rPr>
                <w:rFonts w:hint="eastAsia"/>
              </w:rPr>
              <w:t>基金类型</w:t>
            </w:r>
          </w:p>
        </w:tc>
        <w:tc>
          <w:tcPr>
            <w:tcW w:w="2076" w:type="dxa"/>
          </w:tcPr>
          <w:p w:rsidR="00F1263C" w:rsidRDefault="00F1263C" w:rsidP="00F1263C">
            <w:pPr>
              <w:jc w:val="left"/>
            </w:pPr>
            <w:r>
              <w:rPr>
                <w:rFonts w:hint="eastAsia"/>
              </w:rPr>
              <w:t>债券型</w:t>
            </w:r>
          </w:p>
        </w:tc>
        <w:tc>
          <w:tcPr>
            <w:tcW w:w="2077" w:type="dxa"/>
          </w:tcPr>
          <w:p w:rsidR="00F1263C" w:rsidRDefault="00F1263C" w:rsidP="00F1263C">
            <w:pPr>
              <w:jc w:val="left"/>
            </w:pPr>
            <w:r>
              <w:rPr>
                <w:rFonts w:hint="eastAsia"/>
              </w:rPr>
              <w:t>交易币种</w:t>
            </w:r>
          </w:p>
        </w:tc>
        <w:tc>
          <w:tcPr>
            <w:tcW w:w="2077" w:type="dxa"/>
          </w:tcPr>
          <w:p w:rsidR="00F1263C" w:rsidRDefault="00F1263C" w:rsidP="00F1263C">
            <w:pPr>
              <w:jc w:val="left"/>
            </w:pPr>
            <w:r>
              <w:rPr>
                <w:rFonts w:hint="eastAsia"/>
              </w:rPr>
              <w:t>人民币</w:t>
            </w:r>
          </w:p>
        </w:tc>
      </w:tr>
      <w:tr w:rsidR="00F1263C" w:rsidTr="0014093C">
        <w:tc>
          <w:tcPr>
            <w:tcW w:w="2076" w:type="dxa"/>
          </w:tcPr>
          <w:p w:rsidR="00F1263C" w:rsidRDefault="00F1263C" w:rsidP="00F1263C">
            <w:pPr>
              <w:jc w:val="left"/>
            </w:pPr>
            <w:r>
              <w:rPr>
                <w:rFonts w:hint="eastAsia"/>
              </w:rPr>
              <w:t>运作方式</w:t>
            </w:r>
          </w:p>
        </w:tc>
        <w:tc>
          <w:tcPr>
            <w:tcW w:w="6230" w:type="dxa"/>
            <w:gridSpan w:val="3"/>
          </w:tcPr>
          <w:p w:rsidR="00F1263C" w:rsidRDefault="00F1263C" w:rsidP="00F1263C">
            <w:pPr>
              <w:jc w:val="left"/>
            </w:pPr>
            <w:r>
              <w:rPr>
                <w:rFonts w:hint="eastAsia"/>
              </w:rPr>
              <w:t>普通开放式</w:t>
            </w:r>
          </w:p>
        </w:tc>
      </w:tr>
      <w:tr w:rsidR="00F1263C" w:rsidTr="003534BE">
        <w:tc>
          <w:tcPr>
            <w:tcW w:w="2076" w:type="dxa"/>
          </w:tcPr>
          <w:p w:rsidR="00F1263C" w:rsidRDefault="00F1263C" w:rsidP="00F1263C">
            <w:pPr>
              <w:jc w:val="left"/>
            </w:pPr>
            <w:r>
              <w:rPr>
                <w:rFonts w:hint="eastAsia"/>
              </w:rPr>
              <w:t>开放频率</w:t>
            </w:r>
          </w:p>
        </w:tc>
        <w:tc>
          <w:tcPr>
            <w:tcW w:w="6230" w:type="dxa"/>
            <w:gridSpan w:val="3"/>
          </w:tcPr>
          <w:p w:rsidR="00F1263C" w:rsidRDefault="00F1263C" w:rsidP="00F1263C">
            <w:pPr>
              <w:jc w:val="left"/>
            </w:pPr>
            <w:r>
              <w:rPr>
                <w:rFonts w:hint="eastAsia"/>
              </w:rPr>
              <w:t>每个开放日</w:t>
            </w:r>
          </w:p>
        </w:tc>
      </w:tr>
      <w:tr w:rsidR="00F1263C" w:rsidTr="00F1263C">
        <w:tc>
          <w:tcPr>
            <w:tcW w:w="2076" w:type="dxa"/>
            <w:vMerge w:val="restart"/>
          </w:tcPr>
          <w:p w:rsidR="00F1263C" w:rsidRDefault="00F1263C" w:rsidP="00F1263C">
            <w:pPr>
              <w:jc w:val="left"/>
            </w:pPr>
            <w:r>
              <w:rPr>
                <w:rFonts w:hint="eastAsia"/>
              </w:rPr>
              <w:t>基金经理</w:t>
            </w:r>
          </w:p>
        </w:tc>
        <w:tc>
          <w:tcPr>
            <w:tcW w:w="2076" w:type="dxa"/>
            <w:vMerge w:val="restart"/>
          </w:tcPr>
          <w:p w:rsidR="00F1263C" w:rsidRDefault="00F1263C" w:rsidP="00F1263C">
            <w:pPr>
              <w:jc w:val="left"/>
            </w:pPr>
            <w:r>
              <w:rPr>
                <w:rFonts w:hint="eastAsia"/>
              </w:rPr>
              <w:t>王景明</w:t>
            </w:r>
          </w:p>
        </w:tc>
        <w:tc>
          <w:tcPr>
            <w:tcW w:w="2077" w:type="dxa"/>
          </w:tcPr>
          <w:p w:rsidR="00F1263C" w:rsidRDefault="00F1263C" w:rsidP="00F1263C">
            <w:pPr>
              <w:jc w:val="left"/>
            </w:pPr>
            <w:r>
              <w:rPr>
                <w:rFonts w:hint="eastAsia"/>
              </w:rPr>
              <w:t>开始担任本基金基金经理的日期</w:t>
            </w:r>
          </w:p>
        </w:tc>
        <w:tc>
          <w:tcPr>
            <w:tcW w:w="2077" w:type="dxa"/>
          </w:tcPr>
          <w:p w:rsidR="00F1263C" w:rsidRDefault="00F1263C" w:rsidP="00F1263C">
            <w:pPr>
              <w:jc w:val="left"/>
            </w:pPr>
            <w:r>
              <w:rPr>
                <w:rFonts w:hint="eastAsia"/>
              </w:rPr>
              <w:t>2021</w:t>
            </w:r>
            <w:r>
              <w:rPr>
                <w:rFonts w:hint="eastAsia"/>
              </w:rPr>
              <w:t>年</w:t>
            </w:r>
            <w:r>
              <w:rPr>
                <w:rFonts w:hint="eastAsia"/>
              </w:rPr>
              <w:t>8</w:t>
            </w:r>
            <w:r>
              <w:rPr>
                <w:rFonts w:hint="eastAsia"/>
              </w:rPr>
              <w:t>月</w:t>
            </w:r>
            <w:r>
              <w:rPr>
                <w:rFonts w:hint="eastAsia"/>
              </w:rPr>
              <w:t>27</w:t>
            </w:r>
            <w:r>
              <w:rPr>
                <w:rFonts w:hint="eastAsia"/>
              </w:rPr>
              <w:t>日</w:t>
            </w:r>
          </w:p>
        </w:tc>
      </w:tr>
      <w:tr w:rsidR="00F1263C" w:rsidTr="00F1263C">
        <w:tc>
          <w:tcPr>
            <w:tcW w:w="2076" w:type="dxa"/>
            <w:vMerge/>
          </w:tcPr>
          <w:p w:rsidR="00F1263C" w:rsidRDefault="00F1263C" w:rsidP="00F1263C">
            <w:pPr>
              <w:jc w:val="left"/>
            </w:pPr>
          </w:p>
        </w:tc>
        <w:tc>
          <w:tcPr>
            <w:tcW w:w="2076" w:type="dxa"/>
            <w:vMerge/>
          </w:tcPr>
          <w:p w:rsidR="00F1263C" w:rsidRDefault="00F1263C" w:rsidP="00F1263C">
            <w:pPr>
              <w:jc w:val="left"/>
            </w:pPr>
          </w:p>
        </w:tc>
        <w:tc>
          <w:tcPr>
            <w:tcW w:w="2077" w:type="dxa"/>
          </w:tcPr>
          <w:p w:rsidR="00F1263C" w:rsidRDefault="00F1263C" w:rsidP="00F1263C">
            <w:pPr>
              <w:jc w:val="left"/>
            </w:pPr>
            <w:r>
              <w:rPr>
                <w:rFonts w:hint="eastAsia"/>
              </w:rPr>
              <w:t>证券从业日期</w:t>
            </w:r>
          </w:p>
        </w:tc>
        <w:tc>
          <w:tcPr>
            <w:tcW w:w="2077" w:type="dxa"/>
          </w:tcPr>
          <w:p w:rsidR="00F1263C" w:rsidRDefault="00F1263C" w:rsidP="00F1263C">
            <w:pPr>
              <w:jc w:val="left"/>
            </w:pPr>
            <w:r>
              <w:rPr>
                <w:rFonts w:hint="eastAsia"/>
              </w:rPr>
              <w:t>2014</w:t>
            </w:r>
            <w:r>
              <w:rPr>
                <w:rFonts w:hint="eastAsia"/>
              </w:rPr>
              <w:t>年</w:t>
            </w:r>
            <w:r>
              <w:rPr>
                <w:rFonts w:hint="eastAsia"/>
              </w:rPr>
              <w:t>7</w:t>
            </w:r>
            <w:r>
              <w:rPr>
                <w:rFonts w:hint="eastAsia"/>
              </w:rPr>
              <w:t>月</w:t>
            </w:r>
            <w:r>
              <w:rPr>
                <w:rFonts w:hint="eastAsia"/>
              </w:rPr>
              <w:t>7</w:t>
            </w:r>
            <w:r>
              <w:rPr>
                <w:rFonts w:hint="eastAsia"/>
              </w:rPr>
              <w:t>日</w:t>
            </w:r>
          </w:p>
        </w:tc>
      </w:tr>
    </w:tbl>
    <w:p w:rsidR="00F1263C" w:rsidRDefault="00F1263C" w:rsidP="00F1263C">
      <w:pPr>
        <w:pStyle w:val="-1"/>
        <w:spacing w:before="156" w:after="156"/>
        <w:rPr>
          <w:rFonts w:hint="eastAsia"/>
        </w:rPr>
      </w:pPr>
      <w:r>
        <w:rPr>
          <w:rFonts w:hint="eastAsia"/>
        </w:rPr>
        <w:t>二、基金投资与净值表现</w:t>
      </w:r>
    </w:p>
    <w:p w:rsidR="00F1263C" w:rsidRDefault="00F1263C" w:rsidP="00F1263C">
      <w:pPr>
        <w:pStyle w:val="-2"/>
        <w:spacing w:before="156" w:after="156"/>
        <w:rPr>
          <w:rFonts w:hint="eastAsia"/>
        </w:rPr>
      </w:pPr>
      <w:r>
        <w:rPr>
          <w:rFonts w:hint="eastAsia"/>
        </w:rPr>
        <w:t>（一）</w:t>
      </w:r>
      <w:r>
        <w:rPr>
          <w:rFonts w:hint="eastAsia"/>
        </w:rPr>
        <w:t xml:space="preserve"> </w:t>
      </w:r>
      <w:r>
        <w:rPr>
          <w:rFonts w:hint="eastAsia"/>
        </w:rPr>
        <w:t>投资目标与投资策略</w:t>
      </w:r>
    </w:p>
    <w:p w:rsidR="00F1263C" w:rsidRDefault="00F1263C" w:rsidP="00F1263C">
      <w:pPr>
        <w:pStyle w:val="-7"/>
        <w:ind w:firstLine="420"/>
        <w:rPr>
          <w:rFonts w:hint="eastAsia"/>
        </w:rPr>
      </w:pPr>
      <w:r>
        <w:rPr>
          <w:rFonts w:hint="eastAsia"/>
        </w:rPr>
        <w:t>注</w:t>
      </w:r>
      <w:r>
        <w:rPr>
          <w:rFonts w:hint="eastAsia"/>
        </w:rPr>
        <w:t>:</w:t>
      </w:r>
      <w:r>
        <w:rPr>
          <w:rFonts w:hint="eastAsia"/>
        </w:rPr>
        <w:t>详见《南方定元中短债债券型证券投资基金招募说明书》第九部分“基金的投资”。</w:t>
      </w:r>
    </w:p>
    <w:p w:rsidR="00F1263C" w:rsidRDefault="00F1263C" w:rsidP="00F1263C">
      <w:pPr>
        <w:pStyle w:val="-2"/>
        <w:spacing w:before="156" w:after="156"/>
      </w:pPr>
      <w:r>
        <w:rPr>
          <w:rFonts w:hint="eastAsia"/>
        </w:rPr>
        <w:t>（二）</w:t>
      </w:r>
      <w:r>
        <w:t xml:space="preserve"> </w:t>
      </w:r>
      <w:r>
        <w:t>投资组合资产配置图表</w:t>
      </w:r>
      <w:r>
        <w:t>/</w:t>
      </w:r>
      <w:r>
        <w:t>区域配置图表</w:t>
      </w:r>
    </w:p>
    <w:p w:rsidR="00F1263C" w:rsidRDefault="00F1263C" w:rsidP="00F1263C">
      <w:r>
        <w:rPr>
          <w:noProof/>
        </w:rPr>
        <w:drawing>
          <wp:inline distT="0" distB="0" distL="0" distR="0">
            <wp:extent cx="5274310" cy="2658745"/>
            <wp:effectExtent l="0" t="0" r="2540" b="825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F1263C" w:rsidRDefault="00F1263C" w:rsidP="00F1263C">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F1263C" w:rsidRDefault="00F1263C" w:rsidP="00F1263C">
      <w:pPr>
        <w:pStyle w:val="-"/>
        <w:ind w:firstLine="420"/>
        <w:rPr>
          <w:rFonts w:hint="eastAsia"/>
        </w:rPr>
      </w:pPr>
      <w:r>
        <w:rPr>
          <w:rFonts w:hint="eastAsia"/>
        </w:rPr>
        <w:lastRenderedPageBreak/>
        <w:t>截至相关披露时点，本基金尚未完成建仓。</w:t>
      </w:r>
    </w:p>
    <w:p w:rsidR="00F1263C" w:rsidRDefault="00F1263C" w:rsidP="00F1263C">
      <w:pPr>
        <w:pStyle w:val="-1"/>
        <w:spacing w:before="156" w:after="156"/>
        <w:rPr>
          <w:rFonts w:hint="eastAsia"/>
        </w:rPr>
      </w:pPr>
      <w:r>
        <w:rPr>
          <w:rFonts w:hint="eastAsia"/>
        </w:rPr>
        <w:t>三、投资本基金涉及的费用</w:t>
      </w:r>
    </w:p>
    <w:p w:rsidR="00F1263C" w:rsidRDefault="00F1263C" w:rsidP="00F1263C">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F1263C" w:rsidTr="00F1263C">
        <w:tc>
          <w:tcPr>
            <w:tcW w:w="2076" w:type="dxa"/>
          </w:tcPr>
          <w:p w:rsidR="00F1263C" w:rsidRDefault="00F1263C" w:rsidP="00F1263C">
            <w:pPr>
              <w:jc w:val="center"/>
            </w:pPr>
            <w:r>
              <w:rPr>
                <w:rFonts w:hint="eastAsia"/>
              </w:rPr>
              <w:t>费用类型</w:t>
            </w:r>
          </w:p>
        </w:tc>
        <w:tc>
          <w:tcPr>
            <w:tcW w:w="2076" w:type="dxa"/>
          </w:tcPr>
          <w:p w:rsidR="00F1263C" w:rsidRDefault="00F1263C" w:rsidP="00F1263C">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F1263C" w:rsidRDefault="00F1263C" w:rsidP="00F1263C">
            <w:pPr>
              <w:jc w:val="center"/>
            </w:pPr>
            <w:r>
              <w:rPr>
                <w:rFonts w:hint="eastAsia"/>
              </w:rPr>
              <w:t>收费方式</w:t>
            </w:r>
            <w:r>
              <w:rPr>
                <w:rFonts w:hint="eastAsia"/>
              </w:rPr>
              <w:t>/</w:t>
            </w:r>
            <w:r>
              <w:rPr>
                <w:rFonts w:hint="eastAsia"/>
              </w:rPr>
              <w:t>费率</w:t>
            </w:r>
          </w:p>
        </w:tc>
        <w:tc>
          <w:tcPr>
            <w:tcW w:w="2077" w:type="dxa"/>
          </w:tcPr>
          <w:p w:rsidR="00F1263C" w:rsidRDefault="00F1263C" w:rsidP="00F1263C">
            <w:pPr>
              <w:jc w:val="center"/>
            </w:pPr>
            <w:r>
              <w:rPr>
                <w:rFonts w:hint="eastAsia"/>
              </w:rPr>
              <w:t>备注</w:t>
            </w:r>
          </w:p>
        </w:tc>
      </w:tr>
      <w:tr w:rsidR="00F1263C" w:rsidTr="00F1263C">
        <w:tc>
          <w:tcPr>
            <w:tcW w:w="2076" w:type="dxa"/>
            <w:vMerge w:val="restart"/>
          </w:tcPr>
          <w:p w:rsidR="00F1263C" w:rsidRDefault="00F1263C" w:rsidP="00F1263C">
            <w:pPr>
              <w:jc w:val="center"/>
            </w:pPr>
            <w:r>
              <w:rPr>
                <w:rFonts w:hint="eastAsia"/>
              </w:rPr>
              <w:t>赎回费</w:t>
            </w:r>
          </w:p>
        </w:tc>
        <w:tc>
          <w:tcPr>
            <w:tcW w:w="2076" w:type="dxa"/>
          </w:tcPr>
          <w:p w:rsidR="00F1263C" w:rsidRDefault="00F1263C" w:rsidP="00F1263C">
            <w:pPr>
              <w:jc w:val="left"/>
            </w:pPr>
            <w:r>
              <w:rPr>
                <w:rFonts w:hint="eastAsia"/>
              </w:rPr>
              <w:t>N&lt; 7</w:t>
            </w:r>
            <w:r>
              <w:rPr>
                <w:rFonts w:hint="eastAsia"/>
              </w:rPr>
              <w:t>天</w:t>
            </w:r>
          </w:p>
        </w:tc>
        <w:tc>
          <w:tcPr>
            <w:tcW w:w="2077" w:type="dxa"/>
          </w:tcPr>
          <w:p w:rsidR="00F1263C" w:rsidRDefault="00F1263C" w:rsidP="00F1263C">
            <w:pPr>
              <w:jc w:val="right"/>
            </w:pPr>
            <w:r>
              <w:t>1.5%</w:t>
            </w:r>
          </w:p>
        </w:tc>
        <w:tc>
          <w:tcPr>
            <w:tcW w:w="2077" w:type="dxa"/>
          </w:tcPr>
          <w:p w:rsidR="00F1263C" w:rsidRDefault="00F1263C" w:rsidP="00F1263C">
            <w:pPr>
              <w:jc w:val="right"/>
            </w:pPr>
            <w:r>
              <w:t>-</w:t>
            </w:r>
          </w:p>
        </w:tc>
      </w:tr>
      <w:tr w:rsidR="00F1263C" w:rsidTr="00F1263C">
        <w:tc>
          <w:tcPr>
            <w:tcW w:w="2076" w:type="dxa"/>
            <w:vMerge/>
          </w:tcPr>
          <w:p w:rsidR="00F1263C" w:rsidRDefault="00F1263C" w:rsidP="00F1263C">
            <w:pPr>
              <w:jc w:val="left"/>
            </w:pPr>
          </w:p>
        </w:tc>
        <w:tc>
          <w:tcPr>
            <w:tcW w:w="2076" w:type="dxa"/>
          </w:tcPr>
          <w:p w:rsidR="00F1263C" w:rsidRDefault="00F1263C" w:rsidP="00F1263C">
            <w:pPr>
              <w:jc w:val="left"/>
            </w:pPr>
            <w:r>
              <w:rPr>
                <w:rFonts w:hint="eastAsia"/>
              </w:rPr>
              <w:t>7</w:t>
            </w:r>
            <w:r>
              <w:rPr>
                <w:rFonts w:hint="eastAsia"/>
              </w:rPr>
              <w:t>天≤</w:t>
            </w:r>
            <w:r>
              <w:rPr>
                <w:rFonts w:hint="eastAsia"/>
              </w:rPr>
              <w:t xml:space="preserve"> N&lt; 30</w:t>
            </w:r>
            <w:r>
              <w:rPr>
                <w:rFonts w:hint="eastAsia"/>
              </w:rPr>
              <w:t>天</w:t>
            </w:r>
          </w:p>
        </w:tc>
        <w:tc>
          <w:tcPr>
            <w:tcW w:w="2077" w:type="dxa"/>
          </w:tcPr>
          <w:p w:rsidR="00F1263C" w:rsidRDefault="00F1263C" w:rsidP="00F1263C">
            <w:pPr>
              <w:jc w:val="right"/>
            </w:pPr>
            <w:r>
              <w:t>0.1%</w:t>
            </w:r>
          </w:p>
        </w:tc>
        <w:tc>
          <w:tcPr>
            <w:tcW w:w="2077" w:type="dxa"/>
          </w:tcPr>
          <w:p w:rsidR="00F1263C" w:rsidRDefault="00F1263C" w:rsidP="00F1263C">
            <w:pPr>
              <w:jc w:val="right"/>
            </w:pPr>
            <w:r>
              <w:t>-</w:t>
            </w:r>
          </w:p>
        </w:tc>
      </w:tr>
      <w:tr w:rsidR="00F1263C" w:rsidTr="00F1263C">
        <w:tc>
          <w:tcPr>
            <w:tcW w:w="2076" w:type="dxa"/>
            <w:vMerge/>
          </w:tcPr>
          <w:p w:rsidR="00F1263C" w:rsidRDefault="00F1263C" w:rsidP="00F1263C">
            <w:pPr>
              <w:jc w:val="left"/>
            </w:pPr>
          </w:p>
        </w:tc>
        <w:tc>
          <w:tcPr>
            <w:tcW w:w="2076" w:type="dxa"/>
          </w:tcPr>
          <w:p w:rsidR="00F1263C" w:rsidRDefault="00F1263C" w:rsidP="00F1263C">
            <w:pPr>
              <w:jc w:val="left"/>
            </w:pPr>
            <w:r>
              <w:rPr>
                <w:rFonts w:hint="eastAsia"/>
              </w:rPr>
              <w:t>30</w:t>
            </w:r>
            <w:r>
              <w:rPr>
                <w:rFonts w:hint="eastAsia"/>
              </w:rPr>
              <w:t>天≤</w:t>
            </w:r>
            <w:r>
              <w:rPr>
                <w:rFonts w:hint="eastAsia"/>
              </w:rPr>
              <w:t xml:space="preserve"> N</w:t>
            </w:r>
          </w:p>
        </w:tc>
        <w:tc>
          <w:tcPr>
            <w:tcW w:w="2077" w:type="dxa"/>
          </w:tcPr>
          <w:p w:rsidR="00F1263C" w:rsidRDefault="00F1263C" w:rsidP="00F1263C">
            <w:pPr>
              <w:jc w:val="right"/>
            </w:pPr>
            <w:r>
              <w:t>0%</w:t>
            </w:r>
          </w:p>
        </w:tc>
        <w:tc>
          <w:tcPr>
            <w:tcW w:w="2077" w:type="dxa"/>
          </w:tcPr>
          <w:p w:rsidR="00F1263C" w:rsidRDefault="00F1263C" w:rsidP="00F1263C">
            <w:pPr>
              <w:jc w:val="right"/>
            </w:pPr>
            <w:r>
              <w:t>-</w:t>
            </w:r>
          </w:p>
        </w:tc>
      </w:tr>
    </w:tbl>
    <w:p w:rsidR="00F1263C" w:rsidRDefault="00F1263C" w:rsidP="00F1263C">
      <w:pPr>
        <w:pStyle w:val="-"/>
        <w:ind w:firstLine="420"/>
        <w:rPr>
          <w:rFonts w:hint="eastAsia"/>
        </w:rPr>
      </w:pPr>
      <w:r>
        <w:rPr>
          <w:rFonts w:hint="eastAsia"/>
        </w:rPr>
        <w:t>本基金</w:t>
      </w:r>
      <w:r>
        <w:rPr>
          <w:rFonts w:hint="eastAsia"/>
        </w:rPr>
        <w:t>C</w:t>
      </w:r>
      <w:r>
        <w:rPr>
          <w:rFonts w:hint="eastAsia"/>
        </w:rPr>
        <w:t>类份额无认购费</w:t>
      </w:r>
    </w:p>
    <w:p w:rsidR="00F1263C" w:rsidRDefault="00F1263C" w:rsidP="00F1263C">
      <w:pPr>
        <w:pStyle w:val="-"/>
        <w:ind w:firstLine="420"/>
      </w:pPr>
      <w:r>
        <w:rPr>
          <w:rFonts w:hint="eastAsia"/>
        </w:rPr>
        <w:t>本基金</w:t>
      </w:r>
      <w:r>
        <w:t>C</w:t>
      </w:r>
      <w:r>
        <w:t>类份额无申购费</w:t>
      </w:r>
    </w:p>
    <w:p w:rsidR="00F1263C" w:rsidRDefault="00F1263C" w:rsidP="00F1263C">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F1263C" w:rsidTr="00F1263C">
        <w:tc>
          <w:tcPr>
            <w:tcW w:w="2768" w:type="dxa"/>
          </w:tcPr>
          <w:p w:rsidR="00F1263C" w:rsidRDefault="00F1263C" w:rsidP="00F1263C">
            <w:pPr>
              <w:jc w:val="left"/>
            </w:pPr>
            <w:r>
              <w:rPr>
                <w:rFonts w:hint="eastAsia"/>
              </w:rPr>
              <w:t>费用类别</w:t>
            </w:r>
          </w:p>
        </w:tc>
        <w:tc>
          <w:tcPr>
            <w:tcW w:w="2769" w:type="dxa"/>
          </w:tcPr>
          <w:p w:rsidR="00F1263C" w:rsidRDefault="00F1263C" w:rsidP="00F1263C">
            <w:pPr>
              <w:jc w:val="left"/>
            </w:pPr>
            <w:r>
              <w:rPr>
                <w:rFonts w:hint="eastAsia"/>
              </w:rPr>
              <w:t>收费方式</w:t>
            </w:r>
          </w:p>
        </w:tc>
        <w:tc>
          <w:tcPr>
            <w:tcW w:w="2769" w:type="dxa"/>
          </w:tcPr>
          <w:p w:rsidR="00F1263C" w:rsidRDefault="00F1263C" w:rsidP="00F1263C">
            <w:pPr>
              <w:jc w:val="left"/>
            </w:pPr>
            <w:r>
              <w:rPr>
                <w:rFonts w:hint="eastAsia"/>
              </w:rPr>
              <w:t>年费率</w:t>
            </w:r>
          </w:p>
        </w:tc>
      </w:tr>
      <w:tr w:rsidR="00F1263C" w:rsidTr="00F1263C">
        <w:tc>
          <w:tcPr>
            <w:tcW w:w="2768" w:type="dxa"/>
          </w:tcPr>
          <w:p w:rsidR="00F1263C" w:rsidRDefault="00F1263C" w:rsidP="00F1263C">
            <w:pPr>
              <w:jc w:val="left"/>
            </w:pPr>
            <w:r>
              <w:rPr>
                <w:rFonts w:hint="eastAsia"/>
              </w:rPr>
              <w:t>管理费</w:t>
            </w:r>
          </w:p>
        </w:tc>
        <w:tc>
          <w:tcPr>
            <w:tcW w:w="2769" w:type="dxa"/>
          </w:tcPr>
          <w:p w:rsidR="00F1263C" w:rsidRDefault="00F1263C" w:rsidP="00F1263C">
            <w:pPr>
              <w:jc w:val="right"/>
            </w:pPr>
            <w:r>
              <w:t>-</w:t>
            </w:r>
          </w:p>
        </w:tc>
        <w:tc>
          <w:tcPr>
            <w:tcW w:w="2769" w:type="dxa"/>
          </w:tcPr>
          <w:p w:rsidR="00F1263C" w:rsidRDefault="00F1263C" w:rsidP="00F1263C">
            <w:pPr>
              <w:jc w:val="right"/>
            </w:pPr>
            <w:r>
              <w:t>0.30%</w:t>
            </w:r>
          </w:p>
        </w:tc>
      </w:tr>
      <w:tr w:rsidR="00F1263C" w:rsidTr="00F1263C">
        <w:tc>
          <w:tcPr>
            <w:tcW w:w="2768" w:type="dxa"/>
          </w:tcPr>
          <w:p w:rsidR="00F1263C" w:rsidRDefault="00F1263C" w:rsidP="00F1263C">
            <w:pPr>
              <w:jc w:val="left"/>
            </w:pPr>
            <w:r>
              <w:rPr>
                <w:rFonts w:hint="eastAsia"/>
              </w:rPr>
              <w:t>托管费</w:t>
            </w:r>
          </w:p>
        </w:tc>
        <w:tc>
          <w:tcPr>
            <w:tcW w:w="2769" w:type="dxa"/>
          </w:tcPr>
          <w:p w:rsidR="00F1263C" w:rsidRDefault="00F1263C" w:rsidP="00F1263C">
            <w:pPr>
              <w:jc w:val="right"/>
            </w:pPr>
            <w:r>
              <w:t>-</w:t>
            </w:r>
          </w:p>
        </w:tc>
        <w:tc>
          <w:tcPr>
            <w:tcW w:w="2769" w:type="dxa"/>
          </w:tcPr>
          <w:p w:rsidR="00F1263C" w:rsidRDefault="00F1263C" w:rsidP="00F1263C">
            <w:pPr>
              <w:jc w:val="right"/>
            </w:pPr>
            <w:r>
              <w:t>0.10%</w:t>
            </w:r>
          </w:p>
        </w:tc>
      </w:tr>
      <w:tr w:rsidR="00F1263C" w:rsidTr="00F1263C">
        <w:tc>
          <w:tcPr>
            <w:tcW w:w="2768" w:type="dxa"/>
          </w:tcPr>
          <w:p w:rsidR="00F1263C" w:rsidRDefault="00F1263C" w:rsidP="00F1263C">
            <w:pPr>
              <w:jc w:val="left"/>
            </w:pPr>
            <w:r>
              <w:rPr>
                <w:rFonts w:hint="eastAsia"/>
              </w:rPr>
              <w:t>销售服务费</w:t>
            </w:r>
          </w:p>
        </w:tc>
        <w:tc>
          <w:tcPr>
            <w:tcW w:w="2769" w:type="dxa"/>
          </w:tcPr>
          <w:p w:rsidR="00F1263C" w:rsidRDefault="00F1263C" w:rsidP="00F1263C">
            <w:pPr>
              <w:jc w:val="right"/>
            </w:pPr>
            <w:r>
              <w:t>-</w:t>
            </w:r>
          </w:p>
        </w:tc>
        <w:tc>
          <w:tcPr>
            <w:tcW w:w="2769" w:type="dxa"/>
          </w:tcPr>
          <w:p w:rsidR="00F1263C" w:rsidRDefault="00F1263C" w:rsidP="00F1263C">
            <w:pPr>
              <w:jc w:val="right"/>
            </w:pPr>
            <w:r>
              <w:t>0.40%</w:t>
            </w:r>
          </w:p>
        </w:tc>
      </w:tr>
      <w:tr w:rsidR="00F1263C" w:rsidTr="004F0BD7">
        <w:tc>
          <w:tcPr>
            <w:tcW w:w="2768" w:type="dxa"/>
          </w:tcPr>
          <w:p w:rsidR="00F1263C" w:rsidRDefault="00F1263C" w:rsidP="00F1263C">
            <w:pPr>
              <w:jc w:val="left"/>
            </w:pPr>
            <w:r>
              <w:rPr>
                <w:rFonts w:hint="eastAsia"/>
              </w:rPr>
              <w:t>其他费用</w:t>
            </w:r>
          </w:p>
        </w:tc>
        <w:tc>
          <w:tcPr>
            <w:tcW w:w="5538" w:type="dxa"/>
            <w:gridSpan w:val="2"/>
          </w:tcPr>
          <w:p w:rsidR="00F1263C" w:rsidRDefault="00F1263C" w:rsidP="00F1263C">
            <w:pPr>
              <w:jc w:val="left"/>
            </w:pPr>
            <w:r>
              <w:rPr>
                <w:rFonts w:hint="eastAsia"/>
              </w:rPr>
              <w:t>《基金合同》生效后与基金相关的信息披露费用；会计师费、律师费、诉讼费和仲裁费；基金份额持有人大会费用；基金的证券</w:t>
            </w:r>
            <w:r>
              <w:rPr>
                <w:rFonts w:hint="eastAsia"/>
              </w:rPr>
              <w:t>/</w:t>
            </w:r>
            <w:r>
              <w:rPr>
                <w:rFonts w:hint="eastAsia"/>
              </w:rPr>
              <w:t>期货交易费用；基金的银行汇划费用；基金相关账户的开户及维护费用；按照国家有关规定和《基金合同》约定，可以在基金财产中列支的其他费用。</w:t>
            </w:r>
          </w:p>
        </w:tc>
      </w:tr>
    </w:tbl>
    <w:p w:rsidR="00F1263C" w:rsidRDefault="00F1263C" w:rsidP="00F1263C">
      <w:pPr>
        <w:pStyle w:val="-7"/>
        <w:ind w:firstLine="420"/>
        <w:rPr>
          <w:rFonts w:hint="eastAsia"/>
        </w:rPr>
      </w:pPr>
      <w:r>
        <w:rPr>
          <w:rFonts w:hint="eastAsia"/>
        </w:rPr>
        <w:t>注：本基金交易证券、基金等产生的费用和税负，按实际发生额从基金资产扣除。</w:t>
      </w:r>
    </w:p>
    <w:p w:rsidR="00F1263C" w:rsidRDefault="00F1263C" w:rsidP="00F1263C">
      <w:pPr>
        <w:pStyle w:val="-1"/>
        <w:spacing w:before="156" w:after="156"/>
        <w:rPr>
          <w:rFonts w:hint="eastAsia"/>
        </w:rPr>
      </w:pPr>
      <w:r>
        <w:rPr>
          <w:rFonts w:hint="eastAsia"/>
        </w:rPr>
        <w:t>四、风险揭示与重要提示</w:t>
      </w:r>
    </w:p>
    <w:p w:rsidR="00F1263C" w:rsidRDefault="00F1263C" w:rsidP="00F1263C">
      <w:pPr>
        <w:pStyle w:val="-2"/>
        <w:spacing w:before="156" w:after="156"/>
        <w:rPr>
          <w:rFonts w:hint="eastAsia"/>
        </w:rPr>
      </w:pPr>
      <w:r>
        <w:rPr>
          <w:rFonts w:hint="eastAsia"/>
        </w:rPr>
        <w:t>（一）</w:t>
      </w:r>
      <w:r>
        <w:rPr>
          <w:rFonts w:hint="eastAsia"/>
        </w:rPr>
        <w:t xml:space="preserve"> </w:t>
      </w:r>
      <w:r>
        <w:rPr>
          <w:rFonts w:hint="eastAsia"/>
        </w:rPr>
        <w:t>风险揭示</w:t>
      </w:r>
    </w:p>
    <w:p w:rsidR="00F1263C" w:rsidRDefault="00F1263C" w:rsidP="00F1263C">
      <w:pPr>
        <w:pStyle w:val="-"/>
        <w:ind w:firstLine="420"/>
        <w:rPr>
          <w:rFonts w:hint="eastAsia"/>
        </w:rPr>
      </w:pPr>
      <w:r>
        <w:rPr>
          <w:rFonts w:hint="eastAsia"/>
        </w:rPr>
        <w:t>本基金不提供任何保证。投资者可能损失本金。</w:t>
      </w:r>
    </w:p>
    <w:p w:rsidR="00F1263C" w:rsidRDefault="00F1263C" w:rsidP="00F1263C">
      <w:pPr>
        <w:pStyle w:val="-"/>
        <w:ind w:firstLine="420"/>
        <w:rPr>
          <w:rFonts w:hint="eastAsia"/>
        </w:rPr>
      </w:pPr>
      <w:r>
        <w:rPr>
          <w:rFonts w:hint="eastAsia"/>
        </w:rPr>
        <w:t>投资有风险，投资者购买基金时应认真阅读本基金的《招募说明书》等销售文件。</w:t>
      </w:r>
    </w:p>
    <w:p w:rsidR="00F1263C" w:rsidRDefault="00F1263C" w:rsidP="00F1263C">
      <w:pPr>
        <w:pStyle w:val="-"/>
        <w:ind w:firstLine="420"/>
        <w:rPr>
          <w:rFonts w:hint="eastAsia"/>
        </w:rPr>
      </w:pPr>
      <w:r>
        <w:rPr>
          <w:rFonts w:hint="eastAsia"/>
        </w:rPr>
        <w:t>1</w:t>
      </w:r>
      <w:r>
        <w:rPr>
          <w:rFonts w:hint="eastAsia"/>
        </w:rPr>
        <w:t>、本基金的特有风险</w:t>
      </w:r>
    </w:p>
    <w:p w:rsidR="00F1263C" w:rsidRDefault="00F1263C" w:rsidP="00F1263C">
      <w:pPr>
        <w:pStyle w:val="-"/>
        <w:ind w:firstLine="420"/>
        <w:rPr>
          <w:rFonts w:hint="eastAsia"/>
        </w:rPr>
      </w:pPr>
      <w:r>
        <w:rPr>
          <w:rFonts w:hint="eastAsia"/>
        </w:rPr>
        <w:t>（</w:t>
      </w:r>
      <w:r>
        <w:rPr>
          <w:rFonts w:hint="eastAsia"/>
        </w:rPr>
        <w:t>1</w:t>
      </w:r>
      <w:r>
        <w:rPr>
          <w:rFonts w:hint="eastAsia"/>
        </w:rPr>
        <w:t>）本基金为债券型证券投资基金，债券投资占基金资产的比例不低于</w:t>
      </w:r>
      <w:r>
        <w:rPr>
          <w:rFonts w:hint="eastAsia"/>
        </w:rPr>
        <w:t>80%</w:t>
      </w:r>
      <w:r>
        <w:rPr>
          <w:rFonts w:hint="eastAsia"/>
        </w:rPr>
        <w:t>，因此，本基金除承担由于市场利率波动造成的利率风险外还要承担如企业债、公司债等信用品种的发债主体信用恶化造成的信用风险。</w:t>
      </w:r>
    </w:p>
    <w:p w:rsidR="00F1263C" w:rsidRDefault="00F1263C" w:rsidP="00F1263C">
      <w:pPr>
        <w:pStyle w:val="-"/>
        <w:ind w:firstLine="420"/>
        <w:rPr>
          <w:rFonts w:hint="eastAsia"/>
        </w:rPr>
      </w:pPr>
      <w:r>
        <w:rPr>
          <w:rFonts w:hint="eastAsia"/>
        </w:rPr>
        <w:t>（</w:t>
      </w:r>
      <w:r>
        <w:rPr>
          <w:rFonts w:hint="eastAsia"/>
        </w:rPr>
        <w:t>2</w:t>
      </w:r>
      <w:r>
        <w:rPr>
          <w:rFonts w:hint="eastAsia"/>
        </w:rPr>
        <w:t>）本基金的投资范围包括资产支持证券。资产支持证券存在信用风险、利率风险、流动性风险、提前偿付风险、操作风险和法律风险等。</w:t>
      </w:r>
    </w:p>
    <w:p w:rsidR="00F1263C" w:rsidRDefault="00F1263C" w:rsidP="00F1263C">
      <w:pPr>
        <w:pStyle w:val="-"/>
        <w:ind w:firstLine="420"/>
        <w:rPr>
          <w:rFonts w:hint="eastAsia"/>
        </w:rPr>
      </w:pPr>
      <w:r>
        <w:rPr>
          <w:rFonts w:hint="eastAsia"/>
        </w:rPr>
        <w:t>（</w:t>
      </w:r>
      <w:r>
        <w:rPr>
          <w:rFonts w:hint="eastAsia"/>
        </w:rPr>
        <w:t>3</w:t>
      </w:r>
      <w:r>
        <w:rPr>
          <w:rFonts w:hint="eastAsia"/>
        </w:rPr>
        <w:t>）本基金投资国债期货，国债期货的主要风险为：</w:t>
      </w:r>
    </w:p>
    <w:p w:rsidR="00F1263C" w:rsidRDefault="00F1263C" w:rsidP="00F1263C">
      <w:pPr>
        <w:pStyle w:val="-"/>
        <w:ind w:firstLine="420"/>
        <w:rPr>
          <w:rFonts w:hint="eastAsia"/>
        </w:rPr>
      </w:pPr>
      <w:r>
        <w:t>1</w:t>
      </w:r>
      <w:r>
        <w:rPr>
          <w:rFonts w:hint="eastAsia"/>
        </w:rPr>
        <w:t>）政策风险。因国家宏观经济形势、货币政策和财政政策等发生变化，导致债券价格波动而产生风险。</w:t>
      </w:r>
    </w:p>
    <w:p w:rsidR="00F1263C" w:rsidRDefault="00F1263C" w:rsidP="00F1263C">
      <w:pPr>
        <w:pStyle w:val="-"/>
        <w:ind w:firstLine="420"/>
        <w:rPr>
          <w:rFonts w:hint="eastAsia"/>
        </w:rPr>
      </w:pPr>
      <w:r>
        <w:rPr>
          <w:rFonts w:hint="eastAsia"/>
        </w:rPr>
        <w:t>2</w:t>
      </w:r>
      <w:r>
        <w:rPr>
          <w:rFonts w:hint="eastAsia"/>
        </w:rPr>
        <w:t>）利率风险。利率波动直接影响着债券的价格和收益率，从而影响基金的净值表现。利率波动可能导致债券基金跌破面值。在利率波动时，债券基金的净值波动一般会高于货币市场基金。</w:t>
      </w:r>
    </w:p>
    <w:p w:rsidR="00F1263C" w:rsidRDefault="00F1263C" w:rsidP="00F1263C">
      <w:pPr>
        <w:pStyle w:val="-"/>
        <w:ind w:firstLine="420"/>
        <w:rPr>
          <w:rFonts w:hint="eastAsia"/>
        </w:rPr>
      </w:pPr>
      <w:r>
        <w:rPr>
          <w:rFonts w:hint="eastAsia"/>
        </w:rPr>
        <w:t>3</w:t>
      </w:r>
      <w:r>
        <w:rPr>
          <w:rFonts w:hint="eastAsia"/>
        </w:rPr>
        <w:t>）信用风险。主要是指债务人的违约风险，若债务人经营不善，资不抵债，债权人可能会损失掉大部分的投资，这主要体现在企业债中。</w:t>
      </w:r>
    </w:p>
    <w:p w:rsidR="00F1263C" w:rsidRDefault="00F1263C" w:rsidP="00F1263C">
      <w:pPr>
        <w:pStyle w:val="-"/>
        <w:ind w:firstLine="420"/>
        <w:rPr>
          <w:rFonts w:hint="eastAsia"/>
        </w:rPr>
      </w:pPr>
      <w:r>
        <w:rPr>
          <w:rFonts w:hint="eastAsia"/>
        </w:rPr>
        <w:lastRenderedPageBreak/>
        <w:t>4</w:t>
      </w:r>
      <w:r>
        <w:rPr>
          <w:rFonts w:hint="eastAsia"/>
        </w:rPr>
        <w:t>）购买力风险。基金的利润将主要通过现金形式来分配，而现金可能因为通货膨胀的影响而导致购买力下降，从而使基金的实际收益下降。</w:t>
      </w:r>
    </w:p>
    <w:p w:rsidR="00F1263C" w:rsidRDefault="00F1263C" w:rsidP="00F1263C">
      <w:pPr>
        <w:pStyle w:val="-"/>
        <w:ind w:firstLine="420"/>
        <w:rPr>
          <w:rFonts w:hint="eastAsia"/>
        </w:rPr>
      </w:pPr>
      <w:r>
        <w:rPr>
          <w:rFonts w:hint="eastAsia"/>
        </w:rPr>
        <w:t>5</w:t>
      </w:r>
      <w:r>
        <w:rPr>
          <w:rFonts w:hint="eastAsia"/>
        </w:rPr>
        <w:t>）债券收益率曲线变动风险。债券收益率曲线变动风险是指与收益率曲线非平行移动有关的风险，单一的久期指标并不能充分反映这一风险的存在。</w:t>
      </w:r>
    </w:p>
    <w:p w:rsidR="00F1263C" w:rsidRDefault="00F1263C" w:rsidP="00F1263C">
      <w:pPr>
        <w:pStyle w:val="-"/>
        <w:ind w:firstLine="420"/>
        <w:rPr>
          <w:rFonts w:hint="eastAsia"/>
        </w:rPr>
      </w:pPr>
      <w:r>
        <w:rPr>
          <w:rFonts w:hint="eastAsia"/>
        </w:rPr>
        <w:t>6</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F1263C" w:rsidRDefault="00F1263C" w:rsidP="00F1263C">
      <w:pPr>
        <w:pStyle w:val="-"/>
        <w:ind w:firstLine="420"/>
        <w:rPr>
          <w:rFonts w:hint="eastAsia"/>
        </w:rPr>
      </w:pPr>
      <w:r>
        <w:rPr>
          <w:rFonts w:hint="eastAsia"/>
        </w:rPr>
        <w:t>7</w:t>
      </w:r>
      <w:r>
        <w:rPr>
          <w:rFonts w:hint="eastAsia"/>
        </w:rPr>
        <w:t>）债券回购风险。较高的债券正回购比例可能增加组合的流动性风险和利率风险。</w:t>
      </w:r>
    </w:p>
    <w:p w:rsidR="00F1263C" w:rsidRDefault="00F1263C" w:rsidP="00F1263C">
      <w:pPr>
        <w:pStyle w:val="-"/>
        <w:ind w:firstLine="420"/>
        <w:rPr>
          <w:rFonts w:hint="eastAsia"/>
        </w:rPr>
      </w:pPr>
      <w:r>
        <w:rPr>
          <w:rFonts w:hint="eastAsia"/>
        </w:rPr>
        <w:t>8</w:t>
      </w:r>
      <w:r>
        <w:rPr>
          <w:rFonts w:hint="eastAsia"/>
        </w:rPr>
        <w:t>）经济周期风险。证券市场是国民经济的晴雨表，而经济运作具有周期性的特点。宏观经济运行状况将对证券市场的收益水平产生影响，从而产生风险。</w:t>
      </w:r>
    </w:p>
    <w:p w:rsidR="00F1263C" w:rsidRDefault="00F1263C" w:rsidP="00F1263C">
      <w:pPr>
        <w:pStyle w:val="-"/>
        <w:ind w:firstLine="420"/>
        <w:rPr>
          <w:rFonts w:hint="eastAsia"/>
        </w:rPr>
      </w:pPr>
      <w:r>
        <w:rPr>
          <w:rFonts w:hint="eastAsia"/>
        </w:rPr>
        <w:t>（</w:t>
      </w:r>
      <w:r>
        <w:rPr>
          <w:rFonts w:hint="eastAsia"/>
        </w:rPr>
        <w:t>4</w:t>
      </w:r>
      <w:r>
        <w:rPr>
          <w:rFonts w:hint="eastAsia"/>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F1263C" w:rsidRDefault="00F1263C" w:rsidP="00F1263C">
      <w:pPr>
        <w:pStyle w:val="-"/>
        <w:ind w:firstLine="420"/>
        <w:rPr>
          <w:rFonts w:hint="eastAsia"/>
        </w:rPr>
      </w:pPr>
      <w:r>
        <w:rPr>
          <w:rFonts w:hint="eastAsia"/>
        </w:rPr>
        <w:t>（</w:t>
      </w:r>
      <w:r>
        <w:rPr>
          <w:rFonts w:hint="eastAsia"/>
        </w:rPr>
        <w:t>5</w:t>
      </w:r>
      <w:r>
        <w:rPr>
          <w:rFonts w:hint="eastAsia"/>
        </w:rPr>
        <w:t>）基金合同终止的风险：连续</w:t>
      </w:r>
      <w:r>
        <w:rPr>
          <w:rFonts w:hint="eastAsia"/>
        </w:rPr>
        <w:t>60</w:t>
      </w:r>
      <w:r>
        <w:rPr>
          <w:rFonts w:hint="eastAsia"/>
        </w:rPr>
        <w:t>个工作日出现基金份额持有人数量不满</w:t>
      </w:r>
      <w:r>
        <w:rPr>
          <w:rFonts w:hint="eastAsia"/>
        </w:rPr>
        <w:t>200</w:t>
      </w:r>
      <w:r>
        <w:rPr>
          <w:rFonts w:hint="eastAsia"/>
        </w:rPr>
        <w:t>人或者基金资产净值低于人民币</w:t>
      </w:r>
      <w:r>
        <w:rPr>
          <w:rFonts w:hint="eastAsia"/>
        </w:rPr>
        <w:t>5000</w:t>
      </w:r>
      <w:r>
        <w:rPr>
          <w:rFonts w:hint="eastAsia"/>
        </w:rPr>
        <w:t>万元情形的，基金合同应当终止，无需召开基金份额持有人大会。</w:t>
      </w:r>
    </w:p>
    <w:p w:rsidR="00F1263C" w:rsidRDefault="00F1263C" w:rsidP="00F1263C">
      <w:pPr>
        <w:pStyle w:val="-"/>
        <w:ind w:firstLine="420"/>
        <w:rPr>
          <w:rFonts w:hint="eastAsia"/>
        </w:rPr>
      </w:pPr>
      <w:r>
        <w:rPr>
          <w:rFonts w:hint="eastAsia"/>
        </w:rPr>
        <w:t>2</w:t>
      </w:r>
      <w:r>
        <w:rPr>
          <w:rFonts w:hint="eastAsia"/>
        </w:rPr>
        <w:t>、债券市场风险</w:t>
      </w:r>
    </w:p>
    <w:p w:rsidR="00F1263C" w:rsidRDefault="00F1263C" w:rsidP="00F1263C">
      <w:pPr>
        <w:pStyle w:val="-"/>
        <w:ind w:firstLine="420"/>
        <w:rPr>
          <w:rFonts w:hint="eastAsia"/>
        </w:rPr>
      </w:pPr>
      <w:r>
        <w:rPr>
          <w:rFonts w:hint="eastAsia"/>
        </w:rPr>
        <w:t>债券市场价格受到经济因素、政治因素、投资心理和交易制度等各种因素的影响，导致基金收益水平变化，产生风险，主要包括：（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）利率风险；（</w:t>
      </w:r>
      <w:r>
        <w:rPr>
          <w:rFonts w:hint="eastAsia"/>
        </w:rPr>
        <w:t>3</w:t>
      </w:r>
      <w:r>
        <w:rPr>
          <w:rFonts w:hint="eastAsia"/>
        </w:rPr>
        <w:t>）信用风险；（</w:t>
      </w:r>
      <w:r>
        <w:rPr>
          <w:rFonts w:hint="eastAsia"/>
        </w:rPr>
        <w:t>4</w:t>
      </w:r>
      <w:r>
        <w:rPr>
          <w:rFonts w:hint="eastAsia"/>
        </w:rPr>
        <w:t>）购买力风险；（</w:t>
      </w:r>
      <w:r>
        <w:rPr>
          <w:rFonts w:hint="eastAsia"/>
        </w:rPr>
        <w:t>5</w:t>
      </w:r>
      <w:r>
        <w:rPr>
          <w:rFonts w:hint="eastAsia"/>
        </w:rPr>
        <w:t>）债券收益率曲线变动风险；（</w:t>
      </w:r>
      <w:r>
        <w:rPr>
          <w:rFonts w:hint="eastAsia"/>
        </w:rPr>
        <w:t>6</w:t>
      </w:r>
      <w:r>
        <w:rPr>
          <w:rFonts w:hint="eastAsia"/>
        </w:rPr>
        <w:t>）再投资风险；（</w:t>
      </w:r>
      <w:r>
        <w:rPr>
          <w:rFonts w:hint="eastAsia"/>
        </w:rPr>
        <w:t>7</w:t>
      </w:r>
      <w:r>
        <w:rPr>
          <w:rFonts w:hint="eastAsia"/>
        </w:rPr>
        <w:t>）债券回购风险；（</w:t>
      </w:r>
      <w:r>
        <w:rPr>
          <w:rFonts w:hint="eastAsia"/>
        </w:rPr>
        <w:t>8</w:t>
      </w:r>
      <w:r>
        <w:rPr>
          <w:rFonts w:hint="eastAsia"/>
        </w:rPr>
        <w:t>）经济周期风险</w:t>
      </w:r>
    </w:p>
    <w:p w:rsidR="00F1263C" w:rsidRDefault="00F1263C" w:rsidP="00F1263C">
      <w:pPr>
        <w:pStyle w:val="-"/>
        <w:ind w:firstLine="420"/>
        <w:rPr>
          <w:rFonts w:hint="eastAsia"/>
        </w:rPr>
      </w:pPr>
      <w:r>
        <w:rPr>
          <w:rFonts w:hint="eastAsia"/>
        </w:rPr>
        <w:t>3</w:t>
      </w:r>
      <w:r>
        <w:rPr>
          <w:rFonts w:hint="eastAsia"/>
        </w:rPr>
        <w:t>、开放式基金共有的风险如管理风险、流动性风险和其他风险。</w:t>
      </w:r>
    </w:p>
    <w:p w:rsidR="00F1263C" w:rsidRDefault="00F1263C" w:rsidP="00F1263C">
      <w:pPr>
        <w:pStyle w:val="-"/>
        <w:ind w:firstLine="420"/>
        <w:rPr>
          <w:rFonts w:hint="eastAsia"/>
        </w:rPr>
      </w:pPr>
      <w:r>
        <w:rPr>
          <w:rFonts w:hint="eastAsia"/>
        </w:rPr>
        <w:t>4</w:t>
      </w:r>
      <w:r>
        <w:rPr>
          <w:rFonts w:hint="eastAsia"/>
        </w:rPr>
        <w:t>、本基金法律文件风险收益特征表述与销售机构基金风险评价可能不一致的风险</w:t>
      </w:r>
    </w:p>
    <w:p w:rsidR="00F1263C" w:rsidRDefault="00F1263C" w:rsidP="00F1263C">
      <w:pPr>
        <w:pStyle w:val="-"/>
        <w:ind w:firstLine="420"/>
        <w:rPr>
          <w:rFonts w:hint="eastAsia"/>
        </w:rPr>
      </w:pPr>
      <w:r>
        <w:rPr>
          <w:rFonts w:hint="eastAsia"/>
        </w:rPr>
        <w:t>5</w:t>
      </w:r>
      <w:r>
        <w:rPr>
          <w:rFonts w:hint="eastAsia"/>
        </w:rPr>
        <w:t>、实施侧袋机制对投资者的影响</w:t>
      </w:r>
    </w:p>
    <w:p w:rsidR="00F1263C" w:rsidRDefault="00F1263C" w:rsidP="00F1263C">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F1263C" w:rsidRDefault="00F1263C" w:rsidP="00F1263C">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F1263C" w:rsidRDefault="00F1263C" w:rsidP="00F1263C">
      <w:pPr>
        <w:pStyle w:val="-"/>
        <w:ind w:firstLine="420"/>
        <w:rPr>
          <w:rFonts w:hint="eastAsia"/>
        </w:rPr>
      </w:pPr>
      <w:r>
        <w:rPr>
          <w:rFonts w:hint="eastAsia"/>
        </w:rPr>
        <w:t>基金管理人将根据主袋账户运作情况合理确定申购政策，因此实施侧袋机制后主袋账户份额存在暂停申购的可能。</w:t>
      </w:r>
    </w:p>
    <w:p w:rsidR="00F1263C" w:rsidRDefault="00F1263C" w:rsidP="00F1263C">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F1263C" w:rsidRDefault="00F1263C" w:rsidP="00F1263C">
      <w:pPr>
        <w:pStyle w:val="-2"/>
        <w:spacing w:before="156" w:after="156"/>
      </w:pPr>
      <w:r>
        <w:rPr>
          <w:rFonts w:hint="eastAsia"/>
        </w:rPr>
        <w:t>（二）</w:t>
      </w:r>
      <w:r>
        <w:t xml:space="preserve"> </w:t>
      </w:r>
      <w:r>
        <w:t>重要提示</w:t>
      </w:r>
    </w:p>
    <w:p w:rsidR="00F1263C" w:rsidRDefault="00F1263C" w:rsidP="00F1263C">
      <w:pPr>
        <w:pStyle w:val="-"/>
        <w:ind w:firstLine="420"/>
        <w:rPr>
          <w:rFonts w:hint="eastAsia"/>
        </w:rPr>
      </w:pPr>
      <w:r>
        <w:rPr>
          <w:rFonts w:hint="eastAsia"/>
        </w:rPr>
        <w:lastRenderedPageBreak/>
        <w:t>南方定元中短债债券型证券投资基金（以下简称“本基金”）经中国证监会</w:t>
      </w:r>
      <w:r>
        <w:rPr>
          <w:rFonts w:hint="eastAsia"/>
        </w:rPr>
        <w:t>2019</w:t>
      </w:r>
      <w:r>
        <w:rPr>
          <w:rFonts w:hint="eastAsia"/>
        </w:rPr>
        <w:t>年</w:t>
      </w:r>
      <w:r>
        <w:rPr>
          <w:rFonts w:hint="eastAsia"/>
        </w:rPr>
        <w:t>6</w:t>
      </w:r>
      <w:r>
        <w:rPr>
          <w:rFonts w:hint="eastAsia"/>
        </w:rPr>
        <w:t>月</w:t>
      </w:r>
      <w:r>
        <w:rPr>
          <w:rFonts w:hint="eastAsia"/>
        </w:rPr>
        <w:t>18</w:t>
      </w:r>
      <w:r>
        <w:rPr>
          <w:rFonts w:hint="eastAsia"/>
        </w:rPr>
        <w:t>日证监许可〔</w:t>
      </w:r>
      <w:r>
        <w:rPr>
          <w:rFonts w:hint="eastAsia"/>
        </w:rPr>
        <w:t>2019</w:t>
      </w:r>
      <w:r>
        <w:rPr>
          <w:rFonts w:hint="eastAsia"/>
        </w:rPr>
        <w:t>〕</w:t>
      </w:r>
      <w:r>
        <w:rPr>
          <w:rFonts w:hint="eastAsia"/>
        </w:rPr>
        <w:t>1076</w:t>
      </w:r>
      <w:r>
        <w:rPr>
          <w:rFonts w:hint="eastAsia"/>
        </w:rPr>
        <w:t>号文注册募集。中国证监会对本基金募集的注册，并不表明其对本基金的价值和收益作出实质性判断或保证，也不表明投资于本基金没有风险。</w:t>
      </w:r>
    </w:p>
    <w:p w:rsidR="00F1263C" w:rsidRDefault="00F1263C" w:rsidP="00F1263C">
      <w:pPr>
        <w:pStyle w:val="-"/>
        <w:ind w:firstLine="420"/>
        <w:rPr>
          <w:rFonts w:hint="eastAsia"/>
        </w:rPr>
      </w:pPr>
      <w:r>
        <w:rPr>
          <w:rFonts w:hint="eastAsia"/>
        </w:rPr>
        <w:t>基金管理人依照恪尽职守、诚实信用、谨慎勤勉的原则管理和运用基金财产，但不保证基金一定盈利，也不保证最低收益。</w:t>
      </w:r>
    </w:p>
    <w:p w:rsidR="00F1263C" w:rsidRDefault="00F1263C" w:rsidP="00F1263C">
      <w:pPr>
        <w:pStyle w:val="-"/>
        <w:ind w:firstLine="420"/>
        <w:rPr>
          <w:rFonts w:hint="eastAsia"/>
        </w:rPr>
      </w:pPr>
      <w:r>
        <w:rPr>
          <w:rFonts w:hint="eastAsia"/>
        </w:rPr>
        <w:t>基金投资者自依基金合同取得基金份额，即成为基金份额持有人和基金合同的当事人。</w:t>
      </w:r>
    </w:p>
    <w:p w:rsidR="00F1263C" w:rsidRDefault="00F1263C" w:rsidP="00F1263C">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F1263C" w:rsidRDefault="00F1263C" w:rsidP="00F1263C">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F1263C" w:rsidRDefault="00F1263C" w:rsidP="00F1263C">
      <w:pPr>
        <w:pStyle w:val="-1"/>
        <w:spacing w:before="156" w:after="156"/>
        <w:rPr>
          <w:rFonts w:hint="eastAsia"/>
        </w:rPr>
      </w:pPr>
      <w:r>
        <w:rPr>
          <w:rFonts w:hint="eastAsia"/>
        </w:rPr>
        <w:t>五、其他资料查询方式</w:t>
      </w:r>
    </w:p>
    <w:p w:rsidR="00F1263C" w:rsidRDefault="00F1263C" w:rsidP="00F1263C">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F1263C" w:rsidRDefault="00F1263C" w:rsidP="00F1263C">
      <w:pPr>
        <w:pStyle w:val="-"/>
        <w:ind w:firstLine="420"/>
        <w:rPr>
          <w:rFonts w:hint="eastAsia"/>
        </w:rPr>
      </w:pPr>
      <w:r>
        <w:rPr>
          <w:rFonts w:hint="eastAsia"/>
        </w:rPr>
        <w:t>●《南方定元中短债债券型证券投资基金基金合同》、</w:t>
      </w:r>
    </w:p>
    <w:p w:rsidR="00F1263C" w:rsidRDefault="00F1263C" w:rsidP="00F1263C">
      <w:pPr>
        <w:pStyle w:val="-"/>
        <w:ind w:firstLine="420"/>
        <w:rPr>
          <w:rFonts w:hint="eastAsia"/>
        </w:rPr>
      </w:pPr>
      <w:r>
        <w:rPr>
          <w:rFonts w:hint="eastAsia"/>
        </w:rPr>
        <w:t>《南方定元中短债债券型证券投资基金托管协议》、</w:t>
      </w:r>
    </w:p>
    <w:p w:rsidR="00F1263C" w:rsidRDefault="00F1263C" w:rsidP="00F1263C">
      <w:pPr>
        <w:pStyle w:val="-"/>
        <w:ind w:firstLine="420"/>
        <w:rPr>
          <w:rFonts w:hint="eastAsia"/>
        </w:rPr>
      </w:pPr>
      <w:r>
        <w:rPr>
          <w:rFonts w:hint="eastAsia"/>
        </w:rPr>
        <w:t>《南方定元中短债债券型证券投资基金招募说明书》</w:t>
      </w:r>
    </w:p>
    <w:p w:rsidR="00F1263C" w:rsidRDefault="00F1263C" w:rsidP="00F1263C">
      <w:pPr>
        <w:pStyle w:val="-"/>
        <w:ind w:firstLine="420"/>
        <w:rPr>
          <w:rFonts w:hint="eastAsia"/>
        </w:rPr>
      </w:pPr>
      <w:r>
        <w:rPr>
          <w:rFonts w:hint="eastAsia"/>
        </w:rPr>
        <w:t>●定期报告、包括基金季度报告、中期报告和年度报告</w:t>
      </w:r>
    </w:p>
    <w:p w:rsidR="00F1263C" w:rsidRDefault="00F1263C" w:rsidP="00F1263C">
      <w:pPr>
        <w:pStyle w:val="-"/>
        <w:ind w:firstLine="420"/>
        <w:rPr>
          <w:rFonts w:hint="eastAsia"/>
        </w:rPr>
      </w:pPr>
      <w:r>
        <w:rPr>
          <w:rFonts w:hint="eastAsia"/>
        </w:rPr>
        <w:t>●基金份额净值</w:t>
      </w:r>
    </w:p>
    <w:p w:rsidR="00F1263C" w:rsidRDefault="00F1263C" w:rsidP="00F1263C">
      <w:pPr>
        <w:pStyle w:val="-"/>
        <w:ind w:firstLine="420"/>
        <w:rPr>
          <w:rFonts w:hint="eastAsia"/>
        </w:rPr>
      </w:pPr>
      <w:r>
        <w:rPr>
          <w:rFonts w:hint="eastAsia"/>
        </w:rPr>
        <w:t>●基金销售机构及联系方式</w:t>
      </w:r>
    </w:p>
    <w:p w:rsidR="00F1263C" w:rsidRDefault="00F1263C" w:rsidP="00F1263C">
      <w:pPr>
        <w:pStyle w:val="-"/>
        <w:ind w:firstLine="420"/>
        <w:rPr>
          <w:rFonts w:hint="eastAsia"/>
        </w:rPr>
      </w:pPr>
      <w:r>
        <w:rPr>
          <w:rFonts w:hint="eastAsia"/>
        </w:rPr>
        <w:t>●其他重要资料</w:t>
      </w:r>
    </w:p>
    <w:p w:rsidR="00F1263C" w:rsidRDefault="00F1263C" w:rsidP="00F1263C">
      <w:pPr>
        <w:pStyle w:val="-1"/>
        <w:spacing w:before="156" w:after="156"/>
        <w:rPr>
          <w:rFonts w:hint="eastAsia"/>
        </w:rPr>
      </w:pPr>
      <w:r>
        <w:rPr>
          <w:rFonts w:hint="eastAsia"/>
        </w:rPr>
        <w:t>六、其他情况说明</w:t>
      </w:r>
    </w:p>
    <w:p w:rsidR="00F1263C" w:rsidRDefault="00F1263C" w:rsidP="00F1263C">
      <w:pPr>
        <w:pStyle w:val="-"/>
        <w:ind w:firstLine="420"/>
        <w:rPr>
          <w:rFonts w:hint="eastAsia"/>
        </w:rPr>
      </w:pPr>
      <w:bookmarkStart w:id="0" w:name="_GoBack"/>
      <w:bookmarkEnd w:id="0"/>
      <w:r>
        <w:rPr>
          <w:rFonts w:hint="eastAsia"/>
        </w:rPr>
        <w:t>暂无。</w:t>
      </w:r>
    </w:p>
    <w:p w:rsidR="00E67375" w:rsidRPr="00ED7F31" w:rsidRDefault="00F1263C" w:rsidP="00F1263C">
      <w:pPr>
        <w:pStyle w:val="-"/>
        <w:ind w:firstLine="420"/>
      </w:pPr>
      <w:r w:rsidRPr="00A84177">
        <w:t xml:space="preserve"> </w:t>
      </w:r>
    </w:p>
    <w:sectPr w:rsidR="00E67375"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88" w:rsidRDefault="00964788" w:rsidP="00C06F04">
      <w:r>
        <w:separator/>
      </w:r>
    </w:p>
  </w:endnote>
  <w:endnote w:type="continuationSeparator" w:id="0">
    <w:p w:rsidR="00964788" w:rsidRDefault="00964788"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3C" w:rsidRDefault="00F1263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F1263C" w:rsidRPr="00F1263C">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3C" w:rsidRDefault="00F126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88" w:rsidRDefault="00964788" w:rsidP="00C06F04">
      <w:r>
        <w:separator/>
      </w:r>
    </w:p>
  </w:footnote>
  <w:footnote w:type="continuationSeparator" w:id="0">
    <w:p w:rsidR="00964788" w:rsidRDefault="00964788"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3C" w:rsidRDefault="00F1263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F1263C" w:rsidP="00CE07B7">
    <w:pPr>
      <w:pStyle w:val="a6"/>
      <w:jc w:val="right"/>
    </w:pPr>
    <w:r>
      <w:rPr>
        <w:rFonts w:hint="eastAsia"/>
      </w:rPr>
      <w:t>南方定元中短债债券型证券投资基金（</w:t>
    </w:r>
    <w:r>
      <w:rPr>
        <w:rFonts w:hint="eastAsia"/>
      </w:rPr>
      <w:t>C</w:t>
    </w:r>
    <w:r>
      <w:rPr>
        <w:rFonts w:hint="eastAsia"/>
      </w:rPr>
      <w:t>类份额）基金产品资料概要（</w:t>
    </w:r>
    <w:r>
      <w:rPr>
        <w:rFonts w:hint="eastAsia"/>
      </w:rPr>
      <w:t>20210901</w:t>
    </w:r>
    <w:r>
      <w:rPr>
        <w:rFonts w:hint="eastAsia"/>
      </w:rPr>
      <w:t>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63C" w:rsidRDefault="00F1263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1263C"/>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6F8F-70A8-4677-8B02-C27A9C2E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2798</Characters>
  <Application>Microsoft Office Word</Application>
  <DocSecurity>0</DocSecurity>
  <Lines>23</Lines>
  <Paragraphs>6</Paragraphs>
  <ScaleCrop>false</ScaleCrop>
  <Company>MC SYSTEM</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2021-08-26T05:59:00Z</dcterms:created>
  <dcterms:modified xsi:type="dcterms:W3CDTF">2021-08-26T05:59:00Z</dcterms:modified>
</cp:coreProperties>
</file>