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F6383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南方多利增强债券型证券投资基金（</w:t>
      </w:r>
      <w:r>
        <w:rPr>
          <w:rFonts w:ascii="宋体" w:hAnsi="方正黑体简体" w:cs="方正黑体简体"/>
          <w:b/>
          <w:bCs/>
          <w:iCs/>
          <w:sz w:val="31"/>
          <w:szCs w:val="36"/>
        </w:rPr>
        <w:t>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F6383E">
        <w:rPr>
          <w:rFonts w:ascii="仿宋" w:hAnsi="仿宋"/>
          <w:color w:val="000000" w:themeColor="text1"/>
          <w:sz w:val="24"/>
          <w:szCs w:val="24"/>
        </w:rPr>
        <w:t>2021年7月21日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F6383E">
        <w:rPr>
          <w:rFonts w:ascii="仿宋" w:hAnsi="仿宋"/>
          <w:color w:val="000000" w:themeColor="text1"/>
          <w:sz w:val="24"/>
          <w:szCs w:val="24"/>
        </w:rPr>
        <w:t>2021年8月10日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F6383E" w:rsidRDefault="00F6383E" w:rsidP="00F6383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F6383E" w:rsidTr="00F6383E">
        <w:tc>
          <w:tcPr>
            <w:tcW w:w="2076" w:type="dxa"/>
          </w:tcPr>
          <w:p w:rsidR="00F6383E" w:rsidRDefault="00F6383E" w:rsidP="00F6383E">
            <w:pPr>
              <w:jc w:val="left"/>
            </w:pPr>
            <w:r>
              <w:rPr>
                <w:rFonts w:hint="eastAsia"/>
              </w:rPr>
              <w:t>基金简称</w:t>
            </w:r>
          </w:p>
        </w:tc>
        <w:tc>
          <w:tcPr>
            <w:tcW w:w="2076" w:type="dxa"/>
          </w:tcPr>
          <w:p w:rsidR="00F6383E" w:rsidRDefault="00F6383E" w:rsidP="00F6383E">
            <w:pPr>
              <w:jc w:val="left"/>
            </w:pPr>
            <w:r>
              <w:rPr>
                <w:rFonts w:hint="eastAsia"/>
              </w:rPr>
              <w:t>南方多利增强债券</w:t>
            </w:r>
            <w:r>
              <w:rPr>
                <w:rFonts w:hint="eastAsia"/>
              </w:rPr>
              <w:t>C</w:t>
            </w:r>
          </w:p>
        </w:tc>
        <w:tc>
          <w:tcPr>
            <w:tcW w:w="2077" w:type="dxa"/>
          </w:tcPr>
          <w:p w:rsidR="00F6383E" w:rsidRDefault="00F6383E" w:rsidP="00F6383E">
            <w:pPr>
              <w:jc w:val="left"/>
            </w:pPr>
            <w:r>
              <w:rPr>
                <w:rFonts w:hint="eastAsia"/>
              </w:rPr>
              <w:t>基金代码</w:t>
            </w:r>
          </w:p>
        </w:tc>
        <w:tc>
          <w:tcPr>
            <w:tcW w:w="2077" w:type="dxa"/>
          </w:tcPr>
          <w:p w:rsidR="00F6383E" w:rsidRDefault="00F6383E" w:rsidP="00F6383E">
            <w:pPr>
              <w:jc w:val="left"/>
            </w:pPr>
            <w:r>
              <w:t>202102</w:t>
            </w:r>
          </w:p>
        </w:tc>
      </w:tr>
      <w:tr w:rsidR="00F6383E" w:rsidTr="00F6383E">
        <w:tc>
          <w:tcPr>
            <w:tcW w:w="2076" w:type="dxa"/>
          </w:tcPr>
          <w:p w:rsidR="00F6383E" w:rsidRDefault="00F6383E" w:rsidP="00F6383E">
            <w:pPr>
              <w:jc w:val="left"/>
            </w:pPr>
            <w:r>
              <w:rPr>
                <w:rFonts w:hint="eastAsia"/>
              </w:rPr>
              <w:t>基金管理人</w:t>
            </w:r>
          </w:p>
        </w:tc>
        <w:tc>
          <w:tcPr>
            <w:tcW w:w="2076" w:type="dxa"/>
          </w:tcPr>
          <w:p w:rsidR="00F6383E" w:rsidRDefault="00F6383E" w:rsidP="00F6383E">
            <w:pPr>
              <w:jc w:val="left"/>
            </w:pPr>
            <w:r>
              <w:rPr>
                <w:rFonts w:hint="eastAsia"/>
              </w:rPr>
              <w:t>南方基金管理股份有限公司</w:t>
            </w:r>
          </w:p>
        </w:tc>
        <w:tc>
          <w:tcPr>
            <w:tcW w:w="2077" w:type="dxa"/>
          </w:tcPr>
          <w:p w:rsidR="00F6383E" w:rsidRDefault="00F6383E" w:rsidP="00F6383E">
            <w:pPr>
              <w:jc w:val="left"/>
            </w:pPr>
            <w:r>
              <w:rPr>
                <w:rFonts w:hint="eastAsia"/>
              </w:rPr>
              <w:t>基金托管人</w:t>
            </w:r>
          </w:p>
        </w:tc>
        <w:tc>
          <w:tcPr>
            <w:tcW w:w="2077" w:type="dxa"/>
          </w:tcPr>
          <w:p w:rsidR="00F6383E" w:rsidRDefault="00F6383E" w:rsidP="00F6383E">
            <w:pPr>
              <w:jc w:val="left"/>
            </w:pPr>
            <w:r>
              <w:rPr>
                <w:rFonts w:hint="eastAsia"/>
              </w:rPr>
              <w:t>中国工商银行股份有限公司</w:t>
            </w:r>
          </w:p>
        </w:tc>
      </w:tr>
      <w:tr w:rsidR="00F6383E" w:rsidTr="00BE3988">
        <w:tc>
          <w:tcPr>
            <w:tcW w:w="2076" w:type="dxa"/>
          </w:tcPr>
          <w:p w:rsidR="00F6383E" w:rsidRDefault="00F6383E" w:rsidP="00F6383E">
            <w:pPr>
              <w:jc w:val="left"/>
            </w:pPr>
            <w:r>
              <w:rPr>
                <w:rFonts w:hint="eastAsia"/>
              </w:rPr>
              <w:t>基金合同生效日</w:t>
            </w:r>
          </w:p>
        </w:tc>
        <w:tc>
          <w:tcPr>
            <w:tcW w:w="6230" w:type="dxa"/>
            <w:gridSpan w:val="3"/>
          </w:tcPr>
          <w:p w:rsidR="00F6383E" w:rsidRDefault="00F6383E" w:rsidP="00F6383E">
            <w:pPr>
              <w:jc w:val="left"/>
            </w:pPr>
            <w:r>
              <w:rPr>
                <w:rFonts w:hint="eastAsia"/>
              </w:rPr>
              <w:t>2007</w:t>
            </w:r>
            <w:r>
              <w:rPr>
                <w:rFonts w:hint="eastAsia"/>
              </w:rPr>
              <w:t>年</w:t>
            </w:r>
            <w:r>
              <w:rPr>
                <w:rFonts w:hint="eastAsia"/>
              </w:rPr>
              <w:t>8</w:t>
            </w:r>
            <w:r>
              <w:rPr>
                <w:rFonts w:hint="eastAsia"/>
              </w:rPr>
              <w:t>月</w:t>
            </w:r>
            <w:r>
              <w:rPr>
                <w:rFonts w:hint="eastAsia"/>
              </w:rPr>
              <w:t>28</w:t>
            </w:r>
            <w:r>
              <w:rPr>
                <w:rFonts w:hint="eastAsia"/>
              </w:rPr>
              <w:t>日</w:t>
            </w:r>
          </w:p>
        </w:tc>
      </w:tr>
      <w:tr w:rsidR="00F6383E" w:rsidTr="00F6383E">
        <w:tc>
          <w:tcPr>
            <w:tcW w:w="2076" w:type="dxa"/>
          </w:tcPr>
          <w:p w:rsidR="00F6383E" w:rsidRDefault="00F6383E" w:rsidP="00F6383E">
            <w:pPr>
              <w:jc w:val="left"/>
            </w:pPr>
            <w:r>
              <w:rPr>
                <w:rFonts w:hint="eastAsia"/>
              </w:rPr>
              <w:t>基金类型</w:t>
            </w:r>
          </w:p>
        </w:tc>
        <w:tc>
          <w:tcPr>
            <w:tcW w:w="2076" w:type="dxa"/>
          </w:tcPr>
          <w:p w:rsidR="00F6383E" w:rsidRDefault="00F6383E" w:rsidP="00F6383E">
            <w:pPr>
              <w:jc w:val="left"/>
            </w:pPr>
            <w:r>
              <w:rPr>
                <w:rFonts w:hint="eastAsia"/>
              </w:rPr>
              <w:t>债券型</w:t>
            </w:r>
          </w:p>
        </w:tc>
        <w:tc>
          <w:tcPr>
            <w:tcW w:w="2077" w:type="dxa"/>
          </w:tcPr>
          <w:p w:rsidR="00F6383E" w:rsidRDefault="00F6383E" w:rsidP="00F6383E">
            <w:pPr>
              <w:jc w:val="left"/>
            </w:pPr>
            <w:r>
              <w:rPr>
                <w:rFonts w:hint="eastAsia"/>
              </w:rPr>
              <w:t>交易币种</w:t>
            </w:r>
          </w:p>
        </w:tc>
        <w:tc>
          <w:tcPr>
            <w:tcW w:w="2077" w:type="dxa"/>
          </w:tcPr>
          <w:p w:rsidR="00F6383E" w:rsidRDefault="00F6383E" w:rsidP="00F6383E">
            <w:pPr>
              <w:jc w:val="left"/>
            </w:pPr>
            <w:r>
              <w:rPr>
                <w:rFonts w:hint="eastAsia"/>
              </w:rPr>
              <w:t>人民币</w:t>
            </w:r>
          </w:p>
        </w:tc>
      </w:tr>
      <w:tr w:rsidR="00F6383E" w:rsidTr="00C91666">
        <w:tc>
          <w:tcPr>
            <w:tcW w:w="2076" w:type="dxa"/>
          </w:tcPr>
          <w:p w:rsidR="00F6383E" w:rsidRDefault="00F6383E" w:rsidP="00F6383E">
            <w:pPr>
              <w:jc w:val="left"/>
            </w:pPr>
            <w:r>
              <w:rPr>
                <w:rFonts w:hint="eastAsia"/>
              </w:rPr>
              <w:t>运作方式</w:t>
            </w:r>
          </w:p>
        </w:tc>
        <w:tc>
          <w:tcPr>
            <w:tcW w:w="6230" w:type="dxa"/>
            <w:gridSpan w:val="3"/>
          </w:tcPr>
          <w:p w:rsidR="00F6383E" w:rsidRDefault="00F6383E" w:rsidP="00F6383E">
            <w:pPr>
              <w:jc w:val="left"/>
            </w:pPr>
            <w:r>
              <w:rPr>
                <w:rFonts w:hint="eastAsia"/>
              </w:rPr>
              <w:t>普通开放式</w:t>
            </w:r>
          </w:p>
        </w:tc>
      </w:tr>
      <w:tr w:rsidR="00F6383E" w:rsidTr="00D94642">
        <w:tc>
          <w:tcPr>
            <w:tcW w:w="2076" w:type="dxa"/>
          </w:tcPr>
          <w:p w:rsidR="00F6383E" w:rsidRDefault="00F6383E" w:rsidP="00F6383E">
            <w:pPr>
              <w:jc w:val="left"/>
            </w:pPr>
            <w:r>
              <w:rPr>
                <w:rFonts w:hint="eastAsia"/>
              </w:rPr>
              <w:t>开放频率</w:t>
            </w:r>
          </w:p>
        </w:tc>
        <w:tc>
          <w:tcPr>
            <w:tcW w:w="6230" w:type="dxa"/>
            <w:gridSpan w:val="3"/>
          </w:tcPr>
          <w:p w:rsidR="00F6383E" w:rsidRDefault="00F6383E" w:rsidP="00F6383E">
            <w:pPr>
              <w:jc w:val="left"/>
            </w:pPr>
            <w:r>
              <w:rPr>
                <w:rFonts w:hint="eastAsia"/>
              </w:rPr>
              <w:t>每个开放日</w:t>
            </w:r>
          </w:p>
        </w:tc>
      </w:tr>
      <w:tr w:rsidR="00F6383E" w:rsidTr="00F6383E">
        <w:tc>
          <w:tcPr>
            <w:tcW w:w="2076" w:type="dxa"/>
            <w:vMerge w:val="restart"/>
          </w:tcPr>
          <w:p w:rsidR="00F6383E" w:rsidRDefault="00F6383E" w:rsidP="00F6383E">
            <w:pPr>
              <w:jc w:val="left"/>
            </w:pPr>
            <w:r>
              <w:rPr>
                <w:rFonts w:hint="eastAsia"/>
              </w:rPr>
              <w:t>基金经理</w:t>
            </w:r>
          </w:p>
        </w:tc>
        <w:tc>
          <w:tcPr>
            <w:tcW w:w="2076" w:type="dxa"/>
            <w:vMerge w:val="restart"/>
          </w:tcPr>
          <w:p w:rsidR="00F6383E" w:rsidRDefault="00F6383E" w:rsidP="00F6383E">
            <w:pPr>
              <w:jc w:val="left"/>
            </w:pPr>
            <w:r>
              <w:rPr>
                <w:rFonts w:hint="eastAsia"/>
              </w:rPr>
              <w:t>李璇</w:t>
            </w:r>
          </w:p>
        </w:tc>
        <w:tc>
          <w:tcPr>
            <w:tcW w:w="2077" w:type="dxa"/>
          </w:tcPr>
          <w:p w:rsidR="00F6383E" w:rsidRDefault="00F6383E" w:rsidP="00F6383E">
            <w:pPr>
              <w:jc w:val="left"/>
            </w:pPr>
            <w:r>
              <w:rPr>
                <w:rFonts w:hint="eastAsia"/>
              </w:rPr>
              <w:t>开始担任本基金基金经理的日期</w:t>
            </w:r>
          </w:p>
        </w:tc>
        <w:tc>
          <w:tcPr>
            <w:tcW w:w="2077" w:type="dxa"/>
          </w:tcPr>
          <w:p w:rsidR="00F6383E" w:rsidRDefault="00F6383E" w:rsidP="00F6383E">
            <w:pPr>
              <w:jc w:val="left"/>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r>
      <w:tr w:rsidR="00F6383E" w:rsidTr="00F6383E">
        <w:tc>
          <w:tcPr>
            <w:tcW w:w="2076" w:type="dxa"/>
            <w:vMerge/>
          </w:tcPr>
          <w:p w:rsidR="00F6383E" w:rsidRDefault="00F6383E" w:rsidP="00F6383E">
            <w:pPr>
              <w:jc w:val="left"/>
            </w:pPr>
          </w:p>
        </w:tc>
        <w:tc>
          <w:tcPr>
            <w:tcW w:w="2076" w:type="dxa"/>
            <w:vMerge/>
          </w:tcPr>
          <w:p w:rsidR="00F6383E" w:rsidRDefault="00F6383E" w:rsidP="00F6383E">
            <w:pPr>
              <w:jc w:val="left"/>
            </w:pPr>
          </w:p>
        </w:tc>
        <w:tc>
          <w:tcPr>
            <w:tcW w:w="2077" w:type="dxa"/>
          </w:tcPr>
          <w:p w:rsidR="00F6383E" w:rsidRDefault="00F6383E" w:rsidP="00F6383E">
            <w:pPr>
              <w:jc w:val="left"/>
            </w:pPr>
            <w:r>
              <w:rPr>
                <w:rFonts w:hint="eastAsia"/>
              </w:rPr>
              <w:t>证券从业日期</w:t>
            </w:r>
          </w:p>
        </w:tc>
        <w:tc>
          <w:tcPr>
            <w:tcW w:w="2077" w:type="dxa"/>
          </w:tcPr>
          <w:p w:rsidR="00F6383E" w:rsidRDefault="00F6383E" w:rsidP="00F6383E">
            <w:pPr>
              <w:jc w:val="left"/>
            </w:pPr>
            <w:r>
              <w:rPr>
                <w:rFonts w:hint="eastAsia"/>
              </w:rPr>
              <w:t>2007</w:t>
            </w:r>
            <w:r>
              <w:rPr>
                <w:rFonts w:hint="eastAsia"/>
              </w:rPr>
              <w:t>年</w:t>
            </w:r>
            <w:r>
              <w:rPr>
                <w:rFonts w:hint="eastAsia"/>
              </w:rPr>
              <w:t>7</w:t>
            </w:r>
            <w:r>
              <w:rPr>
                <w:rFonts w:hint="eastAsia"/>
              </w:rPr>
              <w:t>月</w:t>
            </w:r>
            <w:r>
              <w:rPr>
                <w:rFonts w:hint="eastAsia"/>
              </w:rPr>
              <w:t>23</w:t>
            </w:r>
            <w:r>
              <w:rPr>
                <w:rFonts w:hint="eastAsia"/>
              </w:rPr>
              <w:t>日</w:t>
            </w:r>
          </w:p>
        </w:tc>
      </w:tr>
    </w:tbl>
    <w:p w:rsidR="00F6383E" w:rsidRDefault="00F6383E" w:rsidP="00F6383E">
      <w:pPr>
        <w:pStyle w:val="-1"/>
        <w:spacing w:before="156" w:after="156"/>
        <w:rPr>
          <w:rFonts w:hint="eastAsia"/>
        </w:rPr>
      </w:pPr>
      <w:r>
        <w:rPr>
          <w:rFonts w:hint="eastAsia"/>
        </w:rPr>
        <w:t>二、基金投资与净值表现</w:t>
      </w:r>
    </w:p>
    <w:p w:rsidR="00F6383E" w:rsidRDefault="00F6383E" w:rsidP="00F6383E">
      <w:pPr>
        <w:pStyle w:val="-2"/>
        <w:spacing w:before="156" w:after="156"/>
        <w:rPr>
          <w:rFonts w:hint="eastAsia"/>
        </w:rPr>
      </w:pPr>
      <w:r>
        <w:rPr>
          <w:rFonts w:hint="eastAsia"/>
        </w:rPr>
        <w:t>（一）</w:t>
      </w:r>
      <w:r>
        <w:rPr>
          <w:rFonts w:hint="eastAsia"/>
        </w:rPr>
        <w:t xml:space="preserve"> </w:t>
      </w:r>
      <w:r>
        <w:rPr>
          <w:rFonts w:hint="eastAsia"/>
        </w:rPr>
        <w:t>投资目标与投资策略</w:t>
      </w:r>
    </w:p>
    <w:p w:rsidR="00F6383E" w:rsidRDefault="00F6383E" w:rsidP="00F6383E">
      <w:pPr>
        <w:pStyle w:val="-"/>
        <w:ind w:firstLine="420"/>
        <w:rPr>
          <w:rFonts w:hint="eastAsia"/>
        </w:rPr>
      </w:pPr>
      <w:r>
        <w:rPr>
          <w:rFonts w:hint="eastAsia"/>
        </w:rPr>
        <w:t>详见《南方多利增强债券型证券投资基金招募说明书》第七部分“基金的投资”。</w:t>
      </w:r>
    </w:p>
    <w:tbl>
      <w:tblPr>
        <w:tblStyle w:val="-noheader"/>
        <w:tblW w:w="8505" w:type="dxa"/>
        <w:tblLayout w:type="fixed"/>
        <w:tblLook w:val="04A0" w:firstRow="1" w:lastRow="0" w:firstColumn="1" w:lastColumn="0" w:noHBand="0" w:noVBand="1"/>
      </w:tblPr>
      <w:tblGrid>
        <w:gridCol w:w="1701"/>
        <w:gridCol w:w="6804"/>
      </w:tblGrid>
      <w:tr w:rsidR="00F6383E" w:rsidTr="00F6383E">
        <w:tc>
          <w:tcPr>
            <w:tcW w:w="8505" w:type="nil"/>
          </w:tcPr>
          <w:p w:rsidR="00F6383E" w:rsidRDefault="00F6383E" w:rsidP="00F6383E">
            <w:pPr>
              <w:pStyle w:val="-"/>
              <w:shd w:val="clear" w:color="auto" w:fill="auto"/>
              <w:ind w:firstLineChars="0" w:firstLine="0"/>
              <w:jc w:val="left"/>
            </w:pPr>
            <w:r>
              <w:rPr>
                <w:rFonts w:hint="eastAsia"/>
              </w:rPr>
              <w:t>投资目标</w:t>
            </w:r>
          </w:p>
        </w:tc>
        <w:tc>
          <w:tcPr>
            <w:tcW w:w="8505" w:type="nil"/>
          </w:tcPr>
          <w:p w:rsidR="00F6383E" w:rsidRDefault="00F6383E" w:rsidP="00F6383E">
            <w:pPr>
              <w:pStyle w:val="-"/>
              <w:shd w:val="clear" w:color="auto" w:fill="auto"/>
              <w:ind w:firstLineChars="0" w:firstLine="0"/>
              <w:jc w:val="left"/>
            </w:pPr>
            <w:r>
              <w:rPr>
                <w:rFonts w:hint="eastAsia"/>
              </w:rPr>
              <w:t>本基金属于债券型基金，投资目标是在债券稳定收益的基础上，通过股票一级市场申购等投资手段积极投资获取高于投资基准的收益。</w:t>
            </w:r>
          </w:p>
        </w:tc>
      </w:tr>
      <w:tr w:rsidR="00F6383E" w:rsidTr="00F6383E">
        <w:tc>
          <w:tcPr>
            <w:tcW w:w="8505" w:type="nil"/>
          </w:tcPr>
          <w:p w:rsidR="00F6383E" w:rsidRDefault="00F6383E" w:rsidP="00F6383E">
            <w:pPr>
              <w:pStyle w:val="-"/>
              <w:shd w:val="clear" w:color="auto" w:fill="auto"/>
              <w:ind w:firstLineChars="0" w:firstLine="0"/>
              <w:jc w:val="left"/>
            </w:pPr>
            <w:r>
              <w:rPr>
                <w:rFonts w:hint="eastAsia"/>
              </w:rPr>
              <w:t>投资范围</w:t>
            </w:r>
          </w:p>
        </w:tc>
        <w:tc>
          <w:tcPr>
            <w:tcW w:w="8505" w:type="nil"/>
          </w:tcPr>
          <w:p w:rsidR="00F6383E" w:rsidRDefault="00F6383E" w:rsidP="00F6383E">
            <w:pPr>
              <w:pStyle w:val="-"/>
              <w:shd w:val="clear" w:color="auto" w:fill="auto"/>
              <w:ind w:firstLineChars="0" w:firstLine="0"/>
              <w:jc w:val="left"/>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w:t>
            </w:r>
            <w:r>
              <w:t>80%</w:t>
            </w:r>
            <w:r>
              <w:t>。</w:t>
            </w:r>
          </w:p>
          <w:p w:rsidR="00F6383E" w:rsidRDefault="00F6383E" w:rsidP="00F6383E">
            <w:pPr>
              <w:pStyle w:val="-"/>
              <w:shd w:val="clear" w:color="auto" w:fill="auto"/>
              <w:ind w:firstLineChars="0" w:firstLine="0"/>
              <w:jc w:val="left"/>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w:t>
            </w:r>
            <w:r>
              <w:t>20%</w:t>
            </w:r>
            <w:r>
              <w:t>。因上述原因持有的股票和权证等资产，本基金将在其可交易之日起的</w:t>
            </w:r>
            <w:r>
              <w:t>90</w:t>
            </w:r>
            <w:r>
              <w:t>个交易日内卖出。</w:t>
            </w:r>
          </w:p>
          <w:p w:rsidR="00F6383E" w:rsidRDefault="00F6383E" w:rsidP="00F6383E">
            <w:pPr>
              <w:pStyle w:val="-"/>
              <w:shd w:val="clear" w:color="auto" w:fill="auto"/>
              <w:ind w:firstLineChars="0" w:firstLine="0"/>
              <w:jc w:val="left"/>
            </w:pPr>
            <w:r>
              <w:rPr>
                <w:rFonts w:hint="eastAsia"/>
              </w:rPr>
              <w:t>本基金持有现金或到期日在一年以内的政府债券不低于基金资产净值的</w:t>
            </w:r>
            <w:r>
              <w:t>5</w:t>
            </w:r>
            <w:r>
              <w:t>％。</w:t>
            </w:r>
          </w:p>
          <w:p w:rsidR="00F6383E" w:rsidRDefault="00F6383E" w:rsidP="00F6383E">
            <w:pPr>
              <w:pStyle w:val="-"/>
              <w:shd w:val="clear" w:color="auto" w:fill="auto"/>
              <w:ind w:firstLineChars="0" w:firstLine="0"/>
              <w:jc w:val="left"/>
            </w:pPr>
            <w:r>
              <w:rPr>
                <w:rFonts w:hint="eastAsia"/>
              </w:rPr>
              <w:t>此外，如法律法规或中国证监会允许基金投资其他品种的，基金管理人在履行适当程序后，可以将其纳入本基金的投资范围。</w:t>
            </w:r>
          </w:p>
        </w:tc>
      </w:tr>
      <w:tr w:rsidR="00F6383E" w:rsidTr="00F6383E">
        <w:tc>
          <w:tcPr>
            <w:tcW w:w="8505" w:type="nil"/>
          </w:tcPr>
          <w:p w:rsidR="00F6383E" w:rsidRDefault="00F6383E" w:rsidP="00F6383E">
            <w:pPr>
              <w:pStyle w:val="-"/>
              <w:shd w:val="clear" w:color="auto" w:fill="auto"/>
              <w:ind w:firstLineChars="0" w:firstLine="0"/>
              <w:jc w:val="left"/>
            </w:pPr>
            <w:r>
              <w:rPr>
                <w:rFonts w:hint="eastAsia"/>
              </w:rPr>
              <w:lastRenderedPageBreak/>
              <w:t>主要投资策略</w:t>
            </w:r>
          </w:p>
        </w:tc>
        <w:tc>
          <w:tcPr>
            <w:tcW w:w="8505" w:type="nil"/>
          </w:tcPr>
          <w:p w:rsidR="00F6383E" w:rsidRDefault="00F6383E" w:rsidP="00F6383E">
            <w:pPr>
              <w:pStyle w:val="-"/>
              <w:shd w:val="clear" w:color="auto" w:fill="auto"/>
              <w:ind w:firstLineChars="0" w:firstLine="0"/>
              <w:jc w:val="left"/>
            </w:pPr>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tc>
      </w:tr>
      <w:tr w:rsidR="00F6383E" w:rsidTr="00F6383E">
        <w:tc>
          <w:tcPr>
            <w:tcW w:w="8505" w:type="nil"/>
          </w:tcPr>
          <w:p w:rsidR="00F6383E" w:rsidRDefault="00F6383E" w:rsidP="00F6383E">
            <w:pPr>
              <w:pStyle w:val="-"/>
              <w:shd w:val="clear" w:color="auto" w:fill="auto"/>
              <w:ind w:firstLineChars="0" w:firstLine="0"/>
              <w:jc w:val="left"/>
            </w:pPr>
            <w:r>
              <w:rPr>
                <w:rFonts w:hint="eastAsia"/>
              </w:rPr>
              <w:t>业绩比较基准</w:t>
            </w:r>
          </w:p>
        </w:tc>
        <w:tc>
          <w:tcPr>
            <w:tcW w:w="8505" w:type="nil"/>
          </w:tcPr>
          <w:p w:rsidR="00F6383E" w:rsidRDefault="00F6383E" w:rsidP="00F6383E">
            <w:pPr>
              <w:pStyle w:val="-"/>
              <w:shd w:val="clear" w:color="auto" w:fill="auto"/>
              <w:ind w:firstLineChars="0" w:firstLine="0"/>
              <w:jc w:val="left"/>
            </w:pPr>
            <w:r>
              <w:rPr>
                <w:rFonts w:hint="eastAsia"/>
              </w:rPr>
              <w:t>中央国债登记结算公司中债总指数（全价）。</w:t>
            </w:r>
          </w:p>
        </w:tc>
      </w:tr>
      <w:tr w:rsidR="00F6383E" w:rsidTr="00F6383E">
        <w:tc>
          <w:tcPr>
            <w:tcW w:w="8505" w:type="nil"/>
          </w:tcPr>
          <w:p w:rsidR="00F6383E" w:rsidRDefault="00F6383E" w:rsidP="00F6383E">
            <w:pPr>
              <w:pStyle w:val="-"/>
              <w:shd w:val="clear" w:color="auto" w:fill="auto"/>
              <w:ind w:firstLineChars="0" w:firstLine="0"/>
              <w:jc w:val="left"/>
            </w:pPr>
            <w:r>
              <w:rPr>
                <w:rFonts w:hint="eastAsia"/>
              </w:rPr>
              <w:t>风险收益特征</w:t>
            </w:r>
          </w:p>
        </w:tc>
        <w:tc>
          <w:tcPr>
            <w:tcW w:w="8505" w:type="nil"/>
          </w:tcPr>
          <w:p w:rsidR="00F6383E" w:rsidRDefault="00F6383E" w:rsidP="00F6383E">
            <w:pPr>
              <w:pStyle w:val="-"/>
              <w:shd w:val="clear" w:color="auto" w:fill="auto"/>
              <w:ind w:firstLineChars="0" w:firstLine="0"/>
              <w:jc w:val="left"/>
            </w:pPr>
            <w:r>
              <w:rPr>
                <w:rFonts w:hint="eastAsia"/>
              </w:rPr>
              <w:t>本基金为债券型基金，属证券投资基金中的低风险品种，预期收益高于货币市场基金，风险低于混合型基金。</w:t>
            </w:r>
          </w:p>
        </w:tc>
      </w:tr>
    </w:tbl>
    <w:p w:rsidR="00F6383E" w:rsidRDefault="00F6383E" w:rsidP="00F6383E">
      <w:pPr>
        <w:pStyle w:val="-2"/>
        <w:spacing w:before="156" w:after="156"/>
      </w:pPr>
      <w:r>
        <w:rPr>
          <w:rFonts w:hint="eastAsia"/>
        </w:rPr>
        <w:t>（二）</w:t>
      </w:r>
      <w:r>
        <w:t xml:space="preserve"> </w:t>
      </w:r>
      <w:r>
        <w:t>投资组合资产配置图表</w:t>
      </w:r>
      <w:r>
        <w:t>/</w:t>
      </w:r>
      <w:r>
        <w:t>区域配置图表</w:t>
      </w:r>
    </w:p>
    <w:p w:rsidR="00F6383E" w:rsidRDefault="00F6383E" w:rsidP="00F6383E">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F6383E" w:rsidRDefault="00F6383E" w:rsidP="00F6383E">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F6383E" w:rsidRDefault="00F6383E" w:rsidP="00F6383E">
      <w:r>
        <w:rPr>
          <w:noProof/>
        </w:rPr>
        <w:lastRenderedPageBreak/>
        <w:drawing>
          <wp:inline distT="0" distB="0" distL="0" distR="0">
            <wp:extent cx="5274310" cy="335597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55975"/>
                    </a:xfrm>
                    <a:prstGeom prst="rect">
                      <a:avLst/>
                    </a:prstGeom>
                  </pic:spPr>
                </pic:pic>
              </a:graphicData>
            </a:graphic>
          </wp:inline>
        </w:drawing>
      </w:r>
    </w:p>
    <w:p w:rsidR="00F6383E" w:rsidRDefault="00F6383E" w:rsidP="00F6383E">
      <w:pPr>
        <w:pStyle w:val="-1"/>
        <w:spacing w:before="156" w:after="156"/>
        <w:rPr>
          <w:rFonts w:hint="eastAsia"/>
        </w:rPr>
      </w:pPr>
      <w:r>
        <w:rPr>
          <w:rFonts w:hint="eastAsia"/>
        </w:rPr>
        <w:t>三、投资本基金涉及的费用</w:t>
      </w:r>
    </w:p>
    <w:p w:rsidR="00F6383E" w:rsidRDefault="00F6383E" w:rsidP="00F6383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F6383E" w:rsidTr="00F6383E">
        <w:tc>
          <w:tcPr>
            <w:tcW w:w="2076" w:type="dxa"/>
          </w:tcPr>
          <w:p w:rsidR="00F6383E" w:rsidRDefault="00F6383E" w:rsidP="00F6383E">
            <w:pPr>
              <w:jc w:val="center"/>
            </w:pPr>
            <w:r>
              <w:rPr>
                <w:rFonts w:hint="eastAsia"/>
              </w:rPr>
              <w:t>费用类型</w:t>
            </w:r>
          </w:p>
        </w:tc>
        <w:tc>
          <w:tcPr>
            <w:tcW w:w="2076" w:type="dxa"/>
          </w:tcPr>
          <w:p w:rsidR="00F6383E" w:rsidRDefault="00F6383E" w:rsidP="00F6383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F6383E" w:rsidRDefault="00F6383E" w:rsidP="00F6383E">
            <w:pPr>
              <w:jc w:val="center"/>
            </w:pPr>
            <w:r>
              <w:rPr>
                <w:rFonts w:hint="eastAsia"/>
              </w:rPr>
              <w:t>收费方式</w:t>
            </w:r>
            <w:r>
              <w:rPr>
                <w:rFonts w:hint="eastAsia"/>
              </w:rPr>
              <w:t>/</w:t>
            </w:r>
            <w:r>
              <w:rPr>
                <w:rFonts w:hint="eastAsia"/>
              </w:rPr>
              <w:t>费率</w:t>
            </w:r>
          </w:p>
        </w:tc>
        <w:tc>
          <w:tcPr>
            <w:tcW w:w="2077" w:type="dxa"/>
          </w:tcPr>
          <w:p w:rsidR="00F6383E" w:rsidRDefault="00F6383E" w:rsidP="00F6383E">
            <w:pPr>
              <w:jc w:val="center"/>
            </w:pPr>
            <w:r>
              <w:rPr>
                <w:rFonts w:hint="eastAsia"/>
              </w:rPr>
              <w:t>备注</w:t>
            </w:r>
          </w:p>
        </w:tc>
      </w:tr>
      <w:tr w:rsidR="00F6383E" w:rsidTr="00F6383E">
        <w:tc>
          <w:tcPr>
            <w:tcW w:w="2076" w:type="dxa"/>
            <w:vMerge w:val="restart"/>
          </w:tcPr>
          <w:p w:rsidR="00F6383E" w:rsidRDefault="00F6383E" w:rsidP="00F6383E">
            <w:pPr>
              <w:jc w:val="center"/>
            </w:pPr>
            <w:r>
              <w:rPr>
                <w:rFonts w:hint="eastAsia"/>
              </w:rPr>
              <w:t>赎回费</w:t>
            </w:r>
          </w:p>
        </w:tc>
        <w:tc>
          <w:tcPr>
            <w:tcW w:w="2076" w:type="dxa"/>
          </w:tcPr>
          <w:p w:rsidR="00F6383E" w:rsidRDefault="00F6383E" w:rsidP="00F6383E">
            <w:pPr>
              <w:jc w:val="left"/>
            </w:pPr>
            <w:r>
              <w:rPr>
                <w:rFonts w:hint="eastAsia"/>
              </w:rPr>
              <w:t>N&lt; 7</w:t>
            </w:r>
            <w:r>
              <w:rPr>
                <w:rFonts w:hint="eastAsia"/>
              </w:rPr>
              <w:t>天</w:t>
            </w:r>
          </w:p>
        </w:tc>
        <w:tc>
          <w:tcPr>
            <w:tcW w:w="2077" w:type="dxa"/>
          </w:tcPr>
          <w:p w:rsidR="00F6383E" w:rsidRDefault="00F6383E" w:rsidP="00F6383E">
            <w:pPr>
              <w:jc w:val="right"/>
            </w:pPr>
            <w:r>
              <w:t>1.5%</w:t>
            </w:r>
          </w:p>
        </w:tc>
        <w:tc>
          <w:tcPr>
            <w:tcW w:w="2077" w:type="dxa"/>
          </w:tcPr>
          <w:p w:rsidR="00F6383E" w:rsidRDefault="00F6383E" w:rsidP="00F6383E">
            <w:pPr>
              <w:jc w:val="right"/>
            </w:pPr>
            <w:r>
              <w:t>-</w:t>
            </w:r>
          </w:p>
        </w:tc>
      </w:tr>
      <w:tr w:rsidR="00F6383E" w:rsidTr="00F6383E">
        <w:tc>
          <w:tcPr>
            <w:tcW w:w="2076" w:type="dxa"/>
            <w:vMerge/>
          </w:tcPr>
          <w:p w:rsidR="00F6383E" w:rsidRDefault="00F6383E" w:rsidP="00F6383E">
            <w:pPr>
              <w:jc w:val="left"/>
            </w:pPr>
          </w:p>
        </w:tc>
        <w:tc>
          <w:tcPr>
            <w:tcW w:w="2076" w:type="dxa"/>
          </w:tcPr>
          <w:p w:rsidR="00F6383E" w:rsidRDefault="00F6383E" w:rsidP="00F6383E">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F6383E" w:rsidRDefault="00F6383E" w:rsidP="00F6383E">
            <w:pPr>
              <w:jc w:val="right"/>
            </w:pPr>
            <w:r>
              <w:t>0.1%</w:t>
            </w:r>
          </w:p>
        </w:tc>
        <w:tc>
          <w:tcPr>
            <w:tcW w:w="2077" w:type="dxa"/>
          </w:tcPr>
          <w:p w:rsidR="00F6383E" w:rsidRDefault="00F6383E" w:rsidP="00F6383E">
            <w:pPr>
              <w:jc w:val="right"/>
            </w:pPr>
            <w:r>
              <w:t>-</w:t>
            </w:r>
          </w:p>
        </w:tc>
      </w:tr>
      <w:tr w:rsidR="00F6383E" w:rsidTr="00F6383E">
        <w:tc>
          <w:tcPr>
            <w:tcW w:w="2076" w:type="dxa"/>
            <w:vMerge/>
          </w:tcPr>
          <w:p w:rsidR="00F6383E" w:rsidRDefault="00F6383E" w:rsidP="00F6383E">
            <w:pPr>
              <w:jc w:val="left"/>
            </w:pPr>
          </w:p>
        </w:tc>
        <w:tc>
          <w:tcPr>
            <w:tcW w:w="2076" w:type="dxa"/>
          </w:tcPr>
          <w:p w:rsidR="00F6383E" w:rsidRDefault="00F6383E" w:rsidP="00F6383E">
            <w:pPr>
              <w:jc w:val="left"/>
            </w:pPr>
            <w:r>
              <w:rPr>
                <w:rFonts w:hint="eastAsia"/>
              </w:rPr>
              <w:t>30</w:t>
            </w:r>
            <w:r>
              <w:rPr>
                <w:rFonts w:hint="eastAsia"/>
              </w:rPr>
              <w:t>天≤</w:t>
            </w:r>
            <w:r>
              <w:rPr>
                <w:rFonts w:hint="eastAsia"/>
              </w:rPr>
              <w:t xml:space="preserve"> N</w:t>
            </w:r>
          </w:p>
        </w:tc>
        <w:tc>
          <w:tcPr>
            <w:tcW w:w="2077" w:type="dxa"/>
          </w:tcPr>
          <w:p w:rsidR="00F6383E" w:rsidRDefault="00F6383E" w:rsidP="00F6383E">
            <w:pPr>
              <w:jc w:val="right"/>
            </w:pPr>
            <w:r>
              <w:t>0%</w:t>
            </w:r>
          </w:p>
        </w:tc>
        <w:tc>
          <w:tcPr>
            <w:tcW w:w="2077" w:type="dxa"/>
          </w:tcPr>
          <w:p w:rsidR="00F6383E" w:rsidRDefault="00F6383E" w:rsidP="00F6383E">
            <w:pPr>
              <w:jc w:val="right"/>
            </w:pPr>
            <w:r>
              <w:t>-</w:t>
            </w:r>
          </w:p>
        </w:tc>
      </w:tr>
    </w:tbl>
    <w:p w:rsidR="00F6383E" w:rsidRDefault="00F6383E" w:rsidP="00F6383E">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F6383E" w:rsidTr="00F6383E">
        <w:tc>
          <w:tcPr>
            <w:tcW w:w="2768" w:type="dxa"/>
          </w:tcPr>
          <w:p w:rsidR="00F6383E" w:rsidRDefault="00F6383E" w:rsidP="00F6383E">
            <w:pPr>
              <w:jc w:val="left"/>
            </w:pPr>
            <w:r>
              <w:rPr>
                <w:rFonts w:hint="eastAsia"/>
              </w:rPr>
              <w:t>费用类别</w:t>
            </w:r>
          </w:p>
        </w:tc>
        <w:tc>
          <w:tcPr>
            <w:tcW w:w="2769" w:type="dxa"/>
          </w:tcPr>
          <w:p w:rsidR="00F6383E" w:rsidRDefault="00F6383E" w:rsidP="00F6383E">
            <w:pPr>
              <w:jc w:val="left"/>
            </w:pPr>
            <w:r>
              <w:rPr>
                <w:rFonts w:hint="eastAsia"/>
              </w:rPr>
              <w:t>收费方式</w:t>
            </w:r>
          </w:p>
        </w:tc>
        <w:tc>
          <w:tcPr>
            <w:tcW w:w="2769" w:type="dxa"/>
          </w:tcPr>
          <w:p w:rsidR="00F6383E" w:rsidRDefault="00F6383E" w:rsidP="00F6383E">
            <w:pPr>
              <w:jc w:val="left"/>
            </w:pPr>
            <w:r>
              <w:rPr>
                <w:rFonts w:hint="eastAsia"/>
              </w:rPr>
              <w:t>年费率</w:t>
            </w:r>
          </w:p>
        </w:tc>
      </w:tr>
      <w:tr w:rsidR="00F6383E" w:rsidTr="00F6383E">
        <w:tc>
          <w:tcPr>
            <w:tcW w:w="2768" w:type="dxa"/>
          </w:tcPr>
          <w:p w:rsidR="00F6383E" w:rsidRDefault="00F6383E" w:rsidP="00F6383E">
            <w:pPr>
              <w:jc w:val="left"/>
            </w:pPr>
            <w:r>
              <w:rPr>
                <w:rFonts w:hint="eastAsia"/>
              </w:rPr>
              <w:t>管理费</w:t>
            </w:r>
          </w:p>
        </w:tc>
        <w:tc>
          <w:tcPr>
            <w:tcW w:w="2769" w:type="dxa"/>
          </w:tcPr>
          <w:p w:rsidR="00F6383E" w:rsidRDefault="00F6383E" w:rsidP="00F6383E">
            <w:pPr>
              <w:jc w:val="right"/>
            </w:pPr>
            <w:r>
              <w:t>-</w:t>
            </w:r>
          </w:p>
        </w:tc>
        <w:tc>
          <w:tcPr>
            <w:tcW w:w="2769" w:type="dxa"/>
          </w:tcPr>
          <w:p w:rsidR="00F6383E" w:rsidRDefault="00F6383E" w:rsidP="00F6383E">
            <w:pPr>
              <w:jc w:val="right"/>
            </w:pPr>
            <w:r>
              <w:t>0.60%</w:t>
            </w:r>
          </w:p>
        </w:tc>
      </w:tr>
      <w:tr w:rsidR="00F6383E" w:rsidTr="00F6383E">
        <w:tc>
          <w:tcPr>
            <w:tcW w:w="2768" w:type="dxa"/>
          </w:tcPr>
          <w:p w:rsidR="00F6383E" w:rsidRDefault="00F6383E" w:rsidP="00F6383E">
            <w:pPr>
              <w:jc w:val="left"/>
            </w:pPr>
            <w:r>
              <w:rPr>
                <w:rFonts w:hint="eastAsia"/>
              </w:rPr>
              <w:t>托管费</w:t>
            </w:r>
          </w:p>
        </w:tc>
        <w:tc>
          <w:tcPr>
            <w:tcW w:w="2769" w:type="dxa"/>
          </w:tcPr>
          <w:p w:rsidR="00F6383E" w:rsidRDefault="00F6383E" w:rsidP="00F6383E">
            <w:pPr>
              <w:jc w:val="right"/>
            </w:pPr>
            <w:r>
              <w:t>-</w:t>
            </w:r>
          </w:p>
        </w:tc>
        <w:tc>
          <w:tcPr>
            <w:tcW w:w="2769" w:type="dxa"/>
          </w:tcPr>
          <w:p w:rsidR="00F6383E" w:rsidRDefault="00F6383E" w:rsidP="00F6383E">
            <w:pPr>
              <w:jc w:val="right"/>
            </w:pPr>
            <w:r>
              <w:t>0.20%</w:t>
            </w:r>
          </w:p>
        </w:tc>
      </w:tr>
      <w:tr w:rsidR="00F6383E" w:rsidTr="00F6383E">
        <w:tc>
          <w:tcPr>
            <w:tcW w:w="2768" w:type="dxa"/>
          </w:tcPr>
          <w:p w:rsidR="00F6383E" w:rsidRDefault="00F6383E" w:rsidP="00F6383E">
            <w:pPr>
              <w:jc w:val="left"/>
            </w:pPr>
            <w:r>
              <w:rPr>
                <w:rFonts w:hint="eastAsia"/>
              </w:rPr>
              <w:t>销售服务费</w:t>
            </w:r>
          </w:p>
        </w:tc>
        <w:tc>
          <w:tcPr>
            <w:tcW w:w="2769" w:type="dxa"/>
          </w:tcPr>
          <w:p w:rsidR="00F6383E" w:rsidRDefault="00F6383E" w:rsidP="00F6383E">
            <w:pPr>
              <w:jc w:val="right"/>
            </w:pPr>
            <w:r>
              <w:t>-</w:t>
            </w:r>
          </w:p>
        </w:tc>
        <w:tc>
          <w:tcPr>
            <w:tcW w:w="2769" w:type="dxa"/>
          </w:tcPr>
          <w:p w:rsidR="00F6383E" w:rsidRDefault="00F6383E" w:rsidP="00F6383E">
            <w:pPr>
              <w:jc w:val="right"/>
            </w:pPr>
            <w:r>
              <w:t>0.30%</w:t>
            </w:r>
          </w:p>
        </w:tc>
      </w:tr>
      <w:tr w:rsidR="00F6383E" w:rsidTr="00C21DC2">
        <w:tc>
          <w:tcPr>
            <w:tcW w:w="2768" w:type="dxa"/>
          </w:tcPr>
          <w:p w:rsidR="00F6383E" w:rsidRDefault="00F6383E" w:rsidP="00F6383E">
            <w:pPr>
              <w:jc w:val="left"/>
            </w:pPr>
            <w:r>
              <w:rPr>
                <w:rFonts w:hint="eastAsia"/>
              </w:rPr>
              <w:t>其他费用</w:t>
            </w:r>
          </w:p>
        </w:tc>
        <w:tc>
          <w:tcPr>
            <w:tcW w:w="5538" w:type="dxa"/>
            <w:gridSpan w:val="2"/>
          </w:tcPr>
          <w:p w:rsidR="00F6383E" w:rsidRDefault="00F6383E" w:rsidP="00F6383E">
            <w:pPr>
              <w:jc w:val="left"/>
            </w:pPr>
            <w:r>
              <w:rPr>
                <w:rFonts w:hint="eastAsia"/>
              </w:rPr>
              <w:t>《基金合同》生效后与基金相关的信息披露费用，会计师费、律师费，基金份额持有人大会费用，基金的证券交易费用，基金的银行汇划费用，按照国家有关规定和《基金合同》约定，可以在基金财产中列支的其他费用。</w:t>
            </w:r>
          </w:p>
        </w:tc>
      </w:tr>
    </w:tbl>
    <w:p w:rsidR="00F6383E" w:rsidRDefault="00F6383E" w:rsidP="00F6383E">
      <w:pPr>
        <w:pStyle w:val="-7"/>
        <w:ind w:firstLine="420"/>
        <w:rPr>
          <w:rFonts w:hint="eastAsia"/>
        </w:rPr>
      </w:pPr>
      <w:r>
        <w:rPr>
          <w:rFonts w:hint="eastAsia"/>
        </w:rPr>
        <w:t>注：本基金交易证券、基金等产生的费用和税负，按实际发生额从基金资产扣除。</w:t>
      </w:r>
    </w:p>
    <w:p w:rsidR="00F6383E" w:rsidRDefault="00F6383E" w:rsidP="00F6383E">
      <w:pPr>
        <w:pStyle w:val="-1"/>
        <w:spacing w:before="156" w:after="156"/>
        <w:rPr>
          <w:rFonts w:hint="eastAsia"/>
        </w:rPr>
      </w:pPr>
      <w:r>
        <w:rPr>
          <w:rFonts w:hint="eastAsia"/>
        </w:rPr>
        <w:t>四、风险揭示与重要提示</w:t>
      </w:r>
    </w:p>
    <w:p w:rsidR="00F6383E" w:rsidRDefault="00F6383E" w:rsidP="00F6383E">
      <w:pPr>
        <w:pStyle w:val="-2"/>
        <w:spacing w:before="156" w:after="156"/>
        <w:rPr>
          <w:rFonts w:hint="eastAsia"/>
        </w:rPr>
      </w:pPr>
      <w:r>
        <w:rPr>
          <w:rFonts w:hint="eastAsia"/>
        </w:rPr>
        <w:t>（一）</w:t>
      </w:r>
      <w:r>
        <w:rPr>
          <w:rFonts w:hint="eastAsia"/>
        </w:rPr>
        <w:t xml:space="preserve"> </w:t>
      </w:r>
      <w:r>
        <w:rPr>
          <w:rFonts w:hint="eastAsia"/>
        </w:rPr>
        <w:t>风险揭示</w:t>
      </w:r>
    </w:p>
    <w:p w:rsidR="00F6383E" w:rsidRDefault="00F6383E" w:rsidP="00F6383E">
      <w:pPr>
        <w:pStyle w:val="-"/>
        <w:ind w:firstLine="420"/>
        <w:rPr>
          <w:rFonts w:hint="eastAsia"/>
        </w:rPr>
      </w:pPr>
      <w:r>
        <w:rPr>
          <w:rFonts w:hint="eastAsia"/>
        </w:rPr>
        <w:t>本基金不提供任何保证。投资者可能损失投资本金。</w:t>
      </w:r>
    </w:p>
    <w:p w:rsidR="00F6383E" w:rsidRDefault="00F6383E" w:rsidP="00F6383E">
      <w:pPr>
        <w:pStyle w:val="-"/>
        <w:ind w:firstLine="420"/>
        <w:rPr>
          <w:rFonts w:hint="eastAsia"/>
        </w:rPr>
      </w:pPr>
      <w:r>
        <w:rPr>
          <w:rFonts w:hint="eastAsia"/>
        </w:rPr>
        <w:t>投资有风险，投资者购买基金时应认真阅读本基金的《招募说明书》等销售文件。</w:t>
      </w:r>
    </w:p>
    <w:p w:rsidR="00F6383E" w:rsidRDefault="00F6383E" w:rsidP="00F6383E">
      <w:pPr>
        <w:pStyle w:val="-"/>
        <w:ind w:firstLine="420"/>
        <w:rPr>
          <w:rFonts w:hint="eastAsia"/>
        </w:rPr>
      </w:pPr>
      <w:r>
        <w:rPr>
          <w:rFonts w:hint="eastAsia"/>
        </w:rPr>
        <w:t>一、市场风险</w:t>
      </w:r>
    </w:p>
    <w:p w:rsidR="00F6383E" w:rsidRDefault="00F6383E" w:rsidP="00F6383E">
      <w:pPr>
        <w:pStyle w:val="-"/>
        <w:ind w:firstLine="420"/>
        <w:rPr>
          <w:rFonts w:hint="eastAsia"/>
        </w:rPr>
      </w:pPr>
      <w:r>
        <w:rPr>
          <w:rFonts w:hint="eastAsia"/>
        </w:rPr>
        <w:lastRenderedPageBreak/>
        <w:t>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F6383E" w:rsidRDefault="00F6383E" w:rsidP="00F6383E">
      <w:pPr>
        <w:pStyle w:val="-"/>
        <w:ind w:firstLine="420"/>
        <w:rPr>
          <w:rFonts w:hint="eastAsia"/>
        </w:rPr>
      </w:pPr>
      <w:r>
        <w:rPr>
          <w:rFonts w:hint="eastAsia"/>
        </w:rPr>
        <w:t>二、管理风险</w:t>
      </w:r>
    </w:p>
    <w:p w:rsidR="00F6383E" w:rsidRDefault="00F6383E" w:rsidP="00F6383E">
      <w:pPr>
        <w:pStyle w:val="-"/>
        <w:ind w:firstLine="420"/>
        <w:rPr>
          <w:rFonts w:hint="eastAsia"/>
        </w:rPr>
      </w:pPr>
      <w:r>
        <w:rPr>
          <w:rFonts w:hint="eastAsia"/>
        </w:rPr>
        <w:t>三、流动性风险</w:t>
      </w:r>
    </w:p>
    <w:p w:rsidR="00F6383E" w:rsidRDefault="00F6383E" w:rsidP="00F6383E">
      <w:pPr>
        <w:pStyle w:val="-"/>
        <w:ind w:firstLine="420"/>
        <w:rPr>
          <w:rFonts w:hint="eastAsia"/>
        </w:rPr>
      </w:pPr>
      <w:r>
        <w:rPr>
          <w:rFonts w:hint="eastAsia"/>
        </w:rPr>
        <w:t>1</w:t>
      </w:r>
      <w:r>
        <w:rPr>
          <w:rFonts w:hint="eastAsia"/>
        </w:rPr>
        <w:t>、本基金的申购、赎回安排</w:t>
      </w:r>
    </w:p>
    <w:p w:rsidR="00F6383E" w:rsidRDefault="00F6383E" w:rsidP="00F6383E">
      <w:pPr>
        <w:pStyle w:val="-"/>
        <w:ind w:firstLine="420"/>
        <w:rPr>
          <w:rFonts w:hint="eastAsia"/>
        </w:rPr>
      </w:pPr>
      <w:r>
        <w:rPr>
          <w:rFonts w:hint="eastAsia"/>
        </w:rPr>
        <w:t>2</w:t>
      </w:r>
      <w:r>
        <w:rPr>
          <w:rFonts w:hint="eastAsia"/>
        </w:rPr>
        <w:t>、投资市场、行业及资产的流动性风险评估</w:t>
      </w:r>
    </w:p>
    <w:p w:rsidR="00F6383E" w:rsidRDefault="00F6383E" w:rsidP="00F6383E">
      <w:pPr>
        <w:pStyle w:val="-"/>
        <w:ind w:firstLine="420"/>
      </w:pPr>
      <w:r>
        <w:rPr>
          <w:rFonts w:hint="eastAsia"/>
        </w:rPr>
        <w:t>3</w:t>
      </w:r>
      <w:r>
        <w:rPr>
          <w:rFonts w:hint="eastAsia"/>
        </w:rPr>
        <w:t>、巨额赎回情形下的流动性风险管理措施</w:t>
      </w:r>
    </w:p>
    <w:p w:rsidR="00F6383E" w:rsidRDefault="00F6383E" w:rsidP="00F6383E">
      <w:pPr>
        <w:pStyle w:val="-"/>
        <w:ind w:firstLine="420"/>
        <w:rPr>
          <w:rFonts w:hint="eastAsia"/>
        </w:rPr>
      </w:pPr>
      <w:r>
        <w:rPr>
          <w:rFonts w:hint="eastAsia"/>
        </w:rPr>
        <w:t>4</w:t>
      </w:r>
      <w:r>
        <w:rPr>
          <w:rFonts w:hint="eastAsia"/>
        </w:rPr>
        <w:t>、实施备用的流动性风险管理工具的情形、程序及对投资者的潜在影响</w:t>
      </w:r>
    </w:p>
    <w:p w:rsidR="00F6383E" w:rsidRDefault="00F6383E" w:rsidP="00F6383E">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对</w:t>
      </w:r>
      <w:r>
        <w:rPr>
          <w:rFonts w:hint="eastAsia"/>
        </w:rPr>
        <w:t>A</w:t>
      </w:r>
      <w:r>
        <w:rPr>
          <w:rFonts w:hint="eastAsia"/>
        </w:rPr>
        <w:t>类和</w:t>
      </w:r>
      <w:r>
        <w:rPr>
          <w:rFonts w:hint="eastAsia"/>
        </w:rPr>
        <w:t>C</w:t>
      </w:r>
      <w:r>
        <w:rPr>
          <w:rFonts w:hint="eastAsia"/>
        </w:rPr>
        <w:t>类基金份额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6383E" w:rsidRDefault="00F6383E" w:rsidP="00F6383E">
      <w:pPr>
        <w:pStyle w:val="-"/>
        <w:ind w:firstLine="420"/>
        <w:rPr>
          <w:rFonts w:hint="eastAsia"/>
        </w:rPr>
      </w:pPr>
      <w:r>
        <w:rPr>
          <w:rFonts w:hint="eastAsia"/>
        </w:rPr>
        <w:t>四、本基金法律文件风险收益特征表述与销售机构基金风险评价可能不一致的风险</w:t>
      </w:r>
    </w:p>
    <w:p w:rsidR="00F6383E" w:rsidRDefault="00F6383E" w:rsidP="00F6383E">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6383E" w:rsidRDefault="00F6383E" w:rsidP="00F6383E">
      <w:pPr>
        <w:pStyle w:val="-"/>
        <w:ind w:firstLine="420"/>
        <w:rPr>
          <w:rFonts w:hint="eastAsia"/>
        </w:rPr>
      </w:pPr>
      <w:r>
        <w:rPr>
          <w:rFonts w:hint="eastAsia"/>
        </w:rPr>
        <w:t>五、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6383E" w:rsidRDefault="00F6383E" w:rsidP="00F6383E">
      <w:pPr>
        <w:pStyle w:val="-"/>
        <w:ind w:firstLine="420"/>
        <w:rPr>
          <w:rFonts w:hint="eastAsia"/>
        </w:rPr>
      </w:pPr>
      <w:r>
        <w:rPr>
          <w:rFonts w:hint="eastAsia"/>
        </w:rPr>
        <w:t>六、实施侧袋机制对投资者的影响</w:t>
      </w:r>
    </w:p>
    <w:p w:rsidR="00F6383E" w:rsidRDefault="00F6383E" w:rsidP="00F6383E">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F6383E" w:rsidRDefault="00F6383E" w:rsidP="00F6383E">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w:t>
      </w:r>
      <w:r>
        <w:rPr>
          <w:rFonts w:hint="eastAsia"/>
        </w:rPr>
        <w:lastRenderedPageBreak/>
        <w:t>格的承诺，因此对于特定资产的公允价值和最终变现价格，基金管理人不承担任何保证和承诺的责任。</w:t>
      </w:r>
    </w:p>
    <w:p w:rsidR="00F6383E" w:rsidRDefault="00F6383E" w:rsidP="00F6383E">
      <w:pPr>
        <w:pStyle w:val="-"/>
        <w:ind w:firstLine="420"/>
        <w:rPr>
          <w:rFonts w:hint="eastAsia"/>
        </w:rPr>
      </w:pPr>
      <w:r>
        <w:rPr>
          <w:rFonts w:hint="eastAsia"/>
        </w:rPr>
        <w:t>基金管理人将根据主袋账户运作情况合理确定申购政策，因此实施侧袋机制后主袋账户份额存在暂停申购的可能。</w:t>
      </w:r>
    </w:p>
    <w:p w:rsidR="00F6383E" w:rsidRDefault="00F6383E" w:rsidP="00F6383E">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F6383E" w:rsidRDefault="00F6383E" w:rsidP="00F6383E">
      <w:pPr>
        <w:pStyle w:val="-"/>
        <w:ind w:firstLine="420"/>
        <w:rPr>
          <w:rFonts w:hint="eastAsia"/>
        </w:rPr>
      </w:pPr>
      <w:r>
        <w:rPr>
          <w:rFonts w:hint="eastAsia"/>
        </w:rPr>
        <w:t>七、其他风险。</w:t>
      </w:r>
    </w:p>
    <w:p w:rsidR="00F6383E" w:rsidRDefault="00F6383E" w:rsidP="00F6383E">
      <w:pPr>
        <w:pStyle w:val="-2"/>
        <w:spacing w:before="156" w:after="156"/>
      </w:pPr>
      <w:r>
        <w:rPr>
          <w:rFonts w:hint="eastAsia"/>
        </w:rPr>
        <w:t>（二）</w:t>
      </w:r>
      <w:r>
        <w:t xml:space="preserve"> </w:t>
      </w:r>
      <w:r>
        <w:t>重要提示</w:t>
      </w:r>
    </w:p>
    <w:p w:rsidR="00F6383E" w:rsidRDefault="00F6383E" w:rsidP="00F6383E">
      <w:pPr>
        <w:pStyle w:val="-"/>
        <w:ind w:firstLine="420"/>
        <w:rPr>
          <w:rFonts w:hint="eastAsia"/>
        </w:rPr>
      </w:pPr>
      <w:r>
        <w:rPr>
          <w:rFonts w:hint="eastAsia"/>
        </w:rPr>
        <w:t>南方多利增强债券型证券投资基金（以下简称“本基金”）由南方多利中短期债券投资基金转型而成。依据中国证监会</w:t>
      </w:r>
      <w:r>
        <w:rPr>
          <w:rFonts w:hint="eastAsia"/>
        </w:rPr>
        <w:t>2007</w:t>
      </w:r>
      <w:r>
        <w:rPr>
          <w:rFonts w:hint="eastAsia"/>
        </w:rPr>
        <w:t>年</w:t>
      </w:r>
      <w:r>
        <w:rPr>
          <w:rFonts w:hint="eastAsia"/>
        </w:rPr>
        <w:t>8</w:t>
      </w:r>
      <w:r>
        <w:rPr>
          <w:rFonts w:hint="eastAsia"/>
        </w:rPr>
        <w:t>月</w:t>
      </w:r>
      <w:r>
        <w:rPr>
          <w:rFonts w:hint="eastAsia"/>
        </w:rPr>
        <w:t>24</w:t>
      </w:r>
      <w:r>
        <w:rPr>
          <w:rFonts w:hint="eastAsia"/>
        </w:rPr>
        <w:t>日证监基金字</w:t>
      </w:r>
      <w:r>
        <w:rPr>
          <w:rFonts w:hint="eastAsia"/>
        </w:rPr>
        <w:t>[2007]242</w:t>
      </w:r>
      <w:r>
        <w:rPr>
          <w:rFonts w:hint="eastAsia"/>
        </w:rPr>
        <w:t>号文核准的南方多利中短期债券投资基金基金份额持有人大会决议，南方多利中短期债券投资基金调整投资目标、范围和策略、修订基金合同，并更名为“南方多利增强债券型证券投资基金”。自</w:t>
      </w:r>
      <w:r>
        <w:rPr>
          <w:rFonts w:hint="eastAsia"/>
        </w:rPr>
        <w:t>2007</w:t>
      </w:r>
      <w:r>
        <w:rPr>
          <w:rFonts w:hint="eastAsia"/>
        </w:rPr>
        <w:t>年</w:t>
      </w:r>
      <w:r>
        <w:rPr>
          <w:rFonts w:hint="eastAsia"/>
        </w:rPr>
        <w:t>8</w:t>
      </w:r>
      <w:r>
        <w:rPr>
          <w:rFonts w:hint="eastAsia"/>
        </w:rPr>
        <w:t>月</w:t>
      </w:r>
      <w:r>
        <w:rPr>
          <w:rFonts w:hint="eastAsia"/>
        </w:rPr>
        <w:t>28</w:t>
      </w:r>
      <w:r>
        <w:rPr>
          <w:rFonts w:hint="eastAsia"/>
        </w:rPr>
        <w:t>日起，由《南方多利中短期债券投资基金基金合同》修订而成的《南方多利增强债券型证券投资基金基金合同》生效。中国证监会对本基金募集的核准，并不表明其对本基金的价值和收益作出实质性判断或保证，也不表明投资于本基金没有风险。</w:t>
      </w:r>
    </w:p>
    <w:p w:rsidR="00F6383E" w:rsidRDefault="00F6383E" w:rsidP="00F6383E">
      <w:pPr>
        <w:pStyle w:val="-"/>
        <w:ind w:firstLine="420"/>
        <w:rPr>
          <w:rFonts w:hint="eastAsia"/>
        </w:rPr>
      </w:pPr>
      <w:r>
        <w:rPr>
          <w:rFonts w:hint="eastAsia"/>
        </w:rPr>
        <w:t>基金管理人依照恪尽职守、诚实信用、谨慎勤勉的原则管理和运用基金财产，但不保证基金一定盈利，也不保证最低收益。</w:t>
      </w:r>
    </w:p>
    <w:p w:rsidR="00F6383E" w:rsidRDefault="00F6383E" w:rsidP="00F6383E">
      <w:pPr>
        <w:pStyle w:val="-"/>
        <w:ind w:firstLine="420"/>
        <w:rPr>
          <w:rFonts w:hint="eastAsia"/>
        </w:rPr>
      </w:pPr>
      <w:r>
        <w:rPr>
          <w:rFonts w:hint="eastAsia"/>
        </w:rPr>
        <w:t>基金投资者自依基金合同取得基金份额，即成为基金份额持有人和基金合同的当事人。</w:t>
      </w:r>
    </w:p>
    <w:p w:rsidR="00F6383E" w:rsidRDefault="00F6383E" w:rsidP="00F6383E">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F6383E" w:rsidRDefault="00F6383E" w:rsidP="00F6383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F6383E" w:rsidRDefault="00F6383E" w:rsidP="00F6383E">
      <w:pPr>
        <w:pStyle w:val="-1"/>
        <w:spacing w:before="156" w:after="156"/>
        <w:rPr>
          <w:rFonts w:hint="eastAsia"/>
        </w:rPr>
      </w:pPr>
      <w:r>
        <w:rPr>
          <w:rFonts w:hint="eastAsia"/>
        </w:rPr>
        <w:t>五、其他资料查询方式</w:t>
      </w:r>
    </w:p>
    <w:p w:rsidR="00F6383E" w:rsidRDefault="00F6383E" w:rsidP="00F6383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F6383E" w:rsidRDefault="00F6383E" w:rsidP="00F6383E">
      <w:pPr>
        <w:pStyle w:val="-"/>
        <w:ind w:firstLine="420"/>
        <w:rPr>
          <w:rFonts w:hint="eastAsia"/>
        </w:rPr>
      </w:pPr>
      <w:r>
        <w:rPr>
          <w:rFonts w:hint="eastAsia"/>
        </w:rPr>
        <w:t>●《南方多利增强债券型证券投资基金基金合同》、</w:t>
      </w:r>
    </w:p>
    <w:p w:rsidR="00F6383E" w:rsidRDefault="00F6383E" w:rsidP="00F6383E">
      <w:pPr>
        <w:pStyle w:val="-"/>
        <w:ind w:firstLine="420"/>
        <w:rPr>
          <w:rFonts w:hint="eastAsia"/>
        </w:rPr>
      </w:pPr>
      <w:r>
        <w:rPr>
          <w:rFonts w:hint="eastAsia"/>
        </w:rPr>
        <w:t>《南方多利增强债券型证券投资基金托管协议》、</w:t>
      </w:r>
    </w:p>
    <w:p w:rsidR="00F6383E" w:rsidRDefault="00F6383E" w:rsidP="00F6383E">
      <w:pPr>
        <w:pStyle w:val="-"/>
        <w:ind w:firstLine="420"/>
        <w:rPr>
          <w:rFonts w:hint="eastAsia"/>
        </w:rPr>
      </w:pPr>
      <w:r>
        <w:rPr>
          <w:rFonts w:hint="eastAsia"/>
        </w:rPr>
        <w:t>《南方多利增强债券型证券投资基金招募说明书》</w:t>
      </w:r>
    </w:p>
    <w:p w:rsidR="00F6383E" w:rsidRDefault="00F6383E" w:rsidP="00F6383E">
      <w:pPr>
        <w:pStyle w:val="-"/>
        <w:ind w:firstLine="420"/>
        <w:rPr>
          <w:rFonts w:hint="eastAsia"/>
        </w:rPr>
      </w:pPr>
      <w:r>
        <w:rPr>
          <w:rFonts w:hint="eastAsia"/>
        </w:rPr>
        <w:t>●定期报告、包括基金季度报告、中期报告和年度报告</w:t>
      </w:r>
    </w:p>
    <w:p w:rsidR="00F6383E" w:rsidRDefault="00F6383E" w:rsidP="00F6383E">
      <w:pPr>
        <w:pStyle w:val="-"/>
        <w:ind w:firstLine="420"/>
        <w:rPr>
          <w:rFonts w:hint="eastAsia"/>
        </w:rPr>
      </w:pPr>
      <w:r>
        <w:rPr>
          <w:rFonts w:hint="eastAsia"/>
        </w:rPr>
        <w:t>●基金份额净值</w:t>
      </w:r>
    </w:p>
    <w:p w:rsidR="00F6383E" w:rsidRDefault="00F6383E" w:rsidP="00F6383E">
      <w:pPr>
        <w:pStyle w:val="-"/>
        <w:ind w:firstLine="420"/>
        <w:rPr>
          <w:rFonts w:hint="eastAsia"/>
        </w:rPr>
      </w:pPr>
      <w:r>
        <w:rPr>
          <w:rFonts w:hint="eastAsia"/>
        </w:rPr>
        <w:t>●基金销售机构及联系方式</w:t>
      </w:r>
    </w:p>
    <w:p w:rsidR="00F6383E" w:rsidRDefault="00F6383E" w:rsidP="00F6383E">
      <w:pPr>
        <w:pStyle w:val="-"/>
        <w:ind w:firstLine="420"/>
        <w:rPr>
          <w:rFonts w:hint="eastAsia"/>
        </w:rPr>
      </w:pPr>
      <w:r>
        <w:rPr>
          <w:rFonts w:hint="eastAsia"/>
        </w:rPr>
        <w:t>●其他重要资料</w:t>
      </w:r>
    </w:p>
    <w:p w:rsidR="00F6383E" w:rsidRDefault="00F6383E" w:rsidP="00F6383E">
      <w:pPr>
        <w:pStyle w:val="-1"/>
        <w:spacing w:before="156" w:after="156"/>
        <w:rPr>
          <w:rFonts w:hint="eastAsia"/>
        </w:rPr>
      </w:pPr>
      <w:r>
        <w:rPr>
          <w:rFonts w:hint="eastAsia"/>
        </w:rPr>
        <w:t>六、其他情况说明</w:t>
      </w:r>
    </w:p>
    <w:p w:rsidR="00F6383E" w:rsidRDefault="00F6383E" w:rsidP="00F6383E">
      <w:pPr>
        <w:pStyle w:val="-"/>
        <w:ind w:firstLine="420"/>
        <w:rPr>
          <w:rFonts w:hint="eastAsia"/>
        </w:rPr>
      </w:pPr>
      <w:bookmarkStart w:id="0" w:name="_GoBack"/>
      <w:bookmarkEnd w:id="0"/>
      <w:r>
        <w:rPr>
          <w:rFonts w:hint="eastAsia"/>
        </w:rPr>
        <w:t>暂无。</w:t>
      </w:r>
    </w:p>
    <w:p w:rsidR="00E67375" w:rsidRPr="00ED7F31" w:rsidRDefault="00F6383E" w:rsidP="00F6383E">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3E" w:rsidRDefault="00F638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F6383E" w:rsidRPr="00F6383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3E" w:rsidRDefault="00F638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3E" w:rsidRDefault="00F638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F6383E" w:rsidP="00CE07B7">
    <w:pPr>
      <w:pStyle w:val="a6"/>
      <w:jc w:val="right"/>
    </w:pPr>
    <w:r>
      <w:rPr>
        <w:rFonts w:hint="eastAsia"/>
      </w:rPr>
      <w:t>南方多利增强债券型证券投资基金（</w:t>
    </w:r>
    <w:r>
      <w:rPr>
        <w:rFonts w:hint="eastAsia"/>
      </w:rPr>
      <w:t>C</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3E" w:rsidRDefault="00F638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6383E"/>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6454-0620-463A-8680-4606051E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3472</Characters>
  <Application>Microsoft Office Word</Application>
  <DocSecurity>0</DocSecurity>
  <Lines>28</Lines>
  <Paragraphs>8</Paragraphs>
  <ScaleCrop>false</ScaleCrop>
  <Company>MC SYSTEM</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2021-07-28T08:13:00Z</dcterms:created>
  <dcterms:modified xsi:type="dcterms:W3CDTF">2021-07-28T08:13:00Z</dcterms:modified>
</cp:coreProperties>
</file>