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BE81CD" w14:textId="77777777" w:rsidR="00684E6C" w:rsidRPr="00FC2CD3" w:rsidRDefault="00684E6C" w:rsidP="00FC2CD3">
      <w:pPr>
        <w:tabs>
          <w:tab w:val="left" w:pos="6660"/>
        </w:tabs>
        <w:adjustRightInd w:val="0"/>
        <w:snapToGrid w:val="0"/>
        <w:spacing w:line="360" w:lineRule="auto"/>
        <w:jc w:val="center"/>
        <w:rPr>
          <w:bCs/>
          <w:szCs w:val="21"/>
        </w:rPr>
      </w:pPr>
    </w:p>
    <w:p w14:paraId="28869B85" w14:textId="77777777" w:rsidR="00684E6C" w:rsidRPr="00FC2CD3" w:rsidRDefault="00684E6C" w:rsidP="00FC2CD3">
      <w:pPr>
        <w:adjustRightInd w:val="0"/>
        <w:snapToGrid w:val="0"/>
        <w:spacing w:line="360" w:lineRule="auto"/>
        <w:jc w:val="left"/>
        <w:rPr>
          <w:b/>
          <w:szCs w:val="21"/>
        </w:rPr>
      </w:pPr>
    </w:p>
    <w:p w14:paraId="4F091582" w14:textId="77777777" w:rsidR="00684E6C" w:rsidRDefault="00684E6C" w:rsidP="00FC2CD3">
      <w:pPr>
        <w:adjustRightInd w:val="0"/>
        <w:snapToGrid w:val="0"/>
        <w:spacing w:line="360" w:lineRule="auto"/>
        <w:jc w:val="center"/>
        <w:rPr>
          <w:b/>
          <w:szCs w:val="21"/>
        </w:rPr>
      </w:pPr>
    </w:p>
    <w:p w14:paraId="2A8AEE0D" w14:textId="77777777" w:rsidR="001350E4" w:rsidRDefault="001350E4" w:rsidP="00FC2CD3">
      <w:pPr>
        <w:adjustRightInd w:val="0"/>
        <w:snapToGrid w:val="0"/>
        <w:spacing w:line="360" w:lineRule="auto"/>
        <w:jc w:val="center"/>
        <w:rPr>
          <w:b/>
          <w:szCs w:val="21"/>
        </w:rPr>
      </w:pPr>
    </w:p>
    <w:p w14:paraId="2EDB29B0" w14:textId="77777777" w:rsidR="001350E4" w:rsidRDefault="001350E4" w:rsidP="00FC2CD3">
      <w:pPr>
        <w:adjustRightInd w:val="0"/>
        <w:snapToGrid w:val="0"/>
        <w:spacing w:line="360" w:lineRule="auto"/>
        <w:jc w:val="center"/>
        <w:rPr>
          <w:b/>
          <w:szCs w:val="21"/>
        </w:rPr>
      </w:pPr>
    </w:p>
    <w:p w14:paraId="28DB0AEC" w14:textId="77777777" w:rsidR="001350E4" w:rsidRDefault="001350E4" w:rsidP="00FC2CD3">
      <w:pPr>
        <w:adjustRightInd w:val="0"/>
        <w:snapToGrid w:val="0"/>
        <w:spacing w:line="360" w:lineRule="auto"/>
        <w:jc w:val="center"/>
        <w:rPr>
          <w:b/>
          <w:szCs w:val="21"/>
        </w:rPr>
      </w:pPr>
    </w:p>
    <w:p w14:paraId="763ECC3C" w14:textId="77777777" w:rsidR="001350E4" w:rsidRPr="00FC2CD3" w:rsidRDefault="001350E4" w:rsidP="00FC2CD3">
      <w:pPr>
        <w:adjustRightInd w:val="0"/>
        <w:snapToGrid w:val="0"/>
        <w:spacing w:line="360" w:lineRule="auto"/>
        <w:jc w:val="center"/>
        <w:rPr>
          <w:b/>
          <w:szCs w:val="21"/>
        </w:rPr>
      </w:pPr>
    </w:p>
    <w:p w14:paraId="622E0518" w14:textId="77777777" w:rsidR="00684E6C" w:rsidRPr="00FC2CD3" w:rsidRDefault="00684E6C" w:rsidP="00FC2CD3">
      <w:pPr>
        <w:adjustRightInd w:val="0"/>
        <w:snapToGrid w:val="0"/>
        <w:spacing w:line="360" w:lineRule="auto"/>
        <w:jc w:val="center"/>
        <w:rPr>
          <w:b/>
          <w:szCs w:val="21"/>
        </w:rPr>
      </w:pPr>
    </w:p>
    <w:p w14:paraId="1A8647C2" w14:textId="77777777" w:rsidR="00684E6C" w:rsidRPr="00FC2CD3" w:rsidRDefault="00684E6C" w:rsidP="00FC2CD3">
      <w:pPr>
        <w:adjustRightInd w:val="0"/>
        <w:snapToGrid w:val="0"/>
        <w:spacing w:line="360" w:lineRule="auto"/>
        <w:rPr>
          <w:b/>
          <w:szCs w:val="21"/>
        </w:rPr>
      </w:pPr>
    </w:p>
    <w:p w14:paraId="2C7B8F61" w14:textId="77777777" w:rsidR="00684E6C" w:rsidRPr="00FC2CD3" w:rsidRDefault="00684E6C" w:rsidP="00FC2CD3">
      <w:pPr>
        <w:adjustRightInd w:val="0"/>
        <w:snapToGrid w:val="0"/>
        <w:spacing w:line="360" w:lineRule="auto"/>
        <w:jc w:val="center"/>
        <w:rPr>
          <w:b/>
          <w:szCs w:val="21"/>
        </w:rPr>
      </w:pPr>
    </w:p>
    <w:p w14:paraId="1B385508" w14:textId="2BFE8F41" w:rsidR="0004067D" w:rsidRDefault="00B56D15" w:rsidP="00FC2CD3">
      <w:pPr>
        <w:adjustRightInd w:val="0"/>
        <w:snapToGrid w:val="0"/>
        <w:spacing w:line="360" w:lineRule="auto"/>
        <w:jc w:val="center"/>
        <w:rPr>
          <w:b/>
          <w:sz w:val="48"/>
          <w:szCs w:val="48"/>
        </w:rPr>
      </w:pPr>
      <w:bookmarkStart w:id="0" w:name="_Toc123112223"/>
      <w:bookmarkStart w:id="1" w:name="_Toc123112262"/>
      <w:bookmarkStart w:id="2" w:name="_Toc123701382"/>
      <w:bookmarkStart w:id="3" w:name="_Toc139991725"/>
      <w:bookmarkStart w:id="4" w:name="_Toc139992300"/>
      <w:r>
        <w:rPr>
          <w:rFonts w:hint="eastAsia"/>
          <w:b/>
          <w:sz w:val="48"/>
          <w:szCs w:val="48"/>
        </w:rPr>
        <w:t>南方优势产业灵活配置混合型证券投资基金（</w:t>
      </w:r>
      <w:r>
        <w:rPr>
          <w:rFonts w:hint="eastAsia"/>
          <w:b/>
          <w:sz w:val="48"/>
          <w:szCs w:val="48"/>
        </w:rPr>
        <w:t>LOF</w:t>
      </w:r>
      <w:r>
        <w:rPr>
          <w:rFonts w:hint="eastAsia"/>
          <w:b/>
          <w:sz w:val="48"/>
          <w:szCs w:val="48"/>
        </w:rPr>
        <w:t>）</w:t>
      </w:r>
      <w:r w:rsidR="00684E6C" w:rsidRPr="001350E4">
        <w:rPr>
          <w:b/>
          <w:sz w:val="48"/>
          <w:szCs w:val="48"/>
        </w:rPr>
        <w:t>基金合同</w:t>
      </w:r>
      <w:bookmarkEnd w:id="0"/>
      <w:bookmarkEnd w:id="1"/>
      <w:bookmarkEnd w:id="2"/>
      <w:bookmarkEnd w:id="3"/>
      <w:bookmarkEnd w:id="4"/>
    </w:p>
    <w:p w14:paraId="5B22D0BF" w14:textId="77777777" w:rsidR="00684E6C" w:rsidRPr="00FC2CD3" w:rsidRDefault="00684E6C" w:rsidP="00FC2CD3">
      <w:pPr>
        <w:adjustRightInd w:val="0"/>
        <w:snapToGrid w:val="0"/>
        <w:spacing w:line="360" w:lineRule="auto"/>
        <w:jc w:val="center"/>
        <w:rPr>
          <w:b/>
          <w:szCs w:val="21"/>
        </w:rPr>
      </w:pPr>
    </w:p>
    <w:p w14:paraId="61AF1C1B" w14:textId="77777777" w:rsidR="00684E6C" w:rsidRPr="00FC2CD3" w:rsidRDefault="00684E6C" w:rsidP="00FC2CD3">
      <w:pPr>
        <w:adjustRightInd w:val="0"/>
        <w:snapToGrid w:val="0"/>
        <w:spacing w:line="360" w:lineRule="auto"/>
        <w:jc w:val="center"/>
        <w:rPr>
          <w:b/>
          <w:szCs w:val="21"/>
        </w:rPr>
      </w:pPr>
    </w:p>
    <w:p w14:paraId="15D62728" w14:textId="77777777" w:rsidR="00684E6C" w:rsidRDefault="00684E6C" w:rsidP="00FC2CD3">
      <w:pPr>
        <w:adjustRightInd w:val="0"/>
        <w:snapToGrid w:val="0"/>
        <w:spacing w:line="360" w:lineRule="auto"/>
        <w:jc w:val="center"/>
        <w:rPr>
          <w:b/>
          <w:szCs w:val="21"/>
        </w:rPr>
      </w:pPr>
    </w:p>
    <w:p w14:paraId="53A8D9DC" w14:textId="77777777" w:rsidR="001350E4" w:rsidRDefault="001350E4" w:rsidP="00FC2CD3">
      <w:pPr>
        <w:adjustRightInd w:val="0"/>
        <w:snapToGrid w:val="0"/>
        <w:spacing w:line="360" w:lineRule="auto"/>
        <w:jc w:val="center"/>
        <w:rPr>
          <w:b/>
          <w:szCs w:val="21"/>
        </w:rPr>
      </w:pPr>
    </w:p>
    <w:p w14:paraId="0FBAACD5" w14:textId="77777777" w:rsidR="001350E4" w:rsidRDefault="001350E4" w:rsidP="00FC2CD3">
      <w:pPr>
        <w:adjustRightInd w:val="0"/>
        <w:snapToGrid w:val="0"/>
        <w:spacing w:line="360" w:lineRule="auto"/>
        <w:jc w:val="center"/>
        <w:rPr>
          <w:b/>
          <w:szCs w:val="21"/>
        </w:rPr>
      </w:pPr>
    </w:p>
    <w:p w14:paraId="07852E0A" w14:textId="77777777" w:rsidR="001350E4" w:rsidRDefault="001350E4" w:rsidP="00FC2CD3">
      <w:pPr>
        <w:adjustRightInd w:val="0"/>
        <w:snapToGrid w:val="0"/>
        <w:spacing w:line="360" w:lineRule="auto"/>
        <w:jc w:val="center"/>
        <w:rPr>
          <w:b/>
          <w:szCs w:val="21"/>
        </w:rPr>
      </w:pPr>
    </w:p>
    <w:p w14:paraId="1B43F420" w14:textId="77777777" w:rsidR="001350E4" w:rsidRDefault="001350E4" w:rsidP="00FC2CD3">
      <w:pPr>
        <w:adjustRightInd w:val="0"/>
        <w:snapToGrid w:val="0"/>
        <w:spacing w:line="360" w:lineRule="auto"/>
        <w:jc w:val="center"/>
        <w:rPr>
          <w:b/>
          <w:szCs w:val="21"/>
        </w:rPr>
      </w:pPr>
    </w:p>
    <w:p w14:paraId="18F935D6" w14:textId="77777777" w:rsidR="001350E4" w:rsidRDefault="001350E4" w:rsidP="00FC2CD3">
      <w:pPr>
        <w:adjustRightInd w:val="0"/>
        <w:snapToGrid w:val="0"/>
        <w:spacing w:line="360" w:lineRule="auto"/>
        <w:jc w:val="center"/>
        <w:rPr>
          <w:b/>
          <w:szCs w:val="21"/>
        </w:rPr>
      </w:pPr>
    </w:p>
    <w:p w14:paraId="2B930DCA" w14:textId="77777777" w:rsidR="001350E4" w:rsidRDefault="001350E4" w:rsidP="00FC2CD3">
      <w:pPr>
        <w:adjustRightInd w:val="0"/>
        <w:snapToGrid w:val="0"/>
        <w:spacing w:line="360" w:lineRule="auto"/>
        <w:jc w:val="center"/>
        <w:rPr>
          <w:b/>
          <w:szCs w:val="21"/>
        </w:rPr>
      </w:pPr>
    </w:p>
    <w:p w14:paraId="4384B6F4" w14:textId="77777777" w:rsidR="001350E4" w:rsidRDefault="001350E4" w:rsidP="00FC2CD3">
      <w:pPr>
        <w:adjustRightInd w:val="0"/>
        <w:snapToGrid w:val="0"/>
        <w:spacing w:line="360" w:lineRule="auto"/>
        <w:jc w:val="center"/>
        <w:rPr>
          <w:b/>
          <w:szCs w:val="21"/>
        </w:rPr>
      </w:pPr>
    </w:p>
    <w:p w14:paraId="556B8DCC" w14:textId="77777777" w:rsidR="001350E4" w:rsidRPr="00EE40A4" w:rsidRDefault="001350E4" w:rsidP="00FC2CD3">
      <w:pPr>
        <w:adjustRightInd w:val="0"/>
        <w:snapToGrid w:val="0"/>
        <w:spacing w:line="360" w:lineRule="auto"/>
        <w:jc w:val="center"/>
        <w:rPr>
          <w:b/>
          <w:szCs w:val="21"/>
        </w:rPr>
      </w:pPr>
    </w:p>
    <w:p w14:paraId="1A2BBF2D" w14:textId="77777777" w:rsidR="00684E6C" w:rsidRPr="00FC2CD3" w:rsidRDefault="00684E6C" w:rsidP="00FC2CD3">
      <w:pPr>
        <w:adjustRightInd w:val="0"/>
        <w:snapToGrid w:val="0"/>
        <w:spacing w:line="360" w:lineRule="auto"/>
        <w:jc w:val="center"/>
        <w:rPr>
          <w:b/>
          <w:szCs w:val="21"/>
        </w:rPr>
      </w:pPr>
    </w:p>
    <w:p w14:paraId="1B51E2B0" w14:textId="77777777" w:rsidR="00684E6C" w:rsidRPr="003300D1" w:rsidRDefault="00684E6C" w:rsidP="00FC2CD3">
      <w:pPr>
        <w:adjustRightInd w:val="0"/>
        <w:snapToGrid w:val="0"/>
        <w:spacing w:line="360" w:lineRule="auto"/>
        <w:jc w:val="center"/>
        <w:rPr>
          <w:b/>
          <w:szCs w:val="21"/>
        </w:rPr>
      </w:pPr>
    </w:p>
    <w:p w14:paraId="2F723C66" w14:textId="77777777" w:rsidR="00684E6C" w:rsidRPr="00FC2CD3" w:rsidRDefault="00684E6C" w:rsidP="00FC2CD3">
      <w:pPr>
        <w:adjustRightInd w:val="0"/>
        <w:snapToGrid w:val="0"/>
        <w:spacing w:line="360" w:lineRule="auto"/>
        <w:rPr>
          <w:b/>
          <w:szCs w:val="21"/>
        </w:rPr>
      </w:pPr>
    </w:p>
    <w:p w14:paraId="4C83F350" w14:textId="77777777" w:rsidR="00684E6C" w:rsidRPr="001350E4" w:rsidRDefault="00684E6C" w:rsidP="00FC2CD3">
      <w:pPr>
        <w:adjustRightInd w:val="0"/>
        <w:snapToGrid w:val="0"/>
        <w:spacing w:line="360" w:lineRule="auto"/>
        <w:jc w:val="center"/>
        <w:rPr>
          <w:b/>
          <w:sz w:val="32"/>
          <w:szCs w:val="30"/>
        </w:rPr>
      </w:pPr>
      <w:bookmarkStart w:id="5" w:name="_Toc139992301"/>
      <w:bookmarkStart w:id="6" w:name="_Toc139991726"/>
      <w:bookmarkStart w:id="7" w:name="_Toc123701383"/>
      <w:bookmarkStart w:id="8" w:name="_Toc123112263"/>
      <w:bookmarkStart w:id="9" w:name="_Toc123112224"/>
      <w:r w:rsidRPr="001350E4">
        <w:rPr>
          <w:b/>
          <w:sz w:val="32"/>
          <w:szCs w:val="30"/>
        </w:rPr>
        <w:t>基金管理人：</w:t>
      </w:r>
      <w:bookmarkEnd w:id="5"/>
      <w:bookmarkEnd w:id="6"/>
      <w:bookmarkEnd w:id="7"/>
      <w:bookmarkEnd w:id="8"/>
      <w:bookmarkEnd w:id="9"/>
      <w:r w:rsidR="00D81404" w:rsidRPr="001350E4">
        <w:rPr>
          <w:rFonts w:hint="eastAsia"/>
          <w:b/>
          <w:sz w:val="32"/>
          <w:szCs w:val="30"/>
        </w:rPr>
        <w:t>南方基金管理股份有限公司</w:t>
      </w:r>
    </w:p>
    <w:p w14:paraId="7D1A313B" w14:textId="77777777" w:rsidR="00684E6C" w:rsidRPr="001350E4" w:rsidRDefault="00684E6C" w:rsidP="00FC2CD3">
      <w:pPr>
        <w:adjustRightInd w:val="0"/>
        <w:snapToGrid w:val="0"/>
        <w:spacing w:line="360" w:lineRule="auto"/>
        <w:jc w:val="center"/>
        <w:rPr>
          <w:b/>
          <w:sz w:val="32"/>
          <w:szCs w:val="30"/>
        </w:rPr>
      </w:pPr>
      <w:bookmarkStart w:id="10" w:name="_Toc123112225"/>
      <w:bookmarkStart w:id="11" w:name="_Toc123112264"/>
      <w:bookmarkStart w:id="12" w:name="_Toc123701384"/>
      <w:bookmarkStart w:id="13" w:name="_Toc139991727"/>
      <w:bookmarkStart w:id="14" w:name="_Toc139992302"/>
      <w:r w:rsidRPr="001350E4">
        <w:rPr>
          <w:b/>
          <w:sz w:val="32"/>
          <w:szCs w:val="30"/>
        </w:rPr>
        <w:t>基金托管人：</w:t>
      </w:r>
      <w:bookmarkEnd w:id="10"/>
      <w:bookmarkEnd w:id="11"/>
      <w:bookmarkEnd w:id="12"/>
      <w:bookmarkEnd w:id="13"/>
      <w:bookmarkEnd w:id="14"/>
      <w:r w:rsidR="007050CA" w:rsidRPr="001350E4">
        <w:rPr>
          <w:rFonts w:hint="eastAsia"/>
          <w:b/>
          <w:sz w:val="32"/>
          <w:szCs w:val="30"/>
        </w:rPr>
        <w:t>中国工商银行</w:t>
      </w:r>
      <w:r w:rsidRPr="001350E4">
        <w:rPr>
          <w:rFonts w:hint="eastAsia"/>
          <w:b/>
          <w:sz w:val="32"/>
          <w:szCs w:val="30"/>
        </w:rPr>
        <w:t>股份有限公司</w:t>
      </w:r>
    </w:p>
    <w:p w14:paraId="70DF9739" w14:textId="77777777" w:rsidR="00684E6C" w:rsidRPr="00A66818" w:rsidRDefault="00684E6C" w:rsidP="00FC2CD3">
      <w:pPr>
        <w:adjustRightInd w:val="0"/>
        <w:snapToGrid w:val="0"/>
        <w:spacing w:line="360" w:lineRule="auto"/>
        <w:jc w:val="center"/>
        <w:rPr>
          <w:bCs/>
          <w:szCs w:val="21"/>
        </w:rPr>
      </w:pPr>
    </w:p>
    <w:p w14:paraId="4CB94A09" w14:textId="0C19D0C1" w:rsidR="00684E6C" w:rsidRPr="00917A01" w:rsidRDefault="00917A01" w:rsidP="00917A01">
      <w:pPr>
        <w:widowControl/>
        <w:autoSpaceDE w:val="0"/>
        <w:autoSpaceDN w:val="0"/>
        <w:spacing w:after="120" w:line="500" w:lineRule="atLeast"/>
        <w:jc w:val="center"/>
        <w:textAlignment w:val="bottom"/>
        <w:rPr>
          <w:b/>
          <w:color w:val="000000"/>
          <w:sz w:val="36"/>
          <w:szCs w:val="36"/>
        </w:rPr>
      </w:pPr>
      <w:bookmarkStart w:id="15" w:name="_Toc123112227"/>
      <w:bookmarkStart w:id="16" w:name="_Toc123112266"/>
      <w:bookmarkStart w:id="17" w:name="_Toc123701386"/>
      <w:bookmarkStart w:id="18" w:name="_Toc139991729"/>
      <w:r w:rsidRPr="00917A01">
        <w:rPr>
          <w:rFonts w:hint="eastAsia"/>
          <w:b/>
          <w:color w:val="000000"/>
          <w:sz w:val="36"/>
          <w:szCs w:val="36"/>
        </w:rPr>
        <w:t>2</w:t>
      </w:r>
      <w:r w:rsidRPr="00917A01">
        <w:rPr>
          <w:b/>
          <w:color w:val="000000"/>
          <w:sz w:val="36"/>
          <w:szCs w:val="36"/>
        </w:rPr>
        <w:t>02</w:t>
      </w:r>
      <w:r w:rsidR="00B56D15">
        <w:rPr>
          <w:b/>
          <w:color w:val="000000"/>
          <w:sz w:val="36"/>
          <w:szCs w:val="36"/>
        </w:rPr>
        <w:t>1</w:t>
      </w:r>
      <w:r w:rsidRPr="00917A01">
        <w:rPr>
          <w:rFonts w:hint="eastAsia"/>
          <w:b/>
          <w:color w:val="000000"/>
          <w:sz w:val="36"/>
          <w:szCs w:val="36"/>
        </w:rPr>
        <w:t>年</w:t>
      </w:r>
      <w:r w:rsidR="00B56D15">
        <w:rPr>
          <w:b/>
          <w:color w:val="000000"/>
          <w:sz w:val="36"/>
          <w:szCs w:val="36"/>
        </w:rPr>
        <w:t>6</w:t>
      </w:r>
      <w:r w:rsidRPr="00917A01">
        <w:rPr>
          <w:rFonts w:hint="eastAsia"/>
          <w:b/>
          <w:color w:val="000000"/>
          <w:sz w:val="36"/>
          <w:szCs w:val="36"/>
        </w:rPr>
        <w:t>月</w:t>
      </w:r>
    </w:p>
    <w:p w14:paraId="7B5A1D7F" w14:textId="77777777" w:rsidR="00684E6C" w:rsidRPr="00FC2CD3" w:rsidRDefault="00684E6C" w:rsidP="00FC2CD3">
      <w:pPr>
        <w:adjustRightInd w:val="0"/>
        <w:snapToGrid w:val="0"/>
        <w:spacing w:line="360" w:lineRule="auto"/>
        <w:jc w:val="center"/>
        <w:rPr>
          <w:bCs/>
          <w:szCs w:val="21"/>
        </w:rPr>
        <w:sectPr w:rsidR="00684E6C" w:rsidRPr="00FC2CD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4B2A965C" w14:textId="77777777" w:rsidR="00D53192" w:rsidRDefault="00D53192" w:rsidP="00FC2CD3">
      <w:pPr>
        <w:adjustRightInd w:val="0"/>
        <w:snapToGrid w:val="0"/>
        <w:spacing w:line="360" w:lineRule="auto"/>
        <w:jc w:val="center"/>
        <w:rPr>
          <w:b/>
          <w:bCs/>
          <w:szCs w:val="21"/>
        </w:rPr>
      </w:pPr>
    </w:p>
    <w:p w14:paraId="3BD71FC3" w14:textId="77777777" w:rsidR="00684E6C" w:rsidRDefault="00684E6C" w:rsidP="00FC2CD3">
      <w:pPr>
        <w:adjustRightInd w:val="0"/>
        <w:snapToGrid w:val="0"/>
        <w:spacing w:line="360" w:lineRule="auto"/>
        <w:jc w:val="center"/>
        <w:rPr>
          <w:b/>
          <w:bCs/>
          <w:szCs w:val="21"/>
        </w:rPr>
      </w:pPr>
      <w:r w:rsidRPr="00FC2CD3">
        <w:rPr>
          <w:b/>
          <w:bCs/>
          <w:szCs w:val="21"/>
        </w:rPr>
        <w:t>目录</w:t>
      </w:r>
      <w:bookmarkEnd w:id="15"/>
      <w:bookmarkEnd w:id="16"/>
      <w:bookmarkEnd w:id="17"/>
      <w:bookmarkEnd w:id="18"/>
    </w:p>
    <w:p w14:paraId="46EA5B99" w14:textId="77777777" w:rsidR="00D53192" w:rsidRPr="00FC2CD3" w:rsidRDefault="00D53192" w:rsidP="00FC2CD3">
      <w:pPr>
        <w:adjustRightInd w:val="0"/>
        <w:snapToGrid w:val="0"/>
        <w:spacing w:line="360" w:lineRule="auto"/>
        <w:jc w:val="center"/>
        <w:rPr>
          <w:bCs/>
          <w:szCs w:val="21"/>
        </w:rPr>
      </w:pPr>
    </w:p>
    <w:p w14:paraId="39169D7C" w14:textId="19DB34BA" w:rsidR="00302919" w:rsidRDefault="00051CD0">
      <w:pPr>
        <w:pStyle w:val="11"/>
        <w:rPr>
          <w:rFonts w:asciiTheme="minorHAnsi" w:eastAsiaTheme="minorEastAsia" w:hAnsiTheme="minorHAnsi" w:cstheme="minorBidi"/>
          <w:noProof/>
          <w:szCs w:val="22"/>
        </w:rPr>
      </w:pPr>
      <w:r w:rsidRPr="00FC2CD3">
        <w:rPr>
          <w:bCs/>
          <w:szCs w:val="21"/>
        </w:rPr>
        <w:fldChar w:fldCharType="begin"/>
      </w:r>
      <w:r w:rsidR="00684E6C" w:rsidRPr="00FC2CD3">
        <w:rPr>
          <w:bCs/>
          <w:szCs w:val="21"/>
        </w:rPr>
        <w:instrText xml:space="preserve"> TOC \o "1-1" \h \z \u </w:instrText>
      </w:r>
      <w:r w:rsidRPr="00FC2CD3">
        <w:rPr>
          <w:bCs/>
          <w:szCs w:val="21"/>
        </w:rPr>
        <w:fldChar w:fldCharType="separate"/>
      </w:r>
      <w:hyperlink w:anchor="_Toc75506772" w:history="1">
        <w:r w:rsidR="00302919" w:rsidRPr="006E467A">
          <w:rPr>
            <w:rStyle w:val="af1"/>
            <w:noProof/>
          </w:rPr>
          <w:t>第一部分</w:t>
        </w:r>
        <w:r w:rsidR="00302919" w:rsidRPr="006E467A">
          <w:rPr>
            <w:rStyle w:val="af1"/>
            <w:noProof/>
          </w:rPr>
          <w:t xml:space="preserve">  </w:t>
        </w:r>
        <w:r w:rsidR="00302919" w:rsidRPr="006E467A">
          <w:rPr>
            <w:rStyle w:val="af1"/>
            <w:noProof/>
          </w:rPr>
          <w:t>前言</w:t>
        </w:r>
        <w:r w:rsidR="00302919">
          <w:rPr>
            <w:noProof/>
            <w:webHidden/>
          </w:rPr>
          <w:tab/>
        </w:r>
        <w:r w:rsidR="00302919">
          <w:rPr>
            <w:noProof/>
            <w:webHidden/>
          </w:rPr>
          <w:fldChar w:fldCharType="begin"/>
        </w:r>
        <w:r w:rsidR="00302919">
          <w:rPr>
            <w:noProof/>
            <w:webHidden/>
          </w:rPr>
          <w:instrText xml:space="preserve"> PAGEREF _Toc75506772 \h </w:instrText>
        </w:r>
        <w:r w:rsidR="00302919">
          <w:rPr>
            <w:noProof/>
            <w:webHidden/>
          </w:rPr>
        </w:r>
        <w:r w:rsidR="00302919">
          <w:rPr>
            <w:noProof/>
            <w:webHidden/>
          </w:rPr>
          <w:fldChar w:fldCharType="separate"/>
        </w:r>
        <w:r w:rsidR="00D8754D">
          <w:rPr>
            <w:noProof/>
            <w:webHidden/>
          </w:rPr>
          <w:t>2</w:t>
        </w:r>
        <w:r w:rsidR="00302919">
          <w:rPr>
            <w:noProof/>
            <w:webHidden/>
          </w:rPr>
          <w:fldChar w:fldCharType="end"/>
        </w:r>
      </w:hyperlink>
    </w:p>
    <w:p w14:paraId="33A46109" w14:textId="6C3AC33F" w:rsidR="00302919" w:rsidRDefault="00ED497D">
      <w:pPr>
        <w:pStyle w:val="11"/>
        <w:rPr>
          <w:rFonts w:asciiTheme="minorHAnsi" w:eastAsiaTheme="minorEastAsia" w:hAnsiTheme="minorHAnsi" w:cstheme="minorBidi"/>
          <w:noProof/>
          <w:szCs w:val="22"/>
        </w:rPr>
      </w:pPr>
      <w:hyperlink w:anchor="_Toc75506773" w:history="1">
        <w:r w:rsidR="00302919" w:rsidRPr="006E467A">
          <w:rPr>
            <w:rStyle w:val="af1"/>
            <w:noProof/>
          </w:rPr>
          <w:t>第二部分</w:t>
        </w:r>
        <w:r w:rsidR="00302919" w:rsidRPr="006E467A">
          <w:rPr>
            <w:rStyle w:val="af1"/>
            <w:noProof/>
          </w:rPr>
          <w:t xml:space="preserve">  </w:t>
        </w:r>
        <w:r w:rsidR="00302919" w:rsidRPr="006E467A">
          <w:rPr>
            <w:rStyle w:val="af1"/>
            <w:noProof/>
          </w:rPr>
          <w:t>释义</w:t>
        </w:r>
        <w:r w:rsidR="00302919">
          <w:rPr>
            <w:noProof/>
            <w:webHidden/>
          </w:rPr>
          <w:tab/>
        </w:r>
        <w:r w:rsidR="00302919">
          <w:rPr>
            <w:noProof/>
            <w:webHidden/>
          </w:rPr>
          <w:fldChar w:fldCharType="begin"/>
        </w:r>
        <w:r w:rsidR="00302919">
          <w:rPr>
            <w:noProof/>
            <w:webHidden/>
          </w:rPr>
          <w:instrText xml:space="preserve"> PAGEREF _Toc75506773 \h </w:instrText>
        </w:r>
        <w:r w:rsidR="00302919">
          <w:rPr>
            <w:noProof/>
            <w:webHidden/>
          </w:rPr>
        </w:r>
        <w:r w:rsidR="00302919">
          <w:rPr>
            <w:noProof/>
            <w:webHidden/>
          </w:rPr>
          <w:fldChar w:fldCharType="separate"/>
        </w:r>
        <w:r w:rsidR="00D8754D">
          <w:rPr>
            <w:noProof/>
            <w:webHidden/>
          </w:rPr>
          <w:t>4</w:t>
        </w:r>
        <w:r w:rsidR="00302919">
          <w:rPr>
            <w:noProof/>
            <w:webHidden/>
          </w:rPr>
          <w:fldChar w:fldCharType="end"/>
        </w:r>
      </w:hyperlink>
    </w:p>
    <w:p w14:paraId="442B5895" w14:textId="1D122EF8" w:rsidR="00302919" w:rsidRDefault="00ED497D">
      <w:pPr>
        <w:pStyle w:val="11"/>
        <w:rPr>
          <w:rFonts w:asciiTheme="minorHAnsi" w:eastAsiaTheme="minorEastAsia" w:hAnsiTheme="minorHAnsi" w:cstheme="minorBidi"/>
          <w:noProof/>
          <w:szCs w:val="22"/>
        </w:rPr>
      </w:pPr>
      <w:hyperlink w:anchor="_Toc75506774" w:history="1">
        <w:r w:rsidR="00302919" w:rsidRPr="006E467A">
          <w:rPr>
            <w:rStyle w:val="af1"/>
            <w:noProof/>
          </w:rPr>
          <w:t>第三部分</w:t>
        </w:r>
        <w:r w:rsidR="00302919" w:rsidRPr="006E467A">
          <w:rPr>
            <w:rStyle w:val="af1"/>
            <w:noProof/>
          </w:rPr>
          <w:t xml:space="preserve">  </w:t>
        </w:r>
        <w:r w:rsidR="00302919" w:rsidRPr="006E467A">
          <w:rPr>
            <w:rStyle w:val="af1"/>
            <w:noProof/>
          </w:rPr>
          <w:t>基金的基本情况</w:t>
        </w:r>
        <w:r w:rsidR="00302919">
          <w:rPr>
            <w:noProof/>
            <w:webHidden/>
          </w:rPr>
          <w:tab/>
        </w:r>
        <w:r w:rsidR="00302919">
          <w:rPr>
            <w:noProof/>
            <w:webHidden/>
          </w:rPr>
          <w:fldChar w:fldCharType="begin"/>
        </w:r>
        <w:r w:rsidR="00302919">
          <w:rPr>
            <w:noProof/>
            <w:webHidden/>
          </w:rPr>
          <w:instrText xml:space="preserve"> PAGEREF _Toc75506774 \h </w:instrText>
        </w:r>
        <w:r w:rsidR="00302919">
          <w:rPr>
            <w:noProof/>
            <w:webHidden/>
          </w:rPr>
        </w:r>
        <w:r w:rsidR="00302919">
          <w:rPr>
            <w:noProof/>
            <w:webHidden/>
          </w:rPr>
          <w:fldChar w:fldCharType="separate"/>
        </w:r>
        <w:r w:rsidR="00D8754D">
          <w:rPr>
            <w:noProof/>
            <w:webHidden/>
          </w:rPr>
          <w:t>9</w:t>
        </w:r>
        <w:r w:rsidR="00302919">
          <w:rPr>
            <w:noProof/>
            <w:webHidden/>
          </w:rPr>
          <w:fldChar w:fldCharType="end"/>
        </w:r>
      </w:hyperlink>
    </w:p>
    <w:p w14:paraId="4DF21C74" w14:textId="75B72949" w:rsidR="00302919" w:rsidRDefault="00ED497D">
      <w:pPr>
        <w:pStyle w:val="11"/>
        <w:rPr>
          <w:rFonts w:asciiTheme="minorHAnsi" w:eastAsiaTheme="minorEastAsia" w:hAnsiTheme="minorHAnsi" w:cstheme="minorBidi"/>
          <w:noProof/>
          <w:szCs w:val="22"/>
        </w:rPr>
      </w:pPr>
      <w:hyperlink w:anchor="_Toc75506775" w:history="1">
        <w:r w:rsidR="00302919" w:rsidRPr="006E467A">
          <w:rPr>
            <w:rStyle w:val="af1"/>
            <w:noProof/>
          </w:rPr>
          <w:t>第四部分</w:t>
        </w:r>
        <w:r w:rsidR="00302919" w:rsidRPr="006E467A">
          <w:rPr>
            <w:rStyle w:val="af1"/>
            <w:noProof/>
          </w:rPr>
          <w:t xml:space="preserve">  </w:t>
        </w:r>
        <w:r w:rsidR="00302919" w:rsidRPr="006E467A">
          <w:rPr>
            <w:rStyle w:val="af1"/>
            <w:noProof/>
          </w:rPr>
          <w:t>基金的历史沿革和存续</w:t>
        </w:r>
        <w:r w:rsidR="00302919">
          <w:rPr>
            <w:noProof/>
            <w:webHidden/>
          </w:rPr>
          <w:tab/>
        </w:r>
        <w:r w:rsidR="00302919">
          <w:rPr>
            <w:noProof/>
            <w:webHidden/>
          </w:rPr>
          <w:fldChar w:fldCharType="begin"/>
        </w:r>
        <w:r w:rsidR="00302919">
          <w:rPr>
            <w:noProof/>
            <w:webHidden/>
          </w:rPr>
          <w:instrText xml:space="preserve"> PAGEREF _Toc75506775 \h </w:instrText>
        </w:r>
        <w:r w:rsidR="00302919">
          <w:rPr>
            <w:noProof/>
            <w:webHidden/>
          </w:rPr>
        </w:r>
        <w:r w:rsidR="00302919">
          <w:rPr>
            <w:noProof/>
            <w:webHidden/>
          </w:rPr>
          <w:fldChar w:fldCharType="separate"/>
        </w:r>
        <w:r w:rsidR="00D8754D">
          <w:rPr>
            <w:noProof/>
            <w:webHidden/>
          </w:rPr>
          <w:t>10</w:t>
        </w:r>
        <w:r w:rsidR="00302919">
          <w:rPr>
            <w:noProof/>
            <w:webHidden/>
          </w:rPr>
          <w:fldChar w:fldCharType="end"/>
        </w:r>
      </w:hyperlink>
    </w:p>
    <w:p w14:paraId="5C3A5D30" w14:textId="39CBF734" w:rsidR="00302919" w:rsidRDefault="00ED497D">
      <w:pPr>
        <w:pStyle w:val="11"/>
        <w:rPr>
          <w:rFonts w:asciiTheme="minorHAnsi" w:eastAsiaTheme="minorEastAsia" w:hAnsiTheme="minorHAnsi" w:cstheme="minorBidi"/>
          <w:noProof/>
          <w:szCs w:val="22"/>
        </w:rPr>
      </w:pPr>
      <w:hyperlink w:anchor="_Toc75506776" w:history="1">
        <w:r w:rsidR="00302919" w:rsidRPr="006E467A">
          <w:rPr>
            <w:rStyle w:val="af1"/>
            <w:noProof/>
          </w:rPr>
          <w:t>第五部分</w:t>
        </w:r>
        <w:r w:rsidR="00302919" w:rsidRPr="006E467A">
          <w:rPr>
            <w:rStyle w:val="af1"/>
            <w:noProof/>
          </w:rPr>
          <w:t xml:space="preserve">  </w:t>
        </w:r>
        <w:r w:rsidR="00302919" w:rsidRPr="006E467A">
          <w:rPr>
            <w:rStyle w:val="af1"/>
            <w:noProof/>
          </w:rPr>
          <w:t>基金份额的上市与交易</w:t>
        </w:r>
        <w:r w:rsidR="00302919">
          <w:rPr>
            <w:noProof/>
            <w:webHidden/>
          </w:rPr>
          <w:tab/>
        </w:r>
        <w:r w:rsidR="00302919">
          <w:rPr>
            <w:noProof/>
            <w:webHidden/>
          </w:rPr>
          <w:fldChar w:fldCharType="begin"/>
        </w:r>
        <w:r w:rsidR="00302919">
          <w:rPr>
            <w:noProof/>
            <w:webHidden/>
          </w:rPr>
          <w:instrText xml:space="preserve"> PAGEREF _Toc75506776 \h </w:instrText>
        </w:r>
        <w:r w:rsidR="00302919">
          <w:rPr>
            <w:noProof/>
            <w:webHidden/>
          </w:rPr>
        </w:r>
        <w:r w:rsidR="00302919">
          <w:rPr>
            <w:noProof/>
            <w:webHidden/>
          </w:rPr>
          <w:fldChar w:fldCharType="separate"/>
        </w:r>
        <w:r w:rsidR="00D8754D">
          <w:rPr>
            <w:noProof/>
            <w:webHidden/>
          </w:rPr>
          <w:t>11</w:t>
        </w:r>
        <w:r w:rsidR="00302919">
          <w:rPr>
            <w:noProof/>
            <w:webHidden/>
          </w:rPr>
          <w:fldChar w:fldCharType="end"/>
        </w:r>
      </w:hyperlink>
    </w:p>
    <w:p w14:paraId="4615EC7A" w14:textId="415AFC49" w:rsidR="00302919" w:rsidRDefault="00ED497D">
      <w:pPr>
        <w:pStyle w:val="11"/>
        <w:rPr>
          <w:rFonts w:asciiTheme="minorHAnsi" w:eastAsiaTheme="minorEastAsia" w:hAnsiTheme="minorHAnsi" w:cstheme="minorBidi"/>
          <w:noProof/>
          <w:szCs w:val="22"/>
        </w:rPr>
      </w:pPr>
      <w:hyperlink w:anchor="_Toc75506777" w:history="1">
        <w:r w:rsidR="00302919" w:rsidRPr="006E467A">
          <w:rPr>
            <w:rStyle w:val="af1"/>
            <w:noProof/>
          </w:rPr>
          <w:t>第六部分</w:t>
        </w:r>
        <w:r w:rsidR="00302919" w:rsidRPr="006E467A">
          <w:rPr>
            <w:rStyle w:val="af1"/>
            <w:noProof/>
          </w:rPr>
          <w:t xml:space="preserve">  </w:t>
        </w:r>
        <w:r w:rsidR="00302919" w:rsidRPr="006E467A">
          <w:rPr>
            <w:rStyle w:val="af1"/>
            <w:noProof/>
          </w:rPr>
          <w:t>基金份额的申购与赎回</w:t>
        </w:r>
        <w:r w:rsidR="00302919">
          <w:rPr>
            <w:noProof/>
            <w:webHidden/>
          </w:rPr>
          <w:tab/>
        </w:r>
        <w:r w:rsidR="00302919">
          <w:rPr>
            <w:noProof/>
            <w:webHidden/>
          </w:rPr>
          <w:fldChar w:fldCharType="begin"/>
        </w:r>
        <w:r w:rsidR="00302919">
          <w:rPr>
            <w:noProof/>
            <w:webHidden/>
          </w:rPr>
          <w:instrText xml:space="preserve"> PAGEREF _Toc75506777 \h </w:instrText>
        </w:r>
        <w:r w:rsidR="00302919">
          <w:rPr>
            <w:noProof/>
            <w:webHidden/>
          </w:rPr>
        </w:r>
        <w:r w:rsidR="00302919">
          <w:rPr>
            <w:noProof/>
            <w:webHidden/>
          </w:rPr>
          <w:fldChar w:fldCharType="separate"/>
        </w:r>
        <w:r w:rsidR="00D8754D">
          <w:rPr>
            <w:noProof/>
            <w:webHidden/>
          </w:rPr>
          <w:t>13</w:t>
        </w:r>
        <w:r w:rsidR="00302919">
          <w:rPr>
            <w:noProof/>
            <w:webHidden/>
          </w:rPr>
          <w:fldChar w:fldCharType="end"/>
        </w:r>
      </w:hyperlink>
    </w:p>
    <w:p w14:paraId="521DEFB1" w14:textId="7D6D1F9D" w:rsidR="00302919" w:rsidRDefault="00ED497D">
      <w:pPr>
        <w:pStyle w:val="11"/>
        <w:rPr>
          <w:rFonts w:asciiTheme="minorHAnsi" w:eastAsiaTheme="minorEastAsia" w:hAnsiTheme="minorHAnsi" w:cstheme="minorBidi"/>
          <w:noProof/>
          <w:szCs w:val="22"/>
        </w:rPr>
      </w:pPr>
      <w:hyperlink w:anchor="_Toc75506778" w:history="1">
        <w:r w:rsidR="00302919" w:rsidRPr="006E467A">
          <w:rPr>
            <w:rStyle w:val="af1"/>
            <w:noProof/>
          </w:rPr>
          <w:t>第七部分</w:t>
        </w:r>
        <w:r w:rsidR="00302919" w:rsidRPr="006E467A">
          <w:rPr>
            <w:rStyle w:val="af1"/>
            <w:noProof/>
          </w:rPr>
          <w:t xml:space="preserve">  </w:t>
        </w:r>
        <w:r w:rsidR="00302919" w:rsidRPr="006E467A">
          <w:rPr>
            <w:rStyle w:val="af1"/>
            <w:noProof/>
          </w:rPr>
          <w:t>基金合同当事人及权利义务</w:t>
        </w:r>
        <w:r w:rsidR="00302919">
          <w:rPr>
            <w:noProof/>
            <w:webHidden/>
          </w:rPr>
          <w:tab/>
        </w:r>
        <w:r w:rsidR="00302919">
          <w:rPr>
            <w:noProof/>
            <w:webHidden/>
          </w:rPr>
          <w:fldChar w:fldCharType="begin"/>
        </w:r>
        <w:r w:rsidR="00302919">
          <w:rPr>
            <w:noProof/>
            <w:webHidden/>
          </w:rPr>
          <w:instrText xml:space="preserve"> PAGEREF _Toc75506778 \h </w:instrText>
        </w:r>
        <w:r w:rsidR="00302919">
          <w:rPr>
            <w:noProof/>
            <w:webHidden/>
          </w:rPr>
        </w:r>
        <w:r w:rsidR="00302919">
          <w:rPr>
            <w:noProof/>
            <w:webHidden/>
          </w:rPr>
          <w:fldChar w:fldCharType="separate"/>
        </w:r>
        <w:r w:rsidR="00D8754D">
          <w:rPr>
            <w:noProof/>
            <w:webHidden/>
          </w:rPr>
          <w:t>20</w:t>
        </w:r>
        <w:r w:rsidR="00302919">
          <w:rPr>
            <w:noProof/>
            <w:webHidden/>
          </w:rPr>
          <w:fldChar w:fldCharType="end"/>
        </w:r>
      </w:hyperlink>
    </w:p>
    <w:p w14:paraId="61813E4D" w14:textId="0DF5837F" w:rsidR="00302919" w:rsidRDefault="00ED497D">
      <w:pPr>
        <w:pStyle w:val="11"/>
        <w:rPr>
          <w:rFonts w:asciiTheme="minorHAnsi" w:eastAsiaTheme="minorEastAsia" w:hAnsiTheme="minorHAnsi" w:cstheme="minorBidi"/>
          <w:noProof/>
          <w:szCs w:val="22"/>
        </w:rPr>
      </w:pPr>
      <w:hyperlink w:anchor="_Toc75506779" w:history="1">
        <w:r w:rsidR="00302919" w:rsidRPr="006E467A">
          <w:rPr>
            <w:rStyle w:val="af1"/>
            <w:noProof/>
          </w:rPr>
          <w:t>第八部分</w:t>
        </w:r>
        <w:r w:rsidR="00302919" w:rsidRPr="006E467A">
          <w:rPr>
            <w:rStyle w:val="af1"/>
            <w:noProof/>
          </w:rPr>
          <w:t xml:space="preserve">  </w:t>
        </w:r>
        <w:r w:rsidR="00302919" w:rsidRPr="006E467A">
          <w:rPr>
            <w:rStyle w:val="af1"/>
            <w:noProof/>
          </w:rPr>
          <w:t>基金份额持有人大会</w:t>
        </w:r>
        <w:r w:rsidR="00302919">
          <w:rPr>
            <w:noProof/>
            <w:webHidden/>
          </w:rPr>
          <w:tab/>
        </w:r>
        <w:bookmarkStart w:id="19" w:name="_GoBack"/>
        <w:bookmarkEnd w:id="19"/>
        <w:r w:rsidR="00302919">
          <w:rPr>
            <w:noProof/>
            <w:webHidden/>
          </w:rPr>
          <w:fldChar w:fldCharType="begin"/>
        </w:r>
        <w:r w:rsidR="00302919">
          <w:rPr>
            <w:noProof/>
            <w:webHidden/>
          </w:rPr>
          <w:instrText xml:space="preserve"> PAGEREF _Toc75506779 \h </w:instrText>
        </w:r>
        <w:r w:rsidR="00302919">
          <w:rPr>
            <w:noProof/>
            <w:webHidden/>
          </w:rPr>
        </w:r>
        <w:r w:rsidR="00302919">
          <w:rPr>
            <w:noProof/>
            <w:webHidden/>
          </w:rPr>
          <w:fldChar w:fldCharType="separate"/>
        </w:r>
        <w:r w:rsidR="00D8754D">
          <w:rPr>
            <w:noProof/>
            <w:webHidden/>
          </w:rPr>
          <w:t>26</w:t>
        </w:r>
        <w:r w:rsidR="00302919">
          <w:rPr>
            <w:noProof/>
            <w:webHidden/>
          </w:rPr>
          <w:fldChar w:fldCharType="end"/>
        </w:r>
      </w:hyperlink>
    </w:p>
    <w:p w14:paraId="36400A7B" w14:textId="1F66C887" w:rsidR="00302919" w:rsidRDefault="00ED497D">
      <w:pPr>
        <w:pStyle w:val="11"/>
        <w:rPr>
          <w:rFonts w:asciiTheme="minorHAnsi" w:eastAsiaTheme="minorEastAsia" w:hAnsiTheme="minorHAnsi" w:cstheme="minorBidi"/>
          <w:noProof/>
          <w:szCs w:val="22"/>
        </w:rPr>
      </w:pPr>
      <w:hyperlink w:anchor="_Toc75506780" w:history="1">
        <w:r w:rsidR="00302919" w:rsidRPr="006E467A">
          <w:rPr>
            <w:rStyle w:val="af1"/>
            <w:noProof/>
          </w:rPr>
          <w:t>第九部分</w:t>
        </w:r>
        <w:r w:rsidR="00302919" w:rsidRPr="006E467A">
          <w:rPr>
            <w:rStyle w:val="af1"/>
            <w:noProof/>
          </w:rPr>
          <w:t xml:space="preserve">  </w:t>
        </w:r>
        <w:r w:rsidR="00302919" w:rsidRPr="006E467A">
          <w:rPr>
            <w:rStyle w:val="af1"/>
            <w:noProof/>
          </w:rPr>
          <w:t>基金管理人、基金托管人的更换条件和程序</w:t>
        </w:r>
        <w:r w:rsidR="00302919">
          <w:rPr>
            <w:noProof/>
            <w:webHidden/>
          </w:rPr>
          <w:tab/>
        </w:r>
        <w:r w:rsidR="00302919">
          <w:rPr>
            <w:noProof/>
            <w:webHidden/>
          </w:rPr>
          <w:fldChar w:fldCharType="begin"/>
        </w:r>
        <w:r w:rsidR="00302919">
          <w:rPr>
            <w:noProof/>
            <w:webHidden/>
          </w:rPr>
          <w:instrText xml:space="preserve"> PAGEREF _Toc75506780 \h </w:instrText>
        </w:r>
        <w:r w:rsidR="00302919">
          <w:rPr>
            <w:noProof/>
            <w:webHidden/>
          </w:rPr>
        </w:r>
        <w:r w:rsidR="00302919">
          <w:rPr>
            <w:noProof/>
            <w:webHidden/>
          </w:rPr>
          <w:fldChar w:fldCharType="separate"/>
        </w:r>
        <w:r w:rsidR="00D8754D">
          <w:rPr>
            <w:noProof/>
            <w:webHidden/>
          </w:rPr>
          <w:t>33</w:t>
        </w:r>
        <w:r w:rsidR="00302919">
          <w:rPr>
            <w:noProof/>
            <w:webHidden/>
          </w:rPr>
          <w:fldChar w:fldCharType="end"/>
        </w:r>
      </w:hyperlink>
    </w:p>
    <w:p w14:paraId="51DEE9D9" w14:textId="1F80678B" w:rsidR="00302919" w:rsidRDefault="00ED497D">
      <w:pPr>
        <w:pStyle w:val="11"/>
        <w:rPr>
          <w:rFonts w:asciiTheme="minorHAnsi" w:eastAsiaTheme="minorEastAsia" w:hAnsiTheme="minorHAnsi" w:cstheme="minorBidi"/>
          <w:noProof/>
          <w:szCs w:val="22"/>
        </w:rPr>
      </w:pPr>
      <w:hyperlink w:anchor="_Toc75506781" w:history="1">
        <w:r w:rsidR="00302919" w:rsidRPr="006E467A">
          <w:rPr>
            <w:rStyle w:val="af1"/>
            <w:noProof/>
          </w:rPr>
          <w:t>第十部分</w:t>
        </w:r>
        <w:r w:rsidR="00302919" w:rsidRPr="006E467A">
          <w:rPr>
            <w:rStyle w:val="af1"/>
            <w:noProof/>
          </w:rPr>
          <w:t xml:space="preserve">  </w:t>
        </w:r>
        <w:r w:rsidR="00302919" w:rsidRPr="006E467A">
          <w:rPr>
            <w:rStyle w:val="af1"/>
            <w:noProof/>
          </w:rPr>
          <w:t>基金的托管</w:t>
        </w:r>
        <w:r w:rsidR="00302919">
          <w:rPr>
            <w:noProof/>
            <w:webHidden/>
          </w:rPr>
          <w:tab/>
        </w:r>
        <w:r w:rsidR="00302919">
          <w:rPr>
            <w:noProof/>
            <w:webHidden/>
          </w:rPr>
          <w:fldChar w:fldCharType="begin"/>
        </w:r>
        <w:r w:rsidR="00302919">
          <w:rPr>
            <w:noProof/>
            <w:webHidden/>
          </w:rPr>
          <w:instrText xml:space="preserve"> PAGEREF _Toc75506781 \h </w:instrText>
        </w:r>
        <w:r w:rsidR="00302919">
          <w:rPr>
            <w:noProof/>
            <w:webHidden/>
          </w:rPr>
        </w:r>
        <w:r w:rsidR="00302919">
          <w:rPr>
            <w:noProof/>
            <w:webHidden/>
          </w:rPr>
          <w:fldChar w:fldCharType="separate"/>
        </w:r>
        <w:r w:rsidR="00D8754D">
          <w:rPr>
            <w:noProof/>
            <w:webHidden/>
          </w:rPr>
          <w:t>35</w:t>
        </w:r>
        <w:r w:rsidR="00302919">
          <w:rPr>
            <w:noProof/>
            <w:webHidden/>
          </w:rPr>
          <w:fldChar w:fldCharType="end"/>
        </w:r>
      </w:hyperlink>
    </w:p>
    <w:p w14:paraId="6FBE0983" w14:textId="55A9F990" w:rsidR="00302919" w:rsidRDefault="00ED497D">
      <w:pPr>
        <w:pStyle w:val="11"/>
        <w:rPr>
          <w:rFonts w:asciiTheme="minorHAnsi" w:eastAsiaTheme="minorEastAsia" w:hAnsiTheme="minorHAnsi" w:cstheme="minorBidi"/>
          <w:noProof/>
          <w:szCs w:val="22"/>
        </w:rPr>
      </w:pPr>
      <w:hyperlink w:anchor="_Toc75506782" w:history="1">
        <w:r w:rsidR="00302919" w:rsidRPr="006E467A">
          <w:rPr>
            <w:rStyle w:val="af1"/>
            <w:noProof/>
          </w:rPr>
          <w:t>第十一部分</w:t>
        </w:r>
        <w:r w:rsidR="00302919" w:rsidRPr="006E467A">
          <w:rPr>
            <w:rStyle w:val="af1"/>
            <w:noProof/>
          </w:rPr>
          <w:t xml:space="preserve">  </w:t>
        </w:r>
        <w:r w:rsidR="00302919" w:rsidRPr="006E467A">
          <w:rPr>
            <w:rStyle w:val="af1"/>
            <w:noProof/>
          </w:rPr>
          <w:t>基金份额的登记</w:t>
        </w:r>
        <w:r w:rsidR="00302919">
          <w:rPr>
            <w:noProof/>
            <w:webHidden/>
          </w:rPr>
          <w:tab/>
        </w:r>
        <w:r w:rsidR="00302919">
          <w:rPr>
            <w:noProof/>
            <w:webHidden/>
          </w:rPr>
          <w:fldChar w:fldCharType="begin"/>
        </w:r>
        <w:r w:rsidR="00302919">
          <w:rPr>
            <w:noProof/>
            <w:webHidden/>
          </w:rPr>
          <w:instrText xml:space="preserve"> PAGEREF _Toc75506782 \h </w:instrText>
        </w:r>
        <w:r w:rsidR="00302919">
          <w:rPr>
            <w:noProof/>
            <w:webHidden/>
          </w:rPr>
        </w:r>
        <w:r w:rsidR="00302919">
          <w:rPr>
            <w:noProof/>
            <w:webHidden/>
          </w:rPr>
          <w:fldChar w:fldCharType="separate"/>
        </w:r>
        <w:r w:rsidR="00D8754D">
          <w:rPr>
            <w:noProof/>
            <w:webHidden/>
          </w:rPr>
          <w:t>36</w:t>
        </w:r>
        <w:r w:rsidR="00302919">
          <w:rPr>
            <w:noProof/>
            <w:webHidden/>
          </w:rPr>
          <w:fldChar w:fldCharType="end"/>
        </w:r>
      </w:hyperlink>
    </w:p>
    <w:p w14:paraId="687FE511" w14:textId="191E01BF" w:rsidR="00302919" w:rsidRDefault="00ED497D">
      <w:pPr>
        <w:pStyle w:val="11"/>
        <w:rPr>
          <w:rFonts w:asciiTheme="minorHAnsi" w:eastAsiaTheme="minorEastAsia" w:hAnsiTheme="minorHAnsi" w:cstheme="minorBidi"/>
          <w:noProof/>
          <w:szCs w:val="22"/>
        </w:rPr>
      </w:pPr>
      <w:hyperlink w:anchor="_Toc75506783" w:history="1">
        <w:r w:rsidR="00302919" w:rsidRPr="006E467A">
          <w:rPr>
            <w:rStyle w:val="af1"/>
            <w:noProof/>
          </w:rPr>
          <w:t>第十二部分</w:t>
        </w:r>
        <w:r w:rsidR="00302919" w:rsidRPr="006E467A">
          <w:rPr>
            <w:rStyle w:val="af1"/>
            <w:noProof/>
          </w:rPr>
          <w:t xml:space="preserve">  </w:t>
        </w:r>
        <w:r w:rsidR="00302919" w:rsidRPr="006E467A">
          <w:rPr>
            <w:rStyle w:val="af1"/>
            <w:noProof/>
          </w:rPr>
          <w:t>基金的投资</w:t>
        </w:r>
        <w:r w:rsidR="00302919">
          <w:rPr>
            <w:noProof/>
            <w:webHidden/>
          </w:rPr>
          <w:tab/>
        </w:r>
        <w:r w:rsidR="00302919">
          <w:rPr>
            <w:noProof/>
            <w:webHidden/>
          </w:rPr>
          <w:fldChar w:fldCharType="begin"/>
        </w:r>
        <w:r w:rsidR="00302919">
          <w:rPr>
            <w:noProof/>
            <w:webHidden/>
          </w:rPr>
          <w:instrText xml:space="preserve"> PAGEREF _Toc75506783 \h </w:instrText>
        </w:r>
        <w:r w:rsidR="00302919">
          <w:rPr>
            <w:noProof/>
            <w:webHidden/>
          </w:rPr>
        </w:r>
        <w:r w:rsidR="00302919">
          <w:rPr>
            <w:noProof/>
            <w:webHidden/>
          </w:rPr>
          <w:fldChar w:fldCharType="separate"/>
        </w:r>
        <w:r w:rsidR="00D8754D">
          <w:rPr>
            <w:noProof/>
            <w:webHidden/>
          </w:rPr>
          <w:t>38</w:t>
        </w:r>
        <w:r w:rsidR="00302919">
          <w:rPr>
            <w:noProof/>
            <w:webHidden/>
          </w:rPr>
          <w:fldChar w:fldCharType="end"/>
        </w:r>
      </w:hyperlink>
    </w:p>
    <w:p w14:paraId="0D83AE65" w14:textId="3DECD1D0" w:rsidR="00302919" w:rsidRDefault="00ED497D">
      <w:pPr>
        <w:pStyle w:val="11"/>
        <w:rPr>
          <w:rFonts w:asciiTheme="minorHAnsi" w:eastAsiaTheme="minorEastAsia" w:hAnsiTheme="minorHAnsi" w:cstheme="minorBidi"/>
          <w:noProof/>
          <w:szCs w:val="22"/>
        </w:rPr>
      </w:pPr>
      <w:hyperlink w:anchor="_Toc75506784" w:history="1">
        <w:r w:rsidR="00302919" w:rsidRPr="006E467A">
          <w:rPr>
            <w:rStyle w:val="af1"/>
            <w:noProof/>
          </w:rPr>
          <w:t>第十三部分</w:t>
        </w:r>
        <w:r w:rsidR="00302919" w:rsidRPr="006E467A">
          <w:rPr>
            <w:rStyle w:val="af1"/>
            <w:noProof/>
          </w:rPr>
          <w:t xml:space="preserve">  </w:t>
        </w:r>
        <w:r w:rsidR="00302919" w:rsidRPr="006E467A">
          <w:rPr>
            <w:rStyle w:val="af1"/>
            <w:noProof/>
          </w:rPr>
          <w:t>基金的财产</w:t>
        </w:r>
        <w:r w:rsidR="00302919">
          <w:rPr>
            <w:noProof/>
            <w:webHidden/>
          </w:rPr>
          <w:tab/>
        </w:r>
        <w:r w:rsidR="00302919">
          <w:rPr>
            <w:noProof/>
            <w:webHidden/>
          </w:rPr>
          <w:fldChar w:fldCharType="begin"/>
        </w:r>
        <w:r w:rsidR="00302919">
          <w:rPr>
            <w:noProof/>
            <w:webHidden/>
          </w:rPr>
          <w:instrText xml:space="preserve"> PAGEREF _Toc75506784 \h </w:instrText>
        </w:r>
        <w:r w:rsidR="00302919">
          <w:rPr>
            <w:noProof/>
            <w:webHidden/>
          </w:rPr>
        </w:r>
        <w:r w:rsidR="00302919">
          <w:rPr>
            <w:noProof/>
            <w:webHidden/>
          </w:rPr>
          <w:fldChar w:fldCharType="separate"/>
        </w:r>
        <w:r w:rsidR="00D8754D">
          <w:rPr>
            <w:noProof/>
            <w:webHidden/>
          </w:rPr>
          <w:t>44</w:t>
        </w:r>
        <w:r w:rsidR="00302919">
          <w:rPr>
            <w:noProof/>
            <w:webHidden/>
          </w:rPr>
          <w:fldChar w:fldCharType="end"/>
        </w:r>
      </w:hyperlink>
    </w:p>
    <w:p w14:paraId="0FC61DC7" w14:textId="680C5FF7" w:rsidR="00302919" w:rsidRDefault="00ED497D">
      <w:pPr>
        <w:pStyle w:val="11"/>
        <w:rPr>
          <w:rFonts w:asciiTheme="minorHAnsi" w:eastAsiaTheme="minorEastAsia" w:hAnsiTheme="minorHAnsi" w:cstheme="minorBidi"/>
          <w:noProof/>
          <w:szCs w:val="22"/>
        </w:rPr>
      </w:pPr>
      <w:hyperlink w:anchor="_Toc75506785" w:history="1">
        <w:r w:rsidR="00302919" w:rsidRPr="006E467A">
          <w:rPr>
            <w:rStyle w:val="af1"/>
            <w:noProof/>
          </w:rPr>
          <w:t>第十四部分</w:t>
        </w:r>
        <w:r w:rsidR="00302919" w:rsidRPr="006E467A">
          <w:rPr>
            <w:rStyle w:val="af1"/>
            <w:noProof/>
          </w:rPr>
          <w:t xml:space="preserve">  </w:t>
        </w:r>
        <w:r w:rsidR="00302919" w:rsidRPr="006E467A">
          <w:rPr>
            <w:rStyle w:val="af1"/>
            <w:noProof/>
          </w:rPr>
          <w:t>基金资产估值</w:t>
        </w:r>
        <w:r w:rsidR="00302919">
          <w:rPr>
            <w:noProof/>
            <w:webHidden/>
          </w:rPr>
          <w:tab/>
        </w:r>
        <w:r w:rsidR="00302919">
          <w:rPr>
            <w:noProof/>
            <w:webHidden/>
          </w:rPr>
          <w:fldChar w:fldCharType="begin"/>
        </w:r>
        <w:r w:rsidR="00302919">
          <w:rPr>
            <w:noProof/>
            <w:webHidden/>
          </w:rPr>
          <w:instrText xml:space="preserve"> PAGEREF _Toc75506785 \h </w:instrText>
        </w:r>
        <w:r w:rsidR="00302919">
          <w:rPr>
            <w:noProof/>
            <w:webHidden/>
          </w:rPr>
        </w:r>
        <w:r w:rsidR="00302919">
          <w:rPr>
            <w:noProof/>
            <w:webHidden/>
          </w:rPr>
          <w:fldChar w:fldCharType="separate"/>
        </w:r>
        <w:r w:rsidR="00D8754D">
          <w:rPr>
            <w:noProof/>
            <w:webHidden/>
          </w:rPr>
          <w:t>45</w:t>
        </w:r>
        <w:r w:rsidR="00302919">
          <w:rPr>
            <w:noProof/>
            <w:webHidden/>
          </w:rPr>
          <w:fldChar w:fldCharType="end"/>
        </w:r>
      </w:hyperlink>
    </w:p>
    <w:p w14:paraId="3E7120E7" w14:textId="1C37610D" w:rsidR="00302919" w:rsidRDefault="00ED497D">
      <w:pPr>
        <w:pStyle w:val="11"/>
        <w:rPr>
          <w:rFonts w:asciiTheme="minorHAnsi" w:eastAsiaTheme="minorEastAsia" w:hAnsiTheme="minorHAnsi" w:cstheme="minorBidi"/>
          <w:noProof/>
          <w:szCs w:val="22"/>
        </w:rPr>
      </w:pPr>
      <w:hyperlink w:anchor="_Toc75506786" w:history="1">
        <w:r w:rsidR="00302919" w:rsidRPr="006E467A">
          <w:rPr>
            <w:rStyle w:val="af1"/>
            <w:noProof/>
          </w:rPr>
          <w:t>第十五部分</w:t>
        </w:r>
        <w:r w:rsidR="00302919" w:rsidRPr="006E467A">
          <w:rPr>
            <w:rStyle w:val="af1"/>
            <w:noProof/>
          </w:rPr>
          <w:t xml:space="preserve">  </w:t>
        </w:r>
        <w:r w:rsidR="00302919" w:rsidRPr="006E467A">
          <w:rPr>
            <w:rStyle w:val="af1"/>
            <w:noProof/>
          </w:rPr>
          <w:t>基金费用与税收</w:t>
        </w:r>
        <w:r w:rsidR="00302919">
          <w:rPr>
            <w:noProof/>
            <w:webHidden/>
          </w:rPr>
          <w:tab/>
        </w:r>
        <w:r w:rsidR="00302919">
          <w:rPr>
            <w:noProof/>
            <w:webHidden/>
          </w:rPr>
          <w:fldChar w:fldCharType="begin"/>
        </w:r>
        <w:r w:rsidR="00302919">
          <w:rPr>
            <w:noProof/>
            <w:webHidden/>
          </w:rPr>
          <w:instrText xml:space="preserve"> PAGEREF _Toc75506786 \h </w:instrText>
        </w:r>
        <w:r w:rsidR="00302919">
          <w:rPr>
            <w:noProof/>
            <w:webHidden/>
          </w:rPr>
        </w:r>
        <w:r w:rsidR="00302919">
          <w:rPr>
            <w:noProof/>
            <w:webHidden/>
          </w:rPr>
          <w:fldChar w:fldCharType="separate"/>
        </w:r>
        <w:r w:rsidR="00D8754D">
          <w:rPr>
            <w:noProof/>
            <w:webHidden/>
          </w:rPr>
          <w:t>50</w:t>
        </w:r>
        <w:r w:rsidR="00302919">
          <w:rPr>
            <w:noProof/>
            <w:webHidden/>
          </w:rPr>
          <w:fldChar w:fldCharType="end"/>
        </w:r>
      </w:hyperlink>
    </w:p>
    <w:p w14:paraId="15080DF2" w14:textId="09617C51" w:rsidR="00302919" w:rsidRDefault="00ED497D">
      <w:pPr>
        <w:pStyle w:val="11"/>
        <w:rPr>
          <w:rFonts w:asciiTheme="minorHAnsi" w:eastAsiaTheme="minorEastAsia" w:hAnsiTheme="minorHAnsi" w:cstheme="minorBidi"/>
          <w:noProof/>
          <w:szCs w:val="22"/>
        </w:rPr>
      </w:pPr>
      <w:hyperlink w:anchor="_Toc75506787" w:history="1">
        <w:r w:rsidR="00302919" w:rsidRPr="006E467A">
          <w:rPr>
            <w:rStyle w:val="af1"/>
            <w:noProof/>
          </w:rPr>
          <w:t>第十六部分</w:t>
        </w:r>
        <w:r w:rsidR="00302919" w:rsidRPr="006E467A">
          <w:rPr>
            <w:rStyle w:val="af1"/>
            <w:noProof/>
          </w:rPr>
          <w:t xml:space="preserve">  </w:t>
        </w:r>
        <w:r w:rsidR="00302919" w:rsidRPr="006E467A">
          <w:rPr>
            <w:rStyle w:val="af1"/>
            <w:noProof/>
          </w:rPr>
          <w:t>基金的收益与分配</w:t>
        </w:r>
        <w:r w:rsidR="00302919">
          <w:rPr>
            <w:noProof/>
            <w:webHidden/>
          </w:rPr>
          <w:tab/>
        </w:r>
        <w:r w:rsidR="00302919">
          <w:rPr>
            <w:noProof/>
            <w:webHidden/>
          </w:rPr>
          <w:fldChar w:fldCharType="begin"/>
        </w:r>
        <w:r w:rsidR="00302919">
          <w:rPr>
            <w:noProof/>
            <w:webHidden/>
          </w:rPr>
          <w:instrText xml:space="preserve"> PAGEREF _Toc75506787 \h </w:instrText>
        </w:r>
        <w:r w:rsidR="00302919">
          <w:rPr>
            <w:noProof/>
            <w:webHidden/>
          </w:rPr>
        </w:r>
        <w:r w:rsidR="00302919">
          <w:rPr>
            <w:noProof/>
            <w:webHidden/>
          </w:rPr>
          <w:fldChar w:fldCharType="separate"/>
        </w:r>
        <w:r w:rsidR="00D8754D">
          <w:rPr>
            <w:noProof/>
            <w:webHidden/>
          </w:rPr>
          <w:t>52</w:t>
        </w:r>
        <w:r w:rsidR="00302919">
          <w:rPr>
            <w:noProof/>
            <w:webHidden/>
          </w:rPr>
          <w:fldChar w:fldCharType="end"/>
        </w:r>
      </w:hyperlink>
    </w:p>
    <w:p w14:paraId="710BB016" w14:textId="7F42F03D" w:rsidR="00302919" w:rsidRDefault="00ED497D">
      <w:pPr>
        <w:pStyle w:val="11"/>
        <w:rPr>
          <w:rFonts w:asciiTheme="minorHAnsi" w:eastAsiaTheme="minorEastAsia" w:hAnsiTheme="minorHAnsi" w:cstheme="minorBidi"/>
          <w:noProof/>
          <w:szCs w:val="22"/>
        </w:rPr>
      </w:pPr>
      <w:hyperlink w:anchor="_Toc75506788" w:history="1">
        <w:r w:rsidR="00302919" w:rsidRPr="006E467A">
          <w:rPr>
            <w:rStyle w:val="af1"/>
            <w:noProof/>
          </w:rPr>
          <w:t>第十七部分</w:t>
        </w:r>
        <w:r w:rsidR="00302919" w:rsidRPr="006E467A">
          <w:rPr>
            <w:rStyle w:val="af1"/>
            <w:noProof/>
          </w:rPr>
          <w:t xml:space="preserve">  </w:t>
        </w:r>
        <w:r w:rsidR="00302919" w:rsidRPr="006E467A">
          <w:rPr>
            <w:rStyle w:val="af1"/>
            <w:noProof/>
          </w:rPr>
          <w:t>基金的会计与审计</w:t>
        </w:r>
        <w:r w:rsidR="00302919">
          <w:rPr>
            <w:noProof/>
            <w:webHidden/>
          </w:rPr>
          <w:tab/>
        </w:r>
        <w:r w:rsidR="00302919">
          <w:rPr>
            <w:noProof/>
            <w:webHidden/>
          </w:rPr>
          <w:fldChar w:fldCharType="begin"/>
        </w:r>
        <w:r w:rsidR="00302919">
          <w:rPr>
            <w:noProof/>
            <w:webHidden/>
          </w:rPr>
          <w:instrText xml:space="preserve"> PAGEREF _Toc75506788 \h </w:instrText>
        </w:r>
        <w:r w:rsidR="00302919">
          <w:rPr>
            <w:noProof/>
            <w:webHidden/>
          </w:rPr>
        </w:r>
        <w:r w:rsidR="00302919">
          <w:rPr>
            <w:noProof/>
            <w:webHidden/>
          </w:rPr>
          <w:fldChar w:fldCharType="separate"/>
        </w:r>
        <w:r w:rsidR="00D8754D">
          <w:rPr>
            <w:noProof/>
            <w:webHidden/>
          </w:rPr>
          <w:t>54</w:t>
        </w:r>
        <w:r w:rsidR="00302919">
          <w:rPr>
            <w:noProof/>
            <w:webHidden/>
          </w:rPr>
          <w:fldChar w:fldCharType="end"/>
        </w:r>
      </w:hyperlink>
    </w:p>
    <w:p w14:paraId="686F3E84" w14:textId="21E049AC" w:rsidR="00302919" w:rsidRDefault="00ED497D">
      <w:pPr>
        <w:pStyle w:val="11"/>
        <w:rPr>
          <w:rFonts w:asciiTheme="minorHAnsi" w:eastAsiaTheme="minorEastAsia" w:hAnsiTheme="minorHAnsi" w:cstheme="minorBidi"/>
          <w:noProof/>
          <w:szCs w:val="22"/>
        </w:rPr>
      </w:pPr>
      <w:hyperlink w:anchor="_Toc75506789" w:history="1">
        <w:r w:rsidR="00302919" w:rsidRPr="006E467A">
          <w:rPr>
            <w:rStyle w:val="af1"/>
            <w:noProof/>
          </w:rPr>
          <w:t>第十八部分</w:t>
        </w:r>
        <w:r w:rsidR="00302919" w:rsidRPr="006E467A">
          <w:rPr>
            <w:rStyle w:val="af1"/>
            <w:noProof/>
          </w:rPr>
          <w:t xml:space="preserve">  </w:t>
        </w:r>
        <w:r w:rsidR="00302919" w:rsidRPr="006E467A">
          <w:rPr>
            <w:rStyle w:val="af1"/>
            <w:noProof/>
          </w:rPr>
          <w:t>基金的信息披露</w:t>
        </w:r>
        <w:r w:rsidR="00302919">
          <w:rPr>
            <w:noProof/>
            <w:webHidden/>
          </w:rPr>
          <w:tab/>
        </w:r>
        <w:r w:rsidR="00302919">
          <w:rPr>
            <w:noProof/>
            <w:webHidden/>
          </w:rPr>
          <w:fldChar w:fldCharType="begin"/>
        </w:r>
        <w:r w:rsidR="00302919">
          <w:rPr>
            <w:noProof/>
            <w:webHidden/>
          </w:rPr>
          <w:instrText xml:space="preserve"> PAGEREF _Toc75506789 \h </w:instrText>
        </w:r>
        <w:r w:rsidR="00302919">
          <w:rPr>
            <w:noProof/>
            <w:webHidden/>
          </w:rPr>
        </w:r>
        <w:r w:rsidR="00302919">
          <w:rPr>
            <w:noProof/>
            <w:webHidden/>
          </w:rPr>
          <w:fldChar w:fldCharType="separate"/>
        </w:r>
        <w:r w:rsidR="00D8754D">
          <w:rPr>
            <w:noProof/>
            <w:webHidden/>
          </w:rPr>
          <w:t>55</w:t>
        </w:r>
        <w:r w:rsidR="00302919">
          <w:rPr>
            <w:noProof/>
            <w:webHidden/>
          </w:rPr>
          <w:fldChar w:fldCharType="end"/>
        </w:r>
      </w:hyperlink>
    </w:p>
    <w:p w14:paraId="0EBE37FB" w14:textId="579DECD1" w:rsidR="00302919" w:rsidRDefault="00ED497D">
      <w:pPr>
        <w:pStyle w:val="11"/>
        <w:rPr>
          <w:rFonts w:asciiTheme="minorHAnsi" w:eastAsiaTheme="minorEastAsia" w:hAnsiTheme="minorHAnsi" w:cstheme="minorBidi"/>
          <w:noProof/>
          <w:szCs w:val="22"/>
        </w:rPr>
      </w:pPr>
      <w:hyperlink w:anchor="_Toc75506790" w:history="1">
        <w:r w:rsidR="00302919" w:rsidRPr="006E467A">
          <w:rPr>
            <w:rStyle w:val="af1"/>
            <w:noProof/>
          </w:rPr>
          <w:t>第十九部分</w:t>
        </w:r>
        <w:r w:rsidR="00302919" w:rsidRPr="006E467A">
          <w:rPr>
            <w:rStyle w:val="af1"/>
            <w:noProof/>
          </w:rPr>
          <w:t xml:space="preserve">  </w:t>
        </w:r>
        <w:r w:rsidR="00302919" w:rsidRPr="006E467A">
          <w:rPr>
            <w:rStyle w:val="af1"/>
            <w:noProof/>
          </w:rPr>
          <w:t>基金合同的变更、终止与基金财产的清算</w:t>
        </w:r>
        <w:r w:rsidR="00302919">
          <w:rPr>
            <w:noProof/>
            <w:webHidden/>
          </w:rPr>
          <w:tab/>
        </w:r>
        <w:r w:rsidR="00302919">
          <w:rPr>
            <w:noProof/>
            <w:webHidden/>
          </w:rPr>
          <w:fldChar w:fldCharType="begin"/>
        </w:r>
        <w:r w:rsidR="00302919">
          <w:rPr>
            <w:noProof/>
            <w:webHidden/>
          </w:rPr>
          <w:instrText xml:space="preserve"> PAGEREF _Toc75506790 \h </w:instrText>
        </w:r>
        <w:r w:rsidR="00302919">
          <w:rPr>
            <w:noProof/>
            <w:webHidden/>
          </w:rPr>
        </w:r>
        <w:r w:rsidR="00302919">
          <w:rPr>
            <w:noProof/>
            <w:webHidden/>
          </w:rPr>
          <w:fldChar w:fldCharType="separate"/>
        </w:r>
        <w:r w:rsidR="00D8754D">
          <w:rPr>
            <w:noProof/>
            <w:webHidden/>
          </w:rPr>
          <w:t>61</w:t>
        </w:r>
        <w:r w:rsidR="00302919">
          <w:rPr>
            <w:noProof/>
            <w:webHidden/>
          </w:rPr>
          <w:fldChar w:fldCharType="end"/>
        </w:r>
      </w:hyperlink>
    </w:p>
    <w:p w14:paraId="32764C7C" w14:textId="0227D578" w:rsidR="00302919" w:rsidRDefault="00ED497D">
      <w:pPr>
        <w:pStyle w:val="11"/>
        <w:rPr>
          <w:rFonts w:asciiTheme="minorHAnsi" w:eastAsiaTheme="minorEastAsia" w:hAnsiTheme="minorHAnsi" w:cstheme="minorBidi"/>
          <w:noProof/>
          <w:szCs w:val="22"/>
        </w:rPr>
      </w:pPr>
      <w:hyperlink w:anchor="_Toc75506791" w:history="1">
        <w:r w:rsidR="00302919" w:rsidRPr="006E467A">
          <w:rPr>
            <w:rStyle w:val="af1"/>
            <w:noProof/>
          </w:rPr>
          <w:t>第二十部分</w:t>
        </w:r>
        <w:r w:rsidR="00302919" w:rsidRPr="006E467A">
          <w:rPr>
            <w:rStyle w:val="af1"/>
            <w:noProof/>
          </w:rPr>
          <w:t xml:space="preserve">  </w:t>
        </w:r>
        <w:r w:rsidR="00302919" w:rsidRPr="006E467A">
          <w:rPr>
            <w:rStyle w:val="af1"/>
            <w:noProof/>
          </w:rPr>
          <w:t>违约责任</w:t>
        </w:r>
        <w:r w:rsidR="00302919">
          <w:rPr>
            <w:noProof/>
            <w:webHidden/>
          </w:rPr>
          <w:tab/>
        </w:r>
        <w:r w:rsidR="00302919">
          <w:rPr>
            <w:noProof/>
            <w:webHidden/>
          </w:rPr>
          <w:fldChar w:fldCharType="begin"/>
        </w:r>
        <w:r w:rsidR="00302919">
          <w:rPr>
            <w:noProof/>
            <w:webHidden/>
          </w:rPr>
          <w:instrText xml:space="preserve"> PAGEREF _Toc75506791 \h </w:instrText>
        </w:r>
        <w:r w:rsidR="00302919">
          <w:rPr>
            <w:noProof/>
            <w:webHidden/>
          </w:rPr>
        </w:r>
        <w:r w:rsidR="00302919">
          <w:rPr>
            <w:noProof/>
            <w:webHidden/>
          </w:rPr>
          <w:fldChar w:fldCharType="separate"/>
        </w:r>
        <w:r w:rsidR="00D8754D">
          <w:rPr>
            <w:noProof/>
            <w:webHidden/>
          </w:rPr>
          <w:t>63</w:t>
        </w:r>
        <w:r w:rsidR="00302919">
          <w:rPr>
            <w:noProof/>
            <w:webHidden/>
          </w:rPr>
          <w:fldChar w:fldCharType="end"/>
        </w:r>
      </w:hyperlink>
    </w:p>
    <w:p w14:paraId="7F6102A4" w14:textId="0831EEA8" w:rsidR="00302919" w:rsidRDefault="00ED497D">
      <w:pPr>
        <w:pStyle w:val="11"/>
        <w:rPr>
          <w:rFonts w:asciiTheme="minorHAnsi" w:eastAsiaTheme="minorEastAsia" w:hAnsiTheme="minorHAnsi" w:cstheme="minorBidi"/>
          <w:noProof/>
          <w:szCs w:val="22"/>
        </w:rPr>
      </w:pPr>
      <w:hyperlink w:anchor="_Toc75506792" w:history="1">
        <w:r w:rsidR="00302919" w:rsidRPr="006E467A">
          <w:rPr>
            <w:rStyle w:val="af1"/>
            <w:noProof/>
          </w:rPr>
          <w:t>第二十一部分</w:t>
        </w:r>
        <w:r w:rsidR="00302919" w:rsidRPr="006E467A">
          <w:rPr>
            <w:rStyle w:val="af1"/>
            <w:noProof/>
          </w:rPr>
          <w:t xml:space="preserve">  </w:t>
        </w:r>
        <w:r w:rsidR="00302919" w:rsidRPr="006E467A">
          <w:rPr>
            <w:rStyle w:val="af1"/>
            <w:noProof/>
          </w:rPr>
          <w:t>争议的处理和适用的法律</w:t>
        </w:r>
        <w:r w:rsidR="00302919">
          <w:rPr>
            <w:noProof/>
            <w:webHidden/>
          </w:rPr>
          <w:tab/>
        </w:r>
        <w:r w:rsidR="00302919">
          <w:rPr>
            <w:noProof/>
            <w:webHidden/>
          </w:rPr>
          <w:fldChar w:fldCharType="begin"/>
        </w:r>
        <w:r w:rsidR="00302919">
          <w:rPr>
            <w:noProof/>
            <w:webHidden/>
          </w:rPr>
          <w:instrText xml:space="preserve"> PAGEREF _Toc75506792 \h </w:instrText>
        </w:r>
        <w:r w:rsidR="00302919">
          <w:rPr>
            <w:noProof/>
            <w:webHidden/>
          </w:rPr>
        </w:r>
        <w:r w:rsidR="00302919">
          <w:rPr>
            <w:noProof/>
            <w:webHidden/>
          </w:rPr>
          <w:fldChar w:fldCharType="separate"/>
        </w:r>
        <w:r w:rsidR="00D8754D">
          <w:rPr>
            <w:noProof/>
            <w:webHidden/>
          </w:rPr>
          <w:t>64</w:t>
        </w:r>
        <w:r w:rsidR="00302919">
          <w:rPr>
            <w:noProof/>
            <w:webHidden/>
          </w:rPr>
          <w:fldChar w:fldCharType="end"/>
        </w:r>
      </w:hyperlink>
    </w:p>
    <w:p w14:paraId="47AF465D" w14:textId="74DE8CF7" w:rsidR="00302919" w:rsidRDefault="00ED497D">
      <w:pPr>
        <w:pStyle w:val="11"/>
        <w:rPr>
          <w:rFonts w:asciiTheme="minorHAnsi" w:eastAsiaTheme="minorEastAsia" w:hAnsiTheme="minorHAnsi" w:cstheme="minorBidi"/>
          <w:noProof/>
          <w:szCs w:val="22"/>
        </w:rPr>
      </w:pPr>
      <w:hyperlink w:anchor="_Toc75506793" w:history="1">
        <w:r w:rsidR="00302919" w:rsidRPr="006E467A">
          <w:rPr>
            <w:rStyle w:val="af1"/>
            <w:noProof/>
          </w:rPr>
          <w:t>第二十二部分</w:t>
        </w:r>
        <w:r w:rsidR="00302919" w:rsidRPr="006E467A">
          <w:rPr>
            <w:rStyle w:val="af1"/>
            <w:noProof/>
          </w:rPr>
          <w:t xml:space="preserve">  </w:t>
        </w:r>
        <w:r w:rsidR="00302919" w:rsidRPr="006E467A">
          <w:rPr>
            <w:rStyle w:val="af1"/>
            <w:noProof/>
          </w:rPr>
          <w:t>基金合同的效力</w:t>
        </w:r>
        <w:r w:rsidR="00302919">
          <w:rPr>
            <w:noProof/>
            <w:webHidden/>
          </w:rPr>
          <w:tab/>
        </w:r>
        <w:r w:rsidR="00302919">
          <w:rPr>
            <w:noProof/>
            <w:webHidden/>
          </w:rPr>
          <w:fldChar w:fldCharType="begin"/>
        </w:r>
        <w:r w:rsidR="00302919">
          <w:rPr>
            <w:noProof/>
            <w:webHidden/>
          </w:rPr>
          <w:instrText xml:space="preserve"> PAGEREF _Toc75506793 \h </w:instrText>
        </w:r>
        <w:r w:rsidR="00302919">
          <w:rPr>
            <w:noProof/>
            <w:webHidden/>
          </w:rPr>
        </w:r>
        <w:r w:rsidR="00302919">
          <w:rPr>
            <w:noProof/>
            <w:webHidden/>
          </w:rPr>
          <w:fldChar w:fldCharType="separate"/>
        </w:r>
        <w:r w:rsidR="00D8754D">
          <w:rPr>
            <w:noProof/>
            <w:webHidden/>
          </w:rPr>
          <w:t>65</w:t>
        </w:r>
        <w:r w:rsidR="00302919">
          <w:rPr>
            <w:noProof/>
            <w:webHidden/>
          </w:rPr>
          <w:fldChar w:fldCharType="end"/>
        </w:r>
      </w:hyperlink>
    </w:p>
    <w:p w14:paraId="2A2B3022" w14:textId="6B3C38B5" w:rsidR="00302919" w:rsidRDefault="00ED497D">
      <w:pPr>
        <w:pStyle w:val="11"/>
        <w:rPr>
          <w:rFonts w:asciiTheme="minorHAnsi" w:eastAsiaTheme="minorEastAsia" w:hAnsiTheme="minorHAnsi" w:cstheme="minorBidi"/>
          <w:noProof/>
          <w:szCs w:val="22"/>
        </w:rPr>
      </w:pPr>
      <w:hyperlink w:anchor="_Toc75506794" w:history="1">
        <w:r w:rsidR="00302919" w:rsidRPr="006E467A">
          <w:rPr>
            <w:rStyle w:val="af1"/>
            <w:noProof/>
          </w:rPr>
          <w:t>第二十三部分</w:t>
        </w:r>
        <w:r w:rsidR="00302919" w:rsidRPr="006E467A">
          <w:rPr>
            <w:rStyle w:val="af1"/>
            <w:noProof/>
          </w:rPr>
          <w:t xml:space="preserve">  </w:t>
        </w:r>
        <w:r w:rsidR="00302919" w:rsidRPr="006E467A">
          <w:rPr>
            <w:rStyle w:val="af1"/>
            <w:noProof/>
          </w:rPr>
          <w:t>其他事项</w:t>
        </w:r>
        <w:r w:rsidR="00302919">
          <w:rPr>
            <w:noProof/>
            <w:webHidden/>
          </w:rPr>
          <w:tab/>
        </w:r>
        <w:r w:rsidR="00302919">
          <w:rPr>
            <w:noProof/>
            <w:webHidden/>
          </w:rPr>
          <w:fldChar w:fldCharType="begin"/>
        </w:r>
        <w:r w:rsidR="00302919">
          <w:rPr>
            <w:noProof/>
            <w:webHidden/>
          </w:rPr>
          <w:instrText xml:space="preserve"> PAGEREF _Toc75506794 \h </w:instrText>
        </w:r>
        <w:r w:rsidR="00302919">
          <w:rPr>
            <w:noProof/>
            <w:webHidden/>
          </w:rPr>
        </w:r>
        <w:r w:rsidR="00302919">
          <w:rPr>
            <w:noProof/>
            <w:webHidden/>
          </w:rPr>
          <w:fldChar w:fldCharType="separate"/>
        </w:r>
        <w:r w:rsidR="00D8754D">
          <w:rPr>
            <w:noProof/>
            <w:webHidden/>
          </w:rPr>
          <w:t>66</w:t>
        </w:r>
        <w:r w:rsidR="00302919">
          <w:rPr>
            <w:noProof/>
            <w:webHidden/>
          </w:rPr>
          <w:fldChar w:fldCharType="end"/>
        </w:r>
      </w:hyperlink>
    </w:p>
    <w:p w14:paraId="55E253BA" w14:textId="5D635F4C" w:rsidR="00302919" w:rsidRDefault="00ED497D">
      <w:pPr>
        <w:pStyle w:val="11"/>
        <w:rPr>
          <w:rFonts w:asciiTheme="minorHAnsi" w:eastAsiaTheme="minorEastAsia" w:hAnsiTheme="minorHAnsi" w:cstheme="minorBidi"/>
          <w:noProof/>
          <w:szCs w:val="22"/>
        </w:rPr>
      </w:pPr>
      <w:hyperlink w:anchor="_Toc75506795" w:history="1">
        <w:r w:rsidR="00302919" w:rsidRPr="006E467A">
          <w:rPr>
            <w:rStyle w:val="af1"/>
            <w:noProof/>
          </w:rPr>
          <w:t>第二十四部分</w:t>
        </w:r>
        <w:r w:rsidR="00302919" w:rsidRPr="006E467A">
          <w:rPr>
            <w:rStyle w:val="af1"/>
            <w:noProof/>
          </w:rPr>
          <w:t xml:space="preserve">  </w:t>
        </w:r>
        <w:r w:rsidR="00302919" w:rsidRPr="006E467A">
          <w:rPr>
            <w:rStyle w:val="af1"/>
            <w:noProof/>
          </w:rPr>
          <w:t>基金合同内容摘要</w:t>
        </w:r>
        <w:r w:rsidR="00302919">
          <w:rPr>
            <w:noProof/>
            <w:webHidden/>
          </w:rPr>
          <w:tab/>
        </w:r>
        <w:r w:rsidR="00302919">
          <w:rPr>
            <w:noProof/>
            <w:webHidden/>
          </w:rPr>
          <w:fldChar w:fldCharType="begin"/>
        </w:r>
        <w:r w:rsidR="00302919">
          <w:rPr>
            <w:noProof/>
            <w:webHidden/>
          </w:rPr>
          <w:instrText xml:space="preserve"> PAGEREF _Toc75506795 \h </w:instrText>
        </w:r>
        <w:r w:rsidR="00302919">
          <w:rPr>
            <w:noProof/>
            <w:webHidden/>
          </w:rPr>
        </w:r>
        <w:r w:rsidR="00302919">
          <w:rPr>
            <w:noProof/>
            <w:webHidden/>
          </w:rPr>
          <w:fldChar w:fldCharType="separate"/>
        </w:r>
        <w:r w:rsidR="00D8754D">
          <w:rPr>
            <w:noProof/>
            <w:webHidden/>
          </w:rPr>
          <w:t>67</w:t>
        </w:r>
        <w:r w:rsidR="00302919">
          <w:rPr>
            <w:noProof/>
            <w:webHidden/>
          </w:rPr>
          <w:fldChar w:fldCharType="end"/>
        </w:r>
      </w:hyperlink>
    </w:p>
    <w:p w14:paraId="17F4B78B" w14:textId="28E56E17" w:rsidR="00684E6C" w:rsidRPr="00C01720" w:rsidRDefault="00051CD0" w:rsidP="00A60D46">
      <w:pPr>
        <w:adjustRightInd w:val="0"/>
        <w:snapToGrid w:val="0"/>
        <w:spacing w:line="360" w:lineRule="auto"/>
      </w:pPr>
      <w:r w:rsidRPr="00FC2CD3">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22320C7E" w14:textId="77777777" w:rsidR="00C01720" w:rsidRDefault="00C01720" w:rsidP="00C01720"/>
    <w:p w14:paraId="751602B4" w14:textId="77777777" w:rsidR="00C01720" w:rsidRPr="00C01720" w:rsidRDefault="00C01720" w:rsidP="00C01720">
      <w:pPr>
        <w:sectPr w:rsidR="00C01720" w:rsidRPr="00C01720">
          <w:headerReference w:type="default" r:id="rId11"/>
          <w:footerReference w:type="default" r:id="rId12"/>
          <w:pgSz w:w="11906" w:h="16838"/>
          <w:pgMar w:top="1440" w:right="1800" w:bottom="1440" w:left="1800" w:header="851" w:footer="992" w:gutter="0"/>
          <w:pgNumType w:start="1"/>
          <w:cols w:space="720"/>
          <w:docGrid w:type="lines" w:linePitch="312"/>
        </w:sectPr>
      </w:pPr>
    </w:p>
    <w:p w14:paraId="6872B7C9"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36" w:name="_Toc11660"/>
      <w:bookmarkStart w:id="37" w:name="_Toc75506772"/>
      <w:r w:rsidRPr="00B2405E">
        <w:rPr>
          <w:rFonts w:ascii="Times New Roman"/>
          <w:color w:val="auto"/>
          <w:sz w:val="32"/>
          <w:szCs w:val="21"/>
        </w:rPr>
        <w:lastRenderedPageBreak/>
        <w:t>第一部分</w:t>
      </w:r>
      <w:r w:rsidR="00B2405E">
        <w:rPr>
          <w:rFonts w:ascii="Times New Roman" w:hint="eastAsia"/>
          <w:color w:val="auto"/>
          <w:sz w:val="32"/>
          <w:szCs w:val="21"/>
        </w:rPr>
        <w:t xml:space="preserve">  </w:t>
      </w:r>
      <w:r w:rsidRPr="00B2405E">
        <w:rPr>
          <w:rFonts w:ascii="Times New Roman"/>
          <w:color w:val="auto"/>
          <w:sz w:val="32"/>
          <w:szCs w:val="21"/>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140198BA" w14:textId="77777777" w:rsidR="00684E6C" w:rsidRPr="00FC2CD3" w:rsidRDefault="00684E6C" w:rsidP="00FC2CD3">
      <w:pPr>
        <w:adjustRightInd w:val="0"/>
        <w:snapToGrid w:val="0"/>
        <w:spacing w:line="360" w:lineRule="auto"/>
        <w:ind w:firstLineChars="200" w:firstLine="420"/>
        <w:rPr>
          <w:bCs/>
          <w:szCs w:val="21"/>
        </w:rPr>
      </w:pPr>
      <w:bookmarkStart w:id="38" w:name="_Toc139991731"/>
    </w:p>
    <w:p w14:paraId="1C4CD0F8" w14:textId="77777777" w:rsidR="004F5052" w:rsidRPr="00824171" w:rsidRDefault="004F5052" w:rsidP="004F5052">
      <w:pPr>
        <w:adjustRightInd w:val="0"/>
        <w:snapToGrid w:val="0"/>
        <w:spacing w:line="360" w:lineRule="auto"/>
        <w:ind w:firstLine="420"/>
        <w:rPr>
          <w:rFonts w:ascii="宋体" w:hAnsi="宋体"/>
          <w:szCs w:val="21"/>
        </w:rPr>
      </w:pPr>
      <w:bookmarkStart w:id="39" w:name="_Toc258829399"/>
      <w:bookmarkEnd w:id="32"/>
      <w:bookmarkEnd w:id="33"/>
      <w:bookmarkEnd w:id="34"/>
      <w:bookmarkEnd w:id="38"/>
      <w:r w:rsidRPr="00824171">
        <w:rPr>
          <w:rFonts w:ascii="宋体" w:hAnsi="宋体" w:hint="eastAsia"/>
          <w:szCs w:val="21"/>
        </w:rPr>
        <w:t>一、</w:t>
      </w:r>
      <w:r w:rsidRPr="00824171">
        <w:rPr>
          <w:rFonts w:ascii="宋体" w:hAnsi="宋体"/>
          <w:szCs w:val="21"/>
        </w:rPr>
        <w:t>订立本基金合同的目的、依据和原则</w:t>
      </w:r>
    </w:p>
    <w:p w14:paraId="49F972D0"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订立本基金合同的目的是保护投资人合法权益，明确基金合同当事人的权利义务，规范基金运作。</w:t>
      </w:r>
    </w:p>
    <w:p w14:paraId="01B682AA" w14:textId="5FE36049"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订立本基金合同的依据是《中华人民共和国证券投资基金法》(以下简称“《基金法》”)、《</w:t>
      </w:r>
      <w:r w:rsidR="004D7394" w:rsidRPr="00824171">
        <w:rPr>
          <w:rFonts w:ascii="宋体" w:hAnsi="宋体" w:hint="eastAsia"/>
          <w:szCs w:val="21"/>
        </w:rPr>
        <w:t>公开募集</w:t>
      </w:r>
      <w:r w:rsidRPr="00824171">
        <w:rPr>
          <w:rFonts w:ascii="宋体" w:hAnsi="宋体"/>
          <w:szCs w:val="21"/>
        </w:rPr>
        <w:t>证券投资基金运作管理办法》(以下简称“《运作办法》”)、《</w:t>
      </w:r>
      <w:r w:rsidR="00E05387">
        <w:rPr>
          <w:rFonts w:ascii="宋体" w:hAnsi="宋体" w:hint="eastAsia"/>
          <w:szCs w:val="21"/>
        </w:rPr>
        <w:t>公开</w:t>
      </w:r>
      <w:r w:rsidR="00E05387">
        <w:rPr>
          <w:rFonts w:ascii="宋体" w:hAnsi="宋体"/>
          <w:szCs w:val="21"/>
        </w:rPr>
        <w:t>募集</w:t>
      </w:r>
      <w:r w:rsidRPr="00824171">
        <w:rPr>
          <w:rFonts w:ascii="宋体" w:hAnsi="宋体"/>
          <w:szCs w:val="21"/>
        </w:rPr>
        <w:t>证券投资基金销售</w:t>
      </w:r>
      <w:r w:rsidR="0068460B">
        <w:rPr>
          <w:rFonts w:ascii="宋体" w:hAnsi="宋体"/>
          <w:szCs w:val="21"/>
        </w:rPr>
        <w:t>机构监督</w:t>
      </w:r>
      <w:r w:rsidRPr="00824171">
        <w:rPr>
          <w:rFonts w:ascii="宋体" w:hAnsi="宋体"/>
          <w:szCs w:val="21"/>
        </w:rPr>
        <w:t>管理办法》(以下简称“《销售办法》”)、</w:t>
      </w:r>
      <w:r w:rsidR="00FB2A17">
        <w:rPr>
          <w:rFonts w:ascii="宋体" w:hAnsi="宋体"/>
          <w:szCs w:val="21"/>
        </w:rPr>
        <w:t>《公开募集证券投资基金信息披露管理办法》</w:t>
      </w:r>
      <w:r w:rsidRPr="00824171">
        <w:rPr>
          <w:rFonts w:ascii="宋体" w:hAnsi="宋体"/>
          <w:szCs w:val="21"/>
        </w:rPr>
        <w:t>(以下简称“《信息披露办法》”)</w:t>
      </w:r>
      <w:r w:rsidR="00B45B6A">
        <w:rPr>
          <w:rFonts w:ascii="宋体" w:hAnsi="宋体" w:hint="eastAsia"/>
          <w:szCs w:val="21"/>
        </w:rPr>
        <w:t>、</w:t>
      </w:r>
      <w:r w:rsidR="00F32BC9" w:rsidRPr="00F32BC9">
        <w:rPr>
          <w:rFonts w:ascii="宋体" w:hAnsi="宋体" w:hint="eastAsia"/>
          <w:szCs w:val="21"/>
        </w:rPr>
        <w:t>《公开募集开放式证券投资基金流动性风险管理规定》</w:t>
      </w:r>
      <w:r w:rsidR="000538DF">
        <w:rPr>
          <w:bCs/>
          <w:szCs w:val="21"/>
        </w:rPr>
        <w:t>（</w:t>
      </w:r>
      <w:r w:rsidR="000538DF">
        <w:rPr>
          <w:rFonts w:ascii="宋体" w:hAnsi="宋体"/>
          <w:bCs/>
          <w:szCs w:val="21"/>
        </w:rPr>
        <w:t>以下简称“《</w:t>
      </w:r>
      <w:r w:rsidR="000538DF" w:rsidRPr="00BD5874">
        <w:rPr>
          <w:bCs/>
          <w:szCs w:val="21"/>
        </w:rPr>
        <w:t>流动性风险管理规定</w:t>
      </w:r>
      <w:r w:rsidR="000538DF">
        <w:rPr>
          <w:rFonts w:ascii="宋体" w:hAnsi="宋体"/>
          <w:bCs/>
          <w:szCs w:val="21"/>
        </w:rPr>
        <w:t>》”</w:t>
      </w:r>
      <w:r w:rsidR="000538DF">
        <w:rPr>
          <w:bCs/>
          <w:szCs w:val="21"/>
        </w:rPr>
        <w:t>）</w:t>
      </w:r>
      <w:r w:rsidR="00B45B6A">
        <w:rPr>
          <w:bCs/>
          <w:szCs w:val="21"/>
        </w:rPr>
        <w:t>和</w:t>
      </w:r>
      <w:r w:rsidRPr="00824171">
        <w:rPr>
          <w:rFonts w:ascii="宋体" w:hAnsi="宋体"/>
          <w:szCs w:val="21"/>
        </w:rPr>
        <w:t>其他有关法律法规。</w:t>
      </w:r>
    </w:p>
    <w:p w14:paraId="51BF52DA"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订立本基金合同的原则是平等自愿、诚实信用、充分保护投资人合法权益。</w:t>
      </w:r>
    </w:p>
    <w:p w14:paraId="33DA5DA6" w14:textId="77777777" w:rsidR="004F5052" w:rsidRDefault="004F5052" w:rsidP="004F5052">
      <w:pPr>
        <w:adjustRightInd w:val="0"/>
        <w:snapToGrid w:val="0"/>
        <w:spacing w:line="360" w:lineRule="auto"/>
        <w:ind w:firstLine="420"/>
        <w:rPr>
          <w:rFonts w:ascii="宋体" w:hAnsi="宋体"/>
          <w:szCs w:val="21"/>
        </w:rPr>
      </w:pPr>
    </w:p>
    <w:p w14:paraId="5B477BB9"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二、</w:t>
      </w:r>
      <w:r w:rsidRPr="00824171">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06260EA"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合同的当事人包括基金管理人、基金托管人和基金份额持有人。基金投资人依本基金合同取得基金份额，即成为基金份额持有人和本基金合同的当事人，其持有基金份额的行为本身即表明其对基金合同的承认和接受。</w:t>
      </w:r>
    </w:p>
    <w:p w14:paraId="392CE2C0" w14:textId="77777777" w:rsidR="004F5052" w:rsidRDefault="004F5052" w:rsidP="004F5052">
      <w:pPr>
        <w:adjustRightInd w:val="0"/>
        <w:snapToGrid w:val="0"/>
        <w:spacing w:line="360" w:lineRule="auto"/>
        <w:ind w:firstLine="420"/>
        <w:rPr>
          <w:rFonts w:ascii="宋体" w:hAnsi="宋体"/>
          <w:szCs w:val="21"/>
        </w:rPr>
      </w:pPr>
    </w:p>
    <w:p w14:paraId="0A03AF41" w14:textId="22365E28" w:rsidR="004F5052" w:rsidRPr="005F1CBF"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三、</w:t>
      </w:r>
      <w:r w:rsidR="00B56D15">
        <w:rPr>
          <w:rFonts w:ascii="宋体" w:hAnsi="宋体" w:hint="eastAsia"/>
          <w:szCs w:val="21"/>
        </w:rPr>
        <w:t>南方优势产业灵活配置混合型证券投资基金（LOF）</w:t>
      </w:r>
      <w:r w:rsidRPr="00824171">
        <w:rPr>
          <w:rFonts w:ascii="宋体" w:hAnsi="宋体"/>
          <w:szCs w:val="21"/>
        </w:rPr>
        <w:t>由</w:t>
      </w:r>
      <w:r w:rsidR="00E05387" w:rsidRPr="00E05387">
        <w:rPr>
          <w:rFonts w:ascii="宋体" w:hAnsi="宋体" w:hint="eastAsia"/>
          <w:szCs w:val="21"/>
        </w:rPr>
        <w:t>南方3年封闭运作战略配售灵活配置混合型证券投资基金（LOF）</w:t>
      </w:r>
      <w:r w:rsidR="00E05387">
        <w:rPr>
          <w:rFonts w:ascii="宋体" w:hAnsi="宋体" w:hint="eastAsia"/>
          <w:szCs w:val="21"/>
        </w:rPr>
        <w:t>转型</w:t>
      </w:r>
      <w:r w:rsidR="00E05387">
        <w:rPr>
          <w:rFonts w:ascii="宋体" w:hAnsi="宋体"/>
          <w:szCs w:val="21"/>
        </w:rPr>
        <w:t>而来，</w:t>
      </w:r>
      <w:r w:rsidR="00E05387" w:rsidRPr="00E05387">
        <w:rPr>
          <w:rFonts w:ascii="宋体" w:hAnsi="宋体" w:hint="eastAsia"/>
          <w:szCs w:val="21"/>
        </w:rPr>
        <w:t>南方3年封闭运作战略配售灵活配置混合型证券投资基金（LOF）</w:t>
      </w:r>
      <w:r w:rsidR="00E05387">
        <w:rPr>
          <w:rFonts w:ascii="宋体" w:hAnsi="宋体" w:hint="eastAsia"/>
          <w:szCs w:val="21"/>
        </w:rPr>
        <w:t>由</w:t>
      </w:r>
      <w:r w:rsidRPr="00824171">
        <w:rPr>
          <w:rFonts w:ascii="宋体" w:hAnsi="宋体"/>
          <w:szCs w:val="21"/>
        </w:rPr>
        <w:t>基金管理人依照《基金法》、</w:t>
      </w:r>
      <w:r w:rsidR="00E05387">
        <w:rPr>
          <w:rFonts w:ascii="宋体" w:hAnsi="宋体" w:hint="eastAsia"/>
          <w:szCs w:val="21"/>
        </w:rPr>
        <w:t>《</w:t>
      </w:r>
      <w:r w:rsidR="00E05387" w:rsidRPr="00E05387">
        <w:rPr>
          <w:rFonts w:ascii="宋体" w:hAnsi="宋体" w:hint="eastAsia"/>
          <w:szCs w:val="21"/>
        </w:rPr>
        <w:t>南方3年封闭运作战略配售灵活配置混合型证券投资基金（LOF）</w:t>
      </w:r>
      <w:r w:rsidR="00E05387" w:rsidRPr="00824171">
        <w:rPr>
          <w:rFonts w:ascii="宋体" w:hAnsi="宋体"/>
          <w:szCs w:val="21"/>
        </w:rPr>
        <w:t>基金合同</w:t>
      </w:r>
      <w:r w:rsidR="00E05387">
        <w:rPr>
          <w:rFonts w:ascii="宋体" w:hAnsi="宋体" w:hint="eastAsia"/>
          <w:szCs w:val="21"/>
        </w:rPr>
        <w:t>》</w:t>
      </w:r>
      <w:r w:rsidRPr="00824171">
        <w:rPr>
          <w:rFonts w:ascii="宋体" w:hAnsi="宋体"/>
          <w:szCs w:val="21"/>
        </w:rPr>
        <w:t>及其他有关规定募集，并经中国证券监督管理委员会(以下简称“中国证监会”)</w:t>
      </w:r>
      <w:r w:rsidR="004D7394" w:rsidRPr="00824171">
        <w:rPr>
          <w:rFonts w:ascii="宋体" w:hAnsi="宋体"/>
          <w:bCs/>
          <w:szCs w:val="21"/>
        </w:rPr>
        <w:t>注册</w:t>
      </w:r>
      <w:r w:rsidRPr="00824171">
        <w:rPr>
          <w:rFonts w:ascii="宋体" w:hAnsi="宋体"/>
          <w:szCs w:val="21"/>
        </w:rPr>
        <w:t>。</w:t>
      </w:r>
      <w:r w:rsidR="005F1CBF" w:rsidRPr="00E05387">
        <w:rPr>
          <w:rFonts w:ascii="宋体" w:hAnsi="宋体" w:hint="eastAsia"/>
          <w:szCs w:val="21"/>
        </w:rPr>
        <w:t>南方3年封闭运作战略配售灵活配置混合型证券投资基金（LOF）</w:t>
      </w:r>
      <w:r w:rsidR="005F1CBF">
        <w:rPr>
          <w:rFonts w:ascii="宋体" w:hAnsi="宋体" w:hint="eastAsia"/>
          <w:szCs w:val="21"/>
        </w:rPr>
        <w:t>转型为</w:t>
      </w:r>
      <w:r w:rsidR="005F1CBF" w:rsidRPr="005F1CBF">
        <w:rPr>
          <w:rFonts w:ascii="宋体" w:hAnsi="宋体" w:hint="eastAsia"/>
          <w:szCs w:val="21"/>
        </w:rPr>
        <w:t>南方优势产业灵活配置混合型证券投资基金（LOF）</w:t>
      </w:r>
      <w:r w:rsidR="005F1CBF">
        <w:rPr>
          <w:rFonts w:ascii="宋体" w:hAnsi="宋体" w:hint="eastAsia"/>
          <w:szCs w:val="21"/>
        </w:rPr>
        <w:t>事项已经</w:t>
      </w:r>
      <w:r w:rsidR="005F1CBF">
        <w:rPr>
          <w:rFonts w:ascii="宋体" w:hAnsi="宋体"/>
          <w:szCs w:val="21"/>
        </w:rPr>
        <w:t>中国证监会备案。</w:t>
      </w:r>
    </w:p>
    <w:p w14:paraId="4A66F960" w14:textId="1AC6E665" w:rsidR="004F5052" w:rsidRDefault="004F5052" w:rsidP="004F5052">
      <w:pPr>
        <w:adjustRightInd w:val="0"/>
        <w:snapToGrid w:val="0"/>
        <w:spacing w:line="360" w:lineRule="auto"/>
        <w:ind w:firstLine="420"/>
        <w:rPr>
          <w:rFonts w:ascii="宋体" w:hAnsi="宋体"/>
          <w:bCs/>
          <w:szCs w:val="21"/>
        </w:rPr>
      </w:pPr>
      <w:r w:rsidRPr="00824171">
        <w:rPr>
          <w:rFonts w:ascii="宋体" w:hAnsi="宋体"/>
          <w:szCs w:val="21"/>
        </w:rPr>
        <w:t>中国证监会对</w:t>
      </w:r>
      <w:r w:rsidR="00E05387" w:rsidRPr="00E05387">
        <w:rPr>
          <w:rFonts w:ascii="宋体" w:hAnsi="宋体" w:hint="eastAsia"/>
          <w:szCs w:val="21"/>
        </w:rPr>
        <w:t>南方3年封闭运作战略配售灵活配置混合型证券投资基金（LOF）</w:t>
      </w:r>
      <w:r w:rsidRPr="00824171">
        <w:rPr>
          <w:rFonts w:ascii="宋体" w:hAnsi="宋体"/>
          <w:szCs w:val="21"/>
        </w:rPr>
        <w:t>募集的</w:t>
      </w:r>
      <w:r w:rsidR="004D7394" w:rsidRPr="00824171">
        <w:rPr>
          <w:rFonts w:ascii="宋体" w:hAnsi="宋体"/>
          <w:bCs/>
          <w:szCs w:val="21"/>
        </w:rPr>
        <w:t>注册</w:t>
      </w:r>
      <w:r w:rsidR="00E05387">
        <w:rPr>
          <w:rFonts w:ascii="宋体" w:hAnsi="宋体" w:hint="eastAsia"/>
          <w:bCs/>
          <w:szCs w:val="21"/>
        </w:rPr>
        <w:t>及</w:t>
      </w:r>
      <w:r w:rsidR="0006381E">
        <w:rPr>
          <w:rFonts w:ascii="宋体" w:hAnsi="宋体" w:hint="eastAsia"/>
          <w:bCs/>
          <w:szCs w:val="21"/>
        </w:rPr>
        <w:t>其</w:t>
      </w:r>
      <w:r w:rsidR="005F1CBF">
        <w:rPr>
          <w:rFonts w:ascii="宋体" w:hAnsi="宋体" w:hint="eastAsia"/>
          <w:szCs w:val="21"/>
        </w:rPr>
        <w:t>转型</w:t>
      </w:r>
      <w:r w:rsidR="005F1CBF">
        <w:rPr>
          <w:rFonts w:ascii="宋体" w:hAnsi="宋体"/>
          <w:szCs w:val="21"/>
        </w:rPr>
        <w:t>为本基金的备案</w:t>
      </w:r>
      <w:r w:rsidRPr="00824171">
        <w:rPr>
          <w:rFonts w:ascii="宋体" w:hAnsi="宋体"/>
          <w:szCs w:val="21"/>
        </w:rPr>
        <w:t>，并不表明其对本基金的价值和收益做出实质性判断或保证，也不表明投资于本基金没有风险。</w:t>
      </w:r>
      <w:r w:rsidR="004D7394" w:rsidRPr="00824171">
        <w:rPr>
          <w:rFonts w:ascii="宋体" w:hAnsi="宋体" w:hint="eastAsia"/>
          <w:bCs/>
          <w:szCs w:val="21"/>
        </w:rPr>
        <w:t>中国证监会不对基金的投资价值及市场前景等</w:t>
      </w:r>
      <w:proofErr w:type="gramStart"/>
      <w:r w:rsidR="004D7394" w:rsidRPr="00824171">
        <w:rPr>
          <w:rFonts w:ascii="宋体" w:hAnsi="宋体" w:hint="eastAsia"/>
          <w:bCs/>
          <w:szCs w:val="21"/>
        </w:rPr>
        <w:t>作出</w:t>
      </w:r>
      <w:proofErr w:type="gramEnd"/>
      <w:r w:rsidR="004D7394" w:rsidRPr="00824171">
        <w:rPr>
          <w:rFonts w:ascii="宋体" w:hAnsi="宋体" w:hint="eastAsia"/>
          <w:bCs/>
          <w:szCs w:val="21"/>
        </w:rPr>
        <w:t>实质性判断或者保证。</w:t>
      </w:r>
    </w:p>
    <w:p w14:paraId="6B79AA85" w14:textId="77777777" w:rsidR="007B1C90" w:rsidRPr="00824171" w:rsidRDefault="007B1C90" w:rsidP="004F5052">
      <w:pPr>
        <w:adjustRightInd w:val="0"/>
        <w:snapToGrid w:val="0"/>
        <w:spacing w:line="360" w:lineRule="auto"/>
        <w:ind w:firstLine="420"/>
        <w:rPr>
          <w:rFonts w:ascii="宋体" w:hAnsi="宋体"/>
          <w:szCs w:val="21"/>
        </w:rPr>
      </w:pPr>
    </w:p>
    <w:p w14:paraId="358F9792" w14:textId="77777777" w:rsidR="004F5052" w:rsidRPr="00824171" w:rsidRDefault="007B1C90" w:rsidP="004F5052">
      <w:pPr>
        <w:adjustRightInd w:val="0"/>
        <w:snapToGrid w:val="0"/>
        <w:spacing w:line="360" w:lineRule="auto"/>
        <w:ind w:firstLine="420"/>
        <w:rPr>
          <w:rFonts w:ascii="宋体" w:hAnsi="宋体"/>
          <w:szCs w:val="21"/>
        </w:rPr>
      </w:pPr>
      <w:r w:rsidRPr="00824171">
        <w:rPr>
          <w:rFonts w:ascii="宋体" w:hAnsi="宋体" w:hint="eastAsia"/>
          <w:szCs w:val="21"/>
        </w:rPr>
        <w:t>四、</w:t>
      </w:r>
      <w:r w:rsidR="004F5052" w:rsidRPr="00824171">
        <w:rPr>
          <w:rFonts w:ascii="宋体" w:hAnsi="宋体"/>
          <w:szCs w:val="21"/>
        </w:rPr>
        <w:t>基金管理人依照恪尽职守、诚实信用、谨慎勤勉的原则管理和运用基金财产，但不保证投资于本基金一定盈利，也不保证最低收益。</w:t>
      </w:r>
      <w:r w:rsidR="004F5052">
        <w:rPr>
          <w:rFonts w:ascii="宋体" w:hAnsi="宋体" w:hint="eastAsia"/>
          <w:szCs w:val="21"/>
        </w:rPr>
        <w:t>投资人</w:t>
      </w:r>
      <w:r w:rsidR="004F5052" w:rsidRPr="00824171">
        <w:rPr>
          <w:rFonts w:ascii="宋体" w:hAnsi="宋体" w:hint="eastAsia"/>
          <w:szCs w:val="21"/>
        </w:rPr>
        <w:t>应当认真阅读基金合同、基金招募</w:t>
      </w:r>
      <w:r w:rsidR="004F5052" w:rsidRPr="00824171">
        <w:rPr>
          <w:rFonts w:ascii="宋体" w:hAnsi="宋体" w:hint="eastAsia"/>
          <w:szCs w:val="21"/>
        </w:rPr>
        <w:lastRenderedPageBreak/>
        <w:t>说明书</w:t>
      </w:r>
      <w:r w:rsidR="00FB2A17">
        <w:rPr>
          <w:rFonts w:ascii="宋体" w:hAnsi="宋体" w:hint="eastAsia"/>
          <w:szCs w:val="21"/>
        </w:rPr>
        <w:t>、基金产品资料概要等信息披露文件，自主</w:t>
      </w:r>
      <w:r w:rsidR="004F5052" w:rsidRPr="00824171">
        <w:rPr>
          <w:rFonts w:ascii="宋体" w:hAnsi="宋体" w:hint="eastAsia"/>
          <w:szCs w:val="21"/>
        </w:rPr>
        <w:t>判断基金的投资价值，自主做出投资决策，自行承担投资风险。</w:t>
      </w:r>
    </w:p>
    <w:p w14:paraId="60B67B34"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基金管理人、基金托管人在本基金合同之外披露涉及本基金的信息，其内容涉及界定基金合同当事人之间权利义务关系的，如与基金合同有冲突，以基金合同为准。</w:t>
      </w:r>
    </w:p>
    <w:p w14:paraId="53A15873" w14:textId="77777777" w:rsidR="004F5052" w:rsidRDefault="004F5052" w:rsidP="004F5052">
      <w:pPr>
        <w:adjustRightInd w:val="0"/>
        <w:snapToGrid w:val="0"/>
        <w:spacing w:line="360" w:lineRule="auto"/>
        <w:ind w:firstLine="420"/>
        <w:rPr>
          <w:rFonts w:ascii="宋体" w:hAnsi="宋体"/>
          <w:szCs w:val="21"/>
        </w:rPr>
      </w:pPr>
    </w:p>
    <w:p w14:paraId="6FCB1675" w14:textId="77777777" w:rsidR="00684E6C"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五、本基金按照中国法律法规成立并运作，</w:t>
      </w:r>
      <w:proofErr w:type="gramStart"/>
      <w:r w:rsidRPr="00824171">
        <w:rPr>
          <w:rFonts w:ascii="宋体" w:hAnsi="宋体" w:hint="eastAsia"/>
          <w:szCs w:val="21"/>
        </w:rPr>
        <w:t>若</w:t>
      </w:r>
      <w:r w:rsidRPr="00824171">
        <w:rPr>
          <w:rFonts w:ascii="宋体" w:hAnsi="宋体"/>
          <w:szCs w:val="21"/>
        </w:rPr>
        <w:t>基金</w:t>
      </w:r>
      <w:proofErr w:type="gramEnd"/>
      <w:r w:rsidRPr="00824171">
        <w:rPr>
          <w:rFonts w:ascii="宋体" w:hAnsi="宋体"/>
          <w:szCs w:val="21"/>
        </w:rPr>
        <w:t>合同的内容与届时有效的法律法规的强制性规定不一致，应当以届时有效的法律法规的规定为准。</w:t>
      </w:r>
    </w:p>
    <w:p w14:paraId="5D2968CF" w14:textId="77777777" w:rsidR="007B1C90" w:rsidRDefault="007B1C90" w:rsidP="004F5052">
      <w:pPr>
        <w:adjustRightInd w:val="0"/>
        <w:snapToGrid w:val="0"/>
        <w:spacing w:line="360" w:lineRule="auto"/>
        <w:ind w:firstLine="420"/>
        <w:rPr>
          <w:rFonts w:ascii="宋体" w:hAnsi="宋体"/>
          <w:szCs w:val="21"/>
        </w:rPr>
      </w:pPr>
    </w:p>
    <w:p w14:paraId="3FF5E298" w14:textId="6D4DDC7A" w:rsidR="00B45B6A" w:rsidRPr="00B45B6A" w:rsidRDefault="00B45B6A" w:rsidP="00B45B6A">
      <w:pPr>
        <w:adjustRightInd w:val="0"/>
        <w:snapToGrid w:val="0"/>
        <w:spacing w:line="360" w:lineRule="auto"/>
        <w:ind w:firstLineChars="200" w:firstLine="420"/>
        <w:rPr>
          <w:rFonts w:ascii="宋体" w:hAnsi="宋体"/>
          <w:bCs/>
          <w:szCs w:val="21"/>
        </w:rPr>
      </w:pPr>
      <w:r>
        <w:rPr>
          <w:rFonts w:ascii="宋体" w:hAnsi="宋体"/>
          <w:bCs/>
          <w:szCs w:val="21"/>
        </w:rPr>
        <w:t>六</w:t>
      </w:r>
      <w:r>
        <w:rPr>
          <w:rFonts w:ascii="宋体" w:hAnsi="宋体" w:hint="eastAsia"/>
          <w:bCs/>
          <w:szCs w:val="21"/>
        </w:rPr>
        <w:t>、</w:t>
      </w:r>
      <w:r w:rsidRPr="00B45B6A">
        <w:rPr>
          <w:rFonts w:ascii="宋体" w:hAnsi="宋体" w:hint="eastAsia"/>
          <w:bCs/>
          <w:szCs w:val="21"/>
        </w:rPr>
        <w:t>本基金资产投资于港股，会面临港股或港股</w:t>
      </w:r>
      <w:proofErr w:type="gramStart"/>
      <w:r w:rsidRPr="00B45B6A">
        <w:rPr>
          <w:rFonts w:ascii="宋体" w:hAnsi="宋体" w:hint="eastAsia"/>
          <w:bCs/>
          <w:szCs w:val="21"/>
        </w:rPr>
        <w:t>通机制</w:t>
      </w:r>
      <w:proofErr w:type="gramEnd"/>
      <w:r w:rsidRPr="00B45B6A">
        <w:rPr>
          <w:rFonts w:ascii="宋体" w:hAnsi="宋体" w:hint="eastAsia"/>
          <w:bCs/>
          <w:szCs w:val="21"/>
        </w:rPr>
        <w:t>下因投资环境、投资标的、市场制度以及交易规则等差异带来的特有风险，包括港股市场股价波动较大的风险（港股市</w:t>
      </w:r>
      <w:proofErr w:type="gramStart"/>
      <w:r w:rsidRPr="00B45B6A">
        <w:rPr>
          <w:rFonts w:ascii="宋体" w:hAnsi="宋体" w:hint="eastAsia"/>
          <w:bCs/>
          <w:szCs w:val="21"/>
        </w:rPr>
        <w:t>场实行</w:t>
      </w:r>
      <w:proofErr w:type="gramEnd"/>
      <w:r w:rsidRPr="00B45B6A">
        <w:rPr>
          <w:rFonts w:ascii="宋体" w:hAnsi="宋体" w:hint="eastAsia"/>
          <w:bCs/>
          <w:szCs w:val="21"/>
        </w:rPr>
        <w:t>T+0回转交易，且对个股不设涨跌幅限制，港股股价可能表现出比A股更为剧烈的股价波动）、汇率风险（汇率波动可能对基金的投资收益造成损失）、港股</w:t>
      </w:r>
      <w:proofErr w:type="gramStart"/>
      <w:r w:rsidRPr="00B45B6A">
        <w:rPr>
          <w:rFonts w:ascii="宋体" w:hAnsi="宋体" w:hint="eastAsia"/>
          <w:bCs/>
          <w:szCs w:val="21"/>
        </w:rPr>
        <w:t>通机制</w:t>
      </w:r>
      <w:proofErr w:type="gramEnd"/>
      <w:r w:rsidRPr="00B45B6A">
        <w:rPr>
          <w:rFonts w:ascii="宋体" w:hAnsi="宋体" w:hint="eastAsia"/>
          <w:bCs/>
          <w:szCs w:val="21"/>
        </w:rPr>
        <w:t>下交易日不连贯可能带来的风险（在内地开市香港休市的情形下，港股</w:t>
      </w:r>
      <w:proofErr w:type="gramStart"/>
      <w:r w:rsidRPr="00B45B6A">
        <w:rPr>
          <w:rFonts w:ascii="宋体" w:hAnsi="宋体" w:hint="eastAsia"/>
          <w:bCs/>
          <w:szCs w:val="21"/>
        </w:rPr>
        <w:t>通不能</w:t>
      </w:r>
      <w:proofErr w:type="gramEnd"/>
      <w:r w:rsidRPr="00B45B6A">
        <w:rPr>
          <w:rFonts w:ascii="宋体" w:hAnsi="宋体" w:hint="eastAsia"/>
          <w:bCs/>
          <w:szCs w:val="21"/>
        </w:rPr>
        <w:t>正常交易，港股不能及时卖出，可能带来一定的流动性风险）等。</w:t>
      </w:r>
    </w:p>
    <w:p w14:paraId="5EB5D931" w14:textId="5702C566" w:rsidR="00B45B6A" w:rsidRDefault="00B45B6A" w:rsidP="00B45B6A">
      <w:pPr>
        <w:adjustRightInd w:val="0"/>
        <w:snapToGrid w:val="0"/>
        <w:spacing w:line="360" w:lineRule="auto"/>
        <w:ind w:firstLine="420"/>
        <w:rPr>
          <w:rFonts w:ascii="宋体" w:hAnsi="宋体"/>
          <w:szCs w:val="21"/>
        </w:rPr>
      </w:pPr>
      <w:r w:rsidRPr="00B45B6A">
        <w:rPr>
          <w:rFonts w:ascii="宋体" w:hAnsi="宋体" w:hint="eastAsia"/>
          <w:bCs/>
          <w:szCs w:val="21"/>
        </w:rPr>
        <w:t>本基金可根据投资策略需要或不同配置地市场环境的变化，选择将部分基金资产投资于港股或选择不将基金资产投资于港股，基金资产并非必然投资港股。</w:t>
      </w:r>
    </w:p>
    <w:p w14:paraId="18A6B308" w14:textId="3102BB5A" w:rsidR="004F5052" w:rsidRPr="00FC2CD3" w:rsidRDefault="004F5052" w:rsidP="004F5052">
      <w:pPr>
        <w:adjustRightInd w:val="0"/>
        <w:snapToGrid w:val="0"/>
        <w:spacing w:line="360" w:lineRule="auto"/>
        <w:ind w:firstLine="420"/>
        <w:rPr>
          <w:bCs/>
          <w:szCs w:val="21"/>
        </w:rPr>
      </w:pPr>
      <w:r>
        <w:rPr>
          <w:bCs/>
          <w:szCs w:val="21"/>
        </w:rPr>
        <w:br w:type="page"/>
      </w:r>
    </w:p>
    <w:p w14:paraId="4E2EE79D"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1551"/>
      <w:bookmarkStart w:id="51" w:name="_Toc75506773"/>
      <w:r w:rsidRPr="00B2405E">
        <w:rPr>
          <w:rFonts w:ascii="Times New Roman"/>
          <w:color w:val="auto"/>
          <w:sz w:val="32"/>
          <w:szCs w:val="21"/>
        </w:rPr>
        <w:lastRenderedPageBreak/>
        <w:t>第二部分</w:t>
      </w:r>
      <w:r w:rsidR="00B2405E">
        <w:rPr>
          <w:rFonts w:ascii="Times New Roman" w:hint="eastAsia"/>
          <w:color w:val="auto"/>
          <w:sz w:val="32"/>
          <w:szCs w:val="21"/>
        </w:rPr>
        <w:t xml:space="preserve">  </w:t>
      </w:r>
      <w:r w:rsidRPr="00B2405E">
        <w:rPr>
          <w:rFonts w:ascii="Times New Roman"/>
          <w:color w:val="auto"/>
          <w:sz w:val="32"/>
          <w:szCs w:val="21"/>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7878443A" w14:textId="77777777" w:rsidR="00684E6C" w:rsidRPr="00FC2CD3" w:rsidRDefault="00684E6C" w:rsidP="004F5052">
      <w:pPr>
        <w:adjustRightInd w:val="0"/>
        <w:snapToGrid w:val="0"/>
        <w:spacing w:line="360" w:lineRule="auto"/>
        <w:ind w:firstLineChars="201" w:firstLine="422"/>
        <w:rPr>
          <w:bCs/>
          <w:szCs w:val="21"/>
        </w:rPr>
      </w:pPr>
    </w:p>
    <w:p w14:paraId="38DE6F3D" w14:textId="77777777" w:rsidR="004F5052" w:rsidRPr="0034714C" w:rsidRDefault="004F5052" w:rsidP="004F5052">
      <w:pPr>
        <w:adjustRightInd w:val="0"/>
        <w:snapToGrid w:val="0"/>
        <w:spacing w:line="360" w:lineRule="auto"/>
        <w:ind w:firstLineChars="201" w:firstLine="422"/>
        <w:rPr>
          <w:rFonts w:asciiTheme="minorEastAsia" w:eastAsiaTheme="minorEastAsia" w:hAnsiTheme="minorEastAsia"/>
          <w:szCs w:val="21"/>
        </w:rPr>
      </w:pPr>
      <w:r w:rsidRPr="0034714C">
        <w:rPr>
          <w:rFonts w:asciiTheme="minorEastAsia" w:eastAsiaTheme="minorEastAsia" w:hAnsiTheme="minorEastAsia"/>
          <w:szCs w:val="21"/>
        </w:rPr>
        <w:t>在本基金合同中，除非文意另有所指，下列词语或简称具有如下含义：</w:t>
      </w:r>
    </w:p>
    <w:p w14:paraId="485E4EE7" w14:textId="2CEE8AD6"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4F5052" w:rsidRPr="0034714C">
        <w:rPr>
          <w:rFonts w:asciiTheme="minorEastAsia" w:eastAsiaTheme="minorEastAsia" w:hAnsiTheme="minorEastAsia"/>
          <w:szCs w:val="21"/>
        </w:rPr>
        <w:t>基金或本基金：指</w:t>
      </w:r>
      <w:r w:rsidR="00B56D15">
        <w:rPr>
          <w:rFonts w:asciiTheme="minorEastAsia" w:eastAsiaTheme="minorEastAsia" w:hAnsiTheme="minorEastAsia" w:hint="eastAsia"/>
          <w:szCs w:val="21"/>
        </w:rPr>
        <w:t>南方优势产业灵活配置混合型证券投资基金（LOF）</w:t>
      </w:r>
    </w:p>
    <w:p w14:paraId="6505C24B"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2、</w:t>
      </w:r>
      <w:r w:rsidR="004F5052" w:rsidRPr="0034714C">
        <w:rPr>
          <w:rFonts w:asciiTheme="minorEastAsia" w:eastAsiaTheme="minorEastAsia" w:hAnsiTheme="minorEastAsia"/>
          <w:szCs w:val="21"/>
        </w:rPr>
        <w:t>基金管理人：指</w:t>
      </w:r>
      <w:r w:rsidR="00D81404" w:rsidRPr="0034714C">
        <w:rPr>
          <w:rFonts w:asciiTheme="minorEastAsia" w:eastAsiaTheme="minorEastAsia" w:hAnsiTheme="minorEastAsia" w:hint="eastAsia"/>
          <w:szCs w:val="21"/>
        </w:rPr>
        <w:t>南</w:t>
      </w:r>
      <w:proofErr w:type="gramStart"/>
      <w:r w:rsidR="00D81404" w:rsidRPr="0034714C">
        <w:rPr>
          <w:rFonts w:asciiTheme="minorEastAsia" w:eastAsiaTheme="minorEastAsia" w:hAnsiTheme="minorEastAsia" w:hint="eastAsia"/>
          <w:szCs w:val="21"/>
        </w:rPr>
        <w:t>方基金</w:t>
      </w:r>
      <w:proofErr w:type="gramEnd"/>
      <w:r w:rsidR="00D81404" w:rsidRPr="0034714C">
        <w:rPr>
          <w:rFonts w:asciiTheme="minorEastAsia" w:eastAsiaTheme="minorEastAsia" w:hAnsiTheme="minorEastAsia" w:hint="eastAsia"/>
          <w:szCs w:val="21"/>
        </w:rPr>
        <w:t>管理股份有限公司</w:t>
      </w:r>
    </w:p>
    <w:p w14:paraId="28FB90F0"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3、</w:t>
      </w:r>
      <w:r w:rsidR="004F5052" w:rsidRPr="0034714C">
        <w:rPr>
          <w:rFonts w:asciiTheme="minorEastAsia" w:eastAsiaTheme="minorEastAsia" w:hAnsiTheme="minorEastAsia"/>
          <w:szCs w:val="21"/>
        </w:rPr>
        <w:t>基金托管人：指</w:t>
      </w:r>
      <w:r w:rsidR="007050CA" w:rsidRPr="0034714C">
        <w:rPr>
          <w:rFonts w:asciiTheme="minorEastAsia" w:eastAsiaTheme="minorEastAsia" w:hAnsiTheme="minorEastAsia" w:hint="eastAsia"/>
          <w:szCs w:val="21"/>
        </w:rPr>
        <w:t>中国工商银行</w:t>
      </w:r>
      <w:r w:rsidR="004F5052" w:rsidRPr="0034714C">
        <w:rPr>
          <w:rFonts w:asciiTheme="minorEastAsia" w:eastAsiaTheme="minorEastAsia" w:hAnsiTheme="minorEastAsia" w:hint="eastAsia"/>
          <w:szCs w:val="21"/>
        </w:rPr>
        <w:t>股份有限公司</w:t>
      </w:r>
    </w:p>
    <w:p w14:paraId="55F40AEC" w14:textId="06E5FF62"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4、</w:t>
      </w:r>
      <w:r w:rsidR="004F5052" w:rsidRPr="0034714C">
        <w:rPr>
          <w:rFonts w:asciiTheme="minorEastAsia" w:eastAsiaTheme="minorEastAsia" w:hAnsiTheme="minorEastAsia"/>
          <w:szCs w:val="21"/>
        </w:rPr>
        <w:t>基金合同或本基金合同：指《</w:t>
      </w:r>
      <w:r w:rsidR="00B56D15">
        <w:rPr>
          <w:rFonts w:asciiTheme="minorEastAsia" w:eastAsiaTheme="minorEastAsia" w:hAnsiTheme="minorEastAsia" w:hint="eastAsia"/>
          <w:szCs w:val="21"/>
        </w:rPr>
        <w:t>南方优势产业灵活配置混合型证券投资基金（LOF）</w:t>
      </w:r>
      <w:r w:rsidR="004F5052" w:rsidRPr="0034714C">
        <w:rPr>
          <w:rFonts w:asciiTheme="minorEastAsia" w:eastAsiaTheme="minorEastAsia" w:hAnsiTheme="minorEastAsia"/>
          <w:szCs w:val="21"/>
        </w:rPr>
        <w:t>基金合同》及对本基金合同的任何有效修订和补充</w:t>
      </w:r>
    </w:p>
    <w:p w14:paraId="0E53E15F" w14:textId="57063D1C"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5、</w:t>
      </w:r>
      <w:r w:rsidR="004F5052" w:rsidRPr="0034714C">
        <w:rPr>
          <w:rFonts w:asciiTheme="minorEastAsia" w:eastAsiaTheme="minorEastAsia" w:hAnsiTheme="minorEastAsia"/>
          <w:szCs w:val="21"/>
        </w:rPr>
        <w:t>托管协议：指基金管理人与基金托管人就本基金签订之《</w:t>
      </w:r>
      <w:r w:rsidR="00B56D15">
        <w:rPr>
          <w:rFonts w:asciiTheme="minorEastAsia" w:eastAsiaTheme="minorEastAsia" w:hAnsiTheme="minorEastAsia" w:hint="eastAsia"/>
          <w:szCs w:val="21"/>
        </w:rPr>
        <w:t>南方优势产业灵活配置混合型证券投资基金（LOF）</w:t>
      </w:r>
      <w:r w:rsidR="004F5052" w:rsidRPr="0034714C">
        <w:rPr>
          <w:rFonts w:asciiTheme="minorEastAsia" w:eastAsiaTheme="minorEastAsia" w:hAnsiTheme="minorEastAsia"/>
          <w:szCs w:val="21"/>
        </w:rPr>
        <w:t>托管协议》及对该托管协议的任何有效修订和补充</w:t>
      </w:r>
    </w:p>
    <w:p w14:paraId="42F9A0A0" w14:textId="1F104622" w:rsidR="00FB2A17" w:rsidRDefault="00FB2A17" w:rsidP="004F5052">
      <w:pPr>
        <w:adjustRightInd w:val="0"/>
        <w:snapToGrid w:val="0"/>
        <w:spacing w:line="360" w:lineRule="auto"/>
        <w:ind w:firstLineChars="201" w:firstLine="422"/>
        <w:rPr>
          <w:rFonts w:ascii="MS Gothic" w:eastAsia="MS Gothic" w:hAnsi="MS Gothic" w:cs="MS Gothic"/>
          <w:szCs w:val="21"/>
        </w:rPr>
      </w:pPr>
      <w:r>
        <w:rPr>
          <w:rFonts w:asciiTheme="minorEastAsia" w:eastAsiaTheme="minorEastAsia" w:hAnsiTheme="minorEastAsia"/>
          <w:szCs w:val="21"/>
        </w:rPr>
        <w:t>6、</w:t>
      </w:r>
      <w:r w:rsidR="004F5052" w:rsidRPr="0034714C">
        <w:rPr>
          <w:rFonts w:asciiTheme="minorEastAsia" w:eastAsiaTheme="minorEastAsia" w:hAnsiTheme="minorEastAsia"/>
          <w:szCs w:val="21"/>
        </w:rPr>
        <w:t>招募说明书：指《</w:t>
      </w:r>
      <w:r w:rsidR="00B56D15">
        <w:rPr>
          <w:rFonts w:asciiTheme="minorEastAsia" w:eastAsiaTheme="minorEastAsia" w:hAnsiTheme="minorEastAsia" w:hint="eastAsia"/>
          <w:szCs w:val="21"/>
        </w:rPr>
        <w:t>南方优势产业灵活配置混合型证券投资基金（LOF）</w:t>
      </w:r>
      <w:r w:rsidR="004F5052" w:rsidRPr="0034714C">
        <w:rPr>
          <w:rFonts w:asciiTheme="minorEastAsia" w:eastAsiaTheme="minorEastAsia" w:hAnsiTheme="minorEastAsia"/>
          <w:szCs w:val="21"/>
        </w:rPr>
        <w:t>招募说明书》</w:t>
      </w:r>
      <w:r>
        <w:rPr>
          <w:rFonts w:asciiTheme="minorEastAsia" w:eastAsiaTheme="minorEastAsia" w:hAnsiTheme="minorEastAsia"/>
          <w:szCs w:val="21"/>
        </w:rPr>
        <w:t>及其更新</w:t>
      </w:r>
    </w:p>
    <w:p w14:paraId="7D93ECEB" w14:textId="7D97AD70"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7、基金产品资料概要：指《</w:t>
      </w:r>
      <w:r w:rsidR="00763EF8" w:rsidRPr="00763EF8">
        <w:rPr>
          <w:rFonts w:asciiTheme="minorEastAsia" w:eastAsiaTheme="minorEastAsia" w:hAnsiTheme="minorEastAsia" w:hint="eastAsia"/>
          <w:szCs w:val="21"/>
        </w:rPr>
        <w:t>南方优势产业灵活配置混合型证券投资基金（LOF）</w:t>
      </w:r>
      <w:r>
        <w:rPr>
          <w:rFonts w:asciiTheme="minorEastAsia" w:eastAsiaTheme="minorEastAsia" w:hAnsiTheme="minorEastAsia"/>
          <w:szCs w:val="21"/>
        </w:rPr>
        <w:t>基金产品资料概要》及其更新</w:t>
      </w:r>
    </w:p>
    <w:p w14:paraId="2EF4E88F" w14:textId="2E8683A2"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8、</w:t>
      </w:r>
      <w:r w:rsidR="004F5052" w:rsidRPr="0034714C">
        <w:rPr>
          <w:rFonts w:asciiTheme="minorEastAsia" w:eastAsiaTheme="minorEastAsia" w:hAnsiTheme="minorEastAsia"/>
          <w:szCs w:val="21"/>
        </w:rPr>
        <w:t>基金份额发售公告：指《</w:t>
      </w:r>
      <w:r w:rsidR="005445BA">
        <w:rPr>
          <w:rFonts w:ascii="宋体" w:hAnsi="宋体" w:hint="eastAsia"/>
          <w:szCs w:val="21"/>
        </w:rPr>
        <w:t>南方3年封闭运作战略配售灵活配置混合型证券投资基金（LOF）</w:t>
      </w:r>
      <w:r w:rsidR="004F5052" w:rsidRPr="0034714C">
        <w:rPr>
          <w:rFonts w:asciiTheme="minorEastAsia" w:eastAsiaTheme="minorEastAsia" w:hAnsiTheme="minorEastAsia"/>
          <w:szCs w:val="21"/>
        </w:rPr>
        <w:t>基金份额发售公告》</w:t>
      </w:r>
    </w:p>
    <w:p w14:paraId="048A9317" w14:textId="77777777" w:rsidR="004F5052"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9、</w:t>
      </w:r>
      <w:r w:rsidR="004F5052" w:rsidRPr="0034714C">
        <w:rPr>
          <w:rFonts w:asciiTheme="minorEastAsia" w:eastAsiaTheme="minorEastAsia" w:hAnsiTheme="minorEastAsia"/>
          <w:szCs w:val="21"/>
        </w:rPr>
        <w:t>法律法规：指中国现行有效并公布实施的法律、行政法规、规范性文件、司法解释、行政规章以及其他对基金合同当事人有约束力的决定、决议、通知等</w:t>
      </w:r>
    </w:p>
    <w:p w14:paraId="5339845D" w14:textId="77777777" w:rsidR="00E05387" w:rsidRPr="0034714C" w:rsidRDefault="00E05387" w:rsidP="004F5052">
      <w:pPr>
        <w:adjustRightInd w:val="0"/>
        <w:snapToGrid w:val="0"/>
        <w:spacing w:line="360" w:lineRule="auto"/>
        <w:ind w:firstLineChars="201" w:firstLine="422"/>
        <w:rPr>
          <w:rFonts w:asciiTheme="minorEastAsia" w:eastAsiaTheme="minorEastAsia" w:hAnsiTheme="minorEastAsia"/>
          <w:szCs w:val="21"/>
        </w:rPr>
      </w:pPr>
      <w:r w:rsidRPr="00E05387">
        <w:rPr>
          <w:rFonts w:asciiTheme="minorEastAsia" w:eastAsiaTheme="minorEastAsia" w:hAnsiTheme="minorEastAsia" w:hint="eastAsia"/>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097C7AA" w14:textId="7974ADA6"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EC7651">
        <w:rPr>
          <w:rFonts w:asciiTheme="minorEastAsia" w:eastAsiaTheme="minorEastAsia" w:hAnsiTheme="minorEastAsia" w:hint="eastAsia"/>
          <w:szCs w:val="21"/>
        </w:rPr>
        <w:t>1</w:t>
      </w:r>
      <w:r>
        <w:rPr>
          <w:rFonts w:asciiTheme="minorEastAsia" w:eastAsiaTheme="minorEastAsia" w:hAnsiTheme="minorEastAsia"/>
          <w:szCs w:val="21"/>
        </w:rPr>
        <w:t>、</w:t>
      </w:r>
      <w:r w:rsidR="004F5052" w:rsidRPr="0034714C">
        <w:rPr>
          <w:rFonts w:asciiTheme="minorEastAsia" w:eastAsiaTheme="minorEastAsia" w:hAnsiTheme="minorEastAsia"/>
          <w:szCs w:val="21"/>
        </w:rPr>
        <w:t>《基金法》：指</w:t>
      </w:r>
      <w:r w:rsidR="004D7394" w:rsidRPr="0034714C">
        <w:rPr>
          <w:rFonts w:asciiTheme="minorEastAsia" w:eastAsiaTheme="minorEastAsia" w:hAnsiTheme="minorEastAsia"/>
          <w:szCs w:val="21"/>
        </w:rPr>
        <w:t>2012年12月28日第十一届全国人民代表大会常务委员会第三十次会议修订</w:t>
      </w:r>
      <w:r w:rsidR="004D7394" w:rsidRPr="0034714C">
        <w:rPr>
          <w:rFonts w:asciiTheme="minorEastAsia" w:eastAsiaTheme="minorEastAsia" w:hAnsiTheme="minorEastAsia" w:hint="eastAsia"/>
          <w:szCs w:val="21"/>
        </w:rPr>
        <w:t>，自2013年6月1日起实施</w:t>
      </w:r>
      <w:r w:rsidR="005071F5" w:rsidRPr="0034714C">
        <w:rPr>
          <w:rFonts w:asciiTheme="minorEastAsia" w:eastAsiaTheme="minorEastAsia" w:hAnsiTheme="minorEastAsia" w:hint="eastAsia"/>
          <w:szCs w:val="21"/>
        </w:rPr>
        <w:t>，并经2015年4月24日第十二届全国人民代表大会常务委员会第十四次会议《全国人民代表大会常务委员会关于修改&lt;中华人民共和国港口法&gt;等七部法律的决定》修改</w:t>
      </w:r>
      <w:r w:rsidR="004F5052" w:rsidRPr="0034714C">
        <w:rPr>
          <w:rFonts w:asciiTheme="minorEastAsia" w:eastAsiaTheme="minorEastAsia" w:hAnsiTheme="minorEastAsia"/>
          <w:szCs w:val="21"/>
        </w:rPr>
        <w:t>的《中华人民共和国证券投资基金法》及颁布机关对其不时做出的修订</w:t>
      </w:r>
    </w:p>
    <w:p w14:paraId="39D3A378" w14:textId="16D159A9"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EC7651">
        <w:rPr>
          <w:rFonts w:asciiTheme="minorEastAsia" w:eastAsiaTheme="minorEastAsia" w:hAnsiTheme="minorEastAsia" w:hint="eastAsia"/>
          <w:szCs w:val="21"/>
        </w:rPr>
        <w:t>2</w:t>
      </w:r>
      <w:r>
        <w:rPr>
          <w:rFonts w:asciiTheme="minorEastAsia" w:eastAsiaTheme="minorEastAsia" w:hAnsiTheme="minorEastAsia"/>
          <w:szCs w:val="21"/>
        </w:rPr>
        <w:t>、</w:t>
      </w:r>
      <w:r w:rsidR="004F5052" w:rsidRPr="0034714C">
        <w:rPr>
          <w:rFonts w:asciiTheme="minorEastAsia" w:eastAsiaTheme="minorEastAsia" w:hAnsiTheme="minorEastAsia"/>
          <w:szCs w:val="21"/>
        </w:rPr>
        <w:t>《销售办法》：</w:t>
      </w:r>
      <w:r w:rsidR="00E05387" w:rsidRPr="00E05387">
        <w:rPr>
          <w:rFonts w:asciiTheme="minorEastAsia" w:eastAsiaTheme="minorEastAsia" w:hAnsiTheme="minorEastAsia" w:hint="eastAsia"/>
          <w:szCs w:val="21"/>
        </w:rPr>
        <w:t>指中国证监会2020年8月28日颁布、同年10月1日实施的《公开募集证券投资基金销售机构监督管理办法》及颁布机关对其不时做出的修订</w:t>
      </w:r>
    </w:p>
    <w:p w14:paraId="0732FCDA" w14:textId="786973B2"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lastRenderedPageBreak/>
        <w:t>1</w:t>
      </w:r>
      <w:r w:rsidR="00EC7651">
        <w:rPr>
          <w:rFonts w:asciiTheme="minorEastAsia" w:eastAsiaTheme="minorEastAsia" w:hAnsiTheme="minorEastAsia" w:hint="eastAsia"/>
          <w:szCs w:val="21"/>
        </w:rPr>
        <w:t>3</w:t>
      </w:r>
      <w:r>
        <w:rPr>
          <w:rFonts w:asciiTheme="minorEastAsia" w:eastAsiaTheme="minorEastAsia" w:hAnsiTheme="minorEastAsia"/>
          <w:szCs w:val="21"/>
        </w:rPr>
        <w:t>、</w:t>
      </w:r>
      <w:r w:rsidR="004F5052" w:rsidRPr="0034714C">
        <w:rPr>
          <w:rFonts w:asciiTheme="minorEastAsia" w:eastAsiaTheme="minorEastAsia" w:hAnsiTheme="minorEastAsia"/>
          <w:szCs w:val="21"/>
        </w:rPr>
        <w:t>《信息披露办法》：指中国证监会</w:t>
      </w:r>
      <w:r>
        <w:rPr>
          <w:rFonts w:asciiTheme="minorEastAsia" w:eastAsiaTheme="minorEastAsia" w:hAnsiTheme="minorEastAsia"/>
          <w:szCs w:val="21"/>
        </w:rPr>
        <w:t>2019年7月26日颁布、同年9月1日实施</w:t>
      </w:r>
      <w:r w:rsidR="004F5052" w:rsidRPr="0034714C">
        <w:rPr>
          <w:rFonts w:asciiTheme="minorEastAsia" w:eastAsiaTheme="minorEastAsia" w:hAnsiTheme="minorEastAsia"/>
          <w:szCs w:val="21"/>
        </w:rPr>
        <w:t>的</w:t>
      </w:r>
      <w:r w:rsidR="00E05387">
        <w:rPr>
          <w:rFonts w:ascii="宋体" w:hAnsi="宋体" w:hint="eastAsia"/>
          <w:bCs/>
          <w:szCs w:val="21"/>
        </w:rPr>
        <w:t>，并经2020年3月20日中国证监会《关于修改部分证券期货规章的决定》修正的</w:t>
      </w:r>
      <w:r>
        <w:rPr>
          <w:rFonts w:asciiTheme="minorEastAsia" w:eastAsiaTheme="minorEastAsia" w:hAnsiTheme="minorEastAsia"/>
          <w:szCs w:val="21"/>
        </w:rPr>
        <w:t>《公开募集证券投资基金信息披露管理办法》</w:t>
      </w:r>
      <w:r w:rsidR="004F5052" w:rsidRPr="0034714C">
        <w:rPr>
          <w:rFonts w:asciiTheme="minorEastAsia" w:eastAsiaTheme="minorEastAsia" w:hAnsiTheme="minorEastAsia"/>
          <w:szCs w:val="21"/>
        </w:rPr>
        <w:t>及颁布机关对其不时做出的修订</w:t>
      </w:r>
    </w:p>
    <w:p w14:paraId="4A1AEAE5" w14:textId="00886290"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EC7651">
        <w:rPr>
          <w:rFonts w:asciiTheme="minorEastAsia" w:eastAsiaTheme="minorEastAsia" w:hAnsiTheme="minorEastAsia" w:hint="eastAsia"/>
          <w:szCs w:val="21"/>
        </w:rPr>
        <w:t>4</w:t>
      </w:r>
      <w:r>
        <w:rPr>
          <w:rFonts w:asciiTheme="minorEastAsia" w:eastAsiaTheme="minorEastAsia" w:hAnsiTheme="minorEastAsia"/>
          <w:szCs w:val="21"/>
        </w:rPr>
        <w:t>、</w:t>
      </w:r>
      <w:r w:rsidR="004F5052" w:rsidRPr="0034714C">
        <w:rPr>
          <w:rFonts w:asciiTheme="minorEastAsia" w:eastAsiaTheme="minorEastAsia" w:hAnsiTheme="minorEastAsia"/>
          <w:szCs w:val="21"/>
        </w:rPr>
        <w:t>《运作办法》：指中国证监会20</w:t>
      </w:r>
      <w:r w:rsidR="004D7394" w:rsidRPr="0034714C">
        <w:rPr>
          <w:rFonts w:asciiTheme="minorEastAsia" w:eastAsiaTheme="minorEastAsia" w:hAnsiTheme="minorEastAsia" w:hint="eastAsia"/>
          <w:szCs w:val="21"/>
        </w:rPr>
        <w:t>1</w:t>
      </w:r>
      <w:r w:rsidR="004F5052" w:rsidRPr="0034714C">
        <w:rPr>
          <w:rFonts w:asciiTheme="minorEastAsia" w:eastAsiaTheme="minorEastAsia" w:hAnsiTheme="minorEastAsia"/>
          <w:szCs w:val="21"/>
        </w:rPr>
        <w:t>4年</w:t>
      </w:r>
      <w:r w:rsidR="004D7394" w:rsidRPr="0034714C">
        <w:rPr>
          <w:rFonts w:asciiTheme="minorEastAsia" w:eastAsiaTheme="minorEastAsia" w:hAnsiTheme="minorEastAsia" w:hint="eastAsia"/>
          <w:szCs w:val="21"/>
        </w:rPr>
        <w:t>7</w:t>
      </w:r>
      <w:r w:rsidR="004F5052" w:rsidRPr="0034714C">
        <w:rPr>
          <w:rFonts w:asciiTheme="minorEastAsia" w:eastAsiaTheme="minorEastAsia" w:hAnsiTheme="minorEastAsia"/>
          <w:szCs w:val="21"/>
        </w:rPr>
        <w:t>月</w:t>
      </w:r>
      <w:r w:rsidR="004D7394" w:rsidRPr="0034714C">
        <w:rPr>
          <w:rFonts w:asciiTheme="minorEastAsia" w:eastAsiaTheme="minorEastAsia" w:hAnsiTheme="minorEastAsia" w:hint="eastAsia"/>
          <w:szCs w:val="21"/>
        </w:rPr>
        <w:t>7</w:t>
      </w:r>
      <w:r w:rsidR="004F5052" w:rsidRPr="0034714C">
        <w:rPr>
          <w:rFonts w:asciiTheme="minorEastAsia" w:eastAsiaTheme="minorEastAsia" w:hAnsiTheme="minorEastAsia"/>
          <w:szCs w:val="21"/>
        </w:rPr>
        <w:t>日颁布、同年</w:t>
      </w:r>
      <w:r w:rsidR="004D7394" w:rsidRPr="0034714C">
        <w:rPr>
          <w:rFonts w:asciiTheme="minorEastAsia" w:eastAsiaTheme="minorEastAsia" w:hAnsiTheme="minorEastAsia" w:hint="eastAsia"/>
          <w:szCs w:val="21"/>
        </w:rPr>
        <w:t>8</w:t>
      </w:r>
      <w:r w:rsidR="004F5052" w:rsidRPr="0034714C">
        <w:rPr>
          <w:rFonts w:asciiTheme="minorEastAsia" w:eastAsiaTheme="minorEastAsia" w:hAnsiTheme="minorEastAsia"/>
          <w:szCs w:val="21"/>
        </w:rPr>
        <w:t>月</w:t>
      </w:r>
      <w:r w:rsidR="004D7394" w:rsidRPr="0034714C">
        <w:rPr>
          <w:rFonts w:asciiTheme="minorEastAsia" w:eastAsiaTheme="minorEastAsia" w:hAnsiTheme="minorEastAsia" w:hint="eastAsia"/>
          <w:szCs w:val="21"/>
        </w:rPr>
        <w:t>8</w:t>
      </w:r>
      <w:r w:rsidR="004F5052" w:rsidRPr="0034714C">
        <w:rPr>
          <w:rFonts w:asciiTheme="minorEastAsia" w:eastAsiaTheme="minorEastAsia" w:hAnsiTheme="minorEastAsia"/>
          <w:szCs w:val="21"/>
        </w:rPr>
        <w:t>日实施的《</w:t>
      </w:r>
      <w:r w:rsidR="004F5052" w:rsidRPr="0034714C">
        <w:rPr>
          <w:rFonts w:asciiTheme="minorEastAsia" w:eastAsiaTheme="minorEastAsia" w:hAnsiTheme="minorEastAsia" w:hint="eastAsia"/>
          <w:szCs w:val="21"/>
        </w:rPr>
        <w:t>公开募集</w:t>
      </w:r>
      <w:r w:rsidR="004F5052" w:rsidRPr="0034714C">
        <w:rPr>
          <w:rFonts w:asciiTheme="minorEastAsia" w:eastAsiaTheme="minorEastAsia" w:hAnsiTheme="minorEastAsia"/>
          <w:szCs w:val="21"/>
        </w:rPr>
        <w:t>证券投资基金运作管理办法》及颁布机关对其不时做出的修订</w:t>
      </w:r>
    </w:p>
    <w:p w14:paraId="05B239C6" w14:textId="0B39DB33" w:rsidR="00F32BC9"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1</w:t>
      </w:r>
      <w:r w:rsidR="00EC7651">
        <w:rPr>
          <w:rFonts w:asciiTheme="minorEastAsia" w:eastAsiaTheme="minorEastAsia" w:hAnsiTheme="minorEastAsia" w:hint="eastAsia"/>
          <w:szCs w:val="21"/>
        </w:rPr>
        <w:t>5</w:t>
      </w:r>
      <w:r>
        <w:rPr>
          <w:rFonts w:asciiTheme="minorEastAsia" w:eastAsiaTheme="minorEastAsia" w:hAnsiTheme="minorEastAsia" w:hint="eastAsia"/>
          <w:szCs w:val="21"/>
        </w:rPr>
        <w:t>、</w:t>
      </w:r>
      <w:r w:rsidR="00F32BC9" w:rsidRPr="0034714C">
        <w:rPr>
          <w:rFonts w:asciiTheme="minorEastAsia" w:eastAsiaTheme="minorEastAsia" w:hAnsiTheme="minorEastAsia" w:hint="eastAsia"/>
          <w:szCs w:val="21"/>
        </w:rPr>
        <w:t>《流动性风险管理规定》：指中国证监会2017年8月31日颁布、同年10月1日实施的《公开募集开放式证券投资基金流动性风险管理规定》及颁布机关对其不时做出的修订</w:t>
      </w:r>
    </w:p>
    <w:p w14:paraId="215F0798" w14:textId="459ADF70"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EC7651">
        <w:rPr>
          <w:rFonts w:asciiTheme="minorEastAsia" w:eastAsiaTheme="minorEastAsia" w:hAnsiTheme="minorEastAsia" w:hint="eastAsia"/>
          <w:szCs w:val="21"/>
        </w:rPr>
        <w:t>6</w:t>
      </w:r>
      <w:r>
        <w:rPr>
          <w:rFonts w:asciiTheme="minorEastAsia" w:eastAsiaTheme="minorEastAsia" w:hAnsiTheme="minorEastAsia"/>
          <w:szCs w:val="21"/>
        </w:rPr>
        <w:t>、</w:t>
      </w:r>
      <w:r w:rsidR="004F5052" w:rsidRPr="0034714C">
        <w:rPr>
          <w:rFonts w:asciiTheme="minorEastAsia" w:eastAsiaTheme="minorEastAsia" w:hAnsiTheme="minorEastAsia"/>
          <w:szCs w:val="21"/>
        </w:rPr>
        <w:t>中国证监会：指中国证券监督管理委员会</w:t>
      </w:r>
    </w:p>
    <w:p w14:paraId="55B32191" w14:textId="617A9B99"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EC7651">
        <w:rPr>
          <w:rFonts w:asciiTheme="minorEastAsia" w:eastAsiaTheme="minorEastAsia" w:hAnsiTheme="minorEastAsia" w:hint="eastAsia"/>
          <w:szCs w:val="21"/>
        </w:rPr>
        <w:t>7</w:t>
      </w:r>
      <w:r>
        <w:rPr>
          <w:rFonts w:asciiTheme="minorEastAsia" w:eastAsiaTheme="minorEastAsia" w:hAnsiTheme="minorEastAsia"/>
          <w:szCs w:val="21"/>
        </w:rPr>
        <w:t>、</w:t>
      </w:r>
      <w:r w:rsidR="004F5052" w:rsidRPr="0034714C">
        <w:rPr>
          <w:rFonts w:asciiTheme="minorEastAsia" w:eastAsiaTheme="minorEastAsia" w:hAnsiTheme="minorEastAsia"/>
          <w:szCs w:val="21"/>
        </w:rPr>
        <w:t>银行业监督管理机构：指中国人民银行和/或</w:t>
      </w:r>
      <w:r w:rsidR="00045FD5">
        <w:rPr>
          <w:rFonts w:asciiTheme="minorEastAsia" w:hAnsiTheme="minorEastAsia" w:hint="eastAsia"/>
          <w:szCs w:val="21"/>
        </w:rPr>
        <w:t>中国银行保险监督管理委员会</w:t>
      </w:r>
    </w:p>
    <w:p w14:paraId="541B9F3A" w14:textId="37B01EE4"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EC7651">
        <w:rPr>
          <w:rFonts w:asciiTheme="minorEastAsia" w:eastAsiaTheme="minorEastAsia" w:hAnsiTheme="minorEastAsia" w:hint="eastAsia"/>
          <w:szCs w:val="21"/>
        </w:rPr>
        <w:t>8</w:t>
      </w:r>
      <w:r>
        <w:rPr>
          <w:rFonts w:asciiTheme="minorEastAsia" w:eastAsiaTheme="minorEastAsia" w:hAnsiTheme="minorEastAsia"/>
          <w:szCs w:val="21"/>
        </w:rPr>
        <w:t>、</w:t>
      </w:r>
      <w:r w:rsidR="004F5052" w:rsidRPr="0034714C">
        <w:rPr>
          <w:rFonts w:asciiTheme="minorEastAsia" w:eastAsiaTheme="minorEastAsia" w:hAnsiTheme="minorEastAsia"/>
          <w:szCs w:val="21"/>
        </w:rPr>
        <w:t>基金合同当事人：指受基金合同约束，根据基金合同享有权利并承担义务的法律主体，包括基金管理人、基金托管人和基金份额持有人</w:t>
      </w:r>
    </w:p>
    <w:p w14:paraId="42B84EF5" w14:textId="7A9DD04A"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EC7651">
        <w:rPr>
          <w:rFonts w:asciiTheme="minorEastAsia" w:eastAsiaTheme="minorEastAsia" w:hAnsiTheme="minorEastAsia" w:hint="eastAsia"/>
          <w:szCs w:val="21"/>
        </w:rPr>
        <w:t>9</w:t>
      </w:r>
      <w:r>
        <w:rPr>
          <w:rFonts w:asciiTheme="minorEastAsia" w:eastAsiaTheme="minorEastAsia" w:hAnsiTheme="minorEastAsia"/>
          <w:szCs w:val="21"/>
        </w:rPr>
        <w:t>、</w:t>
      </w:r>
      <w:r w:rsidR="004F5052" w:rsidRPr="0034714C">
        <w:rPr>
          <w:rFonts w:asciiTheme="minorEastAsia" w:eastAsiaTheme="minorEastAsia" w:hAnsiTheme="minorEastAsia"/>
          <w:szCs w:val="21"/>
        </w:rPr>
        <w:t>个人投资者：指依据有关法律法规规定可投资于证券投资基金的自然人</w:t>
      </w:r>
    </w:p>
    <w:p w14:paraId="33B9F382" w14:textId="134CA152" w:rsidR="004F5052" w:rsidRDefault="00EC765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20</w:t>
      </w:r>
      <w:r w:rsidR="00FB2A17">
        <w:rPr>
          <w:rFonts w:asciiTheme="minorEastAsia" w:eastAsiaTheme="minorEastAsia" w:hAnsiTheme="minorEastAsia"/>
          <w:szCs w:val="21"/>
        </w:rPr>
        <w:t>、</w:t>
      </w:r>
      <w:r w:rsidR="004F5052" w:rsidRPr="0034714C">
        <w:rPr>
          <w:rFonts w:asciiTheme="minorEastAsia" w:eastAsiaTheme="minorEastAsia" w:hAnsiTheme="minorEastAsia"/>
          <w:szCs w:val="21"/>
        </w:rPr>
        <w:t>机构投资者：指依法可以投资证券投资基金的、在中华人民共和国境内合法登记并存续或经有关政府部门批准设立并存续的企业法人、事业法人、社会团体或其他组织</w:t>
      </w:r>
    </w:p>
    <w:p w14:paraId="71DC2BFD" w14:textId="48858ACB"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21、</w:t>
      </w:r>
      <w:r w:rsidR="004F5052" w:rsidRPr="0034714C">
        <w:rPr>
          <w:rFonts w:asciiTheme="minorEastAsia" w:eastAsiaTheme="minorEastAsia" w:hAnsiTheme="minorEastAsia" w:hint="eastAsia"/>
          <w:szCs w:val="21"/>
        </w:rPr>
        <w:t>合格境外投资者：</w:t>
      </w:r>
      <w:r w:rsidR="00E05387" w:rsidRPr="00E05387">
        <w:rPr>
          <w:rFonts w:asciiTheme="minorEastAsia" w:eastAsiaTheme="minorEastAsia" w:hAnsiTheme="minorEastAsia" w:hint="eastAsia"/>
          <w:szCs w:val="21"/>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E2E9A39" w14:textId="6FED6CDF"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w:t>
      </w:r>
      <w:r w:rsidR="00EC7651">
        <w:rPr>
          <w:rFonts w:asciiTheme="minorEastAsia" w:eastAsiaTheme="minorEastAsia" w:hAnsiTheme="minorEastAsia" w:hint="eastAsia"/>
          <w:szCs w:val="21"/>
        </w:rPr>
        <w:t>2</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投资人</w:t>
      </w:r>
      <w:r w:rsidR="00176012">
        <w:rPr>
          <w:rFonts w:asciiTheme="minorEastAsia" w:eastAsiaTheme="minorEastAsia" w:hAnsiTheme="minorEastAsia"/>
          <w:szCs w:val="21"/>
        </w:rPr>
        <w:t>、投资者</w:t>
      </w:r>
      <w:r w:rsidR="004F5052" w:rsidRPr="0034714C">
        <w:rPr>
          <w:rFonts w:asciiTheme="minorEastAsia" w:eastAsiaTheme="minorEastAsia" w:hAnsiTheme="minorEastAsia"/>
          <w:szCs w:val="21"/>
        </w:rPr>
        <w:t>：指个人投资者、机构投资者</w:t>
      </w:r>
      <w:r w:rsidR="004F5052" w:rsidRPr="0034714C">
        <w:rPr>
          <w:rFonts w:asciiTheme="minorEastAsia" w:eastAsiaTheme="minorEastAsia" w:hAnsiTheme="minorEastAsia" w:hint="eastAsia"/>
          <w:szCs w:val="21"/>
        </w:rPr>
        <w:t>、</w:t>
      </w:r>
      <w:r w:rsidR="004F5052" w:rsidRPr="0034714C">
        <w:rPr>
          <w:rFonts w:asciiTheme="minorEastAsia" w:eastAsiaTheme="minorEastAsia" w:hAnsiTheme="minorEastAsia"/>
          <w:szCs w:val="21"/>
        </w:rPr>
        <w:t>合格境外投资者以及法律法规或中国证监会允许购买证券投资基金的其他投资人的合称</w:t>
      </w:r>
    </w:p>
    <w:p w14:paraId="2CDF29D1" w14:textId="0276892C"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w:t>
      </w:r>
      <w:r w:rsidR="00EC7651">
        <w:rPr>
          <w:rFonts w:asciiTheme="minorEastAsia" w:eastAsiaTheme="minorEastAsia" w:hAnsiTheme="minorEastAsia" w:hint="eastAsia"/>
          <w:szCs w:val="21"/>
        </w:rPr>
        <w:t>3</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基金份额持有人：指依基金合同和招募说明书合法取得基金份额的投资人</w:t>
      </w:r>
    </w:p>
    <w:p w14:paraId="0853F7BE" w14:textId="773453A4"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w:t>
      </w:r>
      <w:r w:rsidR="00EC7651">
        <w:rPr>
          <w:rFonts w:asciiTheme="minorEastAsia" w:eastAsiaTheme="minorEastAsia" w:hAnsiTheme="minorEastAsia" w:hint="eastAsia"/>
          <w:szCs w:val="21"/>
        </w:rPr>
        <w:t>4</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基金销售业务：指基金管理人或销售机构宣传推介基金，发售基金份额，办理基金份额的申购、赎回、</w:t>
      </w:r>
      <w:r w:rsidR="002E0860">
        <w:rPr>
          <w:rFonts w:asciiTheme="minorEastAsia" w:eastAsiaTheme="minorEastAsia" w:hAnsiTheme="minorEastAsia"/>
          <w:szCs w:val="21"/>
        </w:rPr>
        <w:t>转换</w:t>
      </w:r>
      <w:r w:rsidR="002E0860">
        <w:rPr>
          <w:rFonts w:asciiTheme="minorEastAsia" w:eastAsiaTheme="minorEastAsia" w:hAnsiTheme="minorEastAsia" w:hint="eastAsia"/>
          <w:szCs w:val="21"/>
        </w:rPr>
        <w:t>、</w:t>
      </w:r>
      <w:r w:rsidR="004F5052" w:rsidRPr="0034714C">
        <w:rPr>
          <w:rFonts w:asciiTheme="minorEastAsia" w:eastAsiaTheme="minorEastAsia" w:hAnsiTheme="minorEastAsia"/>
          <w:szCs w:val="21"/>
        </w:rPr>
        <w:t>转托管</w:t>
      </w:r>
      <w:proofErr w:type="gramStart"/>
      <w:r w:rsidR="004F5052" w:rsidRPr="0034714C">
        <w:rPr>
          <w:rFonts w:asciiTheme="minorEastAsia" w:eastAsiaTheme="minorEastAsia" w:hAnsiTheme="minorEastAsia"/>
          <w:szCs w:val="21"/>
        </w:rPr>
        <w:t>及</w:t>
      </w:r>
      <w:r w:rsidR="004F5052" w:rsidRPr="0034714C">
        <w:rPr>
          <w:rFonts w:asciiTheme="minorEastAsia" w:eastAsiaTheme="minorEastAsia" w:hAnsiTheme="minorEastAsia" w:hint="eastAsia"/>
          <w:szCs w:val="21"/>
        </w:rPr>
        <w:t>定投</w:t>
      </w:r>
      <w:r w:rsidR="004F5052" w:rsidRPr="0034714C">
        <w:rPr>
          <w:rFonts w:asciiTheme="minorEastAsia" w:eastAsiaTheme="minorEastAsia" w:hAnsiTheme="minorEastAsia"/>
          <w:szCs w:val="21"/>
        </w:rPr>
        <w:t>等</w:t>
      </w:r>
      <w:proofErr w:type="gramEnd"/>
      <w:r w:rsidR="004F5052" w:rsidRPr="0034714C">
        <w:rPr>
          <w:rFonts w:asciiTheme="minorEastAsia" w:eastAsiaTheme="minorEastAsia" w:hAnsiTheme="minorEastAsia"/>
          <w:szCs w:val="21"/>
        </w:rPr>
        <w:t>业务</w:t>
      </w:r>
    </w:p>
    <w:p w14:paraId="1853EC13" w14:textId="2D79C127"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2</w:t>
      </w:r>
      <w:r w:rsidR="00EC7651">
        <w:rPr>
          <w:rFonts w:asciiTheme="minorEastAsia" w:eastAsiaTheme="minorEastAsia" w:hAnsiTheme="minorEastAsia" w:hint="eastAsia"/>
          <w:bCs/>
          <w:szCs w:val="21"/>
        </w:rPr>
        <w:t>5</w:t>
      </w:r>
      <w:r>
        <w:rPr>
          <w:rFonts w:asciiTheme="minorEastAsia" w:eastAsiaTheme="minorEastAsia" w:hAnsiTheme="minorEastAsia" w:hint="eastAsia"/>
          <w:bCs/>
          <w:szCs w:val="21"/>
        </w:rPr>
        <w:t>、</w:t>
      </w:r>
      <w:r w:rsidR="00607B0C" w:rsidRPr="00607B0C">
        <w:rPr>
          <w:rFonts w:asciiTheme="minorEastAsia" w:eastAsiaTheme="minorEastAsia" w:hAnsiTheme="minorEastAsia"/>
          <w:bCs/>
          <w:szCs w:val="21"/>
        </w:rPr>
        <w:t>销售机构：指</w:t>
      </w:r>
      <w:r w:rsidR="00607B0C" w:rsidRPr="00607B0C">
        <w:rPr>
          <w:rFonts w:asciiTheme="minorEastAsia" w:eastAsiaTheme="minorEastAsia" w:hAnsiTheme="minorEastAsia" w:hint="eastAsia"/>
          <w:bCs/>
          <w:szCs w:val="21"/>
        </w:rPr>
        <w:t>南</w:t>
      </w:r>
      <w:proofErr w:type="gramStart"/>
      <w:r w:rsidR="00607B0C" w:rsidRPr="00607B0C">
        <w:rPr>
          <w:rFonts w:asciiTheme="minorEastAsia" w:eastAsiaTheme="minorEastAsia" w:hAnsiTheme="minorEastAsia" w:hint="eastAsia"/>
          <w:bCs/>
          <w:szCs w:val="21"/>
        </w:rPr>
        <w:t>方基金</w:t>
      </w:r>
      <w:proofErr w:type="gramEnd"/>
      <w:r w:rsidR="00607B0C" w:rsidRPr="00607B0C">
        <w:rPr>
          <w:rFonts w:asciiTheme="minorEastAsia" w:eastAsiaTheme="minorEastAsia" w:hAnsiTheme="minorEastAsia" w:hint="eastAsia"/>
          <w:bCs/>
          <w:szCs w:val="21"/>
        </w:rPr>
        <w:t>管理股份有限</w:t>
      </w:r>
      <w:r w:rsidR="00607B0C" w:rsidRPr="00607B0C">
        <w:rPr>
          <w:rFonts w:asciiTheme="minorEastAsia" w:eastAsiaTheme="minorEastAsia" w:hAnsiTheme="minorEastAsia"/>
          <w:bCs/>
          <w:szCs w:val="21"/>
        </w:rPr>
        <w:t>公司以及符合《销售办法》和中国证监会规定的其他条件，取得基金</w:t>
      </w:r>
      <w:r w:rsidR="00607B0C" w:rsidRPr="00607B0C">
        <w:rPr>
          <w:rFonts w:asciiTheme="minorEastAsia" w:eastAsiaTheme="minorEastAsia" w:hAnsiTheme="minorEastAsia" w:hint="eastAsia"/>
          <w:bCs/>
          <w:szCs w:val="21"/>
        </w:rPr>
        <w:t>销售</w:t>
      </w:r>
      <w:r w:rsidR="00607B0C" w:rsidRPr="00607B0C">
        <w:rPr>
          <w:rFonts w:asciiTheme="minorEastAsia" w:eastAsiaTheme="minorEastAsia" w:hAnsiTheme="minorEastAsia"/>
          <w:bCs/>
          <w:szCs w:val="21"/>
        </w:rPr>
        <w:t>业务资格并与基金管理人签订了基金销售服务协议，办理基金销售业务的机构</w:t>
      </w:r>
      <w:r w:rsidR="00607B0C" w:rsidRPr="00607B0C">
        <w:rPr>
          <w:rFonts w:asciiTheme="minorEastAsia" w:eastAsiaTheme="minorEastAsia" w:hAnsiTheme="minorEastAsia" w:hint="eastAsia"/>
          <w:bCs/>
          <w:szCs w:val="21"/>
        </w:rPr>
        <w:t>，以及可通过</w:t>
      </w:r>
      <w:r w:rsidR="00BE1466">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证券交易所办理基金销售业务的会员单位。其中，可通过</w:t>
      </w:r>
      <w:r w:rsidR="00BE1466">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证券交易所办理本基金销售业务的机构必须是具有基金销售业务资格、并经</w:t>
      </w:r>
      <w:r w:rsidR="00BE1466">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证券交易所和中国证券登记结算有限责任公司认可的</w:t>
      </w:r>
      <w:r w:rsidR="00BE1466">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证券交易所会员单位</w:t>
      </w:r>
    </w:p>
    <w:p w14:paraId="66944348" w14:textId="32F3B156"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2</w:t>
      </w:r>
      <w:r w:rsidR="00EC7651">
        <w:rPr>
          <w:rFonts w:asciiTheme="minorEastAsia" w:eastAsiaTheme="minorEastAsia" w:hAnsiTheme="minorEastAsia" w:hint="eastAsia"/>
          <w:bCs/>
          <w:szCs w:val="21"/>
        </w:rPr>
        <w:t>6</w:t>
      </w:r>
      <w:r>
        <w:rPr>
          <w:rFonts w:asciiTheme="minorEastAsia" w:eastAsiaTheme="minorEastAsia" w:hAnsiTheme="minorEastAsia" w:hint="eastAsia"/>
          <w:bCs/>
          <w:szCs w:val="21"/>
        </w:rPr>
        <w:t>、</w:t>
      </w:r>
      <w:r w:rsidR="00607B0C" w:rsidRPr="00607B0C">
        <w:rPr>
          <w:rFonts w:asciiTheme="minorEastAsia" w:eastAsiaTheme="minorEastAsia" w:hAnsiTheme="minorEastAsia" w:hint="eastAsia"/>
          <w:bCs/>
          <w:szCs w:val="21"/>
        </w:rPr>
        <w:t>场外：指通过</w:t>
      </w:r>
      <w:r w:rsidR="00607B0C">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证券交易所外的销售机构进行基金份额认购、申购和赎回等业务的场所。通过该等场所办理基金份额的认购、申购、赎回也称为场外认购、场外申购、场外赎回</w:t>
      </w:r>
    </w:p>
    <w:p w14:paraId="60E60BB4" w14:textId="49E7049C"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2</w:t>
      </w:r>
      <w:r w:rsidR="00EC7651">
        <w:rPr>
          <w:rFonts w:asciiTheme="minorEastAsia" w:eastAsiaTheme="minorEastAsia" w:hAnsiTheme="minorEastAsia" w:hint="eastAsia"/>
          <w:bCs/>
          <w:szCs w:val="21"/>
        </w:rPr>
        <w:t>7</w:t>
      </w:r>
      <w:r>
        <w:rPr>
          <w:rFonts w:asciiTheme="minorEastAsia" w:eastAsiaTheme="minorEastAsia" w:hAnsiTheme="minorEastAsia" w:hint="eastAsia"/>
          <w:bCs/>
          <w:szCs w:val="21"/>
        </w:rPr>
        <w:t>、</w:t>
      </w:r>
      <w:r w:rsidR="00607B0C" w:rsidRPr="00607B0C">
        <w:rPr>
          <w:rFonts w:asciiTheme="minorEastAsia" w:eastAsiaTheme="minorEastAsia" w:hAnsiTheme="minorEastAsia" w:hint="eastAsia"/>
          <w:bCs/>
          <w:szCs w:val="21"/>
        </w:rPr>
        <w:t>场内：指通过</w:t>
      </w:r>
      <w:r w:rsidR="00607B0C">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证券交易所内具有基金销售业务资格的会员单位通过</w:t>
      </w:r>
      <w:r w:rsidR="00607B0C">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证券交易所开放式基金销售系统进行基金份额申购、赎回以及上市交易的场所。通过该等场所办理基金份额的申购、赎回也称为场内申购、场内赎回</w:t>
      </w:r>
    </w:p>
    <w:p w14:paraId="745BDD77" w14:textId="3EA8C2BE"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lastRenderedPageBreak/>
        <w:t>2</w:t>
      </w:r>
      <w:r w:rsidR="00EC7651">
        <w:rPr>
          <w:rFonts w:asciiTheme="minorEastAsia" w:eastAsiaTheme="minorEastAsia" w:hAnsiTheme="minorEastAsia" w:hint="eastAsia"/>
          <w:bCs/>
          <w:szCs w:val="21"/>
        </w:rPr>
        <w:t>8</w:t>
      </w:r>
      <w:r>
        <w:rPr>
          <w:rFonts w:asciiTheme="minorEastAsia" w:eastAsiaTheme="minorEastAsia" w:hAnsiTheme="minorEastAsia" w:hint="eastAsia"/>
          <w:bCs/>
          <w:szCs w:val="21"/>
        </w:rPr>
        <w:t>、</w:t>
      </w:r>
      <w:r w:rsidR="00607B0C" w:rsidRPr="00607B0C">
        <w:rPr>
          <w:rFonts w:asciiTheme="minorEastAsia" w:eastAsiaTheme="minorEastAsia" w:hAnsiTheme="minorEastAsia"/>
          <w:bCs/>
          <w:szCs w:val="21"/>
        </w:rPr>
        <w:t>登记业务：</w:t>
      </w:r>
      <w:r w:rsidR="00607B0C" w:rsidRPr="00607B0C">
        <w:rPr>
          <w:rFonts w:asciiTheme="minorEastAsia" w:eastAsiaTheme="minorEastAsia" w:hAnsiTheme="minorEastAsia" w:hint="eastAsia"/>
          <w:bCs/>
          <w:szCs w:val="21"/>
        </w:rPr>
        <w:t>指中国证券登记结算有限责任公司相关业务规则定义的基金份额的登记、存管、结算及相关业务，及其不时修订和补充</w:t>
      </w:r>
    </w:p>
    <w:p w14:paraId="034C1FB6" w14:textId="6B43C657" w:rsidR="00607B0C" w:rsidRPr="00607B0C" w:rsidRDefault="00EC7651"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29</w:t>
      </w:r>
      <w:r w:rsidR="00FB2A17">
        <w:rPr>
          <w:rFonts w:asciiTheme="minorEastAsia" w:eastAsiaTheme="minorEastAsia" w:hAnsiTheme="minorEastAsia" w:hint="eastAsia"/>
          <w:bCs/>
          <w:szCs w:val="21"/>
        </w:rPr>
        <w:t>、</w:t>
      </w:r>
      <w:r w:rsidR="00607B0C" w:rsidRPr="00607B0C">
        <w:rPr>
          <w:rFonts w:asciiTheme="minorEastAsia" w:eastAsiaTheme="minorEastAsia" w:hAnsiTheme="minorEastAsia"/>
          <w:bCs/>
          <w:szCs w:val="21"/>
        </w:rPr>
        <w:t>登记机构：</w:t>
      </w:r>
      <w:proofErr w:type="gramStart"/>
      <w:r w:rsidR="00607B0C" w:rsidRPr="00607B0C">
        <w:rPr>
          <w:rFonts w:asciiTheme="minorEastAsia" w:eastAsiaTheme="minorEastAsia" w:hAnsiTheme="minorEastAsia"/>
          <w:bCs/>
          <w:szCs w:val="21"/>
        </w:rPr>
        <w:t>指办理</w:t>
      </w:r>
      <w:proofErr w:type="gramEnd"/>
      <w:r w:rsidR="00607B0C" w:rsidRPr="00607B0C">
        <w:rPr>
          <w:rFonts w:asciiTheme="minorEastAsia" w:eastAsiaTheme="minorEastAsia" w:hAnsiTheme="minorEastAsia"/>
          <w:bCs/>
          <w:szCs w:val="21"/>
        </w:rPr>
        <w:t>登记业务的机构。基金的登记机构为</w:t>
      </w:r>
      <w:r w:rsidR="00607B0C" w:rsidRPr="00607B0C">
        <w:rPr>
          <w:rFonts w:asciiTheme="minorEastAsia" w:eastAsiaTheme="minorEastAsia" w:hAnsiTheme="minorEastAsia" w:hint="eastAsia"/>
          <w:bCs/>
          <w:szCs w:val="21"/>
        </w:rPr>
        <w:t>南方基金管理股份有限公司</w:t>
      </w:r>
      <w:r w:rsidR="00607B0C" w:rsidRPr="00607B0C">
        <w:rPr>
          <w:rFonts w:asciiTheme="minorEastAsia" w:eastAsiaTheme="minorEastAsia" w:hAnsiTheme="minorEastAsia"/>
          <w:bCs/>
          <w:szCs w:val="21"/>
        </w:rPr>
        <w:t>或接受</w:t>
      </w:r>
      <w:r w:rsidR="00607B0C" w:rsidRPr="00607B0C">
        <w:rPr>
          <w:rFonts w:asciiTheme="minorEastAsia" w:eastAsiaTheme="minorEastAsia" w:hAnsiTheme="minorEastAsia" w:hint="eastAsia"/>
          <w:bCs/>
          <w:szCs w:val="21"/>
        </w:rPr>
        <w:t>南方基金管理股份有限公司</w:t>
      </w:r>
      <w:r w:rsidR="00607B0C" w:rsidRPr="00607B0C">
        <w:rPr>
          <w:rFonts w:asciiTheme="minorEastAsia" w:eastAsiaTheme="minorEastAsia" w:hAnsiTheme="minorEastAsia"/>
          <w:bCs/>
          <w:szCs w:val="21"/>
        </w:rPr>
        <w:t>委托代为办理登记业务的机构</w:t>
      </w:r>
      <w:r w:rsidR="00607B0C" w:rsidRPr="00607B0C">
        <w:rPr>
          <w:rFonts w:asciiTheme="minorEastAsia" w:eastAsiaTheme="minorEastAsia" w:hAnsiTheme="minorEastAsia" w:hint="eastAsia"/>
          <w:bCs/>
          <w:szCs w:val="21"/>
        </w:rPr>
        <w:t>，本基金的登记机构为中国证券登记结算有限责任公司</w:t>
      </w:r>
    </w:p>
    <w:p w14:paraId="1A6937CD" w14:textId="221CF736"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w:t>
      </w:r>
      <w:r w:rsidR="00EC7651">
        <w:rPr>
          <w:rFonts w:asciiTheme="minorEastAsia" w:eastAsiaTheme="minorEastAsia" w:hAnsiTheme="minorEastAsia" w:hint="eastAsia"/>
          <w:bCs/>
          <w:szCs w:val="21"/>
        </w:rPr>
        <w:t>0</w:t>
      </w:r>
      <w:r>
        <w:rPr>
          <w:rFonts w:asciiTheme="minorEastAsia" w:eastAsiaTheme="minorEastAsia" w:hAnsiTheme="minorEastAsia" w:hint="eastAsia"/>
          <w:bCs/>
          <w:szCs w:val="21"/>
        </w:rPr>
        <w:t>、</w:t>
      </w:r>
      <w:r w:rsidR="00607B0C" w:rsidRPr="00607B0C">
        <w:rPr>
          <w:rFonts w:asciiTheme="minorEastAsia" w:eastAsiaTheme="minorEastAsia" w:hAnsiTheme="minorEastAsia" w:hint="eastAsia"/>
          <w:bCs/>
          <w:szCs w:val="21"/>
        </w:rPr>
        <w:t>登记结算系统：指中国证券登记结算有限责任公司开放式基金登记结算系统。投资人通过场外基金销售机构认购、申购所得的基金份额登记在本系统下</w:t>
      </w:r>
    </w:p>
    <w:p w14:paraId="518E6D2B" w14:textId="4C4492FB"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w:t>
      </w:r>
      <w:r w:rsidR="00EC7651">
        <w:rPr>
          <w:rFonts w:asciiTheme="minorEastAsia" w:eastAsiaTheme="minorEastAsia" w:hAnsiTheme="minorEastAsia" w:hint="eastAsia"/>
          <w:bCs/>
          <w:szCs w:val="21"/>
        </w:rPr>
        <w:t>1</w:t>
      </w:r>
      <w:r>
        <w:rPr>
          <w:rFonts w:asciiTheme="minorEastAsia" w:eastAsiaTheme="minorEastAsia" w:hAnsiTheme="minorEastAsia" w:hint="eastAsia"/>
          <w:bCs/>
          <w:szCs w:val="21"/>
        </w:rPr>
        <w:t>、</w:t>
      </w:r>
      <w:r w:rsidR="00607B0C" w:rsidRPr="00607B0C">
        <w:rPr>
          <w:rFonts w:asciiTheme="minorEastAsia" w:eastAsiaTheme="minorEastAsia" w:hAnsiTheme="minorEastAsia" w:hint="eastAsia"/>
          <w:bCs/>
          <w:szCs w:val="21"/>
        </w:rPr>
        <w:t>证券登记系统：指中国证券登记结算有限</w:t>
      </w:r>
      <w:r w:rsidR="0011505F">
        <w:rPr>
          <w:rFonts w:asciiTheme="minorEastAsia" w:eastAsiaTheme="minorEastAsia" w:hAnsiTheme="minorEastAsia" w:hint="eastAsia"/>
          <w:bCs/>
          <w:szCs w:val="21"/>
        </w:rPr>
        <w:t>责任</w:t>
      </w:r>
      <w:r w:rsidR="00607B0C" w:rsidRPr="00607B0C">
        <w:rPr>
          <w:rFonts w:asciiTheme="minorEastAsia" w:eastAsiaTheme="minorEastAsia" w:hAnsiTheme="minorEastAsia" w:hint="eastAsia"/>
          <w:bCs/>
          <w:szCs w:val="21"/>
        </w:rPr>
        <w:t>公司</w:t>
      </w:r>
      <w:r w:rsidR="00607B0C">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分公司证券登记系统。投资人通过场内会员单位申购或买入所得的基金份额登记在本系统下</w:t>
      </w:r>
    </w:p>
    <w:p w14:paraId="5FFEF637" w14:textId="7DC78225"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w:t>
      </w:r>
      <w:r w:rsidR="00EC7651">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sidR="00607B0C" w:rsidRPr="00607B0C">
        <w:rPr>
          <w:rFonts w:asciiTheme="minorEastAsia" w:eastAsiaTheme="minorEastAsia" w:hAnsiTheme="minorEastAsia" w:hint="eastAsia"/>
          <w:bCs/>
          <w:szCs w:val="21"/>
        </w:rPr>
        <w:t>开放式基金账户：指投资人通过场外销售机构在中国证券登记结算有限责任公司注册的开放式基金账户，用于记录其持有的、基金管理人所管理的基金份额余额及其变动情况的账户</w:t>
      </w:r>
    </w:p>
    <w:p w14:paraId="533895E3" w14:textId="69D8B2E9"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w:t>
      </w:r>
      <w:r w:rsidR="00EC7651">
        <w:rPr>
          <w:rFonts w:asciiTheme="minorEastAsia" w:eastAsiaTheme="minorEastAsia" w:hAnsiTheme="minorEastAsia" w:hint="eastAsia"/>
          <w:bCs/>
          <w:szCs w:val="21"/>
        </w:rPr>
        <w:t>3</w:t>
      </w:r>
      <w:r>
        <w:rPr>
          <w:rFonts w:asciiTheme="minorEastAsia" w:eastAsiaTheme="minorEastAsia" w:hAnsiTheme="minorEastAsia" w:hint="eastAsia"/>
          <w:bCs/>
          <w:szCs w:val="21"/>
        </w:rPr>
        <w:t>、</w:t>
      </w:r>
      <w:r w:rsidR="00607B0C" w:rsidRPr="00607B0C">
        <w:rPr>
          <w:rFonts w:asciiTheme="minorEastAsia" w:eastAsiaTheme="minorEastAsia" w:hAnsiTheme="minorEastAsia"/>
          <w:bCs/>
          <w:szCs w:val="21"/>
        </w:rPr>
        <w:t>基金交易账户：指销售机构为投资人开立的、记录投资人通过该销售机构</w:t>
      </w:r>
      <w:r w:rsidR="00607B0C" w:rsidRPr="00607B0C">
        <w:rPr>
          <w:rFonts w:asciiTheme="minorEastAsia" w:eastAsiaTheme="minorEastAsia" w:hAnsiTheme="minorEastAsia" w:hint="eastAsia"/>
          <w:bCs/>
          <w:szCs w:val="21"/>
        </w:rPr>
        <w:t>办理基金业务而引起</w:t>
      </w:r>
      <w:r w:rsidR="00607B0C" w:rsidRPr="00607B0C">
        <w:rPr>
          <w:rFonts w:asciiTheme="minorEastAsia" w:eastAsiaTheme="minorEastAsia" w:hAnsiTheme="minorEastAsia"/>
          <w:bCs/>
          <w:szCs w:val="21"/>
        </w:rPr>
        <w:t>的基金份额变动及结余情况的账户</w:t>
      </w:r>
    </w:p>
    <w:p w14:paraId="3CDB139C" w14:textId="39547D05"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w:t>
      </w:r>
      <w:r w:rsidR="00EC7651">
        <w:rPr>
          <w:rFonts w:asciiTheme="minorEastAsia" w:eastAsiaTheme="minorEastAsia" w:hAnsiTheme="minorEastAsia" w:hint="eastAsia"/>
          <w:bCs/>
          <w:szCs w:val="21"/>
        </w:rPr>
        <w:t>4</w:t>
      </w:r>
      <w:r>
        <w:rPr>
          <w:rFonts w:asciiTheme="minorEastAsia" w:eastAsiaTheme="minorEastAsia" w:hAnsiTheme="minorEastAsia" w:hint="eastAsia"/>
          <w:bCs/>
          <w:szCs w:val="21"/>
        </w:rPr>
        <w:t>、</w:t>
      </w:r>
      <w:r w:rsidR="00607B0C">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证券账户：指投资人在中国证券登记结算有限责任公司</w:t>
      </w:r>
      <w:r w:rsidR="00607B0C">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分公司开立的</w:t>
      </w:r>
      <w:r w:rsidR="00607B0C">
        <w:rPr>
          <w:rFonts w:asciiTheme="minorEastAsia" w:eastAsiaTheme="minorEastAsia" w:hAnsiTheme="minorEastAsia" w:hint="eastAsia"/>
          <w:bCs/>
          <w:szCs w:val="21"/>
        </w:rPr>
        <w:t>深圳</w:t>
      </w:r>
      <w:r w:rsidR="00607B0C" w:rsidRPr="00607B0C">
        <w:rPr>
          <w:rFonts w:asciiTheme="minorEastAsia" w:eastAsiaTheme="minorEastAsia" w:hAnsiTheme="minorEastAsia" w:hint="eastAsia"/>
          <w:bCs/>
          <w:szCs w:val="21"/>
        </w:rPr>
        <w:t>证券交易所人民币普通股票账户（即A股账户）或证券投资基金账户</w:t>
      </w:r>
    </w:p>
    <w:p w14:paraId="3B8C21F6" w14:textId="2DEB9B9C"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w:t>
      </w:r>
      <w:r w:rsidR="00EC7651">
        <w:rPr>
          <w:rFonts w:asciiTheme="minorEastAsia" w:eastAsiaTheme="minorEastAsia" w:hAnsiTheme="minorEastAsia" w:hint="eastAsia"/>
          <w:szCs w:val="21"/>
        </w:rPr>
        <w:t>5</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基金合同生效日：</w:t>
      </w:r>
      <w:r w:rsidR="00E46281">
        <w:rPr>
          <w:rFonts w:asciiTheme="minorEastAsia" w:eastAsiaTheme="minorEastAsia" w:hAnsiTheme="minorEastAsia" w:hint="eastAsia"/>
          <w:szCs w:val="21"/>
        </w:rPr>
        <w:t>指</w:t>
      </w:r>
      <w:r w:rsidR="00E46281">
        <w:rPr>
          <w:rFonts w:asciiTheme="minorEastAsia" w:eastAsiaTheme="minorEastAsia" w:hAnsiTheme="minorEastAsia"/>
          <w:szCs w:val="21"/>
        </w:rPr>
        <w:t>《</w:t>
      </w:r>
      <w:r w:rsidR="00D05855" w:rsidRPr="00D05855">
        <w:rPr>
          <w:rFonts w:asciiTheme="minorEastAsia" w:eastAsiaTheme="minorEastAsia" w:hAnsiTheme="minorEastAsia" w:hint="eastAsia"/>
          <w:szCs w:val="21"/>
        </w:rPr>
        <w:t>南方优势产业灵活配置混合型证券投资基金（LOF）</w:t>
      </w:r>
      <w:r w:rsidR="00DB3957">
        <w:rPr>
          <w:rFonts w:asciiTheme="minorEastAsia" w:eastAsiaTheme="minorEastAsia" w:hAnsiTheme="minorEastAsia" w:hint="eastAsia"/>
          <w:szCs w:val="21"/>
        </w:rPr>
        <w:t>基金合同</w:t>
      </w:r>
      <w:r w:rsidR="00E46281">
        <w:rPr>
          <w:rFonts w:asciiTheme="minorEastAsia" w:eastAsiaTheme="minorEastAsia" w:hAnsiTheme="minorEastAsia"/>
          <w:szCs w:val="21"/>
        </w:rPr>
        <w:t>》</w:t>
      </w:r>
      <w:r w:rsidR="00E46281">
        <w:rPr>
          <w:rFonts w:asciiTheme="minorEastAsia" w:eastAsiaTheme="minorEastAsia" w:hAnsiTheme="minorEastAsia" w:hint="eastAsia"/>
          <w:szCs w:val="21"/>
        </w:rPr>
        <w:t>生效日</w:t>
      </w:r>
      <w:r w:rsidR="00E46281">
        <w:rPr>
          <w:rFonts w:asciiTheme="minorEastAsia" w:eastAsiaTheme="minorEastAsia" w:hAnsiTheme="minorEastAsia"/>
          <w:szCs w:val="21"/>
        </w:rPr>
        <w:t>，原《</w:t>
      </w:r>
      <w:r w:rsidR="00D05855" w:rsidRPr="00D05855">
        <w:rPr>
          <w:rFonts w:asciiTheme="minorEastAsia" w:eastAsiaTheme="minorEastAsia" w:hAnsiTheme="minorEastAsia" w:hint="eastAsia"/>
          <w:szCs w:val="21"/>
        </w:rPr>
        <w:t>南方3年封闭运作战略配售灵活配置混合型证券投资基金（LOF）</w:t>
      </w:r>
      <w:r w:rsidR="00DB3957">
        <w:rPr>
          <w:rFonts w:asciiTheme="minorEastAsia" w:eastAsiaTheme="minorEastAsia" w:hAnsiTheme="minorEastAsia" w:hint="eastAsia"/>
          <w:szCs w:val="21"/>
        </w:rPr>
        <w:t>基金合同</w:t>
      </w:r>
      <w:r w:rsidR="00E46281">
        <w:rPr>
          <w:rFonts w:asciiTheme="minorEastAsia" w:eastAsiaTheme="minorEastAsia" w:hAnsiTheme="minorEastAsia"/>
          <w:szCs w:val="21"/>
        </w:rPr>
        <w:t>》</w:t>
      </w:r>
      <w:r w:rsidR="00E46281">
        <w:rPr>
          <w:rFonts w:asciiTheme="minorEastAsia" w:eastAsiaTheme="minorEastAsia" w:hAnsiTheme="minorEastAsia" w:hint="eastAsia"/>
          <w:szCs w:val="21"/>
        </w:rPr>
        <w:t>自</w:t>
      </w:r>
      <w:r w:rsidR="00E46281">
        <w:rPr>
          <w:rFonts w:asciiTheme="minorEastAsia" w:eastAsiaTheme="minorEastAsia" w:hAnsiTheme="minorEastAsia"/>
          <w:szCs w:val="21"/>
        </w:rPr>
        <w:t>同一日起失效</w:t>
      </w:r>
      <w:r w:rsidR="00E46281" w:rsidRPr="0034714C" w:rsidDel="00E46281">
        <w:rPr>
          <w:rFonts w:asciiTheme="minorEastAsia" w:eastAsiaTheme="minorEastAsia" w:hAnsiTheme="minorEastAsia"/>
          <w:szCs w:val="21"/>
        </w:rPr>
        <w:t xml:space="preserve"> </w:t>
      </w:r>
    </w:p>
    <w:p w14:paraId="09FFAF7D" w14:textId="42BD6FD0"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w:t>
      </w:r>
      <w:r w:rsidR="00EC7651">
        <w:rPr>
          <w:rFonts w:asciiTheme="minorEastAsia" w:eastAsiaTheme="minorEastAsia" w:hAnsiTheme="minorEastAsia" w:hint="eastAsia"/>
          <w:szCs w:val="21"/>
        </w:rPr>
        <w:t>6</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基金合同终止日：指基金合同规定的基金合同终止事由出现后，基金财产清算完毕，清算结果报中国证监会备案并予以公告的日期</w:t>
      </w:r>
    </w:p>
    <w:p w14:paraId="30FC0F13" w14:textId="7877449E"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w:t>
      </w:r>
      <w:r w:rsidR="00EC7651">
        <w:rPr>
          <w:rFonts w:asciiTheme="minorEastAsia" w:eastAsiaTheme="minorEastAsia" w:hAnsiTheme="minorEastAsia" w:hint="eastAsia"/>
          <w:szCs w:val="21"/>
        </w:rPr>
        <w:t>7</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基金募集期：指自基金份额发售之日起至发售结束之日止的期间，最长不得超过</w:t>
      </w:r>
      <w:r w:rsidR="004F5052" w:rsidRPr="0034714C">
        <w:rPr>
          <w:rFonts w:asciiTheme="minorEastAsia" w:eastAsiaTheme="minorEastAsia" w:hAnsiTheme="minorEastAsia" w:hint="eastAsia"/>
          <w:szCs w:val="21"/>
        </w:rPr>
        <w:t>3</w:t>
      </w:r>
      <w:r w:rsidR="004F5052" w:rsidRPr="0034714C">
        <w:rPr>
          <w:rFonts w:asciiTheme="minorEastAsia" w:eastAsiaTheme="minorEastAsia" w:hAnsiTheme="minorEastAsia"/>
          <w:szCs w:val="21"/>
        </w:rPr>
        <w:t>个月</w:t>
      </w:r>
    </w:p>
    <w:p w14:paraId="50DB1C60" w14:textId="12905B3C"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w:t>
      </w:r>
      <w:r w:rsidR="00EC7651">
        <w:rPr>
          <w:rFonts w:asciiTheme="minorEastAsia" w:eastAsiaTheme="minorEastAsia" w:hAnsiTheme="minorEastAsia" w:hint="eastAsia"/>
          <w:szCs w:val="21"/>
        </w:rPr>
        <w:t>8</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存续期：指基金合同生效至终止之间的不定期期限</w:t>
      </w:r>
    </w:p>
    <w:p w14:paraId="00DC6BDD" w14:textId="4708CDC2" w:rsidR="004F5052" w:rsidRPr="0034714C" w:rsidRDefault="00EC765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39</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工作日：指上海证券交易所、深圳证券交易所的正常交易日</w:t>
      </w:r>
    </w:p>
    <w:p w14:paraId="2322C0B9" w14:textId="37CA77D3"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EC7651">
        <w:rPr>
          <w:rFonts w:asciiTheme="minorEastAsia" w:eastAsiaTheme="minorEastAsia" w:hAnsiTheme="minorEastAsia" w:hint="eastAsia"/>
          <w:szCs w:val="21"/>
        </w:rPr>
        <w:t>0</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T日：指销售机构在规定时间受理投资人申购、赎回或其他业务申请的开放日</w:t>
      </w:r>
    </w:p>
    <w:p w14:paraId="07483EF8" w14:textId="6D63A62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EC7651">
        <w:rPr>
          <w:rFonts w:asciiTheme="minorEastAsia" w:eastAsiaTheme="minorEastAsia" w:hAnsiTheme="minorEastAsia" w:hint="eastAsia"/>
          <w:szCs w:val="21"/>
        </w:rPr>
        <w:t>1</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T+n日：指自T日起第n</w:t>
      </w:r>
      <w:proofErr w:type="gramStart"/>
      <w:r w:rsidR="004F5052" w:rsidRPr="0034714C">
        <w:rPr>
          <w:rFonts w:asciiTheme="minorEastAsia" w:eastAsiaTheme="minorEastAsia" w:hAnsiTheme="minorEastAsia"/>
          <w:szCs w:val="21"/>
        </w:rPr>
        <w:t>个</w:t>
      </w:r>
      <w:proofErr w:type="gramEnd"/>
      <w:r w:rsidR="004F5052" w:rsidRPr="0034714C">
        <w:rPr>
          <w:rFonts w:asciiTheme="minorEastAsia" w:eastAsiaTheme="minorEastAsia" w:hAnsiTheme="minorEastAsia"/>
          <w:szCs w:val="21"/>
        </w:rPr>
        <w:t>工作日(不包含T日)</w:t>
      </w:r>
      <w:r w:rsidR="004D4359" w:rsidRPr="0034714C">
        <w:rPr>
          <w:rFonts w:asciiTheme="minorEastAsia" w:eastAsiaTheme="minorEastAsia" w:hAnsiTheme="minorEastAsia" w:hint="eastAsia"/>
          <w:szCs w:val="21"/>
        </w:rPr>
        <w:t>，n为自然数</w:t>
      </w:r>
    </w:p>
    <w:p w14:paraId="7D2EDF88" w14:textId="3C5FF140" w:rsidR="004F5052" w:rsidRPr="0034714C" w:rsidRDefault="00FB2A17" w:rsidP="002E0860">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EC7651">
        <w:rPr>
          <w:rFonts w:asciiTheme="minorEastAsia" w:eastAsiaTheme="minorEastAsia" w:hAnsiTheme="minorEastAsia" w:hint="eastAsia"/>
          <w:szCs w:val="21"/>
        </w:rPr>
        <w:t>2</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开放日：</w:t>
      </w:r>
      <w:r w:rsidR="00611942" w:rsidRPr="009B7662">
        <w:rPr>
          <w:szCs w:val="21"/>
        </w:rPr>
        <w:t>指为投资人办理基金份额申购、赎回或其他业务的工作日</w:t>
      </w:r>
    </w:p>
    <w:p w14:paraId="0A425E2B" w14:textId="4F533A0A"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2E0860">
        <w:rPr>
          <w:rFonts w:asciiTheme="minorEastAsia" w:eastAsiaTheme="minorEastAsia" w:hAnsiTheme="minorEastAsia"/>
          <w:szCs w:val="21"/>
        </w:rPr>
        <w:t>3</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开放时间：指开放日基金接受申购、赎回或其他交易的时间段</w:t>
      </w:r>
    </w:p>
    <w:p w14:paraId="2F23518B" w14:textId="0F85205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2E0860">
        <w:rPr>
          <w:rFonts w:asciiTheme="minorEastAsia" w:eastAsiaTheme="minorEastAsia" w:hAnsiTheme="minorEastAsia"/>
          <w:szCs w:val="21"/>
        </w:rPr>
        <w:t>4</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《业务规则》：</w:t>
      </w:r>
      <w:r w:rsidR="00FD7EB9" w:rsidRPr="00FD7EB9">
        <w:rPr>
          <w:rFonts w:asciiTheme="minorEastAsia" w:eastAsiaTheme="minorEastAsia" w:hAnsiTheme="minorEastAsia" w:hint="eastAsia"/>
          <w:bCs/>
          <w:szCs w:val="21"/>
        </w:rPr>
        <w:t>指南</w:t>
      </w:r>
      <w:proofErr w:type="gramStart"/>
      <w:r w:rsidR="00FD7EB9" w:rsidRPr="00FD7EB9">
        <w:rPr>
          <w:rFonts w:asciiTheme="minorEastAsia" w:eastAsiaTheme="minorEastAsia" w:hAnsiTheme="minorEastAsia" w:hint="eastAsia"/>
          <w:bCs/>
          <w:szCs w:val="21"/>
        </w:rPr>
        <w:t>方基金</w:t>
      </w:r>
      <w:proofErr w:type="gramEnd"/>
      <w:r w:rsidR="00FD7EB9" w:rsidRPr="00FD7EB9">
        <w:rPr>
          <w:rFonts w:asciiTheme="minorEastAsia" w:eastAsiaTheme="minorEastAsia" w:hAnsiTheme="minorEastAsia" w:hint="eastAsia"/>
          <w:bCs/>
          <w:szCs w:val="21"/>
        </w:rPr>
        <w:t>管理股份有限公司、深圳证券交易所、中国证券登记结算有限责任公司及销售机构的相关业务规则及对其不时做出的修订</w:t>
      </w:r>
    </w:p>
    <w:p w14:paraId="78FC04A1" w14:textId="1FC5A779"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2E0860">
        <w:rPr>
          <w:rFonts w:asciiTheme="minorEastAsia" w:eastAsiaTheme="minorEastAsia" w:hAnsiTheme="minorEastAsia"/>
          <w:szCs w:val="21"/>
        </w:rPr>
        <w:t>5</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认购：指在基金募集期内，投资人根据基金合同和招募说明书的规定申请购买基金份额的行为</w:t>
      </w:r>
    </w:p>
    <w:p w14:paraId="774A8B19" w14:textId="0280A772" w:rsidR="004F5052" w:rsidRPr="0034714C" w:rsidRDefault="00EC765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2E0860">
        <w:rPr>
          <w:rFonts w:asciiTheme="minorEastAsia" w:eastAsiaTheme="minorEastAsia" w:hAnsiTheme="minorEastAsia"/>
          <w:szCs w:val="21"/>
        </w:rPr>
        <w:t>6</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申购：指基金合同生效后，投资人根据基金合同和招募说明书的规定申请购买基金</w:t>
      </w:r>
      <w:r w:rsidR="004F5052" w:rsidRPr="0034714C">
        <w:rPr>
          <w:rFonts w:asciiTheme="minorEastAsia" w:eastAsiaTheme="minorEastAsia" w:hAnsiTheme="minorEastAsia"/>
          <w:szCs w:val="21"/>
        </w:rPr>
        <w:lastRenderedPageBreak/>
        <w:t>份额的行为</w:t>
      </w:r>
    </w:p>
    <w:p w14:paraId="01C72C9B" w14:textId="6E3DA9A2" w:rsidR="004F5052" w:rsidRPr="0034714C" w:rsidRDefault="00EC765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2E0860">
        <w:rPr>
          <w:rFonts w:asciiTheme="minorEastAsia" w:eastAsiaTheme="minorEastAsia" w:hAnsiTheme="minorEastAsia"/>
          <w:szCs w:val="21"/>
        </w:rPr>
        <w:t>7</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赎回：指基金合同生效后，基金份额持有人按基金合同</w:t>
      </w:r>
      <w:r w:rsidR="004F5052" w:rsidRPr="0034714C">
        <w:rPr>
          <w:rFonts w:asciiTheme="minorEastAsia" w:eastAsiaTheme="minorEastAsia" w:hAnsiTheme="minorEastAsia" w:hint="eastAsia"/>
          <w:szCs w:val="21"/>
        </w:rPr>
        <w:t>和招募说明书</w:t>
      </w:r>
      <w:r w:rsidR="004F5052" w:rsidRPr="0034714C">
        <w:rPr>
          <w:rFonts w:asciiTheme="minorEastAsia" w:eastAsiaTheme="minorEastAsia" w:hAnsiTheme="minorEastAsia"/>
          <w:szCs w:val="21"/>
        </w:rPr>
        <w:t>规定的条件要求将基金份额兑换为现金的行为</w:t>
      </w:r>
    </w:p>
    <w:p w14:paraId="5106E6C9" w14:textId="2BEABFE8" w:rsidR="004F5052" w:rsidRPr="0034714C" w:rsidRDefault="00EC765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2E0860">
        <w:rPr>
          <w:rFonts w:asciiTheme="minorEastAsia" w:eastAsiaTheme="minorEastAsia" w:hAnsiTheme="minorEastAsia"/>
          <w:szCs w:val="21"/>
        </w:rPr>
        <w:t>8</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基金转换：指基金份额持有人按照本基金合同和基金管理人届时有效公告规定的条件，申请将其持有基金管理人管理的、某一基金的基金份额转换为基金管理人管理的其他基金份额的行为</w:t>
      </w:r>
    </w:p>
    <w:p w14:paraId="10D09ADF" w14:textId="1697FEB0" w:rsidR="004F5052" w:rsidRPr="0034714C" w:rsidRDefault="002E0860"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49</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转托管：指基金份额持有人在本基金的不同销售机构之间实施的变更所持基金份额销售机构的操作</w:t>
      </w:r>
    </w:p>
    <w:p w14:paraId="2DD20C11" w14:textId="3BF9FDCD"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0</w:t>
      </w:r>
      <w:r>
        <w:rPr>
          <w:rFonts w:asciiTheme="minorEastAsia" w:eastAsiaTheme="minorEastAsia" w:hAnsiTheme="minorEastAsia" w:hint="eastAsia"/>
          <w:szCs w:val="21"/>
        </w:rPr>
        <w:t>、</w:t>
      </w:r>
      <w:proofErr w:type="gramStart"/>
      <w:r w:rsidR="004F5052" w:rsidRPr="0034714C">
        <w:rPr>
          <w:rFonts w:asciiTheme="minorEastAsia" w:eastAsiaTheme="minorEastAsia" w:hAnsiTheme="minorEastAsia" w:hint="eastAsia"/>
          <w:szCs w:val="21"/>
        </w:rPr>
        <w:t>定投</w:t>
      </w:r>
      <w:r w:rsidR="004F5052" w:rsidRPr="0034714C">
        <w:rPr>
          <w:rFonts w:asciiTheme="minorEastAsia" w:eastAsiaTheme="minorEastAsia" w:hAnsiTheme="minorEastAsia"/>
          <w:szCs w:val="21"/>
        </w:rPr>
        <w:t>计划</w:t>
      </w:r>
      <w:proofErr w:type="gramEnd"/>
      <w:r w:rsidR="004F5052" w:rsidRPr="0034714C">
        <w:rPr>
          <w:rFonts w:asciiTheme="minorEastAsia" w:eastAsiaTheme="minorEastAsia" w:hAnsiTheme="minorEastAsia"/>
          <w:szCs w:val="21"/>
        </w:rPr>
        <w:t>：指投资人通过有关销售机构提出申请，约定每期</w:t>
      </w:r>
      <w:r w:rsidR="004F5052" w:rsidRPr="0034714C">
        <w:rPr>
          <w:rFonts w:asciiTheme="minorEastAsia" w:eastAsiaTheme="minorEastAsia" w:hAnsiTheme="minorEastAsia" w:hint="eastAsia"/>
          <w:szCs w:val="21"/>
        </w:rPr>
        <w:t>申购</w:t>
      </w:r>
      <w:r w:rsidR="004F5052" w:rsidRPr="0034714C">
        <w:rPr>
          <w:rFonts w:asciiTheme="minorEastAsia" w:eastAsiaTheme="minorEastAsia" w:hAnsiTheme="minorEastAsia"/>
          <w:szCs w:val="21"/>
        </w:rPr>
        <w:t>日、扣款金额及扣款方式，由销售机构于每期约定扣款日在投资人指定银行账户内自动完成扣款及</w:t>
      </w:r>
      <w:r w:rsidR="004F5052" w:rsidRPr="0034714C">
        <w:rPr>
          <w:rFonts w:asciiTheme="minorEastAsia" w:eastAsiaTheme="minorEastAsia" w:hAnsiTheme="minorEastAsia" w:hint="eastAsia"/>
          <w:szCs w:val="21"/>
        </w:rPr>
        <w:t>受理</w:t>
      </w:r>
      <w:r w:rsidR="004F5052" w:rsidRPr="0034714C">
        <w:rPr>
          <w:rFonts w:asciiTheme="minorEastAsia" w:eastAsiaTheme="minorEastAsia" w:hAnsiTheme="minorEastAsia"/>
          <w:szCs w:val="21"/>
        </w:rPr>
        <w:t>基金申购申请的一种投资方式</w:t>
      </w:r>
    </w:p>
    <w:p w14:paraId="6E25C4B6" w14:textId="58FD5C83"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1</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C3B77">
        <w:rPr>
          <w:rFonts w:asciiTheme="minorEastAsia" w:eastAsiaTheme="minorEastAsia" w:hAnsiTheme="minorEastAsia" w:hint="eastAsia"/>
          <w:szCs w:val="21"/>
        </w:rPr>
        <w:t>1</w:t>
      </w:r>
      <w:r w:rsidR="004F5052" w:rsidRPr="0034714C">
        <w:rPr>
          <w:rFonts w:asciiTheme="minorEastAsia" w:eastAsiaTheme="minorEastAsia" w:hAnsiTheme="minorEastAsia" w:hint="eastAsia"/>
          <w:szCs w:val="21"/>
        </w:rPr>
        <w:t>0%</w:t>
      </w:r>
    </w:p>
    <w:p w14:paraId="39F86078" w14:textId="5B359F5E"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2</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元：指人民币元</w:t>
      </w:r>
    </w:p>
    <w:p w14:paraId="0899BA3B" w14:textId="4981F39B" w:rsidR="00351D3D" w:rsidRPr="0034714C" w:rsidRDefault="00FB2A17" w:rsidP="00351D3D">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3</w:t>
      </w:r>
      <w:r>
        <w:rPr>
          <w:rFonts w:asciiTheme="minorEastAsia" w:eastAsiaTheme="minorEastAsia" w:hAnsiTheme="minorEastAsia" w:hint="eastAsia"/>
          <w:szCs w:val="21"/>
        </w:rPr>
        <w:t>、</w:t>
      </w:r>
      <w:r w:rsidR="00351D3D" w:rsidRPr="0034714C">
        <w:rPr>
          <w:rFonts w:asciiTheme="minorEastAsia" w:eastAsiaTheme="minorEastAsia" w:hAnsiTheme="minorEastAsia" w:hint="eastAsia"/>
          <w:szCs w:val="21"/>
        </w:rPr>
        <w:t xml:space="preserve">流动性受限资产：指由于法律法规、监管、合同或操作障碍等原因无法以合理价格予以变现的资产，包括但不限于到期日在10 </w:t>
      </w:r>
      <w:proofErr w:type="gramStart"/>
      <w:r w:rsidR="00351D3D" w:rsidRPr="0034714C">
        <w:rPr>
          <w:rFonts w:asciiTheme="minorEastAsia" w:eastAsiaTheme="minorEastAsia" w:hAnsiTheme="minorEastAsia" w:hint="eastAsia"/>
          <w:szCs w:val="21"/>
        </w:rPr>
        <w:t>个</w:t>
      </w:r>
      <w:proofErr w:type="gramEnd"/>
      <w:r w:rsidR="00351D3D" w:rsidRPr="0034714C">
        <w:rPr>
          <w:rFonts w:asciiTheme="minorEastAsia" w:eastAsiaTheme="minorEastAsia" w:hAnsiTheme="minorEastAsia" w:hint="eastAsia"/>
          <w:szCs w:val="21"/>
        </w:rPr>
        <w:t>交易日以上的逆回购与银行定期存款（</w:t>
      </w:r>
      <w:proofErr w:type="gramStart"/>
      <w:r w:rsidR="00351D3D" w:rsidRPr="0034714C">
        <w:rPr>
          <w:rFonts w:asciiTheme="minorEastAsia" w:eastAsiaTheme="minorEastAsia" w:hAnsiTheme="minorEastAsia" w:hint="eastAsia"/>
          <w:szCs w:val="21"/>
        </w:rPr>
        <w:t>含协议</w:t>
      </w:r>
      <w:proofErr w:type="gramEnd"/>
      <w:r w:rsidR="00351D3D" w:rsidRPr="0034714C">
        <w:rPr>
          <w:rFonts w:asciiTheme="minorEastAsia" w:eastAsiaTheme="minorEastAsia" w:hAnsiTheme="minorEastAsia" w:hint="eastAsia"/>
          <w:szCs w:val="21"/>
        </w:rPr>
        <w:t>约定有条件提前支取的银行存款）、停牌股票、流通受限的新股及非公开发行股票、资产支持证券、因发行人债务违约无法进行转让或交易的债券等</w:t>
      </w:r>
      <w:r w:rsidR="00A754FA">
        <w:rPr>
          <w:rFonts w:asciiTheme="minorEastAsia" w:eastAsiaTheme="minorEastAsia" w:hAnsiTheme="minorEastAsia" w:hint="eastAsia"/>
          <w:szCs w:val="21"/>
        </w:rPr>
        <w:t>,</w:t>
      </w:r>
      <w:r w:rsidR="00A754FA" w:rsidRPr="00A754FA">
        <w:rPr>
          <w:rFonts w:asciiTheme="minorEastAsia" w:eastAsiaTheme="minorEastAsia" w:hAnsiTheme="minorEastAsia"/>
          <w:szCs w:val="21"/>
        </w:rPr>
        <w:t>法律法规或中国证监会另有规定的，从其规定</w:t>
      </w:r>
    </w:p>
    <w:p w14:paraId="0C8A2CB9" w14:textId="46E7EEBA" w:rsidR="00351D3D" w:rsidRPr="0034714C" w:rsidRDefault="00FB2A17" w:rsidP="00351D3D">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4</w:t>
      </w:r>
      <w:r>
        <w:rPr>
          <w:rFonts w:asciiTheme="minorEastAsia" w:eastAsiaTheme="minorEastAsia" w:hAnsiTheme="minorEastAsia" w:hint="eastAsia"/>
          <w:szCs w:val="21"/>
        </w:rPr>
        <w:t>、</w:t>
      </w:r>
      <w:r w:rsidR="00351D3D" w:rsidRPr="0034714C">
        <w:rPr>
          <w:rFonts w:asciiTheme="minorEastAsia" w:eastAsiaTheme="minorEastAsia" w:hAnsiTheme="minorEastAsia"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BE26D08" w14:textId="7C72C938"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5</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w:t>
      </w:r>
      <w:r w:rsidR="004F5052" w:rsidRPr="0034714C">
        <w:rPr>
          <w:rFonts w:asciiTheme="minorEastAsia" w:eastAsiaTheme="minorEastAsia" w:hAnsiTheme="minorEastAsia" w:hint="eastAsia"/>
          <w:szCs w:val="21"/>
        </w:rPr>
        <w:t>利润</w:t>
      </w:r>
      <w:r w:rsidR="004F5052" w:rsidRPr="0034714C">
        <w:rPr>
          <w:rFonts w:asciiTheme="minorEastAsia" w:eastAsiaTheme="minorEastAsia" w:hAnsiTheme="minorEastAsia"/>
          <w:szCs w:val="21"/>
        </w:rPr>
        <w:t>：指基金</w:t>
      </w:r>
      <w:r w:rsidR="004F5052" w:rsidRPr="0034714C">
        <w:rPr>
          <w:rFonts w:asciiTheme="minorEastAsia" w:eastAsiaTheme="minorEastAsia" w:hAnsiTheme="minorEastAsia" w:hint="eastAsia"/>
          <w:szCs w:val="21"/>
        </w:rPr>
        <w:t>利息收入、投资收益、公允价值变动收益和其他收入扣除相关费用后的余额</w:t>
      </w:r>
    </w:p>
    <w:p w14:paraId="287D8BBF" w14:textId="0A18D37A" w:rsidR="004F5052" w:rsidRPr="0034714C" w:rsidRDefault="00EC765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6</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基金资产总值：指基金拥有的各类有价证券、银行存款本息、基金应收申购款及其他资产的价值总和</w:t>
      </w:r>
    </w:p>
    <w:p w14:paraId="7366EEEF" w14:textId="3AA5F84B" w:rsidR="004F5052" w:rsidRPr="0034714C" w:rsidRDefault="00EC765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7</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基金资产净值：指基金资产总值减去基金负债后的价值</w:t>
      </w:r>
    </w:p>
    <w:p w14:paraId="4EE92AC7" w14:textId="22B36FE4" w:rsidR="004F5052" w:rsidRPr="0034714C" w:rsidRDefault="00EC765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2E0860">
        <w:rPr>
          <w:rFonts w:asciiTheme="minorEastAsia" w:eastAsiaTheme="minorEastAsia" w:hAnsiTheme="minorEastAsia"/>
          <w:szCs w:val="21"/>
        </w:rPr>
        <w:t>8</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基金份额净值：指计算日基金资产净值除以计算日基金份额总数</w:t>
      </w:r>
    </w:p>
    <w:p w14:paraId="621AFA1E" w14:textId="5394A5DF" w:rsidR="004F5052" w:rsidRPr="0034714C" w:rsidRDefault="002E0860"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59</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基金资产估值：指计算评估基金资产和负债的价值，以确定基金资产净值和基金份额净值的过程</w:t>
      </w:r>
    </w:p>
    <w:p w14:paraId="3FFA4B55" w14:textId="214B04A4" w:rsidR="004F5052"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6</w:t>
      </w:r>
      <w:r w:rsidR="002E0860">
        <w:rPr>
          <w:rFonts w:asciiTheme="minorEastAsia" w:eastAsiaTheme="minorEastAsia" w:hAnsiTheme="minorEastAsia"/>
          <w:szCs w:val="21"/>
        </w:rPr>
        <w:t>0</w:t>
      </w:r>
      <w:r>
        <w:rPr>
          <w:rFonts w:asciiTheme="minorEastAsia" w:eastAsiaTheme="minorEastAsia" w:hAnsiTheme="minorEastAsia" w:hint="eastAsia"/>
          <w:szCs w:val="21"/>
        </w:rPr>
        <w:t>、</w:t>
      </w:r>
      <w:r w:rsidR="00CE5621">
        <w:rPr>
          <w:rFonts w:asciiTheme="minorEastAsia" w:eastAsiaTheme="minorEastAsia" w:hAnsiTheme="minorEastAsia"/>
          <w:szCs w:val="21"/>
        </w:rPr>
        <w:t>规定媒介</w:t>
      </w:r>
      <w:r w:rsidR="004F5052" w:rsidRPr="0034714C">
        <w:rPr>
          <w:rFonts w:asciiTheme="minorEastAsia" w:eastAsiaTheme="minorEastAsia" w:hAnsiTheme="minorEastAsia"/>
          <w:szCs w:val="21"/>
        </w:rPr>
        <w:t>：</w:t>
      </w:r>
      <w:r w:rsidR="000F716E" w:rsidRPr="000F716E">
        <w:rPr>
          <w:rFonts w:asciiTheme="minorEastAsia" w:eastAsiaTheme="minorEastAsia" w:hAnsiTheme="minorEastAsia" w:hint="eastAsia"/>
          <w:bCs/>
          <w:szCs w:val="21"/>
        </w:rPr>
        <w:t>指符合中国证监会规定条件的用以进行信息披露的全国性报刊、《信息披露办法》规定的互联网网站（包括基金管理人网站、基金托管人网站、中国证监会基金电子披露网站）等媒介</w:t>
      </w:r>
    </w:p>
    <w:p w14:paraId="00D6E623" w14:textId="55FDD5CD" w:rsidR="0008072F" w:rsidRPr="0008072F" w:rsidRDefault="00CA3022" w:rsidP="0008072F">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lastRenderedPageBreak/>
        <w:t>6</w:t>
      </w:r>
      <w:r w:rsidR="002E0860">
        <w:rPr>
          <w:rFonts w:asciiTheme="minorEastAsia" w:eastAsiaTheme="minorEastAsia" w:hAnsiTheme="minorEastAsia"/>
          <w:bCs/>
          <w:szCs w:val="21"/>
        </w:rPr>
        <w:t>1</w:t>
      </w:r>
      <w:r w:rsidRPr="00CA3022">
        <w:rPr>
          <w:rFonts w:asciiTheme="minorEastAsia" w:eastAsiaTheme="minorEastAsia" w:hAnsiTheme="minorEastAsia" w:hint="eastAsia"/>
          <w:bCs/>
          <w:szCs w:val="21"/>
        </w:rPr>
        <w:t>、</w:t>
      </w:r>
      <w:r w:rsidR="0008072F" w:rsidRPr="0008072F">
        <w:rPr>
          <w:rFonts w:asciiTheme="minorEastAsia" w:eastAsiaTheme="minorEastAsia" w:hAnsiTheme="minorEastAsia"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104B0054" w14:textId="6472854A" w:rsidR="0008072F" w:rsidRDefault="0008072F" w:rsidP="0008072F">
      <w:pPr>
        <w:adjustRightInd w:val="0"/>
        <w:snapToGrid w:val="0"/>
        <w:spacing w:line="360" w:lineRule="auto"/>
        <w:ind w:firstLineChars="201" w:firstLine="422"/>
        <w:rPr>
          <w:rFonts w:asciiTheme="minorEastAsia" w:eastAsiaTheme="minorEastAsia" w:hAnsiTheme="minorEastAsia"/>
          <w:bCs/>
          <w:szCs w:val="21"/>
        </w:rPr>
      </w:pPr>
      <w:r w:rsidRPr="0008072F">
        <w:rPr>
          <w:rFonts w:asciiTheme="minorEastAsia" w:eastAsiaTheme="minorEastAsia" w:hAnsiTheme="minorEastAsia"/>
          <w:bCs/>
          <w:szCs w:val="21"/>
        </w:rPr>
        <w:t>6</w:t>
      </w:r>
      <w:r w:rsidR="002E0860">
        <w:rPr>
          <w:rFonts w:asciiTheme="minorEastAsia" w:eastAsiaTheme="minorEastAsia" w:hAnsiTheme="minorEastAsia"/>
          <w:bCs/>
          <w:szCs w:val="21"/>
        </w:rPr>
        <w:t>2</w:t>
      </w:r>
      <w:r w:rsidRPr="0008072F">
        <w:rPr>
          <w:rFonts w:asciiTheme="minorEastAsia" w:eastAsiaTheme="minorEastAsia" w:hAnsiTheme="minorEastAsia" w:hint="eastAsia"/>
          <w:bCs/>
          <w:szCs w:val="21"/>
        </w:rPr>
        <w:t>、港股通：指内地投资者委托内地证券公司，经由境内证券交易所在香港地区设立的证券交易服务公司，向香港联合交易所进行申报，买卖规定范围内的香港联合交易所上市的股票。沪港通下的港股通和深港通下的港股通统称港股通</w:t>
      </w:r>
    </w:p>
    <w:p w14:paraId="0028CE14" w14:textId="02230D54" w:rsidR="00FB2A17" w:rsidRDefault="00FB2A17" w:rsidP="00EB7233">
      <w:pPr>
        <w:adjustRightInd w:val="0"/>
        <w:snapToGrid w:val="0"/>
        <w:spacing w:line="360" w:lineRule="auto"/>
        <w:ind w:firstLineChars="201" w:firstLine="422"/>
        <w:rPr>
          <w:rFonts w:ascii="MS Gothic" w:eastAsia="MS Gothic" w:hAnsi="MS Gothic" w:cs="MS Gothic"/>
          <w:szCs w:val="21"/>
        </w:rPr>
      </w:pPr>
      <w:r>
        <w:rPr>
          <w:rFonts w:asciiTheme="minorEastAsia" w:eastAsiaTheme="minorEastAsia" w:hAnsiTheme="minorEastAsia" w:hint="eastAsia"/>
          <w:szCs w:val="21"/>
        </w:rPr>
        <w:t>6</w:t>
      </w:r>
      <w:r w:rsidR="00DB0292">
        <w:rPr>
          <w:rFonts w:asciiTheme="minorEastAsia" w:eastAsiaTheme="minorEastAsia" w:hAnsiTheme="minorEastAsia"/>
          <w:szCs w:val="21"/>
        </w:rPr>
        <w:t>3</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不可抗力：指本</w:t>
      </w:r>
      <w:r w:rsidR="004F5052" w:rsidRPr="0034714C">
        <w:rPr>
          <w:rFonts w:asciiTheme="minorEastAsia" w:eastAsiaTheme="minorEastAsia" w:hAnsiTheme="minorEastAsia" w:hint="eastAsia"/>
          <w:szCs w:val="21"/>
        </w:rPr>
        <w:t>基金</w:t>
      </w:r>
      <w:r w:rsidR="004F5052" w:rsidRPr="0034714C">
        <w:rPr>
          <w:rFonts w:asciiTheme="minorEastAsia" w:eastAsiaTheme="minorEastAsia" w:hAnsiTheme="minorEastAsia"/>
          <w:szCs w:val="21"/>
        </w:rPr>
        <w:t>合同当事人不能预见、不能避免且不能克服的</w:t>
      </w:r>
      <w:r>
        <w:rPr>
          <w:rFonts w:asciiTheme="minorEastAsia" w:eastAsiaTheme="minorEastAsia" w:hAnsiTheme="minorEastAsia"/>
          <w:szCs w:val="21"/>
        </w:rPr>
        <w:t>客观事件</w:t>
      </w:r>
    </w:p>
    <w:p w14:paraId="387692B5" w14:textId="77777777" w:rsidR="00684E6C" w:rsidRPr="0034714C" w:rsidRDefault="00FB2A17" w:rsidP="00EB7233">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以上释义中涉及法律法规、业务规则的内容，法律法规、业务规则修订后，如适用本基金，相关内容以修订后法律法规、业务规则为准。</w:t>
      </w:r>
    </w:p>
    <w:p w14:paraId="37E7017F" w14:textId="77777777" w:rsidR="004F5052" w:rsidRPr="00FC2CD3" w:rsidRDefault="004F5052" w:rsidP="00F12DE7">
      <w:pPr>
        <w:adjustRightInd w:val="0"/>
        <w:snapToGrid w:val="0"/>
        <w:spacing w:line="360" w:lineRule="auto"/>
        <w:rPr>
          <w:bCs/>
          <w:szCs w:val="21"/>
        </w:rPr>
      </w:pPr>
    </w:p>
    <w:p w14:paraId="343141E6" w14:textId="77777777" w:rsidR="00EE2F15" w:rsidRDefault="00EE2F15">
      <w:pPr>
        <w:widowControl/>
        <w:jc w:val="left"/>
        <w:rPr>
          <w:b/>
          <w:kern w:val="0"/>
          <w:sz w:val="32"/>
          <w:szCs w:val="21"/>
        </w:rPr>
      </w:pP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258829400"/>
      <w:bookmarkStart w:id="64" w:name="_Toc233456272"/>
      <w:r>
        <w:rPr>
          <w:sz w:val="32"/>
          <w:szCs w:val="21"/>
        </w:rPr>
        <w:br w:type="page"/>
      </w:r>
    </w:p>
    <w:p w14:paraId="60B9E972"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65" w:name="_Toc75506774"/>
      <w:r w:rsidRPr="00B2405E">
        <w:rPr>
          <w:rFonts w:ascii="Times New Roman"/>
          <w:color w:val="auto"/>
          <w:sz w:val="32"/>
          <w:szCs w:val="21"/>
        </w:rPr>
        <w:lastRenderedPageBreak/>
        <w:t>第三部分</w:t>
      </w:r>
      <w:r w:rsidR="00B2405E">
        <w:rPr>
          <w:rFonts w:ascii="Times New Roman" w:hint="eastAsia"/>
          <w:color w:val="auto"/>
          <w:sz w:val="32"/>
          <w:szCs w:val="21"/>
        </w:rPr>
        <w:t xml:space="preserve">  </w:t>
      </w:r>
      <w:r w:rsidRPr="00B2405E">
        <w:rPr>
          <w:rFonts w:ascii="Times New Roman"/>
          <w:color w:val="auto"/>
          <w:sz w:val="32"/>
          <w:szCs w:val="21"/>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5"/>
    </w:p>
    <w:p w14:paraId="573DB2E6" w14:textId="77777777" w:rsidR="00684E6C" w:rsidRPr="00FC2CD3" w:rsidRDefault="00684E6C" w:rsidP="00FC2CD3">
      <w:pPr>
        <w:adjustRightInd w:val="0"/>
        <w:snapToGrid w:val="0"/>
        <w:spacing w:line="360" w:lineRule="auto"/>
        <w:ind w:firstLineChars="200" w:firstLine="420"/>
        <w:rPr>
          <w:bCs/>
          <w:szCs w:val="21"/>
        </w:rPr>
      </w:pPr>
      <w:bookmarkStart w:id="67" w:name="_Hlt88031774"/>
      <w:bookmarkStart w:id="68" w:name="_Hlt88031741"/>
      <w:bookmarkEnd w:id="67"/>
    </w:p>
    <w:bookmarkEnd w:id="66"/>
    <w:bookmarkEnd w:id="68"/>
    <w:p w14:paraId="7504FE63" w14:textId="77777777" w:rsidR="004F5052" w:rsidRPr="00AC3EAB" w:rsidRDefault="004F5052" w:rsidP="00AC3EAB">
      <w:pPr>
        <w:adjustRightInd w:val="0"/>
        <w:snapToGrid w:val="0"/>
        <w:spacing w:line="360" w:lineRule="auto"/>
        <w:ind w:firstLine="420"/>
        <w:rPr>
          <w:rFonts w:ascii="宋体" w:hAnsi="宋体"/>
          <w:b/>
          <w:szCs w:val="21"/>
        </w:rPr>
      </w:pPr>
      <w:r w:rsidRPr="00AC3EAB">
        <w:rPr>
          <w:rFonts w:ascii="宋体" w:hAnsi="宋体"/>
          <w:b/>
          <w:szCs w:val="21"/>
        </w:rPr>
        <w:t>一、基金名称</w:t>
      </w:r>
    </w:p>
    <w:p w14:paraId="5BA01E30" w14:textId="4BE16DCB" w:rsidR="004F5052" w:rsidRPr="00AC3EAB" w:rsidRDefault="00B56D15" w:rsidP="00AC3EAB">
      <w:pPr>
        <w:adjustRightInd w:val="0"/>
        <w:snapToGrid w:val="0"/>
        <w:spacing w:line="360" w:lineRule="auto"/>
        <w:ind w:firstLine="420"/>
        <w:rPr>
          <w:rFonts w:ascii="宋体" w:hAnsi="宋体"/>
          <w:szCs w:val="21"/>
        </w:rPr>
      </w:pPr>
      <w:r>
        <w:rPr>
          <w:rFonts w:ascii="宋体" w:hAnsi="宋体" w:hint="eastAsia"/>
          <w:szCs w:val="21"/>
        </w:rPr>
        <w:t>南方优势产业灵活配置混合型证券投资基金（LOF）</w:t>
      </w:r>
    </w:p>
    <w:p w14:paraId="28B30BF4" w14:textId="77777777" w:rsidR="004F5052" w:rsidRPr="00AC3EAB" w:rsidRDefault="004F5052" w:rsidP="00AC3EAB">
      <w:pPr>
        <w:adjustRightInd w:val="0"/>
        <w:snapToGrid w:val="0"/>
        <w:spacing w:line="360" w:lineRule="auto"/>
        <w:ind w:firstLine="420"/>
        <w:rPr>
          <w:rFonts w:ascii="宋体" w:hAnsi="宋体"/>
          <w:szCs w:val="21"/>
        </w:rPr>
      </w:pPr>
    </w:p>
    <w:p w14:paraId="77DE546C" w14:textId="77777777" w:rsidR="004F5052" w:rsidRPr="00AC3EAB" w:rsidRDefault="004F5052" w:rsidP="00AC3EAB">
      <w:pPr>
        <w:adjustRightInd w:val="0"/>
        <w:snapToGrid w:val="0"/>
        <w:spacing w:line="360" w:lineRule="auto"/>
        <w:ind w:firstLine="420"/>
        <w:rPr>
          <w:rFonts w:ascii="宋体" w:hAnsi="宋体"/>
          <w:b/>
          <w:szCs w:val="21"/>
        </w:rPr>
      </w:pPr>
      <w:bookmarkStart w:id="69" w:name="_Toc79392574"/>
      <w:r w:rsidRPr="00AC3EAB">
        <w:rPr>
          <w:rFonts w:ascii="宋体" w:hAnsi="宋体"/>
          <w:b/>
          <w:szCs w:val="21"/>
        </w:rPr>
        <w:t>二、基金的类别</w:t>
      </w:r>
      <w:bookmarkEnd w:id="69"/>
    </w:p>
    <w:p w14:paraId="2759A9B3" w14:textId="77777777" w:rsidR="004F5052" w:rsidRPr="00AC3EAB" w:rsidRDefault="005071F5" w:rsidP="00AC3EAB">
      <w:pPr>
        <w:adjustRightInd w:val="0"/>
        <w:snapToGrid w:val="0"/>
        <w:spacing w:line="360" w:lineRule="auto"/>
        <w:ind w:firstLine="420"/>
        <w:rPr>
          <w:rFonts w:ascii="宋体" w:hAnsi="宋体"/>
          <w:szCs w:val="21"/>
        </w:rPr>
      </w:pPr>
      <w:r w:rsidRPr="00AC3EAB">
        <w:rPr>
          <w:rFonts w:ascii="宋体" w:hAnsi="宋体" w:hint="eastAsia"/>
          <w:szCs w:val="21"/>
        </w:rPr>
        <w:t>混合型</w:t>
      </w:r>
      <w:r w:rsidR="004F5052" w:rsidRPr="00AC3EAB">
        <w:rPr>
          <w:rFonts w:ascii="宋体" w:hAnsi="宋体"/>
          <w:szCs w:val="21"/>
        </w:rPr>
        <w:t>证券投资基金</w:t>
      </w:r>
    </w:p>
    <w:p w14:paraId="35CFF23F" w14:textId="77777777" w:rsidR="004F5052" w:rsidRPr="00AC3EAB" w:rsidRDefault="004F5052" w:rsidP="00AC3EAB">
      <w:pPr>
        <w:adjustRightInd w:val="0"/>
        <w:snapToGrid w:val="0"/>
        <w:spacing w:line="360" w:lineRule="auto"/>
        <w:ind w:firstLine="420"/>
        <w:rPr>
          <w:rFonts w:ascii="宋体" w:hAnsi="宋体"/>
          <w:szCs w:val="21"/>
        </w:rPr>
      </w:pPr>
    </w:p>
    <w:p w14:paraId="058D39E6" w14:textId="77777777" w:rsidR="004F5052" w:rsidRPr="00AC3EAB" w:rsidRDefault="004F5052" w:rsidP="00AC3EAB">
      <w:pPr>
        <w:adjustRightInd w:val="0"/>
        <w:snapToGrid w:val="0"/>
        <w:spacing w:line="360" w:lineRule="auto"/>
        <w:ind w:firstLine="420"/>
        <w:rPr>
          <w:rFonts w:ascii="宋体" w:hAnsi="宋体"/>
          <w:b/>
          <w:szCs w:val="21"/>
        </w:rPr>
      </w:pPr>
      <w:bookmarkStart w:id="70" w:name="_Toc79392575"/>
      <w:r w:rsidRPr="00AC3EAB">
        <w:rPr>
          <w:rFonts w:ascii="宋体" w:hAnsi="宋体"/>
          <w:b/>
          <w:szCs w:val="21"/>
        </w:rPr>
        <w:t>三、基金的运作方式</w:t>
      </w:r>
    </w:p>
    <w:p w14:paraId="15F2EC52" w14:textId="77777777" w:rsidR="00713D88" w:rsidRDefault="004F5052" w:rsidP="00713D88">
      <w:pPr>
        <w:adjustRightInd w:val="0"/>
        <w:snapToGrid w:val="0"/>
        <w:spacing w:line="360" w:lineRule="auto"/>
        <w:ind w:firstLineChars="200" w:firstLine="420"/>
        <w:rPr>
          <w:rFonts w:ascii="宋体" w:hAnsi="宋体"/>
          <w:szCs w:val="21"/>
        </w:rPr>
      </w:pPr>
      <w:r w:rsidRPr="00AC3EAB">
        <w:rPr>
          <w:rFonts w:ascii="宋体" w:hAnsi="宋体"/>
          <w:szCs w:val="21"/>
        </w:rPr>
        <w:t>契约型开放式</w:t>
      </w:r>
    </w:p>
    <w:p w14:paraId="47CA65BF" w14:textId="77777777" w:rsidR="004F5052" w:rsidRPr="00196837" w:rsidRDefault="004F5052" w:rsidP="008B2DAA">
      <w:pPr>
        <w:adjustRightInd w:val="0"/>
        <w:snapToGrid w:val="0"/>
        <w:spacing w:line="360" w:lineRule="auto"/>
        <w:rPr>
          <w:rFonts w:ascii="宋体" w:hAnsi="宋体"/>
          <w:szCs w:val="21"/>
        </w:rPr>
      </w:pPr>
    </w:p>
    <w:p w14:paraId="3AAE1911" w14:textId="77777777" w:rsidR="00207AD1" w:rsidRPr="00207AD1" w:rsidRDefault="004F5052" w:rsidP="00207AD1">
      <w:pPr>
        <w:adjustRightInd w:val="0"/>
        <w:snapToGrid w:val="0"/>
        <w:spacing w:line="360" w:lineRule="auto"/>
        <w:ind w:firstLine="420"/>
        <w:rPr>
          <w:rFonts w:ascii="宋体" w:hAnsi="宋体"/>
          <w:b/>
          <w:bCs/>
          <w:szCs w:val="21"/>
        </w:rPr>
      </w:pPr>
      <w:r w:rsidRPr="00AC3EAB">
        <w:rPr>
          <w:rFonts w:ascii="宋体" w:hAnsi="宋体"/>
          <w:b/>
          <w:szCs w:val="21"/>
        </w:rPr>
        <w:t>四、</w:t>
      </w:r>
      <w:r w:rsidR="00207AD1" w:rsidRPr="00207AD1">
        <w:rPr>
          <w:rFonts w:ascii="宋体" w:hAnsi="宋体" w:hint="eastAsia"/>
          <w:b/>
          <w:bCs/>
          <w:szCs w:val="21"/>
        </w:rPr>
        <w:t>上市交易所</w:t>
      </w:r>
    </w:p>
    <w:p w14:paraId="4404825C" w14:textId="77777777" w:rsidR="00207AD1" w:rsidRPr="00207AD1" w:rsidRDefault="00207AD1" w:rsidP="00207AD1">
      <w:pPr>
        <w:adjustRightInd w:val="0"/>
        <w:snapToGrid w:val="0"/>
        <w:spacing w:line="360" w:lineRule="auto"/>
        <w:ind w:firstLine="420"/>
        <w:rPr>
          <w:bCs/>
          <w:szCs w:val="21"/>
        </w:rPr>
      </w:pPr>
      <w:r>
        <w:rPr>
          <w:rFonts w:hint="eastAsia"/>
          <w:bCs/>
          <w:szCs w:val="21"/>
        </w:rPr>
        <w:t>深圳</w:t>
      </w:r>
      <w:r w:rsidRPr="00207AD1">
        <w:rPr>
          <w:rFonts w:hint="eastAsia"/>
          <w:bCs/>
          <w:szCs w:val="21"/>
        </w:rPr>
        <w:t>证券交易所</w:t>
      </w:r>
    </w:p>
    <w:p w14:paraId="7C09CD73" w14:textId="77777777" w:rsidR="00207AD1" w:rsidRPr="00207AD1" w:rsidRDefault="00207AD1" w:rsidP="00AC3EAB">
      <w:pPr>
        <w:adjustRightInd w:val="0"/>
        <w:snapToGrid w:val="0"/>
        <w:spacing w:line="360" w:lineRule="auto"/>
        <w:ind w:firstLine="420"/>
        <w:rPr>
          <w:rFonts w:ascii="宋体" w:hAnsi="宋体"/>
          <w:b/>
          <w:szCs w:val="21"/>
        </w:rPr>
      </w:pPr>
    </w:p>
    <w:p w14:paraId="1F1BA04D" w14:textId="77777777" w:rsidR="004F5052" w:rsidRPr="00AC3EAB" w:rsidRDefault="00207AD1" w:rsidP="00AC3EAB">
      <w:pPr>
        <w:adjustRightInd w:val="0"/>
        <w:snapToGrid w:val="0"/>
        <w:spacing w:line="360" w:lineRule="auto"/>
        <w:ind w:firstLine="420"/>
        <w:rPr>
          <w:rFonts w:ascii="宋体" w:hAnsi="宋体"/>
          <w:b/>
          <w:szCs w:val="21"/>
        </w:rPr>
      </w:pPr>
      <w:r>
        <w:rPr>
          <w:rFonts w:ascii="宋体" w:hAnsi="宋体" w:hint="eastAsia"/>
          <w:b/>
          <w:szCs w:val="21"/>
        </w:rPr>
        <w:t>五、</w:t>
      </w:r>
      <w:r w:rsidR="004F5052" w:rsidRPr="00AC3EAB">
        <w:rPr>
          <w:rFonts w:ascii="宋体" w:hAnsi="宋体"/>
          <w:b/>
          <w:szCs w:val="21"/>
        </w:rPr>
        <w:t>基金的投资目标</w:t>
      </w:r>
      <w:bookmarkEnd w:id="70"/>
    </w:p>
    <w:p w14:paraId="01E176A1" w14:textId="77777777" w:rsidR="004F5052" w:rsidRDefault="00C57536" w:rsidP="00AC3EAB">
      <w:pPr>
        <w:adjustRightInd w:val="0"/>
        <w:snapToGrid w:val="0"/>
        <w:spacing w:line="360" w:lineRule="auto"/>
        <w:ind w:firstLine="420"/>
        <w:rPr>
          <w:szCs w:val="21"/>
        </w:rPr>
      </w:pPr>
      <w:r w:rsidRPr="00C57536">
        <w:rPr>
          <w:rFonts w:hint="eastAsia"/>
          <w:szCs w:val="21"/>
        </w:rPr>
        <w:t>在严格控制风险的前提下，追求超越业绩比较基准的投资回报，力争实现基金资产的长期稳健增值。</w:t>
      </w:r>
    </w:p>
    <w:p w14:paraId="1772B978" w14:textId="77777777" w:rsidR="004F5052" w:rsidRPr="00AC3EAB" w:rsidRDefault="004F5052" w:rsidP="00AC3EAB">
      <w:pPr>
        <w:adjustRightInd w:val="0"/>
        <w:snapToGrid w:val="0"/>
        <w:spacing w:line="360" w:lineRule="auto"/>
        <w:ind w:firstLine="420"/>
        <w:rPr>
          <w:rFonts w:ascii="宋体" w:hAnsi="宋体"/>
          <w:szCs w:val="21"/>
        </w:rPr>
      </w:pPr>
    </w:p>
    <w:p w14:paraId="2741FAA0" w14:textId="344A7B20" w:rsidR="004F5052" w:rsidRPr="00AC3EAB" w:rsidRDefault="00CE5621" w:rsidP="00AC3EAB">
      <w:pPr>
        <w:adjustRightInd w:val="0"/>
        <w:snapToGrid w:val="0"/>
        <w:spacing w:line="360" w:lineRule="auto"/>
        <w:ind w:firstLine="420"/>
        <w:rPr>
          <w:rFonts w:ascii="宋体" w:hAnsi="宋体"/>
          <w:b/>
          <w:szCs w:val="21"/>
        </w:rPr>
      </w:pPr>
      <w:bookmarkStart w:id="71" w:name="_Toc79392577"/>
      <w:r>
        <w:rPr>
          <w:rFonts w:ascii="宋体" w:hAnsi="宋体" w:hint="eastAsia"/>
          <w:b/>
          <w:szCs w:val="21"/>
        </w:rPr>
        <w:t>六</w:t>
      </w:r>
      <w:r w:rsidRPr="00AC3EAB">
        <w:rPr>
          <w:rFonts w:ascii="宋体" w:hAnsi="宋体"/>
          <w:b/>
          <w:szCs w:val="21"/>
        </w:rPr>
        <w:t>、基金份额</w:t>
      </w:r>
      <w:r w:rsidRPr="00AC3EAB">
        <w:rPr>
          <w:rFonts w:ascii="宋体" w:hAnsi="宋体" w:hint="eastAsia"/>
          <w:b/>
          <w:szCs w:val="21"/>
        </w:rPr>
        <w:t>发售</w:t>
      </w:r>
      <w:r w:rsidRPr="00AC3EAB">
        <w:rPr>
          <w:rFonts w:ascii="宋体" w:hAnsi="宋体"/>
          <w:b/>
          <w:szCs w:val="21"/>
        </w:rPr>
        <w:t>面值</w:t>
      </w:r>
      <w:bookmarkEnd w:id="71"/>
    </w:p>
    <w:p w14:paraId="7A2A6A18" w14:textId="2A4E7B16" w:rsidR="004F5052" w:rsidRPr="00AC3EAB" w:rsidRDefault="004F5052" w:rsidP="0073320D">
      <w:pPr>
        <w:adjustRightInd w:val="0"/>
        <w:snapToGrid w:val="0"/>
        <w:spacing w:line="360" w:lineRule="auto"/>
        <w:ind w:firstLine="420"/>
        <w:rPr>
          <w:rFonts w:ascii="宋体" w:hAnsi="宋体"/>
          <w:szCs w:val="21"/>
        </w:rPr>
      </w:pPr>
      <w:r w:rsidRPr="00AC3EAB">
        <w:rPr>
          <w:rFonts w:ascii="宋体" w:hAnsi="宋体"/>
          <w:szCs w:val="21"/>
        </w:rPr>
        <w:t>本</w:t>
      </w:r>
      <w:proofErr w:type="gramStart"/>
      <w:r w:rsidRPr="00AC3EAB">
        <w:rPr>
          <w:rFonts w:ascii="宋体" w:hAnsi="宋体"/>
          <w:szCs w:val="21"/>
        </w:rPr>
        <w:t>基金基金</w:t>
      </w:r>
      <w:proofErr w:type="gramEnd"/>
      <w:r w:rsidRPr="00AC3EAB">
        <w:rPr>
          <w:rFonts w:ascii="宋体" w:hAnsi="宋体"/>
          <w:szCs w:val="21"/>
        </w:rPr>
        <w:t>份额发售面值为人民币</w:t>
      </w:r>
      <w:r w:rsidRPr="00AC3EAB">
        <w:rPr>
          <w:rFonts w:ascii="宋体" w:hAnsi="宋体" w:hint="eastAsia"/>
          <w:szCs w:val="21"/>
        </w:rPr>
        <w:t>1.00</w:t>
      </w:r>
      <w:r w:rsidRPr="00AC3EAB">
        <w:rPr>
          <w:rFonts w:ascii="宋体" w:hAnsi="宋体"/>
          <w:szCs w:val="21"/>
        </w:rPr>
        <w:t>元。</w:t>
      </w:r>
    </w:p>
    <w:p w14:paraId="48350CFC" w14:textId="77777777" w:rsidR="004F5052" w:rsidRPr="00AC3EAB" w:rsidRDefault="004F5052" w:rsidP="00AC3EAB">
      <w:pPr>
        <w:adjustRightInd w:val="0"/>
        <w:snapToGrid w:val="0"/>
        <w:spacing w:line="360" w:lineRule="auto"/>
        <w:ind w:firstLine="420"/>
        <w:rPr>
          <w:rFonts w:ascii="宋体" w:hAnsi="宋体"/>
          <w:szCs w:val="21"/>
        </w:rPr>
      </w:pPr>
    </w:p>
    <w:p w14:paraId="363FF989" w14:textId="1FD4CEB0" w:rsidR="004F5052" w:rsidRPr="00AC3EAB" w:rsidRDefault="00CE5621" w:rsidP="00AC3EAB">
      <w:pPr>
        <w:adjustRightInd w:val="0"/>
        <w:snapToGrid w:val="0"/>
        <w:spacing w:line="360" w:lineRule="auto"/>
        <w:ind w:firstLine="420"/>
        <w:rPr>
          <w:rFonts w:ascii="宋体" w:hAnsi="宋体"/>
          <w:b/>
          <w:szCs w:val="21"/>
        </w:rPr>
      </w:pPr>
      <w:bookmarkStart w:id="72" w:name="_Toc79392578"/>
      <w:r>
        <w:rPr>
          <w:rFonts w:ascii="宋体" w:hAnsi="宋体" w:hint="eastAsia"/>
          <w:b/>
          <w:szCs w:val="21"/>
        </w:rPr>
        <w:t>七</w:t>
      </w:r>
      <w:r w:rsidRPr="00AC3EAB">
        <w:rPr>
          <w:rFonts w:ascii="宋体" w:hAnsi="宋体"/>
          <w:b/>
          <w:szCs w:val="21"/>
        </w:rPr>
        <w:t>、基金存续期限</w:t>
      </w:r>
      <w:bookmarkEnd w:id="72"/>
    </w:p>
    <w:p w14:paraId="4F54DC61" w14:textId="77777777" w:rsidR="004F5052" w:rsidRPr="00AC3EAB" w:rsidRDefault="004F5052" w:rsidP="00AC3EAB">
      <w:pPr>
        <w:adjustRightInd w:val="0"/>
        <w:snapToGrid w:val="0"/>
        <w:spacing w:line="360" w:lineRule="auto"/>
        <w:ind w:firstLine="420"/>
        <w:rPr>
          <w:rFonts w:ascii="宋体" w:hAnsi="宋体"/>
          <w:szCs w:val="21"/>
        </w:rPr>
      </w:pPr>
      <w:r w:rsidRPr="00AC3EAB">
        <w:rPr>
          <w:rFonts w:ascii="宋体" w:hAnsi="宋体"/>
          <w:szCs w:val="21"/>
        </w:rPr>
        <w:t>不定期</w:t>
      </w:r>
    </w:p>
    <w:p w14:paraId="05974664" w14:textId="77777777" w:rsidR="004F5052" w:rsidRPr="00AC3EAB" w:rsidRDefault="004F5052" w:rsidP="00AC3EAB">
      <w:pPr>
        <w:adjustRightInd w:val="0"/>
        <w:snapToGrid w:val="0"/>
        <w:spacing w:line="360" w:lineRule="auto"/>
        <w:ind w:firstLine="420"/>
        <w:rPr>
          <w:rFonts w:ascii="宋体" w:hAnsi="宋体"/>
          <w:szCs w:val="21"/>
        </w:rPr>
      </w:pPr>
    </w:p>
    <w:p w14:paraId="177412F1" w14:textId="77777777" w:rsidR="00035DBE" w:rsidRPr="0013515A" w:rsidRDefault="00035DBE" w:rsidP="00AC3EAB">
      <w:pPr>
        <w:adjustRightInd w:val="0"/>
        <w:snapToGrid w:val="0"/>
        <w:spacing w:line="360" w:lineRule="auto"/>
        <w:ind w:firstLine="420"/>
        <w:rPr>
          <w:rFonts w:ascii="宋体" w:hAnsi="宋体"/>
          <w:szCs w:val="21"/>
        </w:rPr>
      </w:pPr>
    </w:p>
    <w:p w14:paraId="76A4A6B2" w14:textId="2FE2BB26" w:rsidR="00B93EE3" w:rsidRPr="00B93EE3" w:rsidRDefault="00B36883" w:rsidP="00B93EE3">
      <w:pPr>
        <w:pStyle w:val="1"/>
        <w:adjustRightInd w:val="0"/>
        <w:snapToGrid w:val="0"/>
        <w:spacing w:before="0" w:after="0"/>
        <w:jc w:val="center"/>
        <w:rPr>
          <w:rFonts w:hAnsi="宋体"/>
          <w:sz w:val="21"/>
        </w:rPr>
      </w:pPr>
      <w:r>
        <w:rPr>
          <w:rFonts w:hAnsi="宋体"/>
        </w:rPr>
        <w:br w:type="page"/>
      </w:r>
      <w:bookmarkStart w:id="73" w:name="_Toc75506775"/>
      <w:r w:rsidR="00B93EE3" w:rsidRPr="00B93EE3">
        <w:rPr>
          <w:rFonts w:ascii="Times New Roman"/>
          <w:color w:val="auto"/>
          <w:sz w:val="32"/>
          <w:szCs w:val="21"/>
        </w:rPr>
        <w:lastRenderedPageBreak/>
        <w:t>第四部分</w:t>
      </w:r>
      <w:r w:rsidR="00B93EE3" w:rsidRPr="00B93EE3">
        <w:rPr>
          <w:rFonts w:ascii="Times New Roman" w:hint="eastAsia"/>
          <w:color w:val="auto"/>
          <w:sz w:val="32"/>
          <w:szCs w:val="21"/>
        </w:rPr>
        <w:t xml:space="preserve">  </w:t>
      </w:r>
      <w:r w:rsidR="00B93EE3">
        <w:rPr>
          <w:rFonts w:ascii="Times New Roman"/>
          <w:color w:val="auto"/>
          <w:sz w:val="32"/>
          <w:szCs w:val="21"/>
        </w:rPr>
        <w:t>基金</w:t>
      </w:r>
      <w:r w:rsidR="00B93EE3" w:rsidRPr="00B93EE3">
        <w:rPr>
          <w:rFonts w:ascii="Times New Roman"/>
          <w:color w:val="auto"/>
          <w:sz w:val="32"/>
          <w:szCs w:val="21"/>
        </w:rPr>
        <w:t>的</w:t>
      </w:r>
      <w:r w:rsidR="00B93EE3">
        <w:rPr>
          <w:rFonts w:ascii="Times New Roman"/>
          <w:color w:val="auto"/>
          <w:sz w:val="32"/>
          <w:szCs w:val="21"/>
        </w:rPr>
        <w:t>历史沿革和存续</w:t>
      </w:r>
      <w:bookmarkEnd w:id="73"/>
    </w:p>
    <w:p w14:paraId="259BF7B9" w14:textId="77777777" w:rsidR="00B93EE3" w:rsidRPr="00FC2CD3" w:rsidRDefault="00B93EE3" w:rsidP="00B93EE3">
      <w:pPr>
        <w:adjustRightInd w:val="0"/>
        <w:snapToGrid w:val="0"/>
        <w:spacing w:line="360" w:lineRule="auto"/>
        <w:ind w:firstLineChars="200" w:firstLine="420"/>
        <w:rPr>
          <w:bCs/>
          <w:szCs w:val="21"/>
        </w:rPr>
      </w:pPr>
    </w:p>
    <w:p w14:paraId="6B7B2DD3" w14:textId="39123064" w:rsidR="00B93EE3" w:rsidRPr="00B36883" w:rsidRDefault="00B93EE3" w:rsidP="00B93EE3">
      <w:pPr>
        <w:adjustRightInd w:val="0"/>
        <w:snapToGrid w:val="0"/>
        <w:spacing w:line="360" w:lineRule="auto"/>
        <w:ind w:firstLine="420"/>
        <w:rPr>
          <w:rFonts w:ascii="宋体" w:hAnsi="宋体"/>
          <w:b/>
          <w:szCs w:val="21"/>
        </w:rPr>
      </w:pPr>
      <w:r w:rsidRPr="00B36883">
        <w:rPr>
          <w:rFonts w:ascii="宋体" w:hAnsi="宋体"/>
          <w:b/>
          <w:szCs w:val="21"/>
        </w:rPr>
        <w:t>一、</w:t>
      </w:r>
      <w:r w:rsidR="00200816">
        <w:rPr>
          <w:rFonts w:ascii="宋体" w:hAnsi="宋体"/>
          <w:b/>
          <w:szCs w:val="21"/>
        </w:rPr>
        <w:t>本基金的历史</w:t>
      </w:r>
      <w:r w:rsidR="00292AF8">
        <w:rPr>
          <w:rFonts w:ascii="宋体" w:hAnsi="宋体"/>
          <w:b/>
          <w:szCs w:val="21"/>
        </w:rPr>
        <w:t>沿革</w:t>
      </w:r>
    </w:p>
    <w:p w14:paraId="507F66B6" w14:textId="7B445F9A" w:rsidR="00235000" w:rsidRDefault="00E248F5" w:rsidP="00B93EE3">
      <w:pPr>
        <w:adjustRightInd w:val="0"/>
        <w:snapToGrid w:val="0"/>
        <w:spacing w:line="360" w:lineRule="auto"/>
        <w:ind w:firstLine="422"/>
        <w:rPr>
          <w:rFonts w:ascii="宋体" w:hAnsi="宋体"/>
          <w:szCs w:val="21"/>
        </w:rPr>
      </w:pPr>
      <w:r>
        <w:rPr>
          <w:rFonts w:ascii="宋体" w:hAnsi="宋体"/>
          <w:szCs w:val="21"/>
        </w:rPr>
        <w:t>本基金由</w:t>
      </w:r>
      <w:r w:rsidRPr="00E248F5">
        <w:rPr>
          <w:rFonts w:ascii="宋体" w:hAnsi="宋体" w:hint="eastAsia"/>
          <w:szCs w:val="21"/>
        </w:rPr>
        <w:t>南方3年封闭运作战略配售灵活配置混合型证券投资基金（LOF）</w:t>
      </w:r>
      <w:r w:rsidR="00012F57">
        <w:rPr>
          <w:rFonts w:ascii="宋体" w:hAnsi="宋体" w:hint="eastAsia"/>
          <w:szCs w:val="21"/>
        </w:rPr>
        <w:t>（</w:t>
      </w:r>
      <w:r w:rsidR="00012F57">
        <w:rPr>
          <w:rFonts w:ascii="宋体" w:hAnsi="宋体"/>
          <w:szCs w:val="21"/>
        </w:rPr>
        <w:t>简称“</w:t>
      </w:r>
      <w:r w:rsidR="00012F57">
        <w:rPr>
          <w:rFonts w:ascii="宋体" w:hAnsi="宋体" w:hint="eastAsia"/>
          <w:szCs w:val="21"/>
        </w:rPr>
        <w:t>南方</w:t>
      </w:r>
      <w:r w:rsidR="00012F57">
        <w:rPr>
          <w:rFonts w:ascii="宋体" w:hAnsi="宋体"/>
          <w:szCs w:val="21"/>
        </w:rPr>
        <w:t>配售”</w:t>
      </w:r>
      <w:r w:rsidR="00012F57">
        <w:rPr>
          <w:rFonts w:ascii="宋体" w:hAnsi="宋体" w:hint="eastAsia"/>
          <w:szCs w:val="21"/>
        </w:rPr>
        <w:t>）</w:t>
      </w:r>
      <w:r>
        <w:rPr>
          <w:rFonts w:ascii="宋体" w:hAnsi="宋体" w:hint="eastAsia"/>
          <w:szCs w:val="21"/>
        </w:rPr>
        <w:t>封闭运作期届满转型而来</w:t>
      </w:r>
      <w:r w:rsidR="00B55F37">
        <w:rPr>
          <w:rFonts w:ascii="宋体" w:hAnsi="宋体" w:hint="eastAsia"/>
          <w:szCs w:val="21"/>
        </w:rPr>
        <w:t>。</w:t>
      </w:r>
    </w:p>
    <w:p w14:paraId="6F99EBA4" w14:textId="4B9C98F1" w:rsidR="00B93EE3" w:rsidRDefault="00235000" w:rsidP="00235000">
      <w:pPr>
        <w:adjustRightInd w:val="0"/>
        <w:snapToGrid w:val="0"/>
        <w:spacing w:line="360" w:lineRule="auto"/>
        <w:ind w:firstLine="422"/>
        <w:rPr>
          <w:rFonts w:ascii="宋体" w:hAnsi="宋体"/>
          <w:szCs w:val="21"/>
        </w:rPr>
      </w:pPr>
      <w:r w:rsidRPr="00B55F37">
        <w:rPr>
          <w:rFonts w:ascii="宋体" w:hAnsi="宋体" w:hint="eastAsia"/>
          <w:szCs w:val="21"/>
        </w:rPr>
        <w:t>南方3年封闭运作战略配售灵活配置混合型证券投资基金（LOF）</w:t>
      </w:r>
      <w:r>
        <w:rPr>
          <w:rFonts w:hint="eastAsia"/>
        </w:rPr>
        <w:t>经中国证监会</w:t>
      </w:r>
      <w:r>
        <w:rPr>
          <w:rFonts w:hint="eastAsia"/>
        </w:rPr>
        <w:t>2018</w:t>
      </w:r>
      <w:r>
        <w:rPr>
          <w:rFonts w:hint="eastAsia"/>
        </w:rPr>
        <w:t>年</w:t>
      </w:r>
      <w:r>
        <w:rPr>
          <w:rFonts w:hint="eastAsia"/>
        </w:rPr>
        <w:t>6</w:t>
      </w:r>
      <w:r>
        <w:rPr>
          <w:rFonts w:hint="eastAsia"/>
        </w:rPr>
        <w:t>月</w:t>
      </w:r>
      <w:r>
        <w:rPr>
          <w:rFonts w:hint="eastAsia"/>
        </w:rPr>
        <w:t>6</w:t>
      </w:r>
      <w:r>
        <w:rPr>
          <w:rFonts w:hint="eastAsia"/>
        </w:rPr>
        <w:t>日证监许可</w:t>
      </w:r>
      <w:r>
        <w:rPr>
          <w:rFonts w:hint="eastAsia"/>
        </w:rPr>
        <w:t>[2018]927</w:t>
      </w:r>
      <w:r>
        <w:rPr>
          <w:rFonts w:hint="eastAsia"/>
        </w:rPr>
        <w:t>号</w:t>
      </w:r>
      <w:proofErr w:type="gramStart"/>
      <w:r>
        <w:rPr>
          <w:rFonts w:hint="eastAsia"/>
        </w:rPr>
        <w:t>文注册</w:t>
      </w:r>
      <w:proofErr w:type="gramEnd"/>
      <w:r>
        <w:rPr>
          <w:rFonts w:hint="eastAsia"/>
        </w:rPr>
        <w:t>募集。</w:t>
      </w:r>
      <w:r w:rsidR="00722D42" w:rsidRPr="00722D42">
        <w:rPr>
          <w:rFonts w:ascii="宋体" w:hAnsi="宋体" w:hint="eastAsia"/>
          <w:szCs w:val="21"/>
        </w:rPr>
        <w:t>募集期自2018年6月11日至2018年6月19日止，共募集18,064,219,018.42份基金份额，募集户数为536,232户。募集结束后基金管理人向中国证监会办理备案手续。经中国证监会书面确认，《南方3年封闭运作战略配售灵活配置混合型证券投资基金（LOF）基金合同》于2018年7月5日生效。</w:t>
      </w:r>
    </w:p>
    <w:p w14:paraId="720D5D3B" w14:textId="166DFE15" w:rsidR="00353624" w:rsidRDefault="0037380C" w:rsidP="00235000">
      <w:pPr>
        <w:adjustRightInd w:val="0"/>
        <w:snapToGrid w:val="0"/>
        <w:spacing w:line="360" w:lineRule="auto"/>
        <w:ind w:firstLine="422"/>
        <w:rPr>
          <w:rFonts w:ascii="宋体" w:hAnsi="宋体"/>
          <w:szCs w:val="21"/>
        </w:rPr>
      </w:pPr>
      <w:r w:rsidRPr="0037380C">
        <w:rPr>
          <w:rFonts w:ascii="宋体" w:hAnsi="宋体" w:hint="eastAsia"/>
          <w:szCs w:val="21"/>
        </w:rPr>
        <w:t>按照《南方3年封闭运作战略配售灵活配置混合型证券投资基金（LOF）基金合同》约定，</w:t>
      </w:r>
      <w:r w:rsidR="00C15A2D" w:rsidRPr="00C15A2D">
        <w:rPr>
          <w:rFonts w:ascii="宋体" w:hAnsi="宋体" w:hint="eastAsia"/>
          <w:szCs w:val="21"/>
        </w:rPr>
        <w:t>《南方3年封闭运作战略配售灵活配置混合型证券投资基金（LOF）基金合同》</w:t>
      </w:r>
      <w:r w:rsidR="00613667">
        <w:rPr>
          <w:rFonts w:ascii="宋体" w:hAnsi="宋体" w:hint="eastAsia"/>
          <w:szCs w:val="21"/>
        </w:rPr>
        <w:t>生效后的前三年为封闭运作期，封闭运作期届满后，南方配售</w:t>
      </w:r>
      <w:r w:rsidRPr="0037380C">
        <w:rPr>
          <w:rFonts w:ascii="宋体" w:hAnsi="宋体" w:hint="eastAsia"/>
          <w:szCs w:val="21"/>
        </w:rPr>
        <w:t>转为“南方优势产业灵活配置混合型证券投资基金（LOF）”。</w:t>
      </w:r>
    </w:p>
    <w:p w14:paraId="6BC6C939" w14:textId="6740516A" w:rsidR="0037380C" w:rsidRDefault="0037380C" w:rsidP="00235000">
      <w:pPr>
        <w:adjustRightInd w:val="0"/>
        <w:snapToGrid w:val="0"/>
        <w:spacing w:line="360" w:lineRule="auto"/>
        <w:ind w:firstLine="422"/>
        <w:rPr>
          <w:rFonts w:ascii="宋体" w:hAnsi="宋体"/>
          <w:szCs w:val="21"/>
        </w:rPr>
      </w:pPr>
      <w:r w:rsidRPr="0037380C">
        <w:rPr>
          <w:rFonts w:ascii="宋体" w:hAnsi="宋体" w:hint="eastAsia"/>
          <w:szCs w:val="21"/>
        </w:rPr>
        <w:t>经与托管人协商一致，并报中国证监会备案，</w:t>
      </w:r>
      <w:r w:rsidR="008E269D">
        <w:rPr>
          <w:rFonts w:ascii="宋体" w:hAnsi="宋体" w:hint="eastAsia"/>
          <w:szCs w:val="21"/>
        </w:rPr>
        <w:t>南方配售</w:t>
      </w:r>
      <w:r w:rsidR="00353624">
        <w:rPr>
          <w:rFonts w:ascii="宋体" w:hAnsi="宋体" w:hint="eastAsia"/>
          <w:szCs w:val="21"/>
        </w:rPr>
        <w:t>于</w:t>
      </w:r>
      <w:r w:rsidR="00135CA1">
        <w:rPr>
          <w:rFonts w:ascii="宋体" w:hAnsi="宋体" w:hint="eastAsia"/>
          <w:szCs w:val="21"/>
        </w:rPr>
        <w:t>2021年8月3日</w:t>
      </w:r>
      <w:r w:rsidR="004D5802">
        <w:rPr>
          <w:rFonts w:ascii="宋体" w:hAnsi="宋体" w:hint="eastAsia"/>
          <w:szCs w:val="21"/>
        </w:rPr>
        <w:t>正式转型为</w:t>
      </w:r>
      <w:r w:rsidR="004D5802" w:rsidRPr="004D5802">
        <w:rPr>
          <w:rFonts w:ascii="宋体" w:hAnsi="宋体" w:hint="eastAsia"/>
          <w:szCs w:val="21"/>
        </w:rPr>
        <w:t>南方优势产业灵活配置混合型证券投资基金（LOF）</w:t>
      </w:r>
      <w:r w:rsidR="004D5802">
        <w:rPr>
          <w:rFonts w:ascii="宋体" w:hAnsi="宋体" w:hint="eastAsia"/>
          <w:szCs w:val="21"/>
        </w:rPr>
        <w:t>。自该日起，原《</w:t>
      </w:r>
      <w:r w:rsidR="004D5802" w:rsidRPr="0037380C">
        <w:rPr>
          <w:rFonts w:ascii="宋体" w:hAnsi="宋体" w:hint="eastAsia"/>
          <w:szCs w:val="21"/>
        </w:rPr>
        <w:t>南方3年封闭运作战略配售灵活配置混合型证券投资基金（LOF）基金合同</w:t>
      </w:r>
      <w:r w:rsidR="004D5802">
        <w:rPr>
          <w:rFonts w:ascii="宋体" w:hAnsi="宋体" w:hint="eastAsia"/>
          <w:szCs w:val="21"/>
        </w:rPr>
        <w:t>》失效</w:t>
      </w:r>
      <w:r w:rsidR="002D1B74">
        <w:rPr>
          <w:rFonts w:ascii="宋体" w:hAnsi="宋体" w:hint="eastAsia"/>
          <w:szCs w:val="21"/>
        </w:rPr>
        <w:t>且本基金合同生效。</w:t>
      </w:r>
    </w:p>
    <w:p w14:paraId="78D2B0AD" w14:textId="01C3BAF7" w:rsidR="00353624" w:rsidRDefault="00353624" w:rsidP="00235000">
      <w:pPr>
        <w:adjustRightInd w:val="0"/>
        <w:snapToGrid w:val="0"/>
        <w:spacing w:line="360" w:lineRule="auto"/>
        <w:ind w:firstLine="422"/>
        <w:rPr>
          <w:rFonts w:ascii="宋体" w:hAnsi="宋体"/>
          <w:szCs w:val="21"/>
        </w:rPr>
      </w:pPr>
      <w:r>
        <w:rPr>
          <w:rFonts w:ascii="宋体" w:hAnsi="宋体" w:hint="eastAsia"/>
          <w:szCs w:val="21"/>
        </w:rPr>
        <w:t>为保护投资者利益，</w:t>
      </w:r>
      <w:r w:rsidR="00925EC2">
        <w:rPr>
          <w:rFonts w:ascii="宋体" w:hAnsi="宋体" w:hint="eastAsia"/>
          <w:szCs w:val="21"/>
        </w:rPr>
        <w:t>南方配售</w:t>
      </w:r>
      <w:r w:rsidR="00D42016">
        <w:rPr>
          <w:rFonts w:ascii="宋体" w:hAnsi="宋体" w:hint="eastAsia"/>
          <w:szCs w:val="21"/>
        </w:rPr>
        <w:t>封闭运作期届满后</w:t>
      </w:r>
      <w:r w:rsidRPr="00353624">
        <w:rPr>
          <w:rFonts w:ascii="宋体" w:hAnsi="宋体" w:hint="eastAsia"/>
          <w:szCs w:val="21"/>
        </w:rPr>
        <w:t>进入</w:t>
      </w:r>
      <w:r w:rsidR="003D21C8">
        <w:rPr>
          <w:rFonts w:ascii="宋体" w:hAnsi="宋体" w:hint="eastAsia"/>
          <w:szCs w:val="21"/>
        </w:rPr>
        <w:t>转型过渡期</w:t>
      </w:r>
      <w:r w:rsidRPr="00353624">
        <w:rPr>
          <w:rFonts w:ascii="宋体" w:hAnsi="宋体" w:hint="eastAsia"/>
          <w:szCs w:val="21"/>
        </w:rPr>
        <w:t>，</w:t>
      </w:r>
      <w:r w:rsidR="003D21C8">
        <w:rPr>
          <w:rFonts w:ascii="宋体" w:hAnsi="宋体" w:hint="eastAsia"/>
          <w:szCs w:val="21"/>
        </w:rPr>
        <w:t>转型过渡期</w:t>
      </w:r>
      <w:r w:rsidRPr="00353624">
        <w:rPr>
          <w:rFonts w:ascii="宋体" w:hAnsi="宋体" w:hint="eastAsia"/>
          <w:szCs w:val="21"/>
        </w:rPr>
        <w:t>自2021年7月5日（含）起至2021年</w:t>
      </w:r>
      <w:r w:rsidR="005C74B7">
        <w:rPr>
          <w:rFonts w:ascii="宋体" w:hAnsi="宋体"/>
          <w:szCs w:val="21"/>
        </w:rPr>
        <w:t>8</w:t>
      </w:r>
      <w:r w:rsidRPr="00353624">
        <w:rPr>
          <w:rFonts w:ascii="宋体" w:hAnsi="宋体" w:hint="eastAsia"/>
          <w:szCs w:val="21"/>
        </w:rPr>
        <w:t>月</w:t>
      </w:r>
      <w:r w:rsidR="005C74B7">
        <w:rPr>
          <w:rFonts w:ascii="宋体" w:hAnsi="宋体"/>
          <w:szCs w:val="21"/>
        </w:rPr>
        <w:t>2</w:t>
      </w:r>
      <w:r w:rsidRPr="00353624">
        <w:rPr>
          <w:rFonts w:ascii="宋体" w:hAnsi="宋体" w:hint="eastAsia"/>
          <w:szCs w:val="21"/>
        </w:rPr>
        <w:t>日（含）止。</w:t>
      </w:r>
      <w:r w:rsidR="003D21C8">
        <w:rPr>
          <w:rFonts w:ascii="宋体" w:hAnsi="宋体" w:hint="eastAsia"/>
          <w:szCs w:val="21"/>
        </w:rPr>
        <w:t>转型过渡期</w:t>
      </w:r>
      <w:r w:rsidRPr="00353624">
        <w:rPr>
          <w:rFonts w:ascii="宋体" w:hAnsi="宋体" w:hint="eastAsia"/>
          <w:szCs w:val="21"/>
        </w:rPr>
        <w:t>期间，原</w:t>
      </w:r>
      <w:r>
        <w:rPr>
          <w:rFonts w:ascii="宋体" w:hAnsi="宋体" w:hint="eastAsia"/>
          <w:szCs w:val="21"/>
        </w:rPr>
        <w:t>南方配售</w:t>
      </w:r>
      <w:r w:rsidRPr="00353624">
        <w:rPr>
          <w:rFonts w:ascii="宋体" w:hAnsi="宋体" w:hint="eastAsia"/>
          <w:szCs w:val="21"/>
        </w:rPr>
        <w:t>基金份额持有人可以将持有的部分基金份额或全部基金份额赎回。</w:t>
      </w:r>
      <w:r w:rsidR="008C18DF" w:rsidRPr="008C18DF">
        <w:rPr>
          <w:rFonts w:ascii="宋体" w:hAnsi="宋体" w:hint="eastAsia"/>
          <w:szCs w:val="21"/>
        </w:rPr>
        <w:t>投资者未赎回的原南方配售基金份额变更登记为南方优势产业灵活配置混合型证券投资基金（LOF）基金份额。</w:t>
      </w:r>
    </w:p>
    <w:p w14:paraId="33C90345" w14:textId="77777777" w:rsidR="008E25AA" w:rsidRDefault="008E25AA" w:rsidP="00235000">
      <w:pPr>
        <w:adjustRightInd w:val="0"/>
        <w:snapToGrid w:val="0"/>
        <w:spacing w:line="360" w:lineRule="auto"/>
        <w:ind w:firstLine="422"/>
        <w:rPr>
          <w:rFonts w:ascii="宋体" w:hAnsi="宋体"/>
          <w:szCs w:val="21"/>
        </w:rPr>
      </w:pPr>
    </w:p>
    <w:p w14:paraId="2FA12E25" w14:textId="3719F382" w:rsidR="008E25AA" w:rsidRPr="008E25AA" w:rsidRDefault="008E25AA" w:rsidP="008E25AA">
      <w:pPr>
        <w:adjustRightInd w:val="0"/>
        <w:snapToGrid w:val="0"/>
        <w:spacing w:line="360" w:lineRule="auto"/>
        <w:ind w:firstLine="420"/>
        <w:rPr>
          <w:rFonts w:ascii="宋体" w:hAnsi="宋体"/>
          <w:b/>
          <w:szCs w:val="21"/>
        </w:rPr>
      </w:pPr>
      <w:r w:rsidRPr="008E25AA">
        <w:rPr>
          <w:rFonts w:ascii="宋体" w:hAnsi="宋体" w:hint="eastAsia"/>
          <w:b/>
          <w:szCs w:val="21"/>
        </w:rPr>
        <w:t>二、基金存续期内的基金份额持有人数量和资产规模</w:t>
      </w:r>
    </w:p>
    <w:p w14:paraId="58F0671B" w14:textId="05209BDB" w:rsidR="005C74B7" w:rsidRPr="005C74B7" w:rsidRDefault="005C74B7" w:rsidP="005C74B7">
      <w:pPr>
        <w:adjustRightInd w:val="0"/>
        <w:snapToGrid w:val="0"/>
        <w:spacing w:line="360" w:lineRule="auto"/>
        <w:ind w:firstLine="422"/>
        <w:rPr>
          <w:rFonts w:ascii="宋体" w:hAnsi="宋体"/>
          <w:szCs w:val="21"/>
        </w:rPr>
      </w:pPr>
      <w:r w:rsidRPr="005C74B7">
        <w:rPr>
          <w:rFonts w:ascii="宋体" w:hAnsi="宋体" w:hint="eastAsia"/>
          <w:szCs w:val="21"/>
        </w:rPr>
        <w:t>《基金合同》生效后，连续20个工作日出现基金份额持有人数量不满200人或者基金资产净值低于人民币5000万元的，基金管理人应当在定期报告中予以披露；连续60个工作日出现前述情形的，基金管理人应当</w:t>
      </w:r>
      <w:r w:rsidR="00B87346">
        <w:rPr>
          <w:rFonts w:ascii="宋体" w:hAnsi="宋体" w:hint="eastAsia"/>
          <w:szCs w:val="21"/>
        </w:rPr>
        <w:t>在10个</w:t>
      </w:r>
      <w:r w:rsidR="00B87346">
        <w:rPr>
          <w:rFonts w:ascii="宋体" w:hAnsi="宋体"/>
          <w:szCs w:val="21"/>
        </w:rPr>
        <w:t>工作日内</w:t>
      </w:r>
      <w:r w:rsidRPr="005C74B7">
        <w:rPr>
          <w:rFonts w:ascii="宋体" w:hAnsi="宋体" w:hint="eastAsia"/>
          <w:szCs w:val="21"/>
        </w:rPr>
        <w:t>向中国证监会报告并提出解决方案,如</w:t>
      </w:r>
      <w:r w:rsidR="00B87346">
        <w:rPr>
          <w:rFonts w:ascii="宋体" w:hAnsi="宋体" w:hint="eastAsia"/>
          <w:szCs w:val="21"/>
        </w:rPr>
        <w:t>持续</w:t>
      </w:r>
      <w:r w:rsidR="00B87346">
        <w:rPr>
          <w:rFonts w:ascii="宋体" w:hAnsi="宋体"/>
          <w:szCs w:val="21"/>
        </w:rPr>
        <w:t>运作、</w:t>
      </w:r>
      <w:r w:rsidRPr="005C74B7">
        <w:rPr>
          <w:rFonts w:ascii="宋体" w:hAnsi="宋体" w:hint="eastAsia"/>
          <w:szCs w:val="21"/>
        </w:rPr>
        <w:t>转换运作方式、与其他基金合并或者终止基金合同等，并</w:t>
      </w:r>
      <w:r w:rsidR="00B87346">
        <w:rPr>
          <w:rFonts w:ascii="宋体" w:hAnsi="宋体" w:hint="eastAsia"/>
          <w:szCs w:val="21"/>
        </w:rPr>
        <w:t>在6个月</w:t>
      </w:r>
      <w:r w:rsidR="00B87346">
        <w:rPr>
          <w:rFonts w:ascii="宋体" w:hAnsi="宋体"/>
          <w:szCs w:val="21"/>
        </w:rPr>
        <w:t>内</w:t>
      </w:r>
      <w:r w:rsidRPr="005C74B7">
        <w:rPr>
          <w:rFonts w:ascii="宋体" w:hAnsi="宋体" w:hint="eastAsia"/>
          <w:szCs w:val="21"/>
        </w:rPr>
        <w:t>召开基金份额持有人大会进行表决。</w:t>
      </w:r>
    </w:p>
    <w:p w14:paraId="03D00ED3" w14:textId="6C5FF36C" w:rsidR="005C74B7" w:rsidRDefault="005C74B7" w:rsidP="005C74B7">
      <w:pPr>
        <w:adjustRightInd w:val="0"/>
        <w:snapToGrid w:val="0"/>
        <w:spacing w:line="360" w:lineRule="auto"/>
        <w:ind w:firstLine="422"/>
        <w:rPr>
          <w:rFonts w:ascii="宋体" w:hAnsi="宋体"/>
          <w:szCs w:val="21"/>
        </w:rPr>
      </w:pPr>
      <w:r w:rsidRPr="005C74B7">
        <w:rPr>
          <w:rFonts w:ascii="宋体" w:hAnsi="宋体" w:hint="eastAsia"/>
          <w:szCs w:val="21"/>
        </w:rPr>
        <w:t>法律法规或中国证监会另有规定时，从其规定。</w:t>
      </w:r>
    </w:p>
    <w:p w14:paraId="57263238" w14:textId="092D6167" w:rsidR="001675A7" w:rsidRDefault="00B93EE3" w:rsidP="00F4010F">
      <w:pPr>
        <w:adjustRightInd w:val="0"/>
        <w:snapToGrid w:val="0"/>
        <w:spacing w:line="360" w:lineRule="auto"/>
        <w:ind w:firstLineChars="200" w:firstLine="420"/>
        <w:rPr>
          <w:bCs/>
          <w:szCs w:val="21"/>
        </w:rPr>
      </w:pPr>
      <w:r>
        <w:rPr>
          <w:rFonts w:ascii="宋体" w:hAnsi="宋体"/>
          <w:szCs w:val="21"/>
        </w:rPr>
        <w:br w:type="page"/>
      </w:r>
    </w:p>
    <w:p w14:paraId="6F616482" w14:textId="2CFE4EF6" w:rsidR="001675A7" w:rsidRPr="00B2405E" w:rsidRDefault="001675A7" w:rsidP="001675A7">
      <w:pPr>
        <w:pStyle w:val="1"/>
        <w:adjustRightInd w:val="0"/>
        <w:snapToGrid w:val="0"/>
        <w:spacing w:before="0" w:after="0"/>
        <w:jc w:val="center"/>
        <w:rPr>
          <w:rFonts w:ascii="Times New Roman"/>
          <w:color w:val="auto"/>
          <w:sz w:val="32"/>
          <w:szCs w:val="21"/>
        </w:rPr>
      </w:pPr>
      <w:bookmarkStart w:id="74" w:name="_Toc506216231"/>
      <w:bookmarkStart w:id="75" w:name="_Toc75506776"/>
      <w:r w:rsidRPr="00B2405E">
        <w:rPr>
          <w:rFonts w:ascii="Times New Roman" w:hint="eastAsia"/>
          <w:color w:val="auto"/>
          <w:sz w:val="32"/>
          <w:szCs w:val="21"/>
        </w:rPr>
        <w:lastRenderedPageBreak/>
        <w:t>第</w:t>
      </w:r>
      <w:r w:rsidR="007D39CE">
        <w:rPr>
          <w:rFonts w:ascii="Times New Roman" w:hint="eastAsia"/>
          <w:color w:val="auto"/>
          <w:sz w:val="32"/>
          <w:szCs w:val="21"/>
        </w:rPr>
        <w:t>五</w:t>
      </w:r>
      <w:r w:rsidRPr="00B2405E">
        <w:rPr>
          <w:rFonts w:ascii="Times New Roman" w:hint="eastAsia"/>
          <w:color w:val="auto"/>
          <w:sz w:val="32"/>
          <w:szCs w:val="21"/>
        </w:rPr>
        <w:t>部分</w:t>
      </w:r>
      <w:r w:rsidR="00B2405E">
        <w:rPr>
          <w:rFonts w:ascii="Times New Roman" w:hint="eastAsia"/>
          <w:color w:val="auto"/>
          <w:sz w:val="32"/>
          <w:szCs w:val="21"/>
        </w:rPr>
        <w:t xml:space="preserve">  </w:t>
      </w:r>
      <w:r w:rsidRPr="00B2405E">
        <w:rPr>
          <w:rFonts w:ascii="Times New Roman" w:hint="eastAsia"/>
          <w:color w:val="auto"/>
          <w:sz w:val="32"/>
          <w:szCs w:val="21"/>
        </w:rPr>
        <w:t>基金份额的上市与交易</w:t>
      </w:r>
      <w:bookmarkEnd w:id="74"/>
      <w:bookmarkEnd w:id="75"/>
    </w:p>
    <w:p w14:paraId="0659CB16" w14:textId="77777777" w:rsidR="001675A7" w:rsidRPr="0077251E" w:rsidRDefault="001675A7" w:rsidP="001675A7">
      <w:pPr>
        <w:adjustRightInd w:val="0"/>
        <w:snapToGrid w:val="0"/>
        <w:spacing w:line="360" w:lineRule="auto"/>
        <w:ind w:firstLineChars="200" w:firstLine="420"/>
        <w:rPr>
          <w:bCs/>
          <w:szCs w:val="21"/>
        </w:rPr>
      </w:pPr>
    </w:p>
    <w:p w14:paraId="3DD0C836"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一、基金份额的上市交易</w:t>
      </w:r>
    </w:p>
    <w:p w14:paraId="0D9D8275"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基金合同生效后，在符合法律法规和</w:t>
      </w:r>
      <w:r w:rsidR="00473D32">
        <w:rPr>
          <w:rFonts w:ascii="宋体" w:hAnsi="宋体" w:hint="eastAsia"/>
          <w:szCs w:val="21"/>
        </w:rPr>
        <w:t>深圳</w:t>
      </w:r>
      <w:r w:rsidRPr="001675A7">
        <w:rPr>
          <w:rFonts w:ascii="宋体" w:hAnsi="宋体" w:hint="eastAsia"/>
          <w:szCs w:val="21"/>
        </w:rPr>
        <w:t>证券交易所规定的上市条件的情况下，本基金可申请在</w:t>
      </w:r>
      <w:r w:rsidR="00473D32">
        <w:rPr>
          <w:rFonts w:ascii="宋体" w:hAnsi="宋体" w:hint="eastAsia"/>
          <w:szCs w:val="21"/>
        </w:rPr>
        <w:t>深圳</w:t>
      </w:r>
      <w:r w:rsidRPr="001675A7">
        <w:rPr>
          <w:rFonts w:ascii="宋体" w:hAnsi="宋体" w:hint="eastAsia"/>
          <w:szCs w:val="21"/>
        </w:rPr>
        <w:t>证券交易所上市交易。</w:t>
      </w:r>
    </w:p>
    <w:p w14:paraId="6EA276E0" w14:textId="77777777" w:rsidR="001675A7" w:rsidRPr="001675A7" w:rsidRDefault="001675A7" w:rsidP="001675A7">
      <w:pPr>
        <w:adjustRightInd w:val="0"/>
        <w:snapToGrid w:val="0"/>
        <w:spacing w:line="360" w:lineRule="auto"/>
        <w:ind w:firstLine="420"/>
        <w:rPr>
          <w:rFonts w:ascii="宋体" w:hAnsi="宋体"/>
          <w:szCs w:val="21"/>
        </w:rPr>
      </w:pPr>
    </w:p>
    <w:p w14:paraId="69B76E4D"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二、上市交易的地点</w:t>
      </w:r>
    </w:p>
    <w:p w14:paraId="3D0F74C9" w14:textId="77777777" w:rsidR="001675A7" w:rsidRPr="001675A7" w:rsidRDefault="00473D32" w:rsidP="001675A7">
      <w:pPr>
        <w:adjustRightInd w:val="0"/>
        <w:snapToGrid w:val="0"/>
        <w:spacing w:line="360" w:lineRule="auto"/>
        <w:ind w:firstLine="420"/>
        <w:rPr>
          <w:rFonts w:ascii="宋体" w:hAnsi="宋体"/>
          <w:szCs w:val="21"/>
        </w:rPr>
      </w:pPr>
      <w:r>
        <w:rPr>
          <w:rFonts w:ascii="宋体" w:hAnsi="宋体" w:hint="eastAsia"/>
          <w:szCs w:val="21"/>
        </w:rPr>
        <w:t>深圳</w:t>
      </w:r>
      <w:r w:rsidR="001675A7" w:rsidRPr="001675A7">
        <w:rPr>
          <w:rFonts w:ascii="宋体" w:hAnsi="宋体" w:hint="eastAsia"/>
          <w:szCs w:val="21"/>
        </w:rPr>
        <w:t>证券交易所。</w:t>
      </w:r>
    </w:p>
    <w:p w14:paraId="150023AE" w14:textId="77777777" w:rsidR="001675A7" w:rsidRPr="001675A7" w:rsidRDefault="001675A7" w:rsidP="001675A7">
      <w:pPr>
        <w:adjustRightInd w:val="0"/>
        <w:snapToGrid w:val="0"/>
        <w:spacing w:line="360" w:lineRule="auto"/>
        <w:ind w:firstLine="420"/>
        <w:rPr>
          <w:rFonts w:ascii="宋体" w:hAnsi="宋体"/>
          <w:szCs w:val="21"/>
        </w:rPr>
      </w:pPr>
    </w:p>
    <w:p w14:paraId="416589D3"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三、上市交易的时间</w:t>
      </w:r>
    </w:p>
    <w:p w14:paraId="6F6545A8" w14:textId="3BA5D727" w:rsidR="001675A7" w:rsidRPr="001675A7" w:rsidRDefault="00F13078" w:rsidP="001675A7">
      <w:pPr>
        <w:adjustRightInd w:val="0"/>
        <w:snapToGrid w:val="0"/>
        <w:spacing w:line="360" w:lineRule="auto"/>
        <w:ind w:firstLine="420"/>
        <w:rPr>
          <w:rFonts w:ascii="宋体" w:hAnsi="宋体"/>
          <w:szCs w:val="21"/>
        </w:rPr>
      </w:pPr>
      <w:r w:rsidRPr="001A02F2">
        <w:rPr>
          <w:rFonts w:ascii="宋体" w:hAnsi="宋体" w:hint="eastAsia"/>
          <w:szCs w:val="21"/>
        </w:rPr>
        <w:t>基金合同生效后，</w:t>
      </w:r>
      <w:r w:rsidR="001675A7" w:rsidRPr="001675A7">
        <w:rPr>
          <w:rFonts w:ascii="宋体" w:hAnsi="宋体" w:hint="eastAsia"/>
          <w:szCs w:val="21"/>
        </w:rPr>
        <w:t>在符合法律法规和</w:t>
      </w:r>
      <w:r w:rsidR="00473D32">
        <w:rPr>
          <w:rFonts w:ascii="宋体" w:hAnsi="宋体" w:hint="eastAsia"/>
          <w:szCs w:val="21"/>
        </w:rPr>
        <w:t>深圳</w:t>
      </w:r>
      <w:r w:rsidR="001675A7" w:rsidRPr="001675A7">
        <w:rPr>
          <w:rFonts w:ascii="宋体" w:hAnsi="宋体" w:hint="eastAsia"/>
          <w:szCs w:val="21"/>
        </w:rPr>
        <w:t>证券交易所规定的上市条件的情况下，本基金可申请在</w:t>
      </w:r>
      <w:r w:rsidR="00473D32">
        <w:rPr>
          <w:rFonts w:ascii="宋体" w:hAnsi="宋体" w:hint="eastAsia"/>
          <w:szCs w:val="21"/>
        </w:rPr>
        <w:t>深圳</w:t>
      </w:r>
      <w:r w:rsidR="001675A7" w:rsidRPr="001675A7">
        <w:rPr>
          <w:rFonts w:ascii="宋体" w:hAnsi="宋体" w:hint="eastAsia"/>
          <w:szCs w:val="21"/>
        </w:rPr>
        <w:t>证券交易所上市交易。</w:t>
      </w:r>
    </w:p>
    <w:p w14:paraId="1B2E2E5A" w14:textId="643BD2B3"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在确定上市交易的时间后，基金管理人应依据法律法规规定在</w:t>
      </w:r>
      <w:r w:rsidR="00CE5621">
        <w:rPr>
          <w:rFonts w:ascii="宋体" w:hAnsi="宋体" w:hint="eastAsia"/>
          <w:szCs w:val="21"/>
        </w:rPr>
        <w:t>规定媒介</w:t>
      </w:r>
      <w:r w:rsidRPr="001675A7">
        <w:rPr>
          <w:rFonts w:ascii="宋体" w:hAnsi="宋体" w:hint="eastAsia"/>
          <w:szCs w:val="21"/>
        </w:rPr>
        <w:t>上刊登基金份额上市交易公告书。</w:t>
      </w:r>
    </w:p>
    <w:p w14:paraId="55B4F0F6" w14:textId="77777777" w:rsidR="001675A7" w:rsidRPr="001675A7" w:rsidRDefault="001675A7" w:rsidP="001675A7">
      <w:pPr>
        <w:adjustRightInd w:val="0"/>
        <w:snapToGrid w:val="0"/>
        <w:spacing w:line="360" w:lineRule="auto"/>
        <w:ind w:firstLine="420"/>
        <w:rPr>
          <w:rFonts w:ascii="宋体" w:hAnsi="宋体"/>
          <w:szCs w:val="21"/>
        </w:rPr>
      </w:pPr>
    </w:p>
    <w:p w14:paraId="198CE509"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四、上市交易的规则</w:t>
      </w:r>
    </w:p>
    <w:p w14:paraId="4D3B51AD"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本基金在</w:t>
      </w:r>
      <w:r w:rsidR="00473D32">
        <w:rPr>
          <w:rFonts w:ascii="宋体" w:hAnsi="宋体" w:hint="eastAsia"/>
          <w:szCs w:val="21"/>
        </w:rPr>
        <w:t>深圳</w:t>
      </w:r>
      <w:r w:rsidRPr="001675A7">
        <w:rPr>
          <w:rFonts w:ascii="宋体" w:hAnsi="宋体" w:hint="eastAsia"/>
          <w:szCs w:val="21"/>
        </w:rPr>
        <w:t>证券交易所的上市交易需遵循《</w:t>
      </w:r>
      <w:r w:rsidR="00473D32">
        <w:rPr>
          <w:rFonts w:ascii="宋体" w:hAnsi="宋体" w:hint="eastAsia"/>
          <w:szCs w:val="21"/>
        </w:rPr>
        <w:t>深圳</w:t>
      </w:r>
      <w:r w:rsidRPr="001675A7">
        <w:rPr>
          <w:rFonts w:ascii="宋体" w:hAnsi="宋体" w:hint="eastAsia"/>
          <w:szCs w:val="21"/>
        </w:rPr>
        <w:t>证券交易所证券投资基金上市规则》、《</w:t>
      </w:r>
      <w:r w:rsidR="00473D32">
        <w:rPr>
          <w:rFonts w:ascii="宋体" w:hAnsi="宋体" w:hint="eastAsia"/>
          <w:szCs w:val="21"/>
        </w:rPr>
        <w:t>深圳</w:t>
      </w:r>
      <w:r w:rsidRPr="001675A7">
        <w:rPr>
          <w:rFonts w:ascii="宋体" w:hAnsi="宋体" w:hint="eastAsia"/>
          <w:szCs w:val="21"/>
        </w:rPr>
        <w:t>证券交易所交易规则》等有关规定及其不时修订和补充。</w:t>
      </w:r>
    </w:p>
    <w:p w14:paraId="77B937A8" w14:textId="77777777" w:rsidR="001675A7" w:rsidRPr="001675A7" w:rsidRDefault="001675A7" w:rsidP="001675A7">
      <w:pPr>
        <w:adjustRightInd w:val="0"/>
        <w:snapToGrid w:val="0"/>
        <w:spacing w:line="360" w:lineRule="auto"/>
        <w:ind w:firstLine="420"/>
        <w:rPr>
          <w:rFonts w:ascii="宋体" w:hAnsi="宋体"/>
          <w:szCs w:val="21"/>
        </w:rPr>
      </w:pPr>
    </w:p>
    <w:p w14:paraId="179911C2"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五、上市交易的费用</w:t>
      </w:r>
    </w:p>
    <w:p w14:paraId="664AFE57"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上市交易的费用按照</w:t>
      </w:r>
      <w:r w:rsidR="00473D32">
        <w:rPr>
          <w:rFonts w:ascii="宋体" w:hAnsi="宋体" w:hint="eastAsia"/>
          <w:szCs w:val="21"/>
        </w:rPr>
        <w:t>深圳</w:t>
      </w:r>
      <w:r w:rsidRPr="001675A7">
        <w:rPr>
          <w:rFonts w:ascii="宋体" w:hAnsi="宋体" w:hint="eastAsia"/>
          <w:szCs w:val="21"/>
        </w:rPr>
        <w:t>证券交易所有关规定办理。</w:t>
      </w:r>
    </w:p>
    <w:p w14:paraId="660C38A7" w14:textId="77777777" w:rsidR="001675A7" w:rsidRPr="001675A7" w:rsidRDefault="001675A7" w:rsidP="001675A7">
      <w:pPr>
        <w:adjustRightInd w:val="0"/>
        <w:snapToGrid w:val="0"/>
        <w:spacing w:line="360" w:lineRule="auto"/>
        <w:ind w:firstLine="420"/>
        <w:rPr>
          <w:rFonts w:ascii="宋体" w:hAnsi="宋体"/>
          <w:szCs w:val="21"/>
        </w:rPr>
      </w:pPr>
    </w:p>
    <w:p w14:paraId="7DE651D4"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六、</w:t>
      </w:r>
      <w:r w:rsidR="00820D5D">
        <w:rPr>
          <w:rFonts w:ascii="宋体" w:hAnsi="宋体" w:hint="eastAsia"/>
          <w:color w:val="000000"/>
          <w:sz w:val="20"/>
        </w:rPr>
        <w:t>上市交易的停复牌、暂停上市、恢复上市和终止上市</w:t>
      </w:r>
    </w:p>
    <w:p w14:paraId="07DE3931" w14:textId="77777777" w:rsidR="003B4179"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上市基金份额的</w:t>
      </w:r>
      <w:r w:rsidR="00820D5D">
        <w:rPr>
          <w:rFonts w:ascii="宋体" w:hAnsi="宋体" w:hint="eastAsia"/>
          <w:color w:val="000000"/>
          <w:sz w:val="20"/>
        </w:rPr>
        <w:t>停复牌、暂停上市、恢复上市和终止上市</w:t>
      </w:r>
      <w:r w:rsidRPr="001675A7">
        <w:rPr>
          <w:rFonts w:ascii="宋体" w:hAnsi="宋体" w:hint="eastAsia"/>
          <w:szCs w:val="21"/>
        </w:rPr>
        <w:t>按照《基金法》相关规定和</w:t>
      </w:r>
      <w:r w:rsidR="00473D32">
        <w:rPr>
          <w:rFonts w:ascii="宋体" w:hAnsi="宋体" w:hint="eastAsia"/>
          <w:szCs w:val="21"/>
        </w:rPr>
        <w:t>深圳</w:t>
      </w:r>
      <w:r w:rsidRPr="001675A7">
        <w:rPr>
          <w:rFonts w:ascii="宋体" w:hAnsi="宋体" w:hint="eastAsia"/>
          <w:szCs w:val="21"/>
        </w:rPr>
        <w:t>证券交易所的相关规定执行。具体情况</w:t>
      </w:r>
      <w:proofErr w:type="gramStart"/>
      <w:r w:rsidRPr="001675A7">
        <w:rPr>
          <w:rFonts w:ascii="宋体" w:hAnsi="宋体" w:hint="eastAsia"/>
          <w:szCs w:val="21"/>
        </w:rPr>
        <w:t>见基金</w:t>
      </w:r>
      <w:proofErr w:type="gramEnd"/>
      <w:r w:rsidRPr="001675A7">
        <w:rPr>
          <w:rFonts w:ascii="宋体" w:hAnsi="宋体" w:hint="eastAsia"/>
          <w:szCs w:val="21"/>
        </w:rPr>
        <w:t>管理人届时相关公告。</w:t>
      </w:r>
    </w:p>
    <w:p w14:paraId="7344B3FC" w14:textId="77777777" w:rsidR="005D6F66" w:rsidRPr="001675A7" w:rsidRDefault="005D6F66" w:rsidP="005D6F66">
      <w:pPr>
        <w:adjustRightInd w:val="0"/>
        <w:snapToGrid w:val="0"/>
        <w:spacing w:line="360" w:lineRule="auto"/>
        <w:ind w:firstLine="420"/>
        <w:rPr>
          <w:rFonts w:ascii="宋体" w:hAnsi="宋体"/>
          <w:szCs w:val="21"/>
        </w:rPr>
      </w:pPr>
      <w:r w:rsidRPr="005D6F66">
        <w:rPr>
          <w:rFonts w:ascii="宋体" w:hAnsi="宋体"/>
          <w:szCs w:val="21"/>
        </w:rPr>
        <w:t>当本基金发生深圳证券交易所相关业务规则规定的因不再具备上市</w:t>
      </w:r>
      <w:r>
        <w:rPr>
          <w:rFonts w:ascii="宋体" w:hAnsi="宋体"/>
          <w:szCs w:val="21"/>
        </w:rPr>
        <w:t>条件而应当终止上市的情形时，本基金将变更为非上市的证券投资基金</w:t>
      </w:r>
      <w:r w:rsidRPr="005D6F66">
        <w:rPr>
          <w:rFonts w:ascii="宋体" w:hAnsi="宋体"/>
          <w:szCs w:val="21"/>
        </w:rPr>
        <w:t>，无需召开基金份额持有人大会。基金</w:t>
      </w:r>
      <w:r w:rsidR="00CE34A1">
        <w:rPr>
          <w:rFonts w:ascii="宋体" w:hAnsi="宋体" w:hint="eastAsia"/>
          <w:szCs w:val="21"/>
        </w:rPr>
        <w:t>变更</w:t>
      </w:r>
      <w:r w:rsidRPr="005D6F66">
        <w:rPr>
          <w:rFonts w:ascii="宋体" w:hAnsi="宋体"/>
          <w:szCs w:val="21"/>
        </w:rPr>
        <w:t>并终止上市后，对于本基金场内份额的处理规则由基金管理</w:t>
      </w:r>
      <w:proofErr w:type="gramStart"/>
      <w:r w:rsidRPr="005D6F66">
        <w:rPr>
          <w:rFonts w:ascii="宋体" w:hAnsi="宋体"/>
          <w:szCs w:val="21"/>
        </w:rPr>
        <w:t>人制</w:t>
      </w:r>
      <w:proofErr w:type="gramEnd"/>
      <w:r w:rsidRPr="005D6F66">
        <w:rPr>
          <w:rFonts w:ascii="宋体" w:hAnsi="宋体"/>
          <w:szCs w:val="21"/>
        </w:rPr>
        <w:t>定并按规定公告。</w:t>
      </w:r>
    </w:p>
    <w:p w14:paraId="2DB9CAAD" w14:textId="77777777" w:rsidR="001675A7" w:rsidRPr="001675A7" w:rsidRDefault="001675A7" w:rsidP="001675A7">
      <w:pPr>
        <w:adjustRightInd w:val="0"/>
        <w:snapToGrid w:val="0"/>
        <w:spacing w:line="360" w:lineRule="auto"/>
        <w:ind w:firstLine="420"/>
        <w:rPr>
          <w:rFonts w:ascii="宋体" w:hAnsi="宋体"/>
          <w:szCs w:val="21"/>
        </w:rPr>
      </w:pPr>
    </w:p>
    <w:p w14:paraId="4BA119B3"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七、相关法律法规、中国证监会及</w:t>
      </w:r>
      <w:r w:rsidR="00473D32">
        <w:rPr>
          <w:rFonts w:ascii="宋体" w:hAnsi="宋体" w:hint="eastAsia"/>
          <w:szCs w:val="21"/>
        </w:rPr>
        <w:t>深圳</w:t>
      </w:r>
      <w:r w:rsidRPr="001675A7">
        <w:rPr>
          <w:rFonts w:ascii="宋体" w:hAnsi="宋体" w:hint="eastAsia"/>
          <w:szCs w:val="21"/>
        </w:rPr>
        <w:t>证券交易所对基金上市交易的规则等相关规定进行调整的，本</w:t>
      </w:r>
      <w:proofErr w:type="gramStart"/>
      <w:r w:rsidRPr="001675A7">
        <w:rPr>
          <w:rFonts w:ascii="宋体" w:hAnsi="宋体" w:hint="eastAsia"/>
          <w:szCs w:val="21"/>
        </w:rPr>
        <w:t>基金基金</w:t>
      </w:r>
      <w:proofErr w:type="gramEnd"/>
      <w:r w:rsidRPr="001675A7">
        <w:rPr>
          <w:rFonts w:ascii="宋体" w:hAnsi="宋体" w:hint="eastAsia"/>
          <w:szCs w:val="21"/>
        </w:rPr>
        <w:t>合同相应予以修改，且此项修改无</w:t>
      </w:r>
      <w:r w:rsidR="00CE34A1">
        <w:rPr>
          <w:rFonts w:ascii="宋体" w:hAnsi="宋体" w:hint="eastAsia"/>
          <w:szCs w:val="21"/>
        </w:rPr>
        <w:t>需</w:t>
      </w:r>
      <w:r w:rsidRPr="001675A7">
        <w:rPr>
          <w:rFonts w:ascii="宋体" w:hAnsi="宋体" w:hint="eastAsia"/>
          <w:szCs w:val="21"/>
        </w:rPr>
        <w:t>召开基金份额持有人大会，并在本基金更新的招募说明书中列示。</w:t>
      </w:r>
    </w:p>
    <w:p w14:paraId="7E63D379"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若</w:t>
      </w:r>
      <w:r w:rsidR="00473D32">
        <w:rPr>
          <w:rFonts w:ascii="宋体" w:hAnsi="宋体" w:hint="eastAsia"/>
          <w:szCs w:val="21"/>
        </w:rPr>
        <w:t>深圳</w:t>
      </w:r>
      <w:r w:rsidRPr="001675A7">
        <w:rPr>
          <w:rFonts w:ascii="宋体" w:hAnsi="宋体" w:hint="eastAsia"/>
          <w:szCs w:val="21"/>
        </w:rPr>
        <w:t>证券交易所、中国证券登记结算有限责任公司增加了基金上市交易的新功能，本基金管理人可以在履行适当的程序后增加相应功能。</w:t>
      </w:r>
    </w:p>
    <w:p w14:paraId="56B4B4ED"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lastRenderedPageBreak/>
        <w:t>在不违反法律法规及不损害基金份额持有人利益的前提下，本基金可以申请在包括境外交易所在内的其他交易场所上市交易，无需召开基金份额持有人大会。</w:t>
      </w:r>
    </w:p>
    <w:p w14:paraId="6D8DDE8F" w14:textId="77777777" w:rsidR="00B36883" w:rsidRPr="00FC2CD3" w:rsidRDefault="00B36883" w:rsidP="00B36883">
      <w:pPr>
        <w:adjustRightInd w:val="0"/>
        <w:snapToGrid w:val="0"/>
        <w:spacing w:line="360" w:lineRule="auto"/>
        <w:ind w:firstLineChars="200" w:firstLine="420"/>
        <w:rPr>
          <w:bCs/>
          <w:szCs w:val="21"/>
        </w:rPr>
      </w:pPr>
      <w:r>
        <w:rPr>
          <w:bCs/>
          <w:szCs w:val="21"/>
        </w:rPr>
        <w:br w:type="page"/>
      </w:r>
    </w:p>
    <w:p w14:paraId="769FF474" w14:textId="660F0D91" w:rsidR="00684E6C" w:rsidRPr="00B2405E" w:rsidRDefault="00684E6C" w:rsidP="00FC2CD3">
      <w:pPr>
        <w:pStyle w:val="1"/>
        <w:adjustRightInd w:val="0"/>
        <w:snapToGrid w:val="0"/>
        <w:spacing w:before="0" w:after="0"/>
        <w:jc w:val="center"/>
        <w:rPr>
          <w:rFonts w:ascii="Times New Roman"/>
          <w:color w:val="auto"/>
          <w:sz w:val="32"/>
          <w:szCs w:val="21"/>
        </w:rPr>
      </w:pPr>
      <w:bookmarkStart w:id="76" w:name="_Toc610"/>
      <w:bookmarkStart w:id="77" w:name="_Toc123051452"/>
      <w:bookmarkStart w:id="78" w:name="_Toc48649707"/>
      <w:bookmarkStart w:id="79" w:name="_Toc23822"/>
      <w:bookmarkStart w:id="80" w:name="_Toc139991736"/>
      <w:bookmarkStart w:id="81" w:name="_Toc79392606"/>
      <w:bookmarkStart w:id="82" w:name="_Toc10463"/>
      <w:bookmarkStart w:id="83" w:name="_Toc17244"/>
      <w:bookmarkStart w:id="84" w:name="_Toc23261"/>
      <w:bookmarkStart w:id="85" w:name="_Toc1427"/>
      <w:bookmarkStart w:id="86" w:name="_Toc1270"/>
      <w:bookmarkStart w:id="87" w:name="_Toc123102453"/>
      <w:bookmarkStart w:id="88" w:name="_Toc4003"/>
      <w:bookmarkStart w:id="89" w:name="_Toc98560352"/>
      <w:bookmarkStart w:id="90" w:name="_Toc123112234"/>
      <w:bookmarkStart w:id="91" w:name="_Toc141703886"/>
      <w:bookmarkStart w:id="92" w:name="_Toc20733"/>
      <w:bookmarkStart w:id="93" w:name="_Toc7920"/>
      <w:bookmarkStart w:id="94" w:name="_Toc11081"/>
      <w:bookmarkStart w:id="95" w:name="_Toc75506777"/>
      <w:r w:rsidRPr="00B2405E">
        <w:rPr>
          <w:rFonts w:ascii="Times New Roman"/>
          <w:color w:val="auto"/>
          <w:sz w:val="32"/>
          <w:szCs w:val="21"/>
        </w:rPr>
        <w:lastRenderedPageBreak/>
        <w:t>第</w:t>
      </w:r>
      <w:r w:rsidR="007D39CE">
        <w:rPr>
          <w:rFonts w:ascii="Times New Roman" w:hint="eastAsia"/>
          <w:color w:val="auto"/>
          <w:sz w:val="32"/>
          <w:szCs w:val="21"/>
        </w:rPr>
        <w:t>六</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基金份额的申购与赎回</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172048B" w14:textId="77777777" w:rsidR="003B73E7" w:rsidRDefault="003B73E7" w:rsidP="00A25AED">
      <w:pPr>
        <w:adjustRightInd w:val="0"/>
        <w:snapToGrid w:val="0"/>
        <w:spacing w:line="360" w:lineRule="auto"/>
        <w:ind w:firstLineChars="200" w:firstLine="420"/>
      </w:pPr>
    </w:p>
    <w:p w14:paraId="4E90C9A1" w14:textId="46657419" w:rsidR="0094076A" w:rsidRPr="00D42016" w:rsidRDefault="0094076A" w:rsidP="0094076A">
      <w:pPr>
        <w:adjustRightInd w:val="0"/>
        <w:snapToGrid w:val="0"/>
        <w:spacing w:line="360" w:lineRule="auto"/>
        <w:ind w:firstLine="420"/>
        <w:rPr>
          <w:rFonts w:ascii="宋体" w:hAnsi="宋体"/>
          <w:b/>
          <w:szCs w:val="21"/>
        </w:rPr>
      </w:pPr>
      <w:r w:rsidRPr="00D42016">
        <w:rPr>
          <w:rFonts w:ascii="宋体" w:hAnsi="宋体" w:hint="eastAsia"/>
          <w:b/>
          <w:szCs w:val="21"/>
        </w:rPr>
        <w:t>一</w:t>
      </w:r>
      <w:r w:rsidR="008057FD" w:rsidRPr="00D42016">
        <w:rPr>
          <w:rFonts w:ascii="宋体" w:hAnsi="宋体" w:hint="eastAsia"/>
          <w:b/>
          <w:szCs w:val="21"/>
        </w:rPr>
        <w:t>、</w:t>
      </w:r>
      <w:r w:rsidRPr="00D42016">
        <w:rPr>
          <w:rFonts w:ascii="宋体" w:hAnsi="宋体"/>
          <w:b/>
          <w:szCs w:val="21"/>
        </w:rPr>
        <w:t>申购和赎回场所</w:t>
      </w:r>
    </w:p>
    <w:p w14:paraId="23941522" w14:textId="336E4B82" w:rsidR="0094076A" w:rsidRPr="00824171" w:rsidRDefault="0094076A" w:rsidP="0094076A">
      <w:pPr>
        <w:adjustRightInd w:val="0"/>
        <w:snapToGrid w:val="0"/>
        <w:spacing w:line="360" w:lineRule="auto"/>
        <w:ind w:firstLine="420"/>
        <w:rPr>
          <w:rFonts w:ascii="宋体" w:hAnsi="宋体"/>
          <w:szCs w:val="21"/>
        </w:rPr>
      </w:pPr>
      <w:r w:rsidRPr="00BA16B8">
        <w:rPr>
          <w:rFonts w:ascii="宋体" w:hAnsi="宋体" w:hint="eastAsia"/>
          <w:bCs/>
          <w:szCs w:val="21"/>
        </w:rPr>
        <w:t>本基金场外申购与赎回场所为基金管理人的直销网点及其他基金场外销售机构的销售网点，场内申购和赎回场所为</w:t>
      </w:r>
      <w:r>
        <w:rPr>
          <w:rFonts w:ascii="宋体" w:hAnsi="宋体" w:hint="eastAsia"/>
          <w:bCs/>
          <w:szCs w:val="21"/>
        </w:rPr>
        <w:t>深圳</w:t>
      </w:r>
      <w:r w:rsidRPr="00BA16B8">
        <w:rPr>
          <w:rFonts w:ascii="宋体" w:hAnsi="宋体" w:hint="eastAsia"/>
          <w:bCs/>
          <w:szCs w:val="21"/>
        </w:rPr>
        <w:t>证券交易所内具有基金销售业务资格并经</w:t>
      </w:r>
      <w:r>
        <w:rPr>
          <w:rFonts w:ascii="宋体" w:hAnsi="宋体" w:hint="eastAsia"/>
          <w:bCs/>
          <w:szCs w:val="21"/>
        </w:rPr>
        <w:t>深圳</w:t>
      </w:r>
      <w:r w:rsidRPr="00BA16B8">
        <w:rPr>
          <w:rFonts w:ascii="宋体" w:hAnsi="宋体" w:hint="eastAsia"/>
          <w:bCs/>
          <w:szCs w:val="21"/>
        </w:rPr>
        <w:t>证券交易所和中国证券登记结算有限责任公司认可的会员单位，</w:t>
      </w:r>
      <w:r w:rsidRPr="00824171">
        <w:rPr>
          <w:rFonts w:ascii="宋体" w:hAnsi="宋体"/>
          <w:szCs w:val="21"/>
        </w:rPr>
        <w:t>具体的销售</w:t>
      </w:r>
      <w:r>
        <w:rPr>
          <w:rFonts w:ascii="宋体" w:hAnsi="宋体" w:hint="eastAsia"/>
          <w:szCs w:val="21"/>
        </w:rPr>
        <w:t>机构</w:t>
      </w:r>
      <w:r w:rsidR="005317C3">
        <w:rPr>
          <w:rFonts w:ascii="宋体" w:hAnsi="宋体" w:hint="eastAsia"/>
          <w:szCs w:val="21"/>
        </w:rPr>
        <w:t>在</w:t>
      </w:r>
      <w:r w:rsidR="00FB2A17">
        <w:rPr>
          <w:rFonts w:ascii="宋体" w:hAnsi="宋体"/>
          <w:szCs w:val="21"/>
        </w:rPr>
        <w:t>基金管理人</w:t>
      </w:r>
      <w:r w:rsidR="002A0730">
        <w:rPr>
          <w:rFonts w:ascii="宋体" w:hAnsi="宋体"/>
          <w:szCs w:val="21"/>
        </w:rPr>
        <w:t>网站</w:t>
      </w:r>
      <w:r w:rsidR="00FB2A17">
        <w:rPr>
          <w:rFonts w:ascii="宋体" w:hAnsi="宋体"/>
          <w:szCs w:val="21"/>
        </w:rPr>
        <w:t>上列明</w:t>
      </w:r>
      <w:r w:rsidRPr="00824171">
        <w:rPr>
          <w:rFonts w:ascii="宋体" w:hAnsi="宋体"/>
          <w:szCs w:val="21"/>
        </w:rPr>
        <w:t>。基金管理人可根据情况</w:t>
      </w:r>
      <w:r w:rsidR="00FB2A17">
        <w:rPr>
          <w:rFonts w:ascii="宋体" w:hAnsi="宋体"/>
          <w:szCs w:val="21"/>
        </w:rPr>
        <w:t>变更或增减销售机构</w:t>
      </w:r>
      <w:r w:rsidRPr="00824171">
        <w:rPr>
          <w:rFonts w:ascii="宋体" w:hAnsi="宋体"/>
          <w:szCs w:val="21"/>
        </w:rPr>
        <w:t>。基金投资</w:t>
      </w:r>
      <w:r>
        <w:rPr>
          <w:rFonts w:ascii="宋体" w:hAnsi="宋体" w:hint="eastAsia"/>
          <w:szCs w:val="21"/>
        </w:rPr>
        <w:t>人</w:t>
      </w:r>
      <w:r w:rsidRPr="00824171">
        <w:rPr>
          <w:rFonts w:ascii="宋体" w:hAnsi="宋体"/>
          <w:szCs w:val="21"/>
        </w:rPr>
        <w:t>应当</w:t>
      </w:r>
      <w:r w:rsidRPr="00824171">
        <w:rPr>
          <w:rFonts w:ascii="宋体" w:hAnsi="宋体" w:hint="eastAsia"/>
          <w:szCs w:val="21"/>
        </w:rPr>
        <w:t>在</w:t>
      </w:r>
      <w:r w:rsidRPr="00824171">
        <w:rPr>
          <w:rFonts w:ascii="宋体" w:hAnsi="宋体"/>
          <w:szCs w:val="21"/>
        </w:rPr>
        <w:t>销售机构办理基金销售业务的营业场所或按销售机构提供的其他方式办理基金份额的申购与赎回。</w:t>
      </w:r>
      <w:proofErr w:type="gramStart"/>
      <w:r w:rsidRPr="00C179B0">
        <w:rPr>
          <w:rFonts w:ascii="宋体" w:hAnsi="宋体" w:hint="eastAsia"/>
          <w:szCs w:val="21"/>
        </w:rPr>
        <w:t>若基金</w:t>
      </w:r>
      <w:proofErr w:type="gramEnd"/>
      <w:r w:rsidRPr="00C179B0">
        <w:rPr>
          <w:rFonts w:ascii="宋体" w:hAnsi="宋体" w:hint="eastAsia"/>
          <w:szCs w:val="21"/>
        </w:rPr>
        <w:t>管理人或其指定的销售机构开通电话、传真或网上等交易方式，投资人可以通过上述方式进行申购与赎回。</w:t>
      </w:r>
    </w:p>
    <w:p w14:paraId="02FB858F" w14:textId="03C3801D" w:rsidR="0094076A" w:rsidRPr="00D42016" w:rsidRDefault="0094076A" w:rsidP="0094076A">
      <w:pPr>
        <w:spacing w:line="360" w:lineRule="auto"/>
        <w:ind w:firstLineChars="200" w:firstLine="422"/>
        <w:rPr>
          <w:rFonts w:ascii="宋体" w:hAnsi="宋体"/>
          <w:b/>
          <w:szCs w:val="21"/>
        </w:rPr>
      </w:pPr>
      <w:r w:rsidRPr="00D42016">
        <w:rPr>
          <w:rFonts w:ascii="宋体" w:hAnsi="宋体" w:hint="eastAsia"/>
          <w:b/>
          <w:szCs w:val="21"/>
        </w:rPr>
        <w:t>二</w:t>
      </w:r>
      <w:r w:rsidR="008057FD" w:rsidRPr="00D42016">
        <w:rPr>
          <w:rFonts w:ascii="宋体" w:hAnsi="宋体" w:hint="eastAsia"/>
          <w:b/>
          <w:szCs w:val="21"/>
        </w:rPr>
        <w:t>、</w:t>
      </w:r>
      <w:r w:rsidRPr="00D42016">
        <w:rPr>
          <w:rFonts w:ascii="宋体" w:hAnsi="宋体"/>
          <w:b/>
          <w:szCs w:val="21"/>
        </w:rPr>
        <w:t>申购和赎回的开放日及时间</w:t>
      </w:r>
    </w:p>
    <w:p w14:paraId="063F6804" w14:textId="77777777" w:rsidR="0094076A" w:rsidRPr="00824171" w:rsidRDefault="0094076A" w:rsidP="0094076A">
      <w:pPr>
        <w:snapToGrid w:val="0"/>
        <w:spacing w:line="360" w:lineRule="auto"/>
        <w:ind w:firstLineChars="200"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开放日及开放时间</w:t>
      </w:r>
    </w:p>
    <w:p w14:paraId="4986033F" w14:textId="47931C61" w:rsidR="0094076A" w:rsidRPr="009B7662" w:rsidRDefault="00A159C6" w:rsidP="0094076A">
      <w:pPr>
        <w:snapToGrid w:val="0"/>
        <w:spacing w:line="360" w:lineRule="auto"/>
        <w:ind w:firstLineChars="200" w:firstLine="420"/>
        <w:rPr>
          <w:szCs w:val="21"/>
        </w:rPr>
      </w:pPr>
      <w:r>
        <w:rPr>
          <w:rFonts w:ascii="宋体" w:hAnsi="宋体" w:hint="eastAsia"/>
          <w:bCs/>
          <w:szCs w:val="21"/>
        </w:rPr>
        <w:t>本</w:t>
      </w:r>
      <w:r w:rsidR="00A10FF0">
        <w:rPr>
          <w:rFonts w:ascii="宋体" w:hAnsi="宋体" w:hint="eastAsia"/>
          <w:bCs/>
          <w:szCs w:val="21"/>
        </w:rPr>
        <w:t>基金合同生效后，</w:t>
      </w:r>
      <w:r w:rsidR="0094076A" w:rsidRPr="009B7662">
        <w:rPr>
          <w:rFonts w:hint="eastAsia"/>
          <w:bCs/>
          <w:szCs w:val="21"/>
        </w:rPr>
        <w:t>基金管理人</w:t>
      </w:r>
      <w:r w:rsidR="0094076A" w:rsidRPr="009B7662">
        <w:rPr>
          <w:szCs w:val="21"/>
        </w:rPr>
        <w:t>在开放日办理基金份额的申购和赎回，具体办理时间为上海证券交易所、深圳证券交易所的正常交易日的交易时间</w:t>
      </w:r>
      <w:r w:rsidR="00923C85" w:rsidRPr="00EE43DB">
        <w:rPr>
          <w:rFonts w:hint="eastAsia"/>
          <w:bCs/>
          <w:szCs w:val="21"/>
        </w:rPr>
        <w:t>（若该工作日为非港股</w:t>
      </w:r>
      <w:proofErr w:type="gramStart"/>
      <w:r w:rsidR="00923C85" w:rsidRPr="00EE43DB">
        <w:rPr>
          <w:rFonts w:hint="eastAsia"/>
          <w:bCs/>
          <w:szCs w:val="21"/>
        </w:rPr>
        <w:t>通交易</w:t>
      </w:r>
      <w:proofErr w:type="gramEnd"/>
      <w:r w:rsidR="00923C85" w:rsidRPr="00EE43DB">
        <w:rPr>
          <w:rFonts w:hint="eastAsia"/>
          <w:bCs/>
          <w:szCs w:val="21"/>
        </w:rPr>
        <w:t>日，则本基金不开放）</w:t>
      </w:r>
      <w:r w:rsidR="0094076A" w:rsidRPr="009B7662">
        <w:rPr>
          <w:szCs w:val="21"/>
        </w:rPr>
        <w:t>，但基金管理人根据法律法规、中国证监会的要求或本基金合同的规定公告暂停申购、赎回时除外。</w:t>
      </w:r>
      <w:r w:rsidR="0094076A" w:rsidRPr="00EE43DB">
        <w:rPr>
          <w:rFonts w:hint="eastAsia"/>
          <w:bCs/>
          <w:szCs w:val="21"/>
        </w:rPr>
        <w:t>开放日的具体业务办理时间在招募说明书或相关公告中载明。</w:t>
      </w:r>
    </w:p>
    <w:p w14:paraId="353775A6" w14:textId="71B47D8B"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若出现新的证券</w:t>
      </w:r>
      <w:r>
        <w:rPr>
          <w:rFonts w:ascii="宋体" w:hAnsi="宋体" w:hint="eastAsia"/>
          <w:szCs w:val="21"/>
        </w:rPr>
        <w:t>/期货</w:t>
      </w:r>
      <w:r w:rsidRPr="00824171">
        <w:rPr>
          <w:rFonts w:ascii="宋体" w:hAnsi="宋体"/>
          <w:szCs w:val="21"/>
        </w:rPr>
        <w:t>交易市场、证券</w:t>
      </w:r>
      <w:r>
        <w:rPr>
          <w:rFonts w:ascii="宋体" w:hAnsi="宋体" w:hint="eastAsia"/>
          <w:szCs w:val="21"/>
        </w:rPr>
        <w:t>/期货</w:t>
      </w:r>
      <w:r w:rsidRPr="00824171">
        <w:rPr>
          <w:rFonts w:ascii="宋体" w:hAnsi="宋体"/>
          <w:szCs w:val="21"/>
        </w:rPr>
        <w:t>交易所交易时间变更或其他特殊情况，基金管理人将视情况对前述开放日及开放时间进行相应的调整，但应在实施日前依照《信息披露办法》的有关规定在</w:t>
      </w:r>
      <w:r w:rsidR="00CE5621">
        <w:rPr>
          <w:rFonts w:ascii="宋体" w:hAnsi="宋体"/>
          <w:szCs w:val="21"/>
        </w:rPr>
        <w:t>规定媒介</w:t>
      </w:r>
      <w:r w:rsidRPr="00824171">
        <w:rPr>
          <w:rFonts w:ascii="宋体" w:hAnsi="宋体"/>
          <w:szCs w:val="21"/>
        </w:rPr>
        <w:t>上公告。</w:t>
      </w:r>
    </w:p>
    <w:p w14:paraId="2BA92FD5"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申购、赎回开始日及业务办理时间</w:t>
      </w:r>
    </w:p>
    <w:p w14:paraId="149CBFA5" w14:textId="57C94DAE" w:rsidR="0094076A" w:rsidRPr="00310A3D" w:rsidRDefault="00C56064" w:rsidP="0094076A">
      <w:pPr>
        <w:snapToGrid w:val="0"/>
        <w:spacing w:line="360" w:lineRule="auto"/>
        <w:ind w:firstLine="420"/>
        <w:rPr>
          <w:rFonts w:ascii="宋体" w:hAnsi="宋体"/>
          <w:bCs/>
          <w:szCs w:val="21"/>
        </w:rPr>
      </w:pPr>
      <w:r>
        <w:rPr>
          <w:rFonts w:ascii="宋体" w:hAnsi="宋体"/>
          <w:bCs/>
          <w:szCs w:val="21"/>
        </w:rPr>
        <w:t>南方配售</w:t>
      </w:r>
      <w:r w:rsidR="003D45C2">
        <w:rPr>
          <w:rFonts w:ascii="宋体" w:hAnsi="宋体" w:hint="eastAsia"/>
          <w:bCs/>
          <w:szCs w:val="21"/>
        </w:rPr>
        <w:t>自转为</w:t>
      </w:r>
      <w:r w:rsidR="00B60E24">
        <w:rPr>
          <w:rFonts w:ascii="宋体" w:hAnsi="宋体" w:hint="eastAsia"/>
          <w:bCs/>
          <w:szCs w:val="21"/>
        </w:rPr>
        <w:t>本基金</w:t>
      </w:r>
      <w:r w:rsidR="003D45C2">
        <w:rPr>
          <w:rFonts w:ascii="宋体" w:hAnsi="宋体" w:hint="eastAsia"/>
          <w:bCs/>
          <w:szCs w:val="21"/>
        </w:rPr>
        <w:t>之日起30日内</w:t>
      </w:r>
      <w:r w:rsidR="00BC3D44">
        <w:rPr>
          <w:rFonts w:ascii="宋体" w:hAnsi="宋体" w:hint="eastAsia"/>
          <w:bCs/>
          <w:szCs w:val="21"/>
        </w:rPr>
        <w:t>开始</w:t>
      </w:r>
      <w:r w:rsidR="003D45C2">
        <w:rPr>
          <w:rFonts w:ascii="宋体" w:hAnsi="宋体" w:hint="eastAsia"/>
          <w:bCs/>
          <w:szCs w:val="21"/>
        </w:rPr>
        <w:t>办理场内与场外份额的申购、赎回业务，具体业务办理时间在相关公告中规定</w:t>
      </w:r>
      <w:r w:rsidR="005B6BE2">
        <w:rPr>
          <w:rFonts w:ascii="宋体" w:hAnsi="宋体" w:hint="eastAsia"/>
          <w:bCs/>
          <w:szCs w:val="21"/>
        </w:rPr>
        <w:t>。</w:t>
      </w:r>
    </w:p>
    <w:p w14:paraId="5C70D86F" w14:textId="77777777" w:rsidR="0094076A" w:rsidRDefault="0094076A" w:rsidP="0094076A">
      <w:pPr>
        <w:adjustRightInd w:val="0"/>
        <w:snapToGrid w:val="0"/>
        <w:spacing w:line="360" w:lineRule="auto"/>
        <w:ind w:firstLineChars="200" w:firstLine="420"/>
        <w:rPr>
          <w:rFonts w:ascii="宋体" w:hAnsi="宋体"/>
          <w:bCs/>
          <w:szCs w:val="21"/>
        </w:rPr>
      </w:pPr>
      <w:r>
        <w:rPr>
          <w:rFonts w:ascii="宋体" w:hAnsi="宋体"/>
          <w:bCs/>
          <w:szCs w:val="21"/>
        </w:rPr>
        <w:t>基金管理人不得在基金合同约定之外的日期或者时间办理基金份额的申购</w:t>
      </w:r>
      <w:r>
        <w:rPr>
          <w:rFonts w:ascii="宋体" w:hAnsi="宋体" w:hint="eastAsia"/>
          <w:bCs/>
          <w:szCs w:val="21"/>
        </w:rPr>
        <w:t>、</w:t>
      </w:r>
      <w:r>
        <w:rPr>
          <w:rFonts w:ascii="宋体" w:hAnsi="宋体"/>
          <w:bCs/>
          <w:szCs w:val="21"/>
        </w:rPr>
        <w:t>赎回或者转换。</w:t>
      </w:r>
      <w:r>
        <w:rPr>
          <w:rFonts w:ascii="宋体" w:hAnsi="宋体" w:hint="eastAsia"/>
          <w:bCs/>
          <w:szCs w:val="21"/>
        </w:rPr>
        <w:t>办理申购与赎回业务的具体事宜</w:t>
      </w:r>
      <w:proofErr w:type="gramStart"/>
      <w:r>
        <w:rPr>
          <w:rFonts w:ascii="宋体" w:hAnsi="宋体" w:hint="eastAsia"/>
          <w:bCs/>
          <w:szCs w:val="21"/>
        </w:rPr>
        <w:t>见基金</w:t>
      </w:r>
      <w:proofErr w:type="gramEnd"/>
      <w:r>
        <w:rPr>
          <w:rFonts w:ascii="宋体" w:hAnsi="宋体" w:hint="eastAsia"/>
          <w:bCs/>
          <w:szCs w:val="21"/>
        </w:rPr>
        <w:t>管理人届时发布的相关公告。</w:t>
      </w:r>
    </w:p>
    <w:p w14:paraId="702BFCB4" w14:textId="3F247CED" w:rsidR="0094076A" w:rsidRPr="00D42016" w:rsidRDefault="0094076A" w:rsidP="0094076A">
      <w:pPr>
        <w:adjustRightInd w:val="0"/>
        <w:snapToGrid w:val="0"/>
        <w:spacing w:line="360" w:lineRule="auto"/>
        <w:ind w:firstLine="420"/>
        <w:rPr>
          <w:rFonts w:ascii="宋体" w:hAnsi="宋体"/>
          <w:b/>
          <w:szCs w:val="21"/>
        </w:rPr>
      </w:pPr>
      <w:r w:rsidRPr="00D42016">
        <w:rPr>
          <w:rFonts w:ascii="宋体" w:hAnsi="宋体" w:hint="eastAsia"/>
          <w:b/>
          <w:szCs w:val="21"/>
        </w:rPr>
        <w:t>三</w:t>
      </w:r>
      <w:r w:rsidR="008057FD" w:rsidRPr="00D42016">
        <w:rPr>
          <w:rFonts w:ascii="宋体" w:hAnsi="宋体" w:hint="eastAsia"/>
          <w:b/>
          <w:szCs w:val="21"/>
        </w:rPr>
        <w:t>、</w:t>
      </w:r>
      <w:r w:rsidRPr="00D42016">
        <w:rPr>
          <w:rFonts w:ascii="宋体" w:hAnsi="宋体" w:hint="eastAsia"/>
          <w:b/>
          <w:szCs w:val="21"/>
        </w:rPr>
        <w:t>销售对象</w:t>
      </w:r>
    </w:p>
    <w:p w14:paraId="628A722F" w14:textId="75D96FEE" w:rsidR="0094076A" w:rsidRPr="00EC7831" w:rsidRDefault="00BC3D44" w:rsidP="0094076A">
      <w:pPr>
        <w:adjustRightInd w:val="0"/>
        <w:snapToGrid w:val="0"/>
        <w:spacing w:line="360" w:lineRule="auto"/>
        <w:ind w:firstLine="420"/>
        <w:rPr>
          <w:rFonts w:ascii="宋体" w:hAnsi="宋体"/>
          <w:szCs w:val="21"/>
        </w:rPr>
      </w:pPr>
      <w:r w:rsidRPr="002B7514">
        <w:rPr>
          <w:rFonts w:hAnsi="宋体"/>
          <w:szCs w:val="21"/>
        </w:rPr>
        <w:t>符合法律法规规定的可投资于证券投资基金的个人投资者、机构投资者、合格境外投资者以及法律法规或中国证监会允许购买证券投资基金的其他投资人。</w:t>
      </w:r>
    </w:p>
    <w:p w14:paraId="744B6B62" w14:textId="10D001B8" w:rsidR="0094076A" w:rsidRPr="00D42016" w:rsidRDefault="0094076A" w:rsidP="0094076A">
      <w:pPr>
        <w:adjustRightInd w:val="0"/>
        <w:snapToGrid w:val="0"/>
        <w:spacing w:line="360" w:lineRule="auto"/>
        <w:ind w:firstLine="420"/>
        <w:rPr>
          <w:rFonts w:ascii="宋体" w:hAnsi="宋体"/>
          <w:b/>
          <w:szCs w:val="21"/>
        </w:rPr>
      </w:pPr>
      <w:r w:rsidRPr="00D42016">
        <w:rPr>
          <w:rFonts w:ascii="宋体" w:hAnsi="宋体" w:hint="eastAsia"/>
          <w:b/>
          <w:szCs w:val="21"/>
        </w:rPr>
        <w:t>四</w:t>
      </w:r>
      <w:r w:rsidR="008057FD" w:rsidRPr="00D42016">
        <w:rPr>
          <w:rFonts w:ascii="宋体" w:hAnsi="宋体" w:hint="eastAsia"/>
          <w:b/>
          <w:szCs w:val="21"/>
        </w:rPr>
        <w:t>、</w:t>
      </w:r>
      <w:r w:rsidRPr="00D42016">
        <w:rPr>
          <w:rFonts w:ascii="宋体" w:hAnsi="宋体"/>
          <w:b/>
          <w:szCs w:val="21"/>
        </w:rPr>
        <w:t>申购与赎回的原则</w:t>
      </w:r>
    </w:p>
    <w:p w14:paraId="0C63878A"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“未知价”原则，即申购、赎回价格以申请当日收市后计算的基金份额净值为基准进行计算；</w:t>
      </w:r>
    </w:p>
    <w:p w14:paraId="61537333"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“金额申购、份额赎回”原则，即申购以金额申请，赎回以份额申请；</w:t>
      </w:r>
    </w:p>
    <w:p w14:paraId="597762F6"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当日的申购与赎回申请可以在基金管理人规定的时间以内撤销；</w:t>
      </w:r>
    </w:p>
    <w:p w14:paraId="541C65BC" w14:textId="77777777" w:rsidR="0094076A" w:rsidRPr="00C80E88" w:rsidRDefault="0094076A" w:rsidP="0094076A">
      <w:pPr>
        <w:adjustRightInd w:val="0"/>
        <w:snapToGrid w:val="0"/>
        <w:spacing w:line="360" w:lineRule="auto"/>
        <w:ind w:firstLine="420"/>
        <w:rPr>
          <w:rFonts w:ascii="宋体" w:hAnsi="宋体"/>
          <w:bCs/>
          <w:szCs w:val="21"/>
        </w:rPr>
      </w:pPr>
      <w:r w:rsidRPr="00824171">
        <w:rPr>
          <w:rFonts w:ascii="宋体" w:hAnsi="宋体"/>
          <w:szCs w:val="21"/>
        </w:rPr>
        <w:t>4</w:t>
      </w:r>
      <w:r w:rsidRPr="00824171">
        <w:rPr>
          <w:rFonts w:ascii="宋体" w:hAnsi="宋体" w:hint="eastAsia"/>
          <w:szCs w:val="21"/>
        </w:rPr>
        <w:t>、</w:t>
      </w:r>
      <w:r w:rsidRPr="00C80E88">
        <w:rPr>
          <w:rFonts w:ascii="宋体" w:hAnsi="宋体" w:hint="eastAsia"/>
          <w:bCs/>
          <w:szCs w:val="21"/>
        </w:rPr>
        <w:t>本基金场外赎回遵循“先进先出”原则，即基金份额持有人在场外销售机构赎回基</w:t>
      </w:r>
      <w:r w:rsidRPr="00C80E88">
        <w:rPr>
          <w:rFonts w:ascii="宋体" w:hAnsi="宋体" w:hint="eastAsia"/>
          <w:bCs/>
          <w:szCs w:val="21"/>
        </w:rPr>
        <w:lastRenderedPageBreak/>
        <w:t>金份额时，按照基金份额持有人场外认购、申购确认的先后次序进行顺序赎回；</w:t>
      </w:r>
    </w:p>
    <w:p w14:paraId="6077CC7D" w14:textId="77777777" w:rsidR="0094076A" w:rsidRPr="00C80E88" w:rsidRDefault="0094076A" w:rsidP="0094076A">
      <w:pPr>
        <w:adjustRightInd w:val="0"/>
        <w:snapToGrid w:val="0"/>
        <w:spacing w:line="360" w:lineRule="auto"/>
        <w:ind w:firstLine="420"/>
        <w:rPr>
          <w:rFonts w:ascii="宋体" w:hAnsi="宋体"/>
          <w:bCs/>
          <w:szCs w:val="21"/>
        </w:rPr>
      </w:pPr>
      <w:r w:rsidRPr="00C80E88">
        <w:rPr>
          <w:rFonts w:ascii="宋体" w:hAnsi="宋体" w:hint="eastAsia"/>
          <w:bCs/>
          <w:szCs w:val="21"/>
        </w:rPr>
        <w:t>5、本基金场内申购、赎回等业务，按照</w:t>
      </w:r>
      <w:r>
        <w:rPr>
          <w:rFonts w:ascii="宋体" w:hAnsi="宋体" w:hint="eastAsia"/>
          <w:bCs/>
          <w:szCs w:val="21"/>
        </w:rPr>
        <w:t>深圳</w:t>
      </w:r>
      <w:r w:rsidRPr="00C80E88">
        <w:rPr>
          <w:rFonts w:ascii="宋体" w:hAnsi="宋体" w:hint="eastAsia"/>
          <w:bCs/>
          <w:szCs w:val="21"/>
        </w:rPr>
        <w:t>证券交易所、中国证券登记结算有限责任公司的相关业务规则执行。</w:t>
      </w:r>
      <w:proofErr w:type="gramStart"/>
      <w:r w:rsidRPr="00C80E88">
        <w:rPr>
          <w:rFonts w:ascii="宋体" w:hAnsi="宋体" w:hint="eastAsia"/>
          <w:bCs/>
          <w:szCs w:val="21"/>
        </w:rPr>
        <w:t>若相关</w:t>
      </w:r>
      <w:proofErr w:type="gramEnd"/>
      <w:r w:rsidRPr="00C80E88">
        <w:rPr>
          <w:rFonts w:ascii="宋体" w:hAnsi="宋体" w:hint="eastAsia"/>
          <w:bCs/>
          <w:szCs w:val="21"/>
        </w:rPr>
        <w:t>法律法规、中国证监会、</w:t>
      </w:r>
      <w:r>
        <w:rPr>
          <w:rFonts w:ascii="宋体" w:hAnsi="宋体" w:hint="eastAsia"/>
          <w:bCs/>
          <w:szCs w:val="21"/>
        </w:rPr>
        <w:t>深圳</w:t>
      </w:r>
      <w:r w:rsidRPr="00C80E88">
        <w:rPr>
          <w:rFonts w:ascii="宋体" w:hAnsi="宋体" w:hint="eastAsia"/>
          <w:bCs/>
          <w:szCs w:val="21"/>
        </w:rPr>
        <w:t>证券交易所或中国证券登记结算有限责任公司对申购、赎回业务等规则有新的规定，按新规定执行。</w:t>
      </w:r>
    </w:p>
    <w:p w14:paraId="6EECC687" w14:textId="16DE9D41"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基金管理人可在法律法规允许的情况下，对上述原则进行调整。基金管理人必须在新规则开始实施前依照《信息披露办法》的有关规定在</w:t>
      </w:r>
      <w:r w:rsidR="00CE5621">
        <w:rPr>
          <w:rFonts w:ascii="宋体" w:hAnsi="宋体"/>
          <w:szCs w:val="21"/>
        </w:rPr>
        <w:t>规定媒介</w:t>
      </w:r>
      <w:r w:rsidRPr="00824171">
        <w:rPr>
          <w:rFonts w:ascii="宋体" w:hAnsi="宋体"/>
          <w:szCs w:val="21"/>
        </w:rPr>
        <w:t>上公告。</w:t>
      </w:r>
    </w:p>
    <w:p w14:paraId="0C891132" w14:textId="391CD11D" w:rsidR="0094076A" w:rsidRPr="00D42016" w:rsidRDefault="0094076A" w:rsidP="0094076A">
      <w:pPr>
        <w:adjustRightInd w:val="0"/>
        <w:snapToGrid w:val="0"/>
        <w:spacing w:line="360" w:lineRule="auto"/>
        <w:ind w:firstLine="420"/>
        <w:rPr>
          <w:rFonts w:ascii="宋体" w:hAnsi="宋体"/>
          <w:b/>
          <w:szCs w:val="21"/>
        </w:rPr>
      </w:pPr>
      <w:r w:rsidRPr="00D42016">
        <w:rPr>
          <w:rFonts w:ascii="宋体" w:hAnsi="宋体" w:hint="eastAsia"/>
          <w:b/>
          <w:szCs w:val="21"/>
        </w:rPr>
        <w:t>五</w:t>
      </w:r>
      <w:r w:rsidR="008057FD" w:rsidRPr="00D42016">
        <w:rPr>
          <w:rFonts w:ascii="宋体" w:hAnsi="宋体" w:hint="eastAsia"/>
          <w:b/>
          <w:szCs w:val="21"/>
        </w:rPr>
        <w:t>、</w:t>
      </w:r>
      <w:r w:rsidRPr="00D42016">
        <w:rPr>
          <w:rFonts w:ascii="宋体" w:hAnsi="宋体"/>
          <w:b/>
          <w:szCs w:val="21"/>
        </w:rPr>
        <w:t>申购与赎回的程序</w:t>
      </w:r>
    </w:p>
    <w:p w14:paraId="0165713A"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申购和赎回的申请方式</w:t>
      </w:r>
    </w:p>
    <w:p w14:paraId="2BB56B2E"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投资人必须根据销售机构规定的程序，在开放日的具体业务办理时间内提出申购或赎回的申请。</w:t>
      </w:r>
    </w:p>
    <w:p w14:paraId="69DD8486"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申购和赎回的款项支付</w:t>
      </w:r>
    </w:p>
    <w:p w14:paraId="7231F297" w14:textId="77777777" w:rsidR="0094076A" w:rsidRPr="00824171" w:rsidRDefault="0094076A" w:rsidP="0094076A">
      <w:pPr>
        <w:adjustRightInd w:val="0"/>
        <w:snapToGrid w:val="0"/>
        <w:spacing w:line="360" w:lineRule="auto"/>
        <w:ind w:firstLine="420"/>
        <w:rPr>
          <w:rFonts w:ascii="宋体" w:hAnsi="宋体"/>
          <w:szCs w:val="21"/>
        </w:rPr>
      </w:pPr>
      <w:r w:rsidRPr="00C179B0">
        <w:rPr>
          <w:rFonts w:ascii="宋体" w:hAnsi="宋体"/>
          <w:szCs w:val="21"/>
        </w:rPr>
        <w:t>投资人申购基金份额时，必须</w:t>
      </w:r>
      <w:r w:rsidRPr="00C179B0">
        <w:rPr>
          <w:rFonts w:ascii="宋体" w:hAnsi="宋体" w:hint="eastAsia"/>
          <w:szCs w:val="21"/>
        </w:rPr>
        <w:t>在规定的时间内</w:t>
      </w:r>
      <w:r w:rsidRPr="00C179B0">
        <w:rPr>
          <w:rFonts w:ascii="宋体" w:hAnsi="宋体"/>
          <w:szCs w:val="21"/>
        </w:rPr>
        <w:t>全额交付申购款项，</w:t>
      </w:r>
      <w:r w:rsidRPr="00C179B0">
        <w:rPr>
          <w:rFonts w:ascii="宋体" w:hAnsi="宋体" w:hint="eastAsia"/>
          <w:szCs w:val="21"/>
        </w:rPr>
        <w:t>否则所提交的申购申请不成立。投资人在提交赎回申请时须持有足够的基金份额余额，否则所提交的赎回申请不成立。投资人交付申购</w:t>
      </w:r>
      <w:r w:rsidRPr="00C179B0">
        <w:rPr>
          <w:rFonts w:ascii="宋体" w:hAnsi="宋体"/>
          <w:szCs w:val="21"/>
        </w:rPr>
        <w:t>款项，申购</w:t>
      </w:r>
      <w:r w:rsidRPr="00C179B0">
        <w:rPr>
          <w:rFonts w:ascii="宋体" w:hAnsi="宋体" w:hint="eastAsia"/>
          <w:szCs w:val="21"/>
        </w:rPr>
        <w:t>成立；登记机构确认基金份额时，申购生效</w:t>
      </w:r>
      <w:r w:rsidRPr="00C179B0">
        <w:rPr>
          <w:rFonts w:ascii="宋体" w:hAnsi="宋体"/>
          <w:szCs w:val="21"/>
        </w:rPr>
        <w:t>。</w:t>
      </w:r>
      <w:r w:rsidRPr="00C179B0">
        <w:rPr>
          <w:rFonts w:ascii="宋体" w:hAnsi="宋体" w:hint="eastAsia"/>
          <w:szCs w:val="21"/>
        </w:rPr>
        <w:t>基金份额持有人递交赎回申请，赎回成立；登记机构确认赎回时，赎回生效</w:t>
      </w:r>
      <w:r w:rsidRPr="00C179B0">
        <w:rPr>
          <w:rFonts w:ascii="宋体" w:hAnsi="宋体"/>
          <w:szCs w:val="21"/>
        </w:rPr>
        <w:t>。</w:t>
      </w:r>
    </w:p>
    <w:p w14:paraId="01346E37" w14:textId="77777777" w:rsidR="000E431C" w:rsidRPr="000E431C" w:rsidRDefault="000E431C" w:rsidP="000E431C">
      <w:pPr>
        <w:adjustRightInd w:val="0"/>
        <w:snapToGrid w:val="0"/>
        <w:spacing w:line="360" w:lineRule="auto"/>
        <w:ind w:firstLine="420"/>
        <w:rPr>
          <w:rFonts w:ascii="宋体" w:hAnsi="宋体"/>
          <w:szCs w:val="21"/>
        </w:rPr>
      </w:pPr>
      <w:r w:rsidRPr="000E431C">
        <w:rPr>
          <w:rFonts w:ascii="宋体" w:hAnsi="宋体"/>
          <w:szCs w:val="21"/>
        </w:rPr>
        <w:t>投资人赎回申请成功后，基金管理人将在T＋</w:t>
      </w:r>
      <w:r w:rsidRPr="000E431C">
        <w:rPr>
          <w:rFonts w:ascii="宋体" w:hAnsi="宋体"/>
          <w:bCs/>
          <w:szCs w:val="21"/>
        </w:rPr>
        <w:t>7</w:t>
      </w:r>
      <w:r w:rsidRPr="000E431C">
        <w:rPr>
          <w:rFonts w:ascii="宋体" w:hAnsi="宋体"/>
          <w:szCs w:val="21"/>
        </w:rPr>
        <w:t>日(包括该日)内支付赎回款项。在发生巨额赎回</w:t>
      </w:r>
      <w:r w:rsidRPr="000E431C">
        <w:rPr>
          <w:rFonts w:ascii="宋体" w:hAnsi="宋体" w:hint="eastAsia"/>
          <w:bCs/>
          <w:szCs w:val="21"/>
        </w:rPr>
        <w:t>时或本基金合同载明的其他暂停赎回或延缓支付赎回款项的情形</w:t>
      </w:r>
      <w:r w:rsidRPr="000E431C">
        <w:rPr>
          <w:rFonts w:ascii="宋体" w:hAnsi="宋体" w:hint="eastAsia"/>
          <w:szCs w:val="21"/>
        </w:rPr>
        <w:t>时</w:t>
      </w:r>
      <w:r w:rsidRPr="000E431C">
        <w:rPr>
          <w:rFonts w:ascii="宋体" w:hAnsi="宋体"/>
          <w:szCs w:val="21"/>
        </w:rPr>
        <w:t>，款项的支付办法参照本基金合同有关条款处理。</w:t>
      </w:r>
      <w:r w:rsidRPr="000E431C">
        <w:rPr>
          <w:rFonts w:ascii="宋体" w:hAnsi="宋体" w:hint="eastAsia"/>
          <w:bCs/>
          <w:szCs w:val="21"/>
        </w:rPr>
        <w:t>如遇证券交易所或交易市场数据传输延迟、通讯系统故障、银行交换系统故障、港股</w:t>
      </w:r>
      <w:proofErr w:type="gramStart"/>
      <w:r w:rsidRPr="000E431C">
        <w:rPr>
          <w:rFonts w:ascii="宋体" w:hAnsi="宋体" w:hint="eastAsia"/>
          <w:bCs/>
          <w:szCs w:val="21"/>
        </w:rPr>
        <w:t>通交易</w:t>
      </w:r>
      <w:proofErr w:type="gramEnd"/>
      <w:r w:rsidRPr="000E431C">
        <w:rPr>
          <w:rFonts w:ascii="宋体" w:hAnsi="宋体" w:hint="eastAsia"/>
          <w:bCs/>
          <w:szCs w:val="21"/>
        </w:rPr>
        <w:t>系统或港股</w:t>
      </w:r>
      <w:proofErr w:type="gramStart"/>
      <w:r w:rsidRPr="000E431C">
        <w:rPr>
          <w:rFonts w:ascii="宋体" w:hAnsi="宋体" w:hint="eastAsia"/>
          <w:bCs/>
          <w:szCs w:val="21"/>
        </w:rPr>
        <w:t>通资金</w:t>
      </w:r>
      <w:proofErr w:type="gramEnd"/>
      <w:r w:rsidRPr="000E431C">
        <w:rPr>
          <w:rFonts w:ascii="宋体" w:hAnsi="宋体" w:hint="eastAsia"/>
          <w:bCs/>
          <w:szCs w:val="21"/>
        </w:rPr>
        <w:t>交收规则限制或其他</w:t>
      </w:r>
      <w:proofErr w:type="gramStart"/>
      <w:r w:rsidRPr="000E431C">
        <w:rPr>
          <w:rFonts w:ascii="宋体" w:hAnsi="宋体" w:hint="eastAsia"/>
          <w:bCs/>
          <w:szCs w:val="21"/>
        </w:rPr>
        <w:t>非基金</w:t>
      </w:r>
      <w:proofErr w:type="gramEnd"/>
      <w:r w:rsidRPr="000E431C">
        <w:rPr>
          <w:rFonts w:ascii="宋体" w:hAnsi="宋体" w:hint="eastAsia"/>
          <w:bCs/>
          <w:szCs w:val="21"/>
        </w:rPr>
        <w:t>管理人及基金托管人所能控制的因素影响了业务流程，则赎回款项划付时间相应顺延。</w:t>
      </w:r>
    </w:p>
    <w:p w14:paraId="5374E20F"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申购和赎回申请的确认</w:t>
      </w:r>
    </w:p>
    <w:p w14:paraId="46114E7D" w14:textId="77777777" w:rsidR="0094076A" w:rsidRDefault="0094076A" w:rsidP="0094076A">
      <w:pPr>
        <w:adjustRightInd w:val="0"/>
        <w:snapToGrid w:val="0"/>
        <w:spacing w:line="360" w:lineRule="auto"/>
        <w:ind w:firstLine="420"/>
        <w:rPr>
          <w:rFonts w:ascii="宋体" w:hAnsi="宋体"/>
          <w:szCs w:val="21"/>
        </w:rPr>
      </w:pPr>
      <w:r w:rsidRPr="00824171">
        <w:rPr>
          <w:rFonts w:ascii="宋体" w:hAnsi="宋体"/>
          <w:szCs w:val="21"/>
        </w:rPr>
        <w:t>基金管理人应以交易时间结束前受理</w:t>
      </w:r>
      <w:r w:rsidRPr="00824171">
        <w:rPr>
          <w:rFonts w:ascii="宋体" w:hAnsi="宋体" w:hint="eastAsia"/>
          <w:szCs w:val="21"/>
        </w:rPr>
        <w:t>有效</w:t>
      </w:r>
      <w:r w:rsidRPr="00824171">
        <w:rPr>
          <w:rFonts w:ascii="宋体" w:hAnsi="宋体"/>
          <w:szCs w:val="21"/>
        </w:rPr>
        <w:t>申购和赎回申请的当天作为申购或赎回申请日(T日)，在正常情况下，本基金登记机构在T+</w:t>
      </w:r>
      <w:r>
        <w:rPr>
          <w:rFonts w:ascii="宋体" w:hAnsi="宋体" w:hint="eastAsia"/>
          <w:szCs w:val="21"/>
        </w:rPr>
        <w:t>1</w:t>
      </w:r>
      <w:r w:rsidRPr="00824171">
        <w:rPr>
          <w:rFonts w:ascii="宋体" w:hAnsi="宋体"/>
          <w:szCs w:val="21"/>
        </w:rPr>
        <w:t>日内对该交易的有效性进行确认。T日提交的有效申请，投资人</w:t>
      </w:r>
      <w:r>
        <w:rPr>
          <w:rFonts w:ascii="宋体" w:hAnsi="宋体" w:hint="eastAsia"/>
          <w:szCs w:val="21"/>
        </w:rPr>
        <w:t>应</w:t>
      </w:r>
      <w:r w:rsidRPr="00824171">
        <w:rPr>
          <w:rFonts w:ascii="宋体" w:hAnsi="宋体"/>
          <w:szCs w:val="21"/>
        </w:rPr>
        <w:t>在T+</w:t>
      </w:r>
      <w:r>
        <w:rPr>
          <w:rFonts w:ascii="宋体" w:hAnsi="宋体" w:hint="eastAsia"/>
          <w:szCs w:val="21"/>
        </w:rPr>
        <w:t>2</w:t>
      </w:r>
      <w:r w:rsidRPr="00824171">
        <w:rPr>
          <w:rFonts w:ascii="宋体" w:hAnsi="宋体"/>
          <w:szCs w:val="21"/>
        </w:rPr>
        <w:t>日后</w:t>
      </w:r>
      <w:r>
        <w:rPr>
          <w:rFonts w:ascii="宋体" w:hAnsi="宋体" w:hint="eastAsia"/>
          <w:szCs w:val="21"/>
        </w:rPr>
        <w:t>及时</w:t>
      </w:r>
      <w:r w:rsidRPr="00824171">
        <w:rPr>
          <w:rFonts w:ascii="宋体" w:hAnsi="宋体"/>
          <w:szCs w:val="21"/>
        </w:rPr>
        <w:t>(包括该日)到销售网点柜台或以销售机构规定的其他方式查询申请的确认情况。若申购不成功，则申购款项退还给投资人。</w:t>
      </w:r>
    </w:p>
    <w:p w14:paraId="20FCEC13" w14:textId="77777777" w:rsidR="0094076A" w:rsidRPr="00824171" w:rsidRDefault="0094076A" w:rsidP="0094076A">
      <w:pPr>
        <w:adjustRightInd w:val="0"/>
        <w:snapToGrid w:val="0"/>
        <w:spacing w:line="360" w:lineRule="auto"/>
        <w:ind w:firstLine="420"/>
        <w:rPr>
          <w:rFonts w:ascii="宋体" w:hAnsi="宋体"/>
          <w:szCs w:val="21"/>
        </w:rPr>
      </w:pPr>
      <w:r w:rsidRPr="00C179B0">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21F96680" w14:textId="218F1BC8" w:rsidR="0094076A" w:rsidRPr="00A06225" w:rsidRDefault="0094076A" w:rsidP="0094076A">
      <w:pPr>
        <w:adjustRightInd w:val="0"/>
        <w:snapToGrid w:val="0"/>
        <w:spacing w:line="360" w:lineRule="auto"/>
        <w:ind w:firstLineChars="200" w:firstLine="420"/>
        <w:rPr>
          <w:rFonts w:ascii="宋体" w:hAnsi="宋体"/>
          <w:bCs/>
          <w:szCs w:val="21"/>
        </w:rPr>
      </w:pPr>
      <w:r w:rsidRPr="00A06225">
        <w:rPr>
          <w:rFonts w:ascii="宋体" w:hAnsi="宋体" w:hint="eastAsia"/>
          <w:bCs/>
          <w:szCs w:val="21"/>
        </w:rPr>
        <w:t>基金管理人可在法律法规允许的范围内，依法对上述申购和赎回申请的确认时间进行调整，并必须在调整实施前按照《信息披露办法》的有关规定</w:t>
      </w:r>
      <w:r w:rsidR="00FB2A17">
        <w:rPr>
          <w:rFonts w:ascii="宋体" w:hAnsi="宋体" w:hint="eastAsia"/>
          <w:bCs/>
          <w:szCs w:val="21"/>
        </w:rPr>
        <w:t>在</w:t>
      </w:r>
      <w:r w:rsidR="00CE5621">
        <w:rPr>
          <w:rFonts w:ascii="宋体" w:hAnsi="宋体" w:hint="eastAsia"/>
          <w:bCs/>
          <w:szCs w:val="21"/>
        </w:rPr>
        <w:t>规定媒介</w:t>
      </w:r>
      <w:r w:rsidR="00FB2A17">
        <w:rPr>
          <w:rFonts w:ascii="宋体" w:hAnsi="宋体" w:hint="eastAsia"/>
          <w:bCs/>
          <w:szCs w:val="21"/>
        </w:rPr>
        <w:t>上公告</w:t>
      </w:r>
      <w:r w:rsidRPr="00A06225">
        <w:rPr>
          <w:rFonts w:ascii="宋体" w:hAnsi="宋体" w:hint="eastAsia"/>
          <w:bCs/>
          <w:szCs w:val="21"/>
        </w:rPr>
        <w:t>。</w:t>
      </w:r>
    </w:p>
    <w:p w14:paraId="77DE0EEB" w14:textId="74CA347E" w:rsidR="0094076A" w:rsidRPr="00D42016" w:rsidRDefault="0094076A" w:rsidP="0094076A">
      <w:pPr>
        <w:adjustRightInd w:val="0"/>
        <w:snapToGrid w:val="0"/>
        <w:spacing w:line="360" w:lineRule="auto"/>
        <w:ind w:firstLine="420"/>
        <w:rPr>
          <w:rFonts w:ascii="宋体" w:hAnsi="宋体"/>
          <w:b/>
          <w:szCs w:val="21"/>
        </w:rPr>
      </w:pPr>
      <w:r w:rsidRPr="00D42016">
        <w:rPr>
          <w:rFonts w:ascii="宋体" w:hAnsi="宋体" w:hint="eastAsia"/>
          <w:b/>
          <w:szCs w:val="21"/>
        </w:rPr>
        <w:t>六</w:t>
      </w:r>
      <w:r w:rsidR="008057FD" w:rsidRPr="00D42016">
        <w:rPr>
          <w:rFonts w:ascii="宋体" w:hAnsi="宋体" w:hint="eastAsia"/>
          <w:b/>
          <w:szCs w:val="21"/>
        </w:rPr>
        <w:t>、</w:t>
      </w:r>
      <w:r w:rsidRPr="00D42016">
        <w:rPr>
          <w:rFonts w:ascii="宋体" w:hAnsi="宋体"/>
          <w:b/>
          <w:szCs w:val="21"/>
        </w:rPr>
        <w:t>申购和赎回的数量限制</w:t>
      </w:r>
    </w:p>
    <w:p w14:paraId="1CEF4615" w14:textId="77777777" w:rsidR="0094076A" w:rsidRDefault="0094076A" w:rsidP="0094076A">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0041323B">
        <w:rPr>
          <w:rFonts w:ascii="宋体" w:hAnsi="宋体"/>
          <w:szCs w:val="21"/>
        </w:rPr>
        <w:t>基金管理人可以规定投资人</w:t>
      </w:r>
      <w:r w:rsidRPr="00824171">
        <w:rPr>
          <w:rFonts w:ascii="宋体" w:hAnsi="宋体"/>
          <w:szCs w:val="21"/>
        </w:rPr>
        <w:t>每次申购的最低金额以及每次赎回的最低份额，具体规定请参见招募说明书</w:t>
      </w:r>
      <w:r>
        <w:rPr>
          <w:rFonts w:ascii="宋体" w:hAnsi="宋体" w:hint="eastAsia"/>
          <w:szCs w:val="21"/>
        </w:rPr>
        <w:t>或</w:t>
      </w:r>
      <w:r>
        <w:rPr>
          <w:rFonts w:ascii="宋体" w:hAnsi="宋体"/>
          <w:szCs w:val="21"/>
        </w:rPr>
        <w:t>相关公告</w:t>
      </w:r>
      <w:r w:rsidRPr="00824171">
        <w:rPr>
          <w:rFonts w:ascii="宋体" w:hAnsi="宋体"/>
          <w:szCs w:val="21"/>
        </w:rPr>
        <w:t>。</w:t>
      </w:r>
    </w:p>
    <w:p w14:paraId="22605F15" w14:textId="77777777" w:rsidR="0094076A" w:rsidRPr="00824171" w:rsidRDefault="0094076A" w:rsidP="0094076A">
      <w:pPr>
        <w:adjustRightInd w:val="0"/>
        <w:snapToGrid w:val="0"/>
        <w:spacing w:line="360" w:lineRule="auto"/>
        <w:ind w:firstLine="420"/>
        <w:rPr>
          <w:rFonts w:ascii="宋体" w:hAnsi="宋体"/>
          <w:szCs w:val="21"/>
        </w:rPr>
      </w:pPr>
      <w:r w:rsidRPr="00351D3D">
        <w:rPr>
          <w:rFonts w:ascii="宋体" w:hAnsi="宋体" w:hint="eastAsia"/>
          <w:szCs w:val="21"/>
        </w:rPr>
        <w:t>2、当接受申购申请对存量基金份额持有人利益构成潜在重大不利影响时，基金管理人</w:t>
      </w:r>
      <w:r w:rsidRPr="00351D3D">
        <w:rPr>
          <w:rFonts w:ascii="宋体" w:hAnsi="宋体" w:hint="eastAsia"/>
          <w:szCs w:val="21"/>
        </w:rPr>
        <w:lastRenderedPageBreak/>
        <w:t>应当采取设定单一投资者申购金额上限或基金单日净申购比例上限、拒绝大额申购、暂停基金申购等措施，切实保护存量基金份额持有人的合法权益，具体请参见相关公告。</w:t>
      </w:r>
    </w:p>
    <w:p w14:paraId="662C7F18" w14:textId="77777777" w:rsidR="0094076A" w:rsidRPr="00824171" w:rsidRDefault="0094076A" w:rsidP="0094076A">
      <w:pPr>
        <w:adjustRightInd w:val="0"/>
        <w:snapToGrid w:val="0"/>
        <w:spacing w:line="360" w:lineRule="auto"/>
        <w:ind w:firstLine="420"/>
        <w:rPr>
          <w:rFonts w:ascii="宋体" w:hAnsi="宋体"/>
          <w:szCs w:val="21"/>
        </w:rPr>
      </w:pPr>
      <w:r>
        <w:rPr>
          <w:rFonts w:ascii="宋体" w:hAnsi="宋体"/>
          <w:szCs w:val="21"/>
        </w:rPr>
        <w:t>3</w:t>
      </w:r>
      <w:r w:rsidRPr="00824171">
        <w:rPr>
          <w:rFonts w:ascii="宋体" w:hAnsi="宋体" w:hint="eastAsia"/>
          <w:szCs w:val="21"/>
        </w:rPr>
        <w:t>、</w:t>
      </w:r>
      <w:r w:rsidRPr="00824171">
        <w:rPr>
          <w:rFonts w:ascii="宋体" w:hAnsi="宋体"/>
          <w:szCs w:val="21"/>
        </w:rPr>
        <w:t>基金管理人可以规定投资人每个基金交易账户的最低基金份额余额，具体规定请参见招募说明书</w:t>
      </w:r>
      <w:r>
        <w:rPr>
          <w:rFonts w:ascii="宋体" w:hAnsi="宋体" w:hint="eastAsia"/>
          <w:bCs/>
          <w:szCs w:val="21"/>
        </w:rPr>
        <w:t>或相关公告</w:t>
      </w:r>
      <w:r w:rsidRPr="00824171">
        <w:rPr>
          <w:rFonts w:ascii="宋体" w:hAnsi="宋体"/>
          <w:szCs w:val="21"/>
        </w:rPr>
        <w:t>。</w:t>
      </w:r>
    </w:p>
    <w:p w14:paraId="5414AD16" w14:textId="77777777" w:rsidR="0094076A" w:rsidRPr="00824171" w:rsidRDefault="0094076A" w:rsidP="0094076A">
      <w:pPr>
        <w:adjustRightInd w:val="0"/>
        <w:snapToGrid w:val="0"/>
        <w:spacing w:line="360" w:lineRule="auto"/>
        <w:ind w:firstLine="420"/>
        <w:rPr>
          <w:rFonts w:ascii="宋体" w:hAnsi="宋体"/>
          <w:szCs w:val="21"/>
        </w:rPr>
      </w:pPr>
      <w:r>
        <w:rPr>
          <w:rFonts w:ascii="宋体" w:hAnsi="宋体"/>
          <w:szCs w:val="21"/>
        </w:rPr>
        <w:t>4</w:t>
      </w:r>
      <w:r w:rsidRPr="00824171">
        <w:rPr>
          <w:rFonts w:ascii="宋体" w:hAnsi="宋体" w:hint="eastAsia"/>
          <w:szCs w:val="21"/>
        </w:rPr>
        <w:t>、</w:t>
      </w:r>
      <w:r w:rsidRPr="00824171">
        <w:rPr>
          <w:rFonts w:ascii="宋体" w:hAnsi="宋体"/>
          <w:szCs w:val="21"/>
        </w:rPr>
        <w:t>基金管理人可以规定单个投资人累计持有的基金份额上限，具体规定请参见招募说明书</w:t>
      </w:r>
      <w:r>
        <w:rPr>
          <w:rFonts w:ascii="宋体" w:hAnsi="宋体" w:hint="eastAsia"/>
          <w:bCs/>
          <w:szCs w:val="21"/>
        </w:rPr>
        <w:t>或相关公告</w:t>
      </w:r>
      <w:r w:rsidRPr="00824171">
        <w:rPr>
          <w:rFonts w:ascii="宋体" w:hAnsi="宋体"/>
          <w:szCs w:val="21"/>
        </w:rPr>
        <w:t>。</w:t>
      </w:r>
    </w:p>
    <w:p w14:paraId="3840F803" w14:textId="77777777" w:rsidR="0094076A" w:rsidRPr="00DD5706" w:rsidRDefault="0094076A" w:rsidP="0094076A">
      <w:pPr>
        <w:adjustRightInd w:val="0"/>
        <w:snapToGrid w:val="0"/>
        <w:spacing w:line="360" w:lineRule="auto"/>
        <w:ind w:firstLine="420"/>
        <w:rPr>
          <w:rFonts w:ascii="宋体" w:hAnsi="宋体"/>
          <w:bCs/>
          <w:szCs w:val="21"/>
        </w:rPr>
      </w:pPr>
      <w:r>
        <w:rPr>
          <w:rFonts w:ascii="宋体" w:hAnsi="宋体"/>
          <w:szCs w:val="21"/>
        </w:rPr>
        <w:t>5</w:t>
      </w:r>
      <w:r w:rsidRPr="00824171">
        <w:rPr>
          <w:rFonts w:ascii="宋体" w:hAnsi="宋体" w:hint="eastAsia"/>
          <w:szCs w:val="21"/>
        </w:rPr>
        <w:t>、</w:t>
      </w:r>
      <w:r w:rsidRPr="00DD5706">
        <w:rPr>
          <w:rFonts w:ascii="宋体" w:hAnsi="宋体" w:hint="eastAsia"/>
          <w:bCs/>
          <w:szCs w:val="21"/>
        </w:rPr>
        <w:t>对于场内申购、赎回及持有场内份额的数量限制，</w:t>
      </w:r>
      <w:r>
        <w:rPr>
          <w:rFonts w:ascii="宋体" w:hAnsi="宋体" w:hint="eastAsia"/>
          <w:bCs/>
          <w:szCs w:val="21"/>
        </w:rPr>
        <w:t>深圳</w:t>
      </w:r>
      <w:r w:rsidRPr="00DD5706">
        <w:rPr>
          <w:rFonts w:ascii="宋体" w:hAnsi="宋体" w:hint="eastAsia"/>
          <w:bCs/>
          <w:szCs w:val="21"/>
        </w:rPr>
        <w:t>证券交易所和中国证券登记结算有限责任公司的相关业务规则有规定的，从其最新规定办理。</w:t>
      </w:r>
    </w:p>
    <w:p w14:paraId="2F776ED2" w14:textId="0C4CCEBF" w:rsidR="0094076A" w:rsidRPr="00824171" w:rsidRDefault="0094076A" w:rsidP="0094076A">
      <w:pPr>
        <w:adjustRightInd w:val="0"/>
        <w:snapToGrid w:val="0"/>
        <w:spacing w:line="360" w:lineRule="auto"/>
        <w:ind w:firstLine="420"/>
        <w:rPr>
          <w:rFonts w:ascii="宋体" w:hAnsi="宋体"/>
          <w:szCs w:val="21"/>
        </w:rPr>
      </w:pPr>
      <w:r w:rsidRPr="00DD5706">
        <w:rPr>
          <w:rFonts w:ascii="宋体" w:hAnsi="宋体" w:hint="eastAsia"/>
          <w:bCs/>
          <w:szCs w:val="21"/>
        </w:rPr>
        <w:t>6</w:t>
      </w:r>
      <w:r>
        <w:rPr>
          <w:rFonts w:ascii="宋体" w:hAnsi="宋体" w:hint="eastAsia"/>
          <w:szCs w:val="21"/>
        </w:rPr>
        <w:t>、</w:t>
      </w:r>
      <w:r w:rsidRPr="00824171">
        <w:rPr>
          <w:rFonts w:ascii="宋体" w:hAnsi="宋体"/>
          <w:szCs w:val="21"/>
        </w:rPr>
        <w:t>基金管理人可在法律法规允许的情况下，调整上述规定申购金额和赎回份额的数量限制。基金管理人必须在调整</w:t>
      </w:r>
      <w:r>
        <w:rPr>
          <w:rFonts w:ascii="宋体" w:hAnsi="宋体" w:hint="eastAsia"/>
          <w:szCs w:val="21"/>
        </w:rPr>
        <w:t>实施</w:t>
      </w:r>
      <w:r w:rsidRPr="00824171">
        <w:rPr>
          <w:rFonts w:ascii="宋体" w:hAnsi="宋体"/>
          <w:szCs w:val="21"/>
        </w:rPr>
        <w:t>前依照《信息披露办法》的有关规定</w:t>
      </w:r>
      <w:r w:rsidR="00FB2A17">
        <w:rPr>
          <w:rFonts w:ascii="宋体" w:hAnsi="宋体"/>
          <w:szCs w:val="21"/>
        </w:rPr>
        <w:t>在</w:t>
      </w:r>
      <w:r w:rsidR="00CE5621">
        <w:rPr>
          <w:rFonts w:ascii="宋体" w:hAnsi="宋体"/>
          <w:szCs w:val="21"/>
        </w:rPr>
        <w:t>规定媒介</w:t>
      </w:r>
      <w:r w:rsidR="00FB2A17">
        <w:rPr>
          <w:rFonts w:ascii="宋体" w:hAnsi="宋体"/>
          <w:szCs w:val="21"/>
        </w:rPr>
        <w:t>上公告</w:t>
      </w:r>
      <w:r w:rsidRPr="00824171">
        <w:rPr>
          <w:rFonts w:ascii="宋体" w:hAnsi="宋体"/>
          <w:szCs w:val="21"/>
        </w:rPr>
        <w:t>。</w:t>
      </w:r>
    </w:p>
    <w:p w14:paraId="13E33F11" w14:textId="29F9F55F" w:rsidR="0094076A" w:rsidRPr="00D42016" w:rsidRDefault="0094076A" w:rsidP="0094076A">
      <w:pPr>
        <w:adjustRightInd w:val="0"/>
        <w:snapToGrid w:val="0"/>
        <w:spacing w:line="360" w:lineRule="auto"/>
        <w:ind w:firstLine="420"/>
        <w:rPr>
          <w:rFonts w:ascii="宋体" w:hAnsi="宋体"/>
          <w:b/>
          <w:szCs w:val="21"/>
        </w:rPr>
      </w:pPr>
      <w:r w:rsidRPr="00D42016">
        <w:rPr>
          <w:rFonts w:ascii="宋体" w:hAnsi="宋体" w:hint="eastAsia"/>
          <w:b/>
          <w:szCs w:val="21"/>
        </w:rPr>
        <w:t>七</w:t>
      </w:r>
      <w:r w:rsidR="008057FD" w:rsidRPr="00D42016">
        <w:rPr>
          <w:rFonts w:ascii="宋体" w:hAnsi="宋体" w:hint="eastAsia"/>
          <w:b/>
          <w:szCs w:val="21"/>
        </w:rPr>
        <w:t>、</w:t>
      </w:r>
      <w:r w:rsidRPr="00D42016">
        <w:rPr>
          <w:rFonts w:ascii="宋体" w:hAnsi="宋体"/>
          <w:b/>
          <w:szCs w:val="21"/>
        </w:rPr>
        <w:t>申购和赎回的价格、费用及其用途</w:t>
      </w:r>
    </w:p>
    <w:p w14:paraId="0FF71B50"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本基金份额净值的计算，保留到小数点后</w:t>
      </w:r>
      <w:r>
        <w:rPr>
          <w:rFonts w:ascii="宋体" w:hAnsi="宋体" w:hint="eastAsia"/>
          <w:szCs w:val="21"/>
        </w:rPr>
        <w:t>4</w:t>
      </w:r>
      <w:r w:rsidRPr="00824171">
        <w:rPr>
          <w:rFonts w:ascii="宋体" w:hAnsi="宋体"/>
          <w:szCs w:val="21"/>
        </w:rPr>
        <w:t>位，小数点后第</w:t>
      </w:r>
      <w:r>
        <w:rPr>
          <w:rFonts w:ascii="宋体" w:hAnsi="宋体" w:hint="eastAsia"/>
          <w:szCs w:val="21"/>
        </w:rPr>
        <w:t>5</w:t>
      </w:r>
      <w:r w:rsidRPr="00824171">
        <w:rPr>
          <w:rFonts w:ascii="宋体" w:hAnsi="宋体"/>
          <w:szCs w:val="21"/>
        </w:rPr>
        <w:t>位四舍五入，由此产生的收益或损失由基金财产承担。T日的基金份额净值在当天收市后计算，并在T+</w:t>
      </w:r>
      <w:r>
        <w:rPr>
          <w:rFonts w:ascii="宋体" w:hAnsi="宋体" w:hint="eastAsia"/>
          <w:szCs w:val="21"/>
        </w:rPr>
        <w:t>1</w:t>
      </w:r>
      <w:r w:rsidRPr="00824171">
        <w:rPr>
          <w:rFonts w:ascii="宋体" w:hAnsi="宋体"/>
          <w:szCs w:val="21"/>
        </w:rPr>
        <w:t>日内公告。遇特殊情况，经中国证监会同意，可以适当延迟计算或公告。</w:t>
      </w:r>
    </w:p>
    <w:p w14:paraId="15DF7F04"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申购份额的计算及余额的处理方式：本基金申购份额</w:t>
      </w:r>
      <w:r>
        <w:rPr>
          <w:rFonts w:ascii="宋体" w:hAnsi="宋体" w:hint="eastAsia"/>
          <w:szCs w:val="21"/>
        </w:rPr>
        <w:t>、余额</w:t>
      </w:r>
      <w:r w:rsidRPr="00824171">
        <w:rPr>
          <w:rFonts w:ascii="宋体" w:hAnsi="宋体"/>
          <w:szCs w:val="21"/>
        </w:rPr>
        <w:t>的计算</w:t>
      </w:r>
      <w:r w:rsidRPr="00C179B0">
        <w:rPr>
          <w:rFonts w:ascii="宋体" w:hAnsi="宋体" w:hint="eastAsia"/>
          <w:szCs w:val="21"/>
        </w:rPr>
        <w:t>方式及处理方式</w:t>
      </w:r>
      <w:r w:rsidRPr="00824171">
        <w:rPr>
          <w:rFonts w:ascii="宋体" w:hAnsi="宋体"/>
          <w:szCs w:val="21"/>
        </w:rPr>
        <w:t>详见《招募说明书》。本基金的</w:t>
      </w:r>
      <w:r w:rsidR="00FB2A17">
        <w:rPr>
          <w:rFonts w:ascii="宋体" w:hAnsi="宋体"/>
          <w:szCs w:val="21"/>
        </w:rPr>
        <w:t>申购费率由基金管理人决定，并在招募说明书及基金产品资料概要中列示</w:t>
      </w:r>
      <w:r w:rsidRPr="00824171">
        <w:rPr>
          <w:rFonts w:ascii="宋体" w:hAnsi="宋体"/>
          <w:szCs w:val="21"/>
        </w:rPr>
        <w:t>。</w:t>
      </w:r>
    </w:p>
    <w:p w14:paraId="3A1883B6"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赎回金额的计算及处理方式：本基金赎回金额</w:t>
      </w:r>
      <w:r w:rsidRPr="00AB2581">
        <w:rPr>
          <w:rFonts w:ascii="宋体" w:hAnsi="宋体" w:hint="eastAsia"/>
          <w:szCs w:val="21"/>
        </w:rPr>
        <w:t>、余额</w:t>
      </w:r>
      <w:r w:rsidRPr="00824171">
        <w:rPr>
          <w:rFonts w:ascii="宋体" w:hAnsi="宋体"/>
          <w:szCs w:val="21"/>
        </w:rPr>
        <w:t>的计算</w:t>
      </w:r>
      <w:r w:rsidRPr="00AB2581">
        <w:rPr>
          <w:rFonts w:ascii="宋体" w:hAnsi="宋体" w:hint="eastAsia"/>
          <w:szCs w:val="21"/>
        </w:rPr>
        <w:t>方式及处理方式</w:t>
      </w:r>
      <w:r w:rsidRPr="00824171">
        <w:rPr>
          <w:rFonts w:ascii="宋体" w:hAnsi="宋体"/>
          <w:szCs w:val="21"/>
        </w:rPr>
        <w:t>详见《招募说明书》，赎回金额单位为元。本基金的</w:t>
      </w:r>
      <w:r w:rsidR="00FB2A17">
        <w:rPr>
          <w:rFonts w:ascii="宋体" w:hAnsi="宋体"/>
          <w:szCs w:val="21"/>
        </w:rPr>
        <w:t>赎回费率由基金管理人决定，并在招募说明书及基金产品资料概要中列示</w:t>
      </w:r>
      <w:r w:rsidRPr="00824171">
        <w:rPr>
          <w:rFonts w:ascii="宋体" w:hAnsi="宋体"/>
          <w:szCs w:val="21"/>
        </w:rPr>
        <w:t>。</w:t>
      </w:r>
    </w:p>
    <w:p w14:paraId="5981ACFD"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申购费用由投资人承担，不列入基金财产。</w:t>
      </w:r>
    </w:p>
    <w:p w14:paraId="5ED657E0"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赎回费用由赎回基金份额的基金份额持有人承担，在基金份额持有人赎回基金份额时收取。</w:t>
      </w:r>
      <w:r w:rsidRPr="00AB2581">
        <w:rPr>
          <w:rFonts w:ascii="宋体" w:hAnsi="宋体" w:hint="eastAsia"/>
          <w:szCs w:val="21"/>
        </w:rPr>
        <w:t>赎回费归入基金财产的比例依照相关法律法规设定，具体见招募说明书</w:t>
      </w:r>
      <w:r w:rsidRPr="00824171">
        <w:rPr>
          <w:rFonts w:ascii="宋体" w:hAnsi="宋体"/>
          <w:szCs w:val="21"/>
        </w:rPr>
        <w:t>。</w:t>
      </w:r>
      <w:r w:rsidRPr="00351D3D">
        <w:rPr>
          <w:rFonts w:ascii="宋体" w:hAnsi="宋体" w:hint="eastAsia"/>
          <w:szCs w:val="21"/>
        </w:rPr>
        <w:t>对持续持有期少于7 日的投资者收取不低于1.5%的赎回费，并将上述赎回费全额计入基金财产。</w:t>
      </w:r>
    </w:p>
    <w:p w14:paraId="5FF610C7" w14:textId="7547115B" w:rsidR="0094076A" w:rsidRDefault="0094076A" w:rsidP="0094076A">
      <w:pPr>
        <w:adjustRightInd w:val="0"/>
        <w:snapToGrid w:val="0"/>
        <w:spacing w:line="360" w:lineRule="auto"/>
        <w:ind w:firstLine="420"/>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本基金的申购费率、申购份额具体的计算方法、赎回费率、赎回金额具体的计算方法和收费方式由基金管理人根据基金合同的规定确定，并在招募说明书中列示。基金管理人可以</w:t>
      </w:r>
      <w:r w:rsidRPr="00BC6185">
        <w:rPr>
          <w:rFonts w:ascii="宋体" w:hAnsi="宋体" w:hint="eastAsia"/>
          <w:szCs w:val="21"/>
        </w:rPr>
        <w:t>根据相关法律法规或</w:t>
      </w:r>
      <w:r w:rsidRPr="00824171">
        <w:rPr>
          <w:rFonts w:ascii="宋体" w:hAnsi="宋体"/>
          <w:szCs w:val="21"/>
        </w:rPr>
        <w:t>在基金合同约定的范围内调整费率或收费方式，并最迟应于新的费率或收费方式实施日前依照《信息披露办法》的有关规定在</w:t>
      </w:r>
      <w:r w:rsidR="00CE5621">
        <w:rPr>
          <w:rFonts w:ascii="宋体" w:hAnsi="宋体"/>
          <w:szCs w:val="21"/>
        </w:rPr>
        <w:t>规定媒介</w:t>
      </w:r>
      <w:r w:rsidRPr="00824171">
        <w:rPr>
          <w:rFonts w:ascii="宋体" w:hAnsi="宋体"/>
          <w:szCs w:val="21"/>
        </w:rPr>
        <w:t>上公告。</w:t>
      </w:r>
    </w:p>
    <w:p w14:paraId="7DEE8B6A" w14:textId="77777777" w:rsidR="0094076A" w:rsidRDefault="0094076A" w:rsidP="0094076A">
      <w:pPr>
        <w:adjustRightInd w:val="0"/>
        <w:snapToGrid w:val="0"/>
        <w:spacing w:line="360" w:lineRule="auto"/>
        <w:ind w:firstLineChars="200" w:firstLine="420"/>
        <w:rPr>
          <w:rFonts w:ascii="宋体" w:hAnsi="宋体"/>
          <w:szCs w:val="21"/>
        </w:rPr>
      </w:pPr>
      <w:r w:rsidRPr="00351D3D">
        <w:rPr>
          <w:rFonts w:ascii="宋体" w:hAnsi="宋体" w:hint="eastAsia"/>
          <w:szCs w:val="21"/>
        </w:rPr>
        <w:t>7、</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14:paraId="43675BA4" w14:textId="77777777" w:rsidR="0094076A" w:rsidRPr="00824171" w:rsidRDefault="0094076A" w:rsidP="0094076A">
      <w:pPr>
        <w:adjustRightInd w:val="0"/>
        <w:snapToGrid w:val="0"/>
        <w:spacing w:line="360" w:lineRule="auto"/>
        <w:ind w:firstLine="420"/>
        <w:rPr>
          <w:rFonts w:ascii="宋体" w:hAnsi="宋体"/>
          <w:szCs w:val="21"/>
        </w:rPr>
      </w:pPr>
      <w:r>
        <w:rPr>
          <w:rFonts w:ascii="宋体" w:hAnsi="宋体"/>
          <w:bCs/>
          <w:szCs w:val="21"/>
        </w:rPr>
        <w:t>8</w:t>
      </w:r>
      <w:r w:rsidRPr="007404ED">
        <w:rPr>
          <w:rFonts w:ascii="宋体" w:hAnsi="宋体" w:hint="eastAsia"/>
          <w:bCs/>
          <w:szCs w:val="21"/>
        </w:rPr>
        <w:t>、</w:t>
      </w:r>
      <w:r w:rsidRPr="00351D3D">
        <w:rPr>
          <w:rFonts w:ascii="宋体" w:hAnsi="宋体" w:hint="eastAsia"/>
          <w:szCs w:val="21"/>
        </w:rPr>
        <w:t>当发生大额申购或赎回情形时，基金管理人可以采用摆动定价机制，以确保基金估值的公平性，具体处理原则与操作规范遵循相关法律法规以及监管部门、自律规则的规定。</w:t>
      </w:r>
    </w:p>
    <w:p w14:paraId="6F337F69" w14:textId="77777777" w:rsidR="008D59CB" w:rsidRPr="006000E8" w:rsidRDefault="0094076A" w:rsidP="006000E8">
      <w:pPr>
        <w:adjustRightInd w:val="0"/>
        <w:snapToGrid w:val="0"/>
        <w:spacing w:line="360" w:lineRule="auto"/>
        <w:ind w:firstLine="420"/>
        <w:rPr>
          <w:rFonts w:ascii="宋体" w:hAnsi="宋体"/>
          <w:bCs/>
          <w:szCs w:val="21"/>
        </w:rPr>
      </w:pPr>
      <w:r w:rsidRPr="005406C6">
        <w:rPr>
          <w:rFonts w:ascii="宋体" w:hAnsi="宋体" w:hint="eastAsia"/>
          <w:bCs/>
          <w:szCs w:val="21"/>
        </w:rPr>
        <w:t>9、办理场内申购、赎回业务应遵守</w:t>
      </w:r>
      <w:r>
        <w:rPr>
          <w:rFonts w:ascii="宋体" w:hAnsi="宋体" w:hint="eastAsia"/>
          <w:bCs/>
          <w:szCs w:val="21"/>
        </w:rPr>
        <w:t>深圳</w:t>
      </w:r>
      <w:r w:rsidRPr="005406C6">
        <w:rPr>
          <w:rFonts w:ascii="宋体" w:hAnsi="宋体" w:hint="eastAsia"/>
          <w:bCs/>
          <w:szCs w:val="21"/>
        </w:rPr>
        <w:t>证券交易所及中国证券登记结算有限责任公司</w:t>
      </w:r>
      <w:r w:rsidRPr="005406C6">
        <w:rPr>
          <w:rFonts w:ascii="宋体" w:hAnsi="宋体" w:hint="eastAsia"/>
          <w:bCs/>
          <w:szCs w:val="21"/>
        </w:rPr>
        <w:lastRenderedPageBreak/>
        <w:t>的有关业务规则。</w:t>
      </w:r>
      <w:proofErr w:type="gramStart"/>
      <w:r w:rsidRPr="005406C6">
        <w:rPr>
          <w:rFonts w:ascii="宋体" w:hAnsi="宋体" w:hint="eastAsia"/>
          <w:bCs/>
          <w:szCs w:val="21"/>
        </w:rPr>
        <w:t>若相关</w:t>
      </w:r>
      <w:proofErr w:type="gramEnd"/>
      <w:r w:rsidRPr="005406C6">
        <w:rPr>
          <w:rFonts w:ascii="宋体" w:hAnsi="宋体" w:hint="eastAsia"/>
          <w:bCs/>
          <w:szCs w:val="21"/>
        </w:rPr>
        <w:t>法律法规、中国证监会、</w:t>
      </w:r>
      <w:r>
        <w:rPr>
          <w:rFonts w:ascii="宋体" w:hAnsi="宋体" w:hint="eastAsia"/>
          <w:bCs/>
          <w:szCs w:val="21"/>
        </w:rPr>
        <w:t>深圳</w:t>
      </w:r>
      <w:r w:rsidRPr="005406C6">
        <w:rPr>
          <w:rFonts w:ascii="宋体" w:hAnsi="宋体" w:hint="eastAsia"/>
          <w:bCs/>
          <w:szCs w:val="21"/>
        </w:rPr>
        <w:t>证券交易所或中国证券登记结算有限责任公司对场内申购、赎回业务规则有新的规定，基金合同相应予以修改，并按照新规定执行，且此项修改无需召开基金份额持有人大会审议。</w:t>
      </w:r>
    </w:p>
    <w:p w14:paraId="4DF1C7A9" w14:textId="4271B3B7" w:rsidR="00B36883" w:rsidRPr="00B97F16" w:rsidRDefault="00A11160" w:rsidP="00B36883">
      <w:pPr>
        <w:adjustRightInd w:val="0"/>
        <w:snapToGrid w:val="0"/>
        <w:spacing w:line="360" w:lineRule="auto"/>
        <w:ind w:firstLine="420"/>
        <w:rPr>
          <w:rFonts w:ascii="宋体" w:hAnsi="宋体"/>
          <w:b/>
          <w:szCs w:val="21"/>
        </w:rPr>
      </w:pPr>
      <w:r>
        <w:rPr>
          <w:rFonts w:ascii="宋体" w:hAnsi="宋体" w:hint="eastAsia"/>
          <w:b/>
          <w:szCs w:val="21"/>
        </w:rPr>
        <w:t>八</w:t>
      </w:r>
      <w:r w:rsidR="008D59CB">
        <w:rPr>
          <w:rFonts w:ascii="宋体" w:hAnsi="宋体" w:hint="eastAsia"/>
          <w:b/>
          <w:szCs w:val="21"/>
        </w:rPr>
        <w:t>、</w:t>
      </w:r>
      <w:r w:rsidR="00B36883" w:rsidRPr="00B97F16">
        <w:rPr>
          <w:rFonts w:ascii="宋体" w:hAnsi="宋体"/>
          <w:b/>
          <w:szCs w:val="21"/>
        </w:rPr>
        <w:t>拒绝或暂停申购的情形</w:t>
      </w:r>
    </w:p>
    <w:p w14:paraId="4F85898B"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发生下列情况时，基金管理人可拒绝或暂停接受投资人的申购申请：</w:t>
      </w:r>
    </w:p>
    <w:p w14:paraId="50FA6998"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因不可抗力导致基金无法正常运作。</w:t>
      </w:r>
    </w:p>
    <w:p w14:paraId="31B1CCBA" w14:textId="77777777" w:rsidR="00B36883" w:rsidRPr="00643106" w:rsidRDefault="00B36883" w:rsidP="00B36883">
      <w:pPr>
        <w:adjustRightInd w:val="0"/>
        <w:snapToGrid w:val="0"/>
        <w:spacing w:line="360" w:lineRule="auto"/>
        <w:ind w:firstLine="420"/>
        <w:rPr>
          <w:rFonts w:ascii="宋体" w:hAnsi="宋体"/>
          <w:szCs w:val="21"/>
        </w:rPr>
      </w:pPr>
      <w:r w:rsidRPr="00643106">
        <w:rPr>
          <w:rFonts w:ascii="宋体" w:hAnsi="宋体" w:hint="eastAsia"/>
          <w:szCs w:val="21"/>
        </w:rPr>
        <w:t>2、发生基金合同规定的暂停基金资产估值情况时，基金管理人可暂停接</w:t>
      </w:r>
      <w:r>
        <w:rPr>
          <w:rFonts w:ascii="宋体" w:hAnsi="宋体" w:hint="eastAsia"/>
          <w:szCs w:val="21"/>
        </w:rPr>
        <w:t>受</w:t>
      </w:r>
      <w:r w:rsidRPr="00643106">
        <w:rPr>
          <w:rFonts w:ascii="宋体" w:hAnsi="宋体" w:hint="eastAsia"/>
          <w:szCs w:val="21"/>
        </w:rPr>
        <w:t>投资人的申购申请。</w:t>
      </w:r>
      <w:r w:rsidR="00351D3D" w:rsidRPr="00351D3D">
        <w:rPr>
          <w:rFonts w:ascii="宋体" w:hAnsi="宋体" w:hint="eastAsia"/>
          <w:szCs w:val="21"/>
        </w:rPr>
        <w:t>当前一估值日基金资产净值 50%以上的资产出现无可参考的活跃市场价格且采用估值技术</w:t>
      </w:r>
      <w:proofErr w:type="gramStart"/>
      <w:r w:rsidR="00351D3D" w:rsidRPr="00351D3D">
        <w:rPr>
          <w:rFonts w:ascii="宋体" w:hAnsi="宋体" w:hint="eastAsia"/>
          <w:szCs w:val="21"/>
        </w:rPr>
        <w:t>仍导致</w:t>
      </w:r>
      <w:proofErr w:type="gramEnd"/>
      <w:r w:rsidR="00351D3D" w:rsidRPr="00351D3D">
        <w:rPr>
          <w:rFonts w:ascii="宋体" w:hAnsi="宋体" w:hint="eastAsia"/>
          <w:szCs w:val="21"/>
        </w:rPr>
        <w:t>公允价值存在重大不确定性时，经与基金托管人协商确认后，基金管理人应当暂停接受基金申购申请。</w:t>
      </w:r>
    </w:p>
    <w:p w14:paraId="0D07D39D" w14:textId="12D0E685"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交易所交易时间非正常停市，导致基金管理人无法计算当日基金资产净值</w:t>
      </w:r>
      <w:r w:rsidRPr="00643106">
        <w:rPr>
          <w:rFonts w:ascii="宋体" w:hAnsi="宋体" w:hint="eastAsia"/>
          <w:szCs w:val="21"/>
        </w:rPr>
        <w:t>或者无法办理申购业务</w:t>
      </w:r>
      <w:r w:rsidRPr="00824171">
        <w:rPr>
          <w:rFonts w:ascii="宋体" w:hAnsi="宋体"/>
          <w:szCs w:val="21"/>
        </w:rPr>
        <w:t>。</w:t>
      </w:r>
    </w:p>
    <w:p w14:paraId="004DF1ED" w14:textId="77777777" w:rsidR="00B36883" w:rsidRPr="00824171" w:rsidRDefault="00B36883" w:rsidP="00B36883">
      <w:pPr>
        <w:adjustRightInd w:val="0"/>
        <w:snapToGrid w:val="0"/>
        <w:spacing w:line="360" w:lineRule="auto"/>
        <w:ind w:firstLine="420"/>
        <w:rPr>
          <w:rFonts w:ascii="宋体" w:hAnsi="宋体"/>
          <w:szCs w:val="21"/>
        </w:rPr>
      </w:pPr>
      <w:bookmarkStart w:id="96" w:name="_Hlt70481650"/>
      <w:bookmarkEnd w:id="96"/>
      <w:r w:rsidRPr="00824171">
        <w:rPr>
          <w:rFonts w:ascii="宋体" w:hAnsi="宋体" w:hint="eastAsia"/>
          <w:szCs w:val="21"/>
        </w:rPr>
        <w:t>4、</w:t>
      </w:r>
      <w:r w:rsidRPr="00824171">
        <w:rPr>
          <w:rFonts w:ascii="宋体" w:hAnsi="宋体"/>
          <w:szCs w:val="21"/>
        </w:rPr>
        <w:t>接受某笔或某些申购申请可能会影响或损害现有基金份额持有人利益时。</w:t>
      </w:r>
    </w:p>
    <w:p w14:paraId="4946B3F0" w14:textId="77777777" w:rsidR="000F303F" w:rsidRPr="00824171" w:rsidRDefault="00B36883" w:rsidP="00FC5FB5">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szCs w:val="21"/>
        </w:rPr>
        <w:t>基金资产规模过大，使基金管理人无法找到合适的投资品种，或其他可能对基金业绩产生负面影响，</w:t>
      </w:r>
      <w:r w:rsidR="00F621BB" w:rsidRPr="00824171">
        <w:rPr>
          <w:rFonts w:ascii="宋体" w:hAnsi="宋体" w:hint="eastAsia"/>
          <w:bCs/>
          <w:szCs w:val="21"/>
        </w:rPr>
        <w:t>或其他</w:t>
      </w:r>
      <w:r w:rsidRPr="00824171">
        <w:rPr>
          <w:rFonts w:ascii="宋体" w:hAnsi="宋体"/>
          <w:szCs w:val="21"/>
        </w:rPr>
        <w:t>损害现有基金份额持有人利益的情形。</w:t>
      </w:r>
    </w:p>
    <w:p w14:paraId="3871E9C9" w14:textId="77777777" w:rsidR="00BC6185" w:rsidRDefault="00FC5FB5" w:rsidP="00B36883">
      <w:pPr>
        <w:adjustRightInd w:val="0"/>
        <w:snapToGrid w:val="0"/>
        <w:spacing w:line="360" w:lineRule="auto"/>
        <w:ind w:firstLine="420"/>
        <w:rPr>
          <w:rFonts w:ascii="宋体" w:hAnsi="宋体"/>
          <w:szCs w:val="21"/>
        </w:rPr>
      </w:pPr>
      <w:r>
        <w:rPr>
          <w:rFonts w:ascii="宋体" w:hAnsi="宋体" w:hint="eastAsia"/>
          <w:szCs w:val="21"/>
        </w:rPr>
        <w:t>6</w:t>
      </w:r>
      <w:r w:rsidR="00B36883" w:rsidRPr="00824171">
        <w:rPr>
          <w:rFonts w:ascii="宋体" w:hAnsi="宋体" w:hint="eastAsia"/>
          <w:szCs w:val="21"/>
        </w:rPr>
        <w:t>、</w:t>
      </w:r>
      <w:r w:rsidR="00BC6185" w:rsidRPr="00BC6185">
        <w:rPr>
          <w:rFonts w:ascii="宋体" w:hAnsi="宋体" w:hint="eastAsia"/>
          <w:szCs w:val="21"/>
        </w:rPr>
        <w:t>基金管理人、基金托管人、基金销售机构或登记机构因技术故障或异常情况导致基金销售系统、基金登记系统、基金会计系统或证券登记结算系统无法正常运行时。</w:t>
      </w:r>
    </w:p>
    <w:p w14:paraId="0522A5F4" w14:textId="77777777" w:rsidR="003D45C2" w:rsidRDefault="007B391C" w:rsidP="003D45C2">
      <w:pPr>
        <w:adjustRightInd w:val="0"/>
        <w:snapToGrid w:val="0"/>
        <w:spacing w:line="360" w:lineRule="auto"/>
        <w:ind w:firstLine="420"/>
        <w:rPr>
          <w:rFonts w:ascii="宋体" w:hAnsi="宋体"/>
          <w:szCs w:val="21"/>
        </w:rPr>
      </w:pPr>
      <w:r>
        <w:rPr>
          <w:rFonts w:ascii="宋体" w:hAnsi="宋体" w:hint="eastAsia"/>
          <w:szCs w:val="21"/>
        </w:rPr>
        <w:t>7、</w:t>
      </w:r>
      <w:r w:rsidRPr="007B391C">
        <w:rPr>
          <w:rFonts w:ascii="宋体" w:hAnsi="宋体" w:hint="eastAsia"/>
          <w:szCs w:val="21"/>
        </w:rPr>
        <w:t>基金管理人接受某笔或者某些申购申请有可能导致单一投资者持有基金份额的比例达到或者超过50%，或者变相规避50%集中度的情形时。</w:t>
      </w:r>
    </w:p>
    <w:p w14:paraId="1D4544A1" w14:textId="2BACFD8E" w:rsidR="00B36883" w:rsidRPr="00824171" w:rsidRDefault="007B391C" w:rsidP="00B36883">
      <w:pPr>
        <w:adjustRightInd w:val="0"/>
        <w:snapToGrid w:val="0"/>
        <w:spacing w:line="360" w:lineRule="auto"/>
        <w:ind w:firstLine="420"/>
        <w:rPr>
          <w:rFonts w:ascii="宋体" w:hAnsi="宋体"/>
          <w:szCs w:val="21"/>
        </w:rPr>
      </w:pPr>
      <w:r>
        <w:rPr>
          <w:rFonts w:ascii="宋体" w:hAnsi="宋体"/>
          <w:szCs w:val="21"/>
        </w:rPr>
        <w:t>8</w:t>
      </w:r>
      <w:r w:rsidR="00BC6185">
        <w:rPr>
          <w:rFonts w:ascii="宋体" w:hAnsi="宋体" w:hint="eastAsia"/>
          <w:szCs w:val="21"/>
        </w:rPr>
        <w:t>、</w:t>
      </w:r>
      <w:r w:rsidR="00B36883" w:rsidRPr="00824171">
        <w:rPr>
          <w:rFonts w:ascii="宋体" w:hAnsi="宋体"/>
          <w:szCs w:val="21"/>
        </w:rPr>
        <w:t>法律法规规定或中国证监会认定的其他情形。</w:t>
      </w:r>
    </w:p>
    <w:p w14:paraId="056696CE" w14:textId="1A29AFE1" w:rsidR="00816CA2" w:rsidRDefault="00816CA2" w:rsidP="00816CA2">
      <w:pPr>
        <w:adjustRightInd w:val="0"/>
        <w:snapToGrid w:val="0"/>
        <w:spacing w:line="360" w:lineRule="auto"/>
        <w:ind w:firstLineChars="200" w:firstLine="420"/>
        <w:rPr>
          <w:rFonts w:ascii="宋体" w:hAnsi="宋体"/>
          <w:bCs/>
          <w:szCs w:val="21"/>
        </w:rPr>
      </w:pPr>
      <w:r>
        <w:rPr>
          <w:rFonts w:ascii="宋体" w:hAnsi="宋体"/>
          <w:bCs/>
          <w:szCs w:val="21"/>
        </w:rPr>
        <w:t>发生上述</w:t>
      </w:r>
      <w:r>
        <w:rPr>
          <w:rFonts w:ascii="宋体" w:hAnsi="宋体" w:hint="eastAsia"/>
          <w:bCs/>
          <w:szCs w:val="21"/>
        </w:rPr>
        <w:t>除第4、</w:t>
      </w:r>
      <w:r>
        <w:rPr>
          <w:rFonts w:ascii="宋体" w:hAnsi="宋体"/>
          <w:bCs/>
          <w:szCs w:val="21"/>
        </w:rPr>
        <w:t>7</w:t>
      </w:r>
      <w:r>
        <w:rPr>
          <w:rFonts w:ascii="宋体" w:hAnsi="宋体" w:hint="eastAsia"/>
          <w:bCs/>
          <w:szCs w:val="21"/>
        </w:rPr>
        <w:t>项外</w:t>
      </w:r>
      <w:r>
        <w:rPr>
          <w:rFonts w:ascii="宋体" w:hAnsi="宋体"/>
          <w:bCs/>
          <w:szCs w:val="21"/>
        </w:rPr>
        <w:t>暂停申购情形</w:t>
      </w:r>
      <w:r>
        <w:rPr>
          <w:rFonts w:hint="eastAsia"/>
          <w:bCs/>
          <w:szCs w:val="21"/>
        </w:rPr>
        <w:t>之一</w:t>
      </w:r>
      <w:proofErr w:type="gramStart"/>
      <w:r>
        <w:rPr>
          <w:rFonts w:hint="eastAsia"/>
          <w:bCs/>
          <w:szCs w:val="21"/>
        </w:rPr>
        <w:t>且基金</w:t>
      </w:r>
      <w:proofErr w:type="gramEnd"/>
      <w:r>
        <w:rPr>
          <w:rFonts w:hint="eastAsia"/>
          <w:bCs/>
          <w:szCs w:val="21"/>
        </w:rPr>
        <w:t>管理人决定暂停申购</w:t>
      </w:r>
      <w:r>
        <w:rPr>
          <w:rFonts w:ascii="宋体" w:hAnsi="宋体"/>
          <w:bCs/>
          <w:szCs w:val="21"/>
        </w:rPr>
        <w:t>时，基金管理人应当根据有关规定在</w:t>
      </w:r>
      <w:r w:rsidR="00CE5621">
        <w:rPr>
          <w:rFonts w:ascii="宋体" w:hAnsi="宋体"/>
          <w:bCs/>
          <w:szCs w:val="21"/>
        </w:rPr>
        <w:t>规定媒介</w:t>
      </w:r>
      <w:r>
        <w:rPr>
          <w:rFonts w:ascii="宋体" w:hAnsi="宋体"/>
          <w:bCs/>
          <w:szCs w:val="21"/>
        </w:rPr>
        <w:t>上刊登暂停申购公告。</w:t>
      </w:r>
      <w:r w:rsidRPr="00636574">
        <w:rPr>
          <w:rFonts w:ascii="宋体" w:hAnsi="宋体" w:hint="eastAsia"/>
          <w:bCs/>
          <w:szCs w:val="21"/>
        </w:rPr>
        <w:t>当发生上述第7项</w:t>
      </w:r>
      <w:r>
        <w:rPr>
          <w:rFonts w:ascii="宋体" w:hAnsi="宋体" w:hint="eastAsia"/>
          <w:bCs/>
          <w:szCs w:val="21"/>
        </w:rPr>
        <w:t>情形时，基金管理人可以采取比例确认等方式对该投资人的申购申请进行限制，基金管理人有权拒绝其</w:t>
      </w:r>
      <w:r w:rsidRPr="00636574">
        <w:rPr>
          <w:rFonts w:ascii="宋体" w:hAnsi="宋体" w:hint="eastAsia"/>
          <w:bCs/>
          <w:szCs w:val="21"/>
        </w:rPr>
        <w:t>全部或者部分申购申请。</w:t>
      </w:r>
      <w:r>
        <w:rPr>
          <w:rFonts w:ascii="宋体" w:hAnsi="宋体"/>
          <w:bCs/>
          <w:szCs w:val="21"/>
        </w:rPr>
        <w:t>如果投资人的申购申请被拒绝，被拒绝的申购款项将退还给投资人。在暂停申购的情况消除时，基金管理人应及时恢复申购业务的办理。</w:t>
      </w:r>
    </w:p>
    <w:p w14:paraId="54758F28" w14:textId="4C4D1B70" w:rsidR="00B36883" w:rsidRPr="00B36883" w:rsidRDefault="00A11160" w:rsidP="00B36883">
      <w:pPr>
        <w:adjustRightInd w:val="0"/>
        <w:snapToGrid w:val="0"/>
        <w:spacing w:line="360" w:lineRule="auto"/>
        <w:ind w:firstLine="420"/>
        <w:rPr>
          <w:rFonts w:ascii="宋体" w:hAnsi="宋体"/>
          <w:b/>
          <w:szCs w:val="21"/>
        </w:rPr>
      </w:pPr>
      <w:r>
        <w:rPr>
          <w:rFonts w:ascii="宋体" w:hAnsi="宋体" w:hint="eastAsia"/>
          <w:b/>
          <w:szCs w:val="21"/>
        </w:rPr>
        <w:t>九</w:t>
      </w:r>
      <w:r w:rsidR="00B36883" w:rsidRPr="00B36883">
        <w:rPr>
          <w:rFonts w:ascii="宋体" w:hAnsi="宋体" w:hint="eastAsia"/>
          <w:b/>
          <w:szCs w:val="21"/>
        </w:rPr>
        <w:t>、</w:t>
      </w:r>
      <w:r w:rsidR="00B36883" w:rsidRPr="00B36883">
        <w:rPr>
          <w:rFonts w:ascii="宋体" w:hAnsi="宋体"/>
          <w:b/>
          <w:szCs w:val="21"/>
        </w:rPr>
        <w:t>暂停赎回或延缓支付赎回款项的情形</w:t>
      </w:r>
    </w:p>
    <w:p w14:paraId="3D01E393" w14:textId="4522633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发生下列情形时，基金管理人可暂停接受投资人的赎回申请或延缓支付赎回款项：</w:t>
      </w:r>
    </w:p>
    <w:p w14:paraId="0C84436A"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因不可抗力导致基金管理人不能支付赎回款项。</w:t>
      </w:r>
    </w:p>
    <w:p w14:paraId="491AF826"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2、发生基金合同规定的暂停基金资产估值情况时</w:t>
      </w:r>
      <w:r w:rsidR="00A43DE2">
        <w:rPr>
          <w:rFonts w:ascii="宋体" w:hAnsi="宋体" w:hint="eastAsia"/>
          <w:szCs w:val="21"/>
        </w:rPr>
        <w:t>。</w:t>
      </w:r>
      <w:r w:rsidR="00351D3D" w:rsidRPr="00351D3D">
        <w:rPr>
          <w:rFonts w:ascii="宋体" w:hAnsi="宋体" w:hint="eastAsia"/>
          <w:szCs w:val="21"/>
        </w:rPr>
        <w:t>当前一估值日基金资产净值 50%以上的资产出现无可参考的活跃市场价格且采用估值技术</w:t>
      </w:r>
      <w:proofErr w:type="gramStart"/>
      <w:r w:rsidR="00351D3D" w:rsidRPr="00351D3D">
        <w:rPr>
          <w:rFonts w:ascii="宋体" w:hAnsi="宋体" w:hint="eastAsia"/>
          <w:szCs w:val="21"/>
        </w:rPr>
        <w:t>仍导致</w:t>
      </w:r>
      <w:proofErr w:type="gramEnd"/>
      <w:r w:rsidR="00351D3D" w:rsidRPr="00351D3D">
        <w:rPr>
          <w:rFonts w:ascii="宋体" w:hAnsi="宋体" w:hint="eastAsia"/>
          <w:szCs w:val="21"/>
        </w:rPr>
        <w:t>公允价值存在重大不确定性时，经与基金托管人协商确认后，基金管理人应当暂停接受基金赎回申请或延缓支付赎回款项。</w:t>
      </w:r>
    </w:p>
    <w:p w14:paraId="2AAE9DF3" w14:textId="27613AB2"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sidR="00C23E0D">
        <w:rPr>
          <w:rFonts w:ascii="宋体" w:hAnsi="宋体" w:hint="eastAsia"/>
          <w:szCs w:val="21"/>
        </w:rPr>
        <w:t>/期货</w:t>
      </w:r>
      <w:r w:rsidRPr="00824171">
        <w:rPr>
          <w:rFonts w:ascii="宋体" w:hAnsi="宋体"/>
          <w:szCs w:val="21"/>
        </w:rPr>
        <w:t>交易所交易时间非正常停市，导致基金管理人无法计算当日基金资产</w:t>
      </w:r>
      <w:bookmarkStart w:id="97" w:name="_Hlt152500890"/>
      <w:r w:rsidRPr="00824171">
        <w:rPr>
          <w:rFonts w:ascii="宋体" w:hAnsi="宋体"/>
          <w:szCs w:val="21"/>
        </w:rPr>
        <w:t>净值</w:t>
      </w:r>
      <w:r w:rsidR="00E747F1" w:rsidRPr="00E747F1">
        <w:rPr>
          <w:rFonts w:ascii="宋体" w:hAnsi="宋体" w:hint="eastAsia"/>
          <w:szCs w:val="21"/>
        </w:rPr>
        <w:t>或者无法办理赎回业务</w:t>
      </w:r>
      <w:r w:rsidRPr="00824171">
        <w:rPr>
          <w:rFonts w:ascii="宋体" w:hAnsi="宋体"/>
          <w:szCs w:val="21"/>
        </w:rPr>
        <w:t>。</w:t>
      </w:r>
    </w:p>
    <w:p w14:paraId="07EE4C72" w14:textId="77777777" w:rsidR="00A43DE2" w:rsidRDefault="00B36883" w:rsidP="00A43DE2">
      <w:pPr>
        <w:adjustRightInd w:val="0"/>
        <w:snapToGrid w:val="0"/>
        <w:spacing w:line="360" w:lineRule="auto"/>
        <w:ind w:firstLine="420"/>
        <w:rPr>
          <w:bCs/>
        </w:rPr>
      </w:pPr>
      <w:r w:rsidRPr="00824171">
        <w:rPr>
          <w:rFonts w:ascii="宋体" w:hAnsi="宋体" w:hint="eastAsia"/>
          <w:szCs w:val="21"/>
        </w:rPr>
        <w:lastRenderedPageBreak/>
        <w:t>4、</w:t>
      </w:r>
      <w:r w:rsidR="00A43DE2">
        <w:rPr>
          <w:rFonts w:hint="eastAsia"/>
          <w:bCs/>
        </w:rPr>
        <w:t>遵循基金份额持有人利益优先原则，</w:t>
      </w:r>
      <w:r w:rsidR="00A43DE2">
        <w:rPr>
          <w:rFonts w:ascii="宋体" w:hAnsi="宋体" w:hint="eastAsia"/>
          <w:bCs/>
          <w:szCs w:val="21"/>
        </w:rPr>
        <w:t>继续接受赎回申请将</w:t>
      </w:r>
      <w:r w:rsidR="00A43DE2">
        <w:rPr>
          <w:rFonts w:hint="eastAsia"/>
          <w:bCs/>
        </w:rPr>
        <w:t>损害持有人利益的情形时，可暂停接受投资人的赎回申请。</w:t>
      </w:r>
    </w:p>
    <w:p w14:paraId="5BF76ABC" w14:textId="77777777" w:rsidR="00B36883" w:rsidRPr="00824171" w:rsidRDefault="00A43DE2" w:rsidP="00A43DE2">
      <w:pPr>
        <w:adjustRightInd w:val="0"/>
        <w:snapToGrid w:val="0"/>
        <w:spacing w:line="360" w:lineRule="auto"/>
        <w:ind w:firstLine="420"/>
        <w:rPr>
          <w:rFonts w:ascii="宋体" w:hAnsi="宋体"/>
          <w:szCs w:val="21"/>
        </w:rPr>
      </w:pPr>
      <w:r>
        <w:rPr>
          <w:rFonts w:hint="eastAsia"/>
          <w:bCs/>
        </w:rPr>
        <w:t>5</w:t>
      </w:r>
      <w:r>
        <w:rPr>
          <w:rFonts w:hint="eastAsia"/>
          <w:bCs/>
        </w:rPr>
        <w:t>、</w:t>
      </w:r>
      <w:r w:rsidR="00B36883" w:rsidRPr="00824171">
        <w:rPr>
          <w:rFonts w:ascii="宋体" w:hAnsi="宋体"/>
          <w:szCs w:val="21"/>
        </w:rPr>
        <w:t>连续两个或两个以上开放日发生巨额赎回。</w:t>
      </w:r>
    </w:p>
    <w:bookmarkEnd w:id="97"/>
    <w:p w14:paraId="3DC6866A" w14:textId="77777777" w:rsidR="00B36883" w:rsidRPr="00824171" w:rsidRDefault="00820D5D" w:rsidP="00A43DE2">
      <w:pPr>
        <w:adjustRightInd w:val="0"/>
        <w:snapToGrid w:val="0"/>
        <w:spacing w:line="360" w:lineRule="auto"/>
        <w:ind w:firstLine="420"/>
        <w:rPr>
          <w:rFonts w:ascii="宋体" w:hAnsi="宋体"/>
          <w:szCs w:val="21"/>
        </w:rPr>
      </w:pPr>
      <w:r>
        <w:rPr>
          <w:rFonts w:ascii="宋体" w:hAnsi="宋体" w:hint="eastAsia"/>
          <w:bCs/>
          <w:szCs w:val="21"/>
        </w:rPr>
        <w:t>6</w:t>
      </w:r>
      <w:r w:rsidR="00B36883" w:rsidRPr="00164A37">
        <w:rPr>
          <w:rFonts w:ascii="宋体" w:hAnsi="宋体" w:hint="eastAsia"/>
          <w:bCs/>
          <w:szCs w:val="21"/>
        </w:rPr>
        <w:t>、</w:t>
      </w:r>
      <w:r w:rsidR="00B36883" w:rsidRPr="00824171">
        <w:rPr>
          <w:rFonts w:ascii="宋体" w:hAnsi="宋体"/>
          <w:szCs w:val="21"/>
        </w:rPr>
        <w:t>法律法规规定或中国证监会认定的其他情形。</w:t>
      </w:r>
    </w:p>
    <w:p w14:paraId="041F5B5D"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发生上述情形</w:t>
      </w:r>
      <w:r w:rsidRPr="00164A37">
        <w:rPr>
          <w:rFonts w:ascii="宋体" w:hAnsi="宋体" w:hint="eastAsia"/>
          <w:bCs/>
          <w:szCs w:val="21"/>
        </w:rPr>
        <w:t>之一</w:t>
      </w:r>
      <w:proofErr w:type="gramStart"/>
      <w:r w:rsidRPr="00164A37">
        <w:rPr>
          <w:rFonts w:ascii="宋体" w:hAnsi="宋体" w:hint="eastAsia"/>
          <w:bCs/>
          <w:szCs w:val="21"/>
        </w:rPr>
        <w:t>且基金</w:t>
      </w:r>
      <w:proofErr w:type="gramEnd"/>
      <w:r w:rsidRPr="00164A37">
        <w:rPr>
          <w:rFonts w:ascii="宋体" w:hAnsi="宋体" w:hint="eastAsia"/>
          <w:bCs/>
          <w:szCs w:val="21"/>
        </w:rPr>
        <w:t>管理人决定暂停接受基金份额持有人的赎回申请或者延缓支付赎回款项</w:t>
      </w:r>
      <w:r w:rsidRPr="00824171">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586919">
        <w:rPr>
          <w:rFonts w:ascii="宋体" w:hAnsi="宋体"/>
          <w:bCs/>
          <w:szCs w:val="21"/>
        </w:rPr>
        <w:t>若出现</w:t>
      </w:r>
      <w:r w:rsidR="00586919">
        <w:rPr>
          <w:rFonts w:ascii="宋体" w:hAnsi="宋体" w:hint="eastAsia"/>
          <w:bCs/>
          <w:szCs w:val="21"/>
        </w:rPr>
        <w:t>巨额赎回</w:t>
      </w:r>
      <w:r w:rsidR="00586919">
        <w:rPr>
          <w:rFonts w:ascii="宋体" w:hAnsi="宋体"/>
          <w:bCs/>
          <w:szCs w:val="21"/>
        </w:rPr>
        <w:t>情形，按基金合同的相关条款处理。基金份额持有人在申请赎回时可事先选择将当日可能未获受理部分予以撤销。</w:t>
      </w:r>
      <w:r w:rsidR="00412179" w:rsidRPr="00412179">
        <w:rPr>
          <w:rFonts w:ascii="宋体" w:hAnsi="宋体" w:hint="eastAsia"/>
          <w:bCs/>
          <w:szCs w:val="21"/>
        </w:rPr>
        <w:t>出现暂停赎回或延缓支付赎回款项时，场内赎回申请按照深圳证券交易所及中国证券登记结算有限责任公司的有关业务规则办理。</w:t>
      </w:r>
      <w:r w:rsidR="00586919">
        <w:rPr>
          <w:rFonts w:ascii="宋体" w:hAnsi="宋体"/>
          <w:bCs/>
          <w:szCs w:val="21"/>
        </w:rPr>
        <w:t>在暂停赎回的情况消除时，基金管理人应及时恢复赎回业务的办理并公告。</w:t>
      </w:r>
    </w:p>
    <w:p w14:paraId="3267079F" w14:textId="1BE059C1" w:rsidR="00B36883" w:rsidRPr="00B36883" w:rsidRDefault="00A11160" w:rsidP="00B36883">
      <w:pPr>
        <w:adjustRightInd w:val="0"/>
        <w:snapToGrid w:val="0"/>
        <w:spacing w:line="360" w:lineRule="auto"/>
        <w:ind w:firstLine="420"/>
        <w:rPr>
          <w:rFonts w:ascii="宋体" w:hAnsi="宋体"/>
          <w:b/>
          <w:szCs w:val="21"/>
        </w:rPr>
      </w:pPr>
      <w:r>
        <w:rPr>
          <w:rFonts w:ascii="宋体" w:hAnsi="宋体" w:hint="eastAsia"/>
          <w:b/>
          <w:szCs w:val="21"/>
        </w:rPr>
        <w:t>十</w:t>
      </w:r>
      <w:r w:rsidR="00B36883" w:rsidRPr="00B36883">
        <w:rPr>
          <w:rFonts w:ascii="宋体" w:hAnsi="宋体" w:hint="eastAsia"/>
          <w:b/>
          <w:szCs w:val="21"/>
        </w:rPr>
        <w:t>、</w:t>
      </w:r>
      <w:r w:rsidR="00B36883" w:rsidRPr="00B36883">
        <w:rPr>
          <w:rFonts w:ascii="宋体" w:hAnsi="宋体"/>
          <w:b/>
          <w:szCs w:val="21"/>
        </w:rPr>
        <w:t>巨额赎回的情形及处理方式</w:t>
      </w:r>
    </w:p>
    <w:p w14:paraId="359C2EC9"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巨额赎回的认定</w:t>
      </w:r>
    </w:p>
    <w:p w14:paraId="43BBAE8F"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w:t>
      </w:r>
      <w:r w:rsidR="00586919">
        <w:rPr>
          <w:rFonts w:ascii="宋体" w:hAnsi="宋体" w:hint="eastAsia"/>
          <w:bCs/>
          <w:szCs w:val="21"/>
        </w:rPr>
        <w:t>工作</w:t>
      </w:r>
      <w:r w:rsidRPr="00824171">
        <w:rPr>
          <w:rFonts w:ascii="宋体" w:hAnsi="宋体"/>
          <w:szCs w:val="21"/>
        </w:rPr>
        <w:t>日的基金总份额的</w:t>
      </w:r>
      <w:r w:rsidR="00674017">
        <w:rPr>
          <w:rFonts w:ascii="宋体" w:hAnsi="宋体" w:hint="eastAsia"/>
          <w:szCs w:val="21"/>
        </w:rPr>
        <w:t>1</w:t>
      </w:r>
      <w:r w:rsidR="00586919">
        <w:rPr>
          <w:rFonts w:ascii="宋体" w:hAnsi="宋体" w:hint="eastAsia"/>
          <w:szCs w:val="21"/>
        </w:rPr>
        <w:t>0%</w:t>
      </w:r>
      <w:r w:rsidRPr="00824171">
        <w:rPr>
          <w:rFonts w:ascii="宋体" w:hAnsi="宋体"/>
          <w:szCs w:val="21"/>
        </w:rPr>
        <w:t>，即认为是发生了巨额赎回。</w:t>
      </w:r>
    </w:p>
    <w:p w14:paraId="1224801D"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巨额赎回的</w:t>
      </w:r>
      <w:r w:rsidR="008E0E01" w:rsidRPr="008E0E01">
        <w:rPr>
          <w:rFonts w:ascii="宋体" w:hAnsi="宋体" w:hint="eastAsia"/>
          <w:bCs/>
          <w:szCs w:val="21"/>
        </w:rPr>
        <w:t>场外</w:t>
      </w:r>
      <w:r w:rsidRPr="00824171">
        <w:rPr>
          <w:rFonts w:ascii="宋体" w:hAnsi="宋体"/>
          <w:szCs w:val="21"/>
        </w:rPr>
        <w:t>处理方式</w:t>
      </w:r>
    </w:p>
    <w:p w14:paraId="1D539C0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当基金出现巨额赎回时，基金管理人可以根据基金当时的资产组合状况决定全额赎回或部分延期赎回。</w:t>
      </w:r>
    </w:p>
    <w:p w14:paraId="2B964516"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（1）全额赎回：当基金管理人认为有能力支付投资人的全部赎回申请时，按正常赎回程序执行。</w:t>
      </w:r>
    </w:p>
    <w:p w14:paraId="3EE536D5" w14:textId="77777777" w:rsidR="00AE1775" w:rsidRPr="009B7662" w:rsidRDefault="00B36883" w:rsidP="00AE1775">
      <w:pPr>
        <w:snapToGrid w:val="0"/>
        <w:spacing w:line="360" w:lineRule="auto"/>
        <w:ind w:firstLineChars="200" w:firstLine="420"/>
        <w:rPr>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w:t>
      </w:r>
      <w:r w:rsidR="00AE1775" w:rsidRPr="009B7662">
        <w:rPr>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E1775" w:rsidRPr="009B7662">
        <w:rPr>
          <w:bCs/>
          <w:szCs w:val="21"/>
        </w:rPr>
        <w:t>10%</w:t>
      </w:r>
      <w:r w:rsidR="00AE1775" w:rsidRPr="009B7662">
        <w:rPr>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AE1775" w:rsidRPr="009B7662">
        <w:rPr>
          <w:szCs w:val="21"/>
        </w:rPr>
        <w:t>并以下</w:t>
      </w:r>
      <w:proofErr w:type="gramEnd"/>
      <w:r w:rsidR="00AE1775" w:rsidRPr="009B7662">
        <w:rPr>
          <w:szCs w:val="21"/>
        </w:rPr>
        <w:t>一开放日的基金份额净值为基础计算赎回金额，以此类推，直到全部赎回为止。如投资人在提交赎回申请时未作明确选择，投资人未能赎回部分作自动延期赎回处理。</w:t>
      </w:r>
    </w:p>
    <w:p w14:paraId="7A755B0C" w14:textId="77777777" w:rsidR="00AE1775" w:rsidRPr="00824171" w:rsidRDefault="00AE1775" w:rsidP="00AE1775">
      <w:pPr>
        <w:adjustRightInd w:val="0"/>
        <w:snapToGrid w:val="0"/>
        <w:spacing w:line="360" w:lineRule="auto"/>
        <w:ind w:firstLine="420"/>
        <w:rPr>
          <w:rFonts w:ascii="宋体" w:hAnsi="宋体"/>
          <w:szCs w:val="21"/>
        </w:rPr>
      </w:pPr>
      <w:r w:rsidRPr="00492E9B">
        <w:rPr>
          <w:rFonts w:ascii="宋体" w:hAnsi="宋体" w:hint="eastAsia"/>
          <w:szCs w:val="21"/>
        </w:rPr>
        <w:t>当基金发生巨额赎回，在单个基金份额持有人超过基金总份额</w:t>
      </w:r>
      <w:r w:rsidR="00A25AED">
        <w:rPr>
          <w:rFonts w:ascii="宋体" w:hAnsi="宋体" w:hint="eastAsia"/>
          <w:szCs w:val="21"/>
        </w:rPr>
        <w:t>3</w:t>
      </w:r>
      <w:r w:rsidRPr="00492E9B">
        <w:rPr>
          <w:rFonts w:ascii="宋体" w:hAnsi="宋体" w:hint="eastAsia"/>
          <w:szCs w:val="21"/>
        </w:rPr>
        <w:t>0%以上的赎回申请情形下，基金管理人可以延期办理赎回申请。如基金管理人对其超过基金总份额</w:t>
      </w:r>
      <w:r w:rsidR="00A25AED">
        <w:rPr>
          <w:rFonts w:ascii="宋体" w:hAnsi="宋体" w:hint="eastAsia"/>
          <w:szCs w:val="21"/>
        </w:rPr>
        <w:t>3</w:t>
      </w:r>
      <w:r w:rsidRPr="00492E9B">
        <w:rPr>
          <w:rFonts w:ascii="宋体" w:hAnsi="宋体" w:hint="eastAsia"/>
          <w:szCs w:val="21"/>
        </w:rPr>
        <w:t>0%以上的赎回申请实施延期办理，基金管理人只接受其基金总份额</w:t>
      </w:r>
      <w:r w:rsidR="00A25AED">
        <w:rPr>
          <w:rFonts w:ascii="宋体" w:hAnsi="宋体" w:hint="eastAsia"/>
          <w:szCs w:val="21"/>
        </w:rPr>
        <w:t>3</w:t>
      </w:r>
      <w:r w:rsidRPr="00492E9B">
        <w:rPr>
          <w:rFonts w:ascii="宋体" w:hAnsi="宋体" w:hint="eastAsia"/>
          <w:szCs w:val="21"/>
        </w:rPr>
        <w:t>0%部分作为当日有效赎回申请，</w:t>
      </w:r>
      <w:proofErr w:type="gramStart"/>
      <w:r w:rsidRPr="00492E9B">
        <w:rPr>
          <w:rFonts w:ascii="宋体" w:hAnsi="宋体" w:hint="eastAsia"/>
          <w:szCs w:val="21"/>
        </w:rPr>
        <w:t>且基</w:t>
      </w:r>
      <w:r w:rsidRPr="00492E9B">
        <w:rPr>
          <w:rFonts w:ascii="宋体" w:hAnsi="宋体" w:hint="eastAsia"/>
          <w:szCs w:val="21"/>
        </w:rPr>
        <w:lastRenderedPageBreak/>
        <w:t>金</w:t>
      </w:r>
      <w:proofErr w:type="gramEnd"/>
      <w:r w:rsidRPr="00492E9B">
        <w:rPr>
          <w:rFonts w:ascii="宋体" w:hAnsi="宋体" w:hint="eastAsia"/>
          <w:szCs w:val="21"/>
        </w:rPr>
        <w:t>管理人可以根据前述“（1）全额赎回”或“（2）部分延期赎回”的约定方式与其他基金份额持有人的赎回申请一并办理。对单个基金份额持有人超过基金总份额</w:t>
      </w:r>
      <w:r w:rsidR="00A25AED">
        <w:rPr>
          <w:rFonts w:ascii="宋体" w:hAnsi="宋体" w:hint="eastAsia"/>
          <w:szCs w:val="21"/>
        </w:rPr>
        <w:t>3</w:t>
      </w:r>
      <w:r w:rsidRPr="00492E9B">
        <w:rPr>
          <w:rFonts w:ascii="宋体" w:hAnsi="宋体" w:hint="eastAsia"/>
          <w:szCs w:val="21"/>
        </w:rPr>
        <w:t>0%以上的赎回申请延期赎回。延期的赎回申请与下一开放日赎回申请一并处理，无优先权</w:t>
      </w:r>
      <w:proofErr w:type="gramStart"/>
      <w:r w:rsidRPr="00492E9B">
        <w:rPr>
          <w:rFonts w:ascii="宋体" w:hAnsi="宋体" w:hint="eastAsia"/>
          <w:szCs w:val="21"/>
        </w:rPr>
        <w:t>并以下</w:t>
      </w:r>
      <w:proofErr w:type="gramEnd"/>
      <w:r w:rsidRPr="00492E9B">
        <w:rPr>
          <w:rFonts w:ascii="宋体" w:hAnsi="宋体" w:hint="eastAsia"/>
          <w:szCs w:val="21"/>
        </w:rPr>
        <w:t>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0332DB1E" w14:textId="177F9F70" w:rsidR="00AE1775" w:rsidRPr="009B7662" w:rsidRDefault="00AE1775" w:rsidP="00AE1775">
      <w:pPr>
        <w:snapToGrid w:val="0"/>
        <w:spacing w:line="360" w:lineRule="auto"/>
        <w:ind w:firstLineChars="200" w:firstLine="420"/>
        <w:rPr>
          <w:szCs w:val="21"/>
        </w:rPr>
      </w:pPr>
      <w:r w:rsidRPr="009B7662">
        <w:rPr>
          <w:szCs w:val="21"/>
        </w:rPr>
        <w:t>（</w:t>
      </w:r>
      <w:r w:rsidRPr="009B7662">
        <w:rPr>
          <w:szCs w:val="21"/>
        </w:rPr>
        <w:t>3</w:t>
      </w:r>
      <w:r w:rsidRPr="009B7662">
        <w:rPr>
          <w:szCs w:val="21"/>
        </w:rPr>
        <w:t>）暂停赎回：连续</w:t>
      </w:r>
      <w:r w:rsidRPr="009B7662">
        <w:rPr>
          <w:bCs/>
          <w:szCs w:val="21"/>
        </w:rPr>
        <w:t>2</w:t>
      </w:r>
      <w:r w:rsidRPr="009B7662">
        <w:rPr>
          <w:rFonts w:hint="eastAsia"/>
          <w:bCs/>
          <w:szCs w:val="21"/>
        </w:rPr>
        <w:t>个开放</w:t>
      </w:r>
      <w:r w:rsidRPr="009B7662">
        <w:rPr>
          <w:szCs w:val="21"/>
        </w:rPr>
        <w:t>日以上</w:t>
      </w:r>
      <w:r w:rsidRPr="009B7662">
        <w:rPr>
          <w:szCs w:val="21"/>
        </w:rPr>
        <w:t>(</w:t>
      </w:r>
      <w:r w:rsidRPr="009B7662">
        <w:rPr>
          <w:szCs w:val="21"/>
        </w:rPr>
        <w:t>含本数</w:t>
      </w:r>
      <w:r w:rsidRPr="009B7662">
        <w:rPr>
          <w:szCs w:val="21"/>
        </w:rPr>
        <w:t>)</w:t>
      </w:r>
      <w:r w:rsidRPr="009B7662">
        <w:rPr>
          <w:szCs w:val="21"/>
        </w:rPr>
        <w:t>发生巨额赎回，如基金管理人认为有必要，可暂停接受基金的赎回申请；已经接受的赎回申请可以延缓支付赎回款项，但不得超过</w:t>
      </w:r>
      <w:r w:rsidRPr="009B7662">
        <w:rPr>
          <w:bCs/>
          <w:szCs w:val="21"/>
        </w:rPr>
        <w:t>20</w:t>
      </w:r>
      <w:r w:rsidRPr="009B7662">
        <w:rPr>
          <w:szCs w:val="21"/>
        </w:rPr>
        <w:t>个工作日，并应当在</w:t>
      </w:r>
      <w:r w:rsidR="00CE5621">
        <w:rPr>
          <w:szCs w:val="21"/>
        </w:rPr>
        <w:t>规定媒介</w:t>
      </w:r>
      <w:r w:rsidRPr="009B7662">
        <w:rPr>
          <w:szCs w:val="21"/>
        </w:rPr>
        <w:t>上进行公告。</w:t>
      </w:r>
    </w:p>
    <w:p w14:paraId="510CB5D6" w14:textId="77777777" w:rsidR="00AE1775" w:rsidRPr="00AE1775" w:rsidRDefault="00AE1775" w:rsidP="00AE1775">
      <w:pPr>
        <w:snapToGrid w:val="0"/>
        <w:spacing w:line="360" w:lineRule="auto"/>
        <w:ind w:firstLineChars="200" w:firstLine="420"/>
        <w:rPr>
          <w:rFonts w:ascii="宋体" w:hAnsi="宋体"/>
          <w:bCs/>
          <w:szCs w:val="21"/>
        </w:rPr>
      </w:pPr>
      <w:r w:rsidRPr="00AE1775">
        <w:rPr>
          <w:rFonts w:ascii="宋体" w:hAnsi="宋体"/>
          <w:bCs/>
          <w:szCs w:val="21"/>
        </w:rPr>
        <w:t>3</w:t>
      </w:r>
      <w:r w:rsidRPr="00AE1775">
        <w:rPr>
          <w:rFonts w:ascii="宋体" w:hAnsi="宋体" w:hint="eastAsia"/>
          <w:bCs/>
          <w:szCs w:val="21"/>
        </w:rPr>
        <w:t>、巨额赎回的场内处理方式</w:t>
      </w:r>
    </w:p>
    <w:p w14:paraId="6FA8A576" w14:textId="77777777" w:rsidR="00AE1775" w:rsidRPr="00AE1775" w:rsidRDefault="00AE1775" w:rsidP="00AE1775">
      <w:pPr>
        <w:snapToGrid w:val="0"/>
        <w:spacing w:line="360" w:lineRule="auto"/>
        <w:ind w:firstLineChars="200" w:firstLine="420"/>
        <w:rPr>
          <w:rFonts w:ascii="宋体" w:hAnsi="宋体"/>
          <w:bCs/>
          <w:szCs w:val="21"/>
        </w:rPr>
      </w:pPr>
      <w:r w:rsidRPr="00AE1775">
        <w:rPr>
          <w:rFonts w:ascii="宋体" w:hAnsi="宋体" w:hint="eastAsia"/>
          <w:bCs/>
          <w:szCs w:val="21"/>
        </w:rPr>
        <w:t>巨额赎回的场内处理按照</w:t>
      </w:r>
      <w:r>
        <w:rPr>
          <w:rFonts w:ascii="宋体" w:hAnsi="宋体" w:hint="eastAsia"/>
          <w:bCs/>
          <w:szCs w:val="21"/>
        </w:rPr>
        <w:t>深圳</w:t>
      </w:r>
      <w:r w:rsidRPr="00AE1775">
        <w:rPr>
          <w:rFonts w:ascii="宋体" w:hAnsi="宋体" w:hint="eastAsia"/>
          <w:bCs/>
          <w:szCs w:val="21"/>
        </w:rPr>
        <w:t>证券交易所及中国证券登记结算有限责任公司的有关规定办理。</w:t>
      </w:r>
    </w:p>
    <w:p w14:paraId="33E0A517" w14:textId="77777777" w:rsidR="00B36883" w:rsidRPr="00824171" w:rsidRDefault="00AE1775" w:rsidP="00AE1775">
      <w:pPr>
        <w:adjustRightInd w:val="0"/>
        <w:snapToGrid w:val="0"/>
        <w:spacing w:line="360" w:lineRule="auto"/>
        <w:ind w:firstLineChars="200" w:firstLine="420"/>
        <w:rPr>
          <w:rFonts w:ascii="宋体" w:hAnsi="宋体"/>
          <w:szCs w:val="21"/>
        </w:rPr>
      </w:pPr>
      <w:r w:rsidRPr="00AE1775">
        <w:rPr>
          <w:rFonts w:ascii="宋体" w:hAnsi="宋体" w:hint="eastAsia"/>
          <w:bCs/>
          <w:szCs w:val="21"/>
        </w:rPr>
        <w:t>4</w:t>
      </w:r>
      <w:r w:rsidR="00B36883" w:rsidRPr="00AE1775">
        <w:rPr>
          <w:rFonts w:ascii="宋体" w:hAnsi="宋体" w:hint="eastAsia"/>
          <w:szCs w:val="21"/>
        </w:rPr>
        <w:t>、</w:t>
      </w:r>
      <w:r w:rsidR="00B36883" w:rsidRPr="00824171">
        <w:rPr>
          <w:rFonts w:ascii="宋体" w:hAnsi="宋体"/>
          <w:szCs w:val="21"/>
        </w:rPr>
        <w:t>巨额赎回的公告</w:t>
      </w:r>
    </w:p>
    <w:p w14:paraId="4C2A3BB2" w14:textId="161447DC"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当发生上述延期赎回并延期办理时，基金管理人应当通过邮寄、传真或者招募说明书规定的</w:t>
      </w:r>
      <w:r w:rsidR="00FB2A17">
        <w:rPr>
          <w:rFonts w:ascii="宋体" w:hAnsi="宋体"/>
          <w:szCs w:val="21"/>
        </w:rPr>
        <w:t>其他方式</w:t>
      </w:r>
      <w:r w:rsidRPr="00824171">
        <w:rPr>
          <w:rFonts w:ascii="宋体" w:hAnsi="宋体"/>
          <w:szCs w:val="21"/>
        </w:rPr>
        <w:t>在</w:t>
      </w:r>
      <w:r>
        <w:rPr>
          <w:rFonts w:ascii="宋体" w:hAnsi="宋体" w:hint="eastAsia"/>
          <w:szCs w:val="21"/>
        </w:rPr>
        <w:t>3</w:t>
      </w:r>
      <w:r w:rsidRPr="00824171">
        <w:rPr>
          <w:rFonts w:ascii="宋体" w:hAnsi="宋体"/>
          <w:szCs w:val="21"/>
        </w:rPr>
        <w:t>个交易日内通知基金份额持有人，</w:t>
      </w:r>
      <w:r w:rsidR="00FB2A17">
        <w:rPr>
          <w:rFonts w:ascii="宋体" w:hAnsi="宋体"/>
          <w:szCs w:val="21"/>
        </w:rPr>
        <w:t>说明有关处理方法，并在两日内在</w:t>
      </w:r>
      <w:r w:rsidR="00CE5621">
        <w:rPr>
          <w:rFonts w:ascii="宋体" w:hAnsi="宋体"/>
          <w:szCs w:val="21"/>
        </w:rPr>
        <w:t>规定媒介</w:t>
      </w:r>
      <w:r w:rsidR="00FB2A17">
        <w:rPr>
          <w:rFonts w:ascii="宋体" w:hAnsi="宋体"/>
          <w:szCs w:val="21"/>
        </w:rPr>
        <w:t>上刊登公告</w:t>
      </w:r>
      <w:r w:rsidRPr="00824171">
        <w:rPr>
          <w:rFonts w:ascii="宋体" w:hAnsi="宋体"/>
          <w:szCs w:val="21"/>
        </w:rPr>
        <w:t>。</w:t>
      </w:r>
    </w:p>
    <w:p w14:paraId="56FA3D51" w14:textId="231570EE" w:rsidR="00B36883" w:rsidRPr="00B36883" w:rsidRDefault="00F04E58" w:rsidP="00B36883">
      <w:pPr>
        <w:adjustRightInd w:val="0"/>
        <w:snapToGrid w:val="0"/>
        <w:spacing w:line="360" w:lineRule="auto"/>
        <w:ind w:firstLine="420"/>
        <w:rPr>
          <w:rFonts w:ascii="宋体" w:hAnsi="宋体"/>
          <w:b/>
          <w:szCs w:val="21"/>
        </w:rPr>
      </w:pPr>
      <w:r>
        <w:rPr>
          <w:rFonts w:ascii="宋体" w:hAnsi="宋体" w:hint="eastAsia"/>
          <w:b/>
          <w:szCs w:val="21"/>
        </w:rPr>
        <w:t>十一</w:t>
      </w:r>
      <w:r w:rsidR="00B36883" w:rsidRPr="00B36883">
        <w:rPr>
          <w:rFonts w:ascii="宋体" w:hAnsi="宋体" w:hint="eastAsia"/>
          <w:b/>
          <w:szCs w:val="21"/>
        </w:rPr>
        <w:t>、</w:t>
      </w:r>
      <w:r w:rsidR="00B36883" w:rsidRPr="00B36883">
        <w:rPr>
          <w:rFonts w:ascii="宋体" w:hAnsi="宋体"/>
          <w:b/>
          <w:szCs w:val="21"/>
        </w:rPr>
        <w:t>暂停申购或赎回的公告和重新开放申购或赎回的公告</w:t>
      </w:r>
    </w:p>
    <w:p w14:paraId="590F3985" w14:textId="089A222C"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发生上述暂停申购或赎回情况的，</w:t>
      </w:r>
      <w:r w:rsidR="00FB2A17">
        <w:rPr>
          <w:rFonts w:ascii="宋体" w:hAnsi="宋体"/>
          <w:szCs w:val="21"/>
        </w:rPr>
        <w:t>基金管理人应在规定期限内在</w:t>
      </w:r>
      <w:r w:rsidR="00CE5621">
        <w:rPr>
          <w:rFonts w:ascii="宋体" w:hAnsi="宋体"/>
          <w:szCs w:val="21"/>
        </w:rPr>
        <w:t>规定媒介</w:t>
      </w:r>
      <w:r w:rsidR="00FB2A17">
        <w:rPr>
          <w:rFonts w:ascii="宋体" w:hAnsi="宋体"/>
          <w:szCs w:val="21"/>
        </w:rPr>
        <w:t>上刊登暂停公告</w:t>
      </w:r>
      <w:r w:rsidRPr="00824171">
        <w:rPr>
          <w:rFonts w:ascii="宋体" w:hAnsi="宋体"/>
          <w:szCs w:val="21"/>
        </w:rPr>
        <w:t>。</w:t>
      </w:r>
    </w:p>
    <w:p w14:paraId="381E8F24" w14:textId="37675CCB" w:rsidR="00B36883" w:rsidRPr="00824171" w:rsidRDefault="00B36883" w:rsidP="00B36883">
      <w:pPr>
        <w:adjustRightInd w:val="0"/>
        <w:snapToGrid w:val="0"/>
        <w:spacing w:line="360" w:lineRule="auto"/>
        <w:ind w:firstLine="420"/>
        <w:rPr>
          <w:rFonts w:ascii="宋体" w:hAnsi="宋体"/>
          <w:szCs w:val="21"/>
          <w:highlight w:val="yellow"/>
        </w:rPr>
      </w:pPr>
      <w:r w:rsidRPr="00824171">
        <w:rPr>
          <w:rFonts w:ascii="宋体" w:hAnsi="宋体"/>
          <w:szCs w:val="21"/>
        </w:rPr>
        <w:t>2</w:t>
      </w:r>
      <w:r w:rsidRPr="00824171">
        <w:rPr>
          <w:rFonts w:ascii="宋体" w:hAnsi="宋体" w:hint="eastAsia"/>
          <w:szCs w:val="21"/>
        </w:rPr>
        <w:t>、</w:t>
      </w:r>
      <w:r w:rsidRPr="00164A37">
        <w:rPr>
          <w:rFonts w:ascii="宋体" w:hAnsi="宋体" w:hint="eastAsia"/>
          <w:szCs w:val="21"/>
        </w:rPr>
        <w:t>基金管理人可以根据暂停申购或赎回的时间，依照《信息披露办法》的有关规定，最迟于重新开放日在</w:t>
      </w:r>
      <w:r w:rsidR="00CE5621">
        <w:rPr>
          <w:rFonts w:ascii="宋体" w:hAnsi="宋体" w:hint="eastAsia"/>
          <w:szCs w:val="21"/>
        </w:rPr>
        <w:t>规定媒介</w:t>
      </w:r>
      <w:r w:rsidRPr="00164A37">
        <w:rPr>
          <w:rFonts w:ascii="宋体" w:hAnsi="宋体" w:hint="eastAsia"/>
          <w:szCs w:val="21"/>
        </w:rPr>
        <w:t>上刊登重新开放申购或赎回的公告；也可以根据实际情况在暂停公告中明确重新开放申购或赎回的时间，届时不再另行发布重新开放的公告。</w:t>
      </w:r>
    </w:p>
    <w:p w14:paraId="73069F09" w14:textId="135F980A" w:rsidR="00B36883" w:rsidRPr="00B36883" w:rsidRDefault="00F04E58" w:rsidP="00B36883">
      <w:pPr>
        <w:adjustRightInd w:val="0"/>
        <w:snapToGrid w:val="0"/>
        <w:spacing w:line="360" w:lineRule="auto"/>
        <w:ind w:firstLine="420"/>
        <w:rPr>
          <w:rFonts w:ascii="宋体" w:hAnsi="宋体"/>
          <w:b/>
          <w:szCs w:val="21"/>
        </w:rPr>
      </w:pPr>
      <w:r>
        <w:rPr>
          <w:rFonts w:ascii="宋体" w:hAnsi="宋体" w:hint="eastAsia"/>
          <w:b/>
          <w:szCs w:val="21"/>
        </w:rPr>
        <w:t>十二</w:t>
      </w:r>
      <w:r w:rsidR="00B36883" w:rsidRPr="00B36883">
        <w:rPr>
          <w:rFonts w:ascii="宋体" w:hAnsi="宋体" w:hint="eastAsia"/>
          <w:b/>
          <w:szCs w:val="21"/>
        </w:rPr>
        <w:t>、</w:t>
      </w:r>
      <w:r w:rsidR="00B36883" w:rsidRPr="00B36883">
        <w:rPr>
          <w:rFonts w:ascii="宋体" w:hAnsi="宋体"/>
          <w:b/>
          <w:szCs w:val="21"/>
        </w:rPr>
        <w:t>基金转换</w:t>
      </w:r>
    </w:p>
    <w:p w14:paraId="60101E0B"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基金管理人可以根据相关法律法规以及本基金合同的规定决定开办本基金与基金管理人管理的其他基金</w:t>
      </w:r>
      <w:r>
        <w:rPr>
          <w:rFonts w:ascii="宋体" w:hAnsi="宋体" w:hint="eastAsia"/>
          <w:szCs w:val="21"/>
        </w:rPr>
        <w:t>份额</w:t>
      </w:r>
      <w:r w:rsidRPr="00824171">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14:paraId="4E8DEC95" w14:textId="55586543" w:rsidR="00B36883" w:rsidRPr="00B36883" w:rsidRDefault="00F04E58" w:rsidP="00956EBB">
      <w:pPr>
        <w:adjustRightInd w:val="0"/>
        <w:snapToGrid w:val="0"/>
        <w:spacing w:line="360" w:lineRule="auto"/>
        <w:ind w:firstLine="420"/>
        <w:rPr>
          <w:rFonts w:ascii="宋体" w:hAnsi="宋体"/>
          <w:b/>
          <w:szCs w:val="21"/>
        </w:rPr>
      </w:pPr>
      <w:r>
        <w:rPr>
          <w:rFonts w:ascii="宋体" w:hAnsi="宋体" w:hint="eastAsia"/>
          <w:b/>
          <w:szCs w:val="21"/>
        </w:rPr>
        <w:t>十三</w:t>
      </w:r>
      <w:r w:rsidR="00B36883" w:rsidRPr="00B36883">
        <w:rPr>
          <w:rFonts w:ascii="宋体" w:hAnsi="宋体" w:hint="eastAsia"/>
          <w:b/>
          <w:szCs w:val="21"/>
        </w:rPr>
        <w:t>、</w:t>
      </w:r>
      <w:proofErr w:type="gramStart"/>
      <w:r w:rsidR="00B36883" w:rsidRPr="00B36883">
        <w:rPr>
          <w:rFonts w:ascii="宋体" w:hAnsi="宋体" w:hint="eastAsia"/>
          <w:b/>
          <w:szCs w:val="21"/>
        </w:rPr>
        <w:t>定投</w:t>
      </w:r>
      <w:r w:rsidR="00B36883" w:rsidRPr="00B36883">
        <w:rPr>
          <w:rFonts w:ascii="宋体" w:hAnsi="宋体"/>
          <w:b/>
          <w:szCs w:val="21"/>
        </w:rPr>
        <w:t>计划</w:t>
      </w:r>
      <w:proofErr w:type="gramEnd"/>
    </w:p>
    <w:p w14:paraId="35B9E639"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基金管理人可以为投资人</w:t>
      </w:r>
      <w:proofErr w:type="gramStart"/>
      <w:r w:rsidRPr="00824171">
        <w:rPr>
          <w:rFonts w:ascii="宋体" w:hAnsi="宋体"/>
          <w:szCs w:val="21"/>
        </w:rPr>
        <w:t>办理</w:t>
      </w:r>
      <w:r>
        <w:rPr>
          <w:rFonts w:ascii="宋体" w:hAnsi="宋体" w:hint="eastAsia"/>
          <w:szCs w:val="21"/>
        </w:rPr>
        <w:t>定投</w:t>
      </w:r>
      <w:r w:rsidRPr="00824171">
        <w:rPr>
          <w:rFonts w:ascii="宋体" w:hAnsi="宋体"/>
          <w:szCs w:val="21"/>
        </w:rPr>
        <w:t>计划</w:t>
      </w:r>
      <w:proofErr w:type="gramEnd"/>
      <w:r w:rsidRPr="00824171">
        <w:rPr>
          <w:rFonts w:ascii="宋体" w:hAnsi="宋体"/>
          <w:szCs w:val="21"/>
        </w:rPr>
        <w:t>，具体规则由基金管理人另行规定。投资人在办理</w:t>
      </w:r>
      <w:proofErr w:type="gramStart"/>
      <w:r>
        <w:rPr>
          <w:rFonts w:ascii="宋体" w:hAnsi="宋体" w:hint="eastAsia"/>
          <w:szCs w:val="21"/>
        </w:rPr>
        <w:t>定投</w:t>
      </w:r>
      <w:r w:rsidRPr="00824171">
        <w:rPr>
          <w:rFonts w:ascii="宋体" w:hAnsi="宋体"/>
          <w:szCs w:val="21"/>
        </w:rPr>
        <w:t>计划</w:t>
      </w:r>
      <w:proofErr w:type="gramEnd"/>
      <w:r w:rsidRPr="00824171">
        <w:rPr>
          <w:rFonts w:ascii="宋体" w:hAnsi="宋体"/>
          <w:szCs w:val="21"/>
        </w:rPr>
        <w:t>时可自行约定每期扣款金额，每期扣款金额必须不低于基金管理人在相关公告或更新的招募说明书中所规定的</w:t>
      </w:r>
      <w:proofErr w:type="gramStart"/>
      <w:r>
        <w:rPr>
          <w:rFonts w:ascii="宋体" w:hAnsi="宋体" w:hint="eastAsia"/>
          <w:szCs w:val="21"/>
        </w:rPr>
        <w:t>定投</w:t>
      </w:r>
      <w:r w:rsidRPr="00824171">
        <w:rPr>
          <w:rFonts w:ascii="宋体" w:hAnsi="宋体"/>
          <w:szCs w:val="21"/>
        </w:rPr>
        <w:t>计划</w:t>
      </w:r>
      <w:proofErr w:type="gramEnd"/>
      <w:r w:rsidRPr="00824171">
        <w:rPr>
          <w:rFonts w:ascii="宋体" w:hAnsi="宋体"/>
          <w:szCs w:val="21"/>
        </w:rPr>
        <w:t>最低申购金额。</w:t>
      </w:r>
    </w:p>
    <w:p w14:paraId="24D0AA10" w14:textId="3B31ACEF" w:rsidR="00B36883" w:rsidRPr="00164A37" w:rsidRDefault="00F04E58" w:rsidP="00956EBB">
      <w:pPr>
        <w:adjustRightInd w:val="0"/>
        <w:snapToGrid w:val="0"/>
        <w:spacing w:line="360" w:lineRule="auto"/>
        <w:ind w:firstLine="420"/>
        <w:rPr>
          <w:rFonts w:ascii="宋体" w:hAnsi="宋体"/>
          <w:bCs/>
          <w:szCs w:val="21"/>
        </w:rPr>
      </w:pPr>
      <w:r>
        <w:rPr>
          <w:rFonts w:ascii="宋体" w:hAnsi="宋体" w:hint="eastAsia"/>
          <w:b/>
          <w:szCs w:val="21"/>
        </w:rPr>
        <w:t>十四</w:t>
      </w:r>
      <w:r w:rsidR="00B36883" w:rsidRPr="00B36883">
        <w:rPr>
          <w:rFonts w:ascii="宋体" w:hAnsi="宋体" w:hint="eastAsia"/>
          <w:b/>
          <w:szCs w:val="21"/>
        </w:rPr>
        <w:t>、基金份额的转让</w:t>
      </w:r>
    </w:p>
    <w:p w14:paraId="7418E34D" w14:textId="77777777" w:rsidR="00956EBB" w:rsidRPr="00956EBB" w:rsidRDefault="00956EBB" w:rsidP="00956EBB">
      <w:pPr>
        <w:adjustRightInd w:val="0"/>
        <w:snapToGrid w:val="0"/>
        <w:spacing w:line="360" w:lineRule="auto"/>
        <w:ind w:firstLine="420"/>
        <w:rPr>
          <w:rFonts w:ascii="宋体" w:hAnsi="宋体"/>
          <w:bCs/>
          <w:color w:val="000000"/>
          <w:szCs w:val="21"/>
        </w:rPr>
      </w:pPr>
      <w:r w:rsidRPr="00956EBB">
        <w:rPr>
          <w:rFonts w:ascii="宋体" w:hAnsi="宋体" w:hint="eastAsia"/>
          <w:bCs/>
          <w:color w:val="000000"/>
          <w:szCs w:val="21"/>
        </w:rPr>
        <w:t>在法律法规允许且条件具备的情况下，基金管理人可受理基金份额持有人通过中国证监</w:t>
      </w:r>
      <w:r w:rsidRPr="00956EBB">
        <w:rPr>
          <w:rFonts w:ascii="宋体" w:hAnsi="宋体" w:hint="eastAsia"/>
          <w:bCs/>
          <w:color w:val="000000"/>
          <w:szCs w:val="21"/>
        </w:rPr>
        <w:lastRenderedPageBreak/>
        <w:t>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CE29E59" w14:textId="642E26D7" w:rsidR="00956EBB" w:rsidRPr="00956EBB" w:rsidRDefault="008D59CB" w:rsidP="00956EBB">
      <w:pPr>
        <w:adjustRightInd w:val="0"/>
        <w:snapToGrid w:val="0"/>
        <w:spacing w:line="360" w:lineRule="auto"/>
        <w:ind w:firstLine="420"/>
        <w:rPr>
          <w:rFonts w:ascii="宋体" w:hAnsi="宋体"/>
          <w:b/>
          <w:bCs/>
          <w:szCs w:val="21"/>
        </w:rPr>
      </w:pPr>
      <w:r>
        <w:rPr>
          <w:rFonts w:ascii="宋体" w:hAnsi="宋体" w:hint="eastAsia"/>
          <w:b/>
          <w:bCs/>
          <w:szCs w:val="21"/>
        </w:rPr>
        <w:t>十</w:t>
      </w:r>
      <w:r w:rsidR="00F04E58">
        <w:rPr>
          <w:rFonts w:ascii="宋体" w:hAnsi="宋体" w:hint="eastAsia"/>
          <w:b/>
          <w:bCs/>
          <w:szCs w:val="21"/>
        </w:rPr>
        <w:t>五</w:t>
      </w:r>
      <w:r w:rsidR="00956EBB" w:rsidRPr="00956EBB">
        <w:rPr>
          <w:rFonts w:ascii="宋体" w:hAnsi="宋体" w:hint="eastAsia"/>
          <w:b/>
          <w:bCs/>
          <w:szCs w:val="21"/>
        </w:rPr>
        <w:t>、基金份额的登记、转托管、</w:t>
      </w:r>
      <w:proofErr w:type="gramStart"/>
      <w:r w:rsidR="00956EBB" w:rsidRPr="00956EBB">
        <w:rPr>
          <w:rFonts w:ascii="宋体" w:hAnsi="宋体" w:hint="eastAsia"/>
          <w:b/>
          <w:bCs/>
          <w:szCs w:val="21"/>
        </w:rPr>
        <w:t>非交易</w:t>
      </w:r>
      <w:proofErr w:type="gramEnd"/>
      <w:r w:rsidR="00956EBB" w:rsidRPr="00956EBB">
        <w:rPr>
          <w:rFonts w:ascii="宋体" w:hAnsi="宋体" w:hint="eastAsia"/>
          <w:b/>
          <w:bCs/>
          <w:szCs w:val="21"/>
        </w:rPr>
        <w:t>过户、冻结和解冻</w:t>
      </w:r>
    </w:p>
    <w:p w14:paraId="4E0BC629" w14:textId="7BC40E62" w:rsidR="00F64E81" w:rsidRPr="00F64E81" w:rsidRDefault="00956EBB" w:rsidP="00F64E81">
      <w:pPr>
        <w:adjustRightInd w:val="0"/>
        <w:snapToGrid w:val="0"/>
        <w:spacing w:line="360" w:lineRule="auto"/>
        <w:ind w:firstLine="420"/>
        <w:rPr>
          <w:rFonts w:ascii="宋体" w:hAnsi="宋体"/>
          <w:b/>
          <w:bCs/>
          <w:szCs w:val="21"/>
        </w:rPr>
      </w:pPr>
      <w:r w:rsidRPr="00956EBB">
        <w:rPr>
          <w:rFonts w:ascii="宋体" w:hAnsi="宋体" w:hint="eastAsia"/>
          <w:bCs/>
          <w:szCs w:val="21"/>
        </w:rPr>
        <w:t>基金份额的登记、转托管、</w:t>
      </w:r>
      <w:proofErr w:type="gramStart"/>
      <w:r w:rsidRPr="00956EBB">
        <w:rPr>
          <w:rFonts w:ascii="宋体" w:hAnsi="宋体" w:hint="eastAsia"/>
          <w:bCs/>
          <w:szCs w:val="21"/>
        </w:rPr>
        <w:t>非交易</w:t>
      </w:r>
      <w:proofErr w:type="gramEnd"/>
      <w:r w:rsidRPr="00956EBB">
        <w:rPr>
          <w:rFonts w:ascii="宋体" w:hAnsi="宋体" w:hint="eastAsia"/>
          <w:bCs/>
          <w:szCs w:val="21"/>
        </w:rPr>
        <w:t>过户、冻结和解冻等相关业务规则按照</w:t>
      </w:r>
      <w:r>
        <w:rPr>
          <w:rFonts w:ascii="宋体" w:hAnsi="宋体" w:hint="eastAsia"/>
          <w:bCs/>
          <w:szCs w:val="21"/>
        </w:rPr>
        <w:t>深圳</w:t>
      </w:r>
      <w:r w:rsidRPr="00956EBB">
        <w:rPr>
          <w:rFonts w:ascii="宋体" w:hAnsi="宋体" w:hint="eastAsia"/>
          <w:bCs/>
          <w:szCs w:val="21"/>
        </w:rPr>
        <w:t>证券交易所、中国证券登记结算有限责任公司的相关业务规则执行。</w:t>
      </w:r>
      <w:proofErr w:type="gramStart"/>
      <w:r w:rsidRPr="00956EBB">
        <w:rPr>
          <w:rFonts w:ascii="宋体" w:hAnsi="宋体" w:hint="eastAsia"/>
          <w:bCs/>
          <w:szCs w:val="21"/>
        </w:rPr>
        <w:t>若相关</w:t>
      </w:r>
      <w:proofErr w:type="gramEnd"/>
      <w:r w:rsidRPr="00956EBB">
        <w:rPr>
          <w:rFonts w:ascii="宋体" w:hAnsi="宋体" w:hint="eastAsia"/>
          <w:bCs/>
          <w:szCs w:val="21"/>
        </w:rPr>
        <w:t>法律法规、中国证监会、</w:t>
      </w:r>
      <w:r>
        <w:rPr>
          <w:rFonts w:ascii="宋体" w:hAnsi="宋体" w:hint="eastAsia"/>
          <w:bCs/>
          <w:szCs w:val="21"/>
        </w:rPr>
        <w:t>深圳</w:t>
      </w:r>
      <w:r w:rsidRPr="00956EBB">
        <w:rPr>
          <w:rFonts w:ascii="宋体" w:hAnsi="宋体" w:hint="eastAsia"/>
          <w:bCs/>
          <w:szCs w:val="21"/>
        </w:rPr>
        <w:t>证券交易所或中国证券登记结算有限责任公司对基金份额的登记、转托管、</w:t>
      </w:r>
      <w:proofErr w:type="gramStart"/>
      <w:r w:rsidRPr="00956EBB">
        <w:rPr>
          <w:rFonts w:ascii="宋体" w:hAnsi="宋体" w:hint="eastAsia"/>
          <w:bCs/>
          <w:szCs w:val="21"/>
        </w:rPr>
        <w:t>非交易</w:t>
      </w:r>
      <w:proofErr w:type="gramEnd"/>
      <w:r w:rsidRPr="00956EBB">
        <w:rPr>
          <w:rFonts w:ascii="宋体" w:hAnsi="宋体" w:hint="eastAsia"/>
          <w:bCs/>
          <w:szCs w:val="21"/>
        </w:rPr>
        <w:t>过户、冻结和解冻业务等规则有新的规定，按新规定执行。</w:t>
      </w:r>
    </w:p>
    <w:p w14:paraId="2408E178" w14:textId="7AF23B14" w:rsidR="00B36883" w:rsidRPr="00B36883" w:rsidRDefault="00956EBB" w:rsidP="00956EBB">
      <w:pPr>
        <w:adjustRightInd w:val="0"/>
        <w:snapToGrid w:val="0"/>
        <w:spacing w:line="360" w:lineRule="auto"/>
        <w:ind w:firstLine="420"/>
        <w:rPr>
          <w:rFonts w:ascii="宋体" w:hAnsi="宋体"/>
          <w:b/>
          <w:szCs w:val="21"/>
        </w:rPr>
      </w:pPr>
      <w:r w:rsidRPr="00956EBB">
        <w:rPr>
          <w:rFonts w:ascii="宋体" w:hAnsi="宋体" w:hint="eastAsia"/>
          <w:b/>
          <w:bCs/>
          <w:szCs w:val="21"/>
        </w:rPr>
        <w:t>十</w:t>
      </w:r>
      <w:r w:rsidR="00D97F44">
        <w:rPr>
          <w:rFonts w:ascii="宋体" w:hAnsi="宋体" w:hint="eastAsia"/>
          <w:b/>
          <w:bCs/>
          <w:szCs w:val="21"/>
        </w:rPr>
        <w:t>六</w:t>
      </w:r>
      <w:r w:rsidR="00B36883" w:rsidRPr="00B36883">
        <w:rPr>
          <w:rFonts w:ascii="宋体" w:hAnsi="宋体" w:hint="eastAsia"/>
          <w:b/>
          <w:szCs w:val="21"/>
        </w:rPr>
        <w:t>、其他业务</w:t>
      </w:r>
    </w:p>
    <w:p w14:paraId="03BE7477" w14:textId="77777777" w:rsidR="00B36883" w:rsidRPr="00FC2CD3" w:rsidRDefault="00B36883" w:rsidP="00BA629E">
      <w:pPr>
        <w:adjustRightInd w:val="0"/>
        <w:snapToGrid w:val="0"/>
        <w:spacing w:line="360" w:lineRule="auto"/>
        <w:ind w:firstLine="420"/>
        <w:rPr>
          <w:bCs/>
          <w:szCs w:val="21"/>
        </w:rPr>
      </w:pPr>
      <w:r w:rsidRPr="00164A37">
        <w:rPr>
          <w:rFonts w:ascii="宋体" w:hAnsi="宋体" w:hint="eastAsia"/>
          <w:bCs/>
          <w:szCs w:val="21"/>
        </w:rPr>
        <w:t>在相关法律法规允许的条件下，基金登记机构可依据其业务规则，受理基金份额质押等业务，并收取一定的手续费用。</w:t>
      </w:r>
      <w:r>
        <w:rPr>
          <w:bCs/>
          <w:szCs w:val="21"/>
        </w:rPr>
        <w:br w:type="page"/>
      </w:r>
    </w:p>
    <w:p w14:paraId="3C86B1BA" w14:textId="28C50AF8" w:rsidR="00684E6C" w:rsidRPr="00B2405E" w:rsidRDefault="00684E6C" w:rsidP="00FC2CD3">
      <w:pPr>
        <w:pStyle w:val="1"/>
        <w:adjustRightInd w:val="0"/>
        <w:snapToGrid w:val="0"/>
        <w:spacing w:before="0" w:after="0"/>
        <w:jc w:val="center"/>
        <w:rPr>
          <w:rFonts w:ascii="Times New Roman"/>
          <w:color w:val="auto"/>
          <w:sz w:val="32"/>
          <w:szCs w:val="21"/>
        </w:rPr>
      </w:pPr>
      <w:bookmarkStart w:id="98" w:name="_Toc123102454"/>
      <w:bookmarkStart w:id="99" w:name="_Toc139991737"/>
      <w:bookmarkStart w:id="100" w:name="_Toc123051453"/>
      <w:bookmarkStart w:id="101" w:name="_Toc6405"/>
      <w:bookmarkStart w:id="102" w:name="_Toc14835"/>
      <w:bookmarkStart w:id="103" w:name="_Toc141703887"/>
      <w:bookmarkStart w:id="104" w:name="_Toc31644"/>
      <w:bookmarkStart w:id="105" w:name="_Toc123112235"/>
      <w:bookmarkStart w:id="106" w:name="_Toc31653"/>
      <w:bookmarkStart w:id="107" w:name="_Toc31235"/>
      <w:bookmarkStart w:id="108" w:name="_Toc12245"/>
      <w:bookmarkStart w:id="109" w:name="_Toc3601"/>
      <w:bookmarkStart w:id="110" w:name="_Toc15143"/>
      <w:bookmarkStart w:id="111" w:name="_Toc29251"/>
      <w:bookmarkStart w:id="112" w:name="_Toc26207"/>
      <w:bookmarkStart w:id="113" w:name="_Toc98560353"/>
      <w:bookmarkStart w:id="114" w:name="_Toc16859"/>
      <w:bookmarkStart w:id="115" w:name="_Toc75506778"/>
      <w:r w:rsidRPr="00B2405E">
        <w:rPr>
          <w:rFonts w:ascii="Times New Roman"/>
          <w:color w:val="auto"/>
          <w:sz w:val="32"/>
          <w:szCs w:val="21"/>
        </w:rPr>
        <w:lastRenderedPageBreak/>
        <w:t>第</w:t>
      </w:r>
      <w:r w:rsidR="007D39CE">
        <w:rPr>
          <w:rFonts w:ascii="Times New Roman" w:hint="eastAsia"/>
          <w:color w:val="auto"/>
          <w:sz w:val="32"/>
          <w:szCs w:val="21"/>
        </w:rPr>
        <w:t>七</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基金合同当事人及权利义务</w:t>
      </w:r>
      <w:bookmarkStart w:id="116" w:name="_Hlt55355235"/>
      <w:bookmarkStart w:id="117" w:name="_Toc523711668"/>
      <w:bookmarkStart w:id="118" w:name="_Toc15118234"/>
      <w:bookmarkStart w:id="119" w:name="_Toc79392580"/>
      <w:bookmarkStart w:id="120" w:name="_Toc5753023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65D04C4" w14:textId="77777777" w:rsidR="00684E6C" w:rsidRPr="00FC2CD3" w:rsidRDefault="00684E6C" w:rsidP="00B36883">
      <w:pPr>
        <w:adjustRightInd w:val="0"/>
        <w:snapToGrid w:val="0"/>
        <w:spacing w:line="360" w:lineRule="auto"/>
        <w:ind w:firstLineChars="200" w:firstLine="420"/>
        <w:rPr>
          <w:bCs/>
          <w:szCs w:val="21"/>
        </w:rPr>
      </w:pPr>
    </w:p>
    <w:bookmarkEnd w:id="117"/>
    <w:bookmarkEnd w:id="118"/>
    <w:bookmarkEnd w:id="119"/>
    <w:bookmarkEnd w:id="120"/>
    <w:p w14:paraId="098C7EAA"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一、基金管理人</w:t>
      </w:r>
    </w:p>
    <w:p w14:paraId="6DE400B8"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21" w:name="_Toc15118235"/>
      <w:r w:rsidRPr="00824171">
        <w:rPr>
          <w:rFonts w:ascii="宋体" w:hAnsi="宋体"/>
          <w:szCs w:val="21"/>
        </w:rPr>
        <w:t>（一）基金管理人简况</w:t>
      </w:r>
      <w:bookmarkEnd w:id="121"/>
    </w:p>
    <w:p w14:paraId="5EFC7F30"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22" w:name="_Toc15118236"/>
      <w:bookmarkStart w:id="123" w:name="_Toc15118237"/>
      <w:r w:rsidRPr="00824171">
        <w:rPr>
          <w:rFonts w:ascii="宋体" w:hAnsi="宋体"/>
          <w:szCs w:val="21"/>
        </w:rPr>
        <w:t>名称：</w:t>
      </w:r>
      <w:bookmarkEnd w:id="122"/>
      <w:r w:rsidR="00D81404">
        <w:rPr>
          <w:rFonts w:ascii="宋体" w:hAnsi="宋体" w:hint="eastAsia"/>
          <w:szCs w:val="21"/>
        </w:rPr>
        <w:t>南方基金管理股份有限公司</w:t>
      </w:r>
    </w:p>
    <w:p w14:paraId="17A8477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住所：</w:t>
      </w:r>
      <w:r w:rsidR="00FB2A17">
        <w:rPr>
          <w:rFonts w:ascii="宋体" w:hAnsi="宋体" w:hint="eastAsia"/>
          <w:szCs w:val="21"/>
        </w:rPr>
        <w:t>深圳市福田区莲花街道益田路5999号基金大厦32-42楼</w:t>
      </w:r>
    </w:p>
    <w:p w14:paraId="2DCA0003" w14:textId="2A4285DD"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法定代表人：</w:t>
      </w:r>
      <w:r w:rsidR="00B95D54">
        <w:rPr>
          <w:rFonts w:ascii="宋体" w:hAnsi="宋体"/>
          <w:szCs w:val="21"/>
        </w:rPr>
        <w:t>杨小松（代为履行法定代表人职责）</w:t>
      </w:r>
    </w:p>
    <w:p w14:paraId="396F48E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设立日期：</w:t>
      </w:r>
      <w:r w:rsidRPr="00164A37">
        <w:rPr>
          <w:rFonts w:ascii="宋体" w:hAnsi="宋体"/>
          <w:szCs w:val="21"/>
        </w:rPr>
        <w:t>1998</w:t>
      </w:r>
      <w:r w:rsidRPr="00164A37">
        <w:rPr>
          <w:rFonts w:ascii="宋体" w:hAnsi="宋体" w:hint="eastAsia"/>
          <w:szCs w:val="21"/>
        </w:rPr>
        <w:t>年</w:t>
      </w:r>
      <w:r w:rsidRPr="00164A37">
        <w:rPr>
          <w:rFonts w:ascii="宋体" w:hAnsi="宋体"/>
          <w:szCs w:val="21"/>
        </w:rPr>
        <w:t>3</w:t>
      </w:r>
      <w:r w:rsidRPr="00164A37">
        <w:rPr>
          <w:rFonts w:ascii="宋体" w:hAnsi="宋体" w:hint="eastAsia"/>
          <w:szCs w:val="21"/>
        </w:rPr>
        <w:t>月</w:t>
      </w:r>
      <w:r w:rsidRPr="00164A37">
        <w:rPr>
          <w:rFonts w:ascii="宋体" w:hAnsi="宋体"/>
          <w:szCs w:val="21"/>
        </w:rPr>
        <w:t>6</w:t>
      </w:r>
      <w:r w:rsidRPr="00164A37">
        <w:rPr>
          <w:rFonts w:ascii="宋体" w:hAnsi="宋体" w:hint="eastAsia"/>
          <w:szCs w:val="21"/>
        </w:rPr>
        <w:t>日</w:t>
      </w:r>
    </w:p>
    <w:p w14:paraId="7D4BDF1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批准设立机关及批准设立文号：</w:t>
      </w:r>
      <w:r w:rsidRPr="00164A37">
        <w:rPr>
          <w:rFonts w:ascii="宋体" w:hAnsi="宋体" w:hint="eastAsia"/>
          <w:szCs w:val="21"/>
        </w:rPr>
        <w:t>中国证券监督管理委员会</w:t>
      </w:r>
      <w:proofErr w:type="gramStart"/>
      <w:r w:rsidRPr="00164A37">
        <w:rPr>
          <w:rFonts w:ascii="宋体" w:hAnsi="宋体" w:hint="eastAsia"/>
          <w:szCs w:val="21"/>
        </w:rPr>
        <w:t>证监基字</w:t>
      </w:r>
      <w:proofErr w:type="gramEnd"/>
      <w:r w:rsidRPr="00164A37">
        <w:rPr>
          <w:rFonts w:ascii="宋体" w:hAnsi="宋体"/>
          <w:szCs w:val="21"/>
        </w:rPr>
        <w:t>[1998]4</w:t>
      </w:r>
      <w:r w:rsidRPr="00164A37">
        <w:rPr>
          <w:rFonts w:ascii="宋体" w:hAnsi="宋体" w:hint="eastAsia"/>
          <w:szCs w:val="21"/>
        </w:rPr>
        <w:t>号</w:t>
      </w:r>
    </w:p>
    <w:p w14:paraId="62BB53A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组织形式：</w:t>
      </w:r>
      <w:r w:rsidR="00314389">
        <w:rPr>
          <w:rFonts w:ascii="宋体" w:hAnsi="宋体" w:hint="eastAsia"/>
          <w:szCs w:val="21"/>
        </w:rPr>
        <w:t>股份</w:t>
      </w:r>
      <w:r w:rsidR="00314389">
        <w:rPr>
          <w:rFonts w:ascii="宋体" w:hAnsi="宋体"/>
          <w:szCs w:val="21"/>
        </w:rPr>
        <w:t>有限</w:t>
      </w:r>
      <w:r w:rsidRPr="00164A37">
        <w:rPr>
          <w:rFonts w:ascii="宋体" w:hAnsi="宋体" w:hint="eastAsia"/>
          <w:szCs w:val="21"/>
        </w:rPr>
        <w:t>公司</w:t>
      </w:r>
    </w:p>
    <w:p w14:paraId="4784C16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注册资本：</w:t>
      </w:r>
      <w:r w:rsidR="00FB2A17">
        <w:rPr>
          <w:rFonts w:ascii="宋体" w:hAnsi="宋体" w:hint="eastAsia"/>
          <w:szCs w:val="21"/>
        </w:rPr>
        <w:t>人民币3.6172亿元</w:t>
      </w:r>
    </w:p>
    <w:p w14:paraId="4AFB50F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存续期限：</w:t>
      </w:r>
      <w:r w:rsidR="00765812" w:rsidRPr="00E21BC6">
        <w:rPr>
          <w:rFonts w:ascii="宋体" w:hAnsi="宋体" w:hint="eastAsia"/>
          <w:szCs w:val="21"/>
        </w:rPr>
        <w:t>持续经营</w:t>
      </w:r>
    </w:p>
    <w:p w14:paraId="265D424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联系电话：</w:t>
      </w:r>
      <w:r w:rsidRPr="00164A37">
        <w:rPr>
          <w:rFonts w:ascii="宋体" w:hAnsi="宋体"/>
          <w:szCs w:val="21"/>
        </w:rPr>
        <w:t>0755-82763888</w:t>
      </w:r>
    </w:p>
    <w:p w14:paraId="62C4B35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（二）基金管理人的权利与义务</w:t>
      </w:r>
      <w:bookmarkEnd w:id="123"/>
    </w:p>
    <w:p w14:paraId="2F214C7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1、根据《基金法》、《运作办法》及其他有关规定，基金管理人的权利包括但不限于：</w:t>
      </w:r>
    </w:p>
    <w:p w14:paraId="2B7EBFE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w:t>
      </w:r>
    </w:p>
    <w:p w14:paraId="3895D35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（2）自《基金合同》生效之日起，根据法律法规和《基金合同》独立运用并管理基金财产；</w:t>
      </w:r>
    </w:p>
    <w:p w14:paraId="66DAA90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（3）依照《基金合同》收取基金管理费以及法律法规规定或中国证监会批准的其他费用；</w:t>
      </w:r>
    </w:p>
    <w:p w14:paraId="6D93FA6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（4）销售基金份额；</w:t>
      </w:r>
    </w:p>
    <w:p w14:paraId="60FA922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w:t>
      </w:r>
      <w:bookmarkStart w:id="124" w:name="_Hlt88896155"/>
      <w:r w:rsidRPr="00164A37">
        <w:rPr>
          <w:rFonts w:ascii="宋体" w:hAnsi="宋体" w:hint="eastAsia"/>
          <w:bCs/>
          <w:szCs w:val="21"/>
        </w:rPr>
        <w:t>按照规定</w:t>
      </w:r>
      <w:r w:rsidRPr="00824171">
        <w:rPr>
          <w:rFonts w:ascii="宋体" w:hAnsi="宋体"/>
          <w:szCs w:val="21"/>
        </w:rPr>
        <w:t>召集</w:t>
      </w:r>
      <w:bookmarkEnd w:id="124"/>
      <w:r w:rsidRPr="00824171">
        <w:rPr>
          <w:rFonts w:ascii="宋体" w:hAnsi="宋体"/>
          <w:szCs w:val="21"/>
        </w:rPr>
        <w:t>基金份额持有人大会；</w:t>
      </w:r>
    </w:p>
    <w:p w14:paraId="07C6579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szCs w:val="21"/>
        </w:rPr>
        <w:t>人</w:t>
      </w:r>
      <w:r w:rsidRPr="00824171">
        <w:rPr>
          <w:rFonts w:ascii="宋体" w:hAnsi="宋体"/>
          <w:szCs w:val="21"/>
        </w:rPr>
        <w:t>的利益；</w:t>
      </w:r>
    </w:p>
    <w:p w14:paraId="5F19DDE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（7）在基金托管人更换时，提名新的基金托管人；</w:t>
      </w:r>
    </w:p>
    <w:p w14:paraId="7E63597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（8）选择、更换基金销售机构，对基金销售机构的相关行为进行监督和处理； </w:t>
      </w:r>
    </w:p>
    <w:p w14:paraId="446BDC9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（9）担任或委托其他符合条件的机构担任基金登记机构办理基金登记业务； </w:t>
      </w:r>
    </w:p>
    <w:p w14:paraId="78FA1C5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（10）依据《基金合同》及有关法律规定决定基金收益的分配方案；</w:t>
      </w:r>
      <w:r w:rsidRPr="00824171">
        <w:rPr>
          <w:rFonts w:ascii="宋体" w:hAnsi="宋体"/>
          <w:szCs w:val="21"/>
        </w:rPr>
        <w:tab/>
      </w:r>
    </w:p>
    <w:p w14:paraId="2E1F0CA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（11）在《基金合同》约定的范围内，拒绝或暂停受理申购与赎回申请； </w:t>
      </w:r>
    </w:p>
    <w:p w14:paraId="7834453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（12）依照法律法规为基金的利益对被投资公司行使权利，为基金的利益行使因基金财产投资于证券所产生的权利；</w:t>
      </w:r>
      <w:r w:rsidRPr="00824171">
        <w:rPr>
          <w:rFonts w:ascii="宋体" w:hAnsi="宋体"/>
          <w:szCs w:val="21"/>
        </w:rPr>
        <w:tab/>
      </w:r>
    </w:p>
    <w:p w14:paraId="085143A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（13）在法律法规允许的前提下，为基金的利益依法为基金进行融资； </w:t>
      </w:r>
    </w:p>
    <w:p w14:paraId="309E09E8" w14:textId="77777777" w:rsidR="00B36883" w:rsidRPr="00824171" w:rsidRDefault="00B36883" w:rsidP="00252C83">
      <w:pPr>
        <w:adjustRightInd w:val="0"/>
        <w:snapToGrid w:val="0"/>
        <w:spacing w:line="360" w:lineRule="auto"/>
        <w:ind w:firstLineChars="200" w:firstLine="420"/>
        <w:rPr>
          <w:rFonts w:ascii="宋体" w:hAnsi="宋体"/>
          <w:szCs w:val="21"/>
        </w:rPr>
      </w:pPr>
      <w:r w:rsidRPr="00824171">
        <w:rPr>
          <w:rFonts w:ascii="宋体" w:hAnsi="宋体"/>
          <w:szCs w:val="21"/>
        </w:rPr>
        <w:t>（14）以基金管理人的名义，代表基金份额持有人的利益行使诉讼权利或者实施其他法</w:t>
      </w:r>
      <w:r w:rsidRPr="00824171">
        <w:rPr>
          <w:rFonts w:ascii="宋体" w:hAnsi="宋体"/>
          <w:szCs w:val="21"/>
        </w:rPr>
        <w:lastRenderedPageBreak/>
        <w:t>律行为；</w:t>
      </w:r>
      <w:r w:rsidRPr="00824171">
        <w:rPr>
          <w:rFonts w:ascii="宋体" w:hAnsi="宋体"/>
          <w:szCs w:val="21"/>
        </w:rPr>
        <w:tab/>
      </w:r>
    </w:p>
    <w:p w14:paraId="39EEDCC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sidR="00252C83">
        <w:rPr>
          <w:rFonts w:ascii="宋体" w:hAnsi="宋体" w:hint="eastAsia"/>
          <w:szCs w:val="21"/>
        </w:rPr>
        <w:t>5</w:t>
      </w:r>
      <w:r w:rsidRPr="00824171">
        <w:rPr>
          <w:rFonts w:ascii="宋体" w:hAnsi="宋体"/>
          <w:szCs w:val="21"/>
        </w:rPr>
        <w:t>）选择、更换律师事务所、会计师事务所、证券</w:t>
      </w:r>
      <w:r>
        <w:rPr>
          <w:rFonts w:ascii="宋体" w:hAnsi="宋体" w:hint="eastAsia"/>
          <w:szCs w:val="21"/>
        </w:rPr>
        <w:t>/期货</w:t>
      </w:r>
      <w:r w:rsidRPr="00824171">
        <w:rPr>
          <w:rFonts w:ascii="宋体" w:hAnsi="宋体"/>
          <w:szCs w:val="21"/>
        </w:rPr>
        <w:t>经纪商或其他为基金提供服务的外部机构；</w:t>
      </w:r>
      <w:r w:rsidRPr="00824171">
        <w:rPr>
          <w:rFonts w:ascii="宋体" w:hAnsi="宋体"/>
          <w:szCs w:val="21"/>
        </w:rPr>
        <w:tab/>
      </w:r>
    </w:p>
    <w:p w14:paraId="1B9798EE" w14:textId="77777777" w:rsidR="000F303F"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sidR="00252C83">
        <w:rPr>
          <w:rFonts w:ascii="宋体" w:hAnsi="宋体" w:hint="eastAsia"/>
          <w:szCs w:val="21"/>
        </w:rPr>
        <w:t>6</w:t>
      </w:r>
      <w:r w:rsidRPr="00824171">
        <w:rPr>
          <w:rFonts w:ascii="宋体" w:hAnsi="宋体"/>
          <w:szCs w:val="21"/>
        </w:rPr>
        <w:t>）在符合有关法律、法规的前提下，制订和调整有关基金认购、申购、赎回、转换</w:t>
      </w:r>
      <w:r>
        <w:rPr>
          <w:rFonts w:ascii="宋体" w:hAnsi="宋体" w:hint="eastAsia"/>
          <w:szCs w:val="21"/>
        </w:rPr>
        <w:t>、</w:t>
      </w:r>
      <w:proofErr w:type="gramStart"/>
      <w:r w:rsidRPr="00824171">
        <w:rPr>
          <w:rFonts w:ascii="宋体" w:hAnsi="宋体"/>
          <w:szCs w:val="21"/>
        </w:rPr>
        <w:t>非交易</w:t>
      </w:r>
      <w:proofErr w:type="gramEnd"/>
      <w:r w:rsidRPr="00824171">
        <w:rPr>
          <w:rFonts w:ascii="宋体" w:hAnsi="宋体"/>
          <w:szCs w:val="21"/>
        </w:rPr>
        <w:t>过户</w:t>
      </w:r>
      <w:proofErr w:type="gramStart"/>
      <w:r>
        <w:rPr>
          <w:rFonts w:ascii="宋体" w:hAnsi="宋体" w:hint="eastAsia"/>
          <w:szCs w:val="21"/>
        </w:rPr>
        <w:t>和定投等</w:t>
      </w:r>
      <w:proofErr w:type="gramEnd"/>
      <w:r w:rsidRPr="00824171">
        <w:rPr>
          <w:rFonts w:ascii="宋体" w:hAnsi="宋体"/>
          <w:szCs w:val="21"/>
        </w:rPr>
        <w:t>业务规则</w:t>
      </w:r>
      <w:r w:rsidRPr="00164A37">
        <w:rPr>
          <w:rFonts w:ascii="宋体" w:hAnsi="宋体" w:hint="eastAsia"/>
          <w:bCs/>
          <w:szCs w:val="21"/>
        </w:rPr>
        <w:t>，在法律法规和本基金合同规定的范围内决定和调整基金的除管理费率、托管费率之外的基金相关费率结构和收费方式</w:t>
      </w:r>
      <w:r w:rsidRPr="00824171">
        <w:rPr>
          <w:rFonts w:ascii="宋体" w:hAnsi="宋体"/>
          <w:szCs w:val="21"/>
        </w:rPr>
        <w:t>；</w:t>
      </w:r>
    </w:p>
    <w:p w14:paraId="21D29A82" w14:textId="77777777" w:rsidR="00B36883" w:rsidRPr="00824171" w:rsidRDefault="00743909" w:rsidP="00252C83">
      <w:pPr>
        <w:adjustRightInd w:val="0"/>
        <w:snapToGrid w:val="0"/>
        <w:spacing w:line="360" w:lineRule="auto"/>
        <w:ind w:firstLineChars="200" w:firstLine="420"/>
        <w:rPr>
          <w:rFonts w:ascii="宋体" w:hAnsi="宋体"/>
          <w:szCs w:val="21"/>
        </w:rPr>
      </w:pPr>
      <w:r w:rsidRPr="00743909">
        <w:rPr>
          <w:rFonts w:ascii="宋体" w:hAnsi="宋体" w:hint="eastAsia"/>
          <w:szCs w:val="21"/>
        </w:rPr>
        <w:t>（1</w:t>
      </w:r>
      <w:r w:rsidR="00252C83">
        <w:rPr>
          <w:rFonts w:ascii="宋体" w:hAnsi="宋体" w:hint="eastAsia"/>
          <w:szCs w:val="21"/>
        </w:rPr>
        <w:t>7</w:t>
      </w:r>
      <w:r w:rsidRPr="00743909">
        <w:rPr>
          <w:rFonts w:ascii="宋体" w:hAnsi="宋体" w:hint="eastAsia"/>
          <w:szCs w:val="21"/>
        </w:rPr>
        <w:t>）</w:t>
      </w:r>
      <w:r w:rsidR="00B36883" w:rsidRPr="00824171">
        <w:rPr>
          <w:rFonts w:ascii="宋体" w:hAnsi="宋体"/>
          <w:szCs w:val="21"/>
        </w:rPr>
        <w:t>法律法规及中国证监会规定的和《基金合同》约定的其他权利。</w:t>
      </w:r>
    </w:p>
    <w:p w14:paraId="277E41F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2、根据《基金法》、《运作办法》及其他有关规定，基金管理人的义务包括但不限于：</w:t>
      </w:r>
    </w:p>
    <w:p w14:paraId="31B5B1A5"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25" w:name="_Toc523711669"/>
      <w:r w:rsidRPr="00824171">
        <w:rPr>
          <w:rFonts w:ascii="宋体" w:hAnsi="宋体"/>
          <w:szCs w:val="21"/>
        </w:rPr>
        <w:t>（1）依法募集</w:t>
      </w:r>
      <w:r>
        <w:rPr>
          <w:rFonts w:ascii="宋体" w:hAnsi="宋体" w:hint="eastAsia"/>
          <w:szCs w:val="21"/>
        </w:rPr>
        <w:t>资金</w:t>
      </w:r>
      <w:r w:rsidRPr="00824171">
        <w:rPr>
          <w:rFonts w:ascii="宋体" w:hAnsi="宋体"/>
          <w:szCs w:val="21"/>
        </w:rPr>
        <w:t>，办理或者委托经中国证监会认定的其他机构代为办理基金份额的发售、申购、赎回和登记事宜；</w:t>
      </w:r>
    </w:p>
    <w:p w14:paraId="226CC5A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（2）办理基金备案手续；</w:t>
      </w:r>
    </w:p>
    <w:p w14:paraId="41E7992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（3）自《基金合同》生效之日起</w:t>
      </w:r>
      <w:r>
        <w:rPr>
          <w:rFonts w:ascii="宋体" w:hAnsi="宋体" w:hint="eastAsia"/>
          <w:szCs w:val="21"/>
        </w:rPr>
        <w:t>，</w:t>
      </w:r>
      <w:r w:rsidRPr="00824171">
        <w:rPr>
          <w:rFonts w:ascii="宋体" w:hAnsi="宋体"/>
          <w:szCs w:val="21"/>
        </w:rPr>
        <w:t>以诚实信用、谨慎勤勉的原则管理和运用基金财产；</w:t>
      </w:r>
    </w:p>
    <w:p w14:paraId="6CEAF57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（4）配备足够的具有专业资格的人员进行基金投资分析、决策，以专业化的经营方式管理和运作基金财产；</w:t>
      </w:r>
    </w:p>
    <w:p w14:paraId="0CD8761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（5）建立健全内部风险控制、监察与稽核、财务管理及人事管理等制度，保证所管理的基金财产和基金管理人的财产相互</w:t>
      </w:r>
      <w:proofErr w:type="gramStart"/>
      <w:r w:rsidRPr="00824171">
        <w:rPr>
          <w:rFonts w:ascii="宋体" w:hAnsi="宋体"/>
          <w:szCs w:val="21"/>
        </w:rPr>
        <w:t>独立,</w:t>
      </w:r>
      <w:proofErr w:type="gramEnd"/>
      <w:r w:rsidRPr="00824171">
        <w:rPr>
          <w:rFonts w:ascii="宋体" w:hAnsi="宋体"/>
          <w:szCs w:val="21"/>
        </w:rPr>
        <w:t>对所管理的不同基金分别管理，分别记账，进行证券投资；</w:t>
      </w:r>
    </w:p>
    <w:p w14:paraId="6737BE8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（6）除依据《基金法》、《基金合同》及其他有关规定外</w:t>
      </w:r>
      <w:r>
        <w:rPr>
          <w:rFonts w:ascii="宋体" w:hAnsi="宋体" w:hint="eastAsia"/>
          <w:szCs w:val="21"/>
        </w:rPr>
        <w:t>，</w:t>
      </w:r>
      <w:r w:rsidRPr="00824171">
        <w:rPr>
          <w:rFonts w:ascii="宋体" w:hAnsi="宋体"/>
          <w:szCs w:val="21"/>
        </w:rPr>
        <w:t>不得利用基金财产为自己及任何第三人谋取利益，不得委托第三人运作基金财产；</w:t>
      </w:r>
      <w:bookmarkStart w:id="126" w:name="_Hlt88897298"/>
      <w:bookmarkEnd w:id="126"/>
    </w:p>
    <w:p w14:paraId="609611C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（7）依法接受基金托管人的监督；</w:t>
      </w:r>
    </w:p>
    <w:p w14:paraId="783497A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（8）采取适当合理的措施使计算基金份额认购、申购、赎回和注销价格的方法符合《基金合同》等法律文件的规定，</w:t>
      </w:r>
      <w:r w:rsidR="00FB2A17">
        <w:rPr>
          <w:rFonts w:ascii="宋体" w:hAnsi="宋体"/>
          <w:szCs w:val="21"/>
        </w:rPr>
        <w:t>按有关规定计算并披露基金净值信息</w:t>
      </w:r>
      <w:r w:rsidRPr="00824171">
        <w:rPr>
          <w:rFonts w:ascii="宋体" w:hAnsi="宋体"/>
          <w:szCs w:val="21"/>
        </w:rPr>
        <w:t>，确定基金份额申购、赎回的价格；</w:t>
      </w:r>
    </w:p>
    <w:p w14:paraId="14AA700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（9）进行基金会计核算并编制基金财务会计报告；</w:t>
      </w:r>
    </w:p>
    <w:p w14:paraId="69999E2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w:t>
      </w:r>
      <w:r w:rsidR="00FB2A17">
        <w:rPr>
          <w:rFonts w:ascii="宋体" w:hAnsi="宋体"/>
          <w:szCs w:val="21"/>
        </w:rPr>
        <w:t>编制季度报告、中期报告和年度报告</w:t>
      </w:r>
      <w:r w:rsidRPr="00824171">
        <w:rPr>
          <w:rFonts w:ascii="宋体" w:hAnsi="宋体"/>
          <w:szCs w:val="21"/>
        </w:rPr>
        <w:t>；</w:t>
      </w:r>
    </w:p>
    <w:p w14:paraId="4554380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（11）严格按照《基金法》、《基金合同》及其他有关规定，履行信息披露及报告义务；</w:t>
      </w:r>
    </w:p>
    <w:p w14:paraId="4AF6F8F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（12）保守基金商业秘密，不泄露基金投资计划、投资意向等。除《基金法》、《基金合同》及其他有关</w:t>
      </w:r>
      <w:r w:rsidR="003D3EF2" w:rsidRPr="003D3EF2">
        <w:rPr>
          <w:rFonts w:ascii="宋体" w:hAnsi="宋体" w:hint="eastAsia"/>
          <w:szCs w:val="21"/>
        </w:rPr>
        <w:t>法律法规或监管机构</w:t>
      </w:r>
      <w:r w:rsidRPr="00824171">
        <w:rPr>
          <w:rFonts w:ascii="宋体" w:hAnsi="宋体"/>
          <w:szCs w:val="21"/>
        </w:rPr>
        <w:t>另有规定</w:t>
      </w:r>
      <w:r w:rsidR="003D3EF2">
        <w:rPr>
          <w:rFonts w:ascii="宋体" w:hAnsi="宋体" w:hint="eastAsia"/>
          <w:szCs w:val="21"/>
        </w:rPr>
        <w:t>或要求</w:t>
      </w:r>
      <w:r w:rsidRPr="00824171">
        <w:rPr>
          <w:rFonts w:ascii="宋体" w:hAnsi="宋体"/>
          <w:szCs w:val="21"/>
        </w:rPr>
        <w:t>外，在基金信息公开披露前应予保密，不向他人泄露</w:t>
      </w:r>
      <w:r w:rsidR="00475040" w:rsidRPr="00765812">
        <w:rPr>
          <w:rFonts w:ascii="宋体" w:hAnsi="宋体" w:hint="eastAsia"/>
          <w:szCs w:val="21"/>
        </w:rPr>
        <w:t>，但向</w:t>
      </w:r>
      <w:r w:rsidR="003D3EF2">
        <w:rPr>
          <w:rFonts w:ascii="宋体" w:hAnsi="宋体" w:hint="eastAsia"/>
          <w:szCs w:val="21"/>
        </w:rPr>
        <w:t>监管机构、司法机构或因</w:t>
      </w:r>
      <w:r w:rsidR="00475040" w:rsidRPr="00765812">
        <w:rPr>
          <w:rFonts w:ascii="宋体" w:hAnsi="宋体" w:hint="eastAsia"/>
          <w:szCs w:val="21"/>
        </w:rPr>
        <w:t>审计、法律等外部专业顾问提供</w:t>
      </w:r>
      <w:r w:rsidR="003D3EF2" w:rsidRPr="003D3EF2">
        <w:rPr>
          <w:rFonts w:ascii="宋体" w:hAnsi="宋体" w:hint="eastAsia"/>
          <w:szCs w:val="21"/>
        </w:rPr>
        <w:t>服务而向其提供的情况除外</w:t>
      </w:r>
      <w:r w:rsidRPr="00824171">
        <w:rPr>
          <w:rFonts w:ascii="宋体" w:hAnsi="宋体"/>
          <w:szCs w:val="21"/>
        </w:rPr>
        <w:t>；</w:t>
      </w:r>
    </w:p>
    <w:p w14:paraId="7FB9854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（13）按《基金合同》的约定确定基金收益分配方案，及时向基金份额持有人分配基金收益；</w:t>
      </w:r>
    </w:p>
    <w:p w14:paraId="0B39D59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（14）按规定受理申购与赎回申请，及时、足额支付赎回款项；</w:t>
      </w:r>
    </w:p>
    <w:p w14:paraId="44C31C7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w:t>
      </w:r>
      <w:r w:rsidRPr="00824171">
        <w:rPr>
          <w:rFonts w:ascii="宋体" w:hAnsi="宋体"/>
          <w:szCs w:val="21"/>
        </w:rPr>
        <w:lastRenderedPageBreak/>
        <w:t>金托管人、基金份额持有人依法召集基金份额持有人大会；</w:t>
      </w:r>
    </w:p>
    <w:p w14:paraId="0C285761" w14:textId="53423F52"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（16）按规定保存基金财产管理业务活动的会计账册、报表、记录和其他相关资料</w:t>
      </w:r>
      <w:r w:rsidR="00C60197" w:rsidRPr="00C60197">
        <w:rPr>
          <w:rFonts w:ascii="宋体" w:hAnsi="宋体" w:hint="eastAsia"/>
          <w:bCs/>
          <w:szCs w:val="21"/>
        </w:rPr>
        <w:t>不少于法律</w:t>
      </w:r>
      <w:r w:rsidR="00C60197" w:rsidRPr="00C60197">
        <w:rPr>
          <w:rFonts w:ascii="宋体" w:hAnsi="宋体"/>
          <w:bCs/>
          <w:szCs w:val="21"/>
        </w:rPr>
        <w:t>法规规定的最低年限</w:t>
      </w:r>
      <w:r w:rsidRPr="00824171">
        <w:rPr>
          <w:rFonts w:ascii="宋体" w:hAnsi="宋体"/>
          <w:szCs w:val="21"/>
        </w:rPr>
        <w:t>；</w:t>
      </w:r>
    </w:p>
    <w:p w14:paraId="02ACDCA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（17）确保需要向基金投资</w:t>
      </w:r>
      <w:r>
        <w:rPr>
          <w:rFonts w:ascii="宋体" w:hAnsi="宋体" w:hint="eastAsia"/>
          <w:szCs w:val="21"/>
        </w:rPr>
        <w:t>人</w:t>
      </w:r>
      <w:r w:rsidRPr="00824171">
        <w:rPr>
          <w:rFonts w:ascii="宋体" w:hAnsi="宋体"/>
          <w:szCs w:val="21"/>
        </w:rPr>
        <w:t>提供的各项文件或资料在规定时间发出，并且保证投资</w:t>
      </w:r>
      <w:r>
        <w:rPr>
          <w:rFonts w:ascii="宋体" w:hAnsi="宋体" w:hint="eastAsia"/>
          <w:szCs w:val="21"/>
        </w:rPr>
        <w:t>人</w:t>
      </w:r>
      <w:r w:rsidRPr="00824171">
        <w:rPr>
          <w:rFonts w:ascii="宋体" w:hAnsi="宋体"/>
          <w:szCs w:val="21"/>
        </w:rPr>
        <w:t>能够按照《基金合同》规定的时间和方式，随时查阅到与基金有关的公开资料，并在支付合理成本的条件下得到有关资料的复印件；</w:t>
      </w:r>
    </w:p>
    <w:p w14:paraId="3C9A109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（18）组织并参加基金财产清算小组</w:t>
      </w:r>
      <w:r>
        <w:rPr>
          <w:rFonts w:ascii="宋体" w:hAnsi="宋体" w:hint="eastAsia"/>
          <w:szCs w:val="21"/>
        </w:rPr>
        <w:t>，</w:t>
      </w:r>
      <w:r w:rsidRPr="00824171">
        <w:rPr>
          <w:rFonts w:ascii="宋体" w:hAnsi="宋体"/>
          <w:szCs w:val="21"/>
        </w:rPr>
        <w:t>参与基金财产的保管、清理、估价、变现和分配；</w:t>
      </w:r>
    </w:p>
    <w:p w14:paraId="7D7C535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（19）面临解散、依法被撤销或者被依法宣告破产时，及时报告中国证监会并通知基金托管人；</w:t>
      </w:r>
    </w:p>
    <w:p w14:paraId="25962E9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（20）因违反《基金合同》导致基金财产的损失或损害基金份额持有人合法权益时，应当承担赔偿责任，其赔偿责任不因其退任而免除；</w:t>
      </w:r>
    </w:p>
    <w:p w14:paraId="0D850AD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14:paraId="43FD298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（22）当基金管理人将其义务委托第三方处理时，应当对第三方处理有关基金事务的行为承担责任；</w:t>
      </w:r>
    </w:p>
    <w:p w14:paraId="622FEB7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（23）以基金管理人名义，代表基金份额持有人利益行使诉讼权利或实施其他法律行为；</w:t>
      </w:r>
      <w:r w:rsidRPr="00824171">
        <w:rPr>
          <w:rFonts w:ascii="宋体" w:hAnsi="宋体"/>
          <w:szCs w:val="21"/>
        </w:rPr>
        <w:tab/>
        <w:t>（24）基金管理人在募集期间未能达到基金</w:t>
      </w:r>
      <w:bookmarkStart w:id="127" w:name="_Hlt88823209"/>
      <w:bookmarkEnd w:id="127"/>
      <w:r w:rsidRPr="00824171">
        <w:rPr>
          <w:rFonts w:ascii="宋体" w:hAnsi="宋体"/>
          <w:szCs w:val="21"/>
        </w:rPr>
        <w:t>的备案条件，《基金合同》不能生效，基金管理人承担全部募集费用，将已募集资金并加计银行同期</w:t>
      </w:r>
      <w:r>
        <w:rPr>
          <w:rFonts w:ascii="宋体" w:hAnsi="宋体" w:hint="eastAsia"/>
          <w:szCs w:val="21"/>
        </w:rPr>
        <w:t>活期</w:t>
      </w:r>
      <w:r w:rsidRPr="00824171">
        <w:rPr>
          <w:rFonts w:ascii="宋体" w:hAnsi="宋体"/>
          <w:szCs w:val="21"/>
        </w:rPr>
        <w:t>存款利息在基金募集期结束后</w:t>
      </w:r>
      <w:r w:rsidR="003A5A96">
        <w:rPr>
          <w:rFonts w:ascii="宋体" w:hAnsi="宋体" w:hint="eastAsia"/>
          <w:szCs w:val="21"/>
        </w:rPr>
        <w:t>30</w:t>
      </w:r>
      <w:r w:rsidRPr="00824171">
        <w:rPr>
          <w:rFonts w:ascii="宋体" w:hAnsi="宋体"/>
          <w:szCs w:val="21"/>
        </w:rPr>
        <w:t>日内退还基金认购人；</w:t>
      </w:r>
    </w:p>
    <w:p w14:paraId="636883D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（25）执行生效的基金份额持有人大会的</w:t>
      </w:r>
      <w:r w:rsidRPr="00824171">
        <w:rPr>
          <w:rFonts w:ascii="宋体" w:hAnsi="宋体" w:hint="eastAsia"/>
          <w:szCs w:val="21"/>
        </w:rPr>
        <w:t>决议</w:t>
      </w:r>
      <w:r w:rsidRPr="00824171">
        <w:rPr>
          <w:rFonts w:ascii="宋体" w:hAnsi="宋体"/>
          <w:szCs w:val="21"/>
        </w:rPr>
        <w:t>；</w:t>
      </w:r>
    </w:p>
    <w:p w14:paraId="3B9628D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（26）建立并保存基金份额持有人名册；</w:t>
      </w:r>
    </w:p>
    <w:p w14:paraId="0AA8BAB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（27）法律法规及中国证监会规定的和《基金合同》约定的其他义务。</w:t>
      </w:r>
    </w:p>
    <w:p w14:paraId="06108BDA"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28" w:name="_Toc57530240"/>
      <w:bookmarkStart w:id="129" w:name="_Toc15118238"/>
      <w:bookmarkStart w:id="130" w:name="_Toc79392581"/>
    </w:p>
    <w:p w14:paraId="43D1DD99"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二、基金托管人</w:t>
      </w:r>
      <w:bookmarkEnd w:id="125"/>
      <w:bookmarkEnd w:id="128"/>
      <w:bookmarkEnd w:id="129"/>
      <w:bookmarkEnd w:id="130"/>
    </w:p>
    <w:p w14:paraId="652F0149"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31" w:name="_Toc15118239"/>
      <w:r w:rsidRPr="00824171">
        <w:rPr>
          <w:rFonts w:ascii="宋体" w:hAnsi="宋体"/>
          <w:szCs w:val="21"/>
        </w:rPr>
        <w:t>（一）基金托管人简况</w:t>
      </w:r>
      <w:bookmarkEnd w:id="131"/>
    </w:p>
    <w:p w14:paraId="57512B07" w14:textId="77777777" w:rsidR="003D3EF2" w:rsidRPr="003D3EF2" w:rsidRDefault="003D3EF2" w:rsidP="003D3EF2">
      <w:pPr>
        <w:adjustRightInd w:val="0"/>
        <w:snapToGrid w:val="0"/>
        <w:spacing w:line="360" w:lineRule="auto"/>
        <w:ind w:firstLineChars="200" w:firstLine="420"/>
        <w:rPr>
          <w:rFonts w:ascii="宋体" w:hAnsi="宋体"/>
          <w:szCs w:val="21"/>
        </w:rPr>
      </w:pPr>
      <w:bookmarkStart w:id="132" w:name="_Toc15118240"/>
      <w:r w:rsidRPr="003D3EF2">
        <w:rPr>
          <w:rFonts w:ascii="宋体" w:hAnsi="宋体" w:hint="eastAsia"/>
          <w:szCs w:val="21"/>
        </w:rPr>
        <w:t>名称：中国工商银行股份有限公司</w:t>
      </w:r>
    </w:p>
    <w:p w14:paraId="5FEC9FC1" w14:textId="77777777" w:rsidR="003D3EF2" w:rsidRPr="003D3EF2" w:rsidRDefault="003D3EF2" w:rsidP="003D3EF2">
      <w:pPr>
        <w:adjustRightInd w:val="0"/>
        <w:snapToGrid w:val="0"/>
        <w:spacing w:line="360" w:lineRule="auto"/>
        <w:ind w:firstLineChars="200" w:firstLine="420"/>
        <w:rPr>
          <w:rFonts w:ascii="宋体" w:hAnsi="宋体"/>
          <w:szCs w:val="21"/>
        </w:rPr>
      </w:pPr>
      <w:r w:rsidRPr="003D3EF2">
        <w:rPr>
          <w:rFonts w:ascii="宋体" w:hAnsi="宋体" w:hint="eastAsia"/>
          <w:szCs w:val="21"/>
        </w:rPr>
        <w:t>住所：北京市西城区复兴门内大街55号</w:t>
      </w:r>
    </w:p>
    <w:p w14:paraId="13B9A4C1" w14:textId="2F841A7C" w:rsidR="003D3EF2" w:rsidRPr="003D3EF2" w:rsidRDefault="003D3EF2" w:rsidP="003D3EF2">
      <w:pPr>
        <w:adjustRightInd w:val="0"/>
        <w:snapToGrid w:val="0"/>
        <w:spacing w:line="360" w:lineRule="auto"/>
        <w:ind w:firstLineChars="200" w:firstLine="420"/>
        <w:rPr>
          <w:rFonts w:ascii="宋体" w:hAnsi="宋体"/>
          <w:szCs w:val="21"/>
        </w:rPr>
      </w:pPr>
      <w:r w:rsidRPr="003D3EF2">
        <w:rPr>
          <w:rFonts w:ascii="宋体" w:hAnsi="宋体" w:hint="eastAsia"/>
          <w:szCs w:val="21"/>
        </w:rPr>
        <w:t>法定代表人：</w:t>
      </w:r>
      <w:r w:rsidR="00D47FE1" w:rsidRPr="00D47FE1">
        <w:rPr>
          <w:rFonts w:ascii="宋体" w:hAnsi="宋体" w:hint="eastAsia"/>
          <w:szCs w:val="21"/>
        </w:rPr>
        <w:t>陈四清</w:t>
      </w:r>
    </w:p>
    <w:p w14:paraId="53F23A55" w14:textId="77777777" w:rsidR="003D3EF2" w:rsidRPr="003D3EF2" w:rsidRDefault="003D3EF2" w:rsidP="003D3EF2">
      <w:pPr>
        <w:adjustRightInd w:val="0"/>
        <w:snapToGrid w:val="0"/>
        <w:spacing w:line="360" w:lineRule="auto"/>
        <w:ind w:firstLineChars="200" w:firstLine="420"/>
        <w:rPr>
          <w:rFonts w:ascii="宋体" w:hAnsi="宋体"/>
          <w:szCs w:val="21"/>
        </w:rPr>
      </w:pPr>
      <w:r w:rsidRPr="003D3EF2">
        <w:rPr>
          <w:rFonts w:ascii="宋体" w:hAnsi="宋体" w:hint="eastAsia"/>
          <w:szCs w:val="21"/>
        </w:rPr>
        <w:t>成立时间：1984年1月1日</w:t>
      </w:r>
    </w:p>
    <w:p w14:paraId="0EB4ADE4" w14:textId="77777777" w:rsidR="003D3EF2" w:rsidRPr="003D3EF2" w:rsidRDefault="003D3EF2" w:rsidP="003D3EF2">
      <w:pPr>
        <w:adjustRightInd w:val="0"/>
        <w:snapToGrid w:val="0"/>
        <w:spacing w:line="360" w:lineRule="auto"/>
        <w:ind w:firstLineChars="200" w:firstLine="420"/>
        <w:rPr>
          <w:rFonts w:ascii="宋体" w:hAnsi="宋体"/>
          <w:szCs w:val="21"/>
        </w:rPr>
      </w:pPr>
      <w:r w:rsidRPr="003D3EF2">
        <w:rPr>
          <w:rFonts w:ascii="宋体" w:hAnsi="宋体" w:hint="eastAsia"/>
          <w:szCs w:val="21"/>
        </w:rPr>
        <w:t>批准设立机关和批准设立文号：国务院《关于中国人民银行专门行使中央银行职能的决定》（国发[1983]146号）</w:t>
      </w:r>
    </w:p>
    <w:p w14:paraId="447FC398" w14:textId="77777777" w:rsidR="003D3EF2" w:rsidRPr="003D3EF2" w:rsidRDefault="003D3EF2" w:rsidP="003D3EF2">
      <w:pPr>
        <w:adjustRightInd w:val="0"/>
        <w:snapToGrid w:val="0"/>
        <w:spacing w:line="360" w:lineRule="auto"/>
        <w:ind w:firstLineChars="200" w:firstLine="420"/>
        <w:rPr>
          <w:rFonts w:ascii="宋体" w:hAnsi="宋体"/>
          <w:szCs w:val="21"/>
        </w:rPr>
      </w:pPr>
      <w:r w:rsidRPr="003D3EF2">
        <w:rPr>
          <w:rFonts w:ascii="宋体" w:hAnsi="宋体" w:hint="eastAsia"/>
          <w:szCs w:val="21"/>
        </w:rPr>
        <w:t>组织形式：股份有限公司</w:t>
      </w:r>
    </w:p>
    <w:p w14:paraId="747F67CC" w14:textId="77777777" w:rsidR="003D3EF2" w:rsidRPr="003D3EF2" w:rsidRDefault="003D3EF2" w:rsidP="003D3EF2">
      <w:pPr>
        <w:adjustRightInd w:val="0"/>
        <w:snapToGrid w:val="0"/>
        <w:spacing w:line="360" w:lineRule="auto"/>
        <w:ind w:firstLineChars="200" w:firstLine="420"/>
        <w:rPr>
          <w:rFonts w:ascii="宋体" w:hAnsi="宋体"/>
          <w:szCs w:val="21"/>
        </w:rPr>
      </w:pPr>
      <w:r w:rsidRPr="003D3EF2">
        <w:rPr>
          <w:rFonts w:ascii="宋体" w:hAnsi="宋体" w:hint="eastAsia"/>
          <w:szCs w:val="21"/>
        </w:rPr>
        <w:t>注册资本：人民币35,640,625.71万元</w:t>
      </w:r>
    </w:p>
    <w:p w14:paraId="56BDE52F" w14:textId="77777777" w:rsidR="003D3EF2" w:rsidRPr="003D3EF2" w:rsidRDefault="003D3EF2" w:rsidP="003D3EF2">
      <w:pPr>
        <w:adjustRightInd w:val="0"/>
        <w:snapToGrid w:val="0"/>
        <w:spacing w:line="360" w:lineRule="auto"/>
        <w:ind w:firstLineChars="200" w:firstLine="420"/>
        <w:rPr>
          <w:rFonts w:ascii="宋体" w:hAnsi="宋体"/>
          <w:szCs w:val="21"/>
        </w:rPr>
      </w:pPr>
      <w:r w:rsidRPr="003D3EF2">
        <w:rPr>
          <w:rFonts w:ascii="宋体" w:hAnsi="宋体" w:hint="eastAsia"/>
          <w:szCs w:val="21"/>
        </w:rPr>
        <w:lastRenderedPageBreak/>
        <w:t>存续期间：持续经营</w:t>
      </w:r>
    </w:p>
    <w:p w14:paraId="4E0E2174" w14:textId="77777777" w:rsidR="003D3EF2" w:rsidRDefault="003D3EF2" w:rsidP="00B36883">
      <w:pPr>
        <w:adjustRightInd w:val="0"/>
        <w:snapToGrid w:val="0"/>
        <w:spacing w:line="360" w:lineRule="auto"/>
        <w:ind w:firstLineChars="200" w:firstLine="420"/>
        <w:rPr>
          <w:rFonts w:ascii="宋体" w:hAnsi="宋体"/>
          <w:szCs w:val="21"/>
        </w:rPr>
      </w:pPr>
      <w:r w:rsidRPr="003D3EF2">
        <w:rPr>
          <w:rFonts w:ascii="宋体" w:hAnsi="宋体" w:hint="eastAsia"/>
          <w:szCs w:val="21"/>
        </w:rPr>
        <w:t>基金托管资格批文及文号：中国证监会和中国人民银行</w:t>
      </w:r>
      <w:proofErr w:type="gramStart"/>
      <w:r w:rsidRPr="003D3EF2">
        <w:rPr>
          <w:rFonts w:ascii="宋体" w:hAnsi="宋体" w:hint="eastAsia"/>
          <w:szCs w:val="21"/>
        </w:rPr>
        <w:t>证监基字</w:t>
      </w:r>
      <w:proofErr w:type="gramEnd"/>
      <w:r w:rsidRPr="003D3EF2">
        <w:rPr>
          <w:rFonts w:ascii="宋体" w:hAnsi="宋体" w:hint="eastAsia"/>
          <w:szCs w:val="21"/>
        </w:rPr>
        <w:t>【1998】3号</w:t>
      </w:r>
    </w:p>
    <w:p w14:paraId="0F262FC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（二）基金托管人的权利与义务</w:t>
      </w:r>
      <w:bookmarkEnd w:id="132"/>
    </w:p>
    <w:p w14:paraId="470336C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1、根据《基金法》、《运作办法》及其他有关规定，基金托管人的权利包括但不限于：</w:t>
      </w:r>
    </w:p>
    <w:p w14:paraId="6158B86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（1）自《基金合同》生效之日起，依法</w:t>
      </w:r>
      <w:proofErr w:type="gramStart"/>
      <w:r w:rsidRPr="00824171">
        <w:rPr>
          <w:rFonts w:ascii="宋体" w:hAnsi="宋体"/>
          <w:szCs w:val="21"/>
        </w:rPr>
        <w:t>律法规</w:t>
      </w:r>
      <w:proofErr w:type="gramEnd"/>
      <w:r w:rsidRPr="00824171">
        <w:rPr>
          <w:rFonts w:ascii="宋体" w:hAnsi="宋体"/>
          <w:szCs w:val="21"/>
        </w:rPr>
        <w:t>和《基金合同》的规定安全保管基金财产；</w:t>
      </w:r>
    </w:p>
    <w:p w14:paraId="23A6E79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（2）依《基金合同》约定获得基金托管费以及法律法规规定或监管部门批准的其他费用；</w:t>
      </w:r>
    </w:p>
    <w:p w14:paraId="550E563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szCs w:val="21"/>
        </w:rPr>
        <w:t>人</w:t>
      </w:r>
      <w:r w:rsidRPr="00824171">
        <w:rPr>
          <w:rFonts w:ascii="宋体" w:hAnsi="宋体"/>
          <w:szCs w:val="21"/>
        </w:rPr>
        <w:t>的利益；</w:t>
      </w:r>
    </w:p>
    <w:p w14:paraId="220EE3E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（4）根据相关市场规则，为基金开设证券</w:t>
      </w:r>
      <w:r>
        <w:rPr>
          <w:rFonts w:ascii="宋体" w:hAnsi="宋体" w:hint="eastAsia"/>
          <w:szCs w:val="21"/>
        </w:rPr>
        <w:t>/期货</w:t>
      </w:r>
      <w:r w:rsidRPr="00824171">
        <w:rPr>
          <w:rFonts w:ascii="宋体" w:hAnsi="宋体" w:hint="eastAsia"/>
          <w:szCs w:val="21"/>
        </w:rPr>
        <w:t>账户</w:t>
      </w:r>
      <w:r w:rsidR="00633DD9">
        <w:rPr>
          <w:rFonts w:ascii="宋体" w:hAnsi="宋体" w:hint="eastAsia"/>
          <w:szCs w:val="21"/>
        </w:rPr>
        <w:t>等投资所需账户</w:t>
      </w:r>
      <w:r w:rsidRPr="00824171">
        <w:rPr>
          <w:rFonts w:ascii="宋体" w:hAnsi="宋体"/>
          <w:szCs w:val="21"/>
        </w:rPr>
        <w:t>、为基金办理证券</w:t>
      </w:r>
      <w:r>
        <w:rPr>
          <w:rFonts w:ascii="宋体" w:hAnsi="宋体" w:hint="eastAsia"/>
          <w:szCs w:val="21"/>
        </w:rPr>
        <w:t>/期货</w:t>
      </w:r>
      <w:r w:rsidRPr="00824171">
        <w:rPr>
          <w:rFonts w:ascii="宋体" w:hAnsi="宋体"/>
          <w:szCs w:val="21"/>
        </w:rPr>
        <w:t>交易资金清算。</w:t>
      </w:r>
    </w:p>
    <w:p w14:paraId="304935C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（5）提议召开或召集基金份额持有人大会；</w:t>
      </w:r>
    </w:p>
    <w:p w14:paraId="03A0397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（6）在基金管理人更换时，提名新的基金管理人；</w:t>
      </w:r>
    </w:p>
    <w:p w14:paraId="34C8F92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权利。</w:t>
      </w:r>
    </w:p>
    <w:p w14:paraId="1D0AF0C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2、根据《基金法》、《运作办法》及其他有关规定，基金托管人的义务包括但不限于：</w:t>
      </w:r>
    </w:p>
    <w:p w14:paraId="47C3270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（1）以诚实信用、勤勉尽责的原则持有并安全保管基金财产；</w:t>
      </w:r>
    </w:p>
    <w:p w14:paraId="24BD2E9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（2）设立专门的基金托管部门，具有符合要求的营业场所，配备足够的、合格的熟悉基金托管业务的专职人员，负责基金财产托管事宜；</w:t>
      </w:r>
    </w:p>
    <w:p w14:paraId="08B1BBD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7FDE2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（4）除依据《基金法》、《基金合同》及其他有关规定外，不得利用基金财产为自己及任何第三人谋取利益，不得委托第三人托管基金财产；</w:t>
      </w:r>
    </w:p>
    <w:p w14:paraId="357B519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（5）保管由基金管理人代表基金签订的与基金有关的重大合同及有关凭证；</w:t>
      </w:r>
    </w:p>
    <w:p w14:paraId="56F6079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（6）按规定开设基金财产的资金账户和证券</w:t>
      </w:r>
      <w:r>
        <w:rPr>
          <w:rFonts w:ascii="宋体" w:hAnsi="宋体" w:hint="eastAsia"/>
          <w:szCs w:val="21"/>
        </w:rPr>
        <w:t>/期货</w:t>
      </w:r>
      <w:r w:rsidRPr="00824171">
        <w:rPr>
          <w:rFonts w:ascii="宋体" w:hAnsi="宋体"/>
          <w:szCs w:val="21"/>
        </w:rPr>
        <w:t>账户</w:t>
      </w:r>
      <w:r w:rsidR="00633DD9" w:rsidRPr="00633DD9">
        <w:rPr>
          <w:rFonts w:ascii="宋体" w:hAnsi="宋体" w:hint="eastAsia"/>
          <w:szCs w:val="21"/>
        </w:rPr>
        <w:t>等投资所需账户</w:t>
      </w:r>
      <w:r w:rsidRPr="00824171">
        <w:rPr>
          <w:rFonts w:ascii="宋体" w:hAnsi="宋体"/>
          <w:szCs w:val="21"/>
        </w:rPr>
        <w:t>,按照《基金合同》的约定，根据基金管理人的投资指令，及时办理清算、交割事宜；</w:t>
      </w:r>
    </w:p>
    <w:p w14:paraId="378EF23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（7）保守基金商业秘密，除《基金法》、《基金合同》及其他有关</w:t>
      </w:r>
      <w:r w:rsidR="00532165" w:rsidRPr="00532165">
        <w:rPr>
          <w:rFonts w:ascii="宋体" w:hAnsi="宋体" w:hint="eastAsia"/>
          <w:szCs w:val="21"/>
        </w:rPr>
        <w:t>法律法规或监管机构另有规定或要求外</w:t>
      </w:r>
      <w:r w:rsidRPr="00824171">
        <w:rPr>
          <w:rFonts w:ascii="宋体" w:hAnsi="宋体"/>
          <w:szCs w:val="21"/>
        </w:rPr>
        <w:t>，在基金信息公开披露前予以保密，不得向他人泄露</w:t>
      </w:r>
      <w:r w:rsidR="00532165">
        <w:rPr>
          <w:rFonts w:ascii="宋体" w:hAnsi="宋体" w:hint="eastAsia"/>
          <w:szCs w:val="21"/>
        </w:rPr>
        <w:t>，</w:t>
      </w:r>
      <w:r w:rsidR="00532165" w:rsidRPr="00532165">
        <w:rPr>
          <w:rFonts w:ascii="宋体" w:hAnsi="宋体" w:hint="eastAsia"/>
          <w:szCs w:val="21"/>
        </w:rPr>
        <w:t>但向监管机构、司法机关或因审计、法律等外部专业顾问提供服务而向其提供的情况除外</w:t>
      </w:r>
      <w:r w:rsidRPr="00824171">
        <w:rPr>
          <w:rFonts w:ascii="宋体" w:hAnsi="宋体"/>
          <w:szCs w:val="21"/>
        </w:rPr>
        <w:t>；</w:t>
      </w:r>
    </w:p>
    <w:p w14:paraId="01F0170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（8）复核、</w:t>
      </w:r>
      <w:r w:rsidR="00FB2A17">
        <w:rPr>
          <w:rFonts w:ascii="宋体" w:hAnsi="宋体"/>
          <w:szCs w:val="21"/>
        </w:rPr>
        <w:t>审查基金管理人计算的</w:t>
      </w:r>
      <w:r w:rsidR="00694958" w:rsidRPr="00694958">
        <w:rPr>
          <w:rFonts w:ascii="宋体" w:hAnsi="宋体" w:hint="eastAsia"/>
          <w:szCs w:val="21"/>
        </w:rPr>
        <w:t>基金资产净值、</w:t>
      </w:r>
      <w:r w:rsidR="00FB2A17">
        <w:rPr>
          <w:rFonts w:ascii="宋体" w:hAnsi="宋体"/>
          <w:szCs w:val="21"/>
        </w:rPr>
        <w:t>基金份额净值</w:t>
      </w:r>
      <w:r w:rsidRPr="00824171">
        <w:rPr>
          <w:rFonts w:ascii="宋体" w:hAnsi="宋体"/>
          <w:szCs w:val="21"/>
        </w:rPr>
        <w:t>、基金份额申购、赎回价格；</w:t>
      </w:r>
    </w:p>
    <w:p w14:paraId="72B1487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（9）办理与基金托管业务活动有关的信息披露事项；</w:t>
      </w:r>
    </w:p>
    <w:p w14:paraId="1635783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（10）对基金财务会计报告、</w:t>
      </w:r>
      <w:r w:rsidR="00FB2A17">
        <w:rPr>
          <w:rFonts w:ascii="宋体" w:hAnsi="宋体" w:hint="eastAsia"/>
          <w:szCs w:val="21"/>
        </w:rPr>
        <w:t>季度报告、中期报告和年度报告出具意见</w:t>
      </w:r>
      <w:r w:rsidRPr="00824171">
        <w:rPr>
          <w:rFonts w:ascii="宋体" w:hAnsi="宋体"/>
          <w:szCs w:val="21"/>
        </w:rPr>
        <w:t>，说明基金管理人在各重要方面的运作是否严格按照《基金合同》的规定进行；如果基金管理人有未执行《基金合同》规定的行为，还应当说明基金托管人是否采取了适当的措施；</w:t>
      </w:r>
    </w:p>
    <w:p w14:paraId="1C5199F1" w14:textId="5B653B4F"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（11）保存基金托管业务活动的记录、账册、报表和其他相关资料</w:t>
      </w:r>
      <w:r w:rsidR="00C60197" w:rsidRPr="00C60197">
        <w:rPr>
          <w:rFonts w:ascii="宋体" w:hAnsi="宋体" w:hint="eastAsia"/>
          <w:bCs/>
          <w:szCs w:val="21"/>
        </w:rPr>
        <w:t>不少于法律</w:t>
      </w:r>
      <w:r w:rsidR="00C60197" w:rsidRPr="00C60197">
        <w:rPr>
          <w:rFonts w:ascii="宋体" w:hAnsi="宋体"/>
          <w:bCs/>
          <w:szCs w:val="21"/>
        </w:rPr>
        <w:t>法规规定的最低年限</w:t>
      </w:r>
      <w:r w:rsidRPr="00824171">
        <w:rPr>
          <w:rFonts w:ascii="宋体" w:hAnsi="宋体"/>
          <w:szCs w:val="21"/>
        </w:rPr>
        <w:t>；</w:t>
      </w:r>
    </w:p>
    <w:p w14:paraId="018B82B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（12）建立并保存基金份额持有人名册；</w:t>
      </w:r>
    </w:p>
    <w:p w14:paraId="6022DAA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（13）按规定制作相关账册并与基金管理人核对；</w:t>
      </w:r>
    </w:p>
    <w:p w14:paraId="342C3F7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（14）依据基金管理人的指令或有关规定向基金份额持有人支付基金收益和赎回款项；</w:t>
      </w:r>
    </w:p>
    <w:p w14:paraId="208CBAD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w:t>
      </w:r>
      <w:r w:rsidRPr="00164A37">
        <w:rPr>
          <w:rFonts w:ascii="宋体" w:hAnsi="宋体" w:hint="eastAsia"/>
          <w:bCs/>
          <w:szCs w:val="21"/>
        </w:rPr>
        <w:t>基金管理人、</w:t>
      </w:r>
      <w:r w:rsidRPr="00824171">
        <w:rPr>
          <w:rFonts w:ascii="宋体" w:hAnsi="宋体"/>
          <w:szCs w:val="21"/>
        </w:rPr>
        <w:t>基金份额持有人依法召集基金份额持有人大会；</w:t>
      </w:r>
    </w:p>
    <w:p w14:paraId="51E96DF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（16）按照法律法规</w:t>
      </w:r>
      <w:r>
        <w:rPr>
          <w:rFonts w:ascii="宋体" w:hAnsi="宋体" w:hint="eastAsia"/>
          <w:szCs w:val="21"/>
        </w:rPr>
        <w:t>、</w:t>
      </w:r>
      <w:r w:rsidRPr="00824171">
        <w:rPr>
          <w:rFonts w:ascii="宋体" w:hAnsi="宋体"/>
          <w:szCs w:val="21"/>
        </w:rPr>
        <w:t>《基金合同》</w:t>
      </w:r>
      <w:r w:rsidRPr="00164A37">
        <w:rPr>
          <w:rFonts w:ascii="宋体" w:hAnsi="宋体" w:hint="eastAsia"/>
          <w:bCs/>
          <w:szCs w:val="21"/>
        </w:rPr>
        <w:t>和《托管协议》</w:t>
      </w:r>
      <w:r w:rsidRPr="00824171">
        <w:rPr>
          <w:rFonts w:ascii="宋体" w:hAnsi="宋体"/>
          <w:szCs w:val="21"/>
        </w:rPr>
        <w:t>的规定监督基金管理人的投资运作；</w:t>
      </w:r>
    </w:p>
    <w:p w14:paraId="032BEFE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（17）参加基金财产清算小组，参与基金财产的保管、清理、估价、变现和分配；</w:t>
      </w:r>
    </w:p>
    <w:p w14:paraId="47A0191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（18）面临解散、依法被撤销或者被依法宣告破产时，及时报告中国证监会和银行</w:t>
      </w:r>
      <w:r w:rsidRPr="00164A37">
        <w:rPr>
          <w:rFonts w:ascii="宋体" w:hAnsi="宋体" w:hint="eastAsia"/>
          <w:bCs/>
          <w:szCs w:val="21"/>
        </w:rPr>
        <w:t>业监督管理</w:t>
      </w:r>
      <w:r w:rsidRPr="00824171">
        <w:rPr>
          <w:rFonts w:ascii="宋体" w:hAnsi="宋体"/>
          <w:szCs w:val="21"/>
        </w:rPr>
        <w:t>机构，并通知基金管理人；</w:t>
      </w:r>
    </w:p>
    <w:p w14:paraId="63F021F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（19）因违反《基金合同》导致基金财产损失时，应承担赔偿责任，其赔偿责任不因其退任而免除；</w:t>
      </w:r>
    </w:p>
    <w:p w14:paraId="0E54B71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33" w:name="_Hlt88825668"/>
      <w:bookmarkEnd w:id="133"/>
      <w:r w:rsidRPr="00824171">
        <w:rPr>
          <w:rFonts w:ascii="宋体" w:hAnsi="宋体"/>
          <w:szCs w:val="21"/>
        </w:rPr>
        <w:t>；</w:t>
      </w:r>
    </w:p>
    <w:p w14:paraId="6300881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（21）执行生效的基金份额持有人大会的</w:t>
      </w:r>
      <w:r>
        <w:rPr>
          <w:rFonts w:ascii="宋体" w:hAnsi="宋体" w:hint="eastAsia"/>
          <w:szCs w:val="21"/>
        </w:rPr>
        <w:t>决议</w:t>
      </w:r>
      <w:r w:rsidRPr="00824171">
        <w:rPr>
          <w:rFonts w:ascii="宋体" w:hAnsi="宋体"/>
          <w:szCs w:val="21"/>
        </w:rPr>
        <w:t>；</w:t>
      </w:r>
    </w:p>
    <w:p w14:paraId="267247B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w:t>
      </w:r>
      <w:bookmarkStart w:id="134" w:name="_Toc523711670"/>
      <w:r w:rsidRPr="00824171">
        <w:rPr>
          <w:rFonts w:ascii="宋体" w:hAnsi="宋体"/>
          <w:szCs w:val="21"/>
        </w:rPr>
        <w:t>法律法规及中国证监会规定的和《基金合同》约定的其他义务。</w:t>
      </w:r>
    </w:p>
    <w:p w14:paraId="09369532" w14:textId="77777777" w:rsidR="00B36883" w:rsidRPr="00824171" w:rsidRDefault="00B36883" w:rsidP="00B36883">
      <w:pPr>
        <w:adjustRightInd w:val="0"/>
        <w:snapToGrid w:val="0"/>
        <w:spacing w:line="360" w:lineRule="auto"/>
        <w:ind w:firstLineChars="200" w:firstLine="420"/>
        <w:rPr>
          <w:rFonts w:ascii="宋体" w:hAnsi="宋体"/>
          <w:bCs/>
          <w:szCs w:val="21"/>
        </w:rPr>
      </w:pPr>
      <w:bookmarkStart w:id="135" w:name="_Toc79392582"/>
      <w:bookmarkEnd w:id="134"/>
    </w:p>
    <w:p w14:paraId="0E0664DA"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三、基金份额持有人</w:t>
      </w:r>
      <w:bookmarkEnd w:id="135"/>
    </w:p>
    <w:p w14:paraId="2657AFD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基金投资</w:t>
      </w:r>
      <w:r>
        <w:rPr>
          <w:rFonts w:ascii="宋体" w:hAnsi="宋体" w:hint="eastAsia"/>
          <w:szCs w:val="21"/>
        </w:rPr>
        <w:t>人</w:t>
      </w:r>
      <w:r w:rsidRPr="00824171">
        <w:rPr>
          <w:rFonts w:ascii="宋体" w:hAnsi="宋体" w:hint="eastAsia"/>
          <w:szCs w:val="21"/>
        </w:rPr>
        <w:t>持有</w:t>
      </w:r>
      <w:r w:rsidRPr="00824171">
        <w:rPr>
          <w:rFonts w:ascii="宋体" w:hAnsi="宋体"/>
          <w:szCs w:val="21"/>
        </w:rPr>
        <w:t>本</w:t>
      </w:r>
      <w:proofErr w:type="gramStart"/>
      <w:r w:rsidRPr="00824171">
        <w:rPr>
          <w:rFonts w:ascii="宋体" w:hAnsi="宋体"/>
          <w:szCs w:val="21"/>
        </w:rPr>
        <w:t>基金</w:t>
      </w:r>
      <w:bookmarkStart w:id="136" w:name="_Hlt88899909"/>
      <w:bookmarkEnd w:id="136"/>
      <w:r w:rsidRPr="00824171">
        <w:rPr>
          <w:rFonts w:ascii="宋体" w:hAnsi="宋体"/>
          <w:szCs w:val="21"/>
        </w:rPr>
        <w:t>基金</w:t>
      </w:r>
      <w:proofErr w:type="gramEnd"/>
      <w:r w:rsidRPr="00824171">
        <w:rPr>
          <w:rFonts w:ascii="宋体" w:hAnsi="宋体"/>
          <w:szCs w:val="21"/>
        </w:rPr>
        <w:t>份额的行为即视为对《基金合同》的承认和接受，基金投资</w:t>
      </w:r>
      <w:r>
        <w:rPr>
          <w:rFonts w:ascii="宋体" w:hAnsi="宋体" w:hint="eastAsia"/>
          <w:szCs w:val="21"/>
        </w:rPr>
        <w:t>人</w:t>
      </w:r>
      <w:proofErr w:type="gramStart"/>
      <w:r w:rsidRPr="00824171">
        <w:rPr>
          <w:rFonts w:ascii="宋体" w:hAnsi="宋体"/>
          <w:szCs w:val="21"/>
        </w:rPr>
        <w:t>自依据</w:t>
      </w:r>
      <w:proofErr w:type="gramEnd"/>
      <w:r w:rsidRPr="00824171">
        <w:rPr>
          <w:rFonts w:ascii="宋体" w:hAnsi="宋体"/>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0D01071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每份基金份额具有同等的合法权益。</w:t>
      </w:r>
    </w:p>
    <w:p w14:paraId="7B791A1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1、根据《基金法》、《运作办法》及其他有关规定，基金份额持有人的权利包括但不限于：</w:t>
      </w:r>
    </w:p>
    <w:p w14:paraId="6FEA314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（1）分享基金财产收益；</w:t>
      </w:r>
    </w:p>
    <w:p w14:paraId="0670694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（2）参与分配清算后的剩余基金财产；</w:t>
      </w:r>
      <w:bookmarkStart w:id="137" w:name="_Hlt88825574"/>
      <w:bookmarkEnd w:id="137"/>
    </w:p>
    <w:p w14:paraId="21827F9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（3）依法申请赎回</w:t>
      </w:r>
      <w:r w:rsidR="00475040" w:rsidRPr="00824171">
        <w:rPr>
          <w:rFonts w:ascii="宋体" w:hAnsi="宋体" w:hint="eastAsia"/>
          <w:bCs/>
          <w:szCs w:val="21"/>
        </w:rPr>
        <w:t>或转让</w:t>
      </w:r>
      <w:r w:rsidRPr="00824171">
        <w:rPr>
          <w:rFonts w:ascii="宋体" w:hAnsi="宋体"/>
          <w:szCs w:val="21"/>
        </w:rPr>
        <w:t>其持有的基金份额；</w:t>
      </w:r>
    </w:p>
    <w:p w14:paraId="266668D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（4）按照规定要求召开基金份额持有人大会</w:t>
      </w:r>
      <w:r w:rsidRPr="00164A37">
        <w:rPr>
          <w:rFonts w:ascii="宋体" w:hAnsi="宋体" w:hint="eastAsia"/>
          <w:bCs/>
          <w:szCs w:val="21"/>
        </w:rPr>
        <w:t>或者召集基金份额持有人大会</w:t>
      </w:r>
      <w:r w:rsidRPr="00824171">
        <w:rPr>
          <w:rFonts w:ascii="宋体" w:hAnsi="宋体"/>
          <w:szCs w:val="21"/>
        </w:rPr>
        <w:t>；</w:t>
      </w:r>
    </w:p>
    <w:p w14:paraId="41D048B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（5）出席或者委派代表出席基金份额持有人大会，对基金份额持有人大会审议事项行使表决权；</w:t>
      </w:r>
    </w:p>
    <w:p w14:paraId="6E83253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（6）查阅或者复制公开披露的基金信息资料；</w:t>
      </w:r>
    </w:p>
    <w:p w14:paraId="3837B5C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（7）监督基金管理人的投资运作；</w:t>
      </w:r>
    </w:p>
    <w:p w14:paraId="4C45647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（8）对基金管理人、基金托管人、基金</w:t>
      </w:r>
      <w:r>
        <w:rPr>
          <w:rFonts w:ascii="宋体" w:hAnsi="宋体" w:hint="eastAsia"/>
          <w:szCs w:val="21"/>
        </w:rPr>
        <w:t>服务</w:t>
      </w:r>
      <w:r w:rsidRPr="00824171">
        <w:rPr>
          <w:rFonts w:ascii="宋体" w:hAnsi="宋体"/>
          <w:szCs w:val="21"/>
        </w:rPr>
        <w:t>机构损害其合法权益的行为依法提起诉讼或仲裁；</w:t>
      </w:r>
    </w:p>
    <w:p w14:paraId="1D2B120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（9）法律法规及中国证监会规定的和《基金合同》约定的其他权利。</w:t>
      </w:r>
    </w:p>
    <w:p w14:paraId="185F5B4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2、根据《基金法》、《运作办法》及其他有关规定，基金份额持有人的义务包括但不限于：</w:t>
      </w:r>
    </w:p>
    <w:p w14:paraId="1D3C95B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（1）认真阅读并遵守《基金合同》</w:t>
      </w:r>
      <w:r w:rsidR="00475040" w:rsidRPr="00824171">
        <w:rPr>
          <w:rFonts w:ascii="宋体" w:hAnsi="宋体" w:hint="eastAsia"/>
          <w:szCs w:val="21"/>
        </w:rPr>
        <w:t>、</w:t>
      </w:r>
      <w:r w:rsidR="00475040" w:rsidRPr="00824171">
        <w:rPr>
          <w:rFonts w:ascii="宋体" w:hAnsi="宋体" w:hint="eastAsia"/>
          <w:bCs/>
          <w:szCs w:val="21"/>
        </w:rPr>
        <w:t>招募说明书等信息披露文件</w:t>
      </w:r>
      <w:r w:rsidRPr="00824171">
        <w:rPr>
          <w:rFonts w:ascii="宋体" w:hAnsi="宋体"/>
          <w:szCs w:val="21"/>
        </w:rPr>
        <w:t>；</w:t>
      </w:r>
    </w:p>
    <w:p w14:paraId="38497EA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（2）了解所投资基金产品，了解自身风险承受能力，</w:t>
      </w:r>
      <w:r w:rsidR="00475040" w:rsidRPr="00824171">
        <w:rPr>
          <w:rFonts w:ascii="宋体" w:hAnsi="宋体" w:hint="eastAsia"/>
          <w:bCs/>
          <w:szCs w:val="21"/>
        </w:rPr>
        <w:t>自主判断基金的投资价值，自主做出投资决策，</w:t>
      </w:r>
      <w:r w:rsidRPr="00824171">
        <w:rPr>
          <w:rFonts w:ascii="宋体" w:hAnsi="宋体"/>
          <w:szCs w:val="21"/>
        </w:rPr>
        <w:t>自行承担投资风险；</w:t>
      </w:r>
    </w:p>
    <w:p w14:paraId="768CA45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（3）关注基金信息披露，及时行使权利和履行义务；</w:t>
      </w:r>
    </w:p>
    <w:p w14:paraId="0C893EA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（4）缴纳基金认购、申购款项及法律法规和《基金合同》所规定的费用；</w:t>
      </w:r>
    </w:p>
    <w:p w14:paraId="0835443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（5）在其持有的基金份额范围内，承担基金亏损或者《基金合同》终止的有限责任；</w:t>
      </w:r>
    </w:p>
    <w:p w14:paraId="7E85D62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（6）不从事任何有损基金及其他《基金合同》当事人合法权益的活动；</w:t>
      </w:r>
    </w:p>
    <w:p w14:paraId="6F74910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（7）执行生效的基金份额持有人大会的</w:t>
      </w:r>
      <w:r>
        <w:rPr>
          <w:rFonts w:ascii="宋体" w:hAnsi="宋体" w:hint="eastAsia"/>
          <w:szCs w:val="21"/>
        </w:rPr>
        <w:t>决议</w:t>
      </w:r>
      <w:r w:rsidRPr="00824171">
        <w:rPr>
          <w:rFonts w:ascii="宋体" w:hAnsi="宋体"/>
          <w:szCs w:val="21"/>
        </w:rPr>
        <w:t>；</w:t>
      </w:r>
    </w:p>
    <w:p w14:paraId="65EC4F5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（8）返还在基金交易过程中因任何原因获得的不当得利；</w:t>
      </w:r>
    </w:p>
    <w:p w14:paraId="35ACDDC7" w14:textId="77777777" w:rsidR="00684E6C"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（9）法律法规及中国证监会规定的和《基金合同》约定的其他义务</w:t>
      </w:r>
      <w:r w:rsidR="00644A3F" w:rsidRPr="007E1E84">
        <w:rPr>
          <w:rFonts w:ascii="宋体" w:hAnsi="宋体"/>
          <w:bCs/>
          <w:szCs w:val="21"/>
        </w:rPr>
        <w:t>。</w:t>
      </w:r>
    </w:p>
    <w:p w14:paraId="43C4E9F8" w14:textId="77777777" w:rsidR="00B36883" w:rsidRDefault="00B36883" w:rsidP="00B36883">
      <w:pPr>
        <w:adjustRightInd w:val="0"/>
        <w:snapToGrid w:val="0"/>
        <w:spacing w:line="360" w:lineRule="auto"/>
        <w:ind w:firstLineChars="200" w:firstLine="420"/>
        <w:rPr>
          <w:bCs/>
          <w:szCs w:val="21"/>
        </w:rPr>
      </w:pPr>
    </w:p>
    <w:p w14:paraId="74509E4A" w14:textId="77777777" w:rsidR="00CD238D" w:rsidRDefault="00CD238D" w:rsidP="00B36883">
      <w:pPr>
        <w:adjustRightInd w:val="0"/>
        <w:snapToGrid w:val="0"/>
        <w:spacing w:line="360" w:lineRule="auto"/>
        <w:ind w:firstLineChars="200" w:firstLine="420"/>
        <w:rPr>
          <w:bCs/>
          <w:szCs w:val="21"/>
        </w:rPr>
      </w:pPr>
    </w:p>
    <w:p w14:paraId="53D57CDC" w14:textId="77777777" w:rsidR="009A7615" w:rsidRPr="00FC2CD3" w:rsidRDefault="009A7615" w:rsidP="00B36883">
      <w:pPr>
        <w:adjustRightInd w:val="0"/>
        <w:snapToGrid w:val="0"/>
        <w:spacing w:line="360" w:lineRule="auto"/>
        <w:ind w:firstLineChars="200" w:firstLine="420"/>
        <w:rPr>
          <w:bCs/>
          <w:szCs w:val="21"/>
        </w:rPr>
      </w:pPr>
      <w:r>
        <w:rPr>
          <w:bCs/>
          <w:szCs w:val="21"/>
        </w:rPr>
        <w:br w:type="page"/>
      </w:r>
    </w:p>
    <w:p w14:paraId="4023E70D" w14:textId="55A12AA0" w:rsidR="00684E6C" w:rsidRPr="00B2405E" w:rsidRDefault="00684E6C" w:rsidP="00FC2CD3">
      <w:pPr>
        <w:pStyle w:val="1"/>
        <w:adjustRightInd w:val="0"/>
        <w:snapToGrid w:val="0"/>
        <w:spacing w:before="0" w:after="0"/>
        <w:jc w:val="center"/>
        <w:rPr>
          <w:rFonts w:ascii="Times New Roman"/>
          <w:color w:val="auto"/>
          <w:sz w:val="32"/>
          <w:szCs w:val="21"/>
        </w:rPr>
      </w:pPr>
      <w:bookmarkStart w:id="138" w:name="_Toc18567"/>
      <w:bookmarkStart w:id="139" w:name="_Toc4559"/>
      <w:bookmarkStart w:id="140" w:name="_Toc98560354"/>
      <w:bookmarkStart w:id="141" w:name="_Toc25783"/>
      <w:bookmarkStart w:id="142" w:name="_Toc123112236"/>
      <w:bookmarkStart w:id="143" w:name="_Toc10650"/>
      <w:bookmarkStart w:id="144" w:name="_Toc123051454"/>
      <w:bookmarkStart w:id="145" w:name="_Toc139991738"/>
      <w:bookmarkStart w:id="146" w:name="_Toc9706"/>
      <w:bookmarkStart w:id="147" w:name="_Toc79392583"/>
      <w:bookmarkStart w:id="148" w:name="_Toc141703888"/>
      <w:bookmarkStart w:id="149" w:name="_Toc3771"/>
      <w:bookmarkStart w:id="150" w:name="_Toc6447"/>
      <w:bookmarkStart w:id="151" w:name="_Toc123102455"/>
      <w:bookmarkStart w:id="152" w:name="_Toc11030"/>
      <w:bookmarkStart w:id="153" w:name="_Toc7058"/>
      <w:bookmarkStart w:id="154" w:name="_Toc3321"/>
      <w:bookmarkStart w:id="155" w:name="_Toc20768"/>
      <w:bookmarkStart w:id="156" w:name="_Toc75506779"/>
      <w:r w:rsidRPr="00B2405E">
        <w:rPr>
          <w:rFonts w:ascii="Times New Roman"/>
          <w:color w:val="auto"/>
          <w:sz w:val="32"/>
          <w:szCs w:val="21"/>
        </w:rPr>
        <w:lastRenderedPageBreak/>
        <w:t>第</w:t>
      </w:r>
      <w:r w:rsidR="007D39CE">
        <w:rPr>
          <w:rFonts w:ascii="Times New Roman" w:hint="eastAsia"/>
          <w:color w:val="auto"/>
          <w:sz w:val="32"/>
          <w:szCs w:val="21"/>
        </w:rPr>
        <w:t>八</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基金份额持有人大会</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C63C37A" w14:textId="77777777" w:rsidR="00684E6C" w:rsidRPr="00FC2CD3" w:rsidRDefault="00684E6C" w:rsidP="009A7615">
      <w:pPr>
        <w:adjustRightInd w:val="0"/>
        <w:snapToGrid w:val="0"/>
        <w:spacing w:line="360" w:lineRule="auto"/>
        <w:ind w:firstLineChars="200" w:firstLine="420"/>
        <w:rPr>
          <w:bCs/>
          <w:szCs w:val="21"/>
        </w:rPr>
      </w:pPr>
    </w:p>
    <w:p w14:paraId="5A4EEC6C" w14:textId="77777777" w:rsidR="009A7615" w:rsidRPr="00824171" w:rsidRDefault="009A7615" w:rsidP="00BD0C56">
      <w:pPr>
        <w:adjustRightInd w:val="0"/>
        <w:snapToGrid w:val="0"/>
        <w:spacing w:line="360" w:lineRule="auto"/>
        <w:ind w:firstLine="420"/>
        <w:rPr>
          <w:rFonts w:ascii="宋体" w:hAnsi="宋体"/>
          <w:szCs w:val="21"/>
        </w:rPr>
      </w:pPr>
      <w:bookmarkStart w:id="157" w:name="_Toc3963"/>
      <w:bookmarkStart w:id="158" w:name="_Toc1745"/>
      <w:r w:rsidRPr="00824171">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14:paraId="20D0C18E" w14:textId="77777777" w:rsidR="00185904" w:rsidRDefault="00475040" w:rsidP="00BD0C56">
      <w:pPr>
        <w:snapToGrid w:val="0"/>
        <w:spacing w:line="360" w:lineRule="auto"/>
        <w:ind w:firstLineChars="200" w:firstLine="420"/>
        <w:rPr>
          <w:rFonts w:ascii="宋体" w:hAnsi="宋体"/>
          <w:bCs/>
          <w:szCs w:val="21"/>
        </w:rPr>
      </w:pPr>
      <w:bookmarkStart w:id="159" w:name="_Toc15641220"/>
      <w:bookmarkStart w:id="160" w:name="_Toc57530243"/>
      <w:bookmarkStart w:id="161" w:name="_Toc79392584"/>
      <w:r w:rsidRPr="00824171">
        <w:rPr>
          <w:rFonts w:ascii="宋体" w:hAnsi="宋体" w:hint="eastAsia"/>
          <w:bCs/>
          <w:szCs w:val="21"/>
        </w:rPr>
        <w:t>本基金份额持有人大会</w:t>
      </w:r>
      <w:r>
        <w:rPr>
          <w:rFonts w:ascii="宋体" w:hAnsi="宋体" w:hint="eastAsia"/>
          <w:bCs/>
          <w:szCs w:val="21"/>
        </w:rPr>
        <w:t>不</w:t>
      </w:r>
      <w:r w:rsidRPr="00824171">
        <w:rPr>
          <w:rFonts w:ascii="宋体" w:hAnsi="宋体" w:hint="eastAsia"/>
          <w:bCs/>
          <w:szCs w:val="21"/>
        </w:rPr>
        <w:t>设日常机构</w:t>
      </w:r>
      <w:r w:rsidR="009A7615" w:rsidRPr="00164A37">
        <w:rPr>
          <w:rFonts w:ascii="宋体" w:hAnsi="宋体" w:hint="eastAsia"/>
          <w:bCs/>
          <w:szCs w:val="21"/>
        </w:rPr>
        <w:t>。</w:t>
      </w:r>
      <w:r w:rsidR="00185904" w:rsidRPr="005227E3">
        <w:rPr>
          <w:rFonts w:ascii="宋体" w:hAnsi="宋体" w:hint="eastAsia"/>
          <w:bCs/>
          <w:szCs w:val="21"/>
        </w:rPr>
        <w:t>若将来法律法规对基金份额持有人大会另有规定的，以届时有效的法律法规为准。</w:t>
      </w:r>
    </w:p>
    <w:p w14:paraId="039E21A8" w14:textId="77777777" w:rsidR="009A7615" w:rsidRPr="00824171" w:rsidRDefault="009A7615" w:rsidP="00BD0C56">
      <w:pPr>
        <w:adjustRightInd w:val="0"/>
        <w:snapToGrid w:val="0"/>
        <w:spacing w:line="360" w:lineRule="auto"/>
        <w:rPr>
          <w:rFonts w:ascii="宋体" w:hAnsi="宋体"/>
          <w:szCs w:val="21"/>
        </w:rPr>
      </w:pPr>
    </w:p>
    <w:p w14:paraId="647DDEEE"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一、召开事由</w:t>
      </w:r>
      <w:bookmarkEnd w:id="159"/>
      <w:bookmarkEnd w:id="160"/>
      <w:bookmarkEnd w:id="161"/>
    </w:p>
    <w:p w14:paraId="4BDE337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1、当出现或需要决定下列事由之一的，应当召开基金份额持有人大会</w:t>
      </w:r>
      <w:r>
        <w:rPr>
          <w:rFonts w:ascii="宋体" w:hAnsi="宋体" w:hint="eastAsia"/>
          <w:szCs w:val="21"/>
        </w:rPr>
        <w:t>，</w:t>
      </w:r>
      <w:r w:rsidR="00532165" w:rsidRPr="00532165">
        <w:rPr>
          <w:rFonts w:ascii="宋体" w:hAnsi="宋体" w:hint="eastAsia"/>
          <w:bCs/>
          <w:szCs w:val="21"/>
        </w:rPr>
        <w:t>但法律法规、中国证监会另有规定或基金合同另有约定的除外</w:t>
      </w:r>
      <w:r w:rsidRPr="00824171">
        <w:rPr>
          <w:rFonts w:ascii="宋体" w:hAnsi="宋体"/>
          <w:szCs w:val="21"/>
        </w:rPr>
        <w:t>：</w:t>
      </w:r>
    </w:p>
    <w:p w14:paraId="26684DD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（1）终止《基金合同》；</w:t>
      </w:r>
    </w:p>
    <w:p w14:paraId="0A8012F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（2）更换基金管理人；</w:t>
      </w:r>
    </w:p>
    <w:p w14:paraId="6E656FD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（3）更换基金托管人；</w:t>
      </w:r>
    </w:p>
    <w:p w14:paraId="4480759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（4）转换基金运作方式；</w:t>
      </w:r>
    </w:p>
    <w:p w14:paraId="0F2B8CF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00170916">
        <w:rPr>
          <w:rFonts w:ascii="宋体" w:hAnsi="宋体" w:hint="eastAsia"/>
          <w:szCs w:val="21"/>
        </w:rPr>
        <w:t>调整</w:t>
      </w:r>
      <w:r w:rsidRPr="00824171">
        <w:rPr>
          <w:rFonts w:ascii="宋体" w:hAnsi="宋体"/>
          <w:szCs w:val="21"/>
        </w:rPr>
        <w:t>基金管理人、基金托管人的报酬标准；</w:t>
      </w:r>
    </w:p>
    <w:p w14:paraId="14CB2C7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（6）变更基金类别；</w:t>
      </w:r>
    </w:p>
    <w:p w14:paraId="51763B3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（7）本基金与其他基金的合并；</w:t>
      </w:r>
    </w:p>
    <w:p w14:paraId="3FCB2A6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（8）变更基金投资目标、范围或策略；</w:t>
      </w:r>
    </w:p>
    <w:p w14:paraId="7025FDA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（9）变更基金份额持有人大会程序；</w:t>
      </w:r>
    </w:p>
    <w:p w14:paraId="7C80691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（10）基金管理人或基金托管人要求召开基金份额持有人大会；</w:t>
      </w:r>
    </w:p>
    <w:p w14:paraId="654BD857" w14:textId="77777777" w:rsidR="00AD0E73" w:rsidRPr="00AD0E73" w:rsidRDefault="009A7615" w:rsidP="00AD0E73">
      <w:pPr>
        <w:adjustRightInd w:val="0"/>
        <w:snapToGrid w:val="0"/>
        <w:spacing w:line="360" w:lineRule="auto"/>
        <w:ind w:firstLine="420"/>
        <w:rPr>
          <w:rFonts w:ascii="宋体" w:hAnsi="宋体"/>
          <w:bCs/>
          <w:szCs w:val="21"/>
        </w:rPr>
      </w:pPr>
      <w:r w:rsidRPr="00824171">
        <w:rPr>
          <w:rFonts w:ascii="宋体" w:hAnsi="宋体"/>
          <w:szCs w:val="21"/>
        </w:rPr>
        <w:t>（11）</w:t>
      </w:r>
      <w:r w:rsidR="00AD0E73" w:rsidRPr="00AD0E73">
        <w:rPr>
          <w:rFonts w:ascii="宋体" w:hAnsi="宋体" w:hint="eastAsia"/>
          <w:bCs/>
          <w:szCs w:val="21"/>
        </w:rPr>
        <w:t>终止基金上市，但因基金不再具备上市条件而被</w:t>
      </w:r>
      <w:r w:rsidR="00AD0E73">
        <w:rPr>
          <w:rFonts w:ascii="宋体" w:hAnsi="宋体" w:hint="eastAsia"/>
          <w:bCs/>
          <w:szCs w:val="21"/>
        </w:rPr>
        <w:t>深圳</w:t>
      </w:r>
      <w:r w:rsidR="00AD0E73" w:rsidRPr="00AD0E73">
        <w:rPr>
          <w:rFonts w:ascii="宋体" w:hAnsi="宋体" w:hint="eastAsia"/>
          <w:bCs/>
          <w:szCs w:val="21"/>
        </w:rPr>
        <w:t>证券交易所终止上市的除外；</w:t>
      </w:r>
    </w:p>
    <w:p w14:paraId="29B764BD" w14:textId="77777777" w:rsidR="009A7615" w:rsidRPr="00824171" w:rsidRDefault="00AD0E73" w:rsidP="00AD0E73">
      <w:pPr>
        <w:adjustRightInd w:val="0"/>
        <w:snapToGrid w:val="0"/>
        <w:spacing w:line="360" w:lineRule="auto"/>
        <w:ind w:firstLine="420"/>
        <w:rPr>
          <w:rFonts w:ascii="宋体" w:hAnsi="宋体"/>
          <w:szCs w:val="21"/>
        </w:rPr>
      </w:pPr>
      <w:r w:rsidRPr="00AD0E73">
        <w:rPr>
          <w:rFonts w:ascii="宋体" w:hAnsi="宋体"/>
          <w:bCs/>
          <w:szCs w:val="21"/>
        </w:rPr>
        <w:t>（12）</w:t>
      </w:r>
      <w:r w:rsidR="009A7615" w:rsidRPr="00824171">
        <w:rPr>
          <w:rFonts w:ascii="宋体" w:hAnsi="宋体"/>
          <w:szCs w:val="21"/>
        </w:rPr>
        <w:t>单独或合计持有本基金总份额10%以上（含10%）基金份额的基金份额持有人（以基金管理人收到提议当日的基金份额计算，下同）就同一事项书面要求召开基金份额持有人大会；</w:t>
      </w:r>
    </w:p>
    <w:p w14:paraId="7BA0660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88527D" w:rsidRPr="00824171">
        <w:rPr>
          <w:rFonts w:ascii="宋体" w:hAnsi="宋体"/>
          <w:szCs w:val="21"/>
        </w:rPr>
        <w:t>1</w:t>
      </w:r>
      <w:r w:rsidR="0088527D">
        <w:rPr>
          <w:rFonts w:ascii="宋体" w:hAnsi="宋体" w:hint="eastAsia"/>
          <w:szCs w:val="21"/>
        </w:rPr>
        <w:t>3</w:t>
      </w:r>
      <w:r w:rsidRPr="00824171">
        <w:rPr>
          <w:rFonts w:ascii="宋体" w:hAnsi="宋体"/>
          <w:szCs w:val="21"/>
        </w:rPr>
        <w:t>）对基金</w:t>
      </w:r>
      <w:r>
        <w:rPr>
          <w:rFonts w:ascii="宋体" w:hAnsi="宋体" w:hint="eastAsia"/>
          <w:szCs w:val="21"/>
        </w:rPr>
        <w:t>合同</w:t>
      </w:r>
      <w:r w:rsidRPr="00824171">
        <w:rPr>
          <w:rFonts w:ascii="宋体" w:hAnsi="宋体"/>
          <w:szCs w:val="21"/>
        </w:rPr>
        <w:t>当事人权利和义务产生重大影响的其他事项；</w:t>
      </w:r>
    </w:p>
    <w:p w14:paraId="5377CDD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88527D" w:rsidRPr="00824171">
        <w:rPr>
          <w:rFonts w:ascii="宋体" w:hAnsi="宋体"/>
          <w:szCs w:val="21"/>
        </w:rPr>
        <w:t>1</w:t>
      </w:r>
      <w:r w:rsidR="0088527D">
        <w:rPr>
          <w:rFonts w:ascii="宋体" w:hAnsi="宋体" w:hint="eastAsia"/>
          <w:szCs w:val="21"/>
        </w:rPr>
        <w:t>4</w:t>
      </w:r>
      <w:r w:rsidRPr="00824171">
        <w:rPr>
          <w:rFonts w:ascii="宋体" w:hAnsi="宋体"/>
          <w:szCs w:val="21"/>
        </w:rPr>
        <w:t>）法律法规、《基金合同》或中国证监会规定的其他应当召开基金份额持有人大会的事项。</w:t>
      </w:r>
    </w:p>
    <w:p w14:paraId="361FEE0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002B385C" w:rsidRPr="00164A37">
        <w:rPr>
          <w:rFonts w:ascii="宋体" w:hAnsi="宋体"/>
          <w:szCs w:val="21"/>
        </w:rPr>
        <w:t>在不违反法律法规、</w:t>
      </w:r>
      <w:r w:rsidR="002B385C" w:rsidRPr="00164A37">
        <w:rPr>
          <w:rFonts w:ascii="宋体" w:hAnsi="宋体"/>
          <w:bCs/>
          <w:szCs w:val="21"/>
        </w:rPr>
        <w:t>《基金合同》</w:t>
      </w:r>
      <w:r w:rsidR="002B385C" w:rsidRPr="00164A37">
        <w:rPr>
          <w:rFonts w:ascii="宋体" w:hAnsi="宋体"/>
          <w:szCs w:val="21"/>
        </w:rPr>
        <w:t>的</w:t>
      </w:r>
      <w:r w:rsidR="002B385C" w:rsidRPr="00164A37">
        <w:rPr>
          <w:rFonts w:ascii="宋体" w:hAnsi="宋体"/>
          <w:bCs/>
          <w:szCs w:val="21"/>
        </w:rPr>
        <w:t>规定</w:t>
      </w:r>
      <w:r w:rsidR="002B385C" w:rsidRPr="00164A37">
        <w:rPr>
          <w:rFonts w:ascii="宋体" w:hAnsi="宋体"/>
          <w:szCs w:val="21"/>
        </w:rPr>
        <w:t>以及对基金份额持有人利益无实质性不利影响的情况下，</w:t>
      </w:r>
      <w:r w:rsidRPr="00824171">
        <w:rPr>
          <w:rFonts w:ascii="宋体" w:hAnsi="宋体"/>
          <w:szCs w:val="21"/>
        </w:rPr>
        <w:t>以下情况可由基金管理人和基金托管人协商后修改，不需召开基金份额持有人大会：</w:t>
      </w:r>
    </w:p>
    <w:p w14:paraId="01FC0666" w14:textId="77777777" w:rsidR="009A7615" w:rsidRPr="00824171" w:rsidRDefault="009A7615" w:rsidP="00B908E7">
      <w:pPr>
        <w:adjustRightInd w:val="0"/>
        <w:snapToGrid w:val="0"/>
        <w:spacing w:line="360" w:lineRule="auto"/>
        <w:ind w:firstLine="420"/>
        <w:rPr>
          <w:rFonts w:ascii="宋体" w:hAnsi="宋体"/>
          <w:szCs w:val="21"/>
        </w:rPr>
      </w:pPr>
      <w:r w:rsidRPr="00824171">
        <w:rPr>
          <w:rFonts w:ascii="宋体" w:hAnsi="宋体"/>
          <w:szCs w:val="21"/>
        </w:rPr>
        <w:t>（1）法律法规要求增加的基金费用的收取</w:t>
      </w:r>
      <w:r w:rsidRPr="00164A37">
        <w:rPr>
          <w:rFonts w:ascii="宋体" w:hAnsi="宋体" w:hint="eastAsia"/>
          <w:bCs/>
          <w:szCs w:val="21"/>
        </w:rPr>
        <w:t>和其他应由基金承担的费用</w:t>
      </w:r>
      <w:r w:rsidRPr="00824171">
        <w:rPr>
          <w:rFonts w:ascii="宋体" w:hAnsi="宋体"/>
          <w:szCs w:val="21"/>
        </w:rPr>
        <w:t>；</w:t>
      </w:r>
    </w:p>
    <w:p w14:paraId="3C8E27D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B908E7">
        <w:rPr>
          <w:rFonts w:ascii="宋体" w:hAnsi="宋体" w:hint="eastAsia"/>
          <w:szCs w:val="21"/>
        </w:rPr>
        <w:t>2</w:t>
      </w:r>
      <w:r w:rsidRPr="00824171">
        <w:rPr>
          <w:rFonts w:ascii="宋体" w:hAnsi="宋体"/>
          <w:szCs w:val="21"/>
        </w:rPr>
        <w:t>）在法律法规和《基金合同》规定的范围内调整本基金的申购费率、调低赎回费率</w:t>
      </w:r>
      <w:r w:rsidRPr="00164A37">
        <w:rPr>
          <w:rFonts w:ascii="宋体" w:hAnsi="宋体" w:hint="eastAsia"/>
          <w:bCs/>
          <w:szCs w:val="21"/>
        </w:rPr>
        <w:t>或在对现有基金份额持有人利益无实质性不利影响的前提下变更收费方式</w:t>
      </w:r>
      <w:r w:rsidRPr="00824171">
        <w:rPr>
          <w:rFonts w:ascii="宋体" w:hAnsi="宋体"/>
          <w:szCs w:val="21"/>
        </w:rPr>
        <w:t>；</w:t>
      </w:r>
    </w:p>
    <w:p w14:paraId="349AF9BD" w14:textId="77777777" w:rsidR="009A7615" w:rsidRPr="00164A37"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B908E7">
        <w:rPr>
          <w:rFonts w:ascii="宋体" w:hAnsi="宋体" w:hint="eastAsia"/>
          <w:szCs w:val="21"/>
        </w:rPr>
        <w:t>3</w:t>
      </w:r>
      <w:r w:rsidRPr="00824171">
        <w:rPr>
          <w:rFonts w:ascii="宋体" w:hAnsi="宋体"/>
          <w:szCs w:val="21"/>
        </w:rPr>
        <w:t>）</w:t>
      </w:r>
      <w:r w:rsidRPr="00164A37">
        <w:rPr>
          <w:rFonts w:ascii="宋体" w:hAnsi="宋体"/>
          <w:szCs w:val="21"/>
        </w:rPr>
        <w:t>在不违反法律法规、</w:t>
      </w:r>
      <w:r w:rsidRPr="00164A37">
        <w:rPr>
          <w:rFonts w:ascii="宋体" w:hAnsi="宋体"/>
          <w:bCs/>
          <w:szCs w:val="21"/>
        </w:rPr>
        <w:t>《基金合同》</w:t>
      </w:r>
      <w:r w:rsidRPr="00164A37">
        <w:rPr>
          <w:rFonts w:ascii="宋体" w:hAnsi="宋体"/>
          <w:szCs w:val="21"/>
        </w:rPr>
        <w:t>的</w:t>
      </w:r>
      <w:r w:rsidRPr="00164A37">
        <w:rPr>
          <w:rFonts w:ascii="宋体" w:hAnsi="宋体"/>
          <w:bCs/>
          <w:szCs w:val="21"/>
        </w:rPr>
        <w:t>规定</w:t>
      </w:r>
      <w:r w:rsidRPr="00164A37">
        <w:rPr>
          <w:rFonts w:ascii="宋体" w:hAnsi="宋体"/>
          <w:szCs w:val="21"/>
        </w:rPr>
        <w:t>以及对基金份额持有人利益无实质性不利</w:t>
      </w:r>
      <w:r w:rsidRPr="00164A37">
        <w:rPr>
          <w:rFonts w:ascii="宋体" w:hAnsi="宋体"/>
          <w:szCs w:val="21"/>
        </w:rPr>
        <w:lastRenderedPageBreak/>
        <w:t>影响的情况下，调整有关基金认购、申购、赎回、转换、</w:t>
      </w:r>
      <w:proofErr w:type="gramStart"/>
      <w:r w:rsidRPr="00164A37">
        <w:rPr>
          <w:rFonts w:ascii="宋体" w:hAnsi="宋体"/>
          <w:szCs w:val="21"/>
        </w:rPr>
        <w:t>非交易</w:t>
      </w:r>
      <w:proofErr w:type="gramEnd"/>
      <w:r w:rsidRPr="00164A37">
        <w:rPr>
          <w:rFonts w:ascii="宋体" w:hAnsi="宋体"/>
          <w:szCs w:val="21"/>
        </w:rPr>
        <w:t>过户、转托管等业务的规则；</w:t>
      </w:r>
    </w:p>
    <w:p w14:paraId="386B8C98" w14:textId="77777777"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t>（</w:t>
      </w:r>
      <w:r w:rsidR="00B908E7">
        <w:rPr>
          <w:rFonts w:ascii="宋体" w:hAnsi="宋体" w:hint="eastAsia"/>
          <w:szCs w:val="21"/>
        </w:rPr>
        <w:t>4</w:t>
      </w:r>
      <w:r w:rsidRPr="00164A37">
        <w:rPr>
          <w:rFonts w:ascii="宋体" w:hAnsi="宋体" w:hint="eastAsia"/>
          <w:szCs w:val="21"/>
        </w:rPr>
        <w:t>）在不违反法律法规、基金合同的约定以及对基金份额持有人利益无实质性不利影响的情况下，增加、减少或调整基金份额类别设置及对基金份额分类办法、规则进行调整；</w:t>
      </w:r>
    </w:p>
    <w:p w14:paraId="10FD8142"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t>（</w:t>
      </w:r>
      <w:r w:rsidR="00B908E7">
        <w:rPr>
          <w:rFonts w:ascii="宋体" w:hAnsi="宋体" w:hint="eastAsia"/>
          <w:szCs w:val="21"/>
        </w:rPr>
        <w:t>5</w:t>
      </w:r>
      <w:r w:rsidRPr="00164A37">
        <w:rPr>
          <w:rFonts w:ascii="宋体" w:hAnsi="宋体" w:hint="eastAsia"/>
          <w:szCs w:val="21"/>
        </w:rPr>
        <w:t>）</w:t>
      </w:r>
      <w:proofErr w:type="gramStart"/>
      <w:r w:rsidRPr="00824171">
        <w:rPr>
          <w:rFonts w:ascii="宋体" w:hAnsi="宋体"/>
          <w:szCs w:val="21"/>
        </w:rPr>
        <w:t>因相应</w:t>
      </w:r>
      <w:proofErr w:type="gramEnd"/>
      <w:r w:rsidRPr="00824171">
        <w:rPr>
          <w:rFonts w:ascii="宋体" w:hAnsi="宋体"/>
          <w:szCs w:val="21"/>
        </w:rPr>
        <w:t>的法律法规发生变动而应当对《基金合同》进行修改；</w:t>
      </w:r>
    </w:p>
    <w:p w14:paraId="685472E0" w14:textId="77777777" w:rsidR="0088527D" w:rsidRPr="0088527D" w:rsidRDefault="009A7615" w:rsidP="0088527D">
      <w:pPr>
        <w:adjustRightInd w:val="0"/>
        <w:snapToGrid w:val="0"/>
        <w:spacing w:line="360" w:lineRule="auto"/>
        <w:ind w:firstLine="420"/>
        <w:rPr>
          <w:rFonts w:ascii="宋体" w:hAnsi="宋体"/>
          <w:bCs/>
          <w:szCs w:val="21"/>
        </w:rPr>
      </w:pPr>
      <w:r w:rsidRPr="00824171">
        <w:rPr>
          <w:rFonts w:ascii="宋体" w:hAnsi="宋体"/>
          <w:szCs w:val="21"/>
        </w:rPr>
        <w:t>（</w:t>
      </w:r>
      <w:r w:rsidR="00B908E7">
        <w:rPr>
          <w:rFonts w:ascii="宋体" w:hAnsi="宋体" w:hint="eastAsia"/>
          <w:szCs w:val="21"/>
        </w:rPr>
        <w:t>6</w:t>
      </w:r>
      <w:r w:rsidRPr="00824171">
        <w:rPr>
          <w:rFonts w:ascii="宋体" w:hAnsi="宋体"/>
          <w:szCs w:val="21"/>
        </w:rPr>
        <w:t>）</w:t>
      </w:r>
      <w:proofErr w:type="gramStart"/>
      <w:r w:rsidR="0088527D" w:rsidRPr="0088527D">
        <w:rPr>
          <w:rFonts w:ascii="宋体" w:hAnsi="宋体" w:hint="eastAsia"/>
          <w:bCs/>
          <w:szCs w:val="21"/>
        </w:rPr>
        <w:t>因相应</w:t>
      </w:r>
      <w:proofErr w:type="gramEnd"/>
      <w:r w:rsidR="0088527D" w:rsidRPr="0088527D">
        <w:rPr>
          <w:rFonts w:ascii="宋体" w:hAnsi="宋体" w:hint="eastAsia"/>
          <w:bCs/>
          <w:szCs w:val="21"/>
        </w:rPr>
        <w:t>的法律法规、</w:t>
      </w:r>
      <w:r w:rsidR="0088527D">
        <w:rPr>
          <w:rFonts w:ascii="宋体" w:hAnsi="宋体" w:hint="eastAsia"/>
          <w:bCs/>
          <w:szCs w:val="21"/>
        </w:rPr>
        <w:t>深圳</w:t>
      </w:r>
      <w:r w:rsidR="0088527D" w:rsidRPr="0088527D">
        <w:rPr>
          <w:rFonts w:ascii="宋体" w:hAnsi="宋体" w:hint="eastAsia"/>
          <w:bCs/>
          <w:szCs w:val="21"/>
        </w:rPr>
        <w:t>证券交易所或登记机构的相关业务规则发生变动而应当对《基金合同》进行修改；</w:t>
      </w:r>
    </w:p>
    <w:p w14:paraId="0AC7FA88" w14:textId="77777777" w:rsidR="009A7615" w:rsidRPr="00164A37" w:rsidRDefault="0088527D" w:rsidP="00F12DE7">
      <w:pPr>
        <w:adjustRightInd w:val="0"/>
        <w:snapToGrid w:val="0"/>
        <w:spacing w:line="360" w:lineRule="auto"/>
        <w:ind w:firstLine="420"/>
        <w:rPr>
          <w:rFonts w:ascii="宋体" w:hAnsi="宋体"/>
          <w:bCs/>
          <w:szCs w:val="21"/>
        </w:rPr>
      </w:pPr>
      <w:r>
        <w:rPr>
          <w:rFonts w:ascii="宋体" w:hAnsi="宋体" w:hint="eastAsia"/>
          <w:szCs w:val="21"/>
        </w:rPr>
        <w:t>（7）</w:t>
      </w:r>
      <w:r w:rsidR="009A7615" w:rsidRPr="00824171">
        <w:rPr>
          <w:rFonts w:ascii="宋体" w:hAnsi="宋体"/>
          <w:szCs w:val="21"/>
        </w:rPr>
        <w:t>对《基金合同》的修改对基金份额持有人利益无实质性不利影响或修改不涉及《基金合同》当事人权利义务关系发生</w:t>
      </w:r>
      <w:r w:rsidR="009A7615">
        <w:rPr>
          <w:rFonts w:ascii="宋体" w:hAnsi="宋体" w:hint="eastAsia"/>
          <w:szCs w:val="21"/>
        </w:rPr>
        <w:t>重大</w:t>
      </w:r>
      <w:r w:rsidR="009A7615" w:rsidRPr="00824171">
        <w:rPr>
          <w:rFonts w:ascii="宋体" w:hAnsi="宋体"/>
          <w:szCs w:val="21"/>
        </w:rPr>
        <w:t>变化；</w:t>
      </w:r>
    </w:p>
    <w:p w14:paraId="34E2F040"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bCs/>
          <w:szCs w:val="21"/>
        </w:rPr>
        <w:t>（</w:t>
      </w:r>
      <w:r w:rsidR="00F12DE7">
        <w:rPr>
          <w:rFonts w:ascii="宋体" w:hAnsi="宋体" w:hint="eastAsia"/>
          <w:bCs/>
          <w:szCs w:val="21"/>
        </w:rPr>
        <w:t>8</w:t>
      </w:r>
      <w:r w:rsidRPr="00164A37">
        <w:rPr>
          <w:rFonts w:ascii="宋体" w:hAnsi="宋体"/>
          <w:bCs/>
          <w:szCs w:val="21"/>
        </w:rPr>
        <w:t>）</w:t>
      </w:r>
      <w:r w:rsidRPr="00824171">
        <w:rPr>
          <w:rFonts w:ascii="宋体" w:hAnsi="宋体"/>
          <w:szCs w:val="21"/>
        </w:rPr>
        <w:t>按照法律法规和《基金合同》规定不需召开基金份额持有人大会的其他情形。</w:t>
      </w:r>
    </w:p>
    <w:p w14:paraId="01278D9D" w14:textId="77777777" w:rsidR="009A7615" w:rsidRPr="00824171" w:rsidRDefault="009A7615" w:rsidP="009A7615">
      <w:pPr>
        <w:adjustRightInd w:val="0"/>
        <w:snapToGrid w:val="0"/>
        <w:spacing w:line="360" w:lineRule="auto"/>
        <w:ind w:firstLine="420"/>
        <w:rPr>
          <w:rFonts w:ascii="宋体" w:hAnsi="宋体"/>
          <w:szCs w:val="21"/>
        </w:rPr>
      </w:pPr>
      <w:bookmarkStart w:id="162" w:name="_Toc79392585"/>
      <w:bookmarkStart w:id="163" w:name="_Toc57530244"/>
      <w:bookmarkStart w:id="164" w:name="_Toc15641221"/>
    </w:p>
    <w:p w14:paraId="657062A6"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二、会议召集人及召集方式</w:t>
      </w:r>
      <w:bookmarkEnd w:id="162"/>
      <w:bookmarkEnd w:id="163"/>
      <w:bookmarkEnd w:id="164"/>
    </w:p>
    <w:p w14:paraId="2385775D" w14:textId="77777777" w:rsidR="009A7615" w:rsidRPr="00824171" w:rsidRDefault="009A7615" w:rsidP="009A7615">
      <w:pPr>
        <w:adjustRightInd w:val="0"/>
        <w:snapToGrid w:val="0"/>
        <w:spacing w:line="360" w:lineRule="auto"/>
        <w:ind w:firstLine="420"/>
        <w:rPr>
          <w:rFonts w:ascii="宋体" w:hAnsi="宋体"/>
          <w:szCs w:val="21"/>
        </w:rPr>
      </w:pPr>
      <w:bookmarkStart w:id="165" w:name="_Toc15641222"/>
      <w:bookmarkStart w:id="166" w:name="_Toc57530245"/>
      <w:r w:rsidRPr="00824171">
        <w:rPr>
          <w:rFonts w:ascii="宋体" w:hAnsi="宋体"/>
          <w:szCs w:val="21"/>
        </w:rPr>
        <w:t>1、除法律法规规定或《基金合同》另有约定外，基金份额持有人大会由基金管理人召集；</w:t>
      </w:r>
    </w:p>
    <w:p w14:paraId="5240EFC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2、基金管理人未按规定召集或不能召集时，由基金托管人召集；</w:t>
      </w:r>
    </w:p>
    <w:p w14:paraId="203C23C0" w14:textId="77777777" w:rsidR="009A7615" w:rsidRPr="00EB4B8A"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3、基金托管人认为有必要召开基金份额持有人大会的，应当向基金管理人提出书面提议。基金管理人应当自收到书面提议之日起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日内召开；基金管理人决定不召集，基金托管人仍认为有必要召开的，应当由基金托管人自行召集</w:t>
      </w:r>
      <w:r w:rsidR="00475040" w:rsidRPr="00EB4B8A">
        <w:rPr>
          <w:rFonts w:ascii="宋体" w:hAnsi="宋体" w:hint="eastAsia"/>
          <w:bCs/>
          <w:szCs w:val="21"/>
        </w:rPr>
        <w:t>，并自出具书面决定之日起60日内召开并告知基金管理人，基金管理人应当配合。</w:t>
      </w:r>
    </w:p>
    <w:p w14:paraId="3E3450E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）的基金份额持有人就同一事项书面要求召开基金份额持有人大会，应当向基金管理人提出书面提议。基金管理人应当自收到书面提议之日起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w:t>
      </w:r>
      <w:r w:rsidR="001D739E" w:rsidRPr="001D739E">
        <w:rPr>
          <w:rFonts w:ascii="宋体" w:hAnsi="宋体" w:hint="eastAsia"/>
          <w:szCs w:val="21"/>
        </w:rPr>
        <w:t>单独或合计</w:t>
      </w:r>
      <w:r w:rsidRPr="00824171">
        <w:rPr>
          <w:rFonts w:ascii="宋体" w:hAnsi="宋体"/>
          <w:szCs w:val="21"/>
        </w:rPr>
        <w:t>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）的基金份额持有人仍认为有必要召开的，应当向基金托管人提出书面提议。基金托管人应当自收到书面提议之日起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日内决定是否召集，并书面告知提出提议的基金份额持有人代表和基金管理人；基金托管人决定召集的，应当自出具书面决定之日起60日内召开</w:t>
      </w:r>
      <w:r w:rsidR="00475040" w:rsidRPr="00EB4B8A">
        <w:rPr>
          <w:rFonts w:ascii="宋体" w:hAnsi="宋体" w:hint="eastAsia"/>
          <w:bCs/>
          <w:szCs w:val="21"/>
        </w:rPr>
        <w:t>并告知基金管理人，基金管理人应当配合</w:t>
      </w:r>
      <w:r w:rsidRPr="00824171">
        <w:rPr>
          <w:rFonts w:ascii="宋体" w:hAnsi="宋体"/>
          <w:szCs w:val="21"/>
        </w:rPr>
        <w:t>。</w:t>
      </w:r>
    </w:p>
    <w:p w14:paraId="78103A5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001D739E" w:rsidRPr="001D739E">
        <w:rPr>
          <w:rFonts w:ascii="宋体" w:hAnsi="宋体" w:hint="eastAsia"/>
          <w:szCs w:val="21"/>
        </w:rPr>
        <w:t>单独或合计</w:t>
      </w:r>
      <w:r w:rsidRPr="00824171">
        <w:rPr>
          <w:rFonts w:ascii="宋体" w:hAnsi="宋体"/>
          <w:szCs w:val="21"/>
        </w:rPr>
        <w:t>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）的基金份额持有人就同一事项要求召开基金份额持有人大会，而基金管理人、基金托管人都不召集的，单独或合计代表基金份额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14:paraId="219B94B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6、基金份额持有人会议的召集人负责选择确定开会时间、地点、方式和权益登记日。</w:t>
      </w:r>
    </w:p>
    <w:p w14:paraId="68A61536" w14:textId="77777777" w:rsidR="009A7615" w:rsidRPr="00824171" w:rsidRDefault="009A7615" w:rsidP="009A7615">
      <w:pPr>
        <w:adjustRightInd w:val="0"/>
        <w:snapToGrid w:val="0"/>
        <w:spacing w:line="360" w:lineRule="auto"/>
        <w:ind w:firstLine="420"/>
        <w:rPr>
          <w:rFonts w:ascii="宋体" w:hAnsi="宋体"/>
          <w:szCs w:val="21"/>
        </w:rPr>
      </w:pPr>
    </w:p>
    <w:p w14:paraId="4688B0CD" w14:textId="77777777" w:rsidR="009A7615" w:rsidRPr="009A7615" w:rsidRDefault="009A7615" w:rsidP="009A7615">
      <w:pPr>
        <w:adjustRightInd w:val="0"/>
        <w:snapToGrid w:val="0"/>
        <w:spacing w:line="360" w:lineRule="auto"/>
        <w:ind w:firstLineChars="200" w:firstLine="422"/>
        <w:rPr>
          <w:rFonts w:ascii="宋体" w:hAnsi="宋体"/>
          <w:b/>
          <w:szCs w:val="21"/>
        </w:rPr>
      </w:pPr>
      <w:bookmarkStart w:id="167" w:name="_Toc79392586"/>
      <w:r w:rsidRPr="009A7615">
        <w:rPr>
          <w:rFonts w:ascii="宋体" w:hAnsi="宋体"/>
          <w:b/>
          <w:szCs w:val="21"/>
        </w:rPr>
        <w:lastRenderedPageBreak/>
        <w:t>三、召开基金份额持有人大会的通知时间、通知内容、通知方式</w:t>
      </w:r>
      <w:bookmarkEnd w:id="165"/>
      <w:bookmarkEnd w:id="166"/>
      <w:bookmarkEnd w:id="167"/>
    </w:p>
    <w:p w14:paraId="04F38FCD" w14:textId="004A6A0C"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1、召开基金份额持有人大会，召集人应于会议召开前</w:t>
      </w:r>
      <w:r>
        <w:rPr>
          <w:rFonts w:ascii="宋体" w:hAnsi="宋体" w:hint="eastAsia"/>
          <w:szCs w:val="21"/>
        </w:rPr>
        <w:t>30</w:t>
      </w:r>
      <w:r w:rsidRPr="00824171">
        <w:rPr>
          <w:rFonts w:ascii="宋体" w:hAnsi="宋体"/>
          <w:szCs w:val="21"/>
        </w:rPr>
        <w:t>日，在</w:t>
      </w:r>
      <w:r w:rsidR="00CE5621">
        <w:rPr>
          <w:rFonts w:ascii="宋体" w:hAnsi="宋体"/>
          <w:szCs w:val="21"/>
        </w:rPr>
        <w:t>规定媒介</w:t>
      </w:r>
      <w:r w:rsidRPr="00824171">
        <w:rPr>
          <w:rFonts w:ascii="宋体" w:hAnsi="宋体"/>
          <w:szCs w:val="21"/>
        </w:rPr>
        <w:t>公告。基金份额持有人大会通知应至少载明以下内容：</w:t>
      </w:r>
    </w:p>
    <w:p w14:paraId="0EE0717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（1）会议召开的时间、地点和会议形式；</w:t>
      </w:r>
    </w:p>
    <w:p w14:paraId="536D620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（2）会议</w:t>
      </w:r>
      <w:proofErr w:type="gramStart"/>
      <w:r w:rsidRPr="00824171">
        <w:rPr>
          <w:rFonts w:ascii="宋体" w:hAnsi="宋体"/>
          <w:szCs w:val="21"/>
        </w:rPr>
        <w:t>拟审议</w:t>
      </w:r>
      <w:proofErr w:type="gramEnd"/>
      <w:r w:rsidRPr="00824171">
        <w:rPr>
          <w:rFonts w:ascii="宋体" w:hAnsi="宋体"/>
          <w:szCs w:val="21"/>
        </w:rPr>
        <w:t>的事项、议事程序和表决方式；</w:t>
      </w:r>
    </w:p>
    <w:p w14:paraId="2655ABA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（3）有权出席基金份额持有人大会的基金份额持有人的权益登记日；</w:t>
      </w:r>
    </w:p>
    <w:p w14:paraId="3FA7506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（4）授权委托证明的内容要求（包括但不限于代理人身份，代理权限和代理有效期限等）、送达时间和地点</w:t>
      </w:r>
      <w:r>
        <w:rPr>
          <w:rFonts w:ascii="宋体" w:hAnsi="宋体" w:hint="eastAsia"/>
          <w:szCs w:val="21"/>
        </w:rPr>
        <w:t>；</w:t>
      </w:r>
    </w:p>
    <w:p w14:paraId="10C5643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（5）会务常设联系人姓名及联系电话；</w:t>
      </w:r>
    </w:p>
    <w:p w14:paraId="7FA2DDD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（6）出席会议者必须准备的文件和必须履行的手续；</w:t>
      </w:r>
    </w:p>
    <w:p w14:paraId="2626242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（7）召集人需要通知的其他事项。</w:t>
      </w:r>
    </w:p>
    <w:p w14:paraId="2044CC5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A603B5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24171">
        <w:rPr>
          <w:rFonts w:ascii="宋体" w:hAnsi="宋体"/>
          <w:szCs w:val="21"/>
        </w:rPr>
        <w:t>拒不派</w:t>
      </w:r>
      <w:proofErr w:type="gramEnd"/>
      <w:r w:rsidRPr="00824171">
        <w:rPr>
          <w:rFonts w:ascii="宋体" w:hAnsi="宋体"/>
          <w:szCs w:val="21"/>
        </w:rPr>
        <w:t>代表对表决意见的计票进行监督的，不影响表决意见的计票效力。</w:t>
      </w:r>
    </w:p>
    <w:p w14:paraId="28D042C2" w14:textId="77777777" w:rsidR="009A7615" w:rsidRPr="00824171" w:rsidRDefault="009A7615" w:rsidP="009A7615">
      <w:pPr>
        <w:adjustRightInd w:val="0"/>
        <w:snapToGrid w:val="0"/>
        <w:spacing w:line="360" w:lineRule="auto"/>
        <w:ind w:firstLine="420"/>
        <w:rPr>
          <w:rFonts w:ascii="宋体" w:hAnsi="宋体"/>
          <w:szCs w:val="21"/>
        </w:rPr>
      </w:pPr>
      <w:bookmarkStart w:id="168" w:name="_Toc57530246"/>
      <w:bookmarkStart w:id="169" w:name="_Toc79392587"/>
      <w:bookmarkStart w:id="170" w:name="_Toc15641223"/>
    </w:p>
    <w:p w14:paraId="589DC605"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四、基金份额持有人出席会议的方式</w:t>
      </w:r>
      <w:bookmarkEnd w:id="168"/>
      <w:bookmarkEnd w:id="169"/>
      <w:bookmarkEnd w:id="170"/>
    </w:p>
    <w:p w14:paraId="37C29AD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基金份额持有人大会可通过现场开会方式</w:t>
      </w:r>
      <w:r>
        <w:rPr>
          <w:rFonts w:ascii="宋体" w:hAnsi="宋体" w:hint="eastAsia"/>
          <w:szCs w:val="21"/>
        </w:rPr>
        <w:t>、</w:t>
      </w:r>
      <w:r w:rsidRPr="00824171">
        <w:rPr>
          <w:rFonts w:ascii="宋体" w:hAnsi="宋体"/>
          <w:szCs w:val="21"/>
        </w:rPr>
        <w:t>通讯开会方式</w:t>
      </w:r>
      <w:r w:rsidRPr="00164A37">
        <w:rPr>
          <w:rFonts w:ascii="宋体" w:hAnsi="宋体" w:hint="eastAsia"/>
          <w:bCs/>
          <w:szCs w:val="21"/>
        </w:rPr>
        <w:t>或法律法规和监管机关允许的其他方式</w:t>
      </w:r>
      <w:r w:rsidRPr="00824171">
        <w:rPr>
          <w:rFonts w:ascii="宋体" w:hAnsi="宋体"/>
          <w:szCs w:val="21"/>
        </w:rPr>
        <w:t>召开，会议的召开方式由会议召集人确定。</w:t>
      </w:r>
    </w:p>
    <w:p w14:paraId="3FBAE89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sidRPr="00824171">
        <w:rPr>
          <w:rFonts w:ascii="宋体" w:hAnsi="宋体"/>
          <w:szCs w:val="21"/>
        </w:rPr>
        <w:t>托管人不派代表列席的，不影响表决效力。现场开会同时符合以下条件时，可以进行基金份额持有人大会议程：</w:t>
      </w:r>
    </w:p>
    <w:p w14:paraId="0079FBC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BD55C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（2）经核对，汇总到会者出示的在权益登记日持有基金份额的凭证显示，有效的基金份额不少于本基金在权益登记日基金总份额的</w:t>
      </w:r>
      <w:r w:rsidRPr="00164A37">
        <w:rPr>
          <w:rFonts w:ascii="宋体" w:hAnsi="宋体" w:hint="eastAsia"/>
          <w:bCs/>
          <w:szCs w:val="21"/>
        </w:rPr>
        <w:t>二分之一</w:t>
      </w:r>
      <w:r w:rsidRPr="00824171">
        <w:rPr>
          <w:rFonts w:ascii="宋体" w:hAnsi="宋体"/>
          <w:szCs w:val="21"/>
        </w:rPr>
        <w:t>（含</w:t>
      </w:r>
      <w:r w:rsidRPr="00164A37">
        <w:rPr>
          <w:rFonts w:ascii="宋体" w:hAnsi="宋体" w:hint="eastAsia"/>
          <w:bCs/>
          <w:szCs w:val="21"/>
        </w:rPr>
        <w:t>二分之一</w:t>
      </w:r>
      <w:r w:rsidRPr="00824171">
        <w:rPr>
          <w:rFonts w:ascii="宋体" w:hAnsi="宋体"/>
          <w:szCs w:val="21"/>
        </w:rPr>
        <w:t>）。</w:t>
      </w:r>
      <w:r w:rsidRPr="00164A37">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w:t>
      </w:r>
      <w:r w:rsidRPr="00164A37">
        <w:rPr>
          <w:rFonts w:ascii="宋体" w:hAnsi="宋体" w:hint="eastAsia"/>
          <w:bCs/>
          <w:szCs w:val="21"/>
        </w:rPr>
        <w:lastRenderedPageBreak/>
        <w:t>集基金份额持有人大会。重新召集的基金份额持有人大会到会者在权益登记日代表的有效的基金份额应不少于本基金在权益登记日基金总份额的三分之一（含三分之一）。</w:t>
      </w:r>
    </w:p>
    <w:p w14:paraId="1491055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2、通讯开会。通讯开会系指基金份额持有人将其对表决事项的投票以</w:t>
      </w:r>
      <w:r w:rsidRPr="00164A37">
        <w:rPr>
          <w:rFonts w:ascii="宋体" w:hAnsi="宋体" w:hint="eastAsia"/>
          <w:bCs/>
          <w:szCs w:val="21"/>
        </w:rPr>
        <w:t>召集人通知的非现场方式</w:t>
      </w:r>
      <w:r w:rsidRPr="00824171">
        <w:rPr>
          <w:rFonts w:ascii="宋体" w:hAnsi="宋体"/>
          <w:szCs w:val="21"/>
        </w:rPr>
        <w:t>在表决截</w:t>
      </w:r>
      <w:r>
        <w:rPr>
          <w:rFonts w:ascii="宋体" w:hAnsi="宋体" w:hint="eastAsia"/>
          <w:szCs w:val="21"/>
        </w:rPr>
        <w:t>止</w:t>
      </w:r>
      <w:r w:rsidRPr="00824171">
        <w:rPr>
          <w:rFonts w:ascii="宋体" w:hAnsi="宋体"/>
          <w:szCs w:val="21"/>
        </w:rPr>
        <w:t>日以前送达至召集人指定的地址</w:t>
      </w:r>
      <w:r>
        <w:rPr>
          <w:rFonts w:ascii="宋体" w:hAnsi="宋体" w:hint="eastAsia"/>
          <w:szCs w:val="21"/>
        </w:rPr>
        <w:t>或系统</w:t>
      </w:r>
      <w:r w:rsidRPr="00824171">
        <w:rPr>
          <w:rFonts w:ascii="宋体" w:hAnsi="宋体"/>
          <w:szCs w:val="21"/>
        </w:rPr>
        <w:t>。通讯开会应以</w:t>
      </w:r>
      <w:r w:rsidRPr="00164A37">
        <w:rPr>
          <w:rFonts w:ascii="宋体" w:hAnsi="宋体" w:hint="eastAsia"/>
          <w:bCs/>
          <w:szCs w:val="21"/>
        </w:rPr>
        <w:t>召集人通知的非现场</w:t>
      </w:r>
      <w:r w:rsidRPr="00824171">
        <w:rPr>
          <w:rFonts w:ascii="宋体" w:hAnsi="宋体"/>
          <w:szCs w:val="21"/>
        </w:rPr>
        <w:t>方式进行表决。</w:t>
      </w:r>
    </w:p>
    <w:p w14:paraId="1A85DF0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在同时符合以下条件时，通讯开会的方式视为有效：</w:t>
      </w:r>
    </w:p>
    <w:p w14:paraId="1CCABB6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（1）会议召集人按《基金合同》约定公布会议通知后，在</w:t>
      </w:r>
      <w:r>
        <w:rPr>
          <w:rFonts w:ascii="宋体" w:hAnsi="宋体" w:hint="eastAsia"/>
          <w:szCs w:val="21"/>
        </w:rPr>
        <w:t>2</w:t>
      </w:r>
      <w:r w:rsidRPr="00824171">
        <w:rPr>
          <w:rFonts w:ascii="宋体" w:hAnsi="宋体"/>
          <w:szCs w:val="21"/>
        </w:rPr>
        <w:t>个工作日内连续公布相关提示性公告；</w:t>
      </w:r>
    </w:p>
    <w:p w14:paraId="28845BC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（2）召集人按基金合同</w:t>
      </w:r>
      <w:r w:rsidRPr="00824171">
        <w:rPr>
          <w:rFonts w:ascii="宋体" w:hAnsi="宋体" w:hint="eastAsia"/>
          <w:szCs w:val="21"/>
        </w:rPr>
        <w:t>约</w:t>
      </w:r>
      <w:r w:rsidRPr="00824171">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8C1905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（3）本人直接出具</w:t>
      </w:r>
      <w:r w:rsidR="003A5A96">
        <w:rPr>
          <w:rFonts w:ascii="宋体" w:hAnsi="宋体" w:hint="eastAsia"/>
          <w:szCs w:val="21"/>
        </w:rPr>
        <w:t>表决</w:t>
      </w:r>
      <w:r w:rsidRPr="00824171">
        <w:rPr>
          <w:rFonts w:ascii="宋体" w:hAnsi="宋体"/>
          <w:szCs w:val="21"/>
        </w:rPr>
        <w:t>意见或授权他人代表出具</w:t>
      </w:r>
      <w:r w:rsidR="003A5A96">
        <w:rPr>
          <w:rFonts w:ascii="宋体" w:hAnsi="宋体" w:hint="eastAsia"/>
          <w:szCs w:val="21"/>
        </w:rPr>
        <w:t>表决</w:t>
      </w:r>
      <w:r w:rsidRPr="00824171">
        <w:rPr>
          <w:rFonts w:ascii="宋体" w:hAnsi="宋体"/>
          <w:szCs w:val="21"/>
        </w:rPr>
        <w:t>意见的，基金份额持有人所持有的基金份额不小于在权益登记日基金总份额的</w:t>
      </w:r>
      <w:r>
        <w:rPr>
          <w:rFonts w:ascii="宋体" w:hAnsi="宋体" w:hint="eastAsia"/>
          <w:szCs w:val="21"/>
        </w:rPr>
        <w:t>二分之一</w:t>
      </w:r>
      <w:r w:rsidRPr="00824171">
        <w:rPr>
          <w:rFonts w:ascii="宋体" w:hAnsi="宋体"/>
          <w:szCs w:val="21"/>
        </w:rPr>
        <w:t>（含</w:t>
      </w:r>
      <w:r>
        <w:rPr>
          <w:rFonts w:ascii="宋体" w:hAnsi="宋体" w:hint="eastAsia"/>
          <w:szCs w:val="21"/>
        </w:rPr>
        <w:t>二分之一</w:t>
      </w:r>
      <w:r w:rsidRPr="00824171">
        <w:rPr>
          <w:rFonts w:ascii="宋体" w:hAnsi="宋体"/>
          <w:szCs w:val="21"/>
        </w:rPr>
        <w:t>）；</w:t>
      </w:r>
      <w:r w:rsidRPr="00164A37">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164A37">
        <w:rPr>
          <w:rFonts w:ascii="宋体" w:hAnsi="宋体"/>
          <w:bCs/>
          <w:szCs w:val="21"/>
        </w:rPr>
        <w:t>；</w:t>
      </w:r>
    </w:p>
    <w:p w14:paraId="34CB82D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（4）上述第（3）项中直接出具</w:t>
      </w:r>
      <w:r>
        <w:rPr>
          <w:rFonts w:ascii="宋体" w:hAnsi="宋体" w:hint="eastAsia"/>
          <w:szCs w:val="21"/>
        </w:rPr>
        <w:t>表决</w:t>
      </w:r>
      <w:r w:rsidRPr="00824171">
        <w:rPr>
          <w:rFonts w:ascii="宋体" w:hAnsi="宋体"/>
          <w:szCs w:val="21"/>
        </w:rPr>
        <w:t>意见的基金份额持有人或受托代表他人出具</w:t>
      </w:r>
      <w:r>
        <w:rPr>
          <w:rFonts w:ascii="宋体" w:hAnsi="宋体" w:hint="eastAsia"/>
          <w:szCs w:val="21"/>
        </w:rPr>
        <w:t>表决</w:t>
      </w:r>
      <w:r w:rsidRPr="00824171">
        <w:rPr>
          <w:rFonts w:ascii="宋体" w:hAnsi="宋体"/>
          <w:szCs w:val="21"/>
        </w:rPr>
        <w:t>意见的代理人，同时提交的持有基金份额的凭证、受托出具</w:t>
      </w:r>
      <w:r>
        <w:rPr>
          <w:rFonts w:ascii="宋体" w:hAnsi="宋体" w:hint="eastAsia"/>
          <w:szCs w:val="21"/>
        </w:rPr>
        <w:t>表决</w:t>
      </w:r>
      <w:r w:rsidRPr="00824171">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Pr>
          <w:rFonts w:ascii="宋体" w:hAnsi="宋体" w:hint="eastAsia"/>
          <w:szCs w:val="21"/>
        </w:rPr>
        <w:t>。</w:t>
      </w:r>
    </w:p>
    <w:p w14:paraId="7E686512" w14:textId="77777777" w:rsidR="009A7615" w:rsidRPr="00164A37" w:rsidRDefault="009A7615" w:rsidP="009A7615">
      <w:pPr>
        <w:adjustRightInd w:val="0"/>
        <w:snapToGrid w:val="0"/>
        <w:spacing w:line="360" w:lineRule="auto"/>
        <w:ind w:firstLine="420"/>
        <w:rPr>
          <w:rFonts w:ascii="宋体" w:hAnsi="宋体"/>
          <w:bCs/>
          <w:szCs w:val="21"/>
        </w:rPr>
      </w:pPr>
      <w:r w:rsidRPr="00164A37">
        <w:rPr>
          <w:rFonts w:ascii="宋体" w:hAnsi="宋体"/>
          <w:bCs/>
          <w:szCs w:val="21"/>
        </w:rPr>
        <w:t>3</w:t>
      </w:r>
      <w:r w:rsidRPr="00164A3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5FA6F5C"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bCs/>
          <w:szCs w:val="21"/>
        </w:rPr>
        <w:t>4</w:t>
      </w:r>
      <w:r w:rsidRPr="00164A37">
        <w:rPr>
          <w:rFonts w:ascii="宋体" w:hAnsi="宋体" w:hint="eastAsia"/>
          <w:bCs/>
          <w:szCs w:val="21"/>
        </w:rPr>
        <w:t>、在不与法律法规冲突的前提下，基金份额</w:t>
      </w:r>
      <w:r w:rsidRPr="00164A37">
        <w:rPr>
          <w:rFonts w:ascii="宋体" w:hAnsi="宋体" w:hint="eastAsia"/>
          <w:bCs/>
          <w:color w:val="000000"/>
          <w:szCs w:val="21"/>
        </w:rPr>
        <w:t>持有人</w:t>
      </w:r>
      <w:r w:rsidRPr="00164A37">
        <w:rPr>
          <w:rFonts w:ascii="宋体" w:hAnsi="宋体" w:hint="eastAsia"/>
          <w:color w:val="000000"/>
          <w:szCs w:val="21"/>
        </w:rPr>
        <w:t>授权他人代为出席会议并表决</w:t>
      </w:r>
      <w:r w:rsidRPr="00164A37">
        <w:rPr>
          <w:rFonts w:ascii="宋体" w:hAnsi="宋体" w:hint="eastAsia"/>
          <w:bCs/>
          <w:color w:val="000000"/>
          <w:szCs w:val="21"/>
        </w:rPr>
        <w:t>的，授权方式可以采用书面、网络、电话、短信或其他方式，具体方式在会议通知中列明</w:t>
      </w:r>
      <w:r w:rsidRPr="00164A37">
        <w:rPr>
          <w:rFonts w:ascii="宋体" w:hAnsi="宋体" w:hint="eastAsia"/>
          <w:color w:val="000000"/>
          <w:szCs w:val="21"/>
        </w:rPr>
        <w:t>。</w:t>
      </w:r>
    </w:p>
    <w:p w14:paraId="738ECDCC" w14:textId="77777777" w:rsidR="009A7615" w:rsidRPr="00824171" w:rsidRDefault="009A7615" w:rsidP="009A7615">
      <w:pPr>
        <w:adjustRightInd w:val="0"/>
        <w:snapToGrid w:val="0"/>
        <w:spacing w:line="360" w:lineRule="auto"/>
        <w:ind w:firstLine="420"/>
        <w:rPr>
          <w:rFonts w:ascii="宋体" w:hAnsi="宋体"/>
          <w:szCs w:val="21"/>
        </w:rPr>
      </w:pPr>
      <w:bookmarkStart w:id="171" w:name="_Toc79392588"/>
      <w:bookmarkStart w:id="172" w:name="_Toc57530247"/>
      <w:bookmarkStart w:id="173" w:name="_Toc15641224"/>
    </w:p>
    <w:p w14:paraId="4879FFD9"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五、议事内容与程序</w:t>
      </w:r>
      <w:bookmarkEnd w:id="171"/>
      <w:bookmarkEnd w:id="172"/>
      <w:bookmarkEnd w:id="173"/>
    </w:p>
    <w:p w14:paraId="0B5901A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1、议事内容及提案权</w:t>
      </w:r>
    </w:p>
    <w:p w14:paraId="70A1F52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46D8E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基金份额持有人大会的召集人发出召集会议的通知后，对原有提案的修改应当在基金份额持有人大会召开前及时公告。</w:t>
      </w:r>
    </w:p>
    <w:p w14:paraId="08FCA40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基金份额持有人大会不得对未事先公告的议事内容进行表决。</w:t>
      </w:r>
    </w:p>
    <w:p w14:paraId="5F2DBFF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2、议事程序</w:t>
      </w:r>
    </w:p>
    <w:p w14:paraId="792B3B2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w:t>
      </w:r>
    </w:p>
    <w:p w14:paraId="0A88424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）选举产生一名基金份额持有人作为该次基金份额持有人大会的主持人。基金管理人和基金托管人拒不出席或主持基金份额持有人大会，不影响基金份额持有人大会</w:t>
      </w:r>
      <w:proofErr w:type="gramStart"/>
      <w:r w:rsidRPr="00824171">
        <w:rPr>
          <w:rFonts w:ascii="宋体" w:hAnsi="宋体"/>
          <w:szCs w:val="21"/>
        </w:rPr>
        <w:t>作出</w:t>
      </w:r>
      <w:proofErr w:type="gramEnd"/>
      <w:r w:rsidRPr="00824171">
        <w:rPr>
          <w:rFonts w:ascii="宋体" w:hAnsi="宋体"/>
          <w:szCs w:val="21"/>
        </w:rPr>
        <w:t>的决议的效力。</w:t>
      </w:r>
    </w:p>
    <w:p w14:paraId="28623C0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会议召集人应当制作出席会议人员的签名册。签名</w:t>
      </w:r>
      <w:proofErr w:type="gramStart"/>
      <w:r w:rsidRPr="00824171">
        <w:rPr>
          <w:rFonts w:ascii="宋体" w:hAnsi="宋体"/>
          <w:szCs w:val="21"/>
        </w:rPr>
        <w:t>册</w:t>
      </w:r>
      <w:proofErr w:type="gramEnd"/>
      <w:r w:rsidRPr="00824171">
        <w:rPr>
          <w:rFonts w:ascii="宋体" w:hAnsi="宋体"/>
          <w:szCs w:val="21"/>
        </w:rPr>
        <w:t>载明参加会议人员姓名（或单位名称）、身份证明文件号码、持有或代表有表决权的基金份额、委托人姓名（或单位名称）和联系方式等事项。</w:t>
      </w:r>
    </w:p>
    <w:p w14:paraId="5BA5F43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14:paraId="0897D99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在通讯开会的情况下，首先由召集人提前</w:t>
      </w:r>
      <w:r>
        <w:rPr>
          <w:rFonts w:ascii="宋体" w:hAnsi="宋体" w:hint="eastAsia"/>
          <w:szCs w:val="21"/>
        </w:rPr>
        <w:t>30</w:t>
      </w:r>
      <w:r w:rsidRPr="00824171">
        <w:rPr>
          <w:rFonts w:ascii="宋体" w:hAnsi="宋体"/>
          <w:szCs w:val="21"/>
        </w:rPr>
        <w:t>日公布提案，在所通知的表决截止日期后</w:t>
      </w:r>
      <w:r>
        <w:rPr>
          <w:rFonts w:ascii="宋体" w:hAnsi="宋体" w:hint="eastAsia"/>
          <w:szCs w:val="21"/>
        </w:rPr>
        <w:t>2</w:t>
      </w:r>
      <w:r w:rsidRPr="00824171">
        <w:rPr>
          <w:rFonts w:ascii="宋体" w:hAnsi="宋体"/>
          <w:szCs w:val="21"/>
        </w:rPr>
        <w:t>个工作日内在公证机关监督下由召集人统计全部有效表决，在公证机关监督下形成决议。</w:t>
      </w:r>
    </w:p>
    <w:p w14:paraId="44838BB6" w14:textId="77777777" w:rsidR="009A7615" w:rsidRPr="00824171" w:rsidRDefault="009A7615" w:rsidP="009A7615">
      <w:pPr>
        <w:adjustRightInd w:val="0"/>
        <w:snapToGrid w:val="0"/>
        <w:spacing w:line="360" w:lineRule="auto"/>
        <w:ind w:firstLine="420"/>
        <w:rPr>
          <w:rFonts w:ascii="宋体" w:hAnsi="宋体"/>
          <w:szCs w:val="21"/>
        </w:rPr>
      </w:pPr>
      <w:bookmarkStart w:id="174" w:name="_Toc15641225"/>
      <w:bookmarkStart w:id="175" w:name="_Toc79392589"/>
      <w:bookmarkStart w:id="176" w:name="_Toc57530248"/>
    </w:p>
    <w:p w14:paraId="0593A9C0"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六、表决</w:t>
      </w:r>
      <w:bookmarkEnd w:id="174"/>
      <w:bookmarkEnd w:id="175"/>
      <w:bookmarkEnd w:id="176"/>
    </w:p>
    <w:p w14:paraId="0CE3DC0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基金份额持有人所持每份基金份额有</w:t>
      </w:r>
      <w:r>
        <w:rPr>
          <w:rFonts w:ascii="宋体" w:hAnsi="宋体" w:hint="eastAsia"/>
          <w:szCs w:val="21"/>
        </w:rPr>
        <w:t>同等</w:t>
      </w:r>
      <w:r w:rsidRPr="00824171">
        <w:rPr>
          <w:rFonts w:ascii="宋体" w:hAnsi="宋体"/>
          <w:szCs w:val="21"/>
        </w:rPr>
        <w:t>表决权。</w:t>
      </w:r>
    </w:p>
    <w:p w14:paraId="1C7DCC7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基金份额持有人大会决议分为一般决议和特别决议：</w:t>
      </w:r>
    </w:p>
    <w:p w14:paraId="211ADB9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1、一般决议，一般决议须经参加大会的基金份额持有人或其代理人所持表决权的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）通过方为有效；除下列第2项所规定的须以特别决议通过事项以外的其他事项均以一般决议的方式通过。</w:t>
      </w:r>
    </w:p>
    <w:p w14:paraId="1E66CCD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2、特别决议，特别决议应当经参加大会的基金份额持有人或其代理人所持表决权的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）通过方可做出。转换基金运作方式、</w:t>
      </w:r>
      <w:r w:rsidRPr="00164A37">
        <w:rPr>
          <w:rFonts w:ascii="宋体" w:hAnsi="宋体"/>
          <w:bCs/>
          <w:szCs w:val="21"/>
        </w:rPr>
        <w:t>与其他基金合并</w:t>
      </w:r>
      <w:r w:rsidRPr="00164A37">
        <w:rPr>
          <w:rFonts w:ascii="宋体" w:hAnsi="宋体" w:hint="eastAsia"/>
          <w:bCs/>
          <w:szCs w:val="21"/>
        </w:rPr>
        <w:t>、</w:t>
      </w:r>
      <w:r w:rsidRPr="00824171">
        <w:rPr>
          <w:rFonts w:ascii="宋体" w:hAnsi="宋体"/>
          <w:szCs w:val="21"/>
        </w:rPr>
        <w:t>更换基金管理人或者基金托管人、终止《基金合同》以特别决议通过方为有效。</w:t>
      </w:r>
    </w:p>
    <w:p w14:paraId="68CDAC5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基金份额持有人大会采取记名方式进行投票表决。</w:t>
      </w:r>
    </w:p>
    <w:p w14:paraId="3559B46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采取通讯方式进行表决时，除非在计票时有充分的相反证据证明，否则提交符合会议通知中规定的确认投资</w:t>
      </w:r>
      <w:r>
        <w:rPr>
          <w:rFonts w:ascii="宋体" w:hAnsi="宋体" w:hint="eastAsia"/>
          <w:szCs w:val="21"/>
        </w:rPr>
        <w:t>人</w:t>
      </w:r>
      <w:r w:rsidRPr="00824171">
        <w:rPr>
          <w:rFonts w:ascii="宋体" w:hAnsi="宋体"/>
          <w:szCs w:val="21"/>
        </w:rPr>
        <w:t>身份文件的表决视为有效出席的投资</w:t>
      </w:r>
      <w:r>
        <w:rPr>
          <w:rFonts w:ascii="宋体" w:hAnsi="宋体" w:hint="eastAsia"/>
          <w:szCs w:val="21"/>
        </w:rPr>
        <w:t>人</w:t>
      </w:r>
      <w:r w:rsidRPr="00824171">
        <w:rPr>
          <w:rFonts w:ascii="宋体" w:hAnsi="宋体"/>
          <w:szCs w:val="21"/>
        </w:rPr>
        <w:t>，表面符合会议通知规定的表决意见视为有效表决，表决意见模糊不清或相互矛盾的视为弃权表决，但应当计入出具</w:t>
      </w:r>
      <w:r>
        <w:rPr>
          <w:rFonts w:ascii="宋体" w:hAnsi="宋体" w:hint="eastAsia"/>
          <w:szCs w:val="21"/>
        </w:rPr>
        <w:t>表决</w:t>
      </w:r>
      <w:r w:rsidRPr="00824171">
        <w:rPr>
          <w:rFonts w:ascii="宋体" w:hAnsi="宋体"/>
          <w:szCs w:val="21"/>
        </w:rPr>
        <w:t>意见的基金份额持有人所代表的基金份额总数。</w:t>
      </w:r>
    </w:p>
    <w:p w14:paraId="4D6B176E"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基金份额持有人大会的各项提案或同一项提案内并列的各项议题应当分开审议、逐项表</w:t>
      </w:r>
      <w:r w:rsidRPr="00824171">
        <w:rPr>
          <w:rFonts w:ascii="宋体" w:hAnsi="宋体"/>
          <w:szCs w:val="21"/>
        </w:rPr>
        <w:lastRenderedPageBreak/>
        <w:t>决。</w:t>
      </w:r>
    </w:p>
    <w:p w14:paraId="206EB765"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在上述规则的前提下，具体规则以召集人发布的基金份额持有人大会通知为准</w:t>
      </w:r>
      <w:r w:rsidRPr="00164A37">
        <w:rPr>
          <w:rFonts w:ascii="宋体" w:hAnsi="宋体"/>
          <w:bCs/>
          <w:szCs w:val="21"/>
        </w:rPr>
        <w:t>。</w:t>
      </w:r>
    </w:p>
    <w:p w14:paraId="527E6EC3" w14:textId="77777777" w:rsidR="009A7615" w:rsidRPr="00824171" w:rsidRDefault="009A7615" w:rsidP="009A7615">
      <w:pPr>
        <w:adjustRightInd w:val="0"/>
        <w:snapToGrid w:val="0"/>
        <w:spacing w:line="360" w:lineRule="auto"/>
        <w:ind w:firstLine="420"/>
        <w:rPr>
          <w:rFonts w:ascii="宋体" w:hAnsi="宋体"/>
          <w:szCs w:val="21"/>
        </w:rPr>
      </w:pPr>
      <w:bookmarkStart w:id="177" w:name="_Toc15641226"/>
      <w:bookmarkStart w:id="178" w:name="_Toc57530249"/>
      <w:bookmarkStart w:id="179" w:name="_Toc79392590"/>
    </w:p>
    <w:p w14:paraId="576C1D35"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七、计票</w:t>
      </w:r>
      <w:bookmarkEnd w:id="177"/>
      <w:bookmarkEnd w:id="178"/>
      <w:bookmarkEnd w:id="179"/>
    </w:p>
    <w:p w14:paraId="69A9697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w:t>
      </w:r>
    </w:p>
    <w:p w14:paraId="233F298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24171">
        <w:rPr>
          <w:rFonts w:ascii="宋体" w:hAnsi="宋体"/>
          <w:szCs w:val="21"/>
        </w:rPr>
        <w:t>或大会</w:t>
      </w:r>
      <w:proofErr w:type="gramEnd"/>
      <w:r w:rsidRPr="00824171">
        <w:rPr>
          <w:rFonts w:ascii="宋体" w:hAnsi="宋体"/>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9292E8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（2）监票人应当在基金份额持有人表决后立即进行清点并由大会主持人当场公布计票结果。</w:t>
      </w:r>
    </w:p>
    <w:p w14:paraId="4BEBE9D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（3）如果会议主持人或基金份额持有人或代理人对于提交的表决结果有怀疑，可以在宣布表决结果后立即对所投票</w:t>
      </w:r>
      <w:proofErr w:type="gramStart"/>
      <w:r w:rsidRPr="00824171">
        <w:rPr>
          <w:rFonts w:ascii="宋体" w:hAnsi="宋体"/>
          <w:szCs w:val="21"/>
        </w:rPr>
        <w:t>数要求</w:t>
      </w:r>
      <w:proofErr w:type="gramEnd"/>
      <w:r w:rsidRPr="00824171">
        <w:rPr>
          <w:rFonts w:ascii="宋体" w:hAnsi="宋体"/>
          <w:szCs w:val="21"/>
        </w:rPr>
        <w:t>进行重新清点。监票人应当进行重新清点，重新清点以一次为限。重新清点后，大会主持人应当当场公布重新清点结果。</w:t>
      </w:r>
    </w:p>
    <w:p w14:paraId="3477627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（4）计票过程应由公证机关予以公证</w:t>
      </w:r>
      <w:r>
        <w:rPr>
          <w:rFonts w:ascii="宋体" w:hAnsi="宋体" w:hint="eastAsia"/>
          <w:szCs w:val="21"/>
        </w:rPr>
        <w:t>，</w:t>
      </w:r>
      <w:r w:rsidRPr="00824171">
        <w:rPr>
          <w:rFonts w:ascii="宋体" w:hAnsi="宋体"/>
          <w:szCs w:val="21"/>
        </w:rPr>
        <w:t>基金管理人或基金托管人拒不出席大会的，不影响计票的效力。</w:t>
      </w:r>
    </w:p>
    <w:p w14:paraId="6308EB8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14:paraId="6841AA9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0" w:name="_Toc79392591"/>
      <w:bookmarkStart w:id="181" w:name="_Toc57530250"/>
      <w:bookmarkStart w:id="182" w:name="_Toc15641227"/>
      <w:r w:rsidRPr="00824171">
        <w:rPr>
          <w:rFonts w:ascii="宋体" w:hAnsi="宋体"/>
          <w:szCs w:val="21"/>
        </w:rPr>
        <w:t>。基金管理人或基金托管</w:t>
      </w:r>
      <w:proofErr w:type="gramStart"/>
      <w:r w:rsidRPr="00824171">
        <w:rPr>
          <w:rFonts w:ascii="宋体" w:hAnsi="宋体"/>
          <w:szCs w:val="21"/>
        </w:rPr>
        <w:t>人拒派</w:t>
      </w:r>
      <w:proofErr w:type="gramEnd"/>
      <w:r w:rsidRPr="00824171">
        <w:rPr>
          <w:rFonts w:ascii="宋体" w:hAnsi="宋体"/>
          <w:szCs w:val="21"/>
        </w:rPr>
        <w:t>代表对表决意见的计票进行监督的，不影响计票和表决结果。</w:t>
      </w:r>
    </w:p>
    <w:p w14:paraId="3A3AFE76" w14:textId="77777777" w:rsidR="009A7615" w:rsidRPr="00824171" w:rsidRDefault="009A7615" w:rsidP="009A7615">
      <w:pPr>
        <w:adjustRightInd w:val="0"/>
        <w:snapToGrid w:val="0"/>
        <w:spacing w:line="360" w:lineRule="auto"/>
        <w:ind w:firstLine="420"/>
        <w:rPr>
          <w:rFonts w:ascii="宋体" w:hAnsi="宋体"/>
          <w:szCs w:val="21"/>
        </w:rPr>
      </w:pPr>
    </w:p>
    <w:p w14:paraId="0440BBE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八、生效与公告</w:t>
      </w:r>
      <w:bookmarkEnd w:id="180"/>
      <w:bookmarkEnd w:id="181"/>
      <w:bookmarkEnd w:id="182"/>
    </w:p>
    <w:p w14:paraId="427547E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基金份额持有人大会的决议，召集人应当自通过之日起</w:t>
      </w:r>
      <w:r>
        <w:rPr>
          <w:rFonts w:ascii="宋体" w:hAnsi="宋体" w:hint="eastAsia"/>
          <w:szCs w:val="21"/>
        </w:rPr>
        <w:t>5</w:t>
      </w:r>
      <w:r w:rsidRPr="00824171">
        <w:rPr>
          <w:rFonts w:ascii="宋体" w:hAnsi="宋体"/>
          <w:szCs w:val="21"/>
        </w:rPr>
        <w:t>日内报中国证监会备案。</w:t>
      </w:r>
    </w:p>
    <w:p w14:paraId="2853A76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基金份额持有人大会的决议自</w:t>
      </w:r>
      <w:r w:rsidR="00475040" w:rsidRPr="00824171">
        <w:rPr>
          <w:rFonts w:ascii="宋体" w:hAnsi="宋体" w:hint="eastAsia"/>
          <w:bCs/>
          <w:szCs w:val="21"/>
        </w:rPr>
        <w:t>表决通过</w:t>
      </w:r>
      <w:r w:rsidRPr="00824171">
        <w:rPr>
          <w:rFonts w:ascii="宋体" w:hAnsi="宋体"/>
          <w:szCs w:val="21"/>
        </w:rPr>
        <w:t>之日起生效。</w:t>
      </w:r>
    </w:p>
    <w:p w14:paraId="2C4B0A3E" w14:textId="57CC16F9" w:rsidR="009A7615" w:rsidRPr="00824171" w:rsidRDefault="00FB2A17" w:rsidP="009A7615">
      <w:pPr>
        <w:adjustRightInd w:val="0"/>
        <w:snapToGrid w:val="0"/>
        <w:spacing w:line="360" w:lineRule="auto"/>
        <w:ind w:firstLine="420"/>
        <w:rPr>
          <w:rFonts w:ascii="宋体" w:hAnsi="宋体"/>
          <w:szCs w:val="21"/>
        </w:rPr>
      </w:pPr>
      <w:r>
        <w:rPr>
          <w:rFonts w:ascii="宋体" w:hAnsi="宋体"/>
          <w:szCs w:val="21"/>
        </w:rPr>
        <w:t>基金份额持有人大会决议自生效之日起2日</w:t>
      </w:r>
      <w:r w:rsidR="009A7615" w:rsidRPr="00824171">
        <w:rPr>
          <w:rFonts w:ascii="宋体" w:hAnsi="宋体"/>
          <w:szCs w:val="21"/>
        </w:rPr>
        <w:t>内在</w:t>
      </w:r>
      <w:r w:rsidR="00CE5621">
        <w:rPr>
          <w:rFonts w:ascii="宋体" w:hAnsi="宋体" w:hint="eastAsia"/>
          <w:szCs w:val="21"/>
        </w:rPr>
        <w:t>规定媒介</w:t>
      </w:r>
      <w:r w:rsidR="009A7615" w:rsidRPr="00824171">
        <w:rPr>
          <w:rFonts w:ascii="宋体" w:hAnsi="宋体"/>
          <w:szCs w:val="21"/>
        </w:rPr>
        <w:t>上公告。</w:t>
      </w:r>
      <w:bookmarkStart w:id="183" w:name="_Hlt88820702"/>
      <w:bookmarkEnd w:id="183"/>
      <w:r w:rsidR="009A7615" w:rsidRPr="00824171">
        <w:rPr>
          <w:rFonts w:ascii="宋体" w:hAnsi="宋体"/>
          <w:szCs w:val="21"/>
        </w:rPr>
        <w:t>如果采用通讯方式进行表决，在公告基金份额持有人大会决议时，必须将公证书全文、公证机构、公证员姓名等一同公告。</w:t>
      </w:r>
    </w:p>
    <w:p w14:paraId="55D4B9D9"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bookmarkStart w:id="184" w:name="_Toc18769"/>
    </w:p>
    <w:p w14:paraId="292E0B21" w14:textId="77777777" w:rsidR="00D14A01" w:rsidRPr="00D14A01" w:rsidRDefault="00D14A01" w:rsidP="00D14A01">
      <w:pPr>
        <w:adjustRightInd w:val="0"/>
        <w:snapToGrid w:val="0"/>
        <w:spacing w:line="360" w:lineRule="auto"/>
        <w:ind w:firstLineChars="200" w:firstLine="420"/>
        <w:rPr>
          <w:rFonts w:ascii="宋体" w:hAnsi="宋体"/>
          <w:bCs/>
          <w:color w:val="000000"/>
          <w:szCs w:val="21"/>
        </w:rPr>
      </w:pPr>
    </w:p>
    <w:p w14:paraId="30CAE127" w14:textId="2624C5ED" w:rsidR="00684E6C" w:rsidRPr="00FC2CD3" w:rsidRDefault="00D97F44" w:rsidP="009A7615">
      <w:pPr>
        <w:adjustRightInd w:val="0"/>
        <w:snapToGrid w:val="0"/>
        <w:spacing w:line="360" w:lineRule="auto"/>
        <w:ind w:firstLineChars="200" w:firstLine="420"/>
        <w:rPr>
          <w:bCs/>
          <w:szCs w:val="21"/>
        </w:rPr>
      </w:pPr>
      <w:r>
        <w:rPr>
          <w:rFonts w:ascii="宋体" w:hAnsi="宋体" w:hint="eastAsia"/>
          <w:bCs/>
          <w:color w:val="000000"/>
          <w:szCs w:val="21"/>
        </w:rPr>
        <w:lastRenderedPageBreak/>
        <w:t>九</w:t>
      </w:r>
      <w:r w:rsidR="009A7615" w:rsidRPr="00164A37">
        <w:rPr>
          <w:rFonts w:ascii="宋体" w:hAnsi="宋体" w:hint="eastAsia"/>
          <w:bCs/>
          <w:color w:val="000000"/>
          <w:szCs w:val="21"/>
        </w:rPr>
        <w:t>、本部</w:t>
      </w:r>
      <w:proofErr w:type="gramStart"/>
      <w:r w:rsidR="009A7615" w:rsidRPr="00164A37">
        <w:rPr>
          <w:rFonts w:ascii="宋体" w:hAnsi="宋体" w:hint="eastAsia"/>
          <w:bCs/>
          <w:color w:val="000000"/>
          <w:szCs w:val="21"/>
        </w:rPr>
        <w:t>分关于</w:t>
      </w:r>
      <w:proofErr w:type="gramEnd"/>
      <w:r w:rsidR="009A7615" w:rsidRPr="00164A37">
        <w:rPr>
          <w:rFonts w:ascii="宋体" w:hAnsi="宋体" w:hint="eastAsia"/>
          <w:bCs/>
          <w:color w:val="000000"/>
          <w:szCs w:val="21"/>
        </w:rPr>
        <w:t>基金份额持有人大会召开事由、召开条件、议事程序、表决条件等规定，凡是直接引用法律法规的部分，如将来法律法规修改导致相关内容被取消或变更的，基金管理人与基金托管人</w:t>
      </w:r>
      <w:r w:rsidR="001D739E" w:rsidRPr="001D739E">
        <w:rPr>
          <w:rFonts w:ascii="宋体" w:hAnsi="宋体" w:hint="eastAsia"/>
          <w:bCs/>
          <w:color w:val="000000"/>
          <w:szCs w:val="21"/>
        </w:rPr>
        <w:t>根据新颁布的法律法规或监管规则</w:t>
      </w:r>
      <w:r w:rsidR="009A7615" w:rsidRPr="00164A37">
        <w:rPr>
          <w:rFonts w:ascii="宋体" w:hAnsi="宋体" w:hint="eastAsia"/>
          <w:bCs/>
          <w:color w:val="000000"/>
          <w:szCs w:val="21"/>
        </w:rPr>
        <w:t>协商一致并提前公告后，可直接对本部分内容进行修改和调整，无需召开基金份额持有人大会审议。</w:t>
      </w:r>
    </w:p>
    <w:p w14:paraId="722C718D" w14:textId="77777777" w:rsidR="00684E6C" w:rsidRDefault="00684E6C" w:rsidP="00FC2CD3">
      <w:pPr>
        <w:adjustRightInd w:val="0"/>
        <w:snapToGrid w:val="0"/>
        <w:spacing w:line="360" w:lineRule="auto"/>
        <w:rPr>
          <w:szCs w:val="21"/>
        </w:rPr>
      </w:pPr>
    </w:p>
    <w:p w14:paraId="2E0D2D01" w14:textId="77777777" w:rsidR="009A7615" w:rsidRPr="00FC2CD3" w:rsidRDefault="009A7615" w:rsidP="00FC2CD3">
      <w:pPr>
        <w:adjustRightInd w:val="0"/>
        <w:snapToGrid w:val="0"/>
        <w:spacing w:line="360" w:lineRule="auto"/>
        <w:rPr>
          <w:szCs w:val="21"/>
        </w:rPr>
      </w:pPr>
      <w:r>
        <w:rPr>
          <w:szCs w:val="21"/>
        </w:rPr>
        <w:br w:type="page"/>
      </w:r>
    </w:p>
    <w:p w14:paraId="4A843FBA" w14:textId="77083AC0" w:rsidR="00684E6C" w:rsidRPr="00B2405E" w:rsidRDefault="00684E6C" w:rsidP="00B2405E">
      <w:pPr>
        <w:pStyle w:val="1"/>
        <w:adjustRightInd w:val="0"/>
        <w:snapToGrid w:val="0"/>
        <w:spacing w:before="0" w:after="0"/>
        <w:jc w:val="center"/>
        <w:rPr>
          <w:rFonts w:ascii="Times New Roman"/>
          <w:color w:val="auto"/>
          <w:sz w:val="32"/>
          <w:szCs w:val="21"/>
        </w:rPr>
      </w:pPr>
      <w:bookmarkStart w:id="185" w:name="_Toc725"/>
      <w:bookmarkStart w:id="186" w:name="_Toc18206"/>
      <w:bookmarkStart w:id="187" w:name="_Toc31821"/>
      <w:bookmarkStart w:id="188" w:name="_Toc3572"/>
      <w:bookmarkStart w:id="189" w:name="_Toc123112237"/>
      <w:bookmarkStart w:id="190" w:name="_Toc21735"/>
      <w:bookmarkStart w:id="191" w:name="_Toc98560355"/>
      <w:bookmarkStart w:id="192" w:name="_Toc10398"/>
      <w:bookmarkStart w:id="193" w:name="_Toc3080"/>
      <w:bookmarkStart w:id="194" w:name="_Toc16164"/>
      <w:bookmarkStart w:id="195" w:name="_Toc123102456"/>
      <w:bookmarkStart w:id="196" w:name="_Toc141703889"/>
      <w:bookmarkStart w:id="197" w:name="_Toc139991739"/>
      <w:bookmarkStart w:id="198" w:name="_Toc123051455"/>
      <w:bookmarkStart w:id="199" w:name="_Toc75506780"/>
      <w:r w:rsidRPr="00B2405E">
        <w:rPr>
          <w:rFonts w:ascii="Times New Roman"/>
          <w:color w:val="auto"/>
          <w:sz w:val="32"/>
          <w:szCs w:val="21"/>
        </w:rPr>
        <w:lastRenderedPageBreak/>
        <w:t>第</w:t>
      </w:r>
      <w:r w:rsidR="007D39CE">
        <w:rPr>
          <w:rFonts w:ascii="Times New Roman" w:hint="eastAsia"/>
          <w:color w:val="auto"/>
          <w:sz w:val="32"/>
          <w:szCs w:val="21"/>
        </w:rPr>
        <w:t>九</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基金管理人、基金托管人的更换条件和程序</w:t>
      </w:r>
      <w:bookmarkEnd w:id="157"/>
      <w:bookmarkEnd w:id="15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E8D9D88" w14:textId="77777777" w:rsidR="00684E6C" w:rsidRPr="00FC2CD3" w:rsidRDefault="00684E6C" w:rsidP="009A7615">
      <w:pPr>
        <w:adjustRightInd w:val="0"/>
        <w:snapToGrid w:val="0"/>
        <w:spacing w:line="360" w:lineRule="auto"/>
        <w:ind w:firstLineChars="200" w:firstLine="420"/>
        <w:rPr>
          <w:bCs/>
          <w:szCs w:val="21"/>
        </w:rPr>
      </w:pPr>
      <w:bookmarkStart w:id="200" w:name="_Toc79392593"/>
      <w:bookmarkStart w:id="201" w:name="_Toc57530252"/>
      <w:bookmarkStart w:id="202" w:name="_Toc15118245"/>
    </w:p>
    <w:bookmarkEnd w:id="200"/>
    <w:bookmarkEnd w:id="201"/>
    <w:bookmarkEnd w:id="202"/>
    <w:p w14:paraId="29E157E1"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一、基金管理人和基金托管人职责终止的情形</w:t>
      </w:r>
    </w:p>
    <w:p w14:paraId="44F514AD" w14:textId="77777777" w:rsidR="009A7615" w:rsidRPr="00824171" w:rsidRDefault="009A7615" w:rsidP="009A7615">
      <w:pPr>
        <w:adjustRightInd w:val="0"/>
        <w:snapToGrid w:val="0"/>
        <w:spacing w:line="360" w:lineRule="auto"/>
        <w:ind w:firstLine="420"/>
        <w:rPr>
          <w:rFonts w:ascii="宋体" w:hAnsi="宋体"/>
          <w:szCs w:val="21"/>
        </w:rPr>
      </w:pPr>
      <w:bookmarkStart w:id="203" w:name="_Toc22005971"/>
      <w:r w:rsidRPr="00824171">
        <w:rPr>
          <w:rFonts w:ascii="宋体" w:hAnsi="宋体"/>
          <w:szCs w:val="21"/>
        </w:rPr>
        <w:t>（一）基金管理人职责终止的情形</w:t>
      </w:r>
      <w:bookmarkEnd w:id="203"/>
    </w:p>
    <w:p w14:paraId="092704B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有下列情形之一的，基金管理人职责终止：</w:t>
      </w:r>
    </w:p>
    <w:p w14:paraId="38EBDDF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1、被依法取消基金管理资格；</w:t>
      </w:r>
    </w:p>
    <w:p w14:paraId="4BAEC9C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14:paraId="0B80E0D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14:paraId="6A3D8AD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14:paraId="5605316D" w14:textId="77777777" w:rsidR="009A7615" w:rsidRPr="00824171" w:rsidRDefault="009A7615" w:rsidP="009A7615">
      <w:pPr>
        <w:adjustRightInd w:val="0"/>
        <w:snapToGrid w:val="0"/>
        <w:spacing w:line="360" w:lineRule="auto"/>
        <w:ind w:firstLine="420"/>
        <w:rPr>
          <w:rFonts w:ascii="宋体" w:hAnsi="宋体"/>
          <w:szCs w:val="21"/>
        </w:rPr>
      </w:pPr>
      <w:bookmarkStart w:id="204" w:name="_Toc22005972"/>
      <w:r w:rsidRPr="00824171">
        <w:rPr>
          <w:rFonts w:ascii="宋体" w:hAnsi="宋体"/>
          <w:szCs w:val="21"/>
        </w:rPr>
        <w:t>（二）基金托管人职责终止的情形</w:t>
      </w:r>
      <w:bookmarkEnd w:id="204"/>
    </w:p>
    <w:p w14:paraId="2046071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有下列情形之一的，基金托管人职责终止：</w:t>
      </w:r>
    </w:p>
    <w:p w14:paraId="398A53F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1、被依法取消基金托管资格；</w:t>
      </w:r>
    </w:p>
    <w:p w14:paraId="0AC52D4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14:paraId="4967269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14:paraId="153FEC8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14:paraId="50620568" w14:textId="77777777" w:rsidR="009A7615" w:rsidRPr="00824171" w:rsidRDefault="009A7615" w:rsidP="009A7615">
      <w:pPr>
        <w:adjustRightInd w:val="0"/>
        <w:snapToGrid w:val="0"/>
        <w:spacing w:line="360" w:lineRule="auto"/>
        <w:ind w:firstLine="420"/>
        <w:rPr>
          <w:rFonts w:ascii="宋体" w:hAnsi="宋体"/>
          <w:bCs/>
          <w:szCs w:val="21"/>
        </w:rPr>
      </w:pPr>
      <w:bookmarkStart w:id="205" w:name="_Toc15118246"/>
      <w:bookmarkStart w:id="206" w:name="_Toc57530253"/>
      <w:bookmarkStart w:id="207" w:name="_Toc79392594"/>
    </w:p>
    <w:p w14:paraId="5B76451D"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二、基金管理人和基金托管人的更换程序</w:t>
      </w:r>
      <w:bookmarkEnd w:id="205"/>
      <w:bookmarkEnd w:id="206"/>
      <w:bookmarkEnd w:id="207"/>
    </w:p>
    <w:p w14:paraId="63465DAC" w14:textId="77777777" w:rsidR="009A7615" w:rsidRPr="00824171" w:rsidRDefault="009A7615" w:rsidP="009A7615">
      <w:pPr>
        <w:adjustRightInd w:val="0"/>
        <w:snapToGrid w:val="0"/>
        <w:spacing w:line="360" w:lineRule="auto"/>
        <w:ind w:firstLine="420"/>
        <w:rPr>
          <w:rFonts w:ascii="宋体" w:hAnsi="宋体"/>
          <w:szCs w:val="21"/>
        </w:rPr>
      </w:pPr>
      <w:bookmarkStart w:id="208" w:name="_Toc22005974"/>
      <w:r w:rsidRPr="00824171">
        <w:rPr>
          <w:rFonts w:ascii="宋体" w:hAnsi="宋体"/>
          <w:szCs w:val="21"/>
        </w:rPr>
        <w:t>（一）基金管理人的更换程序</w:t>
      </w:r>
      <w:bookmarkEnd w:id="208"/>
    </w:p>
    <w:p w14:paraId="1D847E2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w:t>
      </w:r>
      <w:proofErr w:type="gramStart"/>
      <w:r w:rsidRPr="00824171">
        <w:rPr>
          <w:rFonts w:ascii="宋体" w:hAnsi="宋体"/>
          <w:szCs w:val="21"/>
        </w:rPr>
        <w:t>新任基金</w:t>
      </w:r>
      <w:proofErr w:type="gramEnd"/>
      <w:r w:rsidRPr="00824171">
        <w:rPr>
          <w:rFonts w:ascii="宋体" w:hAnsi="宋体"/>
          <w:szCs w:val="21"/>
        </w:rPr>
        <w:t>管理人由基金托管人或由单独或合计持有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）基金份额的基金份额持有人提名；</w:t>
      </w:r>
    </w:p>
    <w:p w14:paraId="7EE882D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2、决议：基金份额持有人大会在基金管理人职责终止后</w:t>
      </w:r>
      <w:r>
        <w:rPr>
          <w:rFonts w:ascii="宋体" w:hAnsi="宋体" w:hint="eastAsia"/>
          <w:szCs w:val="21"/>
        </w:rPr>
        <w:t>6</w:t>
      </w:r>
      <w:r w:rsidRPr="00824171">
        <w:rPr>
          <w:rFonts w:ascii="宋体" w:hAnsi="宋体"/>
          <w:szCs w:val="21"/>
        </w:rPr>
        <w:t>个月内对被提名的基金管理人形成决议，该决议需经参加大会的基金份额持有人所持表决权的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14:paraId="38F183A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3、临时基金管理人：</w:t>
      </w:r>
      <w:proofErr w:type="gramStart"/>
      <w:r w:rsidRPr="00824171">
        <w:rPr>
          <w:rFonts w:ascii="宋体" w:hAnsi="宋体"/>
          <w:szCs w:val="21"/>
        </w:rPr>
        <w:t>新任基金</w:t>
      </w:r>
      <w:proofErr w:type="gramEnd"/>
      <w:r w:rsidRPr="00824171">
        <w:rPr>
          <w:rFonts w:ascii="宋体" w:hAnsi="宋体"/>
          <w:szCs w:val="21"/>
        </w:rPr>
        <w:t>管理人产生之前，由中国证监会指定临时基金管理人；</w:t>
      </w:r>
    </w:p>
    <w:p w14:paraId="24543AA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00475040" w:rsidRPr="00824171">
        <w:rPr>
          <w:rFonts w:ascii="宋体" w:hAnsi="宋体" w:hint="eastAsia"/>
          <w:szCs w:val="21"/>
        </w:rPr>
        <w:t>备案</w:t>
      </w:r>
      <w:r w:rsidRPr="00824171">
        <w:rPr>
          <w:rFonts w:ascii="宋体" w:hAnsi="宋体"/>
          <w:szCs w:val="21"/>
        </w:rPr>
        <w:t>：基金份额持有人大会</w:t>
      </w:r>
      <w:r>
        <w:rPr>
          <w:rFonts w:ascii="宋体" w:hAnsi="宋体" w:hint="eastAsia"/>
          <w:szCs w:val="21"/>
        </w:rPr>
        <w:t>更换</w:t>
      </w:r>
      <w:r w:rsidRPr="00824171">
        <w:rPr>
          <w:rFonts w:ascii="宋体" w:hAnsi="宋体"/>
          <w:szCs w:val="21"/>
        </w:rPr>
        <w:t>基金管理人的决议须</w:t>
      </w:r>
      <w:r w:rsidR="00475040">
        <w:rPr>
          <w:rFonts w:ascii="宋体" w:hAnsi="宋体" w:hint="eastAsia"/>
          <w:szCs w:val="21"/>
        </w:rPr>
        <w:t>报</w:t>
      </w:r>
      <w:r w:rsidRPr="00824171">
        <w:rPr>
          <w:rFonts w:ascii="宋体" w:hAnsi="宋体"/>
          <w:szCs w:val="21"/>
        </w:rPr>
        <w:t>中国证监会</w:t>
      </w:r>
      <w:r w:rsidR="00475040" w:rsidRPr="00824171">
        <w:rPr>
          <w:rFonts w:ascii="宋体" w:hAnsi="宋体" w:hint="eastAsia"/>
          <w:szCs w:val="21"/>
        </w:rPr>
        <w:t>备案</w:t>
      </w:r>
      <w:r w:rsidRPr="00824171">
        <w:rPr>
          <w:rFonts w:ascii="宋体" w:hAnsi="宋体"/>
          <w:szCs w:val="21"/>
        </w:rPr>
        <w:t>；</w:t>
      </w:r>
    </w:p>
    <w:p w14:paraId="4E5B70E9" w14:textId="76E70B38"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5、公告：基金管理人更换后，由基金托管人在</w:t>
      </w:r>
      <w:r w:rsidR="00475040" w:rsidRPr="00824171">
        <w:rPr>
          <w:rFonts w:ascii="宋体" w:hAnsi="宋体" w:hint="eastAsia"/>
          <w:szCs w:val="21"/>
        </w:rPr>
        <w:t>更换基金管理人的</w:t>
      </w:r>
      <w:r w:rsidR="00FB2A17">
        <w:rPr>
          <w:rFonts w:ascii="宋体" w:hAnsi="宋体" w:hint="eastAsia"/>
          <w:szCs w:val="21"/>
        </w:rPr>
        <w:t>基金份额持有人大会决议生效后2日</w:t>
      </w:r>
      <w:r w:rsidRPr="00824171">
        <w:rPr>
          <w:rFonts w:ascii="宋体" w:hAnsi="宋体"/>
          <w:szCs w:val="21"/>
        </w:rPr>
        <w:t>内在</w:t>
      </w:r>
      <w:r w:rsidR="00CE5621">
        <w:rPr>
          <w:rFonts w:ascii="宋体" w:hAnsi="宋体" w:hint="eastAsia"/>
          <w:szCs w:val="21"/>
        </w:rPr>
        <w:t>规定媒介</w:t>
      </w:r>
      <w:r w:rsidRPr="00824171">
        <w:rPr>
          <w:rFonts w:ascii="宋体" w:hAnsi="宋体"/>
          <w:szCs w:val="21"/>
        </w:rPr>
        <w:t>公告。</w:t>
      </w:r>
    </w:p>
    <w:p w14:paraId="25077CB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6、交接：基金管理人职责终止的，基金管理人应妥善保管基金管理业务资料，及时向临时基金管理人或</w:t>
      </w:r>
      <w:proofErr w:type="gramStart"/>
      <w:r w:rsidRPr="00824171">
        <w:rPr>
          <w:rFonts w:ascii="宋体" w:hAnsi="宋体"/>
          <w:szCs w:val="21"/>
        </w:rPr>
        <w:t>新任基金</w:t>
      </w:r>
      <w:proofErr w:type="gramEnd"/>
      <w:r w:rsidRPr="00824171">
        <w:rPr>
          <w:rFonts w:ascii="宋体" w:hAnsi="宋体"/>
          <w:szCs w:val="21"/>
        </w:rPr>
        <w:t>管理人办理基金管理业务的移交手续，临时基金管理人或</w:t>
      </w:r>
      <w:proofErr w:type="gramStart"/>
      <w:r w:rsidRPr="00824171">
        <w:rPr>
          <w:rFonts w:ascii="宋体" w:hAnsi="宋体"/>
          <w:szCs w:val="21"/>
        </w:rPr>
        <w:t>新任基金</w:t>
      </w:r>
      <w:proofErr w:type="gramEnd"/>
      <w:r w:rsidRPr="00824171">
        <w:rPr>
          <w:rFonts w:ascii="宋体" w:hAnsi="宋体"/>
          <w:szCs w:val="21"/>
        </w:rPr>
        <w:t>管理人应及时接收。</w:t>
      </w:r>
      <w:r>
        <w:rPr>
          <w:rFonts w:ascii="宋体" w:hAnsi="宋体" w:hint="eastAsia"/>
          <w:szCs w:val="21"/>
        </w:rPr>
        <w:t>临时基金管理人或</w:t>
      </w:r>
      <w:proofErr w:type="gramStart"/>
      <w:r w:rsidRPr="00824171">
        <w:rPr>
          <w:rFonts w:ascii="宋体" w:hAnsi="宋体"/>
          <w:szCs w:val="21"/>
        </w:rPr>
        <w:t>新任基金</w:t>
      </w:r>
      <w:proofErr w:type="gramEnd"/>
      <w:r w:rsidRPr="00824171">
        <w:rPr>
          <w:rFonts w:ascii="宋体" w:hAnsi="宋体"/>
          <w:szCs w:val="21"/>
        </w:rPr>
        <w:t>管理人应与基金托管人核对基金资产总值；</w:t>
      </w:r>
    </w:p>
    <w:p w14:paraId="2B48BC7F" w14:textId="18A66845"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7、审计：基金管理人职责终止的，应当按照法律法规规定</w:t>
      </w:r>
      <w:r w:rsidR="00FB2A17">
        <w:rPr>
          <w:rFonts w:ascii="宋体" w:hAnsi="宋体"/>
          <w:szCs w:val="21"/>
        </w:rPr>
        <w:t>聘请</w:t>
      </w:r>
      <w:r w:rsidR="009C36E6" w:rsidRPr="009C36E6">
        <w:rPr>
          <w:rFonts w:ascii="宋体" w:hAnsi="宋体"/>
          <w:bCs/>
          <w:szCs w:val="21"/>
        </w:rPr>
        <w:t>符合《证券法》规定的</w:t>
      </w:r>
      <w:r w:rsidR="00FB2A17">
        <w:rPr>
          <w:rFonts w:ascii="宋体" w:hAnsi="宋体"/>
          <w:szCs w:val="21"/>
        </w:rPr>
        <w:t>会计师事务所</w:t>
      </w:r>
      <w:r w:rsidRPr="00824171">
        <w:rPr>
          <w:rFonts w:ascii="宋体" w:hAnsi="宋体"/>
          <w:szCs w:val="21"/>
        </w:rPr>
        <w:t>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14:paraId="20740E3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8、基金名称变更：基金管理人更换后，如果原任或</w:t>
      </w:r>
      <w:proofErr w:type="gramStart"/>
      <w:r w:rsidRPr="00824171">
        <w:rPr>
          <w:rFonts w:ascii="宋体" w:hAnsi="宋体"/>
          <w:szCs w:val="21"/>
        </w:rPr>
        <w:t>新任基金</w:t>
      </w:r>
      <w:proofErr w:type="gramEnd"/>
      <w:r w:rsidRPr="00824171">
        <w:rPr>
          <w:rFonts w:ascii="宋体" w:hAnsi="宋体"/>
          <w:szCs w:val="21"/>
        </w:rPr>
        <w:t>管理人要求，应按其要求替换或删除基金名称中与原</w:t>
      </w:r>
      <w:r w:rsidR="001D739E">
        <w:rPr>
          <w:rFonts w:ascii="宋体" w:hAnsi="宋体" w:hint="eastAsia"/>
          <w:szCs w:val="21"/>
        </w:rPr>
        <w:t>任</w:t>
      </w:r>
      <w:r w:rsidRPr="00824171">
        <w:rPr>
          <w:rFonts w:ascii="宋体" w:hAnsi="宋体"/>
          <w:szCs w:val="21"/>
        </w:rPr>
        <w:t>基金管理人有关的名称字样。</w:t>
      </w:r>
    </w:p>
    <w:p w14:paraId="1F51D854" w14:textId="77777777" w:rsidR="009A7615" w:rsidRPr="00824171" w:rsidRDefault="009A7615" w:rsidP="009A7615">
      <w:pPr>
        <w:adjustRightInd w:val="0"/>
        <w:snapToGrid w:val="0"/>
        <w:spacing w:line="360" w:lineRule="auto"/>
        <w:ind w:firstLine="420"/>
        <w:rPr>
          <w:rFonts w:ascii="宋体" w:hAnsi="宋体"/>
          <w:szCs w:val="21"/>
        </w:rPr>
      </w:pPr>
      <w:bookmarkStart w:id="209" w:name="_Toc22005975"/>
      <w:r w:rsidRPr="00824171">
        <w:rPr>
          <w:rFonts w:ascii="宋体" w:hAnsi="宋体"/>
          <w:szCs w:val="21"/>
        </w:rPr>
        <w:t>（二）基金托管人的更换程序</w:t>
      </w:r>
      <w:bookmarkEnd w:id="209"/>
    </w:p>
    <w:p w14:paraId="21E4D68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w:t>
      </w:r>
      <w:proofErr w:type="gramStart"/>
      <w:r w:rsidRPr="00824171">
        <w:rPr>
          <w:rFonts w:ascii="宋体" w:hAnsi="宋体"/>
          <w:szCs w:val="21"/>
        </w:rPr>
        <w:t>新任基金</w:t>
      </w:r>
      <w:proofErr w:type="gramEnd"/>
      <w:r w:rsidRPr="00824171">
        <w:rPr>
          <w:rFonts w:ascii="宋体" w:hAnsi="宋体"/>
          <w:szCs w:val="21"/>
        </w:rPr>
        <w:t>托管人由基金管理人或由单独或合计持有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w:t>
      </w:r>
      <w:r w:rsidR="00A846E6">
        <w:rPr>
          <w:rFonts w:ascii="宋体" w:hAnsi="宋体" w:hint="eastAsia"/>
          <w:szCs w:val="21"/>
        </w:rPr>
        <w:t>份额</w:t>
      </w:r>
      <w:r w:rsidRPr="00824171">
        <w:rPr>
          <w:rFonts w:ascii="宋体" w:hAnsi="宋体"/>
          <w:szCs w:val="21"/>
        </w:rPr>
        <w:t>持有人提名；</w:t>
      </w:r>
    </w:p>
    <w:p w14:paraId="63069B8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2、决议：基金份额持有人大会在基金托管人职责终止后</w:t>
      </w:r>
      <w:r>
        <w:rPr>
          <w:rFonts w:ascii="宋体" w:hAnsi="宋体" w:hint="eastAsia"/>
          <w:szCs w:val="21"/>
        </w:rPr>
        <w:t>6</w:t>
      </w:r>
      <w:r w:rsidRPr="00824171">
        <w:rPr>
          <w:rFonts w:ascii="宋体" w:hAnsi="宋体"/>
          <w:szCs w:val="21"/>
        </w:rPr>
        <w:t>个月内对被提名的基金托管人形成决议，该决议需经参加大会的基金份额持有人所持表决权的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14:paraId="0F88B95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3、临时基金托管人：</w:t>
      </w:r>
      <w:proofErr w:type="gramStart"/>
      <w:r w:rsidRPr="00824171">
        <w:rPr>
          <w:rFonts w:ascii="宋体" w:hAnsi="宋体"/>
          <w:szCs w:val="21"/>
        </w:rPr>
        <w:t>新任基金</w:t>
      </w:r>
      <w:proofErr w:type="gramEnd"/>
      <w:r w:rsidRPr="00824171">
        <w:rPr>
          <w:rFonts w:ascii="宋体" w:hAnsi="宋体"/>
          <w:szCs w:val="21"/>
        </w:rPr>
        <w:t>托管人产生之前，由中国证监会指定临时基金托管人；</w:t>
      </w:r>
    </w:p>
    <w:p w14:paraId="0B3B4D1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00475040" w:rsidRPr="00824171">
        <w:rPr>
          <w:rFonts w:ascii="宋体" w:hAnsi="宋体" w:hint="eastAsia"/>
          <w:szCs w:val="21"/>
        </w:rPr>
        <w:t>备案</w:t>
      </w:r>
      <w:r w:rsidRPr="00824171">
        <w:rPr>
          <w:rFonts w:ascii="宋体" w:hAnsi="宋体"/>
          <w:szCs w:val="21"/>
        </w:rPr>
        <w:t>：基金份额持有人大会更换基金托管人的决议须</w:t>
      </w:r>
      <w:r w:rsidR="00475040" w:rsidRPr="00824171">
        <w:rPr>
          <w:rFonts w:ascii="宋体" w:hAnsi="宋体" w:hint="eastAsia"/>
          <w:szCs w:val="21"/>
        </w:rPr>
        <w:t>报</w:t>
      </w:r>
      <w:r w:rsidRPr="00824171">
        <w:rPr>
          <w:rFonts w:ascii="宋体" w:hAnsi="宋体"/>
          <w:szCs w:val="21"/>
        </w:rPr>
        <w:t>中国证监会</w:t>
      </w:r>
      <w:r w:rsidR="00475040" w:rsidRPr="00824171">
        <w:rPr>
          <w:rFonts w:ascii="宋体" w:hAnsi="宋体" w:hint="eastAsia"/>
          <w:szCs w:val="21"/>
        </w:rPr>
        <w:t>备案</w:t>
      </w:r>
      <w:r w:rsidRPr="00824171">
        <w:rPr>
          <w:rFonts w:ascii="宋体" w:hAnsi="宋体"/>
          <w:szCs w:val="21"/>
        </w:rPr>
        <w:t>；</w:t>
      </w:r>
    </w:p>
    <w:p w14:paraId="7D0A642B" w14:textId="2CC4E0A6"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5、公告：基金托管人更换后，由基金管理人在</w:t>
      </w:r>
      <w:r w:rsidR="00475040" w:rsidRPr="00824171">
        <w:rPr>
          <w:rFonts w:ascii="宋体" w:hAnsi="宋体" w:hint="eastAsia"/>
          <w:szCs w:val="21"/>
        </w:rPr>
        <w:t>更换基金托管人的</w:t>
      </w:r>
      <w:r w:rsidR="00FB2A17">
        <w:rPr>
          <w:rFonts w:ascii="宋体" w:hAnsi="宋体" w:hint="eastAsia"/>
          <w:szCs w:val="21"/>
        </w:rPr>
        <w:t>基金份额持有人大会决议生效后2日</w:t>
      </w:r>
      <w:r w:rsidRPr="00824171">
        <w:rPr>
          <w:rFonts w:ascii="宋体" w:hAnsi="宋体"/>
          <w:szCs w:val="21"/>
        </w:rPr>
        <w:t>内在</w:t>
      </w:r>
      <w:r w:rsidR="00CE5621">
        <w:rPr>
          <w:rFonts w:ascii="宋体" w:hAnsi="宋体" w:hint="eastAsia"/>
          <w:szCs w:val="21"/>
        </w:rPr>
        <w:t>规定媒介</w:t>
      </w:r>
      <w:r w:rsidRPr="00824171">
        <w:rPr>
          <w:rFonts w:ascii="宋体" w:hAnsi="宋体"/>
          <w:szCs w:val="21"/>
        </w:rPr>
        <w:t>公告。</w:t>
      </w:r>
    </w:p>
    <w:p w14:paraId="12B1B18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6、交接：基金托管人职责终止的，应当妥善保管基金财产和基金托管业务资料，及时办理基金财产和基金托管业务的移交手续，</w:t>
      </w:r>
      <w:proofErr w:type="gramStart"/>
      <w:r w:rsidRPr="00824171">
        <w:rPr>
          <w:rFonts w:ascii="宋体" w:hAnsi="宋体"/>
          <w:szCs w:val="21"/>
        </w:rPr>
        <w:t>新任基金</w:t>
      </w:r>
      <w:proofErr w:type="gramEnd"/>
      <w:r w:rsidRPr="00824171">
        <w:rPr>
          <w:rFonts w:ascii="宋体" w:hAnsi="宋体"/>
          <w:szCs w:val="21"/>
        </w:rPr>
        <w:t>托管人或者临时基金托管人应当及时接收。</w:t>
      </w:r>
      <w:proofErr w:type="gramStart"/>
      <w:r w:rsidRPr="00824171">
        <w:rPr>
          <w:rFonts w:ascii="宋体" w:hAnsi="宋体"/>
          <w:szCs w:val="21"/>
        </w:rPr>
        <w:t>新任基金</w:t>
      </w:r>
      <w:proofErr w:type="gramEnd"/>
      <w:r w:rsidRPr="00824171">
        <w:rPr>
          <w:rFonts w:ascii="宋体" w:hAnsi="宋体"/>
          <w:szCs w:val="21"/>
        </w:rPr>
        <w:t xml:space="preserve">托管人与基金管理人核对基金资产总值； </w:t>
      </w:r>
    </w:p>
    <w:p w14:paraId="45F4045F" w14:textId="17EB1DE5"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7、审计：基金托管人职责终止的，应当按照法律法规规定</w:t>
      </w:r>
      <w:r w:rsidR="00FB2A17">
        <w:rPr>
          <w:rFonts w:ascii="宋体" w:hAnsi="宋体"/>
          <w:szCs w:val="21"/>
        </w:rPr>
        <w:t>聘请</w:t>
      </w:r>
      <w:r w:rsidR="009C36E6" w:rsidRPr="009C36E6">
        <w:rPr>
          <w:rFonts w:ascii="宋体" w:hAnsi="宋体"/>
          <w:bCs/>
          <w:szCs w:val="21"/>
        </w:rPr>
        <w:t>符合《证券法》规定的</w:t>
      </w:r>
      <w:r w:rsidR="00FB2A17">
        <w:rPr>
          <w:rFonts w:ascii="宋体" w:hAnsi="宋体"/>
          <w:szCs w:val="21"/>
        </w:rPr>
        <w:t>会计师事务所</w:t>
      </w:r>
      <w:r w:rsidRPr="00824171">
        <w:rPr>
          <w:rFonts w:ascii="宋体" w:hAnsi="宋体"/>
          <w:szCs w:val="21"/>
        </w:rPr>
        <w:t>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14:paraId="3D588E2C" w14:textId="77777777" w:rsidR="009A7615" w:rsidRPr="00824171" w:rsidRDefault="009A7615" w:rsidP="009A7615">
      <w:pPr>
        <w:adjustRightInd w:val="0"/>
        <w:snapToGrid w:val="0"/>
        <w:spacing w:line="360" w:lineRule="auto"/>
        <w:ind w:firstLine="420"/>
        <w:rPr>
          <w:rFonts w:ascii="宋体" w:hAnsi="宋体"/>
          <w:szCs w:val="21"/>
        </w:rPr>
      </w:pPr>
      <w:bookmarkStart w:id="210" w:name="_Toc1357"/>
      <w:r w:rsidRPr="00824171">
        <w:rPr>
          <w:rFonts w:ascii="宋体" w:hAnsi="宋体"/>
          <w:szCs w:val="21"/>
        </w:rPr>
        <w:t>（三）基金管理人与基金托管人同时更换的条件和程序。</w:t>
      </w:r>
      <w:bookmarkEnd w:id="210"/>
    </w:p>
    <w:p w14:paraId="095309C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提名：如果基金管理人和基金托管人同时更换，由单独或合计持有基金总份额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）的基金份额持有人提名新的基金管理人和基金托管人；</w:t>
      </w:r>
    </w:p>
    <w:p w14:paraId="51AAB7F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基金管理人和基金托管人的更换分别按上述程序进行；</w:t>
      </w:r>
    </w:p>
    <w:p w14:paraId="1D6039B4" w14:textId="74151374"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公告：</w:t>
      </w:r>
      <w:proofErr w:type="gramStart"/>
      <w:r w:rsidRPr="00824171">
        <w:rPr>
          <w:rFonts w:ascii="宋体" w:hAnsi="宋体"/>
          <w:szCs w:val="21"/>
        </w:rPr>
        <w:t>新任基金</w:t>
      </w:r>
      <w:proofErr w:type="gramEnd"/>
      <w:r w:rsidRPr="00824171">
        <w:rPr>
          <w:rFonts w:ascii="宋体" w:hAnsi="宋体"/>
          <w:szCs w:val="21"/>
        </w:rPr>
        <w:t>管理人和</w:t>
      </w:r>
      <w:proofErr w:type="gramStart"/>
      <w:r w:rsidRPr="00824171">
        <w:rPr>
          <w:rFonts w:ascii="宋体" w:hAnsi="宋体"/>
          <w:szCs w:val="21"/>
        </w:rPr>
        <w:t>新任基金</w:t>
      </w:r>
      <w:proofErr w:type="gramEnd"/>
      <w:r w:rsidRPr="00824171">
        <w:rPr>
          <w:rFonts w:ascii="宋体" w:hAnsi="宋体"/>
          <w:szCs w:val="21"/>
        </w:rPr>
        <w:t>托管人应在更换基金管理人和基金托管人的</w:t>
      </w:r>
      <w:r w:rsidR="00FB2A17">
        <w:rPr>
          <w:rFonts w:ascii="宋体" w:hAnsi="宋体"/>
          <w:szCs w:val="21"/>
        </w:rPr>
        <w:t>基金份额持有人大会决议生效后2日</w:t>
      </w:r>
      <w:r w:rsidRPr="00824171">
        <w:rPr>
          <w:rFonts w:ascii="宋体" w:hAnsi="宋体"/>
          <w:szCs w:val="21"/>
        </w:rPr>
        <w:t>内在</w:t>
      </w:r>
      <w:r w:rsidR="00CE5621">
        <w:rPr>
          <w:rFonts w:ascii="宋体" w:hAnsi="宋体"/>
          <w:szCs w:val="21"/>
        </w:rPr>
        <w:t>规定媒介</w:t>
      </w:r>
      <w:r w:rsidRPr="00824171">
        <w:rPr>
          <w:rFonts w:ascii="宋体" w:hAnsi="宋体"/>
          <w:szCs w:val="21"/>
        </w:rPr>
        <w:t>上联合公告。</w:t>
      </w:r>
    </w:p>
    <w:p w14:paraId="0F925FFF" w14:textId="77777777" w:rsidR="009A7615" w:rsidRPr="00164A37" w:rsidRDefault="009A7615" w:rsidP="009A7615">
      <w:pPr>
        <w:adjustRightInd w:val="0"/>
        <w:snapToGrid w:val="0"/>
        <w:spacing w:line="360" w:lineRule="auto"/>
        <w:ind w:firstLine="420"/>
        <w:rPr>
          <w:rFonts w:ascii="宋体" w:hAnsi="宋体"/>
          <w:bCs/>
          <w:szCs w:val="21"/>
        </w:rPr>
      </w:pPr>
    </w:p>
    <w:p w14:paraId="7D79768D" w14:textId="77777777"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三、</w:t>
      </w:r>
      <w:r w:rsidRPr="00164A37">
        <w:rPr>
          <w:rFonts w:ascii="宋体" w:hAnsi="宋体" w:hint="eastAsia"/>
          <w:szCs w:val="21"/>
        </w:rPr>
        <w:t>新任或临时基金管理人接受基金管理或新任或临时基金托管人接受基金财产和基金托管业务前，</w:t>
      </w:r>
      <w:proofErr w:type="gramStart"/>
      <w:r w:rsidRPr="00164A37">
        <w:rPr>
          <w:rFonts w:ascii="宋体" w:hAnsi="宋体" w:hint="eastAsia"/>
          <w:szCs w:val="21"/>
        </w:rPr>
        <w:t>原基金</w:t>
      </w:r>
      <w:proofErr w:type="gramEnd"/>
      <w:r w:rsidRPr="00164A37">
        <w:rPr>
          <w:rFonts w:ascii="宋体" w:hAnsi="宋体" w:hint="eastAsia"/>
          <w:szCs w:val="21"/>
        </w:rPr>
        <w:t>管理人或基金托管人应依据法律法规和《基金合同》的规定继续履行相关职责，并保证不对基金份额持有人的利益造成损害。</w:t>
      </w:r>
      <w:proofErr w:type="gramStart"/>
      <w:r w:rsidRPr="00164A37">
        <w:rPr>
          <w:rFonts w:ascii="宋体" w:hAnsi="宋体" w:hint="eastAsia"/>
          <w:szCs w:val="21"/>
        </w:rPr>
        <w:t>原基金</w:t>
      </w:r>
      <w:proofErr w:type="gramEnd"/>
      <w:r w:rsidRPr="00164A37">
        <w:rPr>
          <w:rFonts w:ascii="宋体" w:hAnsi="宋体" w:hint="eastAsia"/>
          <w:szCs w:val="21"/>
        </w:rPr>
        <w:t>管理人或基金托管人在继续履行相关职责期间，仍有权按照本合同的规定收取基金管理费或基金托管费。</w:t>
      </w:r>
    </w:p>
    <w:p w14:paraId="37C5F2EA" w14:textId="77777777" w:rsidR="009A7615" w:rsidRPr="00164A37" w:rsidRDefault="009A7615" w:rsidP="009A7615">
      <w:pPr>
        <w:adjustRightInd w:val="0"/>
        <w:snapToGrid w:val="0"/>
        <w:spacing w:line="360" w:lineRule="auto"/>
        <w:ind w:firstLine="420"/>
        <w:rPr>
          <w:rFonts w:ascii="宋体" w:hAnsi="宋体"/>
          <w:szCs w:val="21"/>
        </w:rPr>
      </w:pPr>
    </w:p>
    <w:p w14:paraId="18A70EDF" w14:textId="59539A81" w:rsidR="00684E6C" w:rsidRPr="00FC2CD3" w:rsidRDefault="009A7615" w:rsidP="0094198D">
      <w:pPr>
        <w:adjustRightInd w:val="0"/>
        <w:snapToGrid w:val="0"/>
        <w:spacing w:line="360" w:lineRule="auto"/>
        <w:ind w:firstLineChars="200" w:firstLine="420"/>
        <w:rPr>
          <w:bCs/>
          <w:szCs w:val="21"/>
        </w:rPr>
      </w:pPr>
      <w:r w:rsidRPr="00164A37">
        <w:rPr>
          <w:rFonts w:ascii="宋体" w:hAnsi="宋体" w:hint="eastAsia"/>
          <w:bCs/>
          <w:szCs w:val="21"/>
        </w:rPr>
        <w:t>四、本部</w:t>
      </w:r>
      <w:proofErr w:type="gramStart"/>
      <w:r w:rsidRPr="00164A37">
        <w:rPr>
          <w:rFonts w:ascii="宋体" w:hAnsi="宋体" w:hint="eastAsia"/>
          <w:bCs/>
          <w:szCs w:val="21"/>
        </w:rPr>
        <w:t>分关于</w:t>
      </w:r>
      <w:proofErr w:type="gramEnd"/>
      <w:r w:rsidRPr="00164A37">
        <w:rPr>
          <w:rFonts w:ascii="宋体" w:hAnsi="宋体" w:hint="eastAsia"/>
          <w:bCs/>
          <w:szCs w:val="21"/>
        </w:rPr>
        <w:t>基金管理人、基金托管人更换条件和程序的约定，凡是直接引用法律法规或监管规则的部分，如将来法律法规或监管规则修改导致相关内容被取消或变更的，基金管理人与基金托管人</w:t>
      </w:r>
      <w:r w:rsidR="00B93D5A" w:rsidRPr="00B93D5A">
        <w:rPr>
          <w:rFonts w:ascii="宋体" w:hAnsi="宋体" w:hint="eastAsia"/>
          <w:bCs/>
          <w:szCs w:val="21"/>
        </w:rPr>
        <w:t>根据新颁布的法律法规或监管规则</w:t>
      </w:r>
      <w:r w:rsidRPr="00164A37">
        <w:rPr>
          <w:rFonts w:ascii="宋体" w:hAnsi="宋体" w:hint="eastAsia"/>
          <w:bCs/>
          <w:szCs w:val="21"/>
        </w:rPr>
        <w:t>协商一致并提前公告后，可直接对相应内容进行修改和调整，无需召开基金份额持有人大会审议。</w:t>
      </w:r>
      <w:r>
        <w:rPr>
          <w:bCs/>
          <w:szCs w:val="21"/>
        </w:rPr>
        <w:br w:type="page"/>
      </w:r>
    </w:p>
    <w:p w14:paraId="5BF23310" w14:textId="775B2652" w:rsidR="00684E6C" w:rsidRPr="00B2405E" w:rsidRDefault="00684E6C" w:rsidP="00FC2CD3">
      <w:pPr>
        <w:pStyle w:val="1"/>
        <w:adjustRightInd w:val="0"/>
        <w:snapToGrid w:val="0"/>
        <w:spacing w:before="0" w:after="0"/>
        <w:jc w:val="center"/>
        <w:rPr>
          <w:rFonts w:ascii="Times New Roman"/>
          <w:color w:val="auto"/>
          <w:sz w:val="32"/>
          <w:szCs w:val="21"/>
        </w:rPr>
      </w:pPr>
      <w:bookmarkStart w:id="211" w:name="_Toc8791"/>
      <w:bookmarkStart w:id="212" w:name="_Toc3329"/>
      <w:bookmarkStart w:id="213" w:name="_Toc123112238"/>
      <w:bookmarkStart w:id="214" w:name="_Toc123102457"/>
      <w:bookmarkStart w:id="215" w:name="_Toc139991740"/>
      <w:bookmarkStart w:id="216" w:name="_Toc141703890"/>
      <w:bookmarkStart w:id="217" w:name="_Toc5170"/>
      <w:bookmarkStart w:id="218" w:name="_Toc32584"/>
      <w:bookmarkStart w:id="219" w:name="_Toc79392622"/>
      <w:bookmarkStart w:id="220" w:name="_Toc48649708"/>
      <w:bookmarkStart w:id="221" w:name="_Toc98560356"/>
      <w:bookmarkStart w:id="222" w:name="_Toc123051456"/>
      <w:bookmarkStart w:id="223" w:name="_Toc21237"/>
      <w:bookmarkStart w:id="224" w:name="_Toc17198"/>
      <w:bookmarkStart w:id="225" w:name="_Toc17920"/>
      <w:bookmarkStart w:id="226" w:name="_Toc29408"/>
      <w:bookmarkStart w:id="227" w:name="_Toc739"/>
      <w:bookmarkStart w:id="228" w:name="_Toc32092"/>
      <w:bookmarkStart w:id="229" w:name="_Toc20976"/>
      <w:bookmarkStart w:id="230" w:name="_Toc75506781"/>
      <w:r w:rsidRPr="00B2405E">
        <w:rPr>
          <w:rFonts w:ascii="Times New Roman"/>
          <w:color w:val="auto"/>
          <w:sz w:val="32"/>
          <w:szCs w:val="21"/>
        </w:rPr>
        <w:lastRenderedPageBreak/>
        <w:t>第十部分</w:t>
      </w:r>
      <w:r w:rsidR="00B2405E">
        <w:rPr>
          <w:rFonts w:ascii="Times New Roman" w:hint="eastAsia"/>
          <w:color w:val="auto"/>
          <w:sz w:val="32"/>
          <w:szCs w:val="21"/>
        </w:rPr>
        <w:t xml:space="preserve">  </w:t>
      </w:r>
      <w:r w:rsidRPr="00B2405E">
        <w:rPr>
          <w:rFonts w:ascii="Times New Roman"/>
          <w:color w:val="auto"/>
          <w:sz w:val="32"/>
          <w:szCs w:val="21"/>
        </w:rPr>
        <w:t>基金的托管</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59DD389" w14:textId="77777777" w:rsidR="00684E6C" w:rsidRPr="00FC2CD3" w:rsidRDefault="00684E6C" w:rsidP="00FC2CD3">
      <w:pPr>
        <w:adjustRightInd w:val="0"/>
        <w:snapToGrid w:val="0"/>
        <w:spacing w:line="360" w:lineRule="auto"/>
        <w:ind w:firstLineChars="200" w:firstLine="420"/>
        <w:rPr>
          <w:bCs/>
          <w:szCs w:val="21"/>
        </w:rPr>
      </w:pPr>
    </w:p>
    <w:p w14:paraId="42C93019" w14:textId="77777777" w:rsidR="00684E6C" w:rsidRPr="00FC2CD3" w:rsidRDefault="00684E6C" w:rsidP="00FC2CD3">
      <w:pPr>
        <w:adjustRightInd w:val="0"/>
        <w:snapToGrid w:val="0"/>
        <w:spacing w:line="360" w:lineRule="auto"/>
        <w:ind w:firstLineChars="200" w:firstLine="420"/>
        <w:rPr>
          <w:bCs/>
          <w:szCs w:val="21"/>
        </w:rPr>
      </w:pPr>
      <w:r w:rsidRPr="00FC2CD3">
        <w:rPr>
          <w:bCs/>
          <w:szCs w:val="21"/>
        </w:rPr>
        <w:t>基金托管人和基金管理人按照《基金法》、《基金合同》及其他有关规定订立托管协议。</w:t>
      </w:r>
    </w:p>
    <w:p w14:paraId="3B46F657" w14:textId="77777777" w:rsidR="00684E6C" w:rsidRDefault="00684E6C" w:rsidP="00FC2CD3">
      <w:pPr>
        <w:adjustRightInd w:val="0"/>
        <w:snapToGrid w:val="0"/>
        <w:spacing w:line="360" w:lineRule="auto"/>
        <w:ind w:firstLineChars="200" w:firstLine="420"/>
        <w:rPr>
          <w:bCs/>
          <w:szCs w:val="21"/>
        </w:rPr>
      </w:pPr>
      <w:r w:rsidRPr="00FC2CD3">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C65377B" w14:textId="77777777" w:rsidR="009A7615" w:rsidRDefault="009A7615" w:rsidP="00FC2CD3">
      <w:pPr>
        <w:adjustRightInd w:val="0"/>
        <w:snapToGrid w:val="0"/>
        <w:spacing w:line="360" w:lineRule="auto"/>
        <w:ind w:firstLineChars="200" w:firstLine="420"/>
        <w:rPr>
          <w:bCs/>
          <w:szCs w:val="21"/>
        </w:rPr>
      </w:pPr>
    </w:p>
    <w:p w14:paraId="420E3549" w14:textId="77777777" w:rsidR="009A7615" w:rsidRPr="00FC2CD3" w:rsidRDefault="009A7615" w:rsidP="00FC2CD3">
      <w:pPr>
        <w:adjustRightInd w:val="0"/>
        <w:snapToGrid w:val="0"/>
        <w:spacing w:line="360" w:lineRule="auto"/>
        <w:ind w:firstLineChars="200" w:firstLine="420"/>
        <w:rPr>
          <w:bCs/>
          <w:szCs w:val="21"/>
        </w:rPr>
      </w:pPr>
      <w:r>
        <w:rPr>
          <w:bCs/>
          <w:szCs w:val="21"/>
        </w:rPr>
        <w:br w:type="page"/>
      </w:r>
    </w:p>
    <w:p w14:paraId="361F15ED" w14:textId="7EDA015C" w:rsidR="00684E6C" w:rsidRPr="00B2405E" w:rsidRDefault="00684E6C" w:rsidP="00FC2CD3">
      <w:pPr>
        <w:pStyle w:val="1"/>
        <w:adjustRightInd w:val="0"/>
        <w:snapToGrid w:val="0"/>
        <w:spacing w:before="0" w:after="0"/>
        <w:jc w:val="center"/>
        <w:rPr>
          <w:rFonts w:ascii="Times New Roman"/>
          <w:color w:val="auto"/>
          <w:sz w:val="32"/>
          <w:szCs w:val="21"/>
        </w:rPr>
      </w:pPr>
      <w:bookmarkStart w:id="231" w:name="_Toc26152"/>
      <w:bookmarkStart w:id="232" w:name="_Toc21886"/>
      <w:bookmarkStart w:id="233" w:name="_Toc14725"/>
      <w:bookmarkStart w:id="234" w:name="_Toc16789"/>
      <w:bookmarkStart w:id="235" w:name="_Toc141703891"/>
      <w:bookmarkStart w:id="236" w:name="_Toc3244"/>
      <w:bookmarkStart w:id="237" w:name="_Toc22674"/>
      <w:bookmarkStart w:id="238" w:name="_Toc19520"/>
      <w:bookmarkStart w:id="239" w:name="_Toc26084"/>
      <w:bookmarkStart w:id="240" w:name="_Toc26383"/>
      <w:bookmarkStart w:id="241" w:name="_Toc2255"/>
      <w:bookmarkStart w:id="242" w:name="_Toc139991741"/>
      <w:bookmarkStart w:id="243" w:name="_Toc123112239"/>
      <w:bookmarkStart w:id="244" w:name="_Toc123102458"/>
      <w:bookmarkStart w:id="245" w:name="_Toc123051457"/>
      <w:bookmarkStart w:id="246" w:name="_Toc98560357"/>
      <w:bookmarkStart w:id="247" w:name="_Toc48649710"/>
      <w:bookmarkStart w:id="248" w:name="_Toc79392624"/>
      <w:bookmarkStart w:id="249" w:name="_Toc31469"/>
      <w:bookmarkStart w:id="250" w:name="_Toc75506782"/>
      <w:r w:rsidRPr="00B2405E">
        <w:rPr>
          <w:rFonts w:ascii="Times New Roman"/>
          <w:color w:val="auto"/>
          <w:sz w:val="32"/>
          <w:szCs w:val="21"/>
        </w:rPr>
        <w:lastRenderedPageBreak/>
        <w:t>第十</w:t>
      </w:r>
      <w:r w:rsidR="007D39CE">
        <w:rPr>
          <w:rFonts w:ascii="Times New Roman" w:hint="eastAsia"/>
          <w:color w:val="auto"/>
          <w:sz w:val="32"/>
          <w:szCs w:val="21"/>
        </w:rPr>
        <w:t>一</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基金份额的登记</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198E7DB" w14:textId="77777777" w:rsidR="00684E6C" w:rsidRPr="00FC2CD3" w:rsidRDefault="00684E6C" w:rsidP="009A7615">
      <w:pPr>
        <w:adjustRightInd w:val="0"/>
        <w:snapToGrid w:val="0"/>
        <w:spacing w:line="360" w:lineRule="auto"/>
        <w:ind w:firstLineChars="200" w:firstLine="420"/>
        <w:rPr>
          <w:bCs/>
          <w:szCs w:val="21"/>
        </w:rPr>
      </w:pPr>
    </w:p>
    <w:p w14:paraId="4203B6B1"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一、基金份额</w:t>
      </w:r>
      <w:r w:rsidR="005F5949">
        <w:rPr>
          <w:rFonts w:ascii="宋体" w:hAnsi="宋体" w:hint="eastAsia"/>
          <w:b/>
          <w:szCs w:val="21"/>
        </w:rPr>
        <w:t>的</w:t>
      </w:r>
      <w:r w:rsidRPr="009A7615">
        <w:rPr>
          <w:rFonts w:ascii="宋体" w:hAnsi="宋体"/>
          <w:b/>
          <w:szCs w:val="21"/>
        </w:rPr>
        <w:t>登记业务</w:t>
      </w:r>
    </w:p>
    <w:p w14:paraId="238480F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w:t>
      </w:r>
      <w:proofErr w:type="gramStart"/>
      <w:r w:rsidRPr="00824171">
        <w:rPr>
          <w:rFonts w:ascii="宋体" w:hAnsi="宋体" w:hint="eastAsia"/>
          <w:szCs w:val="21"/>
        </w:rPr>
        <w:t>非交易</w:t>
      </w:r>
      <w:proofErr w:type="gramEnd"/>
      <w:r w:rsidRPr="00824171">
        <w:rPr>
          <w:rFonts w:ascii="宋体" w:hAnsi="宋体" w:hint="eastAsia"/>
          <w:szCs w:val="21"/>
        </w:rPr>
        <w:t>过户</w:t>
      </w:r>
      <w:r w:rsidRPr="00824171">
        <w:rPr>
          <w:rFonts w:ascii="宋体" w:hAnsi="宋体"/>
          <w:szCs w:val="21"/>
        </w:rPr>
        <w:t>等</w:t>
      </w:r>
      <w:r w:rsidRPr="00824171">
        <w:rPr>
          <w:rFonts w:ascii="宋体" w:hAnsi="宋体" w:hint="eastAsia"/>
          <w:szCs w:val="21"/>
        </w:rPr>
        <w:t>。</w:t>
      </w:r>
    </w:p>
    <w:p w14:paraId="2D5537D6" w14:textId="77777777" w:rsidR="009A7615" w:rsidRPr="00824171" w:rsidRDefault="009A7615" w:rsidP="009A7615">
      <w:pPr>
        <w:adjustRightInd w:val="0"/>
        <w:snapToGrid w:val="0"/>
        <w:spacing w:line="360" w:lineRule="auto"/>
        <w:ind w:firstLine="420"/>
        <w:rPr>
          <w:rFonts w:ascii="宋体" w:hAnsi="宋体"/>
          <w:szCs w:val="21"/>
        </w:rPr>
      </w:pPr>
    </w:p>
    <w:p w14:paraId="394BE2FC"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二、基金登记业务办理机构</w:t>
      </w:r>
    </w:p>
    <w:p w14:paraId="2F4FBA0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本基金的登记业务由基金管理人或基金管理人委托的其他符合条件的机构办理</w:t>
      </w:r>
      <w:r w:rsidR="00195279" w:rsidRPr="00195279">
        <w:rPr>
          <w:rFonts w:ascii="宋体" w:hAnsi="宋体" w:hint="eastAsia"/>
          <w:bCs/>
          <w:szCs w:val="21"/>
        </w:rPr>
        <w:t>，但基金管理人依法应当承担的责任不因委托而免除</w:t>
      </w:r>
      <w:r w:rsidRPr="00824171">
        <w:rPr>
          <w:rFonts w:ascii="宋体" w:hAnsi="宋体"/>
          <w:szCs w:val="21"/>
        </w:rPr>
        <w:t>。基金管理人委托其他机构办理本基金登记业务的，应与代理人签订委托代理协议，以明确基金管理人和代理机构在投资</w:t>
      </w:r>
      <w:r>
        <w:rPr>
          <w:rFonts w:ascii="宋体" w:hAnsi="宋体" w:hint="eastAsia"/>
          <w:szCs w:val="21"/>
        </w:rPr>
        <w:t>人</w:t>
      </w:r>
      <w:r w:rsidRPr="00824171">
        <w:rPr>
          <w:rFonts w:ascii="宋体" w:hAnsi="宋体"/>
          <w:szCs w:val="21"/>
        </w:rPr>
        <w:t>基金账户管理、基金份额登记、清算及基金交易确认、发放红利、建立并保管基金份额持有人名册等事宜中的权利和义务，保护基金份额持有人的合法权益。</w:t>
      </w:r>
    </w:p>
    <w:p w14:paraId="209FBE1D" w14:textId="77777777" w:rsidR="009A7615" w:rsidRPr="00824171" w:rsidRDefault="009A7615" w:rsidP="009A7615">
      <w:pPr>
        <w:adjustRightInd w:val="0"/>
        <w:snapToGrid w:val="0"/>
        <w:spacing w:line="360" w:lineRule="auto"/>
        <w:ind w:firstLine="420"/>
        <w:rPr>
          <w:rFonts w:ascii="宋体" w:hAnsi="宋体"/>
          <w:szCs w:val="21"/>
        </w:rPr>
      </w:pPr>
    </w:p>
    <w:p w14:paraId="2B4D1AC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三、基金登记机构的权利</w:t>
      </w:r>
      <w:bookmarkStart w:id="251" w:name="_Hlt88820748"/>
      <w:bookmarkEnd w:id="251"/>
    </w:p>
    <w:p w14:paraId="48091FA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基金登记机构享有以下权利：</w:t>
      </w:r>
    </w:p>
    <w:p w14:paraId="210F4D7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1、取得登记费；</w:t>
      </w:r>
    </w:p>
    <w:p w14:paraId="631A956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2、建立和管理投资</w:t>
      </w:r>
      <w:r>
        <w:rPr>
          <w:rFonts w:ascii="宋体" w:hAnsi="宋体" w:hint="eastAsia"/>
          <w:szCs w:val="21"/>
        </w:rPr>
        <w:t>人</w:t>
      </w:r>
      <w:r w:rsidRPr="00824171">
        <w:rPr>
          <w:rFonts w:ascii="宋体" w:hAnsi="宋体"/>
          <w:szCs w:val="21"/>
        </w:rPr>
        <w:t>基金账户；</w:t>
      </w:r>
    </w:p>
    <w:p w14:paraId="0DE1A65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3、保管基金份额持有人开户资料、交易资料、基金份额持有人名册等；</w:t>
      </w:r>
    </w:p>
    <w:p w14:paraId="24B669D6" w14:textId="383BDE45"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4、在法律法规允许的范围内，对登记业务的</w:t>
      </w:r>
      <w:r>
        <w:rPr>
          <w:rFonts w:ascii="宋体" w:hAnsi="宋体" w:hint="eastAsia"/>
          <w:szCs w:val="21"/>
        </w:rPr>
        <w:t>规则</w:t>
      </w:r>
      <w:r w:rsidRPr="00824171">
        <w:rPr>
          <w:rFonts w:ascii="宋体" w:hAnsi="宋体"/>
          <w:szCs w:val="21"/>
        </w:rPr>
        <w:t>进行调整，并依照有关规定于开始实施前在</w:t>
      </w:r>
      <w:r w:rsidR="00CE5621">
        <w:rPr>
          <w:rFonts w:ascii="宋体" w:hAnsi="宋体"/>
          <w:szCs w:val="21"/>
        </w:rPr>
        <w:t>规定媒介</w:t>
      </w:r>
      <w:r w:rsidRPr="00824171">
        <w:rPr>
          <w:rFonts w:ascii="宋体" w:hAnsi="宋体"/>
          <w:szCs w:val="21"/>
        </w:rPr>
        <w:t>上公告；</w:t>
      </w:r>
    </w:p>
    <w:p w14:paraId="05070C9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法律法规及中国证监会规定的和《基金合同》约定的其他</w:t>
      </w:r>
      <w:r w:rsidRPr="00824171">
        <w:rPr>
          <w:rFonts w:ascii="宋体" w:hAnsi="宋体"/>
          <w:szCs w:val="21"/>
        </w:rPr>
        <w:t>权利。</w:t>
      </w:r>
    </w:p>
    <w:p w14:paraId="7A7B9CA7" w14:textId="77777777" w:rsidR="009A7615" w:rsidRPr="00824171" w:rsidRDefault="009A7615" w:rsidP="009A7615">
      <w:pPr>
        <w:adjustRightInd w:val="0"/>
        <w:snapToGrid w:val="0"/>
        <w:spacing w:line="360" w:lineRule="auto"/>
        <w:ind w:firstLine="420"/>
        <w:rPr>
          <w:rFonts w:ascii="宋体" w:hAnsi="宋体"/>
          <w:szCs w:val="21"/>
        </w:rPr>
      </w:pPr>
    </w:p>
    <w:p w14:paraId="7335A6A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四、基金登记机构的义务</w:t>
      </w:r>
    </w:p>
    <w:p w14:paraId="6C475BC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基金登记机构承担以下义务：</w:t>
      </w:r>
    </w:p>
    <w:p w14:paraId="089834D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1、配备足够的专业人员办理本基金份额的登记业务；</w:t>
      </w:r>
    </w:p>
    <w:p w14:paraId="5230C0D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2、严格按照法律法规和《基金合同》规定的条件办理本基金份额的登记业务；</w:t>
      </w:r>
    </w:p>
    <w:p w14:paraId="3363385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164A37">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824171">
        <w:rPr>
          <w:rFonts w:ascii="宋体" w:hAnsi="宋体"/>
          <w:szCs w:val="21"/>
        </w:rPr>
        <w:t>；</w:t>
      </w:r>
    </w:p>
    <w:p w14:paraId="007671C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4、对基金份额持有人的基金账户信息负有保密义务，因违反该保密义务对投资</w:t>
      </w:r>
      <w:r>
        <w:rPr>
          <w:rFonts w:ascii="宋体" w:hAnsi="宋体" w:hint="eastAsia"/>
          <w:szCs w:val="21"/>
        </w:rPr>
        <w:t>人</w:t>
      </w:r>
      <w:r w:rsidRPr="00824171">
        <w:rPr>
          <w:rFonts w:ascii="宋体" w:hAnsi="宋体"/>
          <w:szCs w:val="21"/>
        </w:rPr>
        <w:t>或基金带来的损失，须承担相应的赔偿责任，但司法强制检查情形及</w:t>
      </w:r>
      <w:r w:rsidRPr="00824171">
        <w:rPr>
          <w:rFonts w:ascii="宋体" w:hAnsi="宋体" w:hint="eastAsia"/>
          <w:szCs w:val="21"/>
        </w:rPr>
        <w:t>法律法规及中国证监会规定的和《基金合同》约定的其他</w:t>
      </w:r>
      <w:r w:rsidRPr="00824171">
        <w:rPr>
          <w:rFonts w:ascii="宋体" w:hAnsi="宋体"/>
          <w:szCs w:val="21"/>
        </w:rPr>
        <w:t>情形除外；</w:t>
      </w:r>
    </w:p>
    <w:p w14:paraId="5AF87E6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5、按《基金合同》及招募说明书规定为投资</w:t>
      </w:r>
      <w:r>
        <w:rPr>
          <w:rFonts w:ascii="宋体" w:hAnsi="宋体" w:hint="eastAsia"/>
          <w:szCs w:val="21"/>
        </w:rPr>
        <w:t>人</w:t>
      </w:r>
      <w:r w:rsidRPr="00824171">
        <w:rPr>
          <w:rFonts w:ascii="宋体" w:hAnsi="宋体"/>
          <w:szCs w:val="21"/>
        </w:rPr>
        <w:t>办理</w:t>
      </w:r>
      <w:proofErr w:type="gramStart"/>
      <w:r w:rsidRPr="00824171">
        <w:rPr>
          <w:rFonts w:ascii="宋体" w:hAnsi="宋体"/>
          <w:szCs w:val="21"/>
        </w:rPr>
        <w:t>非交易</w:t>
      </w:r>
      <w:proofErr w:type="gramEnd"/>
      <w:r w:rsidRPr="00824171">
        <w:rPr>
          <w:rFonts w:ascii="宋体" w:hAnsi="宋体"/>
          <w:szCs w:val="21"/>
        </w:rPr>
        <w:t>过户业务、提供其他必要的服务；</w:t>
      </w:r>
    </w:p>
    <w:p w14:paraId="0A16AA8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6、接受基金管理人的监督；</w:t>
      </w:r>
    </w:p>
    <w:p w14:paraId="22982827" w14:textId="77777777"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义务。</w:t>
      </w:r>
    </w:p>
    <w:p w14:paraId="42491B5D" w14:textId="77777777" w:rsidR="009A7615" w:rsidRDefault="009A7615" w:rsidP="009A7615">
      <w:pPr>
        <w:adjustRightInd w:val="0"/>
        <w:snapToGrid w:val="0"/>
        <w:spacing w:line="360" w:lineRule="auto"/>
        <w:ind w:firstLineChars="200" w:firstLine="420"/>
        <w:rPr>
          <w:rFonts w:ascii="宋体" w:hAnsi="宋体"/>
          <w:szCs w:val="21"/>
        </w:rPr>
      </w:pPr>
    </w:p>
    <w:p w14:paraId="09AB854C"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1425652A" w14:textId="6BCAD016" w:rsidR="00684E6C" w:rsidRPr="00B2405E" w:rsidRDefault="005B6BE2" w:rsidP="00FC2CD3">
      <w:pPr>
        <w:pStyle w:val="1"/>
        <w:adjustRightInd w:val="0"/>
        <w:snapToGrid w:val="0"/>
        <w:spacing w:before="0" w:after="0"/>
        <w:jc w:val="center"/>
        <w:rPr>
          <w:rFonts w:ascii="Times New Roman"/>
          <w:color w:val="auto"/>
          <w:sz w:val="32"/>
          <w:szCs w:val="21"/>
        </w:rPr>
      </w:pPr>
      <w:bookmarkStart w:id="252" w:name="_Toc3872"/>
      <w:bookmarkStart w:id="253" w:name="_Toc21917"/>
      <w:bookmarkStart w:id="254" w:name="_Toc2981"/>
      <w:bookmarkStart w:id="255" w:name="_Toc16437"/>
      <w:bookmarkStart w:id="256" w:name="_Toc11351"/>
      <w:bookmarkStart w:id="257" w:name="_Toc5477"/>
      <w:bookmarkStart w:id="258" w:name="_Toc22538"/>
      <w:bookmarkStart w:id="259" w:name="_Toc11395"/>
      <w:bookmarkStart w:id="260" w:name="_Toc801"/>
      <w:bookmarkStart w:id="261" w:name="_Toc578"/>
      <w:bookmarkStart w:id="262" w:name="_Toc13343"/>
      <w:bookmarkStart w:id="263" w:name="_Toc75506783"/>
      <w:r w:rsidRPr="00B2405E">
        <w:rPr>
          <w:rFonts w:ascii="Times New Roman"/>
          <w:color w:val="auto"/>
          <w:sz w:val="32"/>
          <w:szCs w:val="21"/>
        </w:rPr>
        <w:lastRenderedPageBreak/>
        <w:t>第十</w:t>
      </w:r>
      <w:r w:rsidR="007D39CE">
        <w:rPr>
          <w:rFonts w:ascii="Times New Roman" w:hint="eastAsia"/>
          <w:color w:val="auto"/>
          <w:sz w:val="32"/>
          <w:szCs w:val="21"/>
        </w:rPr>
        <w:t>二</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基金的投资</w:t>
      </w:r>
      <w:bookmarkEnd w:id="252"/>
      <w:bookmarkEnd w:id="253"/>
      <w:bookmarkEnd w:id="254"/>
      <w:bookmarkEnd w:id="255"/>
      <w:bookmarkEnd w:id="256"/>
      <w:bookmarkEnd w:id="257"/>
      <w:bookmarkEnd w:id="258"/>
      <w:bookmarkEnd w:id="259"/>
      <w:bookmarkEnd w:id="260"/>
      <w:bookmarkEnd w:id="261"/>
      <w:bookmarkEnd w:id="262"/>
      <w:bookmarkEnd w:id="263"/>
    </w:p>
    <w:p w14:paraId="4BFD1933" w14:textId="5F4EF3CA" w:rsidR="00085197" w:rsidRPr="00F135F9" w:rsidRDefault="00085197" w:rsidP="00F135F9">
      <w:pPr>
        <w:adjustRightInd w:val="0"/>
        <w:snapToGrid w:val="0"/>
        <w:spacing w:line="360" w:lineRule="auto"/>
        <w:ind w:firstLineChars="200" w:firstLine="420"/>
        <w:rPr>
          <w:rFonts w:ascii="宋体" w:hAnsi="宋体"/>
          <w:szCs w:val="21"/>
        </w:rPr>
      </w:pPr>
      <w:r w:rsidRPr="00F135F9">
        <w:rPr>
          <w:rFonts w:ascii="宋体" w:hAnsi="宋体"/>
          <w:szCs w:val="21"/>
        </w:rPr>
        <w:t>一</w:t>
      </w:r>
      <w:r w:rsidR="00D47FE1">
        <w:rPr>
          <w:rFonts w:ascii="宋体" w:hAnsi="宋体" w:hint="eastAsia"/>
          <w:szCs w:val="21"/>
        </w:rPr>
        <w:t>、</w:t>
      </w:r>
      <w:r w:rsidRPr="00F135F9">
        <w:rPr>
          <w:rFonts w:ascii="宋体" w:hAnsi="宋体"/>
          <w:szCs w:val="21"/>
        </w:rPr>
        <w:t>投资目标</w:t>
      </w:r>
    </w:p>
    <w:p w14:paraId="47BCA2F4" w14:textId="77777777" w:rsidR="00085197" w:rsidRDefault="00085197" w:rsidP="00085197">
      <w:pPr>
        <w:adjustRightInd w:val="0"/>
        <w:snapToGrid w:val="0"/>
        <w:spacing w:line="360" w:lineRule="auto"/>
        <w:ind w:firstLine="420"/>
        <w:rPr>
          <w:szCs w:val="21"/>
        </w:rPr>
      </w:pPr>
      <w:r w:rsidRPr="006C51C4">
        <w:rPr>
          <w:rFonts w:hint="eastAsia"/>
          <w:szCs w:val="21"/>
        </w:rPr>
        <w:t>在严格控制风险的前提下，追求超越业绩比较基准的投资回报，力争实现基金资产的长期稳健增值。</w:t>
      </w:r>
    </w:p>
    <w:p w14:paraId="2AC433EC" w14:textId="506094F7" w:rsidR="00085197" w:rsidRPr="00F135F9" w:rsidRDefault="00F135F9" w:rsidP="00F135F9">
      <w:pPr>
        <w:adjustRightInd w:val="0"/>
        <w:snapToGrid w:val="0"/>
        <w:spacing w:line="360" w:lineRule="auto"/>
        <w:ind w:firstLineChars="200" w:firstLine="420"/>
        <w:rPr>
          <w:rFonts w:ascii="宋体" w:hAnsi="宋体"/>
          <w:szCs w:val="21"/>
        </w:rPr>
      </w:pPr>
      <w:r w:rsidRPr="00F135F9">
        <w:rPr>
          <w:rFonts w:ascii="宋体" w:hAnsi="宋体" w:hint="eastAsia"/>
          <w:szCs w:val="21"/>
        </w:rPr>
        <w:t>二</w:t>
      </w:r>
      <w:r w:rsidR="00B44009">
        <w:rPr>
          <w:rFonts w:ascii="宋体" w:hAnsi="宋体" w:hint="eastAsia"/>
          <w:szCs w:val="21"/>
        </w:rPr>
        <w:t>、</w:t>
      </w:r>
      <w:r w:rsidR="00085197" w:rsidRPr="00F135F9">
        <w:rPr>
          <w:rFonts w:ascii="宋体" w:hAnsi="宋体"/>
          <w:szCs w:val="21"/>
        </w:rPr>
        <w:t>投资范围</w:t>
      </w:r>
    </w:p>
    <w:p w14:paraId="4408B0F0" w14:textId="7603364C" w:rsidR="00085197" w:rsidRDefault="00085197" w:rsidP="00085197">
      <w:pPr>
        <w:adjustRightInd w:val="0"/>
        <w:snapToGrid w:val="0"/>
        <w:spacing w:line="360" w:lineRule="auto"/>
        <w:ind w:firstLine="420"/>
        <w:rPr>
          <w:rFonts w:ascii="宋体" w:hAnsi="宋体"/>
          <w:szCs w:val="21"/>
        </w:rPr>
      </w:pPr>
      <w:r w:rsidRPr="006C51C4">
        <w:rPr>
          <w:rFonts w:ascii="宋体" w:hAnsi="宋体" w:hint="eastAsia"/>
          <w:szCs w:val="21"/>
        </w:rPr>
        <w:t>本基金的投资范围包括国内依法发行上市的股票（包括</w:t>
      </w:r>
      <w:r w:rsidR="00B44009">
        <w:rPr>
          <w:rFonts w:ascii="宋体" w:hAnsi="宋体" w:hint="eastAsia"/>
          <w:szCs w:val="21"/>
        </w:rPr>
        <w:t>主板</w:t>
      </w:r>
      <w:r w:rsidRPr="006C51C4">
        <w:rPr>
          <w:rFonts w:ascii="宋体" w:hAnsi="宋体" w:hint="eastAsia"/>
          <w:szCs w:val="21"/>
        </w:rPr>
        <w:t>、创业板及其他经中国证监会核准</w:t>
      </w:r>
      <w:r w:rsidR="00673715">
        <w:rPr>
          <w:rFonts w:ascii="宋体" w:hAnsi="宋体" w:hint="eastAsia"/>
          <w:szCs w:val="21"/>
        </w:rPr>
        <w:t>或注册</w:t>
      </w:r>
      <w:r w:rsidRPr="006C51C4">
        <w:rPr>
          <w:rFonts w:ascii="宋体" w:hAnsi="宋体" w:hint="eastAsia"/>
          <w:szCs w:val="21"/>
        </w:rPr>
        <w:t>上市的股票</w:t>
      </w:r>
      <w:r w:rsidR="00F811E4">
        <w:rPr>
          <w:rFonts w:ascii="宋体" w:hAnsi="宋体" w:hint="eastAsia"/>
          <w:szCs w:val="21"/>
        </w:rPr>
        <w:t>和存托凭证</w:t>
      </w:r>
      <w:r w:rsidRPr="006C51C4">
        <w:rPr>
          <w:rFonts w:ascii="宋体" w:hAnsi="宋体" w:hint="eastAsia"/>
          <w:szCs w:val="21"/>
        </w:rPr>
        <w:t>）、</w:t>
      </w:r>
      <w:r w:rsidRPr="00BB01DE">
        <w:rPr>
          <w:rFonts w:ascii="宋体" w:hAnsi="宋体" w:hint="eastAsia"/>
          <w:bCs/>
          <w:szCs w:val="21"/>
        </w:rPr>
        <w:t>内地与香港股票市场交易互联互通机制允许买卖的规定范围内的香港联合交易所上市的股票</w:t>
      </w:r>
      <w:r w:rsidRPr="009C19AB">
        <w:rPr>
          <w:rFonts w:ascii="宋体" w:hAnsi="宋体" w:hint="eastAsia"/>
          <w:bCs/>
          <w:szCs w:val="21"/>
        </w:rPr>
        <w:t>（简称“港股通股票”）、</w:t>
      </w:r>
      <w:r w:rsidRPr="006C51C4">
        <w:rPr>
          <w:rFonts w:ascii="宋体" w:hAnsi="宋体" w:hint="eastAsia"/>
          <w:szCs w:val="21"/>
        </w:rPr>
        <w:t>债券（包括国债、央行票据、金融债券、企业债券、公司债券、中期票据、短期融资</w:t>
      </w:r>
      <w:proofErr w:type="gramStart"/>
      <w:r w:rsidRPr="006C51C4">
        <w:rPr>
          <w:rFonts w:ascii="宋体" w:hAnsi="宋体" w:hint="eastAsia"/>
          <w:szCs w:val="21"/>
        </w:rPr>
        <w:t>券</w:t>
      </w:r>
      <w:proofErr w:type="gramEnd"/>
      <w:r w:rsidRPr="006C51C4">
        <w:rPr>
          <w:rFonts w:ascii="宋体" w:hAnsi="宋体" w:hint="eastAsia"/>
          <w:szCs w:val="21"/>
        </w:rPr>
        <w:t>、超短期融资</w:t>
      </w:r>
      <w:proofErr w:type="gramStart"/>
      <w:r w:rsidRPr="006C51C4">
        <w:rPr>
          <w:rFonts w:ascii="宋体" w:hAnsi="宋体" w:hint="eastAsia"/>
          <w:szCs w:val="21"/>
        </w:rPr>
        <w:t>券</w:t>
      </w:r>
      <w:proofErr w:type="gramEnd"/>
      <w:r w:rsidRPr="006C51C4">
        <w:rPr>
          <w:rFonts w:ascii="宋体" w:hAnsi="宋体" w:hint="eastAsia"/>
          <w:szCs w:val="21"/>
        </w:rPr>
        <w:t>、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1C78B69D" w14:textId="41EC0BD7" w:rsidR="00085197" w:rsidRPr="00CE34A1" w:rsidRDefault="00085197" w:rsidP="00085197">
      <w:pPr>
        <w:adjustRightInd w:val="0"/>
        <w:snapToGrid w:val="0"/>
        <w:spacing w:line="360" w:lineRule="auto"/>
        <w:ind w:firstLine="420"/>
        <w:rPr>
          <w:bCs/>
          <w:szCs w:val="21"/>
        </w:rPr>
      </w:pPr>
      <w:r>
        <w:rPr>
          <w:rFonts w:ascii="宋体" w:hAnsi="宋体" w:hint="eastAsia"/>
          <w:szCs w:val="21"/>
        </w:rPr>
        <w:t>股票</w:t>
      </w:r>
      <w:r w:rsidR="003D658F">
        <w:rPr>
          <w:rFonts w:ascii="宋体" w:hAnsi="宋体" w:hint="eastAsia"/>
          <w:szCs w:val="21"/>
        </w:rPr>
        <w:t>（</w:t>
      </w:r>
      <w:proofErr w:type="gramStart"/>
      <w:r w:rsidR="003D658F">
        <w:rPr>
          <w:rFonts w:ascii="宋体" w:hAnsi="宋体" w:hint="eastAsia"/>
          <w:szCs w:val="21"/>
        </w:rPr>
        <w:t>含存托</w:t>
      </w:r>
      <w:proofErr w:type="gramEnd"/>
      <w:r w:rsidR="003D658F">
        <w:rPr>
          <w:rFonts w:ascii="宋体" w:hAnsi="宋体" w:hint="eastAsia"/>
          <w:szCs w:val="21"/>
        </w:rPr>
        <w:t>凭证）</w:t>
      </w:r>
      <w:r>
        <w:rPr>
          <w:rFonts w:ascii="宋体" w:hAnsi="宋体" w:hint="eastAsia"/>
          <w:szCs w:val="21"/>
        </w:rPr>
        <w:t>资产投资比例为</w:t>
      </w:r>
      <w:r w:rsidR="004D27FE">
        <w:rPr>
          <w:rFonts w:ascii="宋体" w:hAnsi="宋体" w:hint="eastAsia"/>
          <w:szCs w:val="21"/>
        </w:rPr>
        <w:t>3</w:t>
      </w:r>
      <w:r>
        <w:rPr>
          <w:rFonts w:ascii="宋体" w:hAnsi="宋体" w:hint="eastAsia"/>
          <w:szCs w:val="21"/>
        </w:rPr>
        <w:t>0%-95%，</w:t>
      </w:r>
      <w:r w:rsidR="004D27FE" w:rsidRPr="004D27FE">
        <w:rPr>
          <w:rFonts w:ascii="宋体" w:hAnsi="宋体" w:hint="eastAsia"/>
          <w:szCs w:val="21"/>
        </w:rPr>
        <w:t>港股</w:t>
      </w:r>
      <w:proofErr w:type="gramStart"/>
      <w:r w:rsidR="004D27FE" w:rsidRPr="004D27FE">
        <w:rPr>
          <w:rFonts w:ascii="宋体" w:hAnsi="宋体" w:hint="eastAsia"/>
          <w:szCs w:val="21"/>
        </w:rPr>
        <w:t>通股票</w:t>
      </w:r>
      <w:proofErr w:type="gramEnd"/>
      <w:r w:rsidR="004D27FE" w:rsidRPr="004D27FE">
        <w:rPr>
          <w:rFonts w:ascii="宋体" w:hAnsi="宋体" w:hint="eastAsia"/>
          <w:szCs w:val="21"/>
        </w:rPr>
        <w:t>最高投资比例不得超过股票资产的50%，</w:t>
      </w:r>
      <w:r w:rsidRPr="004D27FE">
        <w:rPr>
          <w:rFonts w:ascii="宋体" w:hAnsi="宋体" w:hint="eastAsia"/>
          <w:szCs w:val="21"/>
        </w:rPr>
        <w:t>每个交易日日终在扣除</w:t>
      </w:r>
      <w:r w:rsidR="00B55C80" w:rsidRPr="004D27FE">
        <w:rPr>
          <w:rFonts w:ascii="宋体" w:hAnsi="宋体" w:hint="eastAsia"/>
          <w:szCs w:val="21"/>
        </w:rPr>
        <w:t>国债期货和</w:t>
      </w:r>
      <w:r w:rsidRPr="004D27FE">
        <w:rPr>
          <w:rFonts w:ascii="宋体" w:hAnsi="宋体" w:hint="eastAsia"/>
          <w:szCs w:val="21"/>
        </w:rPr>
        <w:t>股指</w:t>
      </w:r>
      <w:r w:rsidRPr="00CE34A1">
        <w:rPr>
          <w:rFonts w:hint="eastAsia"/>
          <w:bCs/>
          <w:szCs w:val="21"/>
        </w:rPr>
        <w:t>期货合约需缴纳的交易保证金后，本基金保留的现金或到期日在一年以内的政府债券的比例合计不低于基金资产净值的</w:t>
      </w:r>
      <w:r w:rsidRPr="00CE34A1">
        <w:rPr>
          <w:rFonts w:hint="eastAsia"/>
          <w:bCs/>
          <w:szCs w:val="21"/>
        </w:rPr>
        <w:t>5%</w:t>
      </w:r>
      <w:r>
        <w:rPr>
          <w:rFonts w:hint="eastAsia"/>
          <w:bCs/>
          <w:szCs w:val="21"/>
        </w:rPr>
        <w:t>。</w:t>
      </w:r>
    </w:p>
    <w:p w14:paraId="5E026D31"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hint="eastAsia"/>
          <w:szCs w:val="21"/>
        </w:rPr>
        <w:t>如法律法规或监管机构以后允许基金投资其他品种，基金管理人在履行适当程序后，可以将其纳入投资范围。</w:t>
      </w:r>
    </w:p>
    <w:p w14:paraId="1E23C792" w14:textId="04058F86" w:rsidR="00085197" w:rsidRPr="00F135F9" w:rsidRDefault="00F135F9" w:rsidP="00F135F9">
      <w:pPr>
        <w:adjustRightInd w:val="0"/>
        <w:snapToGrid w:val="0"/>
        <w:spacing w:line="360" w:lineRule="auto"/>
        <w:ind w:firstLineChars="200" w:firstLine="420"/>
        <w:rPr>
          <w:rFonts w:ascii="宋体" w:hAnsi="宋体"/>
          <w:szCs w:val="21"/>
        </w:rPr>
      </w:pPr>
      <w:r w:rsidRPr="00F135F9">
        <w:rPr>
          <w:rFonts w:ascii="宋体" w:hAnsi="宋体" w:hint="eastAsia"/>
          <w:szCs w:val="21"/>
        </w:rPr>
        <w:t>三</w:t>
      </w:r>
      <w:r w:rsidR="00F811E4">
        <w:rPr>
          <w:rFonts w:ascii="宋体" w:hAnsi="宋体" w:hint="eastAsia"/>
          <w:szCs w:val="21"/>
        </w:rPr>
        <w:t>、</w:t>
      </w:r>
      <w:r w:rsidR="00085197" w:rsidRPr="00F135F9">
        <w:rPr>
          <w:rFonts w:ascii="宋体" w:hAnsi="宋体"/>
          <w:szCs w:val="21"/>
        </w:rPr>
        <w:t>投资策略</w:t>
      </w:r>
    </w:p>
    <w:p w14:paraId="5DABEC8D" w14:textId="77777777" w:rsidR="00A25AED" w:rsidRDefault="00A25AED" w:rsidP="00085197">
      <w:pPr>
        <w:adjustRightInd w:val="0"/>
        <w:snapToGrid w:val="0"/>
        <w:spacing w:line="360" w:lineRule="auto"/>
        <w:ind w:firstLine="420"/>
      </w:pPr>
      <w:r>
        <w:t>本基金</w:t>
      </w:r>
      <w:r>
        <w:rPr>
          <w:rFonts w:hint="eastAsia"/>
        </w:rPr>
        <w:t>立足</w:t>
      </w:r>
      <w:r>
        <w:t>于分享国家</w:t>
      </w:r>
      <w:r w:rsidR="007426C9">
        <w:t>优势产业</w:t>
      </w:r>
      <w:r>
        <w:t>的长期成长空间。国家</w:t>
      </w:r>
      <w:r w:rsidR="007426C9">
        <w:t>优势产业</w:t>
      </w:r>
      <w:r>
        <w:t>包括但不限于互联网、云计算、大数据、人工智能、创新药、新兴消费</w:t>
      </w:r>
      <w:r>
        <w:rPr>
          <w:rFonts w:hint="eastAsia"/>
        </w:rPr>
        <w:t>等</w:t>
      </w:r>
      <w:r>
        <w:t>。</w:t>
      </w:r>
    </w:p>
    <w:p w14:paraId="279EC620"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、资产配置策略</w:t>
      </w:r>
    </w:p>
    <w:p w14:paraId="1123787E"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18D23C76"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2</w:t>
      </w:r>
      <w:r w:rsidRPr="003B5237">
        <w:rPr>
          <w:rFonts w:hint="eastAsia"/>
          <w:szCs w:val="21"/>
        </w:rPr>
        <w:t>、股票投资策略</w:t>
      </w:r>
    </w:p>
    <w:p w14:paraId="546647AB"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本基金股票投资采用定量和定性分析相结合的策略。</w:t>
      </w:r>
    </w:p>
    <w:p w14:paraId="72D84BED" w14:textId="77777777" w:rsidR="00085197" w:rsidRPr="003B5237" w:rsidRDefault="00085197" w:rsidP="00085197">
      <w:pPr>
        <w:adjustRightInd w:val="0"/>
        <w:snapToGrid w:val="0"/>
        <w:spacing w:line="360" w:lineRule="auto"/>
        <w:ind w:firstLineChars="200" w:firstLine="420"/>
        <w:rPr>
          <w:szCs w:val="21"/>
        </w:rPr>
      </w:pPr>
      <w:r>
        <w:rPr>
          <w:rFonts w:hint="eastAsia"/>
          <w:szCs w:val="21"/>
        </w:rPr>
        <w:t>（</w:t>
      </w:r>
      <w:r w:rsidRPr="003B5237">
        <w:rPr>
          <w:rFonts w:hint="eastAsia"/>
          <w:szCs w:val="21"/>
        </w:rPr>
        <w:t>1</w:t>
      </w:r>
      <w:r w:rsidRPr="003B5237">
        <w:rPr>
          <w:rFonts w:hint="eastAsia"/>
          <w:szCs w:val="21"/>
        </w:rPr>
        <w:t>）定性分析</w:t>
      </w:r>
    </w:p>
    <w:p w14:paraId="6EE5B702"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在定性分析方面，本基金主要挑选全部或部分具备以下特征的上市公司：</w:t>
      </w:r>
    </w:p>
    <w:p w14:paraId="7DAAC7ED"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A</w:t>
      </w:r>
      <w:r w:rsidRPr="003B5237">
        <w:rPr>
          <w:rFonts w:hint="eastAsia"/>
          <w:szCs w:val="21"/>
        </w:rPr>
        <w:t>、新经济体制下受益于改革，分享改革红利的优质企业；</w:t>
      </w:r>
    </w:p>
    <w:p w14:paraId="1BC4C736"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B</w:t>
      </w:r>
      <w:r w:rsidRPr="003B5237">
        <w:rPr>
          <w:rFonts w:hint="eastAsia"/>
          <w:szCs w:val="21"/>
        </w:rPr>
        <w:t>、公司所处的行业符合国家的战略发展方向，并且公司在行业中具有明显的竞争优势；</w:t>
      </w:r>
    </w:p>
    <w:p w14:paraId="671B1CAF"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lastRenderedPageBreak/>
        <w:t>C</w:t>
      </w:r>
      <w:r w:rsidRPr="003B5237">
        <w:rPr>
          <w:rFonts w:hint="eastAsia"/>
          <w:szCs w:val="21"/>
        </w:rPr>
        <w:t>、具备一定竞争壁垒的核心竞争力；</w:t>
      </w:r>
    </w:p>
    <w:p w14:paraId="16285D03"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D</w:t>
      </w:r>
      <w:r w:rsidRPr="003B5237">
        <w:rPr>
          <w:rFonts w:hint="eastAsia"/>
          <w:szCs w:val="21"/>
        </w:rPr>
        <w:t>、公司具有良好的治理结构，从大股东、管理层到中层业务骨干有良好的激励机制，并且企业的信息披露公开透明；</w:t>
      </w:r>
    </w:p>
    <w:p w14:paraId="25850419"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E</w:t>
      </w:r>
      <w:r w:rsidRPr="003B5237">
        <w:rPr>
          <w:rFonts w:hint="eastAsia"/>
          <w:szCs w:val="21"/>
        </w:rPr>
        <w:t>、公司具有良好的创新能力。</w:t>
      </w:r>
    </w:p>
    <w:p w14:paraId="7AFAFBE9" w14:textId="77777777" w:rsidR="00085197" w:rsidRPr="003B5237" w:rsidRDefault="00085197" w:rsidP="00085197">
      <w:pPr>
        <w:adjustRightInd w:val="0"/>
        <w:snapToGrid w:val="0"/>
        <w:spacing w:line="360" w:lineRule="auto"/>
        <w:ind w:firstLineChars="200" w:firstLine="420"/>
        <w:rPr>
          <w:szCs w:val="21"/>
        </w:rPr>
      </w:pPr>
      <w:r>
        <w:rPr>
          <w:rFonts w:hint="eastAsia"/>
          <w:szCs w:val="21"/>
        </w:rPr>
        <w:t>（</w:t>
      </w:r>
      <w:r w:rsidRPr="003B5237">
        <w:rPr>
          <w:rFonts w:hint="eastAsia"/>
          <w:szCs w:val="21"/>
        </w:rPr>
        <w:t>2</w:t>
      </w:r>
      <w:r w:rsidRPr="003B5237">
        <w:rPr>
          <w:rFonts w:hint="eastAsia"/>
          <w:szCs w:val="21"/>
        </w:rPr>
        <w:t>）定量分析</w:t>
      </w:r>
    </w:p>
    <w:p w14:paraId="099F08C4"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本基金将对反映上市公司质量和增长潜力的成长性指标、财务指标和估值指标等进行定量分析，以挑选具有成长优势、财务优势和估值优势的个股。</w:t>
      </w:r>
    </w:p>
    <w:p w14:paraId="35200911" w14:textId="77777777" w:rsidR="00085197" w:rsidRPr="003B5237" w:rsidRDefault="00085197" w:rsidP="00085197">
      <w:pPr>
        <w:adjustRightInd w:val="0"/>
        <w:snapToGrid w:val="0"/>
        <w:spacing w:line="360" w:lineRule="auto"/>
        <w:ind w:firstLineChars="200" w:firstLine="420"/>
        <w:rPr>
          <w:szCs w:val="21"/>
        </w:rPr>
      </w:pPr>
      <w:r>
        <w:rPr>
          <w:rFonts w:hint="eastAsia"/>
          <w:szCs w:val="21"/>
        </w:rPr>
        <w:t>（</w:t>
      </w:r>
      <w:r w:rsidRPr="003B5237">
        <w:rPr>
          <w:rFonts w:hint="eastAsia"/>
          <w:szCs w:val="21"/>
        </w:rPr>
        <w:t>3</w:t>
      </w:r>
      <w:r w:rsidRPr="003B5237">
        <w:rPr>
          <w:rFonts w:hint="eastAsia"/>
          <w:szCs w:val="21"/>
        </w:rPr>
        <w:t>）组合股票的投资吸引力评估分析</w:t>
      </w:r>
    </w:p>
    <w:p w14:paraId="29089E0E" w14:textId="77777777" w:rsidR="00085197" w:rsidRPr="003B5237" w:rsidRDefault="00085197" w:rsidP="00085197">
      <w:pPr>
        <w:adjustRightInd w:val="0"/>
        <w:snapToGrid w:val="0"/>
        <w:spacing w:line="360" w:lineRule="auto"/>
        <w:ind w:firstLineChars="200" w:firstLine="420"/>
        <w:rPr>
          <w:szCs w:val="21"/>
        </w:rPr>
      </w:pPr>
      <w:r w:rsidRPr="003B5237">
        <w:rPr>
          <w:rFonts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3B5237">
        <w:rPr>
          <w:rFonts w:hint="eastAsia"/>
          <w:szCs w:val="21"/>
        </w:rPr>
        <w:t>市净率</w:t>
      </w:r>
      <w:proofErr w:type="gramEnd"/>
      <w:r w:rsidRPr="003B5237">
        <w:rPr>
          <w:rFonts w:hint="eastAsia"/>
          <w:szCs w:val="21"/>
        </w:rPr>
        <w:t>法、</w:t>
      </w:r>
      <w:r w:rsidRPr="003B5237">
        <w:rPr>
          <w:rFonts w:hint="eastAsia"/>
          <w:szCs w:val="21"/>
        </w:rPr>
        <w:t>PEG</w:t>
      </w:r>
      <w:r w:rsidRPr="003B5237">
        <w:rPr>
          <w:rFonts w:hint="eastAsia"/>
          <w:szCs w:val="21"/>
        </w:rPr>
        <w:t>、</w:t>
      </w:r>
      <w:r w:rsidRPr="003B5237">
        <w:rPr>
          <w:rFonts w:hint="eastAsia"/>
          <w:szCs w:val="21"/>
        </w:rPr>
        <w:t>EV/EBITDA</w:t>
      </w:r>
      <w:r w:rsidRPr="003B5237">
        <w:rPr>
          <w:rFonts w:hint="eastAsia"/>
          <w:szCs w:val="21"/>
        </w:rPr>
        <w:t>等估值方法。力争选择最具有投资吸引力的股票构建投资组合。</w:t>
      </w:r>
    </w:p>
    <w:p w14:paraId="4AA4407F" w14:textId="77777777" w:rsidR="00085197" w:rsidRPr="003B5237" w:rsidRDefault="00085197" w:rsidP="00085197">
      <w:pPr>
        <w:adjustRightInd w:val="0"/>
        <w:snapToGrid w:val="0"/>
        <w:spacing w:line="360" w:lineRule="auto"/>
        <w:ind w:firstLineChars="200" w:firstLine="420"/>
        <w:rPr>
          <w:szCs w:val="21"/>
        </w:rPr>
      </w:pPr>
      <w:r>
        <w:rPr>
          <w:rFonts w:hint="eastAsia"/>
          <w:szCs w:val="21"/>
        </w:rPr>
        <w:t>（</w:t>
      </w:r>
      <w:r w:rsidRPr="003B5237">
        <w:rPr>
          <w:rFonts w:hint="eastAsia"/>
          <w:szCs w:val="21"/>
        </w:rPr>
        <w:t>4</w:t>
      </w:r>
      <w:r w:rsidRPr="003B5237">
        <w:rPr>
          <w:rFonts w:hint="eastAsia"/>
          <w:szCs w:val="21"/>
        </w:rPr>
        <w:t>）投资组合构建与优化</w:t>
      </w:r>
    </w:p>
    <w:p w14:paraId="1A4B37EF" w14:textId="77777777" w:rsidR="00085197" w:rsidRDefault="00085197" w:rsidP="00085197">
      <w:pPr>
        <w:adjustRightInd w:val="0"/>
        <w:snapToGrid w:val="0"/>
        <w:spacing w:line="360" w:lineRule="auto"/>
        <w:ind w:firstLineChars="200" w:firstLine="420"/>
        <w:rPr>
          <w:szCs w:val="21"/>
        </w:rPr>
      </w:pPr>
      <w:r w:rsidRPr="003B5237">
        <w:rPr>
          <w:rFonts w:hint="eastAsia"/>
          <w:szCs w:val="21"/>
        </w:rPr>
        <w:t>基于基金组合中单个证券的预期收益及风险特性，对组合进行优化，在合理风险水平下追求基金收益最大化，同时监控组合</w:t>
      </w:r>
      <w:proofErr w:type="gramStart"/>
      <w:r w:rsidRPr="003B5237">
        <w:rPr>
          <w:rFonts w:hint="eastAsia"/>
          <w:szCs w:val="21"/>
        </w:rPr>
        <w:t>中证券</w:t>
      </w:r>
      <w:proofErr w:type="gramEnd"/>
      <w:r w:rsidRPr="003B5237">
        <w:rPr>
          <w:rFonts w:hint="eastAsia"/>
          <w:szCs w:val="21"/>
        </w:rPr>
        <w:t>的估值水平，在市场价格明显高于其内在合理价值时适时卖出证券。</w:t>
      </w:r>
    </w:p>
    <w:p w14:paraId="52AD7F99" w14:textId="77777777" w:rsidR="004D27FE" w:rsidRPr="004D27FE" w:rsidRDefault="004D27FE" w:rsidP="004D27FE">
      <w:pPr>
        <w:adjustRightInd w:val="0"/>
        <w:snapToGrid w:val="0"/>
        <w:spacing w:line="360" w:lineRule="auto"/>
        <w:ind w:firstLineChars="200" w:firstLine="420"/>
        <w:rPr>
          <w:szCs w:val="21"/>
        </w:rPr>
      </w:pPr>
      <w:r w:rsidRPr="004D27FE">
        <w:rPr>
          <w:rFonts w:hint="eastAsia"/>
          <w:szCs w:val="21"/>
        </w:rPr>
        <w:t>（</w:t>
      </w:r>
      <w:r w:rsidRPr="004D27FE">
        <w:rPr>
          <w:rFonts w:hint="eastAsia"/>
          <w:szCs w:val="21"/>
        </w:rPr>
        <w:t>5</w:t>
      </w:r>
      <w:r w:rsidRPr="004D27FE">
        <w:rPr>
          <w:rFonts w:hint="eastAsia"/>
          <w:szCs w:val="21"/>
        </w:rPr>
        <w:t>）港股</w:t>
      </w:r>
      <w:proofErr w:type="gramStart"/>
      <w:r w:rsidRPr="004D27FE">
        <w:rPr>
          <w:rFonts w:hint="eastAsia"/>
          <w:szCs w:val="21"/>
        </w:rPr>
        <w:t>通股票</w:t>
      </w:r>
      <w:proofErr w:type="gramEnd"/>
      <w:r w:rsidRPr="004D27FE">
        <w:rPr>
          <w:rFonts w:hint="eastAsia"/>
          <w:szCs w:val="21"/>
        </w:rPr>
        <w:t>投资</w:t>
      </w:r>
    </w:p>
    <w:p w14:paraId="6504FE20" w14:textId="77777777" w:rsidR="004D27FE" w:rsidRPr="004D27FE" w:rsidRDefault="004D27FE" w:rsidP="004D27FE">
      <w:pPr>
        <w:adjustRightInd w:val="0"/>
        <w:snapToGrid w:val="0"/>
        <w:spacing w:line="360" w:lineRule="auto"/>
        <w:ind w:firstLineChars="200" w:firstLine="420"/>
        <w:rPr>
          <w:szCs w:val="21"/>
        </w:rPr>
      </w:pPr>
      <w:r w:rsidRPr="004D27FE">
        <w:rPr>
          <w:rFonts w:hint="eastAsia"/>
          <w:szCs w:val="21"/>
        </w:rPr>
        <w:t>除上述个股投资策略外，本基金还将关注以下几类港股通股票：</w:t>
      </w:r>
    </w:p>
    <w:p w14:paraId="0B9600E6" w14:textId="77777777" w:rsidR="004D27FE" w:rsidRPr="004D27FE" w:rsidRDefault="004D27FE" w:rsidP="004D27FE">
      <w:pPr>
        <w:adjustRightInd w:val="0"/>
        <w:snapToGrid w:val="0"/>
        <w:spacing w:line="360" w:lineRule="auto"/>
        <w:ind w:firstLineChars="200" w:firstLine="420"/>
        <w:rPr>
          <w:szCs w:val="21"/>
        </w:rPr>
      </w:pPr>
      <w:r w:rsidRPr="004D27FE">
        <w:rPr>
          <w:rFonts w:hint="eastAsia"/>
          <w:szCs w:val="21"/>
        </w:rPr>
        <w:t>A</w:t>
      </w:r>
      <w:r w:rsidRPr="004D27FE">
        <w:rPr>
          <w:rFonts w:hint="eastAsia"/>
          <w:szCs w:val="21"/>
        </w:rPr>
        <w:t>、在港股市场上市、具有行业代表性的优质中资公司；</w:t>
      </w:r>
    </w:p>
    <w:p w14:paraId="14AD20EB" w14:textId="77777777" w:rsidR="004D27FE" w:rsidRPr="004D27FE" w:rsidRDefault="004D27FE" w:rsidP="004D27FE">
      <w:pPr>
        <w:adjustRightInd w:val="0"/>
        <w:snapToGrid w:val="0"/>
        <w:spacing w:line="360" w:lineRule="auto"/>
        <w:ind w:firstLineChars="200" w:firstLine="420"/>
        <w:rPr>
          <w:szCs w:val="21"/>
        </w:rPr>
      </w:pPr>
      <w:r w:rsidRPr="004D27FE">
        <w:rPr>
          <w:rFonts w:hint="eastAsia"/>
          <w:szCs w:val="21"/>
        </w:rPr>
        <w:t>B</w:t>
      </w:r>
      <w:r w:rsidRPr="004D27FE">
        <w:rPr>
          <w:rFonts w:hint="eastAsia"/>
          <w:szCs w:val="21"/>
        </w:rPr>
        <w:t>、具有行业稀缺性的香港本地和外资公司；</w:t>
      </w:r>
    </w:p>
    <w:p w14:paraId="50D49509" w14:textId="77777777" w:rsidR="004D27FE" w:rsidRDefault="004D27FE" w:rsidP="004D27FE">
      <w:pPr>
        <w:adjustRightInd w:val="0"/>
        <w:snapToGrid w:val="0"/>
        <w:spacing w:line="360" w:lineRule="auto"/>
        <w:ind w:firstLineChars="200" w:firstLine="420"/>
        <w:rPr>
          <w:szCs w:val="21"/>
        </w:rPr>
      </w:pPr>
      <w:r w:rsidRPr="004D27FE">
        <w:rPr>
          <w:rFonts w:hint="eastAsia"/>
          <w:szCs w:val="21"/>
        </w:rPr>
        <w:t>C</w:t>
      </w:r>
      <w:r w:rsidRPr="004D27FE">
        <w:rPr>
          <w:rFonts w:hint="eastAsia"/>
          <w:szCs w:val="21"/>
        </w:rPr>
        <w:t>、港股市场在行业结构、估值、</w:t>
      </w:r>
      <w:r w:rsidRPr="004D27FE">
        <w:rPr>
          <w:rFonts w:hint="eastAsia"/>
          <w:szCs w:val="21"/>
        </w:rPr>
        <w:t xml:space="preserve">AH </w:t>
      </w:r>
      <w:r w:rsidRPr="004D27FE">
        <w:rPr>
          <w:rFonts w:hint="eastAsia"/>
          <w:szCs w:val="21"/>
        </w:rPr>
        <w:t>股折溢价、股息率等方面具有吸引力的投资标的。</w:t>
      </w:r>
    </w:p>
    <w:p w14:paraId="4EFECF89" w14:textId="561A80C2" w:rsidR="009F1BFA" w:rsidRPr="009F1BFA" w:rsidRDefault="009F1BFA" w:rsidP="004D27FE">
      <w:pPr>
        <w:adjustRightInd w:val="0"/>
        <w:snapToGrid w:val="0"/>
        <w:spacing w:line="360" w:lineRule="auto"/>
        <w:ind w:firstLineChars="200" w:firstLine="420"/>
        <w:rPr>
          <w:szCs w:val="21"/>
        </w:rPr>
      </w:pPr>
      <w:r w:rsidRPr="009F1BFA">
        <w:rPr>
          <w:rFonts w:hint="eastAsia"/>
          <w:szCs w:val="21"/>
        </w:rPr>
        <w:t>（</w:t>
      </w:r>
      <w:r w:rsidRPr="009F1BFA">
        <w:rPr>
          <w:rFonts w:hint="eastAsia"/>
          <w:szCs w:val="21"/>
        </w:rPr>
        <w:t>6</w:t>
      </w:r>
      <w:r w:rsidRPr="009F1BFA">
        <w:rPr>
          <w:rFonts w:hint="eastAsia"/>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66666EB"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hint="eastAsia"/>
          <w:szCs w:val="21"/>
        </w:rPr>
        <w:t>3、债券投资策略</w:t>
      </w:r>
    </w:p>
    <w:p w14:paraId="21870763"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4B14ED">
        <w:rPr>
          <w:rFonts w:ascii="宋体" w:hAnsi="宋体" w:hint="eastAsia"/>
          <w:szCs w:val="21"/>
        </w:rPr>
        <w:t>券</w:t>
      </w:r>
      <w:proofErr w:type="gramEnd"/>
      <w:r w:rsidRPr="004B14ED">
        <w:rPr>
          <w:rFonts w:ascii="宋体" w:hAnsi="宋体" w:hint="eastAsia"/>
          <w:szCs w:val="21"/>
        </w:rPr>
        <w:t>选择，选择被低估的债券进行投资。在具体投资操作中，采用放大操作、骑乘操作、换</w:t>
      </w:r>
      <w:proofErr w:type="gramStart"/>
      <w:r w:rsidRPr="004B14ED">
        <w:rPr>
          <w:rFonts w:ascii="宋体" w:hAnsi="宋体" w:hint="eastAsia"/>
          <w:szCs w:val="21"/>
        </w:rPr>
        <w:t>券</w:t>
      </w:r>
      <w:proofErr w:type="gramEnd"/>
      <w:r w:rsidRPr="004B14ED">
        <w:rPr>
          <w:rFonts w:ascii="宋体" w:hAnsi="宋体" w:hint="eastAsia"/>
          <w:szCs w:val="21"/>
        </w:rPr>
        <w:t>操作等灵活多样的操作方式，获取超额的投资收益。</w:t>
      </w:r>
    </w:p>
    <w:p w14:paraId="3327FC72" w14:textId="48AB26E5" w:rsidR="00085197" w:rsidRPr="004B14ED" w:rsidRDefault="00B87346" w:rsidP="00085197">
      <w:pPr>
        <w:adjustRightInd w:val="0"/>
        <w:snapToGrid w:val="0"/>
        <w:spacing w:line="360" w:lineRule="auto"/>
        <w:ind w:firstLine="420"/>
        <w:rPr>
          <w:rFonts w:ascii="宋体" w:hAnsi="宋体"/>
          <w:szCs w:val="21"/>
        </w:rPr>
      </w:pPr>
      <w:r>
        <w:rPr>
          <w:rFonts w:ascii="宋体" w:hAnsi="宋体"/>
          <w:szCs w:val="21"/>
        </w:rPr>
        <w:t>4</w:t>
      </w:r>
      <w:r w:rsidR="00085197" w:rsidRPr="004B14ED">
        <w:rPr>
          <w:rFonts w:ascii="宋体" w:hAnsi="宋体" w:hint="eastAsia"/>
          <w:szCs w:val="21"/>
        </w:rPr>
        <w:t>、股指期货等投资策略</w:t>
      </w:r>
    </w:p>
    <w:p w14:paraId="200C65C0" w14:textId="77777777" w:rsidR="00085197" w:rsidRDefault="00085197" w:rsidP="00085197">
      <w:pPr>
        <w:adjustRightInd w:val="0"/>
        <w:snapToGrid w:val="0"/>
        <w:spacing w:line="360" w:lineRule="auto"/>
        <w:ind w:firstLine="420"/>
        <w:rPr>
          <w:rFonts w:ascii="宋体" w:hAnsi="宋体"/>
          <w:szCs w:val="21"/>
        </w:rPr>
      </w:pPr>
      <w:r w:rsidRPr="004B14ED">
        <w:rPr>
          <w:rFonts w:ascii="宋体" w:hAnsi="宋体" w:hint="eastAsia"/>
          <w:szCs w:val="21"/>
        </w:rPr>
        <w:t>本基金在进行股指期货投资时，将根据风险管理原则，以套期保值为主要目的，采用流动性好、交易活跃的期货合约，通过对证券市场和期货市场运行趋势的研究，结合股指期货</w:t>
      </w:r>
      <w:r w:rsidRPr="004B14ED">
        <w:rPr>
          <w:rFonts w:ascii="宋体" w:hAnsi="宋体" w:hint="eastAsia"/>
          <w:szCs w:val="21"/>
        </w:rPr>
        <w:lastRenderedPageBreak/>
        <w:t>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16A84368" w14:textId="69000A7D" w:rsidR="00085197" w:rsidRPr="00C50F8B" w:rsidRDefault="00B87346" w:rsidP="00085197">
      <w:pPr>
        <w:snapToGrid w:val="0"/>
        <w:spacing w:line="360" w:lineRule="auto"/>
        <w:ind w:firstLineChars="200" w:firstLine="420"/>
        <w:rPr>
          <w:rFonts w:asciiTheme="minorEastAsia" w:eastAsiaTheme="minorEastAsia" w:hAnsiTheme="minorEastAsia"/>
          <w:kern w:val="0"/>
          <w:szCs w:val="21"/>
        </w:rPr>
      </w:pPr>
      <w:r>
        <w:rPr>
          <w:rFonts w:ascii="宋体" w:hAnsi="宋体"/>
          <w:szCs w:val="21"/>
        </w:rPr>
        <w:t>5</w:t>
      </w:r>
      <w:r w:rsidR="00085197" w:rsidRPr="007050CA">
        <w:rPr>
          <w:rFonts w:ascii="宋体" w:hAnsi="宋体" w:hint="eastAsia"/>
          <w:szCs w:val="21"/>
        </w:rPr>
        <w:t>、</w:t>
      </w:r>
      <w:r w:rsidR="00085197" w:rsidRPr="00C50F8B">
        <w:rPr>
          <w:rFonts w:asciiTheme="minorEastAsia" w:eastAsiaTheme="minorEastAsia" w:hAnsiTheme="minorEastAsia" w:hint="eastAsia"/>
          <w:kern w:val="0"/>
          <w:szCs w:val="21"/>
        </w:rPr>
        <w:t>国债期货等投资策略</w:t>
      </w:r>
    </w:p>
    <w:p w14:paraId="502E994A" w14:textId="77777777" w:rsidR="00085197" w:rsidRPr="00C50F8B" w:rsidRDefault="00085197" w:rsidP="00085197">
      <w:pPr>
        <w:snapToGrid w:val="0"/>
        <w:spacing w:line="360" w:lineRule="auto"/>
        <w:ind w:firstLineChars="200" w:firstLine="420"/>
        <w:rPr>
          <w:rFonts w:asciiTheme="minorEastAsia" w:eastAsiaTheme="minorEastAsia" w:hAnsiTheme="minorEastAsia"/>
          <w:kern w:val="0"/>
          <w:szCs w:val="21"/>
        </w:rPr>
      </w:pPr>
      <w:r w:rsidRPr="00C50F8B">
        <w:rPr>
          <w:rFonts w:asciiTheme="minorEastAsia" w:eastAsiaTheme="minorEastAsia" w:hAnsiTheme="minorEastAsia" w:hint="eastAsia"/>
          <w:kern w:val="0"/>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26BB81AD" w14:textId="419F3B72" w:rsidR="00085197" w:rsidRPr="007050CA" w:rsidRDefault="00066425" w:rsidP="00085197">
      <w:pPr>
        <w:adjustRightInd w:val="0"/>
        <w:snapToGrid w:val="0"/>
        <w:spacing w:line="360" w:lineRule="auto"/>
        <w:ind w:firstLine="420"/>
        <w:rPr>
          <w:rFonts w:ascii="宋体" w:hAnsi="宋体"/>
          <w:szCs w:val="21"/>
        </w:rPr>
      </w:pPr>
      <w:r>
        <w:rPr>
          <w:rFonts w:asciiTheme="minorEastAsia" w:eastAsiaTheme="minorEastAsia" w:hAnsiTheme="minorEastAsia"/>
          <w:kern w:val="0"/>
          <w:szCs w:val="21"/>
        </w:rPr>
        <w:t>6</w:t>
      </w:r>
      <w:r w:rsidR="00085197" w:rsidRPr="00C50F8B">
        <w:rPr>
          <w:rFonts w:asciiTheme="minorEastAsia" w:eastAsiaTheme="minorEastAsia" w:hAnsiTheme="minorEastAsia" w:hint="eastAsia"/>
          <w:kern w:val="0"/>
          <w:szCs w:val="21"/>
        </w:rPr>
        <w:t>、</w:t>
      </w:r>
      <w:r w:rsidR="00085197" w:rsidRPr="007050CA">
        <w:rPr>
          <w:rFonts w:ascii="宋体" w:hAnsi="宋体" w:hint="eastAsia"/>
          <w:szCs w:val="21"/>
        </w:rPr>
        <w:t>资产支持证券投资策略</w:t>
      </w:r>
    </w:p>
    <w:p w14:paraId="026AA2DE" w14:textId="77777777" w:rsidR="00085197" w:rsidRDefault="00085197" w:rsidP="00085197">
      <w:pPr>
        <w:adjustRightInd w:val="0"/>
        <w:snapToGrid w:val="0"/>
        <w:spacing w:line="360" w:lineRule="auto"/>
        <w:ind w:firstLine="420"/>
        <w:rPr>
          <w:rFonts w:ascii="宋体" w:hAnsi="宋体"/>
          <w:szCs w:val="21"/>
        </w:rPr>
      </w:pPr>
      <w:r w:rsidRPr="007050CA">
        <w:rPr>
          <w:rFonts w:ascii="宋体" w:hAnsi="宋体" w:hint="eastAsia"/>
          <w:szCs w:val="21"/>
        </w:rPr>
        <w:t>资产支持证券投资关键在于对基础资产质量及未来现金流的分析，本基金将在国内资产证券化产品具体政策框架下，采用基本面分析和数量化模型相结合，对个</w:t>
      </w:r>
      <w:proofErr w:type="gramStart"/>
      <w:r w:rsidRPr="007050CA">
        <w:rPr>
          <w:rFonts w:ascii="宋体" w:hAnsi="宋体" w:hint="eastAsia"/>
          <w:szCs w:val="21"/>
        </w:rPr>
        <w:t>券</w:t>
      </w:r>
      <w:proofErr w:type="gramEnd"/>
      <w:r w:rsidRPr="007050CA">
        <w:rPr>
          <w:rFonts w:ascii="宋体" w:hAnsi="宋体" w:hint="eastAsia"/>
          <w:szCs w:val="21"/>
        </w:rPr>
        <w:t>进行风险分析和价值评估后进行投资。本基金将严格控制资产支持证券的总体投资规模并进行分散投资，以降低流动性风险。</w:t>
      </w:r>
    </w:p>
    <w:p w14:paraId="4FF6CA08" w14:textId="77777777" w:rsidR="00085197" w:rsidRPr="006420E5" w:rsidRDefault="00085197" w:rsidP="00085197">
      <w:pPr>
        <w:adjustRightInd w:val="0"/>
        <w:snapToGrid w:val="0"/>
        <w:spacing w:line="360" w:lineRule="auto"/>
        <w:ind w:firstLine="420"/>
        <w:rPr>
          <w:rFonts w:ascii="宋体" w:hAnsi="宋体"/>
          <w:szCs w:val="21"/>
        </w:rPr>
      </w:pPr>
      <w:r w:rsidRPr="004B14ED">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9B17544" w14:textId="46962AF9" w:rsidR="00085197" w:rsidRPr="00F135F9" w:rsidRDefault="00F135F9" w:rsidP="00F135F9">
      <w:pPr>
        <w:adjustRightInd w:val="0"/>
        <w:snapToGrid w:val="0"/>
        <w:spacing w:line="360" w:lineRule="auto"/>
        <w:ind w:firstLineChars="200" w:firstLine="420"/>
        <w:rPr>
          <w:rFonts w:ascii="宋体" w:hAnsi="宋体"/>
          <w:szCs w:val="21"/>
        </w:rPr>
      </w:pPr>
      <w:r w:rsidRPr="00F135F9">
        <w:rPr>
          <w:rFonts w:ascii="宋体" w:hAnsi="宋体" w:hint="eastAsia"/>
          <w:szCs w:val="21"/>
        </w:rPr>
        <w:t>四</w:t>
      </w:r>
      <w:r w:rsidR="00122581">
        <w:rPr>
          <w:rFonts w:ascii="宋体" w:hAnsi="宋体" w:hint="eastAsia"/>
          <w:szCs w:val="21"/>
        </w:rPr>
        <w:t>、</w:t>
      </w:r>
      <w:r w:rsidR="00085197" w:rsidRPr="00F135F9">
        <w:rPr>
          <w:rFonts w:ascii="宋体" w:hAnsi="宋体"/>
          <w:szCs w:val="21"/>
        </w:rPr>
        <w:t>投资限制</w:t>
      </w:r>
    </w:p>
    <w:p w14:paraId="37EC92D0"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1、组合限制</w:t>
      </w:r>
    </w:p>
    <w:p w14:paraId="09C8F8A1"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 xml:space="preserve">基金的投资组合应遵循以下限制： </w:t>
      </w:r>
    </w:p>
    <w:p w14:paraId="7DF6DB67" w14:textId="09FB633C"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（1）</w:t>
      </w:r>
      <w:r>
        <w:rPr>
          <w:rFonts w:ascii="宋体" w:hAnsi="宋体"/>
          <w:szCs w:val="21"/>
        </w:rPr>
        <w:t>本基金</w:t>
      </w:r>
      <w:r w:rsidRPr="00A46924">
        <w:rPr>
          <w:rFonts w:ascii="宋体" w:hAnsi="宋体" w:hint="eastAsia"/>
          <w:szCs w:val="21"/>
        </w:rPr>
        <w:t>股票</w:t>
      </w:r>
      <w:r w:rsidR="00EC691D">
        <w:rPr>
          <w:rFonts w:ascii="宋体" w:hAnsi="宋体" w:hint="eastAsia"/>
          <w:szCs w:val="21"/>
        </w:rPr>
        <w:t>（</w:t>
      </w:r>
      <w:proofErr w:type="gramStart"/>
      <w:r w:rsidR="00EC691D">
        <w:rPr>
          <w:rFonts w:ascii="宋体" w:hAnsi="宋体" w:hint="eastAsia"/>
          <w:szCs w:val="21"/>
        </w:rPr>
        <w:t>含存托</w:t>
      </w:r>
      <w:proofErr w:type="gramEnd"/>
      <w:r w:rsidR="00EC691D">
        <w:rPr>
          <w:rFonts w:ascii="宋体" w:hAnsi="宋体" w:hint="eastAsia"/>
          <w:szCs w:val="21"/>
        </w:rPr>
        <w:t>凭证）</w:t>
      </w:r>
      <w:r w:rsidRPr="00A46924">
        <w:rPr>
          <w:rFonts w:ascii="宋体" w:hAnsi="宋体" w:hint="eastAsia"/>
          <w:szCs w:val="21"/>
        </w:rPr>
        <w:t>资产投资比例为基金资产的</w:t>
      </w:r>
      <w:r w:rsidR="004D27FE">
        <w:rPr>
          <w:rFonts w:ascii="宋体" w:hAnsi="宋体" w:hint="eastAsia"/>
          <w:szCs w:val="21"/>
        </w:rPr>
        <w:t>3</w:t>
      </w:r>
      <w:r w:rsidRPr="00A46924">
        <w:rPr>
          <w:rFonts w:ascii="宋体" w:hAnsi="宋体"/>
          <w:szCs w:val="21"/>
        </w:rPr>
        <w:t>0%—</w:t>
      </w:r>
      <w:r>
        <w:rPr>
          <w:rFonts w:ascii="宋体" w:hAnsi="宋体" w:hint="eastAsia"/>
          <w:szCs w:val="21"/>
        </w:rPr>
        <w:t>95</w:t>
      </w:r>
      <w:r w:rsidRPr="00A46924">
        <w:rPr>
          <w:rFonts w:ascii="宋体" w:hAnsi="宋体"/>
          <w:szCs w:val="21"/>
        </w:rPr>
        <w:t>%</w:t>
      </w:r>
      <w:r w:rsidRPr="00A46924">
        <w:rPr>
          <w:rFonts w:ascii="宋体" w:hAnsi="宋体" w:hint="eastAsia"/>
          <w:szCs w:val="21"/>
        </w:rPr>
        <w:t>；</w:t>
      </w:r>
      <w:r w:rsidR="004D27FE" w:rsidRPr="004D27FE">
        <w:rPr>
          <w:rFonts w:ascii="宋体" w:hAnsi="宋体" w:hint="eastAsia"/>
          <w:szCs w:val="21"/>
        </w:rPr>
        <w:t>港股</w:t>
      </w:r>
      <w:proofErr w:type="gramStart"/>
      <w:r w:rsidR="004D27FE" w:rsidRPr="004D27FE">
        <w:rPr>
          <w:rFonts w:ascii="宋体" w:hAnsi="宋体" w:hint="eastAsia"/>
          <w:szCs w:val="21"/>
        </w:rPr>
        <w:t>通股票</w:t>
      </w:r>
      <w:proofErr w:type="gramEnd"/>
      <w:r w:rsidR="004D27FE" w:rsidRPr="004D27FE">
        <w:rPr>
          <w:rFonts w:ascii="宋体" w:hAnsi="宋体" w:hint="eastAsia"/>
          <w:szCs w:val="21"/>
        </w:rPr>
        <w:t>最高投资比例不得超过股票资产的50%</w:t>
      </w:r>
      <w:r w:rsidR="004D27FE">
        <w:rPr>
          <w:rFonts w:ascii="宋体" w:hAnsi="宋体" w:hint="eastAsia"/>
          <w:szCs w:val="21"/>
        </w:rPr>
        <w:t>；</w:t>
      </w:r>
    </w:p>
    <w:p w14:paraId="024BF0FD"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CE34A1">
        <w:rPr>
          <w:rFonts w:hint="eastAsia"/>
          <w:bCs/>
          <w:szCs w:val="21"/>
        </w:rPr>
        <w:t>每个交易日日终在扣除</w:t>
      </w:r>
      <w:r w:rsidR="00B55C80" w:rsidRPr="00E36118">
        <w:rPr>
          <w:rFonts w:hint="eastAsia"/>
          <w:bCs/>
          <w:szCs w:val="21"/>
        </w:rPr>
        <w:t>国债期货和</w:t>
      </w:r>
      <w:r w:rsidRPr="00CE34A1">
        <w:rPr>
          <w:rFonts w:hint="eastAsia"/>
          <w:bCs/>
          <w:szCs w:val="21"/>
        </w:rPr>
        <w:t>股指期货合约需缴纳的交易保证金后，本基金保留的现金或到期日在一年以内的政府债券的比例合计不低于基金资产净值的</w:t>
      </w:r>
      <w:r w:rsidRPr="00CE34A1">
        <w:rPr>
          <w:rFonts w:hint="eastAsia"/>
          <w:bCs/>
          <w:szCs w:val="21"/>
        </w:rPr>
        <w:t>5%</w:t>
      </w:r>
      <w:r w:rsidR="004D27FE">
        <w:rPr>
          <w:rFonts w:hint="eastAsia"/>
          <w:bCs/>
          <w:szCs w:val="21"/>
        </w:rPr>
        <w:t>；</w:t>
      </w:r>
    </w:p>
    <w:p w14:paraId="3668C30C"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14:paraId="6C0F727C"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14:paraId="3971BEC0" w14:textId="1DF47520" w:rsidR="00085197" w:rsidRDefault="00085197" w:rsidP="00085197">
      <w:pPr>
        <w:adjustRightInd w:val="0"/>
        <w:snapToGrid w:val="0"/>
        <w:spacing w:line="360" w:lineRule="auto"/>
        <w:ind w:firstLine="420"/>
        <w:rPr>
          <w:rFonts w:ascii="宋体" w:hAnsi="宋体"/>
          <w:szCs w:val="21"/>
        </w:rPr>
      </w:pPr>
      <w:r w:rsidRPr="00D021F3">
        <w:rPr>
          <w:rFonts w:ascii="宋体" w:hAnsi="宋体" w:hint="eastAsia"/>
          <w:szCs w:val="21"/>
        </w:rPr>
        <w:t>（</w:t>
      </w:r>
      <w:r w:rsidR="00B87346">
        <w:rPr>
          <w:rFonts w:ascii="宋体" w:hAnsi="宋体"/>
          <w:szCs w:val="21"/>
        </w:rPr>
        <w:t>5</w:t>
      </w:r>
      <w:r>
        <w:rPr>
          <w:rFonts w:ascii="宋体" w:hAnsi="宋体" w:hint="eastAsia"/>
          <w:szCs w:val="21"/>
        </w:rPr>
        <w:t>）本</w:t>
      </w:r>
      <w:r w:rsidRPr="00D021F3">
        <w:rPr>
          <w:rFonts w:ascii="宋体" w:hAnsi="宋体" w:hint="eastAsia"/>
          <w:szCs w:val="21"/>
        </w:rPr>
        <w:t>基金管理人管理的全部开放式基金持有一家上市公司发行的可流通股票，不得超过该上市公司可流通股票的15%</w:t>
      </w:r>
      <w:r>
        <w:rPr>
          <w:rFonts w:ascii="宋体" w:hAnsi="宋体" w:hint="eastAsia"/>
          <w:szCs w:val="21"/>
        </w:rPr>
        <w:t>；本</w:t>
      </w:r>
      <w:r w:rsidRPr="00D021F3">
        <w:rPr>
          <w:rFonts w:ascii="宋体" w:hAnsi="宋体" w:hint="eastAsia"/>
          <w:szCs w:val="21"/>
        </w:rPr>
        <w:t>基金管理人管理的全部投资组合持有一家上市公司发行的可流通股票，不得超过该上市公司可流通股票的30%；</w:t>
      </w:r>
    </w:p>
    <w:p w14:paraId="5BAF9807" w14:textId="463E0558" w:rsidR="00085197" w:rsidRDefault="00085197" w:rsidP="00085197">
      <w:pPr>
        <w:adjustRightInd w:val="0"/>
        <w:snapToGrid w:val="0"/>
        <w:spacing w:line="360" w:lineRule="auto"/>
        <w:ind w:firstLine="420"/>
        <w:rPr>
          <w:rFonts w:ascii="宋体" w:hAnsi="宋体"/>
          <w:szCs w:val="21"/>
        </w:rPr>
      </w:pPr>
      <w:r>
        <w:rPr>
          <w:rFonts w:ascii="宋体" w:hAnsi="宋体" w:hint="eastAsia"/>
          <w:szCs w:val="21"/>
        </w:rPr>
        <w:t>（</w:t>
      </w:r>
      <w:r w:rsidR="00B87346">
        <w:rPr>
          <w:rFonts w:ascii="宋体" w:hAnsi="宋体"/>
          <w:szCs w:val="21"/>
        </w:rPr>
        <w:t>6</w:t>
      </w:r>
      <w:r>
        <w:rPr>
          <w:rFonts w:ascii="宋体" w:hAnsi="宋体" w:hint="eastAsia"/>
          <w:szCs w:val="21"/>
        </w:rPr>
        <w:t>）</w:t>
      </w:r>
      <w:r w:rsidRPr="009C19AB">
        <w:rPr>
          <w:rFonts w:ascii="宋体" w:hAnsi="宋体" w:hint="eastAsia"/>
          <w:szCs w:val="21"/>
        </w:rPr>
        <w:t>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14:paraId="7A681AEF" w14:textId="545FEE10" w:rsidR="00085197" w:rsidRPr="00D021F3" w:rsidRDefault="00085197" w:rsidP="00085197">
      <w:pPr>
        <w:adjustRightInd w:val="0"/>
        <w:snapToGrid w:val="0"/>
        <w:spacing w:line="360" w:lineRule="auto"/>
        <w:ind w:firstLineChars="200" w:firstLine="420"/>
        <w:rPr>
          <w:rFonts w:ascii="宋体" w:hAnsi="宋体"/>
          <w:szCs w:val="21"/>
        </w:rPr>
      </w:pPr>
      <w:r w:rsidRPr="00D021F3">
        <w:rPr>
          <w:rFonts w:ascii="宋体" w:hAnsi="宋体" w:hint="eastAsia"/>
          <w:szCs w:val="21"/>
        </w:rPr>
        <w:lastRenderedPageBreak/>
        <w:t>（</w:t>
      </w:r>
      <w:r w:rsidR="00B87346">
        <w:rPr>
          <w:rFonts w:ascii="宋体" w:hAnsi="宋体" w:hint="eastAsia"/>
          <w:szCs w:val="21"/>
        </w:rPr>
        <w:t>7</w:t>
      </w:r>
      <w:r w:rsidRPr="00D021F3">
        <w:rPr>
          <w:rFonts w:ascii="宋体" w:hAnsi="宋体" w:hint="eastAsia"/>
          <w:szCs w:val="21"/>
        </w:rPr>
        <w:t>）本基金与私募类</w:t>
      </w:r>
      <w:proofErr w:type="gramStart"/>
      <w:r w:rsidRPr="00D021F3">
        <w:rPr>
          <w:rFonts w:ascii="宋体" w:hAnsi="宋体" w:hint="eastAsia"/>
          <w:szCs w:val="21"/>
        </w:rPr>
        <w:t>证券资管产品</w:t>
      </w:r>
      <w:proofErr w:type="gramEnd"/>
      <w:r w:rsidRPr="00D021F3">
        <w:rPr>
          <w:rFonts w:ascii="宋体" w:hAnsi="宋体" w:hint="eastAsia"/>
          <w:szCs w:val="21"/>
        </w:rPr>
        <w:t>及中国证监会认定的其他主体为交易对手开展逆回购交易的，可接受质押品的资质要求应当与基金合同约定的投资范围保持一致；</w:t>
      </w:r>
    </w:p>
    <w:p w14:paraId="06DE2D3A" w14:textId="7F3CC7A1" w:rsidR="00085197" w:rsidRPr="004B14ED" w:rsidRDefault="00085197" w:rsidP="00085197">
      <w:pPr>
        <w:adjustRightInd w:val="0"/>
        <w:snapToGrid w:val="0"/>
        <w:spacing w:line="360" w:lineRule="auto"/>
        <w:ind w:firstLine="420"/>
        <w:rPr>
          <w:rFonts w:ascii="宋体" w:hAnsi="宋体"/>
          <w:szCs w:val="21"/>
        </w:rPr>
      </w:pPr>
      <w:r w:rsidRPr="00D021F3">
        <w:rPr>
          <w:rFonts w:ascii="宋体" w:hAnsi="宋体" w:hint="eastAsia"/>
          <w:szCs w:val="21"/>
        </w:rPr>
        <w:t>（</w:t>
      </w:r>
      <w:r w:rsidR="00B87346">
        <w:rPr>
          <w:rFonts w:ascii="宋体" w:hAnsi="宋体"/>
          <w:szCs w:val="21"/>
        </w:rPr>
        <w:t>8</w:t>
      </w:r>
      <w:r w:rsidRPr="00D021F3">
        <w:rPr>
          <w:rFonts w:ascii="宋体" w:hAnsi="宋体" w:hint="eastAsia"/>
          <w:szCs w:val="21"/>
        </w:rPr>
        <w:t>）</w:t>
      </w:r>
      <w:r w:rsidRPr="004B14ED">
        <w:rPr>
          <w:rFonts w:ascii="宋体" w:hAnsi="宋体"/>
          <w:szCs w:val="21"/>
        </w:rPr>
        <w:t>本基金投资于同一原始权益人的各类资产支持证券的比例，不得超过基金资产净值的10％；</w:t>
      </w:r>
    </w:p>
    <w:p w14:paraId="1479BADA" w14:textId="59C37A4D"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00CB30D9">
        <w:rPr>
          <w:rFonts w:ascii="宋体" w:hAnsi="宋体"/>
          <w:bCs/>
          <w:szCs w:val="21"/>
        </w:rPr>
        <w:t>9</w:t>
      </w:r>
      <w:r w:rsidRPr="004B14ED">
        <w:rPr>
          <w:rFonts w:ascii="宋体" w:hAnsi="宋体"/>
          <w:szCs w:val="21"/>
        </w:rPr>
        <w:t>）本基金持有的全部资产支持证券，其市值不得超过基金资产净值的20％；</w:t>
      </w:r>
    </w:p>
    <w:p w14:paraId="1D01FA30" w14:textId="3B37BDE8"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bCs/>
          <w:szCs w:val="21"/>
        </w:rPr>
        <w:t>1</w:t>
      </w:r>
      <w:r w:rsidR="00CB30D9">
        <w:rPr>
          <w:rFonts w:ascii="宋体" w:hAnsi="宋体"/>
          <w:bCs/>
          <w:szCs w:val="21"/>
        </w:rPr>
        <w:t>0</w:t>
      </w:r>
      <w:r w:rsidRPr="004B14ED">
        <w:rPr>
          <w:rFonts w:ascii="宋体" w:hAnsi="宋体"/>
          <w:szCs w:val="21"/>
        </w:rPr>
        <w:t>）本基金持有的同一(指同一信用级别)资产支持证券的比例，不得超过该资产支持证券规模的10％；</w:t>
      </w:r>
    </w:p>
    <w:p w14:paraId="6FE7D7BB" w14:textId="647D3044" w:rsidR="00085197"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bCs/>
          <w:szCs w:val="21"/>
        </w:rPr>
        <w:t>1</w:t>
      </w:r>
      <w:r w:rsidR="00CB30D9">
        <w:rPr>
          <w:rFonts w:ascii="宋体" w:hAnsi="宋体"/>
          <w:bCs/>
          <w:szCs w:val="21"/>
        </w:rPr>
        <w:t>1</w:t>
      </w:r>
      <w:r w:rsidRPr="004B14ED">
        <w:rPr>
          <w:rFonts w:ascii="宋体" w:hAnsi="宋体"/>
          <w:szCs w:val="21"/>
        </w:rPr>
        <w:t>）本基金管理人管理的全部基金投资于同一原始权益人的各类资产支持证券，不得超过其各类资产支持证券合计规模的10％；</w:t>
      </w:r>
    </w:p>
    <w:p w14:paraId="2C4C0809" w14:textId="31B18961"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bCs/>
          <w:szCs w:val="21"/>
        </w:rPr>
        <w:t>1</w:t>
      </w:r>
      <w:r w:rsidR="00CB30D9">
        <w:rPr>
          <w:rFonts w:ascii="宋体" w:hAnsi="宋体"/>
          <w:bCs/>
          <w:szCs w:val="21"/>
        </w:rPr>
        <w:t>2</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14:paraId="7BDD18B5" w14:textId="02F01E91"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bCs/>
          <w:szCs w:val="21"/>
        </w:rPr>
        <w:t>1</w:t>
      </w:r>
      <w:r w:rsidR="00CB30D9">
        <w:rPr>
          <w:rFonts w:ascii="宋体" w:hAnsi="宋体"/>
          <w:bCs/>
          <w:szCs w:val="21"/>
        </w:rPr>
        <w:t>3</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14:paraId="6C09D6FB" w14:textId="50D1495C"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bCs/>
          <w:szCs w:val="21"/>
        </w:rPr>
        <w:t>1</w:t>
      </w:r>
      <w:r w:rsidR="00CB30D9">
        <w:rPr>
          <w:rFonts w:ascii="宋体" w:hAnsi="宋体"/>
          <w:bCs/>
          <w:szCs w:val="21"/>
        </w:rPr>
        <w:t>4</w:t>
      </w:r>
      <w:r w:rsidRPr="004B14ED">
        <w:rPr>
          <w:rFonts w:ascii="宋体" w:hAnsi="宋体"/>
          <w:szCs w:val="21"/>
        </w:rPr>
        <w:t>）本基金进入全国银行间同业市场进行债券回购的资金余额不得超过基金资产净值的40%</w:t>
      </w:r>
      <w:r>
        <w:rPr>
          <w:rFonts w:ascii="宋体" w:hAnsi="宋体" w:hint="eastAsia"/>
          <w:szCs w:val="21"/>
        </w:rPr>
        <w:t>，</w:t>
      </w:r>
      <w:r w:rsidRPr="00B93D5A">
        <w:rPr>
          <w:rFonts w:ascii="宋体" w:hAnsi="宋体" w:hint="eastAsia"/>
          <w:szCs w:val="21"/>
        </w:rPr>
        <w:t>债券回购最长期限为1年，债券回购到期后不得展期；</w:t>
      </w:r>
    </w:p>
    <w:p w14:paraId="50894582" w14:textId="59CDF13E" w:rsidR="00085197" w:rsidRPr="00443727" w:rsidRDefault="00085197" w:rsidP="00085197">
      <w:pPr>
        <w:adjustRightInd w:val="0"/>
        <w:snapToGrid w:val="0"/>
        <w:spacing w:line="360" w:lineRule="auto"/>
        <w:ind w:firstLineChars="200" w:firstLine="420"/>
        <w:rPr>
          <w:rFonts w:ascii="宋体" w:hAnsi="宋体"/>
          <w:bCs/>
          <w:szCs w:val="21"/>
        </w:rPr>
      </w:pPr>
      <w:r w:rsidRPr="00443727">
        <w:rPr>
          <w:rFonts w:ascii="宋体" w:hAnsi="宋体"/>
          <w:bCs/>
          <w:szCs w:val="21"/>
        </w:rPr>
        <w:t>（</w:t>
      </w:r>
      <w:r>
        <w:rPr>
          <w:rFonts w:ascii="宋体" w:hAnsi="宋体" w:hint="eastAsia"/>
          <w:bCs/>
          <w:szCs w:val="21"/>
        </w:rPr>
        <w:t>1</w:t>
      </w:r>
      <w:r w:rsidR="00CB30D9">
        <w:rPr>
          <w:rFonts w:ascii="宋体" w:hAnsi="宋体"/>
          <w:bCs/>
          <w:szCs w:val="21"/>
        </w:rPr>
        <w:t>5</w:t>
      </w:r>
      <w:r w:rsidRPr="00443727">
        <w:rPr>
          <w:rFonts w:ascii="宋体" w:hAnsi="宋体"/>
          <w:bCs/>
          <w:szCs w:val="21"/>
        </w:rPr>
        <w:t>）</w:t>
      </w:r>
      <w:r w:rsidRPr="00443727">
        <w:rPr>
          <w:rFonts w:ascii="宋体" w:hAnsi="宋体" w:hint="eastAsia"/>
          <w:bCs/>
          <w:szCs w:val="21"/>
        </w:rPr>
        <w:t>在任何交易日日终，持有的买入国债期货和股指期货合约价值与有价证券市值之和,不得超过基金资产净值的</w:t>
      </w:r>
      <w:r>
        <w:rPr>
          <w:rFonts w:ascii="宋体" w:hAnsi="宋体" w:hint="eastAsia"/>
          <w:bCs/>
          <w:szCs w:val="21"/>
        </w:rPr>
        <w:t>95</w:t>
      </w:r>
      <w:r w:rsidRPr="00443727">
        <w:rPr>
          <w:rFonts w:ascii="宋体" w:hAnsi="宋体" w:hint="eastAsia"/>
          <w:bCs/>
          <w:szCs w:val="21"/>
        </w:rPr>
        <w:t>%，其中，有价证券指股票、债券（不含到期日在一年以内的政府债券）、资产支持证券、买入返售金融资产（不含质押式回购）等；</w:t>
      </w:r>
    </w:p>
    <w:p w14:paraId="3D3C5C7A" w14:textId="4CACB376" w:rsidR="00085197" w:rsidRPr="00443727" w:rsidRDefault="00085197" w:rsidP="00085197">
      <w:pPr>
        <w:adjustRightInd w:val="0"/>
        <w:snapToGrid w:val="0"/>
        <w:spacing w:line="360" w:lineRule="auto"/>
        <w:ind w:firstLineChars="200" w:firstLine="420"/>
        <w:rPr>
          <w:rFonts w:ascii="宋体" w:hAnsi="宋体"/>
          <w:bCs/>
          <w:szCs w:val="21"/>
        </w:rPr>
      </w:pPr>
      <w:r w:rsidRPr="00443727">
        <w:rPr>
          <w:rFonts w:ascii="宋体" w:hAnsi="宋体" w:hint="eastAsia"/>
          <w:bCs/>
          <w:szCs w:val="21"/>
        </w:rPr>
        <w:t>（</w:t>
      </w:r>
      <w:r>
        <w:rPr>
          <w:rFonts w:ascii="宋体" w:hAnsi="宋体" w:hint="eastAsia"/>
          <w:bCs/>
          <w:szCs w:val="21"/>
        </w:rPr>
        <w:t>1</w:t>
      </w:r>
      <w:r w:rsidR="00CB30D9">
        <w:rPr>
          <w:rFonts w:ascii="宋体" w:hAnsi="宋体"/>
          <w:bCs/>
          <w:szCs w:val="21"/>
        </w:rPr>
        <w:t>6</w:t>
      </w:r>
      <w:r w:rsidRPr="00443727">
        <w:rPr>
          <w:rFonts w:ascii="宋体" w:hAnsi="宋体"/>
          <w:bCs/>
          <w:szCs w:val="21"/>
        </w:rPr>
        <w:t>）</w:t>
      </w:r>
      <w:r w:rsidRPr="00443727">
        <w:rPr>
          <w:rFonts w:ascii="宋体" w:hAnsi="宋体" w:hint="eastAsia"/>
          <w:bCs/>
          <w:szCs w:val="21"/>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4FB47C67" w14:textId="186D8AD7" w:rsidR="00085197" w:rsidRPr="00443727" w:rsidRDefault="00085197" w:rsidP="00085197">
      <w:pPr>
        <w:adjustRightInd w:val="0"/>
        <w:snapToGrid w:val="0"/>
        <w:spacing w:line="360" w:lineRule="auto"/>
        <w:ind w:firstLineChars="200" w:firstLine="420"/>
        <w:rPr>
          <w:rFonts w:ascii="宋体" w:hAnsi="宋体"/>
          <w:bCs/>
          <w:szCs w:val="21"/>
        </w:rPr>
      </w:pPr>
      <w:r w:rsidRPr="00443727">
        <w:rPr>
          <w:rFonts w:ascii="宋体" w:hAnsi="宋体" w:hint="eastAsia"/>
          <w:bCs/>
          <w:szCs w:val="21"/>
        </w:rPr>
        <w:t>（</w:t>
      </w:r>
      <w:r w:rsidR="00CB30D9">
        <w:rPr>
          <w:rFonts w:ascii="宋体" w:hAnsi="宋体" w:hint="eastAsia"/>
          <w:bCs/>
          <w:szCs w:val="21"/>
        </w:rPr>
        <w:t>17</w:t>
      </w:r>
      <w:r w:rsidRPr="00443727">
        <w:rPr>
          <w:rFonts w:ascii="宋体" w:hAnsi="宋体" w:hint="eastAsia"/>
          <w:bCs/>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A154B37" w14:textId="3D740CD5" w:rsidR="00085197" w:rsidRDefault="00085197" w:rsidP="00085197">
      <w:pPr>
        <w:snapToGrid w:val="0"/>
        <w:spacing w:line="360" w:lineRule="auto"/>
        <w:ind w:firstLineChars="200" w:firstLine="420"/>
        <w:rPr>
          <w:rFonts w:ascii="宋体" w:hAnsi="宋体"/>
          <w:bCs/>
          <w:szCs w:val="21"/>
        </w:rPr>
      </w:pPr>
      <w:r>
        <w:rPr>
          <w:rFonts w:ascii="宋体" w:hAnsi="宋体"/>
          <w:bCs/>
          <w:szCs w:val="21"/>
        </w:rPr>
        <w:t>（</w:t>
      </w:r>
      <w:r w:rsidR="00CB30D9">
        <w:rPr>
          <w:rFonts w:ascii="宋体" w:hAnsi="宋体"/>
          <w:bCs/>
          <w:szCs w:val="21"/>
        </w:rPr>
        <w:t>18</w:t>
      </w:r>
      <w:r>
        <w:rPr>
          <w:rFonts w:ascii="宋体" w:hAnsi="宋体"/>
          <w:bCs/>
          <w:szCs w:val="21"/>
        </w:rPr>
        <w:t>）</w:t>
      </w:r>
      <w:r w:rsidRPr="00FB7DAB">
        <w:rPr>
          <w:rFonts w:ascii="宋体" w:hAnsi="宋体"/>
          <w:bCs/>
          <w:szCs w:val="21"/>
        </w:rPr>
        <w:t>本基金在总资产不得超过基金净资产的</w:t>
      </w:r>
      <w:r w:rsidR="00B55C80">
        <w:rPr>
          <w:rFonts w:ascii="宋体" w:hAnsi="宋体" w:hint="eastAsia"/>
          <w:bCs/>
          <w:szCs w:val="21"/>
        </w:rPr>
        <w:t>140</w:t>
      </w:r>
      <w:r w:rsidRPr="00FB7DAB">
        <w:rPr>
          <w:rFonts w:ascii="宋体" w:hAnsi="宋体"/>
          <w:bCs/>
          <w:szCs w:val="21"/>
        </w:rPr>
        <w:t>%</w:t>
      </w:r>
      <w:r>
        <w:rPr>
          <w:rFonts w:ascii="宋体" w:hAnsi="宋体" w:hint="eastAsia"/>
          <w:bCs/>
          <w:szCs w:val="21"/>
        </w:rPr>
        <w:t>；</w:t>
      </w:r>
    </w:p>
    <w:p w14:paraId="270FB230" w14:textId="281D2019" w:rsidR="00D60909" w:rsidRPr="00D60909" w:rsidRDefault="00D60909" w:rsidP="00085197">
      <w:pPr>
        <w:snapToGrid w:val="0"/>
        <w:spacing w:line="360" w:lineRule="auto"/>
        <w:ind w:firstLineChars="200" w:firstLine="420"/>
        <w:rPr>
          <w:rFonts w:ascii="宋体" w:hAnsi="宋体"/>
          <w:szCs w:val="21"/>
        </w:rPr>
      </w:pPr>
      <w:r w:rsidRPr="00D60909">
        <w:rPr>
          <w:rFonts w:ascii="宋体" w:hAnsi="宋体" w:hint="eastAsia"/>
          <w:szCs w:val="21"/>
        </w:rPr>
        <w:t>（</w:t>
      </w:r>
      <w:r w:rsidR="00CB30D9">
        <w:rPr>
          <w:rFonts w:ascii="宋体" w:hAnsi="宋体"/>
          <w:szCs w:val="21"/>
        </w:rPr>
        <w:t>19</w:t>
      </w:r>
      <w:r w:rsidRPr="00D60909">
        <w:rPr>
          <w:rFonts w:ascii="宋体" w:hAnsi="宋体" w:hint="eastAsia"/>
          <w:szCs w:val="21"/>
        </w:rPr>
        <w:t>）本基金投资存托凭证的比例限制依照内地上市交易的股票执行；</w:t>
      </w:r>
    </w:p>
    <w:p w14:paraId="7DF367FA" w14:textId="006514F6" w:rsidR="00085197" w:rsidRPr="004B14ED" w:rsidRDefault="00085197" w:rsidP="00085197">
      <w:pPr>
        <w:adjustRightInd w:val="0"/>
        <w:snapToGrid w:val="0"/>
        <w:spacing w:line="360" w:lineRule="auto"/>
        <w:ind w:firstLine="420"/>
        <w:rPr>
          <w:rFonts w:ascii="宋体" w:hAnsi="宋体"/>
          <w:szCs w:val="21"/>
        </w:rPr>
      </w:pPr>
      <w:r>
        <w:rPr>
          <w:rFonts w:ascii="宋体" w:hAnsi="宋体" w:hint="eastAsia"/>
          <w:szCs w:val="21"/>
        </w:rPr>
        <w:t>（</w:t>
      </w:r>
      <w:r w:rsidR="006B662A">
        <w:rPr>
          <w:rFonts w:ascii="宋体" w:hAnsi="宋体"/>
          <w:szCs w:val="21"/>
        </w:rPr>
        <w:t>2</w:t>
      </w:r>
      <w:r w:rsidR="00CB30D9">
        <w:rPr>
          <w:rFonts w:ascii="宋体" w:hAnsi="宋体"/>
          <w:szCs w:val="21"/>
        </w:rPr>
        <w:t>0</w:t>
      </w:r>
      <w:r>
        <w:rPr>
          <w:rFonts w:ascii="宋体" w:hAnsi="宋体" w:hint="eastAsia"/>
          <w:szCs w:val="21"/>
        </w:rPr>
        <w:t>）</w:t>
      </w:r>
      <w:r w:rsidRPr="004B14ED">
        <w:rPr>
          <w:rFonts w:ascii="宋体" w:hAnsi="宋体" w:hint="eastAsia"/>
          <w:szCs w:val="21"/>
        </w:rPr>
        <w:t>法律法规及中国证监会规定的和《基金合同》约定的其他投资限制。</w:t>
      </w:r>
    </w:p>
    <w:p w14:paraId="7DE8CA58" w14:textId="380D6545"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除上述</w:t>
      </w:r>
      <w:r>
        <w:rPr>
          <w:rFonts w:ascii="宋体" w:hAnsi="宋体"/>
          <w:szCs w:val="21"/>
        </w:rPr>
        <w:t>第</w:t>
      </w:r>
      <w:r>
        <w:rPr>
          <w:rFonts w:ascii="宋体" w:hAnsi="宋体" w:hint="eastAsia"/>
          <w:szCs w:val="21"/>
        </w:rPr>
        <w:t>（2）、（</w:t>
      </w:r>
      <w:r w:rsidR="00066425">
        <w:rPr>
          <w:rFonts w:ascii="宋体" w:hAnsi="宋体"/>
          <w:szCs w:val="21"/>
        </w:rPr>
        <w:t>6</w:t>
      </w:r>
      <w:r>
        <w:rPr>
          <w:rFonts w:ascii="宋体" w:hAnsi="宋体" w:hint="eastAsia"/>
          <w:szCs w:val="21"/>
        </w:rPr>
        <w:t>）、（</w:t>
      </w:r>
      <w:r w:rsidR="00066425">
        <w:rPr>
          <w:rFonts w:ascii="宋体" w:hAnsi="宋体" w:hint="eastAsia"/>
          <w:szCs w:val="21"/>
        </w:rPr>
        <w:t>7</w:t>
      </w:r>
      <w:r>
        <w:rPr>
          <w:rFonts w:ascii="宋体" w:hAnsi="宋体" w:hint="eastAsia"/>
          <w:szCs w:val="21"/>
        </w:rPr>
        <w:t>）、（1</w:t>
      </w:r>
      <w:r w:rsidR="00066425">
        <w:rPr>
          <w:rFonts w:ascii="宋体" w:hAnsi="宋体"/>
          <w:szCs w:val="21"/>
        </w:rPr>
        <w:t>2</w:t>
      </w:r>
      <w:r w:rsidRPr="004B14ED">
        <w:rPr>
          <w:rFonts w:ascii="宋体" w:hAnsi="宋体" w:hint="eastAsia"/>
          <w:szCs w:val="21"/>
        </w:rPr>
        <w:t>）项另有约定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w:t>
      </w:r>
      <w:r>
        <w:rPr>
          <w:rFonts w:ascii="宋体" w:hAnsi="宋体" w:hint="eastAsia"/>
          <w:szCs w:val="21"/>
        </w:rPr>
        <w:t>或</w:t>
      </w:r>
      <w:r w:rsidRPr="004B14ED">
        <w:rPr>
          <w:rFonts w:ascii="宋体" w:hAnsi="宋体"/>
          <w:szCs w:val="21"/>
        </w:rPr>
        <w:t>基金规模变动等基金管理人之外的因素致使基金投资比例不符合上述规定投资比例的，基</w:t>
      </w:r>
      <w:r w:rsidRPr="004B14ED">
        <w:rPr>
          <w:rFonts w:ascii="宋体" w:hAnsi="宋体"/>
          <w:szCs w:val="21"/>
        </w:rPr>
        <w:lastRenderedPageBreak/>
        <w:t>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14:paraId="66A77ACB" w14:textId="0BD397B2"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基金管理人应当自</w:t>
      </w:r>
      <w:r w:rsidR="00870CE6">
        <w:rPr>
          <w:rFonts w:ascii="宋体" w:hAnsi="宋体"/>
          <w:szCs w:val="21"/>
        </w:rPr>
        <w:t>南方配售</w:t>
      </w:r>
      <w:r w:rsidR="00F97EDA">
        <w:rPr>
          <w:rFonts w:ascii="宋体" w:hAnsi="宋体" w:hint="eastAsia"/>
          <w:szCs w:val="21"/>
        </w:rPr>
        <w:t>封闭运作期</w:t>
      </w:r>
      <w:r w:rsidR="00907971">
        <w:rPr>
          <w:rFonts w:ascii="宋体" w:hAnsi="宋体" w:hint="eastAsia"/>
          <w:szCs w:val="21"/>
        </w:rPr>
        <w:t>届满</w:t>
      </w:r>
      <w:r w:rsidRPr="004B14ED">
        <w:rPr>
          <w:rFonts w:ascii="宋体" w:hAnsi="宋体"/>
          <w:szCs w:val="21"/>
        </w:rPr>
        <w:t>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Pr="004B14ED">
        <w:rPr>
          <w:rFonts w:ascii="宋体" w:hAnsi="宋体" w:hint="eastAsia"/>
          <w:bCs/>
          <w:szCs w:val="21"/>
        </w:rPr>
        <w:t>在上述期间内，本基金的投资范围、投资策略应当符合基金合同的约定。</w:t>
      </w:r>
    </w:p>
    <w:p w14:paraId="421E9C15"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w:t>
      </w:r>
      <w:r w:rsidR="004D27FE" w:rsidRPr="004B14ED">
        <w:rPr>
          <w:rFonts w:ascii="宋体" w:hAnsi="宋体" w:hint="eastAsia"/>
          <w:szCs w:val="21"/>
        </w:rPr>
        <w:t>基金管理人在履行适当程序后，</w:t>
      </w:r>
      <w:r w:rsidRPr="004B14ED">
        <w:rPr>
          <w:rFonts w:ascii="宋体" w:hAnsi="宋体"/>
          <w:szCs w:val="21"/>
        </w:rPr>
        <w:t>则本基金投资不再受相关限制。</w:t>
      </w:r>
    </w:p>
    <w:p w14:paraId="2B569F68"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w:t>
      </w:r>
      <w:r w:rsidRPr="004B14ED">
        <w:rPr>
          <w:rFonts w:ascii="宋体" w:hAnsi="宋体"/>
          <w:szCs w:val="21"/>
        </w:rPr>
        <w:t>禁止行为</w:t>
      </w:r>
    </w:p>
    <w:p w14:paraId="352E2117"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14:paraId="45B82DB2"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（1）承销证券；</w:t>
      </w:r>
    </w:p>
    <w:p w14:paraId="45BDE44C"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14:paraId="20EC2143"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14:paraId="1DC4BF2A"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w:t>
      </w:r>
      <w:r w:rsidRPr="004B14ED">
        <w:rPr>
          <w:rFonts w:ascii="宋体" w:hAnsi="宋体" w:hint="eastAsia"/>
          <w:szCs w:val="21"/>
        </w:rPr>
        <w:t>法律法规或中国证监会</w:t>
      </w:r>
      <w:r w:rsidRPr="004B14ED">
        <w:rPr>
          <w:rFonts w:ascii="宋体" w:hAnsi="宋体"/>
          <w:szCs w:val="21"/>
        </w:rPr>
        <w:t>另有规定的除外；</w:t>
      </w:r>
    </w:p>
    <w:p w14:paraId="1FE66E19"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14:paraId="661A85A1"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14:paraId="22855572"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14:paraId="702BB5BA" w14:textId="77777777" w:rsidR="00085197" w:rsidRDefault="00085197" w:rsidP="00085197">
      <w:pPr>
        <w:snapToGrid w:val="0"/>
        <w:spacing w:line="360" w:lineRule="auto"/>
        <w:ind w:firstLineChars="200" w:firstLine="420"/>
        <w:rPr>
          <w:bCs/>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E78D11" w14:textId="77777777" w:rsidR="00085197" w:rsidRPr="004B14ED" w:rsidRDefault="00085197" w:rsidP="00085197">
      <w:pPr>
        <w:adjustRightInd w:val="0"/>
        <w:snapToGrid w:val="0"/>
        <w:spacing w:line="360" w:lineRule="auto"/>
        <w:ind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14:paraId="691B9F9D" w14:textId="6DFC478E" w:rsidR="00085197" w:rsidRPr="00F135F9" w:rsidRDefault="00F135F9" w:rsidP="00F135F9">
      <w:pPr>
        <w:adjustRightInd w:val="0"/>
        <w:snapToGrid w:val="0"/>
        <w:spacing w:line="360" w:lineRule="auto"/>
        <w:ind w:firstLineChars="200" w:firstLine="420"/>
        <w:rPr>
          <w:rFonts w:ascii="宋体" w:hAnsi="宋体"/>
          <w:szCs w:val="21"/>
        </w:rPr>
      </w:pPr>
      <w:r w:rsidRPr="00F135F9">
        <w:rPr>
          <w:rFonts w:ascii="宋体" w:hAnsi="宋体" w:hint="eastAsia"/>
          <w:szCs w:val="21"/>
        </w:rPr>
        <w:t>五</w:t>
      </w:r>
      <w:r w:rsidR="00F54A6C">
        <w:rPr>
          <w:rFonts w:ascii="宋体" w:hAnsi="宋体" w:hint="eastAsia"/>
          <w:szCs w:val="21"/>
        </w:rPr>
        <w:t>、</w:t>
      </w:r>
      <w:r w:rsidR="00085197" w:rsidRPr="00F135F9">
        <w:rPr>
          <w:rFonts w:ascii="宋体" w:hAnsi="宋体"/>
          <w:szCs w:val="21"/>
        </w:rPr>
        <w:t>业绩比较基准</w:t>
      </w:r>
    </w:p>
    <w:p w14:paraId="63C72D17" w14:textId="77777777" w:rsidR="00F135F9" w:rsidRDefault="00F135F9" w:rsidP="00F135F9">
      <w:pPr>
        <w:adjustRightInd w:val="0"/>
        <w:snapToGrid w:val="0"/>
        <w:spacing w:line="360" w:lineRule="auto"/>
        <w:ind w:firstLine="420"/>
      </w:pPr>
      <w:r>
        <w:t>沪深</w:t>
      </w:r>
      <w:r>
        <w:t>300</w:t>
      </w:r>
      <w:r>
        <w:t>指数收益率</w:t>
      </w:r>
      <w:r>
        <w:t>×50%+</w:t>
      </w:r>
      <w:r>
        <w:t>中证港股</w:t>
      </w:r>
      <w:proofErr w:type="gramStart"/>
      <w:r>
        <w:t>通综合</w:t>
      </w:r>
      <w:proofErr w:type="gramEnd"/>
      <w:r>
        <w:t>指数（人民币）收益率</w:t>
      </w:r>
      <w:r>
        <w:t>×20%+</w:t>
      </w:r>
      <w:r>
        <w:t>上证国债指数收益率</w:t>
      </w:r>
      <w:r>
        <w:t xml:space="preserve">×30% </w:t>
      </w:r>
    </w:p>
    <w:p w14:paraId="6B19AA23" w14:textId="77777777" w:rsidR="00085197" w:rsidRPr="004B14ED" w:rsidRDefault="00085197" w:rsidP="00085197">
      <w:pPr>
        <w:adjustRightInd w:val="0"/>
        <w:snapToGrid w:val="0"/>
        <w:spacing w:line="360" w:lineRule="auto"/>
        <w:ind w:firstLine="420"/>
        <w:rPr>
          <w:rFonts w:ascii="宋体" w:hAnsi="宋体"/>
          <w:szCs w:val="21"/>
        </w:rPr>
      </w:pPr>
      <w:r w:rsidRPr="005227E3">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52A0F84D" w14:textId="1CDF183A" w:rsidR="00085197" w:rsidRPr="00125FE8" w:rsidRDefault="00125FE8" w:rsidP="00125FE8">
      <w:pPr>
        <w:adjustRightInd w:val="0"/>
        <w:snapToGrid w:val="0"/>
        <w:spacing w:line="360" w:lineRule="auto"/>
        <w:ind w:firstLineChars="200" w:firstLine="420"/>
        <w:rPr>
          <w:rFonts w:ascii="宋体" w:hAnsi="宋体"/>
          <w:szCs w:val="21"/>
        </w:rPr>
      </w:pPr>
      <w:r w:rsidRPr="00125FE8">
        <w:rPr>
          <w:rFonts w:ascii="宋体" w:hAnsi="宋体" w:hint="eastAsia"/>
          <w:szCs w:val="21"/>
        </w:rPr>
        <w:lastRenderedPageBreak/>
        <w:t>六</w:t>
      </w:r>
      <w:r w:rsidR="00F54A6C">
        <w:rPr>
          <w:rFonts w:ascii="宋体" w:hAnsi="宋体" w:hint="eastAsia"/>
          <w:szCs w:val="21"/>
        </w:rPr>
        <w:t>、</w:t>
      </w:r>
      <w:r w:rsidR="00085197" w:rsidRPr="00125FE8">
        <w:rPr>
          <w:rFonts w:ascii="宋体" w:hAnsi="宋体"/>
          <w:szCs w:val="21"/>
        </w:rPr>
        <w:t>风险收益特征</w:t>
      </w:r>
    </w:p>
    <w:p w14:paraId="046277EB" w14:textId="77777777" w:rsidR="001A4A6C" w:rsidRDefault="001A4A6C" w:rsidP="001A4A6C">
      <w:pPr>
        <w:snapToGrid w:val="0"/>
        <w:spacing w:line="360" w:lineRule="auto"/>
        <w:ind w:firstLineChars="200" w:firstLine="420"/>
        <w:rPr>
          <w:bCs/>
          <w:szCs w:val="21"/>
        </w:rPr>
      </w:pPr>
      <w:r w:rsidRPr="009A7B15">
        <w:rPr>
          <w:rFonts w:hint="eastAsia"/>
          <w:bCs/>
          <w:szCs w:val="21"/>
        </w:rPr>
        <w:t>本基金为混合型基金，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p w14:paraId="509F32F5" w14:textId="77777777" w:rsidR="00684E6C" w:rsidRPr="004B14ED" w:rsidRDefault="004B14ED" w:rsidP="00C07525">
      <w:pPr>
        <w:adjustRightInd w:val="0"/>
        <w:snapToGrid w:val="0"/>
        <w:spacing w:line="360" w:lineRule="auto"/>
        <w:ind w:firstLineChars="200" w:firstLine="420"/>
        <w:rPr>
          <w:rFonts w:ascii="宋体" w:hAnsi="宋体"/>
          <w:bCs/>
          <w:szCs w:val="21"/>
        </w:rPr>
      </w:pPr>
      <w:r>
        <w:rPr>
          <w:rFonts w:ascii="宋体" w:hAnsi="宋体"/>
          <w:bCs/>
          <w:szCs w:val="21"/>
        </w:rPr>
        <w:br w:type="page"/>
      </w:r>
    </w:p>
    <w:p w14:paraId="0672D0E0" w14:textId="35B119ED" w:rsidR="00684E6C" w:rsidRPr="00B2405E" w:rsidRDefault="005B6BE2" w:rsidP="00FC2CD3">
      <w:pPr>
        <w:pStyle w:val="1"/>
        <w:adjustRightInd w:val="0"/>
        <w:snapToGrid w:val="0"/>
        <w:spacing w:before="0" w:after="0"/>
        <w:jc w:val="center"/>
        <w:rPr>
          <w:rFonts w:ascii="Times New Roman"/>
          <w:color w:val="auto"/>
          <w:sz w:val="32"/>
          <w:szCs w:val="21"/>
        </w:rPr>
      </w:pPr>
      <w:bookmarkStart w:id="264" w:name="_Toc93226145"/>
      <w:bookmarkStart w:id="265" w:name="_Toc92662704"/>
      <w:bookmarkStart w:id="266" w:name="_Toc29561"/>
      <w:bookmarkStart w:id="267" w:name="_Toc24474"/>
      <w:bookmarkStart w:id="268" w:name="_Toc141703893"/>
      <w:bookmarkStart w:id="269" w:name="_Toc139991743"/>
      <w:bookmarkStart w:id="270" w:name="_Toc128310496"/>
      <w:bookmarkStart w:id="271" w:name="_Toc18000"/>
      <w:bookmarkStart w:id="272" w:name="_Toc31611"/>
      <w:bookmarkStart w:id="273" w:name="_Toc32030"/>
      <w:bookmarkStart w:id="274" w:name="_Toc20102"/>
      <w:bookmarkStart w:id="275" w:name="_Toc26114"/>
      <w:bookmarkStart w:id="276" w:name="_Toc21642"/>
      <w:bookmarkStart w:id="277" w:name="_Toc3054"/>
      <w:bookmarkStart w:id="278" w:name="_Toc20782"/>
      <w:bookmarkStart w:id="279" w:name="_Toc13819"/>
      <w:bookmarkStart w:id="280" w:name="_Toc75506784"/>
      <w:r w:rsidRPr="00B2405E">
        <w:rPr>
          <w:rFonts w:ascii="Times New Roman"/>
          <w:color w:val="auto"/>
          <w:sz w:val="32"/>
          <w:szCs w:val="21"/>
        </w:rPr>
        <w:lastRenderedPageBreak/>
        <w:t>第十</w:t>
      </w:r>
      <w:r w:rsidR="007D39CE">
        <w:rPr>
          <w:rFonts w:ascii="Times New Roman" w:hint="eastAsia"/>
          <w:color w:val="auto"/>
          <w:sz w:val="32"/>
          <w:szCs w:val="21"/>
        </w:rPr>
        <w:t>三</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w:t>
      </w:r>
      <w:bookmarkEnd w:id="264"/>
      <w:bookmarkEnd w:id="265"/>
      <w:r w:rsidR="00684E6C" w:rsidRPr="00B2405E">
        <w:rPr>
          <w:rFonts w:ascii="Times New Roman"/>
          <w:color w:val="auto"/>
          <w:sz w:val="32"/>
          <w:szCs w:val="21"/>
        </w:rPr>
        <w:t>的财产</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DC3DC1E" w14:textId="77777777" w:rsidR="00684E6C" w:rsidRPr="00FC2CD3" w:rsidRDefault="00684E6C" w:rsidP="009A7615">
      <w:pPr>
        <w:adjustRightInd w:val="0"/>
        <w:snapToGrid w:val="0"/>
        <w:spacing w:line="360" w:lineRule="auto"/>
        <w:ind w:firstLineChars="200" w:firstLine="420"/>
        <w:rPr>
          <w:bCs/>
          <w:szCs w:val="21"/>
        </w:rPr>
      </w:pPr>
    </w:p>
    <w:p w14:paraId="5DE05452"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一、基金资产总值</w:t>
      </w:r>
    </w:p>
    <w:p w14:paraId="020FBD8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基金资产总值是指购买的各类证券及票据价值、银行存款本息和基金应收的申购基金款以及其他投资所形成的价值总和。</w:t>
      </w:r>
    </w:p>
    <w:p w14:paraId="30E5F766" w14:textId="77777777" w:rsidR="009A7615" w:rsidRPr="00824171" w:rsidRDefault="009A7615" w:rsidP="009A7615">
      <w:pPr>
        <w:adjustRightInd w:val="0"/>
        <w:snapToGrid w:val="0"/>
        <w:spacing w:line="360" w:lineRule="auto"/>
        <w:ind w:firstLine="420"/>
        <w:rPr>
          <w:rFonts w:ascii="宋体" w:hAnsi="宋体"/>
          <w:bCs/>
          <w:szCs w:val="21"/>
        </w:rPr>
      </w:pPr>
    </w:p>
    <w:p w14:paraId="0150CF5D"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二、基金资产净值</w:t>
      </w:r>
    </w:p>
    <w:p w14:paraId="142FDBF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基金资产净值是指基金资产总值减去基金负债后的价值。</w:t>
      </w:r>
    </w:p>
    <w:p w14:paraId="0B161030" w14:textId="77777777" w:rsidR="009A7615" w:rsidRPr="00824171" w:rsidRDefault="009A7615" w:rsidP="009A7615">
      <w:pPr>
        <w:adjustRightInd w:val="0"/>
        <w:snapToGrid w:val="0"/>
        <w:spacing w:line="360" w:lineRule="auto"/>
        <w:ind w:firstLine="420"/>
        <w:rPr>
          <w:rFonts w:ascii="宋体" w:hAnsi="宋体"/>
          <w:bCs/>
          <w:szCs w:val="21"/>
        </w:rPr>
      </w:pPr>
    </w:p>
    <w:p w14:paraId="6877B9AB"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三、基金财产的账户</w:t>
      </w:r>
    </w:p>
    <w:p w14:paraId="541ACE7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基金托管人根据相关法律法规、规范性文件为本基金开立资金</w:t>
      </w:r>
      <w:r w:rsidRPr="00824171">
        <w:rPr>
          <w:rFonts w:ascii="宋体" w:hAnsi="宋体" w:hint="eastAsia"/>
          <w:szCs w:val="21"/>
        </w:rPr>
        <w:t>账户</w:t>
      </w:r>
      <w:r w:rsidRPr="00824171">
        <w:rPr>
          <w:rFonts w:ascii="宋体" w:hAnsi="宋体"/>
          <w:szCs w:val="21"/>
        </w:rPr>
        <w:t>、证券</w:t>
      </w:r>
      <w:r w:rsidRPr="00824171">
        <w:rPr>
          <w:rFonts w:ascii="宋体" w:hAnsi="宋体" w:hint="eastAsia"/>
          <w:szCs w:val="21"/>
        </w:rPr>
        <w:t>账户</w:t>
      </w:r>
      <w:r w:rsidRPr="00824171">
        <w:rPr>
          <w:rFonts w:ascii="宋体" w:hAnsi="宋体"/>
          <w:szCs w:val="21"/>
        </w:rPr>
        <w:t>以及投资所</w:t>
      </w:r>
      <w:bookmarkStart w:id="281" w:name="_Hlt88841837"/>
      <w:bookmarkEnd w:id="281"/>
      <w:r w:rsidRPr="00824171">
        <w:rPr>
          <w:rFonts w:ascii="宋体" w:hAnsi="宋体"/>
          <w:szCs w:val="21"/>
        </w:rPr>
        <w:t>需的其他专用</w:t>
      </w:r>
      <w:r w:rsidRPr="00824171">
        <w:rPr>
          <w:rFonts w:ascii="宋体" w:hAnsi="宋体" w:hint="eastAsia"/>
          <w:szCs w:val="21"/>
        </w:rPr>
        <w:t>账户</w:t>
      </w:r>
      <w:r w:rsidRPr="00824171">
        <w:rPr>
          <w:rFonts w:ascii="宋体" w:hAnsi="宋体"/>
          <w:szCs w:val="21"/>
        </w:rPr>
        <w:t>。开立的基金</w:t>
      </w:r>
      <w:bookmarkStart w:id="282" w:name="_Hlt88900062"/>
      <w:bookmarkEnd w:id="282"/>
      <w:r w:rsidRPr="00824171">
        <w:rPr>
          <w:rFonts w:ascii="宋体" w:hAnsi="宋体"/>
          <w:szCs w:val="21"/>
        </w:rPr>
        <w:t>专用账户与基金管理人、基金托管人、基金销售机构和基金登记机构自有的财产账户以及其他基金财产账户相独立。</w:t>
      </w:r>
    </w:p>
    <w:p w14:paraId="236F9E9F" w14:textId="77777777" w:rsidR="009A7615" w:rsidRPr="00824171" w:rsidRDefault="009A7615" w:rsidP="009A7615">
      <w:pPr>
        <w:adjustRightInd w:val="0"/>
        <w:snapToGrid w:val="0"/>
        <w:spacing w:line="360" w:lineRule="auto"/>
        <w:ind w:firstLine="420"/>
        <w:rPr>
          <w:rFonts w:ascii="宋体" w:hAnsi="宋体"/>
          <w:szCs w:val="21"/>
        </w:rPr>
      </w:pPr>
    </w:p>
    <w:p w14:paraId="0C25091D"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四、基金财产的保管和处分</w:t>
      </w:r>
    </w:p>
    <w:p w14:paraId="03DB5EB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本基金财产独立于基金管理人、基金托管人和基金</w:t>
      </w:r>
      <w:r w:rsidRPr="00824171">
        <w:rPr>
          <w:rFonts w:ascii="宋体" w:hAnsi="宋体" w:hint="eastAsia"/>
          <w:szCs w:val="21"/>
        </w:rPr>
        <w:t>销售</w:t>
      </w:r>
      <w:r w:rsidRPr="00824171">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824171">
        <w:rPr>
          <w:rFonts w:ascii="宋体" w:hAnsi="宋体"/>
          <w:szCs w:val="21"/>
        </w:rPr>
        <w:t>律法规</w:t>
      </w:r>
      <w:proofErr w:type="gramEnd"/>
      <w:r w:rsidRPr="00824171">
        <w:rPr>
          <w:rFonts w:ascii="宋体" w:hAnsi="宋体"/>
          <w:szCs w:val="21"/>
        </w:rPr>
        <w:t>和《基金合同》的规定处分外，基金财产不得被处分。</w:t>
      </w:r>
    </w:p>
    <w:p w14:paraId="11CDBA19" w14:textId="77777777" w:rsidR="00684E6C" w:rsidRDefault="009A7615" w:rsidP="009A7615">
      <w:pPr>
        <w:adjustRightInd w:val="0"/>
        <w:snapToGrid w:val="0"/>
        <w:spacing w:line="360" w:lineRule="auto"/>
        <w:ind w:firstLineChars="200" w:firstLine="420"/>
        <w:rPr>
          <w:rFonts w:ascii="宋体" w:hAnsi="宋体"/>
          <w:bCs/>
          <w:szCs w:val="21"/>
        </w:rPr>
      </w:pPr>
      <w:r w:rsidRPr="00824171">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24171">
        <w:rPr>
          <w:rFonts w:ascii="宋体" w:hAnsi="宋体"/>
          <w:szCs w:val="21"/>
        </w:rPr>
        <w:t>抵销</w:t>
      </w:r>
      <w:proofErr w:type="gramEnd"/>
      <w:r w:rsidRPr="00824171">
        <w:rPr>
          <w:rFonts w:ascii="宋体" w:hAnsi="宋体"/>
          <w:szCs w:val="21"/>
        </w:rPr>
        <w:t>；基金管理人管理运作不同基金的基金财产所产生的债权债务不得相互</w:t>
      </w:r>
      <w:proofErr w:type="gramStart"/>
      <w:r w:rsidRPr="00824171">
        <w:rPr>
          <w:rFonts w:ascii="宋体" w:hAnsi="宋体"/>
          <w:szCs w:val="21"/>
        </w:rPr>
        <w:t>抵销</w:t>
      </w:r>
      <w:proofErr w:type="gramEnd"/>
      <w:r w:rsidRPr="00824171">
        <w:rPr>
          <w:rFonts w:ascii="宋体" w:hAnsi="宋体"/>
          <w:szCs w:val="21"/>
        </w:rPr>
        <w:t>。</w:t>
      </w:r>
      <w:r w:rsidRPr="00164A37">
        <w:rPr>
          <w:rFonts w:ascii="宋体" w:hAnsi="宋体" w:hint="eastAsia"/>
          <w:bCs/>
          <w:szCs w:val="21"/>
        </w:rPr>
        <w:t>非因基金财产本身承担的债务，不得对基金财产强制执行。</w:t>
      </w:r>
    </w:p>
    <w:p w14:paraId="1C691139" w14:textId="77777777" w:rsidR="009A7615" w:rsidRDefault="009A7615" w:rsidP="009A7615">
      <w:pPr>
        <w:adjustRightInd w:val="0"/>
        <w:snapToGrid w:val="0"/>
        <w:spacing w:line="360" w:lineRule="auto"/>
        <w:ind w:firstLineChars="200" w:firstLine="420"/>
        <w:rPr>
          <w:rFonts w:ascii="宋体" w:hAnsi="宋体"/>
          <w:bCs/>
          <w:szCs w:val="21"/>
        </w:rPr>
      </w:pPr>
    </w:p>
    <w:p w14:paraId="05C67DC5"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2AD39BAD" w14:textId="663C740F" w:rsidR="00684E6C" w:rsidRPr="00B2405E" w:rsidRDefault="00684E6C" w:rsidP="00FC2CD3">
      <w:pPr>
        <w:pStyle w:val="1"/>
        <w:adjustRightInd w:val="0"/>
        <w:snapToGrid w:val="0"/>
        <w:spacing w:before="0" w:after="0"/>
        <w:jc w:val="center"/>
        <w:rPr>
          <w:rFonts w:ascii="Times New Roman"/>
          <w:color w:val="auto"/>
          <w:sz w:val="32"/>
          <w:szCs w:val="21"/>
        </w:rPr>
      </w:pPr>
      <w:bookmarkStart w:id="283" w:name="_Toc17782"/>
      <w:bookmarkStart w:id="284" w:name="_Toc7802"/>
      <w:bookmarkStart w:id="285" w:name="_Toc19714"/>
      <w:bookmarkStart w:id="286" w:name="_Toc31917"/>
      <w:bookmarkStart w:id="287" w:name="_Toc27832"/>
      <w:bookmarkStart w:id="288" w:name="_Toc871"/>
      <w:bookmarkStart w:id="289" w:name="_Toc2623"/>
      <w:bookmarkStart w:id="290" w:name="_Toc75506785"/>
      <w:bookmarkStart w:id="291" w:name="_Toc139991744"/>
      <w:bookmarkStart w:id="292" w:name="_Toc141703894"/>
      <w:r w:rsidRPr="00B2405E">
        <w:rPr>
          <w:rFonts w:ascii="Times New Roman"/>
          <w:color w:val="auto"/>
          <w:sz w:val="32"/>
          <w:szCs w:val="21"/>
        </w:rPr>
        <w:lastRenderedPageBreak/>
        <w:t>第十</w:t>
      </w:r>
      <w:r w:rsidR="007D39CE">
        <w:rPr>
          <w:rFonts w:ascii="Times New Roman" w:hint="eastAsia"/>
          <w:color w:val="auto"/>
          <w:sz w:val="32"/>
          <w:szCs w:val="21"/>
        </w:rPr>
        <w:t>四</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基金资产估值</w:t>
      </w:r>
      <w:bookmarkEnd w:id="283"/>
      <w:bookmarkEnd w:id="284"/>
      <w:bookmarkEnd w:id="285"/>
      <w:bookmarkEnd w:id="286"/>
      <w:bookmarkEnd w:id="287"/>
      <w:bookmarkEnd w:id="288"/>
      <w:bookmarkEnd w:id="289"/>
      <w:bookmarkEnd w:id="290"/>
    </w:p>
    <w:p w14:paraId="1307FCAA" w14:textId="77777777" w:rsidR="00684E6C" w:rsidRPr="00FC2CD3" w:rsidRDefault="00684E6C" w:rsidP="009A7615">
      <w:pPr>
        <w:adjustRightInd w:val="0"/>
        <w:snapToGrid w:val="0"/>
        <w:spacing w:line="360" w:lineRule="auto"/>
        <w:ind w:firstLineChars="200" w:firstLine="420"/>
        <w:rPr>
          <w:bCs/>
          <w:szCs w:val="21"/>
        </w:rPr>
      </w:pPr>
    </w:p>
    <w:p w14:paraId="3474BDCE" w14:textId="77777777" w:rsidR="009A7615" w:rsidRPr="009A7615" w:rsidRDefault="009A7615" w:rsidP="009A7615">
      <w:pPr>
        <w:adjustRightInd w:val="0"/>
        <w:snapToGrid w:val="0"/>
        <w:spacing w:line="360" w:lineRule="auto"/>
        <w:ind w:firstLineChars="200" w:firstLine="422"/>
        <w:rPr>
          <w:rFonts w:ascii="宋体" w:hAnsi="宋体"/>
          <w:b/>
          <w:szCs w:val="21"/>
        </w:rPr>
      </w:pPr>
      <w:bookmarkStart w:id="293" w:name="_Toc141703895"/>
      <w:bookmarkStart w:id="294" w:name="_Toc139991745"/>
      <w:bookmarkStart w:id="295" w:name="_Toc32046"/>
      <w:bookmarkEnd w:id="291"/>
      <w:bookmarkEnd w:id="292"/>
      <w:r w:rsidRPr="009A7615">
        <w:rPr>
          <w:rFonts w:ascii="宋体" w:hAnsi="宋体"/>
          <w:b/>
          <w:szCs w:val="21"/>
        </w:rPr>
        <w:t>一、估值日</w:t>
      </w:r>
    </w:p>
    <w:p w14:paraId="7DA25C9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本基金的估值日为本基金相关的证券交易场所的交易日以及国家法律法规规定需要对外披露基金净值的</w:t>
      </w:r>
      <w:proofErr w:type="gramStart"/>
      <w:r w:rsidRPr="00824171">
        <w:rPr>
          <w:rFonts w:ascii="宋体" w:hAnsi="宋体"/>
          <w:szCs w:val="21"/>
        </w:rPr>
        <w:t>非交易</w:t>
      </w:r>
      <w:proofErr w:type="gramEnd"/>
      <w:r w:rsidRPr="00824171">
        <w:rPr>
          <w:rFonts w:ascii="宋体" w:hAnsi="宋体"/>
          <w:szCs w:val="21"/>
        </w:rPr>
        <w:t>日。</w:t>
      </w:r>
    </w:p>
    <w:p w14:paraId="58C68450" w14:textId="77777777" w:rsidR="009A7615" w:rsidRPr="00824171" w:rsidRDefault="009A7615" w:rsidP="009A7615">
      <w:pPr>
        <w:adjustRightInd w:val="0"/>
        <w:snapToGrid w:val="0"/>
        <w:spacing w:line="360" w:lineRule="auto"/>
        <w:ind w:firstLine="420"/>
        <w:rPr>
          <w:rFonts w:ascii="宋体" w:hAnsi="宋体"/>
          <w:szCs w:val="21"/>
        </w:rPr>
      </w:pPr>
    </w:p>
    <w:p w14:paraId="52CED64A"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二、估值对象</w:t>
      </w:r>
    </w:p>
    <w:p w14:paraId="63FFBDEE" w14:textId="2A3EBC09"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、衍生工具</w:t>
      </w:r>
      <w:r w:rsidR="00C5572C" w:rsidRPr="00C5572C">
        <w:rPr>
          <w:rFonts w:ascii="宋体" w:hAnsi="宋体" w:hint="eastAsia"/>
          <w:szCs w:val="21"/>
        </w:rPr>
        <w:t>、资产支持证券</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765812">
        <w:rPr>
          <w:rFonts w:ascii="宋体" w:hAnsi="宋体" w:hint="eastAsia"/>
          <w:szCs w:val="21"/>
        </w:rPr>
        <w:t>持续以公允价值计量的金融</w:t>
      </w:r>
      <w:r w:rsidRPr="00824171">
        <w:rPr>
          <w:rFonts w:ascii="宋体" w:hAnsi="宋体"/>
          <w:szCs w:val="21"/>
        </w:rPr>
        <w:t>资产及负债。</w:t>
      </w:r>
    </w:p>
    <w:p w14:paraId="652646A0" w14:textId="77777777" w:rsidR="009A7615" w:rsidRPr="00824171" w:rsidRDefault="009A7615" w:rsidP="009A7615">
      <w:pPr>
        <w:adjustRightInd w:val="0"/>
        <w:snapToGrid w:val="0"/>
        <w:spacing w:line="360" w:lineRule="auto"/>
        <w:ind w:firstLine="420"/>
        <w:rPr>
          <w:rFonts w:ascii="宋体" w:hAnsi="宋体"/>
          <w:bCs/>
          <w:szCs w:val="21"/>
        </w:rPr>
      </w:pPr>
    </w:p>
    <w:p w14:paraId="087048F0"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三、估值方法</w:t>
      </w:r>
    </w:p>
    <w:p w14:paraId="56AAC66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1、证券交易所上市的有价证券的估值</w:t>
      </w:r>
    </w:p>
    <w:p w14:paraId="70892AA3" w14:textId="74F2D16B"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w:t>
      </w:r>
      <w:r w:rsidR="00CA6436">
        <w:rPr>
          <w:rFonts w:ascii="宋体" w:hAnsi="宋体" w:hint="eastAsia"/>
          <w:szCs w:val="21"/>
        </w:rPr>
        <w:t>，</w:t>
      </w:r>
      <w:r w:rsidRPr="00824171">
        <w:rPr>
          <w:rFonts w:ascii="宋体" w:hAnsi="宋体"/>
          <w:szCs w:val="21"/>
        </w:rPr>
        <w:t>可参考类似投资品种的现行市价及重大变化因素，调整最近交易市价，确定公允价格</w:t>
      </w:r>
      <w:r>
        <w:rPr>
          <w:rFonts w:ascii="宋体" w:hAnsi="宋体" w:hint="eastAsia"/>
          <w:szCs w:val="21"/>
        </w:rPr>
        <w:t>；</w:t>
      </w:r>
    </w:p>
    <w:p w14:paraId="5935A048" w14:textId="77777777" w:rsidR="00C61CDF" w:rsidRPr="00161B4B" w:rsidRDefault="00C61CDF" w:rsidP="00C61CDF">
      <w:pPr>
        <w:snapToGrid w:val="0"/>
        <w:spacing w:line="360" w:lineRule="auto"/>
        <w:ind w:firstLineChars="200" w:firstLine="420"/>
        <w:rPr>
          <w:szCs w:val="21"/>
        </w:rPr>
      </w:pPr>
      <w:r w:rsidRPr="00161B4B">
        <w:rPr>
          <w:szCs w:val="21"/>
        </w:rPr>
        <w:t>（</w:t>
      </w:r>
      <w:r w:rsidRPr="00161B4B">
        <w:rPr>
          <w:szCs w:val="21"/>
        </w:rPr>
        <w:t>2</w:t>
      </w:r>
      <w:r w:rsidRPr="00161B4B">
        <w:rPr>
          <w:szCs w:val="21"/>
        </w:rPr>
        <w:t>）交易所</w:t>
      </w:r>
      <w:r w:rsidRPr="00161B4B">
        <w:rPr>
          <w:bCs/>
          <w:szCs w:val="21"/>
        </w:rPr>
        <w:t>市场</w:t>
      </w:r>
      <w:r w:rsidRPr="00161B4B">
        <w:rPr>
          <w:szCs w:val="21"/>
        </w:rPr>
        <w:t>上市交易</w:t>
      </w:r>
      <w:r w:rsidRPr="00161B4B">
        <w:rPr>
          <w:bCs/>
          <w:szCs w:val="21"/>
        </w:rPr>
        <w:t>或挂牌转让</w:t>
      </w:r>
      <w:r w:rsidRPr="00161B4B">
        <w:rPr>
          <w:szCs w:val="21"/>
        </w:rPr>
        <w:t>的</w:t>
      </w:r>
      <w:r w:rsidRPr="00161B4B">
        <w:rPr>
          <w:bCs/>
          <w:szCs w:val="21"/>
        </w:rPr>
        <w:t>固定收益品种（本</w:t>
      </w:r>
      <w:r w:rsidRPr="00161B4B">
        <w:rPr>
          <w:rFonts w:hint="eastAsia"/>
          <w:bCs/>
          <w:szCs w:val="21"/>
        </w:rPr>
        <w:t>合同</w:t>
      </w:r>
      <w:r w:rsidRPr="00161B4B">
        <w:rPr>
          <w:bCs/>
          <w:szCs w:val="21"/>
        </w:rPr>
        <w:t>另有</w:t>
      </w:r>
      <w:r w:rsidRPr="00161B4B">
        <w:rPr>
          <w:rFonts w:hint="eastAsia"/>
          <w:bCs/>
          <w:szCs w:val="21"/>
        </w:rPr>
        <w:t>约</w:t>
      </w:r>
      <w:r w:rsidRPr="00161B4B">
        <w:rPr>
          <w:bCs/>
          <w:szCs w:val="21"/>
        </w:rPr>
        <w:t>定的除外），</w:t>
      </w:r>
      <w:r w:rsidRPr="00161B4B">
        <w:rPr>
          <w:rFonts w:hint="eastAsia"/>
          <w:bCs/>
          <w:szCs w:val="21"/>
        </w:rPr>
        <w:t>选取</w:t>
      </w:r>
      <w:r w:rsidRPr="00161B4B">
        <w:rPr>
          <w:rFonts w:hint="eastAsia"/>
          <w:szCs w:val="21"/>
        </w:rPr>
        <w:t>估值日</w:t>
      </w:r>
      <w:r w:rsidRPr="00161B4B">
        <w:rPr>
          <w:rFonts w:hint="eastAsia"/>
          <w:bCs/>
          <w:szCs w:val="21"/>
        </w:rPr>
        <w:t>第三方</w:t>
      </w:r>
      <w:r w:rsidRPr="00161B4B">
        <w:rPr>
          <w:rFonts w:hint="eastAsia"/>
          <w:szCs w:val="21"/>
        </w:rPr>
        <w:t>估值</w:t>
      </w:r>
      <w:r w:rsidRPr="00161B4B">
        <w:rPr>
          <w:rFonts w:hint="eastAsia"/>
          <w:bCs/>
          <w:szCs w:val="21"/>
        </w:rPr>
        <w:t>机构提供</w:t>
      </w:r>
      <w:r w:rsidRPr="00161B4B">
        <w:rPr>
          <w:rFonts w:hint="eastAsia"/>
          <w:szCs w:val="21"/>
        </w:rPr>
        <w:t>的</w:t>
      </w:r>
      <w:r w:rsidRPr="00161B4B">
        <w:rPr>
          <w:rFonts w:hint="eastAsia"/>
          <w:bCs/>
          <w:szCs w:val="21"/>
        </w:rPr>
        <w:t>相应品种对应的估值净价</w:t>
      </w:r>
      <w:r w:rsidRPr="00161B4B">
        <w:rPr>
          <w:rFonts w:hint="eastAsia"/>
          <w:szCs w:val="21"/>
        </w:rPr>
        <w:t>估值</w:t>
      </w:r>
      <w:r w:rsidRPr="00161B4B">
        <w:rPr>
          <w:rFonts w:hint="eastAsia"/>
          <w:bCs/>
          <w:szCs w:val="21"/>
        </w:rPr>
        <w:t>，具体估值机构由基金管理人与基金托管人共同</w:t>
      </w:r>
      <w:r w:rsidRPr="00161B4B">
        <w:rPr>
          <w:rFonts w:hint="eastAsia"/>
          <w:szCs w:val="21"/>
        </w:rPr>
        <w:t>确定</w:t>
      </w:r>
      <w:r w:rsidRPr="00161B4B">
        <w:rPr>
          <w:szCs w:val="21"/>
        </w:rPr>
        <w:t>；</w:t>
      </w:r>
    </w:p>
    <w:p w14:paraId="7952C7BD" w14:textId="77777777" w:rsidR="00C61CDF" w:rsidRPr="00161B4B" w:rsidRDefault="00C61CDF" w:rsidP="00C61CDF">
      <w:pPr>
        <w:snapToGrid w:val="0"/>
        <w:spacing w:line="360" w:lineRule="auto"/>
        <w:ind w:firstLineChars="200" w:firstLine="420"/>
        <w:rPr>
          <w:szCs w:val="21"/>
        </w:rPr>
      </w:pPr>
      <w:r w:rsidRPr="00161B4B">
        <w:rPr>
          <w:szCs w:val="21"/>
        </w:rPr>
        <w:t>（</w:t>
      </w:r>
      <w:r w:rsidRPr="00161B4B">
        <w:rPr>
          <w:szCs w:val="21"/>
        </w:rPr>
        <w:t>3</w:t>
      </w:r>
      <w:r w:rsidRPr="00161B4B">
        <w:rPr>
          <w:szCs w:val="21"/>
        </w:rPr>
        <w:t>）</w:t>
      </w:r>
      <w:r w:rsidRPr="00161B4B">
        <w:rPr>
          <w:rFonts w:hint="eastAsia"/>
          <w:bCs/>
          <w:szCs w:val="21"/>
        </w:rPr>
        <w:t>对在交易所市场上市交易的可转换债券，按照每日收盘价作为估值全价</w:t>
      </w:r>
      <w:r w:rsidRPr="00161B4B">
        <w:rPr>
          <w:szCs w:val="21"/>
        </w:rPr>
        <w:t>；</w:t>
      </w:r>
    </w:p>
    <w:p w14:paraId="77C598D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14:paraId="7285619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2、处于未上市期间的有价证券应区分如下情况处理：</w:t>
      </w:r>
    </w:p>
    <w:p w14:paraId="01FEF1C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14:paraId="2C8EDB47" w14:textId="2258EF68"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的股票、债券，采用估值技术确定公允价值，在估值技术难以可靠计量公允价值的情况下，按成本估值</w:t>
      </w:r>
      <w:r>
        <w:rPr>
          <w:rFonts w:ascii="宋体" w:hAnsi="宋体" w:hint="eastAsia"/>
          <w:szCs w:val="21"/>
        </w:rPr>
        <w:t>；</w:t>
      </w:r>
    </w:p>
    <w:p w14:paraId="7F7F0729" w14:textId="77777777" w:rsidR="009A7615" w:rsidRPr="00824171" w:rsidRDefault="009A7615" w:rsidP="000C13BC">
      <w:pPr>
        <w:adjustRightInd w:val="0"/>
        <w:snapToGrid w:val="0"/>
        <w:spacing w:line="360" w:lineRule="auto"/>
        <w:ind w:firstLine="420"/>
        <w:rPr>
          <w:rFonts w:ascii="宋体" w:hAnsi="宋体"/>
          <w:szCs w:val="21"/>
        </w:rPr>
      </w:pPr>
      <w:r w:rsidRPr="00824171">
        <w:rPr>
          <w:rFonts w:ascii="宋体" w:hAnsi="宋体"/>
          <w:szCs w:val="21"/>
        </w:rPr>
        <w:t>（3）</w:t>
      </w:r>
      <w:r w:rsidR="002D3623" w:rsidRPr="002A2993">
        <w:rPr>
          <w:rFonts w:ascii="宋体" w:hAnsi="宋体" w:hint="eastAsia"/>
          <w:szCs w:val="21"/>
        </w:rPr>
        <w:t>非公开发行有明确锁定期的股票、首次公开发行有明确锁定期的股票、通过大宗交易取得的带限售期的股票等发行时明确一定期限限售期的股票，按监管机构或行业协会有关规定确定公允价值</w:t>
      </w:r>
      <w:r w:rsidRPr="00824171">
        <w:rPr>
          <w:rFonts w:ascii="宋体" w:hAnsi="宋体"/>
          <w:szCs w:val="21"/>
        </w:rPr>
        <w:t>。</w:t>
      </w:r>
    </w:p>
    <w:p w14:paraId="4742B4F8" w14:textId="77777777" w:rsidR="00AF5877" w:rsidRPr="00161B4B" w:rsidRDefault="00AF5877" w:rsidP="00AF5877">
      <w:pPr>
        <w:snapToGrid w:val="0"/>
        <w:spacing w:line="360" w:lineRule="auto"/>
        <w:ind w:firstLineChars="200" w:firstLine="420"/>
        <w:rPr>
          <w:bCs/>
          <w:szCs w:val="21"/>
        </w:rPr>
      </w:pPr>
      <w:r w:rsidRPr="00161B4B">
        <w:rPr>
          <w:rFonts w:hint="eastAsia"/>
          <w:bCs/>
          <w:szCs w:val="21"/>
        </w:rPr>
        <w:t>（</w:t>
      </w:r>
      <w:r w:rsidRPr="002D3623">
        <w:rPr>
          <w:rFonts w:ascii="宋体" w:hAnsi="宋体"/>
          <w:szCs w:val="21"/>
        </w:rPr>
        <w:t>4</w:t>
      </w:r>
      <w:r w:rsidRPr="002D3623">
        <w:rPr>
          <w:rFonts w:ascii="宋体" w:hAnsi="宋体" w:hint="eastAsia"/>
          <w:szCs w:val="21"/>
        </w:rPr>
        <w:t>）对在交易所市场发行未上市或未挂牌转让的债券，对存在活跃市场的情况下，应以活跃市场</w:t>
      </w:r>
      <w:r w:rsidRPr="00161B4B">
        <w:rPr>
          <w:rFonts w:hint="eastAsia"/>
          <w:bCs/>
          <w:szCs w:val="21"/>
        </w:rPr>
        <w:t>上未经调整的报价作为计量日的公允价值进行估值；对于活跃市场报价未能代表计量日公允价值的情况下，按成本应对市场报价进行调整，确认计量日的公允价值；对于不</w:t>
      </w:r>
      <w:r w:rsidRPr="00161B4B">
        <w:rPr>
          <w:rFonts w:hint="eastAsia"/>
          <w:bCs/>
          <w:szCs w:val="21"/>
        </w:rPr>
        <w:lastRenderedPageBreak/>
        <w:t>存在市场活动或市场活动很少的情况下，则采用估值技术确定公允价值。</w:t>
      </w:r>
    </w:p>
    <w:p w14:paraId="65255859" w14:textId="77777777" w:rsidR="00BC7AE2" w:rsidRDefault="009A7615" w:rsidP="009A7615">
      <w:pPr>
        <w:adjustRightInd w:val="0"/>
        <w:snapToGrid w:val="0"/>
        <w:spacing w:line="360" w:lineRule="auto"/>
        <w:ind w:firstLine="420"/>
        <w:rPr>
          <w:bCs/>
          <w:szCs w:val="21"/>
        </w:rPr>
      </w:pPr>
      <w:r w:rsidRPr="00824171">
        <w:rPr>
          <w:rFonts w:ascii="宋体" w:hAnsi="宋体"/>
          <w:szCs w:val="21"/>
        </w:rPr>
        <w:t>3、</w:t>
      </w:r>
      <w:r w:rsidR="00BC7AE2" w:rsidRPr="00161B4B">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BC7AE2" w:rsidRPr="00161B4B">
        <w:rPr>
          <w:bCs/>
          <w:szCs w:val="21"/>
        </w:rPr>
        <w:t>。</w:t>
      </w:r>
    </w:p>
    <w:p w14:paraId="64BB2865" w14:textId="77777777" w:rsidR="00BC7AE2" w:rsidRPr="00161B4B" w:rsidRDefault="00BC7AE2" w:rsidP="00BC7AE2">
      <w:pPr>
        <w:snapToGrid w:val="0"/>
        <w:spacing w:line="360" w:lineRule="auto"/>
        <w:ind w:firstLineChars="200" w:firstLine="420"/>
        <w:rPr>
          <w:bCs/>
          <w:szCs w:val="21"/>
        </w:rPr>
      </w:pPr>
      <w:r w:rsidRPr="00161B4B">
        <w:rPr>
          <w:bCs/>
          <w:szCs w:val="21"/>
        </w:rPr>
        <w:t>4</w:t>
      </w:r>
      <w:r w:rsidRPr="00161B4B">
        <w:rPr>
          <w:bCs/>
          <w:szCs w:val="21"/>
        </w:rPr>
        <w:t>、</w:t>
      </w:r>
      <w:r w:rsidRPr="00161B4B">
        <w:rPr>
          <w:rFonts w:hint="eastAsia"/>
          <w:bCs/>
          <w:szCs w:val="21"/>
        </w:rPr>
        <w:t>同一证券同时在两个或两个以上市场交易的，按证券所处的市场分别估值。</w:t>
      </w:r>
    </w:p>
    <w:p w14:paraId="7B099144" w14:textId="77777777" w:rsidR="00F333C4" w:rsidRDefault="00BC7AE2" w:rsidP="00BC7AE2">
      <w:pPr>
        <w:snapToGrid w:val="0"/>
        <w:spacing w:line="360" w:lineRule="auto"/>
        <w:ind w:firstLineChars="200" w:firstLine="420"/>
        <w:rPr>
          <w:bCs/>
          <w:szCs w:val="21"/>
        </w:rPr>
      </w:pPr>
      <w:r w:rsidRPr="00161B4B">
        <w:rPr>
          <w:rFonts w:hint="eastAsia"/>
          <w:bCs/>
          <w:szCs w:val="21"/>
        </w:rPr>
        <w:t>5</w:t>
      </w:r>
      <w:r w:rsidRPr="00161B4B">
        <w:rPr>
          <w:rFonts w:hint="eastAsia"/>
          <w:bCs/>
          <w:szCs w:val="21"/>
        </w:rPr>
        <w:t>、</w:t>
      </w:r>
      <w:r w:rsidRPr="00B62876">
        <w:rPr>
          <w:rFonts w:hint="eastAsia"/>
          <w:bCs/>
          <w:szCs w:val="21"/>
        </w:rPr>
        <w:t>本基金投资股指期货合约、国债期货合约，按估值当日结算价进行估值，估值当日无结算价的，且最近交易日后经济环境未发生重大变化的，采用最近交易日结算价估值。</w:t>
      </w:r>
    </w:p>
    <w:p w14:paraId="3916D118" w14:textId="77777777" w:rsidR="00BC7AE2" w:rsidRPr="00161B4B" w:rsidRDefault="00BC7AE2" w:rsidP="00734026">
      <w:pPr>
        <w:snapToGrid w:val="0"/>
        <w:spacing w:line="360" w:lineRule="auto"/>
        <w:ind w:firstLineChars="200" w:firstLine="420"/>
        <w:rPr>
          <w:bCs/>
          <w:szCs w:val="21"/>
        </w:rPr>
      </w:pPr>
      <w:r w:rsidRPr="00161B4B">
        <w:rPr>
          <w:bCs/>
          <w:szCs w:val="21"/>
        </w:rPr>
        <w:t>6</w:t>
      </w:r>
      <w:r w:rsidRPr="00161B4B">
        <w:rPr>
          <w:rFonts w:hint="eastAsia"/>
          <w:bCs/>
          <w:szCs w:val="21"/>
        </w:rPr>
        <w:t>、当基金发生大额申购或赎回情形时，基金管理人可以采用摆动定价机制，以确保基金估值的公平性。</w:t>
      </w:r>
    </w:p>
    <w:p w14:paraId="6C7F5AC4" w14:textId="77777777" w:rsidR="0052585C" w:rsidRDefault="00734026" w:rsidP="009A7615">
      <w:pPr>
        <w:adjustRightInd w:val="0"/>
        <w:snapToGrid w:val="0"/>
        <w:spacing w:line="360" w:lineRule="auto"/>
        <w:ind w:firstLine="420"/>
        <w:rPr>
          <w:rFonts w:ascii="宋体" w:hAnsi="宋体"/>
          <w:bCs/>
          <w:szCs w:val="21"/>
        </w:rPr>
      </w:pPr>
      <w:r>
        <w:rPr>
          <w:rFonts w:ascii="宋体" w:hAnsi="宋体" w:hint="eastAsia"/>
          <w:szCs w:val="21"/>
        </w:rPr>
        <w:t>7</w:t>
      </w:r>
      <w:r w:rsidR="009A7615" w:rsidRPr="006739F0">
        <w:rPr>
          <w:rFonts w:ascii="宋体" w:hAnsi="宋体" w:hint="eastAsia"/>
          <w:szCs w:val="21"/>
        </w:rPr>
        <w:t>、</w:t>
      </w:r>
      <w:r w:rsidR="0052585C" w:rsidRPr="0052585C">
        <w:rPr>
          <w:rFonts w:ascii="宋体" w:hAnsi="宋体" w:hint="eastAsia"/>
          <w:bCs/>
          <w:szCs w:val="21"/>
        </w:rPr>
        <w:t>港股通投资持有外币证券资产估值涉及到的主要货币对人民币汇率，以估值日中国人民银行或其授权机构公布的人民币汇率中间价为准。</w:t>
      </w:r>
    </w:p>
    <w:p w14:paraId="3B605512" w14:textId="607E9FCF" w:rsidR="009A7615" w:rsidRDefault="0052585C" w:rsidP="009A7615">
      <w:pPr>
        <w:adjustRightInd w:val="0"/>
        <w:snapToGrid w:val="0"/>
        <w:spacing w:line="360" w:lineRule="auto"/>
        <w:ind w:firstLine="420"/>
        <w:rPr>
          <w:rFonts w:ascii="宋体" w:hAnsi="宋体"/>
          <w:szCs w:val="21"/>
        </w:rPr>
      </w:pPr>
      <w:r>
        <w:rPr>
          <w:rFonts w:ascii="宋体" w:hAnsi="宋体" w:hint="eastAsia"/>
          <w:bCs/>
          <w:szCs w:val="21"/>
        </w:rPr>
        <w:t>8、</w:t>
      </w:r>
      <w:r w:rsidR="009A7615" w:rsidRPr="00824171">
        <w:rPr>
          <w:rFonts w:ascii="宋体" w:hAnsi="宋体"/>
          <w:szCs w:val="21"/>
        </w:rPr>
        <w:t>如有确凿证据表明按</w:t>
      </w:r>
      <w:r w:rsidR="009A7615">
        <w:rPr>
          <w:rFonts w:ascii="宋体" w:hAnsi="宋体" w:hint="eastAsia"/>
          <w:szCs w:val="21"/>
        </w:rPr>
        <w:t>原有</w:t>
      </w:r>
      <w:r w:rsidR="009A7615" w:rsidRPr="00824171">
        <w:rPr>
          <w:rFonts w:ascii="宋体" w:hAnsi="宋体"/>
          <w:szCs w:val="21"/>
        </w:rPr>
        <w:t>方法进行估值不能客观反映</w:t>
      </w:r>
      <w:r w:rsidR="009A7615" w:rsidRPr="006739F0">
        <w:rPr>
          <w:rFonts w:ascii="宋体" w:hAnsi="宋体" w:hint="eastAsia"/>
          <w:szCs w:val="21"/>
        </w:rPr>
        <w:t>上述资产或负债</w:t>
      </w:r>
      <w:r w:rsidR="009A7615" w:rsidRPr="00824171">
        <w:rPr>
          <w:rFonts w:ascii="宋体" w:hAnsi="宋体"/>
          <w:szCs w:val="21"/>
        </w:rPr>
        <w:t>公允价值的，基金管理人可根据具体情况与基金托管人商定后，按最能反映公允价值的</w:t>
      </w:r>
      <w:r w:rsidR="009A7615">
        <w:rPr>
          <w:rFonts w:ascii="宋体" w:hAnsi="宋体" w:hint="eastAsia"/>
          <w:szCs w:val="21"/>
        </w:rPr>
        <w:t>方法</w:t>
      </w:r>
      <w:r w:rsidR="009A7615" w:rsidRPr="00824171">
        <w:rPr>
          <w:rFonts w:ascii="宋体" w:hAnsi="宋体"/>
          <w:szCs w:val="21"/>
        </w:rPr>
        <w:t>估值。</w:t>
      </w:r>
    </w:p>
    <w:p w14:paraId="79AC54B9" w14:textId="383D50EC" w:rsidR="00E70EB7" w:rsidRPr="00824171" w:rsidRDefault="0052585C" w:rsidP="009A7615">
      <w:pPr>
        <w:adjustRightInd w:val="0"/>
        <w:snapToGrid w:val="0"/>
        <w:spacing w:line="360" w:lineRule="auto"/>
        <w:ind w:firstLine="420"/>
        <w:rPr>
          <w:rFonts w:ascii="宋体" w:hAnsi="宋体"/>
          <w:szCs w:val="21"/>
        </w:rPr>
      </w:pPr>
      <w:r>
        <w:rPr>
          <w:rFonts w:ascii="宋体" w:hAnsi="宋体"/>
          <w:szCs w:val="21"/>
        </w:rPr>
        <w:t>9</w:t>
      </w:r>
      <w:r w:rsidR="00E70EB7">
        <w:rPr>
          <w:rFonts w:ascii="宋体" w:hAnsi="宋体" w:hint="eastAsia"/>
          <w:szCs w:val="21"/>
        </w:rPr>
        <w:t>、</w:t>
      </w:r>
      <w:r w:rsidR="00E70EB7" w:rsidRPr="00E70EB7">
        <w:rPr>
          <w:rFonts w:ascii="宋体" w:hAnsi="宋体" w:hint="eastAsia"/>
          <w:szCs w:val="21"/>
        </w:rPr>
        <w:t>本基金投资存托凭证的估值核算依照内地上市交易的股票执行。</w:t>
      </w:r>
    </w:p>
    <w:p w14:paraId="633B3E75" w14:textId="23562FAC" w:rsidR="009A7615" w:rsidRDefault="0052585C" w:rsidP="009A7615">
      <w:pPr>
        <w:adjustRightInd w:val="0"/>
        <w:snapToGrid w:val="0"/>
        <w:spacing w:line="360" w:lineRule="auto"/>
        <w:ind w:firstLine="420"/>
        <w:rPr>
          <w:rFonts w:ascii="宋体" w:hAnsi="宋体"/>
          <w:szCs w:val="21"/>
        </w:rPr>
      </w:pPr>
      <w:r>
        <w:rPr>
          <w:rFonts w:ascii="宋体" w:hAnsi="宋体"/>
          <w:bCs/>
          <w:szCs w:val="21"/>
        </w:rPr>
        <w:t>10</w:t>
      </w:r>
      <w:r w:rsidR="009A7615" w:rsidRPr="00824171">
        <w:rPr>
          <w:rFonts w:ascii="宋体" w:hAnsi="宋体"/>
          <w:szCs w:val="21"/>
        </w:rPr>
        <w:t>、相关法律法规以及监管部门</w:t>
      </w:r>
      <w:r w:rsidR="009A7615">
        <w:rPr>
          <w:rFonts w:ascii="宋体" w:hAnsi="宋体" w:hint="eastAsia"/>
          <w:szCs w:val="21"/>
        </w:rPr>
        <w:t>、</w:t>
      </w:r>
      <w:r w:rsidR="009A7615" w:rsidRPr="006739F0">
        <w:rPr>
          <w:rFonts w:ascii="宋体" w:hAnsi="宋体" w:hint="eastAsia"/>
          <w:szCs w:val="21"/>
        </w:rPr>
        <w:t>自律规则另有</w:t>
      </w:r>
      <w:r w:rsidR="009A7615" w:rsidRPr="00824171">
        <w:rPr>
          <w:rFonts w:ascii="宋体" w:hAnsi="宋体"/>
          <w:szCs w:val="21"/>
        </w:rPr>
        <w:t>规定的，从其规定。如有新增事项，按国家最新规定估值。</w:t>
      </w:r>
    </w:p>
    <w:p w14:paraId="61E1F3A7" w14:textId="77777777" w:rsidR="009A7615" w:rsidRPr="00824171" w:rsidRDefault="009A7615" w:rsidP="009A7615">
      <w:pPr>
        <w:adjustRightInd w:val="0"/>
        <w:snapToGrid w:val="0"/>
        <w:spacing w:line="360" w:lineRule="auto"/>
        <w:ind w:firstLine="420"/>
        <w:rPr>
          <w:rStyle w:val="read"/>
          <w:rFonts w:ascii="宋体" w:hAnsi="宋体"/>
          <w:bCs/>
          <w:szCs w:val="21"/>
        </w:rPr>
      </w:pPr>
      <w:r w:rsidRPr="00824171">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44D4362" w14:textId="7AB813FF"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41A2E">
        <w:rPr>
          <w:rFonts w:ascii="宋体" w:hAnsi="宋体"/>
          <w:szCs w:val="21"/>
        </w:rPr>
        <w:t>信息</w:t>
      </w:r>
      <w:r w:rsidRPr="00824171">
        <w:rPr>
          <w:rFonts w:ascii="宋体" w:hAnsi="宋体"/>
          <w:szCs w:val="21"/>
        </w:rPr>
        <w:t>的计算结果对外予以公布。</w:t>
      </w:r>
    </w:p>
    <w:p w14:paraId="131EC7CB" w14:textId="77777777" w:rsidR="009A7615" w:rsidRPr="00824171" w:rsidRDefault="009A7615" w:rsidP="009A7615">
      <w:pPr>
        <w:adjustRightInd w:val="0"/>
        <w:snapToGrid w:val="0"/>
        <w:spacing w:line="360" w:lineRule="auto"/>
        <w:ind w:firstLine="420"/>
        <w:rPr>
          <w:rFonts w:ascii="宋体" w:hAnsi="宋体"/>
          <w:szCs w:val="21"/>
        </w:rPr>
      </w:pPr>
    </w:p>
    <w:p w14:paraId="1EE36B46"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四、估值程序</w:t>
      </w:r>
    </w:p>
    <w:p w14:paraId="15971C9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1、基金份额净值是按照每个工作日闭市后，基金资产净值除以当日基金份额的余额数量计算，精确到</w:t>
      </w:r>
      <w:r w:rsidR="00C65013">
        <w:rPr>
          <w:rFonts w:ascii="宋体" w:hAnsi="宋体" w:hint="eastAsia"/>
          <w:szCs w:val="21"/>
        </w:rPr>
        <w:t>0.0001</w:t>
      </w:r>
      <w:r w:rsidRPr="00824171">
        <w:rPr>
          <w:rFonts w:ascii="宋体" w:hAnsi="宋体"/>
          <w:szCs w:val="21"/>
        </w:rPr>
        <w:t>元，小数点后第</w:t>
      </w:r>
      <w:r w:rsidR="00C65013">
        <w:rPr>
          <w:rFonts w:ascii="宋体" w:hAnsi="宋体" w:hint="eastAsia"/>
          <w:szCs w:val="21"/>
        </w:rPr>
        <w:t>5</w:t>
      </w:r>
      <w:r w:rsidRPr="00824171">
        <w:rPr>
          <w:rFonts w:ascii="宋体" w:hAnsi="宋体"/>
          <w:szCs w:val="21"/>
        </w:rPr>
        <w:t>位四舍五入。国家另有规定的，从其规定。</w:t>
      </w:r>
    </w:p>
    <w:p w14:paraId="612FD318" w14:textId="77777777" w:rsidR="009A7615" w:rsidRPr="00824171" w:rsidRDefault="009A7615" w:rsidP="009A7615">
      <w:pPr>
        <w:adjustRightInd w:val="0"/>
        <w:snapToGrid w:val="0"/>
        <w:spacing w:line="360" w:lineRule="auto"/>
        <w:ind w:firstLine="420"/>
        <w:rPr>
          <w:rFonts w:ascii="宋体" w:hAnsi="宋体"/>
          <w:szCs w:val="21"/>
        </w:rPr>
      </w:pPr>
      <w:r>
        <w:rPr>
          <w:rFonts w:ascii="宋体" w:hAnsi="宋体" w:hint="eastAsia"/>
          <w:szCs w:val="21"/>
        </w:rPr>
        <w:t>基金管理人</w:t>
      </w:r>
      <w:proofErr w:type="gramStart"/>
      <w:r>
        <w:rPr>
          <w:rFonts w:ascii="宋体" w:hAnsi="宋体" w:hint="eastAsia"/>
          <w:szCs w:val="21"/>
        </w:rPr>
        <w:t>应</w:t>
      </w:r>
      <w:r w:rsidRPr="00824171">
        <w:rPr>
          <w:rFonts w:ascii="宋体" w:hAnsi="宋体"/>
          <w:szCs w:val="21"/>
        </w:rPr>
        <w:t>每个</w:t>
      </w:r>
      <w:proofErr w:type="gramEnd"/>
      <w:r w:rsidRPr="00824171">
        <w:rPr>
          <w:rFonts w:ascii="宋体" w:hAnsi="宋体"/>
          <w:szCs w:val="21"/>
        </w:rPr>
        <w:t>工作日</w:t>
      </w:r>
      <w:r w:rsidR="00500A82" w:rsidRPr="001425A0">
        <w:rPr>
          <w:rFonts w:ascii="宋体" w:hAnsi="宋体" w:hint="eastAsia"/>
          <w:bCs/>
          <w:szCs w:val="21"/>
        </w:rPr>
        <w:t>分别</w:t>
      </w:r>
      <w:r w:rsidRPr="00824171">
        <w:rPr>
          <w:rFonts w:ascii="宋体" w:hAnsi="宋体"/>
          <w:szCs w:val="21"/>
        </w:rPr>
        <w:t>计算基金资产净值及</w:t>
      </w:r>
      <w:r w:rsidR="00FB2A17">
        <w:rPr>
          <w:rFonts w:ascii="宋体" w:hAnsi="宋体"/>
          <w:szCs w:val="21"/>
        </w:rPr>
        <w:t>基金份额净值，并按规定披露</w:t>
      </w:r>
      <w:r w:rsidRPr="00824171">
        <w:rPr>
          <w:rFonts w:ascii="宋体" w:hAnsi="宋体"/>
          <w:szCs w:val="21"/>
        </w:rPr>
        <w:t>。</w:t>
      </w:r>
    </w:p>
    <w:p w14:paraId="02C2398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w:t>
      </w:r>
      <w:proofErr w:type="gramStart"/>
      <w:r w:rsidRPr="00824171">
        <w:rPr>
          <w:rFonts w:ascii="宋体" w:hAnsi="宋体"/>
          <w:szCs w:val="21"/>
        </w:rPr>
        <w:t>应每个</w:t>
      </w:r>
      <w:proofErr w:type="gramEnd"/>
      <w:r w:rsidRPr="00824171">
        <w:rPr>
          <w:rFonts w:ascii="宋体" w:hAnsi="宋体"/>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7026BD65" w14:textId="77777777" w:rsidR="009A7615" w:rsidRPr="00824171" w:rsidRDefault="009A7615" w:rsidP="009A7615">
      <w:pPr>
        <w:adjustRightInd w:val="0"/>
        <w:snapToGrid w:val="0"/>
        <w:spacing w:line="360" w:lineRule="auto"/>
        <w:ind w:firstLine="420"/>
        <w:rPr>
          <w:rFonts w:ascii="宋体" w:hAnsi="宋体"/>
          <w:bCs/>
          <w:szCs w:val="21"/>
        </w:rPr>
      </w:pPr>
    </w:p>
    <w:p w14:paraId="193CD078"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五、估值错误的处理</w:t>
      </w:r>
    </w:p>
    <w:p w14:paraId="4D16510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基金管理人和基金托管人将采取必要、适当、合理的措施确保基金资产估值的准确性、及时性。当基金份额净值小数点后</w:t>
      </w:r>
      <w:r w:rsidR="00C65013">
        <w:rPr>
          <w:rFonts w:ascii="宋体" w:hAnsi="宋体" w:hint="eastAsia"/>
          <w:szCs w:val="21"/>
        </w:rPr>
        <w:t>4</w:t>
      </w:r>
      <w:r w:rsidRPr="00824171">
        <w:rPr>
          <w:rFonts w:ascii="宋体" w:hAnsi="宋体"/>
          <w:szCs w:val="21"/>
        </w:rPr>
        <w:t>位以内(含第</w:t>
      </w:r>
      <w:r w:rsidR="00C65013">
        <w:rPr>
          <w:rFonts w:ascii="宋体" w:hAnsi="宋体" w:hint="eastAsia"/>
          <w:szCs w:val="21"/>
        </w:rPr>
        <w:t>4</w:t>
      </w:r>
      <w:r w:rsidRPr="00824171">
        <w:rPr>
          <w:rFonts w:ascii="宋体" w:hAnsi="宋体"/>
          <w:szCs w:val="21"/>
        </w:rPr>
        <w:t>位)发生估值错误时，视为基金份额净值错误。</w:t>
      </w:r>
    </w:p>
    <w:p w14:paraId="6C30482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本基金合同的当事人应按照以下约定处理：</w:t>
      </w:r>
    </w:p>
    <w:p w14:paraId="134DA1C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1、估值错误类型</w:t>
      </w:r>
    </w:p>
    <w:p w14:paraId="2443B7B1" w14:textId="2417D579"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4EAD2D2" w14:textId="77777777" w:rsidR="009A7615" w:rsidRPr="006739F0"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上述估值错误的主要类型包括但不限于：资料申报差错、数据传输差错、数据计算差错、系统故障差错、下达指令差错等。</w:t>
      </w:r>
      <w:r w:rsidRPr="006739F0">
        <w:rPr>
          <w:rFonts w:ascii="宋体" w:hAnsi="宋体" w:hint="eastAsia"/>
          <w:szCs w:val="21"/>
        </w:rPr>
        <w:t>对于因技术原因引起的差错，若系同行业现有技术水平不能预见、不能避免、不能克服，则属不可抗力，按照下述规定执行。</w:t>
      </w:r>
    </w:p>
    <w:p w14:paraId="4FA6B41B" w14:textId="77777777" w:rsidR="009A7615" w:rsidRPr="00824171" w:rsidRDefault="009A7615" w:rsidP="009A7615">
      <w:pPr>
        <w:adjustRightInd w:val="0"/>
        <w:snapToGrid w:val="0"/>
        <w:spacing w:line="360" w:lineRule="auto"/>
        <w:ind w:firstLine="420"/>
        <w:rPr>
          <w:rFonts w:ascii="宋体" w:hAnsi="宋体"/>
          <w:szCs w:val="21"/>
        </w:rPr>
      </w:pPr>
      <w:r w:rsidRPr="006739F0">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4958464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2、估值错误处理原则</w:t>
      </w:r>
    </w:p>
    <w:p w14:paraId="5A8CDCC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8FF512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）估值错误的责任方对有关当事人的直接损失负责，不对间接损失负责，并且仅对估值错误的有关直接当事人负责，不对第三方负责。</w:t>
      </w:r>
    </w:p>
    <w:p w14:paraId="25D842B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）因估值错误而获得不当得利的当事人负有及时返还不当得利的义务。但估值错误责任方仍应对估值错误负责。如果由于获得不当得利的当事人</w:t>
      </w:r>
      <w:proofErr w:type="gramStart"/>
      <w:r w:rsidRPr="00824171">
        <w:rPr>
          <w:rFonts w:ascii="宋体" w:hAnsi="宋体"/>
          <w:szCs w:val="21"/>
        </w:rPr>
        <w:t>不</w:t>
      </w:r>
      <w:proofErr w:type="gramEnd"/>
      <w:r w:rsidRPr="00824171">
        <w:rPr>
          <w:rFonts w:ascii="宋体" w:hAnsi="宋体"/>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4845D9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）估值错误调整采用尽量恢复至假设未发生估值错误的正确情形的方式。</w:t>
      </w:r>
    </w:p>
    <w:p w14:paraId="150848E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3、估值错误处理程序</w:t>
      </w:r>
    </w:p>
    <w:p w14:paraId="79E1529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估值错误被发现后，有关的当事人应当及时进行处理，处理的程序如下：</w:t>
      </w:r>
    </w:p>
    <w:p w14:paraId="5429EC5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（1）查明估值错误发生的原因，列明所有的当事人，并根据估值错误发生的原因确定估值错误的责任方；</w:t>
      </w:r>
    </w:p>
    <w:p w14:paraId="675D2AC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）根据估值错误处理原则或当事人协商的方法对因估值错误造成的损失进行评估；</w:t>
      </w:r>
    </w:p>
    <w:p w14:paraId="7C40398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）根据估值错误处理原则或当事人协商的方法由估值错误的责任方进行更正和赔偿损失；</w:t>
      </w:r>
    </w:p>
    <w:p w14:paraId="46EC440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）根据估值错误处理的方法，需要修改基金登记机构交易数据的，由基金登记机构进行更正，并就估值错误的更正向有关当事人进行确认。</w:t>
      </w:r>
    </w:p>
    <w:p w14:paraId="70FA220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4、基金份额净值估值错误处理的方法如下：</w:t>
      </w:r>
    </w:p>
    <w:p w14:paraId="46F902F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（1）基金份额净值计算出现错误时，基金管理人应当立即予以纠正，通报基金托管人，并采取合理的措施防止损失进一步扩大。</w:t>
      </w:r>
    </w:p>
    <w:p w14:paraId="59F3D16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）错误偏差达到基金份额净值的0.25%时，基金管理人应当通报基金托管人并报中国证监会备案；错误偏差达到基金份额净值的0.5%时，基金管理人应当公告。</w:t>
      </w:r>
    </w:p>
    <w:p w14:paraId="79B5A9D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）前述内容如法律法规或监管机关另有规定的，从其规定处理。</w:t>
      </w:r>
    </w:p>
    <w:p w14:paraId="4942AC19" w14:textId="77777777" w:rsidR="009A7615" w:rsidRPr="00824171" w:rsidRDefault="009A7615" w:rsidP="009A7615">
      <w:pPr>
        <w:adjustRightInd w:val="0"/>
        <w:snapToGrid w:val="0"/>
        <w:spacing w:line="360" w:lineRule="auto"/>
        <w:ind w:firstLine="420"/>
        <w:rPr>
          <w:rFonts w:ascii="宋体" w:hAnsi="宋体"/>
          <w:szCs w:val="21"/>
        </w:rPr>
      </w:pPr>
    </w:p>
    <w:p w14:paraId="1DD11E11"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六、暂停估值的情形</w:t>
      </w:r>
    </w:p>
    <w:p w14:paraId="7A7B23A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1、基金投资所涉及的证券</w:t>
      </w:r>
      <w:r>
        <w:rPr>
          <w:rFonts w:ascii="宋体" w:hAnsi="宋体" w:hint="eastAsia"/>
          <w:szCs w:val="21"/>
        </w:rPr>
        <w:t>/期货</w:t>
      </w:r>
      <w:r w:rsidRPr="00824171">
        <w:rPr>
          <w:rFonts w:ascii="宋体" w:hAnsi="宋体"/>
          <w:szCs w:val="21"/>
        </w:rPr>
        <w:t>交易市场遇法定节假日或因其他原因暂停营业时；</w:t>
      </w:r>
    </w:p>
    <w:p w14:paraId="6112ACD4" w14:textId="77777777" w:rsidR="00B07D41" w:rsidRPr="00B07D41" w:rsidRDefault="009A7615" w:rsidP="00B07D41">
      <w:pPr>
        <w:adjustRightInd w:val="0"/>
        <w:snapToGrid w:val="0"/>
        <w:spacing w:line="360" w:lineRule="auto"/>
        <w:ind w:firstLine="420"/>
        <w:rPr>
          <w:rFonts w:ascii="宋体" w:hAnsi="宋体"/>
          <w:szCs w:val="21"/>
        </w:rPr>
      </w:pPr>
      <w:r w:rsidRPr="00824171">
        <w:rPr>
          <w:rFonts w:ascii="宋体" w:hAnsi="宋体"/>
          <w:szCs w:val="21"/>
        </w:rPr>
        <w:t>2、因不可抗力致使基金管理人、基金托管人无法准确评估基金资产价值时；</w:t>
      </w:r>
    </w:p>
    <w:p w14:paraId="247D3D06" w14:textId="42588BF9" w:rsidR="00B07D41" w:rsidRDefault="00B07D41" w:rsidP="00B07D41">
      <w:pPr>
        <w:adjustRightInd w:val="0"/>
        <w:snapToGrid w:val="0"/>
        <w:spacing w:line="360" w:lineRule="auto"/>
        <w:ind w:firstLine="420"/>
        <w:rPr>
          <w:rFonts w:ascii="宋体" w:hAnsi="宋体"/>
          <w:szCs w:val="21"/>
        </w:rPr>
      </w:pPr>
      <w:r w:rsidRPr="00B07D41">
        <w:rPr>
          <w:rFonts w:ascii="宋体" w:hAnsi="宋体" w:hint="eastAsia"/>
          <w:szCs w:val="21"/>
        </w:rPr>
        <w:t>3、</w:t>
      </w:r>
      <w:r w:rsidR="00417779" w:rsidRPr="00417779">
        <w:rPr>
          <w:rFonts w:ascii="宋体" w:hAnsi="宋体" w:hint="eastAsia"/>
          <w:szCs w:val="21"/>
        </w:rPr>
        <w:t>当前一估值日基金资产净值 50%以上的资产出现无可参考的活跃市场价格且采用估值技术</w:t>
      </w:r>
      <w:proofErr w:type="gramStart"/>
      <w:r w:rsidR="00417779" w:rsidRPr="00417779">
        <w:rPr>
          <w:rFonts w:ascii="宋体" w:hAnsi="宋体" w:hint="eastAsia"/>
          <w:szCs w:val="21"/>
        </w:rPr>
        <w:t>仍导致</w:t>
      </w:r>
      <w:proofErr w:type="gramEnd"/>
      <w:r w:rsidR="00417779" w:rsidRPr="00417779">
        <w:rPr>
          <w:rFonts w:ascii="宋体" w:hAnsi="宋体" w:hint="eastAsia"/>
          <w:szCs w:val="21"/>
        </w:rPr>
        <w:t>公允价值存在重大不确定性时，经与基金托管人协商一致的，基金应当暂停估值；</w:t>
      </w:r>
    </w:p>
    <w:p w14:paraId="739ADA41" w14:textId="77777777" w:rsidR="009A7615" w:rsidRPr="00824171" w:rsidRDefault="00B07D41" w:rsidP="009A7615">
      <w:pPr>
        <w:adjustRightInd w:val="0"/>
        <w:snapToGrid w:val="0"/>
        <w:spacing w:line="360" w:lineRule="auto"/>
        <w:ind w:firstLine="420"/>
        <w:rPr>
          <w:rFonts w:ascii="宋体" w:hAnsi="宋体"/>
          <w:szCs w:val="21"/>
        </w:rPr>
      </w:pPr>
      <w:r>
        <w:rPr>
          <w:rFonts w:ascii="宋体" w:hAnsi="宋体"/>
          <w:szCs w:val="21"/>
        </w:rPr>
        <w:t>4</w:t>
      </w:r>
      <w:r w:rsidR="009A7615" w:rsidRPr="00824171">
        <w:rPr>
          <w:rFonts w:ascii="宋体" w:hAnsi="宋体"/>
          <w:szCs w:val="21"/>
        </w:rPr>
        <w:t>、中国证监会和基金合同认定的其它情形。</w:t>
      </w:r>
    </w:p>
    <w:p w14:paraId="16B3EFF8" w14:textId="77777777" w:rsidR="009A7615" w:rsidRPr="00824171" w:rsidRDefault="009A7615" w:rsidP="009A7615">
      <w:pPr>
        <w:adjustRightInd w:val="0"/>
        <w:snapToGrid w:val="0"/>
        <w:spacing w:line="360" w:lineRule="auto"/>
        <w:ind w:firstLine="420"/>
        <w:rPr>
          <w:rFonts w:ascii="宋体" w:hAnsi="宋体"/>
          <w:szCs w:val="21"/>
        </w:rPr>
      </w:pPr>
    </w:p>
    <w:p w14:paraId="1009B66B"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七、基金净值的确认</w:t>
      </w:r>
    </w:p>
    <w:p w14:paraId="5FA7D89F" w14:textId="044E1360"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基金资产净值和基金份额净值由基金管理人负责计算，基金托管人负责进行复核。基金管理人应于每个</w:t>
      </w:r>
      <w:r w:rsidR="00FF087D">
        <w:rPr>
          <w:rFonts w:ascii="宋体" w:hAnsi="宋体" w:hint="eastAsia"/>
          <w:szCs w:val="21"/>
        </w:rPr>
        <w:t>工作日</w:t>
      </w:r>
      <w:r w:rsidRPr="00824171">
        <w:rPr>
          <w:rFonts w:ascii="宋体" w:hAnsi="宋体"/>
          <w:szCs w:val="21"/>
        </w:rPr>
        <w:t>交易结束后计算当日的基金资产净值和基金份额净值并发送给基金托管人。基金托管人对净值计算结果复核确认后发送给基金管理人，由基金管理人对基金净值</w:t>
      </w:r>
      <w:r w:rsidR="00FF087D">
        <w:rPr>
          <w:rFonts w:ascii="宋体" w:hAnsi="宋体" w:hint="eastAsia"/>
          <w:szCs w:val="21"/>
        </w:rPr>
        <w:t>按</w:t>
      </w:r>
      <w:r w:rsidR="00FF087D">
        <w:rPr>
          <w:rFonts w:ascii="宋体" w:hAnsi="宋体"/>
          <w:szCs w:val="21"/>
        </w:rPr>
        <w:t>规定</w:t>
      </w:r>
      <w:r w:rsidRPr="00824171">
        <w:rPr>
          <w:rFonts w:ascii="宋体" w:hAnsi="宋体"/>
          <w:szCs w:val="21"/>
        </w:rPr>
        <w:t>予以公布。</w:t>
      </w:r>
    </w:p>
    <w:p w14:paraId="452E3CFA" w14:textId="77777777" w:rsidR="009A7615" w:rsidRPr="009A7615" w:rsidRDefault="009A7615" w:rsidP="009A7615">
      <w:pPr>
        <w:adjustRightInd w:val="0"/>
        <w:snapToGrid w:val="0"/>
        <w:spacing w:line="360" w:lineRule="auto"/>
        <w:ind w:firstLineChars="200" w:firstLine="422"/>
        <w:rPr>
          <w:rFonts w:ascii="宋体" w:hAnsi="宋体"/>
          <w:b/>
          <w:szCs w:val="21"/>
        </w:rPr>
      </w:pPr>
    </w:p>
    <w:p w14:paraId="19E62E45" w14:textId="77777777" w:rsidR="009A7615" w:rsidRPr="006739F0" w:rsidRDefault="009A7615" w:rsidP="009A7615">
      <w:pPr>
        <w:adjustRightInd w:val="0"/>
        <w:snapToGrid w:val="0"/>
        <w:spacing w:line="360" w:lineRule="auto"/>
        <w:ind w:firstLineChars="200" w:firstLine="422"/>
        <w:rPr>
          <w:rFonts w:ascii="宋体" w:hAnsi="宋体"/>
          <w:b/>
          <w:szCs w:val="21"/>
        </w:rPr>
      </w:pPr>
      <w:r w:rsidRPr="006739F0">
        <w:rPr>
          <w:rFonts w:ascii="宋体" w:hAnsi="宋体" w:hint="eastAsia"/>
          <w:b/>
          <w:szCs w:val="21"/>
        </w:rPr>
        <w:t>八、特殊情况的处理</w:t>
      </w:r>
    </w:p>
    <w:p w14:paraId="2E89D2AD" w14:textId="4249EDFE"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szCs w:val="21"/>
        </w:rPr>
        <w:t>1</w:t>
      </w:r>
      <w:r w:rsidRPr="006739F0">
        <w:rPr>
          <w:rFonts w:ascii="宋体" w:hAnsi="宋体" w:hint="eastAsia"/>
          <w:szCs w:val="21"/>
        </w:rPr>
        <w:t>、基金管理人或基金托管人按估值方法的</w:t>
      </w:r>
      <w:r w:rsidR="00E96D75" w:rsidRPr="006739F0">
        <w:rPr>
          <w:rFonts w:ascii="宋体" w:hAnsi="宋体" w:hint="eastAsia"/>
          <w:szCs w:val="21"/>
        </w:rPr>
        <w:t>第</w:t>
      </w:r>
      <w:r w:rsidR="0052585C">
        <w:rPr>
          <w:rFonts w:ascii="宋体" w:hAnsi="宋体"/>
          <w:szCs w:val="21"/>
        </w:rPr>
        <w:t>8</w:t>
      </w:r>
      <w:r w:rsidRPr="006739F0">
        <w:rPr>
          <w:rFonts w:ascii="宋体" w:hAnsi="宋体" w:hint="eastAsia"/>
          <w:szCs w:val="21"/>
        </w:rPr>
        <w:t>项进行估值时，所造成的误差不作为基金资产估值错误处理。</w:t>
      </w:r>
    </w:p>
    <w:p w14:paraId="6A22C4AF" w14:textId="77777777" w:rsidR="000A0AEA" w:rsidRDefault="009A7615" w:rsidP="00FC2CD3">
      <w:pPr>
        <w:adjustRightInd w:val="0"/>
        <w:snapToGrid w:val="0"/>
        <w:spacing w:line="360" w:lineRule="auto"/>
        <w:ind w:firstLineChars="200" w:firstLine="420"/>
        <w:rPr>
          <w:rFonts w:ascii="宋体" w:hAnsi="宋体"/>
          <w:szCs w:val="21"/>
        </w:rPr>
      </w:pPr>
      <w:r w:rsidRPr="006739F0">
        <w:rPr>
          <w:rFonts w:ascii="宋体" w:hAnsi="宋体"/>
          <w:szCs w:val="21"/>
        </w:rPr>
        <w:t>2</w:t>
      </w:r>
      <w:r w:rsidRPr="006739F0">
        <w:rPr>
          <w:rFonts w:ascii="宋体" w:hAnsi="宋体" w:hint="eastAsia"/>
          <w:szCs w:val="21"/>
        </w:rPr>
        <w:t>、由于不可抗力原因，或由于证券交易所、</w:t>
      </w:r>
      <w:r w:rsidRPr="006739F0">
        <w:rPr>
          <w:rFonts w:ascii="宋体" w:hAnsi="宋体"/>
          <w:szCs w:val="21"/>
        </w:rPr>
        <w:t>期货交易所</w:t>
      </w:r>
      <w:r w:rsidRPr="006739F0">
        <w:rPr>
          <w:rFonts w:ascii="宋体" w:hAnsi="宋体" w:hint="eastAsia"/>
          <w:szCs w:val="21"/>
        </w:rPr>
        <w:t>及登记结算公司发送的数据错误，或国家会计政策变更、市场规则变更等，基金管理人和基金托管人虽然已经采取必要、</w:t>
      </w:r>
      <w:r w:rsidRPr="006739F0">
        <w:rPr>
          <w:rFonts w:ascii="宋体" w:hAnsi="宋体" w:hint="eastAsia"/>
          <w:szCs w:val="21"/>
        </w:rPr>
        <w:lastRenderedPageBreak/>
        <w:t>适当、合理的措施进行检查，但未能发现错误的，由此造成的基金资产估值错误，基金管理人和基金托管人免除赔偿责任。但基金管理人、基金托管人应当积极采取必要的措施减轻或消除由此造成的影响。</w:t>
      </w:r>
    </w:p>
    <w:p w14:paraId="070E3AE6" w14:textId="77777777" w:rsidR="000A0AEA" w:rsidRPr="000A0AEA" w:rsidRDefault="000A0AEA" w:rsidP="00417779">
      <w:pPr>
        <w:adjustRightInd w:val="0"/>
        <w:snapToGrid w:val="0"/>
        <w:spacing w:line="360" w:lineRule="auto"/>
        <w:rPr>
          <w:rFonts w:ascii="宋体" w:hAnsi="宋体"/>
          <w:szCs w:val="21"/>
        </w:rPr>
      </w:pPr>
    </w:p>
    <w:p w14:paraId="786406DE" w14:textId="52E06EF9" w:rsidR="009A7615" w:rsidRPr="00FC2CD3" w:rsidRDefault="009A7615" w:rsidP="00FC2CD3">
      <w:pPr>
        <w:adjustRightInd w:val="0"/>
        <w:snapToGrid w:val="0"/>
        <w:spacing w:line="360" w:lineRule="auto"/>
        <w:ind w:firstLineChars="200" w:firstLine="420"/>
        <w:rPr>
          <w:bCs/>
          <w:szCs w:val="21"/>
        </w:rPr>
      </w:pPr>
      <w:r>
        <w:rPr>
          <w:bCs/>
          <w:szCs w:val="21"/>
        </w:rPr>
        <w:br w:type="page"/>
      </w:r>
    </w:p>
    <w:p w14:paraId="3068728D" w14:textId="293C08E0" w:rsidR="00684E6C" w:rsidRPr="00B2405E" w:rsidRDefault="005B6BE2" w:rsidP="00FC2CD3">
      <w:pPr>
        <w:pStyle w:val="1"/>
        <w:adjustRightInd w:val="0"/>
        <w:snapToGrid w:val="0"/>
        <w:spacing w:before="0" w:after="0"/>
        <w:jc w:val="center"/>
        <w:rPr>
          <w:rFonts w:ascii="Times New Roman"/>
          <w:color w:val="auto"/>
          <w:sz w:val="32"/>
          <w:szCs w:val="21"/>
        </w:rPr>
      </w:pPr>
      <w:bookmarkStart w:id="296" w:name="_Toc19752"/>
      <w:bookmarkStart w:id="297" w:name="_Toc19706"/>
      <w:bookmarkStart w:id="298" w:name="_Toc24601"/>
      <w:bookmarkStart w:id="299" w:name="_Toc32227"/>
      <w:bookmarkStart w:id="300" w:name="_Toc3365"/>
      <w:bookmarkStart w:id="301" w:name="_Toc32041"/>
      <w:bookmarkStart w:id="302" w:name="_Toc12105"/>
      <w:bookmarkStart w:id="303" w:name="_Toc13987"/>
      <w:bookmarkStart w:id="304" w:name="_Toc15779"/>
      <w:bookmarkStart w:id="305" w:name="_Toc6493"/>
      <w:bookmarkStart w:id="306" w:name="_Toc75506786"/>
      <w:r w:rsidRPr="00B2405E">
        <w:rPr>
          <w:rFonts w:ascii="Times New Roman"/>
          <w:color w:val="auto"/>
          <w:sz w:val="32"/>
          <w:szCs w:val="21"/>
        </w:rPr>
        <w:lastRenderedPageBreak/>
        <w:t>第十</w:t>
      </w:r>
      <w:r w:rsidR="007D39CE">
        <w:rPr>
          <w:rFonts w:ascii="Times New Roman" w:hint="eastAsia"/>
          <w:color w:val="auto"/>
          <w:sz w:val="32"/>
          <w:szCs w:val="21"/>
        </w:rPr>
        <w:t>五</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基金费用与税收</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31FF6776" w14:textId="77777777" w:rsidR="00684E6C" w:rsidRPr="00FC2CD3" w:rsidRDefault="00684E6C" w:rsidP="009A7615">
      <w:pPr>
        <w:adjustRightInd w:val="0"/>
        <w:snapToGrid w:val="0"/>
        <w:spacing w:line="360" w:lineRule="auto"/>
        <w:ind w:firstLineChars="200" w:firstLine="420"/>
        <w:rPr>
          <w:bCs/>
          <w:szCs w:val="21"/>
        </w:rPr>
      </w:pPr>
    </w:p>
    <w:p w14:paraId="2E30E459"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一、基金费用的种类</w:t>
      </w:r>
    </w:p>
    <w:p w14:paraId="4CD8BB6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1、基金管理人的管理费；</w:t>
      </w:r>
    </w:p>
    <w:p w14:paraId="319A2C92"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2、基金托管人的托管费；</w:t>
      </w:r>
    </w:p>
    <w:p w14:paraId="02ACA1D4" w14:textId="77777777" w:rsidR="00B758AC" w:rsidRPr="00B758AC" w:rsidRDefault="00B758AC" w:rsidP="00B758AC">
      <w:pPr>
        <w:adjustRightInd w:val="0"/>
        <w:snapToGrid w:val="0"/>
        <w:spacing w:line="360" w:lineRule="auto"/>
        <w:ind w:firstLine="420"/>
        <w:rPr>
          <w:rFonts w:ascii="宋体" w:hAnsi="宋体"/>
          <w:szCs w:val="21"/>
        </w:rPr>
      </w:pPr>
      <w:r w:rsidRPr="00B758AC">
        <w:rPr>
          <w:rFonts w:ascii="宋体" w:hAnsi="宋体" w:hint="eastAsia"/>
          <w:szCs w:val="21"/>
        </w:rPr>
        <w:t>3、基金上市费用及年费；</w:t>
      </w:r>
    </w:p>
    <w:p w14:paraId="33C8EBC0" w14:textId="77777777" w:rsidR="009A7615" w:rsidRPr="00824171" w:rsidRDefault="00B758AC" w:rsidP="009A7615">
      <w:pPr>
        <w:adjustRightInd w:val="0"/>
        <w:snapToGrid w:val="0"/>
        <w:spacing w:line="360" w:lineRule="auto"/>
        <w:ind w:firstLine="420"/>
        <w:rPr>
          <w:rFonts w:ascii="宋体" w:hAnsi="宋体"/>
          <w:szCs w:val="21"/>
        </w:rPr>
      </w:pPr>
      <w:r>
        <w:rPr>
          <w:rFonts w:ascii="宋体" w:hAnsi="宋体" w:hint="eastAsia"/>
          <w:szCs w:val="21"/>
        </w:rPr>
        <w:t>4</w:t>
      </w:r>
      <w:r w:rsidR="009A7615" w:rsidRPr="00824171">
        <w:rPr>
          <w:rFonts w:ascii="宋体" w:hAnsi="宋体"/>
          <w:szCs w:val="21"/>
        </w:rPr>
        <w:t>、《基金合同》生效后与基金相关的信息披露费用；</w:t>
      </w:r>
    </w:p>
    <w:p w14:paraId="3E090543" w14:textId="77777777" w:rsidR="009A7615" w:rsidRPr="00824171" w:rsidRDefault="00B758AC" w:rsidP="009A7615">
      <w:pPr>
        <w:adjustRightInd w:val="0"/>
        <w:snapToGrid w:val="0"/>
        <w:spacing w:line="360" w:lineRule="auto"/>
        <w:ind w:firstLine="420"/>
        <w:rPr>
          <w:rFonts w:ascii="宋体" w:hAnsi="宋体"/>
          <w:szCs w:val="21"/>
        </w:rPr>
      </w:pPr>
      <w:r>
        <w:rPr>
          <w:rFonts w:ascii="宋体" w:hAnsi="宋体" w:hint="eastAsia"/>
          <w:szCs w:val="21"/>
        </w:rPr>
        <w:t>5</w:t>
      </w:r>
      <w:r w:rsidR="009A7615" w:rsidRPr="00824171">
        <w:rPr>
          <w:rFonts w:ascii="宋体" w:hAnsi="宋体"/>
          <w:szCs w:val="21"/>
        </w:rPr>
        <w:t>、《基金合同》生效后与基金相关的会计师费、律师费</w:t>
      </w:r>
      <w:r w:rsidR="00172980">
        <w:rPr>
          <w:rFonts w:ascii="宋体" w:hAnsi="宋体" w:hint="eastAsia"/>
          <w:szCs w:val="21"/>
        </w:rPr>
        <w:t>、</w:t>
      </w:r>
      <w:r w:rsidR="009871BE">
        <w:rPr>
          <w:rFonts w:ascii="宋体" w:hAnsi="宋体" w:hint="eastAsia"/>
          <w:szCs w:val="21"/>
        </w:rPr>
        <w:t>审计费、</w:t>
      </w:r>
      <w:r w:rsidR="009A7615" w:rsidRPr="00824171">
        <w:rPr>
          <w:rFonts w:ascii="宋体" w:hAnsi="宋体"/>
          <w:szCs w:val="21"/>
        </w:rPr>
        <w:t>诉讼费</w:t>
      </w:r>
      <w:r w:rsidR="00172980">
        <w:rPr>
          <w:rFonts w:ascii="宋体" w:hAnsi="宋体" w:hint="eastAsia"/>
          <w:szCs w:val="21"/>
        </w:rPr>
        <w:t>和仲裁费</w:t>
      </w:r>
      <w:r w:rsidR="009A7615" w:rsidRPr="00824171">
        <w:rPr>
          <w:rFonts w:ascii="宋体" w:hAnsi="宋体"/>
          <w:szCs w:val="21"/>
        </w:rPr>
        <w:t>；</w:t>
      </w:r>
    </w:p>
    <w:p w14:paraId="7B1BA404" w14:textId="77777777" w:rsidR="009A7615" w:rsidRPr="00824171" w:rsidRDefault="00B758AC" w:rsidP="009A7615">
      <w:pPr>
        <w:adjustRightInd w:val="0"/>
        <w:snapToGrid w:val="0"/>
        <w:spacing w:line="360" w:lineRule="auto"/>
        <w:ind w:firstLine="420"/>
        <w:rPr>
          <w:rFonts w:ascii="宋体" w:hAnsi="宋体"/>
          <w:szCs w:val="21"/>
        </w:rPr>
      </w:pPr>
      <w:r>
        <w:rPr>
          <w:rFonts w:ascii="宋体" w:hAnsi="宋体" w:hint="eastAsia"/>
          <w:szCs w:val="21"/>
        </w:rPr>
        <w:t>6</w:t>
      </w:r>
      <w:r w:rsidR="009A7615" w:rsidRPr="00824171">
        <w:rPr>
          <w:rFonts w:ascii="宋体" w:hAnsi="宋体"/>
          <w:szCs w:val="21"/>
        </w:rPr>
        <w:t>、基金份额持有人大会费用；</w:t>
      </w:r>
    </w:p>
    <w:p w14:paraId="6E7034FF" w14:textId="77777777" w:rsidR="009A7615" w:rsidRPr="00824171" w:rsidRDefault="00B758AC" w:rsidP="009A7615">
      <w:pPr>
        <w:adjustRightInd w:val="0"/>
        <w:snapToGrid w:val="0"/>
        <w:spacing w:line="360" w:lineRule="auto"/>
        <w:ind w:firstLine="420"/>
        <w:rPr>
          <w:rFonts w:ascii="宋体" w:hAnsi="宋体"/>
          <w:szCs w:val="21"/>
        </w:rPr>
      </w:pPr>
      <w:r>
        <w:rPr>
          <w:rFonts w:ascii="宋体" w:hAnsi="宋体" w:hint="eastAsia"/>
          <w:szCs w:val="21"/>
        </w:rPr>
        <w:t>7</w:t>
      </w:r>
      <w:r w:rsidR="009A7615" w:rsidRPr="00824171">
        <w:rPr>
          <w:rFonts w:ascii="宋体" w:hAnsi="宋体"/>
          <w:szCs w:val="21"/>
        </w:rPr>
        <w:t>、基金的证券</w:t>
      </w:r>
      <w:r w:rsidR="009A7615">
        <w:rPr>
          <w:rFonts w:ascii="宋体" w:hAnsi="宋体" w:hint="eastAsia"/>
          <w:szCs w:val="21"/>
        </w:rPr>
        <w:t>/期货</w:t>
      </w:r>
      <w:r w:rsidR="009A7615" w:rsidRPr="00824171">
        <w:rPr>
          <w:rFonts w:ascii="宋体" w:hAnsi="宋体"/>
          <w:szCs w:val="21"/>
        </w:rPr>
        <w:t>交易费用；</w:t>
      </w:r>
    </w:p>
    <w:p w14:paraId="61AE0B1A" w14:textId="77777777" w:rsidR="009A7615" w:rsidRPr="00824171" w:rsidRDefault="00B758AC" w:rsidP="009A7615">
      <w:pPr>
        <w:adjustRightInd w:val="0"/>
        <w:snapToGrid w:val="0"/>
        <w:spacing w:line="360" w:lineRule="auto"/>
        <w:ind w:firstLine="420"/>
        <w:rPr>
          <w:rFonts w:ascii="宋体" w:hAnsi="宋体"/>
          <w:szCs w:val="21"/>
        </w:rPr>
      </w:pPr>
      <w:r>
        <w:rPr>
          <w:rFonts w:ascii="宋体" w:hAnsi="宋体" w:hint="eastAsia"/>
          <w:szCs w:val="21"/>
        </w:rPr>
        <w:t>8</w:t>
      </w:r>
      <w:r w:rsidR="009A7615" w:rsidRPr="00824171">
        <w:rPr>
          <w:rFonts w:ascii="宋体" w:hAnsi="宋体"/>
          <w:szCs w:val="21"/>
        </w:rPr>
        <w:t>、基金的银行汇划费用；</w:t>
      </w:r>
    </w:p>
    <w:p w14:paraId="6CECD702" w14:textId="77777777" w:rsidR="009A7615" w:rsidRPr="006739F0" w:rsidRDefault="00B758AC" w:rsidP="009A7615">
      <w:pPr>
        <w:adjustRightInd w:val="0"/>
        <w:snapToGrid w:val="0"/>
        <w:spacing w:line="360" w:lineRule="auto"/>
        <w:ind w:firstLine="420"/>
        <w:rPr>
          <w:rFonts w:ascii="宋体" w:hAnsi="宋体"/>
          <w:szCs w:val="21"/>
        </w:rPr>
      </w:pPr>
      <w:r>
        <w:rPr>
          <w:rFonts w:ascii="宋体" w:hAnsi="宋体" w:hint="eastAsia"/>
          <w:szCs w:val="21"/>
        </w:rPr>
        <w:t>9</w:t>
      </w:r>
      <w:r w:rsidR="009A7615" w:rsidRPr="00824171">
        <w:rPr>
          <w:rFonts w:ascii="宋体" w:hAnsi="宋体"/>
          <w:szCs w:val="21"/>
        </w:rPr>
        <w:t>、</w:t>
      </w:r>
      <w:r w:rsidR="009A7615" w:rsidRPr="006739F0">
        <w:rPr>
          <w:rFonts w:ascii="宋体" w:hAnsi="宋体" w:hint="eastAsia"/>
          <w:szCs w:val="21"/>
        </w:rPr>
        <w:t>基金相关账户的开户及维护费用；</w:t>
      </w:r>
    </w:p>
    <w:p w14:paraId="4A4D8BC1" w14:textId="794648DC" w:rsidR="002B0A1A" w:rsidRDefault="00B758AC" w:rsidP="00734026">
      <w:pPr>
        <w:snapToGrid w:val="0"/>
        <w:spacing w:line="360" w:lineRule="auto"/>
        <w:ind w:firstLineChars="200" w:firstLine="420"/>
        <w:rPr>
          <w:rFonts w:ascii="宋体" w:hAnsi="宋体"/>
          <w:szCs w:val="21"/>
        </w:rPr>
      </w:pPr>
      <w:r>
        <w:rPr>
          <w:rFonts w:ascii="宋体" w:hAnsi="宋体" w:hint="eastAsia"/>
          <w:szCs w:val="21"/>
        </w:rPr>
        <w:t>10</w:t>
      </w:r>
      <w:r w:rsidR="009A7615" w:rsidRPr="00824171">
        <w:rPr>
          <w:rFonts w:ascii="宋体" w:hAnsi="宋体"/>
          <w:szCs w:val="21"/>
        </w:rPr>
        <w:t>、</w:t>
      </w:r>
      <w:r w:rsidR="002B0A1A">
        <w:rPr>
          <w:rFonts w:hint="eastAsia"/>
          <w:bCs/>
          <w:szCs w:val="21"/>
        </w:rPr>
        <w:t>因投资港股</w:t>
      </w:r>
      <w:proofErr w:type="gramStart"/>
      <w:r w:rsidR="002B0A1A">
        <w:rPr>
          <w:rFonts w:hint="eastAsia"/>
          <w:bCs/>
          <w:szCs w:val="21"/>
        </w:rPr>
        <w:t>通股票</w:t>
      </w:r>
      <w:proofErr w:type="gramEnd"/>
      <w:r w:rsidR="002B0A1A">
        <w:rPr>
          <w:rFonts w:hint="eastAsia"/>
          <w:bCs/>
          <w:szCs w:val="21"/>
        </w:rPr>
        <w:t>而产生的各项合理费用；</w:t>
      </w:r>
    </w:p>
    <w:p w14:paraId="55015D83" w14:textId="5BCF8FBA" w:rsidR="009A7615" w:rsidRDefault="002B0A1A" w:rsidP="00734026">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w:t>
      </w:r>
      <w:r w:rsidR="009A7615" w:rsidRPr="00824171">
        <w:rPr>
          <w:rFonts w:ascii="宋体" w:hAnsi="宋体"/>
          <w:szCs w:val="21"/>
        </w:rPr>
        <w:t>按照国家有关规定和《基金合同》约定，可以在基金财产中列支的其他费用。</w:t>
      </w:r>
    </w:p>
    <w:p w14:paraId="6E005DF0" w14:textId="77777777" w:rsidR="009A7615" w:rsidRPr="00824171" w:rsidRDefault="009A7615" w:rsidP="009A7615">
      <w:pPr>
        <w:adjustRightInd w:val="0"/>
        <w:snapToGrid w:val="0"/>
        <w:spacing w:line="360" w:lineRule="auto"/>
        <w:ind w:firstLine="420"/>
        <w:rPr>
          <w:rFonts w:ascii="宋体" w:hAnsi="宋体"/>
          <w:bCs/>
          <w:szCs w:val="21"/>
        </w:rPr>
      </w:pPr>
    </w:p>
    <w:p w14:paraId="717632B6" w14:textId="5154F112" w:rsidR="00333867" w:rsidRDefault="009A3DCC" w:rsidP="009A7615">
      <w:pPr>
        <w:adjustRightInd w:val="0"/>
        <w:snapToGrid w:val="0"/>
        <w:spacing w:line="360" w:lineRule="auto"/>
        <w:ind w:firstLine="420"/>
        <w:rPr>
          <w:rFonts w:ascii="宋体" w:hAnsi="宋体"/>
          <w:szCs w:val="21"/>
        </w:rPr>
      </w:pPr>
      <w:r>
        <w:rPr>
          <w:rFonts w:ascii="宋体" w:hAnsi="宋体" w:hint="eastAsia"/>
          <w:b/>
          <w:szCs w:val="21"/>
        </w:rPr>
        <w:t>二</w:t>
      </w:r>
      <w:r w:rsidR="00333867" w:rsidRPr="009A7615">
        <w:rPr>
          <w:rFonts w:ascii="宋体" w:hAnsi="宋体"/>
          <w:b/>
          <w:szCs w:val="21"/>
        </w:rPr>
        <w:t>、基金费用计提方法、计提标准和支付方式</w:t>
      </w:r>
    </w:p>
    <w:p w14:paraId="5E846D78"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14:paraId="19689074"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Pr>
          <w:rFonts w:ascii="宋体" w:hAnsi="宋体" w:hint="eastAsia"/>
          <w:szCs w:val="21"/>
        </w:rPr>
        <w:t>1.5</w:t>
      </w:r>
      <w:r w:rsidRPr="00824171">
        <w:rPr>
          <w:rFonts w:ascii="宋体" w:hAnsi="宋体"/>
          <w:szCs w:val="21"/>
        </w:rPr>
        <w:t>%年费率计提。管理费的计算方法如下：</w:t>
      </w:r>
    </w:p>
    <w:p w14:paraId="5B7A6F48"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1.5</w:t>
      </w:r>
      <w:r w:rsidRPr="00824171">
        <w:rPr>
          <w:rFonts w:ascii="宋体" w:hAnsi="宋体"/>
          <w:szCs w:val="21"/>
        </w:rPr>
        <w:t>%÷当年天数</w:t>
      </w:r>
    </w:p>
    <w:p w14:paraId="030BFF64"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14:paraId="7E5157D2"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14:paraId="11A311D9"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基金管理费每日计算，逐日累计至每月月末，按月支付，由基金管理人向基金托管人发送基金管理费划款指令，基金托管人复核后于次月前</w:t>
      </w:r>
      <w:r>
        <w:rPr>
          <w:rFonts w:ascii="宋体" w:hAnsi="宋体" w:hint="eastAsia"/>
          <w:szCs w:val="21"/>
        </w:rPr>
        <w:t>5</w:t>
      </w:r>
      <w:r w:rsidRPr="00824171">
        <w:rPr>
          <w:rFonts w:ascii="宋体" w:hAnsi="宋体"/>
          <w:szCs w:val="21"/>
        </w:rPr>
        <w:t>个工作日内从基金财产中一次性支付给基金管理人。若遇法定节假日、公休</w:t>
      </w:r>
      <w:r>
        <w:rPr>
          <w:rFonts w:ascii="宋体" w:hAnsi="宋体" w:hint="eastAsia"/>
          <w:szCs w:val="21"/>
        </w:rPr>
        <w:t>日</w:t>
      </w:r>
      <w:r w:rsidRPr="00824171">
        <w:rPr>
          <w:rFonts w:ascii="宋体" w:hAnsi="宋体"/>
          <w:szCs w:val="21"/>
        </w:rPr>
        <w:t>等</w:t>
      </w:r>
      <w:r>
        <w:rPr>
          <w:rFonts w:ascii="宋体" w:hAnsi="宋体" w:hint="eastAsia"/>
          <w:szCs w:val="21"/>
        </w:rPr>
        <w:t>，</w:t>
      </w:r>
      <w:r w:rsidRPr="00824171">
        <w:rPr>
          <w:rFonts w:ascii="宋体" w:hAnsi="宋体"/>
          <w:szCs w:val="21"/>
        </w:rPr>
        <w:t>支付日期顺延。</w:t>
      </w:r>
    </w:p>
    <w:p w14:paraId="37F0744B"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2、基金托管人的托管费</w:t>
      </w:r>
    </w:p>
    <w:p w14:paraId="1EAA3F82"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0.25</w:t>
      </w:r>
      <w:r w:rsidRPr="00824171">
        <w:rPr>
          <w:rFonts w:ascii="宋体" w:hAnsi="宋体"/>
          <w:szCs w:val="21"/>
        </w:rPr>
        <w:t>%的年费率计提。托管费的计算方法如下：</w:t>
      </w:r>
    </w:p>
    <w:p w14:paraId="0453250A"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0.25</w:t>
      </w:r>
      <w:r w:rsidRPr="00824171">
        <w:rPr>
          <w:rFonts w:ascii="宋体" w:hAnsi="宋体"/>
          <w:szCs w:val="21"/>
        </w:rPr>
        <w:t>%÷当年天数</w:t>
      </w:r>
    </w:p>
    <w:p w14:paraId="04C096B3"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14:paraId="6B620EFE" w14:textId="77777777" w:rsidR="00333867" w:rsidRPr="00824171" w:rsidRDefault="00333867" w:rsidP="00333867">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14:paraId="2BE6086E" w14:textId="77777777" w:rsidR="00333867" w:rsidRDefault="00333867" w:rsidP="00333867">
      <w:pPr>
        <w:adjustRightInd w:val="0"/>
        <w:snapToGrid w:val="0"/>
        <w:spacing w:line="360" w:lineRule="auto"/>
        <w:ind w:firstLine="420"/>
        <w:rPr>
          <w:rFonts w:ascii="宋体" w:hAnsi="宋体"/>
          <w:szCs w:val="21"/>
        </w:rPr>
      </w:pPr>
      <w:r w:rsidRPr="00824171">
        <w:rPr>
          <w:rFonts w:ascii="宋体" w:hAnsi="宋体"/>
          <w:szCs w:val="21"/>
        </w:rPr>
        <w:t>基金托管费每日计算，逐日累计至每月月末，按月支付，由基金管理人向基金托管人发送基金托管费划款指令，基金托管人复核后于次月前</w:t>
      </w:r>
      <w:r>
        <w:rPr>
          <w:rFonts w:ascii="宋体" w:hAnsi="宋体" w:hint="eastAsia"/>
          <w:szCs w:val="21"/>
        </w:rPr>
        <w:t>5</w:t>
      </w:r>
      <w:r w:rsidRPr="00824171">
        <w:rPr>
          <w:rFonts w:ascii="宋体" w:hAnsi="宋体"/>
          <w:szCs w:val="21"/>
        </w:rPr>
        <w:t>个工作日内从基金财产中一次性支取。若遇法定节假日、公休日等</w:t>
      </w:r>
      <w:r>
        <w:rPr>
          <w:rFonts w:ascii="宋体" w:hAnsi="宋体" w:hint="eastAsia"/>
          <w:szCs w:val="21"/>
        </w:rPr>
        <w:t>，</w:t>
      </w:r>
      <w:r w:rsidRPr="00824171">
        <w:rPr>
          <w:rFonts w:ascii="宋体" w:hAnsi="宋体"/>
          <w:szCs w:val="21"/>
        </w:rPr>
        <w:t>支付日期顺延。</w:t>
      </w:r>
    </w:p>
    <w:p w14:paraId="32DE3C01" w14:textId="77777777" w:rsidR="00C712AC" w:rsidRDefault="00C712AC" w:rsidP="00C712AC">
      <w:pPr>
        <w:adjustRightInd w:val="0"/>
        <w:snapToGrid w:val="0"/>
        <w:spacing w:line="360" w:lineRule="auto"/>
        <w:ind w:firstLine="420"/>
        <w:rPr>
          <w:rFonts w:ascii="宋体" w:hAnsi="宋体"/>
          <w:szCs w:val="21"/>
        </w:rPr>
      </w:pPr>
      <w:r w:rsidRPr="00824171">
        <w:rPr>
          <w:rFonts w:ascii="宋体" w:hAnsi="宋体"/>
          <w:szCs w:val="21"/>
        </w:rPr>
        <w:t>上述“一、基金费用的种类中第3－</w:t>
      </w:r>
      <w:r>
        <w:rPr>
          <w:rFonts w:ascii="宋体" w:hAnsi="宋体" w:hint="eastAsia"/>
          <w:bCs/>
          <w:szCs w:val="21"/>
        </w:rPr>
        <w:t>1</w:t>
      </w:r>
      <w:r w:rsidR="00B758AC">
        <w:rPr>
          <w:rFonts w:ascii="宋体" w:hAnsi="宋体" w:hint="eastAsia"/>
          <w:bCs/>
          <w:szCs w:val="21"/>
        </w:rPr>
        <w:t>1</w:t>
      </w:r>
      <w:r w:rsidRPr="00824171">
        <w:rPr>
          <w:rFonts w:ascii="宋体" w:hAnsi="宋体"/>
          <w:szCs w:val="21"/>
        </w:rPr>
        <w:t>项费用”，根据有关法规及相应协议规定，按费用实际支出金额列入当期费用，由基金托管人从基金财产中支付。</w:t>
      </w:r>
    </w:p>
    <w:p w14:paraId="12B0B640" w14:textId="77777777" w:rsidR="009A7615" w:rsidRPr="00824171" w:rsidRDefault="009A7615" w:rsidP="00C712AC">
      <w:pPr>
        <w:adjustRightInd w:val="0"/>
        <w:snapToGrid w:val="0"/>
        <w:spacing w:line="360" w:lineRule="auto"/>
        <w:rPr>
          <w:rFonts w:ascii="宋体" w:hAnsi="宋体"/>
          <w:szCs w:val="21"/>
        </w:rPr>
      </w:pPr>
    </w:p>
    <w:p w14:paraId="204C7E75" w14:textId="42B117E1" w:rsidR="009A7615" w:rsidRPr="009A7615" w:rsidRDefault="009A3DCC" w:rsidP="009A7615">
      <w:pPr>
        <w:adjustRightInd w:val="0"/>
        <w:snapToGrid w:val="0"/>
        <w:spacing w:line="360" w:lineRule="auto"/>
        <w:ind w:firstLineChars="200" w:firstLine="422"/>
        <w:rPr>
          <w:rFonts w:ascii="宋体" w:hAnsi="宋体"/>
          <w:b/>
          <w:szCs w:val="21"/>
        </w:rPr>
      </w:pPr>
      <w:r>
        <w:rPr>
          <w:rFonts w:ascii="宋体" w:hAnsi="宋体" w:hint="eastAsia"/>
          <w:b/>
          <w:szCs w:val="21"/>
        </w:rPr>
        <w:t>三</w:t>
      </w:r>
      <w:r w:rsidR="009A7615" w:rsidRPr="009A7615">
        <w:rPr>
          <w:rFonts w:ascii="宋体" w:hAnsi="宋体"/>
          <w:b/>
          <w:szCs w:val="21"/>
        </w:rPr>
        <w:t>、不列入基金费用的项目</w:t>
      </w:r>
    </w:p>
    <w:p w14:paraId="319C13B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下列费用不列入基金费用：</w:t>
      </w:r>
    </w:p>
    <w:p w14:paraId="4BAE0D3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1、基金管理人和基金托管人因未履行或未完全履行义务导致的费用支出或基金财产的损失；</w:t>
      </w:r>
    </w:p>
    <w:p w14:paraId="6F3D720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2、基金管理人和基金托管人处理与基金运作</w:t>
      </w:r>
      <w:bookmarkStart w:id="307" w:name="_Hlt88827255"/>
      <w:bookmarkEnd w:id="307"/>
      <w:r w:rsidRPr="00824171">
        <w:rPr>
          <w:rFonts w:ascii="宋体" w:hAnsi="宋体"/>
          <w:szCs w:val="21"/>
        </w:rPr>
        <w:t>无关的事项发生的费用；</w:t>
      </w:r>
    </w:p>
    <w:p w14:paraId="234C9D8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3、《基金合同》生效前的相关费用；</w:t>
      </w:r>
    </w:p>
    <w:p w14:paraId="4D454C2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4、其他根据相关法律法规及中国证监会的有关规定不得列入基金费用的项目。</w:t>
      </w:r>
    </w:p>
    <w:p w14:paraId="7686EF12" w14:textId="77777777" w:rsidR="009A7615" w:rsidRPr="00824171" w:rsidRDefault="009A7615" w:rsidP="009A7615">
      <w:pPr>
        <w:adjustRightInd w:val="0"/>
        <w:snapToGrid w:val="0"/>
        <w:spacing w:line="360" w:lineRule="auto"/>
        <w:ind w:firstLine="420"/>
        <w:rPr>
          <w:rFonts w:ascii="宋体" w:hAnsi="宋体"/>
          <w:szCs w:val="21"/>
        </w:rPr>
      </w:pPr>
    </w:p>
    <w:p w14:paraId="318E7841" w14:textId="1EEDF280" w:rsidR="009A7615" w:rsidRPr="009A7615" w:rsidRDefault="009A3DCC" w:rsidP="00B908E7">
      <w:pPr>
        <w:adjustRightInd w:val="0"/>
        <w:snapToGrid w:val="0"/>
        <w:spacing w:line="360" w:lineRule="auto"/>
        <w:ind w:firstLineChars="200" w:firstLine="422"/>
        <w:rPr>
          <w:rFonts w:ascii="宋体" w:hAnsi="宋体"/>
          <w:b/>
          <w:szCs w:val="21"/>
        </w:rPr>
      </w:pPr>
      <w:r>
        <w:rPr>
          <w:rFonts w:ascii="宋体" w:hAnsi="宋体" w:hint="eastAsia"/>
          <w:b/>
          <w:szCs w:val="21"/>
        </w:rPr>
        <w:t>四</w:t>
      </w:r>
      <w:r w:rsidR="009A7615" w:rsidRPr="006739F0">
        <w:rPr>
          <w:rFonts w:ascii="宋体" w:hAnsi="宋体"/>
          <w:b/>
          <w:szCs w:val="21"/>
        </w:rPr>
        <w:t>、</w:t>
      </w:r>
      <w:r w:rsidR="009A7615" w:rsidRPr="009A7615">
        <w:rPr>
          <w:rFonts w:ascii="宋体" w:hAnsi="宋体"/>
          <w:b/>
          <w:szCs w:val="21"/>
        </w:rPr>
        <w:t>基金税收</w:t>
      </w:r>
    </w:p>
    <w:p w14:paraId="41A8330D" w14:textId="77777777" w:rsidR="0004067D" w:rsidRDefault="009A7615" w:rsidP="00C712AC">
      <w:pPr>
        <w:adjustRightInd w:val="0"/>
        <w:snapToGrid w:val="0"/>
        <w:spacing w:line="360" w:lineRule="auto"/>
        <w:ind w:firstLineChars="200" w:firstLine="420"/>
        <w:rPr>
          <w:rFonts w:ascii="宋体" w:hAnsi="宋体"/>
          <w:szCs w:val="21"/>
        </w:rPr>
      </w:pPr>
      <w:r w:rsidRPr="00824171">
        <w:rPr>
          <w:rFonts w:ascii="宋体" w:hAnsi="宋体"/>
          <w:szCs w:val="21"/>
        </w:rPr>
        <w:t>本基金运作过程中涉及的各纳税主体，其纳税义务按国家税收法律、法规执行。</w:t>
      </w:r>
    </w:p>
    <w:p w14:paraId="5DD637D6" w14:textId="77777777" w:rsidR="003F298B" w:rsidRPr="003F298B" w:rsidRDefault="003F298B" w:rsidP="00417779">
      <w:pPr>
        <w:adjustRightInd w:val="0"/>
        <w:snapToGrid w:val="0"/>
        <w:spacing w:line="360" w:lineRule="auto"/>
        <w:rPr>
          <w:rFonts w:ascii="宋体" w:hAnsi="宋体"/>
          <w:szCs w:val="21"/>
        </w:rPr>
      </w:pPr>
    </w:p>
    <w:p w14:paraId="6CBB409A" w14:textId="77777777" w:rsidR="0004067D" w:rsidRDefault="0004067D">
      <w:pPr>
        <w:widowControl/>
        <w:jc w:val="left"/>
        <w:rPr>
          <w:rFonts w:ascii="宋体" w:hAnsi="宋体"/>
          <w:szCs w:val="21"/>
        </w:rPr>
      </w:pPr>
      <w:r>
        <w:rPr>
          <w:rFonts w:ascii="宋体" w:hAnsi="宋体"/>
          <w:szCs w:val="21"/>
        </w:rPr>
        <w:br w:type="page"/>
      </w:r>
    </w:p>
    <w:p w14:paraId="66AA4DB4" w14:textId="77777777" w:rsidR="009A7615" w:rsidRPr="00FC2CD3" w:rsidRDefault="009A7615" w:rsidP="00C712AC">
      <w:pPr>
        <w:adjustRightInd w:val="0"/>
        <w:snapToGrid w:val="0"/>
        <w:spacing w:line="360" w:lineRule="auto"/>
        <w:ind w:firstLineChars="200" w:firstLine="420"/>
        <w:rPr>
          <w:bCs/>
          <w:szCs w:val="21"/>
        </w:rPr>
      </w:pPr>
    </w:p>
    <w:p w14:paraId="2E73D2AD" w14:textId="297CD139" w:rsidR="00684E6C" w:rsidRPr="00B2405E" w:rsidRDefault="00684E6C" w:rsidP="00FC2CD3">
      <w:pPr>
        <w:pStyle w:val="1"/>
        <w:adjustRightInd w:val="0"/>
        <w:snapToGrid w:val="0"/>
        <w:spacing w:before="0" w:after="0"/>
        <w:jc w:val="center"/>
        <w:rPr>
          <w:rFonts w:ascii="Times New Roman"/>
          <w:color w:val="auto"/>
          <w:sz w:val="32"/>
          <w:szCs w:val="21"/>
        </w:rPr>
      </w:pPr>
      <w:bookmarkStart w:id="308" w:name="_Toc92662707"/>
      <w:bookmarkStart w:id="309" w:name="_Toc93226149"/>
      <w:bookmarkStart w:id="310" w:name="_Toc128310499"/>
      <w:bookmarkStart w:id="311" w:name="_Toc139991746"/>
      <w:bookmarkStart w:id="312" w:name="_Toc141703896"/>
      <w:bookmarkStart w:id="313" w:name="_Toc22552"/>
      <w:bookmarkStart w:id="314" w:name="_Toc19558"/>
      <w:bookmarkStart w:id="315" w:name="_Toc15525"/>
      <w:bookmarkStart w:id="316" w:name="_Toc3656"/>
      <w:bookmarkStart w:id="317" w:name="_Toc25883"/>
      <w:bookmarkStart w:id="318" w:name="_Toc178"/>
      <w:bookmarkStart w:id="319" w:name="_Toc12761"/>
      <w:bookmarkStart w:id="320" w:name="_Toc20052"/>
      <w:bookmarkStart w:id="321" w:name="_Toc1617"/>
      <w:bookmarkStart w:id="322" w:name="_Toc21829"/>
      <w:bookmarkStart w:id="323" w:name="_Toc15351"/>
      <w:bookmarkStart w:id="324" w:name="_Toc75506787"/>
      <w:r w:rsidRPr="00B2405E">
        <w:rPr>
          <w:rFonts w:ascii="Times New Roman"/>
          <w:color w:val="auto"/>
          <w:sz w:val="32"/>
          <w:szCs w:val="21"/>
        </w:rPr>
        <w:t>第十</w:t>
      </w:r>
      <w:r w:rsidR="007D39CE">
        <w:rPr>
          <w:rFonts w:ascii="Times New Roman" w:hint="eastAsia"/>
          <w:color w:val="auto"/>
          <w:sz w:val="32"/>
          <w:szCs w:val="21"/>
        </w:rPr>
        <w:t>六</w:t>
      </w:r>
      <w:r w:rsidR="005B6BE2" w:rsidRPr="00B2405E">
        <w:rPr>
          <w:rFonts w:ascii="Times New Roman"/>
          <w:color w:val="auto"/>
          <w:sz w:val="32"/>
          <w:szCs w:val="21"/>
        </w:rPr>
        <w:t>部</w:t>
      </w:r>
      <w:r w:rsidRPr="00B2405E">
        <w:rPr>
          <w:rFonts w:ascii="Times New Roman"/>
          <w:color w:val="auto"/>
          <w:sz w:val="32"/>
          <w:szCs w:val="21"/>
        </w:rPr>
        <w:t>分</w:t>
      </w:r>
      <w:r w:rsidR="00B2405E">
        <w:rPr>
          <w:rFonts w:ascii="Times New Roman" w:hint="eastAsia"/>
          <w:color w:val="auto"/>
          <w:sz w:val="32"/>
          <w:szCs w:val="21"/>
        </w:rPr>
        <w:t xml:space="preserve">  </w:t>
      </w:r>
      <w:r w:rsidRPr="00B2405E">
        <w:rPr>
          <w:rFonts w:ascii="Times New Roman"/>
          <w:color w:val="auto"/>
          <w:sz w:val="32"/>
          <w:szCs w:val="21"/>
        </w:rPr>
        <w:t>基金</w:t>
      </w:r>
      <w:bookmarkEnd w:id="308"/>
      <w:bookmarkEnd w:id="309"/>
      <w:r w:rsidRPr="00B2405E">
        <w:rPr>
          <w:rFonts w:ascii="Times New Roman"/>
          <w:color w:val="auto"/>
          <w:sz w:val="32"/>
          <w:szCs w:val="21"/>
        </w:rPr>
        <w:t>的收益与分配</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C65F9FC" w14:textId="77777777" w:rsidR="00684E6C" w:rsidRPr="00FC2CD3" w:rsidRDefault="00684E6C" w:rsidP="009A7615">
      <w:pPr>
        <w:adjustRightInd w:val="0"/>
        <w:snapToGrid w:val="0"/>
        <w:spacing w:line="360" w:lineRule="auto"/>
        <w:ind w:firstLineChars="200" w:firstLine="420"/>
        <w:rPr>
          <w:bCs/>
          <w:szCs w:val="21"/>
        </w:rPr>
      </w:pPr>
    </w:p>
    <w:p w14:paraId="5F3408CB"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一、基金利润的构成</w:t>
      </w:r>
    </w:p>
    <w:p w14:paraId="6A424230"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基金利润指基金利息收入、投资收益、公允价值变动收益和其他收入扣除相关费用后的余额，基金已实现收益指基金利润减去公允价值变动收益后的余额。</w:t>
      </w:r>
    </w:p>
    <w:p w14:paraId="0AF2219A" w14:textId="77777777" w:rsidR="009A7615" w:rsidRPr="00824171" w:rsidRDefault="009A7615" w:rsidP="009A7615">
      <w:pPr>
        <w:adjustRightInd w:val="0"/>
        <w:snapToGrid w:val="0"/>
        <w:spacing w:line="360" w:lineRule="auto"/>
        <w:ind w:firstLineChars="200" w:firstLine="420"/>
        <w:rPr>
          <w:rFonts w:ascii="宋体" w:hAnsi="宋体"/>
          <w:bCs/>
          <w:szCs w:val="21"/>
        </w:rPr>
      </w:pPr>
    </w:p>
    <w:p w14:paraId="05FFD595"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二、基金可供分配利润</w:t>
      </w:r>
    </w:p>
    <w:p w14:paraId="42B1774A"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基金可供分配利润指截至收益分配基准日基金未分配利润与未分配利润中已实现收益的孰低数。</w:t>
      </w:r>
    </w:p>
    <w:p w14:paraId="2D3A3AA2" w14:textId="77777777" w:rsidR="009A7615" w:rsidRPr="00824171" w:rsidRDefault="009A7615" w:rsidP="009A7615">
      <w:pPr>
        <w:adjustRightInd w:val="0"/>
        <w:snapToGrid w:val="0"/>
        <w:spacing w:line="360" w:lineRule="auto"/>
        <w:ind w:firstLineChars="200" w:firstLine="420"/>
        <w:rPr>
          <w:rFonts w:ascii="宋体" w:hAnsi="宋体"/>
          <w:szCs w:val="21"/>
        </w:rPr>
      </w:pPr>
    </w:p>
    <w:p w14:paraId="2DE83025"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三、基金收益分配原则</w:t>
      </w:r>
    </w:p>
    <w:p w14:paraId="3F8BC65F" w14:textId="77777777" w:rsidR="009A7615" w:rsidRPr="00824171" w:rsidRDefault="00E6482A" w:rsidP="009A7615">
      <w:pPr>
        <w:adjustRightInd w:val="0"/>
        <w:snapToGrid w:val="0"/>
        <w:spacing w:line="360" w:lineRule="auto"/>
        <w:ind w:firstLineChars="200" w:firstLine="420"/>
        <w:rPr>
          <w:rFonts w:ascii="宋体" w:hAnsi="宋体"/>
          <w:szCs w:val="21"/>
        </w:rPr>
      </w:pPr>
      <w:r>
        <w:rPr>
          <w:rFonts w:ascii="宋体" w:hAnsi="宋体" w:hint="eastAsia"/>
          <w:szCs w:val="21"/>
        </w:rPr>
        <w:t>1</w:t>
      </w:r>
      <w:r w:rsidR="009A7615" w:rsidRPr="00824171">
        <w:rPr>
          <w:rFonts w:ascii="宋体" w:hAnsi="宋体"/>
          <w:szCs w:val="21"/>
        </w:rPr>
        <w:t>、本基金收益分配方式分两种：现金分红与红利再投资，</w:t>
      </w:r>
      <w:r w:rsidR="00424D23" w:rsidRPr="00424D23">
        <w:rPr>
          <w:rFonts w:ascii="宋体" w:hAnsi="宋体" w:hint="eastAsia"/>
          <w:szCs w:val="21"/>
        </w:rPr>
        <w:t>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w:t>
      </w:r>
      <w:r w:rsidR="00BE1466">
        <w:rPr>
          <w:rFonts w:ascii="宋体" w:hAnsi="宋体" w:hint="eastAsia"/>
          <w:szCs w:val="21"/>
        </w:rPr>
        <w:t>深圳</w:t>
      </w:r>
      <w:r w:rsidR="00424D23" w:rsidRPr="00424D23">
        <w:rPr>
          <w:rFonts w:ascii="宋体" w:hAnsi="宋体" w:hint="eastAsia"/>
          <w:szCs w:val="21"/>
        </w:rPr>
        <w:t>证券账户下的基金份额，只能选择现金分红的方式，具体权益分配程序等有关事项遵循</w:t>
      </w:r>
      <w:r w:rsidR="00BE1466">
        <w:rPr>
          <w:rFonts w:ascii="宋体" w:hAnsi="宋体" w:hint="eastAsia"/>
          <w:szCs w:val="21"/>
        </w:rPr>
        <w:t>深圳</w:t>
      </w:r>
      <w:r w:rsidR="00424D23" w:rsidRPr="00424D23">
        <w:rPr>
          <w:rFonts w:ascii="宋体" w:hAnsi="宋体" w:hint="eastAsia"/>
          <w:szCs w:val="21"/>
        </w:rPr>
        <w:t>证券交易所及中国证券登记结算有限责任公司的相关规定；</w:t>
      </w:r>
    </w:p>
    <w:p w14:paraId="7045F690" w14:textId="77777777" w:rsidR="009A7615" w:rsidRPr="00824171" w:rsidRDefault="00E6482A" w:rsidP="009A7615">
      <w:pPr>
        <w:adjustRightInd w:val="0"/>
        <w:snapToGrid w:val="0"/>
        <w:spacing w:line="360" w:lineRule="auto"/>
        <w:ind w:firstLineChars="200" w:firstLine="420"/>
        <w:rPr>
          <w:rFonts w:ascii="宋体" w:hAnsi="宋体"/>
          <w:szCs w:val="21"/>
        </w:rPr>
      </w:pPr>
      <w:r>
        <w:rPr>
          <w:rFonts w:ascii="宋体" w:hAnsi="宋体" w:hint="eastAsia"/>
          <w:szCs w:val="21"/>
        </w:rPr>
        <w:t>2</w:t>
      </w:r>
      <w:r w:rsidR="009A7615" w:rsidRPr="00824171">
        <w:rPr>
          <w:rFonts w:ascii="宋体" w:hAnsi="宋体"/>
          <w:szCs w:val="21"/>
        </w:rPr>
        <w:t>、基金收益分配后基金份额净值不能低于面值；即基金收益分配基准日的基金份额净值减去每单位基金份额收益分配金额后不能低于面值</w:t>
      </w:r>
      <w:r w:rsidR="009A7615">
        <w:rPr>
          <w:rFonts w:ascii="宋体" w:hAnsi="宋体" w:hint="eastAsia"/>
          <w:szCs w:val="21"/>
        </w:rPr>
        <w:t>；</w:t>
      </w:r>
    </w:p>
    <w:p w14:paraId="4710DA2A" w14:textId="77777777" w:rsidR="009A7615" w:rsidRPr="00824171" w:rsidRDefault="00E6482A" w:rsidP="009A7615">
      <w:pPr>
        <w:adjustRightInd w:val="0"/>
        <w:snapToGrid w:val="0"/>
        <w:spacing w:line="360" w:lineRule="auto"/>
        <w:ind w:firstLineChars="200" w:firstLine="420"/>
        <w:rPr>
          <w:rFonts w:ascii="宋体" w:hAnsi="宋体"/>
          <w:szCs w:val="21"/>
        </w:rPr>
      </w:pPr>
      <w:r>
        <w:rPr>
          <w:rFonts w:ascii="宋体" w:hAnsi="宋体" w:hint="eastAsia"/>
          <w:szCs w:val="21"/>
        </w:rPr>
        <w:t>3</w:t>
      </w:r>
      <w:r w:rsidR="009A7615" w:rsidRPr="00824171">
        <w:rPr>
          <w:rFonts w:ascii="宋体" w:hAnsi="宋体"/>
          <w:szCs w:val="21"/>
        </w:rPr>
        <w:t>、每一基金份额享有同等分配权；</w:t>
      </w:r>
    </w:p>
    <w:p w14:paraId="6C8E4DCE" w14:textId="77777777" w:rsidR="009A7615" w:rsidRPr="00824171" w:rsidRDefault="00E6482A" w:rsidP="009A7615">
      <w:pPr>
        <w:adjustRightInd w:val="0"/>
        <w:snapToGrid w:val="0"/>
        <w:spacing w:line="360" w:lineRule="auto"/>
        <w:ind w:firstLineChars="200" w:firstLine="420"/>
        <w:rPr>
          <w:rFonts w:ascii="宋体" w:hAnsi="宋体"/>
          <w:szCs w:val="21"/>
        </w:rPr>
      </w:pPr>
      <w:r>
        <w:rPr>
          <w:rFonts w:ascii="宋体" w:hAnsi="宋体" w:hint="eastAsia"/>
          <w:szCs w:val="21"/>
        </w:rPr>
        <w:t>4</w:t>
      </w:r>
      <w:r w:rsidR="009A7615" w:rsidRPr="00824171">
        <w:rPr>
          <w:rFonts w:ascii="宋体" w:hAnsi="宋体"/>
          <w:szCs w:val="21"/>
        </w:rPr>
        <w:t>、法律法规或监管机关另有规定的，从其规定。</w:t>
      </w:r>
    </w:p>
    <w:p w14:paraId="2A4BBBCB" w14:textId="34733E71" w:rsidR="006424FD" w:rsidRPr="00CF3F89" w:rsidRDefault="006424FD" w:rsidP="006424FD">
      <w:pPr>
        <w:snapToGrid w:val="0"/>
        <w:spacing w:line="360" w:lineRule="auto"/>
        <w:ind w:firstLineChars="200" w:firstLine="420"/>
        <w:rPr>
          <w:bCs/>
          <w:szCs w:val="21"/>
        </w:rPr>
      </w:pPr>
      <w:r w:rsidRPr="00CF3F89">
        <w:rPr>
          <w:rFonts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w:t>
      </w:r>
      <w:r w:rsidR="00CE5621">
        <w:rPr>
          <w:rFonts w:hint="eastAsia"/>
          <w:bCs/>
          <w:szCs w:val="21"/>
        </w:rPr>
        <w:t>规定媒介</w:t>
      </w:r>
      <w:r w:rsidRPr="00CF3F89">
        <w:rPr>
          <w:rFonts w:hint="eastAsia"/>
          <w:bCs/>
          <w:szCs w:val="21"/>
        </w:rPr>
        <w:t>公告。</w:t>
      </w:r>
    </w:p>
    <w:p w14:paraId="36701A36" w14:textId="77777777" w:rsidR="009A7615" w:rsidRPr="006424FD" w:rsidRDefault="009A7615" w:rsidP="009A7615">
      <w:pPr>
        <w:adjustRightInd w:val="0"/>
        <w:snapToGrid w:val="0"/>
        <w:spacing w:line="360" w:lineRule="auto"/>
        <w:ind w:firstLineChars="200" w:firstLine="420"/>
        <w:rPr>
          <w:rFonts w:ascii="宋体" w:hAnsi="宋体"/>
          <w:szCs w:val="21"/>
        </w:rPr>
      </w:pPr>
    </w:p>
    <w:p w14:paraId="05AA5DB1"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四、收益分配方案</w:t>
      </w:r>
    </w:p>
    <w:p w14:paraId="73D8FB22"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基金收益分配方案中应载明截止收益分配基准日的可供分配利润、基金收益分配对象、分配时间、分配数额及比例、分配方式等内容。</w:t>
      </w:r>
    </w:p>
    <w:p w14:paraId="66272B27" w14:textId="77777777" w:rsidR="009A7615" w:rsidRPr="00824171" w:rsidRDefault="009A7615" w:rsidP="009A7615">
      <w:pPr>
        <w:adjustRightInd w:val="0"/>
        <w:snapToGrid w:val="0"/>
        <w:spacing w:line="360" w:lineRule="auto"/>
        <w:ind w:firstLineChars="200" w:firstLine="420"/>
        <w:rPr>
          <w:rFonts w:ascii="宋体" w:hAnsi="宋体"/>
          <w:szCs w:val="21"/>
        </w:rPr>
      </w:pPr>
    </w:p>
    <w:p w14:paraId="07AF754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五、收益分配方案的确定、公告与实施</w:t>
      </w:r>
    </w:p>
    <w:p w14:paraId="7132CCCD" w14:textId="442F3A82"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w:t>
      </w:r>
      <w:r w:rsidR="00FB2A17">
        <w:rPr>
          <w:rFonts w:ascii="宋体" w:hAnsi="宋体"/>
          <w:szCs w:val="21"/>
        </w:rPr>
        <w:t>在2日内在</w:t>
      </w:r>
      <w:r w:rsidR="00CE5621">
        <w:rPr>
          <w:rFonts w:ascii="宋体" w:hAnsi="宋体"/>
          <w:szCs w:val="21"/>
        </w:rPr>
        <w:t>规定媒介</w:t>
      </w:r>
      <w:r w:rsidR="00FB2A17">
        <w:rPr>
          <w:rFonts w:ascii="宋体" w:hAnsi="宋体"/>
          <w:szCs w:val="21"/>
        </w:rPr>
        <w:t>公告</w:t>
      </w:r>
      <w:r w:rsidRPr="00824171">
        <w:rPr>
          <w:rFonts w:ascii="宋体" w:hAnsi="宋体"/>
          <w:szCs w:val="21"/>
        </w:rPr>
        <w:t>。</w:t>
      </w:r>
    </w:p>
    <w:p w14:paraId="0CD102DB" w14:textId="77777777" w:rsidR="009A7615" w:rsidRPr="00824171" w:rsidRDefault="009A7615" w:rsidP="009A7615">
      <w:pPr>
        <w:adjustRightInd w:val="0"/>
        <w:snapToGrid w:val="0"/>
        <w:spacing w:line="360" w:lineRule="auto"/>
        <w:ind w:firstLineChars="200" w:firstLine="420"/>
        <w:rPr>
          <w:rFonts w:ascii="宋体" w:hAnsi="宋体"/>
          <w:szCs w:val="21"/>
        </w:rPr>
      </w:pPr>
    </w:p>
    <w:p w14:paraId="49674DCC"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六、基金收益分配中发生的费用</w:t>
      </w:r>
    </w:p>
    <w:p w14:paraId="1B205477" w14:textId="77777777"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基金收益分配时所发生的银行转账或其他手续费用由投资</w:t>
      </w:r>
      <w:r>
        <w:rPr>
          <w:rFonts w:ascii="宋体" w:hAnsi="宋体" w:hint="eastAsia"/>
          <w:szCs w:val="21"/>
        </w:rPr>
        <w:t>人</w:t>
      </w:r>
      <w:r w:rsidRPr="00824171">
        <w:rPr>
          <w:rFonts w:ascii="宋体" w:hAnsi="宋体"/>
          <w:szCs w:val="21"/>
        </w:rPr>
        <w:t>自行承担。</w:t>
      </w:r>
      <w:r w:rsidR="00A743B8" w:rsidRPr="00A743B8">
        <w:rPr>
          <w:rFonts w:ascii="宋体" w:hAnsi="宋体" w:hint="eastAsia"/>
          <w:szCs w:val="21"/>
        </w:rPr>
        <w:t>现金分红及红利再投资的计算方法等有关事项遵循</w:t>
      </w:r>
      <w:r w:rsidR="00BE1466">
        <w:rPr>
          <w:rFonts w:ascii="宋体" w:hAnsi="宋体" w:hint="eastAsia"/>
          <w:szCs w:val="21"/>
        </w:rPr>
        <w:t>深圳</w:t>
      </w:r>
      <w:r w:rsidR="00A743B8" w:rsidRPr="00A743B8">
        <w:rPr>
          <w:rFonts w:ascii="宋体" w:hAnsi="宋体" w:hint="eastAsia"/>
          <w:szCs w:val="21"/>
        </w:rPr>
        <w:t>证券交易所及中国证券登记结算有限责任公司的相关规定。</w:t>
      </w:r>
    </w:p>
    <w:p w14:paraId="589536B8"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6F611FBC" w14:textId="774C9E78" w:rsidR="00684E6C" w:rsidRPr="00B2405E" w:rsidRDefault="005B6BE2" w:rsidP="00FC2CD3">
      <w:pPr>
        <w:pStyle w:val="1"/>
        <w:adjustRightInd w:val="0"/>
        <w:snapToGrid w:val="0"/>
        <w:spacing w:before="0" w:after="0"/>
        <w:jc w:val="center"/>
        <w:rPr>
          <w:rFonts w:ascii="Times New Roman"/>
          <w:color w:val="auto"/>
          <w:sz w:val="32"/>
          <w:szCs w:val="21"/>
        </w:rPr>
      </w:pPr>
      <w:bookmarkStart w:id="325" w:name="_Toc93226150"/>
      <w:bookmarkStart w:id="326" w:name="_Toc92662708"/>
      <w:bookmarkStart w:id="327" w:name="_Toc128310500"/>
      <w:bookmarkStart w:id="328" w:name="_Toc141703897"/>
      <w:bookmarkStart w:id="329" w:name="_Toc139991747"/>
      <w:bookmarkStart w:id="330" w:name="_Toc1043"/>
      <w:bookmarkStart w:id="331" w:name="_Toc29695"/>
      <w:bookmarkStart w:id="332" w:name="_Toc23859"/>
      <w:bookmarkStart w:id="333" w:name="_Toc13255"/>
      <w:bookmarkStart w:id="334" w:name="_Toc17499"/>
      <w:bookmarkStart w:id="335" w:name="_Toc28961"/>
      <w:bookmarkStart w:id="336" w:name="_Toc10894"/>
      <w:bookmarkStart w:id="337" w:name="_Toc18007"/>
      <w:bookmarkStart w:id="338" w:name="_Toc31736"/>
      <w:bookmarkStart w:id="339" w:name="_Toc21206"/>
      <w:bookmarkStart w:id="340" w:name="_Toc18747"/>
      <w:bookmarkStart w:id="341" w:name="_Toc75506788"/>
      <w:r w:rsidRPr="00B2405E">
        <w:rPr>
          <w:rFonts w:ascii="Times New Roman"/>
          <w:color w:val="auto"/>
          <w:sz w:val="32"/>
          <w:szCs w:val="21"/>
        </w:rPr>
        <w:lastRenderedPageBreak/>
        <w:t>第十</w:t>
      </w:r>
      <w:r w:rsidR="007D39CE">
        <w:rPr>
          <w:rFonts w:ascii="Times New Roman" w:hint="eastAsia"/>
          <w:color w:val="auto"/>
          <w:sz w:val="32"/>
          <w:szCs w:val="21"/>
        </w:rPr>
        <w:t>七</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w:t>
      </w:r>
      <w:bookmarkEnd w:id="325"/>
      <w:bookmarkEnd w:id="326"/>
      <w:r w:rsidR="00684E6C" w:rsidRPr="00B2405E">
        <w:rPr>
          <w:rFonts w:ascii="Times New Roman"/>
          <w:color w:val="auto"/>
          <w:sz w:val="32"/>
          <w:szCs w:val="21"/>
        </w:rPr>
        <w:t>的会计与审计</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C0B68E7" w14:textId="77777777" w:rsidR="00684E6C" w:rsidRPr="00FC2CD3" w:rsidRDefault="00684E6C" w:rsidP="00D84F7F">
      <w:pPr>
        <w:adjustRightInd w:val="0"/>
        <w:snapToGrid w:val="0"/>
        <w:spacing w:line="360" w:lineRule="auto"/>
        <w:ind w:firstLineChars="200" w:firstLine="420"/>
        <w:rPr>
          <w:bCs/>
          <w:szCs w:val="21"/>
        </w:rPr>
      </w:pPr>
    </w:p>
    <w:p w14:paraId="5CC45EA0" w14:textId="77777777"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一、基金会计政策</w:t>
      </w:r>
    </w:p>
    <w:p w14:paraId="746F11F0"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1、基金管理人为本基金的基金会计责任方；</w:t>
      </w:r>
    </w:p>
    <w:p w14:paraId="64102104"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2、基金的会计年度为公历年度的1月1日至12月31日；基金首次募集的会计年度按如下原则：如果《基金合同》生效少于2个月，可以并入下一个会计年度</w:t>
      </w:r>
      <w:r>
        <w:rPr>
          <w:rFonts w:ascii="宋体" w:hAnsi="宋体" w:hint="eastAsia"/>
          <w:szCs w:val="21"/>
        </w:rPr>
        <w:t>披露</w:t>
      </w:r>
      <w:r w:rsidRPr="00824171">
        <w:rPr>
          <w:rFonts w:ascii="宋体" w:hAnsi="宋体"/>
          <w:szCs w:val="21"/>
        </w:rPr>
        <w:t>；</w:t>
      </w:r>
    </w:p>
    <w:p w14:paraId="59CF87F8"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3、基金核算以人民币为记账本位币，以人民币元为记账单位；</w:t>
      </w:r>
    </w:p>
    <w:p w14:paraId="09A0160E"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4、会计制度执行国家有关会计制度；</w:t>
      </w:r>
    </w:p>
    <w:p w14:paraId="5D7ACC35"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5、本基金独立建账、独立核算；</w:t>
      </w:r>
    </w:p>
    <w:p w14:paraId="4AF90524"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6、基金管理人及基金托管人各自保留完整的会计账目、凭证并进行日常的会计核算，按照有关规定编制基金会计报表；</w:t>
      </w:r>
    </w:p>
    <w:p w14:paraId="4E470188"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7、基金托管人每月与基金管理人就基金的会计核算、报表编制等进行核对并以书面方式确认。</w:t>
      </w:r>
    </w:p>
    <w:p w14:paraId="151294E0" w14:textId="77777777" w:rsidR="009A7615" w:rsidRPr="00824171" w:rsidRDefault="009A7615" w:rsidP="00D84F7F">
      <w:pPr>
        <w:adjustRightInd w:val="0"/>
        <w:snapToGrid w:val="0"/>
        <w:spacing w:line="360" w:lineRule="auto"/>
        <w:ind w:firstLine="420"/>
        <w:rPr>
          <w:rFonts w:ascii="宋体" w:hAnsi="宋体"/>
          <w:bCs/>
          <w:szCs w:val="21"/>
        </w:rPr>
      </w:pPr>
    </w:p>
    <w:p w14:paraId="04E62062" w14:textId="77777777"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二、基金的年度审计</w:t>
      </w:r>
    </w:p>
    <w:p w14:paraId="0B74FC43" w14:textId="3D786C96"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1、基金管理人聘请与基金管理人、基金托管人相互独立的</w:t>
      </w:r>
      <w:r w:rsidR="009C36E6" w:rsidRPr="009C36E6">
        <w:rPr>
          <w:rFonts w:ascii="宋体" w:hAnsi="宋体"/>
          <w:bCs/>
          <w:szCs w:val="21"/>
        </w:rPr>
        <w:t>符合《证券法》规定的</w:t>
      </w:r>
      <w:r w:rsidRPr="00824171">
        <w:rPr>
          <w:rFonts w:ascii="宋体" w:hAnsi="宋体"/>
          <w:szCs w:val="21"/>
        </w:rPr>
        <w:t>会计师事务所及其注册会计师对本基金的年度财务报表进行审计。</w:t>
      </w:r>
    </w:p>
    <w:p w14:paraId="21FE53B5"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2、会计师事务所更换经办注册会计师，应事先征得基金管理人同意。</w:t>
      </w:r>
    </w:p>
    <w:p w14:paraId="34DE1787" w14:textId="4FEA9919" w:rsidR="00684E6C" w:rsidRDefault="009A7615" w:rsidP="00D84F7F">
      <w:pPr>
        <w:adjustRightInd w:val="0"/>
        <w:snapToGrid w:val="0"/>
        <w:spacing w:line="360" w:lineRule="auto"/>
        <w:ind w:firstLineChars="200" w:firstLine="420"/>
        <w:rPr>
          <w:rFonts w:ascii="宋体" w:hAnsi="宋体"/>
          <w:szCs w:val="21"/>
        </w:rPr>
      </w:pPr>
      <w:r w:rsidRPr="00824171">
        <w:rPr>
          <w:rFonts w:ascii="宋体" w:hAnsi="宋体"/>
          <w:szCs w:val="21"/>
        </w:rPr>
        <w:t>3、基金管理人认为有充足理由更换会计师事务所，须通报基金托管人。更换会计师事务所需</w:t>
      </w:r>
      <w:r w:rsidR="00FB2A17">
        <w:rPr>
          <w:rFonts w:ascii="宋体" w:hAnsi="宋体"/>
          <w:szCs w:val="21"/>
        </w:rPr>
        <w:t>在2日内在</w:t>
      </w:r>
      <w:r w:rsidR="00CE5621">
        <w:rPr>
          <w:rFonts w:ascii="宋体" w:hAnsi="宋体"/>
          <w:szCs w:val="21"/>
        </w:rPr>
        <w:t>规定媒介</w:t>
      </w:r>
      <w:r w:rsidR="00FB2A17">
        <w:rPr>
          <w:rFonts w:ascii="宋体" w:hAnsi="宋体"/>
          <w:szCs w:val="21"/>
        </w:rPr>
        <w:t>公告</w:t>
      </w:r>
      <w:r w:rsidRPr="00824171">
        <w:rPr>
          <w:rFonts w:ascii="宋体" w:hAnsi="宋体"/>
          <w:szCs w:val="21"/>
        </w:rPr>
        <w:t>。</w:t>
      </w:r>
    </w:p>
    <w:p w14:paraId="4739688A" w14:textId="77777777" w:rsidR="009A7615" w:rsidRDefault="009A7615" w:rsidP="009A7615">
      <w:pPr>
        <w:adjustRightInd w:val="0"/>
        <w:snapToGrid w:val="0"/>
        <w:spacing w:line="360" w:lineRule="auto"/>
        <w:ind w:firstLineChars="200" w:firstLine="420"/>
        <w:rPr>
          <w:bCs/>
          <w:szCs w:val="21"/>
        </w:rPr>
      </w:pPr>
    </w:p>
    <w:p w14:paraId="006C4F74" w14:textId="77777777" w:rsidR="00D84F7F" w:rsidRPr="00FC2CD3" w:rsidRDefault="00D84F7F" w:rsidP="009A7615">
      <w:pPr>
        <w:adjustRightInd w:val="0"/>
        <w:snapToGrid w:val="0"/>
        <w:spacing w:line="360" w:lineRule="auto"/>
        <w:ind w:firstLineChars="200" w:firstLine="420"/>
        <w:rPr>
          <w:bCs/>
          <w:szCs w:val="21"/>
        </w:rPr>
      </w:pPr>
      <w:r>
        <w:rPr>
          <w:bCs/>
          <w:szCs w:val="21"/>
        </w:rPr>
        <w:br w:type="page"/>
      </w:r>
    </w:p>
    <w:p w14:paraId="5630B608" w14:textId="76002F6B" w:rsidR="00684E6C" w:rsidRPr="00B2405E" w:rsidRDefault="005B6BE2" w:rsidP="00FC2CD3">
      <w:pPr>
        <w:pStyle w:val="1"/>
        <w:adjustRightInd w:val="0"/>
        <w:snapToGrid w:val="0"/>
        <w:spacing w:before="0" w:after="0"/>
        <w:jc w:val="center"/>
        <w:rPr>
          <w:rFonts w:ascii="Times New Roman"/>
          <w:color w:val="auto"/>
          <w:sz w:val="32"/>
          <w:szCs w:val="21"/>
        </w:rPr>
      </w:pPr>
      <w:bookmarkStart w:id="342" w:name="_Toc92662709"/>
      <w:bookmarkStart w:id="343" w:name="_Toc93226151"/>
      <w:bookmarkStart w:id="344" w:name="_Toc3056"/>
      <w:bookmarkStart w:id="345" w:name="_Toc193"/>
      <w:bookmarkStart w:id="346" w:name="_Toc141703898"/>
      <w:bookmarkStart w:id="347" w:name="_Toc139991748"/>
      <w:bookmarkStart w:id="348" w:name="_Toc128310501"/>
      <w:bookmarkStart w:id="349" w:name="_Toc1421"/>
      <w:bookmarkStart w:id="350" w:name="_Toc8512"/>
      <w:bookmarkStart w:id="351" w:name="_Toc11049"/>
      <w:bookmarkStart w:id="352" w:name="_Toc1173"/>
      <w:bookmarkStart w:id="353" w:name="_Toc12028"/>
      <w:bookmarkStart w:id="354" w:name="_Toc31866"/>
      <w:bookmarkStart w:id="355" w:name="_Toc29289"/>
      <w:bookmarkStart w:id="356" w:name="_Toc11802"/>
      <w:bookmarkStart w:id="357" w:name="_Toc21351"/>
      <w:bookmarkStart w:id="358" w:name="_Toc75506789"/>
      <w:r w:rsidRPr="00B2405E">
        <w:rPr>
          <w:rFonts w:ascii="Times New Roman"/>
          <w:color w:val="auto"/>
          <w:sz w:val="32"/>
          <w:szCs w:val="21"/>
        </w:rPr>
        <w:lastRenderedPageBreak/>
        <w:t>第十</w:t>
      </w:r>
      <w:r w:rsidR="007D39CE">
        <w:rPr>
          <w:rFonts w:ascii="Times New Roman" w:hint="eastAsia"/>
          <w:color w:val="auto"/>
          <w:sz w:val="32"/>
          <w:szCs w:val="21"/>
        </w:rPr>
        <w:t>八</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w:t>
      </w:r>
      <w:bookmarkEnd w:id="342"/>
      <w:bookmarkEnd w:id="343"/>
      <w:r w:rsidR="00684E6C" w:rsidRPr="00B2405E">
        <w:rPr>
          <w:rFonts w:ascii="Times New Roman"/>
          <w:color w:val="auto"/>
          <w:sz w:val="32"/>
          <w:szCs w:val="21"/>
        </w:rPr>
        <w:t>的信息披露</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5C44725" w14:textId="77777777" w:rsidR="00684E6C" w:rsidRPr="00FC2CD3" w:rsidRDefault="00684E6C" w:rsidP="00D84F7F">
      <w:pPr>
        <w:adjustRightInd w:val="0"/>
        <w:snapToGrid w:val="0"/>
        <w:spacing w:line="360" w:lineRule="auto"/>
        <w:ind w:firstLineChars="200" w:firstLine="420"/>
        <w:rPr>
          <w:bCs/>
          <w:szCs w:val="21"/>
        </w:rPr>
      </w:pPr>
    </w:p>
    <w:p w14:paraId="75EA2D81" w14:textId="77777777" w:rsidR="00D84F7F" w:rsidRPr="00A72EBC" w:rsidRDefault="00D84F7F" w:rsidP="00A72EBC">
      <w:pPr>
        <w:adjustRightInd w:val="0"/>
        <w:snapToGrid w:val="0"/>
        <w:spacing w:line="360" w:lineRule="auto"/>
        <w:ind w:firstLineChars="200" w:firstLine="420"/>
        <w:rPr>
          <w:rFonts w:ascii="宋体" w:hAnsi="宋体"/>
          <w:szCs w:val="21"/>
        </w:rPr>
      </w:pPr>
      <w:r w:rsidRPr="00A72EBC">
        <w:rPr>
          <w:rFonts w:ascii="宋体" w:hAnsi="宋体"/>
          <w:szCs w:val="21"/>
        </w:rPr>
        <w:t>一、本基金的信息披露应符合《基金法》、《运作办法》、《信息披露办法》、《基金合同》及其他有关规定。</w:t>
      </w:r>
      <w:r w:rsidR="00813136" w:rsidRPr="00A72EBC">
        <w:rPr>
          <w:rFonts w:ascii="宋体" w:hAnsi="宋体" w:hint="eastAsia"/>
          <w:szCs w:val="21"/>
        </w:rPr>
        <w:t>相关法律法规关于信息披露的披露方式、</w:t>
      </w:r>
      <w:r w:rsidR="00813136">
        <w:rPr>
          <w:rFonts w:ascii="宋体" w:hAnsi="宋体" w:hint="eastAsia"/>
          <w:szCs w:val="21"/>
        </w:rPr>
        <w:t>披露内容、</w:t>
      </w:r>
      <w:r w:rsidR="00813136" w:rsidRPr="00A72EBC">
        <w:rPr>
          <w:rFonts w:ascii="宋体" w:hAnsi="宋体" w:hint="eastAsia"/>
          <w:szCs w:val="21"/>
        </w:rPr>
        <w:t>登载媒介、报备方式等规定发生变化时，本基金从其最新规定。</w:t>
      </w:r>
    </w:p>
    <w:p w14:paraId="33E0B09D" w14:textId="77777777" w:rsidR="00D84F7F" w:rsidRPr="00824171" w:rsidRDefault="00D84F7F" w:rsidP="00D84F7F">
      <w:pPr>
        <w:adjustRightInd w:val="0"/>
        <w:snapToGrid w:val="0"/>
        <w:spacing w:line="360" w:lineRule="auto"/>
        <w:ind w:firstLine="420"/>
        <w:rPr>
          <w:rFonts w:ascii="宋体" w:hAnsi="宋体"/>
          <w:bCs/>
          <w:szCs w:val="21"/>
        </w:rPr>
      </w:pPr>
    </w:p>
    <w:p w14:paraId="4DE44F86"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二、信息披露义务人</w:t>
      </w:r>
    </w:p>
    <w:p w14:paraId="4ACBB56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本基金信息披露义务人包括基金管理人、基金托管人、召集基金份额持有人大会的基金份额持有人等法律法规和中国证监会规定的自然人、</w:t>
      </w:r>
      <w:r w:rsidR="00FB2A17">
        <w:rPr>
          <w:rFonts w:ascii="宋体" w:hAnsi="宋体"/>
          <w:szCs w:val="21"/>
        </w:rPr>
        <w:t>法人和非法人组织</w:t>
      </w:r>
      <w:r w:rsidRPr="00824171">
        <w:rPr>
          <w:rFonts w:ascii="宋体" w:hAnsi="宋体"/>
          <w:szCs w:val="21"/>
        </w:rPr>
        <w:t>。</w:t>
      </w:r>
    </w:p>
    <w:p w14:paraId="03F9FAB9"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w:t>
      </w:r>
      <w:r w:rsidR="00FB2A17">
        <w:rPr>
          <w:rFonts w:ascii="宋体" w:hAnsi="宋体"/>
          <w:szCs w:val="21"/>
        </w:rPr>
        <w:t>信息披露义务人以保护基金份额持有人利益为根本出发点，按照法律法规和中国证监会的规定披露基金信息，并保证所披露信息的真实性、准确性、完整性、及时性、简明性和易得性</w:t>
      </w:r>
      <w:r w:rsidRPr="00824171">
        <w:rPr>
          <w:rFonts w:ascii="宋体" w:hAnsi="宋体"/>
          <w:szCs w:val="21"/>
        </w:rPr>
        <w:t>。</w:t>
      </w:r>
    </w:p>
    <w:p w14:paraId="28142C54" w14:textId="002805D3"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本基金信息披露义务人应当在中国证监会规定时间内，将应予披露的基金信息通过中国证监会</w:t>
      </w:r>
      <w:r w:rsidR="00CE5621">
        <w:rPr>
          <w:rFonts w:ascii="宋体" w:hAnsi="宋体"/>
          <w:szCs w:val="21"/>
        </w:rPr>
        <w:t>规定媒介</w:t>
      </w:r>
      <w:r w:rsidRPr="00824171">
        <w:rPr>
          <w:rFonts w:ascii="宋体" w:hAnsi="宋体"/>
          <w:szCs w:val="21"/>
        </w:rPr>
        <w:t>披露，并保证基金投资</w:t>
      </w:r>
      <w:r>
        <w:rPr>
          <w:rFonts w:ascii="宋体" w:hAnsi="宋体" w:hint="eastAsia"/>
          <w:szCs w:val="21"/>
        </w:rPr>
        <w:t>人</w:t>
      </w:r>
      <w:r w:rsidRPr="00824171">
        <w:rPr>
          <w:rFonts w:ascii="宋体" w:hAnsi="宋体"/>
          <w:szCs w:val="21"/>
        </w:rPr>
        <w:t>能够按照《基金合同》约定的时间和方式查阅或者复制公开披露的信息资料。</w:t>
      </w:r>
    </w:p>
    <w:p w14:paraId="28F550EF" w14:textId="77777777" w:rsidR="00D84F7F" w:rsidRPr="00824171" w:rsidRDefault="00D84F7F" w:rsidP="00D84F7F">
      <w:pPr>
        <w:adjustRightInd w:val="0"/>
        <w:snapToGrid w:val="0"/>
        <w:spacing w:line="360" w:lineRule="auto"/>
        <w:ind w:firstLine="420"/>
        <w:rPr>
          <w:rFonts w:ascii="宋体" w:hAnsi="宋体"/>
          <w:bCs/>
          <w:szCs w:val="21"/>
        </w:rPr>
      </w:pPr>
    </w:p>
    <w:p w14:paraId="662EA010"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三、本基金信息披露义务人承诺公开披露的基金信息，不得有下列行为：</w:t>
      </w:r>
    </w:p>
    <w:p w14:paraId="25BF6B5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1、虚假记载、误导性陈述或者重大遗漏；</w:t>
      </w:r>
    </w:p>
    <w:p w14:paraId="3B85C72A"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2、对证券投资业绩进行预测；</w:t>
      </w:r>
    </w:p>
    <w:p w14:paraId="163678F1"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3、违规承诺收益或者承担损失；</w:t>
      </w:r>
    </w:p>
    <w:p w14:paraId="42CA717E"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4、诋毁其他基金管理人、基金托管人或者基金销售机构；</w:t>
      </w:r>
    </w:p>
    <w:p w14:paraId="6B70D499"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5、登载任何自然人、法人</w:t>
      </w:r>
      <w:r w:rsidR="0081494F">
        <w:rPr>
          <w:rFonts w:ascii="宋体" w:hAnsi="宋体" w:hint="eastAsia"/>
          <w:szCs w:val="21"/>
        </w:rPr>
        <w:t>和</w:t>
      </w:r>
      <w:r w:rsidR="00FB2A17">
        <w:rPr>
          <w:rFonts w:ascii="宋体" w:hAnsi="宋体"/>
          <w:szCs w:val="21"/>
        </w:rPr>
        <w:t>非法人组织的</w:t>
      </w:r>
      <w:r w:rsidRPr="00824171">
        <w:rPr>
          <w:rFonts w:ascii="宋体" w:hAnsi="宋体"/>
          <w:szCs w:val="21"/>
        </w:rPr>
        <w:t>祝贺性、恭维性或推荐性的文字；</w:t>
      </w:r>
    </w:p>
    <w:p w14:paraId="6298EC03"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6、中国证监会禁止的其他行为。</w:t>
      </w:r>
    </w:p>
    <w:p w14:paraId="1FA327CD" w14:textId="77777777" w:rsidR="00D84F7F" w:rsidRPr="00824171" w:rsidRDefault="00D84F7F" w:rsidP="00D84F7F">
      <w:pPr>
        <w:adjustRightInd w:val="0"/>
        <w:snapToGrid w:val="0"/>
        <w:spacing w:line="360" w:lineRule="auto"/>
        <w:ind w:firstLine="420"/>
        <w:rPr>
          <w:rFonts w:ascii="宋体" w:hAnsi="宋体"/>
          <w:szCs w:val="21"/>
        </w:rPr>
      </w:pPr>
    </w:p>
    <w:p w14:paraId="513AAEDA"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四、本基金公开披露的信息应采用中文文本。如同时采用外文文本的，基金信息披露义务人应保证</w:t>
      </w:r>
      <w:r w:rsidR="00FB2A17">
        <w:rPr>
          <w:rFonts w:ascii="宋体" w:hAnsi="宋体"/>
          <w:b/>
          <w:szCs w:val="21"/>
        </w:rPr>
        <w:t>不同文本</w:t>
      </w:r>
      <w:r w:rsidRPr="00D84F7F">
        <w:rPr>
          <w:rFonts w:ascii="宋体" w:hAnsi="宋体"/>
          <w:b/>
          <w:szCs w:val="21"/>
        </w:rPr>
        <w:t>的内容一致。</w:t>
      </w:r>
      <w:r w:rsidR="00FB2A17">
        <w:rPr>
          <w:rFonts w:ascii="宋体" w:hAnsi="宋体"/>
          <w:b/>
          <w:szCs w:val="21"/>
        </w:rPr>
        <w:t>不同文本</w:t>
      </w:r>
      <w:r w:rsidRPr="00D84F7F">
        <w:rPr>
          <w:rFonts w:ascii="宋体" w:hAnsi="宋体"/>
          <w:b/>
          <w:szCs w:val="21"/>
        </w:rPr>
        <w:t>发生歧义的，以中文文本为准。</w:t>
      </w:r>
    </w:p>
    <w:p w14:paraId="5352B0B2"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本基金公开披露的信息采用阿拉伯数字；除特别说明外，货币单位为人民币元。</w:t>
      </w:r>
    </w:p>
    <w:p w14:paraId="26516BCA" w14:textId="77777777" w:rsidR="00D84F7F" w:rsidRPr="00824171" w:rsidRDefault="00D84F7F" w:rsidP="00D84F7F">
      <w:pPr>
        <w:adjustRightInd w:val="0"/>
        <w:snapToGrid w:val="0"/>
        <w:spacing w:line="360" w:lineRule="auto"/>
        <w:ind w:firstLine="420"/>
        <w:rPr>
          <w:rFonts w:ascii="宋体" w:hAnsi="宋体"/>
          <w:bCs/>
          <w:szCs w:val="21"/>
        </w:rPr>
      </w:pPr>
    </w:p>
    <w:p w14:paraId="1CA0F708"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五、公开披露的基金信息</w:t>
      </w:r>
    </w:p>
    <w:p w14:paraId="6631AECB"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公开披露的基金信息包括：</w:t>
      </w:r>
    </w:p>
    <w:p w14:paraId="1B0B872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（一）</w:t>
      </w:r>
      <w:r w:rsidR="00FB2A17">
        <w:rPr>
          <w:rFonts w:ascii="宋体" w:hAnsi="宋体"/>
          <w:szCs w:val="21"/>
        </w:rPr>
        <w:t>基金招募说明书、《基金合同》、基金托管协议、基金产品资料概要</w:t>
      </w:r>
    </w:p>
    <w:p w14:paraId="244BA74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1、《基金合同》是界定《基金合同》当事人的各项权利、义务关系，明确基金份额持有人大会召开的规则及具体程序，说明基金产品的特性等涉及基金投资</w:t>
      </w:r>
      <w:r>
        <w:rPr>
          <w:rFonts w:ascii="宋体" w:hAnsi="宋体" w:hint="eastAsia"/>
          <w:szCs w:val="21"/>
        </w:rPr>
        <w:t>人</w:t>
      </w:r>
      <w:r w:rsidRPr="00824171">
        <w:rPr>
          <w:rFonts w:ascii="宋体" w:hAnsi="宋体"/>
          <w:szCs w:val="21"/>
        </w:rPr>
        <w:t>重大利益的事项的法律文件。</w:t>
      </w:r>
    </w:p>
    <w:p w14:paraId="055C06D0" w14:textId="1A741D23" w:rsidR="00D84F7F" w:rsidRPr="00B727F7"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2、基金招募说明书应当最大限度地披露影响基金投资</w:t>
      </w:r>
      <w:r>
        <w:rPr>
          <w:rFonts w:ascii="宋体" w:hAnsi="宋体" w:hint="eastAsia"/>
          <w:szCs w:val="21"/>
        </w:rPr>
        <w:t>人</w:t>
      </w:r>
      <w:r w:rsidRPr="00824171">
        <w:rPr>
          <w:rFonts w:ascii="宋体" w:hAnsi="宋体"/>
          <w:szCs w:val="21"/>
        </w:rPr>
        <w:t>决策的全部事项，说明基金认购、申购和赎回安排、基金投资、基金产品特性、风险揭示、信息披露及基金份额持有人服务等内容。《基金合同》生效后，</w:t>
      </w:r>
      <w:r w:rsidR="00FB2A17">
        <w:rPr>
          <w:rFonts w:ascii="宋体" w:hAnsi="宋体"/>
          <w:szCs w:val="21"/>
        </w:rPr>
        <w:t>基金招募说明书的信息发生重大变更的，基金管理人应当在三个工作日内，更新基金招募说明书并登载在</w:t>
      </w:r>
      <w:r w:rsidR="002A0730">
        <w:rPr>
          <w:rFonts w:ascii="宋体" w:hAnsi="宋体"/>
          <w:szCs w:val="21"/>
        </w:rPr>
        <w:t>规定网站</w:t>
      </w:r>
      <w:r w:rsidR="00FB2A17">
        <w:rPr>
          <w:rFonts w:ascii="宋体" w:hAnsi="宋体"/>
          <w:szCs w:val="21"/>
        </w:rPr>
        <w:t>上；基金招募说明书其他信息发生变更的，基金管理人至少每年更新一次</w:t>
      </w:r>
      <w:r w:rsidRPr="00824171">
        <w:rPr>
          <w:rFonts w:ascii="宋体" w:hAnsi="宋体"/>
          <w:szCs w:val="21"/>
        </w:rPr>
        <w:t>。</w:t>
      </w:r>
      <w:r w:rsidR="00B727F7" w:rsidRPr="00B727F7">
        <w:rPr>
          <w:rFonts w:ascii="宋体" w:hAnsi="宋体" w:hint="eastAsia"/>
          <w:szCs w:val="21"/>
        </w:rPr>
        <w:t>基金终止运作的，基金管理人不再更新招募说明书。</w:t>
      </w:r>
    </w:p>
    <w:p w14:paraId="367E14C2" w14:textId="738E8501" w:rsidR="009F29C2" w:rsidRDefault="009F29C2" w:rsidP="009F29C2">
      <w:pPr>
        <w:snapToGrid w:val="0"/>
        <w:spacing w:line="360" w:lineRule="auto"/>
        <w:ind w:firstLineChars="200" w:firstLine="420"/>
        <w:rPr>
          <w:bCs/>
          <w:szCs w:val="21"/>
        </w:rPr>
      </w:pPr>
      <w:r w:rsidRPr="00364C01">
        <w:rPr>
          <w:rFonts w:hint="eastAsia"/>
          <w:bCs/>
          <w:szCs w:val="21"/>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14:paraId="1DEF1CFD" w14:textId="77777777" w:rsidR="00FB2A17" w:rsidRDefault="00D84F7F" w:rsidP="00D84F7F">
      <w:pPr>
        <w:adjustRightInd w:val="0"/>
        <w:snapToGrid w:val="0"/>
        <w:spacing w:line="360" w:lineRule="auto"/>
        <w:ind w:firstLine="420"/>
        <w:rPr>
          <w:rFonts w:ascii="MS Gothic" w:eastAsia="MS Gothic" w:hAnsi="MS Gothic" w:cs="MS Gothic"/>
          <w:szCs w:val="21"/>
        </w:rPr>
      </w:pPr>
      <w:r w:rsidRPr="00824171">
        <w:rPr>
          <w:rFonts w:ascii="宋体" w:hAnsi="宋体"/>
          <w:szCs w:val="21"/>
        </w:rPr>
        <w:t>3、基金托管协议是界定基金托管人和基金管理人在基金财产保管及</w:t>
      </w:r>
      <w:r w:rsidR="00FB2A17">
        <w:rPr>
          <w:rFonts w:ascii="宋体" w:hAnsi="宋体"/>
          <w:szCs w:val="21"/>
        </w:rPr>
        <w:t>基金运作监督等活动中的权利、义务关系的法律文件。</w:t>
      </w:r>
    </w:p>
    <w:p w14:paraId="7937C676" w14:textId="3D9175E6" w:rsidR="00D84F7F" w:rsidRPr="008144B3" w:rsidRDefault="00FB2A17" w:rsidP="00D84F7F">
      <w:pPr>
        <w:adjustRightInd w:val="0"/>
        <w:snapToGrid w:val="0"/>
        <w:spacing w:line="360" w:lineRule="auto"/>
        <w:ind w:firstLine="420"/>
        <w:rPr>
          <w:rFonts w:ascii="宋体" w:hAnsi="宋体"/>
          <w:szCs w:val="21"/>
        </w:rPr>
      </w:pPr>
      <w:r>
        <w:rPr>
          <w:rFonts w:ascii="宋体" w:hAnsi="宋体"/>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A0730">
        <w:rPr>
          <w:rFonts w:ascii="宋体" w:hAnsi="宋体"/>
          <w:szCs w:val="21"/>
        </w:rPr>
        <w:t>规定网站</w:t>
      </w:r>
      <w:r>
        <w:rPr>
          <w:rFonts w:ascii="宋体" w:hAnsi="宋体"/>
          <w:szCs w:val="21"/>
        </w:rPr>
        <w:t>及基金销售机构网站或营业网点；基金产品资料概要其他信息发生变更的，基金管理人至少每年更新一次。基金产品资料概要的内容及编制等具体要求，按照招募说明书相关规定执行。</w:t>
      </w:r>
      <w:r w:rsidR="008144B3" w:rsidRPr="008144B3">
        <w:rPr>
          <w:rFonts w:ascii="宋体" w:hAnsi="宋体" w:hint="eastAsia"/>
          <w:szCs w:val="21"/>
        </w:rPr>
        <w:t>基金终止运作的，基金管理人不再更新</w:t>
      </w:r>
      <w:r w:rsidR="00176156" w:rsidRPr="00176156">
        <w:rPr>
          <w:rFonts w:ascii="宋体" w:hAnsi="宋体" w:hint="eastAsia"/>
          <w:szCs w:val="21"/>
        </w:rPr>
        <w:t>基金产品资料概要</w:t>
      </w:r>
      <w:r w:rsidR="008144B3" w:rsidRPr="008144B3">
        <w:rPr>
          <w:rFonts w:ascii="宋体" w:hAnsi="宋体" w:hint="eastAsia"/>
          <w:szCs w:val="21"/>
        </w:rPr>
        <w:t>。</w:t>
      </w:r>
    </w:p>
    <w:p w14:paraId="6BC591AE" w14:textId="06E27EA0"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基金募集申请经中国证监会</w:t>
      </w:r>
      <w:r>
        <w:rPr>
          <w:rFonts w:ascii="宋体" w:hAnsi="宋体" w:hint="eastAsia"/>
          <w:szCs w:val="21"/>
        </w:rPr>
        <w:t>注册</w:t>
      </w:r>
      <w:r w:rsidRPr="00824171">
        <w:rPr>
          <w:rFonts w:ascii="宋体" w:hAnsi="宋体"/>
          <w:szCs w:val="21"/>
        </w:rPr>
        <w:t>后，基金管理人在基金份额发售的3日前，将基金招募说明书、《基金合同》摘要登载在</w:t>
      </w:r>
      <w:r w:rsidR="00CE5621">
        <w:rPr>
          <w:rFonts w:ascii="宋体" w:hAnsi="宋体"/>
          <w:szCs w:val="21"/>
        </w:rPr>
        <w:t>规定媒介</w:t>
      </w:r>
      <w:r w:rsidRPr="00824171">
        <w:rPr>
          <w:rFonts w:ascii="宋体" w:hAnsi="宋体"/>
          <w:szCs w:val="21"/>
        </w:rPr>
        <w:t>上；基金管理人、基金托管人应当将《基金合同》、基金托管协议登载在网站上。</w:t>
      </w:r>
    </w:p>
    <w:p w14:paraId="1572A0F2"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（二）基金份额发售公告</w:t>
      </w:r>
    </w:p>
    <w:p w14:paraId="69952A92" w14:textId="0B2A9F2C"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基金管理人应当就基金份额发售的具体事宜编制基金份额发售公告，并在披露招募说明书的当日登载于</w:t>
      </w:r>
      <w:r w:rsidR="00CE5621">
        <w:rPr>
          <w:rFonts w:ascii="宋体" w:hAnsi="宋体"/>
          <w:szCs w:val="21"/>
        </w:rPr>
        <w:t>规定媒介</w:t>
      </w:r>
      <w:r w:rsidRPr="00824171">
        <w:rPr>
          <w:rFonts w:ascii="宋体" w:hAnsi="宋体"/>
          <w:szCs w:val="21"/>
        </w:rPr>
        <w:t>上。</w:t>
      </w:r>
    </w:p>
    <w:p w14:paraId="1A8F07E5"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（三）《基金合同》生效公告</w:t>
      </w:r>
    </w:p>
    <w:p w14:paraId="7C2EA265" w14:textId="2A0E62B3"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基金管理人应当在收到中国证监会确认文件的次日在</w:t>
      </w:r>
      <w:r w:rsidR="00CE5621">
        <w:rPr>
          <w:rFonts w:ascii="宋体" w:hAnsi="宋体"/>
          <w:szCs w:val="21"/>
        </w:rPr>
        <w:t>规定媒介</w:t>
      </w:r>
      <w:r w:rsidRPr="00824171">
        <w:rPr>
          <w:rFonts w:ascii="宋体" w:hAnsi="宋体"/>
          <w:szCs w:val="21"/>
        </w:rPr>
        <w:t>上登载《基金合同》生效公告。</w:t>
      </w:r>
    </w:p>
    <w:p w14:paraId="24190477" w14:textId="77777777" w:rsidR="00B60E12" w:rsidRPr="0033585D" w:rsidRDefault="00B60E12" w:rsidP="00B60E12">
      <w:pPr>
        <w:snapToGrid w:val="0"/>
        <w:spacing w:line="360" w:lineRule="auto"/>
        <w:ind w:firstLineChars="200" w:firstLine="420"/>
        <w:rPr>
          <w:bCs/>
          <w:szCs w:val="21"/>
        </w:rPr>
      </w:pPr>
      <w:r w:rsidRPr="0033585D">
        <w:rPr>
          <w:rFonts w:hint="eastAsia"/>
          <w:bCs/>
          <w:szCs w:val="21"/>
        </w:rPr>
        <w:t>（四）基金份额上市交易公告书</w:t>
      </w:r>
    </w:p>
    <w:p w14:paraId="6ECD01CC" w14:textId="04ED23CE" w:rsidR="00B60E12" w:rsidRPr="00824171" w:rsidRDefault="00B60E12" w:rsidP="00B60E12">
      <w:pPr>
        <w:adjustRightInd w:val="0"/>
        <w:snapToGrid w:val="0"/>
        <w:spacing w:line="360" w:lineRule="auto"/>
        <w:ind w:firstLine="420"/>
        <w:rPr>
          <w:rFonts w:ascii="宋体" w:hAnsi="宋体"/>
          <w:szCs w:val="21"/>
        </w:rPr>
      </w:pPr>
      <w:r w:rsidRPr="0033585D">
        <w:rPr>
          <w:rFonts w:hint="eastAsia"/>
          <w:bCs/>
          <w:szCs w:val="21"/>
        </w:rPr>
        <w:t>基金份额获准在证券交易所上市交易的，基金管理人应当在基金上市日前至少</w:t>
      </w:r>
      <w:r w:rsidRPr="0033585D">
        <w:rPr>
          <w:rFonts w:hint="eastAsia"/>
          <w:bCs/>
          <w:szCs w:val="21"/>
        </w:rPr>
        <w:t>3</w:t>
      </w:r>
      <w:r w:rsidRPr="0033585D">
        <w:rPr>
          <w:rFonts w:hint="eastAsia"/>
          <w:bCs/>
          <w:szCs w:val="21"/>
        </w:rPr>
        <w:t>个工作日，将基金份额上市交易公告书登载在</w:t>
      </w:r>
      <w:r w:rsidR="00CE5621">
        <w:rPr>
          <w:rFonts w:hint="eastAsia"/>
          <w:bCs/>
          <w:szCs w:val="21"/>
        </w:rPr>
        <w:t>规定媒介</w:t>
      </w:r>
      <w:r w:rsidRPr="0033585D">
        <w:rPr>
          <w:rFonts w:hint="eastAsia"/>
          <w:bCs/>
          <w:szCs w:val="21"/>
        </w:rPr>
        <w:t>上。</w:t>
      </w:r>
    </w:p>
    <w:p w14:paraId="49CAF4A2" w14:textId="77777777" w:rsidR="00FB2A17" w:rsidRDefault="00D84F7F" w:rsidP="00D84F7F">
      <w:pPr>
        <w:adjustRightInd w:val="0"/>
        <w:snapToGrid w:val="0"/>
        <w:spacing w:line="360" w:lineRule="auto"/>
        <w:ind w:firstLine="420"/>
        <w:rPr>
          <w:rFonts w:ascii="MS Gothic" w:eastAsia="MS Gothic" w:hAnsi="MS Gothic" w:cs="MS Gothic"/>
          <w:szCs w:val="21"/>
        </w:rPr>
      </w:pPr>
      <w:r w:rsidRPr="00824171">
        <w:rPr>
          <w:rFonts w:ascii="宋体" w:hAnsi="宋体"/>
          <w:szCs w:val="21"/>
        </w:rPr>
        <w:t>（</w:t>
      </w:r>
      <w:r w:rsidR="00B60E12">
        <w:rPr>
          <w:rFonts w:ascii="宋体" w:hAnsi="宋体" w:hint="eastAsia"/>
          <w:szCs w:val="21"/>
        </w:rPr>
        <w:t>五</w:t>
      </w:r>
      <w:r w:rsidRPr="00824171">
        <w:rPr>
          <w:rFonts w:ascii="宋体" w:hAnsi="宋体"/>
          <w:szCs w:val="21"/>
        </w:rPr>
        <w:t>）</w:t>
      </w:r>
      <w:r w:rsidR="00FB2A17">
        <w:rPr>
          <w:rFonts w:ascii="宋体" w:hAnsi="宋体"/>
          <w:szCs w:val="21"/>
        </w:rPr>
        <w:t>基金净值信息</w:t>
      </w:r>
    </w:p>
    <w:p w14:paraId="0A17B8B5" w14:textId="342E4BEC"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《基金合同》生效后</w:t>
      </w:r>
      <w:r w:rsidR="00D84F7F" w:rsidRPr="00824171">
        <w:rPr>
          <w:rFonts w:ascii="宋体" w:hAnsi="宋体"/>
          <w:szCs w:val="21"/>
        </w:rPr>
        <w:t>，在开始办理</w:t>
      </w:r>
      <w:r w:rsidR="00820D5D">
        <w:rPr>
          <w:rFonts w:ascii="宋体" w:hAnsi="宋体" w:hint="eastAsia"/>
          <w:szCs w:val="21"/>
        </w:rPr>
        <w:t>基金上市交易或</w:t>
      </w:r>
      <w:r w:rsidR="00D84F7F" w:rsidRPr="00824171">
        <w:rPr>
          <w:rFonts w:ascii="宋体" w:hAnsi="宋体"/>
          <w:szCs w:val="21"/>
        </w:rPr>
        <w:t>基金份额申购或者赎回前，基金管理人</w:t>
      </w:r>
      <w:r>
        <w:rPr>
          <w:rFonts w:ascii="宋体" w:hAnsi="宋体"/>
          <w:szCs w:val="21"/>
        </w:rPr>
        <w:t>应当至少每周在指定网站披露一次基金份额净值和基金份额累计净值</w:t>
      </w:r>
      <w:r w:rsidR="00D84F7F" w:rsidRPr="00824171">
        <w:rPr>
          <w:rFonts w:ascii="宋体" w:hAnsi="宋体"/>
          <w:szCs w:val="21"/>
        </w:rPr>
        <w:t>。</w:t>
      </w:r>
    </w:p>
    <w:p w14:paraId="4B15A0AA" w14:textId="188340D9" w:rsidR="00D84F7F" w:rsidRPr="00824171" w:rsidRDefault="004605FD" w:rsidP="00D84F7F">
      <w:pPr>
        <w:adjustRightInd w:val="0"/>
        <w:snapToGrid w:val="0"/>
        <w:spacing w:line="360" w:lineRule="auto"/>
        <w:ind w:firstLine="420"/>
        <w:rPr>
          <w:rFonts w:ascii="宋体" w:hAnsi="宋体"/>
          <w:szCs w:val="21"/>
        </w:rPr>
      </w:pPr>
      <w:r>
        <w:rPr>
          <w:rFonts w:hint="eastAsia"/>
        </w:rPr>
        <w:t>在开始办理基金份额上市交易或申购或者赎回后，</w:t>
      </w:r>
      <w:r w:rsidR="00747205" w:rsidRPr="00747205">
        <w:rPr>
          <w:rFonts w:ascii="宋体" w:hAnsi="宋体" w:hint="eastAsia"/>
          <w:szCs w:val="21"/>
        </w:rPr>
        <w:t>基金管理人应当在不晚于每个开放日的次日，通过</w:t>
      </w:r>
      <w:r w:rsidR="002A0730">
        <w:rPr>
          <w:rFonts w:ascii="宋体" w:hAnsi="宋体" w:hint="eastAsia"/>
          <w:szCs w:val="21"/>
        </w:rPr>
        <w:t>规定网站</w:t>
      </w:r>
      <w:r w:rsidR="00747205" w:rsidRPr="00747205">
        <w:rPr>
          <w:rFonts w:ascii="宋体" w:hAnsi="宋体" w:hint="eastAsia"/>
          <w:szCs w:val="21"/>
        </w:rPr>
        <w:t>、基金销售机构网站或者营业网点披露开放日的基金份额净值和基金份额累计净值。</w:t>
      </w:r>
    </w:p>
    <w:p w14:paraId="17C17A58" w14:textId="7E5B8258"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基金管理人</w:t>
      </w:r>
      <w:r w:rsidR="00FB2A17">
        <w:rPr>
          <w:rFonts w:ascii="宋体" w:hAnsi="宋体"/>
          <w:szCs w:val="21"/>
        </w:rPr>
        <w:t>应当在不晚于半年度和年度最后一日的次日，在</w:t>
      </w:r>
      <w:r w:rsidR="002A0730">
        <w:rPr>
          <w:rFonts w:ascii="宋体" w:hAnsi="宋体"/>
          <w:szCs w:val="21"/>
        </w:rPr>
        <w:t>规定网站</w:t>
      </w:r>
      <w:r w:rsidR="00FB2A17">
        <w:rPr>
          <w:rFonts w:ascii="宋体" w:hAnsi="宋体"/>
          <w:szCs w:val="21"/>
        </w:rPr>
        <w:t>披露半年度和年度最后一日的基金份额净值和基金份额累计净值</w:t>
      </w:r>
      <w:r w:rsidRPr="00824171">
        <w:rPr>
          <w:rFonts w:ascii="宋体" w:hAnsi="宋体"/>
          <w:szCs w:val="21"/>
        </w:rPr>
        <w:t>。</w:t>
      </w:r>
    </w:p>
    <w:p w14:paraId="747F3A9D"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六</w:t>
      </w:r>
      <w:r w:rsidRPr="00824171">
        <w:rPr>
          <w:rFonts w:ascii="宋体" w:hAnsi="宋体"/>
          <w:szCs w:val="21"/>
        </w:rPr>
        <w:t>）基金份额申购、赎回价格</w:t>
      </w:r>
    </w:p>
    <w:p w14:paraId="4FF87F29"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基金管理人应当在《基金合同》、招募说明书等信息披露文件上载</w:t>
      </w:r>
      <w:proofErr w:type="gramStart"/>
      <w:r w:rsidRPr="00824171">
        <w:rPr>
          <w:rFonts w:ascii="宋体" w:hAnsi="宋体"/>
          <w:szCs w:val="21"/>
        </w:rPr>
        <w:t>明基金</w:t>
      </w:r>
      <w:proofErr w:type="gramEnd"/>
      <w:r w:rsidRPr="00824171">
        <w:rPr>
          <w:rFonts w:ascii="宋体" w:hAnsi="宋体"/>
          <w:szCs w:val="21"/>
        </w:rPr>
        <w:t>份额申购、赎回价格的计算方式及有关申购、赎回费率，并保证投资</w:t>
      </w:r>
      <w:r>
        <w:rPr>
          <w:rFonts w:ascii="宋体" w:hAnsi="宋体" w:hint="eastAsia"/>
          <w:szCs w:val="21"/>
        </w:rPr>
        <w:t>人</w:t>
      </w:r>
      <w:r w:rsidRPr="00824171">
        <w:rPr>
          <w:rFonts w:ascii="宋体" w:hAnsi="宋体"/>
          <w:szCs w:val="21"/>
        </w:rPr>
        <w:t>能够在基金份额</w:t>
      </w:r>
      <w:r w:rsidR="00FB2A17">
        <w:rPr>
          <w:rFonts w:ascii="宋体" w:hAnsi="宋体"/>
          <w:szCs w:val="21"/>
        </w:rPr>
        <w:t>销售机构网站或营业网点查阅</w:t>
      </w:r>
      <w:r w:rsidRPr="00824171">
        <w:rPr>
          <w:rFonts w:ascii="宋体" w:hAnsi="宋体"/>
          <w:szCs w:val="21"/>
        </w:rPr>
        <w:t>或者复制前述信息资料。</w:t>
      </w:r>
    </w:p>
    <w:p w14:paraId="0B3337EA" w14:textId="17A46F0B"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七</w:t>
      </w:r>
      <w:r w:rsidRPr="00824171">
        <w:rPr>
          <w:rFonts w:ascii="宋体" w:hAnsi="宋体"/>
          <w:szCs w:val="21"/>
        </w:rPr>
        <w:t>）基金定期报告，</w:t>
      </w:r>
      <w:r w:rsidR="00FB2A17">
        <w:rPr>
          <w:rFonts w:ascii="宋体" w:hAnsi="宋体"/>
          <w:szCs w:val="21"/>
        </w:rPr>
        <w:t>包括基金年度报告、基金中期报告和基金季度报告</w:t>
      </w:r>
    </w:p>
    <w:p w14:paraId="46F4D4B0" w14:textId="27FA0BA4"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基金管理人应当在每年结束之日起三个月内，编制完成基金年度报告，将年度报告登载在</w:t>
      </w:r>
      <w:r w:rsidR="002A0730">
        <w:rPr>
          <w:rFonts w:ascii="宋体" w:hAnsi="宋体"/>
          <w:szCs w:val="21"/>
        </w:rPr>
        <w:t>规定网站</w:t>
      </w:r>
      <w:r>
        <w:rPr>
          <w:rFonts w:ascii="宋体" w:hAnsi="宋体"/>
          <w:szCs w:val="21"/>
        </w:rPr>
        <w:t>上，并将年度报告提示性公告登载在</w:t>
      </w:r>
      <w:r w:rsidR="002A0730">
        <w:rPr>
          <w:rFonts w:ascii="宋体" w:hAnsi="宋体"/>
          <w:szCs w:val="21"/>
        </w:rPr>
        <w:t>规定报刊</w:t>
      </w:r>
      <w:r>
        <w:rPr>
          <w:rFonts w:ascii="宋体" w:hAnsi="宋体"/>
          <w:szCs w:val="21"/>
        </w:rPr>
        <w:t>上。基金年度报告中的财务会计报告应当经过</w:t>
      </w:r>
      <w:r w:rsidR="009C36E6" w:rsidRPr="009C36E6">
        <w:rPr>
          <w:rFonts w:ascii="宋体" w:hAnsi="宋体"/>
          <w:bCs/>
          <w:szCs w:val="21"/>
        </w:rPr>
        <w:t>符合《证券法》规定的</w:t>
      </w:r>
      <w:r>
        <w:rPr>
          <w:rFonts w:ascii="宋体" w:hAnsi="宋体"/>
          <w:szCs w:val="21"/>
        </w:rPr>
        <w:t>会计师事务所审计</w:t>
      </w:r>
      <w:r w:rsidR="00D84F7F" w:rsidRPr="00824171">
        <w:rPr>
          <w:rFonts w:ascii="宋体" w:hAnsi="宋体"/>
          <w:szCs w:val="21"/>
        </w:rPr>
        <w:t>。</w:t>
      </w:r>
    </w:p>
    <w:p w14:paraId="3990451F" w14:textId="36698CA9"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基金管理人应当在上半年结束之日起两个月内，编制完成基金中期报告，将中期报告登载在</w:t>
      </w:r>
      <w:r w:rsidR="002A0730">
        <w:rPr>
          <w:rFonts w:ascii="宋体" w:hAnsi="宋体"/>
          <w:szCs w:val="21"/>
        </w:rPr>
        <w:t>规定网站</w:t>
      </w:r>
      <w:r>
        <w:rPr>
          <w:rFonts w:ascii="宋体" w:hAnsi="宋体"/>
          <w:szCs w:val="21"/>
        </w:rPr>
        <w:t>上，并将中期报告提示性公告登载在</w:t>
      </w:r>
      <w:r w:rsidR="002A0730">
        <w:rPr>
          <w:rFonts w:ascii="宋体" w:hAnsi="宋体"/>
          <w:szCs w:val="21"/>
        </w:rPr>
        <w:t>规定报刊</w:t>
      </w:r>
      <w:r>
        <w:rPr>
          <w:rFonts w:ascii="宋体" w:hAnsi="宋体"/>
          <w:szCs w:val="21"/>
        </w:rPr>
        <w:t>上</w:t>
      </w:r>
      <w:r w:rsidR="00D84F7F" w:rsidRPr="00824171">
        <w:rPr>
          <w:rFonts w:ascii="宋体" w:hAnsi="宋体"/>
          <w:szCs w:val="21"/>
        </w:rPr>
        <w:t>。</w:t>
      </w:r>
    </w:p>
    <w:p w14:paraId="6EB8804A" w14:textId="382B5F05"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基金管理人应当在季度结束之日起15个工作日内，编制完成基金季度报告，将季度报告登载在</w:t>
      </w:r>
      <w:r w:rsidR="002A0730">
        <w:rPr>
          <w:rFonts w:ascii="宋体" w:hAnsi="宋体"/>
          <w:szCs w:val="21"/>
        </w:rPr>
        <w:t>规定网站</w:t>
      </w:r>
      <w:r>
        <w:rPr>
          <w:rFonts w:ascii="宋体" w:hAnsi="宋体"/>
          <w:szCs w:val="21"/>
        </w:rPr>
        <w:t>上，并将季度报告提示性公告登载在</w:t>
      </w:r>
      <w:r w:rsidR="002A0730">
        <w:rPr>
          <w:rFonts w:ascii="宋体" w:hAnsi="宋体"/>
          <w:szCs w:val="21"/>
        </w:rPr>
        <w:t>规定报刊</w:t>
      </w:r>
      <w:r>
        <w:rPr>
          <w:rFonts w:ascii="宋体" w:hAnsi="宋体"/>
          <w:szCs w:val="21"/>
        </w:rPr>
        <w:t>上</w:t>
      </w:r>
      <w:r w:rsidR="00D84F7F" w:rsidRPr="00824171">
        <w:rPr>
          <w:rFonts w:ascii="宋体" w:hAnsi="宋体"/>
          <w:szCs w:val="21"/>
        </w:rPr>
        <w:t>。</w:t>
      </w:r>
    </w:p>
    <w:p w14:paraId="371E826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《基金合同》生效不足2个月的，基金管理人可以</w:t>
      </w:r>
      <w:r w:rsidR="00FB2A17">
        <w:rPr>
          <w:rFonts w:ascii="宋体" w:hAnsi="宋体"/>
          <w:szCs w:val="21"/>
        </w:rPr>
        <w:t>不编制当期季度报告、中期报告或者年度报告</w:t>
      </w:r>
      <w:r w:rsidRPr="00824171">
        <w:rPr>
          <w:rFonts w:ascii="宋体" w:hAnsi="宋体"/>
          <w:szCs w:val="21"/>
        </w:rPr>
        <w:t>。</w:t>
      </w:r>
    </w:p>
    <w:p w14:paraId="287D9C6F" w14:textId="72E902F4" w:rsidR="005F7EC4" w:rsidRDefault="005F7EC4" w:rsidP="001F5A18">
      <w:pPr>
        <w:adjustRightInd w:val="0"/>
        <w:snapToGrid w:val="0"/>
        <w:spacing w:line="360" w:lineRule="auto"/>
        <w:ind w:firstLine="420"/>
        <w:rPr>
          <w:bCs/>
          <w:szCs w:val="21"/>
        </w:rPr>
      </w:pPr>
      <w:r w:rsidRPr="00364C01">
        <w:rPr>
          <w:rFonts w:hint="eastAsia"/>
          <w:bCs/>
          <w:szCs w:val="21"/>
        </w:rPr>
        <w:t>本基金在季度报告、</w:t>
      </w:r>
      <w:r w:rsidR="00FB2A17">
        <w:rPr>
          <w:rFonts w:hint="eastAsia"/>
          <w:bCs/>
          <w:szCs w:val="21"/>
        </w:rPr>
        <w:t>中期报告</w:t>
      </w:r>
      <w:r w:rsidRPr="00364C01">
        <w:rPr>
          <w:rFonts w:hint="eastAsia"/>
          <w:bCs/>
          <w:szCs w:val="21"/>
        </w:rPr>
        <w:t>、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14:paraId="75E72131" w14:textId="7023370F" w:rsidR="00A564EC" w:rsidRPr="00A564EC" w:rsidRDefault="00A564EC" w:rsidP="00A564EC">
      <w:pPr>
        <w:adjustRightInd w:val="0"/>
        <w:snapToGrid w:val="0"/>
        <w:spacing w:line="360" w:lineRule="auto"/>
        <w:ind w:firstLine="420"/>
        <w:rPr>
          <w:rFonts w:ascii="宋体" w:hAnsi="宋体"/>
          <w:szCs w:val="21"/>
        </w:rPr>
      </w:pPr>
      <w:r w:rsidRPr="00A564EC">
        <w:rPr>
          <w:rFonts w:ascii="宋体" w:hAnsi="宋体" w:hint="eastAsia"/>
          <w:szCs w:val="21"/>
        </w:rPr>
        <w:t>本基金在基金年报及</w:t>
      </w:r>
      <w:r w:rsidR="00FB2A17">
        <w:rPr>
          <w:rFonts w:ascii="宋体" w:hAnsi="宋体" w:hint="eastAsia"/>
          <w:szCs w:val="21"/>
        </w:rPr>
        <w:t>中期报告</w:t>
      </w:r>
      <w:r w:rsidRPr="00A564EC">
        <w:rPr>
          <w:rFonts w:ascii="宋体" w:hAnsi="宋体" w:hint="eastAsia"/>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3EF150F5" w14:textId="77777777" w:rsidR="00A564EC" w:rsidRDefault="00A564EC" w:rsidP="00A564EC">
      <w:pPr>
        <w:adjustRightInd w:val="0"/>
        <w:snapToGrid w:val="0"/>
        <w:spacing w:line="360" w:lineRule="auto"/>
        <w:ind w:firstLine="420"/>
        <w:rPr>
          <w:rFonts w:ascii="宋体" w:hAnsi="宋体"/>
          <w:szCs w:val="21"/>
        </w:rPr>
      </w:pPr>
      <w:r w:rsidRPr="00A564EC">
        <w:rPr>
          <w:rFonts w:ascii="宋体" w:hAnsi="宋体" w:hint="eastAsia"/>
          <w:szCs w:val="21"/>
        </w:rPr>
        <w:t>本基金在基金年报及</w:t>
      </w:r>
      <w:r w:rsidR="00FB2A17">
        <w:rPr>
          <w:rFonts w:ascii="宋体" w:hAnsi="宋体" w:hint="eastAsia"/>
          <w:szCs w:val="21"/>
        </w:rPr>
        <w:t>中期报告</w:t>
      </w:r>
      <w:r w:rsidRPr="00A564EC">
        <w:rPr>
          <w:rFonts w:ascii="宋体" w:hAnsi="宋体" w:hint="eastAsia"/>
          <w:szCs w:val="21"/>
        </w:rPr>
        <w:t>中披露其持有的流通受限证券总额、流通受限证券市值占基金净资产的比例和报告期内所有的流通受限证券明细。</w:t>
      </w:r>
    </w:p>
    <w:p w14:paraId="3B740625" w14:textId="6D1C8A49" w:rsidR="004D557F" w:rsidRDefault="004D557F" w:rsidP="00A564EC">
      <w:pPr>
        <w:adjustRightInd w:val="0"/>
        <w:snapToGrid w:val="0"/>
        <w:spacing w:line="360" w:lineRule="auto"/>
        <w:ind w:firstLine="420"/>
        <w:rPr>
          <w:rFonts w:ascii="宋体" w:hAnsi="宋体"/>
          <w:szCs w:val="21"/>
        </w:rPr>
      </w:pPr>
      <w:r w:rsidRPr="00592BE0">
        <w:rPr>
          <w:rFonts w:ascii="宋体" w:hAnsi="宋体" w:hint="eastAsia"/>
          <w:bCs/>
          <w:szCs w:val="21"/>
        </w:rPr>
        <w:t>本基金在季度报告、中期报告、年度报告等定期报告和招募说明书（更新）等文件中披露参与港股</w:t>
      </w:r>
      <w:proofErr w:type="gramStart"/>
      <w:r w:rsidRPr="00592BE0">
        <w:rPr>
          <w:rFonts w:ascii="宋体" w:hAnsi="宋体" w:hint="eastAsia"/>
          <w:bCs/>
          <w:szCs w:val="21"/>
        </w:rPr>
        <w:t>通交易</w:t>
      </w:r>
      <w:proofErr w:type="gramEnd"/>
      <w:r w:rsidRPr="00592BE0">
        <w:rPr>
          <w:rFonts w:ascii="宋体" w:hAnsi="宋体" w:hint="eastAsia"/>
          <w:bCs/>
          <w:szCs w:val="21"/>
        </w:rPr>
        <w:t>的相关情况。</w:t>
      </w:r>
    </w:p>
    <w:p w14:paraId="4ABBA018" w14:textId="77777777" w:rsidR="006E5E28" w:rsidRPr="006E5E28" w:rsidRDefault="006E5E28" w:rsidP="006E5E28">
      <w:pPr>
        <w:adjustRightInd w:val="0"/>
        <w:snapToGrid w:val="0"/>
        <w:spacing w:line="360" w:lineRule="auto"/>
        <w:ind w:firstLine="420"/>
        <w:rPr>
          <w:rFonts w:ascii="宋体" w:hAnsi="宋体"/>
          <w:szCs w:val="21"/>
        </w:rPr>
      </w:pPr>
      <w:r w:rsidRPr="006E5E28">
        <w:rPr>
          <w:rFonts w:ascii="宋体" w:hAnsi="宋体" w:hint="eastAsia"/>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1AF99170" w14:textId="77777777" w:rsidR="006E5E28" w:rsidRDefault="006E5E28" w:rsidP="006E5E28">
      <w:pPr>
        <w:adjustRightInd w:val="0"/>
        <w:snapToGrid w:val="0"/>
        <w:spacing w:line="360" w:lineRule="auto"/>
        <w:ind w:firstLine="420"/>
        <w:rPr>
          <w:rFonts w:ascii="宋体" w:hAnsi="宋体"/>
          <w:szCs w:val="21"/>
        </w:rPr>
      </w:pPr>
      <w:r w:rsidRPr="006E5E28">
        <w:rPr>
          <w:rFonts w:ascii="宋体" w:hAnsi="宋体" w:hint="eastAsia"/>
          <w:szCs w:val="21"/>
        </w:rPr>
        <w:t>基金持续运作过程中，应当在基金年度报告和</w:t>
      </w:r>
      <w:r w:rsidR="00FB2A17">
        <w:rPr>
          <w:rFonts w:ascii="宋体" w:hAnsi="宋体" w:hint="eastAsia"/>
          <w:szCs w:val="21"/>
        </w:rPr>
        <w:t>中期报告</w:t>
      </w:r>
      <w:r w:rsidRPr="006E5E28">
        <w:rPr>
          <w:rFonts w:ascii="宋体" w:hAnsi="宋体" w:hint="eastAsia"/>
          <w:szCs w:val="21"/>
        </w:rPr>
        <w:t>中披露基金组合资产情况及其流动性风险分析等。</w:t>
      </w:r>
    </w:p>
    <w:p w14:paraId="734D2B8F" w14:textId="46597547" w:rsidR="001F5A18" w:rsidRDefault="001F5A18" w:rsidP="006E5E28">
      <w:pPr>
        <w:adjustRightInd w:val="0"/>
        <w:snapToGrid w:val="0"/>
        <w:spacing w:line="360" w:lineRule="auto"/>
        <w:ind w:firstLine="420"/>
        <w:rPr>
          <w:rFonts w:ascii="宋体" w:hAnsi="宋体"/>
          <w:szCs w:val="21"/>
        </w:rPr>
      </w:pPr>
      <w:r w:rsidRPr="00A564EC">
        <w:rPr>
          <w:rFonts w:ascii="宋体" w:hAnsi="宋体" w:hint="eastAsia"/>
          <w:szCs w:val="21"/>
        </w:rPr>
        <w:t>基金管理公司应在基金投资非公开发行股票后两个交易日内，在中国证监会</w:t>
      </w:r>
      <w:r w:rsidR="00CE5621">
        <w:rPr>
          <w:rFonts w:ascii="宋体" w:hAnsi="宋体" w:hint="eastAsia"/>
          <w:szCs w:val="21"/>
        </w:rPr>
        <w:t>规定媒介</w:t>
      </w:r>
      <w:r w:rsidRPr="00A564EC">
        <w:rPr>
          <w:rFonts w:ascii="宋体" w:hAnsi="宋体" w:hint="eastAsia"/>
          <w:szCs w:val="21"/>
        </w:rPr>
        <w:t>披</w:t>
      </w:r>
      <w:r w:rsidRPr="00A564EC">
        <w:rPr>
          <w:rFonts w:ascii="宋体" w:hAnsi="宋体" w:hint="eastAsia"/>
          <w:szCs w:val="21"/>
        </w:rPr>
        <w:lastRenderedPageBreak/>
        <w:t>露所投资非公开发行股票的名称、数量、总成本、账面价值，以及总成本和账面价值占基金资产净值的比例、锁定期等信息</w:t>
      </w:r>
      <w:r w:rsidR="00BC6C05">
        <w:rPr>
          <w:rFonts w:ascii="宋体" w:hAnsi="宋体" w:hint="eastAsia"/>
          <w:szCs w:val="21"/>
        </w:rPr>
        <w:t>。</w:t>
      </w:r>
    </w:p>
    <w:p w14:paraId="728CFDCA" w14:textId="77777777" w:rsidR="00733D30" w:rsidRPr="00824171" w:rsidRDefault="00733D30" w:rsidP="006E5E28">
      <w:pPr>
        <w:adjustRightInd w:val="0"/>
        <w:snapToGrid w:val="0"/>
        <w:spacing w:line="360" w:lineRule="auto"/>
        <w:ind w:firstLine="420"/>
        <w:rPr>
          <w:rFonts w:ascii="宋体" w:hAnsi="宋体"/>
          <w:szCs w:val="21"/>
        </w:rPr>
      </w:pPr>
      <w:r>
        <w:rPr>
          <w:rFonts w:hint="eastAsia"/>
        </w:rPr>
        <w:t>基金管理人在投资关联交易后按照法规要求披露，披露内容包括但不限于交易事项概述、交易标的基本情况、交易数量、交易金额、交易定价依据、关联人名称、交易各方的关联关系等。</w:t>
      </w:r>
    </w:p>
    <w:p w14:paraId="25F11D81"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八</w:t>
      </w:r>
      <w:r w:rsidRPr="00824171">
        <w:rPr>
          <w:rFonts w:ascii="宋体" w:hAnsi="宋体"/>
          <w:szCs w:val="21"/>
        </w:rPr>
        <w:t>）临时报告</w:t>
      </w:r>
    </w:p>
    <w:p w14:paraId="2E059FBA" w14:textId="02F5F1B9"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本基金发生重大事件，有关信息披露义务人应当在2日内编制</w:t>
      </w:r>
      <w:r w:rsidR="00FB2A17">
        <w:rPr>
          <w:rFonts w:ascii="宋体" w:hAnsi="宋体"/>
          <w:szCs w:val="21"/>
        </w:rPr>
        <w:t>临时报告书，并登载在</w:t>
      </w:r>
      <w:r w:rsidR="002A0730">
        <w:rPr>
          <w:rFonts w:ascii="宋体" w:hAnsi="宋体"/>
          <w:szCs w:val="21"/>
        </w:rPr>
        <w:t>规定报刊</w:t>
      </w:r>
      <w:r w:rsidR="00FB2A17">
        <w:rPr>
          <w:rFonts w:ascii="宋体" w:hAnsi="宋体"/>
          <w:szCs w:val="21"/>
        </w:rPr>
        <w:t>和</w:t>
      </w:r>
      <w:r w:rsidR="002A0730">
        <w:rPr>
          <w:rFonts w:ascii="宋体" w:hAnsi="宋体"/>
          <w:szCs w:val="21"/>
        </w:rPr>
        <w:t>规定网站</w:t>
      </w:r>
      <w:r w:rsidR="00FB2A17">
        <w:rPr>
          <w:rFonts w:ascii="宋体" w:hAnsi="宋体"/>
          <w:szCs w:val="21"/>
        </w:rPr>
        <w:t>上</w:t>
      </w:r>
      <w:r w:rsidRPr="00824171">
        <w:rPr>
          <w:rFonts w:ascii="宋体" w:hAnsi="宋体"/>
          <w:szCs w:val="21"/>
        </w:rPr>
        <w:t>。</w:t>
      </w:r>
    </w:p>
    <w:p w14:paraId="28CD6F73"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前款所称重大事件，是指可能对基金份额持有人权益或者基金份额的价格产生重大影响的下列事件：</w:t>
      </w:r>
    </w:p>
    <w:p w14:paraId="6C395030" w14:textId="77777777"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1、基金份额持有人大会的召开及决定的事项</w:t>
      </w:r>
      <w:r w:rsidR="00D84F7F" w:rsidRPr="00824171">
        <w:rPr>
          <w:rFonts w:ascii="宋体" w:hAnsi="宋体"/>
          <w:szCs w:val="21"/>
        </w:rPr>
        <w:t>；</w:t>
      </w:r>
    </w:p>
    <w:p w14:paraId="6DC6313A" w14:textId="77777777"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2、终止《基金合同》、基金清算</w:t>
      </w:r>
      <w:r w:rsidR="00D84F7F" w:rsidRPr="00824171">
        <w:rPr>
          <w:rFonts w:ascii="宋体" w:hAnsi="宋体"/>
          <w:szCs w:val="21"/>
        </w:rPr>
        <w:t>；</w:t>
      </w:r>
    </w:p>
    <w:p w14:paraId="3C1394A9" w14:textId="02E5A92A" w:rsidR="00D84F7F" w:rsidRPr="00824171" w:rsidRDefault="00391695" w:rsidP="00D84F7F">
      <w:pPr>
        <w:adjustRightInd w:val="0"/>
        <w:snapToGrid w:val="0"/>
        <w:spacing w:line="360" w:lineRule="auto"/>
        <w:ind w:firstLine="420"/>
        <w:rPr>
          <w:rFonts w:ascii="宋体" w:hAnsi="宋体"/>
          <w:szCs w:val="21"/>
        </w:rPr>
      </w:pPr>
      <w:r>
        <w:rPr>
          <w:rFonts w:ascii="宋体" w:hAnsi="宋体"/>
          <w:szCs w:val="21"/>
        </w:rPr>
        <w:t>3</w:t>
      </w:r>
      <w:r w:rsidR="00FB2A17">
        <w:rPr>
          <w:rFonts w:ascii="宋体" w:hAnsi="宋体"/>
          <w:szCs w:val="21"/>
        </w:rPr>
        <w:t>、转换基金运作方式、基金合并</w:t>
      </w:r>
      <w:r w:rsidR="00D84F7F" w:rsidRPr="00824171">
        <w:rPr>
          <w:rFonts w:ascii="宋体" w:hAnsi="宋体"/>
          <w:szCs w:val="21"/>
        </w:rPr>
        <w:t>；</w:t>
      </w:r>
    </w:p>
    <w:p w14:paraId="563AE744" w14:textId="3F975F3D" w:rsidR="00D84F7F" w:rsidRPr="00824171" w:rsidRDefault="00391695" w:rsidP="00D84F7F">
      <w:pPr>
        <w:adjustRightInd w:val="0"/>
        <w:snapToGrid w:val="0"/>
        <w:spacing w:line="360" w:lineRule="auto"/>
        <w:ind w:firstLine="420"/>
        <w:rPr>
          <w:rFonts w:ascii="宋体" w:hAnsi="宋体"/>
          <w:szCs w:val="21"/>
        </w:rPr>
      </w:pPr>
      <w:r>
        <w:rPr>
          <w:rFonts w:ascii="宋体" w:hAnsi="宋体"/>
          <w:szCs w:val="21"/>
        </w:rPr>
        <w:t>4</w:t>
      </w:r>
      <w:r w:rsidR="00FB2A17">
        <w:rPr>
          <w:rFonts w:ascii="宋体" w:hAnsi="宋体"/>
          <w:szCs w:val="21"/>
        </w:rPr>
        <w:t>、更换基金管理人、基金托管人、基金份额登记机构，基金改聘会计师事务所</w:t>
      </w:r>
      <w:r w:rsidR="00D84F7F" w:rsidRPr="00824171">
        <w:rPr>
          <w:rFonts w:ascii="宋体" w:hAnsi="宋体"/>
          <w:szCs w:val="21"/>
        </w:rPr>
        <w:t>；</w:t>
      </w:r>
    </w:p>
    <w:p w14:paraId="2CC70DAC" w14:textId="2D2D7CBB" w:rsidR="00FB2A17" w:rsidRDefault="00391695" w:rsidP="00D84F7F">
      <w:pPr>
        <w:adjustRightInd w:val="0"/>
        <w:snapToGrid w:val="0"/>
        <w:spacing w:line="360" w:lineRule="auto"/>
        <w:ind w:firstLine="420"/>
        <w:rPr>
          <w:rFonts w:ascii="MS Gothic" w:eastAsia="MS Gothic" w:hAnsi="MS Gothic" w:cs="MS Gothic"/>
          <w:szCs w:val="21"/>
        </w:rPr>
      </w:pPr>
      <w:r>
        <w:rPr>
          <w:rFonts w:ascii="宋体" w:hAnsi="宋体"/>
          <w:szCs w:val="21"/>
        </w:rPr>
        <w:t>5</w:t>
      </w:r>
      <w:r w:rsidR="00FB2A17">
        <w:rPr>
          <w:rFonts w:ascii="宋体" w:hAnsi="宋体"/>
          <w:szCs w:val="21"/>
        </w:rPr>
        <w:t>、基金管理人委托基金服务机构代为办理基金的份额登记、核算、估值等事项，基金托管人委托基金服务机构代为办理基金的核算、估值、复核等事项；</w:t>
      </w:r>
    </w:p>
    <w:p w14:paraId="6B643D86" w14:textId="4516ED0C" w:rsidR="00D84F7F" w:rsidRPr="00824171" w:rsidRDefault="00391695" w:rsidP="00D84F7F">
      <w:pPr>
        <w:adjustRightInd w:val="0"/>
        <w:snapToGrid w:val="0"/>
        <w:spacing w:line="360" w:lineRule="auto"/>
        <w:ind w:firstLine="420"/>
        <w:rPr>
          <w:rFonts w:ascii="宋体" w:hAnsi="宋体"/>
          <w:szCs w:val="21"/>
        </w:rPr>
      </w:pPr>
      <w:r>
        <w:rPr>
          <w:rFonts w:ascii="宋体" w:hAnsi="宋体"/>
          <w:szCs w:val="21"/>
        </w:rPr>
        <w:t>6</w:t>
      </w:r>
      <w:r w:rsidR="00FB2A17">
        <w:rPr>
          <w:rFonts w:ascii="宋体" w:hAnsi="宋体"/>
          <w:szCs w:val="21"/>
        </w:rPr>
        <w:t>、基金管理人、基金托管人的法定名称、住所发生变更</w:t>
      </w:r>
      <w:r w:rsidR="00D84F7F" w:rsidRPr="00824171">
        <w:rPr>
          <w:rFonts w:ascii="宋体" w:hAnsi="宋体"/>
          <w:szCs w:val="21"/>
        </w:rPr>
        <w:t>；</w:t>
      </w:r>
    </w:p>
    <w:p w14:paraId="7F9926CD" w14:textId="1B90BA68" w:rsidR="00D84F7F" w:rsidRPr="00824171" w:rsidRDefault="00391695" w:rsidP="00D84F7F">
      <w:pPr>
        <w:adjustRightInd w:val="0"/>
        <w:snapToGrid w:val="0"/>
        <w:spacing w:line="360" w:lineRule="auto"/>
        <w:ind w:firstLine="420"/>
        <w:rPr>
          <w:rFonts w:ascii="宋体" w:hAnsi="宋体"/>
          <w:szCs w:val="21"/>
        </w:rPr>
      </w:pPr>
      <w:r>
        <w:rPr>
          <w:rFonts w:ascii="宋体" w:hAnsi="宋体"/>
          <w:szCs w:val="21"/>
        </w:rPr>
        <w:t>7</w:t>
      </w:r>
      <w:r w:rsidR="00FB2A17">
        <w:rPr>
          <w:rFonts w:ascii="宋体" w:hAnsi="宋体"/>
          <w:szCs w:val="21"/>
        </w:rPr>
        <w:t>、基金管理人变更持有百分之五以上股权的股东、基金管理人的实际控制人变更</w:t>
      </w:r>
      <w:r w:rsidR="00D84F7F" w:rsidRPr="00824171">
        <w:rPr>
          <w:rFonts w:ascii="宋体" w:hAnsi="宋体"/>
          <w:szCs w:val="21"/>
        </w:rPr>
        <w:t>；</w:t>
      </w:r>
    </w:p>
    <w:p w14:paraId="10BF76F2" w14:textId="2C9E1A7E" w:rsidR="00D84F7F" w:rsidRPr="00824171" w:rsidRDefault="00391695" w:rsidP="00C5572C">
      <w:pPr>
        <w:adjustRightInd w:val="0"/>
        <w:snapToGrid w:val="0"/>
        <w:spacing w:line="360" w:lineRule="auto"/>
        <w:ind w:firstLine="420"/>
        <w:rPr>
          <w:rFonts w:ascii="宋体" w:hAnsi="宋体"/>
          <w:szCs w:val="21"/>
        </w:rPr>
      </w:pPr>
      <w:r>
        <w:rPr>
          <w:rFonts w:ascii="宋体" w:hAnsi="宋体"/>
          <w:szCs w:val="21"/>
        </w:rPr>
        <w:t>8</w:t>
      </w:r>
      <w:r w:rsidR="00FB2A17">
        <w:rPr>
          <w:rFonts w:ascii="宋体" w:hAnsi="宋体"/>
          <w:szCs w:val="21"/>
        </w:rPr>
        <w:t>、基金管理人的高级管理人员、基金经理和基金托管人专门基金托管部门负责人发生变动</w:t>
      </w:r>
      <w:r w:rsidR="00D84F7F" w:rsidRPr="00824171">
        <w:rPr>
          <w:rFonts w:ascii="宋体" w:hAnsi="宋体"/>
          <w:szCs w:val="21"/>
        </w:rPr>
        <w:t>；</w:t>
      </w:r>
    </w:p>
    <w:p w14:paraId="1C42CC53" w14:textId="50774C17" w:rsidR="00D84F7F" w:rsidRPr="00824171" w:rsidRDefault="00391695" w:rsidP="00D96E36">
      <w:pPr>
        <w:adjustRightInd w:val="0"/>
        <w:snapToGrid w:val="0"/>
        <w:spacing w:line="360" w:lineRule="auto"/>
        <w:ind w:firstLine="420"/>
        <w:rPr>
          <w:rFonts w:ascii="宋体" w:hAnsi="宋体"/>
          <w:szCs w:val="21"/>
        </w:rPr>
      </w:pPr>
      <w:r>
        <w:rPr>
          <w:rFonts w:ascii="宋体" w:hAnsi="宋体"/>
          <w:szCs w:val="21"/>
        </w:rPr>
        <w:t>9</w:t>
      </w:r>
      <w:r w:rsidR="00FB2A17">
        <w:rPr>
          <w:rFonts w:ascii="宋体" w:hAnsi="宋体"/>
          <w:szCs w:val="21"/>
        </w:rPr>
        <w:t>、</w:t>
      </w:r>
      <w:r w:rsidR="00FB57C3" w:rsidRPr="00FB57C3">
        <w:rPr>
          <w:rFonts w:ascii="宋体" w:hAnsi="宋体" w:hint="eastAsia"/>
          <w:szCs w:val="21"/>
        </w:rPr>
        <w:t>基金管理人的董事在最近12个月内变更超过百分之五十</w:t>
      </w:r>
      <w:r w:rsidR="00D96E36">
        <w:rPr>
          <w:rFonts w:ascii="宋体" w:hAnsi="宋体" w:hint="eastAsia"/>
          <w:szCs w:val="21"/>
        </w:rPr>
        <w:t>，</w:t>
      </w:r>
      <w:r w:rsidR="00FB57C3" w:rsidRPr="00FB57C3">
        <w:rPr>
          <w:rFonts w:ascii="宋体" w:hAnsi="宋体" w:hint="eastAsia"/>
          <w:szCs w:val="21"/>
        </w:rPr>
        <w:t>基金管理人、基金托管人专门基金托管部门的主要业务人员在最近12个月内变动超过百分之三十</w:t>
      </w:r>
      <w:r w:rsidR="00D84F7F" w:rsidRPr="00824171">
        <w:rPr>
          <w:rFonts w:ascii="宋体" w:hAnsi="宋体"/>
          <w:szCs w:val="21"/>
        </w:rPr>
        <w:t>；</w:t>
      </w:r>
    </w:p>
    <w:p w14:paraId="49A55EA6" w14:textId="0BAEE474"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91695">
        <w:rPr>
          <w:rFonts w:ascii="宋体" w:hAnsi="宋体"/>
          <w:szCs w:val="21"/>
        </w:rPr>
        <w:t>0</w:t>
      </w:r>
      <w:r>
        <w:rPr>
          <w:rFonts w:ascii="宋体" w:hAnsi="宋体"/>
          <w:szCs w:val="21"/>
        </w:rPr>
        <w:t>、</w:t>
      </w:r>
      <w:r w:rsidR="00D84F7F" w:rsidRPr="00824171">
        <w:rPr>
          <w:rFonts w:ascii="宋体" w:hAnsi="宋体"/>
          <w:szCs w:val="21"/>
        </w:rPr>
        <w:t>涉及基金管理</w:t>
      </w:r>
      <w:r w:rsidR="00D84F7F">
        <w:rPr>
          <w:rFonts w:ascii="宋体" w:hAnsi="宋体" w:hint="eastAsia"/>
          <w:szCs w:val="21"/>
        </w:rPr>
        <w:t>业务</w:t>
      </w:r>
      <w:r w:rsidR="00D84F7F" w:rsidRPr="00824171">
        <w:rPr>
          <w:rFonts w:ascii="宋体" w:hAnsi="宋体"/>
          <w:szCs w:val="21"/>
        </w:rPr>
        <w:t>、基金财产、基金托管业务的诉讼</w:t>
      </w:r>
      <w:r w:rsidR="00D84F7F">
        <w:rPr>
          <w:rFonts w:ascii="宋体" w:hAnsi="宋体" w:hint="eastAsia"/>
          <w:szCs w:val="21"/>
        </w:rPr>
        <w:t>或仲裁</w:t>
      </w:r>
      <w:r w:rsidR="00D84F7F" w:rsidRPr="00824171">
        <w:rPr>
          <w:rFonts w:ascii="宋体" w:hAnsi="宋体"/>
          <w:szCs w:val="21"/>
        </w:rPr>
        <w:t>；</w:t>
      </w:r>
    </w:p>
    <w:p w14:paraId="682CDF9E" w14:textId="4F7EDE4D"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91695">
        <w:rPr>
          <w:rFonts w:ascii="宋体" w:hAnsi="宋体"/>
          <w:szCs w:val="21"/>
        </w:rPr>
        <w:t>1</w:t>
      </w:r>
      <w:r>
        <w:rPr>
          <w:rFonts w:ascii="宋体" w:hAnsi="宋体"/>
          <w:szCs w:val="21"/>
        </w:rPr>
        <w:t>、</w:t>
      </w:r>
      <w:r w:rsidR="00D96E36" w:rsidRPr="00D96E36">
        <w:rPr>
          <w:rFonts w:ascii="宋体" w:hAnsi="宋体"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1C8B9E05" w14:textId="51231799"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91695">
        <w:rPr>
          <w:rFonts w:ascii="宋体" w:hAnsi="宋体"/>
          <w:szCs w:val="21"/>
        </w:rPr>
        <w:t>2</w:t>
      </w:r>
      <w:r>
        <w:rPr>
          <w:rFonts w:ascii="宋体" w:hAnsi="宋体"/>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D84F7F" w:rsidRPr="00824171">
        <w:rPr>
          <w:rFonts w:ascii="宋体" w:hAnsi="宋体"/>
          <w:szCs w:val="21"/>
        </w:rPr>
        <w:t>；</w:t>
      </w:r>
    </w:p>
    <w:p w14:paraId="3339F5B1" w14:textId="4A4D2A70"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91695">
        <w:rPr>
          <w:rFonts w:ascii="宋体" w:hAnsi="宋体"/>
          <w:szCs w:val="21"/>
        </w:rPr>
        <w:t>3</w:t>
      </w:r>
      <w:r>
        <w:rPr>
          <w:rFonts w:ascii="宋体" w:hAnsi="宋体"/>
          <w:szCs w:val="21"/>
        </w:rPr>
        <w:t>、</w:t>
      </w:r>
      <w:r w:rsidR="00D84F7F" w:rsidRPr="00824171">
        <w:rPr>
          <w:rFonts w:ascii="宋体" w:hAnsi="宋体"/>
          <w:szCs w:val="21"/>
        </w:rPr>
        <w:t>基金收益分配事项；</w:t>
      </w:r>
    </w:p>
    <w:p w14:paraId="519352E7" w14:textId="0D61ED12"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91695">
        <w:rPr>
          <w:rFonts w:ascii="宋体" w:hAnsi="宋体"/>
          <w:szCs w:val="21"/>
        </w:rPr>
        <w:t>4</w:t>
      </w:r>
      <w:r>
        <w:rPr>
          <w:rFonts w:ascii="宋体" w:hAnsi="宋体"/>
          <w:szCs w:val="21"/>
        </w:rPr>
        <w:t>、</w:t>
      </w:r>
      <w:r w:rsidR="00D84F7F" w:rsidRPr="00824171">
        <w:rPr>
          <w:rFonts w:ascii="宋体" w:hAnsi="宋体"/>
          <w:szCs w:val="21"/>
        </w:rPr>
        <w:t>管理费、托管费</w:t>
      </w:r>
      <w:r>
        <w:rPr>
          <w:rFonts w:ascii="宋体" w:hAnsi="宋体"/>
          <w:szCs w:val="21"/>
        </w:rPr>
        <w:t>、申购费、赎回费等费用计提标准、计提方式和费率</w:t>
      </w:r>
      <w:r w:rsidR="00D84F7F" w:rsidRPr="00824171">
        <w:rPr>
          <w:rFonts w:ascii="宋体" w:hAnsi="宋体"/>
          <w:szCs w:val="21"/>
        </w:rPr>
        <w:t>发生变更；</w:t>
      </w:r>
    </w:p>
    <w:p w14:paraId="1BE04C53" w14:textId="00D091FA"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91695">
        <w:rPr>
          <w:rFonts w:ascii="宋体" w:hAnsi="宋体"/>
          <w:szCs w:val="21"/>
        </w:rPr>
        <w:t>5</w:t>
      </w:r>
      <w:r>
        <w:rPr>
          <w:rFonts w:ascii="宋体" w:hAnsi="宋体"/>
          <w:szCs w:val="21"/>
        </w:rPr>
        <w:t>、</w:t>
      </w:r>
      <w:r w:rsidR="00D84F7F" w:rsidRPr="00824171">
        <w:rPr>
          <w:rFonts w:ascii="宋体" w:hAnsi="宋体"/>
          <w:szCs w:val="21"/>
        </w:rPr>
        <w:t>基金份额净值计价错误</w:t>
      </w:r>
      <w:proofErr w:type="gramStart"/>
      <w:r w:rsidR="00D84F7F" w:rsidRPr="00824171">
        <w:rPr>
          <w:rFonts w:ascii="宋体" w:hAnsi="宋体"/>
          <w:szCs w:val="21"/>
        </w:rPr>
        <w:t>达基金</w:t>
      </w:r>
      <w:proofErr w:type="gramEnd"/>
      <w:r w:rsidR="00D84F7F" w:rsidRPr="00824171">
        <w:rPr>
          <w:rFonts w:ascii="宋体" w:hAnsi="宋体"/>
          <w:szCs w:val="21"/>
        </w:rPr>
        <w:t>份额净值百分之零点五；</w:t>
      </w:r>
    </w:p>
    <w:p w14:paraId="06DCCEEB" w14:textId="5C7CCD67" w:rsidR="00D84F7F" w:rsidRPr="00824171" w:rsidRDefault="00D96E36" w:rsidP="00D84F7F">
      <w:pPr>
        <w:adjustRightInd w:val="0"/>
        <w:snapToGrid w:val="0"/>
        <w:spacing w:line="360" w:lineRule="auto"/>
        <w:ind w:firstLine="420"/>
        <w:rPr>
          <w:rFonts w:ascii="宋体" w:hAnsi="宋体"/>
          <w:szCs w:val="21"/>
        </w:rPr>
      </w:pPr>
      <w:r>
        <w:rPr>
          <w:rFonts w:ascii="宋体" w:hAnsi="宋体"/>
          <w:szCs w:val="21"/>
        </w:rPr>
        <w:t>1</w:t>
      </w:r>
      <w:r w:rsidR="00391695">
        <w:rPr>
          <w:rFonts w:ascii="宋体" w:hAnsi="宋体"/>
          <w:szCs w:val="21"/>
        </w:rPr>
        <w:t>6</w:t>
      </w:r>
      <w:r w:rsidR="00FB2A17">
        <w:rPr>
          <w:rFonts w:ascii="宋体" w:hAnsi="宋体"/>
          <w:szCs w:val="21"/>
        </w:rPr>
        <w:t>、</w:t>
      </w:r>
      <w:r w:rsidR="00D84F7F" w:rsidRPr="00824171">
        <w:rPr>
          <w:rFonts w:ascii="宋体" w:hAnsi="宋体"/>
          <w:szCs w:val="21"/>
        </w:rPr>
        <w:t>本基金开始办理申购、赎回；</w:t>
      </w:r>
    </w:p>
    <w:p w14:paraId="5FFABAC7" w14:textId="3AE0E15B" w:rsidR="00D84F7F" w:rsidRPr="00824171" w:rsidRDefault="00D96E36" w:rsidP="00D84F7F">
      <w:pPr>
        <w:adjustRightInd w:val="0"/>
        <w:snapToGrid w:val="0"/>
        <w:spacing w:line="360" w:lineRule="auto"/>
        <w:ind w:firstLine="420"/>
        <w:rPr>
          <w:rFonts w:ascii="宋体" w:hAnsi="宋体"/>
          <w:szCs w:val="21"/>
        </w:rPr>
      </w:pPr>
      <w:r>
        <w:rPr>
          <w:rFonts w:ascii="宋体" w:hAnsi="宋体"/>
          <w:szCs w:val="21"/>
        </w:rPr>
        <w:t>1</w:t>
      </w:r>
      <w:r w:rsidR="00391695">
        <w:rPr>
          <w:rFonts w:ascii="宋体" w:hAnsi="宋体"/>
          <w:szCs w:val="21"/>
        </w:rPr>
        <w:t>7</w:t>
      </w:r>
      <w:r w:rsidR="00FB2A17">
        <w:rPr>
          <w:rFonts w:ascii="宋体" w:hAnsi="宋体"/>
          <w:szCs w:val="21"/>
        </w:rPr>
        <w:t>、</w:t>
      </w:r>
      <w:r w:rsidR="00D84F7F" w:rsidRPr="00824171">
        <w:rPr>
          <w:rFonts w:ascii="宋体" w:hAnsi="宋体"/>
          <w:szCs w:val="21"/>
        </w:rPr>
        <w:t>本基金发生巨额赎回并延期</w:t>
      </w:r>
      <w:r w:rsidR="0035748C" w:rsidRPr="0035748C">
        <w:rPr>
          <w:rFonts w:ascii="宋体" w:hAnsi="宋体" w:hint="eastAsia"/>
          <w:bCs/>
          <w:szCs w:val="21"/>
        </w:rPr>
        <w:t>办理</w:t>
      </w:r>
      <w:r w:rsidR="005C74E0" w:rsidRPr="0033585D">
        <w:rPr>
          <w:rFonts w:hint="eastAsia"/>
          <w:bCs/>
          <w:szCs w:val="21"/>
        </w:rPr>
        <w:t>或延缓支付赎回款项</w:t>
      </w:r>
      <w:r w:rsidR="005C74E0" w:rsidRPr="0033585D">
        <w:rPr>
          <w:bCs/>
          <w:szCs w:val="21"/>
        </w:rPr>
        <w:t>；</w:t>
      </w:r>
      <w:r w:rsidR="00D84F7F" w:rsidRPr="00824171">
        <w:rPr>
          <w:rFonts w:ascii="宋体" w:hAnsi="宋体"/>
          <w:szCs w:val="21"/>
        </w:rPr>
        <w:t>；</w:t>
      </w:r>
    </w:p>
    <w:p w14:paraId="30DC40FB" w14:textId="60322571" w:rsidR="00D84F7F" w:rsidRPr="00824171" w:rsidRDefault="00391695" w:rsidP="00D84F7F">
      <w:pPr>
        <w:adjustRightInd w:val="0"/>
        <w:snapToGrid w:val="0"/>
        <w:spacing w:line="360" w:lineRule="auto"/>
        <w:ind w:firstLine="420"/>
        <w:rPr>
          <w:rFonts w:ascii="宋体" w:hAnsi="宋体"/>
          <w:szCs w:val="21"/>
        </w:rPr>
      </w:pPr>
      <w:r>
        <w:rPr>
          <w:rFonts w:ascii="宋体" w:hAnsi="宋体"/>
          <w:szCs w:val="21"/>
        </w:rPr>
        <w:lastRenderedPageBreak/>
        <w:t>18</w:t>
      </w:r>
      <w:r w:rsidR="00FB2A17">
        <w:rPr>
          <w:rFonts w:ascii="宋体" w:hAnsi="宋体"/>
          <w:szCs w:val="21"/>
        </w:rPr>
        <w:t>、</w:t>
      </w:r>
      <w:r w:rsidR="00D84F7F" w:rsidRPr="00824171">
        <w:rPr>
          <w:rFonts w:ascii="宋体" w:hAnsi="宋体"/>
          <w:szCs w:val="21"/>
        </w:rPr>
        <w:t>本基金连续发生巨额赎回并</w:t>
      </w:r>
      <w:r w:rsidR="00FB2A17">
        <w:rPr>
          <w:rFonts w:ascii="宋体" w:hAnsi="宋体"/>
          <w:szCs w:val="21"/>
        </w:rPr>
        <w:t>暂停接受赎回申请或延缓支付赎回款项；</w:t>
      </w:r>
    </w:p>
    <w:p w14:paraId="0CB5AB1D" w14:textId="0985E450" w:rsidR="00D84F7F" w:rsidRPr="00824171" w:rsidRDefault="00391695" w:rsidP="00D84F7F">
      <w:pPr>
        <w:adjustRightInd w:val="0"/>
        <w:snapToGrid w:val="0"/>
        <w:spacing w:line="360" w:lineRule="auto"/>
        <w:ind w:firstLine="420"/>
        <w:rPr>
          <w:rFonts w:ascii="宋体" w:hAnsi="宋体"/>
          <w:szCs w:val="21"/>
        </w:rPr>
      </w:pPr>
      <w:r>
        <w:rPr>
          <w:rFonts w:ascii="宋体" w:hAnsi="宋体"/>
          <w:szCs w:val="21"/>
        </w:rPr>
        <w:t>19</w:t>
      </w:r>
      <w:r w:rsidR="00FB2A17">
        <w:rPr>
          <w:rFonts w:ascii="宋体" w:hAnsi="宋体"/>
          <w:szCs w:val="21"/>
        </w:rPr>
        <w:t>、</w:t>
      </w:r>
      <w:r w:rsidR="00D84F7F" w:rsidRPr="00824171">
        <w:rPr>
          <w:rFonts w:ascii="宋体" w:hAnsi="宋体"/>
          <w:szCs w:val="21"/>
        </w:rPr>
        <w:t>本基金暂停接受申购、赎回申请</w:t>
      </w:r>
      <w:r w:rsidR="00FB2A17">
        <w:rPr>
          <w:rFonts w:ascii="宋体" w:hAnsi="宋体"/>
          <w:szCs w:val="21"/>
        </w:rPr>
        <w:t>或重新接受申购、赎回申请</w:t>
      </w:r>
      <w:r w:rsidR="00D84F7F" w:rsidRPr="00824171">
        <w:rPr>
          <w:rFonts w:ascii="宋体" w:hAnsi="宋体"/>
          <w:szCs w:val="21"/>
        </w:rPr>
        <w:t>；</w:t>
      </w:r>
    </w:p>
    <w:p w14:paraId="3072276A" w14:textId="709485BC" w:rsidR="006E5E28" w:rsidRDefault="00F37DEB" w:rsidP="006E5E28">
      <w:pPr>
        <w:adjustRightInd w:val="0"/>
        <w:snapToGrid w:val="0"/>
        <w:spacing w:line="360" w:lineRule="auto"/>
        <w:ind w:firstLine="420"/>
        <w:rPr>
          <w:rFonts w:ascii="宋体" w:hAnsi="宋体"/>
          <w:szCs w:val="21"/>
        </w:rPr>
      </w:pPr>
      <w:r>
        <w:rPr>
          <w:rFonts w:ascii="宋体" w:hAnsi="宋体"/>
          <w:szCs w:val="21"/>
        </w:rPr>
        <w:t>2</w:t>
      </w:r>
      <w:r w:rsidR="00391695">
        <w:rPr>
          <w:rFonts w:ascii="宋体" w:hAnsi="宋体"/>
          <w:szCs w:val="21"/>
        </w:rPr>
        <w:t>0</w:t>
      </w:r>
      <w:r w:rsidR="00FB2A17">
        <w:rPr>
          <w:rFonts w:ascii="宋体" w:hAnsi="宋体" w:hint="eastAsia"/>
          <w:szCs w:val="21"/>
        </w:rPr>
        <w:t>、</w:t>
      </w:r>
      <w:r w:rsidR="006E5E28" w:rsidRPr="006E5E28">
        <w:rPr>
          <w:rFonts w:ascii="宋体" w:hAnsi="宋体" w:hint="eastAsia"/>
          <w:szCs w:val="21"/>
        </w:rPr>
        <w:t>基金管理人采用摆动定价机制进行估值</w:t>
      </w:r>
      <w:r w:rsidR="006E5E28">
        <w:rPr>
          <w:rFonts w:ascii="宋体" w:hAnsi="宋体" w:hint="eastAsia"/>
          <w:szCs w:val="21"/>
        </w:rPr>
        <w:t>；</w:t>
      </w:r>
    </w:p>
    <w:p w14:paraId="2242AE7B" w14:textId="0A5078FE" w:rsidR="00D84F7F" w:rsidRPr="00824171" w:rsidRDefault="00F37DEB" w:rsidP="00CD4345">
      <w:pPr>
        <w:adjustRightInd w:val="0"/>
        <w:snapToGrid w:val="0"/>
        <w:spacing w:line="360" w:lineRule="auto"/>
        <w:ind w:firstLine="420"/>
        <w:rPr>
          <w:rFonts w:ascii="宋体" w:hAnsi="宋体"/>
          <w:szCs w:val="21"/>
        </w:rPr>
      </w:pPr>
      <w:r>
        <w:rPr>
          <w:rFonts w:ascii="宋体" w:hAnsi="宋体"/>
          <w:szCs w:val="21"/>
        </w:rPr>
        <w:t>2</w:t>
      </w:r>
      <w:r w:rsidR="00391695">
        <w:rPr>
          <w:rFonts w:ascii="宋体" w:hAnsi="宋体"/>
          <w:szCs w:val="21"/>
        </w:rPr>
        <w:t>1</w:t>
      </w:r>
      <w:r w:rsidR="00FB2A17">
        <w:rPr>
          <w:rFonts w:ascii="宋体" w:hAnsi="宋体" w:hint="eastAsia"/>
          <w:szCs w:val="21"/>
        </w:rPr>
        <w:t>、</w:t>
      </w:r>
      <w:r w:rsidR="00FB2A17">
        <w:rPr>
          <w:rFonts w:ascii="宋体" w:hAnsi="宋体"/>
          <w:szCs w:val="21"/>
        </w:rPr>
        <w:t>基金信息披露义务人认为可能对基金份额持有人权益或者基金份额的价格产生重大影响的其他事项或中国证监会规定和基金合同约定的其他事项</w:t>
      </w:r>
      <w:r w:rsidR="00D84F7F" w:rsidRPr="00824171">
        <w:rPr>
          <w:rFonts w:ascii="宋体" w:hAnsi="宋体"/>
          <w:szCs w:val="21"/>
        </w:rPr>
        <w:t>。</w:t>
      </w:r>
    </w:p>
    <w:p w14:paraId="732C60EC"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九</w:t>
      </w:r>
      <w:r w:rsidRPr="00824171">
        <w:rPr>
          <w:rFonts w:ascii="宋体" w:hAnsi="宋体"/>
          <w:szCs w:val="21"/>
        </w:rPr>
        <w:t>）澄清公告</w:t>
      </w:r>
    </w:p>
    <w:p w14:paraId="088F3F7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在《基金合同》存续期限内，任何公共</w:t>
      </w:r>
      <w:r w:rsidR="00475040" w:rsidRPr="00824171">
        <w:rPr>
          <w:rFonts w:ascii="宋体" w:hAnsi="宋体"/>
          <w:szCs w:val="21"/>
        </w:rPr>
        <w:t>媒介</w:t>
      </w:r>
      <w:r w:rsidRPr="00824171">
        <w:rPr>
          <w:rFonts w:ascii="宋体" w:hAnsi="宋体"/>
          <w:szCs w:val="21"/>
        </w:rPr>
        <w:t>中出现的或者在市场上流传的消息可能对基金份额价格产生</w:t>
      </w:r>
      <w:r w:rsidR="00FB2A17">
        <w:rPr>
          <w:rFonts w:ascii="宋体" w:hAnsi="宋体"/>
          <w:szCs w:val="21"/>
        </w:rPr>
        <w:t>误导性影响或者引起较大波动，以及可能损害基金份额持有人权益的</w:t>
      </w:r>
      <w:r w:rsidRPr="00824171">
        <w:rPr>
          <w:rFonts w:ascii="宋体" w:hAnsi="宋体"/>
          <w:szCs w:val="21"/>
        </w:rPr>
        <w:t>，相关信息披露义务人知悉后应当立即对该消息进行公开澄清，并将有关情况立即报告中国证监会</w:t>
      </w:r>
      <w:r w:rsidR="0081494F" w:rsidRPr="0054749D">
        <w:rPr>
          <w:rFonts w:ascii="宋体" w:hAnsi="宋体" w:hint="eastAsia"/>
          <w:bCs/>
        </w:rPr>
        <w:t>、基金上市交易的证券交易所</w:t>
      </w:r>
      <w:r w:rsidRPr="00824171">
        <w:rPr>
          <w:rFonts w:ascii="宋体" w:hAnsi="宋体"/>
          <w:szCs w:val="21"/>
        </w:rPr>
        <w:t>。</w:t>
      </w:r>
    </w:p>
    <w:p w14:paraId="7A816F5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十</w:t>
      </w:r>
      <w:r w:rsidRPr="00824171">
        <w:rPr>
          <w:rFonts w:ascii="宋体" w:hAnsi="宋体"/>
          <w:szCs w:val="21"/>
        </w:rPr>
        <w:t>）基金份额持有人大会决议</w:t>
      </w:r>
    </w:p>
    <w:p w14:paraId="529983FF" w14:textId="77777777"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基金份额持有人大会决定的事项，应当依法报</w:t>
      </w:r>
      <w:r>
        <w:rPr>
          <w:rFonts w:ascii="宋体" w:hAnsi="宋体" w:hint="eastAsia"/>
          <w:szCs w:val="21"/>
        </w:rPr>
        <w:t>中国证监会</w:t>
      </w:r>
      <w:r w:rsidRPr="00824171">
        <w:rPr>
          <w:rFonts w:ascii="宋体" w:hAnsi="宋体"/>
          <w:szCs w:val="21"/>
        </w:rPr>
        <w:t>备案，并予以公告。</w:t>
      </w:r>
    </w:p>
    <w:p w14:paraId="66699F62" w14:textId="77777777" w:rsidR="007C3C15" w:rsidRPr="00D205EB" w:rsidRDefault="007C3C15" w:rsidP="007C3C15">
      <w:pPr>
        <w:adjustRightInd w:val="0"/>
        <w:snapToGrid w:val="0"/>
        <w:spacing w:line="360" w:lineRule="auto"/>
        <w:ind w:firstLine="420"/>
        <w:rPr>
          <w:rFonts w:ascii="宋体" w:hAnsi="宋体"/>
          <w:szCs w:val="21"/>
        </w:rPr>
      </w:pPr>
      <w:r w:rsidRPr="00D205EB">
        <w:rPr>
          <w:rFonts w:ascii="宋体" w:hAnsi="宋体" w:hint="eastAsia"/>
          <w:szCs w:val="21"/>
        </w:rPr>
        <w:t>（</w:t>
      </w:r>
      <w:r>
        <w:rPr>
          <w:rFonts w:ascii="宋体" w:hAnsi="宋体" w:hint="eastAsia"/>
          <w:szCs w:val="21"/>
        </w:rPr>
        <w:t>十一</w:t>
      </w:r>
      <w:r w:rsidRPr="00D205EB">
        <w:rPr>
          <w:rFonts w:ascii="宋体" w:hAnsi="宋体" w:hint="eastAsia"/>
          <w:szCs w:val="21"/>
        </w:rPr>
        <w:t>）清算报告</w:t>
      </w:r>
    </w:p>
    <w:p w14:paraId="3DF6838B" w14:textId="0FBD01A4" w:rsidR="003F298B" w:rsidRPr="003F298B" w:rsidRDefault="007C3C15" w:rsidP="003F298B">
      <w:pPr>
        <w:adjustRightInd w:val="0"/>
        <w:snapToGrid w:val="0"/>
        <w:spacing w:line="360" w:lineRule="auto"/>
        <w:ind w:firstLine="420"/>
        <w:rPr>
          <w:rFonts w:ascii="宋体" w:hAnsi="宋体"/>
          <w:szCs w:val="21"/>
        </w:rPr>
      </w:pPr>
      <w:r w:rsidRPr="00D205EB">
        <w:rPr>
          <w:rFonts w:ascii="宋体" w:hAnsi="宋体" w:hint="eastAsia"/>
          <w:szCs w:val="21"/>
        </w:rPr>
        <w:t>基金合同终止的，基金管理人应当组织基金财产清算小组对基金财产进行清算并</w:t>
      </w:r>
      <w:proofErr w:type="gramStart"/>
      <w:r w:rsidRPr="00D205EB">
        <w:rPr>
          <w:rFonts w:ascii="宋体" w:hAnsi="宋体" w:hint="eastAsia"/>
          <w:szCs w:val="21"/>
        </w:rPr>
        <w:t>作出</w:t>
      </w:r>
      <w:proofErr w:type="gramEnd"/>
      <w:r w:rsidRPr="00D205EB">
        <w:rPr>
          <w:rFonts w:ascii="宋体" w:hAnsi="宋体" w:hint="eastAsia"/>
          <w:szCs w:val="21"/>
        </w:rPr>
        <w:t>清算报告。基金财产清算小组应当将清算报告登载在</w:t>
      </w:r>
      <w:r w:rsidR="002A0730">
        <w:rPr>
          <w:rFonts w:ascii="宋体" w:hAnsi="宋体" w:hint="eastAsia"/>
          <w:szCs w:val="21"/>
        </w:rPr>
        <w:t>规定网站</w:t>
      </w:r>
      <w:r w:rsidRPr="00D205EB">
        <w:rPr>
          <w:rFonts w:ascii="宋体" w:hAnsi="宋体" w:hint="eastAsia"/>
          <w:szCs w:val="21"/>
        </w:rPr>
        <w:t>上，并将清算报告提示性公告登载在</w:t>
      </w:r>
      <w:r w:rsidR="002A0730">
        <w:rPr>
          <w:rFonts w:ascii="宋体" w:hAnsi="宋体" w:hint="eastAsia"/>
          <w:szCs w:val="21"/>
        </w:rPr>
        <w:t>规定报刊</w:t>
      </w:r>
      <w:r w:rsidRPr="00D205EB">
        <w:rPr>
          <w:rFonts w:ascii="宋体" w:hAnsi="宋体" w:hint="eastAsia"/>
          <w:szCs w:val="21"/>
        </w:rPr>
        <w:t>上。</w:t>
      </w:r>
    </w:p>
    <w:p w14:paraId="312B0B9C" w14:textId="0280E623" w:rsidR="005924D9"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7C3C15" w:rsidRPr="00824171">
        <w:rPr>
          <w:rFonts w:ascii="宋体" w:hAnsi="宋体"/>
          <w:szCs w:val="21"/>
        </w:rPr>
        <w:t>十</w:t>
      </w:r>
      <w:r w:rsidR="00417779">
        <w:rPr>
          <w:rFonts w:ascii="宋体" w:hAnsi="宋体" w:hint="eastAsia"/>
          <w:szCs w:val="21"/>
        </w:rPr>
        <w:t>二</w:t>
      </w:r>
      <w:r w:rsidRPr="00824171">
        <w:rPr>
          <w:rFonts w:ascii="宋体" w:hAnsi="宋体"/>
          <w:szCs w:val="21"/>
        </w:rPr>
        <w:t>）</w:t>
      </w:r>
      <w:r w:rsidR="005924D9" w:rsidRPr="005924D9">
        <w:rPr>
          <w:rFonts w:ascii="宋体" w:hAnsi="宋体" w:hint="eastAsia"/>
          <w:szCs w:val="21"/>
        </w:rPr>
        <w:t>本基金投资存托凭证的信息披露依照内地上市交易的股票执行。</w:t>
      </w:r>
    </w:p>
    <w:p w14:paraId="0FBF7179" w14:textId="260976D4" w:rsidR="00D84F7F" w:rsidRPr="00824171" w:rsidRDefault="004D557F" w:rsidP="00D84F7F">
      <w:pPr>
        <w:adjustRightInd w:val="0"/>
        <w:snapToGrid w:val="0"/>
        <w:spacing w:line="360" w:lineRule="auto"/>
        <w:ind w:firstLine="420"/>
        <w:rPr>
          <w:rFonts w:ascii="宋体" w:hAnsi="宋体"/>
          <w:szCs w:val="21"/>
        </w:rPr>
      </w:pPr>
      <w:r>
        <w:rPr>
          <w:rFonts w:ascii="宋体" w:hAnsi="宋体" w:hint="eastAsia"/>
          <w:szCs w:val="21"/>
        </w:rPr>
        <w:t>（十</w:t>
      </w:r>
      <w:r w:rsidR="00417779">
        <w:rPr>
          <w:rFonts w:ascii="宋体" w:hAnsi="宋体" w:hint="eastAsia"/>
          <w:szCs w:val="21"/>
        </w:rPr>
        <w:t>三</w:t>
      </w:r>
      <w:r w:rsidR="005924D9">
        <w:rPr>
          <w:rFonts w:ascii="宋体" w:hAnsi="宋体" w:hint="eastAsia"/>
          <w:szCs w:val="21"/>
        </w:rPr>
        <w:t>）</w:t>
      </w:r>
      <w:r w:rsidR="00D84F7F" w:rsidRPr="00824171">
        <w:rPr>
          <w:rFonts w:ascii="宋体" w:hAnsi="宋体"/>
          <w:szCs w:val="21"/>
        </w:rPr>
        <w:t>中国证监会规定的其他信息。</w:t>
      </w:r>
    </w:p>
    <w:p w14:paraId="3E70FB29" w14:textId="77777777" w:rsidR="00D84F7F" w:rsidRPr="00824171" w:rsidRDefault="00D84F7F" w:rsidP="00D84F7F">
      <w:pPr>
        <w:adjustRightInd w:val="0"/>
        <w:snapToGrid w:val="0"/>
        <w:spacing w:line="360" w:lineRule="auto"/>
        <w:ind w:firstLine="420"/>
        <w:rPr>
          <w:rFonts w:ascii="宋体" w:hAnsi="宋体"/>
          <w:bCs/>
          <w:szCs w:val="21"/>
        </w:rPr>
      </w:pPr>
    </w:p>
    <w:p w14:paraId="0F602352"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六、信息披露事务管理</w:t>
      </w:r>
    </w:p>
    <w:p w14:paraId="7637C8F1"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基金管理人、基金托管人应当建立健全信息披露管理制度，</w:t>
      </w:r>
      <w:r w:rsidR="00FB2A17">
        <w:rPr>
          <w:rFonts w:ascii="宋体" w:hAnsi="宋体"/>
          <w:szCs w:val="21"/>
        </w:rPr>
        <w:t>指定专门部门及高级管理人员负责管理信息披露事务</w:t>
      </w:r>
      <w:r w:rsidRPr="00824171">
        <w:rPr>
          <w:rFonts w:ascii="宋体" w:hAnsi="宋体"/>
          <w:szCs w:val="21"/>
        </w:rPr>
        <w:t>。</w:t>
      </w:r>
    </w:p>
    <w:p w14:paraId="5524C2AE"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基金信息披露义务人公开披露基金信息，应当符合中国证监会相关基金</w:t>
      </w:r>
      <w:r w:rsidR="00FB2A17">
        <w:rPr>
          <w:rFonts w:ascii="宋体" w:hAnsi="宋体"/>
          <w:szCs w:val="21"/>
        </w:rPr>
        <w:t>信息披露内容与格式准则等法规</w:t>
      </w:r>
      <w:r w:rsidRPr="00824171">
        <w:rPr>
          <w:rFonts w:ascii="宋体" w:hAnsi="宋体"/>
          <w:szCs w:val="21"/>
        </w:rPr>
        <w:t>的规定。</w:t>
      </w:r>
    </w:p>
    <w:p w14:paraId="7E4D743C" w14:textId="4366971A"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基金托管人应当按照相关法律法规、中国证监会的规定和《基金合同》的约定，对基金管理人编制的基金资产净值、基金份额净值、基金份额申购赎回价格、</w:t>
      </w:r>
      <w:r w:rsidR="00FB2A17">
        <w:rPr>
          <w:rFonts w:ascii="宋体" w:hAnsi="宋体"/>
          <w:szCs w:val="21"/>
        </w:rPr>
        <w:t>基金定期报告、更新的招募说明书、基金产品资料概要、基金清算报告</w:t>
      </w:r>
      <w:r w:rsidRPr="00824171">
        <w:rPr>
          <w:rFonts w:ascii="宋体" w:hAnsi="宋体"/>
          <w:szCs w:val="21"/>
        </w:rPr>
        <w:t>等相关基金信息进行复核、审查，</w:t>
      </w:r>
      <w:r w:rsidR="003410DA" w:rsidRPr="003410DA">
        <w:rPr>
          <w:rFonts w:ascii="宋体" w:hAnsi="宋体" w:hint="eastAsia"/>
          <w:szCs w:val="21"/>
        </w:rPr>
        <w:t>并向基金管理人进行书面或电子确认。</w:t>
      </w:r>
    </w:p>
    <w:p w14:paraId="7C7118A1" w14:textId="51BF914B" w:rsidR="00C11523" w:rsidRDefault="00C11523" w:rsidP="00D84F7F">
      <w:pPr>
        <w:adjustRightInd w:val="0"/>
        <w:snapToGrid w:val="0"/>
        <w:spacing w:line="360" w:lineRule="auto"/>
        <w:ind w:firstLine="420"/>
        <w:rPr>
          <w:rFonts w:ascii="宋体" w:hAnsi="宋体"/>
          <w:szCs w:val="21"/>
        </w:rPr>
      </w:pPr>
      <w:r w:rsidRPr="00C11523">
        <w:rPr>
          <w:rFonts w:ascii="宋体" w:hAnsi="宋体" w:hint="eastAsia"/>
          <w:szCs w:val="21"/>
        </w:rPr>
        <w:t>基金管理人、基金托管人应当在</w:t>
      </w:r>
      <w:r w:rsidR="002A0730">
        <w:rPr>
          <w:rFonts w:ascii="宋体" w:hAnsi="宋体" w:hint="eastAsia"/>
          <w:szCs w:val="21"/>
        </w:rPr>
        <w:t>规定报刊</w:t>
      </w:r>
      <w:r w:rsidRPr="00C11523">
        <w:rPr>
          <w:rFonts w:ascii="宋体" w:hAnsi="宋体" w:hint="eastAsia"/>
          <w:szCs w:val="21"/>
        </w:rPr>
        <w:t>中选择披露信息的报刊。基金管理人、基金托管人应当向中国证监会基金电子披露网站报送拟披露的基金信息，并保证相关报送信息的真实、准确、完整、及时。</w:t>
      </w:r>
    </w:p>
    <w:p w14:paraId="19CADBFD" w14:textId="1F0FAF05"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基金管理人、基金托管人除依法在</w:t>
      </w:r>
      <w:r w:rsidR="00CE5621">
        <w:rPr>
          <w:rFonts w:ascii="宋体" w:hAnsi="宋体"/>
          <w:szCs w:val="21"/>
        </w:rPr>
        <w:t>规定媒介</w:t>
      </w:r>
      <w:r w:rsidRPr="00824171">
        <w:rPr>
          <w:rFonts w:ascii="宋体" w:hAnsi="宋体"/>
          <w:szCs w:val="21"/>
        </w:rPr>
        <w:t>上披露信息外，还可以根据需要在其他公共</w:t>
      </w:r>
      <w:r w:rsidR="00475040" w:rsidRPr="00824171">
        <w:rPr>
          <w:rFonts w:ascii="宋体" w:hAnsi="宋体"/>
          <w:szCs w:val="21"/>
        </w:rPr>
        <w:t>媒介</w:t>
      </w:r>
      <w:r w:rsidRPr="00824171">
        <w:rPr>
          <w:rFonts w:ascii="宋体" w:hAnsi="宋体"/>
          <w:szCs w:val="21"/>
        </w:rPr>
        <w:t>披露信息，但是其他公共</w:t>
      </w:r>
      <w:r w:rsidR="00475040" w:rsidRPr="00824171">
        <w:rPr>
          <w:rFonts w:ascii="宋体" w:hAnsi="宋体"/>
          <w:szCs w:val="21"/>
        </w:rPr>
        <w:t>媒介</w:t>
      </w:r>
      <w:r w:rsidRPr="00824171">
        <w:rPr>
          <w:rFonts w:ascii="宋体" w:hAnsi="宋体"/>
          <w:szCs w:val="21"/>
        </w:rPr>
        <w:t>不得早于</w:t>
      </w:r>
      <w:r w:rsidR="00CE5621">
        <w:rPr>
          <w:rFonts w:ascii="宋体" w:hAnsi="宋体"/>
          <w:szCs w:val="21"/>
        </w:rPr>
        <w:t>规定媒介</w:t>
      </w:r>
      <w:r w:rsidR="001B0FF6" w:rsidRPr="0054749D">
        <w:rPr>
          <w:rFonts w:ascii="宋体" w:hAnsi="宋体" w:hint="eastAsia"/>
          <w:bCs/>
        </w:rPr>
        <w:t>和基金上市交易的证券交易所网站</w:t>
      </w:r>
      <w:r w:rsidRPr="00824171">
        <w:rPr>
          <w:rFonts w:ascii="宋体" w:hAnsi="宋体"/>
          <w:szCs w:val="21"/>
        </w:rPr>
        <w:t>披露信息，并且在不同媒介上披露同一信息的内容应当一致。</w:t>
      </w:r>
    </w:p>
    <w:p w14:paraId="16664A5C"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为基金信息披露义务人公开披露的基金信息出具审计报告、法律意见书的专业机构，应当制作工作底稿，并将相关档案至少保存到《基金合同》终止后</w:t>
      </w:r>
      <w:r>
        <w:rPr>
          <w:rFonts w:ascii="宋体" w:hAnsi="宋体" w:hint="eastAsia"/>
          <w:szCs w:val="21"/>
        </w:rPr>
        <w:t>10</w:t>
      </w:r>
      <w:r w:rsidRPr="00824171">
        <w:rPr>
          <w:rFonts w:ascii="宋体" w:hAnsi="宋体"/>
          <w:szCs w:val="21"/>
        </w:rPr>
        <w:t>年。</w:t>
      </w:r>
    </w:p>
    <w:p w14:paraId="6D3F6FE7" w14:textId="77777777" w:rsidR="00D84F7F" w:rsidRPr="00824171" w:rsidRDefault="00D84F7F" w:rsidP="00D84F7F">
      <w:pPr>
        <w:adjustRightInd w:val="0"/>
        <w:snapToGrid w:val="0"/>
        <w:spacing w:line="360" w:lineRule="auto"/>
        <w:ind w:firstLine="420"/>
        <w:rPr>
          <w:rFonts w:ascii="宋体" w:hAnsi="宋体"/>
          <w:bCs/>
          <w:szCs w:val="21"/>
        </w:rPr>
      </w:pPr>
    </w:p>
    <w:p w14:paraId="35B4F1DF"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七、信息披露文件的存放与查阅</w:t>
      </w:r>
    </w:p>
    <w:p w14:paraId="79AFC2B6" w14:textId="77777777" w:rsidR="00684E6C" w:rsidRDefault="00FB2A17" w:rsidP="00D84F7F">
      <w:pPr>
        <w:adjustRightInd w:val="0"/>
        <w:snapToGrid w:val="0"/>
        <w:spacing w:line="360" w:lineRule="auto"/>
        <w:ind w:firstLineChars="200" w:firstLine="420"/>
        <w:rPr>
          <w:rFonts w:ascii="宋体" w:hAnsi="宋体"/>
          <w:szCs w:val="21"/>
        </w:rPr>
      </w:pPr>
      <w:r>
        <w:rPr>
          <w:rFonts w:ascii="宋体" w:hAnsi="宋体"/>
          <w:szCs w:val="21"/>
        </w:rPr>
        <w:t>依法必须披露的信息发布后，基金管理人、基金托管人应当按照相关法律法规规定将信息置备于各自住所</w:t>
      </w:r>
      <w:r w:rsidR="001B0FF6" w:rsidRPr="0054749D">
        <w:rPr>
          <w:rFonts w:hint="eastAsia"/>
        </w:rPr>
        <w:t>、基金上市交易的证券交易所</w:t>
      </w:r>
      <w:r>
        <w:rPr>
          <w:rFonts w:ascii="宋体" w:hAnsi="宋体"/>
          <w:szCs w:val="21"/>
        </w:rPr>
        <w:t>，供社会公众查阅、复制</w:t>
      </w:r>
      <w:r w:rsidR="00D84F7F" w:rsidRPr="00824171">
        <w:rPr>
          <w:rFonts w:ascii="宋体" w:hAnsi="宋体"/>
          <w:szCs w:val="21"/>
        </w:rPr>
        <w:t>。</w:t>
      </w:r>
    </w:p>
    <w:p w14:paraId="66CDC3FD" w14:textId="77777777" w:rsidR="00D84F7F" w:rsidRDefault="00D84F7F" w:rsidP="0050604E">
      <w:pPr>
        <w:adjustRightInd w:val="0"/>
        <w:snapToGrid w:val="0"/>
        <w:spacing w:line="360" w:lineRule="auto"/>
        <w:rPr>
          <w:rFonts w:ascii="宋体" w:hAnsi="宋体"/>
          <w:szCs w:val="21"/>
        </w:rPr>
      </w:pPr>
    </w:p>
    <w:p w14:paraId="7EE4B51F" w14:textId="77777777" w:rsidR="00D84F7F" w:rsidRPr="00FC2CD3" w:rsidRDefault="00D84F7F" w:rsidP="00D84F7F">
      <w:pPr>
        <w:adjustRightInd w:val="0"/>
        <w:snapToGrid w:val="0"/>
        <w:spacing w:line="360" w:lineRule="auto"/>
        <w:ind w:firstLineChars="200" w:firstLine="420"/>
        <w:rPr>
          <w:bCs/>
          <w:szCs w:val="21"/>
        </w:rPr>
      </w:pPr>
      <w:r>
        <w:rPr>
          <w:bCs/>
          <w:szCs w:val="21"/>
        </w:rPr>
        <w:br w:type="page"/>
      </w:r>
    </w:p>
    <w:p w14:paraId="27055BE7" w14:textId="771756D6" w:rsidR="00684E6C" w:rsidRPr="00B2405E" w:rsidRDefault="007D39CE" w:rsidP="00FC2CD3">
      <w:pPr>
        <w:pStyle w:val="1"/>
        <w:adjustRightInd w:val="0"/>
        <w:snapToGrid w:val="0"/>
        <w:spacing w:before="0" w:after="0"/>
        <w:jc w:val="center"/>
        <w:rPr>
          <w:rFonts w:ascii="Times New Roman"/>
          <w:color w:val="auto"/>
          <w:sz w:val="32"/>
          <w:szCs w:val="21"/>
        </w:rPr>
      </w:pPr>
      <w:bookmarkStart w:id="359" w:name="_Toc139991749"/>
      <w:bookmarkStart w:id="360" w:name="_Toc25647"/>
      <w:bookmarkStart w:id="361" w:name="_Toc123102466"/>
      <w:bookmarkStart w:id="362" w:name="_Toc29891"/>
      <w:bookmarkStart w:id="363" w:name="_Toc10006"/>
      <w:bookmarkStart w:id="364" w:name="_Toc9005"/>
      <w:bookmarkStart w:id="365" w:name="_Toc141703899"/>
      <w:bookmarkStart w:id="366" w:name="_Toc8049"/>
      <w:bookmarkStart w:id="367" w:name="_Toc27464"/>
      <w:bookmarkStart w:id="368" w:name="_Toc123112247"/>
      <w:bookmarkStart w:id="369" w:name="_Toc6237"/>
      <w:bookmarkStart w:id="370" w:name="_Toc123051465"/>
      <w:bookmarkStart w:id="371" w:name="_Toc98560364"/>
      <w:bookmarkStart w:id="372" w:name="_Toc8059"/>
      <w:bookmarkStart w:id="373" w:name="_Toc22978"/>
      <w:bookmarkStart w:id="374" w:name="_Toc7170"/>
      <w:bookmarkStart w:id="375" w:name="_Toc11113"/>
      <w:bookmarkStart w:id="376" w:name="_Toc75506790"/>
      <w:r w:rsidRPr="00B2405E">
        <w:rPr>
          <w:rFonts w:ascii="Times New Roman"/>
          <w:color w:val="auto"/>
          <w:sz w:val="32"/>
          <w:szCs w:val="21"/>
        </w:rPr>
        <w:lastRenderedPageBreak/>
        <w:t>第</w:t>
      </w:r>
      <w:r>
        <w:rPr>
          <w:rFonts w:ascii="Times New Roman" w:hint="eastAsia"/>
          <w:color w:val="auto"/>
          <w:sz w:val="32"/>
          <w:szCs w:val="21"/>
        </w:rPr>
        <w:t>十九</w:t>
      </w:r>
      <w:r w:rsidR="00684E6C" w:rsidRPr="00B2405E">
        <w:rPr>
          <w:rFonts w:ascii="Times New Roman"/>
          <w:color w:val="auto"/>
          <w:sz w:val="32"/>
          <w:szCs w:val="21"/>
        </w:rPr>
        <w:t>部分</w:t>
      </w:r>
      <w:bookmarkStart w:id="377" w:name="_Hlt88828593"/>
      <w:r w:rsidR="00B2405E">
        <w:rPr>
          <w:rFonts w:ascii="Times New Roman" w:hint="eastAsia"/>
          <w:color w:val="auto"/>
          <w:sz w:val="32"/>
          <w:szCs w:val="21"/>
        </w:rPr>
        <w:t xml:space="preserve">  </w:t>
      </w:r>
      <w:r w:rsidR="00684E6C" w:rsidRPr="00B2405E">
        <w:rPr>
          <w:rFonts w:ascii="Times New Roman"/>
          <w:color w:val="auto"/>
          <w:sz w:val="32"/>
          <w:szCs w:val="21"/>
        </w:rPr>
        <w:t>基金合同</w:t>
      </w:r>
      <w:bookmarkEnd w:id="377"/>
      <w:r w:rsidR="00684E6C" w:rsidRPr="00B2405E">
        <w:rPr>
          <w:rFonts w:ascii="Times New Roman"/>
          <w:color w:val="auto"/>
          <w:sz w:val="32"/>
          <w:szCs w:val="21"/>
        </w:rPr>
        <w:t>的变更、终止与基金财产的清算</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3A3674A" w14:textId="77777777" w:rsidR="00684E6C" w:rsidRPr="00FC2CD3" w:rsidRDefault="00684E6C" w:rsidP="00FC58E1">
      <w:pPr>
        <w:adjustRightInd w:val="0"/>
        <w:snapToGrid w:val="0"/>
        <w:spacing w:line="360" w:lineRule="auto"/>
        <w:ind w:firstLineChars="200" w:firstLine="420"/>
        <w:rPr>
          <w:bCs/>
          <w:szCs w:val="21"/>
        </w:rPr>
      </w:pPr>
    </w:p>
    <w:p w14:paraId="7EBE4876" w14:textId="77777777" w:rsidR="00D84F7F" w:rsidRPr="00D84F7F" w:rsidRDefault="00D84F7F" w:rsidP="00FC58E1">
      <w:pPr>
        <w:adjustRightInd w:val="0"/>
        <w:snapToGrid w:val="0"/>
        <w:spacing w:line="360" w:lineRule="auto"/>
        <w:ind w:firstLineChars="200" w:firstLine="422"/>
        <w:rPr>
          <w:rFonts w:ascii="宋体" w:hAnsi="宋体"/>
          <w:b/>
          <w:szCs w:val="21"/>
        </w:rPr>
      </w:pPr>
      <w:bookmarkStart w:id="378" w:name="_Toc79392639"/>
      <w:r w:rsidRPr="00D84F7F">
        <w:rPr>
          <w:rFonts w:ascii="宋体" w:hAnsi="宋体"/>
          <w:b/>
          <w:szCs w:val="21"/>
        </w:rPr>
        <w:t>一、《基金合同》的变更</w:t>
      </w:r>
      <w:bookmarkEnd w:id="378"/>
    </w:p>
    <w:p w14:paraId="64EEDB1D"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w:t>
      </w:r>
      <w:proofErr w:type="gramStart"/>
      <w:r w:rsidRPr="00824171">
        <w:rPr>
          <w:rFonts w:ascii="宋体" w:hAnsi="宋体"/>
          <w:szCs w:val="21"/>
        </w:rPr>
        <w:t>开基金</w:t>
      </w:r>
      <w:proofErr w:type="gramEnd"/>
      <w:r w:rsidRPr="00824171">
        <w:rPr>
          <w:rFonts w:ascii="宋体" w:hAnsi="宋体"/>
          <w:szCs w:val="21"/>
        </w:rPr>
        <w:t>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14:paraId="3A58D84E" w14:textId="108DAC99"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2、关于《基金合同》变更的基金份额持有人大会决议</w:t>
      </w:r>
      <w:r w:rsidR="00475040" w:rsidRPr="00824171">
        <w:rPr>
          <w:rFonts w:ascii="宋体" w:hAnsi="宋体" w:hint="eastAsia"/>
          <w:szCs w:val="21"/>
        </w:rPr>
        <w:t>自</w:t>
      </w:r>
      <w:r w:rsidRPr="00824171">
        <w:rPr>
          <w:rFonts w:ascii="宋体" w:hAnsi="宋体"/>
          <w:szCs w:val="21"/>
        </w:rPr>
        <w:t>生效后方可执行，</w:t>
      </w:r>
      <w:r w:rsidR="00F621BB">
        <w:rPr>
          <w:rFonts w:ascii="宋体" w:hAnsi="宋体" w:hint="eastAsia"/>
          <w:szCs w:val="21"/>
        </w:rPr>
        <w:t>并</w:t>
      </w:r>
      <w:proofErr w:type="gramStart"/>
      <w:r w:rsidR="00FB2A17">
        <w:rPr>
          <w:rFonts w:ascii="宋体" w:hAnsi="宋体"/>
          <w:szCs w:val="21"/>
        </w:rPr>
        <w:t>自决议</w:t>
      </w:r>
      <w:proofErr w:type="gramEnd"/>
      <w:r w:rsidR="00FB2A17">
        <w:rPr>
          <w:rFonts w:ascii="宋体" w:hAnsi="宋体"/>
          <w:szCs w:val="21"/>
        </w:rPr>
        <w:t>生效后2日</w:t>
      </w:r>
      <w:r w:rsidRPr="00824171">
        <w:rPr>
          <w:rFonts w:ascii="宋体" w:hAnsi="宋体"/>
          <w:szCs w:val="21"/>
        </w:rPr>
        <w:t>内在</w:t>
      </w:r>
      <w:r w:rsidR="00CE5621">
        <w:rPr>
          <w:rFonts w:ascii="宋体" w:hAnsi="宋体"/>
          <w:szCs w:val="21"/>
        </w:rPr>
        <w:t>规定媒介</w:t>
      </w:r>
      <w:r w:rsidRPr="00824171">
        <w:rPr>
          <w:rFonts w:ascii="宋体" w:hAnsi="宋体"/>
          <w:szCs w:val="21"/>
        </w:rPr>
        <w:t>公告。</w:t>
      </w:r>
    </w:p>
    <w:p w14:paraId="7D6EE9F8" w14:textId="77777777" w:rsidR="00D84F7F" w:rsidRPr="00824171" w:rsidRDefault="00D84F7F" w:rsidP="00FC58E1">
      <w:pPr>
        <w:adjustRightInd w:val="0"/>
        <w:snapToGrid w:val="0"/>
        <w:spacing w:line="360" w:lineRule="auto"/>
        <w:ind w:firstLine="420"/>
        <w:rPr>
          <w:rFonts w:ascii="宋体" w:hAnsi="宋体"/>
          <w:szCs w:val="21"/>
        </w:rPr>
      </w:pPr>
    </w:p>
    <w:p w14:paraId="2312D3CB"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二、《基金合同》的终止事由</w:t>
      </w:r>
    </w:p>
    <w:p w14:paraId="2453E099"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14:paraId="40DC1CDB"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14:paraId="574BDE24"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14:paraId="1495EA17" w14:textId="77777777"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14:paraId="5642341E" w14:textId="77777777"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、相关法律法规和中国证监会规定的其他情况。</w:t>
      </w:r>
    </w:p>
    <w:p w14:paraId="44D652D7" w14:textId="77777777" w:rsidR="00D84F7F" w:rsidRPr="00824171" w:rsidRDefault="00D84F7F" w:rsidP="00FC58E1">
      <w:pPr>
        <w:adjustRightInd w:val="0"/>
        <w:snapToGrid w:val="0"/>
        <w:spacing w:line="360" w:lineRule="auto"/>
        <w:ind w:firstLine="420"/>
        <w:rPr>
          <w:rFonts w:ascii="宋体" w:hAnsi="宋体"/>
          <w:bCs/>
          <w:szCs w:val="21"/>
        </w:rPr>
      </w:pPr>
    </w:p>
    <w:p w14:paraId="6D34EA2E"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三、基金财产的清算</w:t>
      </w:r>
    </w:p>
    <w:p w14:paraId="2208CC04"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14:paraId="46877F1C" w14:textId="2DF3250B"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w:t>
      </w:r>
      <w:r w:rsidR="009C36E6" w:rsidRPr="009C36E6">
        <w:rPr>
          <w:rFonts w:ascii="宋体" w:hAnsi="宋体"/>
          <w:bCs/>
          <w:szCs w:val="21"/>
        </w:rPr>
        <w:t>符合《证券法》规定的</w:t>
      </w:r>
      <w:r w:rsidRPr="00824171">
        <w:rPr>
          <w:rFonts w:ascii="宋体" w:hAnsi="宋体"/>
          <w:szCs w:val="21"/>
        </w:rPr>
        <w:t>注册会计师、律师以及中国证监会指定的人员组成。基金财产清算小组可以聘用必要的工作人员。</w:t>
      </w:r>
    </w:p>
    <w:p w14:paraId="57241DDA"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14:paraId="1F9A1561"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4、基金财产清算程序：</w:t>
      </w:r>
    </w:p>
    <w:p w14:paraId="7532F444"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14:paraId="3ED1C03A"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14:paraId="0FC83DBA"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14:paraId="0FF4B515"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（4）制作清算报告；</w:t>
      </w:r>
    </w:p>
    <w:p w14:paraId="39D3960F" w14:textId="63E0DCD4"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（5）</w:t>
      </w:r>
      <w:r w:rsidR="00FB2A17">
        <w:rPr>
          <w:rFonts w:ascii="宋体" w:hAnsi="宋体"/>
          <w:szCs w:val="21"/>
        </w:rPr>
        <w:t>聘请</w:t>
      </w:r>
      <w:r w:rsidR="009C36E6" w:rsidRPr="009C36E6">
        <w:rPr>
          <w:rFonts w:ascii="宋体" w:hAnsi="宋体"/>
          <w:bCs/>
          <w:szCs w:val="21"/>
        </w:rPr>
        <w:t>符合《证券法》规定的</w:t>
      </w:r>
      <w:r w:rsidR="00FB2A17">
        <w:rPr>
          <w:rFonts w:ascii="宋体" w:hAnsi="宋体"/>
          <w:szCs w:val="21"/>
        </w:rPr>
        <w:t>会计师事务所</w:t>
      </w:r>
      <w:r w:rsidRPr="00824171">
        <w:rPr>
          <w:rFonts w:ascii="宋体" w:hAnsi="宋体"/>
          <w:szCs w:val="21"/>
        </w:rPr>
        <w:t>对清算报告进行外部审计，聘请律师事务所对清算报告出具法律意见书；</w:t>
      </w:r>
    </w:p>
    <w:p w14:paraId="05309678"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14:paraId="340924FA"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lastRenderedPageBreak/>
        <w:t>（7）对基金</w:t>
      </w:r>
      <w:r>
        <w:rPr>
          <w:rFonts w:ascii="宋体" w:hAnsi="宋体" w:hint="eastAsia"/>
          <w:szCs w:val="21"/>
        </w:rPr>
        <w:t>剩余</w:t>
      </w:r>
      <w:r w:rsidRPr="00824171">
        <w:rPr>
          <w:rFonts w:ascii="宋体" w:hAnsi="宋体"/>
          <w:szCs w:val="21"/>
        </w:rPr>
        <w:t>财产进行分配</w:t>
      </w:r>
      <w:r w:rsidR="0023421C">
        <w:rPr>
          <w:rFonts w:ascii="宋体" w:hAnsi="宋体" w:hint="eastAsia"/>
          <w:szCs w:val="21"/>
        </w:rPr>
        <w:t>。</w:t>
      </w:r>
    </w:p>
    <w:p w14:paraId="5DDC6B2D" w14:textId="77777777" w:rsidR="00D84F7F" w:rsidRDefault="00D84F7F" w:rsidP="00FC58E1">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14:paraId="6C088DD0" w14:textId="77777777" w:rsidR="00D84F7F" w:rsidRPr="00813136" w:rsidRDefault="00D84F7F" w:rsidP="00FC58E1">
      <w:pPr>
        <w:adjustRightInd w:val="0"/>
        <w:snapToGrid w:val="0"/>
        <w:spacing w:line="360" w:lineRule="auto"/>
        <w:ind w:firstLine="420"/>
        <w:rPr>
          <w:rFonts w:ascii="宋体" w:hAnsi="宋体"/>
          <w:bCs/>
          <w:szCs w:val="21"/>
        </w:rPr>
      </w:pPr>
    </w:p>
    <w:p w14:paraId="1F35570E"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四、清算费用</w:t>
      </w:r>
    </w:p>
    <w:p w14:paraId="5C597C8A"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清算费用是指基金财产清算小组在进行基金清算过程中发生的所有合理费用，清算费用由基金财产清算小组优先从基金财产中支付。</w:t>
      </w:r>
    </w:p>
    <w:p w14:paraId="700BACC5" w14:textId="77777777" w:rsidR="00D84F7F" w:rsidRPr="00824171" w:rsidRDefault="00D84F7F" w:rsidP="00FC58E1">
      <w:pPr>
        <w:adjustRightInd w:val="0"/>
        <w:snapToGrid w:val="0"/>
        <w:spacing w:line="360" w:lineRule="auto"/>
        <w:ind w:firstLine="420"/>
        <w:rPr>
          <w:rFonts w:ascii="宋体" w:hAnsi="宋体"/>
          <w:szCs w:val="21"/>
        </w:rPr>
      </w:pPr>
    </w:p>
    <w:p w14:paraId="0AEFFE53"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五、基金财产清算剩余资产的分配</w:t>
      </w:r>
    </w:p>
    <w:p w14:paraId="33FC7A43"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14:paraId="77EB3A72" w14:textId="77777777" w:rsidR="00D84F7F" w:rsidRPr="00824171" w:rsidRDefault="00D84F7F" w:rsidP="00FC58E1">
      <w:pPr>
        <w:adjustRightInd w:val="0"/>
        <w:snapToGrid w:val="0"/>
        <w:spacing w:line="360" w:lineRule="auto"/>
        <w:ind w:firstLine="420"/>
        <w:rPr>
          <w:rFonts w:ascii="宋体" w:hAnsi="宋体"/>
          <w:szCs w:val="21"/>
        </w:rPr>
      </w:pPr>
    </w:p>
    <w:p w14:paraId="162E2D04"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六、基金财产清算的公告</w:t>
      </w:r>
    </w:p>
    <w:p w14:paraId="0481A0D6" w14:textId="1D8379A5"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w:t>
      </w:r>
      <w:proofErr w:type="gramStart"/>
      <w:r w:rsidR="00FB2A17">
        <w:rPr>
          <w:rFonts w:ascii="宋体" w:hAnsi="宋体"/>
          <w:szCs w:val="21"/>
        </w:rPr>
        <w:t>经</w:t>
      </w:r>
      <w:r w:rsidR="009C36E6" w:rsidRPr="009C36E6">
        <w:rPr>
          <w:rFonts w:ascii="宋体" w:hAnsi="宋体"/>
          <w:bCs/>
          <w:szCs w:val="21"/>
        </w:rPr>
        <w:t>符合</w:t>
      </w:r>
      <w:proofErr w:type="gramEnd"/>
      <w:r w:rsidR="009C36E6" w:rsidRPr="009C36E6">
        <w:rPr>
          <w:rFonts w:ascii="宋体" w:hAnsi="宋体"/>
          <w:bCs/>
          <w:szCs w:val="21"/>
        </w:rPr>
        <w:t>《证券法》规定的</w:t>
      </w:r>
      <w:r w:rsidR="00FB2A17">
        <w:rPr>
          <w:rFonts w:ascii="宋体" w:hAnsi="宋体"/>
          <w:szCs w:val="21"/>
        </w:rPr>
        <w:t>会计师事务所审计</w:t>
      </w:r>
      <w:r w:rsidRPr="00824171">
        <w:rPr>
          <w:rFonts w:ascii="宋体" w:hAnsi="宋体"/>
          <w:szCs w:val="21"/>
        </w:rPr>
        <w:t>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w:t>
      </w:r>
      <w:r w:rsidR="00FB2A17">
        <w:rPr>
          <w:rFonts w:ascii="宋体" w:hAnsi="宋体"/>
          <w:szCs w:val="21"/>
        </w:rPr>
        <w:t>清算小组进行公告，基金财产清算小组应当将清算报告登载在</w:t>
      </w:r>
      <w:r w:rsidR="002A0730">
        <w:rPr>
          <w:rFonts w:ascii="宋体" w:hAnsi="宋体"/>
          <w:szCs w:val="21"/>
        </w:rPr>
        <w:t>规定网站</w:t>
      </w:r>
      <w:r w:rsidR="00FB2A17">
        <w:rPr>
          <w:rFonts w:ascii="宋体" w:hAnsi="宋体"/>
          <w:szCs w:val="21"/>
        </w:rPr>
        <w:t>上，并将清算报告提示性公告登载在</w:t>
      </w:r>
      <w:r w:rsidR="002A0730">
        <w:rPr>
          <w:rFonts w:ascii="宋体" w:hAnsi="宋体"/>
          <w:szCs w:val="21"/>
        </w:rPr>
        <w:t>规定报刊</w:t>
      </w:r>
      <w:r w:rsidR="00FB2A17">
        <w:rPr>
          <w:rFonts w:ascii="宋体" w:hAnsi="宋体"/>
          <w:szCs w:val="21"/>
        </w:rPr>
        <w:t>上</w:t>
      </w:r>
      <w:r w:rsidRPr="00824171">
        <w:rPr>
          <w:rFonts w:ascii="宋体" w:hAnsi="宋体"/>
          <w:szCs w:val="21"/>
        </w:rPr>
        <w:t>。</w:t>
      </w:r>
    </w:p>
    <w:p w14:paraId="7C03F5EC" w14:textId="77777777" w:rsidR="00D84F7F" w:rsidRPr="00824171" w:rsidRDefault="00D84F7F" w:rsidP="00FC58E1">
      <w:pPr>
        <w:adjustRightInd w:val="0"/>
        <w:snapToGrid w:val="0"/>
        <w:spacing w:line="360" w:lineRule="auto"/>
        <w:ind w:firstLine="420"/>
        <w:rPr>
          <w:rFonts w:ascii="宋体" w:hAnsi="宋体"/>
          <w:szCs w:val="21"/>
        </w:rPr>
      </w:pPr>
    </w:p>
    <w:p w14:paraId="3EFE6A2D"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七、基金财产清算账册及文件的保存</w:t>
      </w:r>
    </w:p>
    <w:p w14:paraId="413C1B89" w14:textId="0A444B1B" w:rsidR="00684E6C" w:rsidRPr="00FC2CD3" w:rsidRDefault="00D84F7F" w:rsidP="00FC58E1">
      <w:pPr>
        <w:adjustRightInd w:val="0"/>
        <w:snapToGrid w:val="0"/>
        <w:spacing w:line="360" w:lineRule="auto"/>
        <w:ind w:firstLineChars="200" w:firstLine="420"/>
        <w:rPr>
          <w:bCs/>
          <w:szCs w:val="21"/>
        </w:rPr>
      </w:pPr>
      <w:r w:rsidRPr="00824171">
        <w:rPr>
          <w:rFonts w:ascii="宋体" w:hAnsi="宋体"/>
          <w:szCs w:val="21"/>
        </w:rPr>
        <w:t>基金财产清算账册及有关文件由基金托管人保存</w:t>
      </w:r>
      <w:r w:rsidR="00C60197" w:rsidRPr="00C60197">
        <w:rPr>
          <w:rFonts w:ascii="宋体" w:hAnsi="宋体" w:hint="eastAsia"/>
          <w:bCs/>
          <w:szCs w:val="21"/>
        </w:rPr>
        <w:t>不少于法律</w:t>
      </w:r>
      <w:r w:rsidR="00C60197" w:rsidRPr="00C60197">
        <w:rPr>
          <w:rFonts w:ascii="宋体" w:hAnsi="宋体"/>
          <w:bCs/>
          <w:szCs w:val="21"/>
        </w:rPr>
        <w:t>法规规定的最低年限</w:t>
      </w:r>
      <w:r w:rsidRPr="00824171">
        <w:rPr>
          <w:rFonts w:ascii="宋体" w:hAnsi="宋体"/>
          <w:szCs w:val="21"/>
        </w:rPr>
        <w:t>。</w:t>
      </w:r>
    </w:p>
    <w:p w14:paraId="39F932C8" w14:textId="77777777" w:rsidR="00684E6C" w:rsidRDefault="00684E6C" w:rsidP="00FC58E1">
      <w:pPr>
        <w:adjustRightInd w:val="0"/>
        <w:snapToGrid w:val="0"/>
        <w:spacing w:line="360" w:lineRule="auto"/>
        <w:ind w:firstLineChars="200" w:firstLine="420"/>
        <w:rPr>
          <w:bCs/>
          <w:szCs w:val="21"/>
        </w:rPr>
      </w:pPr>
    </w:p>
    <w:p w14:paraId="281DFE98" w14:textId="77777777" w:rsidR="00D84F7F" w:rsidRPr="00FC2CD3" w:rsidRDefault="00D84F7F" w:rsidP="00FC2CD3">
      <w:pPr>
        <w:adjustRightInd w:val="0"/>
        <w:snapToGrid w:val="0"/>
        <w:spacing w:line="360" w:lineRule="auto"/>
        <w:ind w:firstLineChars="200" w:firstLine="420"/>
        <w:rPr>
          <w:bCs/>
          <w:szCs w:val="21"/>
        </w:rPr>
      </w:pPr>
      <w:r>
        <w:rPr>
          <w:bCs/>
          <w:szCs w:val="21"/>
        </w:rPr>
        <w:br w:type="page"/>
      </w:r>
    </w:p>
    <w:p w14:paraId="21BCE231" w14:textId="790203E7" w:rsidR="00684E6C" w:rsidRPr="00B2405E" w:rsidRDefault="00684E6C" w:rsidP="00FC2CD3">
      <w:pPr>
        <w:pStyle w:val="1"/>
        <w:adjustRightInd w:val="0"/>
        <w:snapToGrid w:val="0"/>
        <w:spacing w:before="0" w:after="0"/>
        <w:jc w:val="center"/>
        <w:rPr>
          <w:rFonts w:ascii="Times New Roman"/>
          <w:color w:val="auto"/>
          <w:sz w:val="32"/>
          <w:szCs w:val="21"/>
        </w:rPr>
      </w:pPr>
      <w:bookmarkStart w:id="379" w:name="_Toc48649720"/>
      <w:bookmarkStart w:id="380" w:name="_Toc79392641"/>
      <w:bookmarkStart w:id="381" w:name="_Toc123112248"/>
      <w:bookmarkStart w:id="382" w:name="_Toc123051466"/>
      <w:bookmarkStart w:id="383" w:name="_Toc98560365"/>
      <w:bookmarkStart w:id="384" w:name="_Toc123102467"/>
      <w:bookmarkStart w:id="385" w:name="_Toc9708"/>
      <w:bookmarkStart w:id="386" w:name="_Toc139991750"/>
      <w:bookmarkStart w:id="387" w:name="_Toc13398"/>
      <w:bookmarkStart w:id="388" w:name="_Toc21240"/>
      <w:bookmarkStart w:id="389" w:name="_Toc30645"/>
      <w:bookmarkStart w:id="390" w:name="_Toc23022"/>
      <w:bookmarkStart w:id="391" w:name="_Toc12191"/>
      <w:bookmarkStart w:id="392" w:name="_Toc7367"/>
      <w:bookmarkStart w:id="393" w:name="_Toc28549"/>
      <w:bookmarkStart w:id="394" w:name="_Toc8710"/>
      <w:bookmarkStart w:id="395" w:name="_Toc141703901"/>
      <w:bookmarkStart w:id="396" w:name="_Toc27058"/>
      <w:bookmarkStart w:id="397" w:name="_Toc23166"/>
      <w:bookmarkStart w:id="398" w:name="_Toc75506791"/>
      <w:r w:rsidRPr="00B2405E">
        <w:rPr>
          <w:rFonts w:ascii="Times New Roman"/>
          <w:color w:val="auto"/>
          <w:sz w:val="32"/>
          <w:szCs w:val="21"/>
        </w:rPr>
        <w:lastRenderedPageBreak/>
        <w:t>第二十部分</w:t>
      </w:r>
      <w:r w:rsidR="00B2405E">
        <w:rPr>
          <w:rFonts w:ascii="Times New Roman" w:hint="eastAsia"/>
          <w:color w:val="auto"/>
          <w:sz w:val="32"/>
          <w:szCs w:val="21"/>
        </w:rPr>
        <w:t xml:space="preserve">  </w:t>
      </w:r>
      <w:r w:rsidRPr="00B2405E">
        <w:rPr>
          <w:rFonts w:ascii="Times New Roman"/>
          <w:color w:val="auto"/>
          <w:sz w:val="32"/>
          <w:szCs w:val="21"/>
        </w:rPr>
        <w:t>违约责任</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63E2486" w14:textId="77777777" w:rsidR="00684E6C" w:rsidRPr="00FC2CD3" w:rsidRDefault="00684E6C" w:rsidP="00D84F7F">
      <w:pPr>
        <w:adjustRightInd w:val="0"/>
        <w:snapToGrid w:val="0"/>
        <w:spacing w:line="360" w:lineRule="auto"/>
        <w:ind w:firstLineChars="200" w:firstLine="420"/>
        <w:rPr>
          <w:bCs/>
          <w:szCs w:val="21"/>
        </w:rPr>
      </w:pPr>
    </w:p>
    <w:p w14:paraId="790C27C1" w14:textId="77777777"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32359">
        <w:rPr>
          <w:rFonts w:ascii="宋体" w:hAnsi="宋体" w:hint="eastAsia"/>
          <w:szCs w:val="21"/>
        </w:rPr>
        <w:t>但是发生下列情况，当事人可以免责：</w:t>
      </w:r>
    </w:p>
    <w:p w14:paraId="625E19B6" w14:textId="77777777"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1、不可抗力；</w:t>
      </w:r>
    </w:p>
    <w:p w14:paraId="4F0D4C09" w14:textId="77777777"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2、基金管理人、基金托管人按照当时有效的法律法规或中国证监会的规定作为或不作为而造成的损失等；</w:t>
      </w:r>
    </w:p>
    <w:p w14:paraId="4C2AC4D8" w14:textId="77777777" w:rsidR="00D84F7F" w:rsidRPr="00824171"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3、基金管理人由于按照《基金合同》规定的投资原则投资或不投资造成的直接损失或潜在损失等。</w:t>
      </w:r>
    </w:p>
    <w:p w14:paraId="1FCE6890" w14:textId="77777777" w:rsidR="00D84F7F" w:rsidRPr="00824171" w:rsidRDefault="00D84F7F" w:rsidP="00D84F7F">
      <w:pPr>
        <w:adjustRightInd w:val="0"/>
        <w:snapToGrid w:val="0"/>
        <w:spacing w:line="360" w:lineRule="auto"/>
        <w:ind w:firstLineChars="200" w:firstLine="420"/>
        <w:rPr>
          <w:rFonts w:ascii="宋体" w:hAnsi="宋体"/>
          <w:szCs w:val="21"/>
        </w:rPr>
      </w:pPr>
    </w:p>
    <w:p w14:paraId="4C8E2AD6" w14:textId="77777777" w:rsidR="00D84F7F" w:rsidRPr="00824171"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050E3B5F" w14:textId="77777777" w:rsidR="00D84F7F" w:rsidRPr="00824171" w:rsidRDefault="00D84F7F" w:rsidP="00D84F7F">
      <w:pPr>
        <w:adjustRightInd w:val="0"/>
        <w:snapToGrid w:val="0"/>
        <w:spacing w:line="360" w:lineRule="auto"/>
        <w:ind w:firstLineChars="200" w:firstLine="420"/>
        <w:rPr>
          <w:rFonts w:ascii="宋体" w:hAnsi="宋体"/>
          <w:bCs/>
          <w:szCs w:val="21"/>
        </w:rPr>
      </w:pPr>
    </w:p>
    <w:p w14:paraId="0E086702" w14:textId="77777777" w:rsidR="00684E6C" w:rsidRPr="00FC2CD3" w:rsidRDefault="00D84F7F" w:rsidP="00D84F7F">
      <w:pPr>
        <w:adjustRightInd w:val="0"/>
        <w:snapToGrid w:val="0"/>
        <w:spacing w:line="360" w:lineRule="auto"/>
        <w:ind w:firstLineChars="200" w:firstLine="420"/>
        <w:rPr>
          <w:bCs/>
          <w:szCs w:val="21"/>
        </w:rPr>
      </w:pPr>
      <w:r w:rsidRPr="00824171">
        <w:rPr>
          <w:rFonts w:ascii="宋体" w:hAnsi="宋体"/>
          <w:szCs w:val="21"/>
        </w:rPr>
        <w:t>三、</w:t>
      </w:r>
      <w:r w:rsidRPr="00824171">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Cs w:val="21"/>
        </w:rPr>
        <w:t>或减轻</w:t>
      </w:r>
      <w:r w:rsidRPr="00824171">
        <w:rPr>
          <w:rFonts w:ascii="宋体" w:hAnsi="宋体"/>
          <w:bCs/>
          <w:szCs w:val="21"/>
        </w:rPr>
        <w:t>由此造成的影响。</w:t>
      </w:r>
    </w:p>
    <w:p w14:paraId="736473BE" w14:textId="77777777" w:rsidR="00684E6C" w:rsidRDefault="00684E6C" w:rsidP="00FC2CD3">
      <w:pPr>
        <w:adjustRightInd w:val="0"/>
        <w:snapToGrid w:val="0"/>
        <w:spacing w:line="360" w:lineRule="auto"/>
        <w:ind w:firstLineChars="200" w:firstLine="420"/>
        <w:rPr>
          <w:bCs/>
          <w:szCs w:val="21"/>
        </w:rPr>
      </w:pPr>
    </w:p>
    <w:p w14:paraId="6FB92CD1" w14:textId="77777777" w:rsidR="00D84F7F" w:rsidRPr="00FC2CD3" w:rsidRDefault="00D84F7F" w:rsidP="00FC2CD3">
      <w:pPr>
        <w:adjustRightInd w:val="0"/>
        <w:snapToGrid w:val="0"/>
        <w:spacing w:line="360" w:lineRule="auto"/>
        <w:ind w:firstLineChars="200" w:firstLine="420"/>
        <w:rPr>
          <w:bCs/>
          <w:szCs w:val="21"/>
        </w:rPr>
      </w:pPr>
      <w:r>
        <w:rPr>
          <w:bCs/>
          <w:szCs w:val="21"/>
        </w:rPr>
        <w:br w:type="page"/>
      </w:r>
    </w:p>
    <w:p w14:paraId="2DF9443D" w14:textId="5D5C9E7E" w:rsidR="00684E6C" w:rsidRPr="00B2405E" w:rsidRDefault="00684E6C" w:rsidP="00FC2CD3">
      <w:pPr>
        <w:pStyle w:val="1"/>
        <w:adjustRightInd w:val="0"/>
        <w:snapToGrid w:val="0"/>
        <w:spacing w:before="0" w:after="0"/>
        <w:jc w:val="center"/>
        <w:rPr>
          <w:rFonts w:ascii="Times New Roman"/>
          <w:color w:val="auto"/>
          <w:sz w:val="32"/>
          <w:szCs w:val="21"/>
        </w:rPr>
      </w:pPr>
      <w:bookmarkStart w:id="399" w:name="_Toc139991751"/>
      <w:bookmarkStart w:id="400" w:name="_Toc123112249"/>
      <w:bookmarkStart w:id="401" w:name="_Toc123102468"/>
      <w:bookmarkStart w:id="402" w:name="_Toc123051467"/>
      <w:bookmarkStart w:id="403" w:name="_Toc98560366"/>
      <w:bookmarkStart w:id="404" w:name="_Toc1790"/>
      <w:bookmarkStart w:id="405" w:name="_Toc25651"/>
      <w:bookmarkStart w:id="406" w:name="_Toc6202"/>
      <w:bookmarkStart w:id="407" w:name="_Toc8636"/>
      <w:bookmarkStart w:id="408" w:name="_Toc3319"/>
      <w:bookmarkStart w:id="409" w:name="_Toc23999"/>
      <w:bookmarkStart w:id="410" w:name="_Toc21983"/>
      <w:bookmarkStart w:id="411" w:name="_Toc30350"/>
      <w:bookmarkStart w:id="412" w:name="_Toc24923"/>
      <w:bookmarkStart w:id="413" w:name="_Toc7288"/>
      <w:bookmarkStart w:id="414" w:name="_Toc141703902"/>
      <w:bookmarkStart w:id="415" w:name="_Toc6110"/>
      <w:bookmarkStart w:id="416" w:name="_Toc75506792"/>
      <w:r w:rsidRPr="00B2405E">
        <w:rPr>
          <w:rFonts w:ascii="Times New Roman"/>
          <w:color w:val="auto"/>
          <w:sz w:val="32"/>
          <w:szCs w:val="21"/>
        </w:rPr>
        <w:lastRenderedPageBreak/>
        <w:t>第二十</w:t>
      </w:r>
      <w:r w:rsidR="007D39CE">
        <w:rPr>
          <w:rFonts w:ascii="Times New Roman" w:hint="eastAsia"/>
          <w:color w:val="auto"/>
          <w:sz w:val="32"/>
          <w:szCs w:val="21"/>
        </w:rPr>
        <w:t>一</w:t>
      </w:r>
      <w:r w:rsidR="005B6BE2"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争议的处理和适用的法律</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EBBAACE" w14:textId="77777777" w:rsidR="00684E6C" w:rsidRPr="00FC2CD3" w:rsidRDefault="00684E6C" w:rsidP="00D84F7F">
      <w:pPr>
        <w:adjustRightInd w:val="0"/>
        <w:snapToGrid w:val="0"/>
        <w:spacing w:line="360" w:lineRule="auto"/>
        <w:ind w:firstLineChars="200" w:firstLine="420"/>
        <w:rPr>
          <w:bCs/>
          <w:szCs w:val="21"/>
        </w:rPr>
      </w:pPr>
    </w:p>
    <w:p w14:paraId="10948817" w14:textId="77777777"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14:paraId="2D35995F" w14:textId="77777777" w:rsidR="00D84F7F" w:rsidRPr="00824171" w:rsidRDefault="00D84F7F" w:rsidP="005E3CC5">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14:paraId="7C49A222" w14:textId="77777777" w:rsidR="00684E6C"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《基金合同》受中国法律管辖。</w:t>
      </w:r>
    </w:p>
    <w:p w14:paraId="2FDDDD47" w14:textId="77777777" w:rsidR="00D84F7F" w:rsidRDefault="00D84F7F" w:rsidP="00D84F7F">
      <w:pPr>
        <w:adjustRightInd w:val="0"/>
        <w:snapToGrid w:val="0"/>
        <w:spacing w:line="360" w:lineRule="auto"/>
        <w:ind w:firstLineChars="200" w:firstLine="420"/>
        <w:rPr>
          <w:rFonts w:ascii="宋体" w:hAnsi="宋体"/>
          <w:szCs w:val="21"/>
        </w:rPr>
      </w:pPr>
    </w:p>
    <w:p w14:paraId="6D7EA80F" w14:textId="77777777" w:rsidR="00D84F7F" w:rsidRPr="00FC2CD3" w:rsidRDefault="00D84F7F" w:rsidP="00D84F7F">
      <w:pPr>
        <w:adjustRightInd w:val="0"/>
        <w:snapToGrid w:val="0"/>
        <w:spacing w:line="360" w:lineRule="auto"/>
        <w:ind w:firstLineChars="200" w:firstLine="420"/>
        <w:rPr>
          <w:bCs/>
          <w:szCs w:val="21"/>
        </w:rPr>
      </w:pPr>
    </w:p>
    <w:p w14:paraId="2F023B4A" w14:textId="77777777" w:rsidR="00684E6C" w:rsidRPr="00FC2CD3" w:rsidRDefault="00684E6C" w:rsidP="004F5052">
      <w:pPr>
        <w:adjustRightInd w:val="0"/>
        <w:snapToGrid w:val="0"/>
        <w:spacing w:line="360" w:lineRule="auto"/>
        <w:ind w:firstLineChars="200" w:firstLine="420"/>
        <w:rPr>
          <w:bCs/>
          <w:szCs w:val="21"/>
        </w:rPr>
      </w:pPr>
      <w:r w:rsidRPr="00FC2CD3">
        <w:rPr>
          <w:bCs/>
          <w:szCs w:val="21"/>
        </w:rPr>
        <w:br w:type="page"/>
      </w:r>
    </w:p>
    <w:p w14:paraId="03A958D5" w14:textId="45391F11" w:rsidR="00684E6C" w:rsidRPr="00B2405E" w:rsidRDefault="005B6BE2" w:rsidP="00FC2CD3">
      <w:pPr>
        <w:pStyle w:val="1"/>
        <w:adjustRightInd w:val="0"/>
        <w:snapToGrid w:val="0"/>
        <w:spacing w:before="0" w:after="0"/>
        <w:jc w:val="center"/>
        <w:rPr>
          <w:rFonts w:ascii="Times New Roman"/>
          <w:color w:val="auto"/>
          <w:sz w:val="32"/>
          <w:szCs w:val="21"/>
        </w:rPr>
      </w:pPr>
      <w:bookmarkStart w:id="417" w:name="_Toc123112250"/>
      <w:bookmarkStart w:id="418" w:name="_Toc2532"/>
      <w:bookmarkStart w:id="419" w:name="_Toc11618"/>
      <w:bookmarkStart w:id="420" w:name="_Toc484"/>
      <w:bookmarkStart w:id="421" w:name="_Toc23991"/>
      <w:bookmarkStart w:id="422" w:name="_Toc8703"/>
      <w:bookmarkStart w:id="423" w:name="_Toc31966"/>
      <w:bookmarkStart w:id="424" w:name="_Toc26461"/>
      <w:bookmarkStart w:id="425" w:name="_Toc29505"/>
      <w:bookmarkStart w:id="426" w:name="_Toc123051468"/>
      <w:bookmarkStart w:id="427" w:name="_Toc141703903"/>
      <w:bookmarkStart w:id="428" w:name="_Toc20350"/>
      <w:bookmarkStart w:id="429" w:name="_Toc8454"/>
      <w:bookmarkStart w:id="430" w:name="_Toc139991752"/>
      <w:bookmarkStart w:id="431" w:name="_Toc123102469"/>
      <w:bookmarkStart w:id="432" w:name="_Toc28690"/>
      <w:bookmarkStart w:id="433" w:name="_Toc75506793"/>
      <w:r w:rsidRPr="00B2405E">
        <w:rPr>
          <w:rFonts w:ascii="Times New Roman"/>
          <w:color w:val="auto"/>
          <w:sz w:val="32"/>
          <w:szCs w:val="21"/>
        </w:rPr>
        <w:lastRenderedPageBreak/>
        <w:t>第二十</w:t>
      </w:r>
      <w:r w:rsidR="007D39CE">
        <w:rPr>
          <w:rFonts w:ascii="Times New Roman" w:hint="eastAsia"/>
          <w:color w:val="auto"/>
          <w:sz w:val="32"/>
          <w:szCs w:val="21"/>
        </w:rPr>
        <w:t>二</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基金合同的效力</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2C199C8" w14:textId="77777777" w:rsidR="00684E6C" w:rsidRPr="00FC2CD3" w:rsidRDefault="00684E6C" w:rsidP="00FC2CD3">
      <w:pPr>
        <w:adjustRightInd w:val="0"/>
        <w:snapToGrid w:val="0"/>
        <w:spacing w:line="360" w:lineRule="auto"/>
        <w:ind w:firstLineChars="200" w:firstLine="420"/>
        <w:rPr>
          <w:bCs/>
          <w:szCs w:val="21"/>
        </w:rPr>
      </w:pPr>
    </w:p>
    <w:p w14:paraId="28353C3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《基金合同》是约定基金</w:t>
      </w:r>
      <w:r>
        <w:rPr>
          <w:rFonts w:ascii="宋体" w:hAnsi="宋体" w:hint="eastAsia"/>
          <w:szCs w:val="21"/>
        </w:rPr>
        <w:t>合同</w:t>
      </w:r>
      <w:r w:rsidRPr="00824171">
        <w:rPr>
          <w:rFonts w:ascii="宋体" w:hAnsi="宋体"/>
          <w:szCs w:val="21"/>
        </w:rPr>
        <w:t>当事人之间、基金与基金</w:t>
      </w:r>
      <w:r>
        <w:rPr>
          <w:rFonts w:ascii="宋体" w:hAnsi="宋体" w:hint="eastAsia"/>
          <w:szCs w:val="21"/>
        </w:rPr>
        <w:t>合同</w:t>
      </w:r>
      <w:r w:rsidRPr="00824171">
        <w:rPr>
          <w:rFonts w:ascii="宋体" w:hAnsi="宋体"/>
          <w:szCs w:val="21"/>
        </w:rPr>
        <w:t>当事人之间权利义务关系的法律文件。</w:t>
      </w:r>
    </w:p>
    <w:p w14:paraId="1D52CF9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1、《基金合同》经基金管理人、基金托管人双方盖章以及双方法定代表人或授权代表签字并在募集结束后经基金管理人向中国证监会办理基金备案手续，并经中国证监会书面确认后生效。</w:t>
      </w:r>
    </w:p>
    <w:p w14:paraId="0CF17DCA"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2、《基金合同》的有效期自其生效之日起至基金财产清算结果报中国证监会</w:t>
      </w:r>
      <w:r w:rsidR="004D7394" w:rsidRPr="00824171">
        <w:rPr>
          <w:rFonts w:ascii="宋体" w:hAnsi="宋体" w:hint="eastAsia"/>
          <w:szCs w:val="21"/>
        </w:rPr>
        <w:t>备案</w:t>
      </w:r>
      <w:r w:rsidRPr="00824171">
        <w:rPr>
          <w:rFonts w:ascii="宋体" w:hAnsi="宋体"/>
          <w:szCs w:val="21"/>
        </w:rPr>
        <w:t>并公告之日止。</w:t>
      </w:r>
    </w:p>
    <w:p w14:paraId="277363E2"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3、《基金合同》自生效之日起对包括基金管理人、基金托管人和基金份额持有人在内的《基金合同》各方当事人具有同等的法律约束力。</w:t>
      </w:r>
    </w:p>
    <w:p w14:paraId="10CBA31B"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4、《基金合同》正本一式六份，除上报有关监管机构一式二份外，基金管理人、基金托管人各持有二份，每份具有同等的法律效力。</w:t>
      </w:r>
    </w:p>
    <w:p w14:paraId="6F3CF9A7" w14:textId="77777777" w:rsidR="00684E6C" w:rsidRDefault="00D84F7F" w:rsidP="00D84F7F">
      <w:pPr>
        <w:adjustRightInd w:val="0"/>
        <w:snapToGrid w:val="0"/>
        <w:spacing w:line="360" w:lineRule="auto"/>
        <w:ind w:firstLine="420"/>
        <w:rPr>
          <w:rFonts w:ascii="宋体" w:hAnsi="宋体"/>
          <w:szCs w:val="21"/>
        </w:rPr>
      </w:pPr>
      <w:r w:rsidRPr="00824171">
        <w:rPr>
          <w:rFonts w:ascii="宋体" w:hAnsi="宋体"/>
          <w:szCs w:val="21"/>
        </w:rPr>
        <w:t>5、《基金合同》可印制成册，供投资</w:t>
      </w:r>
      <w:r>
        <w:rPr>
          <w:rFonts w:ascii="宋体" w:hAnsi="宋体" w:hint="eastAsia"/>
          <w:szCs w:val="21"/>
        </w:rPr>
        <w:t>人</w:t>
      </w:r>
      <w:r w:rsidRPr="00824171">
        <w:rPr>
          <w:rFonts w:ascii="宋体" w:hAnsi="宋体"/>
          <w:szCs w:val="21"/>
        </w:rPr>
        <w:t>在基金管理人、基金托管人、销售机构的办公场所和营业场所查阅。</w:t>
      </w:r>
    </w:p>
    <w:p w14:paraId="11427A60" w14:textId="77777777" w:rsidR="00D84F7F" w:rsidRDefault="00D84F7F" w:rsidP="00D84F7F">
      <w:pPr>
        <w:adjustRightInd w:val="0"/>
        <w:snapToGrid w:val="0"/>
        <w:spacing w:line="360" w:lineRule="auto"/>
        <w:ind w:firstLine="420"/>
        <w:rPr>
          <w:rFonts w:ascii="宋体" w:hAnsi="宋体"/>
          <w:szCs w:val="21"/>
        </w:rPr>
      </w:pPr>
    </w:p>
    <w:p w14:paraId="3E5D6E58" w14:textId="77777777" w:rsidR="00D84F7F" w:rsidRPr="00FC2CD3" w:rsidRDefault="00D84F7F" w:rsidP="00D84F7F">
      <w:pPr>
        <w:adjustRightInd w:val="0"/>
        <w:snapToGrid w:val="0"/>
        <w:spacing w:line="360" w:lineRule="auto"/>
        <w:ind w:firstLine="420"/>
        <w:rPr>
          <w:bCs/>
          <w:szCs w:val="21"/>
        </w:rPr>
      </w:pPr>
      <w:r>
        <w:rPr>
          <w:bCs/>
          <w:szCs w:val="21"/>
        </w:rPr>
        <w:br w:type="page"/>
      </w:r>
    </w:p>
    <w:p w14:paraId="215F0C06" w14:textId="3B699A1B" w:rsidR="00684E6C" w:rsidRPr="00B2405E" w:rsidRDefault="005B6BE2" w:rsidP="00FC2CD3">
      <w:pPr>
        <w:pStyle w:val="1"/>
        <w:adjustRightInd w:val="0"/>
        <w:snapToGrid w:val="0"/>
        <w:spacing w:before="0" w:after="0"/>
        <w:jc w:val="center"/>
        <w:rPr>
          <w:rFonts w:ascii="Times New Roman"/>
          <w:color w:val="auto"/>
          <w:sz w:val="32"/>
          <w:szCs w:val="21"/>
        </w:rPr>
      </w:pPr>
      <w:bookmarkStart w:id="434" w:name="_Toc21726"/>
      <w:bookmarkStart w:id="435" w:name="_Toc9704"/>
      <w:bookmarkStart w:id="436" w:name="_Toc75506794"/>
      <w:r w:rsidRPr="00B2405E">
        <w:rPr>
          <w:rFonts w:ascii="Times New Roman" w:hint="eastAsia"/>
          <w:color w:val="auto"/>
          <w:sz w:val="32"/>
          <w:szCs w:val="21"/>
        </w:rPr>
        <w:lastRenderedPageBreak/>
        <w:t>第二十</w:t>
      </w:r>
      <w:r w:rsidR="007D39CE">
        <w:rPr>
          <w:rFonts w:ascii="Times New Roman" w:hint="eastAsia"/>
          <w:color w:val="auto"/>
          <w:sz w:val="32"/>
          <w:szCs w:val="21"/>
        </w:rPr>
        <w:t>三</w:t>
      </w:r>
      <w:r w:rsidR="00684E6C" w:rsidRPr="00B2405E">
        <w:rPr>
          <w:rFonts w:ascii="Times New Roman" w:hint="eastAsia"/>
          <w:color w:val="auto"/>
          <w:sz w:val="32"/>
          <w:szCs w:val="21"/>
        </w:rPr>
        <w:t>部分</w:t>
      </w:r>
      <w:r w:rsidR="00B2405E">
        <w:rPr>
          <w:rFonts w:ascii="Times New Roman" w:hint="eastAsia"/>
          <w:color w:val="auto"/>
          <w:sz w:val="32"/>
          <w:szCs w:val="21"/>
        </w:rPr>
        <w:t xml:space="preserve">  </w:t>
      </w:r>
      <w:r w:rsidR="00684E6C" w:rsidRPr="00B2405E">
        <w:rPr>
          <w:rFonts w:ascii="Times New Roman" w:hint="eastAsia"/>
          <w:color w:val="auto"/>
          <w:sz w:val="32"/>
          <w:szCs w:val="21"/>
        </w:rPr>
        <w:t>其他事项</w:t>
      </w:r>
      <w:bookmarkEnd w:id="434"/>
      <w:bookmarkEnd w:id="435"/>
      <w:bookmarkEnd w:id="436"/>
    </w:p>
    <w:p w14:paraId="565D04CA" w14:textId="77777777" w:rsidR="00684E6C" w:rsidRPr="00FC2CD3" w:rsidRDefault="00684E6C" w:rsidP="00FC2CD3">
      <w:pPr>
        <w:adjustRightInd w:val="0"/>
        <w:snapToGrid w:val="0"/>
        <w:spacing w:line="360" w:lineRule="auto"/>
        <w:ind w:firstLineChars="200" w:firstLine="420"/>
        <w:rPr>
          <w:bCs/>
          <w:szCs w:val="21"/>
        </w:rPr>
      </w:pPr>
    </w:p>
    <w:p w14:paraId="498DA594" w14:textId="77777777" w:rsidR="00684E6C" w:rsidRPr="00FC2CD3" w:rsidRDefault="00684E6C" w:rsidP="00FC2CD3">
      <w:pPr>
        <w:adjustRightInd w:val="0"/>
        <w:snapToGrid w:val="0"/>
        <w:spacing w:line="360" w:lineRule="auto"/>
        <w:ind w:firstLineChars="200" w:firstLine="420"/>
        <w:rPr>
          <w:bCs/>
          <w:szCs w:val="21"/>
        </w:rPr>
      </w:pPr>
      <w:r w:rsidRPr="00FC2CD3">
        <w:rPr>
          <w:rFonts w:hint="eastAsia"/>
          <w:bCs/>
          <w:szCs w:val="21"/>
        </w:rPr>
        <w:t>《基金合同》如有未尽事宜，由《基金合同》当事人各方按有关法律法规协商解决。</w:t>
      </w:r>
    </w:p>
    <w:p w14:paraId="5A1603B1" w14:textId="77777777" w:rsidR="00684E6C" w:rsidRPr="00FC2CD3" w:rsidRDefault="00684E6C" w:rsidP="004F5052">
      <w:pPr>
        <w:adjustRightInd w:val="0"/>
        <w:snapToGrid w:val="0"/>
        <w:spacing w:line="360" w:lineRule="auto"/>
        <w:ind w:firstLineChars="200" w:firstLine="420"/>
        <w:rPr>
          <w:rFonts w:ascii="宋体" w:hAnsi="宋体"/>
          <w:szCs w:val="21"/>
        </w:rPr>
      </w:pPr>
      <w:r w:rsidRPr="00FC2CD3">
        <w:rPr>
          <w:rFonts w:ascii="宋体" w:hAnsi="宋体"/>
          <w:szCs w:val="21"/>
        </w:rPr>
        <w:br w:type="page"/>
      </w:r>
    </w:p>
    <w:p w14:paraId="199890D8" w14:textId="5D49C9DC" w:rsidR="00684E6C" w:rsidRPr="00B2405E" w:rsidRDefault="005B6BE2" w:rsidP="00FC2CD3">
      <w:pPr>
        <w:pStyle w:val="1"/>
        <w:adjustRightInd w:val="0"/>
        <w:snapToGrid w:val="0"/>
        <w:spacing w:before="0" w:after="0"/>
        <w:jc w:val="center"/>
        <w:rPr>
          <w:rFonts w:ascii="Times New Roman"/>
          <w:color w:val="auto"/>
          <w:sz w:val="32"/>
          <w:szCs w:val="21"/>
        </w:rPr>
      </w:pPr>
      <w:bookmarkStart w:id="437" w:name="_Toc141703905"/>
      <w:bookmarkStart w:id="438" w:name="_Toc9054"/>
      <w:bookmarkStart w:id="439" w:name="_Toc21122"/>
      <w:bookmarkStart w:id="440" w:name="_Toc17263"/>
      <w:bookmarkStart w:id="441" w:name="_Toc5108"/>
      <w:bookmarkStart w:id="442" w:name="_Toc32355"/>
      <w:bookmarkStart w:id="443" w:name="_Toc20098"/>
      <w:bookmarkStart w:id="444" w:name="_Toc1360"/>
      <w:bookmarkStart w:id="445" w:name="_Toc15664"/>
      <w:bookmarkStart w:id="446" w:name="_Toc12499"/>
      <w:bookmarkStart w:id="447" w:name="_Toc7437"/>
      <w:bookmarkStart w:id="448" w:name="_Toc15045"/>
      <w:bookmarkStart w:id="449" w:name="_Toc75506795"/>
      <w:r w:rsidRPr="00B2405E">
        <w:rPr>
          <w:rFonts w:ascii="Times New Roman"/>
          <w:color w:val="auto"/>
          <w:sz w:val="32"/>
          <w:szCs w:val="21"/>
        </w:rPr>
        <w:lastRenderedPageBreak/>
        <w:t>第二十</w:t>
      </w:r>
      <w:r w:rsidR="007D39CE">
        <w:rPr>
          <w:rFonts w:ascii="Times New Roman" w:hint="eastAsia"/>
          <w:color w:val="auto"/>
          <w:sz w:val="32"/>
          <w:szCs w:val="21"/>
        </w:rPr>
        <w:t>四</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基金合同内容摘要</w:t>
      </w:r>
      <w:bookmarkEnd w:id="63"/>
      <w:bookmarkEnd w:id="64"/>
      <w:bookmarkEnd w:id="437"/>
      <w:bookmarkEnd w:id="438"/>
      <w:bookmarkEnd w:id="439"/>
      <w:bookmarkEnd w:id="440"/>
      <w:bookmarkEnd w:id="441"/>
      <w:bookmarkEnd w:id="442"/>
      <w:bookmarkEnd w:id="443"/>
      <w:bookmarkEnd w:id="444"/>
      <w:bookmarkEnd w:id="445"/>
      <w:bookmarkEnd w:id="446"/>
      <w:bookmarkEnd w:id="447"/>
      <w:bookmarkEnd w:id="448"/>
      <w:bookmarkEnd w:id="449"/>
    </w:p>
    <w:p w14:paraId="0CF96565" w14:textId="2CA7C969" w:rsidR="00EE28B9" w:rsidRDefault="00EE28B9" w:rsidP="00EE28B9">
      <w:pPr>
        <w:snapToGrid w:val="0"/>
        <w:spacing w:line="360" w:lineRule="auto"/>
        <w:ind w:firstLineChars="200" w:firstLine="420"/>
      </w:pPr>
    </w:p>
    <w:p w14:paraId="5F3C4A05"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一、基金管理人、基金托管人和基金份额持有人的权利、义务</w:t>
      </w:r>
    </w:p>
    <w:p w14:paraId="26F09E20"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（一）基金管理人的权利与义务</w:t>
      </w:r>
    </w:p>
    <w:p w14:paraId="22C8B4C6" w14:textId="16905EA2"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1、根据《基金法》、《运作办法》及其他有关规定，基金管理人的权利包括但不限于：</w:t>
      </w:r>
    </w:p>
    <w:p w14:paraId="08CBD58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（1）依法募集资金；</w:t>
      </w:r>
    </w:p>
    <w:p w14:paraId="0ECBDF2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（2）自《基金合同》生效之日起，根据法律法规和《基金合同》独立运用并管理基金财产；</w:t>
      </w:r>
    </w:p>
    <w:p w14:paraId="3E3CDB1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（3）依照《基金合同》收取基金管理费以及法律法规规定或中国证监会批准的其他费用；</w:t>
      </w:r>
    </w:p>
    <w:p w14:paraId="3FAD1DB4"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（4）销售基金份额；</w:t>
      </w:r>
    </w:p>
    <w:p w14:paraId="6F5945E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（5）按照规定召集基金份额持有人大会；</w:t>
      </w:r>
    </w:p>
    <w:p w14:paraId="4EDB7BA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14:paraId="552342C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（7）在基金托管人更换时，提名新的基金托管人；</w:t>
      </w:r>
    </w:p>
    <w:p w14:paraId="44C5C454"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 xml:space="preserve">（8）选择、更换基金销售机构，对基金销售机构的相关行为进行监督和处理； </w:t>
      </w:r>
    </w:p>
    <w:p w14:paraId="7209A3E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 xml:space="preserve">（9）担任或委托其他符合条件的机构担任基金登记机构办理基金登记业务； </w:t>
      </w:r>
    </w:p>
    <w:p w14:paraId="76E1C98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（10）依据《基金合同》及有关法律规定决定基金收益的分配方案；</w:t>
      </w:r>
      <w:r w:rsidRPr="00FE2DD8">
        <w:rPr>
          <w:rFonts w:ascii="宋体" w:hAnsi="宋体" w:hint="eastAsia"/>
          <w:szCs w:val="21"/>
        </w:rPr>
        <w:tab/>
      </w:r>
    </w:p>
    <w:p w14:paraId="4EFC4BF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 xml:space="preserve">（11）在《基金合同》约定的范围内，拒绝或暂停受理申购与赎回申请； </w:t>
      </w:r>
    </w:p>
    <w:p w14:paraId="3FFBA83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（12）依照法律法规为基金的利益对被投资公司行使权利，为基金的利益行使因基金财产投资于证券所产生的权利；</w:t>
      </w:r>
      <w:r w:rsidRPr="00FE2DD8">
        <w:rPr>
          <w:rFonts w:ascii="宋体" w:hAnsi="宋体" w:hint="eastAsia"/>
          <w:szCs w:val="21"/>
        </w:rPr>
        <w:tab/>
      </w:r>
    </w:p>
    <w:p w14:paraId="3471EDA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 xml:space="preserve">（13）在法律法规允许的前提下，为基金的利益依法为基金进行融资； </w:t>
      </w:r>
    </w:p>
    <w:p w14:paraId="11B6C9B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（14）以基金管理人的名义，代表基金份额持有人的利益行使诉讼权利或者实施其他法律行为；</w:t>
      </w:r>
      <w:r w:rsidRPr="00FE2DD8">
        <w:rPr>
          <w:rFonts w:ascii="宋体" w:hAnsi="宋体" w:hint="eastAsia"/>
          <w:szCs w:val="21"/>
        </w:rPr>
        <w:tab/>
      </w:r>
    </w:p>
    <w:p w14:paraId="2C64D46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（15）选择、更换律师事务所、会计师事务所、证券/期货经纪商或其他为基金提供服务的外部机构；</w:t>
      </w:r>
      <w:r w:rsidRPr="00FE2DD8">
        <w:rPr>
          <w:rFonts w:ascii="宋体" w:hAnsi="宋体" w:hint="eastAsia"/>
          <w:szCs w:val="21"/>
        </w:rPr>
        <w:tab/>
      </w:r>
    </w:p>
    <w:p w14:paraId="333587B4"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（16）在符合有关法律、法规的前提下，制订和调整有关基金认购、申购、赎回、转换、</w:t>
      </w:r>
      <w:proofErr w:type="gramStart"/>
      <w:r w:rsidRPr="00FE2DD8">
        <w:rPr>
          <w:rFonts w:ascii="宋体" w:hAnsi="宋体" w:hint="eastAsia"/>
          <w:szCs w:val="21"/>
        </w:rPr>
        <w:t>非交易</w:t>
      </w:r>
      <w:proofErr w:type="gramEnd"/>
      <w:r w:rsidRPr="00FE2DD8">
        <w:rPr>
          <w:rFonts w:ascii="宋体" w:hAnsi="宋体" w:hint="eastAsia"/>
          <w:szCs w:val="21"/>
        </w:rPr>
        <w:t>过户</w:t>
      </w:r>
      <w:proofErr w:type="gramStart"/>
      <w:r w:rsidRPr="00FE2DD8">
        <w:rPr>
          <w:rFonts w:ascii="宋体" w:hAnsi="宋体" w:hint="eastAsia"/>
          <w:szCs w:val="21"/>
        </w:rPr>
        <w:t>和定投等</w:t>
      </w:r>
      <w:proofErr w:type="gramEnd"/>
      <w:r w:rsidRPr="00FE2DD8">
        <w:rPr>
          <w:rFonts w:ascii="宋体" w:hAnsi="宋体" w:hint="eastAsia"/>
          <w:szCs w:val="21"/>
        </w:rPr>
        <w:t>业务规则，在法律法规和本基金合同规定的范围内决定和调整基金的除</w:t>
      </w:r>
      <w:r w:rsidRPr="00FE2DD8">
        <w:rPr>
          <w:rFonts w:ascii="宋体" w:hAnsi="宋体" w:hint="eastAsia"/>
          <w:szCs w:val="21"/>
        </w:rPr>
        <w:lastRenderedPageBreak/>
        <w:t>管理费率、托管费率之外的基金相关费率结构和收费方式；</w:t>
      </w:r>
    </w:p>
    <w:p w14:paraId="27A3C9C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（17）法律法规及中国证监会规定的和《基金合同》约定的其他权利。</w:t>
      </w:r>
    </w:p>
    <w:p w14:paraId="5180926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2、根据《基金法》、《运作办法》及其他有关规定，基金管理人的义务包括但不限于：</w:t>
      </w:r>
    </w:p>
    <w:p w14:paraId="4C7DAC0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（1）依法募集资金，办理或者委托经中国证监会认定的其他机构代为办理基金份额的发售、申购、赎回和登记事宜；</w:t>
      </w:r>
    </w:p>
    <w:p w14:paraId="0C3E236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（2）办理基金备案手续；</w:t>
      </w:r>
    </w:p>
    <w:p w14:paraId="46E0CE2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（3）自《基金合同》生效之日起，以诚实信用、谨慎勤勉的原则管理和运用基金财产；</w:t>
      </w:r>
    </w:p>
    <w:p w14:paraId="3950AC2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（4）配备足够的具有专业资格的人员进行基金投资分析、决策，以专业化的经营方式管理和运作基金财产；</w:t>
      </w:r>
    </w:p>
    <w:p w14:paraId="66E9C1D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（5）建立健全内部风险控制、监察与稽核、财务管理及人事管理等制度，保证所管理的基金财产和基金管理人的财产相互</w:t>
      </w:r>
      <w:proofErr w:type="gramStart"/>
      <w:r w:rsidRPr="00FE2DD8">
        <w:rPr>
          <w:rFonts w:ascii="宋体" w:hAnsi="宋体" w:hint="eastAsia"/>
          <w:szCs w:val="21"/>
        </w:rPr>
        <w:t>独立,</w:t>
      </w:r>
      <w:proofErr w:type="gramEnd"/>
      <w:r w:rsidRPr="00FE2DD8">
        <w:rPr>
          <w:rFonts w:ascii="宋体" w:hAnsi="宋体" w:hint="eastAsia"/>
          <w:szCs w:val="21"/>
        </w:rPr>
        <w:t>对所管理的不同基金分别管理，分别记账，进行证券投资；</w:t>
      </w:r>
    </w:p>
    <w:p w14:paraId="30BE353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（6）除依据《基金法》、《基金合同》及其他有关规定外，不得利用基金财产为自己及任何第三人谋取利益，不得委托第三人运作基金财产；</w:t>
      </w:r>
    </w:p>
    <w:p w14:paraId="0C0D40B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（7）依法接受基金托管人的监督；</w:t>
      </w:r>
    </w:p>
    <w:p w14:paraId="7378D1B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（8）采取适当合理的措施使计算基金份额认购、申购、赎回和注销价格的方法符合《基金合同》等法律文件的规定，按有关规定计算并披露基金净值信息，确定基金份额申购、赎回的价格；</w:t>
      </w:r>
    </w:p>
    <w:p w14:paraId="7D11875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（9）进行基金会计核算并编制基金财务会计报告；</w:t>
      </w:r>
    </w:p>
    <w:p w14:paraId="2482AB44"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（10）编制季度报告、中期报告和年度报告；</w:t>
      </w:r>
    </w:p>
    <w:p w14:paraId="43F1174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（11）严格按照《基金法》、《基金合同》及其他有关规定，履行信息披露及报告义务；</w:t>
      </w:r>
    </w:p>
    <w:p w14:paraId="13162AB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14:paraId="5471DCB0"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（13）按《基金合同》的约定确定基金收益分配方案，及时向基金份额持有人分配基金收益；</w:t>
      </w:r>
    </w:p>
    <w:p w14:paraId="2F2C31D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（14）按规定受理申购与赎回申请，及时、足额支付赎回款项；</w:t>
      </w:r>
    </w:p>
    <w:p w14:paraId="4D80E02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（15）依据《基金法》、《基金合同》及其他有关规定召集基金份额持有人大会或配合基金托管人、基金份额持有人依法召集基金份额持有人大会；</w:t>
      </w:r>
    </w:p>
    <w:p w14:paraId="6423B984"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lastRenderedPageBreak/>
        <w:t>（16）按规定保存基金财产管理业务活动的会计账册、报表、记录和其他相关资料不少于法律法规规定的最低年限；</w:t>
      </w:r>
    </w:p>
    <w:p w14:paraId="4990E12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5619A99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（18）组织并参加基金财产清算小组，参与基金财产的保管、清理、估价、变现和分配；</w:t>
      </w:r>
    </w:p>
    <w:p w14:paraId="318B262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（19）面临解散、依法被撤销或者被依法宣告破产时，及时报告中国证监会并通知基金托管人；</w:t>
      </w:r>
    </w:p>
    <w:p w14:paraId="4244418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（20）因违反《基金合同》导致基金财产的损失或损害基金份额持有人合法权益时，应当承担赔偿责任，其赔偿责任不因其退任而免除；</w:t>
      </w:r>
    </w:p>
    <w:p w14:paraId="4F93705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14:paraId="6649F40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（22）当基金管理人将其义务委托第三方处理时，应当对第三方处理有关基金事务的行为承担责任；</w:t>
      </w:r>
    </w:p>
    <w:p w14:paraId="3E238763"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（23）以基金管理人名义，代表基金份额持有人利益行使诉讼权利或实施其他法律行为；</w:t>
      </w:r>
      <w:r w:rsidRPr="00FE2DD8">
        <w:rPr>
          <w:rFonts w:ascii="宋体" w:hAnsi="宋体" w:hint="eastAsia"/>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14:paraId="740DA87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（25）执行生效的基金份额持有人大会的决议；</w:t>
      </w:r>
    </w:p>
    <w:p w14:paraId="4B04023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（26）建立并保存基金份额持有人名册；</w:t>
      </w:r>
    </w:p>
    <w:p w14:paraId="67F5AA6E" w14:textId="73D4F77A"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（27）法律法规及中国证监会规定的和《基金合同》约定的其他义务。</w:t>
      </w:r>
    </w:p>
    <w:p w14:paraId="332A853C"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（二）基金托管人的权利与义务</w:t>
      </w:r>
    </w:p>
    <w:p w14:paraId="5B2BA7F9" w14:textId="3F1C95D2"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1、根据《基金法》、《运作办法》及其他有关规定，基金托管人的权利包括但不限于：</w:t>
      </w:r>
    </w:p>
    <w:p w14:paraId="34D7D88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（1）自《基金合同》生效之日起，依法</w:t>
      </w:r>
      <w:proofErr w:type="gramStart"/>
      <w:r w:rsidRPr="00FE2DD8">
        <w:rPr>
          <w:rFonts w:ascii="宋体" w:hAnsi="宋体" w:hint="eastAsia"/>
          <w:szCs w:val="21"/>
        </w:rPr>
        <w:t>律法规</w:t>
      </w:r>
      <w:proofErr w:type="gramEnd"/>
      <w:r w:rsidRPr="00FE2DD8">
        <w:rPr>
          <w:rFonts w:ascii="宋体" w:hAnsi="宋体" w:hint="eastAsia"/>
          <w:szCs w:val="21"/>
        </w:rPr>
        <w:t>和《基金合同》的规定安全保管基金财产；</w:t>
      </w:r>
    </w:p>
    <w:p w14:paraId="579A30B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（2）依《基金合同》约定获得基金托管费以及法律法规规定或监管部门批准的其他费用；</w:t>
      </w:r>
    </w:p>
    <w:p w14:paraId="514BEAD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（3）监督基金管理人对本基金的投资运作，如发现基金管理人有违反《基金合同》及国家法律法规行为，对基金财产、其他当事人的利益造成重大损失的情形，应呈报中国证监</w:t>
      </w:r>
      <w:r w:rsidRPr="00FE2DD8">
        <w:rPr>
          <w:rFonts w:ascii="宋体" w:hAnsi="宋体" w:hint="eastAsia"/>
          <w:szCs w:val="21"/>
        </w:rPr>
        <w:lastRenderedPageBreak/>
        <w:t>会，并采取必要措施保护基金投资人的利益；</w:t>
      </w:r>
    </w:p>
    <w:p w14:paraId="687D3EC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（4）根据相关市场规则，为基金开设证券/期货账户等投资所需账户、为基金办理证券/期货交易资金清算。</w:t>
      </w:r>
    </w:p>
    <w:p w14:paraId="27DF329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（5）提议召开或召集基金份额持有人大会；</w:t>
      </w:r>
    </w:p>
    <w:p w14:paraId="38A5795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（6）在基金管理人更换时，提名新的基金管理人；</w:t>
      </w:r>
    </w:p>
    <w:p w14:paraId="3F2CE34F"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（7）法律法规及中国证监会规定的和《基金合同》约定的其他权利。</w:t>
      </w:r>
    </w:p>
    <w:p w14:paraId="38192C5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2、根据《基金法》、《运作办法》及其他有关规定，基金托管人的义务包括但不限于：</w:t>
      </w:r>
    </w:p>
    <w:p w14:paraId="38C6A28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（1）以诚实信用、勤勉尽责的原则持有并安全保管基金财产；</w:t>
      </w:r>
    </w:p>
    <w:p w14:paraId="3755F33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（2）设立专门的基金托管部门，具有符合要求的营业场所，配备足够的、合格的熟悉基金托管业务的专职人员，负责基金财产托管事宜；</w:t>
      </w:r>
    </w:p>
    <w:p w14:paraId="7760DE4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3BF3F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（4）除依据《基金法》、《基金合同》及其他有关规定外，不得利用基金财产为自己及任何第三人谋取利益，不得委托第三人托管基金财产；</w:t>
      </w:r>
    </w:p>
    <w:p w14:paraId="490BA1D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（5）保管由基金管理人代表基金签订的与基金有关的重大合同及有关凭证；</w:t>
      </w:r>
    </w:p>
    <w:p w14:paraId="5E4CEE7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（6）按规定开设基金财产的资金账户和证券/期货账户等投资所需账户,按照《基金合同》的约定，根据基金管理人的投资指令，及时办理清算、交割事宜；</w:t>
      </w:r>
    </w:p>
    <w:p w14:paraId="4865A6B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情况除外；</w:t>
      </w:r>
    </w:p>
    <w:p w14:paraId="7EB8D57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（8）复核、审查基金管理人计算的基金资产净值、基金份额净值、基金份额申购、赎回价格；</w:t>
      </w:r>
    </w:p>
    <w:p w14:paraId="13E288D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（9）办理与基金托管业务活动有关的信息披露事项；</w:t>
      </w:r>
    </w:p>
    <w:p w14:paraId="74A903CF"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3041CA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（11）保存基金托管业务活动的记录、账册、报表和其他相关资料不少于法律法规规定的最低年限；</w:t>
      </w:r>
    </w:p>
    <w:p w14:paraId="1FCB0CD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lastRenderedPageBreak/>
        <w:t>（12）建立并保存基金份额持有人名册；</w:t>
      </w:r>
    </w:p>
    <w:p w14:paraId="4BB8E22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（13）按规定制作相关账册并与基金管理人核对；</w:t>
      </w:r>
    </w:p>
    <w:p w14:paraId="0EC9060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（14）依据基金管理人的指令或有关规定向基金份额持有人支付基金收益和赎回款项；</w:t>
      </w:r>
    </w:p>
    <w:p w14:paraId="50F8164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（15）依据《基金法》、《基金合同》及其他有关规定，召集基金份额持有人大会或配合基金管理人、基金份额持有人依法召集基金份额持有人大会；</w:t>
      </w:r>
    </w:p>
    <w:p w14:paraId="587C5BD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（16）按照法律法规、《基金合同》和《托管协议》的规定监督基金管理人的投资运作；</w:t>
      </w:r>
    </w:p>
    <w:p w14:paraId="35DB449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（17）参加基金财产清算小组，参与基金财产的保管、清理、估价、变现和分配；</w:t>
      </w:r>
    </w:p>
    <w:p w14:paraId="37E2D1EF"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（18）面临解散、依法被撤销或者被依法宣告破产时，及时报告中国证监会和银行业监督管理机构，并通知基金管理人；</w:t>
      </w:r>
    </w:p>
    <w:p w14:paraId="139C947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（19）因违反《基金合同》导致基金财产损失时，应承担赔偿责任，其赔偿责任不因其退任而免除；</w:t>
      </w:r>
    </w:p>
    <w:p w14:paraId="78F78BF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14:paraId="4BC25A0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（21）执行生效的基金份额持有人大会的决议；</w:t>
      </w:r>
    </w:p>
    <w:p w14:paraId="0CBB6D59" w14:textId="7A058959"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（22）法律法规及中国证监会规定的和《基金合同》约定的其他义务。</w:t>
      </w:r>
    </w:p>
    <w:p w14:paraId="533C5950"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（三）基金份额持有人的权利与义务</w:t>
      </w:r>
    </w:p>
    <w:p w14:paraId="215A56D6" w14:textId="04F38583"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1、根据《基金法》、《运作办法》及其他有关规定，基金份额持有人的权利包括但不限于：</w:t>
      </w:r>
    </w:p>
    <w:p w14:paraId="21C2245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（1）分享基金财产收益；</w:t>
      </w:r>
    </w:p>
    <w:p w14:paraId="2FF8D3D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（2）参与分配清算后的剩余基金财产；</w:t>
      </w:r>
    </w:p>
    <w:p w14:paraId="77E43F83"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（3）依法申请赎回或转让其持有的基金份额；</w:t>
      </w:r>
    </w:p>
    <w:p w14:paraId="0A65855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（4）按照规定要求召开基金份额持有人大会或者召集基金份额持有人大会；</w:t>
      </w:r>
    </w:p>
    <w:p w14:paraId="73B850A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（5）出席或者委派代表出席基金份额持有人大会，对基金份额持有人大会审议事项行使表决权；</w:t>
      </w:r>
    </w:p>
    <w:p w14:paraId="00FB543E"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（6）查阅或者复制公开披露的基金信息资料；</w:t>
      </w:r>
    </w:p>
    <w:p w14:paraId="44DB70E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（7）监督基金管理人的投资运作；</w:t>
      </w:r>
    </w:p>
    <w:p w14:paraId="3187A92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（8）对基金管理人、基金托管人、基金服务机构损害其合法权益的行为依法提起诉讼或仲裁；</w:t>
      </w:r>
    </w:p>
    <w:p w14:paraId="3C715B44"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（9）法律法规及中国证监会规定的和《基金合同》约定的其他权利。</w:t>
      </w:r>
    </w:p>
    <w:p w14:paraId="63C7239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2、根据《基金法》、《运作办法》及其他有关规定，基金份额持有人的义务包括但不限</w:t>
      </w:r>
      <w:r w:rsidRPr="00FE2DD8">
        <w:rPr>
          <w:rFonts w:ascii="宋体" w:hAnsi="宋体" w:hint="eastAsia"/>
          <w:szCs w:val="21"/>
        </w:rPr>
        <w:lastRenderedPageBreak/>
        <w:t>于：</w:t>
      </w:r>
    </w:p>
    <w:p w14:paraId="69ACE9D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（1）认真阅读并遵守《基金合同》、招募说明书等信息披露文件；</w:t>
      </w:r>
    </w:p>
    <w:p w14:paraId="2993A75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（2）了解所投资基金产品，了解自身风险承受能力，自主判断基金的投资价值，自主做出投资决策，自行承担投资风险；</w:t>
      </w:r>
    </w:p>
    <w:p w14:paraId="20884E7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（3）关注基金信息披露，及时行使权利和履行义务；</w:t>
      </w:r>
    </w:p>
    <w:p w14:paraId="2837D1A0"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（4）缴纳基金认购、申购款项及法律法规和《基金合同》所规定的费用；</w:t>
      </w:r>
    </w:p>
    <w:p w14:paraId="0071B42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（5）在其持有的基金份额范围内，承担基金亏损或者《基金合同》终止的有限责任；</w:t>
      </w:r>
    </w:p>
    <w:p w14:paraId="25190B8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（6）不从事任何有损基金及其他《基金合同》当事人合法权益的活动；</w:t>
      </w:r>
    </w:p>
    <w:p w14:paraId="4CDBAE8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（7）执行生效的基金份额持有人大会的决议；</w:t>
      </w:r>
    </w:p>
    <w:p w14:paraId="22C2714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（8）返还在基金交易过程中因任何原因获得的不当得利；</w:t>
      </w:r>
    </w:p>
    <w:p w14:paraId="7E393FAB" w14:textId="187F9971"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（9）法律法规及中国证监会规定的和《基金合同》约定的其他义务。</w:t>
      </w:r>
    </w:p>
    <w:p w14:paraId="1A06F826" w14:textId="77777777" w:rsidR="005D533D" w:rsidRPr="0061476E" w:rsidRDefault="005D533D" w:rsidP="005D533D">
      <w:pPr>
        <w:spacing w:line="360" w:lineRule="auto"/>
        <w:ind w:firstLineChars="200" w:firstLine="420"/>
        <w:rPr>
          <w:rFonts w:ascii="宋体" w:hAnsi="宋体"/>
          <w:szCs w:val="21"/>
        </w:rPr>
      </w:pPr>
    </w:p>
    <w:p w14:paraId="186A860D"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二、基金份额持有人大会召集、议事及表决的程序和规则</w:t>
      </w:r>
    </w:p>
    <w:p w14:paraId="49A555B2"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（一）召开事由</w:t>
      </w:r>
    </w:p>
    <w:p w14:paraId="52067451" w14:textId="76D47C6B"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1、当出现或需要决定下列事由之一的，应当召开基金份额持有人大会，但法律法规、中国证监会另有规定或基金合同另有约定的除外：</w:t>
      </w:r>
    </w:p>
    <w:p w14:paraId="5CA929E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（1）终止《基金合同》；</w:t>
      </w:r>
    </w:p>
    <w:p w14:paraId="60B89080"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（2）更换基金管理人；</w:t>
      </w:r>
    </w:p>
    <w:p w14:paraId="238C70B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（3）更换基金托管人；</w:t>
      </w:r>
    </w:p>
    <w:p w14:paraId="5DCC093F"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（4）转换基金运作方式；</w:t>
      </w:r>
    </w:p>
    <w:p w14:paraId="778B92A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（5）调整基金管理人、基金托管人的报酬标准；</w:t>
      </w:r>
    </w:p>
    <w:p w14:paraId="4085BF33"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（6）变更基金类别；</w:t>
      </w:r>
    </w:p>
    <w:p w14:paraId="6604D9B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（7）本基金与其他基金的合并；</w:t>
      </w:r>
    </w:p>
    <w:p w14:paraId="6321720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（8）变更基金投资目标、范围或策略；</w:t>
      </w:r>
    </w:p>
    <w:p w14:paraId="151FB4D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（9）变更基金份额持有人大会程序；</w:t>
      </w:r>
    </w:p>
    <w:p w14:paraId="7C691DC0"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（10）基金管理人或基金托管人要求召开基金份额持有人大会；</w:t>
      </w:r>
    </w:p>
    <w:p w14:paraId="67A74EC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（11）终止基金上市，但因基金不再具备上市条件而被深圳证券交易所终止上市的除外；</w:t>
      </w:r>
    </w:p>
    <w:p w14:paraId="1886F8A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（12）单独或合计持有本基金总份额10%以上（含10%）基金份额的基金份额持有人（以基金管理人收到提议当日的基金份额计算，下同）就同一事项书面要求召开基金份额持有人大会；</w:t>
      </w:r>
    </w:p>
    <w:p w14:paraId="0CFDBA8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lastRenderedPageBreak/>
        <w:t>（13）对基金合同当事人权利和义务产生重大影响的其他事项；</w:t>
      </w:r>
    </w:p>
    <w:p w14:paraId="7CEA2FD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（14）法律法规、《基金合同》或中国证监会规定的其他应当召开基金份额持有人大会的事项。</w:t>
      </w:r>
    </w:p>
    <w:p w14:paraId="3F3A915E"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2、在不违反法律法规、《基金合同》的规定以及对基金份额持有人利益无实质性不利影响的情况下，以下情况可由基金管理人和基金托管人协商后修改，不需召开基金份额持有人大会：</w:t>
      </w:r>
    </w:p>
    <w:p w14:paraId="44E78E9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（1）法律法规要求增加的基金费用的收取和其他应由基金承担的费用；</w:t>
      </w:r>
    </w:p>
    <w:p w14:paraId="0256806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（2）在法律法规和《基金合同》规定的范围内调整本基金的申购费率、调低赎回费率或在对现有基金份额持有人利益无实质性不利影响的前提下变更收费方式；</w:t>
      </w:r>
    </w:p>
    <w:p w14:paraId="4B892D83"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（3）在不违反法律法规、《基金合同》的规定以及对基金份额持有人利益无实质性不利影响的情况下，调整有关基金认购、申购、赎回、转换、</w:t>
      </w:r>
      <w:proofErr w:type="gramStart"/>
      <w:r w:rsidRPr="00FE2DD8">
        <w:rPr>
          <w:rFonts w:ascii="宋体" w:hAnsi="宋体" w:hint="eastAsia"/>
          <w:szCs w:val="21"/>
        </w:rPr>
        <w:t>非交易</w:t>
      </w:r>
      <w:proofErr w:type="gramEnd"/>
      <w:r w:rsidRPr="00FE2DD8">
        <w:rPr>
          <w:rFonts w:ascii="宋体" w:hAnsi="宋体" w:hint="eastAsia"/>
          <w:szCs w:val="21"/>
        </w:rPr>
        <w:t>过户、转托管等业务的规则；</w:t>
      </w:r>
    </w:p>
    <w:p w14:paraId="68A3CD9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（4）在不违反法律法规、基金合同的约定以及对基金份额持有人利益无实质性不利影响的情况下，增加、减少或调整基金份额类别设置及对基金份额分类办法、规则进行调整；</w:t>
      </w:r>
    </w:p>
    <w:p w14:paraId="6F13D46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w:t>
      </w:r>
      <w:proofErr w:type="gramStart"/>
      <w:r w:rsidRPr="00FE2DD8">
        <w:rPr>
          <w:rFonts w:ascii="宋体" w:hAnsi="宋体" w:hint="eastAsia"/>
          <w:szCs w:val="21"/>
        </w:rPr>
        <w:t>因相应</w:t>
      </w:r>
      <w:proofErr w:type="gramEnd"/>
      <w:r w:rsidRPr="00FE2DD8">
        <w:rPr>
          <w:rFonts w:ascii="宋体" w:hAnsi="宋体" w:hint="eastAsia"/>
          <w:szCs w:val="21"/>
        </w:rPr>
        <w:t>的法律法规发生变动而应当对《基金合同》进行修改；</w:t>
      </w:r>
    </w:p>
    <w:p w14:paraId="66C8617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w:t>
      </w:r>
      <w:proofErr w:type="gramStart"/>
      <w:r w:rsidRPr="00FE2DD8">
        <w:rPr>
          <w:rFonts w:ascii="宋体" w:hAnsi="宋体" w:hint="eastAsia"/>
          <w:szCs w:val="21"/>
        </w:rPr>
        <w:t>因相应</w:t>
      </w:r>
      <w:proofErr w:type="gramEnd"/>
      <w:r w:rsidRPr="00FE2DD8">
        <w:rPr>
          <w:rFonts w:ascii="宋体" w:hAnsi="宋体" w:hint="eastAsia"/>
          <w:szCs w:val="21"/>
        </w:rPr>
        <w:t>的法律法规、深圳证券交易所或登记机构的相关业务规则发生变动而应当对《基金合同》进行修改；</w:t>
      </w:r>
    </w:p>
    <w:p w14:paraId="3050CBCE"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（7）对《基金合同》的修改对基金份额持有人利益无实质性不利影响或修改不涉及《基金合同》当事人权利义务关系发生重大变化；</w:t>
      </w:r>
    </w:p>
    <w:p w14:paraId="4846C888" w14:textId="26A77E0C"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（8）按照法律法规和《基金合同》规定不需召开基金份额持有人大会的其他情形。</w:t>
      </w:r>
    </w:p>
    <w:p w14:paraId="1592AA7D"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（二）会议召集人及召集方式</w:t>
      </w:r>
    </w:p>
    <w:p w14:paraId="7B8AF306" w14:textId="01D1F1B2"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1、除法律法规规定或《基金合同》另有约定外，基金份额持有人大会由基金管理人召集；</w:t>
      </w:r>
    </w:p>
    <w:p w14:paraId="1C9A38E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2、基金管理人未按规定召集或不能召集时，由基金托管人召集；</w:t>
      </w:r>
    </w:p>
    <w:p w14:paraId="6386866E"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AE01BD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4、代表基金份额10%以上（含10%）的基金份额持有人就同一事项书面要求召开基金份额持有人大会，应当向基金管理人提出书面提议。基金管理人应当自收到书面提议之日起10</w:t>
      </w:r>
      <w:r w:rsidRPr="00FE2DD8">
        <w:rPr>
          <w:rFonts w:ascii="宋体" w:hAnsi="宋体" w:hint="eastAsia"/>
          <w:szCs w:val="21"/>
        </w:rPr>
        <w:lastRenderedPageBreak/>
        <w:t>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29957A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0678EF6" w14:textId="0FC3A8BD"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6、基金份额持有人会议的召集人负责选择确定开会时间、地点、方式和权益登记日。</w:t>
      </w:r>
    </w:p>
    <w:p w14:paraId="7263060E"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（三）召开基金份额持有人大会的通知时间、通知内容、通知方式</w:t>
      </w:r>
    </w:p>
    <w:p w14:paraId="3F3BBDF4" w14:textId="576AAD5D"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1、召开基金份额持有人大会，召集人应于会议召开前30日，在规定媒介公告。基金份额持有人大会通知应至少载明以下内容：</w:t>
      </w:r>
    </w:p>
    <w:p w14:paraId="71F317E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（1）会议召开的时间、地点和会议形式；</w:t>
      </w:r>
    </w:p>
    <w:p w14:paraId="15E8BFB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（2）会议</w:t>
      </w:r>
      <w:proofErr w:type="gramStart"/>
      <w:r w:rsidRPr="00FE2DD8">
        <w:rPr>
          <w:rFonts w:ascii="宋体" w:hAnsi="宋体" w:hint="eastAsia"/>
          <w:szCs w:val="21"/>
        </w:rPr>
        <w:t>拟审议</w:t>
      </w:r>
      <w:proofErr w:type="gramEnd"/>
      <w:r w:rsidRPr="00FE2DD8">
        <w:rPr>
          <w:rFonts w:ascii="宋体" w:hAnsi="宋体" w:hint="eastAsia"/>
          <w:szCs w:val="21"/>
        </w:rPr>
        <w:t>的事项、议事程序和表决方式；</w:t>
      </w:r>
    </w:p>
    <w:p w14:paraId="1D100F13"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（3）有权出席基金份额持有人大会的基金份额持有人的权益登记日；</w:t>
      </w:r>
    </w:p>
    <w:p w14:paraId="0C1F10D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（4）授权委托证明的内容要求（包括但不限于代理人身份，代理权限和代理有效期限等）、送达时间和地点；</w:t>
      </w:r>
    </w:p>
    <w:p w14:paraId="1ED5BFC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（5）会务常设联系人姓名及联系电话；</w:t>
      </w:r>
    </w:p>
    <w:p w14:paraId="092B0D90"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（6）出席会议者必须准备的文件和必须履行的手续；</w:t>
      </w:r>
    </w:p>
    <w:p w14:paraId="53B3FFB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（7）召集人需要通知的其他事项。</w:t>
      </w:r>
    </w:p>
    <w:p w14:paraId="3B66D8DE"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515492" w14:textId="739A8301"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E2DD8">
        <w:rPr>
          <w:rFonts w:ascii="宋体" w:hAnsi="宋体" w:hint="eastAsia"/>
          <w:szCs w:val="21"/>
        </w:rPr>
        <w:t>拒不派</w:t>
      </w:r>
      <w:proofErr w:type="gramEnd"/>
      <w:r w:rsidRPr="00FE2DD8">
        <w:rPr>
          <w:rFonts w:ascii="宋体" w:hAnsi="宋体" w:hint="eastAsia"/>
          <w:szCs w:val="21"/>
        </w:rPr>
        <w:t>代表对表决意见的</w:t>
      </w:r>
      <w:r w:rsidRPr="00FE2DD8">
        <w:rPr>
          <w:rFonts w:ascii="宋体" w:hAnsi="宋体" w:hint="eastAsia"/>
          <w:szCs w:val="21"/>
        </w:rPr>
        <w:lastRenderedPageBreak/>
        <w:t>计票进行监督的，不影响表决意见的计票效力。</w:t>
      </w:r>
    </w:p>
    <w:p w14:paraId="240C3A91"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（四）基金份额持有人出席会议的方式</w:t>
      </w:r>
    </w:p>
    <w:p w14:paraId="13A83A2D" w14:textId="1646DFEB"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基金份额持有人大会可通过现场开会方式、通讯开会方式或法律法规和监管机关允许的其他方式召开，会议的召开方式由会议召集人确定。</w:t>
      </w:r>
    </w:p>
    <w:p w14:paraId="37CC858C"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C2C245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47B580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AECDB63"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3BA92C72"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在同时符合以下条件时，通讯开会的方式视为有效：</w:t>
      </w:r>
    </w:p>
    <w:p w14:paraId="641AF63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（1）会议召集人按《基金合同》约定公布会议通知后，在2个工作日内连续公布相关提示性公告；</w:t>
      </w:r>
    </w:p>
    <w:p w14:paraId="79639B6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D4DA3F1"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w:t>
      </w:r>
      <w:r w:rsidRPr="00FE2DD8">
        <w:rPr>
          <w:rFonts w:ascii="宋体" w:hAnsi="宋体" w:hint="eastAsia"/>
          <w:szCs w:val="21"/>
        </w:rPr>
        <w:lastRenderedPageBreak/>
        <w:t>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697598D"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53399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052254D3" w14:textId="6ED4EE48"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4、在不与法律法规冲突的前提下，基金份额持有人授权他人代为出席会议并表决的，授权方式可以采用书面、网络、电话、短信或其他方式，具体方式在会议通知中列明。</w:t>
      </w:r>
    </w:p>
    <w:p w14:paraId="6A3D9AFA"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（五）议事内容与程序</w:t>
      </w:r>
    </w:p>
    <w:p w14:paraId="60D706CD" w14:textId="3E4342D1"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1、议事内容及提案权</w:t>
      </w:r>
    </w:p>
    <w:p w14:paraId="342CD04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63ED330"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基金份额持有人大会的召集人发出召集会议的通知后，对原有提案的修改应当在基金份额持有人大会召开前及时公告。</w:t>
      </w:r>
    </w:p>
    <w:p w14:paraId="2338B666"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基金份额持有人大会不得对未事先公告的议事内容进行表决。</w:t>
      </w:r>
    </w:p>
    <w:p w14:paraId="51BA385A"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2、议事程序</w:t>
      </w:r>
    </w:p>
    <w:p w14:paraId="7010B19B"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（1）现场开会</w:t>
      </w:r>
    </w:p>
    <w:p w14:paraId="4B7A6A23"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FE2DD8">
        <w:rPr>
          <w:rFonts w:ascii="宋体" w:hAnsi="宋体" w:hint="eastAsia"/>
          <w:szCs w:val="21"/>
        </w:rPr>
        <w:t>作出</w:t>
      </w:r>
      <w:proofErr w:type="gramEnd"/>
      <w:r w:rsidRPr="00FE2DD8">
        <w:rPr>
          <w:rFonts w:ascii="宋体" w:hAnsi="宋体" w:hint="eastAsia"/>
          <w:szCs w:val="21"/>
        </w:rPr>
        <w:t>的决议的效力。</w:t>
      </w:r>
    </w:p>
    <w:p w14:paraId="3246B10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lastRenderedPageBreak/>
        <w:t>会议召集人应当制作出席会议人员的签名册。签名</w:t>
      </w:r>
      <w:proofErr w:type="gramStart"/>
      <w:r w:rsidRPr="00FE2DD8">
        <w:rPr>
          <w:rFonts w:ascii="宋体" w:hAnsi="宋体" w:hint="eastAsia"/>
          <w:szCs w:val="21"/>
        </w:rPr>
        <w:t>册</w:t>
      </w:r>
      <w:proofErr w:type="gramEnd"/>
      <w:r w:rsidRPr="00FE2DD8">
        <w:rPr>
          <w:rFonts w:ascii="宋体" w:hAnsi="宋体" w:hint="eastAsia"/>
          <w:szCs w:val="21"/>
        </w:rPr>
        <w:t>载明参加会议人员姓名（或单位名称）、身份证明文件号码、持有或代表有表决权的基金份额、委托人姓名（或单位名称）和联系方式等事项。</w:t>
      </w:r>
    </w:p>
    <w:p w14:paraId="5D02647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（2）通讯开会</w:t>
      </w:r>
    </w:p>
    <w:p w14:paraId="1DA26B13" w14:textId="3FD4D391"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在通讯开会的情况下，首先由召集人提前30日公布提案，在所通知的表决截止日期后2个工作日内在公证机关监督下由召集人统计全部有效表决，在公证机关监督下形成决议。</w:t>
      </w:r>
    </w:p>
    <w:p w14:paraId="0886AAC8"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（六）表决</w:t>
      </w:r>
    </w:p>
    <w:p w14:paraId="7866CE70" w14:textId="3F8CCC5E"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基金份额持有人所持每份基金份额有同等表决权。</w:t>
      </w:r>
    </w:p>
    <w:p w14:paraId="1B0A86C4"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基金份额持有人大会决议分为一般决议和特别决议：</w:t>
      </w:r>
    </w:p>
    <w:p w14:paraId="7DE0CC37"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40750F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14:paraId="17B9FEA8"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基金份额持有人大会采取记名方式进行投票表决。</w:t>
      </w:r>
    </w:p>
    <w:p w14:paraId="556B2E39"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0BD92D95" w14:textId="77777777" w:rsidR="00FE2DD8" w:rsidRPr="00FE2DD8" w:rsidRDefault="00FE2DD8" w:rsidP="00FE2DD8">
      <w:pPr>
        <w:spacing w:line="360" w:lineRule="auto"/>
        <w:ind w:firstLineChars="200" w:firstLine="420"/>
        <w:rPr>
          <w:rFonts w:ascii="宋体" w:hAnsi="宋体"/>
          <w:szCs w:val="21"/>
        </w:rPr>
      </w:pPr>
      <w:r w:rsidRPr="00FE2DD8">
        <w:rPr>
          <w:rFonts w:ascii="宋体" w:hAnsi="宋体" w:hint="eastAsia"/>
          <w:szCs w:val="21"/>
        </w:rPr>
        <w:t>基金份额持有人大会的各项提案或同一项提案内并列的各项议题应当分开审议、逐项表决。</w:t>
      </w:r>
    </w:p>
    <w:p w14:paraId="5A6206D0" w14:textId="25B65DAF" w:rsidR="00FE2DD8" w:rsidRPr="0061476E" w:rsidRDefault="00FE2DD8" w:rsidP="00FE2DD8">
      <w:pPr>
        <w:spacing w:line="360" w:lineRule="auto"/>
        <w:ind w:firstLineChars="200" w:firstLine="420"/>
        <w:rPr>
          <w:rFonts w:ascii="宋体" w:hAnsi="宋体"/>
          <w:szCs w:val="21"/>
        </w:rPr>
      </w:pPr>
      <w:r w:rsidRPr="00FE2DD8">
        <w:rPr>
          <w:rFonts w:ascii="宋体" w:hAnsi="宋体" w:hint="eastAsia"/>
          <w:szCs w:val="21"/>
        </w:rPr>
        <w:t>在上述规则的前提下，具体规则以召集人发布的基金份额持有人大会通知为准。</w:t>
      </w:r>
    </w:p>
    <w:p w14:paraId="62BCD444"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（七）计票</w:t>
      </w:r>
    </w:p>
    <w:p w14:paraId="619BCB8E" w14:textId="7F00CE95"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1、现场开会</w:t>
      </w:r>
    </w:p>
    <w:p w14:paraId="30DCF302" w14:textId="77777777"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24180">
        <w:rPr>
          <w:rFonts w:ascii="宋体" w:hAnsi="宋体" w:hint="eastAsia"/>
          <w:szCs w:val="21"/>
        </w:rPr>
        <w:t>或大会</w:t>
      </w:r>
      <w:proofErr w:type="gramEnd"/>
      <w:r w:rsidRPr="00E24180">
        <w:rPr>
          <w:rFonts w:ascii="宋体" w:hAnsi="宋体" w:hint="eastAsia"/>
          <w:szCs w:val="21"/>
        </w:rPr>
        <w:t>虽然由基金管理人或基金托管人召集，但是基金管理人或基金托管人未出席大会的，基金份额持有人大会的主持人应当在会议开始后宣布在出席会议的基金份额持有人中选举三名基金份</w:t>
      </w:r>
      <w:r w:rsidRPr="00E24180">
        <w:rPr>
          <w:rFonts w:ascii="宋体" w:hAnsi="宋体" w:hint="eastAsia"/>
          <w:szCs w:val="21"/>
        </w:rPr>
        <w:lastRenderedPageBreak/>
        <w:t>额持有人代表担任监票人。基金管理人或基金托管人不出席大会的，不影响计票的效力。</w:t>
      </w:r>
    </w:p>
    <w:p w14:paraId="27636733" w14:textId="77777777"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（2）监票人应当在基金份额持有人表决后立即进行清点并由大会主持人当场公布计票结果。</w:t>
      </w:r>
    </w:p>
    <w:p w14:paraId="2B7AD058" w14:textId="77777777"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（3）如果会议主持人或基金份额持有人或代理人对于提交的表决结果有怀疑，可以在宣布表决结果后立即对所投票</w:t>
      </w:r>
      <w:proofErr w:type="gramStart"/>
      <w:r w:rsidRPr="00E24180">
        <w:rPr>
          <w:rFonts w:ascii="宋体" w:hAnsi="宋体" w:hint="eastAsia"/>
          <w:szCs w:val="21"/>
        </w:rPr>
        <w:t>数要求</w:t>
      </w:r>
      <w:proofErr w:type="gramEnd"/>
      <w:r w:rsidRPr="00E24180">
        <w:rPr>
          <w:rFonts w:ascii="宋体" w:hAnsi="宋体" w:hint="eastAsia"/>
          <w:szCs w:val="21"/>
        </w:rPr>
        <w:t>进行重新清点。监票人应当进行重新清点，重新清点以一次为限。重新清点后，大会主持人应当当场公布重新清点结果。</w:t>
      </w:r>
    </w:p>
    <w:p w14:paraId="21977804" w14:textId="77777777"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（4）计票过程应由公证机关予以公证，基金管理人或基金托管人拒不出席大会的，不影响计票的效力。</w:t>
      </w:r>
    </w:p>
    <w:p w14:paraId="4AE40632" w14:textId="77777777"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2、通讯开会</w:t>
      </w:r>
    </w:p>
    <w:p w14:paraId="6977D1AC" w14:textId="28CE96B7" w:rsidR="00E24180" w:rsidRPr="0061476E" w:rsidRDefault="00E24180" w:rsidP="00E24180">
      <w:pPr>
        <w:spacing w:line="360" w:lineRule="auto"/>
        <w:ind w:firstLineChars="200" w:firstLine="420"/>
        <w:rPr>
          <w:rFonts w:ascii="宋体" w:hAnsi="宋体"/>
          <w:szCs w:val="21"/>
        </w:rPr>
      </w:pPr>
      <w:r w:rsidRPr="00E24180">
        <w:rPr>
          <w:rFonts w:ascii="宋体"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24180">
        <w:rPr>
          <w:rFonts w:ascii="宋体" w:hAnsi="宋体" w:hint="eastAsia"/>
          <w:szCs w:val="21"/>
        </w:rPr>
        <w:t>人拒派</w:t>
      </w:r>
      <w:proofErr w:type="gramEnd"/>
      <w:r w:rsidRPr="00E24180">
        <w:rPr>
          <w:rFonts w:ascii="宋体" w:hAnsi="宋体" w:hint="eastAsia"/>
          <w:szCs w:val="21"/>
        </w:rPr>
        <w:t>代表对表决意见的计票进行监督的，不影响计票和表决结果。</w:t>
      </w:r>
    </w:p>
    <w:p w14:paraId="09DD2652"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（八）生效与公告</w:t>
      </w:r>
    </w:p>
    <w:p w14:paraId="028CDE7C" w14:textId="58D85451"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基金份额持有人大会的决议，召集人应当自通过之日起5日内报中国证监会备案。</w:t>
      </w:r>
    </w:p>
    <w:p w14:paraId="713FE18F" w14:textId="77777777"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基金份额持有人大会的决议自表决通过之日起生效。</w:t>
      </w:r>
    </w:p>
    <w:p w14:paraId="3ABD12BA" w14:textId="77777777" w:rsidR="00E24180" w:rsidRPr="00E24180" w:rsidRDefault="00E24180" w:rsidP="00E24180">
      <w:pPr>
        <w:spacing w:line="360" w:lineRule="auto"/>
        <w:ind w:firstLineChars="200" w:firstLine="420"/>
        <w:rPr>
          <w:rFonts w:ascii="宋体" w:hAnsi="宋体"/>
          <w:szCs w:val="21"/>
        </w:rPr>
      </w:pPr>
      <w:r w:rsidRPr="00E24180">
        <w:rPr>
          <w:rFonts w:ascii="宋体" w:hAns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19BF76AA" w14:textId="02844A02" w:rsidR="00E24180" w:rsidRPr="0061476E" w:rsidRDefault="00E24180" w:rsidP="00E24180">
      <w:pPr>
        <w:spacing w:line="360" w:lineRule="auto"/>
        <w:ind w:firstLineChars="200" w:firstLine="420"/>
        <w:rPr>
          <w:rFonts w:ascii="宋体" w:hAnsi="宋体"/>
          <w:szCs w:val="21"/>
        </w:rPr>
      </w:pPr>
      <w:r w:rsidRPr="00E24180">
        <w:rPr>
          <w:rFonts w:ascii="宋体"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6DFFC7CC" w14:textId="1BEBA38C"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w:t>
      </w:r>
      <w:r w:rsidR="00417779">
        <w:rPr>
          <w:rFonts w:ascii="宋体" w:hAnsi="宋体" w:hint="eastAsia"/>
          <w:szCs w:val="21"/>
        </w:rPr>
        <w:t>九</w:t>
      </w:r>
      <w:r w:rsidRPr="0061476E">
        <w:rPr>
          <w:rFonts w:ascii="宋体" w:hAnsi="宋体" w:hint="eastAsia"/>
          <w:szCs w:val="21"/>
        </w:rPr>
        <w:t>）</w:t>
      </w:r>
      <w:r w:rsidR="00E24180" w:rsidRPr="00E24180">
        <w:rPr>
          <w:rFonts w:ascii="宋体" w:hAnsi="宋体" w:hint="eastAsia"/>
          <w:szCs w:val="21"/>
        </w:rPr>
        <w:t>本部</w:t>
      </w:r>
      <w:proofErr w:type="gramStart"/>
      <w:r w:rsidR="00E24180" w:rsidRPr="00E24180">
        <w:rPr>
          <w:rFonts w:ascii="宋体" w:hAnsi="宋体" w:hint="eastAsia"/>
          <w:szCs w:val="21"/>
        </w:rPr>
        <w:t>分关于</w:t>
      </w:r>
      <w:proofErr w:type="gramEnd"/>
      <w:r w:rsidR="00E24180" w:rsidRPr="00E24180">
        <w:rPr>
          <w:rFonts w:ascii="宋体" w:hAnsi="宋体" w:hint="eastAsia"/>
          <w:szCs w:val="21"/>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08A0D440" w14:textId="77777777" w:rsidR="005D533D" w:rsidRPr="0061476E" w:rsidRDefault="005D533D" w:rsidP="005D533D">
      <w:pPr>
        <w:spacing w:line="360" w:lineRule="auto"/>
        <w:ind w:firstLineChars="200" w:firstLine="420"/>
        <w:rPr>
          <w:rFonts w:ascii="宋体" w:hAnsi="宋体"/>
          <w:szCs w:val="21"/>
        </w:rPr>
      </w:pPr>
    </w:p>
    <w:p w14:paraId="1CFB4789"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三、基金收益分配原则</w:t>
      </w:r>
    </w:p>
    <w:p w14:paraId="3CA44363" w14:textId="091405D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1、本基金收益分配方式分两种：现金分红与红利再投资，登记在基金份额持有人开放式基金账户下的基金份额，可选择现金红利或将现金红利按除权日的基金份额净值自动转为</w:t>
      </w:r>
      <w:r w:rsidRPr="00614FB0">
        <w:rPr>
          <w:rFonts w:ascii="宋体" w:hAnsi="宋体" w:hint="eastAsia"/>
          <w:szCs w:val="21"/>
        </w:rPr>
        <w:lastRenderedPageBreak/>
        <w:t>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14:paraId="04B9F6EC"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2、基金收益分配后基金份额净值不能低于面值；即基金收益分配基准日的基金份额净值减去每单位基金份额收益分配金额后不能低于面值；</w:t>
      </w:r>
    </w:p>
    <w:p w14:paraId="6D4279EC"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3、每一基金份额享有同等分配权；</w:t>
      </w:r>
    </w:p>
    <w:p w14:paraId="2A4C49CC"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4、法律法规或监管机关另有规定的，从其规定。</w:t>
      </w:r>
    </w:p>
    <w:p w14:paraId="517CEE9F" w14:textId="4BB7E2B6" w:rsidR="00614FB0" w:rsidRPr="0061476E" w:rsidRDefault="00614FB0" w:rsidP="00614FB0">
      <w:pPr>
        <w:spacing w:line="360" w:lineRule="auto"/>
        <w:ind w:firstLineChars="200" w:firstLine="420"/>
        <w:rPr>
          <w:rFonts w:ascii="宋体" w:hAnsi="宋体"/>
          <w:szCs w:val="21"/>
        </w:rPr>
      </w:pPr>
      <w:r w:rsidRPr="00614FB0">
        <w:rPr>
          <w:rFonts w:ascii="宋体" w:hAnsi="宋体" w:hint="eastAsia"/>
          <w:szCs w:val="21"/>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14:paraId="2A7B19C9" w14:textId="77777777" w:rsidR="005D533D" w:rsidRPr="0061476E" w:rsidRDefault="005D533D" w:rsidP="005D533D">
      <w:pPr>
        <w:spacing w:line="360" w:lineRule="auto"/>
        <w:ind w:firstLineChars="200" w:firstLine="420"/>
        <w:rPr>
          <w:rFonts w:ascii="宋体" w:hAnsi="宋体"/>
          <w:szCs w:val="21"/>
        </w:rPr>
      </w:pPr>
    </w:p>
    <w:p w14:paraId="4F99076A"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四、基金费用与税收</w:t>
      </w:r>
    </w:p>
    <w:p w14:paraId="5FB1F9D4" w14:textId="7C40143B" w:rsidR="00614FB0" w:rsidRPr="00614FB0" w:rsidRDefault="00614FB0" w:rsidP="00614FB0">
      <w:pPr>
        <w:spacing w:line="360" w:lineRule="auto"/>
        <w:ind w:firstLineChars="200" w:firstLine="420"/>
        <w:rPr>
          <w:rFonts w:ascii="宋体" w:hAnsi="宋体"/>
          <w:szCs w:val="21"/>
        </w:rPr>
      </w:pPr>
      <w:r>
        <w:rPr>
          <w:rFonts w:ascii="宋体" w:hAnsi="宋体" w:hint="eastAsia"/>
          <w:szCs w:val="21"/>
        </w:rPr>
        <w:t>（一）</w:t>
      </w:r>
      <w:r w:rsidRPr="00614FB0">
        <w:rPr>
          <w:rFonts w:ascii="宋体" w:hAnsi="宋体" w:hint="eastAsia"/>
          <w:szCs w:val="21"/>
        </w:rPr>
        <w:t>基金费用的种类</w:t>
      </w:r>
    </w:p>
    <w:p w14:paraId="49CA1F3E"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1、基金管理人的管理费；</w:t>
      </w:r>
    </w:p>
    <w:p w14:paraId="6A1D7692"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2、基金托管人的托管费；</w:t>
      </w:r>
    </w:p>
    <w:p w14:paraId="075AB235"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3、基金上市费用及年费；</w:t>
      </w:r>
    </w:p>
    <w:p w14:paraId="3D7355B3"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4、《基金合同》生效后与基金相关的信息披露费用；</w:t>
      </w:r>
    </w:p>
    <w:p w14:paraId="0CAB8195"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5、《基金合同》生效后与基金相关的会计师费、律师费、审计费、诉讼费和仲裁费；</w:t>
      </w:r>
    </w:p>
    <w:p w14:paraId="2A96E488"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6、基金份额持有人大会费用；</w:t>
      </w:r>
    </w:p>
    <w:p w14:paraId="79CA001B"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7、基金的证券/期货交易费用；</w:t>
      </w:r>
    </w:p>
    <w:p w14:paraId="55730FAE"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8、基金的银行汇划费用；</w:t>
      </w:r>
    </w:p>
    <w:p w14:paraId="3A2D7A6D"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9、基金相关账户的开户及维护费用；</w:t>
      </w:r>
    </w:p>
    <w:p w14:paraId="7DBE76DE"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10、因投资港股</w:t>
      </w:r>
      <w:proofErr w:type="gramStart"/>
      <w:r w:rsidRPr="00614FB0">
        <w:rPr>
          <w:rFonts w:ascii="宋体" w:hAnsi="宋体" w:hint="eastAsia"/>
          <w:szCs w:val="21"/>
        </w:rPr>
        <w:t>通股票</w:t>
      </w:r>
      <w:proofErr w:type="gramEnd"/>
      <w:r w:rsidRPr="00614FB0">
        <w:rPr>
          <w:rFonts w:ascii="宋体" w:hAnsi="宋体" w:hint="eastAsia"/>
          <w:szCs w:val="21"/>
        </w:rPr>
        <w:t>而产生的各项合理费用；</w:t>
      </w:r>
    </w:p>
    <w:p w14:paraId="0EE32999"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11、按照国家有关规定和《基金合同》约定，可以在基金财产中列支的其他费用。</w:t>
      </w:r>
    </w:p>
    <w:p w14:paraId="3E4FF612" w14:textId="750FBC38" w:rsidR="00614FB0" w:rsidRPr="00614FB0" w:rsidRDefault="00614FB0" w:rsidP="00614FB0">
      <w:pPr>
        <w:spacing w:line="360" w:lineRule="auto"/>
        <w:ind w:firstLineChars="200" w:firstLine="420"/>
        <w:rPr>
          <w:rFonts w:ascii="宋体" w:hAnsi="宋体"/>
          <w:szCs w:val="21"/>
        </w:rPr>
      </w:pPr>
      <w:r>
        <w:rPr>
          <w:rFonts w:ascii="宋体" w:hAnsi="宋体" w:hint="eastAsia"/>
          <w:szCs w:val="21"/>
        </w:rPr>
        <w:t>（二）</w:t>
      </w:r>
      <w:r w:rsidRPr="00614FB0">
        <w:rPr>
          <w:rFonts w:ascii="宋体" w:hAnsi="宋体" w:hint="eastAsia"/>
          <w:szCs w:val="21"/>
        </w:rPr>
        <w:t>基金费用计提方法、计提标准和支付方式</w:t>
      </w:r>
    </w:p>
    <w:p w14:paraId="1C9FD600"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 xml:space="preserve">1、基金管理人的管理费 </w:t>
      </w:r>
    </w:p>
    <w:p w14:paraId="3AE18016"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本基金的管理费按前一日基金资产净值的1.5%年费率计提。管理费的计算方法如下：</w:t>
      </w:r>
    </w:p>
    <w:p w14:paraId="77FBADC5"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H＝E×1.5%÷当年天数</w:t>
      </w:r>
    </w:p>
    <w:p w14:paraId="0D466058"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H为每日应计提的基金管理费</w:t>
      </w:r>
    </w:p>
    <w:p w14:paraId="5FEADA85"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E为前一日的基金资产净值</w:t>
      </w:r>
    </w:p>
    <w:p w14:paraId="4FCE1641"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lastRenderedPageBreak/>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14:paraId="303891B5"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2、基金托管人的托管费</w:t>
      </w:r>
    </w:p>
    <w:p w14:paraId="053A9B48"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本基金的托管费按前一日基金资产净值的0.25%的年费率计提。托管费的计算方法如下：</w:t>
      </w:r>
    </w:p>
    <w:p w14:paraId="3463DA6B"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H＝E×0.25%÷当年天数</w:t>
      </w:r>
    </w:p>
    <w:p w14:paraId="75BF1CB9"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H为每日应计提的基金托管费</w:t>
      </w:r>
    </w:p>
    <w:p w14:paraId="3FBDEDF4"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E为前一日的基金资产净值</w:t>
      </w:r>
    </w:p>
    <w:p w14:paraId="745E7025"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660138B8"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上述“一、基金费用的种类中第3－11项费用”，根据有关法规及相应协议规定，按费用实际支出金额列入当期费用，由基金托管人从基金财产中支付。</w:t>
      </w:r>
    </w:p>
    <w:p w14:paraId="423610B0" w14:textId="261F75B3" w:rsidR="00614FB0" w:rsidRPr="00614FB0" w:rsidRDefault="00614FB0" w:rsidP="00614FB0">
      <w:pPr>
        <w:spacing w:line="360" w:lineRule="auto"/>
        <w:ind w:firstLineChars="200" w:firstLine="420"/>
        <w:rPr>
          <w:rFonts w:ascii="宋体" w:hAnsi="宋体"/>
          <w:szCs w:val="21"/>
        </w:rPr>
      </w:pPr>
      <w:r>
        <w:rPr>
          <w:rFonts w:ascii="宋体" w:hAnsi="宋体" w:hint="eastAsia"/>
          <w:szCs w:val="21"/>
        </w:rPr>
        <w:t>（三）</w:t>
      </w:r>
      <w:r w:rsidRPr="00614FB0">
        <w:rPr>
          <w:rFonts w:ascii="宋体" w:hAnsi="宋体" w:hint="eastAsia"/>
          <w:szCs w:val="21"/>
        </w:rPr>
        <w:t>不列入基金费用的项目</w:t>
      </w:r>
    </w:p>
    <w:p w14:paraId="2F2B15EB"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下列费用不列入基金费用：</w:t>
      </w:r>
    </w:p>
    <w:p w14:paraId="22F49404"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1、基金管理人和基金托管人因未履行或未完全履行义务导致的费用支出或基金财产的损失；</w:t>
      </w:r>
    </w:p>
    <w:p w14:paraId="1BDF2769"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2、基金管理人和基金托管人处理与基金运作无关的事项发生的费用；</w:t>
      </w:r>
    </w:p>
    <w:p w14:paraId="5AF7A555"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3、《基金合同》生效前的相关费用；</w:t>
      </w:r>
    </w:p>
    <w:p w14:paraId="698EA4F0"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4、其他根据相关法律法规及中国证监会的有关规定不得列入基金费用的项目。</w:t>
      </w:r>
    </w:p>
    <w:p w14:paraId="4A7D45B3" w14:textId="55DCB2FB" w:rsidR="00614FB0" w:rsidRPr="00614FB0" w:rsidRDefault="00614FB0" w:rsidP="00614FB0">
      <w:pPr>
        <w:spacing w:line="360" w:lineRule="auto"/>
        <w:ind w:firstLineChars="200" w:firstLine="420"/>
        <w:rPr>
          <w:rFonts w:ascii="宋体" w:hAnsi="宋体"/>
          <w:szCs w:val="21"/>
        </w:rPr>
      </w:pPr>
      <w:r>
        <w:rPr>
          <w:rFonts w:ascii="宋体" w:hAnsi="宋体" w:hint="eastAsia"/>
          <w:szCs w:val="21"/>
        </w:rPr>
        <w:t>（四）</w:t>
      </w:r>
      <w:r w:rsidRPr="00614FB0">
        <w:rPr>
          <w:rFonts w:ascii="宋体" w:hAnsi="宋体" w:hint="eastAsia"/>
          <w:szCs w:val="21"/>
        </w:rPr>
        <w:t>基金税收</w:t>
      </w:r>
    </w:p>
    <w:p w14:paraId="42E7D146" w14:textId="77777777" w:rsidR="00614FB0" w:rsidRPr="00614FB0" w:rsidRDefault="00614FB0" w:rsidP="00614FB0">
      <w:pPr>
        <w:spacing w:line="360" w:lineRule="auto"/>
        <w:ind w:firstLineChars="200" w:firstLine="420"/>
        <w:rPr>
          <w:rFonts w:ascii="宋体" w:hAnsi="宋体"/>
          <w:szCs w:val="21"/>
        </w:rPr>
      </w:pPr>
      <w:r w:rsidRPr="00614FB0">
        <w:rPr>
          <w:rFonts w:ascii="宋体" w:hAnsi="宋体" w:hint="eastAsia"/>
          <w:szCs w:val="21"/>
        </w:rPr>
        <w:t>本基金运作过程中涉及的各纳税主体，其纳税义务按国家税收法律、法规执行。</w:t>
      </w:r>
    </w:p>
    <w:p w14:paraId="25FD1625" w14:textId="77777777" w:rsidR="005D533D" w:rsidRPr="0061476E" w:rsidRDefault="005D533D" w:rsidP="005D533D">
      <w:pPr>
        <w:spacing w:line="360" w:lineRule="auto"/>
        <w:ind w:firstLineChars="200" w:firstLine="420"/>
        <w:rPr>
          <w:rFonts w:ascii="宋体" w:hAnsi="宋体"/>
          <w:szCs w:val="21"/>
        </w:rPr>
      </w:pPr>
    </w:p>
    <w:p w14:paraId="79476214"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五、基金财产的投资范围和投资限制</w:t>
      </w:r>
    </w:p>
    <w:p w14:paraId="428A94E6"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（一）投资范围</w:t>
      </w:r>
    </w:p>
    <w:p w14:paraId="40DC698B" w14:textId="740C24A8" w:rsidR="000F1E79" w:rsidRPr="000F1E79" w:rsidRDefault="000F1E79" w:rsidP="000F1E79">
      <w:pPr>
        <w:spacing w:line="360" w:lineRule="auto"/>
        <w:ind w:firstLineChars="200" w:firstLine="420"/>
        <w:rPr>
          <w:rFonts w:ascii="宋体" w:hAnsi="宋体"/>
          <w:szCs w:val="21"/>
        </w:rPr>
      </w:pPr>
      <w:r w:rsidRPr="000F1E79">
        <w:rPr>
          <w:rFonts w:ascii="宋体" w:hAnsi="宋体" w:hint="eastAsia"/>
          <w:szCs w:val="21"/>
        </w:rPr>
        <w:t>本基金的投资范围包括国内依法发行上市的股票（包括主板、创业板及其他经中国证监会核准或注册上市的股票和存托凭证）、内地与香港股票市场交易互联互通机制允许买卖的规定范围内的香港联合交易所上市的股票（简称“港股通股票”）、债券（包括国债、央行票据、金融债券、企业债券、公司债券、中期票据、短期融资</w:t>
      </w:r>
      <w:proofErr w:type="gramStart"/>
      <w:r w:rsidRPr="000F1E79">
        <w:rPr>
          <w:rFonts w:ascii="宋体" w:hAnsi="宋体" w:hint="eastAsia"/>
          <w:szCs w:val="21"/>
        </w:rPr>
        <w:t>券</w:t>
      </w:r>
      <w:proofErr w:type="gramEnd"/>
      <w:r w:rsidRPr="000F1E79">
        <w:rPr>
          <w:rFonts w:ascii="宋体" w:hAnsi="宋体" w:hint="eastAsia"/>
          <w:szCs w:val="21"/>
        </w:rPr>
        <w:t>、超短期融资</w:t>
      </w:r>
      <w:proofErr w:type="gramStart"/>
      <w:r w:rsidRPr="000F1E79">
        <w:rPr>
          <w:rFonts w:ascii="宋体" w:hAnsi="宋体" w:hint="eastAsia"/>
          <w:szCs w:val="21"/>
        </w:rPr>
        <w:t>券</w:t>
      </w:r>
      <w:proofErr w:type="gramEnd"/>
      <w:r w:rsidRPr="000F1E79">
        <w:rPr>
          <w:rFonts w:ascii="宋体" w:hAnsi="宋体" w:hint="eastAsia"/>
          <w:szCs w:val="21"/>
        </w:rPr>
        <w:t>、次级债券、政府支持机构债券、政府支持债券、地方政府债券、可转换债券及其他经中国证监会允许投</w:t>
      </w:r>
      <w:r w:rsidRPr="000F1E79">
        <w:rPr>
          <w:rFonts w:ascii="宋体" w:hAnsi="宋体" w:hint="eastAsia"/>
          <w:szCs w:val="21"/>
        </w:rPr>
        <w:lastRenderedPageBreak/>
        <w:t>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62C9C240" w14:textId="77777777" w:rsidR="000F1E79" w:rsidRPr="000F1E79" w:rsidRDefault="000F1E79" w:rsidP="000F1E79">
      <w:pPr>
        <w:spacing w:line="360" w:lineRule="auto"/>
        <w:ind w:firstLineChars="200" w:firstLine="420"/>
        <w:rPr>
          <w:rFonts w:ascii="宋体" w:hAnsi="宋体"/>
          <w:szCs w:val="21"/>
        </w:rPr>
      </w:pPr>
      <w:r w:rsidRPr="000F1E79">
        <w:rPr>
          <w:rFonts w:ascii="宋体" w:hAnsi="宋体" w:hint="eastAsia"/>
          <w:szCs w:val="21"/>
        </w:rPr>
        <w:t>股票（</w:t>
      </w:r>
      <w:proofErr w:type="gramStart"/>
      <w:r w:rsidRPr="000F1E79">
        <w:rPr>
          <w:rFonts w:ascii="宋体" w:hAnsi="宋体" w:hint="eastAsia"/>
          <w:szCs w:val="21"/>
        </w:rPr>
        <w:t>含存托</w:t>
      </w:r>
      <w:proofErr w:type="gramEnd"/>
      <w:r w:rsidRPr="000F1E79">
        <w:rPr>
          <w:rFonts w:ascii="宋体" w:hAnsi="宋体" w:hint="eastAsia"/>
          <w:szCs w:val="21"/>
        </w:rPr>
        <w:t>凭证）资产投资比例为30%-95%，港股</w:t>
      </w:r>
      <w:proofErr w:type="gramStart"/>
      <w:r w:rsidRPr="000F1E79">
        <w:rPr>
          <w:rFonts w:ascii="宋体" w:hAnsi="宋体" w:hint="eastAsia"/>
          <w:szCs w:val="21"/>
        </w:rPr>
        <w:t>通股票</w:t>
      </w:r>
      <w:proofErr w:type="gramEnd"/>
      <w:r w:rsidRPr="000F1E79">
        <w:rPr>
          <w:rFonts w:ascii="宋体" w:hAnsi="宋体" w:hint="eastAsia"/>
          <w:szCs w:val="21"/>
        </w:rPr>
        <w:t>最高投资比例不得超过股票资产的50%，每个交易日日终在扣除国债期货和股指期货合约需缴纳的交易保证金后，本基金保留的现金或到期日在一年以内的政府债券的比例合计不低于基金资产净值的5%。</w:t>
      </w:r>
    </w:p>
    <w:p w14:paraId="600A2EA8" w14:textId="50139EA5" w:rsidR="005B7771" w:rsidRPr="0061476E" w:rsidRDefault="000F1E79" w:rsidP="005B7771">
      <w:pPr>
        <w:spacing w:line="360" w:lineRule="auto"/>
        <w:ind w:firstLineChars="200" w:firstLine="420"/>
        <w:rPr>
          <w:rFonts w:ascii="宋体" w:hAnsi="宋体"/>
          <w:szCs w:val="21"/>
        </w:rPr>
      </w:pPr>
      <w:r w:rsidRPr="000F1E79">
        <w:rPr>
          <w:rFonts w:ascii="宋体" w:hAnsi="宋体" w:hint="eastAsia"/>
          <w:szCs w:val="21"/>
        </w:rPr>
        <w:t>如法律法规或监管机构以后允许基金投资其他品种，基金管理人在履行适当程序后，可以将其纳入投资范围。</w:t>
      </w:r>
    </w:p>
    <w:p w14:paraId="54D6C66A"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（二）投资限制</w:t>
      </w:r>
    </w:p>
    <w:p w14:paraId="4E86AB3F" w14:textId="77777777" w:rsidR="005D533D" w:rsidRPr="002542AC" w:rsidRDefault="005D533D" w:rsidP="005D533D">
      <w:pPr>
        <w:spacing w:line="360" w:lineRule="auto"/>
        <w:ind w:firstLineChars="200" w:firstLine="420"/>
        <w:rPr>
          <w:rFonts w:ascii="宋体" w:hAnsi="宋体"/>
          <w:szCs w:val="21"/>
        </w:rPr>
      </w:pPr>
      <w:r w:rsidRPr="002542AC">
        <w:rPr>
          <w:rFonts w:ascii="宋体" w:hAnsi="宋体" w:hint="eastAsia"/>
          <w:szCs w:val="21"/>
        </w:rPr>
        <w:t>1、组合限制</w:t>
      </w:r>
    </w:p>
    <w:p w14:paraId="265EAE0D" w14:textId="71A9A2E8"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 xml:space="preserve">基金的投资组合应遵循以下限制： </w:t>
      </w:r>
    </w:p>
    <w:p w14:paraId="7CAA5964" w14:textId="77777777"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（1）本基金股票（</w:t>
      </w:r>
      <w:proofErr w:type="gramStart"/>
      <w:r w:rsidRPr="003D3746">
        <w:rPr>
          <w:rFonts w:ascii="宋体" w:hAnsi="宋体" w:hint="eastAsia"/>
          <w:szCs w:val="21"/>
        </w:rPr>
        <w:t>含存托</w:t>
      </w:r>
      <w:proofErr w:type="gramEnd"/>
      <w:r w:rsidRPr="003D3746">
        <w:rPr>
          <w:rFonts w:ascii="宋体" w:hAnsi="宋体" w:hint="eastAsia"/>
          <w:szCs w:val="21"/>
        </w:rPr>
        <w:t>凭证）资产投资比例为基金资产的30%—95%；港股</w:t>
      </w:r>
      <w:proofErr w:type="gramStart"/>
      <w:r w:rsidRPr="003D3746">
        <w:rPr>
          <w:rFonts w:ascii="宋体" w:hAnsi="宋体" w:hint="eastAsia"/>
          <w:szCs w:val="21"/>
        </w:rPr>
        <w:t>通股票</w:t>
      </w:r>
      <w:proofErr w:type="gramEnd"/>
      <w:r w:rsidRPr="003D3746">
        <w:rPr>
          <w:rFonts w:ascii="宋体" w:hAnsi="宋体" w:hint="eastAsia"/>
          <w:szCs w:val="21"/>
        </w:rPr>
        <w:t>最高投资比例不得超过股票资产的50%；</w:t>
      </w:r>
    </w:p>
    <w:p w14:paraId="2E343C41" w14:textId="77777777"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（2）每个交易日日终在扣除国债期货和股指期货合约需缴纳的交易保证金后，本基金保留的现金或到期日在一年以内的政府债券的比例合计不低于基金资产净值的5%；</w:t>
      </w:r>
    </w:p>
    <w:p w14:paraId="24F844E2" w14:textId="77777777"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（3）本基金持有一家公司发行的证券，其市值不超过基金资产净值的10％；</w:t>
      </w:r>
    </w:p>
    <w:p w14:paraId="63775F93" w14:textId="77777777"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（4）本基金管理人管理的全部基金持有一家公司发行的证券，不超过该证券的10％；</w:t>
      </w:r>
    </w:p>
    <w:p w14:paraId="2A369592" w14:textId="461ECB33"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szCs w:val="21"/>
        </w:rPr>
        <w:t>5</w:t>
      </w:r>
      <w:r w:rsidRPr="003D3746">
        <w:rPr>
          <w:rFonts w:ascii="宋体" w:hAnsi="宋体" w:hint="eastAsia"/>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0B14BF8F" w14:textId="266640F7"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szCs w:val="21"/>
        </w:rPr>
        <w:t>6</w:t>
      </w:r>
      <w:r w:rsidRPr="003D3746">
        <w:rPr>
          <w:rFonts w:ascii="宋体" w:hAnsi="宋体" w:hint="eastAsia"/>
          <w:szCs w:val="21"/>
        </w:rPr>
        <w:t>）本基金主动投资于流动性受限资产的市值合计不得超过该基金资产净值的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14:paraId="3605894C" w14:textId="3BD70A9D"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hint="eastAsia"/>
          <w:szCs w:val="21"/>
        </w:rPr>
        <w:t>7</w:t>
      </w:r>
      <w:r w:rsidRPr="003D3746">
        <w:rPr>
          <w:rFonts w:ascii="宋体" w:hAnsi="宋体" w:hint="eastAsia"/>
          <w:szCs w:val="21"/>
        </w:rPr>
        <w:t>）本基金与私募类</w:t>
      </w:r>
      <w:proofErr w:type="gramStart"/>
      <w:r w:rsidRPr="003D3746">
        <w:rPr>
          <w:rFonts w:ascii="宋体" w:hAnsi="宋体" w:hint="eastAsia"/>
          <w:szCs w:val="21"/>
        </w:rPr>
        <w:t>证券资管产品</w:t>
      </w:r>
      <w:proofErr w:type="gramEnd"/>
      <w:r w:rsidRPr="003D3746">
        <w:rPr>
          <w:rFonts w:ascii="宋体" w:hAnsi="宋体" w:hint="eastAsia"/>
          <w:szCs w:val="21"/>
        </w:rPr>
        <w:t>及中国证监会认定的其他主体为交易对手开展逆回购交易的，可接受质押品的资质要求应当与基金合同约定的投资范围保持一致；</w:t>
      </w:r>
    </w:p>
    <w:p w14:paraId="0D70F2DE" w14:textId="43BEFC6E"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szCs w:val="21"/>
        </w:rPr>
        <w:t>8</w:t>
      </w:r>
      <w:r w:rsidRPr="003D3746">
        <w:rPr>
          <w:rFonts w:ascii="宋体" w:hAnsi="宋体" w:hint="eastAsia"/>
          <w:szCs w:val="21"/>
        </w:rPr>
        <w:t>）本基金投资于同一原始权益人的各类资产支持证券的比例，不得超过基金资产净值的10％；</w:t>
      </w:r>
    </w:p>
    <w:p w14:paraId="4121E259" w14:textId="10E6E82C"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szCs w:val="21"/>
        </w:rPr>
        <w:t>9</w:t>
      </w:r>
      <w:r w:rsidRPr="003D3746">
        <w:rPr>
          <w:rFonts w:ascii="宋体" w:hAnsi="宋体" w:hint="eastAsia"/>
          <w:szCs w:val="21"/>
        </w:rPr>
        <w:t>）本基金持有的全部资产支持证券，其市值不得超过基金资产净值的20％；</w:t>
      </w:r>
    </w:p>
    <w:p w14:paraId="4BF556E9" w14:textId="05659C28"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（1</w:t>
      </w:r>
      <w:r w:rsidR="00066425">
        <w:rPr>
          <w:rFonts w:ascii="宋体" w:hAnsi="宋体"/>
          <w:szCs w:val="21"/>
        </w:rPr>
        <w:t>0</w:t>
      </w:r>
      <w:r w:rsidRPr="003D3746">
        <w:rPr>
          <w:rFonts w:ascii="宋体" w:hAnsi="宋体" w:hint="eastAsia"/>
          <w:szCs w:val="21"/>
        </w:rPr>
        <w:t>）本基金持有的同一(指同一信用级别)资产支持证券的比例，不得超过该资产支持证券规模的10％；</w:t>
      </w:r>
    </w:p>
    <w:p w14:paraId="1E13F5AC" w14:textId="2624588A"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lastRenderedPageBreak/>
        <w:t>（1</w:t>
      </w:r>
      <w:r w:rsidR="00066425">
        <w:rPr>
          <w:rFonts w:ascii="宋体" w:hAnsi="宋体"/>
          <w:szCs w:val="21"/>
        </w:rPr>
        <w:t>1</w:t>
      </w:r>
      <w:r w:rsidRPr="003D3746">
        <w:rPr>
          <w:rFonts w:ascii="宋体" w:hAnsi="宋体" w:hint="eastAsia"/>
          <w:szCs w:val="21"/>
        </w:rPr>
        <w:t>）本基金管理人管理的全部基金投资于同一原始权益人的各类资产支持证券，不得超过其各类资产支持证券合计规模的10％；</w:t>
      </w:r>
    </w:p>
    <w:p w14:paraId="7EC496D4" w14:textId="5B656DD6"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（1</w:t>
      </w:r>
      <w:r w:rsidR="00066425">
        <w:rPr>
          <w:rFonts w:ascii="宋体" w:hAnsi="宋体"/>
          <w:szCs w:val="21"/>
        </w:rPr>
        <w:t>2</w:t>
      </w:r>
      <w:r w:rsidRPr="003D3746">
        <w:rPr>
          <w:rFonts w:ascii="宋体" w:hAnsi="宋体" w:hint="eastAsia"/>
          <w:szCs w:val="21"/>
        </w:rPr>
        <w:t>）本基金应投资于信用级别评级为BBB以上(含BBB)的资产支持证券。基金持有资产支持证券期间，如果其信用等级下降、不再符合投资标准，应在评级报告发布之日起3个月内予以全部卖出；</w:t>
      </w:r>
    </w:p>
    <w:p w14:paraId="56DB50EE" w14:textId="5D33A46D"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（1</w:t>
      </w:r>
      <w:r w:rsidR="00066425">
        <w:rPr>
          <w:rFonts w:ascii="宋体" w:hAnsi="宋体"/>
          <w:szCs w:val="21"/>
        </w:rPr>
        <w:t>3</w:t>
      </w:r>
      <w:r w:rsidRPr="003D3746">
        <w:rPr>
          <w:rFonts w:ascii="宋体" w:hAnsi="宋体" w:hint="eastAsia"/>
          <w:szCs w:val="21"/>
        </w:rPr>
        <w:t>）基金财产参与股票发行申购，本基金所申报的金额不超过本基金的总资产，本基金所申报的股票数量不超过拟发行股票公司本次发行股票的总量；</w:t>
      </w:r>
    </w:p>
    <w:p w14:paraId="36BC9580" w14:textId="2137C2D7"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（1</w:t>
      </w:r>
      <w:r w:rsidR="00066425">
        <w:rPr>
          <w:rFonts w:ascii="宋体" w:hAnsi="宋体"/>
          <w:szCs w:val="21"/>
        </w:rPr>
        <w:t>4</w:t>
      </w:r>
      <w:r w:rsidRPr="003D3746">
        <w:rPr>
          <w:rFonts w:ascii="宋体" w:hAnsi="宋体" w:hint="eastAsia"/>
          <w:szCs w:val="21"/>
        </w:rPr>
        <w:t>）本基金进入全国银行间同业市场进行债券回购的资金余额不得超过基金资产净值的40%，债券回购最长期限为1年，债券回购到期后不得展期；</w:t>
      </w:r>
    </w:p>
    <w:p w14:paraId="7BC01D92" w14:textId="244360B0"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（1</w:t>
      </w:r>
      <w:r w:rsidR="00066425">
        <w:rPr>
          <w:rFonts w:ascii="宋体" w:hAnsi="宋体"/>
          <w:szCs w:val="21"/>
        </w:rPr>
        <w:t>5</w:t>
      </w:r>
      <w:r w:rsidRPr="003D3746">
        <w:rPr>
          <w:rFonts w:ascii="宋体" w:hAnsi="宋体" w:hint="eastAsia"/>
          <w:szCs w:val="21"/>
        </w:rPr>
        <w:t>）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143B7496" w14:textId="47E10B3E"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（1</w:t>
      </w:r>
      <w:r w:rsidR="00066425">
        <w:rPr>
          <w:rFonts w:ascii="宋体" w:hAnsi="宋体"/>
          <w:szCs w:val="21"/>
        </w:rPr>
        <w:t>6</w:t>
      </w:r>
      <w:r w:rsidRPr="003D3746">
        <w:rPr>
          <w:rFonts w:ascii="宋体" w:hAnsi="宋体" w:hint="eastAsia"/>
          <w:szCs w:val="21"/>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47F44C6C" w14:textId="1F79120E"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hint="eastAsia"/>
          <w:szCs w:val="21"/>
        </w:rPr>
        <w:t>17</w:t>
      </w:r>
      <w:r w:rsidRPr="003D3746">
        <w:rPr>
          <w:rFonts w:ascii="宋体" w:hAnsi="宋体" w:hint="eastAsia"/>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0224B257" w14:textId="02B67656"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szCs w:val="21"/>
        </w:rPr>
        <w:t>18</w:t>
      </w:r>
      <w:r w:rsidRPr="003D3746">
        <w:rPr>
          <w:rFonts w:ascii="宋体" w:hAnsi="宋体" w:hint="eastAsia"/>
          <w:szCs w:val="21"/>
        </w:rPr>
        <w:t>）本基金在总资产不得超过基金净资产的140%；</w:t>
      </w:r>
    </w:p>
    <w:p w14:paraId="54DA64AF" w14:textId="2CE66D27"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szCs w:val="21"/>
        </w:rPr>
        <w:t>19</w:t>
      </w:r>
      <w:r w:rsidRPr="003D3746">
        <w:rPr>
          <w:rFonts w:ascii="宋体" w:hAnsi="宋体" w:hint="eastAsia"/>
          <w:szCs w:val="21"/>
        </w:rPr>
        <w:t>）本基金投资存托凭证的比例限制依照内地上市交易的股票执行；</w:t>
      </w:r>
    </w:p>
    <w:p w14:paraId="59556671" w14:textId="1EF63595"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w:t>
      </w:r>
      <w:r w:rsidR="00066425">
        <w:rPr>
          <w:rFonts w:ascii="宋体" w:hAnsi="宋体"/>
          <w:szCs w:val="21"/>
        </w:rPr>
        <w:t>20</w:t>
      </w:r>
      <w:r w:rsidRPr="003D3746">
        <w:rPr>
          <w:rFonts w:ascii="宋体" w:hAnsi="宋体" w:hint="eastAsia"/>
          <w:szCs w:val="21"/>
        </w:rPr>
        <w:t>）法律法规及中国证监会规定的和《基金合同》约定的其他投资限制。</w:t>
      </w:r>
    </w:p>
    <w:p w14:paraId="3C47D7DD" w14:textId="556BA515"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除上述第（2）、（</w:t>
      </w:r>
      <w:r w:rsidR="003726ED">
        <w:rPr>
          <w:rFonts w:ascii="宋体" w:hAnsi="宋体"/>
          <w:szCs w:val="21"/>
        </w:rPr>
        <w:t>6</w:t>
      </w:r>
      <w:r w:rsidRPr="003D3746">
        <w:rPr>
          <w:rFonts w:ascii="宋体" w:hAnsi="宋体" w:hint="eastAsia"/>
          <w:szCs w:val="21"/>
        </w:rPr>
        <w:t>）、（</w:t>
      </w:r>
      <w:r w:rsidR="003726ED">
        <w:rPr>
          <w:rFonts w:ascii="宋体" w:hAnsi="宋体" w:hint="eastAsia"/>
          <w:szCs w:val="21"/>
        </w:rPr>
        <w:t>7</w:t>
      </w:r>
      <w:r w:rsidRPr="003D3746">
        <w:rPr>
          <w:rFonts w:ascii="宋体" w:hAnsi="宋体" w:hint="eastAsia"/>
          <w:szCs w:val="21"/>
        </w:rPr>
        <w:t>）、（1</w:t>
      </w:r>
      <w:r w:rsidR="003726ED">
        <w:rPr>
          <w:rFonts w:ascii="宋体" w:hAnsi="宋体"/>
          <w:szCs w:val="21"/>
        </w:rPr>
        <w:t>2</w:t>
      </w:r>
      <w:r w:rsidRPr="003D3746">
        <w:rPr>
          <w:rFonts w:ascii="宋体" w:hAnsi="宋体" w:hint="eastAsia"/>
          <w:szCs w:val="21"/>
        </w:rPr>
        <w:t>）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14:paraId="2B3118D2" w14:textId="77777777" w:rsidR="003D3746" w:rsidRPr="003D3746" w:rsidRDefault="003D3746" w:rsidP="003D3746">
      <w:pPr>
        <w:spacing w:line="360" w:lineRule="auto"/>
        <w:ind w:firstLineChars="200" w:firstLine="420"/>
        <w:rPr>
          <w:rFonts w:ascii="宋体" w:hAnsi="宋体"/>
          <w:szCs w:val="21"/>
        </w:rPr>
      </w:pPr>
      <w:r w:rsidRPr="003D3746">
        <w:rPr>
          <w:rFonts w:ascii="宋体" w:hAnsi="宋体" w:hint="eastAsia"/>
          <w:szCs w:val="21"/>
        </w:rPr>
        <w:t>基金管理人应当自南方配售封闭运作期届满之日起6个月内使基金的投资组合比例符合基金合同的有关约定。在上述期间内，本基金的投资范围、投资策略应当符合基金合同的</w:t>
      </w:r>
      <w:r w:rsidRPr="003D3746">
        <w:rPr>
          <w:rFonts w:ascii="宋体" w:hAnsi="宋体" w:hint="eastAsia"/>
          <w:szCs w:val="21"/>
        </w:rPr>
        <w:lastRenderedPageBreak/>
        <w:t>约定。</w:t>
      </w:r>
    </w:p>
    <w:p w14:paraId="015A32AD" w14:textId="77777777" w:rsidR="003D3746" w:rsidRDefault="003D3746" w:rsidP="00BA7419">
      <w:pPr>
        <w:spacing w:line="360" w:lineRule="auto"/>
        <w:ind w:firstLineChars="200" w:firstLine="420"/>
        <w:rPr>
          <w:rFonts w:ascii="宋体" w:hAnsi="宋体"/>
          <w:szCs w:val="21"/>
        </w:rPr>
      </w:pPr>
      <w:r w:rsidRPr="003D3746">
        <w:rPr>
          <w:rFonts w:ascii="宋体" w:hAns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3DB0803" w14:textId="2F76F322"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2、禁止行为</w:t>
      </w:r>
    </w:p>
    <w:p w14:paraId="34CF4843"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为维护基金份额持有人的合法权益，基金财产不得用于下列投资或者活动：</w:t>
      </w:r>
    </w:p>
    <w:p w14:paraId="0F13FED8"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（1）承销证券；</w:t>
      </w:r>
    </w:p>
    <w:p w14:paraId="0D246968"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（2）违反规定向他人贷款或者提供担保；</w:t>
      </w:r>
    </w:p>
    <w:p w14:paraId="48EC7274"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（3）从事承担无限责任的投资；</w:t>
      </w:r>
    </w:p>
    <w:p w14:paraId="31EFA468"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（4）买卖其他基金份额，但法律法规或中国证监会另有规定的除外；</w:t>
      </w:r>
    </w:p>
    <w:p w14:paraId="51830292"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（5）向其基金管理人、基金托管人出资；</w:t>
      </w:r>
    </w:p>
    <w:p w14:paraId="2A067E3F"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（6）从事内幕交易、操纵证券交易价格及其他不正当的证券交易活动；</w:t>
      </w:r>
    </w:p>
    <w:p w14:paraId="5625FD3E"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（7）法律、行政法规和中国证监会规定禁止的其他活动。</w:t>
      </w:r>
    </w:p>
    <w:p w14:paraId="0A7122DF"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DA95DA" w14:textId="31537557" w:rsidR="00BA7419" w:rsidRPr="0061476E" w:rsidRDefault="00BA7419" w:rsidP="00BA7419">
      <w:pPr>
        <w:spacing w:line="360" w:lineRule="auto"/>
        <w:ind w:firstLineChars="200" w:firstLine="420"/>
        <w:rPr>
          <w:rFonts w:ascii="宋体" w:hAnsi="宋体"/>
          <w:szCs w:val="21"/>
        </w:rPr>
      </w:pPr>
      <w:r w:rsidRPr="00BA7419">
        <w:rPr>
          <w:rFonts w:ascii="宋体" w:hAnsi="宋体" w:hint="eastAsia"/>
          <w:szCs w:val="21"/>
        </w:rPr>
        <w:t>如法律、行政法规或监管部门取消上述限制，如适用于本基金，则本基金投资不再受相关限制。</w:t>
      </w:r>
    </w:p>
    <w:p w14:paraId="76566A9B" w14:textId="77777777" w:rsidR="005D533D" w:rsidRPr="0061476E" w:rsidRDefault="005D533D" w:rsidP="005D533D">
      <w:pPr>
        <w:spacing w:line="360" w:lineRule="auto"/>
        <w:ind w:firstLineChars="200" w:firstLine="420"/>
        <w:rPr>
          <w:rFonts w:ascii="宋体" w:hAnsi="宋体"/>
          <w:szCs w:val="21"/>
        </w:rPr>
      </w:pPr>
    </w:p>
    <w:p w14:paraId="6C44C14E"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六、估值程序</w:t>
      </w:r>
    </w:p>
    <w:p w14:paraId="4F6E47A6" w14:textId="2791E0FA"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1、基金份额净值是按照每个工作日闭市后，基金资产净值除以当日基金份额的余额数量计算，精确到0.0001元，小数点后第5位四舍五入。国家另有规定的，从其规定。</w:t>
      </w:r>
    </w:p>
    <w:p w14:paraId="54BF8584"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基金管理人</w:t>
      </w:r>
      <w:proofErr w:type="gramStart"/>
      <w:r w:rsidRPr="00BA7419">
        <w:rPr>
          <w:rFonts w:ascii="宋体" w:hAnsi="宋体" w:hint="eastAsia"/>
          <w:szCs w:val="21"/>
        </w:rPr>
        <w:t>应每个</w:t>
      </w:r>
      <w:proofErr w:type="gramEnd"/>
      <w:r w:rsidRPr="00BA7419">
        <w:rPr>
          <w:rFonts w:ascii="宋体" w:hAnsi="宋体" w:hint="eastAsia"/>
          <w:szCs w:val="21"/>
        </w:rPr>
        <w:t>工作日分别计算基金资产净值及基金份额净值，并按规定披露。</w:t>
      </w:r>
    </w:p>
    <w:p w14:paraId="31BED6AB" w14:textId="52720D77" w:rsidR="00BA7419" w:rsidRPr="0061476E" w:rsidRDefault="00BA7419" w:rsidP="00BA7419">
      <w:pPr>
        <w:spacing w:line="360" w:lineRule="auto"/>
        <w:ind w:firstLineChars="200" w:firstLine="420"/>
        <w:rPr>
          <w:rFonts w:ascii="宋体" w:hAnsi="宋体"/>
          <w:szCs w:val="21"/>
        </w:rPr>
      </w:pPr>
      <w:r w:rsidRPr="00BA7419">
        <w:rPr>
          <w:rFonts w:ascii="宋体" w:hAnsi="宋体" w:hint="eastAsia"/>
          <w:szCs w:val="21"/>
        </w:rPr>
        <w:t>2、基金管理人</w:t>
      </w:r>
      <w:proofErr w:type="gramStart"/>
      <w:r w:rsidRPr="00BA7419">
        <w:rPr>
          <w:rFonts w:ascii="宋体" w:hAnsi="宋体" w:hint="eastAsia"/>
          <w:szCs w:val="21"/>
        </w:rPr>
        <w:t>应每个</w:t>
      </w:r>
      <w:proofErr w:type="gramEnd"/>
      <w:r w:rsidRPr="00BA7419">
        <w:rPr>
          <w:rFonts w:ascii="宋体" w:hAnsi="宋体" w:hint="eastAsia"/>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FF37C5B" w14:textId="77777777" w:rsidR="005D533D" w:rsidRPr="0061476E" w:rsidRDefault="005D533D" w:rsidP="005D533D">
      <w:pPr>
        <w:spacing w:line="360" w:lineRule="auto"/>
        <w:ind w:firstLineChars="200" w:firstLine="420"/>
        <w:rPr>
          <w:rFonts w:ascii="宋体" w:hAnsi="宋体"/>
          <w:szCs w:val="21"/>
        </w:rPr>
      </w:pPr>
    </w:p>
    <w:p w14:paraId="1AF68FF2"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七、基金合同的变更、终止与基金财产的清算</w:t>
      </w:r>
    </w:p>
    <w:p w14:paraId="6111280F" w14:textId="3FE6D94D" w:rsidR="00BA7419" w:rsidRPr="00BA7419" w:rsidRDefault="00BA7419" w:rsidP="00BA7419">
      <w:pPr>
        <w:spacing w:line="360" w:lineRule="auto"/>
        <w:ind w:firstLineChars="200" w:firstLine="420"/>
        <w:rPr>
          <w:rFonts w:ascii="宋体" w:hAnsi="宋体"/>
          <w:szCs w:val="21"/>
        </w:rPr>
      </w:pPr>
      <w:r>
        <w:rPr>
          <w:rFonts w:ascii="宋体" w:hAnsi="宋体" w:hint="eastAsia"/>
          <w:szCs w:val="21"/>
        </w:rPr>
        <w:t>（一）</w:t>
      </w:r>
      <w:r w:rsidRPr="00BA7419">
        <w:rPr>
          <w:rFonts w:ascii="宋体" w:hAnsi="宋体" w:hint="eastAsia"/>
          <w:szCs w:val="21"/>
        </w:rPr>
        <w:t>《基金合同》的变更</w:t>
      </w:r>
    </w:p>
    <w:p w14:paraId="6A3AB4EB"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1、变更基金合同涉及法律法规规定或本基金合同约定应经基金份额持有人大会决议通过的事项的，应召</w:t>
      </w:r>
      <w:proofErr w:type="gramStart"/>
      <w:r w:rsidRPr="00BA7419">
        <w:rPr>
          <w:rFonts w:ascii="宋体" w:hAnsi="宋体" w:hint="eastAsia"/>
          <w:szCs w:val="21"/>
        </w:rPr>
        <w:t>开基金</w:t>
      </w:r>
      <w:proofErr w:type="gramEnd"/>
      <w:r w:rsidRPr="00BA7419">
        <w:rPr>
          <w:rFonts w:ascii="宋体" w:hAnsi="宋体" w:hint="eastAsia"/>
          <w:szCs w:val="21"/>
        </w:rPr>
        <w:t>份额持有人大会决议通过。对于法律法规规定和基金合同约定可不经基金份额持有人大会决议通过的事项，由基金管理人和基金托管人同意后变更并公告，并报中国证监会备案。</w:t>
      </w:r>
    </w:p>
    <w:p w14:paraId="693B83AB"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2、关于《基金合同》变更的基金份额持有人大会决议自生效后方可执行，并</w:t>
      </w:r>
      <w:proofErr w:type="gramStart"/>
      <w:r w:rsidRPr="00BA7419">
        <w:rPr>
          <w:rFonts w:ascii="宋体" w:hAnsi="宋体" w:hint="eastAsia"/>
          <w:szCs w:val="21"/>
        </w:rPr>
        <w:t>自决议</w:t>
      </w:r>
      <w:proofErr w:type="gramEnd"/>
      <w:r w:rsidRPr="00BA7419">
        <w:rPr>
          <w:rFonts w:ascii="宋体" w:hAnsi="宋体" w:hint="eastAsia"/>
          <w:szCs w:val="21"/>
        </w:rPr>
        <w:t>生效后2日内在规定媒介公告。</w:t>
      </w:r>
    </w:p>
    <w:p w14:paraId="7F6C472B" w14:textId="3DEB3466" w:rsidR="00BA7419" w:rsidRPr="00BA7419" w:rsidRDefault="00BA7419" w:rsidP="00BA7419">
      <w:pPr>
        <w:spacing w:line="360" w:lineRule="auto"/>
        <w:ind w:firstLineChars="200" w:firstLine="420"/>
        <w:rPr>
          <w:rFonts w:ascii="宋体" w:hAnsi="宋体"/>
          <w:szCs w:val="21"/>
        </w:rPr>
      </w:pPr>
      <w:r>
        <w:rPr>
          <w:rFonts w:ascii="宋体" w:hAnsi="宋体" w:hint="eastAsia"/>
          <w:szCs w:val="21"/>
        </w:rPr>
        <w:t>（二）</w:t>
      </w:r>
      <w:r w:rsidRPr="00BA7419">
        <w:rPr>
          <w:rFonts w:ascii="宋体" w:hAnsi="宋体" w:hint="eastAsia"/>
          <w:szCs w:val="21"/>
        </w:rPr>
        <w:t>《基金合同》的终止事由</w:t>
      </w:r>
    </w:p>
    <w:p w14:paraId="77F32CC9"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有下列情形之一的，《基金合同》应当终止：</w:t>
      </w:r>
    </w:p>
    <w:p w14:paraId="470A1813"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1、基金份额持有人大会决定终止的；</w:t>
      </w:r>
    </w:p>
    <w:p w14:paraId="694A70E2"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2、基金管理人、基金托管人职责终止，在6个月内没有新基金管理人、新基金托管人承接的；</w:t>
      </w:r>
    </w:p>
    <w:p w14:paraId="67D98217"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3、《基金合同》约定的其他情形；</w:t>
      </w:r>
    </w:p>
    <w:p w14:paraId="1E608D17"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4、相关法律法规和中国证监会规定的其他情况。</w:t>
      </w:r>
    </w:p>
    <w:p w14:paraId="2D4CE213" w14:textId="3DADBB7F" w:rsidR="00BA7419" w:rsidRPr="00BA7419" w:rsidRDefault="00BA7419" w:rsidP="00BA7419">
      <w:pPr>
        <w:spacing w:line="360" w:lineRule="auto"/>
        <w:ind w:firstLineChars="200" w:firstLine="420"/>
        <w:rPr>
          <w:rFonts w:ascii="宋体" w:hAnsi="宋体"/>
          <w:szCs w:val="21"/>
        </w:rPr>
      </w:pPr>
      <w:r>
        <w:rPr>
          <w:rFonts w:ascii="宋体" w:hAnsi="宋体" w:hint="eastAsia"/>
          <w:szCs w:val="21"/>
        </w:rPr>
        <w:t>（三）</w:t>
      </w:r>
      <w:r w:rsidRPr="00BA7419">
        <w:rPr>
          <w:rFonts w:ascii="宋体" w:hAnsi="宋体" w:hint="eastAsia"/>
          <w:szCs w:val="21"/>
        </w:rPr>
        <w:t>基金财产的清算</w:t>
      </w:r>
    </w:p>
    <w:p w14:paraId="7989BD4E"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34304156"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3A475E94"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3、基金财产清算小组职责：基金财产清算小组负责基金财产的保管、清理、估价、变现和分配。基金财产清算小组可以依法进行必要的民事活动。</w:t>
      </w:r>
    </w:p>
    <w:p w14:paraId="5F04218A"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4、基金财产清算程序：</w:t>
      </w:r>
    </w:p>
    <w:p w14:paraId="3C8799CD"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（1）《基金合同》终止情形出现时，由基金财产清算小组统一接管基金；</w:t>
      </w:r>
    </w:p>
    <w:p w14:paraId="3924322D"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（2）对基金财产和债权债务进行清理和确认；</w:t>
      </w:r>
    </w:p>
    <w:p w14:paraId="3CA5C6FC"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（3）对基金财产进行估值和变现；</w:t>
      </w:r>
    </w:p>
    <w:p w14:paraId="3ECF74D5"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（4）制作清算报告；</w:t>
      </w:r>
    </w:p>
    <w:p w14:paraId="37C1ED91"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（5）聘请符合《证券法》规定的会计师事务所对清算报告进行外部审计，聘请律师事</w:t>
      </w:r>
      <w:r w:rsidRPr="00BA7419">
        <w:rPr>
          <w:rFonts w:ascii="宋体" w:hAnsi="宋体" w:hint="eastAsia"/>
          <w:szCs w:val="21"/>
        </w:rPr>
        <w:lastRenderedPageBreak/>
        <w:t>务所对清算报告出具法律意见书；</w:t>
      </w:r>
    </w:p>
    <w:p w14:paraId="25C39384"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（6）将清算报告报中国证监会备案并公告；</w:t>
      </w:r>
    </w:p>
    <w:p w14:paraId="5AFEFF80"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（7）对基金剩余财产进行分配。</w:t>
      </w:r>
    </w:p>
    <w:p w14:paraId="039CB575"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5、基金财产清算的期限为6个月。</w:t>
      </w:r>
    </w:p>
    <w:p w14:paraId="0661266D" w14:textId="75D0FB85" w:rsidR="00BA7419" w:rsidRPr="00BA7419" w:rsidRDefault="00BA7419" w:rsidP="00BA7419">
      <w:pPr>
        <w:spacing w:line="360" w:lineRule="auto"/>
        <w:ind w:firstLineChars="200" w:firstLine="420"/>
        <w:rPr>
          <w:rFonts w:ascii="宋体" w:hAnsi="宋体"/>
          <w:szCs w:val="21"/>
        </w:rPr>
      </w:pPr>
      <w:r>
        <w:rPr>
          <w:rFonts w:ascii="宋体" w:hAnsi="宋体" w:hint="eastAsia"/>
          <w:szCs w:val="21"/>
        </w:rPr>
        <w:t>（四）</w:t>
      </w:r>
      <w:r w:rsidRPr="00BA7419">
        <w:rPr>
          <w:rFonts w:ascii="宋体" w:hAnsi="宋体" w:hint="eastAsia"/>
          <w:szCs w:val="21"/>
        </w:rPr>
        <w:t>清算费用</w:t>
      </w:r>
    </w:p>
    <w:p w14:paraId="580BD7AC"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清算费用是指基金财产清算小组在进行基金清算过程中发生的所有合理费用，清算费用由基金财产清算小组优先从基金财产中支付。</w:t>
      </w:r>
    </w:p>
    <w:p w14:paraId="7D49C0EA" w14:textId="783CFD97" w:rsidR="00BA7419" w:rsidRPr="00BA7419" w:rsidRDefault="00BA7419" w:rsidP="00BA7419">
      <w:pPr>
        <w:spacing w:line="360" w:lineRule="auto"/>
        <w:ind w:firstLineChars="200" w:firstLine="420"/>
        <w:rPr>
          <w:rFonts w:ascii="宋体" w:hAnsi="宋体"/>
          <w:szCs w:val="21"/>
        </w:rPr>
      </w:pPr>
      <w:r>
        <w:rPr>
          <w:rFonts w:ascii="宋体" w:hAnsi="宋体" w:hint="eastAsia"/>
          <w:szCs w:val="21"/>
        </w:rPr>
        <w:t>（五）</w:t>
      </w:r>
      <w:r w:rsidRPr="00BA7419">
        <w:rPr>
          <w:rFonts w:ascii="宋体" w:hAnsi="宋体" w:hint="eastAsia"/>
          <w:szCs w:val="21"/>
        </w:rPr>
        <w:t>基金财产清算剩余资产的分配</w:t>
      </w:r>
    </w:p>
    <w:p w14:paraId="117AC899"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57601CD8" w14:textId="6DEF3D9D" w:rsidR="00BA7419" w:rsidRPr="00BA7419" w:rsidRDefault="00BA7419" w:rsidP="00BA7419">
      <w:pPr>
        <w:spacing w:line="360" w:lineRule="auto"/>
        <w:ind w:firstLineChars="200" w:firstLine="420"/>
        <w:rPr>
          <w:rFonts w:ascii="宋体" w:hAnsi="宋体"/>
          <w:szCs w:val="21"/>
        </w:rPr>
      </w:pPr>
      <w:r>
        <w:rPr>
          <w:rFonts w:ascii="宋体" w:hAnsi="宋体" w:hint="eastAsia"/>
          <w:szCs w:val="21"/>
        </w:rPr>
        <w:t>（六）</w:t>
      </w:r>
      <w:r w:rsidRPr="00BA7419">
        <w:rPr>
          <w:rFonts w:ascii="宋体" w:hAnsi="宋体" w:hint="eastAsia"/>
          <w:szCs w:val="21"/>
        </w:rPr>
        <w:t>基金财产清算的公告</w:t>
      </w:r>
    </w:p>
    <w:p w14:paraId="1D3F7A57" w14:textId="77777777" w:rsidR="00BA7419" w:rsidRPr="00BA7419" w:rsidRDefault="00BA7419" w:rsidP="00BA7419">
      <w:pPr>
        <w:spacing w:line="360" w:lineRule="auto"/>
        <w:ind w:firstLineChars="200" w:firstLine="420"/>
        <w:rPr>
          <w:rFonts w:ascii="宋体" w:hAnsi="宋体"/>
          <w:szCs w:val="21"/>
        </w:rPr>
      </w:pPr>
      <w:r w:rsidRPr="00BA7419">
        <w:rPr>
          <w:rFonts w:ascii="宋体" w:hAnsi="宋体" w:hint="eastAsia"/>
          <w:szCs w:val="21"/>
        </w:rPr>
        <w:t>清算过程中的有关重大事项须及时公告；基金财产清算报告</w:t>
      </w:r>
      <w:proofErr w:type="gramStart"/>
      <w:r w:rsidRPr="00BA7419">
        <w:rPr>
          <w:rFonts w:ascii="宋体" w:hAnsi="宋体" w:hint="eastAsia"/>
          <w:szCs w:val="21"/>
        </w:rPr>
        <w:t>经符合</w:t>
      </w:r>
      <w:proofErr w:type="gramEnd"/>
      <w:r w:rsidRPr="00BA7419">
        <w:rPr>
          <w:rFonts w:ascii="宋体" w:hAnsi="宋体" w:hint="eastAsia"/>
          <w:szCs w:val="21"/>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0773DC2" w14:textId="0C0EC456" w:rsidR="00BA7419" w:rsidRPr="00BA7419" w:rsidRDefault="00BA7419" w:rsidP="00BA7419">
      <w:pPr>
        <w:spacing w:line="360" w:lineRule="auto"/>
        <w:ind w:firstLineChars="200" w:firstLine="420"/>
        <w:rPr>
          <w:rFonts w:ascii="宋体" w:hAnsi="宋体"/>
          <w:szCs w:val="21"/>
        </w:rPr>
      </w:pPr>
      <w:r>
        <w:rPr>
          <w:rFonts w:ascii="宋体" w:hAnsi="宋体" w:hint="eastAsia"/>
          <w:szCs w:val="21"/>
        </w:rPr>
        <w:t>（七）</w:t>
      </w:r>
      <w:r w:rsidRPr="00BA7419">
        <w:rPr>
          <w:rFonts w:ascii="宋体" w:hAnsi="宋体" w:hint="eastAsia"/>
          <w:szCs w:val="21"/>
        </w:rPr>
        <w:t>基金财产清算账册及文件的保存</w:t>
      </w:r>
    </w:p>
    <w:p w14:paraId="277C14BB" w14:textId="198904C2" w:rsidR="00BA7419" w:rsidRPr="0061476E" w:rsidRDefault="00BA7419" w:rsidP="00BA7419">
      <w:pPr>
        <w:spacing w:line="360" w:lineRule="auto"/>
        <w:ind w:firstLineChars="200" w:firstLine="420"/>
        <w:rPr>
          <w:rFonts w:ascii="宋体" w:hAnsi="宋体"/>
          <w:szCs w:val="21"/>
        </w:rPr>
      </w:pPr>
      <w:r w:rsidRPr="00BA7419">
        <w:rPr>
          <w:rFonts w:ascii="宋体" w:hAnsi="宋体" w:hint="eastAsia"/>
          <w:szCs w:val="21"/>
        </w:rPr>
        <w:t>基金财产清算账册及有关文件由基金托管人保存不少于法律法规规定的最低年限。</w:t>
      </w:r>
    </w:p>
    <w:p w14:paraId="4E9C36AA" w14:textId="77777777" w:rsidR="005D533D" w:rsidRPr="0061476E" w:rsidRDefault="005D533D" w:rsidP="005D533D">
      <w:pPr>
        <w:spacing w:line="360" w:lineRule="auto"/>
        <w:ind w:firstLineChars="200" w:firstLine="420"/>
        <w:rPr>
          <w:rFonts w:ascii="宋体" w:hAnsi="宋体"/>
          <w:szCs w:val="21"/>
        </w:rPr>
      </w:pPr>
    </w:p>
    <w:p w14:paraId="59E9EDA0"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八、争议的处理和适用的法律</w:t>
      </w:r>
    </w:p>
    <w:p w14:paraId="06F8F889" w14:textId="390970AB" w:rsidR="005475D2" w:rsidRPr="005475D2" w:rsidRDefault="005475D2" w:rsidP="005475D2">
      <w:pPr>
        <w:spacing w:line="360" w:lineRule="auto"/>
        <w:ind w:firstLineChars="200" w:firstLine="420"/>
        <w:rPr>
          <w:rFonts w:ascii="宋体" w:hAnsi="宋体"/>
          <w:szCs w:val="21"/>
        </w:rPr>
      </w:pPr>
      <w:r w:rsidRPr="005475D2">
        <w:rPr>
          <w:rFonts w:ascii="宋体" w:hAnsi="宋体" w:hint="eastAsia"/>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18634623" w14:textId="77777777" w:rsidR="005475D2" w:rsidRPr="005475D2" w:rsidRDefault="005475D2" w:rsidP="005475D2">
      <w:pPr>
        <w:spacing w:line="360" w:lineRule="auto"/>
        <w:ind w:firstLineChars="200" w:firstLine="420"/>
        <w:rPr>
          <w:rFonts w:ascii="宋体" w:hAnsi="宋体"/>
          <w:szCs w:val="21"/>
        </w:rPr>
      </w:pPr>
      <w:r w:rsidRPr="005475D2">
        <w:rPr>
          <w:rFonts w:ascii="宋体" w:hAnsi="宋体" w:hint="eastAsia"/>
          <w:szCs w:val="21"/>
        </w:rPr>
        <w:t>争议处理期间，基金合同当事人应恪守各自的职责，继续忠实、勤勉、尽责地履行基金合同规定的义务，维护基金份额持有人的合法权益。</w:t>
      </w:r>
    </w:p>
    <w:p w14:paraId="764A705A" w14:textId="33866031" w:rsidR="005475D2" w:rsidRPr="0061476E" w:rsidRDefault="005475D2" w:rsidP="005475D2">
      <w:pPr>
        <w:spacing w:line="360" w:lineRule="auto"/>
        <w:ind w:firstLineChars="200" w:firstLine="420"/>
        <w:rPr>
          <w:rFonts w:ascii="宋体" w:hAnsi="宋体"/>
          <w:szCs w:val="21"/>
        </w:rPr>
      </w:pPr>
      <w:r w:rsidRPr="005475D2">
        <w:rPr>
          <w:rFonts w:ascii="宋体" w:hAnsi="宋体" w:hint="eastAsia"/>
          <w:szCs w:val="21"/>
        </w:rPr>
        <w:t>《基金合同》受中国法律管辖。</w:t>
      </w:r>
    </w:p>
    <w:p w14:paraId="20DA850E" w14:textId="77777777" w:rsidR="005D533D" w:rsidRPr="0061476E" w:rsidRDefault="005D533D" w:rsidP="005D533D">
      <w:pPr>
        <w:spacing w:line="360" w:lineRule="auto"/>
        <w:ind w:firstLineChars="200" w:firstLine="420"/>
        <w:rPr>
          <w:rFonts w:ascii="宋体" w:hAnsi="宋体"/>
          <w:szCs w:val="21"/>
        </w:rPr>
      </w:pPr>
    </w:p>
    <w:p w14:paraId="7A2F21C1" w14:textId="77777777" w:rsidR="005D533D" w:rsidRPr="0061476E" w:rsidRDefault="005D533D" w:rsidP="005D533D">
      <w:pPr>
        <w:spacing w:line="360" w:lineRule="auto"/>
        <w:ind w:firstLineChars="200" w:firstLine="420"/>
        <w:rPr>
          <w:rFonts w:ascii="宋体" w:hAnsi="宋体"/>
          <w:szCs w:val="21"/>
        </w:rPr>
      </w:pPr>
      <w:r w:rsidRPr="0061476E">
        <w:rPr>
          <w:rFonts w:ascii="宋体" w:hAnsi="宋体" w:hint="eastAsia"/>
          <w:szCs w:val="21"/>
        </w:rPr>
        <w:t>九、基金合同的效力</w:t>
      </w:r>
    </w:p>
    <w:p w14:paraId="780DFA66" w14:textId="349AF39D" w:rsidR="005475D2" w:rsidRPr="005475D2" w:rsidRDefault="005475D2" w:rsidP="005475D2">
      <w:pPr>
        <w:spacing w:line="360" w:lineRule="auto"/>
        <w:ind w:firstLineChars="200" w:firstLine="420"/>
        <w:rPr>
          <w:rFonts w:ascii="宋体" w:hAnsi="宋体"/>
          <w:szCs w:val="21"/>
        </w:rPr>
      </w:pPr>
      <w:r w:rsidRPr="005475D2">
        <w:rPr>
          <w:rFonts w:ascii="宋体" w:hAnsi="宋体" w:hint="eastAsia"/>
          <w:szCs w:val="21"/>
        </w:rPr>
        <w:t>《基金合同》是约定基金合同当事人之间、基金与基金合同当事人之间权利义务关系的</w:t>
      </w:r>
      <w:r w:rsidRPr="005475D2">
        <w:rPr>
          <w:rFonts w:ascii="宋体" w:hAnsi="宋体" w:hint="eastAsia"/>
          <w:szCs w:val="21"/>
        </w:rPr>
        <w:lastRenderedPageBreak/>
        <w:t>法律文件。</w:t>
      </w:r>
    </w:p>
    <w:p w14:paraId="4B4C20E0" w14:textId="77777777" w:rsidR="005475D2" w:rsidRPr="005475D2" w:rsidRDefault="005475D2" w:rsidP="005475D2">
      <w:pPr>
        <w:spacing w:line="360" w:lineRule="auto"/>
        <w:ind w:firstLineChars="200" w:firstLine="420"/>
        <w:rPr>
          <w:rFonts w:ascii="宋体" w:hAnsi="宋体"/>
          <w:szCs w:val="21"/>
        </w:rPr>
      </w:pPr>
      <w:r w:rsidRPr="005475D2">
        <w:rPr>
          <w:rFonts w:ascii="宋体" w:hAnsi="宋体" w:hint="eastAsia"/>
          <w:szCs w:val="21"/>
        </w:rPr>
        <w:t>1、《基金合同》经基金管理人、基金托管人双方盖章以及双方法定代表人或授权代表签字并在募集结束后经基金管理人向中国证监会办理基金备案手续，并经中国证监会书面确认后生效。</w:t>
      </w:r>
    </w:p>
    <w:p w14:paraId="42961B19" w14:textId="77777777" w:rsidR="005475D2" w:rsidRPr="005475D2" w:rsidRDefault="005475D2" w:rsidP="005475D2">
      <w:pPr>
        <w:spacing w:line="360" w:lineRule="auto"/>
        <w:ind w:firstLineChars="200" w:firstLine="420"/>
        <w:rPr>
          <w:rFonts w:ascii="宋体" w:hAnsi="宋体"/>
          <w:szCs w:val="21"/>
        </w:rPr>
      </w:pPr>
      <w:r w:rsidRPr="005475D2">
        <w:rPr>
          <w:rFonts w:ascii="宋体" w:hAnsi="宋体" w:hint="eastAsia"/>
          <w:szCs w:val="21"/>
        </w:rPr>
        <w:t>2、《基金合同》的有效期自其生效之日起至基金财产清算结果报中国证监会备案并公告之日止。</w:t>
      </w:r>
    </w:p>
    <w:p w14:paraId="139A733D" w14:textId="77777777" w:rsidR="005475D2" w:rsidRPr="005475D2" w:rsidRDefault="005475D2" w:rsidP="005475D2">
      <w:pPr>
        <w:spacing w:line="360" w:lineRule="auto"/>
        <w:ind w:firstLineChars="200" w:firstLine="420"/>
        <w:rPr>
          <w:rFonts w:ascii="宋体" w:hAnsi="宋体"/>
          <w:szCs w:val="21"/>
        </w:rPr>
      </w:pPr>
      <w:r w:rsidRPr="005475D2">
        <w:rPr>
          <w:rFonts w:ascii="宋体" w:hAnsi="宋体" w:hint="eastAsia"/>
          <w:szCs w:val="21"/>
        </w:rPr>
        <w:t>3、《基金合同》自生效之日起对包括基金管理人、基金托管人和基金份额持有人在内的《基金合同》各方当事人具有同等的法律约束力。</w:t>
      </w:r>
    </w:p>
    <w:p w14:paraId="2743A6E1" w14:textId="77777777" w:rsidR="005475D2" w:rsidRPr="005475D2" w:rsidRDefault="005475D2" w:rsidP="005475D2">
      <w:pPr>
        <w:spacing w:line="360" w:lineRule="auto"/>
        <w:ind w:firstLineChars="200" w:firstLine="420"/>
        <w:rPr>
          <w:rFonts w:ascii="宋体" w:hAnsi="宋体"/>
          <w:szCs w:val="21"/>
        </w:rPr>
      </w:pPr>
      <w:r w:rsidRPr="005475D2">
        <w:rPr>
          <w:rFonts w:ascii="宋体" w:hAnsi="宋体" w:hint="eastAsia"/>
          <w:szCs w:val="21"/>
        </w:rPr>
        <w:t>4、《基金合同》正本一式六份，除上报有关监管机构一式二份外，基金管理人、基金托管人各持有二份，每份具有同等的法律效力。</w:t>
      </w:r>
    </w:p>
    <w:p w14:paraId="18B746F3" w14:textId="6965D6A9" w:rsidR="005475D2" w:rsidRDefault="005475D2" w:rsidP="005475D2">
      <w:pPr>
        <w:spacing w:line="360" w:lineRule="auto"/>
        <w:ind w:firstLineChars="200" w:firstLine="420"/>
        <w:rPr>
          <w:rFonts w:ascii="宋体" w:hAnsi="宋体"/>
          <w:szCs w:val="21"/>
        </w:rPr>
      </w:pPr>
      <w:r w:rsidRPr="005475D2">
        <w:rPr>
          <w:rFonts w:ascii="宋体" w:hAnsi="宋体" w:hint="eastAsia"/>
          <w:szCs w:val="21"/>
        </w:rPr>
        <w:t>5、《基金合同》可印制成册，供投资人在基金管理人、基金托管人、销售机构的办公场所和营业场所查阅。</w:t>
      </w:r>
    </w:p>
    <w:p w14:paraId="3BE68973" w14:textId="77777777" w:rsidR="005D533D" w:rsidRPr="005D533D" w:rsidRDefault="005D533D" w:rsidP="00EE28B9">
      <w:pPr>
        <w:snapToGrid w:val="0"/>
        <w:spacing w:line="360" w:lineRule="auto"/>
        <w:ind w:firstLineChars="200" w:firstLine="420"/>
      </w:pPr>
    </w:p>
    <w:p w14:paraId="07C87A1C" w14:textId="77777777" w:rsidR="00DA478E" w:rsidRDefault="00684E6C" w:rsidP="00FC2CD3">
      <w:pPr>
        <w:autoSpaceDE w:val="0"/>
        <w:autoSpaceDN w:val="0"/>
        <w:adjustRightInd w:val="0"/>
        <w:snapToGrid w:val="0"/>
        <w:spacing w:line="360" w:lineRule="auto"/>
        <w:jc w:val="left"/>
        <w:rPr>
          <w:bCs/>
          <w:szCs w:val="21"/>
        </w:rPr>
        <w:sectPr w:rsidR="00DA478E" w:rsidSect="006206CA">
          <w:headerReference w:type="default" r:id="rId13"/>
          <w:pgSz w:w="11906" w:h="16838"/>
          <w:pgMar w:top="1440" w:right="1800" w:bottom="1440" w:left="1800" w:header="851" w:footer="992" w:gutter="0"/>
          <w:pgNumType w:start="2"/>
          <w:cols w:space="720"/>
          <w:docGrid w:type="lines" w:linePitch="312"/>
        </w:sectPr>
      </w:pPr>
      <w:r w:rsidRPr="00FC2CD3">
        <w:rPr>
          <w:bCs/>
          <w:szCs w:val="21"/>
        </w:rPr>
        <w:br w:type="page"/>
      </w:r>
    </w:p>
    <w:p w14:paraId="3101273D" w14:textId="418197EA" w:rsidR="00684E6C" w:rsidRPr="00FC2CD3" w:rsidRDefault="00684E6C" w:rsidP="00FC2CD3">
      <w:pPr>
        <w:autoSpaceDE w:val="0"/>
        <w:autoSpaceDN w:val="0"/>
        <w:adjustRightInd w:val="0"/>
        <w:snapToGrid w:val="0"/>
        <w:spacing w:line="360" w:lineRule="auto"/>
        <w:jc w:val="left"/>
        <w:rPr>
          <w:bCs/>
          <w:szCs w:val="21"/>
        </w:rPr>
      </w:pPr>
      <w:r w:rsidRPr="00FC2CD3">
        <w:rPr>
          <w:rFonts w:hint="eastAsia"/>
          <w:bCs/>
          <w:szCs w:val="21"/>
        </w:rPr>
        <w:lastRenderedPageBreak/>
        <w:t>（</w:t>
      </w:r>
      <w:r w:rsidRPr="00FC2CD3">
        <w:rPr>
          <w:bCs/>
          <w:szCs w:val="21"/>
        </w:rPr>
        <w:t>本页</w:t>
      </w:r>
      <w:r w:rsidRPr="00FC2CD3">
        <w:rPr>
          <w:rFonts w:hint="eastAsia"/>
          <w:bCs/>
          <w:szCs w:val="21"/>
        </w:rPr>
        <w:t>为《</w:t>
      </w:r>
      <w:r w:rsidR="00B56D15">
        <w:rPr>
          <w:rFonts w:ascii="宋体" w:hAnsi="宋体" w:hint="eastAsia"/>
          <w:bCs/>
          <w:szCs w:val="21"/>
        </w:rPr>
        <w:t>南方优势产业灵活配置混合型证券投资基金（LOF）</w:t>
      </w:r>
      <w:r w:rsidRPr="00FC2CD3">
        <w:rPr>
          <w:rFonts w:hint="eastAsia"/>
          <w:bCs/>
          <w:szCs w:val="21"/>
        </w:rPr>
        <w:t>基金合同》签署页，无正文）</w:t>
      </w:r>
    </w:p>
    <w:p w14:paraId="144B294D" w14:textId="77777777" w:rsidR="00684E6C" w:rsidRDefault="00684E6C" w:rsidP="008B11CB">
      <w:pPr>
        <w:autoSpaceDE w:val="0"/>
        <w:autoSpaceDN w:val="0"/>
        <w:adjustRightInd w:val="0"/>
        <w:snapToGrid w:val="0"/>
        <w:spacing w:line="360" w:lineRule="auto"/>
        <w:jc w:val="left"/>
        <w:rPr>
          <w:b/>
          <w:bCs/>
          <w:szCs w:val="21"/>
        </w:rPr>
      </w:pPr>
    </w:p>
    <w:p w14:paraId="227C3628" w14:textId="77777777" w:rsidR="002C7457" w:rsidRDefault="002C7457" w:rsidP="008B11CB">
      <w:pPr>
        <w:autoSpaceDE w:val="0"/>
        <w:autoSpaceDN w:val="0"/>
        <w:adjustRightInd w:val="0"/>
        <w:snapToGrid w:val="0"/>
        <w:spacing w:line="360" w:lineRule="auto"/>
        <w:jc w:val="left"/>
        <w:rPr>
          <w:b/>
          <w:bCs/>
          <w:szCs w:val="21"/>
        </w:rPr>
      </w:pPr>
    </w:p>
    <w:p w14:paraId="12366571" w14:textId="77777777" w:rsidR="008B11CB" w:rsidRPr="00FC2CD3" w:rsidRDefault="008B11CB" w:rsidP="008B11CB">
      <w:pPr>
        <w:autoSpaceDE w:val="0"/>
        <w:autoSpaceDN w:val="0"/>
        <w:adjustRightInd w:val="0"/>
        <w:snapToGrid w:val="0"/>
        <w:spacing w:line="360" w:lineRule="auto"/>
        <w:jc w:val="left"/>
        <w:rPr>
          <w:b/>
          <w:bCs/>
          <w:szCs w:val="21"/>
        </w:rPr>
      </w:pPr>
    </w:p>
    <w:p w14:paraId="4BDE4969" w14:textId="77777777" w:rsidR="00B667AF" w:rsidRDefault="00B667AF" w:rsidP="00FC2CD3">
      <w:pPr>
        <w:autoSpaceDE w:val="0"/>
        <w:autoSpaceDN w:val="0"/>
        <w:adjustRightInd w:val="0"/>
        <w:snapToGrid w:val="0"/>
        <w:spacing w:line="360" w:lineRule="auto"/>
        <w:jc w:val="left"/>
        <w:rPr>
          <w:bCs/>
          <w:szCs w:val="21"/>
        </w:rPr>
      </w:pPr>
    </w:p>
    <w:p w14:paraId="29B3252D"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基金管理人：</w:t>
      </w:r>
      <w:r w:rsidR="00D81404">
        <w:rPr>
          <w:rFonts w:hint="eastAsia"/>
          <w:bCs/>
          <w:szCs w:val="21"/>
        </w:rPr>
        <w:t>南方基金管理股份有限公司</w:t>
      </w:r>
    </w:p>
    <w:p w14:paraId="58A5F5A1" w14:textId="77777777" w:rsidR="00684E6C" w:rsidRPr="00FC2CD3" w:rsidRDefault="00684E6C" w:rsidP="00FC2CD3">
      <w:pPr>
        <w:autoSpaceDE w:val="0"/>
        <w:autoSpaceDN w:val="0"/>
        <w:adjustRightInd w:val="0"/>
        <w:snapToGrid w:val="0"/>
        <w:spacing w:line="360" w:lineRule="auto"/>
        <w:jc w:val="left"/>
        <w:rPr>
          <w:bCs/>
          <w:szCs w:val="21"/>
        </w:rPr>
      </w:pPr>
    </w:p>
    <w:p w14:paraId="71CD09DC" w14:textId="77777777" w:rsidR="00684E6C" w:rsidRDefault="00684E6C" w:rsidP="00FC2CD3">
      <w:pPr>
        <w:autoSpaceDE w:val="0"/>
        <w:autoSpaceDN w:val="0"/>
        <w:adjustRightInd w:val="0"/>
        <w:snapToGrid w:val="0"/>
        <w:spacing w:line="360" w:lineRule="auto"/>
        <w:jc w:val="left"/>
        <w:rPr>
          <w:bCs/>
          <w:szCs w:val="21"/>
        </w:rPr>
      </w:pPr>
    </w:p>
    <w:p w14:paraId="62003E19" w14:textId="77777777" w:rsidR="00DA478E" w:rsidRDefault="00DA478E" w:rsidP="00FC2CD3">
      <w:pPr>
        <w:autoSpaceDE w:val="0"/>
        <w:autoSpaceDN w:val="0"/>
        <w:adjustRightInd w:val="0"/>
        <w:snapToGrid w:val="0"/>
        <w:spacing w:line="360" w:lineRule="auto"/>
        <w:jc w:val="left"/>
        <w:rPr>
          <w:bCs/>
          <w:szCs w:val="21"/>
        </w:rPr>
      </w:pPr>
    </w:p>
    <w:p w14:paraId="3E5B249E" w14:textId="77777777" w:rsidR="00DA478E" w:rsidRDefault="00DA478E" w:rsidP="00FC2CD3">
      <w:pPr>
        <w:autoSpaceDE w:val="0"/>
        <w:autoSpaceDN w:val="0"/>
        <w:adjustRightInd w:val="0"/>
        <w:snapToGrid w:val="0"/>
        <w:spacing w:line="360" w:lineRule="auto"/>
        <w:jc w:val="left"/>
        <w:rPr>
          <w:bCs/>
          <w:szCs w:val="21"/>
        </w:rPr>
      </w:pPr>
    </w:p>
    <w:p w14:paraId="49988B94" w14:textId="77777777" w:rsidR="00DA478E" w:rsidRPr="00FC2CD3" w:rsidRDefault="00DA478E" w:rsidP="00FC2CD3">
      <w:pPr>
        <w:autoSpaceDE w:val="0"/>
        <w:autoSpaceDN w:val="0"/>
        <w:adjustRightInd w:val="0"/>
        <w:snapToGrid w:val="0"/>
        <w:spacing w:line="360" w:lineRule="auto"/>
        <w:jc w:val="left"/>
        <w:rPr>
          <w:bCs/>
          <w:szCs w:val="21"/>
        </w:rPr>
      </w:pPr>
    </w:p>
    <w:p w14:paraId="7C2F7FDC"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14:paraId="4549059F" w14:textId="77777777" w:rsidR="00684E6C" w:rsidRPr="00FC2CD3" w:rsidRDefault="00684E6C" w:rsidP="00FC2CD3">
      <w:pPr>
        <w:autoSpaceDE w:val="0"/>
        <w:autoSpaceDN w:val="0"/>
        <w:adjustRightInd w:val="0"/>
        <w:snapToGrid w:val="0"/>
        <w:spacing w:line="360" w:lineRule="auto"/>
        <w:jc w:val="left"/>
        <w:rPr>
          <w:bCs/>
          <w:szCs w:val="21"/>
        </w:rPr>
      </w:pPr>
    </w:p>
    <w:p w14:paraId="1D69716A" w14:textId="77777777" w:rsidR="00684E6C" w:rsidRPr="00FC2CD3" w:rsidRDefault="00684E6C" w:rsidP="00FC2CD3">
      <w:pPr>
        <w:autoSpaceDE w:val="0"/>
        <w:autoSpaceDN w:val="0"/>
        <w:adjustRightInd w:val="0"/>
        <w:snapToGrid w:val="0"/>
        <w:spacing w:line="360" w:lineRule="auto"/>
        <w:jc w:val="left"/>
        <w:rPr>
          <w:bCs/>
          <w:szCs w:val="21"/>
        </w:rPr>
      </w:pPr>
    </w:p>
    <w:p w14:paraId="7130C260" w14:textId="77777777" w:rsidR="00684E6C" w:rsidRPr="00FC2CD3" w:rsidRDefault="00684E6C" w:rsidP="00FC2CD3">
      <w:pPr>
        <w:autoSpaceDE w:val="0"/>
        <w:autoSpaceDN w:val="0"/>
        <w:adjustRightInd w:val="0"/>
        <w:snapToGrid w:val="0"/>
        <w:spacing w:line="360" w:lineRule="auto"/>
        <w:jc w:val="left"/>
        <w:rPr>
          <w:bCs/>
          <w:szCs w:val="21"/>
        </w:rPr>
      </w:pPr>
    </w:p>
    <w:p w14:paraId="769DD907" w14:textId="77777777" w:rsidR="00684E6C" w:rsidRPr="00FC2CD3" w:rsidRDefault="00684E6C" w:rsidP="00FC2CD3">
      <w:pPr>
        <w:autoSpaceDE w:val="0"/>
        <w:autoSpaceDN w:val="0"/>
        <w:adjustRightInd w:val="0"/>
        <w:snapToGrid w:val="0"/>
        <w:spacing w:line="360" w:lineRule="auto"/>
        <w:jc w:val="left"/>
        <w:rPr>
          <w:bCs/>
          <w:szCs w:val="21"/>
        </w:rPr>
      </w:pPr>
    </w:p>
    <w:p w14:paraId="209BE100" w14:textId="77777777" w:rsidR="002C7457" w:rsidRDefault="002C7457" w:rsidP="00FC2CD3">
      <w:pPr>
        <w:autoSpaceDE w:val="0"/>
        <w:autoSpaceDN w:val="0"/>
        <w:adjustRightInd w:val="0"/>
        <w:snapToGrid w:val="0"/>
        <w:spacing w:line="360" w:lineRule="auto"/>
        <w:jc w:val="left"/>
        <w:rPr>
          <w:bCs/>
          <w:szCs w:val="21"/>
        </w:rPr>
      </w:pPr>
    </w:p>
    <w:p w14:paraId="17136F6E" w14:textId="77777777" w:rsidR="008B11CB" w:rsidRDefault="008B11CB" w:rsidP="00FC2CD3">
      <w:pPr>
        <w:autoSpaceDE w:val="0"/>
        <w:autoSpaceDN w:val="0"/>
        <w:adjustRightInd w:val="0"/>
        <w:snapToGrid w:val="0"/>
        <w:spacing w:line="360" w:lineRule="auto"/>
        <w:jc w:val="left"/>
        <w:rPr>
          <w:bCs/>
          <w:szCs w:val="21"/>
        </w:rPr>
      </w:pPr>
    </w:p>
    <w:p w14:paraId="5FA68BCD" w14:textId="77777777" w:rsidR="008B11CB" w:rsidRPr="00FC2CD3" w:rsidRDefault="008B11CB" w:rsidP="00FC2CD3">
      <w:pPr>
        <w:autoSpaceDE w:val="0"/>
        <w:autoSpaceDN w:val="0"/>
        <w:adjustRightInd w:val="0"/>
        <w:snapToGrid w:val="0"/>
        <w:spacing w:line="360" w:lineRule="auto"/>
        <w:jc w:val="left"/>
        <w:rPr>
          <w:bCs/>
          <w:szCs w:val="21"/>
        </w:rPr>
      </w:pPr>
    </w:p>
    <w:p w14:paraId="134E2432" w14:textId="77777777" w:rsidR="00684E6C" w:rsidRPr="00FC2CD3" w:rsidRDefault="00684E6C" w:rsidP="00FC2CD3">
      <w:pPr>
        <w:autoSpaceDE w:val="0"/>
        <w:autoSpaceDN w:val="0"/>
        <w:adjustRightInd w:val="0"/>
        <w:snapToGrid w:val="0"/>
        <w:spacing w:line="360" w:lineRule="auto"/>
        <w:jc w:val="left"/>
        <w:rPr>
          <w:bCs/>
          <w:szCs w:val="21"/>
        </w:rPr>
      </w:pPr>
    </w:p>
    <w:p w14:paraId="37CF5B25"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基金托管人</w:t>
      </w:r>
      <w:r w:rsidRPr="00FC2CD3">
        <w:rPr>
          <w:rFonts w:hint="eastAsia"/>
          <w:bCs/>
          <w:szCs w:val="21"/>
        </w:rPr>
        <w:t>：</w:t>
      </w:r>
      <w:r w:rsidR="007050CA">
        <w:rPr>
          <w:rFonts w:hint="eastAsia"/>
          <w:bCs/>
          <w:szCs w:val="21"/>
        </w:rPr>
        <w:t>中国工商银行</w:t>
      </w:r>
      <w:r w:rsidR="00D84F7F" w:rsidRPr="00FC2CD3">
        <w:rPr>
          <w:rFonts w:hint="eastAsia"/>
          <w:bCs/>
          <w:szCs w:val="21"/>
        </w:rPr>
        <w:t>股份有限公司</w:t>
      </w:r>
    </w:p>
    <w:p w14:paraId="28E87123" w14:textId="77777777" w:rsidR="00684E6C" w:rsidRDefault="00684E6C" w:rsidP="00FC2CD3">
      <w:pPr>
        <w:autoSpaceDE w:val="0"/>
        <w:autoSpaceDN w:val="0"/>
        <w:adjustRightInd w:val="0"/>
        <w:snapToGrid w:val="0"/>
        <w:spacing w:line="360" w:lineRule="auto"/>
        <w:jc w:val="left"/>
        <w:rPr>
          <w:bCs/>
          <w:szCs w:val="21"/>
        </w:rPr>
      </w:pPr>
    </w:p>
    <w:p w14:paraId="78490542" w14:textId="77777777" w:rsidR="00DA478E" w:rsidRPr="00D84F7F" w:rsidRDefault="00DA478E" w:rsidP="00FC2CD3">
      <w:pPr>
        <w:autoSpaceDE w:val="0"/>
        <w:autoSpaceDN w:val="0"/>
        <w:adjustRightInd w:val="0"/>
        <w:snapToGrid w:val="0"/>
        <w:spacing w:line="360" w:lineRule="auto"/>
        <w:jc w:val="left"/>
        <w:rPr>
          <w:bCs/>
          <w:szCs w:val="21"/>
        </w:rPr>
      </w:pPr>
    </w:p>
    <w:p w14:paraId="245BA200" w14:textId="77777777" w:rsidR="00684E6C" w:rsidRDefault="00684E6C" w:rsidP="00FC2CD3">
      <w:pPr>
        <w:autoSpaceDE w:val="0"/>
        <w:autoSpaceDN w:val="0"/>
        <w:adjustRightInd w:val="0"/>
        <w:snapToGrid w:val="0"/>
        <w:spacing w:line="360" w:lineRule="auto"/>
        <w:jc w:val="left"/>
        <w:rPr>
          <w:bCs/>
          <w:szCs w:val="21"/>
        </w:rPr>
      </w:pPr>
    </w:p>
    <w:p w14:paraId="6A629890" w14:textId="77777777" w:rsidR="00DA478E" w:rsidRDefault="00DA478E" w:rsidP="00FC2CD3">
      <w:pPr>
        <w:autoSpaceDE w:val="0"/>
        <w:autoSpaceDN w:val="0"/>
        <w:adjustRightInd w:val="0"/>
        <w:snapToGrid w:val="0"/>
        <w:spacing w:line="360" w:lineRule="auto"/>
        <w:jc w:val="left"/>
        <w:rPr>
          <w:bCs/>
          <w:szCs w:val="21"/>
        </w:rPr>
      </w:pPr>
    </w:p>
    <w:p w14:paraId="6383BFDA" w14:textId="77777777" w:rsidR="00DA478E" w:rsidRPr="00FC2CD3" w:rsidRDefault="00DA478E" w:rsidP="00FC2CD3">
      <w:pPr>
        <w:autoSpaceDE w:val="0"/>
        <w:autoSpaceDN w:val="0"/>
        <w:adjustRightInd w:val="0"/>
        <w:snapToGrid w:val="0"/>
        <w:spacing w:line="360" w:lineRule="auto"/>
        <w:jc w:val="left"/>
        <w:rPr>
          <w:bCs/>
          <w:szCs w:val="21"/>
        </w:rPr>
      </w:pPr>
    </w:p>
    <w:p w14:paraId="5063EB7B"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14:paraId="244DACFF" w14:textId="77777777" w:rsidR="00684E6C" w:rsidRDefault="00684E6C" w:rsidP="00FC2CD3">
      <w:pPr>
        <w:autoSpaceDE w:val="0"/>
        <w:autoSpaceDN w:val="0"/>
        <w:adjustRightInd w:val="0"/>
        <w:snapToGrid w:val="0"/>
        <w:spacing w:line="360" w:lineRule="auto"/>
        <w:jc w:val="left"/>
        <w:rPr>
          <w:bCs/>
          <w:szCs w:val="21"/>
        </w:rPr>
      </w:pPr>
    </w:p>
    <w:p w14:paraId="52F267E9" w14:textId="77777777" w:rsidR="008B11CB" w:rsidRDefault="008B11CB" w:rsidP="00FC2CD3">
      <w:pPr>
        <w:autoSpaceDE w:val="0"/>
        <w:autoSpaceDN w:val="0"/>
        <w:adjustRightInd w:val="0"/>
        <w:snapToGrid w:val="0"/>
        <w:spacing w:line="360" w:lineRule="auto"/>
        <w:jc w:val="left"/>
        <w:rPr>
          <w:bCs/>
          <w:szCs w:val="21"/>
        </w:rPr>
      </w:pPr>
    </w:p>
    <w:p w14:paraId="3889351B" w14:textId="77777777" w:rsidR="008B11CB" w:rsidRPr="00FC2CD3" w:rsidRDefault="008B11CB" w:rsidP="00FC2CD3">
      <w:pPr>
        <w:autoSpaceDE w:val="0"/>
        <w:autoSpaceDN w:val="0"/>
        <w:adjustRightInd w:val="0"/>
        <w:snapToGrid w:val="0"/>
        <w:spacing w:line="360" w:lineRule="auto"/>
        <w:jc w:val="left"/>
        <w:rPr>
          <w:bCs/>
          <w:szCs w:val="21"/>
        </w:rPr>
      </w:pPr>
    </w:p>
    <w:p w14:paraId="02C71006" w14:textId="77777777" w:rsidR="00684E6C" w:rsidRDefault="00684E6C" w:rsidP="00FC2CD3">
      <w:pPr>
        <w:adjustRightInd w:val="0"/>
        <w:snapToGrid w:val="0"/>
        <w:spacing w:line="360" w:lineRule="auto"/>
        <w:rPr>
          <w:szCs w:val="21"/>
        </w:rPr>
      </w:pPr>
    </w:p>
    <w:p w14:paraId="29BE6709" w14:textId="77777777" w:rsidR="00DA478E" w:rsidRDefault="00DA478E" w:rsidP="00FC2CD3">
      <w:pPr>
        <w:adjustRightInd w:val="0"/>
        <w:snapToGrid w:val="0"/>
        <w:spacing w:line="360" w:lineRule="auto"/>
        <w:rPr>
          <w:szCs w:val="21"/>
        </w:rPr>
      </w:pPr>
    </w:p>
    <w:p w14:paraId="0883883C" w14:textId="77777777" w:rsidR="00DA478E" w:rsidRPr="00DA478E" w:rsidRDefault="00DA478E" w:rsidP="00FC2CD3">
      <w:pPr>
        <w:adjustRightInd w:val="0"/>
        <w:snapToGrid w:val="0"/>
        <w:spacing w:line="360" w:lineRule="auto"/>
        <w:rPr>
          <w:szCs w:val="21"/>
        </w:rPr>
      </w:pPr>
    </w:p>
    <w:p w14:paraId="390E269C" w14:textId="77777777" w:rsidR="00684E6C" w:rsidRPr="00FC2CD3" w:rsidRDefault="00684E6C" w:rsidP="00FC2CD3">
      <w:pPr>
        <w:adjustRightInd w:val="0"/>
        <w:snapToGrid w:val="0"/>
        <w:spacing w:line="360" w:lineRule="auto"/>
        <w:rPr>
          <w:bCs/>
          <w:szCs w:val="21"/>
        </w:rPr>
      </w:pPr>
      <w:r w:rsidRPr="00FC2CD3">
        <w:rPr>
          <w:rFonts w:hint="eastAsia"/>
          <w:bCs/>
          <w:szCs w:val="21"/>
        </w:rPr>
        <w:t>签订地点：中国北京</w:t>
      </w:r>
    </w:p>
    <w:p w14:paraId="6EEC0D14" w14:textId="77777777" w:rsidR="00684E6C" w:rsidRPr="00FC2CD3" w:rsidRDefault="00684E6C" w:rsidP="00FC2CD3">
      <w:pPr>
        <w:adjustRightInd w:val="0"/>
        <w:snapToGrid w:val="0"/>
        <w:spacing w:line="360" w:lineRule="auto"/>
        <w:rPr>
          <w:szCs w:val="21"/>
        </w:rPr>
      </w:pPr>
      <w:r w:rsidRPr="00FC2CD3">
        <w:rPr>
          <w:rFonts w:hint="eastAsia"/>
          <w:bCs/>
          <w:szCs w:val="21"/>
        </w:rPr>
        <w:t>签订日期：</w:t>
      </w:r>
      <w:r w:rsidR="00903EF2">
        <w:rPr>
          <w:rFonts w:hint="eastAsia"/>
          <w:bCs/>
          <w:szCs w:val="21"/>
        </w:rPr>
        <w:t xml:space="preserve">    </w:t>
      </w:r>
      <w:r w:rsidRPr="00FC2CD3">
        <w:rPr>
          <w:rFonts w:hint="eastAsia"/>
          <w:bCs/>
          <w:szCs w:val="21"/>
        </w:rPr>
        <w:t>年</w:t>
      </w:r>
      <w:r w:rsidR="00903EF2">
        <w:rPr>
          <w:rFonts w:hint="eastAsia"/>
          <w:bCs/>
          <w:szCs w:val="21"/>
        </w:rPr>
        <w:t xml:space="preserve">    </w:t>
      </w:r>
      <w:r w:rsidRPr="00FC2CD3">
        <w:rPr>
          <w:rFonts w:hint="eastAsia"/>
          <w:bCs/>
          <w:szCs w:val="21"/>
        </w:rPr>
        <w:t>月</w:t>
      </w:r>
      <w:r w:rsidR="00903EF2">
        <w:rPr>
          <w:rFonts w:hint="eastAsia"/>
          <w:bCs/>
          <w:szCs w:val="21"/>
        </w:rPr>
        <w:t xml:space="preserve">    </w:t>
      </w:r>
      <w:r w:rsidRPr="00FC2CD3">
        <w:rPr>
          <w:rFonts w:hint="eastAsia"/>
          <w:bCs/>
          <w:szCs w:val="21"/>
        </w:rPr>
        <w:t>日</w:t>
      </w:r>
    </w:p>
    <w:p w14:paraId="70BEB35F" w14:textId="77777777" w:rsidR="00684E6C" w:rsidRPr="00FC2CD3" w:rsidRDefault="00684E6C" w:rsidP="00FC2CD3">
      <w:pPr>
        <w:adjustRightInd w:val="0"/>
        <w:snapToGrid w:val="0"/>
        <w:spacing w:line="360" w:lineRule="auto"/>
        <w:ind w:firstLineChars="200" w:firstLine="420"/>
        <w:rPr>
          <w:bCs/>
          <w:szCs w:val="21"/>
        </w:rPr>
      </w:pPr>
    </w:p>
    <w:sectPr w:rsidR="00684E6C" w:rsidRPr="00FC2CD3" w:rsidSect="006206CA">
      <w:headerReference w:type="default" r:id="rId14"/>
      <w:footerReference w:type="default" r:id="rId15"/>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6BC5" w14:textId="77777777" w:rsidR="00ED497D" w:rsidRDefault="00ED497D">
      <w:r>
        <w:separator/>
      </w:r>
    </w:p>
  </w:endnote>
  <w:endnote w:type="continuationSeparator" w:id="0">
    <w:p w14:paraId="1876CA47" w14:textId="77777777" w:rsidR="00ED497D" w:rsidRDefault="00ED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6623" w14:textId="019D253F" w:rsidR="00DB0292" w:rsidRDefault="00DB0292">
    <w:pPr>
      <w:pStyle w:val="ab"/>
      <w:jc w:val="center"/>
    </w:pPr>
    <w:r>
      <w:rPr>
        <w:rFonts w:hint="eastAsia"/>
      </w:rPr>
      <w:t>4-</w:t>
    </w:r>
    <w:r>
      <w:fldChar w:fldCharType="begin"/>
    </w:r>
    <w:r>
      <w:instrText xml:space="preserve"> PAGE   \* MERGEFORMAT </w:instrText>
    </w:r>
    <w:r>
      <w:fldChar w:fldCharType="separate"/>
    </w:r>
    <w:r w:rsidRPr="00A51C85">
      <w:rPr>
        <w:noProof/>
        <w:lang w:val="zh-CN"/>
      </w:rPr>
      <w:t>2</w:t>
    </w:r>
    <w:r>
      <w:rPr>
        <w:lang w:val="zh-CN"/>
      </w:rPr>
      <w:fldChar w:fldCharType="end"/>
    </w:r>
  </w:p>
  <w:p w14:paraId="7190469F" w14:textId="77777777" w:rsidR="00DB0292" w:rsidRDefault="00DB0292">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B1B8" w14:textId="77777777" w:rsidR="00DB0292" w:rsidRDefault="00DB0292">
    <w:pPr>
      <w:pStyle w:val="ab"/>
      <w:pBdr>
        <w:between w:val="none" w:sz="50" w:space="0" w:color="auto"/>
      </w:pBdr>
    </w:pPr>
  </w:p>
  <w:p w14:paraId="1EC2C2E7" w14:textId="77777777" w:rsidR="00DB0292" w:rsidRDefault="00DB0292">
    <w:pPr>
      <w:pStyle w:val="ab"/>
      <w:pBdr>
        <w:between w:val="none" w:sz="50" w:space="0" w:color="auto"/>
      </w:pBdr>
    </w:pPr>
  </w:p>
  <w:p w14:paraId="30BBD057" w14:textId="77777777" w:rsidR="00DB0292" w:rsidRDefault="00DB029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8582" w14:textId="16EE7732" w:rsidR="00DB0292" w:rsidRDefault="00DB0292">
    <w:pPr>
      <w:pStyle w:val="ab"/>
      <w:jc w:val="center"/>
    </w:pPr>
    <w:r>
      <w:fldChar w:fldCharType="begin"/>
    </w:r>
    <w:r>
      <w:instrText xml:space="preserve"> PAGE   \* MERGEFORMAT </w:instrText>
    </w:r>
    <w:r>
      <w:fldChar w:fldCharType="separate"/>
    </w:r>
    <w:r w:rsidR="00D8754D" w:rsidRPr="00D8754D">
      <w:rPr>
        <w:noProof/>
        <w:lang w:val="zh-CN"/>
      </w:rPr>
      <w:t>86</w:t>
    </w:r>
    <w:r>
      <w:rPr>
        <w:noProof/>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D8DF" w14:textId="77777777" w:rsidR="00DB0292" w:rsidRDefault="00DB0292">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3B51A" w14:textId="77777777" w:rsidR="00ED497D" w:rsidRDefault="00ED497D">
      <w:r>
        <w:separator/>
      </w:r>
    </w:p>
  </w:footnote>
  <w:footnote w:type="continuationSeparator" w:id="0">
    <w:p w14:paraId="234A4F88" w14:textId="77777777" w:rsidR="00ED497D" w:rsidRDefault="00ED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9CEF" w14:textId="77777777" w:rsidR="00DB0292" w:rsidRDefault="00DB0292">
    <w:pPr>
      <w:pStyle w:val="a7"/>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1CF5" w14:textId="77777777" w:rsidR="00DB0292" w:rsidRDefault="00DB0292">
    <w:pPr>
      <w:pStyle w:val="a7"/>
      <w:pBdr>
        <w:bottom w:val="single" w:sz="6" w:space="1" w:color="auto"/>
      </w:pBdr>
      <w:tabs>
        <w:tab w:val="clear" w:pos="8280"/>
      </w:tabs>
      <w:wordWrap/>
      <w:adjustRightInd/>
    </w:pP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7F4D" w14:textId="77777777" w:rsidR="00DB0292" w:rsidRDefault="00DB0292">
    <w:pPr>
      <w:pStyle w:val="a7"/>
      <w:pBdr>
        <w:bottom w:val="single" w:sz="6" w:space="1" w:color="auto"/>
      </w:pBdr>
      <w:tabs>
        <w:tab w:val="clear" w:pos="8280"/>
      </w:tabs>
      <w:wordWrap/>
      <w:adjustRightInd/>
    </w:pPr>
    <w:r>
      <w:rPr>
        <w:rFonts w:hint="eastAsia"/>
      </w:rPr>
      <w:t>基金合同</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0579" w14:textId="77777777" w:rsidR="00DB0292" w:rsidRDefault="00DB0292" w:rsidP="00DA47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32215FE8"/>
    <w:multiLevelType w:val="hybridMultilevel"/>
    <w:tmpl w:val="780E3144"/>
    <w:lvl w:ilvl="0" w:tplc="4364AF74">
      <w:start w:val="6"/>
      <w:numFmt w:val="japaneseCounting"/>
      <w:lvlText w:val="%1、"/>
      <w:lvlJc w:val="left"/>
      <w:pPr>
        <w:ind w:left="820" w:hanging="4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CD"/>
    <w:rsid w:val="00003D1E"/>
    <w:rsid w:val="000042AE"/>
    <w:rsid w:val="000043C1"/>
    <w:rsid w:val="00005EFA"/>
    <w:rsid w:val="000073FF"/>
    <w:rsid w:val="0001055E"/>
    <w:rsid w:val="000126A7"/>
    <w:rsid w:val="00012F57"/>
    <w:rsid w:val="000177D8"/>
    <w:rsid w:val="000225AE"/>
    <w:rsid w:val="000241FD"/>
    <w:rsid w:val="00025060"/>
    <w:rsid w:val="00025346"/>
    <w:rsid w:val="0002733A"/>
    <w:rsid w:val="00032AEC"/>
    <w:rsid w:val="00035DBE"/>
    <w:rsid w:val="0003681F"/>
    <w:rsid w:val="00036951"/>
    <w:rsid w:val="000370AE"/>
    <w:rsid w:val="00037AB2"/>
    <w:rsid w:val="0004067D"/>
    <w:rsid w:val="00040A5F"/>
    <w:rsid w:val="00041A2E"/>
    <w:rsid w:val="000422C9"/>
    <w:rsid w:val="00045FD5"/>
    <w:rsid w:val="00051B35"/>
    <w:rsid w:val="00051CD0"/>
    <w:rsid w:val="00053475"/>
    <w:rsid w:val="000538DF"/>
    <w:rsid w:val="000560C9"/>
    <w:rsid w:val="000568EF"/>
    <w:rsid w:val="00060B7C"/>
    <w:rsid w:val="0006350B"/>
    <w:rsid w:val="0006381E"/>
    <w:rsid w:val="000639B5"/>
    <w:rsid w:val="000640E0"/>
    <w:rsid w:val="00066425"/>
    <w:rsid w:val="000665EC"/>
    <w:rsid w:val="000714B5"/>
    <w:rsid w:val="0007349E"/>
    <w:rsid w:val="00076E2A"/>
    <w:rsid w:val="00077B59"/>
    <w:rsid w:val="0008072F"/>
    <w:rsid w:val="000821BD"/>
    <w:rsid w:val="00085197"/>
    <w:rsid w:val="00085633"/>
    <w:rsid w:val="00091726"/>
    <w:rsid w:val="000948AC"/>
    <w:rsid w:val="00094A60"/>
    <w:rsid w:val="000953BE"/>
    <w:rsid w:val="000A0AEA"/>
    <w:rsid w:val="000A1DCD"/>
    <w:rsid w:val="000A2A13"/>
    <w:rsid w:val="000A4609"/>
    <w:rsid w:val="000A5EBC"/>
    <w:rsid w:val="000B5980"/>
    <w:rsid w:val="000B5C9B"/>
    <w:rsid w:val="000B75D4"/>
    <w:rsid w:val="000C111F"/>
    <w:rsid w:val="000C13BC"/>
    <w:rsid w:val="000C421D"/>
    <w:rsid w:val="000C48BB"/>
    <w:rsid w:val="000C4CF7"/>
    <w:rsid w:val="000C68B7"/>
    <w:rsid w:val="000C69E0"/>
    <w:rsid w:val="000C75DC"/>
    <w:rsid w:val="000D0633"/>
    <w:rsid w:val="000E0262"/>
    <w:rsid w:val="000E2F85"/>
    <w:rsid w:val="000E431C"/>
    <w:rsid w:val="000E656F"/>
    <w:rsid w:val="000E680E"/>
    <w:rsid w:val="000E7066"/>
    <w:rsid w:val="000F0E31"/>
    <w:rsid w:val="000F1E79"/>
    <w:rsid w:val="000F303F"/>
    <w:rsid w:val="000F650C"/>
    <w:rsid w:val="000F716E"/>
    <w:rsid w:val="001043A0"/>
    <w:rsid w:val="001049C0"/>
    <w:rsid w:val="00107924"/>
    <w:rsid w:val="00111475"/>
    <w:rsid w:val="0011486E"/>
    <w:rsid w:val="00114AA1"/>
    <w:rsid w:val="0011505D"/>
    <w:rsid w:val="0011505F"/>
    <w:rsid w:val="00117887"/>
    <w:rsid w:val="00120D5C"/>
    <w:rsid w:val="001213C6"/>
    <w:rsid w:val="00122581"/>
    <w:rsid w:val="0012264F"/>
    <w:rsid w:val="0012375B"/>
    <w:rsid w:val="00123963"/>
    <w:rsid w:val="00125784"/>
    <w:rsid w:val="001257DC"/>
    <w:rsid w:val="00125FE8"/>
    <w:rsid w:val="00126667"/>
    <w:rsid w:val="00130392"/>
    <w:rsid w:val="0013043F"/>
    <w:rsid w:val="001333A1"/>
    <w:rsid w:val="00133EC4"/>
    <w:rsid w:val="001350E4"/>
    <w:rsid w:val="0013515A"/>
    <w:rsid w:val="00135CA1"/>
    <w:rsid w:val="001361D7"/>
    <w:rsid w:val="0013620C"/>
    <w:rsid w:val="00137D0F"/>
    <w:rsid w:val="00140DE6"/>
    <w:rsid w:val="001410E1"/>
    <w:rsid w:val="001432E8"/>
    <w:rsid w:val="00153559"/>
    <w:rsid w:val="001615FF"/>
    <w:rsid w:val="00162F0B"/>
    <w:rsid w:val="001637B8"/>
    <w:rsid w:val="001675A7"/>
    <w:rsid w:val="001679A3"/>
    <w:rsid w:val="00170916"/>
    <w:rsid w:val="00172980"/>
    <w:rsid w:val="00172A27"/>
    <w:rsid w:val="00172FC9"/>
    <w:rsid w:val="0017469C"/>
    <w:rsid w:val="00176012"/>
    <w:rsid w:val="00176156"/>
    <w:rsid w:val="00182D5F"/>
    <w:rsid w:val="001838CA"/>
    <w:rsid w:val="00183EDF"/>
    <w:rsid w:val="00185904"/>
    <w:rsid w:val="00187DCD"/>
    <w:rsid w:val="00191A8D"/>
    <w:rsid w:val="00192761"/>
    <w:rsid w:val="00192B37"/>
    <w:rsid w:val="00193568"/>
    <w:rsid w:val="00195279"/>
    <w:rsid w:val="00195BB9"/>
    <w:rsid w:val="00196487"/>
    <w:rsid w:val="0019671E"/>
    <w:rsid w:val="00196837"/>
    <w:rsid w:val="00197B8C"/>
    <w:rsid w:val="001A02F2"/>
    <w:rsid w:val="001A4A6C"/>
    <w:rsid w:val="001A78A1"/>
    <w:rsid w:val="001B04BD"/>
    <w:rsid w:val="001B0FF6"/>
    <w:rsid w:val="001C4D7C"/>
    <w:rsid w:val="001C5D06"/>
    <w:rsid w:val="001D0C77"/>
    <w:rsid w:val="001D417F"/>
    <w:rsid w:val="001D621D"/>
    <w:rsid w:val="001D739E"/>
    <w:rsid w:val="001E0FB3"/>
    <w:rsid w:val="001E2C55"/>
    <w:rsid w:val="001E6CF5"/>
    <w:rsid w:val="001F027E"/>
    <w:rsid w:val="001F264B"/>
    <w:rsid w:val="001F46F1"/>
    <w:rsid w:val="001F4B31"/>
    <w:rsid w:val="001F5A18"/>
    <w:rsid w:val="001F5B04"/>
    <w:rsid w:val="001F6395"/>
    <w:rsid w:val="001F6B86"/>
    <w:rsid w:val="00200816"/>
    <w:rsid w:val="00207AD1"/>
    <w:rsid w:val="002140E3"/>
    <w:rsid w:val="002141B1"/>
    <w:rsid w:val="00220001"/>
    <w:rsid w:val="00222536"/>
    <w:rsid w:val="00222869"/>
    <w:rsid w:val="0023130A"/>
    <w:rsid w:val="00231BE4"/>
    <w:rsid w:val="0023421C"/>
    <w:rsid w:val="002347DD"/>
    <w:rsid w:val="00234A5F"/>
    <w:rsid w:val="00235000"/>
    <w:rsid w:val="00240242"/>
    <w:rsid w:val="00240337"/>
    <w:rsid w:val="00240FF0"/>
    <w:rsid w:val="002417D5"/>
    <w:rsid w:val="00241DD6"/>
    <w:rsid w:val="00242CB3"/>
    <w:rsid w:val="00242FCE"/>
    <w:rsid w:val="00244EEE"/>
    <w:rsid w:val="00245FB2"/>
    <w:rsid w:val="002460CB"/>
    <w:rsid w:val="00251978"/>
    <w:rsid w:val="00252C83"/>
    <w:rsid w:val="00255D7F"/>
    <w:rsid w:val="00257F04"/>
    <w:rsid w:val="00260173"/>
    <w:rsid w:val="002627D1"/>
    <w:rsid w:val="0026455A"/>
    <w:rsid w:val="002676B7"/>
    <w:rsid w:val="002702CA"/>
    <w:rsid w:val="0027667A"/>
    <w:rsid w:val="00280043"/>
    <w:rsid w:val="00287069"/>
    <w:rsid w:val="00292AF8"/>
    <w:rsid w:val="00293EE2"/>
    <w:rsid w:val="00294606"/>
    <w:rsid w:val="002A0306"/>
    <w:rsid w:val="002A0730"/>
    <w:rsid w:val="002A0EB6"/>
    <w:rsid w:val="002A2993"/>
    <w:rsid w:val="002A34DB"/>
    <w:rsid w:val="002A666F"/>
    <w:rsid w:val="002A78DB"/>
    <w:rsid w:val="002B0A1A"/>
    <w:rsid w:val="002B2864"/>
    <w:rsid w:val="002B2FA4"/>
    <w:rsid w:val="002B385C"/>
    <w:rsid w:val="002B3A18"/>
    <w:rsid w:val="002B41C8"/>
    <w:rsid w:val="002B42AE"/>
    <w:rsid w:val="002B44AE"/>
    <w:rsid w:val="002C04B6"/>
    <w:rsid w:val="002C295C"/>
    <w:rsid w:val="002C3885"/>
    <w:rsid w:val="002C4742"/>
    <w:rsid w:val="002C4B8E"/>
    <w:rsid w:val="002C5005"/>
    <w:rsid w:val="002C6692"/>
    <w:rsid w:val="002C68C2"/>
    <w:rsid w:val="002C69D0"/>
    <w:rsid w:val="002C7457"/>
    <w:rsid w:val="002D1761"/>
    <w:rsid w:val="002D1B40"/>
    <w:rsid w:val="002D1B74"/>
    <w:rsid w:val="002D3623"/>
    <w:rsid w:val="002D52E2"/>
    <w:rsid w:val="002E0860"/>
    <w:rsid w:val="002E107C"/>
    <w:rsid w:val="002E7697"/>
    <w:rsid w:val="002F1C9A"/>
    <w:rsid w:val="002F3313"/>
    <w:rsid w:val="00300DDF"/>
    <w:rsid w:val="00300F32"/>
    <w:rsid w:val="00302169"/>
    <w:rsid w:val="00302919"/>
    <w:rsid w:val="00302A80"/>
    <w:rsid w:val="003030F0"/>
    <w:rsid w:val="00305985"/>
    <w:rsid w:val="00307523"/>
    <w:rsid w:val="003104B6"/>
    <w:rsid w:val="00313711"/>
    <w:rsid w:val="00313890"/>
    <w:rsid w:val="00314389"/>
    <w:rsid w:val="003152BB"/>
    <w:rsid w:val="00315DA8"/>
    <w:rsid w:val="00316843"/>
    <w:rsid w:val="003209FE"/>
    <w:rsid w:val="00321310"/>
    <w:rsid w:val="003220D9"/>
    <w:rsid w:val="003300D1"/>
    <w:rsid w:val="0033083F"/>
    <w:rsid w:val="0033094E"/>
    <w:rsid w:val="00331E9D"/>
    <w:rsid w:val="00332256"/>
    <w:rsid w:val="00333867"/>
    <w:rsid w:val="00333A69"/>
    <w:rsid w:val="00335C7B"/>
    <w:rsid w:val="0033707B"/>
    <w:rsid w:val="003410DA"/>
    <w:rsid w:val="00343540"/>
    <w:rsid w:val="0034695B"/>
    <w:rsid w:val="0034714C"/>
    <w:rsid w:val="003474CA"/>
    <w:rsid w:val="003515CF"/>
    <w:rsid w:val="00351D3D"/>
    <w:rsid w:val="00353624"/>
    <w:rsid w:val="00353983"/>
    <w:rsid w:val="00353E06"/>
    <w:rsid w:val="00355FA5"/>
    <w:rsid w:val="00356558"/>
    <w:rsid w:val="0035748C"/>
    <w:rsid w:val="00361283"/>
    <w:rsid w:val="003646F6"/>
    <w:rsid w:val="00364C49"/>
    <w:rsid w:val="0037096A"/>
    <w:rsid w:val="00371593"/>
    <w:rsid w:val="0037208B"/>
    <w:rsid w:val="003726ED"/>
    <w:rsid w:val="00372DD7"/>
    <w:rsid w:val="0037380C"/>
    <w:rsid w:val="00373FE9"/>
    <w:rsid w:val="0037432A"/>
    <w:rsid w:val="00374B83"/>
    <w:rsid w:val="0038368C"/>
    <w:rsid w:val="003846D4"/>
    <w:rsid w:val="00390B11"/>
    <w:rsid w:val="00391695"/>
    <w:rsid w:val="00394A60"/>
    <w:rsid w:val="00395F7C"/>
    <w:rsid w:val="00396DCA"/>
    <w:rsid w:val="003A5622"/>
    <w:rsid w:val="003A5A96"/>
    <w:rsid w:val="003A72C3"/>
    <w:rsid w:val="003B14AD"/>
    <w:rsid w:val="003B2933"/>
    <w:rsid w:val="003B2E9B"/>
    <w:rsid w:val="003B2EBF"/>
    <w:rsid w:val="003B2F94"/>
    <w:rsid w:val="003B4179"/>
    <w:rsid w:val="003B430B"/>
    <w:rsid w:val="003B5926"/>
    <w:rsid w:val="003B73E7"/>
    <w:rsid w:val="003C080E"/>
    <w:rsid w:val="003C08D7"/>
    <w:rsid w:val="003C0E07"/>
    <w:rsid w:val="003C18A8"/>
    <w:rsid w:val="003C48DC"/>
    <w:rsid w:val="003D21C8"/>
    <w:rsid w:val="003D3746"/>
    <w:rsid w:val="003D3EF2"/>
    <w:rsid w:val="003D45C2"/>
    <w:rsid w:val="003D658F"/>
    <w:rsid w:val="003D6FCD"/>
    <w:rsid w:val="003D77BB"/>
    <w:rsid w:val="003D7963"/>
    <w:rsid w:val="003D7DA6"/>
    <w:rsid w:val="003E0410"/>
    <w:rsid w:val="003E07F3"/>
    <w:rsid w:val="003E1D52"/>
    <w:rsid w:val="003E2A6C"/>
    <w:rsid w:val="003E2BA1"/>
    <w:rsid w:val="003E5908"/>
    <w:rsid w:val="003E597C"/>
    <w:rsid w:val="003F10AD"/>
    <w:rsid w:val="003F298B"/>
    <w:rsid w:val="003F3437"/>
    <w:rsid w:val="003F419C"/>
    <w:rsid w:val="003F4BF5"/>
    <w:rsid w:val="003F635F"/>
    <w:rsid w:val="003F6AE4"/>
    <w:rsid w:val="003F6D12"/>
    <w:rsid w:val="004000B3"/>
    <w:rsid w:val="00400868"/>
    <w:rsid w:val="004029BA"/>
    <w:rsid w:val="00403AC3"/>
    <w:rsid w:val="00405767"/>
    <w:rsid w:val="00411144"/>
    <w:rsid w:val="00411DEA"/>
    <w:rsid w:val="00412179"/>
    <w:rsid w:val="00412CFE"/>
    <w:rsid w:val="0041323B"/>
    <w:rsid w:val="004167AD"/>
    <w:rsid w:val="00417779"/>
    <w:rsid w:val="004234B1"/>
    <w:rsid w:val="00424D23"/>
    <w:rsid w:val="00424E92"/>
    <w:rsid w:val="00425064"/>
    <w:rsid w:val="00425500"/>
    <w:rsid w:val="004265CC"/>
    <w:rsid w:val="00427347"/>
    <w:rsid w:val="00427C41"/>
    <w:rsid w:val="00434F56"/>
    <w:rsid w:val="0043674B"/>
    <w:rsid w:val="00436DF3"/>
    <w:rsid w:val="00440919"/>
    <w:rsid w:val="00442EF3"/>
    <w:rsid w:val="00443727"/>
    <w:rsid w:val="00443B15"/>
    <w:rsid w:val="00443D03"/>
    <w:rsid w:val="004523A8"/>
    <w:rsid w:val="0045362D"/>
    <w:rsid w:val="004605FD"/>
    <w:rsid w:val="00463A26"/>
    <w:rsid w:val="0046453A"/>
    <w:rsid w:val="00464580"/>
    <w:rsid w:val="00464991"/>
    <w:rsid w:val="00464E7B"/>
    <w:rsid w:val="004650EE"/>
    <w:rsid w:val="0046777C"/>
    <w:rsid w:val="00470E78"/>
    <w:rsid w:val="00471B29"/>
    <w:rsid w:val="00471C6A"/>
    <w:rsid w:val="00472C91"/>
    <w:rsid w:val="00473D32"/>
    <w:rsid w:val="00474761"/>
    <w:rsid w:val="00475013"/>
    <w:rsid w:val="00475040"/>
    <w:rsid w:val="004827A7"/>
    <w:rsid w:val="00482E7C"/>
    <w:rsid w:val="00484106"/>
    <w:rsid w:val="00487B52"/>
    <w:rsid w:val="00490306"/>
    <w:rsid w:val="004909D4"/>
    <w:rsid w:val="00494C09"/>
    <w:rsid w:val="00496353"/>
    <w:rsid w:val="004A35A1"/>
    <w:rsid w:val="004A3645"/>
    <w:rsid w:val="004A55F4"/>
    <w:rsid w:val="004A7125"/>
    <w:rsid w:val="004A7D1E"/>
    <w:rsid w:val="004B14ED"/>
    <w:rsid w:val="004B39CA"/>
    <w:rsid w:val="004B50E6"/>
    <w:rsid w:val="004B7C42"/>
    <w:rsid w:val="004C2FA9"/>
    <w:rsid w:val="004C3B77"/>
    <w:rsid w:val="004C6326"/>
    <w:rsid w:val="004C7DC2"/>
    <w:rsid w:val="004D0517"/>
    <w:rsid w:val="004D0795"/>
    <w:rsid w:val="004D27FE"/>
    <w:rsid w:val="004D3822"/>
    <w:rsid w:val="004D4359"/>
    <w:rsid w:val="004D557F"/>
    <w:rsid w:val="004D5802"/>
    <w:rsid w:val="004D5B9F"/>
    <w:rsid w:val="004D6745"/>
    <w:rsid w:val="004D7027"/>
    <w:rsid w:val="004D7394"/>
    <w:rsid w:val="004D79B8"/>
    <w:rsid w:val="004E3011"/>
    <w:rsid w:val="004E4155"/>
    <w:rsid w:val="004E5A2E"/>
    <w:rsid w:val="004E7B92"/>
    <w:rsid w:val="004E7F52"/>
    <w:rsid w:val="004F0DAB"/>
    <w:rsid w:val="004F206F"/>
    <w:rsid w:val="004F2C7E"/>
    <w:rsid w:val="004F2CCA"/>
    <w:rsid w:val="004F3509"/>
    <w:rsid w:val="004F4545"/>
    <w:rsid w:val="004F5052"/>
    <w:rsid w:val="004F6818"/>
    <w:rsid w:val="0050070E"/>
    <w:rsid w:val="00500A82"/>
    <w:rsid w:val="005015B4"/>
    <w:rsid w:val="005023C7"/>
    <w:rsid w:val="00503B61"/>
    <w:rsid w:val="005040D4"/>
    <w:rsid w:val="0050604E"/>
    <w:rsid w:val="005071F5"/>
    <w:rsid w:val="005112EF"/>
    <w:rsid w:val="005117B3"/>
    <w:rsid w:val="00511FC0"/>
    <w:rsid w:val="0051219A"/>
    <w:rsid w:val="00512F55"/>
    <w:rsid w:val="005140C7"/>
    <w:rsid w:val="00514121"/>
    <w:rsid w:val="00521B8F"/>
    <w:rsid w:val="0052393B"/>
    <w:rsid w:val="0052579B"/>
    <w:rsid w:val="0052585C"/>
    <w:rsid w:val="00526DF1"/>
    <w:rsid w:val="0052708B"/>
    <w:rsid w:val="005317C3"/>
    <w:rsid w:val="00532165"/>
    <w:rsid w:val="00534154"/>
    <w:rsid w:val="0053474B"/>
    <w:rsid w:val="00534B9F"/>
    <w:rsid w:val="005354AB"/>
    <w:rsid w:val="005406C6"/>
    <w:rsid w:val="0054124C"/>
    <w:rsid w:val="00541A35"/>
    <w:rsid w:val="005429D4"/>
    <w:rsid w:val="0054458B"/>
    <w:rsid w:val="005445BA"/>
    <w:rsid w:val="005446F2"/>
    <w:rsid w:val="005475D2"/>
    <w:rsid w:val="00550708"/>
    <w:rsid w:val="00555902"/>
    <w:rsid w:val="00555F0F"/>
    <w:rsid w:val="005571DD"/>
    <w:rsid w:val="005576C4"/>
    <w:rsid w:val="00564502"/>
    <w:rsid w:val="005645BD"/>
    <w:rsid w:val="00564F5F"/>
    <w:rsid w:val="00570CE6"/>
    <w:rsid w:val="00573932"/>
    <w:rsid w:val="00574129"/>
    <w:rsid w:val="00575B42"/>
    <w:rsid w:val="00580A20"/>
    <w:rsid w:val="00580C85"/>
    <w:rsid w:val="00581675"/>
    <w:rsid w:val="005819AE"/>
    <w:rsid w:val="00586919"/>
    <w:rsid w:val="00587092"/>
    <w:rsid w:val="00591187"/>
    <w:rsid w:val="00592067"/>
    <w:rsid w:val="005924D9"/>
    <w:rsid w:val="00592BE0"/>
    <w:rsid w:val="00592FC3"/>
    <w:rsid w:val="005971FC"/>
    <w:rsid w:val="00597F25"/>
    <w:rsid w:val="005A31A6"/>
    <w:rsid w:val="005A3A11"/>
    <w:rsid w:val="005A531B"/>
    <w:rsid w:val="005A7D1D"/>
    <w:rsid w:val="005B23F7"/>
    <w:rsid w:val="005B6066"/>
    <w:rsid w:val="005B6BE2"/>
    <w:rsid w:val="005B7771"/>
    <w:rsid w:val="005C1A54"/>
    <w:rsid w:val="005C1E0E"/>
    <w:rsid w:val="005C26B8"/>
    <w:rsid w:val="005C32B9"/>
    <w:rsid w:val="005C3935"/>
    <w:rsid w:val="005C5568"/>
    <w:rsid w:val="005C74B7"/>
    <w:rsid w:val="005C74E0"/>
    <w:rsid w:val="005C7BE5"/>
    <w:rsid w:val="005D04F5"/>
    <w:rsid w:val="005D0810"/>
    <w:rsid w:val="005D1735"/>
    <w:rsid w:val="005D19C7"/>
    <w:rsid w:val="005D19DD"/>
    <w:rsid w:val="005D229B"/>
    <w:rsid w:val="005D29BD"/>
    <w:rsid w:val="005D3134"/>
    <w:rsid w:val="005D533D"/>
    <w:rsid w:val="005D6F66"/>
    <w:rsid w:val="005E0E1E"/>
    <w:rsid w:val="005E3CC5"/>
    <w:rsid w:val="005E3E48"/>
    <w:rsid w:val="005E7454"/>
    <w:rsid w:val="005F08EC"/>
    <w:rsid w:val="005F1CBF"/>
    <w:rsid w:val="005F51E6"/>
    <w:rsid w:val="005F5245"/>
    <w:rsid w:val="005F5928"/>
    <w:rsid w:val="005F592D"/>
    <w:rsid w:val="005F5949"/>
    <w:rsid w:val="005F7EC4"/>
    <w:rsid w:val="006000E8"/>
    <w:rsid w:val="00601347"/>
    <w:rsid w:val="00602004"/>
    <w:rsid w:val="006042C2"/>
    <w:rsid w:val="0060632B"/>
    <w:rsid w:val="00607B0C"/>
    <w:rsid w:val="00610139"/>
    <w:rsid w:val="0061071B"/>
    <w:rsid w:val="00611764"/>
    <w:rsid w:val="00611942"/>
    <w:rsid w:val="00613667"/>
    <w:rsid w:val="006137B3"/>
    <w:rsid w:val="00614F97"/>
    <w:rsid w:val="00614FB0"/>
    <w:rsid w:val="006206CA"/>
    <w:rsid w:val="00621D95"/>
    <w:rsid w:val="006222BD"/>
    <w:rsid w:val="00622FFA"/>
    <w:rsid w:val="0062363D"/>
    <w:rsid w:val="00633DD9"/>
    <w:rsid w:val="00635E9C"/>
    <w:rsid w:val="006373D6"/>
    <w:rsid w:val="006401BF"/>
    <w:rsid w:val="00641008"/>
    <w:rsid w:val="006420E5"/>
    <w:rsid w:val="006424FD"/>
    <w:rsid w:val="00644026"/>
    <w:rsid w:val="00644170"/>
    <w:rsid w:val="00644A3F"/>
    <w:rsid w:val="00645FBB"/>
    <w:rsid w:val="00651A49"/>
    <w:rsid w:val="00654A31"/>
    <w:rsid w:val="006563F8"/>
    <w:rsid w:val="006564CA"/>
    <w:rsid w:val="00657944"/>
    <w:rsid w:val="00660193"/>
    <w:rsid w:val="006603C5"/>
    <w:rsid w:val="00660596"/>
    <w:rsid w:val="0066096A"/>
    <w:rsid w:val="00663106"/>
    <w:rsid w:val="00666714"/>
    <w:rsid w:val="00670ECA"/>
    <w:rsid w:val="00673715"/>
    <w:rsid w:val="00674017"/>
    <w:rsid w:val="00676398"/>
    <w:rsid w:val="00682891"/>
    <w:rsid w:val="0068429B"/>
    <w:rsid w:val="006844CF"/>
    <w:rsid w:val="0068460B"/>
    <w:rsid w:val="00684834"/>
    <w:rsid w:val="00684E6C"/>
    <w:rsid w:val="006855EB"/>
    <w:rsid w:val="006902B6"/>
    <w:rsid w:val="00690B1B"/>
    <w:rsid w:val="00693C99"/>
    <w:rsid w:val="00693D92"/>
    <w:rsid w:val="00694958"/>
    <w:rsid w:val="006A2522"/>
    <w:rsid w:val="006A580A"/>
    <w:rsid w:val="006B219E"/>
    <w:rsid w:val="006B33A5"/>
    <w:rsid w:val="006B4F0E"/>
    <w:rsid w:val="006B539F"/>
    <w:rsid w:val="006B662A"/>
    <w:rsid w:val="006B6ABB"/>
    <w:rsid w:val="006B7E1E"/>
    <w:rsid w:val="006C13E1"/>
    <w:rsid w:val="006C51C4"/>
    <w:rsid w:val="006D43F5"/>
    <w:rsid w:val="006D7F44"/>
    <w:rsid w:val="006E38F1"/>
    <w:rsid w:val="006E566B"/>
    <w:rsid w:val="006E5698"/>
    <w:rsid w:val="006E5E28"/>
    <w:rsid w:val="006E600B"/>
    <w:rsid w:val="006E6340"/>
    <w:rsid w:val="006F3E82"/>
    <w:rsid w:val="006F6111"/>
    <w:rsid w:val="006F714E"/>
    <w:rsid w:val="006F7887"/>
    <w:rsid w:val="0070044E"/>
    <w:rsid w:val="00700C7D"/>
    <w:rsid w:val="00701A09"/>
    <w:rsid w:val="007050CA"/>
    <w:rsid w:val="0070522F"/>
    <w:rsid w:val="00706292"/>
    <w:rsid w:val="00712A74"/>
    <w:rsid w:val="00713D88"/>
    <w:rsid w:val="0071573C"/>
    <w:rsid w:val="00720370"/>
    <w:rsid w:val="0072204B"/>
    <w:rsid w:val="00722D42"/>
    <w:rsid w:val="007233A2"/>
    <w:rsid w:val="00723AF7"/>
    <w:rsid w:val="00725CD4"/>
    <w:rsid w:val="00726164"/>
    <w:rsid w:val="0073320D"/>
    <w:rsid w:val="00733D30"/>
    <w:rsid w:val="00734026"/>
    <w:rsid w:val="007401C5"/>
    <w:rsid w:val="00741040"/>
    <w:rsid w:val="007426C9"/>
    <w:rsid w:val="00742C81"/>
    <w:rsid w:val="00743515"/>
    <w:rsid w:val="00743909"/>
    <w:rsid w:val="00747205"/>
    <w:rsid w:val="00747636"/>
    <w:rsid w:val="00752C59"/>
    <w:rsid w:val="00755111"/>
    <w:rsid w:val="0075524C"/>
    <w:rsid w:val="007560A2"/>
    <w:rsid w:val="00761FF7"/>
    <w:rsid w:val="00762D59"/>
    <w:rsid w:val="00763EF8"/>
    <w:rsid w:val="00765812"/>
    <w:rsid w:val="00770465"/>
    <w:rsid w:val="007728DF"/>
    <w:rsid w:val="00772A59"/>
    <w:rsid w:val="00772D9A"/>
    <w:rsid w:val="00775405"/>
    <w:rsid w:val="007866F1"/>
    <w:rsid w:val="007870AF"/>
    <w:rsid w:val="007910B6"/>
    <w:rsid w:val="0079258D"/>
    <w:rsid w:val="00793DE0"/>
    <w:rsid w:val="00794806"/>
    <w:rsid w:val="007958E2"/>
    <w:rsid w:val="00795A98"/>
    <w:rsid w:val="00797AC3"/>
    <w:rsid w:val="007A3852"/>
    <w:rsid w:val="007B05EF"/>
    <w:rsid w:val="007B1C90"/>
    <w:rsid w:val="007B343C"/>
    <w:rsid w:val="007B391C"/>
    <w:rsid w:val="007B5B22"/>
    <w:rsid w:val="007B648B"/>
    <w:rsid w:val="007B6689"/>
    <w:rsid w:val="007B671A"/>
    <w:rsid w:val="007B7EAE"/>
    <w:rsid w:val="007C3B34"/>
    <w:rsid w:val="007C3C15"/>
    <w:rsid w:val="007C7D51"/>
    <w:rsid w:val="007D028D"/>
    <w:rsid w:val="007D10C3"/>
    <w:rsid w:val="007D1190"/>
    <w:rsid w:val="007D18EA"/>
    <w:rsid w:val="007D29EF"/>
    <w:rsid w:val="007D3461"/>
    <w:rsid w:val="007D39CE"/>
    <w:rsid w:val="007D4971"/>
    <w:rsid w:val="007E1E84"/>
    <w:rsid w:val="007E28B4"/>
    <w:rsid w:val="007E6177"/>
    <w:rsid w:val="007E75F0"/>
    <w:rsid w:val="007E76A4"/>
    <w:rsid w:val="007F1653"/>
    <w:rsid w:val="007F2718"/>
    <w:rsid w:val="007F286C"/>
    <w:rsid w:val="007F3521"/>
    <w:rsid w:val="007F700C"/>
    <w:rsid w:val="00800F8B"/>
    <w:rsid w:val="0080166F"/>
    <w:rsid w:val="00801B6A"/>
    <w:rsid w:val="008057FD"/>
    <w:rsid w:val="00810CB1"/>
    <w:rsid w:val="0081206F"/>
    <w:rsid w:val="00813136"/>
    <w:rsid w:val="008144B3"/>
    <w:rsid w:val="0081494F"/>
    <w:rsid w:val="00814B24"/>
    <w:rsid w:val="00814D2E"/>
    <w:rsid w:val="00815570"/>
    <w:rsid w:val="00816CA2"/>
    <w:rsid w:val="0081730F"/>
    <w:rsid w:val="00820D5D"/>
    <w:rsid w:val="00820EE7"/>
    <w:rsid w:val="0082172E"/>
    <w:rsid w:val="0082275E"/>
    <w:rsid w:val="00824824"/>
    <w:rsid w:val="00824BCF"/>
    <w:rsid w:val="008256B0"/>
    <w:rsid w:val="00833F7C"/>
    <w:rsid w:val="0083455F"/>
    <w:rsid w:val="0083767D"/>
    <w:rsid w:val="008405FB"/>
    <w:rsid w:val="008426B0"/>
    <w:rsid w:val="008437ED"/>
    <w:rsid w:val="00844B7F"/>
    <w:rsid w:val="0084554C"/>
    <w:rsid w:val="00847EC3"/>
    <w:rsid w:val="00850957"/>
    <w:rsid w:val="008518B7"/>
    <w:rsid w:val="00852194"/>
    <w:rsid w:val="00852A5C"/>
    <w:rsid w:val="008536EF"/>
    <w:rsid w:val="00855225"/>
    <w:rsid w:val="00856DF5"/>
    <w:rsid w:val="00856FC7"/>
    <w:rsid w:val="00857768"/>
    <w:rsid w:val="00860BB7"/>
    <w:rsid w:val="00860D76"/>
    <w:rsid w:val="00862051"/>
    <w:rsid w:val="00862426"/>
    <w:rsid w:val="00862C66"/>
    <w:rsid w:val="00862CCD"/>
    <w:rsid w:val="0086418E"/>
    <w:rsid w:val="008655F0"/>
    <w:rsid w:val="008658EA"/>
    <w:rsid w:val="00866076"/>
    <w:rsid w:val="00866C97"/>
    <w:rsid w:val="00867631"/>
    <w:rsid w:val="008677A9"/>
    <w:rsid w:val="00867B8E"/>
    <w:rsid w:val="00870CE6"/>
    <w:rsid w:val="00874175"/>
    <w:rsid w:val="00874FDD"/>
    <w:rsid w:val="008752AF"/>
    <w:rsid w:val="008769E6"/>
    <w:rsid w:val="00880050"/>
    <w:rsid w:val="0088039C"/>
    <w:rsid w:val="00880B83"/>
    <w:rsid w:val="008820B4"/>
    <w:rsid w:val="0088347C"/>
    <w:rsid w:val="00883BF3"/>
    <w:rsid w:val="0088527D"/>
    <w:rsid w:val="00885F4F"/>
    <w:rsid w:val="00891CF4"/>
    <w:rsid w:val="00895F02"/>
    <w:rsid w:val="008A0FBE"/>
    <w:rsid w:val="008A12A2"/>
    <w:rsid w:val="008A1B37"/>
    <w:rsid w:val="008A5E6D"/>
    <w:rsid w:val="008B11CB"/>
    <w:rsid w:val="008B2DAA"/>
    <w:rsid w:val="008B46B6"/>
    <w:rsid w:val="008B6F42"/>
    <w:rsid w:val="008C0F63"/>
    <w:rsid w:val="008C18DF"/>
    <w:rsid w:val="008C4080"/>
    <w:rsid w:val="008C5F08"/>
    <w:rsid w:val="008D1A78"/>
    <w:rsid w:val="008D2A13"/>
    <w:rsid w:val="008D2CAB"/>
    <w:rsid w:val="008D59CB"/>
    <w:rsid w:val="008D607E"/>
    <w:rsid w:val="008E0E01"/>
    <w:rsid w:val="008E0F79"/>
    <w:rsid w:val="008E2202"/>
    <w:rsid w:val="008E25AA"/>
    <w:rsid w:val="008E269D"/>
    <w:rsid w:val="008E3141"/>
    <w:rsid w:val="008E35A6"/>
    <w:rsid w:val="008E51A7"/>
    <w:rsid w:val="008E5FCD"/>
    <w:rsid w:val="008E77BE"/>
    <w:rsid w:val="008F0501"/>
    <w:rsid w:val="008F10F7"/>
    <w:rsid w:val="008F6452"/>
    <w:rsid w:val="009001E6"/>
    <w:rsid w:val="00900F07"/>
    <w:rsid w:val="009032CD"/>
    <w:rsid w:val="00903EF2"/>
    <w:rsid w:val="00904009"/>
    <w:rsid w:val="00904893"/>
    <w:rsid w:val="00906593"/>
    <w:rsid w:val="00906D44"/>
    <w:rsid w:val="00907971"/>
    <w:rsid w:val="00912B31"/>
    <w:rsid w:val="009131A2"/>
    <w:rsid w:val="009134A5"/>
    <w:rsid w:val="009137C1"/>
    <w:rsid w:val="00914F77"/>
    <w:rsid w:val="00917A01"/>
    <w:rsid w:val="00923C85"/>
    <w:rsid w:val="00924246"/>
    <w:rsid w:val="00925EC2"/>
    <w:rsid w:val="009275AA"/>
    <w:rsid w:val="00927E81"/>
    <w:rsid w:val="00931A58"/>
    <w:rsid w:val="0093408D"/>
    <w:rsid w:val="00934E70"/>
    <w:rsid w:val="00935236"/>
    <w:rsid w:val="00935795"/>
    <w:rsid w:val="009366D1"/>
    <w:rsid w:val="00937A9A"/>
    <w:rsid w:val="0094076A"/>
    <w:rsid w:val="009415E1"/>
    <w:rsid w:val="0094198D"/>
    <w:rsid w:val="00944672"/>
    <w:rsid w:val="00944980"/>
    <w:rsid w:val="009458C4"/>
    <w:rsid w:val="009500A5"/>
    <w:rsid w:val="00951907"/>
    <w:rsid w:val="00954863"/>
    <w:rsid w:val="00955F9D"/>
    <w:rsid w:val="00956EBB"/>
    <w:rsid w:val="0095768C"/>
    <w:rsid w:val="00960D2C"/>
    <w:rsid w:val="009618AD"/>
    <w:rsid w:val="00961A3B"/>
    <w:rsid w:val="009708A3"/>
    <w:rsid w:val="0097609B"/>
    <w:rsid w:val="00977044"/>
    <w:rsid w:val="00982198"/>
    <w:rsid w:val="00983C9B"/>
    <w:rsid w:val="00984878"/>
    <w:rsid w:val="00985798"/>
    <w:rsid w:val="009871BE"/>
    <w:rsid w:val="009879D3"/>
    <w:rsid w:val="00987FA8"/>
    <w:rsid w:val="00992AC5"/>
    <w:rsid w:val="00994D65"/>
    <w:rsid w:val="009A103D"/>
    <w:rsid w:val="009A1D85"/>
    <w:rsid w:val="009A3DCC"/>
    <w:rsid w:val="009A441D"/>
    <w:rsid w:val="009A7615"/>
    <w:rsid w:val="009A76A0"/>
    <w:rsid w:val="009A7760"/>
    <w:rsid w:val="009A7BAC"/>
    <w:rsid w:val="009B640B"/>
    <w:rsid w:val="009C0FB1"/>
    <w:rsid w:val="009C13AB"/>
    <w:rsid w:val="009C27ED"/>
    <w:rsid w:val="009C36E6"/>
    <w:rsid w:val="009C3998"/>
    <w:rsid w:val="009C4D06"/>
    <w:rsid w:val="009D2245"/>
    <w:rsid w:val="009D6135"/>
    <w:rsid w:val="009E21BC"/>
    <w:rsid w:val="009E25F9"/>
    <w:rsid w:val="009E27A2"/>
    <w:rsid w:val="009E5A5C"/>
    <w:rsid w:val="009E5BB7"/>
    <w:rsid w:val="009E653B"/>
    <w:rsid w:val="009E7E2E"/>
    <w:rsid w:val="009F0EFB"/>
    <w:rsid w:val="009F1BFA"/>
    <w:rsid w:val="009F2036"/>
    <w:rsid w:val="009F29C2"/>
    <w:rsid w:val="009F2B32"/>
    <w:rsid w:val="009F3583"/>
    <w:rsid w:val="009F694B"/>
    <w:rsid w:val="009F7A2B"/>
    <w:rsid w:val="009F7C76"/>
    <w:rsid w:val="00A00A2A"/>
    <w:rsid w:val="00A00EC4"/>
    <w:rsid w:val="00A02DF3"/>
    <w:rsid w:val="00A04C5D"/>
    <w:rsid w:val="00A05D9B"/>
    <w:rsid w:val="00A0646C"/>
    <w:rsid w:val="00A07264"/>
    <w:rsid w:val="00A07C75"/>
    <w:rsid w:val="00A10FF0"/>
    <w:rsid w:val="00A11160"/>
    <w:rsid w:val="00A14913"/>
    <w:rsid w:val="00A159C6"/>
    <w:rsid w:val="00A162D5"/>
    <w:rsid w:val="00A16459"/>
    <w:rsid w:val="00A170B5"/>
    <w:rsid w:val="00A222BB"/>
    <w:rsid w:val="00A242FD"/>
    <w:rsid w:val="00A24B3F"/>
    <w:rsid w:val="00A24F70"/>
    <w:rsid w:val="00A25AED"/>
    <w:rsid w:val="00A26613"/>
    <w:rsid w:val="00A34CFE"/>
    <w:rsid w:val="00A37132"/>
    <w:rsid w:val="00A409C7"/>
    <w:rsid w:val="00A41331"/>
    <w:rsid w:val="00A41B7E"/>
    <w:rsid w:val="00A43DE2"/>
    <w:rsid w:val="00A44026"/>
    <w:rsid w:val="00A46924"/>
    <w:rsid w:val="00A479BC"/>
    <w:rsid w:val="00A47C8A"/>
    <w:rsid w:val="00A511C2"/>
    <w:rsid w:val="00A51C85"/>
    <w:rsid w:val="00A5204A"/>
    <w:rsid w:val="00A564EC"/>
    <w:rsid w:val="00A56669"/>
    <w:rsid w:val="00A60D46"/>
    <w:rsid w:val="00A640EA"/>
    <w:rsid w:val="00A66818"/>
    <w:rsid w:val="00A70050"/>
    <w:rsid w:val="00A708CA"/>
    <w:rsid w:val="00A72EBC"/>
    <w:rsid w:val="00A7355D"/>
    <w:rsid w:val="00A73921"/>
    <w:rsid w:val="00A743B8"/>
    <w:rsid w:val="00A745E8"/>
    <w:rsid w:val="00A754FA"/>
    <w:rsid w:val="00A76913"/>
    <w:rsid w:val="00A846E6"/>
    <w:rsid w:val="00A84E1B"/>
    <w:rsid w:val="00A84F08"/>
    <w:rsid w:val="00A910F1"/>
    <w:rsid w:val="00A94242"/>
    <w:rsid w:val="00A95436"/>
    <w:rsid w:val="00A9687E"/>
    <w:rsid w:val="00A97AC8"/>
    <w:rsid w:val="00AA5548"/>
    <w:rsid w:val="00AB04C8"/>
    <w:rsid w:val="00AB3AE6"/>
    <w:rsid w:val="00AB4A01"/>
    <w:rsid w:val="00AB5A1C"/>
    <w:rsid w:val="00AB66F6"/>
    <w:rsid w:val="00AC1516"/>
    <w:rsid w:val="00AC1AA8"/>
    <w:rsid w:val="00AC2F90"/>
    <w:rsid w:val="00AC378C"/>
    <w:rsid w:val="00AC3EAB"/>
    <w:rsid w:val="00AC4BB4"/>
    <w:rsid w:val="00AD0E73"/>
    <w:rsid w:val="00AD1EF2"/>
    <w:rsid w:val="00AD351E"/>
    <w:rsid w:val="00AD4693"/>
    <w:rsid w:val="00AE1775"/>
    <w:rsid w:val="00AE25EE"/>
    <w:rsid w:val="00AE345D"/>
    <w:rsid w:val="00AE3E84"/>
    <w:rsid w:val="00AE445B"/>
    <w:rsid w:val="00AE616A"/>
    <w:rsid w:val="00AE7189"/>
    <w:rsid w:val="00AF0070"/>
    <w:rsid w:val="00AF1E23"/>
    <w:rsid w:val="00AF3196"/>
    <w:rsid w:val="00AF4A2E"/>
    <w:rsid w:val="00AF5877"/>
    <w:rsid w:val="00AF5FF5"/>
    <w:rsid w:val="00AF6C7F"/>
    <w:rsid w:val="00B009F3"/>
    <w:rsid w:val="00B00FF1"/>
    <w:rsid w:val="00B01D8A"/>
    <w:rsid w:val="00B06030"/>
    <w:rsid w:val="00B0658F"/>
    <w:rsid w:val="00B065E3"/>
    <w:rsid w:val="00B06D21"/>
    <w:rsid w:val="00B07D41"/>
    <w:rsid w:val="00B11D4D"/>
    <w:rsid w:val="00B221BF"/>
    <w:rsid w:val="00B2405E"/>
    <w:rsid w:val="00B2621F"/>
    <w:rsid w:val="00B27347"/>
    <w:rsid w:val="00B2785A"/>
    <w:rsid w:val="00B32DEC"/>
    <w:rsid w:val="00B3382E"/>
    <w:rsid w:val="00B36157"/>
    <w:rsid w:val="00B36883"/>
    <w:rsid w:val="00B36F5F"/>
    <w:rsid w:val="00B41CF4"/>
    <w:rsid w:val="00B43420"/>
    <w:rsid w:val="00B43E67"/>
    <w:rsid w:val="00B44009"/>
    <w:rsid w:val="00B45B6A"/>
    <w:rsid w:val="00B46E9E"/>
    <w:rsid w:val="00B4719B"/>
    <w:rsid w:val="00B53A2B"/>
    <w:rsid w:val="00B55C80"/>
    <w:rsid w:val="00B55F37"/>
    <w:rsid w:val="00B56D15"/>
    <w:rsid w:val="00B579A8"/>
    <w:rsid w:val="00B60E12"/>
    <w:rsid w:val="00B60E24"/>
    <w:rsid w:val="00B63924"/>
    <w:rsid w:val="00B63D71"/>
    <w:rsid w:val="00B667AF"/>
    <w:rsid w:val="00B727F7"/>
    <w:rsid w:val="00B74DE6"/>
    <w:rsid w:val="00B758AC"/>
    <w:rsid w:val="00B7650D"/>
    <w:rsid w:val="00B87346"/>
    <w:rsid w:val="00B90206"/>
    <w:rsid w:val="00B908E7"/>
    <w:rsid w:val="00B93D5A"/>
    <w:rsid w:val="00B93E91"/>
    <w:rsid w:val="00B93EE3"/>
    <w:rsid w:val="00B946C7"/>
    <w:rsid w:val="00B95751"/>
    <w:rsid w:val="00B95D54"/>
    <w:rsid w:val="00B97F16"/>
    <w:rsid w:val="00BA1055"/>
    <w:rsid w:val="00BA16B8"/>
    <w:rsid w:val="00BA285C"/>
    <w:rsid w:val="00BA5576"/>
    <w:rsid w:val="00BA629E"/>
    <w:rsid w:val="00BA7419"/>
    <w:rsid w:val="00BA7C99"/>
    <w:rsid w:val="00BB0EA5"/>
    <w:rsid w:val="00BB4D8C"/>
    <w:rsid w:val="00BB57A6"/>
    <w:rsid w:val="00BB6294"/>
    <w:rsid w:val="00BC3D44"/>
    <w:rsid w:val="00BC6073"/>
    <w:rsid w:val="00BC6185"/>
    <w:rsid w:val="00BC6C05"/>
    <w:rsid w:val="00BC7AE2"/>
    <w:rsid w:val="00BD09BD"/>
    <w:rsid w:val="00BD0C56"/>
    <w:rsid w:val="00BD329B"/>
    <w:rsid w:val="00BD4645"/>
    <w:rsid w:val="00BD67D8"/>
    <w:rsid w:val="00BD7029"/>
    <w:rsid w:val="00BE0CDC"/>
    <w:rsid w:val="00BE1466"/>
    <w:rsid w:val="00BE1708"/>
    <w:rsid w:val="00BE2A3B"/>
    <w:rsid w:val="00BE45CB"/>
    <w:rsid w:val="00BE5191"/>
    <w:rsid w:val="00BE7331"/>
    <w:rsid w:val="00BE784A"/>
    <w:rsid w:val="00BF26AB"/>
    <w:rsid w:val="00C01720"/>
    <w:rsid w:val="00C02D9E"/>
    <w:rsid w:val="00C03B4E"/>
    <w:rsid w:val="00C03BF2"/>
    <w:rsid w:val="00C05609"/>
    <w:rsid w:val="00C066B9"/>
    <w:rsid w:val="00C07254"/>
    <w:rsid w:val="00C07525"/>
    <w:rsid w:val="00C10E78"/>
    <w:rsid w:val="00C1136A"/>
    <w:rsid w:val="00C11523"/>
    <w:rsid w:val="00C11CF3"/>
    <w:rsid w:val="00C12D2F"/>
    <w:rsid w:val="00C149A6"/>
    <w:rsid w:val="00C15A2D"/>
    <w:rsid w:val="00C166B5"/>
    <w:rsid w:val="00C17C97"/>
    <w:rsid w:val="00C23E0D"/>
    <w:rsid w:val="00C3175A"/>
    <w:rsid w:val="00C3393B"/>
    <w:rsid w:val="00C33CC6"/>
    <w:rsid w:val="00C3419D"/>
    <w:rsid w:val="00C5337D"/>
    <w:rsid w:val="00C53956"/>
    <w:rsid w:val="00C54254"/>
    <w:rsid w:val="00C5572C"/>
    <w:rsid w:val="00C56064"/>
    <w:rsid w:val="00C57536"/>
    <w:rsid w:val="00C57CFD"/>
    <w:rsid w:val="00C60197"/>
    <w:rsid w:val="00C60B01"/>
    <w:rsid w:val="00C61CDF"/>
    <w:rsid w:val="00C61E82"/>
    <w:rsid w:val="00C6286F"/>
    <w:rsid w:val="00C63457"/>
    <w:rsid w:val="00C65013"/>
    <w:rsid w:val="00C669C3"/>
    <w:rsid w:val="00C66FE3"/>
    <w:rsid w:val="00C712AC"/>
    <w:rsid w:val="00C715D1"/>
    <w:rsid w:val="00C72AFE"/>
    <w:rsid w:val="00C74F1B"/>
    <w:rsid w:val="00C801C6"/>
    <w:rsid w:val="00C80E88"/>
    <w:rsid w:val="00C82484"/>
    <w:rsid w:val="00C90363"/>
    <w:rsid w:val="00C920C2"/>
    <w:rsid w:val="00C95637"/>
    <w:rsid w:val="00C96178"/>
    <w:rsid w:val="00C96A01"/>
    <w:rsid w:val="00C97170"/>
    <w:rsid w:val="00CA3022"/>
    <w:rsid w:val="00CA4812"/>
    <w:rsid w:val="00CA6436"/>
    <w:rsid w:val="00CA70EE"/>
    <w:rsid w:val="00CB30D9"/>
    <w:rsid w:val="00CB3D6D"/>
    <w:rsid w:val="00CB4B1D"/>
    <w:rsid w:val="00CB589D"/>
    <w:rsid w:val="00CB6A75"/>
    <w:rsid w:val="00CB7827"/>
    <w:rsid w:val="00CC12DD"/>
    <w:rsid w:val="00CC1832"/>
    <w:rsid w:val="00CC43A2"/>
    <w:rsid w:val="00CC6986"/>
    <w:rsid w:val="00CD14ED"/>
    <w:rsid w:val="00CD238D"/>
    <w:rsid w:val="00CD2813"/>
    <w:rsid w:val="00CD2FFF"/>
    <w:rsid w:val="00CD4345"/>
    <w:rsid w:val="00CD51B1"/>
    <w:rsid w:val="00CD5BC8"/>
    <w:rsid w:val="00CE32CF"/>
    <w:rsid w:val="00CE34A1"/>
    <w:rsid w:val="00CE5621"/>
    <w:rsid w:val="00CE66B0"/>
    <w:rsid w:val="00CE7E34"/>
    <w:rsid w:val="00D021F3"/>
    <w:rsid w:val="00D05617"/>
    <w:rsid w:val="00D05855"/>
    <w:rsid w:val="00D06E32"/>
    <w:rsid w:val="00D125E7"/>
    <w:rsid w:val="00D129A2"/>
    <w:rsid w:val="00D13906"/>
    <w:rsid w:val="00D13B4B"/>
    <w:rsid w:val="00D14A01"/>
    <w:rsid w:val="00D1543D"/>
    <w:rsid w:val="00D205EB"/>
    <w:rsid w:val="00D22AEE"/>
    <w:rsid w:val="00D240B5"/>
    <w:rsid w:val="00D27BF5"/>
    <w:rsid w:val="00D27FBB"/>
    <w:rsid w:val="00D30CF5"/>
    <w:rsid w:val="00D33508"/>
    <w:rsid w:val="00D35A41"/>
    <w:rsid w:val="00D4057D"/>
    <w:rsid w:val="00D40C0E"/>
    <w:rsid w:val="00D41B33"/>
    <w:rsid w:val="00D41B7D"/>
    <w:rsid w:val="00D42016"/>
    <w:rsid w:val="00D42BDB"/>
    <w:rsid w:val="00D43BA7"/>
    <w:rsid w:val="00D43D09"/>
    <w:rsid w:val="00D44242"/>
    <w:rsid w:val="00D44356"/>
    <w:rsid w:val="00D45237"/>
    <w:rsid w:val="00D454CB"/>
    <w:rsid w:val="00D455A6"/>
    <w:rsid w:val="00D4626D"/>
    <w:rsid w:val="00D46D53"/>
    <w:rsid w:val="00D47AC6"/>
    <w:rsid w:val="00D47FE1"/>
    <w:rsid w:val="00D53192"/>
    <w:rsid w:val="00D55F69"/>
    <w:rsid w:val="00D60909"/>
    <w:rsid w:val="00D628C4"/>
    <w:rsid w:val="00D6445D"/>
    <w:rsid w:val="00D649A6"/>
    <w:rsid w:val="00D66507"/>
    <w:rsid w:val="00D6713B"/>
    <w:rsid w:val="00D7129C"/>
    <w:rsid w:val="00D721A4"/>
    <w:rsid w:val="00D76819"/>
    <w:rsid w:val="00D80A4A"/>
    <w:rsid w:val="00D81404"/>
    <w:rsid w:val="00D83793"/>
    <w:rsid w:val="00D84F7F"/>
    <w:rsid w:val="00D8754D"/>
    <w:rsid w:val="00D90F97"/>
    <w:rsid w:val="00D9167C"/>
    <w:rsid w:val="00D930E4"/>
    <w:rsid w:val="00D950D1"/>
    <w:rsid w:val="00D95E06"/>
    <w:rsid w:val="00D96E36"/>
    <w:rsid w:val="00D97F44"/>
    <w:rsid w:val="00DA11C7"/>
    <w:rsid w:val="00DA478E"/>
    <w:rsid w:val="00DB0108"/>
    <w:rsid w:val="00DB0292"/>
    <w:rsid w:val="00DB1E2B"/>
    <w:rsid w:val="00DB3785"/>
    <w:rsid w:val="00DB3957"/>
    <w:rsid w:val="00DB6682"/>
    <w:rsid w:val="00DC08F8"/>
    <w:rsid w:val="00DC19D3"/>
    <w:rsid w:val="00DC1D2F"/>
    <w:rsid w:val="00DC59F7"/>
    <w:rsid w:val="00DC5FA8"/>
    <w:rsid w:val="00DC6790"/>
    <w:rsid w:val="00DC7D7F"/>
    <w:rsid w:val="00DD1DE5"/>
    <w:rsid w:val="00DD291F"/>
    <w:rsid w:val="00DD2D49"/>
    <w:rsid w:val="00DD314B"/>
    <w:rsid w:val="00DD5706"/>
    <w:rsid w:val="00DD6017"/>
    <w:rsid w:val="00DD6D50"/>
    <w:rsid w:val="00DD72FE"/>
    <w:rsid w:val="00DE360E"/>
    <w:rsid w:val="00DE44FF"/>
    <w:rsid w:val="00DF28E5"/>
    <w:rsid w:val="00E02202"/>
    <w:rsid w:val="00E038D4"/>
    <w:rsid w:val="00E04DD2"/>
    <w:rsid w:val="00E05387"/>
    <w:rsid w:val="00E12489"/>
    <w:rsid w:val="00E13000"/>
    <w:rsid w:val="00E14138"/>
    <w:rsid w:val="00E1793E"/>
    <w:rsid w:val="00E21563"/>
    <w:rsid w:val="00E23D06"/>
    <w:rsid w:val="00E24180"/>
    <w:rsid w:val="00E248F5"/>
    <w:rsid w:val="00E30BC5"/>
    <w:rsid w:val="00E32547"/>
    <w:rsid w:val="00E35085"/>
    <w:rsid w:val="00E37638"/>
    <w:rsid w:val="00E42629"/>
    <w:rsid w:val="00E441CB"/>
    <w:rsid w:val="00E44D20"/>
    <w:rsid w:val="00E46281"/>
    <w:rsid w:val="00E468C0"/>
    <w:rsid w:val="00E46967"/>
    <w:rsid w:val="00E4747F"/>
    <w:rsid w:val="00E51B44"/>
    <w:rsid w:val="00E551EA"/>
    <w:rsid w:val="00E55265"/>
    <w:rsid w:val="00E57E1F"/>
    <w:rsid w:val="00E60737"/>
    <w:rsid w:val="00E60AE7"/>
    <w:rsid w:val="00E64727"/>
    <w:rsid w:val="00E6482A"/>
    <w:rsid w:val="00E6705D"/>
    <w:rsid w:val="00E70EB7"/>
    <w:rsid w:val="00E72435"/>
    <w:rsid w:val="00E72F48"/>
    <w:rsid w:val="00E747F1"/>
    <w:rsid w:val="00E7715A"/>
    <w:rsid w:val="00E80439"/>
    <w:rsid w:val="00E81E94"/>
    <w:rsid w:val="00E84918"/>
    <w:rsid w:val="00E85EA0"/>
    <w:rsid w:val="00E85FB5"/>
    <w:rsid w:val="00E87A96"/>
    <w:rsid w:val="00E9260D"/>
    <w:rsid w:val="00E95AB4"/>
    <w:rsid w:val="00E95F5D"/>
    <w:rsid w:val="00E9628A"/>
    <w:rsid w:val="00E96D75"/>
    <w:rsid w:val="00E97CAF"/>
    <w:rsid w:val="00EA0135"/>
    <w:rsid w:val="00EA0EC5"/>
    <w:rsid w:val="00EA3037"/>
    <w:rsid w:val="00EA3418"/>
    <w:rsid w:val="00EA3837"/>
    <w:rsid w:val="00EA4573"/>
    <w:rsid w:val="00EA4750"/>
    <w:rsid w:val="00EA7DDD"/>
    <w:rsid w:val="00EB3762"/>
    <w:rsid w:val="00EB4299"/>
    <w:rsid w:val="00EB451A"/>
    <w:rsid w:val="00EB5D0D"/>
    <w:rsid w:val="00EB7233"/>
    <w:rsid w:val="00EB7A98"/>
    <w:rsid w:val="00EC0E65"/>
    <w:rsid w:val="00EC300E"/>
    <w:rsid w:val="00EC4D46"/>
    <w:rsid w:val="00EC691D"/>
    <w:rsid w:val="00EC6E00"/>
    <w:rsid w:val="00EC7651"/>
    <w:rsid w:val="00EC7831"/>
    <w:rsid w:val="00ED497D"/>
    <w:rsid w:val="00ED7CCC"/>
    <w:rsid w:val="00EE085A"/>
    <w:rsid w:val="00EE25C6"/>
    <w:rsid w:val="00EE28B9"/>
    <w:rsid w:val="00EE2F15"/>
    <w:rsid w:val="00EE3EE9"/>
    <w:rsid w:val="00EE40A4"/>
    <w:rsid w:val="00EE5696"/>
    <w:rsid w:val="00EE713D"/>
    <w:rsid w:val="00EF691D"/>
    <w:rsid w:val="00EF76B3"/>
    <w:rsid w:val="00F01CB6"/>
    <w:rsid w:val="00F02265"/>
    <w:rsid w:val="00F025C6"/>
    <w:rsid w:val="00F04E58"/>
    <w:rsid w:val="00F06BC6"/>
    <w:rsid w:val="00F07311"/>
    <w:rsid w:val="00F07662"/>
    <w:rsid w:val="00F120D0"/>
    <w:rsid w:val="00F12DE7"/>
    <w:rsid w:val="00F13078"/>
    <w:rsid w:val="00F135F9"/>
    <w:rsid w:val="00F144D3"/>
    <w:rsid w:val="00F175A8"/>
    <w:rsid w:val="00F21779"/>
    <w:rsid w:val="00F22680"/>
    <w:rsid w:val="00F233A4"/>
    <w:rsid w:val="00F24797"/>
    <w:rsid w:val="00F25901"/>
    <w:rsid w:val="00F26CE1"/>
    <w:rsid w:val="00F30563"/>
    <w:rsid w:val="00F3154F"/>
    <w:rsid w:val="00F31E60"/>
    <w:rsid w:val="00F32BC9"/>
    <w:rsid w:val="00F333C4"/>
    <w:rsid w:val="00F3406C"/>
    <w:rsid w:val="00F37DEB"/>
    <w:rsid w:val="00F4010F"/>
    <w:rsid w:val="00F41FBE"/>
    <w:rsid w:val="00F43912"/>
    <w:rsid w:val="00F5010E"/>
    <w:rsid w:val="00F50246"/>
    <w:rsid w:val="00F54A6C"/>
    <w:rsid w:val="00F55485"/>
    <w:rsid w:val="00F56892"/>
    <w:rsid w:val="00F5773C"/>
    <w:rsid w:val="00F61379"/>
    <w:rsid w:val="00F621BB"/>
    <w:rsid w:val="00F629C9"/>
    <w:rsid w:val="00F64E81"/>
    <w:rsid w:val="00F7032E"/>
    <w:rsid w:val="00F755A6"/>
    <w:rsid w:val="00F76863"/>
    <w:rsid w:val="00F77E9D"/>
    <w:rsid w:val="00F811E4"/>
    <w:rsid w:val="00F81A90"/>
    <w:rsid w:val="00F8622F"/>
    <w:rsid w:val="00F905A9"/>
    <w:rsid w:val="00F90626"/>
    <w:rsid w:val="00F90843"/>
    <w:rsid w:val="00F91D56"/>
    <w:rsid w:val="00F94561"/>
    <w:rsid w:val="00F95FEA"/>
    <w:rsid w:val="00F968DC"/>
    <w:rsid w:val="00F97B5D"/>
    <w:rsid w:val="00F97D56"/>
    <w:rsid w:val="00F97EDA"/>
    <w:rsid w:val="00FA367C"/>
    <w:rsid w:val="00FA3F56"/>
    <w:rsid w:val="00FA48BE"/>
    <w:rsid w:val="00FA51D2"/>
    <w:rsid w:val="00FA5C21"/>
    <w:rsid w:val="00FA7399"/>
    <w:rsid w:val="00FB0C04"/>
    <w:rsid w:val="00FB2395"/>
    <w:rsid w:val="00FB26E9"/>
    <w:rsid w:val="00FB2A17"/>
    <w:rsid w:val="00FB3590"/>
    <w:rsid w:val="00FB57C3"/>
    <w:rsid w:val="00FB5A27"/>
    <w:rsid w:val="00FB5BB7"/>
    <w:rsid w:val="00FB685F"/>
    <w:rsid w:val="00FB6AD5"/>
    <w:rsid w:val="00FB72C7"/>
    <w:rsid w:val="00FB7DAB"/>
    <w:rsid w:val="00FC0DE3"/>
    <w:rsid w:val="00FC1ADD"/>
    <w:rsid w:val="00FC2CD3"/>
    <w:rsid w:val="00FC3773"/>
    <w:rsid w:val="00FC3BA1"/>
    <w:rsid w:val="00FC49AC"/>
    <w:rsid w:val="00FC4E66"/>
    <w:rsid w:val="00FC5608"/>
    <w:rsid w:val="00FC58E1"/>
    <w:rsid w:val="00FC5FB5"/>
    <w:rsid w:val="00FD0A0A"/>
    <w:rsid w:val="00FD0A87"/>
    <w:rsid w:val="00FD7EB9"/>
    <w:rsid w:val="00FE2DD8"/>
    <w:rsid w:val="00FE3E7C"/>
    <w:rsid w:val="00FE494B"/>
    <w:rsid w:val="00FF087D"/>
    <w:rsid w:val="00FF1623"/>
    <w:rsid w:val="00FF2035"/>
    <w:rsid w:val="00FF2FB6"/>
    <w:rsid w:val="00FF371C"/>
    <w:rsid w:val="00FF40EF"/>
    <w:rsid w:val="00FF54C2"/>
    <w:rsid w:val="00FF5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9608E9C"/>
  <w15:docId w15:val="{4F8BD823-9611-4089-8543-6511F863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EE3"/>
    <w:pPr>
      <w:widowControl w:val="0"/>
      <w:jc w:val="both"/>
    </w:pPr>
    <w:rPr>
      <w:kern w:val="2"/>
      <w:sz w:val="21"/>
    </w:rPr>
  </w:style>
  <w:style w:type="paragraph" w:styleId="1">
    <w:name w:val="heading 1"/>
    <w:basedOn w:val="a"/>
    <w:next w:val="a"/>
    <w:link w:val="10"/>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a3">
    <w:name w:val="标题 字符"/>
    <w:link w:val="a4"/>
    <w:rsid w:val="006206CA"/>
    <w:rPr>
      <w:rFonts w:ascii="Cambria" w:hAnsi="Cambria"/>
      <w:b/>
      <w:kern w:val="2"/>
      <w:sz w:val="32"/>
    </w:rPr>
  </w:style>
  <w:style w:type="character" w:styleId="a5">
    <w:name w:val="Subtle Reference"/>
    <w:qFormat/>
    <w:rsid w:val="006206CA"/>
    <w:rPr>
      <w:smallCaps/>
      <w:color w:val="C0504D"/>
      <w:u w:val="single"/>
    </w:rPr>
  </w:style>
  <w:style w:type="character" w:customStyle="1" w:styleId="a6">
    <w:name w:val="页眉 字符"/>
    <w:link w:val="a7"/>
    <w:rsid w:val="006206CA"/>
    <w:rPr>
      <w:kern w:val="2"/>
      <w:sz w:val="18"/>
    </w:rPr>
  </w:style>
  <w:style w:type="character" w:customStyle="1" w:styleId="a8">
    <w:name w:val="正文文本 字符"/>
    <w:link w:val="a9"/>
    <w:rsid w:val="006206CA"/>
    <w:rPr>
      <w:rFonts w:ascii="宋体"/>
      <w:kern w:val="0"/>
    </w:rPr>
  </w:style>
  <w:style w:type="character" w:customStyle="1" w:styleId="aa">
    <w:name w:val="页脚 字符"/>
    <w:link w:val="ab"/>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ac">
    <w:name w:val="批注文字 字符"/>
    <w:link w:val="ad"/>
    <w:rsid w:val="006206CA"/>
    <w:rPr>
      <w:kern w:val="2"/>
      <w:sz w:val="21"/>
    </w:rPr>
  </w:style>
  <w:style w:type="character" w:styleId="ae">
    <w:name w:val="annotation reference"/>
    <w:rsid w:val="006206CA"/>
    <w:rPr>
      <w:sz w:val="21"/>
    </w:rPr>
  </w:style>
  <w:style w:type="character" w:styleId="af">
    <w:name w:val="page number"/>
    <w:basedOn w:val="a0"/>
    <w:rsid w:val="006206CA"/>
  </w:style>
  <w:style w:type="character" w:styleId="af0">
    <w:name w:val="footnote reference"/>
    <w:rsid w:val="006206CA"/>
    <w:rPr>
      <w:vertAlign w:val="superscript"/>
    </w:rPr>
  </w:style>
  <w:style w:type="character" w:styleId="af1">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7">
    <w:name w:val="header"/>
    <w:basedOn w:val="a"/>
    <w:link w:val="a6"/>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f2">
    <w:name w:val="Document Map"/>
    <w:basedOn w:val="a"/>
    <w:rsid w:val="006206CA"/>
    <w:pPr>
      <w:shd w:val="clear" w:color="auto" w:fill="000080"/>
    </w:pPr>
  </w:style>
  <w:style w:type="paragraph" w:customStyle="1" w:styleId="af3">
    <w:name w:val="正文正文"/>
    <w:basedOn w:val="a"/>
    <w:rsid w:val="006206CA"/>
    <w:pPr>
      <w:spacing w:afterLines="25" w:line="360" w:lineRule="auto"/>
      <w:ind w:firstLineChars="200" w:firstLine="200"/>
    </w:pPr>
    <w:rPr>
      <w:sz w:val="24"/>
    </w:rPr>
  </w:style>
  <w:style w:type="paragraph" w:styleId="af4">
    <w:name w:val="Revision"/>
    <w:rsid w:val="006206CA"/>
    <w:rPr>
      <w:kern w:val="2"/>
      <w:sz w:val="21"/>
    </w:rPr>
  </w:style>
  <w:style w:type="paragraph" w:styleId="af5">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9"/>
    <w:rsid w:val="006206CA"/>
    <w:pPr>
      <w:tabs>
        <w:tab w:val="left" w:pos="420"/>
      </w:tabs>
      <w:spacing w:after="120" w:line="240" w:lineRule="atLeast"/>
      <w:ind w:left="420" w:hanging="420"/>
      <w:jc w:val="left"/>
    </w:pPr>
    <w:rPr>
      <w:rFonts w:ascii="宋体" w:hAnsi="宋体"/>
    </w:rPr>
  </w:style>
  <w:style w:type="paragraph" w:customStyle="1" w:styleId="af6">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7">
    <w:name w:val="No Spacing"/>
    <w:qFormat/>
    <w:rsid w:val="006206CA"/>
    <w:pPr>
      <w:widowControl w:val="0"/>
      <w:jc w:val="both"/>
    </w:pPr>
    <w:rPr>
      <w:kern w:val="2"/>
      <w:sz w:val="21"/>
    </w:rPr>
  </w:style>
  <w:style w:type="paragraph" w:styleId="a4">
    <w:name w:val="Title"/>
    <w:basedOn w:val="a"/>
    <w:next w:val="a"/>
    <w:link w:val="a3"/>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d">
    <w:name w:val="annotation text"/>
    <w:basedOn w:val="a"/>
    <w:link w:val="ac"/>
    <w:qFormat/>
    <w:rsid w:val="006206CA"/>
    <w:pPr>
      <w:jc w:val="left"/>
    </w:pPr>
  </w:style>
  <w:style w:type="paragraph" w:styleId="11">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8">
    <w:name w:val="annotation subject"/>
    <w:basedOn w:val="ad"/>
    <w:next w:val="ad"/>
    <w:rsid w:val="006206CA"/>
    <w:rPr>
      <w:b/>
    </w:rPr>
  </w:style>
  <w:style w:type="paragraph" w:styleId="ab">
    <w:name w:val="footer"/>
    <w:basedOn w:val="a"/>
    <w:link w:val="aa"/>
    <w:rsid w:val="006206CA"/>
    <w:pPr>
      <w:tabs>
        <w:tab w:val="center" w:pos="4153"/>
        <w:tab w:val="right" w:pos="8306"/>
      </w:tabs>
      <w:snapToGrid w:val="0"/>
      <w:jc w:val="left"/>
    </w:pPr>
    <w:rPr>
      <w:sz w:val="18"/>
    </w:rPr>
  </w:style>
  <w:style w:type="paragraph" w:styleId="af9">
    <w:name w:val="Balloon Text"/>
    <w:basedOn w:val="a"/>
    <w:rsid w:val="006206CA"/>
    <w:rPr>
      <w:sz w:val="18"/>
    </w:rPr>
  </w:style>
  <w:style w:type="paragraph" w:styleId="afa">
    <w:name w:val="footnote text"/>
    <w:basedOn w:val="a"/>
    <w:rsid w:val="006206CA"/>
    <w:pPr>
      <w:snapToGrid w:val="0"/>
      <w:jc w:val="left"/>
    </w:pPr>
    <w:rPr>
      <w:sz w:val="18"/>
    </w:rPr>
  </w:style>
  <w:style w:type="paragraph" w:styleId="afb">
    <w:name w:val="Normal Indent"/>
    <w:basedOn w:val="a"/>
    <w:rsid w:val="006206CA"/>
    <w:pPr>
      <w:ind w:firstLineChars="200" w:firstLine="420"/>
    </w:pPr>
  </w:style>
  <w:style w:type="paragraph" w:styleId="a9">
    <w:name w:val="Body Text"/>
    <w:basedOn w:val="a"/>
    <w:link w:val="a8"/>
    <w:rsid w:val="006206CA"/>
    <w:pPr>
      <w:autoSpaceDE w:val="0"/>
      <w:autoSpaceDN w:val="0"/>
      <w:adjustRightInd w:val="0"/>
      <w:spacing w:line="360" w:lineRule="auto"/>
      <w:jc w:val="left"/>
    </w:pPr>
    <w:rPr>
      <w:rFonts w:ascii="宋体"/>
      <w:kern w:val="0"/>
      <w:sz w:val="20"/>
    </w:rPr>
  </w:style>
  <w:style w:type="paragraph" w:styleId="afc">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0">
    <w:name w:val="Char"/>
    <w:basedOn w:val="a"/>
    <w:rsid w:val="006206CA"/>
  </w:style>
  <w:style w:type="character" w:customStyle="1" w:styleId="10">
    <w:name w:val="标题 1 字符"/>
    <w:basedOn w:val="a0"/>
    <w:link w:val="1"/>
    <w:rsid w:val="00B93EE3"/>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318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11CE-6EBA-4AAC-B021-91A478AD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88</Pages>
  <Words>9969</Words>
  <Characters>56827</Characters>
  <Application>Microsoft Office Word</Application>
  <DocSecurity>0</DocSecurity>
  <PresentationFormat/>
  <Lines>473</Lines>
  <Paragraphs>133</Paragraphs>
  <Slides>0</Slides>
  <Notes>0</Notes>
  <HiddenSlides>0</HiddenSlides>
  <MMClips>0</MMClips>
  <ScaleCrop>false</ScaleCrop>
  <Company/>
  <LinksUpToDate>false</LinksUpToDate>
  <CharactersWithSpaces>66663</CharactersWithSpaces>
  <SharedDoc>false</SharedDoc>
  <HLinks>
    <vt:vector size="144" baseType="variant">
      <vt:variant>
        <vt:i4>1245243</vt:i4>
      </vt:variant>
      <vt:variant>
        <vt:i4>140</vt:i4>
      </vt:variant>
      <vt:variant>
        <vt:i4>0</vt:i4>
      </vt:variant>
      <vt:variant>
        <vt:i4>5</vt:i4>
      </vt:variant>
      <vt:variant>
        <vt:lpwstr/>
      </vt:variant>
      <vt:variant>
        <vt:lpwstr>_Toc414292258</vt:lpwstr>
      </vt:variant>
      <vt:variant>
        <vt:i4>1245243</vt:i4>
      </vt:variant>
      <vt:variant>
        <vt:i4>134</vt:i4>
      </vt:variant>
      <vt:variant>
        <vt:i4>0</vt:i4>
      </vt:variant>
      <vt:variant>
        <vt:i4>5</vt:i4>
      </vt:variant>
      <vt:variant>
        <vt:lpwstr/>
      </vt:variant>
      <vt:variant>
        <vt:lpwstr>_Toc414292257</vt:lpwstr>
      </vt:variant>
      <vt:variant>
        <vt:i4>1245243</vt:i4>
      </vt:variant>
      <vt:variant>
        <vt:i4>128</vt:i4>
      </vt:variant>
      <vt:variant>
        <vt:i4>0</vt:i4>
      </vt:variant>
      <vt:variant>
        <vt:i4>5</vt:i4>
      </vt:variant>
      <vt:variant>
        <vt:lpwstr/>
      </vt:variant>
      <vt:variant>
        <vt:lpwstr>_Toc414292256</vt:lpwstr>
      </vt:variant>
      <vt:variant>
        <vt:i4>1245243</vt:i4>
      </vt:variant>
      <vt:variant>
        <vt:i4>122</vt:i4>
      </vt:variant>
      <vt:variant>
        <vt:i4>0</vt:i4>
      </vt:variant>
      <vt:variant>
        <vt:i4>5</vt:i4>
      </vt:variant>
      <vt:variant>
        <vt:lpwstr/>
      </vt:variant>
      <vt:variant>
        <vt:lpwstr>_Toc414292255</vt:lpwstr>
      </vt:variant>
      <vt:variant>
        <vt:i4>1245243</vt:i4>
      </vt:variant>
      <vt:variant>
        <vt:i4>116</vt:i4>
      </vt:variant>
      <vt:variant>
        <vt:i4>0</vt:i4>
      </vt:variant>
      <vt:variant>
        <vt:i4>5</vt:i4>
      </vt:variant>
      <vt:variant>
        <vt:lpwstr/>
      </vt:variant>
      <vt:variant>
        <vt:lpwstr>_Toc414292254</vt:lpwstr>
      </vt:variant>
      <vt:variant>
        <vt:i4>1245243</vt:i4>
      </vt:variant>
      <vt:variant>
        <vt:i4>110</vt:i4>
      </vt:variant>
      <vt:variant>
        <vt:i4>0</vt:i4>
      </vt:variant>
      <vt:variant>
        <vt:i4>5</vt:i4>
      </vt:variant>
      <vt:variant>
        <vt:lpwstr/>
      </vt:variant>
      <vt:variant>
        <vt:lpwstr>_Toc414292253</vt:lpwstr>
      </vt:variant>
      <vt:variant>
        <vt:i4>1245243</vt:i4>
      </vt:variant>
      <vt:variant>
        <vt:i4>104</vt:i4>
      </vt:variant>
      <vt:variant>
        <vt:i4>0</vt:i4>
      </vt:variant>
      <vt:variant>
        <vt:i4>5</vt:i4>
      </vt:variant>
      <vt:variant>
        <vt:lpwstr/>
      </vt:variant>
      <vt:variant>
        <vt:lpwstr>_Toc414292252</vt:lpwstr>
      </vt:variant>
      <vt:variant>
        <vt:i4>1245243</vt:i4>
      </vt:variant>
      <vt:variant>
        <vt:i4>98</vt:i4>
      </vt:variant>
      <vt:variant>
        <vt:i4>0</vt:i4>
      </vt:variant>
      <vt:variant>
        <vt:i4>5</vt:i4>
      </vt:variant>
      <vt:variant>
        <vt:lpwstr/>
      </vt:variant>
      <vt:variant>
        <vt:lpwstr>_Toc414292251</vt:lpwstr>
      </vt:variant>
      <vt:variant>
        <vt:i4>1245243</vt:i4>
      </vt:variant>
      <vt:variant>
        <vt:i4>92</vt:i4>
      </vt:variant>
      <vt:variant>
        <vt:i4>0</vt:i4>
      </vt:variant>
      <vt:variant>
        <vt:i4>5</vt:i4>
      </vt:variant>
      <vt:variant>
        <vt:lpwstr/>
      </vt:variant>
      <vt:variant>
        <vt:lpwstr>_Toc414292250</vt:lpwstr>
      </vt:variant>
      <vt:variant>
        <vt:i4>1179707</vt:i4>
      </vt:variant>
      <vt:variant>
        <vt:i4>86</vt:i4>
      </vt:variant>
      <vt:variant>
        <vt:i4>0</vt:i4>
      </vt:variant>
      <vt:variant>
        <vt:i4>5</vt:i4>
      </vt:variant>
      <vt:variant>
        <vt:lpwstr/>
      </vt:variant>
      <vt:variant>
        <vt:lpwstr>_Toc414292249</vt:lpwstr>
      </vt:variant>
      <vt:variant>
        <vt:i4>1179707</vt:i4>
      </vt:variant>
      <vt:variant>
        <vt:i4>80</vt:i4>
      </vt:variant>
      <vt:variant>
        <vt:i4>0</vt:i4>
      </vt:variant>
      <vt:variant>
        <vt:i4>5</vt:i4>
      </vt:variant>
      <vt:variant>
        <vt:lpwstr/>
      </vt:variant>
      <vt:variant>
        <vt:lpwstr>_Toc414292248</vt:lpwstr>
      </vt:variant>
      <vt:variant>
        <vt:i4>1179707</vt:i4>
      </vt:variant>
      <vt:variant>
        <vt:i4>74</vt:i4>
      </vt:variant>
      <vt:variant>
        <vt:i4>0</vt:i4>
      </vt:variant>
      <vt:variant>
        <vt:i4>5</vt:i4>
      </vt:variant>
      <vt:variant>
        <vt:lpwstr/>
      </vt:variant>
      <vt:variant>
        <vt:lpwstr>_Toc414292247</vt:lpwstr>
      </vt:variant>
      <vt:variant>
        <vt:i4>1179707</vt:i4>
      </vt:variant>
      <vt:variant>
        <vt:i4>68</vt:i4>
      </vt:variant>
      <vt:variant>
        <vt:i4>0</vt:i4>
      </vt:variant>
      <vt:variant>
        <vt:i4>5</vt:i4>
      </vt:variant>
      <vt:variant>
        <vt:lpwstr/>
      </vt:variant>
      <vt:variant>
        <vt:lpwstr>_Toc414292246</vt:lpwstr>
      </vt:variant>
      <vt:variant>
        <vt:i4>1179707</vt:i4>
      </vt:variant>
      <vt:variant>
        <vt:i4>62</vt:i4>
      </vt:variant>
      <vt:variant>
        <vt:i4>0</vt:i4>
      </vt:variant>
      <vt:variant>
        <vt:i4>5</vt:i4>
      </vt:variant>
      <vt:variant>
        <vt:lpwstr/>
      </vt:variant>
      <vt:variant>
        <vt:lpwstr>_Toc414292245</vt:lpwstr>
      </vt:variant>
      <vt:variant>
        <vt:i4>1179707</vt:i4>
      </vt:variant>
      <vt:variant>
        <vt:i4>56</vt:i4>
      </vt:variant>
      <vt:variant>
        <vt:i4>0</vt:i4>
      </vt:variant>
      <vt:variant>
        <vt:i4>5</vt:i4>
      </vt:variant>
      <vt:variant>
        <vt:lpwstr/>
      </vt:variant>
      <vt:variant>
        <vt:lpwstr>_Toc414292244</vt:lpwstr>
      </vt:variant>
      <vt:variant>
        <vt:i4>1179707</vt:i4>
      </vt:variant>
      <vt:variant>
        <vt:i4>50</vt:i4>
      </vt:variant>
      <vt:variant>
        <vt:i4>0</vt:i4>
      </vt:variant>
      <vt:variant>
        <vt:i4>5</vt:i4>
      </vt:variant>
      <vt:variant>
        <vt:lpwstr/>
      </vt:variant>
      <vt:variant>
        <vt:lpwstr>_Toc414292243</vt:lpwstr>
      </vt:variant>
      <vt:variant>
        <vt:i4>1179707</vt:i4>
      </vt:variant>
      <vt:variant>
        <vt:i4>44</vt:i4>
      </vt:variant>
      <vt:variant>
        <vt:i4>0</vt:i4>
      </vt:variant>
      <vt:variant>
        <vt:i4>5</vt:i4>
      </vt:variant>
      <vt:variant>
        <vt:lpwstr/>
      </vt:variant>
      <vt:variant>
        <vt:lpwstr>_Toc414292242</vt:lpwstr>
      </vt:variant>
      <vt:variant>
        <vt:i4>1179707</vt:i4>
      </vt:variant>
      <vt:variant>
        <vt:i4>38</vt:i4>
      </vt:variant>
      <vt:variant>
        <vt:i4>0</vt:i4>
      </vt:variant>
      <vt:variant>
        <vt:i4>5</vt:i4>
      </vt:variant>
      <vt:variant>
        <vt:lpwstr/>
      </vt:variant>
      <vt:variant>
        <vt:lpwstr>_Toc414292241</vt:lpwstr>
      </vt:variant>
      <vt:variant>
        <vt:i4>1179707</vt:i4>
      </vt:variant>
      <vt:variant>
        <vt:i4>32</vt:i4>
      </vt:variant>
      <vt:variant>
        <vt:i4>0</vt:i4>
      </vt:variant>
      <vt:variant>
        <vt:i4>5</vt:i4>
      </vt:variant>
      <vt:variant>
        <vt:lpwstr/>
      </vt:variant>
      <vt:variant>
        <vt:lpwstr>_Toc414292240</vt:lpwstr>
      </vt:variant>
      <vt:variant>
        <vt:i4>1376315</vt:i4>
      </vt:variant>
      <vt:variant>
        <vt:i4>26</vt:i4>
      </vt:variant>
      <vt:variant>
        <vt:i4>0</vt:i4>
      </vt:variant>
      <vt:variant>
        <vt:i4>5</vt:i4>
      </vt:variant>
      <vt:variant>
        <vt:lpwstr/>
      </vt:variant>
      <vt:variant>
        <vt:lpwstr>_Toc414292239</vt:lpwstr>
      </vt:variant>
      <vt:variant>
        <vt:i4>1376315</vt:i4>
      </vt:variant>
      <vt:variant>
        <vt:i4>20</vt:i4>
      </vt:variant>
      <vt:variant>
        <vt:i4>0</vt:i4>
      </vt:variant>
      <vt:variant>
        <vt:i4>5</vt:i4>
      </vt:variant>
      <vt:variant>
        <vt:lpwstr/>
      </vt:variant>
      <vt:variant>
        <vt:lpwstr>_Toc414292238</vt:lpwstr>
      </vt:variant>
      <vt:variant>
        <vt:i4>1376315</vt:i4>
      </vt:variant>
      <vt:variant>
        <vt:i4>14</vt:i4>
      </vt:variant>
      <vt:variant>
        <vt:i4>0</vt:i4>
      </vt:variant>
      <vt:variant>
        <vt:i4>5</vt:i4>
      </vt:variant>
      <vt:variant>
        <vt:lpwstr/>
      </vt:variant>
      <vt:variant>
        <vt:lpwstr>_Toc414292237</vt:lpwstr>
      </vt:variant>
      <vt:variant>
        <vt:i4>1376315</vt:i4>
      </vt:variant>
      <vt:variant>
        <vt:i4>8</vt:i4>
      </vt:variant>
      <vt:variant>
        <vt:i4>0</vt:i4>
      </vt:variant>
      <vt:variant>
        <vt:i4>5</vt:i4>
      </vt:variant>
      <vt:variant>
        <vt:lpwstr/>
      </vt:variant>
      <vt:variant>
        <vt:lpwstr>_Toc414292236</vt:lpwstr>
      </vt:variant>
      <vt:variant>
        <vt:i4>1376315</vt:i4>
      </vt:variant>
      <vt:variant>
        <vt:i4>2</vt:i4>
      </vt:variant>
      <vt:variant>
        <vt:i4>0</vt:i4>
      </vt:variant>
      <vt:variant>
        <vt:i4>5</vt:i4>
      </vt:variant>
      <vt:variant>
        <vt:lpwstr/>
      </vt:variant>
      <vt:variant>
        <vt:lpwstr>_Toc414292235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hezean</dc:creator>
  <cp:lastModifiedBy>张钦0622</cp:lastModifiedBy>
  <cp:revision>55</cp:revision>
  <cp:lastPrinted>2018-06-06T02:20:00Z</cp:lastPrinted>
  <dcterms:created xsi:type="dcterms:W3CDTF">2021-06-08T15:19:00Z</dcterms:created>
  <dcterms:modified xsi:type="dcterms:W3CDTF">2021-06-25T11:29:00Z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