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1249B">
        <w:rPr>
          <w:rFonts w:ascii="宋体" w:hAnsi="宋体" w:hint="eastAsia"/>
          <w:b/>
          <w:bCs/>
          <w:sz w:val="48"/>
          <w:szCs w:val="30"/>
        </w:rPr>
        <w:t>南方稳利</w:t>
      </w:r>
      <w:r w:rsidR="0041249B">
        <w:rPr>
          <w:rFonts w:ascii="宋体" w:hAnsi="宋体"/>
          <w:b/>
          <w:bCs/>
          <w:sz w:val="48"/>
          <w:szCs w:val="30"/>
        </w:rPr>
        <w:t>1年定期开放债券型证券投资基金2020年第3季度报告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1249B"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1249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1249B">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1249B">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1249B">
      <w:pPr>
        <w:pStyle w:val="-1"/>
        <w:ind w:left="281" w:hanging="281"/>
        <w:rPr>
          <w:rFonts w:hint="eastAsia"/>
        </w:rPr>
      </w:pPr>
      <w:r>
        <w:br w:type="page"/>
      </w:r>
      <w:r w:rsidR="0041249B">
        <w:rPr>
          <w:rFonts w:hint="eastAsia"/>
        </w:rPr>
        <w:lastRenderedPageBreak/>
        <w:t>重要提示</w:t>
      </w:r>
    </w:p>
    <w:p w:rsidR="0041249B" w:rsidRDefault="0041249B" w:rsidP="0041249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1249B" w:rsidRDefault="0041249B" w:rsidP="0041249B">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41249B" w:rsidRDefault="0041249B" w:rsidP="0041249B">
      <w:pPr>
        <w:pStyle w:val="-"/>
        <w:ind w:firstLine="420"/>
        <w:rPr>
          <w:rFonts w:hint="eastAsia"/>
        </w:rPr>
      </w:pPr>
      <w:r>
        <w:rPr>
          <w:rFonts w:hint="eastAsia"/>
        </w:rPr>
        <w:t>基金管理人承诺以诚实信用、勤勉尽责的原则管理和运用基金资产，但不保证基金一定盈利。</w:t>
      </w:r>
    </w:p>
    <w:p w:rsidR="0041249B" w:rsidRDefault="0041249B" w:rsidP="0041249B">
      <w:pPr>
        <w:pStyle w:val="-"/>
        <w:ind w:firstLine="420"/>
        <w:rPr>
          <w:rFonts w:hint="eastAsia"/>
        </w:rPr>
      </w:pPr>
      <w:r>
        <w:rPr>
          <w:rFonts w:hint="eastAsia"/>
        </w:rPr>
        <w:t>基金的过往业绩并不代表其未来表现。投资有风险，投资者在作出投资决策前应仔细阅读本基金的招募说明书。</w:t>
      </w:r>
    </w:p>
    <w:p w:rsidR="0041249B" w:rsidRDefault="0041249B" w:rsidP="0041249B">
      <w:pPr>
        <w:pStyle w:val="-"/>
        <w:ind w:firstLine="420"/>
        <w:rPr>
          <w:rFonts w:hint="eastAsia"/>
        </w:rPr>
      </w:pPr>
      <w:r>
        <w:rPr>
          <w:rFonts w:hint="eastAsia"/>
        </w:rPr>
        <w:t>本报告中财务资料未经审计。</w:t>
      </w:r>
    </w:p>
    <w:p w:rsidR="0041249B" w:rsidRDefault="0041249B" w:rsidP="0041249B">
      <w:pPr>
        <w:pStyle w:val="-"/>
        <w:ind w:firstLine="420"/>
        <w:rPr>
          <w:rFonts w:hint="eastAsia"/>
        </w:rPr>
      </w:pPr>
      <w:r>
        <w:rPr>
          <w:rFonts w:hint="eastAsia"/>
        </w:rPr>
        <w:t>本报告期自2020年7月1日起至9月30日止。</w:t>
      </w:r>
    </w:p>
    <w:p w:rsidR="0041249B" w:rsidRDefault="0041249B" w:rsidP="0041249B">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41249B" w:rsidTr="00595867">
        <w:tc>
          <w:p w:rsidR="0041249B" w:rsidRDefault="0041249B" w:rsidP="0041249B">
            <w:pPr>
              <w:jc w:val="left"/>
              <w:rPr>
                <w:rFonts w:hint="eastAsia"/>
              </w:rPr>
            </w:pPr>
            <w:r>
              <w:rPr>
                <w:rFonts w:hint="eastAsia"/>
              </w:rPr>
              <w:t>基金简称</w:t>
            </w:r>
          </w:p>
        </w:tc>
        <w:tc>
          <w:tcPr>
            <w:gridSpan w:val="2"/>
          </w:tcPr>
          <w:p w:rsidR="0041249B" w:rsidRDefault="0041249B" w:rsidP="0041249B">
            <w:pPr>
              <w:jc w:val="left"/>
              <w:rPr>
                <w:rFonts w:hint="eastAsia"/>
              </w:rPr>
            </w:pPr>
            <w:r>
              <w:rPr>
                <w:rFonts w:hint="eastAsia"/>
              </w:rPr>
              <w:t>南方稳利</w:t>
            </w:r>
            <w:r>
              <w:rPr>
                <w:rFonts w:hint="eastAsia"/>
              </w:rPr>
              <w:t>1</w:t>
            </w:r>
            <w:r>
              <w:rPr>
                <w:rFonts w:hint="eastAsia"/>
              </w:rPr>
              <w:t>年定期开放债券</w:t>
            </w:r>
          </w:p>
        </w:tc>
      </w:tr>
      <w:tr w:rsidR="0041249B" w:rsidTr="00273148">
        <w:tc>
          <w:p w:rsidR="0041249B" w:rsidRDefault="0041249B" w:rsidP="0041249B">
            <w:pPr>
              <w:jc w:val="left"/>
              <w:rPr>
                <w:rFonts w:hint="eastAsia"/>
              </w:rPr>
            </w:pPr>
            <w:r>
              <w:rPr>
                <w:rFonts w:hint="eastAsia"/>
              </w:rPr>
              <w:t>基金主代码</w:t>
            </w:r>
          </w:p>
        </w:tc>
        <w:tc>
          <w:tcPr>
            <w:gridSpan w:val="2"/>
          </w:tcPr>
          <w:p w:rsidR="0041249B" w:rsidRDefault="0041249B" w:rsidP="0041249B">
            <w:pPr>
              <w:jc w:val="left"/>
              <w:rPr>
                <w:rFonts w:hint="eastAsia"/>
              </w:rPr>
            </w:pPr>
            <w:r>
              <w:t>000086</w:t>
            </w:r>
          </w:p>
        </w:tc>
      </w:tr>
      <w:tr w:rsidR="0041249B" w:rsidTr="003616D8">
        <w:tc>
          <w:p w:rsidR="0041249B" w:rsidRDefault="0041249B" w:rsidP="0041249B">
            <w:pPr>
              <w:jc w:val="left"/>
              <w:rPr>
                <w:rFonts w:hint="eastAsia"/>
              </w:rPr>
            </w:pPr>
            <w:r>
              <w:rPr>
                <w:rFonts w:hint="eastAsia"/>
              </w:rPr>
              <w:t>交易代码</w:t>
            </w:r>
          </w:p>
        </w:tc>
        <w:tc>
          <w:tcPr>
            <w:gridSpan w:val="2"/>
          </w:tcPr>
          <w:p w:rsidR="0041249B" w:rsidRDefault="0041249B" w:rsidP="0041249B">
            <w:pPr>
              <w:jc w:val="left"/>
              <w:rPr>
                <w:rFonts w:hint="eastAsia"/>
              </w:rPr>
            </w:pPr>
            <w:r>
              <w:t>000086</w:t>
            </w:r>
          </w:p>
        </w:tc>
      </w:tr>
      <w:tr w:rsidR="0041249B" w:rsidTr="00833567">
        <w:tc>
          <w:p w:rsidR="0041249B" w:rsidRDefault="0041249B" w:rsidP="0041249B">
            <w:pPr>
              <w:jc w:val="left"/>
              <w:rPr>
                <w:rFonts w:hint="eastAsia"/>
              </w:rPr>
            </w:pPr>
            <w:r>
              <w:rPr>
                <w:rFonts w:hint="eastAsia"/>
              </w:rPr>
              <w:t>基金运作方式</w:t>
            </w:r>
          </w:p>
        </w:tc>
        <w:tc>
          <w:tcPr>
            <w:gridSpan w:val="2"/>
          </w:tcPr>
          <w:p w:rsidR="0041249B" w:rsidRDefault="0041249B" w:rsidP="0041249B">
            <w:pPr>
              <w:jc w:val="left"/>
              <w:rPr>
                <w:rFonts w:hint="eastAsia"/>
              </w:rPr>
            </w:pPr>
            <w:r>
              <w:rPr>
                <w:rFonts w:hint="eastAsia"/>
              </w:rPr>
              <w:t>契约型开放式</w:t>
            </w:r>
          </w:p>
        </w:tc>
      </w:tr>
      <w:tr w:rsidR="0041249B" w:rsidTr="00A240C7">
        <w:tc>
          <w:p w:rsidR="0041249B" w:rsidRDefault="0041249B" w:rsidP="0041249B">
            <w:pPr>
              <w:jc w:val="left"/>
              <w:rPr>
                <w:rFonts w:hint="eastAsia"/>
              </w:rPr>
            </w:pPr>
            <w:r>
              <w:rPr>
                <w:rFonts w:hint="eastAsia"/>
              </w:rPr>
              <w:t>基金合同生效日</w:t>
            </w:r>
          </w:p>
        </w:tc>
        <w:tc>
          <w:tcPr>
            <w:gridSpan w:val="2"/>
          </w:tcPr>
          <w:p w:rsidR="0041249B" w:rsidRDefault="0041249B" w:rsidP="0041249B">
            <w:pPr>
              <w:jc w:val="left"/>
              <w:rPr>
                <w:rFonts w:hint="eastAsia"/>
              </w:rPr>
            </w:pPr>
            <w:r>
              <w:rPr>
                <w:rFonts w:hint="eastAsia"/>
              </w:rPr>
              <w:t>2013</w:t>
            </w:r>
            <w:r>
              <w:rPr>
                <w:rFonts w:hint="eastAsia"/>
              </w:rPr>
              <w:t>年</w:t>
            </w:r>
            <w:r>
              <w:rPr>
                <w:rFonts w:hint="eastAsia"/>
              </w:rPr>
              <w:t>7</w:t>
            </w:r>
            <w:r>
              <w:rPr>
                <w:rFonts w:hint="eastAsia"/>
              </w:rPr>
              <w:t>月</w:t>
            </w:r>
            <w:r>
              <w:rPr>
                <w:rFonts w:hint="eastAsia"/>
              </w:rPr>
              <w:t>23</w:t>
            </w:r>
            <w:r>
              <w:rPr>
                <w:rFonts w:hint="eastAsia"/>
              </w:rPr>
              <w:t>日</w:t>
            </w:r>
          </w:p>
        </w:tc>
      </w:tr>
      <w:tr w:rsidR="0041249B" w:rsidTr="003B1C4A">
        <w:tc>
          <w:p w:rsidR="0041249B" w:rsidRDefault="0041249B" w:rsidP="0041249B">
            <w:pPr>
              <w:jc w:val="left"/>
              <w:rPr>
                <w:rFonts w:hint="eastAsia"/>
              </w:rPr>
            </w:pPr>
            <w:r>
              <w:rPr>
                <w:rFonts w:hint="eastAsia"/>
              </w:rPr>
              <w:t>报告期末基金份额总额</w:t>
            </w:r>
          </w:p>
        </w:tc>
        <w:tc>
          <w:tcPr>
            <w:gridSpan w:val="2"/>
          </w:tcPr>
          <w:p w:rsidR="0041249B" w:rsidRDefault="0041249B" w:rsidP="0041249B">
            <w:pPr>
              <w:jc w:val="left"/>
              <w:rPr>
                <w:rFonts w:hint="eastAsia"/>
              </w:rPr>
            </w:pPr>
            <w:r>
              <w:rPr>
                <w:rFonts w:hint="eastAsia"/>
              </w:rPr>
              <w:t>1,605,107,835.09</w:t>
            </w:r>
            <w:r>
              <w:rPr>
                <w:rFonts w:hint="eastAsia"/>
              </w:rPr>
              <w:t>份</w:t>
            </w:r>
          </w:p>
        </w:tc>
      </w:tr>
      <w:tr w:rsidR="0041249B" w:rsidTr="006E060B">
        <w:tc>
          <w:p w:rsidR="0041249B" w:rsidRDefault="0041249B" w:rsidP="0041249B">
            <w:pPr>
              <w:jc w:val="left"/>
              <w:rPr>
                <w:rFonts w:hint="eastAsia"/>
              </w:rPr>
            </w:pPr>
            <w:r>
              <w:rPr>
                <w:rFonts w:hint="eastAsia"/>
              </w:rPr>
              <w:t>投资目标</w:t>
            </w:r>
          </w:p>
        </w:tc>
        <w:tc>
          <w:tcPr>
            <w:gridSpan w:val="2"/>
          </w:tcPr>
          <w:p w:rsidR="0041249B" w:rsidRDefault="0041249B" w:rsidP="0041249B">
            <w:pPr>
              <w:jc w:val="left"/>
              <w:rPr>
                <w:rFonts w:hint="eastAsia"/>
              </w:rPr>
            </w:pPr>
            <w:r>
              <w:rPr>
                <w:rFonts w:hint="eastAsia"/>
              </w:rPr>
              <w:t>本基金在严格控制风险和追求基金资产长期稳定的基础上，力求获得高于业绩比较基准的投资收益。</w:t>
            </w:r>
          </w:p>
        </w:tc>
      </w:tr>
      <w:tr w:rsidR="0041249B" w:rsidTr="00571365">
        <w:tc>
          <w:p w:rsidR="0041249B" w:rsidRDefault="0041249B" w:rsidP="0041249B">
            <w:pPr>
              <w:jc w:val="left"/>
              <w:rPr>
                <w:rFonts w:hint="eastAsia"/>
              </w:rPr>
            </w:pPr>
            <w:r>
              <w:rPr>
                <w:rFonts w:hint="eastAsia"/>
              </w:rPr>
              <w:t>投资策略</w:t>
            </w:r>
          </w:p>
        </w:tc>
        <w:tc>
          <w:tcPr>
            <w:gridSpan w:val="2"/>
          </w:tcPr>
          <w:p w:rsidR="0041249B" w:rsidRDefault="0041249B" w:rsidP="0041249B">
            <w:pPr>
              <w:jc w:val="left"/>
              <w:rPr>
                <w:rFonts w:hint="eastAsia"/>
              </w:rPr>
            </w:pPr>
            <w:r>
              <w:rPr>
                <w:rFonts w:hint="eastAsia"/>
              </w:rPr>
              <w:t>本基金以中长期利率趋势分析为基础，结合经济周期、宏观政策方向及收益率曲线分析，实施积极的债券投资组合管理，以获取较高的债券组合投资收益。</w:t>
            </w:r>
          </w:p>
        </w:tc>
      </w:tr>
      <w:tr w:rsidR="0041249B" w:rsidTr="003076C0">
        <w:tc>
          <w:p w:rsidR="0041249B" w:rsidRDefault="0041249B" w:rsidP="0041249B">
            <w:pPr>
              <w:jc w:val="left"/>
              <w:rPr>
                <w:rFonts w:hint="eastAsia"/>
              </w:rPr>
            </w:pPr>
            <w:r>
              <w:rPr>
                <w:rFonts w:hint="eastAsia"/>
              </w:rPr>
              <w:t>业绩比较基准</w:t>
            </w:r>
          </w:p>
        </w:tc>
        <w:tc>
          <w:tcPr>
            <w:gridSpan w:val="2"/>
          </w:tcPr>
          <w:p w:rsidR="0041249B" w:rsidRDefault="0041249B" w:rsidP="0041249B">
            <w:pPr>
              <w:jc w:val="left"/>
              <w:rPr>
                <w:rFonts w:hint="eastAsia"/>
              </w:rPr>
            </w:pPr>
            <w:r>
              <w:rPr>
                <w:rFonts w:hint="eastAsia"/>
              </w:rPr>
              <w:t>一年期定期存款税后收益率×</w:t>
            </w:r>
            <w:r>
              <w:rPr>
                <w:rFonts w:hint="eastAsia"/>
              </w:rPr>
              <w:t>140%</w:t>
            </w:r>
            <w:r>
              <w:rPr>
                <w:rFonts w:hint="eastAsia"/>
              </w:rPr>
              <w:t>。</w:t>
            </w:r>
          </w:p>
        </w:tc>
      </w:tr>
      <w:tr w:rsidR="0041249B" w:rsidTr="004E20E0">
        <w:tc>
          <w:p w:rsidR="0041249B" w:rsidRDefault="0041249B" w:rsidP="0041249B">
            <w:pPr>
              <w:jc w:val="left"/>
              <w:rPr>
                <w:rFonts w:hint="eastAsia"/>
              </w:rPr>
            </w:pPr>
            <w:r>
              <w:rPr>
                <w:rFonts w:hint="eastAsia"/>
              </w:rPr>
              <w:t>风险收益特征</w:t>
            </w:r>
          </w:p>
        </w:tc>
        <w:tc>
          <w:tcPr>
            <w:gridSpan w:val="2"/>
          </w:tcPr>
          <w:p w:rsidR="0041249B" w:rsidRDefault="0041249B" w:rsidP="0041249B">
            <w:pPr>
              <w:jc w:val="left"/>
              <w:rPr>
                <w:rFonts w:hint="eastAsia"/>
              </w:rPr>
            </w:pPr>
            <w:r>
              <w:rPr>
                <w:rFonts w:hint="eastAsia"/>
              </w:rPr>
              <w:t>本基金为债券型基金，其长期平均风险和预期收益率低于股票基金、混合基金，高于货币市场基金。</w:t>
            </w:r>
          </w:p>
        </w:tc>
      </w:tr>
      <w:tr w:rsidR="0041249B" w:rsidTr="005014EA">
        <w:tc>
          <w:p w:rsidR="0041249B" w:rsidRDefault="0041249B" w:rsidP="0041249B">
            <w:pPr>
              <w:jc w:val="left"/>
              <w:rPr>
                <w:rFonts w:hint="eastAsia"/>
              </w:rPr>
            </w:pPr>
            <w:r>
              <w:rPr>
                <w:rFonts w:hint="eastAsia"/>
              </w:rPr>
              <w:t>基金管理人</w:t>
            </w:r>
          </w:p>
        </w:tc>
        <w:tc>
          <w:tcPr>
            <w:gridSpan w:val="2"/>
          </w:tcPr>
          <w:p w:rsidR="0041249B" w:rsidRDefault="0041249B" w:rsidP="0041249B">
            <w:pPr>
              <w:jc w:val="left"/>
              <w:rPr>
                <w:rFonts w:hint="eastAsia"/>
              </w:rPr>
            </w:pPr>
            <w:r>
              <w:rPr>
                <w:rFonts w:hint="eastAsia"/>
              </w:rPr>
              <w:t>南方基金管理股份有限公司</w:t>
            </w:r>
          </w:p>
        </w:tc>
      </w:tr>
      <w:tr w:rsidR="0041249B" w:rsidTr="00121CB6">
        <w:tc>
          <w:p w:rsidR="0041249B" w:rsidRDefault="0041249B" w:rsidP="0041249B">
            <w:pPr>
              <w:jc w:val="left"/>
              <w:rPr>
                <w:rFonts w:hint="eastAsia"/>
              </w:rPr>
            </w:pPr>
            <w:r>
              <w:rPr>
                <w:rFonts w:hint="eastAsia"/>
              </w:rPr>
              <w:t>基金托管人</w:t>
            </w:r>
          </w:p>
        </w:tc>
        <w:tc>
          <w:tcPr>
            <w:gridSpan w:val="2"/>
          </w:tcPr>
          <w:p w:rsidR="0041249B" w:rsidRDefault="0041249B" w:rsidP="0041249B">
            <w:pPr>
              <w:jc w:val="left"/>
              <w:rPr>
                <w:rFonts w:hint="eastAsia"/>
              </w:rPr>
            </w:pPr>
            <w:r>
              <w:rPr>
                <w:rFonts w:hint="eastAsia"/>
              </w:rPr>
              <w:t>中国农业银行股份有限公司</w:t>
            </w:r>
          </w:p>
        </w:tc>
      </w:tr>
      <w:tr w:rsidR="0041249B" w:rsidTr="0041249B">
        <w:tc>
          <w:p w:rsidR="0041249B" w:rsidRDefault="0041249B" w:rsidP="0041249B">
            <w:pPr>
              <w:jc w:val="left"/>
              <w:rPr>
                <w:rFonts w:hint="eastAsia"/>
              </w:rPr>
            </w:pPr>
            <w:r>
              <w:rPr>
                <w:rFonts w:hint="eastAsia"/>
              </w:rPr>
              <w:t>下属分级基金的基金简称</w:t>
            </w:r>
          </w:p>
        </w:tc>
        <w:tc>
          <w:p w:rsidR="0041249B" w:rsidRDefault="0041249B" w:rsidP="0041249B">
            <w:pPr>
              <w:jc w:val="left"/>
              <w:rPr>
                <w:rFonts w:hint="eastAsia"/>
              </w:rPr>
            </w:pPr>
            <w:r>
              <w:rPr>
                <w:rFonts w:hint="eastAsia"/>
              </w:rPr>
              <w:t>南方稳利</w:t>
            </w:r>
            <w:r>
              <w:rPr>
                <w:rFonts w:hint="eastAsia"/>
              </w:rPr>
              <w:t>1</w:t>
            </w:r>
            <w:r>
              <w:rPr>
                <w:rFonts w:hint="eastAsia"/>
              </w:rPr>
              <w:t>年定期开放债券</w:t>
            </w:r>
            <w:r>
              <w:rPr>
                <w:rFonts w:hint="eastAsia"/>
              </w:rPr>
              <w:t>A</w:t>
            </w:r>
          </w:p>
        </w:tc>
        <w:tc>
          <w:p w:rsidR="0041249B" w:rsidRDefault="0041249B" w:rsidP="0041249B">
            <w:pPr>
              <w:jc w:val="left"/>
              <w:rPr>
                <w:rFonts w:hint="eastAsia"/>
              </w:rPr>
            </w:pPr>
            <w:r>
              <w:rPr>
                <w:rFonts w:hint="eastAsia"/>
              </w:rPr>
              <w:t>南方稳利</w:t>
            </w:r>
            <w:r>
              <w:rPr>
                <w:rFonts w:hint="eastAsia"/>
              </w:rPr>
              <w:t>1</w:t>
            </w:r>
            <w:r>
              <w:rPr>
                <w:rFonts w:hint="eastAsia"/>
              </w:rPr>
              <w:t>年定期开放债券</w:t>
            </w:r>
            <w:r>
              <w:rPr>
                <w:rFonts w:hint="eastAsia"/>
              </w:rPr>
              <w:t>C</w:t>
            </w:r>
          </w:p>
        </w:tc>
      </w:tr>
      <w:tr w:rsidR="0041249B" w:rsidTr="0041249B">
        <w:tc>
          <w:p w:rsidR="0041249B" w:rsidRDefault="0041249B" w:rsidP="0041249B">
            <w:pPr>
              <w:jc w:val="left"/>
              <w:rPr>
                <w:rFonts w:hint="eastAsia"/>
              </w:rPr>
            </w:pPr>
            <w:r>
              <w:rPr>
                <w:rFonts w:hint="eastAsia"/>
              </w:rPr>
              <w:t>下属分级基金的交易代码</w:t>
            </w:r>
          </w:p>
        </w:tc>
        <w:tc>
          <w:p w:rsidR="0041249B" w:rsidRDefault="0041249B" w:rsidP="0041249B">
            <w:pPr>
              <w:jc w:val="left"/>
              <w:rPr>
                <w:rFonts w:hint="eastAsia"/>
              </w:rPr>
            </w:pPr>
            <w:r>
              <w:t>000086</w:t>
            </w:r>
          </w:p>
        </w:tc>
        <w:tc>
          <w:p w:rsidR="0041249B" w:rsidRDefault="0041249B" w:rsidP="0041249B">
            <w:pPr>
              <w:jc w:val="left"/>
              <w:rPr>
                <w:rFonts w:hint="eastAsia"/>
              </w:rPr>
            </w:pPr>
            <w:r>
              <w:t>000720</w:t>
            </w:r>
          </w:p>
        </w:tc>
      </w:tr>
      <w:tr w:rsidR="0041249B" w:rsidTr="0041249B">
        <w:tc>
          <w:p w:rsidR="0041249B" w:rsidRDefault="0041249B" w:rsidP="0041249B">
            <w:pPr>
              <w:jc w:val="left"/>
              <w:rPr>
                <w:rFonts w:hint="eastAsia"/>
              </w:rPr>
            </w:pPr>
            <w:r>
              <w:rPr>
                <w:rFonts w:hint="eastAsia"/>
              </w:rPr>
              <w:t>报告期末下属分级基金的份额总额</w:t>
            </w:r>
          </w:p>
        </w:tc>
        <w:tc>
          <w:p w:rsidR="0041249B" w:rsidRDefault="0041249B" w:rsidP="0041249B">
            <w:pPr>
              <w:jc w:val="left"/>
              <w:rPr>
                <w:rFonts w:hint="eastAsia"/>
              </w:rPr>
            </w:pPr>
            <w:r>
              <w:rPr>
                <w:rFonts w:hint="eastAsia"/>
              </w:rPr>
              <w:t>1,590,333,029.06</w:t>
            </w:r>
            <w:r>
              <w:rPr>
                <w:rFonts w:hint="eastAsia"/>
              </w:rPr>
              <w:t>份</w:t>
            </w:r>
          </w:p>
        </w:tc>
        <w:tc>
          <w:p w:rsidR="0041249B" w:rsidRDefault="0041249B" w:rsidP="0041249B">
            <w:pPr>
              <w:jc w:val="left"/>
              <w:rPr>
                <w:rFonts w:hint="eastAsia"/>
              </w:rPr>
            </w:pPr>
            <w:r>
              <w:rPr>
                <w:rFonts w:hint="eastAsia"/>
              </w:rPr>
              <w:t>14,774,806.03</w:t>
            </w:r>
            <w:r>
              <w:rPr>
                <w:rFonts w:hint="eastAsia"/>
              </w:rPr>
              <w:t>份</w:t>
            </w:r>
          </w:p>
        </w:tc>
      </w:tr>
    </w:tbl>
    <w:p w:rsidR="0041249B" w:rsidRDefault="0041249B" w:rsidP="0041249B">
      <w:pPr>
        <w:pStyle w:val="-"/>
        <w:ind w:firstLine="420"/>
        <w:rPr>
          <w:rFonts w:hint="eastAsia"/>
        </w:rPr>
      </w:pPr>
      <w:r>
        <w:rPr>
          <w:rFonts w:hint="eastAsia"/>
        </w:rPr>
        <w:t>本基金在交易所行情系统净值揭示等其他信息披露场合下，可简称为“南方稳利”。</w:t>
      </w:r>
    </w:p>
    <w:p w:rsidR="0041249B" w:rsidRDefault="0041249B" w:rsidP="0041249B">
      <w:pPr>
        <w:pStyle w:val="-1"/>
        <w:ind w:left="281" w:hanging="281"/>
        <w:rPr>
          <w:rFonts w:hint="eastAsia"/>
        </w:rPr>
      </w:pPr>
      <w:r>
        <w:rPr>
          <w:rFonts w:hint="eastAsia"/>
        </w:rPr>
        <w:lastRenderedPageBreak/>
        <w:t>主要财务指标和基金净值表现</w:t>
      </w:r>
    </w:p>
    <w:p w:rsidR="0041249B" w:rsidRDefault="0041249B" w:rsidP="0041249B">
      <w:pPr>
        <w:pStyle w:val="-2"/>
        <w:spacing w:before="312"/>
        <w:rPr>
          <w:rFonts w:hint="eastAsia"/>
        </w:rPr>
      </w:pPr>
      <w:r>
        <w:rPr>
          <w:rFonts w:hint="eastAsia"/>
        </w:rPr>
        <w:t>主要财务指标</w:t>
      </w:r>
    </w:p>
    <w:p w:rsidR="0041249B" w:rsidRDefault="0041249B" w:rsidP="0041249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1249B" w:rsidTr="00E47AB0">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1249B" w:rsidRDefault="0041249B" w:rsidP="0041249B">
            <w:pPr>
              <w:jc w:val="center"/>
              <w:rPr>
                <w:rFonts w:hint="eastAsia"/>
              </w:rPr>
            </w:pPr>
            <w:r>
              <w:rPr>
                <w:rFonts w:hint="eastAsia"/>
              </w:rPr>
              <w:t>主要财务指标</w:t>
            </w:r>
          </w:p>
        </w:tc>
        <w:tc>
          <w:tcPr>
            <w:tcW w:w="5682" w:type="dxa"/>
            <w:gridSpan w:val="2"/>
            <w:tcBorders>
              <w:bottom w:val="single" w:sz="4" w:space="0" w:color="auto"/>
            </w:tcBorders>
          </w:tcPr>
          <w:p w:rsidR="0041249B" w:rsidRDefault="0041249B" w:rsidP="0041249B">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1249B" w:rsidTr="0041249B">
        <w:tc>
          <w:tcPr>
            <w:tcW w:w="2840" w:type="dxa"/>
            <w:vMerge/>
          </w:tcPr>
          <w:p w:rsidR="0041249B" w:rsidRDefault="0041249B" w:rsidP="0041249B">
            <w:pPr>
              <w:jc w:val="left"/>
              <w:rPr>
                <w:rFonts w:hint="eastAsia"/>
              </w:rPr>
            </w:pPr>
          </w:p>
        </w:tc>
        <w:tc>
          <w:tcPr>
            <w:tcW w:w="2841" w:type="dxa"/>
            <w:shd w:val="clear" w:color="auto" w:fill="BFBFBF"/>
          </w:tcPr>
          <w:p w:rsidR="0041249B" w:rsidRDefault="0041249B" w:rsidP="0041249B">
            <w:pPr>
              <w:jc w:val="center"/>
              <w:rPr>
                <w:rFonts w:hint="eastAsia"/>
              </w:rPr>
            </w:pPr>
            <w:r>
              <w:rPr>
                <w:rFonts w:hint="eastAsia"/>
              </w:rPr>
              <w:t>南方稳利</w:t>
            </w:r>
            <w:r>
              <w:rPr>
                <w:rFonts w:hint="eastAsia"/>
              </w:rPr>
              <w:t>1</w:t>
            </w:r>
            <w:r>
              <w:rPr>
                <w:rFonts w:hint="eastAsia"/>
              </w:rPr>
              <w:t>年定期开放债券</w:t>
            </w:r>
            <w:r>
              <w:rPr>
                <w:rFonts w:hint="eastAsia"/>
              </w:rPr>
              <w:t>A</w:t>
            </w:r>
          </w:p>
        </w:tc>
        <w:tc>
          <w:tcPr>
            <w:tcW w:w="2841" w:type="dxa"/>
            <w:shd w:val="clear" w:color="auto" w:fill="BFBFBF"/>
          </w:tcPr>
          <w:p w:rsidR="0041249B" w:rsidRDefault="0041249B" w:rsidP="0041249B">
            <w:pPr>
              <w:jc w:val="center"/>
              <w:rPr>
                <w:rFonts w:hint="eastAsia"/>
              </w:rPr>
            </w:pPr>
            <w:r>
              <w:rPr>
                <w:rFonts w:hint="eastAsia"/>
              </w:rPr>
              <w:t>南方稳利</w:t>
            </w:r>
            <w:r>
              <w:rPr>
                <w:rFonts w:hint="eastAsia"/>
              </w:rPr>
              <w:t>1</w:t>
            </w:r>
            <w:r>
              <w:rPr>
                <w:rFonts w:hint="eastAsia"/>
              </w:rPr>
              <w:t>年定期开放债券</w:t>
            </w:r>
            <w:r>
              <w:rPr>
                <w:rFonts w:hint="eastAsia"/>
              </w:rPr>
              <w:t>C</w:t>
            </w:r>
          </w:p>
        </w:tc>
      </w:tr>
      <w:tr w:rsidR="0041249B" w:rsidTr="0041249B">
        <w:tc>
          <w:tcPr>
            <w:tcW w:w="2840" w:type="dxa"/>
          </w:tcPr>
          <w:p w:rsidR="0041249B" w:rsidRDefault="0041249B" w:rsidP="0041249B">
            <w:pPr>
              <w:jc w:val="left"/>
              <w:rPr>
                <w:rFonts w:hint="eastAsia"/>
              </w:rPr>
            </w:pPr>
            <w:r>
              <w:rPr>
                <w:rFonts w:hint="eastAsia"/>
              </w:rPr>
              <w:t>1.</w:t>
            </w:r>
            <w:r>
              <w:rPr>
                <w:rFonts w:hint="eastAsia"/>
              </w:rPr>
              <w:t>本期已实现收益</w:t>
            </w:r>
          </w:p>
        </w:tc>
        <w:tc>
          <w:tcPr>
            <w:tcW w:w="2841" w:type="dxa"/>
          </w:tcPr>
          <w:p w:rsidR="0041249B" w:rsidRDefault="0041249B" w:rsidP="0041249B">
            <w:pPr>
              <w:jc w:val="right"/>
              <w:rPr>
                <w:rFonts w:hint="eastAsia"/>
              </w:rPr>
            </w:pPr>
            <w:r>
              <w:t>7,381,620.68</w:t>
            </w:r>
          </w:p>
        </w:tc>
        <w:tc>
          <w:tcPr>
            <w:tcW w:w="2841" w:type="dxa"/>
          </w:tcPr>
          <w:p w:rsidR="0041249B" w:rsidRDefault="0041249B" w:rsidP="0041249B">
            <w:pPr>
              <w:jc w:val="right"/>
              <w:rPr>
                <w:rFonts w:hint="eastAsia"/>
              </w:rPr>
            </w:pPr>
            <w:r>
              <w:t>56,151.34</w:t>
            </w:r>
          </w:p>
        </w:tc>
      </w:tr>
      <w:tr w:rsidR="0041249B" w:rsidTr="0041249B">
        <w:tc>
          <w:tcPr>
            <w:tcW w:w="2840" w:type="dxa"/>
          </w:tcPr>
          <w:p w:rsidR="0041249B" w:rsidRDefault="0041249B" w:rsidP="0041249B">
            <w:pPr>
              <w:jc w:val="left"/>
              <w:rPr>
                <w:rFonts w:hint="eastAsia"/>
              </w:rPr>
            </w:pPr>
            <w:r>
              <w:rPr>
                <w:rFonts w:hint="eastAsia"/>
              </w:rPr>
              <w:t>2.</w:t>
            </w:r>
            <w:r>
              <w:rPr>
                <w:rFonts w:hint="eastAsia"/>
              </w:rPr>
              <w:t>本期利润</w:t>
            </w:r>
          </w:p>
        </w:tc>
        <w:tc>
          <w:tcPr>
            <w:tcW w:w="2841" w:type="dxa"/>
          </w:tcPr>
          <w:p w:rsidR="0041249B" w:rsidRDefault="0041249B" w:rsidP="0041249B">
            <w:pPr>
              <w:jc w:val="right"/>
              <w:rPr>
                <w:rFonts w:hint="eastAsia"/>
              </w:rPr>
            </w:pPr>
            <w:r>
              <w:t>1,717,983.88</w:t>
            </w:r>
          </w:p>
        </w:tc>
        <w:tc>
          <w:tcPr>
            <w:tcW w:w="2841" w:type="dxa"/>
          </w:tcPr>
          <w:p w:rsidR="0041249B" w:rsidRDefault="0041249B" w:rsidP="0041249B">
            <w:pPr>
              <w:jc w:val="right"/>
              <w:rPr>
                <w:rFonts w:hint="eastAsia"/>
              </w:rPr>
            </w:pPr>
            <w:r>
              <w:t>-355.86</w:t>
            </w:r>
          </w:p>
        </w:tc>
      </w:tr>
      <w:tr w:rsidR="0041249B" w:rsidTr="0041249B">
        <w:tc>
          <w:tcPr>
            <w:tcW w:w="2840" w:type="dxa"/>
          </w:tcPr>
          <w:p w:rsidR="0041249B" w:rsidRDefault="0041249B" w:rsidP="0041249B">
            <w:pPr>
              <w:jc w:val="left"/>
              <w:rPr>
                <w:rFonts w:hint="eastAsia"/>
              </w:rPr>
            </w:pPr>
            <w:r>
              <w:rPr>
                <w:rFonts w:hint="eastAsia"/>
              </w:rPr>
              <w:t>3.</w:t>
            </w:r>
            <w:r>
              <w:rPr>
                <w:rFonts w:hint="eastAsia"/>
              </w:rPr>
              <w:t>加权平均基金份额本期利润</w:t>
            </w:r>
          </w:p>
        </w:tc>
        <w:tc>
          <w:tcPr>
            <w:tcW w:w="2841" w:type="dxa"/>
          </w:tcPr>
          <w:p w:rsidR="0041249B" w:rsidRDefault="0041249B" w:rsidP="0041249B">
            <w:pPr>
              <w:jc w:val="right"/>
              <w:rPr>
                <w:rFonts w:hint="eastAsia"/>
              </w:rPr>
            </w:pPr>
            <w:r>
              <w:t>0.0011</w:t>
            </w:r>
          </w:p>
        </w:tc>
        <w:tc>
          <w:tcPr>
            <w:tcW w:w="2841" w:type="dxa"/>
          </w:tcPr>
          <w:p w:rsidR="0041249B" w:rsidRDefault="0041249B" w:rsidP="0041249B">
            <w:pPr>
              <w:jc w:val="right"/>
              <w:rPr>
                <w:rFonts w:hint="eastAsia"/>
              </w:rPr>
            </w:pPr>
            <w:r>
              <w:t>0.0000</w:t>
            </w:r>
          </w:p>
        </w:tc>
      </w:tr>
      <w:tr w:rsidR="0041249B" w:rsidTr="0041249B">
        <w:tc>
          <w:tcPr>
            <w:tcW w:w="2840" w:type="dxa"/>
          </w:tcPr>
          <w:p w:rsidR="0041249B" w:rsidRDefault="0041249B" w:rsidP="0041249B">
            <w:pPr>
              <w:jc w:val="left"/>
              <w:rPr>
                <w:rFonts w:hint="eastAsia"/>
              </w:rPr>
            </w:pPr>
            <w:r>
              <w:rPr>
                <w:rFonts w:hint="eastAsia"/>
              </w:rPr>
              <w:t>4.</w:t>
            </w:r>
            <w:r>
              <w:rPr>
                <w:rFonts w:hint="eastAsia"/>
              </w:rPr>
              <w:t>期末基金资产净值</w:t>
            </w:r>
          </w:p>
        </w:tc>
        <w:tc>
          <w:tcPr>
            <w:tcW w:w="2841" w:type="dxa"/>
          </w:tcPr>
          <w:p w:rsidR="0041249B" w:rsidRDefault="0041249B" w:rsidP="0041249B">
            <w:pPr>
              <w:jc w:val="right"/>
              <w:rPr>
                <w:rFonts w:hint="eastAsia"/>
              </w:rPr>
            </w:pPr>
            <w:r>
              <w:t>1,634,030,267.80</w:t>
            </w:r>
          </w:p>
        </w:tc>
        <w:tc>
          <w:tcPr>
            <w:tcW w:w="2841" w:type="dxa"/>
          </w:tcPr>
          <w:p w:rsidR="0041249B" w:rsidRDefault="0041249B" w:rsidP="0041249B">
            <w:pPr>
              <w:jc w:val="right"/>
              <w:rPr>
                <w:rFonts w:hint="eastAsia"/>
              </w:rPr>
            </w:pPr>
            <w:r>
              <w:t>15,119,550.95</w:t>
            </w:r>
          </w:p>
        </w:tc>
      </w:tr>
      <w:tr w:rsidR="0041249B" w:rsidTr="0041249B">
        <w:tc>
          <w:tcPr>
            <w:tcW w:w="2840" w:type="dxa"/>
          </w:tcPr>
          <w:p w:rsidR="0041249B" w:rsidRDefault="0041249B" w:rsidP="0041249B">
            <w:pPr>
              <w:jc w:val="left"/>
              <w:rPr>
                <w:rFonts w:hint="eastAsia"/>
              </w:rPr>
            </w:pPr>
            <w:r>
              <w:rPr>
                <w:rFonts w:hint="eastAsia"/>
              </w:rPr>
              <w:t>5.</w:t>
            </w:r>
            <w:r>
              <w:rPr>
                <w:rFonts w:hint="eastAsia"/>
              </w:rPr>
              <w:t>期末基金份额净值</w:t>
            </w:r>
          </w:p>
        </w:tc>
        <w:tc>
          <w:tcPr>
            <w:tcW w:w="2841" w:type="dxa"/>
          </w:tcPr>
          <w:p w:rsidR="0041249B" w:rsidRDefault="0041249B" w:rsidP="0041249B">
            <w:pPr>
              <w:jc w:val="right"/>
              <w:rPr>
                <w:rFonts w:hint="eastAsia"/>
              </w:rPr>
            </w:pPr>
            <w:r>
              <w:t>1.027</w:t>
            </w:r>
          </w:p>
        </w:tc>
        <w:tc>
          <w:tcPr>
            <w:tcW w:w="2841" w:type="dxa"/>
          </w:tcPr>
          <w:p w:rsidR="0041249B" w:rsidRDefault="0041249B" w:rsidP="0041249B">
            <w:pPr>
              <w:jc w:val="right"/>
              <w:rPr>
                <w:rFonts w:hint="eastAsia"/>
              </w:rPr>
            </w:pPr>
            <w:r>
              <w:t>1.023</w:t>
            </w:r>
          </w:p>
        </w:tc>
      </w:tr>
    </w:tbl>
    <w:p w:rsidR="0041249B" w:rsidRDefault="0041249B" w:rsidP="0041249B">
      <w:pPr>
        <w:pStyle w:val="-8"/>
        <w:rPr>
          <w:rFonts w:hint="eastAsia"/>
        </w:rPr>
      </w:pPr>
      <w:r>
        <w:rPr>
          <w:rFonts w:hint="eastAsia"/>
        </w:rPr>
        <w:t>注：1、上述基金业绩指标不包括持有人认购或交易基金的各项费用，计入费用后实际收益水平要低于所列数字；</w:t>
      </w:r>
    </w:p>
    <w:p w:rsidR="0041249B" w:rsidRDefault="0041249B" w:rsidP="0041249B">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1249B" w:rsidRDefault="0041249B" w:rsidP="0041249B">
      <w:pPr>
        <w:pStyle w:val="-2"/>
        <w:spacing w:before="312"/>
        <w:rPr>
          <w:rFonts w:hint="eastAsia"/>
        </w:rPr>
      </w:pPr>
      <w:r>
        <w:rPr>
          <w:rFonts w:hint="eastAsia"/>
        </w:rPr>
        <w:t>基金净值表现</w:t>
      </w:r>
    </w:p>
    <w:p w:rsidR="0041249B" w:rsidRDefault="0041249B" w:rsidP="0041249B">
      <w:pPr>
        <w:pStyle w:val="-3"/>
        <w:spacing w:before="156" w:after="156"/>
        <w:rPr>
          <w:rFonts w:hint="eastAsia"/>
        </w:rPr>
      </w:pPr>
      <w:r>
        <w:rPr>
          <w:rFonts w:hint="eastAsia"/>
        </w:rPr>
        <w:t>本报告期基金份额净值增长率及其与同期业绩比较基准收益率的比较</w:t>
      </w:r>
    </w:p>
    <w:p w:rsidR="0041249B" w:rsidRDefault="0041249B" w:rsidP="0041249B">
      <w:pPr>
        <w:pStyle w:val="-"/>
        <w:ind w:firstLine="420"/>
        <w:rPr>
          <w:rFonts w:hint="eastAsia"/>
        </w:rPr>
      </w:pPr>
      <w:r>
        <w:rPr>
          <w:rFonts w:hint="eastAsia"/>
        </w:rPr>
        <w:t>南方稳利1年定期开放债券A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1249B" w:rsidTr="0041249B">
        <w:trPr>
          <w:cnfStyle w:val="100000000000" w:firstRow="1" w:lastRow="0" w:firstColumn="0" w:lastColumn="0" w:oddVBand="0" w:evenVBand="0" w:oddHBand="0" w:evenHBand="0" w:firstRowFirstColumn="0" w:firstRowLastColumn="0" w:lastRowFirstColumn="0" w:lastRowLastColumn="0"/>
        </w:trPr>
        <w:tc>
          <w:tcPr>
            <w:tcW w:w="1429" w:type="dxa"/>
          </w:tcPr>
          <w:p w:rsidR="0041249B" w:rsidRDefault="0041249B" w:rsidP="0041249B">
            <w:pPr>
              <w:pStyle w:val="-"/>
              <w:ind w:firstLineChars="0" w:firstLine="0"/>
              <w:jc w:val="center"/>
              <w:rPr>
                <w:rFonts w:hint="eastAsia"/>
              </w:rPr>
            </w:pPr>
            <w:r>
              <w:rPr>
                <w:rFonts w:hint="eastAsia"/>
              </w:rPr>
              <w:t>阶段</w:t>
            </w:r>
          </w:p>
        </w:tc>
        <w:tc>
          <w:tcPr>
            <w:tcW w:w="1315" w:type="dxa"/>
          </w:tcPr>
          <w:p w:rsidR="0041249B" w:rsidRDefault="0041249B" w:rsidP="0041249B">
            <w:pPr>
              <w:pStyle w:val="-"/>
              <w:ind w:firstLineChars="0" w:firstLine="0"/>
              <w:jc w:val="center"/>
              <w:rPr>
                <w:rFonts w:hint="eastAsia"/>
              </w:rPr>
            </w:pPr>
            <w:r>
              <w:rPr>
                <w:rFonts w:hint="eastAsia"/>
              </w:rPr>
              <w:t>份额净值增长率①</w:t>
            </w:r>
          </w:p>
        </w:tc>
        <w:tc>
          <w:tcPr>
            <w:tcW w:w="1315" w:type="dxa"/>
          </w:tcPr>
          <w:p w:rsidR="0041249B" w:rsidRDefault="0041249B" w:rsidP="0041249B">
            <w:pPr>
              <w:pStyle w:val="-"/>
              <w:ind w:firstLineChars="0" w:firstLine="0"/>
              <w:jc w:val="center"/>
              <w:rPr>
                <w:rFonts w:hint="eastAsia"/>
              </w:rPr>
            </w:pPr>
            <w:r>
              <w:rPr>
                <w:rFonts w:hint="eastAsia"/>
              </w:rPr>
              <w:t>份额净值增长率标准差②</w:t>
            </w:r>
          </w:p>
        </w:tc>
        <w:tc>
          <w:tcPr>
            <w:tcW w:w="1315" w:type="dxa"/>
          </w:tcPr>
          <w:p w:rsidR="0041249B" w:rsidRDefault="0041249B" w:rsidP="0041249B">
            <w:pPr>
              <w:pStyle w:val="-"/>
              <w:ind w:firstLineChars="0" w:firstLine="0"/>
              <w:jc w:val="center"/>
              <w:rPr>
                <w:rFonts w:hint="eastAsia"/>
              </w:rPr>
            </w:pPr>
            <w:r>
              <w:rPr>
                <w:rFonts w:hint="eastAsia"/>
              </w:rPr>
              <w:t>业绩比较基准收益率③</w:t>
            </w:r>
          </w:p>
        </w:tc>
        <w:tc>
          <w:tcPr>
            <w:tcW w:w="1315" w:type="dxa"/>
          </w:tcPr>
          <w:p w:rsidR="0041249B" w:rsidRDefault="0041249B" w:rsidP="0041249B">
            <w:pPr>
              <w:pStyle w:val="-"/>
              <w:ind w:firstLineChars="0" w:firstLine="0"/>
              <w:jc w:val="center"/>
              <w:rPr>
                <w:rFonts w:hint="eastAsia"/>
              </w:rPr>
            </w:pPr>
            <w:r>
              <w:rPr>
                <w:rFonts w:hint="eastAsia"/>
              </w:rPr>
              <w:t>业绩比较基准收益率标准差④</w:t>
            </w:r>
          </w:p>
        </w:tc>
        <w:tc>
          <w:tcPr>
            <w:tcW w:w="907" w:type="dxa"/>
          </w:tcPr>
          <w:p w:rsidR="0041249B" w:rsidRDefault="0041249B" w:rsidP="0041249B">
            <w:pPr>
              <w:pStyle w:val="-"/>
              <w:ind w:firstLineChars="0" w:firstLine="0"/>
              <w:jc w:val="center"/>
              <w:rPr>
                <w:rFonts w:hint="eastAsia"/>
              </w:rPr>
            </w:pPr>
            <w:r>
              <w:rPr>
                <w:rFonts w:hint="eastAsia"/>
              </w:rPr>
              <w:t>①</w:t>
            </w:r>
            <w:r>
              <w:t>-③</w:t>
            </w:r>
          </w:p>
        </w:tc>
        <w:tc>
          <w:tcPr>
            <w:tcW w:w="907" w:type="dxa"/>
          </w:tcPr>
          <w:p w:rsidR="0041249B" w:rsidRDefault="0041249B" w:rsidP="0041249B">
            <w:pPr>
              <w:pStyle w:val="-"/>
              <w:ind w:firstLineChars="0" w:firstLine="0"/>
              <w:jc w:val="center"/>
              <w:rPr>
                <w:rFonts w:hint="eastAsia"/>
              </w:rPr>
            </w:pPr>
            <w:r>
              <w:rPr>
                <w:rFonts w:hint="eastAsia"/>
              </w:rPr>
              <w:t>②</w:t>
            </w:r>
            <w:r>
              <w:t>-④</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过去三个月</w:t>
            </w:r>
          </w:p>
        </w:tc>
        <w:tc>
          <w:tcPr>
            <w:tcW w:w="1315" w:type="dxa"/>
          </w:tcPr>
          <w:p w:rsidR="0041249B" w:rsidRDefault="0041249B" w:rsidP="0041249B">
            <w:pPr>
              <w:pStyle w:val="-"/>
              <w:ind w:firstLineChars="0" w:firstLine="0"/>
              <w:jc w:val="right"/>
              <w:rPr>
                <w:rFonts w:hint="eastAsia"/>
              </w:rPr>
            </w:pPr>
            <w:r>
              <w:t>0.10%</w:t>
            </w:r>
          </w:p>
        </w:tc>
        <w:tc>
          <w:tcPr>
            <w:tcW w:w="1315" w:type="dxa"/>
          </w:tcPr>
          <w:p w:rsidR="0041249B" w:rsidRDefault="0041249B" w:rsidP="0041249B">
            <w:pPr>
              <w:pStyle w:val="-"/>
              <w:ind w:firstLineChars="0" w:firstLine="0"/>
              <w:jc w:val="right"/>
              <w:rPr>
                <w:rFonts w:hint="eastAsia"/>
              </w:rPr>
            </w:pPr>
            <w:r>
              <w:t>0.07%</w:t>
            </w:r>
          </w:p>
        </w:tc>
        <w:tc>
          <w:tcPr>
            <w:tcW w:w="1315" w:type="dxa"/>
          </w:tcPr>
          <w:p w:rsidR="0041249B" w:rsidRDefault="0041249B" w:rsidP="0041249B">
            <w:pPr>
              <w:pStyle w:val="-"/>
              <w:ind w:firstLineChars="0" w:firstLine="0"/>
              <w:jc w:val="right"/>
              <w:rPr>
                <w:rFonts w:hint="eastAsia"/>
              </w:rPr>
            </w:pPr>
            <w:r>
              <w:t>0.45%</w:t>
            </w:r>
          </w:p>
        </w:tc>
        <w:tc>
          <w:tcPr>
            <w:tcW w:w="1315" w:type="dxa"/>
          </w:tcPr>
          <w:p w:rsidR="0041249B" w:rsidRDefault="0041249B" w:rsidP="0041249B">
            <w:pPr>
              <w:pStyle w:val="-"/>
              <w:ind w:firstLineChars="0" w:firstLine="0"/>
              <w:jc w:val="right"/>
              <w:rPr>
                <w:rFonts w:hint="eastAsia"/>
              </w:rPr>
            </w:pPr>
            <w:r>
              <w:t>0.00%</w:t>
            </w:r>
          </w:p>
        </w:tc>
        <w:tc>
          <w:tcPr>
            <w:tcW w:w="907" w:type="dxa"/>
          </w:tcPr>
          <w:p w:rsidR="0041249B" w:rsidRDefault="0041249B" w:rsidP="0041249B">
            <w:pPr>
              <w:pStyle w:val="-"/>
              <w:ind w:firstLineChars="0" w:firstLine="0"/>
              <w:jc w:val="right"/>
              <w:rPr>
                <w:rFonts w:hint="eastAsia"/>
              </w:rPr>
            </w:pPr>
            <w:r>
              <w:t>-0.35%</w:t>
            </w:r>
          </w:p>
        </w:tc>
        <w:tc>
          <w:tcPr>
            <w:tcW w:w="907" w:type="dxa"/>
          </w:tcPr>
          <w:p w:rsidR="0041249B" w:rsidRDefault="0041249B" w:rsidP="0041249B">
            <w:pPr>
              <w:pStyle w:val="-"/>
              <w:ind w:firstLineChars="0" w:firstLine="0"/>
              <w:jc w:val="right"/>
              <w:rPr>
                <w:rFonts w:hint="eastAsia"/>
              </w:rPr>
            </w:pPr>
            <w:r>
              <w:t>0.07%</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过去六个月</w:t>
            </w:r>
          </w:p>
        </w:tc>
        <w:tc>
          <w:tcPr>
            <w:tcW w:w="1315" w:type="dxa"/>
          </w:tcPr>
          <w:p w:rsidR="0041249B" w:rsidRDefault="0041249B" w:rsidP="0041249B">
            <w:pPr>
              <w:pStyle w:val="-"/>
              <w:ind w:firstLineChars="0" w:firstLine="0"/>
              <w:jc w:val="right"/>
              <w:rPr>
                <w:rFonts w:hint="eastAsia"/>
              </w:rPr>
            </w:pPr>
            <w:r>
              <w:t>-0.17%</w:t>
            </w:r>
          </w:p>
        </w:tc>
        <w:tc>
          <w:tcPr>
            <w:tcW w:w="1315" w:type="dxa"/>
          </w:tcPr>
          <w:p w:rsidR="0041249B" w:rsidRDefault="0041249B" w:rsidP="0041249B">
            <w:pPr>
              <w:pStyle w:val="-"/>
              <w:ind w:firstLineChars="0" w:firstLine="0"/>
              <w:jc w:val="right"/>
              <w:rPr>
                <w:rFonts w:hint="eastAsia"/>
              </w:rPr>
            </w:pPr>
            <w:r>
              <w:t>0.09%</w:t>
            </w:r>
          </w:p>
        </w:tc>
        <w:tc>
          <w:tcPr>
            <w:tcW w:w="1315" w:type="dxa"/>
          </w:tcPr>
          <w:p w:rsidR="0041249B" w:rsidRDefault="0041249B" w:rsidP="0041249B">
            <w:pPr>
              <w:pStyle w:val="-"/>
              <w:ind w:firstLineChars="0" w:firstLine="0"/>
              <w:jc w:val="right"/>
              <w:rPr>
                <w:rFonts w:hint="eastAsia"/>
              </w:rPr>
            </w:pPr>
            <w:r>
              <w:t>0.89%</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-1.06%</w:t>
            </w:r>
          </w:p>
        </w:tc>
        <w:tc>
          <w:tcPr>
            <w:tcW w:w="907" w:type="dxa"/>
          </w:tcPr>
          <w:p w:rsidR="0041249B" w:rsidRDefault="0041249B" w:rsidP="0041249B">
            <w:pPr>
              <w:pStyle w:val="-"/>
              <w:ind w:firstLineChars="0" w:firstLine="0"/>
              <w:jc w:val="right"/>
              <w:rPr>
                <w:rFonts w:hint="eastAsia"/>
              </w:rPr>
            </w:pPr>
            <w:r>
              <w:t>0.08%</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过去一年</w:t>
            </w:r>
          </w:p>
        </w:tc>
        <w:tc>
          <w:tcPr>
            <w:tcW w:w="1315" w:type="dxa"/>
          </w:tcPr>
          <w:p w:rsidR="0041249B" w:rsidRDefault="0041249B" w:rsidP="0041249B">
            <w:pPr>
              <w:pStyle w:val="-"/>
              <w:ind w:firstLineChars="0" w:firstLine="0"/>
              <w:jc w:val="right"/>
              <w:rPr>
                <w:rFonts w:hint="eastAsia"/>
              </w:rPr>
            </w:pPr>
            <w:r>
              <w:t>4.13%</w:t>
            </w:r>
          </w:p>
        </w:tc>
        <w:tc>
          <w:tcPr>
            <w:tcW w:w="1315" w:type="dxa"/>
          </w:tcPr>
          <w:p w:rsidR="0041249B" w:rsidRDefault="0041249B" w:rsidP="0041249B">
            <w:pPr>
              <w:pStyle w:val="-"/>
              <w:ind w:firstLineChars="0" w:firstLine="0"/>
              <w:jc w:val="right"/>
              <w:rPr>
                <w:rFonts w:hint="eastAsia"/>
              </w:rPr>
            </w:pPr>
            <w:r>
              <w:t>0.09%</w:t>
            </w:r>
          </w:p>
        </w:tc>
        <w:tc>
          <w:tcPr>
            <w:tcW w:w="1315" w:type="dxa"/>
          </w:tcPr>
          <w:p w:rsidR="0041249B" w:rsidRDefault="0041249B" w:rsidP="0041249B">
            <w:pPr>
              <w:pStyle w:val="-"/>
              <w:ind w:firstLineChars="0" w:firstLine="0"/>
              <w:jc w:val="right"/>
              <w:rPr>
                <w:rFonts w:hint="eastAsia"/>
              </w:rPr>
            </w:pPr>
            <w:r>
              <w:t>1.80%</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2.33%</w:t>
            </w:r>
          </w:p>
        </w:tc>
        <w:tc>
          <w:tcPr>
            <w:tcW w:w="907" w:type="dxa"/>
          </w:tcPr>
          <w:p w:rsidR="0041249B" w:rsidRDefault="0041249B" w:rsidP="0041249B">
            <w:pPr>
              <w:pStyle w:val="-"/>
              <w:ind w:firstLineChars="0" w:firstLine="0"/>
              <w:jc w:val="right"/>
              <w:rPr>
                <w:rFonts w:hint="eastAsia"/>
              </w:rPr>
            </w:pPr>
            <w:r>
              <w:t>0.08%</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过去三年</w:t>
            </w:r>
          </w:p>
        </w:tc>
        <w:tc>
          <w:tcPr>
            <w:tcW w:w="1315" w:type="dxa"/>
          </w:tcPr>
          <w:p w:rsidR="0041249B" w:rsidRDefault="0041249B" w:rsidP="0041249B">
            <w:pPr>
              <w:pStyle w:val="-"/>
              <w:ind w:firstLineChars="0" w:firstLine="0"/>
              <w:jc w:val="right"/>
              <w:rPr>
                <w:rFonts w:hint="eastAsia"/>
              </w:rPr>
            </w:pPr>
            <w:r>
              <w:t>12.70%</w:t>
            </w:r>
          </w:p>
        </w:tc>
        <w:tc>
          <w:tcPr>
            <w:tcW w:w="1315" w:type="dxa"/>
          </w:tcPr>
          <w:p w:rsidR="0041249B" w:rsidRDefault="0041249B" w:rsidP="0041249B">
            <w:pPr>
              <w:pStyle w:val="-"/>
              <w:ind w:firstLineChars="0" w:firstLine="0"/>
              <w:jc w:val="right"/>
              <w:rPr>
                <w:rFonts w:hint="eastAsia"/>
              </w:rPr>
            </w:pPr>
            <w:r>
              <w:t>0.08%</w:t>
            </w:r>
          </w:p>
        </w:tc>
        <w:tc>
          <w:tcPr>
            <w:tcW w:w="1315" w:type="dxa"/>
          </w:tcPr>
          <w:p w:rsidR="0041249B" w:rsidRDefault="0041249B" w:rsidP="0041249B">
            <w:pPr>
              <w:pStyle w:val="-"/>
              <w:ind w:firstLineChars="0" w:firstLine="0"/>
              <w:jc w:val="right"/>
              <w:rPr>
                <w:rFonts w:hint="eastAsia"/>
              </w:rPr>
            </w:pPr>
            <w:r>
              <w:t>5.60%</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7.10%</w:t>
            </w:r>
          </w:p>
        </w:tc>
        <w:tc>
          <w:tcPr>
            <w:tcW w:w="907" w:type="dxa"/>
          </w:tcPr>
          <w:p w:rsidR="0041249B" w:rsidRDefault="0041249B" w:rsidP="0041249B">
            <w:pPr>
              <w:pStyle w:val="-"/>
              <w:ind w:firstLineChars="0" w:firstLine="0"/>
              <w:jc w:val="right"/>
              <w:rPr>
                <w:rFonts w:hint="eastAsia"/>
              </w:rPr>
            </w:pPr>
            <w:r>
              <w:t>0.07%</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过去五年</w:t>
            </w:r>
          </w:p>
        </w:tc>
        <w:tc>
          <w:tcPr>
            <w:tcW w:w="1315" w:type="dxa"/>
          </w:tcPr>
          <w:p w:rsidR="0041249B" w:rsidRDefault="0041249B" w:rsidP="0041249B">
            <w:pPr>
              <w:pStyle w:val="-"/>
              <w:ind w:firstLineChars="0" w:firstLine="0"/>
              <w:jc w:val="right"/>
              <w:rPr>
                <w:rFonts w:hint="eastAsia"/>
              </w:rPr>
            </w:pPr>
            <w:r>
              <w:t>19.88%</w:t>
            </w:r>
          </w:p>
        </w:tc>
        <w:tc>
          <w:tcPr>
            <w:tcW w:w="1315" w:type="dxa"/>
          </w:tcPr>
          <w:p w:rsidR="0041249B" w:rsidRDefault="0041249B" w:rsidP="0041249B">
            <w:pPr>
              <w:pStyle w:val="-"/>
              <w:ind w:firstLineChars="0" w:firstLine="0"/>
              <w:jc w:val="right"/>
              <w:rPr>
                <w:rFonts w:hint="eastAsia"/>
              </w:rPr>
            </w:pPr>
            <w:r>
              <w:t>0.11%</w:t>
            </w:r>
          </w:p>
        </w:tc>
        <w:tc>
          <w:tcPr>
            <w:tcW w:w="1315" w:type="dxa"/>
          </w:tcPr>
          <w:p w:rsidR="0041249B" w:rsidRDefault="0041249B" w:rsidP="0041249B">
            <w:pPr>
              <w:pStyle w:val="-"/>
              <w:ind w:firstLineChars="0" w:firstLine="0"/>
              <w:jc w:val="right"/>
              <w:rPr>
                <w:rFonts w:hint="eastAsia"/>
              </w:rPr>
            </w:pPr>
            <w:r>
              <w:t>9.71%</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10.17%</w:t>
            </w:r>
          </w:p>
        </w:tc>
        <w:tc>
          <w:tcPr>
            <w:tcW w:w="907" w:type="dxa"/>
          </w:tcPr>
          <w:p w:rsidR="0041249B" w:rsidRDefault="0041249B" w:rsidP="0041249B">
            <w:pPr>
              <w:pStyle w:val="-"/>
              <w:ind w:firstLineChars="0" w:firstLine="0"/>
              <w:jc w:val="right"/>
              <w:rPr>
                <w:rFonts w:hint="eastAsia"/>
              </w:rPr>
            </w:pPr>
            <w:r>
              <w:t>0.10%</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自基金合同生效起至今</w:t>
            </w:r>
          </w:p>
        </w:tc>
        <w:tc>
          <w:tcPr>
            <w:tcW w:w="1315" w:type="dxa"/>
          </w:tcPr>
          <w:p w:rsidR="0041249B" w:rsidRDefault="0041249B" w:rsidP="0041249B">
            <w:pPr>
              <w:pStyle w:val="-"/>
              <w:ind w:firstLineChars="0" w:firstLine="0"/>
              <w:jc w:val="right"/>
              <w:rPr>
                <w:rFonts w:hint="eastAsia"/>
              </w:rPr>
            </w:pPr>
            <w:r>
              <w:t>40.93%</w:t>
            </w:r>
          </w:p>
        </w:tc>
        <w:tc>
          <w:tcPr>
            <w:tcW w:w="1315" w:type="dxa"/>
          </w:tcPr>
          <w:p w:rsidR="0041249B" w:rsidRDefault="0041249B" w:rsidP="0041249B">
            <w:pPr>
              <w:pStyle w:val="-"/>
              <w:ind w:firstLineChars="0" w:firstLine="0"/>
              <w:jc w:val="right"/>
              <w:rPr>
                <w:rFonts w:hint="eastAsia"/>
              </w:rPr>
            </w:pPr>
            <w:r>
              <w:t>0.11%</w:t>
            </w:r>
          </w:p>
        </w:tc>
        <w:tc>
          <w:tcPr>
            <w:tcW w:w="1315" w:type="dxa"/>
          </w:tcPr>
          <w:p w:rsidR="0041249B" w:rsidRDefault="0041249B" w:rsidP="0041249B">
            <w:pPr>
              <w:pStyle w:val="-"/>
              <w:ind w:firstLineChars="0" w:firstLine="0"/>
              <w:jc w:val="right"/>
              <w:rPr>
                <w:rFonts w:hint="eastAsia"/>
              </w:rPr>
            </w:pPr>
            <w:r>
              <w:t>18.96%</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21.97%</w:t>
            </w:r>
          </w:p>
        </w:tc>
        <w:tc>
          <w:tcPr>
            <w:tcW w:w="907" w:type="dxa"/>
          </w:tcPr>
          <w:p w:rsidR="0041249B" w:rsidRDefault="0041249B" w:rsidP="0041249B">
            <w:pPr>
              <w:pStyle w:val="-"/>
              <w:ind w:firstLineChars="0" w:firstLine="0"/>
              <w:jc w:val="right"/>
              <w:rPr>
                <w:rFonts w:hint="eastAsia"/>
              </w:rPr>
            </w:pPr>
            <w:r>
              <w:t>0.10%</w:t>
            </w:r>
          </w:p>
        </w:tc>
      </w:tr>
    </w:tbl>
    <w:p w:rsidR="0041249B" w:rsidRDefault="0041249B" w:rsidP="0041249B">
      <w:pPr>
        <w:pStyle w:val="-"/>
        <w:ind w:firstLine="420"/>
      </w:pPr>
      <w:r>
        <w:rPr>
          <w:rFonts w:hint="eastAsia"/>
        </w:rPr>
        <w:t>南方稳利</w:t>
      </w:r>
      <w:r>
        <w:t>1年定期开放债券C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1249B" w:rsidTr="0041249B">
        <w:trPr>
          <w:cnfStyle w:val="100000000000" w:firstRow="1" w:lastRow="0" w:firstColumn="0" w:lastColumn="0" w:oddVBand="0" w:evenVBand="0" w:oddHBand="0" w:evenHBand="0" w:firstRowFirstColumn="0" w:firstRowLastColumn="0" w:lastRowFirstColumn="0" w:lastRowLastColumn="0"/>
        </w:trPr>
        <w:tc>
          <w:tcPr>
            <w:tcW w:w="1429" w:type="dxa"/>
          </w:tcPr>
          <w:p w:rsidR="0041249B" w:rsidRDefault="0041249B" w:rsidP="0041249B">
            <w:pPr>
              <w:pStyle w:val="-"/>
              <w:ind w:firstLineChars="0" w:firstLine="0"/>
              <w:jc w:val="center"/>
              <w:rPr>
                <w:rFonts w:hint="eastAsia"/>
              </w:rPr>
            </w:pPr>
            <w:r>
              <w:rPr>
                <w:rFonts w:hint="eastAsia"/>
              </w:rPr>
              <w:t>阶段</w:t>
            </w:r>
          </w:p>
        </w:tc>
        <w:tc>
          <w:tcPr>
            <w:tcW w:w="1315" w:type="dxa"/>
          </w:tcPr>
          <w:p w:rsidR="0041249B" w:rsidRDefault="0041249B" w:rsidP="0041249B">
            <w:pPr>
              <w:pStyle w:val="-"/>
              <w:ind w:firstLineChars="0" w:firstLine="0"/>
              <w:jc w:val="center"/>
              <w:rPr>
                <w:rFonts w:hint="eastAsia"/>
              </w:rPr>
            </w:pPr>
            <w:r>
              <w:rPr>
                <w:rFonts w:hint="eastAsia"/>
              </w:rPr>
              <w:t>份额净值增长率①</w:t>
            </w:r>
          </w:p>
        </w:tc>
        <w:tc>
          <w:tcPr>
            <w:tcW w:w="1315" w:type="dxa"/>
          </w:tcPr>
          <w:p w:rsidR="0041249B" w:rsidRDefault="0041249B" w:rsidP="0041249B">
            <w:pPr>
              <w:pStyle w:val="-"/>
              <w:ind w:firstLineChars="0" w:firstLine="0"/>
              <w:jc w:val="center"/>
              <w:rPr>
                <w:rFonts w:hint="eastAsia"/>
              </w:rPr>
            </w:pPr>
            <w:r>
              <w:rPr>
                <w:rFonts w:hint="eastAsia"/>
              </w:rPr>
              <w:t>份额净值增长率标准差②</w:t>
            </w:r>
          </w:p>
        </w:tc>
        <w:tc>
          <w:tcPr>
            <w:tcW w:w="1315" w:type="dxa"/>
          </w:tcPr>
          <w:p w:rsidR="0041249B" w:rsidRDefault="0041249B" w:rsidP="0041249B">
            <w:pPr>
              <w:pStyle w:val="-"/>
              <w:ind w:firstLineChars="0" w:firstLine="0"/>
              <w:jc w:val="center"/>
              <w:rPr>
                <w:rFonts w:hint="eastAsia"/>
              </w:rPr>
            </w:pPr>
            <w:r>
              <w:rPr>
                <w:rFonts w:hint="eastAsia"/>
              </w:rPr>
              <w:t>业绩比较基准收益率③</w:t>
            </w:r>
          </w:p>
        </w:tc>
        <w:tc>
          <w:tcPr>
            <w:tcW w:w="1315" w:type="dxa"/>
          </w:tcPr>
          <w:p w:rsidR="0041249B" w:rsidRDefault="0041249B" w:rsidP="0041249B">
            <w:pPr>
              <w:pStyle w:val="-"/>
              <w:ind w:firstLineChars="0" w:firstLine="0"/>
              <w:jc w:val="center"/>
              <w:rPr>
                <w:rFonts w:hint="eastAsia"/>
              </w:rPr>
            </w:pPr>
            <w:r>
              <w:rPr>
                <w:rFonts w:hint="eastAsia"/>
              </w:rPr>
              <w:t>业绩比较基准收益率标准差④</w:t>
            </w:r>
          </w:p>
        </w:tc>
        <w:tc>
          <w:tcPr>
            <w:tcW w:w="907" w:type="dxa"/>
          </w:tcPr>
          <w:p w:rsidR="0041249B" w:rsidRDefault="0041249B" w:rsidP="0041249B">
            <w:pPr>
              <w:pStyle w:val="-"/>
              <w:ind w:firstLineChars="0" w:firstLine="0"/>
              <w:jc w:val="center"/>
              <w:rPr>
                <w:rFonts w:hint="eastAsia"/>
              </w:rPr>
            </w:pPr>
            <w:r>
              <w:rPr>
                <w:rFonts w:hint="eastAsia"/>
              </w:rPr>
              <w:t>①</w:t>
            </w:r>
            <w:r>
              <w:t>-③</w:t>
            </w:r>
          </w:p>
        </w:tc>
        <w:tc>
          <w:tcPr>
            <w:tcW w:w="907" w:type="dxa"/>
          </w:tcPr>
          <w:p w:rsidR="0041249B" w:rsidRDefault="0041249B" w:rsidP="0041249B">
            <w:pPr>
              <w:pStyle w:val="-"/>
              <w:ind w:firstLineChars="0" w:firstLine="0"/>
              <w:jc w:val="center"/>
              <w:rPr>
                <w:rFonts w:hint="eastAsia"/>
              </w:rPr>
            </w:pPr>
            <w:r>
              <w:rPr>
                <w:rFonts w:hint="eastAsia"/>
              </w:rPr>
              <w:t>②</w:t>
            </w:r>
            <w:r>
              <w:t>-④</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lastRenderedPageBreak/>
              <w:t>过去三个月</w:t>
            </w:r>
          </w:p>
        </w:tc>
        <w:tc>
          <w:tcPr>
            <w:tcW w:w="1315" w:type="dxa"/>
          </w:tcPr>
          <w:p w:rsidR="0041249B" w:rsidRDefault="0041249B" w:rsidP="0041249B">
            <w:pPr>
              <w:pStyle w:val="-"/>
              <w:ind w:firstLineChars="0" w:firstLine="0"/>
              <w:jc w:val="right"/>
              <w:rPr>
                <w:rFonts w:hint="eastAsia"/>
              </w:rPr>
            </w:pPr>
            <w:r>
              <w:t>0.00%</w:t>
            </w:r>
          </w:p>
        </w:tc>
        <w:tc>
          <w:tcPr>
            <w:tcW w:w="1315" w:type="dxa"/>
          </w:tcPr>
          <w:p w:rsidR="0041249B" w:rsidRDefault="0041249B" w:rsidP="0041249B">
            <w:pPr>
              <w:pStyle w:val="-"/>
              <w:ind w:firstLineChars="0" w:firstLine="0"/>
              <w:jc w:val="right"/>
              <w:rPr>
                <w:rFonts w:hint="eastAsia"/>
              </w:rPr>
            </w:pPr>
            <w:r>
              <w:t>0.06%</w:t>
            </w:r>
          </w:p>
        </w:tc>
        <w:tc>
          <w:tcPr>
            <w:tcW w:w="1315" w:type="dxa"/>
          </w:tcPr>
          <w:p w:rsidR="0041249B" w:rsidRDefault="0041249B" w:rsidP="0041249B">
            <w:pPr>
              <w:pStyle w:val="-"/>
              <w:ind w:firstLineChars="0" w:firstLine="0"/>
              <w:jc w:val="right"/>
              <w:rPr>
                <w:rFonts w:hint="eastAsia"/>
              </w:rPr>
            </w:pPr>
            <w:r>
              <w:t>0.46%</w:t>
            </w:r>
          </w:p>
        </w:tc>
        <w:tc>
          <w:tcPr>
            <w:tcW w:w="1315" w:type="dxa"/>
          </w:tcPr>
          <w:p w:rsidR="0041249B" w:rsidRDefault="0041249B" w:rsidP="0041249B">
            <w:pPr>
              <w:pStyle w:val="-"/>
              <w:ind w:firstLineChars="0" w:firstLine="0"/>
              <w:jc w:val="right"/>
              <w:rPr>
                <w:rFonts w:hint="eastAsia"/>
              </w:rPr>
            </w:pPr>
            <w:r>
              <w:t>0.00%</w:t>
            </w:r>
          </w:p>
        </w:tc>
        <w:tc>
          <w:tcPr>
            <w:tcW w:w="907" w:type="dxa"/>
          </w:tcPr>
          <w:p w:rsidR="0041249B" w:rsidRDefault="0041249B" w:rsidP="0041249B">
            <w:pPr>
              <w:pStyle w:val="-"/>
              <w:ind w:firstLineChars="0" w:firstLine="0"/>
              <w:jc w:val="right"/>
              <w:rPr>
                <w:rFonts w:hint="eastAsia"/>
              </w:rPr>
            </w:pPr>
            <w:r>
              <w:t>-0.46%</w:t>
            </w:r>
          </w:p>
        </w:tc>
        <w:tc>
          <w:tcPr>
            <w:tcW w:w="907" w:type="dxa"/>
          </w:tcPr>
          <w:p w:rsidR="0041249B" w:rsidRDefault="0041249B" w:rsidP="0041249B">
            <w:pPr>
              <w:pStyle w:val="-"/>
              <w:ind w:firstLineChars="0" w:firstLine="0"/>
              <w:jc w:val="right"/>
              <w:rPr>
                <w:rFonts w:hint="eastAsia"/>
              </w:rPr>
            </w:pPr>
            <w:r>
              <w:t>0.06%</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过去六个月</w:t>
            </w:r>
          </w:p>
        </w:tc>
        <w:tc>
          <w:tcPr>
            <w:tcW w:w="1315" w:type="dxa"/>
          </w:tcPr>
          <w:p w:rsidR="0041249B" w:rsidRDefault="0041249B" w:rsidP="0041249B">
            <w:pPr>
              <w:pStyle w:val="-"/>
              <w:ind w:firstLineChars="0" w:firstLine="0"/>
              <w:jc w:val="right"/>
              <w:rPr>
                <w:rFonts w:hint="eastAsia"/>
              </w:rPr>
            </w:pPr>
            <w:r>
              <w:t>-0.37%</w:t>
            </w:r>
          </w:p>
        </w:tc>
        <w:tc>
          <w:tcPr>
            <w:tcW w:w="1315" w:type="dxa"/>
          </w:tcPr>
          <w:p w:rsidR="0041249B" w:rsidRDefault="0041249B" w:rsidP="0041249B">
            <w:pPr>
              <w:pStyle w:val="-"/>
              <w:ind w:firstLineChars="0" w:firstLine="0"/>
              <w:jc w:val="right"/>
              <w:rPr>
                <w:rFonts w:hint="eastAsia"/>
              </w:rPr>
            </w:pPr>
            <w:r>
              <w:t>0.09%</w:t>
            </w:r>
          </w:p>
        </w:tc>
        <w:tc>
          <w:tcPr>
            <w:tcW w:w="1315" w:type="dxa"/>
          </w:tcPr>
          <w:p w:rsidR="0041249B" w:rsidRDefault="0041249B" w:rsidP="0041249B">
            <w:pPr>
              <w:pStyle w:val="-"/>
              <w:ind w:firstLineChars="0" w:firstLine="0"/>
              <w:jc w:val="right"/>
              <w:rPr>
                <w:rFonts w:hint="eastAsia"/>
              </w:rPr>
            </w:pPr>
            <w:r>
              <w:t>0.93%</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-1.30%</w:t>
            </w:r>
          </w:p>
        </w:tc>
        <w:tc>
          <w:tcPr>
            <w:tcW w:w="907" w:type="dxa"/>
          </w:tcPr>
          <w:p w:rsidR="0041249B" w:rsidRDefault="0041249B" w:rsidP="0041249B">
            <w:pPr>
              <w:pStyle w:val="-"/>
              <w:ind w:firstLineChars="0" w:firstLine="0"/>
              <w:jc w:val="right"/>
              <w:rPr>
                <w:rFonts w:hint="eastAsia"/>
              </w:rPr>
            </w:pPr>
            <w:r>
              <w:t>0.08%</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过去一年</w:t>
            </w:r>
          </w:p>
        </w:tc>
        <w:tc>
          <w:tcPr>
            <w:tcW w:w="1315" w:type="dxa"/>
          </w:tcPr>
          <w:p w:rsidR="0041249B" w:rsidRDefault="0041249B" w:rsidP="0041249B">
            <w:pPr>
              <w:pStyle w:val="-"/>
              <w:ind w:firstLineChars="0" w:firstLine="0"/>
              <w:jc w:val="right"/>
              <w:rPr>
                <w:rFonts w:hint="eastAsia"/>
              </w:rPr>
            </w:pPr>
            <w:r>
              <w:t>3.84%</w:t>
            </w:r>
          </w:p>
        </w:tc>
        <w:tc>
          <w:tcPr>
            <w:tcW w:w="1315" w:type="dxa"/>
          </w:tcPr>
          <w:p w:rsidR="0041249B" w:rsidRDefault="0041249B" w:rsidP="0041249B">
            <w:pPr>
              <w:pStyle w:val="-"/>
              <w:ind w:firstLineChars="0" w:firstLine="0"/>
              <w:jc w:val="right"/>
              <w:rPr>
                <w:rFonts w:hint="eastAsia"/>
              </w:rPr>
            </w:pPr>
            <w:r>
              <w:t>0.09%</w:t>
            </w:r>
          </w:p>
        </w:tc>
        <w:tc>
          <w:tcPr>
            <w:tcW w:w="1315" w:type="dxa"/>
          </w:tcPr>
          <w:p w:rsidR="0041249B" w:rsidRDefault="0041249B" w:rsidP="0041249B">
            <w:pPr>
              <w:pStyle w:val="-"/>
              <w:ind w:firstLineChars="0" w:firstLine="0"/>
              <w:jc w:val="right"/>
              <w:rPr>
                <w:rFonts w:hint="eastAsia"/>
              </w:rPr>
            </w:pPr>
            <w:r>
              <w:t>1.87%</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1.97%</w:t>
            </w:r>
          </w:p>
        </w:tc>
        <w:tc>
          <w:tcPr>
            <w:tcW w:w="907" w:type="dxa"/>
          </w:tcPr>
          <w:p w:rsidR="0041249B" w:rsidRDefault="0041249B" w:rsidP="0041249B">
            <w:pPr>
              <w:pStyle w:val="-"/>
              <w:ind w:firstLineChars="0" w:firstLine="0"/>
              <w:jc w:val="right"/>
              <w:rPr>
                <w:rFonts w:hint="eastAsia"/>
              </w:rPr>
            </w:pPr>
            <w:r>
              <w:t>0.08%</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过去三年</w:t>
            </w:r>
          </w:p>
        </w:tc>
        <w:tc>
          <w:tcPr>
            <w:tcW w:w="1315" w:type="dxa"/>
          </w:tcPr>
          <w:p w:rsidR="0041249B" w:rsidRDefault="0041249B" w:rsidP="0041249B">
            <w:pPr>
              <w:pStyle w:val="-"/>
              <w:ind w:firstLineChars="0" w:firstLine="0"/>
              <w:jc w:val="right"/>
              <w:rPr>
                <w:rFonts w:hint="eastAsia"/>
              </w:rPr>
            </w:pPr>
            <w:r>
              <w:t>11.44%</w:t>
            </w:r>
          </w:p>
        </w:tc>
        <w:tc>
          <w:tcPr>
            <w:tcW w:w="1315" w:type="dxa"/>
          </w:tcPr>
          <w:p w:rsidR="0041249B" w:rsidRDefault="0041249B" w:rsidP="0041249B">
            <w:pPr>
              <w:pStyle w:val="-"/>
              <w:ind w:firstLineChars="0" w:firstLine="0"/>
              <w:jc w:val="right"/>
              <w:rPr>
                <w:rFonts w:hint="eastAsia"/>
              </w:rPr>
            </w:pPr>
            <w:r>
              <w:t>0.08%</w:t>
            </w:r>
          </w:p>
        </w:tc>
        <w:tc>
          <w:tcPr>
            <w:tcW w:w="1315" w:type="dxa"/>
          </w:tcPr>
          <w:p w:rsidR="0041249B" w:rsidRDefault="0041249B" w:rsidP="0041249B">
            <w:pPr>
              <w:pStyle w:val="-"/>
              <w:ind w:firstLineChars="0" w:firstLine="0"/>
              <w:jc w:val="right"/>
              <w:rPr>
                <w:rFonts w:hint="eastAsia"/>
              </w:rPr>
            </w:pPr>
            <w:r>
              <w:t>5.81%</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5.63%</w:t>
            </w:r>
          </w:p>
        </w:tc>
        <w:tc>
          <w:tcPr>
            <w:tcW w:w="907" w:type="dxa"/>
          </w:tcPr>
          <w:p w:rsidR="0041249B" w:rsidRDefault="0041249B" w:rsidP="0041249B">
            <w:pPr>
              <w:pStyle w:val="-"/>
              <w:ind w:firstLineChars="0" w:firstLine="0"/>
              <w:jc w:val="right"/>
              <w:rPr>
                <w:rFonts w:hint="eastAsia"/>
              </w:rPr>
            </w:pPr>
            <w:r>
              <w:t>0.07%</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过去五年</w:t>
            </w:r>
          </w:p>
        </w:tc>
        <w:tc>
          <w:tcPr>
            <w:tcW w:w="1315" w:type="dxa"/>
          </w:tcPr>
          <w:p w:rsidR="0041249B" w:rsidRDefault="0041249B" w:rsidP="0041249B">
            <w:pPr>
              <w:pStyle w:val="-"/>
              <w:ind w:firstLineChars="0" w:firstLine="0"/>
              <w:jc w:val="right"/>
              <w:rPr>
                <w:rFonts w:hint="eastAsia"/>
              </w:rPr>
            </w:pPr>
            <w:r>
              <w:t>17.57%</w:t>
            </w:r>
          </w:p>
        </w:tc>
        <w:tc>
          <w:tcPr>
            <w:tcW w:w="1315" w:type="dxa"/>
          </w:tcPr>
          <w:p w:rsidR="0041249B" w:rsidRDefault="0041249B" w:rsidP="0041249B">
            <w:pPr>
              <w:pStyle w:val="-"/>
              <w:ind w:firstLineChars="0" w:firstLine="0"/>
              <w:jc w:val="right"/>
              <w:rPr>
                <w:rFonts w:hint="eastAsia"/>
              </w:rPr>
            </w:pPr>
            <w:r>
              <w:t>0.11%</w:t>
            </w:r>
          </w:p>
        </w:tc>
        <w:tc>
          <w:tcPr>
            <w:tcW w:w="1315" w:type="dxa"/>
          </w:tcPr>
          <w:p w:rsidR="0041249B" w:rsidRDefault="0041249B" w:rsidP="0041249B">
            <w:pPr>
              <w:pStyle w:val="-"/>
              <w:ind w:firstLineChars="0" w:firstLine="0"/>
              <w:jc w:val="right"/>
              <w:rPr>
                <w:rFonts w:hint="eastAsia"/>
              </w:rPr>
            </w:pPr>
            <w:r>
              <w:t>10.11%</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7.46%</w:t>
            </w:r>
          </w:p>
        </w:tc>
        <w:tc>
          <w:tcPr>
            <w:tcW w:w="907" w:type="dxa"/>
          </w:tcPr>
          <w:p w:rsidR="0041249B" w:rsidRDefault="0041249B" w:rsidP="0041249B">
            <w:pPr>
              <w:pStyle w:val="-"/>
              <w:ind w:firstLineChars="0" w:firstLine="0"/>
              <w:jc w:val="right"/>
              <w:rPr>
                <w:rFonts w:hint="eastAsia"/>
              </w:rPr>
            </w:pPr>
            <w:r>
              <w:t>0.10%</w:t>
            </w:r>
          </w:p>
        </w:tc>
      </w:tr>
      <w:tr w:rsidR="0041249B" w:rsidTr="0041249B">
        <w:tc>
          <w:tcPr>
            <w:tcW w:w="1429" w:type="dxa"/>
          </w:tcPr>
          <w:p w:rsidR="0041249B" w:rsidRDefault="0041249B" w:rsidP="0041249B">
            <w:pPr>
              <w:pStyle w:val="-"/>
              <w:ind w:firstLineChars="0" w:firstLine="0"/>
              <w:jc w:val="left"/>
              <w:rPr>
                <w:rFonts w:hint="eastAsia"/>
              </w:rPr>
            </w:pPr>
            <w:r>
              <w:rPr>
                <w:rFonts w:hint="eastAsia"/>
              </w:rPr>
              <w:t>自基金合同生效起至今</w:t>
            </w:r>
          </w:p>
        </w:tc>
        <w:tc>
          <w:tcPr>
            <w:tcW w:w="1315" w:type="dxa"/>
          </w:tcPr>
          <w:p w:rsidR="0041249B" w:rsidRDefault="0041249B" w:rsidP="0041249B">
            <w:pPr>
              <w:pStyle w:val="-"/>
              <w:ind w:firstLineChars="0" w:firstLine="0"/>
              <w:jc w:val="right"/>
              <w:rPr>
                <w:rFonts w:hint="eastAsia"/>
              </w:rPr>
            </w:pPr>
            <w:r>
              <w:t>26.11%</w:t>
            </w:r>
          </w:p>
        </w:tc>
        <w:tc>
          <w:tcPr>
            <w:tcW w:w="1315" w:type="dxa"/>
          </w:tcPr>
          <w:p w:rsidR="0041249B" w:rsidRDefault="0041249B" w:rsidP="0041249B">
            <w:pPr>
              <w:pStyle w:val="-"/>
              <w:ind w:firstLineChars="0" w:firstLine="0"/>
              <w:jc w:val="right"/>
              <w:rPr>
                <w:rFonts w:hint="eastAsia"/>
              </w:rPr>
            </w:pPr>
            <w:r>
              <w:t>0.11%</w:t>
            </w:r>
          </w:p>
        </w:tc>
        <w:tc>
          <w:tcPr>
            <w:tcW w:w="1315" w:type="dxa"/>
          </w:tcPr>
          <w:p w:rsidR="0041249B" w:rsidRDefault="0041249B" w:rsidP="0041249B">
            <w:pPr>
              <w:pStyle w:val="-"/>
              <w:ind w:firstLineChars="0" w:firstLine="0"/>
              <w:jc w:val="right"/>
              <w:rPr>
                <w:rFonts w:hint="eastAsia"/>
              </w:rPr>
            </w:pPr>
            <w:r>
              <w:t>14.75%</w:t>
            </w:r>
          </w:p>
        </w:tc>
        <w:tc>
          <w:tcPr>
            <w:tcW w:w="1315" w:type="dxa"/>
          </w:tcPr>
          <w:p w:rsidR="0041249B" w:rsidRDefault="0041249B" w:rsidP="0041249B">
            <w:pPr>
              <w:pStyle w:val="-"/>
              <w:ind w:firstLineChars="0" w:firstLine="0"/>
              <w:jc w:val="right"/>
              <w:rPr>
                <w:rFonts w:hint="eastAsia"/>
              </w:rPr>
            </w:pPr>
            <w:r>
              <w:t>0.01%</w:t>
            </w:r>
          </w:p>
        </w:tc>
        <w:tc>
          <w:tcPr>
            <w:tcW w:w="907" w:type="dxa"/>
          </w:tcPr>
          <w:p w:rsidR="0041249B" w:rsidRDefault="0041249B" w:rsidP="0041249B">
            <w:pPr>
              <w:pStyle w:val="-"/>
              <w:ind w:firstLineChars="0" w:firstLine="0"/>
              <w:jc w:val="right"/>
              <w:rPr>
                <w:rFonts w:hint="eastAsia"/>
              </w:rPr>
            </w:pPr>
            <w:r>
              <w:t>11.36%</w:t>
            </w:r>
          </w:p>
        </w:tc>
        <w:tc>
          <w:tcPr>
            <w:tcW w:w="907" w:type="dxa"/>
          </w:tcPr>
          <w:p w:rsidR="0041249B" w:rsidRDefault="0041249B" w:rsidP="0041249B">
            <w:pPr>
              <w:pStyle w:val="-"/>
              <w:ind w:firstLineChars="0" w:firstLine="0"/>
              <w:jc w:val="right"/>
              <w:rPr>
                <w:rFonts w:hint="eastAsia"/>
              </w:rPr>
            </w:pPr>
            <w:r>
              <w:t>0.10%</w:t>
            </w:r>
          </w:p>
        </w:tc>
      </w:tr>
    </w:tbl>
    <w:p w:rsidR="0041249B" w:rsidRDefault="0041249B" w:rsidP="0041249B">
      <w:pPr>
        <w:pStyle w:val="-3"/>
        <w:spacing w:before="156" w:after="156"/>
        <w:rPr>
          <w:rFonts w:hint="eastAsia"/>
        </w:rPr>
      </w:pPr>
      <w:r>
        <w:rPr>
          <w:rFonts w:hint="eastAsia"/>
        </w:rPr>
        <w:t>自基金合同生效以来基金份额累计净值增长率变动及其与同期业绩比较基准收益率变动的比较</w:t>
      </w:r>
    </w:p>
    <w:p w:rsidR="0041249B" w:rsidRDefault="0041249B" w:rsidP="0041249B">
      <w:pPr>
        <w:rPr>
          <w:rFonts w:hint="eastAsia"/>
        </w:rPr>
      </w:pPr>
      <w:r>
        <w:rPr>
          <w:rFonts w:hint="eastAsia"/>
          <w:noProof/>
        </w:rPr>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41249B" w:rsidRDefault="0041249B" w:rsidP="0041249B">
      <w:pPr>
        <w:rPr>
          <w:rFonts w:hint="eastAsia"/>
        </w:rPr>
      </w:pPr>
      <w:r>
        <w:rPr>
          <w:rFonts w:hint="eastAsia"/>
          <w:noProof/>
        </w:rPr>
        <w:lastRenderedPageBreak/>
        <w:drawing>
          <wp:inline distT="0" distB="0" distL="0" distR="0">
            <wp:extent cx="5274310" cy="376618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41249B" w:rsidRDefault="0041249B" w:rsidP="0041249B">
      <w:pPr>
        <w:pStyle w:val="-8"/>
        <w:rPr>
          <w:rFonts w:hint="eastAsia"/>
        </w:rPr>
      </w:pPr>
      <w:r>
        <w:rPr>
          <w:rFonts w:hint="eastAsia"/>
        </w:rPr>
        <w:t>注：1、本基金从2014年7月24日起新增C类份额，C类份额自2014年7月24日起存续。</w:t>
      </w:r>
    </w:p>
    <w:p w:rsidR="0041249B" w:rsidRDefault="0041249B" w:rsidP="0041249B">
      <w:pPr>
        <w:pStyle w:val="-1"/>
        <w:ind w:left="281" w:hanging="281"/>
        <w:rPr>
          <w:rFonts w:hint="eastAsia"/>
        </w:rPr>
      </w:pPr>
      <w:r>
        <w:rPr>
          <w:rFonts w:hint="eastAsia"/>
        </w:rPr>
        <w:t>管理人报告</w:t>
      </w:r>
    </w:p>
    <w:p w:rsidR="0041249B" w:rsidRDefault="0041249B" w:rsidP="0041249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1249B" w:rsidTr="00DC6C7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1249B" w:rsidRDefault="0041249B" w:rsidP="0041249B">
            <w:pPr>
              <w:jc w:val="center"/>
              <w:rPr>
                <w:rFonts w:hint="eastAsia"/>
              </w:rPr>
            </w:pPr>
            <w:r>
              <w:rPr>
                <w:rFonts w:hint="eastAsia"/>
              </w:rPr>
              <w:t>姓名</w:t>
            </w:r>
          </w:p>
        </w:tc>
        <w:tc>
          <w:tcPr>
            <w:tcW w:w="851" w:type="dxa"/>
            <w:vMerge w:val="restart"/>
          </w:tcPr>
          <w:p w:rsidR="0041249B" w:rsidRDefault="0041249B" w:rsidP="0041249B">
            <w:pPr>
              <w:jc w:val="center"/>
              <w:rPr>
                <w:rFonts w:hint="eastAsia"/>
              </w:rPr>
            </w:pPr>
            <w:r>
              <w:rPr>
                <w:rFonts w:hint="eastAsia"/>
              </w:rPr>
              <w:t>职务</w:t>
            </w:r>
          </w:p>
        </w:tc>
        <w:tc>
          <w:tcPr>
            <w:tcW w:w="2234" w:type="dxa"/>
            <w:gridSpan w:val="2"/>
            <w:tcBorders>
              <w:bottom w:val="single" w:sz="4" w:space="0" w:color="auto"/>
            </w:tcBorders>
          </w:tcPr>
          <w:p w:rsidR="0041249B" w:rsidRDefault="0041249B" w:rsidP="0041249B">
            <w:pPr>
              <w:jc w:val="center"/>
              <w:rPr>
                <w:rFonts w:hint="eastAsia"/>
              </w:rPr>
            </w:pPr>
            <w:r>
              <w:rPr>
                <w:rFonts w:hint="eastAsia"/>
              </w:rPr>
              <w:t>任本基金的基金经理期限</w:t>
            </w:r>
          </w:p>
        </w:tc>
        <w:tc>
          <w:tcPr>
            <w:tcW w:w="703" w:type="dxa"/>
            <w:vMerge w:val="restart"/>
          </w:tcPr>
          <w:p w:rsidR="0041249B" w:rsidRDefault="0041249B" w:rsidP="0041249B">
            <w:pPr>
              <w:jc w:val="center"/>
              <w:rPr>
                <w:rFonts w:hint="eastAsia"/>
              </w:rPr>
            </w:pPr>
            <w:r>
              <w:rPr>
                <w:rFonts w:hint="eastAsia"/>
              </w:rPr>
              <w:t>证券从业年限</w:t>
            </w:r>
          </w:p>
        </w:tc>
        <w:tc>
          <w:tcPr>
            <w:tcW w:w="3856" w:type="dxa"/>
            <w:vMerge w:val="restart"/>
          </w:tcPr>
          <w:p w:rsidR="0041249B" w:rsidRDefault="0041249B" w:rsidP="0041249B">
            <w:pPr>
              <w:jc w:val="center"/>
              <w:rPr>
                <w:rFonts w:hint="eastAsia"/>
              </w:rPr>
            </w:pPr>
            <w:r>
              <w:rPr>
                <w:rFonts w:hint="eastAsia"/>
              </w:rPr>
              <w:t>说明</w:t>
            </w:r>
          </w:p>
        </w:tc>
      </w:tr>
      <w:tr w:rsidR="0041249B" w:rsidTr="0041249B">
        <w:tc>
          <w:tcPr>
            <w:tcW w:w="862" w:type="dxa"/>
            <w:vMerge/>
          </w:tcPr>
          <w:p w:rsidR="0041249B" w:rsidRDefault="0041249B" w:rsidP="0041249B">
            <w:pPr>
              <w:jc w:val="left"/>
              <w:rPr>
                <w:rFonts w:hint="eastAsia"/>
              </w:rPr>
            </w:pPr>
          </w:p>
        </w:tc>
        <w:tc>
          <w:tcPr>
            <w:tcW w:w="851" w:type="dxa"/>
            <w:vMerge/>
          </w:tcPr>
          <w:p w:rsidR="0041249B" w:rsidRDefault="0041249B" w:rsidP="0041249B">
            <w:pPr>
              <w:jc w:val="left"/>
              <w:rPr>
                <w:rFonts w:hint="eastAsia"/>
              </w:rPr>
            </w:pPr>
          </w:p>
        </w:tc>
        <w:tc>
          <w:tcPr>
            <w:tcW w:w="1117" w:type="dxa"/>
            <w:shd w:val="clear" w:color="auto" w:fill="BFBFBF"/>
          </w:tcPr>
          <w:p w:rsidR="0041249B" w:rsidRDefault="0041249B" w:rsidP="0041249B">
            <w:pPr>
              <w:jc w:val="center"/>
              <w:rPr>
                <w:rFonts w:hint="eastAsia"/>
              </w:rPr>
            </w:pPr>
            <w:r>
              <w:rPr>
                <w:rFonts w:hint="eastAsia"/>
              </w:rPr>
              <w:t>任职日期</w:t>
            </w:r>
          </w:p>
        </w:tc>
        <w:tc>
          <w:tcPr>
            <w:tcW w:w="1117" w:type="dxa"/>
            <w:shd w:val="clear" w:color="auto" w:fill="BFBFBF"/>
          </w:tcPr>
          <w:p w:rsidR="0041249B" w:rsidRDefault="0041249B" w:rsidP="0041249B">
            <w:pPr>
              <w:jc w:val="center"/>
              <w:rPr>
                <w:rFonts w:hint="eastAsia"/>
              </w:rPr>
            </w:pPr>
            <w:r>
              <w:rPr>
                <w:rFonts w:hint="eastAsia"/>
              </w:rPr>
              <w:t>离任日期</w:t>
            </w:r>
          </w:p>
        </w:tc>
        <w:tc>
          <w:tcPr>
            <w:tcW w:w="703" w:type="dxa"/>
            <w:vMerge/>
          </w:tcPr>
          <w:p w:rsidR="0041249B" w:rsidRDefault="0041249B" w:rsidP="0041249B">
            <w:pPr>
              <w:jc w:val="left"/>
              <w:rPr>
                <w:rFonts w:hint="eastAsia"/>
              </w:rPr>
            </w:pPr>
          </w:p>
        </w:tc>
        <w:tc>
          <w:tcPr>
            <w:tcW w:w="3856" w:type="dxa"/>
            <w:vMerge/>
          </w:tcPr>
          <w:p w:rsidR="0041249B" w:rsidRDefault="0041249B" w:rsidP="0041249B">
            <w:pPr>
              <w:jc w:val="left"/>
              <w:rPr>
                <w:rFonts w:hint="eastAsia"/>
              </w:rPr>
            </w:pPr>
          </w:p>
        </w:tc>
      </w:tr>
      <w:tr w:rsidR="0041249B" w:rsidTr="0041249B">
        <w:tc>
          <w:tcPr>
            <w:tcW w:w="862" w:type="dxa"/>
          </w:tcPr>
          <w:p w:rsidR="0041249B" w:rsidRDefault="0041249B" w:rsidP="0041249B">
            <w:pPr>
              <w:jc w:val="left"/>
              <w:rPr>
                <w:rFonts w:hint="eastAsia"/>
              </w:rPr>
            </w:pPr>
            <w:r>
              <w:rPr>
                <w:rFonts w:hint="eastAsia"/>
              </w:rPr>
              <w:t>何康</w:t>
            </w:r>
          </w:p>
        </w:tc>
        <w:tc>
          <w:tcPr>
            <w:tcW w:w="851" w:type="dxa"/>
          </w:tcPr>
          <w:p w:rsidR="0041249B" w:rsidRDefault="0041249B" w:rsidP="0041249B">
            <w:pPr>
              <w:jc w:val="left"/>
              <w:rPr>
                <w:rFonts w:hint="eastAsia"/>
              </w:rPr>
            </w:pPr>
            <w:r>
              <w:rPr>
                <w:rFonts w:hint="eastAsia"/>
              </w:rPr>
              <w:t>本基金基金经理</w:t>
            </w:r>
          </w:p>
        </w:tc>
        <w:tc>
          <w:tcPr>
            <w:tcW w:w="1117" w:type="dxa"/>
          </w:tcPr>
          <w:p w:rsidR="0041249B" w:rsidRDefault="0041249B" w:rsidP="0041249B">
            <w:pPr>
              <w:jc w:val="left"/>
              <w:rPr>
                <w:rFonts w:hint="eastAsia"/>
              </w:rPr>
            </w:pPr>
            <w:r>
              <w:rPr>
                <w:rFonts w:hint="eastAsia"/>
              </w:rPr>
              <w:t>2017</w:t>
            </w:r>
            <w:r>
              <w:rPr>
                <w:rFonts w:hint="eastAsia"/>
              </w:rPr>
              <w:t>年</w:t>
            </w:r>
            <w:r>
              <w:rPr>
                <w:rFonts w:hint="eastAsia"/>
              </w:rPr>
              <w:t>9</w:t>
            </w:r>
            <w:r>
              <w:rPr>
                <w:rFonts w:hint="eastAsia"/>
              </w:rPr>
              <w:t>月</w:t>
            </w:r>
            <w:r>
              <w:rPr>
                <w:rFonts w:hint="eastAsia"/>
              </w:rPr>
              <w:t>21</w:t>
            </w:r>
            <w:r>
              <w:rPr>
                <w:rFonts w:hint="eastAsia"/>
              </w:rPr>
              <w:t>日</w:t>
            </w:r>
          </w:p>
        </w:tc>
        <w:tc>
          <w:tcPr>
            <w:tcW w:w="1117" w:type="dxa"/>
          </w:tcPr>
          <w:p w:rsidR="0041249B" w:rsidRDefault="0041249B" w:rsidP="0041249B">
            <w:pPr>
              <w:jc w:val="right"/>
              <w:rPr>
                <w:rFonts w:hint="eastAsia"/>
              </w:rPr>
            </w:pPr>
            <w:r>
              <w:t>-</w:t>
            </w:r>
          </w:p>
        </w:tc>
        <w:tc>
          <w:tcPr>
            <w:tcW w:w="703" w:type="dxa"/>
          </w:tcPr>
          <w:p w:rsidR="0041249B" w:rsidRDefault="0041249B" w:rsidP="0041249B">
            <w:pPr>
              <w:jc w:val="left"/>
              <w:rPr>
                <w:rFonts w:hint="eastAsia"/>
              </w:rPr>
            </w:pPr>
            <w:r>
              <w:rPr>
                <w:rFonts w:hint="eastAsia"/>
              </w:rPr>
              <w:t>16</w:t>
            </w:r>
            <w:r>
              <w:rPr>
                <w:rFonts w:hint="eastAsia"/>
              </w:rPr>
              <w:t>年</w:t>
            </w:r>
          </w:p>
        </w:tc>
        <w:tc>
          <w:tcPr>
            <w:tcW w:w="3856" w:type="dxa"/>
          </w:tcPr>
          <w:p w:rsidR="0041249B" w:rsidRDefault="0041249B" w:rsidP="0041249B">
            <w:pPr>
              <w:jc w:val="left"/>
              <w:rPr>
                <w:rFonts w:hint="eastAsia"/>
              </w:rPr>
            </w:pPr>
            <w:r>
              <w:rPr>
                <w:rFonts w:hint="eastAsia"/>
              </w:rPr>
              <w:t>西南财经大学金融学硕士，具有基金从业资格。曾先后就职于国海证券固定收益部、大成基金固定收益部、南方基金固定收益部、国海证券金融市场部，历任研究员、投资经理、基金经理、副总经理；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w:t>
            </w:r>
            <w:r>
              <w:rPr>
                <w:rFonts w:hint="eastAsia"/>
              </w:rPr>
              <w:t>12</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日，任南方丰元基金经理；</w:t>
            </w:r>
            <w:r>
              <w:rPr>
                <w:rFonts w:hint="eastAsia"/>
              </w:rPr>
              <w:t>2013</w:t>
            </w:r>
            <w:r>
              <w:rPr>
                <w:rFonts w:hint="eastAsia"/>
              </w:rPr>
              <w:t>年</w:t>
            </w:r>
            <w:r>
              <w:rPr>
                <w:rFonts w:hint="eastAsia"/>
              </w:rPr>
              <w:t>11</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日，任南方聚利基金经理；</w:t>
            </w:r>
            <w:r>
              <w:rPr>
                <w:rFonts w:hint="eastAsia"/>
              </w:rPr>
              <w:t>2014</w:t>
            </w:r>
            <w:r>
              <w:rPr>
                <w:rFonts w:hint="eastAsia"/>
              </w:rPr>
              <w:t>年</w:t>
            </w:r>
            <w:r>
              <w:rPr>
                <w:rFonts w:hint="eastAsia"/>
              </w:rPr>
              <w:t>4</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日，任南方通利基金经理；</w:t>
            </w:r>
            <w:r>
              <w:rPr>
                <w:rFonts w:hint="eastAsia"/>
              </w:rPr>
              <w:t>2015</w:t>
            </w:r>
            <w:r>
              <w:rPr>
                <w:rFonts w:hint="eastAsia"/>
              </w:rPr>
              <w:t>年</w:t>
            </w:r>
            <w:r>
              <w:rPr>
                <w:rFonts w:hint="eastAsia"/>
              </w:rPr>
              <w:t>2</w:t>
            </w:r>
            <w:r>
              <w:rPr>
                <w:rFonts w:hint="eastAsia"/>
              </w:rPr>
              <w:t>月</w:t>
            </w:r>
            <w:r>
              <w:rPr>
                <w:rFonts w:hint="eastAsia"/>
              </w:rPr>
              <w:t>10</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日，任南方双元基金经理。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2</w:t>
            </w:r>
            <w:r>
              <w:rPr>
                <w:rFonts w:hint="eastAsia"/>
              </w:rPr>
              <w:t>月</w:t>
            </w:r>
            <w:r>
              <w:rPr>
                <w:rFonts w:hint="eastAsia"/>
              </w:rPr>
              <w:t>26</w:t>
            </w:r>
            <w:r>
              <w:rPr>
                <w:rFonts w:hint="eastAsia"/>
              </w:rPr>
              <w:t>日，任南方聚利基金经理；</w:t>
            </w:r>
            <w:r>
              <w:rPr>
                <w:rFonts w:hint="eastAsia"/>
              </w:rPr>
              <w:t>2017</w:t>
            </w:r>
            <w:r>
              <w:rPr>
                <w:rFonts w:hint="eastAsia"/>
              </w:rPr>
              <w:t>年</w:t>
            </w:r>
            <w:r>
              <w:rPr>
                <w:rFonts w:hint="eastAsia"/>
              </w:rPr>
              <w:t>8</w:t>
            </w:r>
            <w:r>
              <w:rPr>
                <w:rFonts w:hint="eastAsia"/>
              </w:rPr>
              <w:lastRenderedPageBreak/>
              <w:t>月</w:t>
            </w:r>
            <w:r>
              <w:rPr>
                <w:rFonts w:hint="eastAsia"/>
              </w:rPr>
              <w:t>10</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日，任南方双元基金经理；</w:t>
            </w:r>
            <w:r>
              <w:rPr>
                <w:rFonts w:hint="eastAsia"/>
              </w:rPr>
              <w:t>2019</w:t>
            </w:r>
            <w:r>
              <w:rPr>
                <w:rFonts w:hint="eastAsia"/>
              </w:rPr>
              <w:t>年</w:t>
            </w:r>
            <w:r>
              <w:rPr>
                <w:rFonts w:hint="eastAsia"/>
              </w:rPr>
              <w:t>3</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日，任南方鑫利基金经理；</w:t>
            </w:r>
            <w:r>
              <w:rPr>
                <w:rFonts w:hint="eastAsia"/>
              </w:rPr>
              <w:t>2017</w:t>
            </w:r>
            <w:r>
              <w:rPr>
                <w:rFonts w:hint="eastAsia"/>
              </w:rPr>
              <w:t>年</w:t>
            </w:r>
            <w:r>
              <w:rPr>
                <w:rFonts w:hint="eastAsia"/>
              </w:rPr>
              <w:t>9</w:t>
            </w:r>
            <w:r>
              <w:rPr>
                <w:rFonts w:hint="eastAsia"/>
              </w:rPr>
              <w:t>月</w:t>
            </w:r>
            <w:r>
              <w:rPr>
                <w:rFonts w:hint="eastAsia"/>
              </w:rPr>
              <w:t>21</w:t>
            </w:r>
            <w:r>
              <w:rPr>
                <w:rFonts w:hint="eastAsia"/>
              </w:rPr>
              <w:t>日至今，任南方稳利基金经理；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日至今，任南方通利基金经理；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日至今，任南方涪利基金经理；</w:t>
            </w:r>
            <w:r>
              <w:rPr>
                <w:rFonts w:hint="eastAsia"/>
              </w:rPr>
              <w:t>2018</w:t>
            </w:r>
            <w:r>
              <w:rPr>
                <w:rFonts w:hint="eastAsia"/>
              </w:rPr>
              <w:t>年</w:t>
            </w:r>
            <w:r>
              <w:rPr>
                <w:rFonts w:hint="eastAsia"/>
              </w:rPr>
              <w:t>5</w:t>
            </w:r>
            <w:r>
              <w:rPr>
                <w:rFonts w:hint="eastAsia"/>
              </w:rPr>
              <w:t>月</w:t>
            </w:r>
            <w:r>
              <w:rPr>
                <w:rFonts w:hint="eastAsia"/>
              </w:rPr>
              <w:t>17</w:t>
            </w:r>
            <w:r>
              <w:rPr>
                <w:rFonts w:hint="eastAsia"/>
              </w:rPr>
              <w:t>日至今，任南方荣尊基金经理；</w:t>
            </w:r>
            <w:r>
              <w:rPr>
                <w:rFonts w:hint="eastAsia"/>
              </w:rPr>
              <w:t>2018</w:t>
            </w:r>
            <w:r>
              <w:rPr>
                <w:rFonts w:hint="eastAsia"/>
              </w:rPr>
              <w:t>年</w:t>
            </w:r>
            <w:r>
              <w:rPr>
                <w:rFonts w:hint="eastAsia"/>
              </w:rPr>
              <w:t>9</w:t>
            </w:r>
            <w:r>
              <w:rPr>
                <w:rFonts w:hint="eastAsia"/>
              </w:rPr>
              <w:t>月</w:t>
            </w:r>
            <w:r>
              <w:rPr>
                <w:rFonts w:hint="eastAsia"/>
              </w:rPr>
              <w:t>17</w:t>
            </w:r>
            <w:r>
              <w:rPr>
                <w:rFonts w:hint="eastAsia"/>
              </w:rPr>
              <w:t>日至今，任南方赢元基金经理；</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日至今，任南方吉元短债基金经理；</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日至今，任南方臻元基金经理；</w:t>
            </w:r>
            <w:r>
              <w:rPr>
                <w:rFonts w:hint="eastAsia"/>
              </w:rPr>
              <w:t>2019</w:t>
            </w:r>
            <w:r>
              <w:rPr>
                <w:rFonts w:hint="eastAsia"/>
              </w:rPr>
              <w:t>年</w:t>
            </w:r>
            <w:r>
              <w:rPr>
                <w:rFonts w:hint="eastAsia"/>
              </w:rPr>
              <w:t>7</w:t>
            </w:r>
            <w:r>
              <w:rPr>
                <w:rFonts w:hint="eastAsia"/>
              </w:rPr>
              <w:t>月</w:t>
            </w:r>
            <w:r>
              <w:rPr>
                <w:rFonts w:hint="eastAsia"/>
              </w:rPr>
              <w:t>31</w:t>
            </w:r>
            <w:r>
              <w:rPr>
                <w:rFonts w:hint="eastAsia"/>
              </w:rPr>
              <w:t>日至今，任南方恒新</w:t>
            </w:r>
            <w:r>
              <w:rPr>
                <w:rFonts w:hint="eastAsia"/>
              </w:rPr>
              <w:t>39</w:t>
            </w:r>
            <w:r>
              <w:rPr>
                <w:rFonts w:hint="eastAsia"/>
              </w:rPr>
              <w:t>个月基金经理，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日至今，任南方远利基金经理。</w:t>
            </w:r>
          </w:p>
        </w:tc>
      </w:tr>
    </w:tbl>
    <w:p w:rsidR="0041249B" w:rsidRDefault="0041249B" w:rsidP="0041249B">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1249B" w:rsidRDefault="0041249B" w:rsidP="0041249B">
      <w:pPr>
        <w:pStyle w:val="-"/>
        <w:ind w:firstLine="420"/>
        <w:rPr>
          <w:rFonts w:hint="eastAsia"/>
        </w:rPr>
      </w:pPr>
      <w:r>
        <w:rPr>
          <w:rFonts w:hint="eastAsia"/>
        </w:rPr>
        <w:t>2、证券从业年限计算标准遵从行业协会《证券业从业人员资格管理办法》中关于证券从业人员范围的相关规定。</w:t>
      </w:r>
    </w:p>
    <w:p w:rsidR="0041249B" w:rsidRDefault="0041249B" w:rsidP="0041249B">
      <w:pPr>
        <w:pStyle w:val="-3"/>
        <w:spacing w:before="156" w:after="156"/>
        <w:rPr>
          <w:rFonts w:hint="eastAsia"/>
        </w:rPr>
      </w:pPr>
      <w:r>
        <w:rPr>
          <w:rFonts w:hint="eastAsia"/>
        </w:rPr>
        <w:t>期末兼任私募资产管理计划投资经理的基金经理同时管理的产品情况</w:t>
      </w:r>
    </w:p>
    <w:p w:rsidR="0041249B" w:rsidRDefault="0041249B" w:rsidP="0041249B">
      <w:pPr>
        <w:pStyle w:val="-"/>
        <w:ind w:firstLine="420"/>
        <w:rPr>
          <w:rFonts w:hint="eastAsia"/>
        </w:rPr>
      </w:pPr>
      <w:r>
        <w:rPr>
          <w:rFonts w:hint="eastAsia"/>
        </w:rPr>
        <w:t>本期末本基金基金经理无兼任私募资产管理计划投资经理的情况。</w:t>
      </w:r>
    </w:p>
    <w:p w:rsidR="0041249B" w:rsidRDefault="0041249B" w:rsidP="0041249B">
      <w:pPr>
        <w:pStyle w:val="-2"/>
        <w:spacing w:before="312"/>
        <w:rPr>
          <w:rFonts w:hint="eastAsia"/>
        </w:rPr>
      </w:pPr>
      <w:r>
        <w:rPr>
          <w:rFonts w:hint="eastAsia"/>
        </w:rPr>
        <w:t>管理人对报告期内本基金运作遵规守信情况的说明</w:t>
      </w:r>
    </w:p>
    <w:p w:rsidR="0041249B" w:rsidRDefault="0041249B" w:rsidP="0041249B">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1249B" w:rsidRDefault="0041249B" w:rsidP="0041249B">
      <w:pPr>
        <w:pStyle w:val="-2"/>
        <w:spacing w:before="312"/>
        <w:rPr>
          <w:rFonts w:hint="eastAsia"/>
        </w:rPr>
      </w:pPr>
      <w:r>
        <w:rPr>
          <w:rFonts w:hint="eastAsia"/>
        </w:rPr>
        <w:t>公平交易专项说明</w:t>
      </w:r>
    </w:p>
    <w:p w:rsidR="0041249B" w:rsidRDefault="0041249B" w:rsidP="0041249B">
      <w:pPr>
        <w:pStyle w:val="-3"/>
        <w:spacing w:before="156" w:after="156"/>
        <w:rPr>
          <w:rFonts w:hint="eastAsia"/>
        </w:rPr>
      </w:pPr>
      <w:r>
        <w:rPr>
          <w:rFonts w:hint="eastAsia"/>
        </w:rPr>
        <w:t>公平交易制度的执行情况</w:t>
      </w:r>
    </w:p>
    <w:p w:rsidR="0041249B" w:rsidRDefault="0041249B" w:rsidP="0041249B">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1249B" w:rsidRDefault="0041249B" w:rsidP="0041249B">
      <w:pPr>
        <w:pStyle w:val="-3"/>
        <w:spacing w:before="156" w:after="156"/>
        <w:rPr>
          <w:rFonts w:hint="eastAsia"/>
        </w:rPr>
      </w:pPr>
      <w:r>
        <w:rPr>
          <w:rFonts w:hint="eastAsia"/>
        </w:rPr>
        <w:t>异常交易行为的专项说明</w:t>
      </w:r>
    </w:p>
    <w:p w:rsidR="0041249B" w:rsidRDefault="0041249B" w:rsidP="0041249B">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41249B" w:rsidRDefault="0041249B" w:rsidP="0041249B">
      <w:pPr>
        <w:pStyle w:val="-2"/>
        <w:spacing w:before="312"/>
        <w:rPr>
          <w:rFonts w:hint="eastAsia"/>
        </w:rPr>
      </w:pPr>
      <w:r>
        <w:rPr>
          <w:rFonts w:hint="eastAsia"/>
        </w:rPr>
        <w:t>报告期内基金投资策略和运作分析</w:t>
      </w:r>
    </w:p>
    <w:p w:rsidR="0041249B" w:rsidRDefault="0041249B" w:rsidP="0041249B">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41249B" w:rsidRDefault="0041249B" w:rsidP="0041249B">
      <w:pPr>
        <w:pStyle w:val="-"/>
        <w:ind w:firstLine="420"/>
        <w:rPr>
          <w:rFonts w:hint="eastAsia"/>
        </w:rPr>
      </w:pPr>
      <w:r>
        <w:rPr>
          <w:rFonts w:hint="eastAsia"/>
        </w:rPr>
        <w:t>投资运作上，考虑到货币政策取向偏于中性，经济景气度逐渐上升，组合逐渐降低久期，呈现防守态势。</w:t>
      </w:r>
    </w:p>
    <w:p w:rsidR="0041249B" w:rsidRDefault="0041249B" w:rsidP="0041249B">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41249B" w:rsidRDefault="0041249B" w:rsidP="0041249B">
      <w:pPr>
        <w:pStyle w:val="-2"/>
        <w:spacing w:before="312"/>
        <w:rPr>
          <w:rFonts w:hint="eastAsia"/>
        </w:rPr>
      </w:pPr>
      <w:r>
        <w:rPr>
          <w:rFonts w:hint="eastAsia"/>
        </w:rPr>
        <w:t>报告期内基金的业绩表现</w:t>
      </w:r>
    </w:p>
    <w:p w:rsidR="0041249B" w:rsidRDefault="0041249B" w:rsidP="0041249B">
      <w:pPr>
        <w:pStyle w:val="-"/>
        <w:ind w:firstLine="420"/>
        <w:rPr>
          <w:rFonts w:hint="eastAsia"/>
        </w:rPr>
      </w:pPr>
      <w:r>
        <w:rPr>
          <w:rFonts w:hint="eastAsia"/>
        </w:rPr>
        <w:t>截至报告期末，本基金A份额净值为1.027元，报告期内，份额净值增长率为0.10%，同期业绩基准增长率为0.45%；本基金C份额净值为1.023元，报告期内，份额净值增长率为0.00%，同期业绩基准增长率为0.46%。</w:t>
      </w:r>
    </w:p>
    <w:p w:rsidR="0041249B" w:rsidRDefault="0041249B" w:rsidP="0041249B">
      <w:pPr>
        <w:pStyle w:val="-2"/>
        <w:spacing w:before="312"/>
        <w:rPr>
          <w:rFonts w:hint="eastAsia"/>
        </w:rPr>
      </w:pPr>
      <w:r>
        <w:rPr>
          <w:rFonts w:hint="eastAsia"/>
        </w:rPr>
        <w:t>报告期内基金持有人数或基金资产净值预警说明</w:t>
      </w:r>
    </w:p>
    <w:p w:rsidR="0041249B" w:rsidRDefault="0041249B" w:rsidP="0041249B">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1249B" w:rsidRDefault="0041249B" w:rsidP="0041249B">
      <w:pPr>
        <w:pStyle w:val="-1"/>
        <w:ind w:left="281" w:hanging="281"/>
        <w:rPr>
          <w:rFonts w:hint="eastAsia"/>
        </w:rPr>
      </w:pPr>
      <w:r>
        <w:rPr>
          <w:rFonts w:hint="eastAsia"/>
        </w:rPr>
        <w:t>投资组合报告</w:t>
      </w:r>
    </w:p>
    <w:p w:rsidR="0041249B" w:rsidRDefault="0041249B" w:rsidP="0041249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1249B" w:rsidTr="0041249B">
        <w:trPr>
          <w:cnfStyle w:val="100000000000" w:firstRow="1" w:lastRow="0" w:firstColumn="0" w:lastColumn="0" w:oddVBand="0" w:evenVBand="0" w:oddHBand="0" w:evenHBand="0" w:firstRowFirstColumn="0" w:firstRowLastColumn="0" w:lastRowFirstColumn="0" w:lastRowLastColumn="0"/>
        </w:trPr>
        <w:tc>
          <w:tcPr>
            <w:tcW w:w="646" w:type="dxa"/>
          </w:tcPr>
          <w:p w:rsidR="0041249B" w:rsidRDefault="0041249B" w:rsidP="0041249B">
            <w:pPr>
              <w:jc w:val="center"/>
              <w:rPr>
                <w:rFonts w:hint="eastAsia"/>
              </w:rPr>
            </w:pPr>
            <w:r>
              <w:rPr>
                <w:rFonts w:hint="eastAsia"/>
              </w:rPr>
              <w:t>序号</w:t>
            </w:r>
          </w:p>
        </w:tc>
        <w:tc>
          <w:tcPr>
            <w:tcW w:w="2971" w:type="dxa"/>
          </w:tcPr>
          <w:p w:rsidR="0041249B" w:rsidRDefault="0041249B" w:rsidP="0041249B">
            <w:pPr>
              <w:jc w:val="center"/>
              <w:rPr>
                <w:rFonts w:hint="eastAsia"/>
              </w:rPr>
            </w:pPr>
            <w:r>
              <w:rPr>
                <w:rFonts w:hint="eastAsia"/>
              </w:rPr>
              <w:t>项目</w:t>
            </w:r>
          </w:p>
        </w:tc>
        <w:tc>
          <w:tcPr>
            <w:tcW w:w="2381" w:type="dxa"/>
          </w:tcPr>
          <w:p w:rsidR="0041249B" w:rsidRDefault="0041249B" w:rsidP="0041249B">
            <w:pPr>
              <w:jc w:val="center"/>
              <w:rPr>
                <w:rFonts w:hint="eastAsia"/>
              </w:rPr>
            </w:pPr>
            <w:r>
              <w:rPr>
                <w:rFonts w:hint="eastAsia"/>
              </w:rPr>
              <w:t>金额（元）</w:t>
            </w:r>
          </w:p>
        </w:tc>
        <w:tc>
          <w:tcPr>
            <w:tcW w:w="2506" w:type="dxa"/>
          </w:tcPr>
          <w:p w:rsidR="0041249B" w:rsidRDefault="0041249B" w:rsidP="0041249B">
            <w:pPr>
              <w:jc w:val="center"/>
              <w:rPr>
                <w:rFonts w:hint="eastAsia"/>
              </w:rPr>
            </w:pPr>
            <w:r>
              <w:rPr>
                <w:rFonts w:hint="eastAsia"/>
              </w:rPr>
              <w:t>占基金总资产的比例（</w:t>
            </w:r>
            <w:r>
              <w:rPr>
                <w:rFonts w:hint="eastAsia"/>
              </w:rPr>
              <w:t>%</w:t>
            </w:r>
            <w:r>
              <w:rPr>
                <w:rFonts w:hint="eastAsia"/>
              </w:rPr>
              <w:t>）</w:t>
            </w:r>
          </w:p>
        </w:tc>
      </w:tr>
      <w:tr w:rsidR="0041249B" w:rsidTr="0041249B">
        <w:tc>
          <w:tcPr>
            <w:tcW w:w="646" w:type="dxa"/>
          </w:tcPr>
          <w:p w:rsidR="0041249B" w:rsidRDefault="0041249B" w:rsidP="0041249B">
            <w:pPr>
              <w:jc w:val="center"/>
              <w:rPr>
                <w:rFonts w:hint="eastAsia"/>
              </w:rPr>
            </w:pPr>
            <w:r>
              <w:t>1</w:t>
            </w:r>
          </w:p>
        </w:tc>
        <w:tc>
          <w:tcPr>
            <w:tcW w:w="2971" w:type="dxa"/>
          </w:tcPr>
          <w:p w:rsidR="0041249B" w:rsidRDefault="0041249B" w:rsidP="0041249B">
            <w:pPr>
              <w:jc w:val="left"/>
              <w:rPr>
                <w:rFonts w:hint="eastAsia"/>
              </w:rPr>
            </w:pPr>
            <w:r>
              <w:rPr>
                <w:rFonts w:hint="eastAsia"/>
              </w:rPr>
              <w:t>权益投资</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p>
        </w:tc>
        <w:tc>
          <w:tcPr>
            <w:tcW w:w="2971" w:type="dxa"/>
          </w:tcPr>
          <w:p w:rsidR="0041249B" w:rsidRDefault="0041249B" w:rsidP="0041249B">
            <w:pPr>
              <w:jc w:val="left"/>
              <w:rPr>
                <w:rFonts w:hint="eastAsia"/>
              </w:rPr>
            </w:pPr>
            <w:r>
              <w:rPr>
                <w:rFonts w:hint="eastAsia"/>
              </w:rPr>
              <w:t>其中：股票</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2</w:t>
            </w:r>
          </w:p>
        </w:tc>
        <w:tc>
          <w:tcPr>
            <w:tcW w:w="2971" w:type="dxa"/>
          </w:tcPr>
          <w:p w:rsidR="0041249B" w:rsidRDefault="0041249B" w:rsidP="0041249B">
            <w:pPr>
              <w:jc w:val="left"/>
              <w:rPr>
                <w:rFonts w:hint="eastAsia"/>
              </w:rPr>
            </w:pPr>
            <w:r>
              <w:rPr>
                <w:rFonts w:hint="eastAsia"/>
              </w:rPr>
              <w:t>基金投资</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3</w:t>
            </w:r>
          </w:p>
        </w:tc>
        <w:tc>
          <w:tcPr>
            <w:tcW w:w="2971" w:type="dxa"/>
          </w:tcPr>
          <w:p w:rsidR="0041249B" w:rsidRDefault="0041249B" w:rsidP="0041249B">
            <w:pPr>
              <w:jc w:val="left"/>
              <w:rPr>
                <w:rFonts w:hint="eastAsia"/>
              </w:rPr>
            </w:pPr>
            <w:r>
              <w:rPr>
                <w:rFonts w:hint="eastAsia"/>
              </w:rPr>
              <w:t>固定收益投资</w:t>
            </w:r>
          </w:p>
        </w:tc>
        <w:tc>
          <w:tcPr>
            <w:tcW w:w="2381" w:type="dxa"/>
          </w:tcPr>
          <w:p w:rsidR="0041249B" w:rsidRDefault="0041249B" w:rsidP="0041249B">
            <w:pPr>
              <w:jc w:val="right"/>
              <w:rPr>
                <w:rFonts w:hint="eastAsia"/>
              </w:rPr>
            </w:pPr>
            <w:r>
              <w:t>2,000,626,915.42</w:t>
            </w:r>
          </w:p>
        </w:tc>
        <w:tc>
          <w:tcPr>
            <w:tcW w:w="2506" w:type="dxa"/>
          </w:tcPr>
          <w:p w:rsidR="0041249B" w:rsidRDefault="0041249B" w:rsidP="0041249B">
            <w:pPr>
              <w:jc w:val="right"/>
              <w:rPr>
                <w:rFonts w:hint="eastAsia"/>
              </w:rPr>
            </w:pPr>
            <w:r>
              <w:t>96.99</w:t>
            </w:r>
          </w:p>
        </w:tc>
      </w:tr>
      <w:tr w:rsidR="0041249B" w:rsidTr="0041249B">
        <w:tc>
          <w:tcPr>
            <w:tcW w:w="646" w:type="dxa"/>
          </w:tcPr>
          <w:p w:rsidR="0041249B" w:rsidRDefault="0041249B" w:rsidP="0041249B">
            <w:pPr>
              <w:jc w:val="center"/>
              <w:rPr>
                <w:rFonts w:hint="eastAsia"/>
              </w:rPr>
            </w:pPr>
          </w:p>
        </w:tc>
        <w:tc>
          <w:tcPr>
            <w:tcW w:w="2971" w:type="dxa"/>
          </w:tcPr>
          <w:p w:rsidR="0041249B" w:rsidRDefault="0041249B" w:rsidP="0041249B">
            <w:pPr>
              <w:jc w:val="left"/>
              <w:rPr>
                <w:rFonts w:hint="eastAsia"/>
              </w:rPr>
            </w:pPr>
            <w:r>
              <w:rPr>
                <w:rFonts w:hint="eastAsia"/>
              </w:rPr>
              <w:t>其中：债券</w:t>
            </w:r>
          </w:p>
        </w:tc>
        <w:tc>
          <w:tcPr>
            <w:tcW w:w="2381" w:type="dxa"/>
          </w:tcPr>
          <w:p w:rsidR="0041249B" w:rsidRDefault="0041249B" w:rsidP="0041249B">
            <w:pPr>
              <w:jc w:val="right"/>
              <w:rPr>
                <w:rFonts w:hint="eastAsia"/>
              </w:rPr>
            </w:pPr>
            <w:r>
              <w:t>1,777,292,115.42</w:t>
            </w:r>
          </w:p>
        </w:tc>
        <w:tc>
          <w:tcPr>
            <w:tcW w:w="2506" w:type="dxa"/>
          </w:tcPr>
          <w:p w:rsidR="0041249B" w:rsidRDefault="0041249B" w:rsidP="0041249B">
            <w:pPr>
              <w:jc w:val="right"/>
              <w:rPr>
                <w:rFonts w:hint="eastAsia"/>
              </w:rPr>
            </w:pPr>
            <w:r>
              <w:t>86.17</w:t>
            </w:r>
          </w:p>
        </w:tc>
      </w:tr>
      <w:tr w:rsidR="0041249B" w:rsidTr="0041249B">
        <w:tc>
          <w:tcPr>
            <w:tcW w:w="646" w:type="dxa"/>
          </w:tcPr>
          <w:p w:rsidR="0041249B" w:rsidRDefault="0041249B" w:rsidP="0041249B">
            <w:pPr>
              <w:jc w:val="center"/>
              <w:rPr>
                <w:rFonts w:hint="eastAsia"/>
              </w:rPr>
            </w:pPr>
          </w:p>
        </w:tc>
        <w:tc>
          <w:tcPr>
            <w:tcW w:w="2971" w:type="dxa"/>
          </w:tcPr>
          <w:p w:rsidR="0041249B" w:rsidRDefault="0041249B" w:rsidP="0041249B">
            <w:pPr>
              <w:jc w:val="left"/>
              <w:rPr>
                <w:rFonts w:hint="eastAsia"/>
              </w:rPr>
            </w:pPr>
            <w:r>
              <w:rPr>
                <w:rFonts w:hint="eastAsia"/>
              </w:rPr>
              <w:t xml:space="preserve">      </w:t>
            </w:r>
            <w:r>
              <w:rPr>
                <w:rFonts w:hint="eastAsia"/>
              </w:rPr>
              <w:t>资产支持证券</w:t>
            </w:r>
          </w:p>
        </w:tc>
        <w:tc>
          <w:tcPr>
            <w:tcW w:w="2381" w:type="dxa"/>
          </w:tcPr>
          <w:p w:rsidR="0041249B" w:rsidRDefault="0041249B" w:rsidP="0041249B">
            <w:pPr>
              <w:jc w:val="right"/>
              <w:rPr>
                <w:rFonts w:hint="eastAsia"/>
              </w:rPr>
            </w:pPr>
            <w:r>
              <w:t>223,334,800.00</w:t>
            </w:r>
          </w:p>
        </w:tc>
        <w:tc>
          <w:tcPr>
            <w:tcW w:w="2506" w:type="dxa"/>
          </w:tcPr>
          <w:p w:rsidR="0041249B" w:rsidRDefault="0041249B" w:rsidP="0041249B">
            <w:pPr>
              <w:jc w:val="right"/>
              <w:rPr>
                <w:rFonts w:hint="eastAsia"/>
              </w:rPr>
            </w:pPr>
            <w:r>
              <w:t>10.83</w:t>
            </w:r>
          </w:p>
        </w:tc>
      </w:tr>
      <w:tr w:rsidR="0041249B" w:rsidTr="0041249B">
        <w:tc>
          <w:tcPr>
            <w:tcW w:w="646" w:type="dxa"/>
          </w:tcPr>
          <w:p w:rsidR="0041249B" w:rsidRDefault="0041249B" w:rsidP="0041249B">
            <w:pPr>
              <w:jc w:val="center"/>
              <w:rPr>
                <w:rFonts w:hint="eastAsia"/>
              </w:rPr>
            </w:pPr>
            <w:r>
              <w:t>4</w:t>
            </w:r>
          </w:p>
        </w:tc>
        <w:tc>
          <w:tcPr>
            <w:tcW w:w="2971" w:type="dxa"/>
          </w:tcPr>
          <w:p w:rsidR="0041249B" w:rsidRDefault="0041249B" w:rsidP="0041249B">
            <w:pPr>
              <w:jc w:val="left"/>
              <w:rPr>
                <w:rFonts w:hint="eastAsia"/>
              </w:rPr>
            </w:pPr>
            <w:r>
              <w:rPr>
                <w:rFonts w:hint="eastAsia"/>
              </w:rPr>
              <w:t>贵金属投资</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5</w:t>
            </w:r>
          </w:p>
        </w:tc>
        <w:tc>
          <w:tcPr>
            <w:tcW w:w="2971" w:type="dxa"/>
          </w:tcPr>
          <w:p w:rsidR="0041249B" w:rsidRDefault="0041249B" w:rsidP="0041249B">
            <w:pPr>
              <w:jc w:val="left"/>
              <w:rPr>
                <w:rFonts w:hint="eastAsia"/>
              </w:rPr>
            </w:pPr>
            <w:r>
              <w:rPr>
                <w:rFonts w:hint="eastAsia"/>
              </w:rPr>
              <w:t>金融衍生品投资</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6</w:t>
            </w:r>
          </w:p>
        </w:tc>
        <w:tc>
          <w:tcPr>
            <w:tcW w:w="2971" w:type="dxa"/>
          </w:tcPr>
          <w:p w:rsidR="0041249B" w:rsidRDefault="0041249B" w:rsidP="0041249B">
            <w:pPr>
              <w:jc w:val="left"/>
              <w:rPr>
                <w:rFonts w:hint="eastAsia"/>
              </w:rPr>
            </w:pPr>
            <w:r>
              <w:rPr>
                <w:rFonts w:hint="eastAsia"/>
              </w:rPr>
              <w:t>买入返售金融资产</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p>
        </w:tc>
        <w:tc>
          <w:tcPr>
            <w:tcW w:w="2971" w:type="dxa"/>
          </w:tcPr>
          <w:p w:rsidR="0041249B" w:rsidRDefault="0041249B" w:rsidP="0041249B">
            <w:pPr>
              <w:jc w:val="left"/>
              <w:rPr>
                <w:rFonts w:hint="eastAsia"/>
              </w:rPr>
            </w:pPr>
            <w:r>
              <w:rPr>
                <w:rFonts w:hint="eastAsia"/>
              </w:rPr>
              <w:t>其中：买断式回购的买入返售金融资产</w:t>
            </w:r>
          </w:p>
        </w:tc>
        <w:tc>
          <w:tcPr>
            <w:tcW w:w="2381" w:type="dxa"/>
          </w:tcPr>
          <w:p w:rsidR="0041249B" w:rsidRDefault="0041249B" w:rsidP="0041249B">
            <w:pPr>
              <w:jc w:val="right"/>
              <w:rPr>
                <w:rFonts w:hint="eastAsia"/>
              </w:rPr>
            </w:pPr>
            <w:r>
              <w:t>-</w:t>
            </w:r>
          </w:p>
        </w:tc>
        <w:tc>
          <w:tcPr>
            <w:tcW w:w="2506"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7</w:t>
            </w:r>
          </w:p>
        </w:tc>
        <w:tc>
          <w:tcPr>
            <w:tcW w:w="2971" w:type="dxa"/>
          </w:tcPr>
          <w:p w:rsidR="0041249B" w:rsidRDefault="0041249B" w:rsidP="0041249B">
            <w:pPr>
              <w:jc w:val="left"/>
              <w:rPr>
                <w:rFonts w:hint="eastAsia"/>
              </w:rPr>
            </w:pPr>
            <w:r>
              <w:rPr>
                <w:rFonts w:hint="eastAsia"/>
              </w:rPr>
              <w:t>银行存款和结算备付金合计</w:t>
            </w:r>
          </w:p>
        </w:tc>
        <w:tc>
          <w:tcPr>
            <w:tcW w:w="2381" w:type="dxa"/>
          </w:tcPr>
          <w:p w:rsidR="0041249B" w:rsidRDefault="0041249B" w:rsidP="0041249B">
            <w:pPr>
              <w:jc w:val="right"/>
              <w:rPr>
                <w:rFonts w:hint="eastAsia"/>
              </w:rPr>
            </w:pPr>
            <w:r>
              <w:t>12,578,125.08</w:t>
            </w:r>
          </w:p>
        </w:tc>
        <w:tc>
          <w:tcPr>
            <w:tcW w:w="2506" w:type="dxa"/>
          </w:tcPr>
          <w:p w:rsidR="0041249B" w:rsidRDefault="0041249B" w:rsidP="0041249B">
            <w:pPr>
              <w:jc w:val="right"/>
              <w:rPr>
                <w:rFonts w:hint="eastAsia"/>
              </w:rPr>
            </w:pPr>
            <w:r>
              <w:t>0.61</w:t>
            </w:r>
          </w:p>
        </w:tc>
      </w:tr>
      <w:tr w:rsidR="0041249B" w:rsidTr="0041249B">
        <w:tc>
          <w:tcPr>
            <w:tcW w:w="646" w:type="dxa"/>
          </w:tcPr>
          <w:p w:rsidR="0041249B" w:rsidRDefault="0041249B" w:rsidP="0041249B">
            <w:pPr>
              <w:jc w:val="center"/>
              <w:rPr>
                <w:rFonts w:hint="eastAsia"/>
              </w:rPr>
            </w:pPr>
            <w:r>
              <w:t>8</w:t>
            </w:r>
          </w:p>
        </w:tc>
        <w:tc>
          <w:tcPr>
            <w:tcW w:w="2971" w:type="dxa"/>
          </w:tcPr>
          <w:p w:rsidR="0041249B" w:rsidRDefault="0041249B" w:rsidP="0041249B">
            <w:pPr>
              <w:jc w:val="left"/>
              <w:rPr>
                <w:rFonts w:hint="eastAsia"/>
              </w:rPr>
            </w:pPr>
            <w:r>
              <w:rPr>
                <w:rFonts w:hint="eastAsia"/>
              </w:rPr>
              <w:t>其他资产</w:t>
            </w:r>
          </w:p>
        </w:tc>
        <w:tc>
          <w:tcPr>
            <w:tcW w:w="2381" w:type="dxa"/>
          </w:tcPr>
          <w:p w:rsidR="0041249B" w:rsidRDefault="0041249B" w:rsidP="0041249B">
            <w:pPr>
              <w:jc w:val="right"/>
              <w:rPr>
                <w:rFonts w:hint="eastAsia"/>
              </w:rPr>
            </w:pPr>
            <w:r>
              <w:t>49,426,617.93</w:t>
            </w:r>
          </w:p>
        </w:tc>
        <w:tc>
          <w:tcPr>
            <w:tcW w:w="2506" w:type="dxa"/>
          </w:tcPr>
          <w:p w:rsidR="0041249B" w:rsidRDefault="0041249B" w:rsidP="0041249B">
            <w:pPr>
              <w:jc w:val="right"/>
              <w:rPr>
                <w:rFonts w:hint="eastAsia"/>
              </w:rPr>
            </w:pPr>
            <w:r>
              <w:t>2.40</w:t>
            </w:r>
          </w:p>
        </w:tc>
      </w:tr>
      <w:tr w:rsidR="0041249B" w:rsidTr="0041249B">
        <w:tc>
          <w:tcPr>
            <w:tcW w:w="646" w:type="dxa"/>
          </w:tcPr>
          <w:p w:rsidR="0041249B" w:rsidRDefault="0041249B" w:rsidP="0041249B">
            <w:pPr>
              <w:jc w:val="center"/>
              <w:rPr>
                <w:rFonts w:hint="eastAsia"/>
              </w:rPr>
            </w:pPr>
            <w:r>
              <w:t>9</w:t>
            </w:r>
          </w:p>
        </w:tc>
        <w:tc>
          <w:tcPr>
            <w:tcW w:w="2971" w:type="dxa"/>
          </w:tcPr>
          <w:p w:rsidR="0041249B" w:rsidRDefault="0041249B" w:rsidP="0041249B">
            <w:pPr>
              <w:jc w:val="left"/>
              <w:rPr>
                <w:rFonts w:hint="eastAsia"/>
              </w:rPr>
            </w:pPr>
            <w:r>
              <w:rPr>
                <w:rFonts w:hint="eastAsia"/>
              </w:rPr>
              <w:t>合计</w:t>
            </w:r>
          </w:p>
        </w:tc>
        <w:tc>
          <w:tcPr>
            <w:tcW w:w="2381" w:type="dxa"/>
          </w:tcPr>
          <w:p w:rsidR="0041249B" w:rsidRDefault="0041249B" w:rsidP="0041249B">
            <w:pPr>
              <w:jc w:val="right"/>
              <w:rPr>
                <w:rFonts w:hint="eastAsia"/>
              </w:rPr>
            </w:pPr>
            <w:r>
              <w:t>2,062,631,658.43</w:t>
            </w:r>
          </w:p>
        </w:tc>
        <w:tc>
          <w:tcPr>
            <w:tcW w:w="2506" w:type="dxa"/>
          </w:tcPr>
          <w:p w:rsidR="0041249B" w:rsidRDefault="0041249B" w:rsidP="0041249B">
            <w:pPr>
              <w:jc w:val="right"/>
              <w:rPr>
                <w:rFonts w:hint="eastAsia"/>
              </w:rPr>
            </w:pPr>
            <w:r>
              <w:t>100.00</w:t>
            </w:r>
          </w:p>
        </w:tc>
      </w:tr>
    </w:tbl>
    <w:p w:rsidR="0041249B" w:rsidRDefault="0041249B" w:rsidP="0041249B">
      <w:pPr>
        <w:pStyle w:val="-2"/>
        <w:spacing w:before="312"/>
        <w:rPr>
          <w:rFonts w:hint="eastAsia"/>
        </w:rPr>
      </w:pPr>
      <w:r>
        <w:rPr>
          <w:rFonts w:hint="eastAsia"/>
        </w:rPr>
        <w:t>报告期末按行业分类的股票投资组合</w:t>
      </w:r>
    </w:p>
    <w:p w:rsidR="0041249B" w:rsidRDefault="0041249B" w:rsidP="0041249B">
      <w:pPr>
        <w:pStyle w:val="-3"/>
        <w:spacing w:before="156" w:after="156"/>
        <w:rPr>
          <w:rFonts w:hint="eastAsia"/>
        </w:rPr>
      </w:pPr>
      <w:r>
        <w:rPr>
          <w:rFonts w:hint="eastAsia"/>
        </w:rPr>
        <w:t>报告期末按行业分类的境内股票投资组合</w:t>
      </w:r>
    </w:p>
    <w:p w:rsidR="0041249B" w:rsidRDefault="0041249B" w:rsidP="0041249B">
      <w:pPr>
        <w:pStyle w:val="-"/>
        <w:ind w:firstLine="420"/>
        <w:rPr>
          <w:rFonts w:hint="eastAsia"/>
        </w:rPr>
      </w:pPr>
      <w:r>
        <w:rPr>
          <w:rFonts w:hint="eastAsia"/>
        </w:rPr>
        <w:t>本基金本报告期末未持有境内股票。</w:t>
      </w:r>
    </w:p>
    <w:p w:rsidR="0041249B" w:rsidRDefault="0041249B" w:rsidP="0041249B">
      <w:pPr>
        <w:pStyle w:val="-3"/>
        <w:spacing w:before="156" w:after="156"/>
        <w:rPr>
          <w:rFonts w:hint="eastAsia"/>
        </w:rPr>
      </w:pPr>
      <w:r>
        <w:rPr>
          <w:rFonts w:hint="eastAsia"/>
        </w:rPr>
        <w:t>报告期末按行业分类的港股通投资股票投资组合</w:t>
      </w:r>
    </w:p>
    <w:p w:rsidR="0041249B" w:rsidRDefault="0041249B" w:rsidP="0041249B">
      <w:pPr>
        <w:pStyle w:val="-"/>
        <w:ind w:firstLine="420"/>
        <w:rPr>
          <w:rFonts w:hint="eastAsia"/>
        </w:rPr>
      </w:pPr>
      <w:r>
        <w:rPr>
          <w:rFonts w:hint="eastAsia"/>
        </w:rPr>
        <w:t>本基金本报告期末未持有港股通投资股票。</w:t>
      </w:r>
    </w:p>
    <w:p w:rsidR="0041249B" w:rsidRDefault="0041249B" w:rsidP="0041249B">
      <w:pPr>
        <w:pStyle w:val="-2"/>
        <w:spacing w:before="312"/>
        <w:rPr>
          <w:rFonts w:hint="eastAsia"/>
        </w:rPr>
      </w:pPr>
      <w:r>
        <w:rPr>
          <w:rFonts w:hint="eastAsia"/>
        </w:rPr>
        <w:t>报告期末按公允价值占基金资产净值比例大小排序的前十名股票投资明细</w:t>
      </w:r>
    </w:p>
    <w:p w:rsidR="0041249B" w:rsidRDefault="0041249B" w:rsidP="0041249B">
      <w:pPr>
        <w:pStyle w:val="-"/>
        <w:ind w:firstLine="420"/>
        <w:rPr>
          <w:rFonts w:hint="eastAsia"/>
        </w:rPr>
      </w:pPr>
      <w:r>
        <w:rPr>
          <w:rFonts w:hint="eastAsia"/>
        </w:rPr>
        <w:t>本基金本报告期末未持有股票。</w:t>
      </w:r>
    </w:p>
    <w:p w:rsidR="0041249B" w:rsidRDefault="0041249B" w:rsidP="0041249B">
      <w:pPr>
        <w:pStyle w:val="-2"/>
        <w:spacing w:before="312"/>
        <w:rPr>
          <w:rFonts w:hint="eastAsia"/>
        </w:rPr>
      </w:pPr>
      <w:r>
        <w:rPr>
          <w:rFonts w:hint="eastAsia"/>
        </w:rPr>
        <w:t>报告期末按债券品种分类的债券投资组合</w:t>
      </w:r>
    </w:p>
    <w:p w:rsidR="0041249B" w:rsidRDefault="0041249B" w:rsidP="0041249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1249B" w:rsidTr="0041249B">
        <w:trPr>
          <w:cnfStyle w:val="100000000000" w:firstRow="1" w:lastRow="0" w:firstColumn="0" w:lastColumn="0" w:oddVBand="0" w:evenVBand="0" w:oddHBand="0" w:evenHBand="0" w:firstRowFirstColumn="0" w:firstRowLastColumn="0" w:lastRowFirstColumn="0" w:lastRowLastColumn="0"/>
        </w:trPr>
        <w:tc>
          <w:tcPr>
            <w:tcW w:w="646" w:type="dxa"/>
          </w:tcPr>
          <w:p w:rsidR="0041249B" w:rsidRDefault="0041249B" w:rsidP="0041249B">
            <w:pPr>
              <w:jc w:val="center"/>
              <w:rPr>
                <w:rFonts w:hint="eastAsia"/>
              </w:rPr>
            </w:pPr>
            <w:r>
              <w:rPr>
                <w:rFonts w:hint="eastAsia"/>
              </w:rPr>
              <w:t>序号</w:t>
            </w:r>
          </w:p>
        </w:tc>
        <w:tc>
          <w:tcPr>
            <w:tcW w:w="2835" w:type="dxa"/>
          </w:tcPr>
          <w:p w:rsidR="0041249B" w:rsidRDefault="0041249B" w:rsidP="0041249B">
            <w:pPr>
              <w:jc w:val="center"/>
              <w:rPr>
                <w:rFonts w:hint="eastAsia"/>
              </w:rPr>
            </w:pPr>
            <w:r>
              <w:rPr>
                <w:rFonts w:hint="eastAsia"/>
              </w:rPr>
              <w:t>债券品种</w:t>
            </w:r>
          </w:p>
        </w:tc>
        <w:tc>
          <w:tcPr>
            <w:tcW w:w="2466" w:type="dxa"/>
          </w:tcPr>
          <w:p w:rsidR="0041249B" w:rsidRDefault="0041249B" w:rsidP="0041249B">
            <w:pPr>
              <w:jc w:val="center"/>
              <w:rPr>
                <w:rFonts w:hint="eastAsia"/>
              </w:rPr>
            </w:pPr>
            <w:r>
              <w:rPr>
                <w:rFonts w:hint="eastAsia"/>
              </w:rPr>
              <w:t>公允价值（元）</w:t>
            </w:r>
          </w:p>
        </w:tc>
        <w:tc>
          <w:tcPr>
            <w:tcW w:w="2557" w:type="dxa"/>
          </w:tcPr>
          <w:p w:rsidR="0041249B" w:rsidRDefault="0041249B" w:rsidP="0041249B">
            <w:pPr>
              <w:jc w:val="center"/>
              <w:rPr>
                <w:rFonts w:hint="eastAsia"/>
              </w:rPr>
            </w:pPr>
            <w:r>
              <w:rPr>
                <w:rFonts w:hint="eastAsia"/>
              </w:rPr>
              <w:t>占基金资产净值比例（％）</w:t>
            </w:r>
          </w:p>
        </w:tc>
      </w:tr>
      <w:tr w:rsidR="0041249B" w:rsidTr="0041249B">
        <w:tc>
          <w:tcPr>
            <w:tcW w:w="646" w:type="dxa"/>
          </w:tcPr>
          <w:p w:rsidR="0041249B" w:rsidRDefault="0041249B" w:rsidP="0041249B">
            <w:pPr>
              <w:jc w:val="center"/>
              <w:rPr>
                <w:rFonts w:hint="eastAsia"/>
              </w:rPr>
            </w:pPr>
            <w:r>
              <w:t>1</w:t>
            </w:r>
          </w:p>
        </w:tc>
        <w:tc>
          <w:tcPr>
            <w:tcW w:w="2835" w:type="dxa"/>
          </w:tcPr>
          <w:p w:rsidR="0041249B" w:rsidRDefault="0041249B" w:rsidP="0041249B">
            <w:pPr>
              <w:jc w:val="left"/>
              <w:rPr>
                <w:rFonts w:hint="eastAsia"/>
              </w:rPr>
            </w:pPr>
            <w:r>
              <w:rPr>
                <w:rFonts w:hint="eastAsia"/>
              </w:rPr>
              <w:t>国家债券</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2</w:t>
            </w:r>
          </w:p>
        </w:tc>
        <w:tc>
          <w:tcPr>
            <w:tcW w:w="2835" w:type="dxa"/>
          </w:tcPr>
          <w:p w:rsidR="0041249B" w:rsidRDefault="0041249B" w:rsidP="0041249B">
            <w:pPr>
              <w:jc w:val="left"/>
              <w:rPr>
                <w:rFonts w:hint="eastAsia"/>
              </w:rPr>
            </w:pPr>
            <w:r>
              <w:rPr>
                <w:rFonts w:hint="eastAsia"/>
              </w:rPr>
              <w:t>央行票据</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3</w:t>
            </w:r>
          </w:p>
        </w:tc>
        <w:tc>
          <w:tcPr>
            <w:tcW w:w="2835" w:type="dxa"/>
          </w:tcPr>
          <w:p w:rsidR="0041249B" w:rsidRDefault="0041249B" w:rsidP="0041249B">
            <w:pPr>
              <w:jc w:val="left"/>
              <w:rPr>
                <w:rFonts w:hint="eastAsia"/>
              </w:rPr>
            </w:pPr>
            <w:r>
              <w:rPr>
                <w:rFonts w:hint="eastAsia"/>
              </w:rPr>
              <w:t>金融债券</w:t>
            </w:r>
          </w:p>
        </w:tc>
        <w:tc>
          <w:tcPr>
            <w:tcW w:w="2466" w:type="dxa"/>
          </w:tcPr>
          <w:p w:rsidR="0041249B" w:rsidRDefault="0041249B" w:rsidP="0041249B">
            <w:pPr>
              <w:jc w:val="right"/>
              <w:rPr>
                <w:rFonts w:hint="eastAsia"/>
              </w:rPr>
            </w:pPr>
            <w:r>
              <w:t>110,732,200.00</w:t>
            </w:r>
          </w:p>
        </w:tc>
        <w:tc>
          <w:tcPr>
            <w:tcW w:w="2557" w:type="dxa"/>
          </w:tcPr>
          <w:p w:rsidR="0041249B" w:rsidRDefault="0041249B" w:rsidP="0041249B">
            <w:pPr>
              <w:jc w:val="right"/>
              <w:rPr>
                <w:rFonts w:hint="eastAsia"/>
              </w:rPr>
            </w:pPr>
            <w:r>
              <w:t>6.71</w:t>
            </w:r>
          </w:p>
        </w:tc>
      </w:tr>
      <w:tr w:rsidR="0041249B" w:rsidTr="0041249B">
        <w:tc>
          <w:tcPr>
            <w:tcW w:w="646" w:type="dxa"/>
          </w:tcPr>
          <w:p w:rsidR="0041249B" w:rsidRDefault="0041249B" w:rsidP="0041249B">
            <w:pPr>
              <w:jc w:val="center"/>
              <w:rPr>
                <w:rFonts w:hint="eastAsia"/>
              </w:rPr>
            </w:pPr>
          </w:p>
        </w:tc>
        <w:tc>
          <w:tcPr>
            <w:tcW w:w="2835" w:type="dxa"/>
          </w:tcPr>
          <w:p w:rsidR="0041249B" w:rsidRDefault="0041249B" w:rsidP="0041249B">
            <w:pPr>
              <w:jc w:val="left"/>
              <w:rPr>
                <w:rFonts w:hint="eastAsia"/>
              </w:rPr>
            </w:pPr>
            <w:r>
              <w:rPr>
                <w:rFonts w:hint="eastAsia"/>
              </w:rPr>
              <w:t>其中：政策性金融债</w:t>
            </w:r>
          </w:p>
        </w:tc>
        <w:tc>
          <w:tcPr>
            <w:tcW w:w="2466" w:type="dxa"/>
          </w:tcPr>
          <w:p w:rsidR="0041249B" w:rsidRDefault="0041249B" w:rsidP="0041249B">
            <w:pPr>
              <w:jc w:val="right"/>
              <w:rPr>
                <w:rFonts w:hint="eastAsia"/>
              </w:rPr>
            </w:pPr>
            <w:r>
              <w:t>89,775,000.00</w:t>
            </w:r>
          </w:p>
        </w:tc>
        <w:tc>
          <w:tcPr>
            <w:tcW w:w="2557" w:type="dxa"/>
          </w:tcPr>
          <w:p w:rsidR="0041249B" w:rsidRDefault="0041249B" w:rsidP="0041249B">
            <w:pPr>
              <w:jc w:val="right"/>
              <w:rPr>
                <w:rFonts w:hint="eastAsia"/>
              </w:rPr>
            </w:pPr>
            <w:r>
              <w:t>5.44</w:t>
            </w:r>
          </w:p>
        </w:tc>
      </w:tr>
      <w:tr w:rsidR="0041249B" w:rsidTr="0041249B">
        <w:tc>
          <w:tcPr>
            <w:tcW w:w="646" w:type="dxa"/>
          </w:tcPr>
          <w:p w:rsidR="0041249B" w:rsidRDefault="0041249B" w:rsidP="0041249B">
            <w:pPr>
              <w:jc w:val="center"/>
              <w:rPr>
                <w:rFonts w:hint="eastAsia"/>
              </w:rPr>
            </w:pPr>
            <w:r>
              <w:t>4</w:t>
            </w:r>
          </w:p>
        </w:tc>
        <w:tc>
          <w:tcPr>
            <w:tcW w:w="2835" w:type="dxa"/>
          </w:tcPr>
          <w:p w:rsidR="0041249B" w:rsidRDefault="0041249B" w:rsidP="0041249B">
            <w:pPr>
              <w:jc w:val="left"/>
              <w:rPr>
                <w:rFonts w:hint="eastAsia"/>
              </w:rPr>
            </w:pPr>
            <w:r>
              <w:rPr>
                <w:rFonts w:hint="eastAsia"/>
              </w:rPr>
              <w:t>企业债券</w:t>
            </w:r>
          </w:p>
        </w:tc>
        <w:tc>
          <w:tcPr>
            <w:tcW w:w="2466" w:type="dxa"/>
          </w:tcPr>
          <w:p w:rsidR="0041249B" w:rsidRDefault="0041249B" w:rsidP="0041249B">
            <w:pPr>
              <w:jc w:val="right"/>
              <w:rPr>
                <w:rFonts w:hint="eastAsia"/>
              </w:rPr>
            </w:pPr>
            <w:r>
              <w:t>1,406,241,725.42</w:t>
            </w:r>
          </w:p>
        </w:tc>
        <w:tc>
          <w:tcPr>
            <w:tcW w:w="2557" w:type="dxa"/>
          </w:tcPr>
          <w:p w:rsidR="0041249B" w:rsidRDefault="0041249B" w:rsidP="0041249B">
            <w:pPr>
              <w:jc w:val="right"/>
              <w:rPr>
                <w:rFonts w:hint="eastAsia"/>
              </w:rPr>
            </w:pPr>
            <w:r>
              <w:t>85.27</w:t>
            </w:r>
          </w:p>
        </w:tc>
      </w:tr>
      <w:tr w:rsidR="0041249B" w:rsidTr="0041249B">
        <w:tc>
          <w:tcPr>
            <w:tcW w:w="646" w:type="dxa"/>
          </w:tcPr>
          <w:p w:rsidR="0041249B" w:rsidRDefault="0041249B" w:rsidP="0041249B">
            <w:pPr>
              <w:jc w:val="center"/>
              <w:rPr>
                <w:rFonts w:hint="eastAsia"/>
              </w:rPr>
            </w:pPr>
            <w:r>
              <w:t>5</w:t>
            </w:r>
          </w:p>
        </w:tc>
        <w:tc>
          <w:tcPr>
            <w:tcW w:w="2835" w:type="dxa"/>
          </w:tcPr>
          <w:p w:rsidR="0041249B" w:rsidRDefault="0041249B" w:rsidP="0041249B">
            <w:pPr>
              <w:jc w:val="left"/>
              <w:rPr>
                <w:rFonts w:hint="eastAsia"/>
              </w:rPr>
            </w:pPr>
            <w:r>
              <w:rPr>
                <w:rFonts w:hint="eastAsia"/>
              </w:rPr>
              <w:t>企业短期融资券</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6</w:t>
            </w:r>
          </w:p>
        </w:tc>
        <w:tc>
          <w:tcPr>
            <w:tcW w:w="2835" w:type="dxa"/>
          </w:tcPr>
          <w:p w:rsidR="0041249B" w:rsidRDefault="0041249B" w:rsidP="0041249B">
            <w:pPr>
              <w:jc w:val="left"/>
              <w:rPr>
                <w:rFonts w:hint="eastAsia"/>
              </w:rPr>
            </w:pPr>
            <w:r>
              <w:rPr>
                <w:rFonts w:hint="eastAsia"/>
              </w:rPr>
              <w:t>中期票据</w:t>
            </w:r>
          </w:p>
        </w:tc>
        <w:tc>
          <w:tcPr>
            <w:tcW w:w="2466" w:type="dxa"/>
          </w:tcPr>
          <w:p w:rsidR="0041249B" w:rsidRDefault="0041249B" w:rsidP="0041249B">
            <w:pPr>
              <w:jc w:val="right"/>
              <w:rPr>
                <w:rFonts w:hint="eastAsia"/>
              </w:rPr>
            </w:pPr>
            <w:r>
              <w:t>260,318,190.00</w:t>
            </w:r>
          </w:p>
        </w:tc>
        <w:tc>
          <w:tcPr>
            <w:tcW w:w="2557" w:type="dxa"/>
          </w:tcPr>
          <w:p w:rsidR="0041249B" w:rsidRDefault="0041249B" w:rsidP="0041249B">
            <w:pPr>
              <w:jc w:val="right"/>
              <w:rPr>
                <w:rFonts w:hint="eastAsia"/>
              </w:rPr>
            </w:pPr>
            <w:r>
              <w:t>15.78</w:t>
            </w:r>
          </w:p>
        </w:tc>
      </w:tr>
      <w:tr w:rsidR="0041249B" w:rsidTr="0041249B">
        <w:tc>
          <w:tcPr>
            <w:tcW w:w="646" w:type="dxa"/>
          </w:tcPr>
          <w:p w:rsidR="0041249B" w:rsidRDefault="0041249B" w:rsidP="0041249B">
            <w:pPr>
              <w:jc w:val="center"/>
              <w:rPr>
                <w:rFonts w:hint="eastAsia"/>
              </w:rPr>
            </w:pPr>
            <w:r>
              <w:t>7</w:t>
            </w:r>
          </w:p>
        </w:tc>
        <w:tc>
          <w:tcPr>
            <w:tcW w:w="2835" w:type="dxa"/>
          </w:tcPr>
          <w:p w:rsidR="0041249B" w:rsidRDefault="0041249B" w:rsidP="0041249B">
            <w:pPr>
              <w:jc w:val="left"/>
              <w:rPr>
                <w:rFonts w:hint="eastAsia"/>
              </w:rPr>
            </w:pPr>
            <w:r>
              <w:rPr>
                <w:rFonts w:hint="eastAsia"/>
              </w:rPr>
              <w:t>可转债（可交换债）</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8</w:t>
            </w:r>
          </w:p>
        </w:tc>
        <w:tc>
          <w:tcPr>
            <w:tcW w:w="2835" w:type="dxa"/>
          </w:tcPr>
          <w:p w:rsidR="0041249B" w:rsidRDefault="0041249B" w:rsidP="0041249B">
            <w:pPr>
              <w:jc w:val="left"/>
              <w:rPr>
                <w:rFonts w:hint="eastAsia"/>
              </w:rPr>
            </w:pPr>
            <w:r>
              <w:rPr>
                <w:rFonts w:hint="eastAsia"/>
              </w:rPr>
              <w:t>同业存单</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9</w:t>
            </w:r>
          </w:p>
        </w:tc>
        <w:tc>
          <w:tcPr>
            <w:tcW w:w="2835" w:type="dxa"/>
          </w:tcPr>
          <w:p w:rsidR="0041249B" w:rsidRDefault="0041249B" w:rsidP="0041249B">
            <w:pPr>
              <w:jc w:val="left"/>
              <w:rPr>
                <w:rFonts w:hint="eastAsia"/>
              </w:rPr>
            </w:pPr>
            <w:r>
              <w:rPr>
                <w:rFonts w:hint="eastAsia"/>
              </w:rPr>
              <w:t>其他</w:t>
            </w:r>
          </w:p>
        </w:tc>
        <w:tc>
          <w:tcPr>
            <w:tcW w:w="2466" w:type="dxa"/>
          </w:tcPr>
          <w:p w:rsidR="0041249B" w:rsidRDefault="0041249B" w:rsidP="0041249B">
            <w:pPr>
              <w:jc w:val="right"/>
              <w:rPr>
                <w:rFonts w:hint="eastAsia"/>
              </w:rPr>
            </w:pPr>
            <w:r>
              <w:t>-</w:t>
            </w:r>
          </w:p>
        </w:tc>
        <w:tc>
          <w:tcPr>
            <w:tcW w:w="2557" w:type="dxa"/>
          </w:tcPr>
          <w:p w:rsidR="0041249B" w:rsidRDefault="0041249B" w:rsidP="0041249B">
            <w:pPr>
              <w:jc w:val="right"/>
              <w:rPr>
                <w:rFonts w:hint="eastAsia"/>
              </w:rPr>
            </w:pPr>
            <w:r>
              <w:t>-</w:t>
            </w:r>
          </w:p>
        </w:tc>
      </w:tr>
      <w:tr w:rsidR="0041249B" w:rsidTr="0041249B">
        <w:tc>
          <w:tcPr>
            <w:tcW w:w="646" w:type="dxa"/>
          </w:tcPr>
          <w:p w:rsidR="0041249B" w:rsidRDefault="0041249B" w:rsidP="0041249B">
            <w:pPr>
              <w:jc w:val="center"/>
              <w:rPr>
                <w:rFonts w:hint="eastAsia"/>
              </w:rPr>
            </w:pPr>
            <w:r>
              <w:t>10</w:t>
            </w:r>
          </w:p>
        </w:tc>
        <w:tc>
          <w:tcPr>
            <w:tcW w:w="2835" w:type="dxa"/>
          </w:tcPr>
          <w:p w:rsidR="0041249B" w:rsidRDefault="0041249B" w:rsidP="0041249B">
            <w:pPr>
              <w:jc w:val="left"/>
              <w:rPr>
                <w:rFonts w:hint="eastAsia"/>
              </w:rPr>
            </w:pPr>
            <w:r>
              <w:rPr>
                <w:rFonts w:hint="eastAsia"/>
              </w:rPr>
              <w:t>合计</w:t>
            </w:r>
          </w:p>
        </w:tc>
        <w:tc>
          <w:tcPr>
            <w:tcW w:w="2466" w:type="dxa"/>
          </w:tcPr>
          <w:p w:rsidR="0041249B" w:rsidRDefault="0041249B" w:rsidP="0041249B">
            <w:pPr>
              <w:jc w:val="right"/>
              <w:rPr>
                <w:rFonts w:hint="eastAsia"/>
              </w:rPr>
            </w:pPr>
            <w:r>
              <w:t>1,777,292,115.42</w:t>
            </w:r>
          </w:p>
        </w:tc>
        <w:tc>
          <w:tcPr>
            <w:tcW w:w="2557" w:type="dxa"/>
          </w:tcPr>
          <w:p w:rsidR="0041249B" w:rsidRDefault="0041249B" w:rsidP="0041249B">
            <w:pPr>
              <w:jc w:val="right"/>
              <w:rPr>
                <w:rFonts w:hint="eastAsia"/>
              </w:rPr>
            </w:pPr>
            <w:r>
              <w:t>107.77</w:t>
            </w:r>
          </w:p>
        </w:tc>
      </w:tr>
    </w:tbl>
    <w:p w:rsidR="0041249B" w:rsidRDefault="0041249B" w:rsidP="0041249B">
      <w:pPr>
        <w:pStyle w:val="-2"/>
        <w:spacing w:before="312"/>
        <w:rPr>
          <w:rFonts w:hint="eastAsia"/>
        </w:rPr>
      </w:pPr>
      <w:r>
        <w:rPr>
          <w:rFonts w:hint="eastAsia"/>
        </w:rPr>
        <w:t>报告期末按公允价值占基金资产净值比例大小排名的前五名债券投资明细</w:t>
      </w:r>
    </w:p>
    <w:p w:rsidR="0041249B" w:rsidRDefault="0041249B" w:rsidP="0041249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1249B" w:rsidTr="0041249B">
        <w:trPr>
          <w:cnfStyle w:val="100000000000" w:firstRow="1" w:lastRow="0" w:firstColumn="0" w:lastColumn="0" w:oddVBand="0" w:evenVBand="0" w:oddHBand="0" w:evenHBand="0" w:firstRowFirstColumn="0" w:firstRowLastColumn="0" w:lastRowFirstColumn="0" w:lastRowLastColumn="0"/>
        </w:trPr>
        <w:tc>
          <w:tcPr>
            <w:tcW w:w="646" w:type="dxa"/>
          </w:tcPr>
          <w:p w:rsidR="0041249B" w:rsidRDefault="0041249B" w:rsidP="0041249B">
            <w:pPr>
              <w:jc w:val="center"/>
              <w:rPr>
                <w:rFonts w:hint="eastAsia"/>
              </w:rPr>
            </w:pPr>
            <w:r>
              <w:rPr>
                <w:rFonts w:hint="eastAsia"/>
              </w:rPr>
              <w:t>序号</w:t>
            </w:r>
          </w:p>
        </w:tc>
        <w:tc>
          <w:tcPr>
            <w:tcW w:w="1162" w:type="dxa"/>
          </w:tcPr>
          <w:p w:rsidR="0041249B" w:rsidRDefault="0041249B" w:rsidP="0041249B">
            <w:pPr>
              <w:jc w:val="center"/>
              <w:rPr>
                <w:rFonts w:hint="eastAsia"/>
              </w:rPr>
            </w:pPr>
            <w:r>
              <w:rPr>
                <w:rFonts w:hint="eastAsia"/>
              </w:rPr>
              <w:t>债券代码</w:t>
            </w:r>
          </w:p>
        </w:tc>
        <w:tc>
          <w:tcPr>
            <w:tcW w:w="1928" w:type="dxa"/>
          </w:tcPr>
          <w:p w:rsidR="0041249B" w:rsidRDefault="0041249B" w:rsidP="0041249B">
            <w:pPr>
              <w:jc w:val="center"/>
              <w:rPr>
                <w:rFonts w:hint="eastAsia"/>
              </w:rPr>
            </w:pPr>
            <w:r>
              <w:rPr>
                <w:rFonts w:hint="eastAsia"/>
              </w:rPr>
              <w:t>债券名称</w:t>
            </w:r>
          </w:p>
        </w:tc>
        <w:tc>
          <w:tcPr>
            <w:tcW w:w="1140" w:type="dxa"/>
          </w:tcPr>
          <w:p w:rsidR="0041249B" w:rsidRDefault="0041249B" w:rsidP="0041249B">
            <w:pPr>
              <w:jc w:val="center"/>
              <w:rPr>
                <w:rFonts w:hint="eastAsia"/>
              </w:rPr>
            </w:pPr>
            <w:r>
              <w:rPr>
                <w:rFonts w:hint="eastAsia"/>
              </w:rPr>
              <w:t>数量（张）</w:t>
            </w:r>
          </w:p>
        </w:tc>
        <w:tc>
          <w:tcPr>
            <w:tcW w:w="1814" w:type="dxa"/>
          </w:tcPr>
          <w:p w:rsidR="0041249B" w:rsidRDefault="0041249B" w:rsidP="0041249B">
            <w:pPr>
              <w:jc w:val="center"/>
              <w:rPr>
                <w:rFonts w:hint="eastAsia"/>
              </w:rPr>
            </w:pPr>
            <w:r>
              <w:rPr>
                <w:rFonts w:hint="eastAsia"/>
              </w:rPr>
              <w:t>公允价值（元）</w:t>
            </w:r>
          </w:p>
        </w:tc>
        <w:tc>
          <w:tcPr>
            <w:tcW w:w="1814" w:type="dxa"/>
          </w:tcPr>
          <w:p w:rsidR="0041249B" w:rsidRDefault="0041249B" w:rsidP="0041249B">
            <w:pPr>
              <w:jc w:val="center"/>
              <w:rPr>
                <w:rFonts w:hint="eastAsia"/>
              </w:rPr>
            </w:pPr>
            <w:r>
              <w:rPr>
                <w:rFonts w:hint="eastAsia"/>
              </w:rPr>
              <w:t>占基金资产净值比例（％）</w:t>
            </w:r>
          </w:p>
        </w:tc>
      </w:tr>
      <w:tr w:rsidR="0041249B" w:rsidTr="0041249B">
        <w:tc>
          <w:tcPr>
            <w:tcW w:w="646" w:type="dxa"/>
          </w:tcPr>
          <w:p w:rsidR="0041249B" w:rsidRDefault="0041249B" w:rsidP="0041249B">
            <w:pPr>
              <w:jc w:val="center"/>
              <w:rPr>
                <w:rFonts w:hint="eastAsia"/>
              </w:rPr>
            </w:pPr>
            <w:r>
              <w:lastRenderedPageBreak/>
              <w:t>1</w:t>
            </w:r>
          </w:p>
        </w:tc>
        <w:tc>
          <w:tcPr>
            <w:tcW w:w="1162" w:type="dxa"/>
          </w:tcPr>
          <w:p w:rsidR="0041249B" w:rsidRDefault="0041249B" w:rsidP="0041249B">
            <w:pPr>
              <w:jc w:val="left"/>
              <w:rPr>
                <w:rFonts w:hint="eastAsia"/>
              </w:rPr>
            </w:pPr>
            <w:r>
              <w:t>112493</w:t>
            </w:r>
          </w:p>
        </w:tc>
        <w:tc>
          <w:tcPr>
            <w:tcW w:w="1928" w:type="dxa"/>
          </w:tcPr>
          <w:p w:rsidR="0041249B" w:rsidRDefault="0041249B" w:rsidP="0041249B">
            <w:pPr>
              <w:jc w:val="left"/>
              <w:rPr>
                <w:rFonts w:hint="eastAsia"/>
              </w:rPr>
            </w:pPr>
            <w:r>
              <w:rPr>
                <w:rFonts w:hint="eastAsia"/>
              </w:rPr>
              <w:t>16</w:t>
            </w:r>
            <w:r>
              <w:rPr>
                <w:rFonts w:hint="eastAsia"/>
              </w:rPr>
              <w:t>华能资</w:t>
            </w:r>
          </w:p>
        </w:tc>
        <w:tc>
          <w:tcPr>
            <w:tcW w:w="1140" w:type="dxa"/>
          </w:tcPr>
          <w:p w:rsidR="0041249B" w:rsidRDefault="0041249B" w:rsidP="0041249B">
            <w:pPr>
              <w:jc w:val="right"/>
              <w:rPr>
                <w:rFonts w:hint="eastAsia"/>
              </w:rPr>
            </w:pPr>
            <w:r>
              <w:t>1,000,000</w:t>
            </w:r>
          </w:p>
        </w:tc>
        <w:tc>
          <w:tcPr>
            <w:tcW w:w="1814" w:type="dxa"/>
          </w:tcPr>
          <w:p w:rsidR="0041249B" w:rsidRDefault="0041249B" w:rsidP="0041249B">
            <w:pPr>
              <w:jc w:val="right"/>
              <w:rPr>
                <w:rFonts w:hint="eastAsia"/>
              </w:rPr>
            </w:pPr>
            <w:r>
              <w:t>100,700,000.00</w:t>
            </w:r>
          </w:p>
        </w:tc>
        <w:tc>
          <w:tcPr>
            <w:tcW w:w="1814" w:type="dxa"/>
          </w:tcPr>
          <w:p w:rsidR="0041249B" w:rsidRDefault="0041249B" w:rsidP="0041249B">
            <w:pPr>
              <w:jc w:val="right"/>
              <w:rPr>
                <w:rFonts w:hint="eastAsia"/>
              </w:rPr>
            </w:pPr>
            <w:r>
              <w:t>6.11</w:t>
            </w:r>
          </w:p>
        </w:tc>
      </w:tr>
      <w:tr w:rsidR="0041249B" w:rsidTr="0041249B">
        <w:tc>
          <w:tcPr>
            <w:tcW w:w="646" w:type="dxa"/>
          </w:tcPr>
          <w:p w:rsidR="0041249B" w:rsidRDefault="0041249B" w:rsidP="0041249B">
            <w:pPr>
              <w:jc w:val="center"/>
              <w:rPr>
                <w:rFonts w:hint="eastAsia"/>
              </w:rPr>
            </w:pPr>
            <w:r>
              <w:t>2</w:t>
            </w:r>
          </w:p>
        </w:tc>
        <w:tc>
          <w:tcPr>
            <w:tcW w:w="1162" w:type="dxa"/>
          </w:tcPr>
          <w:p w:rsidR="0041249B" w:rsidRDefault="0041249B" w:rsidP="0041249B">
            <w:pPr>
              <w:jc w:val="left"/>
              <w:rPr>
                <w:rFonts w:hint="eastAsia"/>
              </w:rPr>
            </w:pPr>
            <w:r>
              <w:t>200309</w:t>
            </w:r>
          </w:p>
        </w:tc>
        <w:tc>
          <w:tcPr>
            <w:tcW w:w="1928" w:type="dxa"/>
          </w:tcPr>
          <w:p w:rsidR="0041249B" w:rsidRDefault="0041249B" w:rsidP="0041249B">
            <w:pPr>
              <w:jc w:val="left"/>
              <w:rPr>
                <w:rFonts w:hint="eastAsia"/>
              </w:rPr>
            </w:pPr>
            <w:r>
              <w:rPr>
                <w:rFonts w:hint="eastAsia"/>
              </w:rPr>
              <w:t>20</w:t>
            </w:r>
            <w:r>
              <w:rPr>
                <w:rFonts w:hint="eastAsia"/>
              </w:rPr>
              <w:t>进出</w:t>
            </w:r>
            <w:r>
              <w:rPr>
                <w:rFonts w:hint="eastAsia"/>
              </w:rPr>
              <w:t>09</w:t>
            </w:r>
          </w:p>
        </w:tc>
        <w:tc>
          <w:tcPr>
            <w:tcW w:w="1140" w:type="dxa"/>
          </w:tcPr>
          <w:p w:rsidR="0041249B" w:rsidRDefault="0041249B" w:rsidP="0041249B">
            <w:pPr>
              <w:jc w:val="right"/>
              <w:rPr>
                <w:rFonts w:hint="eastAsia"/>
              </w:rPr>
            </w:pPr>
            <w:r>
              <w:t>900,000</w:t>
            </w:r>
          </w:p>
        </w:tc>
        <w:tc>
          <w:tcPr>
            <w:tcW w:w="1814" w:type="dxa"/>
          </w:tcPr>
          <w:p w:rsidR="0041249B" w:rsidRDefault="0041249B" w:rsidP="0041249B">
            <w:pPr>
              <w:jc w:val="right"/>
              <w:rPr>
                <w:rFonts w:hint="eastAsia"/>
              </w:rPr>
            </w:pPr>
            <w:r>
              <w:t>89,775,000.00</w:t>
            </w:r>
          </w:p>
        </w:tc>
        <w:tc>
          <w:tcPr>
            <w:tcW w:w="1814" w:type="dxa"/>
          </w:tcPr>
          <w:p w:rsidR="0041249B" w:rsidRDefault="0041249B" w:rsidP="0041249B">
            <w:pPr>
              <w:jc w:val="right"/>
              <w:rPr>
                <w:rFonts w:hint="eastAsia"/>
              </w:rPr>
            </w:pPr>
            <w:r>
              <w:t>5.44</w:t>
            </w:r>
          </w:p>
        </w:tc>
      </w:tr>
      <w:tr w:rsidR="0041249B" w:rsidTr="0041249B">
        <w:tc>
          <w:tcPr>
            <w:tcW w:w="646" w:type="dxa"/>
          </w:tcPr>
          <w:p w:rsidR="0041249B" w:rsidRDefault="0041249B" w:rsidP="0041249B">
            <w:pPr>
              <w:jc w:val="center"/>
              <w:rPr>
                <w:rFonts w:hint="eastAsia"/>
              </w:rPr>
            </w:pPr>
            <w:r>
              <w:t>3</w:t>
            </w:r>
          </w:p>
        </w:tc>
        <w:tc>
          <w:tcPr>
            <w:tcW w:w="1162" w:type="dxa"/>
          </w:tcPr>
          <w:p w:rsidR="0041249B" w:rsidRDefault="0041249B" w:rsidP="0041249B">
            <w:pPr>
              <w:jc w:val="left"/>
              <w:rPr>
                <w:rFonts w:hint="eastAsia"/>
              </w:rPr>
            </w:pPr>
            <w:r>
              <w:t>136095</w:t>
            </w:r>
          </w:p>
        </w:tc>
        <w:tc>
          <w:tcPr>
            <w:tcW w:w="1928" w:type="dxa"/>
          </w:tcPr>
          <w:p w:rsidR="0041249B" w:rsidRDefault="0041249B" w:rsidP="0041249B">
            <w:pPr>
              <w:jc w:val="left"/>
              <w:rPr>
                <w:rFonts w:hint="eastAsia"/>
              </w:rPr>
            </w:pPr>
            <w:r>
              <w:rPr>
                <w:rFonts w:hint="eastAsia"/>
              </w:rPr>
              <w:t>15</w:t>
            </w:r>
            <w:r>
              <w:rPr>
                <w:rFonts w:hint="eastAsia"/>
              </w:rPr>
              <w:t>锡交</w:t>
            </w:r>
            <w:r>
              <w:rPr>
                <w:rFonts w:hint="eastAsia"/>
              </w:rPr>
              <w:t>01</w:t>
            </w:r>
          </w:p>
        </w:tc>
        <w:tc>
          <w:tcPr>
            <w:tcW w:w="1140" w:type="dxa"/>
          </w:tcPr>
          <w:p w:rsidR="0041249B" w:rsidRDefault="0041249B" w:rsidP="0041249B">
            <w:pPr>
              <w:jc w:val="right"/>
              <w:rPr>
                <w:rFonts w:hint="eastAsia"/>
              </w:rPr>
            </w:pPr>
            <w:r>
              <w:t>875,000</w:t>
            </w:r>
          </w:p>
        </w:tc>
        <w:tc>
          <w:tcPr>
            <w:tcW w:w="1814" w:type="dxa"/>
          </w:tcPr>
          <w:p w:rsidR="0041249B" w:rsidRDefault="0041249B" w:rsidP="0041249B">
            <w:pPr>
              <w:jc w:val="right"/>
              <w:rPr>
                <w:rFonts w:hint="eastAsia"/>
              </w:rPr>
            </w:pPr>
            <w:r>
              <w:t>87,605,000.00</w:t>
            </w:r>
          </w:p>
        </w:tc>
        <w:tc>
          <w:tcPr>
            <w:tcW w:w="1814" w:type="dxa"/>
          </w:tcPr>
          <w:p w:rsidR="0041249B" w:rsidRDefault="0041249B" w:rsidP="0041249B">
            <w:pPr>
              <w:jc w:val="right"/>
              <w:rPr>
                <w:rFonts w:hint="eastAsia"/>
              </w:rPr>
            </w:pPr>
            <w:r>
              <w:t>5.31</w:t>
            </w:r>
          </w:p>
        </w:tc>
      </w:tr>
      <w:tr w:rsidR="0041249B" w:rsidTr="0041249B">
        <w:tc>
          <w:tcPr>
            <w:tcW w:w="646" w:type="dxa"/>
          </w:tcPr>
          <w:p w:rsidR="0041249B" w:rsidRDefault="0041249B" w:rsidP="0041249B">
            <w:pPr>
              <w:jc w:val="center"/>
              <w:rPr>
                <w:rFonts w:hint="eastAsia"/>
              </w:rPr>
            </w:pPr>
            <w:r>
              <w:t>4</w:t>
            </w:r>
          </w:p>
        </w:tc>
        <w:tc>
          <w:tcPr>
            <w:tcW w:w="1162" w:type="dxa"/>
          </w:tcPr>
          <w:p w:rsidR="0041249B" w:rsidRDefault="0041249B" w:rsidP="0041249B">
            <w:pPr>
              <w:jc w:val="left"/>
              <w:rPr>
                <w:rFonts w:hint="eastAsia"/>
              </w:rPr>
            </w:pPr>
            <w:r>
              <w:t>127318</w:t>
            </w:r>
          </w:p>
        </w:tc>
        <w:tc>
          <w:tcPr>
            <w:tcW w:w="1928" w:type="dxa"/>
          </w:tcPr>
          <w:p w:rsidR="0041249B" w:rsidRDefault="0041249B" w:rsidP="0041249B">
            <w:pPr>
              <w:jc w:val="left"/>
              <w:rPr>
                <w:rFonts w:hint="eastAsia"/>
              </w:rPr>
            </w:pPr>
            <w:r>
              <w:rPr>
                <w:rFonts w:hint="eastAsia"/>
              </w:rPr>
              <w:t>15</w:t>
            </w:r>
            <w:r>
              <w:rPr>
                <w:rFonts w:hint="eastAsia"/>
              </w:rPr>
              <w:t>闽投专</w:t>
            </w:r>
          </w:p>
        </w:tc>
        <w:tc>
          <w:tcPr>
            <w:tcW w:w="1140" w:type="dxa"/>
          </w:tcPr>
          <w:p w:rsidR="0041249B" w:rsidRDefault="0041249B" w:rsidP="0041249B">
            <w:pPr>
              <w:jc w:val="right"/>
              <w:rPr>
                <w:rFonts w:hint="eastAsia"/>
              </w:rPr>
            </w:pPr>
            <w:r>
              <w:t>670,000</w:t>
            </w:r>
          </w:p>
        </w:tc>
        <w:tc>
          <w:tcPr>
            <w:tcW w:w="1814" w:type="dxa"/>
          </w:tcPr>
          <w:p w:rsidR="0041249B" w:rsidRDefault="0041249B" w:rsidP="0041249B">
            <w:pPr>
              <w:jc w:val="right"/>
              <w:rPr>
                <w:rFonts w:hint="eastAsia"/>
              </w:rPr>
            </w:pPr>
            <w:r>
              <w:t>67,067,000.00</w:t>
            </w:r>
          </w:p>
        </w:tc>
        <w:tc>
          <w:tcPr>
            <w:tcW w:w="1814" w:type="dxa"/>
          </w:tcPr>
          <w:p w:rsidR="0041249B" w:rsidRDefault="0041249B" w:rsidP="0041249B">
            <w:pPr>
              <w:jc w:val="right"/>
              <w:rPr>
                <w:rFonts w:hint="eastAsia"/>
              </w:rPr>
            </w:pPr>
            <w:r>
              <w:t>4.07</w:t>
            </w:r>
          </w:p>
        </w:tc>
      </w:tr>
      <w:tr w:rsidR="0041249B" w:rsidTr="0041249B">
        <w:tc>
          <w:tcPr>
            <w:tcW w:w="646" w:type="dxa"/>
          </w:tcPr>
          <w:p w:rsidR="0041249B" w:rsidRDefault="0041249B" w:rsidP="0041249B">
            <w:pPr>
              <w:jc w:val="center"/>
              <w:rPr>
                <w:rFonts w:hint="eastAsia"/>
              </w:rPr>
            </w:pPr>
            <w:r>
              <w:t>5</w:t>
            </w:r>
          </w:p>
        </w:tc>
        <w:tc>
          <w:tcPr>
            <w:tcW w:w="1162" w:type="dxa"/>
          </w:tcPr>
          <w:p w:rsidR="0041249B" w:rsidRDefault="0041249B" w:rsidP="0041249B">
            <w:pPr>
              <w:jc w:val="left"/>
              <w:rPr>
                <w:rFonts w:hint="eastAsia"/>
              </w:rPr>
            </w:pPr>
            <w:r>
              <w:t>112312</w:t>
            </w:r>
          </w:p>
        </w:tc>
        <w:tc>
          <w:tcPr>
            <w:tcW w:w="1928" w:type="dxa"/>
          </w:tcPr>
          <w:p w:rsidR="0041249B" w:rsidRDefault="0041249B" w:rsidP="0041249B">
            <w:pPr>
              <w:jc w:val="left"/>
              <w:rPr>
                <w:rFonts w:hint="eastAsia"/>
              </w:rPr>
            </w:pPr>
            <w:r>
              <w:rPr>
                <w:rFonts w:hint="eastAsia"/>
              </w:rPr>
              <w:t>16</w:t>
            </w:r>
            <w:r>
              <w:rPr>
                <w:rFonts w:hint="eastAsia"/>
              </w:rPr>
              <w:t>徐工</w:t>
            </w:r>
            <w:r>
              <w:rPr>
                <w:rFonts w:hint="eastAsia"/>
              </w:rPr>
              <w:t>01</w:t>
            </w:r>
          </w:p>
        </w:tc>
        <w:tc>
          <w:tcPr>
            <w:tcW w:w="1140" w:type="dxa"/>
          </w:tcPr>
          <w:p w:rsidR="0041249B" w:rsidRDefault="0041249B" w:rsidP="0041249B">
            <w:pPr>
              <w:jc w:val="right"/>
              <w:rPr>
                <w:rFonts w:hint="eastAsia"/>
              </w:rPr>
            </w:pPr>
            <w:r>
              <w:t>600,000</w:t>
            </w:r>
          </w:p>
        </w:tc>
        <w:tc>
          <w:tcPr>
            <w:tcW w:w="1814" w:type="dxa"/>
          </w:tcPr>
          <w:p w:rsidR="0041249B" w:rsidRDefault="0041249B" w:rsidP="0041249B">
            <w:pPr>
              <w:jc w:val="right"/>
              <w:rPr>
                <w:rFonts w:hint="eastAsia"/>
              </w:rPr>
            </w:pPr>
            <w:r>
              <w:t>60,162,000.00</w:t>
            </w:r>
          </w:p>
        </w:tc>
        <w:tc>
          <w:tcPr>
            <w:tcW w:w="1814" w:type="dxa"/>
          </w:tcPr>
          <w:p w:rsidR="0041249B" w:rsidRDefault="0041249B" w:rsidP="0041249B">
            <w:pPr>
              <w:jc w:val="right"/>
              <w:rPr>
                <w:rFonts w:hint="eastAsia"/>
              </w:rPr>
            </w:pPr>
            <w:r>
              <w:t>3.65</w:t>
            </w:r>
          </w:p>
        </w:tc>
      </w:tr>
    </w:tbl>
    <w:p w:rsidR="0041249B" w:rsidRDefault="0041249B" w:rsidP="0041249B">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1249B" w:rsidTr="0041249B">
        <w:trPr>
          <w:cnfStyle w:val="100000000000" w:firstRow="1" w:lastRow="0" w:firstColumn="0" w:lastColumn="0" w:oddVBand="0" w:evenVBand="0" w:oddHBand="0" w:evenHBand="0" w:firstRowFirstColumn="0" w:firstRowLastColumn="0" w:lastRowFirstColumn="0" w:lastRowLastColumn="0"/>
        </w:trPr>
        <w:tc>
          <w:tcPr>
            <w:tcW w:w="646" w:type="dxa"/>
          </w:tcPr>
          <w:p w:rsidR="0041249B" w:rsidRDefault="0041249B" w:rsidP="0041249B">
            <w:pPr>
              <w:jc w:val="center"/>
              <w:rPr>
                <w:rFonts w:hint="eastAsia"/>
              </w:rPr>
            </w:pPr>
            <w:r>
              <w:rPr>
                <w:rFonts w:hint="eastAsia"/>
              </w:rPr>
              <w:t>序号</w:t>
            </w:r>
          </w:p>
        </w:tc>
        <w:tc>
          <w:tcPr>
            <w:tcW w:w="1162" w:type="dxa"/>
          </w:tcPr>
          <w:p w:rsidR="0041249B" w:rsidRDefault="0041249B" w:rsidP="0041249B">
            <w:pPr>
              <w:jc w:val="center"/>
              <w:rPr>
                <w:rFonts w:hint="eastAsia"/>
              </w:rPr>
            </w:pPr>
            <w:r>
              <w:rPr>
                <w:rFonts w:hint="eastAsia"/>
              </w:rPr>
              <w:t>证券代码</w:t>
            </w:r>
          </w:p>
        </w:tc>
        <w:tc>
          <w:tcPr>
            <w:tcW w:w="1928" w:type="dxa"/>
          </w:tcPr>
          <w:p w:rsidR="0041249B" w:rsidRDefault="0041249B" w:rsidP="0041249B">
            <w:pPr>
              <w:jc w:val="center"/>
              <w:rPr>
                <w:rFonts w:hint="eastAsia"/>
              </w:rPr>
            </w:pPr>
            <w:r>
              <w:rPr>
                <w:rFonts w:hint="eastAsia"/>
              </w:rPr>
              <w:t>证券名称</w:t>
            </w:r>
          </w:p>
        </w:tc>
        <w:tc>
          <w:tcPr>
            <w:tcW w:w="1140" w:type="dxa"/>
          </w:tcPr>
          <w:p w:rsidR="0041249B" w:rsidRDefault="0041249B" w:rsidP="0041249B">
            <w:pPr>
              <w:jc w:val="center"/>
              <w:rPr>
                <w:rFonts w:hint="eastAsia"/>
              </w:rPr>
            </w:pPr>
            <w:r>
              <w:rPr>
                <w:rFonts w:hint="eastAsia"/>
              </w:rPr>
              <w:t>数量（份）</w:t>
            </w:r>
          </w:p>
        </w:tc>
        <w:tc>
          <w:tcPr>
            <w:tcW w:w="1814" w:type="dxa"/>
          </w:tcPr>
          <w:p w:rsidR="0041249B" w:rsidRDefault="0041249B" w:rsidP="0041249B">
            <w:pPr>
              <w:jc w:val="center"/>
              <w:rPr>
                <w:rFonts w:hint="eastAsia"/>
              </w:rPr>
            </w:pPr>
            <w:r>
              <w:rPr>
                <w:rFonts w:hint="eastAsia"/>
              </w:rPr>
              <w:t>公允价值（元）</w:t>
            </w:r>
          </w:p>
        </w:tc>
        <w:tc>
          <w:tcPr>
            <w:tcW w:w="1814" w:type="dxa"/>
          </w:tcPr>
          <w:p w:rsidR="0041249B" w:rsidRDefault="0041249B" w:rsidP="0041249B">
            <w:pPr>
              <w:jc w:val="center"/>
              <w:rPr>
                <w:rFonts w:hint="eastAsia"/>
              </w:rPr>
            </w:pPr>
            <w:r>
              <w:rPr>
                <w:rFonts w:hint="eastAsia"/>
              </w:rPr>
              <w:t>占基金资产净值比例（</w:t>
            </w:r>
            <w:r>
              <w:rPr>
                <w:rFonts w:hint="eastAsia"/>
              </w:rPr>
              <w:t>%</w:t>
            </w:r>
            <w:r>
              <w:rPr>
                <w:rFonts w:hint="eastAsia"/>
              </w:rPr>
              <w:t>）</w:t>
            </w:r>
          </w:p>
        </w:tc>
      </w:tr>
      <w:tr w:rsidR="0041249B" w:rsidTr="0041249B">
        <w:tc>
          <w:tcPr>
            <w:tcW w:w="646" w:type="dxa"/>
          </w:tcPr>
          <w:p w:rsidR="0041249B" w:rsidRDefault="0041249B" w:rsidP="0041249B">
            <w:pPr>
              <w:jc w:val="center"/>
              <w:rPr>
                <w:rFonts w:hint="eastAsia"/>
              </w:rPr>
            </w:pPr>
            <w:r>
              <w:t>1</w:t>
            </w:r>
          </w:p>
        </w:tc>
        <w:tc>
          <w:tcPr>
            <w:tcW w:w="1162" w:type="dxa"/>
          </w:tcPr>
          <w:p w:rsidR="0041249B" w:rsidRDefault="0041249B" w:rsidP="0041249B">
            <w:pPr>
              <w:jc w:val="left"/>
              <w:rPr>
                <w:rFonts w:hint="eastAsia"/>
              </w:rPr>
            </w:pPr>
            <w:r>
              <w:t>138261</w:t>
            </w:r>
          </w:p>
        </w:tc>
        <w:tc>
          <w:tcPr>
            <w:tcW w:w="1928" w:type="dxa"/>
          </w:tcPr>
          <w:p w:rsidR="0041249B" w:rsidRDefault="0041249B" w:rsidP="0041249B">
            <w:pPr>
              <w:jc w:val="left"/>
              <w:rPr>
                <w:rFonts w:hint="eastAsia"/>
              </w:rPr>
            </w:pPr>
            <w:r>
              <w:rPr>
                <w:rFonts w:hint="eastAsia"/>
              </w:rPr>
              <w:t>联易融</w:t>
            </w:r>
            <w:r>
              <w:rPr>
                <w:rFonts w:hint="eastAsia"/>
              </w:rPr>
              <w:t>17</w:t>
            </w:r>
          </w:p>
        </w:tc>
        <w:tc>
          <w:tcPr>
            <w:tcW w:w="1140" w:type="dxa"/>
          </w:tcPr>
          <w:p w:rsidR="0041249B" w:rsidRDefault="0041249B" w:rsidP="0041249B">
            <w:pPr>
              <w:jc w:val="right"/>
              <w:rPr>
                <w:rFonts w:hint="eastAsia"/>
              </w:rPr>
            </w:pPr>
            <w:r>
              <w:t>550,000</w:t>
            </w:r>
          </w:p>
        </w:tc>
        <w:tc>
          <w:tcPr>
            <w:tcW w:w="1814" w:type="dxa"/>
          </w:tcPr>
          <w:p w:rsidR="0041249B" w:rsidRDefault="0041249B" w:rsidP="0041249B">
            <w:pPr>
              <w:jc w:val="right"/>
              <w:rPr>
                <w:rFonts w:hint="eastAsia"/>
              </w:rPr>
            </w:pPr>
            <w:r>
              <w:t>55,330,000.00</w:t>
            </w:r>
          </w:p>
        </w:tc>
        <w:tc>
          <w:tcPr>
            <w:tcW w:w="1814" w:type="dxa"/>
          </w:tcPr>
          <w:p w:rsidR="0041249B" w:rsidRDefault="0041249B" w:rsidP="0041249B">
            <w:pPr>
              <w:jc w:val="right"/>
              <w:rPr>
                <w:rFonts w:hint="eastAsia"/>
              </w:rPr>
            </w:pPr>
            <w:r>
              <w:t>3.36</w:t>
            </w:r>
          </w:p>
        </w:tc>
      </w:tr>
      <w:tr w:rsidR="0041249B" w:rsidTr="0041249B">
        <w:tc>
          <w:tcPr>
            <w:tcW w:w="646" w:type="dxa"/>
          </w:tcPr>
          <w:p w:rsidR="0041249B" w:rsidRDefault="0041249B" w:rsidP="0041249B">
            <w:pPr>
              <w:jc w:val="center"/>
              <w:rPr>
                <w:rFonts w:hint="eastAsia"/>
              </w:rPr>
            </w:pPr>
            <w:r>
              <w:t>2</w:t>
            </w:r>
          </w:p>
        </w:tc>
        <w:tc>
          <w:tcPr>
            <w:tcW w:w="1162" w:type="dxa"/>
          </w:tcPr>
          <w:p w:rsidR="0041249B" w:rsidRDefault="0041249B" w:rsidP="0041249B">
            <w:pPr>
              <w:jc w:val="left"/>
              <w:rPr>
                <w:rFonts w:hint="eastAsia"/>
              </w:rPr>
            </w:pPr>
            <w:r>
              <w:t>138253</w:t>
            </w:r>
          </w:p>
        </w:tc>
        <w:tc>
          <w:tcPr>
            <w:tcW w:w="1928" w:type="dxa"/>
          </w:tcPr>
          <w:p w:rsidR="0041249B" w:rsidRDefault="0041249B" w:rsidP="0041249B">
            <w:pPr>
              <w:jc w:val="left"/>
              <w:rPr>
                <w:rFonts w:hint="eastAsia"/>
              </w:rPr>
            </w:pPr>
            <w:r>
              <w:rPr>
                <w:rFonts w:hint="eastAsia"/>
              </w:rPr>
              <w:t>鹏程</w:t>
            </w:r>
            <w:r>
              <w:rPr>
                <w:rFonts w:hint="eastAsia"/>
              </w:rPr>
              <w:t>1A1</w:t>
            </w:r>
          </w:p>
        </w:tc>
        <w:tc>
          <w:tcPr>
            <w:tcW w:w="1140" w:type="dxa"/>
          </w:tcPr>
          <w:p w:rsidR="0041249B" w:rsidRDefault="0041249B" w:rsidP="0041249B">
            <w:pPr>
              <w:jc w:val="right"/>
              <w:rPr>
                <w:rFonts w:hint="eastAsia"/>
              </w:rPr>
            </w:pPr>
            <w:r>
              <w:t>550,000</w:t>
            </w:r>
          </w:p>
        </w:tc>
        <w:tc>
          <w:tcPr>
            <w:tcW w:w="1814" w:type="dxa"/>
          </w:tcPr>
          <w:p w:rsidR="0041249B" w:rsidRDefault="0041249B" w:rsidP="0041249B">
            <w:pPr>
              <w:jc w:val="right"/>
              <w:rPr>
                <w:rFonts w:hint="eastAsia"/>
              </w:rPr>
            </w:pPr>
            <w:r>
              <w:t>55,324,500.00</w:t>
            </w:r>
          </w:p>
        </w:tc>
        <w:tc>
          <w:tcPr>
            <w:tcW w:w="1814" w:type="dxa"/>
          </w:tcPr>
          <w:p w:rsidR="0041249B" w:rsidRDefault="0041249B" w:rsidP="0041249B">
            <w:pPr>
              <w:jc w:val="right"/>
              <w:rPr>
                <w:rFonts w:hint="eastAsia"/>
              </w:rPr>
            </w:pPr>
            <w:r>
              <w:t>3.35</w:t>
            </w:r>
          </w:p>
        </w:tc>
      </w:tr>
      <w:tr w:rsidR="0041249B" w:rsidTr="0041249B">
        <w:tc>
          <w:tcPr>
            <w:tcW w:w="646" w:type="dxa"/>
          </w:tcPr>
          <w:p w:rsidR="0041249B" w:rsidRDefault="0041249B" w:rsidP="0041249B">
            <w:pPr>
              <w:jc w:val="center"/>
              <w:rPr>
                <w:rFonts w:hint="eastAsia"/>
              </w:rPr>
            </w:pPr>
            <w:r>
              <w:t>3</w:t>
            </w:r>
          </w:p>
        </w:tc>
        <w:tc>
          <w:tcPr>
            <w:tcW w:w="1162" w:type="dxa"/>
          </w:tcPr>
          <w:p w:rsidR="0041249B" w:rsidRDefault="0041249B" w:rsidP="0041249B">
            <w:pPr>
              <w:jc w:val="left"/>
              <w:rPr>
                <w:rFonts w:hint="eastAsia"/>
              </w:rPr>
            </w:pPr>
            <w:r>
              <w:t>138251</w:t>
            </w:r>
          </w:p>
        </w:tc>
        <w:tc>
          <w:tcPr>
            <w:tcW w:w="1928" w:type="dxa"/>
          </w:tcPr>
          <w:p w:rsidR="0041249B" w:rsidRDefault="0041249B" w:rsidP="0041249B">
            <w:pPr>
              <w:jc w:val="left"/>
              <w:rPr>
                <w:rFonts w:hint="eastAsia"/>
              </w:rPr>
            </w:pPr>
            <w:r>
              <w:rPr>
                <w:rFonts w:hint="eastAsia"/>
              </w:rPr>
              <w:t>诚意</w:t>
            </w:r>
            <w:r>
              <w:rPr>
                <w:rFonts w:hint="eastAsia"/>
              </w:rPr>
              <w:t>2A1</w:t>
            </w:r>
          </w:p>
        </w:tc>
        <w:tc>
          <w:tcPr>
            <w:tcW w:w="1140" w:type="dxa"/>
          </w:tcPr>
          <w:p w:rsidR="0041249B" w:rsidRDefault="0041249B" w:rsidP="0041249B">
            <w:pPr>
              <w:jc w:val="right"/>
              <w:rPr>
                <w:rFonts w:hint="eastAsia"/>
              </w:rPr>
            </w:pPr>
            <w:r>
              <w:t>520,000</w:t>
            </w:r>
          </w:p>
        </w:tc>
        <w:tc>
          <w:tcPr>
            <w:tcW w:w="1814" w:type="dxa"/>
          </w:tcPr>
          <w:p w:rsidR="0041249B" w:rsidRDefault="0041249B" w:rsidP="0041249B">
            <w:pPr>
              <w:jc w:val="right"/>
              <w:rPr>
                <w:rFonts w:hint="eastAsia"/>
              </w:rPr>
            </w:pPr>
            <w:r>
              <w:t>52,306,800.00</w:t>
            </w:r>
          </w:p>
        </w:tc>
        <w:tc>
          <w:tcPr>
            <w:tcW w:w="1814" w:type="dxa"/>
          </w:tcPr>
          <w:p w:rsidR="0041249B" w:rsidRDefault="0041249B" w:rsidP="0041249B">
            <w:pPr>
              <w:jc w:val="right"/>
              <w:rPr>
                <w:rFonts w:hint="eastAsia"/>
              </w:rPr>
            </w:pPr>
            <w:r>
              <w:t>3.17</w:t>
            </w:r>
          </w:p>
        </w:tc>
      </w:tr>
      <w:tr w:rsidR="0041249B" w:rsidTr="0041249B">
        <w:tc>
          <w:tcPr>
            <w:tcW w:w="646" w:type="dxa"/>
          </w:tcPr>
          <w:p w:rsidR="0041249B" w:rsidRDefault="0041249B" w:rsidP="0041249B">
            <w:pPr>
              <w:jc w:val="center"/>
              <w:rPr>
                <w:rFonts w:hint="eastAsia"/>
              </w:rPr>
            </w:pPr>
            <w:r>
              <w:t>4</w:t>
            </w:r>
          </w:p>
        </w:tc>
        <w:tc>
          <w:tcPr>
            <w:tcW w:w="1162" w:type="dxa"/>
          </w:tcPr>
          <w:p w:rsidR="0041249B" w:rsidRDefault="0041249B" w:rsidP="0041249B">
            <w:pPr>
              <w:jc w:val="left"/>
              <w:rPr>
                <w:rFonts w:hint="eastAsia"/>
              </w:rPr>
            </w:pPr>
            <w:r>
              <w:t>138228</w:t>
            </w:r>
          </w:p>
        </w:tc>
        <w:tc>
          <w:tcPr>
            <w:tcW w:w="1928" w:type="dxa"/>
          </w:tcPr>
          <w:p w:rsidR="0041249B" w:rsidRDefault="0041249B" w:rsidP="0041249B">
            <w:pPr>
              <w:jc w:val="left"/>
              <w:rPr>
                <w:rFonts w:hint="eastAsia"/>
              </w:rPr>
            </w:pPr>
            <w:r>
              <w:rPr>
                <w:rFonts w:hint="eastAsia"/>
              </w:rPr>
              <w:t>中铁</w:t>
            </w:r>
            <w:r>
              <w:rPr>
                <w:rFonts w:hint="eastAsia"/>
              </w:rPr>
              <w:t>5</w:t>
            </w:r>
            <w:r>
              <w:rPr>
                <w:rFonts w:hint="eastAsia"/>
              </w:rPr>
              <w:t>优</w:t>
            </w:r>
            <w:r>
              <w:rPr>
                <w:rFonts w:hint="eastAsia"/>
              </w:rPr>
              <w:t>A</w:t>
            </w:r>
          </w:p>
        </w:tc>
        <w:tc>
          <w:tcPr>
            <w:tcW w:w="1140" w:type="dxa"/>
          </w:tcPr>
          <w:p w:rsidR="0041249B" w:rsidRDefault="0041249B" w:rsidP="0041249B">
            <w:pPr>
              <w:jc w:val="right"/>
              <w:rPr>
                <w:rFonts w:hint="eastAsia"/>
              </w:rPr>
            </w:pPr>
            <w:r>
              <w:t>450,000</w:t>
            </w:r>
          </w:p>
        </w:tc>
        <w:tc>
          <w:tcPr>
            <w:tcW w:w="1814" w:type="dxa"/>
          </w:tcPr>
          <w:p w:rsidR="0041249B" w:rsidRDefault="0041249B" w:rsidP="0041249B">
            <w:pPr>
              <w:jc w:val="right"/>
              <w:rPr>
                <w:rFonts w:hint="eastAsia"/>
              </w:rPr>
            </w:pPr>
            <w:r>
              <w:t>45,265,500.00</w:t>
            </w:r>
          </w:p>
        </w:tc>
        <w:tc>
          <w:tcPr>
            <w:tcW w:w="1814" w:type="dxa"/>
          </w:tcPr>
          <w:p w:rsidR="0041249B" w:rsidRDefault="0041249B" w:rsidP="0041249B">
            <w:pPr>
              <w:jc w:val="right"/>
              <w:rPr>
                <w:rFonts w:hint="eastAsia"/>
              </w:rPr>
            </w:pPr>
            <w:r>
              <w:t>2.74</w:t>
            </w:r>
          </w:p>
        </w:tc>
      </w:tr>
      <w:tr w:rsidR="0041249B" w:rsidTr="0041249B">
        <w:tc>
          <w:tcPr>
            <w:tcW w:w="646" w:type="dxa"/>
          </w:tcPr>
          <w:p w:rsidR="0041249B" w:rsidRDefault="0041249B" w:rsidP="0041249B">
            <w:pPr>
              <w:jc w:val="center"/>
              <w:rPr>
                <w:rFonts w:hint="eastAsia"/>
              </w:rPr>
            </w:pPr>
            <w:r>
              <w:t>5</w:t>
            </w:r>
          </w:p>
        </w:tc>
        <w:tc>
          <w:tcPr>
            <w:tcW w:w="1162" w:type="dxa"/>
          </w:tcPr>
          <w:p w:rsidR="0041249B" w:rsidRDefault="0041249B" w:rsidP="0041249B">
            <w:pPr>
              <w:jc w:val="left"/>
              <w:rPr>
                <w:rFonts w:hint="eastAsia"/>
              </w:rPr>
            </w:pPr>
            <w:r>
              <w:t>138271</w:t>
            </w:r>
          </w:p>
        </w:tc>
        <w:tc>
          <w:tcPr>
            <w:tcW w:w="1928" w:type="dxa"/>
          </w:tcPr>
          <w:p w:rsidR="0041249B" w:rsidRDefault="0041249B" w:rsidP="0041249B">
            <w:pPr>
              <w:jc w:val="left"/>
              <w:rPr>
                <w:rFonts w:hint="eastAsia"/>
              </w:rPr>
            </w:pPr>
            <w:r>
              <w:rPr>
                <w:rFonts w:hint="eastAsia"/>
              </w:rPr>
              <w:t>19</w:t>
            </w:r>
            <w:r>
              <w:rPr>
                <w:rFonts w:hint="eastAsia"/>
              </w:rPr>
              <w:t>汇裕</w:t>
            </w:r>
            <w:r>
              <w:rPr>
                <w:rFonts w:hint="eastAsia"/>
              </w:rPr>
              <w:t>02</w:t>
            </w:r>
          </w:p>
        </w:tc>
        <w:tc>
          <w:tcPr>
            <w:tcW w:w="1140" w:type="dxa"/>
          </w:tcPr>
          <w:p w:rsidR="0041249B" w:rsidRDefault="0041249B" w:rsidP="0041249B">
            <w:pPr>
              <w:jc w:val="right"/>
              <w:rPr>
                <w:rFonts w:hint="eastAsia"/>
              </w:rPr>
            </w:pPr>
            <w:r>
              <w:t>100,000</w:t>
            </w:r>
          </w:p>
        </w:tc>
        <w:tc>
          <w:tcPr>
            <w:tcW w:w="1814" w:type="dxa"/>
          </w:tcPr>
          <w:p w:rsidR="0041249B" w:rsidRDefault="0041249B" w:rsidP="0041249B">
            <w:pPr>
              <w:jc w:val="right"/>
              <w:rPr>
                <w:rFonts w:hint="eastAsia"/>
              </w:rPr>
            </w:pPr>
            <w:r>
              <w:t>10,066,000.00</w:t>
            </w:r>
          </w:p>
        </w:tc>
        <w:tc>
          <w:tcPr>
            <w:tcW w:w="1814" w:type="dxa"/>
          </w:tcPr>
          <w:p w:rsidR="0041249B" w:rsidRDefault="0041249B" w:rsidP="0041249B">
            <w:pPr>
              <w:jc w:val="right"/>
              <w:rPr>
                <w:rFonts w:hint="eastAsia"/>
              </w:rPr>
            </w:pPr>
            <w:r>
              <w:t>0.61</w:t>
            </w:r>
          </w:p>
        </w:tc>
      </w:tr>
      <w:tr w:rsidR="0041249B" w:rsidTr="0041249B">
        <w:tc>
          <w:tcPr>
            <w:tcW w:w="646" w:type="dxa"/>
          </w:tcPr>
          <w:p w:rsidR="0041249B" w:rsidRDefault="0041249B" w:rsidP="0041249B">
            <w:pPr>
              <w:jc w:val="center"/>
              <w:rPr>
                <w:rFonts w:hint="eastAsia"/>
              </w:rPr>
            </w:pPr>
            <w:r>
              <w:t>6</w:t>
            </w:r>
          </w:p>
        </w:tc>
        <w:tc>
          <w:tcPr>
            <w:tcW w:w="1162" w:type="dxa"/>
          </w:tcPr>
          <w:p w:rsidR="0041249B" w:rsidRDefault="0041249B" w:rsidP="0041249B">
            <w:pPr>
              <w:jc w:val="left"/>
              <w:rPr>
                <w:rFonts w:hint="eastAsia"/>
              </w:rPr>
            </w:pPr>
            <w:r>
              <w:t>156443</w:t>
            </w:r>
          </w:p>
        </w:tc>
        <w:tc>
          <w:tcPr>
            <w:tcW w:w="1928" w:type="dxa"/>
          </w:tcPr>
          <w:p w:rsidR="0041249B" w:rsidRDefault="0041249B" w:rsidP="0041249B">
            <w:pPr>
              <w:jc w:val="left"/>
              <w:rPr>
                <w:rFonts w:hint="eastAsia"/>
              </w:rPr>
            </w:pPr>
            <w:r>
              <w:rPr>
                <w:rFonts w:hint="eastAsia"/>
              </w:rPr>
              <w:t>电投</w:t>
            </w:r>
            <w:r>
              <w:rPr>
                <w:rFonts w:hint="eastAsia"/>
              </w:rPr>
              <w:t>18</w:t>
            </w:r>
            <w:r>
              <w:rPr>
                <w:rFonts w:hint="eastAsia"/>
              </w:rPr>
              <w:t>优</w:t>
            </w:r>
          </w:p>
        </w:tc>
        <w:tc>
          <w:tcPr>
            <w:tcW w:w="1140" w:type="dxa"/>
          </w:tcPr>
          <w:p w:rsidR="0041249B" w:rsidRDefault="0041249B" w:rsidP="0041249B">
            <w:pPr>
              <w:jc w:val="right"/>
              <w:rPr>
                <w:rFonts w:hint="eastAsia"/>
              </w:rPr>
            </w:pPr>
            <w:r>
              <w:t>50,000</w:t>
            </w:r>
          </w:p>
        </w:tc>
        <w:tc>
          <w:tcPr>
            <w:tcW w:w="1814" w:type="dxa"/>
          </w:tcPr>
          <w:p w:rsidR="0041249B" w:rsidRDefault="0041249B" w:rsidP="0041249B">
            <w:pPr>
              <w:jc w:val="right"/>
              <w:rPr>
                <w:rFonts w:hint="eastAsia"/>
              </w:rPr>
            </w:pPr>
            <w:r>
              <w:t>5,042,000.00</w:t>
            </w:r>
          </w:p>
        </w:tc>
        <w:tc>
          <w:tcPr>
            <w:tcW w:w="1814" w:type="dxa"/>
          </w:tcPr>
          <w:p w:rsidR="0041249B" w:rsidRDefault="0041249B" w:rsidP="0041249B">
            <w:pPr>
              <w:jc w:val="right"/>
              <w:rPr>
                <w:rFonts w:hint="eastAsia"/>
              </w:rPr>
            </w:pPr>
            <w:r>
              <w:t>0.31</w:t>
            </w:r>
          </w:p>
        </w:tc>
      </w:tr>
    </w:tbl>
    <w:p w:rsidR="0041249B" w:rsidRDefault="0041249B" w:rsidP="0041249B">
      <w:pPr>
        <w:pStyle w:val="-2"/>
        <w:spacing w:before="312"/>
        <w:rPr>
          <w:rFonts w:hint="eastAsia"/>
        </w:rPr>
      </w:pPr>
      <w:r>
        <w:rPr>
          <w:rFonts w:hint="eastAsia"/>
        </w:rPr>
        <w:t>报告期末按公允价值占基金资产净值比例大小排序的前五名贵金属投资明细</w:t>
      </w:r>
    </w:p>
    <w:p w:rsidR="0041249B" w:rsidRDefault="0041249B" w:rsidP="0041249B">
      <w:pPr>
        <w:pStyle w:val="-"/>
        <w:ind w:firstLine="420"/>
        <w:rPr>
          <w:rFonts w:hint="eastAsia"/>
        </w:rPr>
      </w:pPr>
      <w:r>
        <w:rPr>
          <w:rFonts w:hint="eastAsia"/>
        </w:rPr>
        <w:t>本基金本报告期末未持有贵金属。</w:t>
      </w:r>
    </w:p>
    <w:p w:rsidR="0041249B" w:rsidRDefault="0041249B" w:rsidP="0041249B">
      <w:pPr>
        <w:pStyle w:val="-2"/>
        <w:spacing w:before="312"/>
        <w:rPr>
          <w:rFonts w:hint="eastAsia"/>
        </w:rPr>
      </w:pPr>
      <w:r>
        <w:rPr>
          <w:rFonts w:hint="eastAsia"/>
        </w:rPr>
        <w:t>报告期末按公允价值占基金资产净值比例大小排名的前五名权证投资明细</w:t>
      </w:r>
    </w:p>
    <w:p w:rsidR="0041249B" w:rsidRDefault="0041249B" w:rsidP="0041249B">
      <w:pPr>
        <w:pStyle w:val="-"/>
        <w:ind w:firstLine="420"/>
        <w:rPr>
          <w:rFonts w:hint="eastAsia"/>
        </w:rPr>
      </w:pPr>
      <w:r>
        <w:rPr>
          <w:rFonts w:hint="eastAsia"/>
        </w:rPr>
        <w:t>本基金本报告期末未持有权证。</w:t>
      </w:r>
    </w:p>
    <w:p w:rsidR="0041249B" w:rsidRDefault="0041249B" w:rsidP="0041249B">
      <w:pPr>
        <w:pStyle w:val="-2"/>
        <w:spacing w:before="312"/>
        <w:rPr>
          <w:rFonts w:hint="eastAsia"/>
        </w:rPr>
      </w:pPr>
      <w:r>
        <w:rPr>
          <w:rFonts w:hint="eastAsia"/>
        </w:rPr>
        <w:t>报告期末本基金投资的股指期货交易情况说明</w:t>
      </w:r>
    </w:p>
    <w:p w:rsidR="0041249B" w:rsidRDefault="0041249B" w:rsidP="0041249B">
      <w:pPr>
        <w:pStyle w:val="-3"/>
        <w:spacing w:before="156" w:after="156"/>
        <w:rPr>
          <w:rFonts w:hint="eastAsia"/>
        </w:rPr>
      </w:pPr>
      <w:r>
        <w:rPr>
          <w:rFonts w:hint="eastAsia"/>
        </w:rPr>
        <w:t>报告期末本基金投资的股指期货持仓和损益明细</w:t>
      </w:r>
    </w:p>
    <w:p w:rsidR="0041249B" w:rsidRDefault="0041249B" w:rsidP="0041249B">
      <w:pPr>
        <w:pStyle w:val="-"/>
        <w:ind w:firstLine="420"/>
        <w:rPr>
          <w:rFonts w:hint="eastAsia"/>
        </w:rPr>
      </w:pPr>
      <w:r>
        <w:rPr>
          <w:rFonts w:hint="eastAsia"/>
        </w:rPr>
        <w:t>无。</w:t>
      </w:r>
    </w:p>
    <w:p w:rsidR="0041249B" w:rsidRDefault="0041249B" w:rsidP="0041249B">
      <w:pPr>
        <w:pStyle w:val="-3"/>
        <w:spacing w:before="156" w:after="156"/>
        <w:rPr>
          <w:rFonts w:hint="eastAsia"/>
        </w:rPr>
      </w:pPr>
      <w:r>
        <w:rPr>
          <w:rFonts w:hint="eastAsia"/>
        </w:rPr>
        <w:t>本基金投资股指期货的投资政策</w:t>
      </w:r>
    </w:p>
    <w:p w:rsidR="0041249B" w:rsidRDefault="0041249B" w:rsidP="0041249B">
      <w:pPr>
        <w:pStyle w:val="-"/>
        <w:ind w:firstLine="420"/>
        <w:rPr>
          <w:rFonts w:hint="eastAsia"/>
        </w:rPr>
      </w:pPr>
      <w:r>
        <w:rPr>
          <w:rFonts w:hint="eastAsia"/>
        </w:rPr>
        <w:t>无。</w:t>
      </w:r>
    </w:p>
    <w:p w:rsidR="0041249B" w:rsidRDefault="0041249B" w:rsidP="0041249B">
      <w:pPr>
        <w:pStyle w:val="-2"/>
        <w:spacing w:before="312"/>
        <w:rPr>
          <w:rFonts w:hint="eastAsia"/>
        </w:rPr>
      </w:pPr>
      <w:r>
        <w:rPr>
          <w:rFonts w:hint="eastAsia"/>
        </w:rPr>
        <w:t>报告期末本基金投资的国债期货交易情况说明</w:t>
      </w:r>
    </w:p>
    <w:p w:rsidR="0041249B" w:rsidRDefault="0041249B" w:rsidP="0041249B">
      <w:pPr>
        <w:pStyle w:val="-3"/>
        <w:spacing w:before="156" w:after="156"/>
        <w:rPr>
          <w:rFonts w:hint="eastAsia"/>
        </w:rPr>
      </w:pPr>
      <w:r>
        <w:rPr>
          <w:rFonts w:hint="eastAsia"/>
        </w:rPr>
        <w:t>本期国债期货投资政策</w:t>
      </w:r>
    </w:p>
    <w:p w:rsidR="0041249B" w:rsidRDefault="0041249B" w:rsidP="0041249B">
      <w:pPr>
        <w:pStyle w:val="-"/>
        <w:ind w:firstLine="420"/>
        <w:rPr>
          <w:rFonts w:hint="eastAsia"/>
        </w:rPr>
      </w:pPr>
      <w:r>
        <w:rPr>
          <w:rFonts w:hint="eastAsia"/>
        </w:rPr>
        <w:t>无。</w:t>
      </w:r>
    </w:p>
    <w:p w:rsidR="0041249B" w:rsidRDefault="0041249B" w:rsidP="0041249B">
      <w:pPr>
        <w:pStyle w:val="-3"/>
        <w:spacing w:before="156" w:after="156"/>
        <w:rPr>
          <w:rFonts w:hint="eastAsia"/>
        </w:rPr>
      </w:pPr>
      <w:r>
        <w:rPr>
          <w:rFonts w:hint="eastAsia"/>
        </w:rPr>
        <w:t>报告期末本基金投资的国债期货持仓和损益明细</w:t>
      </w:r>
    </w:p>
    <w:p w:rsidR="0041249B" w:rsidRDefault="0041249B" w:rsidP="0041249B">
      <w:pPr>
        <w:pStyle w:val="-"/>
        <w:ind w:firstLine="420"/>
        <w:rPr>
          <w:rFonts w:hint="eastAsia"/>
        </w:rPr>
      </w:pPr>
      <w:r>
        <w:rPr>
          <w:rFonts w:hint="eastAsia"/>
        </w:rPr>
        <w:t>无。</w:t>
      </w:r>
    </w:p>
    <w:p w:rsidR="0041249B" w:rsidRDefault="0041249B" w:rsidP="0041249B">
      <w:pPr>
        <w:pStyle w:val="-3"/>
        <w:spacing w:before="156" w:after="156"/>
        <w:rPr>
          <w:rFonts w:hint="eastAsia"/>
        </w:rPr>
      </w:pPr>
      <w:r>
        <w:rPr>
          <w:rFonts w:hint="eastAsia"/>
        </w:rPr>
        <w:lastRenderedPageBreak/>
        <w:t>本期国债期货投资评价</w:t>
      </w:r>
    </w:p>
    <w:p w:rsidR="0041249B" w:rsidRDefault="0041249B" w:rsidP="0041249B">
      <w:pPr>
        <w:pStyle w:val="-"/>
        <w:ind w:firstLine="420"/>
        <w:rPr>
          <w:rFonts w:hint="eastAsia"/>
        </w:rPr>
      </w:pPr>
      <w:r>
        <w:rPr>
          <w:rFonts w:hint="eastAsia"/>
        </w:rPr>
        <w:t>无。</w:t>
      </w:r>
    </w:p>
    <w:p w:rsidR="0041249B" w:rsidRDefault="0041249B" w:rsidP="0041249B">
      <w:pPr>
        <w:pStyle w:val="-2"/>
        <w:spacing w:before="312"/>
        <w:rPr>
          <w:rFonts w:hint="eastAsia"/>
        </w:rPr>
      </w:pPr>
      <w:r>
        <w:rPr>
          <w:rFonts w:hint="eastAsia"/>
        </w:rPr>
        <w:t>投资组合报告附注</w:t>
      </w:r>
    </w:p>
    <w:p w:rsidR="0041249B" w:rsidRDefault="0041249B" w:rsidP="0041249B">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1249B" w:rsidRDefault="0041249B" w:rsidP="0041249B">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1249B" w:rsidRDefault="0041249B" w:rsidP="0041249B">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1249B" w:rsidRDefault="0041249B" w:rsidP="0041249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1249B" w:rsidRDefault="0041249B" w:rsidP="0041249B">
      <w:pPr>
        <w:pStyle w:val="-3"/>
        <w:spacing w:before="156" w:after="156"/>
        <w:rPr>
          <w:rFonts w:hint="eastAsia"/>
        </w:rPr>
      </w:pPr>
      <w:r>
        <w:rPr>
          <w:rFonts w:hint="eastAsia"/>
        </w:rPr>
        <w:t>其他资产构成</w:t>
      </w:r>
    </w:p>
    <w:p w:rsidR="0041249B" w:rsidRDefault="0041249B" w:rsidP="0041249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1249B" w:rsidTr="0041249B">
        <w:trPr>
          <w:cnfStyle w:val="100000000000" w:firstRow="1" w:lastRow="0" w:firstColumn="0" w:lastColumn="0" w:oddVBand="0" w:evenVBand="0" w:oddHBand="0" w:evenHBand="0" w:firstRowFirstColumn="0" w:firstRowLastColumn="0" w:lastRowFirstColumn="0" w:lastRowLastColumn="0"/>
        </w:trPr>
        <w:tc>
          <w:tcPr>
            <w:tcW w:w="743" w:type="dxa"/>
          </w:tcPr>
          <w:p w:rsidR="0041249B" w:rsidRDefault="0041249B" w:rsidP="0041249B">
            <w:pPr>
              <w:jc w:val="center"/>
              <w:rPr>
                <w:rFonts w:hint="eastAsia"/>
              </w:rPr>
            </w:pPr>
            <w:r>
              <w:rPr>
                <w:rFonts w:hint="eastAsia"/>
              </w:rPr>
              <w:t>序号</w:t>
            </w:r>
          </w:p>
        </w:tc>
        <w:tc>
          <w:tcPr>
            <w:tcW w:w="2977" w:type="dxa"/>
          </w:tcPr>
          <w:p w:rsidR="0041249B" w:rsidRDefault="0041249B" w:rsidP="0041249B">
            <w:pPr>
              <w:jc w:val="center"/>
              <w:rPr>
                <w:rFonts w:hint="eastAsia"/>
              </w:rPr>
            </w:pPr>
            <w:r>
              <w:rPr>
                <w:rFonts w:hint="eastAsia"/>
              </w:rPr>
              <w:t>名称</w:t>
            </w:r>
          </w:p>
        </w:tc>
        <w:tc>
          <w:tcPr>
            <w:tcW w:w="4785" w:type="dxa"/>
          </w:tcPr>
          <w:p w:rsidR="0041249B" w:rsidRDefault="0041249B" w:rsidP="0041249B">
            <w:pPr>
              <w:jc w:val="center"/>
              <w:rPr>
                <w:rFonts w:hint="eastAsia"/>
              </w:rPr>
            </w:pPr>
            <w:r>
              <w:rPr>
                <w:rFonts w:hint="eastAsia"/>
              </w:rPr>
              <w:t>金额（元）</w:t>
            </w:r>
          </w:p>
        </w:tc>
      </w:tr>
      <w:tr w:rsidR="0041249B" w:rsidTr="0041249B">
        <w:tc>
          <w:tcPr>
            <w:tcW w:w="743" w:type="dxa"/>
          </w:tcPr>
          <w:p w:rsidR="0041249B" w:rsidRDefault="0041249B" w:rsidP="0041249B">
            <w:pPr>
              <w:jc w:val="center"/>
              <w:rPr>
                <w:rFonts w:hint="eastAsia"/>
              </w:rPr>
            </w:pPr>
            <w:r>
              <w:t>1</w:t>
            </w:r>
          </w:p>
        </w:tc>
        <w:tc>
          <w:tcPr>
            <w:tcW w:w="2977" w:type="dxa"/>
          </w:tcPr>
          <w:p w:rsidR="0041249B" w:rsidRDefault="0041249B" w:rsidP="0041249B">
            <w:pPr>
              <w:jc w:val="left"/>
              <w:rPr>
                <w:rFonts w:hint="eastAsia"/>
              </w:rPr>
            </w:pPr>
            <w:r>
              <w:rPr>
                <w:rFonts w:hint="eastAsia"/>
              </w:rPr>
              <w:t>存出保证金</w:t>
            </w:r>
          </w:p>
        </w:tc>
        <w:tc>
          <w:tcPr>
            <w:tcW w:w="4785" w:type="dxa"/>
          </w:tcPr>
          <w:p w:rsidR="0041249B" w:rsidRDefault="0041249B" w:rsidP="0041249B">
            <w:pPr>
              <w:jc w:val="right"/>
              <w:rPr>
                <w:rFonts w:hint="eastAsia"/>
              </w:rPr>
            </w:pPr>
            <w:r>
              <w:t>12,302.07</w:t>
            </w:r>
          </w:p>
        </w:tc>
      </w:tr>
      <w:tr w:rsidR="0041249B" w:rsidTr="0041249B">
        <w:tc>
          <w:tcPr>
            <w:tcW w:w="743" w:type="dxa"/>
          </w:tcPr>
          <w:p w:rsidR="0041249B" w:rsidRDefault="0041249B" w:rsidP="0041249B">
            <w:pPr>
              <w:jc w:val="center"/>
              <w:rPr>
                <w:rFonts w:hint="eastAsia"/>
              </w:rPr>
            </w:pPr>
            <w:r>
              <w:t>2</w:t>
            </w:r>
          </w:p>
        </w:tc>
        <w:tc>
          <w:tcPr>
            <w:tcW w:w="2977" w:type="dxa"/>
          </w:tcPr>
          <w:p w:rsidR="0041249B" w:rsidRDefault="0041249B" w:rsidP="0041249B">
            <w:pPr>
              <w:jc w:val="left"/>
              <w:rPr>
                <w:rFonts w:hint="eastAsia"/>
              </w:rPr>
            </w:pPr>
            <w:r>
              <w:rPr>
                <w:rFonts w:hint="eastAsia"/>
              </w:rPr>
              <w:t>应收证券清算款</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3</w:t>
            </w:r>
          </w:p>
        </w:tc>
        <w:tc>
          <w:tcPr>
            <w:tcW w:w="2977" w:type="dxa"/>
          </w:tcPr>
          <w:p w:rsidR="0041249B" w:rsidRDefault="0041249B" w:rsidP="0041249B">
            <w:pPr>
              <w:jc w:val="left"/>
              <w:rPr>
                <w:rFonts w:hint="eastAsia"/>
              </w:rPr>
            </w:pPr>
            <w:r>
              <w:rPr>
                <w:rFonts w:hint="eastAsia"/>
              </w:rPr>
              <w:t>应收股利</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4</w:t>
            </w:r>
          </w:p>
        </w:tc>
        <w:tc>
          <w:tcPr>
            <w:tcW w:w="2977" w:type="dxa"/>
          </w:tcPr>
          <w:p w:rsidR="0041249B" w:rsidRDefault="0041249B" w:rsidP="0041249B">
            <w:pPr>
              <w:jc w:val="left"/>
              <w:rPr>
                <w:rFonts w:hint="eastAsia"/>
              </w:rPr>
            </w:pPr>
            <w:r>
              <w:rPr>
                <w:rFonts w:hint="eastAsia"/>
              </w:rPr>
              <w:t>应收利息</w:t>
            </w:r>
          </w:p>
        </w:tc>
        <w:tc>
          <w:tcPr>
            <w:tcW w:w="4785" w:type="dxa"/>
          </w:tcPr>
          <w:p w:rsidR="0041249B" w:rsidRDefault="0041249B" w:rsidP="0041249B">
            <w:pPr>
              <w:jc w:val="right"/>
              <w:rPr>
                <w:rFonts w:hint="eastAsia"/>
              </w:rPr>
            </w:pPr>
            <w:r>
              <w:t>49,414,315.86</w:t>
            </w:r>
          </w:p>
        </w:tc>
      </w:tr>
      <w:tr w:rsidR="0041249B" w:rsidTr="0041249B">
        <w:tc>
          <w:tcPr>
            <w:tcW w:w="743" w:type="dxa"/>
          </w:tcPr>
          <w:p w:rsidR="0041249B" w:rsidRDefault="0041249B" w:rsidP="0041249B">
            <w:pPr>
              <w:jc w:val="center"/>
              <w:rPr>
                <w:rFonts w:hint="eastAsia"/>
              </w:rPr>
            </w:pPr>
            <w:r>
              <w:t>5</w:t>
            </w:r>
          </w:p>
        </w:tc>
        <w:tc>
          <w:tcPr>
            <w:tcW w:w="2977" w:type="dxa"/>
          </w:tcPr>
          <w:p w:rsidR="0041249B" w:rsidRDefault="0041249B" w:rsidP="0041249B">
            <w:pPr>
              <w:jc w:val="left"/>
              <w:rPr>
                <w:rFonts w:hint="eastAsia"/>
              </w:rPr>
            </w:pPr>
            <w:r>
              <w:rPr>
                <w:rFonts w:hint="eastAsia"/>
              </w:rPr>
              <w:t>应收申购款</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6</w:t>
            </w:r>
          </w:p>
        </w:tc>
        <w:tc>
          <w:tcPr>
            <w:tcW w:w="2977" w:type="dxa"/>
          </w:tcPr>
          <w:p w:rsidR="0041249B" w:rsidRDefault="0041249B" w:rsidP="0041249B">
            <w:pPr>
              <w:jc w:val="left"/>
              <w:rPr>
                <w:rFonts w:hint="eastAsia"/>
              </w:rPr>
            </w:pPr>
            <w:r>
              <w:rPr>
                <w:rFonts w:hint="eastAsia"/>
              </w:rPr>
              <w:t>其他应收款</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7</w:t>
            </w:r>
          </w:p>
        </w:tc>
        <w:tc>
          <w:tcPr>
            <w:tcW w:w="2977" w:type="dxa"/>
          </w:tcPr>
          <w:p w:rsidR="0041249B" w:rsidRDefault="0041249B" w:rsidP="0041249B">
            <w:pPr>
              <w:jc w:val="left"/>
              <w:rPr>
                <w:rFonts w:hint="eastAsia"/>
              </w:rPr>
            </w:pPr>
            <w:r>
              <w:rPr>
                <w:rFonts w:hint="eastAsia"/>
              </w:rPr>
              <w:t>待摊费用</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8</w:t>
            </w:r>
          </w:p>
        </w:tc>
        <w:tc>
          <w:tcPr>
            <w:tcW w:w="2977" w:type="dxa"/>
          </w:tcPr>
          <w:p w:rsidR="0041249B" w:rsidRDefault="0041249B" w:rsidP="0041249B">
            <w:pPr>
              <w:jc w:val="left"/>
              <w:rPr>
                <w:rFonts w:hint="eastAsia"/>
              </w:rPr>
            </w:pPr>
            <w:r>
              <w:rPr>
                <w:rFonts w:hint="eastAsia"/>
              </w:rPr>
              <w:t>其他</w:t>
            </w:r>
          </w:p>
        </w:tc>
        <w:tc>
          <w:tcPr>
            <w:tcW w:w="4785" w:type="dxa"/>
          </w:tcPr>
          <w:p w:rsidR="0041249B" w:rsidRDefault="0041249B" w:rsidP="0041249B">
            <w:pPr>
              <w:jc w:val="right"/>
              <w:rPr>
                <w:rFonts w:hint="eastAsia"/>
              </w:rPr>
            </w:pPr>
            <w:r>
              <w:t>-</w:t>
            </w:r>
          </w:p>
        </w:tc>
      </w:tr>
      <w:tr w:rsidR="0041249B" w:rsidTr="0041249B">
        <w:tc>
          <w:tcPr>
            <w:tcW w:w="743" w:type="dxa"/>
          </w:tcPr>
          <w:p w:rsidR="0041249B" w:rsidRDefault="0041249B" w:rsidP="0041249B">
            <w:pPr>
              <w:jc w:val="center"/>
              <w:rPr>
                <w:rFonts w:hint="eastAsia"/>
              </w:rPr>
            </w:pPr>
            <w:r>
              <w:t>9</w:t>
            </w:r>
          </w:p>
        </w:tc>
        <w:tc>
          <w:tcPr>
            <w:tcW w:w="2977" w:type="dxa"/>
          </w:tcPr>
          <w:p w:rsidR="0041249B" w:rsidRDefault="0041249B" w:rsidP="0041249B">
            <w:pPr>
              <w:jc w:val="left"/>
              <w:rPr>
                <w:rFonts w:hint="eastAsia"/>
              </w:rPr>
            </w:pPr>
            <w:r>
              <w:rPr>
                <w:rFonts w:hint="eastAsia"/>
              </w:rPr>
              <w:t>合计</w:t>
            </w:r>
          </w:p>
        </w:tc>
        <w:tc>
          <w:tcPr>
            <w:tcW w:w="4785" w:type="dxa"/>
          </w:tcPr>
          <w:p w:rsidR="0041249B" w:rsidRDefault="0041249B" w:rsidP="0041249B">
            <w:pPr>
              <w:jc w:val="right"/>
              <w:rPr>
                <w:rFonts w:hint="eastAsia"/>
              </w:rPr>
            </w:pPr>
            <w:r>
              <w:t>49,426,617.93</w:t>
            </w:r>
          </w:p>
        </w:tc>
      </w:tr>
    </w:tbl>
    <w:p w:rsidR="0041249B" w:rsidRDefault="0041249B" w:rsidP="0041249B">
      <w:pPr>
        <w:pStyle w:val="-3"/>
        <w:spacing w:before="156" w:after="156"/>
        <w:rPr>
          <w:rFonts w:hint="eastAsia"/>
        </w:rPr>
      </w:pPr>
      <w:r>
        <w:rPr>
          <w:rFonts w:hint="eastAsia"/>
        </w:rPr>
        <w:t>报告期末持有的处于转股期的可转换债券明细</w:t>
      </w:r>
    </w:p>
    <w:p w:rsidR="0041249B" w:rsidRDefault="0041249B" w:rsidP="0041249B">
      <w:pPr>
        <w:pStyle w:val="-"/>
        <w:ind w:firstLine="420"/>
        <w:rPr>
          <w:rFonts w:hint="eastAsia"/>
        </w:rPr>
      </w:pPr>
      <w:r>
        <w:rPr>
          <w:rFonts w:hint="eastAsia"/>
        </w:rPr>
        <w:t>本基金本报告期末未持有处于转股期的可转换债券。</w:t>
      </w:r>
    </w:p>
    <w:p w:rsidR="0041249B" w:rsidRDefault="0041249B" w:rsidP="0041249B">
      <w:pPr>
        <w:pStyle w:val="-3"/>
        <w:spacing w:before="156" w:after="156"/>
        <w:rPr>
          <w:rFonts w:hint="eastAsia"/>
        </w:rPr>
      </w:pPr>
      <w:r>
        <w:rPr>
          <w:rFonts w:hint="eastAsia"/>
        </w:rPr>
        <w:t>报告期末前十名股票中存在流通受限情况的说明</w:t>
      </w:r>
    </w:p>
    <w:p w:rsidR="0041249B" w:rsidRDefault="0041249B" w:rsidP="0041249B">
      <w:pPr>
        <w:pStyle w:val="-"/>
        <w:ind w:firstLine="420"/>
        <w:rPr>
          <w:rFonts w:hint="eastAsia"/>
        </w:rPr>
      </w:pPr>
      <w:r>
        <w:rPr>
          <w:rFonts w:hint="eastAsia"/>
        </w:rPr>
        <w:t>本基金本报告期末未持有股票。</w:t>
      </w:r>
    </w:p>
    <w:p w:rsidR="0041249B" w:rsidRDefault="0041249B" w:rsidP="0041249B">
      <w:pPr>
        <w:pStyle w:val="-1"/>
        <w:ind w:left="281" w:hanging="281"/>
        <w:rPr>
          <w:rFonts w:hint="eastAsia"/>
        </w:rPr>
      </w:pPr>
      <w:r>
        <w:rPr>
          <w:rFonts w:hint="eastAsia"/>
        </w:rPr>
        <w:t>开放式基金份额变动</w:t>
      </w:r>
    </w:p>
    <w:p w:rsidR="0041249B" w:rsidRDefault="0041249B" w:rsidP="0041249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1249B" w:rsidTr="0041249B">
        <w:trPr>
          <w:cnfStyle w:val="100000000000" w:firstRow="1" w:lastRow="0" w:firstColumn="0" w:lastColumn="0" w:oddVBand="0" w:evenVBand="0" w:oddHBand="0" w:evenHBand="0" w:firstRowFirstColumn="0" w:firstRowLastColumn="0" w:lastRowFirstColumn="0" w:lastRowLastColumn="0"/>
        </w:trPr>
        <w:tc>
          <w:tcPr>
            <w:tcW w:w="2840" w:type="dxa"/>
          </w:tcPr>
          <w:p w:rsidR="0041249B" w:rsidRDefault="0041249B" w:rsidP="0041249B">
            <w:pPr>
              <w:jc w:val="center"/>
              <w:rPr>
                <w:rFonts w:hint="eastAsia"/>
              </w:rPr>
            </w:pPr>
            <w:r>
              <w:rPr>
                <w:rFonts w:hint="eastAsia"/>
              </w:rPr>
              <w:t>项目</w:t>
            </w:r>
          </w:p>
        </w:tc>
        <w:tc>
          <w:tcPr>
            <w:tcW w:w="2841" w:type="dxa"/>
          </w:tcPr>
          <w:p w:rsidR="0041249B" w:rsidRDefault="0041249B" w:rsidP="0041249B">
            <w:pPr>
              <w:jc w:val="center"/>
              <w:rPr>
                <w:rFonts w:hint="eastAsia"/>
              </w:rPr>
            </w:pPr>
            <w:r>
              <w:rPr>
                <w:rFonts w:hint="eastAsia"/>
              </w:rPr>
              <w:t>南方稳利</w:t>
            </w:r>
            <w:r>
              <w:rPr>
                <w:rFonts w:hint="eastAsia"/>
              </w:rPr>
              <w:t>1</w:t>
            </w:r>
            <w:r>
              <w:rPr>
                <w:rFonts w:hint="eastAsia"/>
              </w:rPr>
              <w:t>年定期开放债券</w:t>
            </w:r>
            <w:r>
              <w:rPr>
                <w:rFonts w:hint="eastAsia"/>
              </w:rPr>
              <w:t>A</w:t>
            </w:r>
          </w:p>
        </w:tc>
        <w:tc>
          <w:tcPr>
            <w:tcW w:w="2841" w:type="dxa"/>
          </w:tcPr>
          <w:p w:rsidR="0041249B" w:rsidRDefault="0041249B" w:rsidP="0041249B">
            <w:pPr>
              <w:jc w:val="center"/>
              <w:rPr>
                <w:rFonts w:hint="eastAsia"/>
              </w:rPr>
            </w:pPr>
            <w:r>
              <w:rPr>
                <w:rFonts w:hint="eastAsia"/>
              </w:rPr>
              <w:t>南方稳利</w:t>
            </w:r>
            <w:r>
              <w:rPr>
                <w:rFonts w:hint="eastAsia"/>
              </w:rPr>
              <w:t>1</w:t>
            </w:r>
            <w:r>
              <w:rPr>
                <w:rFonts w:hint="eastAsia"/>
              </w:rPr>
              <w:t>年定期开放债券</w:t>
            </w:r>
            <w:r>
              <w:rPr>
                <w:rFonts w:hint="eastAsia"/>
              </w:rPr>
              <w:t>C</w:t>
            </w:r>
          </w:p>
        </w:tc>
      </w:tr>
      <w:tr w:rsidR="0041249B" w:rsidTr="0041249B">
        <w:tc>
          <w:tcPr>
            <w:tcW w:w="2840" w:type="dxa"/>
          </w:tcPr>
          <w:p w:rsidR="0041249B" w:rsidRDefault="0041249B" w:rsidP="0041249B">
            <w:pPr>
              <w:jc w:val="left"/>
              <w:rPr>
                <w:rFonts w:hint="eastAsia"/>
              </w:rPr>
            </w:pPr>
            <w:r>
              <w:rPr>
                <w:rFonts w:hint="eastAsia"/>
              </w:rPr>
              <w:lastRenderedPageBreak/>
              <w:t>报告期期初基金份额总额</w:t>
            </w:r>
          </w:p>
        </w:tc>
        <w:tc>
          <w:tcPr>
            <w:tcW w:w="2841" w:type="dxa"/>
          </w:tcPr>
          <w:p w:rsidR="0041249B" w:rsidRDefault="0041249B" w:rsidP="0041249B">
            <w:pPr>
              <w:jc w:val="right"/>
              <w:rPr>
                <w:rFonts w:hint="eastAsia"/>
              </w:rPr>
            </w:pPr>
            <w:r>
              <w:t>1,587,423,990.57</w:t>
            </w:r>
          </w:p>
        </w:tc>
        <w:tc>
          <w:tcPr>
            <w:tcW w:w="2841" w:type="dxa"/>
          </w:tcPr>
          <w:p w:rsidR="0041249B" w:rsidRDefault="0041249B" w:rsidP="0041249B">
            <w:pPr>
              <w:jc w:val="right"/>
              <w:rPr>
                <w:rFonts w:hint="eastAsia"/>
              </w:rPr>
            </w:pPr>
            <w:r>
              <w:t>15,235,830.23</w:t>
            </w:r>
          </w:p>
        </w:tc>
      </w:tr>
      <w:tr w:rsidR="0041249B" w:rsidTr="0041249B">
        <w:tc>
          <w:tcPr>
            <w:tcW w:w="2840" w:type="dxa"/>
          </w:tcPr>
          <w:p w:rsidR="0041249B" w:rsidRDefault="0041249B" w:rsidP="0041249B">
            <w:pPr>
              <w:jc w:val="left"/>
              <w:rPr>
                <w:rFonts w:hint="eastAsia"/>
              </w:rPr>
            </w:pPr>
            <w:r>
              <w:rPr>
                <w:rFonts w:hint="eastAsia"/>
              </w:rPr>
              <w:t>报告期期间基金总申购份额</w:t>
            </w:r>
          </w:p>
        </w:tc>
        <w:tc>
          <w:tcPr>
            <w:tcW w:w="2841" w:type="dxa"/>
          </w:tcPr>
          <w:p w:rsidR="0041249B" w:rsidRDefault="0041249B" w:rsidP="0041249B">
            <w:pPr>
              <w:jc w:val="right"/>
              <w:rPr>
                <w:rFonts w:hint="eastAsia"/>
              </w:rPr>
            </w:pPr>
            <w:r>
              <w:t>10,496,926.09</w:t>
            </w:r>
          </w:p>
        </w:tc>
        <w:tc>
          <w:tcPr>
            <w:tcW w:w="2841" w:type="dxa"/>
          </w:tcPr>
          <w:p w:rsidR="0041249B" w:rsidRDefault="0041249B" w:rsidP="0041249B">
            <w:pPr>
              <w:jc w:val="right"/>
              <w:rPr>
                <w:rFonts w:hint="eastAsia"/>
              </w:rPr>
            </w:pPr>
            <w:r>
              <w:t>15,659.79</w:t>
            </w:r>
          </w:p>
        </w:tc>
      </w:tr>
      <w:tr w:rsidR="0041249B" w:rsidTr="0041249B">
        <w:tc>
          <w:tcPr>
            <w:tcW w:w="2840" w:type="dxa"/>
          </w:tcPr>
          <w:p w:rsidR="0041249B" w:rsidRDefault="0041249B" w:rsidP="0041249B">
            <w:pPr>
              <w:jc w:val="left"/>
              <w:rPr>
                <w:rFonts w:hint="eastAsia"/>
              </w:rPr>
            </w:pPr>
            <w:r>
              <w:rPr>
                <w:rFonts w:hint="eastAsia"/>
              </w:rPr>
              <w:t>减：报告期期间基金总赎回份额</w:t>
            </w:r>
          </w:p>
        </w:tc>
        <w:tc>
          <w:tcPr>
            <w:tcW w:w="2841" w:type="dxa"/>
          </w:tcPr>
          <w:p w:rsidR="0041249B" w:rsidRDefault="0041249B" w:rsidP="0041249B">
            <w:pPr>
              <w:jc w:val="right"/>
              <w:rPr>
                <w:rFonts w:hint="eastAsia"/>
              </w:rPr>
            </w:pPr>
            <w:r>
              <w:t>7,587,887.60</w:t>
            </w:r>
          </w:p>
        </w:tc>
        <w:tc>
          <w:tcPr>
            <w:tcW w:w="2841" w:type="dxa"/>
          </w:tcPr>
          <w:p w:rsidR="0041249B" w:rsidRDefault="0041249B" w:rsidP="0041249B">
            <w:pPr>
              <w:jc w:val="right"/>
              <w:rPr>
                <w:rFonts w:hint="eastAsia"/>
              </w:rPr>
            </w:pPr>
            <w:r>
              <w:t>476,683.99</w:t>
            </w:r>
          </w:p>
        </w:tc>
      </w:tr>
      <w:tr w:rsidR="0041249B" w:rsidTr="0041249B">
        <w:tc>
          <w:tcPr>
            <w:tcW w:w="2840" w:type="dxa"/>
          </w:tcPr>
          <w:p w:rsidR="0041249B" w:rsidRDefault="0041249B" w:rsidP="0041249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1249B" w:rsidRDefault="0041249B" w:rsidP="0041249B">
            <w:pPr>
              <w:jc w:val="right"/>
              <w:rPr>
                <w:rFonts w:hint="eastAsia"/>
              </w:rPr>
            </w:pPr>
            <w:r>
              <w:t>-</w:t>
            </w:r>
          </w:p>
        </w:tc>
        <w:tc>
          <w:tcPr>
            <w:tcW w:w="2841" w:type="dxa"/>
          </w:tcPr>
          <w:p w:rsidR="0041249B" w:rsidRDefault="0041249B" w:rsidP="0041249B">
            <w:pPr>
              <w:jc w:val="right"/>
              <w:rPr>
                <w:rFonts w:hint="eastAsia"/>
              </w:rPr>
            </w:pPr>
            <w:r>
              <w:t>-</w:t>
            </w:r>
          </w:p>
        </w:tc>
      </w:tr>
      <w:tr w:rsidR="0041249B" w:rsidTr="0041249B">
        <w:tc>
          <w:tcPr>
            <w:tcW w:w="2840" w:type="dxa"/>
          </w:tcPr>
          <w:p w:rsidR="0041249B" w:rsidRDefault="0041249B" w:rsidP="0041249B">
            <w:pPr>
              <w:jc w:val="left"/>
              <w:rPr>
                <w:rFonts w:hint="eastAsia"/>
              </w:rPr>
            </w:pPr>
            <w:r>
              <w:rPr>
                <w:rFonts w:hint="eastAsia"/>
              </w:rPr>
              <w:t>报告期期末基金份额总额</w:t>
            </w:r>
          </w:p>
        </w:tc>
        <w:tc>
          <w:tcPr>
            <w:tcW w:w="2841" w:type="dxa"/>
          </w:tcPr>
          <w:p w:rsidR="0041249B" w:rsidRDefault="0041249B" w:rsidP="0041249B">
            <w:pPr>
              <w:jc w:val="right"/>
              <w:rPr>
                <w:rFonts w:hint="eastAsia"/>
              </w:rPr>
            </w:pPr>
            <w:r>
              <w:t>1,590,333,029.06</w:t>
            </w:r>
          </w:p>
        </w:tc>
        <w:tc>
          <w:tcPr>
            <w:tcW w:w="2841" w:type="dxa"/>
          </w:tcPr>
          <w:p w:rsidR="0041249B" w:rsidRDefault="0041249B" w:rsidP="0041249B">
            <w:pPr>
              <w:jc w:val="right"/>
              <w:rPr>
                <w:rFonts w:hint="eastAsia"/>
              </w:rPr>
            </w:pPr>
            <w:r>
              <w:t>14,774,806.03</w:t>
            </w:r>
          </w:p>
        </w:tc>
      </w:tr>
    </w:tbl>
    <w:p w:rsidR="0041249B" w:rsidRDefault="0041249B" w:rsidP="0041249B">
      <w:pPr>
        <w:pStyle w:val="-1"/>
        <w:ind w:left="281" w:hanging="281"/>
        <w:rPr>
          <w:rFonts w:hint="eastAsia"/>
        </w:rPr>
      </w:pPr>
      <w:r>
        <w:rPr>
          <w:rFonts w:hint="eastAsia"/>
        </w:rPr>
        <w:t>基金管理人运用固有资金投资本基金情况</w:t>
      </w:r>
    </w:p>
    <w:p w:rsidR="0041249B" w:rsidRDefault="0041249B" w:rsidP="0041249B">
      <w:pPr>
        <w:pStyle w:val="-2"/>
        <w:spacing w:before="312"/>
        <w:rPr>
          <w:rFonts w:hint="eastAsia"/>
        </w:rPr>
      </w:pPr>
      <w:r>
        <w:rPr>
          <w:rFonts w:hint="eastAsia"/>
        </w:rPr>
        <w:t>基金管理人持有本基金份额变动情况</w:t>
      </w:r>
    </w:p>
    <w:p w:rsidR="0041249B" w:rsidRDefault="0041249B" w:rsidP="0041249B">
      <w:pPr>
        <w:pStyle w:val="-"/>
        <w:ind w:firstLine="420"/>
        <w:rPr>
          <w:rFonts w:hint="eastAsia"/>
        </w:rPr>
      </w:pPr>
      <w:r>
        <w:rPr>
          <w:rFonts w:hint="eastAsia"/>
        </w:rPr>
        <w:t>本报告期末，基金管理人未持有本基金份额。</w:t>
      </w:r>
    </w:p>
    <w:p w:rsidR="0041249B" w:rsidRDefault="0041249B" w:rsidP="0041249B">
      <w:pPr>
        <w:pStyle w:val="-2"/>
        <w:spacing w:before="312"/>
        <w:rPr>
          <w:rFonts w:hint="eastAsia"/>
        </w:rPr>
      </w:pPr>
      <w:r>
        <w:rPr>
          <w:rFonts w:hint="eastAsia"/>
        </w:rPr>
        <w:t>基金管理人运用固有资金投资本基金交易明细</w:t>
      </w:r>
    </w:p>
    <w:p w:rsidR="0041249B" w:rsidRDefault="0041249B" w:rsidP="0041249B">
      <w:pPr>
        <w:pStyle w:val="-"/>
        <w:ind w:firstLine="420"/>
        <w:rPr>
          <w:rFonts w:hint="eastAsia"/>
        </w:rPr>
      </w:pPr>
      <w:r>
        <w:rPr>
          <w:rFonts w:hint="eastAsia"/>
        </w:rPr>
        <w:t>本报告期内，基金管理人不存在申购、赎回或买卖本基金的情况。</w:t>
      </w:r>
    </w:p>
    <w:p w:rsidR="0041249B" w:rsidRDefault="0041249B" w:rsidP="0041249B">
      <w:pPr>
        <w:pStyle w:val="-1"/>
        <w:ind w:left="281" w:hanging="281"/>
        <w:rPr>
          <w:rFonts w:hint="eastAsia"/>
        </w:rPr>
      </w:pPr>
      <w:r>
        <w:rPr>
          <w:rFonts w:hint="eastAsia"/>
        </w:rPr>
        <w:t>影响投资者决策的其他重要信息</w:t>
      </w:r>
    </w:p>
    <w:p w:rsidR="0041249B" w:rsidRDefault="0041249B" w:rsidP="0041249B">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41249B" w:rsidTr="0041249B">
        <w:tc>
          <w:tcPr>
            <w:tcW w:w="1021" w:type="dxa"/>
            <w:vMerge w:val="restart"/>
          </w:tcPr>
          <w:p w:rsidR="0041249B" w:rsidRDefault="0041249B" w:rsidP="0041249B">
            <w:pPr>
              <w:jc w:val="left"/>
              <w:rPr>
                <w:rFonts w:hint="eastAsia"/>
              </w:rPr>
            </w:pPr>
            <w:r>
              <w:rPr>
                <w:rFonts w:hint="eastAsia"/>
              </w:rPr>
              <w:t>投资者类别</w:t>
            </w:r>
          </w:p>
        </w:tc>
        <w:tc>
          <w:tcPr>
            <w:tcW w:w="7484" w:type="dxa"/>
            <w:gridSpan w:val="5"/>
          </w:tcPr>
          <w:p w:rsidR="0041249B" w:rsidRDefault="0041249B" w:rsidP="0041249B">
            <w:pPr>
              <w:jc w:val="left"/>
              <w:rPr>
                <w:rFonts w:hint="eastAsia"/>
              </w:rPr>
            </w:pPr>
            <w:r>
              <w:rPr>
                <w:rFonts w:hint="eastAsia"/>
              </w:rPr>
              <w:t>报告期内持有基金份额变化情况</w:t>
            </w:r>
          </w:p>
        </w:tc>
        <w:tc>
          <w:tcPr>
            <w:tcW w:w="2778" w:type="dxa"/>
            <w:gridSpan w:val="2"/>
          </w:tcPr>
          <w:p w:rsidR="0041249B" w:rsidRDefault="0041249B" w:rsidP="0041249B">
            <w:pPr>
              <w:jc w:val="left"/>
              <w:rPr>
                <w:rFonts w:hint="eastAsia"/>
              </w:rPr>
            </w:pPr>
            <w:r>
              <w:rPr>
                <w:rFonts w:hint="eastAsia"/>
              </w:rPr>
              <w:t>报告期末持有基金情况</w:t>
            </w:r>
          </w:p>
        </w:tc>
      </w:tr>
      <w:tr w:rsidR="0041249B" w:rsidTr="0041249B">
        <w:tc>
          <w:tcPr>
            <w:tcW w:w="1021" w:type="dxa"/>
            <w:vMerge/>
          </w:tcPr>
          <w:p w:rsidR="0041249B" w:rsidRDefault="0041249B" w:rsidP="0041249B">
            <w:pPr>
              <w:jc w:val="left"/>
              <w:rPr>
                <w:rFonts w:hint="eastAsia"/>
              </w:rPr>
            </w:pPr>
          </w:p>
        </w:tc>
        <w:tc>
          <w:tcPr>
            <w:tcW w:w="680" w:type="dxa"/>
          </w:tcPr>
          <w:p w:rsidR="0041249B" w:rsidRDefault="0041249B" w:rsidP="0041249B">
            <w:pPr>
              <w:jc w:val="left"/>
              <w:rPr>
                <w:rFonts w:hint="eastAsia"/>
              </w:rPr>
            </w:pPr>
            <w:r>
              <w:rPr>
                <w:rFonts w:hint="eastAsia"/>
              </w:rPr>
              <w:t>序号</w:t>
            </w:r>
          </w:p>
        </w:tc>
        <w:tc>
          <w:tcPr>
            <w:tcW w:w="1191" w:type="dxa"/>
          </w:tcPr>
          <w:p w:rsidR="0041249B" w:rsidRDefault="0041249B" w:rsidP="0041249B">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41249B" w:rsidRDefault="0041249B" w:rsidP="0041249B">
            <w:pPr>
              <w:jc w:val="left"/>
              <w:rPr>
                <w:rFonts w:hint="eastAsia"/>
              </w:rPr>
            </w:pPr>
            <w:r>
              <w:rPr>
                <w:rFonts w:hint="eastAsia"/>
              </w:rPr>
              <w:t>期初份额</w:t>
            </w:r>
          </w:p>
        </w:tc>
        <w:tc>
          <w:tcPr>
            <w:tcW w:w="1871" w:type="dxa"/>
          </w:tcPr>
          <w:p w:rsidR="0041249B" w:rsidRDefault="0041249B" w:rsidP="0041249B">
            <w:pPr>
              <w:jc w:val="left"/>
              <w:rPr>
                <w:rFonts w:hint="eastAsia"/>
              </w:rPr>
            </w:pPr>
            <w:r>
              <w:rPr>
                <w:rFonts w:hint="eastAsia"/>
              </w:rPr>
              <w:t>申购份额</w:t>
            </w:r>
          </w:p>
        </w:tc>
        <w:tc>
          <w:tcPr>
            <w:tcW w:w="1871" w:type="dxa"/>
          </w:tcPr>
          <w:p w:rsidR="0041249B" w:rsidRDefault="0041249B" w:rsidP="0041249B">
            <w:pPr>
              <w:jc w:val="left"/>
              <w:rPr>
                <w:rFonts w:hint="eastAsia"/>
              </w:rPr>
            </w:pPr>
            <w:r>
              <w:rPr>
                <w:rFonts w:hint="eastAsia"/>
              </w:rPr>
              <w:t>赎回份额</w:t>
            </w:r>
          </w:p>
        </w:tc>
        <w:tc>
          <w:tcPr>
            <w:tcW w:w="1871" w:type="dxa"/>
          </w:tcPr>
          <w:p w:rsidR="0041249B" w:rsidRDefault="0041249B" w:rsidP="0041249B">
            <w:pPr>
              <w:jc w:val="left"/>
              <w:rPr>
                <w:rFonts w:hint="eastAsia"/>
              </w:rPr>
            </w:pPr>
            <w:r>
              <w:rPr>
                <w:rFonts w:hint="eastAsia"/>
              </w:rPr>
              <w:t>持有份额</w:t>
            </w:r>
          </w:p>
        </w:tc>
        <w:tc>
          <w:tcPr>
            <w:tcW w:w="907" w:type="dxa"/>
          </w:tcPr>
          <w:p w:rsidR="0041249B" w:rsidRDefault="0041249B" w:rsidP="0041249B">
            <w:pPr>
              <w:jc w:val="left"/>
              <w:rPr>
                <w:rFonts w:hint="eastAsia"/>
              </w:rPr>
            </w:pPr>
            <w:r>
              <w:rPr>
                <w:rFonts w:hint="eastAsia"/>
              </w:rPr>
              <w:t>份额占比</w:t>
            </w:r>
          </w:p>
        </w:tc>
      </w:tr>
      <w:tr w:rsidR="0041249B" w:rsidTr="0041249B">
        <w:tc>
          <w:tcPr>
            <w:tcW w:w="1021" w:type="dxa"/>
          </w:tcPr>
          <w:p w:rsidR="0041249B" w:rsidRDefault="0041249B" w:rsidP="0041249B">
            <w:pPr>
              <w:jc w:val="left"/>
              <w:rPr>
                <w:rFonts w:hint="eastAsia"/>
              </w:rPr>
            </w:pPr>
            <w:r>
              <w:rPr>
                <w:rFonts w:hint="eastAsia"/>
              </w:rPr>
              <w:t>机构</w:t>
            </w:r>
          </w:p>
        </w:tc>
        <w:tc>
          <w:tcPr>
            <w:tcW w:w="680" w:type="dxa"/>
          </w:tcPr>
          <w:p w:rsidR="0041249B" w:rsidRDefault="0041249B" w:rsidP="0041249B">
            <w:pPr>
              <w:jc w:val="right"/>
              <w:rPr>
                <w:rFonts w:hint="eastAsia"/>
              </w:rPr>
            </w:pPr>
            <w:r>
              <w:t>1</w:t>
            </w:r>
          </w:p>
        </w:tc>
        <w:tc>
          <w:tcPr>
            <w:tcW w:w="1191" w:type="dxa"/>
          </w:tcPr>
          <w:p w:rsidR="0041249B" w:rsidRDefault="0041249B" w:rsidP="0041249B">
            <w:pPr>
              <w:jc w:val="left"/>
              <w:rPr>
                <w:rFonts w:hint="eastAsia"/>
              </w:rPr>
            </w:pPr>
            <w:r>
              <w:t>20200701-20200930</w:t>
            </w:r>
          </w:p>
        </w:tc>
        <w:tc>
          <w:tcPr>
            <w:tcW w:w="1871" w:type="dxa"/>
          </w:tcPr>
          <w:p w:rsidR="0041249B" w:rsidRDefault="0041249B" w:rsidP="0041249B">
            <w:pPr>
              <w:jc w:val="right"/>
              <w:rPr>
                <w:rFonts w:hint="eastAsia"/>
              </w:rPr>
            </w:pPr>
            <w:r>
              <w:t>844,797,871.60</w:t>
            </w:r>
          </w:p>
        </w:tc>
        <w:tc>
          <w:tcPr>
            <w:tcW w:w="1871" w:type="dxa"/>
          </w:tcPr>
          <w:p w:rsidR="0041249B" w:rsidRDefault="0041249B" w:rsidP="0041249B">
            <w:pPr>
              <w:jc w:val="right"/>
              <w:rPr>
                <w:rFonts w:hint="eastAsia"/>
              </w:rPr>
            </w:pPr>
            <w:r>
              <w:t>9,890,316.53</w:t>
            </w:r>
          </w:p>
        </w:tc>
        <w:tc>
          <w:tcPr>
            <w:tcW w:w="1871" w:type="dxa"/>
          </w:tcPr>
          <w:p w:rsidR="0041249B" w:rsidRDefault="0041249B" w:rsidP="0041249B">
            <w:pPr>
              <w:jc w:val="right"/>
              <w:rPr>
                <w:rFonts w:hint="eastAsia"/>
              </w:rPr>
            </w:pPr>
            <w:r>
              <w:t>-</w:t>
            </w:r>
          </w:p>
        </w:tc>
        <w:tc>
          <w:tcPr>
            <w:tcW w:w="1871" w:type="dxa"/>
          </w:tcPr>
          <w:p w:rsidR="0041249B" w:rsidRDefault="0041249B" w:rsidP="0041249B">
            <w:pPr>
              <w:jc w:val="right"/>
              <w:rPr>
                <w:rFonts w:hint="eastAsia"/>
              </w:rPr>
            </w:pPr>
            <w:r>
              <w:t>854,688,188.13</w:t>
            </w:r>
          </w:p>
        </w:tc>
        <w:tc>
          <w:tcPr>
            <w:tcW w:w="907" w:type="dxa"/>
          </w:tcPr>
          <w:p w:rsidR="0041249B" w:rsidRDefault="0041249B" w:rsidP="0041249B">
            <w:pPr>
              <w:jc w:val="right"/>
              <w:rPr>
                <w:rFonts w:hint="eastAsia"/>
              </w:rPr>
            </w:pPr>
            <w:r>
              <w:t>53.25%</w:t>
            </w:r>
          </w:p>
        </w:tc>
      </w:tr>
      <w:tr w:rsidR="0041249B" w:rsidTr="0041249B">
        <w:tc>
          <w:tcPr>
            <w:tcW w:w="11283" w:type="dxa"/>
            <w:gridSpan w:val="8"/>
          </w:tcPr>
          <w:p w:rsidR="0041249B" w:rsidRDefault="0041249B" w:rsidP="0041249B">
            <w:pPr>
              <w:jc w:val="left"/>
              <w:rPr>
                <w:rFonts w:hint="eastAsia"/>
              </w:rPr>
            </w:pPr>
            <w:r>
              <w:rPr>
                <w:rFonts w:hint="eastAsia"/>
              </w:rPr>
              <w:t>产品特有风险</w:t>
            </w:r>
          </w:p>
        </w:tc>
      </w:tr>
      <w:tr w:rsidR="0041249B" w:rsidTr="0041249B">
        <w:tc>
          <w:tcPr>
            <w:tcW w:w="11283" w:type="dxa"/>
            <w:gridSpan w:val="8"/>
          </w:tcPr>
          <w:p w:rsidR="0041249B" w:rsidRDefault="0041249B" w:rsidP="0041249B">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41249B" w:rsidRDefault="0041249B" w:rsidP="0041249B">
      <w:pPr>
        <w:pStyle w:val="-8"/>
        <w:rPr>
          <w:rFonts w:hint="eastAsia"/>
        </w:rPr>
      </w:pPr>
      <w:r>
        <w:rPr>
          <w:rFonts w:hint="eastAsia"/>
        </w:rPr>
        <w:t>注：申购份额包含红利再投资。</w:t>
      </w:r>
    </w:p>
    <w:p w:rsidR="0041249B" w:rsidRDefault="0041249B" w:rsidP="0041249B">
      <w:pPr>
        <w:pStyle w:val="-2"/>
        <w:spacing w:before="312"/>
        <w:rPr>
          <w:rFonts w:hint="eastAsia"/>
        </w:rPr>
      </w:pPr>
      <w:r>
        <w:rPr>
          <w:rFonts w:hint="eastAsia"/>
        </w:rPr>
        <w:t>影响投资者决策的其他重要信息</w:t>
      </w:r>
    </w:p>
    <w:p w:rsidR="0041249B" w:rsidRDefault="0041249B" w:rsidP="0041249B">
      <w:pPr>
        <w:pStyle w:val="-"/>
        <w:ind w:firstLine="420"/>
        <w:rPr>
          <w:rFonts w:hint="eastAsia"/>
        </w:rPr>
      </w:pPr>
      <w:r>
        <w:rPr>
          <w:rFonts w:hint="eastAsia"/>
        </w:rPr>
        <w:t>无。</w:t>
      </w:r>
    </w:p>
    <w:p w:rsidR="0041249B" w:rsidRDefault="0041249B" w:rsidP="0041249B">
      <w:pPr>
        <w:pStyle w:val="-1"/>
        <w:ind w:left="281" w:hanging="281"/>
        <w:rPr>
          <w:rFonts w:hint="eastAsia"/>
        </w:rPr>
      </w:pPr>
      <w:r>
        <w:rPr>
          <w:rFonts w:hint="eastAsia"/>
        </w:rPr>
        <w:t>备查文件目录</w:t>
      </w:r>
    </w:p>
    <w:p w:rsidR="0041249B" w:rsidRDefault="0041249B" w:rsidP="0041249B">
      <w:pPr>
        <w:pStyle w:val="-2"/>
        <w:spacing w:before="312"/>
        <w:rPr>
          <w:rFonts w:hint="eastAsia"/>
        </w:rPr>
      </w:pPr>
      <w:r>
        <w:rPr>
          <w:rFonts w:hint="eastAsia"/>
        </w:rPr>
        <w:lastRenderedPageBreak/>
        <w:t>备查文件目录</w:t>
      </w:r>
    </w:p>
    <w:p w:rsidR="0041249B" w:rsidRDefault="0041249B" w:rsidP="0041249B">
      <w:pPr>
        <w:pStyle w:val="-"/>
        <w:ind w:firstLine="420"/>
        <w:rPr>
          <w:rFonts w:hint="eastAsia"/>
        </w:rPr>
      </w:pPr>
      <w:r>
        <w:rPr>
          <w:rFonts w:hint="eastAsia"/>
        </w:rPr>
        <w:t>1、《南方稳利1年定期开放债券型证券投资基金基金合同》；</w:t>
      </w:r>
    </w:p>
    <w:p w:rsidR="0041249B" w:rsidRDefault="0041249B" w:rsidP="0041249B">
      <w:pPr>
        <w:pStyle w:val="-"/>
        <w:ind w:firstLine="420"/>
        <w:rPr>
          <w:rFonts w:hint="eastAsia"/>
        </w:rPr>
      </w:pPr>
      <w:r>
        <w:rPr>
          <w:rFonts w:hint="eastAsia"/>
        </w:rPr>
        <w:t>2、《南方稳利1年定期开放债券型证券投资基金托管协议》；</w:t>
      </w:r>
    </w:p>
    <w:p w:rsidR="0041249B" w:rsidRDefault="0041249B" w:rsidP="0041249B">
      <w:pPr>
        <w:pStyle w:val="-"/>
        <w:ind w:firstLine="420"/>
        <w:rPr>
          <w:rFonts w:hint="eastAsia"/>
        </w:rPr>
      </w:pPr>
      <w:r>
        <w:rPr>
          <w:rFonts w:hint="eastAsia"/>
        </w:rPr>
        <w:t>3、南方稳利1年定期开放债券型证券投资基金2020年3季度报告原文。</w:t>
      </w:r>
    </w:p>
    <w:p w:rsidR="0041249B" w:rsidRDefault="0041249B" w:rsidP="0041249B">
      <w:pPr>
        <w:pStyle w:val="-2"/>
        <w:spacing w:before="312"/>
        <w:rPr>
          <w:rFonts w:hint="eastAsia"/>
        </w:rPr>
      </w:pPr>
      <w:r>
        <w:rPr>
          <w:rFonts w:hint="eastAsia"/>
        </w:rPr>
        <w:t>存放地点</w:t>
      </w:r>
    </w:p>
    <w:p w:rsidR="0041249B" w:rsidRDefault="0041249B" w:rsidP="0041249B">
      <w:pPr>
        <w:pStyle w:val="-"/>
        <w:ind w:firstLine="420"/>
        <w:rPr>
          <w:rFonts w:hint="eastAsia"/>
        </w:rPr>
      </w:pPr>
      <w:r>
        <w:rPr>
          <w:rFonts w:hint="eastAsia"/>
        </w:rPr>
        <w:t>深圳市福田区莲花街道益田路5999号基金大厦32-42楼。</w:t>
      </w:r>
    </w:p>
    <w:p w:rsidR="0041249B" w:rsidRDefault="0041249B" w:rsidP="0041249B">
      <w:pPr>
        <w:pStyle w:val="-2"/>
        <w:spacing w:before="312"/>
        <w:rPr>
          <w:rFonts w:hint="eastAsia"/>
        </w:rPr>
      </w:pPr>
      <w:r>
        <w:rPr>
          <w:rFonts w:hint="eastAsia"/>
        </w:rPr>
        <w:t>查阅方式</w:t>
      </w:r>
    </w:p>
    <w:p w:rsidR="0041249B" w:rsidRDefault="0041249B" w:rsidP="0041249B">
      <w:pPr>
        <w:pStyle w:val="-"/>
        <w:ind w:firstLine="420"/>
        <w:rPr>
          <w:rFonts w:hint="eastAsia"/>
        </w:rPr>
      </w:pPr>
      <w:bookmarkStart w:id="2" w:name="_GoBack"/>
      <w:bookmarkEnd w:id="2"/>
      <w:r>
        <w:rPr>
          <w:rFonts w:hint="eastAsia"/>
        </w:rPr>
        <w:t>网站：http://www.nffund.com</w:t>
      </w:r>
    </w:p>
    <w:p w:rsidR="0041249B" w:rsidRDefault="0041249B" w:rsidP="0041249B">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9B" w:rsidRDefault="004124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1249B" w:rsidRPr="0041249B">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1249B">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1249B">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9B" w:rsidRDefault="004124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9B" w:rsidRDefault="004124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1249B" w:rsidP="00AE3F5B">
    <w:pPr>
      <w:pStyle w:val="a6"/>
      <w:pBdr>
        <w:bottom w:val="single" w:sz="4" w:space="1" w:color="auto"/>
      </w:pBdr>
      <w:jc w:val="right"/>
    </w:pPr>
    <w:r>
      <w:rPr>
        <w:rFonts w:hint="eastAsia"/>
      </w:rPr>
      <w:t>南方稳利</w:t>
    </w:r>
    <w:r>
      <w:rPr>
        <w:rFonts w:hint="eastAsia"/>
      </w:rPr>
      <w:t>1</w:t>
    </w:r>
    <w:r>
      <w:rPr>
        <w:rFonts w:hint="eastAsia"/>
      </w:rPr>
      <w:t>年定期开放债券型证券投资基金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1249B"/>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B04B-208F-4086-A2A6-B1B8C949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1034</Words>
  <Characters>5896</Characters>
  <Application>Microsoft Office Word</Application>
  <DocSecurity>0</DocSecurity>
  <Lines>49</Lines>
  <Paragraphs>13</Paragraphs>
  <ScaleCrop>false</ScaleCrop>
  <Company>MC SYSTEM</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2020-10-26T03:21:00Z</dcterms:created>
  <dcterms:modified xsi:type="dcterms:W3CDTF">2020-10-26T03:21:00Z</dcterms:modified>
</cp:coreProperties>
</file>