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D8" w:rsidRPr="00272E0C" w:rsidRDefault="001C36D8" w:rsidP="00074E9F">
      <w:pPr>
        <w:autoSpaceDE w:val="0"/>
        <w:autoSpaceDN w:val="0"/>
        <w:adjustRightInd w:val="0"/>
        <w:spacing w:line="360" w:lineRule="auto"/>
        <w:jc w:val="left"/>
        <w:rPr>
          <w:rFonts w:ascii="宋体" w:cs="Arial"/>
          <w:color w:val="000000"/>
          <w:kern w:val="0"/>
          <w:sz w:val="24"/>
        </w:rPr>
      </w:pPr>
      <w:bookmarkStart w:id="0" w:name="_GoBack"/>
      <w:bookmarkEnd w:id="0"/>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易方达证券公司指数分级证券投资基金</w:t>
      </w: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2019年第3季度报告</w:t>
      </w:r>
    </w:p>
    <w:p w:rsidR="001C36D8" w:rsidRPr="00717C29" w:rsidRDefault="001C36D8" w:rsidP="007951F3">
      <w:pPr>
        <w:spacing w:line="360" w:lineRule="auto"/>
        <w:jc w:val="center"/>
        <w:rPr>
          <w:rFonts w:ascii="宋体" w:hAnsi="宋体"/>
          <w:b/>
          <w:sz w:val="24"/>
          <w:szCs w:val="36"/>
        </w:rPr>
      </w:pPr>
      <w:r w:rsidRPr="00717C29">
        <w:rPr>
          <w:rFonts w:ascii="宋体" w:hAnsi="宋体"/>
          <w:b/>
          <w:sz w:val="24"/>
          <w:szCs w:val="36"/>
        </w:rPr>
        <w:t>2019年9月30日</w:t>
      </w: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rPr>
          <w:rFonts w:ascii="宋体"/>
          <w:b/>
          <w:color w:val="000000"/>
          <w:sz w:val="24"/>
        </w:rPr>
      </w:pP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基金管理人：</w:t>
      </w:r>
      <w:r w:rsidRPr="00272E0C">
        <w:rPr>
          <w:rFonts w:ascii="宋体" w:hAnsi="宋体"/>
          <w:b/>
          <w:color w:val="000000"/>
          <w:sz w:val="24"/>
        </w:rPr>
        <w:t>易方达基金管理有限公司</w:t>
      </w: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基金托管人：</w:t>
      </w:r>
      <w:r w:rsidRPr="00272E0C">
        <w:rPr>
          <w:rFonts w:ascii="宋体" w:hAnsi="宋体"/>
          <w:b/>
          <w:color w:val="000000"/>
          <w:sz w:val="24"/>
        </w:rPr>
        <w:t>中国建设银行股份有限公司</w:t>
      </w:r>
    </w:p>
    <w:p w:rsidR="001C36D8" w:rsidRPr="00272E0C" w:rsidRDefault="001C36D8" w:rsidP="0015779C">
      <w:pPr>
        <w:spacing w:line="360" w:lineRule="auto"/>
        <w:ind w:firstLineChars="900" w:firstLine="2168"/>
        <w:rPr>
          <w:rFonts w:ascii="宋体" w:hAnsi="宋体"/>
          <w:b/>
          <w:color w:val="000000"/>
          <w:sz w:val="24"/>
        </w:rPr>
        <w:sectPr w:rsidR="001C36D8" w:rsidRPr="00272E0C" w:rsidSect="00230A66">
          <w:headerReference w:type="default" r:id="rId7"/>
          <w:footerReference w:type="default" r:id="rId8"/>
          <w:pgSz w:w="11926" w:h="15840"/>
          <w:pgMar w:top="1418" w:right="1418" w:bottom="851" w:left="1418" w:header="851" w:footer="992" w:gutter="0"/>
          <w:cols w:space="720"/>
          <w:noEndnote/>
        </w:sectPr>
      </w:pPr>
      <w:r w:rsidRPr="00272E0C">
        <w:rPr>
          <w:rFonts w:ascii="宋体" w:hAnsi="宋体" w:hint="eastAsia"/>
          <w:b/>
          <w:color w:val="000000"/>
          <w:sz w:val="24"/>
        </w:rPr>
        <w:t>报告送出日期：</w:t>
      </w:r>
      <w:r w:rsidRPr="00272E0C">
        <w:rPr>
          <w:rFonts w:ascii="宋体" w:hAnsi="宋体"/>
          <w:b/>
          <w:color w:val="000000"/>
          <w:sz w:val="24"/>
        </w:rPr>
        <w:t>二〇一九年十月二十四日</w:t>
      </w:r>
    </w:p>
    <w:p w:rsidR="001C36D8" w:rsidRPr="00272E0C" w:rsidRDefault="001C36D8" w:rsidP="005C6DF3">
      <w:pPr>
        <w:pStyle w:val="1"/>
        <w:spacing w:beforeLines="100" w:before="312" w:afterLines="100" w:after="312" w:line="360" w:lineRule="auto"/>
        <w:jc w:val="center"/>
        <w:rPr>
          <w:rFonts w:ascii="宋体" w:cs="Arial"/>
          <w:b w:val="0"/>
          <w:color w:val="000000"/>
          <w:kern w:val="0"/>
          <w:sz w:val="24"/>
          <w:szCs w:val="24"/>
        </w:rPr>
      </w:pPr>
      <w:r w:rsidRPr="00272E0C">
        <w:rPr>
          <w:rFonts w:ascii="宋体" w:hAnsi="宋体" w:cs="Arial" w:hint="eastAsia"/>
          <w:color w:val="000000"/>
          <w:kern w:val="0"/>
          <w:sz w:val="24"/>
          <w:szCs w:val="24"/>
        </w:rPr>
        <w:lastRenderedPageBreak/>
        <w:t>§</w:t>
      </w:r>
      <w:r w:rsidRPr="00272E0C">
        <w:rPr>
          <w:rFonts w:ascii="宋体" w:hAnsi="宋体" w:cs="Arial"/>
          <w:color w:val="000000"/>
          <w:kern w:val="0"/>
          <w:sz w:val="24"/>
          <w:szCs w:val="24"/>
        </w:rPr>
        <w:t xml:space="preserve">1  </w:t>
      </w:r>
      <w:r w:rsidRPr="00272E0C">
        <w:rPr>
          <w:rFonts w:ascii="宋体" w:hAnsi="宋体" w:cs="Arial" w:hint="eastAsia"/>
          <w:color w:val="000000"/>
          <w:kern w:val="0"/>
          <w:sz w:val="24"/>
          <w:szCs w:val="24"/>
        </w:rPr>
        <w:t>重要提示</w:t>
      </w:r>
    </w:p>
    <w:p w:rsidR="00BA0FEB" w:rsidRDefault="00FF7DBD">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A0FEB" w:rsidRDefault="00FF7DBD">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A0FEB" w:rsidRDefault="00FF7DBD">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A0FEB" w:rsidRDefault="00FF7DBD">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BA0FEB" w:rsidRDefault="00FF7DBD">
      <w:pPr>
        <w:spacing w:line="360" w:lineRule="auto"/>
        <w:ind w:firstLineChars="200" w:firstLine="480"/>
        <w:rPr>
          <w:color w:val="000000"/>
          <w:sz w:val="24"/>
        </w:rPr>
      </w:pPr>
      <w:r>
        <w:rPr>
          <w:color w:val="000000"/>
          <w:sz w:val="24"/>
        </w:rPr>
        <w:t>本报告中财务资料未经审计。</w:t>
      </w:r>
    </w:p>
    <w:p w:rsidR="001C36D8" w:rsidRPr="00CC0C03" w:rsidRDefault="001C36D8" w:rsidP="00CC0C03">
      <w:pPr>
        <w:spacing w:line="360" w:lineRule="auto"/>
        <w:ind w:firstLineChars="200" w:firstLine="480"/>
        <w:rPr>
          <w:color w:val="000000"/>
          <w:sz w:val="24"/>
        </w:rPr>
      </w:pPr>
      <w:r w:rsidRPr="00CC0C03">
        <w:rPr>
          <w:color w:val="000000"/>
          <w:sz w:val="24"/>
        </w:rPr>
        <w:t>本报告期自</w:t>
      </w:r>
      <w:r w:rsidRPr="00CC0C03">
        <w:rPr>
          <w:color w:val="000000"/>
          <w:sz w:val="24"/>
        </w:rPr>
        <w:t>2019</w:t>
      </w:r>
      <w:r w:rsidRPr="00CC0C03">
        <w:rPr>
          <w:color w:val="000000"/>
          <w:sz w:val="24"/>
        </w:rPr>
        <w:t>年</w:t>
      </w:r>
      <w:r w:rsidRPr="00CC0C03">
        <w:rPr>
          <w:color w:val="000000"/>
          <w:sz w:val="24"/>
        </w:rPr>
        <w:t>7</w:t>
      </w:r>
      <w:r w:rsidRPr="00CC0C03">
        <w:rPr>
          <w:color w:val="000000"/>
          <w:sz w:val="24"/>
        </w:rPr>
        <w:t>月</w:t>
      </w:r>
      <w:r w:rsidRPr="00CC0C03">
        <w:rPr>
          <w:color w:val="000000"/>
          <w:sz w:val="24"/>
        </w:rPr>
        <w:t>1</w:t>
      </w:r>
      <w:r w:rsidRPr="00CC0C03">
        <w:rPr>
          <w:color w:val="000000"/>
          <w:sz w:val="24"/>
        </w:rPr>
        <w:t>日起至</w:t>
      </w:r>
      <w:r w:rsidRPr="00CC0C03">
        <w:rPr>
          <w:color w:val="000000"/>
          <w:sz w:val="24"/>
        </w:rPr>
        <w:t>9</w:t>
      </w:r>
      <w:r w:rsidRPr="00CC0C03">
        <w:rPr>
          <w:color w:val="000000"/>
          <w:sz w:val="24"/>
        </w:rPr>
        <w:t>月</w:t>
      </w:r>
      <w:r w:rsidRPr="00CC0C03">
        <w:rPr>
          <w:color w:val="000000"/>
          <w:sz w:val="24"/>
        </w:rPr>
        <w:t>30</w:t>
      </w:r>
      <w:r w:rsidRPr="00CC0C03">
        <w:rPr>
          <w:color w:val="000000"/>
          <w:sz w:val="24"/>
        </w:rPr>
        <w:t>日止。</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2  </w:t>
      </w:r>
      <w:r w:rsidRPr="00272E0C">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1C36D8" w:rsidRPr="00272E0C" w:rsidTr="007A6BEA">
        <w:tc>
          <w:tcPr>
            <w:tcW w:w="2835" w:type="dxa"/>
          </w:tcPr>
          <w:p w:rsidR="001C36D8" w:rsidRPr="004C6E88" w:rsidRDefault="001C36D8" w:rsidP="007A6BEA">
            <w:pPr>
              <w:adjustRightInd w:val="0"/>
              <w:spacing w:before="29" w:line="360" w:lineRule="auto"/>
              <w:ind w:left="17"/>
              <w:jc w:val="left"/>
              <w:rPr>
                <w:rFonts w:eastAsiaTheme="minorEastAsia"/>
                <w:kern w:val="0"/>
                <w:sz w:val="24"/>
              </w:rPr>
            </w:pPr>
            <w:r w:rsidRPr="004C6E88">
              <w:rPr>
                <w:rFonts w:eastAsiaTheme="minorEastAsia"/>
                <w:kern w:val="0"/>
                <w:sz w:val="24"/>
              </w:rPr>
              <w:t>基金简称</w:t>
            </w:r>
          </w:p>
        </w:tc>
        <w:tc>
          <w:tcPr>
            <w:tcW w:w="5479" w:type="dxa"/>
            <w:gridSpan w:val="3"/>
          </w:tcPr>
          <w:p w:rsidR="001C36D8" w:rsidRPr="004C6E88" w:rsidRDefault="001C36D8"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易方达证券公司分级</w:t>
            </w:r>
          </w:p>
        </w:tc>
      </w:tr>
      <w:tr w:rsidR="001C36D8" w:rsidRPr="00272E0C" w:rsidTr="002A44F9">
        <w:tc>
          <w:tcPr>
            <w:tcW w:w="2835" w:type="dxa"/>
          </w:tcPr>
          <w:p w:rsidR="001C36D8" w:rsidRPr="004C6E88" w:rsidRDefault="001C36D8">
            <w:pPr>
              <w:adjustRightInd w:val="0"/>
              <w:spacing w:before="29" w:line="360" w:lineRule="auto"/>
              <w:ind w:left="17"/>
              <w:jc w:val="left"/>
              <w:rPr>
                <w:rFonts w:eastAsiaTheme="minorEastAsia"/>
                <w:kern w:val="0"/>
                <w:sz w:val="24"/>
              </w:rPr>
            </w:pPr>
            <w:r w:rsidRPr="004C6E88">
              <w:rPr>
                <w:rFonts w:eastAsiaTheme="minorEastAsia"/>
                <w:kern w:val="0"/>
                <w:sz w:val="24"/>
              </w:rPr>
              <w:t>基金主代码</w:t>
            </w:r>
          </w:p>
        </w:tc>
        <w:tc>
          <w:tcPr>
            <w:tcW w:w="5479" w:type="dxa"/>
            <w:gridSpan w:val="3"/>
          </w:tcPr>
          <w:p w:rsidR="001C36D8" w:rsidRPr="004C6E88" w:rsidRDefault="001C36D8">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502010</w:t>
            </w:r>
          </w:p>
        </w:tc>
      </w:tr>
      <w:tr w:rsidR="003A768B" w:rsidRPr="00272E0C" w:rsidTr="002A44F9">
        <w:tc>
          <w:tcPr>
            <w:tcW w:w="2835" w:type="dxa"/>
          </w:tcPr>
          <w:p w:rsidR="003A768B" w:rsidRPr="004C6E88" w:rsidRDefault="003A768B" w:rsidP="00E43B0B">
            <w:pPr>
              <w:adjustRightInd w:val="0"/>
              <w:spacing w:before="29" w:line="360" w:lineRule="auto"/>
              <w:ind w:left="17"/>
              <w:jc w:val="left"/>
              <w:rPr>
                <w:rFonts w:eastAsiaTheme="minorEastAsia"/>
                <w:kern w:val="0"/>
                <w:sz w:val="24"/>
              </w:rPr>
            </w:pPr>
            <w:r w:rsidRPr="004C6E88">
              <w:rPr>
                <w:rFonts w:eastAsiaTheme="minorEastAsia"/>
                <w:kern w:val="0"/>
                <w:sz w:val="24"/>
              </w:rPr>
              <w:t>交易代码</w:t>
            </w:r>
          </w:p>
        </w:tc>
        <w:tc>
          <w:tcPr>
            <w:tcW w:w="5479" w:type="dxa"/>
            <w:gridSpan w:val="3"/>
          </w:tcPr>
          <w:p w:rsidR="003A768B" w:rsidRPr="004C6E88" w:rsidRDefault="003A768B" w:rsidP="00E43B0B">
            <w:pPr>
              <w:adjustRightInd w:val="0"/>
              <w:spacing w:before="29" w:line="360" w:lineRule="auto"/>
              <w:ind w:left="17"/>
              <w:jc w:val="left"/>
              <w:rPr>
                <w:rFonts w:eastAsiaTheme="minorEastAsia"/>
                <w:color w:val="000000"/>
                <w:kern w:val="0"/>
                <w:sz w:val="24"/>
              </w:rPr>
            </w:pPr>
            <w:r w:rsidRPr="004C6E88">
              <w:rPr>
                <w:rFonts w:eastAsiaTheme="minorEastAsia"/>
                <w:kern w:val="0"/>
                <w:sz w:val="24"/>
              </w:rPr>
              <w:t>502010</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基金运作方式</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契约型开放式、分级基金</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基金合同生效日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2015</w:t>
            </w:r>
            <w:r w:rsidRPr="004C6E88">
              <w:rPr>
                <w:rFonts w:eastAsiaTheme="minorEastAsia"/>
                <w:color w:val="000000"/>
                <w:kern w:val="0"/>
                <w:sz w:val="24"/>
              </w:rPr>
              <w:t>年</w:t>
            </w:r>
            <w:r w:rsidRPr="004C6E88">
              <w:rPr>
                <w:rFonts w:eastAsiaTheme="minorEastAsia"/>
                <w:color w:val="000000"/>
                <w:kern w:val="0"/>
                <w:sz w:val="24"/>
              </w:rPr>
              <w:t>7</w:t>
            </w:r>
            <w:r w:rsidRPr="004C6E88">
              <w:rPr>
                <w:rFonts w:eastAsiaTheme="minorEastAsia"/>
                <w:color w:val="000000"/>
                <w:kern w:val="0"/>
                <w:sz w:val="24"/>
              </w:rPr>
              <w:t>月</w:t>
            </w:r>
            <w:r w:rsidRPr="004C6E88">
              <w:rPr>
                <w:rFonts w:eastAsiaTheme="minorEastAsia"/>
                <w:color w:val="000000"/>
                <w:kern w:val="0"/>
                <w:sz w:val="24"/>
              </w:rPr>
              <w:t>8</w:t>
            </w:r>
            <w:r w:rsidRPr="004C6E88">
              <w:rPr>
                <w:rFonts w:eastAsiaTheme="minorEastAsia"/>
                <w:color w:val="000000"/>
                <w:kern w:val="0"/>
                <w:sz w:val="24"/>
              </w:rPr>
              <w:t>日</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报告期末基金份额总额</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753,868,778.85</w:t>
            </w:r>
            <w:r w:rsidRPr="004C6E88">
              <w:rPr>
                <w:rFonts w:eastAsiaTheme="minorEastAsia"/>
                <w:color w:val="000000"/>
                <w:kern w:val="0"/>
                <w:sz w:val="24"/>
              </w:rPr>
              <w:t>份</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投资目标</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紧密追踪业绩比较基准，追求跟踪偏离度与跟踪误差的最小化。</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投资策略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主要采取完全复制法进行投资，即完全按照标的指数的成份股组成及权重构建基金投资组合，并根据标的指数成份股及其权重的变动进行相应调整，以达到紧密跟踪标的指数的目的。本基金力争将年化跟踪误差控制在</w:t>
            </w:r>
            <w:r w:rsidRPr="004C6E88">
              <w:rPr>
                <w:rFonts w:eastAsiaTheme="minorEastAsia"/>
                <w:color w:val="000000"/>
                <w:kern w:val="0"/>
                <w:sz w:val="24"/>
              </w:rPr>
              <w:t>4%</w:t>
            </w:r>
            <w:r w:rsidRPr="004C6E88">
              <w:rPr>
                <w:rFonts w:eastAsiaTheme="minorEastAsia"/>
                <w:color w:val="000000"/>
                <w:kern w:val="0"/>
                <w:sz w:val="24"/>
              </w:rPr>
              <w:t>以内，日跟踪偏离度</w:t>
            </w:r>
            <w:r w:rsidRPr="004C6E88">
              <w:rPr>
                <w:rFonts w:eastAsiaTheme="minorEastAsia"/>
                <w:color w:val="000000"/>
                <w:kern w:val="0"/>
                <w:sz w:val="24"/>
              </w:rPr>
              <w:lastRenderedPageBreak/>
              <w:t>绝对值的平均值控制在</w:t>
            </w:r>
            <w:r w:rsidRPr="004C6E88">
              <w:rPr>
                <w:rFonts w:eastAsiaTheme="minorEastAsia"/>
                <w:color w:val="000000"/>
                <w:kern w:val="0"/>
                <w:sz w:val="24"/>
              </w:rPr>
              <w:t>0.35%</w:t>
            </w:r>
            <w:r w:rsidRPr="004C6E88">
              <w:rPr>
                <w:rFonts w:eastAsiaTheme="minorEastAsia"/>
                <w:color w:val="000000"/>
                <w:kern w:val="0"/>
                <w:sz w:val="24"/>
              </w:rPr>
              <w:t>以内。</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lastRenderedPageBreak/>
              <w:t>业绩比较基准</w:t>
            </w:r>
          </w:p>
        </w:tc>
        <w:tc>
          <w:tcPr>
            <w:tcW w:w="5479" w:type="dxa"/>
            <w:gridSpan w:val="3"/>
          </w:tcPr>
          <w:p w:rsidR="003A768B" w:rsidRPr="004C6E88" w:rsidRDefault="003A768B" w:rsidP="00CD0AAD">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95%×</w:t>
            </w:r>
            <w:r w:rsidRPr="004C6E88">
              <w:rPr>
                <w:rFonts w:eastAsiaTheme="minorEastAsia"/>
                <w:color w:val="000000"/>
                <w:kern w:val="0"/>
                <w:sz w:val="24"/>
              </w:rPr>
              <w:t>中证全指证券公司指数收益率＋</w:t>
            </w:r>
            <w:r w:rsidRPr="004C6E88">
              <w:rPr>
                <w:rFonts w:eastAsiaTheme="minorEastAsia"/>
                <w:color w:val="000000"/>
                <w:kern w:val="0"/>
                <w:sz w:val="24"/>
              </w:rPr>
              <w:t>5%×</w:t>
            </w:r>
            <w:r w:rsidRPr="004C6E88">
              <w:rPr>
                <w:rFonts w:eastAsiaTheme="minorEastAsia"/>
                <w:color w:val="000000"/>
                <w:kern w:val="0"/>
                <w:sz w:val="24"/>
              </w:rPr>
              <w:t>同期银行活期存款利率（税后）</w:t>
            </w:r>
          </w:p>
        </w:tc>
      </w:tr>
      <w:tr w:rsidR="003A768B" w:rsidRPr="00272E0C" w:rsidTr="00A008DA">
        <w:tc>
          <w:tcPr>
            <w:tcW w:w="2835" w:type="dxa"/>
          </w:tcPr>
          <w:p w:rsidR="003A768B" w:rsidRPr="004C6E88" w:rsidRDefault="003A768B" w:rsidP="00A008DA">
            <w:pPr>
              <w:adjustRightInd w:val="0"/>
              <w:spacing w:before="29" w:line="360" w:lineRule="auto"/>
              <w:ind w:left="17"/>
              <w:jc w:val="left"/>
              <w:rPr>
                <w:rFonts w:eastAsiaTheme="minorEastAsia"/>
                <w:sz w:val="24"/>
              </w:rPr>
            </w:pPr>
            <w:r w:rsidRPr="004C6E88">
              <w:rPr>
                <w:rFonts w:eastAsiaTheme="minorEastAsia"/>
                <w:kern w:val="0"/>
                <w:sz w:val="24"/>
              </w:rPr>
              <w:t>风险收益特征</w:t>
            </w:r>
          </w:p>
        </w:tc>
        <w:tc>
          <w:tcPr>
            <w:tcW w:w="5479" w:type="dxa"/>
            <w:gridSpan w:val="3"/>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本基金为股票型基金，主要采用完全复制策略跟踪标的指数的表现，其风险收益特征与标的指数相似。长期而言，其风险收益水平高于混合型基金、债券型基金和货币市场基金；</w:t>
            </w:r>
            <w:r w:rsidRPr="004C6E88">
              <w:rPr>
                <w:rFonts w:eastAsiaTheme="minorEastAsia"/>
                <w:color w:val="000000"/>
                <w:kern w:val="0"/>
                <w:sz w:val="24"/>
              </w:rPr>
              <w:t>A</w:t>
            </w:r>
            <w:r w:rsidRPr="004C6E88">
              <w:rPr>
                <w:rFonts w:eastAsiaTheme="minorEastAsia"/>
                <w:color w:val="000000"/>
                <w:kern w:val="0"/>
                <w:sz w:val="24"/>
              </w:rPr>
              <w:t>类份额具有预期风险、收益较低的特征；</w:t>
            </w:r>
            <w:r w:rsidRPr="004C6E88">
              <w:rPr>
                <w:rFonts w:eastAsiaTheme="minorEastAsia"/>
                <w:color w:val="000000"/>
                <w:kern w:val="0"/>
                <w:sz w:val="24"/>
              </w:rPr>
              <w:t>B</w:t>
            </w:r>
            <w:r w:rsidRPr="004C6E88">
              <w:rPr>
                <w:rFonts w:eastAsiaTheme="minorEastAsia"/>
                <w:color w:val="000000"/>
                <w:kern w:val="0"/>
                <w:sz w:val="24"/>
              </w:rPr>
              <w:t>类份额具有预期风险、收益较高的特征。</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基金管理人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易方达基金管理有限公司</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基金托管人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中国建设银行股份有限公司</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kern w:val="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级基金的基金简称</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易方达证券公司分级</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易方达证券公司分级</w:t>
            </w:r>
            <w:r w:rsidRPr="004C6E88">
              <w:rPr>
                <w:rFonts w:eastAsiaTheme="minorEastAsia"/>
                <w:sz w:val="24"/>
              </w:rPr>
              <w:t>A</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易方达证券公司分级</w:t>
            </w:r>
            <w:r w:rsidRPr="004C6E88">
              <w:rPr>
                <w:rFonts w:eastAsiaTheme="minorEastAsia"/>
                <w:sz w:val="24"/>
              </w:rPr>
              <w:t>B</w:t>
            </w:r>
          </w:p>
        </w:tc>
      </w:tr>
      <w:tr w:rsidR="002C2DE0" w:rsidRPr="00272E0C" w:rsidTr="00EB3E72">
        <w:tc>
          <w:tcPr>
            <w:tcW w:w="2835" w:type="dxa"/>
          </w:tcPr>
          <w:p w:rsidR="002C2DE0" w:rsidRPr="004C6E88" w:rsidRDefault="002C2DE0"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003168E2">
              <w:rPr>
                <w:rFonts w:eastAsiaTheme="minorEastAsia"/>
                <w:color w:val="000000"/>
                <w:sz w:val="24"/>
              </w:rPr>
              <w:t>级基金</w:t>
            </w:r>
            <w:r w:rsidRPr="004C6E88">
              <w:rPr>
                <w:rFonts w:eastAsiaTheme="minorEastAsia"/>
                <w:color w:val="000000"/>
                <w:sz w:val="24"/>
              </w:rPr>
              <w:t>场内简称</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证券分级</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证券</w:t>
            </w:r>
            <w:r w:rsidRPr="004C6E88">
              <w:rPr>
                <w:rFonts w:eastAsiaTheme="minorEastAsia"/>
                <w:sz w:val="24"/>
              </w:rPr>
              <w:t>A</w:t>
            </w:r>
          </w:p>
        </w:tc>
        <w:tc>
          <w:tcPr>
            <w:tcW w:w="1827"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证券</w:t>
            </w:r>
            <w:r w:rsidRPr="004C6E88">
              <w:rPr>
                <w:rFonts w:eastAsiaTheme="minorEastAsia"/>
                <w:sz w:val="24"/>
              </w:rPr>
              <w:t>B</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级基金的交易代码</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502010</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502011</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502012</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报告期末下属</w:t>
            </w:r>
            <w:r w:rsidR="004C6E88" w:rsidRPr="004C6E88">
              <w:rPr>
                <w:rFonts w:eastAsiaTheme="minorEastAsia"/>
                <w:color w:val="000000"/>
                <w:sz w:val="24"/>
              </w:rPr>
              <w:t>分</w:t>
            </w:r>
            <w:r w:rsidRPr="004C6E88">
              <w:rPr>
                <w:rFonts w:eastAsiaTheme="minorEastAsia"/>
                <w:color w:val="000000"/>
                <w:sz w:val="24"/>
              </w:rPr>
              <w:t>级基金的份额总额</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507,539,844.85</w:t>
            </w:r>
            <w:r w:rsidRPr="004C6E88">
              <w:rPr>
                <w:rFonts w:eastAsiaTheme="minorEastAsia"/>
                <w:color w:val="000000"/>
                <w:kern w:val="0"/>
                <w:sz w:val="24"/>
              </w:rPr>
              <w:t>份</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123,164,467.00</w:t>
            </w:r>
            <w:r w:rsidRPr="004C6E88">
              <w:rPr>
                <w:rFonts w:eastAsiaTheme="minorEastAsia"/>
                <w:color w:val="000000"/>
                <w:kern w:val="0"/>
                <w:sz w:val="24"/>
              </w:rPr>
              <w:t>份</w:t>
            </w:r>
          </w:p>
        </w:tc>
        <w:tc>
          <w:tcPr>
            <w:tcW w:w="1827" w:type="dxa"/>
            <w:vAlign w:val="center"/>
          </w:tcPr>
          <w:p w:rsidR="003A768B" w:rsidRPr="004C6E88" w:rsidRDefault="003A768B" w:rsidP="00057DD3">
            <w:pPr>
              <w:jc w:val="left"/>
              <w:rPr>
                <w:rFonts w:eastAsiaTheme="minorEastAsia"/>
                <w:sz w:val="24"/>
              </w:rPr>
            </w:pPr>
            <w:r w:rsidRPr="004C6E88">
              <w:rPr>
                <w:rFonts w:eastAsiaTheme="minorEastAsia"/>
                <w:sz w:val="24"/>
              </w:rPr>
              <w:t>123,164,467.00</w:t>
            </w:r>
            <w:r w:rsidRPr="004C6E88">
              <w:rPr>
                <w:rFonts w:eastAsiaTheme="minorEastAsia"/>
                <w:color w:val="000000"/>
                <w:kern w:val="0"/>
                <w:sz w:val="24"/>
              </w:rPr>
              <w:t>份</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sz w:val="24"/>
              </w:rPr>
            </w:pPr>
            <w:r w:rsidRPr="004C6E88">
              <w:rPr>
                <w:rFonts w:eastAsiaTheme="minorEastAsia"/>
                <w:color w:val="000000"/>
                <w:kern w:val="0"/>
                <w:sz w:val="24"/>
              </w:rPr>
              <w:t>下属</w:t>
            </w:r>
            <w:r w:rsidR="004C6E88" w:rsidRPr="004C6E88">
              <w:rPr>
                <w:rFonts w:eastAsiaTheme="minorEastAsia"/>
                <w:color w:val="000000"/>
                <w:kern w:val="0"/>
                <w:sz w:val="24"/>
              </w:rPr>
              <w:t>分</w:t>
            </w:r>
            <w:r w:rsidRPr="004C6E88">
              <w:rPr>
                <w:rFonts w:eastAsiaTheme="minorEastAsia"/>
                <w:color w:val="000000"/>
                <w:kern w:val="0"/>
                <w:sz w:val="24"/>
              </w:rPr>
              <w:t>级基金的</w:t>
            </w:r>
            <w:r w:rsidRPr="004C6E88">
              <w:rPr>
                <w:rFonts w:eastAsiaTheme="minorEastAsia"/>
                <w:kern w:val="0"/>
                <w:sz w:val="24"/>
              </w:rPr>
              <w:t>风险收益特征</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基础份额为股票型基金，其风险收益水平高于混合型基金、债券型基金和货币市场基金。</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A</w:t>
            </w:r>
            <w:r w:rsidRPr="004C6E88">
              <w:rPr>
                <w:rFonts w:eastAsiaTheme="minorEastAsia"/>
                <w:color w:val="000000"/>
                <w:kern w:val="0"/>
                <w:sz w:val="24"/>
              </w:rPr>
              <w:t>类份额的预期收益和预期风险低于基础份额。</w:t>
            </w:r>
          </w:p>
        </w:tc>
        <w:tc>
          <w:tcPr>
            <w:tcW w:w="1827"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B</w:t>
            </w:r>
            <w:r w:rsidRPr="004C6E88">
              <w:rPr>
                <w:rFonts w:eastAsiaTheme="minorEastAsia"/>
                <w:color w:val="000000"/>
                <w:kern w:val="0"/>
                <w:sz w:val="24"/>
              </w:rPr>
              <w:t>类份额的预期收益和预期风险高于基础份额。</w:t>
            </w:r>
          </w:p>
        </w:tc>
      </w:tr>
    </w:tbl>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3  </w:t>
      </w:r>
      <w:r w:rsidRPr="00272E0C">
        <w:rPr>
          <w:rFonts w:ascii="宋体" w:hAnsi="宋体" w:cs="Arial" w:hint="eastAsia"/>
          <w:color w:val="000000"/>
          <w:kern w:val="0"/>
          <w:sz w:val="24"/>
          <w:szCs w:val="24"/>
        </w:rPr>
        <w:t>主要财务指标和基金净值表现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3.1 </w:t>
      </w:r>
      <w:r w:rsidRPr="00272E0C">
        <w:rPr>
          <w:rFonts w:ascii="宋体" w:hAnsi="宋体" w:cs="Arial" w:hint="eastAsia"/>
          <w:b/>
          <w:color w:val="000000"/>
          <w:kern w:val="0"/>
          <w:sz w:val="24"/>
        </w:rPr>
        <w:t>主要财务指标</w:t>
      </w:r>
    </w:p>
    <w:p w:rsidR="0008378B" w:rsidRPr="006506EF" w:rsidRDefault="0008378B" w:rsidP="0008378B">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08378B" w:rsidRPr="006506EF" w:rsidTr="005D3A22">
        <w:tc>
          <w:tcPr>
            <w:tcW w:w="3402" w:type="dxa"/>
            <w:vAlign w:val="center"/>
          </w:tcPr>
          <w:p w:rsidR="0008378B" w:rsidRPr="006506EF" w:rsidRDefault="0008378B" w:rsidP="005D3A22">
            <w:pPr>
              <w:adjustRightInd w:val="0"/>
              <w:spacing w:before="29" w:line="360" w:lineRule="auto"/>
              <w:ind w:left="17"/>
              <w:jc w:val="center"/>
              <w:rPr>
                <w:kern w:val="0"/>
                <w:sz w:val="24"/>
              </w:rPr>
            </w:pPr>
            <w:r w:rsidRPr="006506EF">
              <w:rPr>
                <w:kern w:val="0"/>
                <w:sz w:val="24"/>
              </w:rPr>
              <w:lastRenderedPageBreak/>
              <w:t>主要财务指标</w:t>
            </w:r>
          </w:p>
        </w:tc>
        <w:tc>
          <w:tcPr>
            <w:tcW w:w="4962" w:type="dxa"/>
            <w:hMerge w:val="restart"/>
            <w:vAlign w:val="center"/>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报告期</w:t>
            </w:r>
          </w:p>
          <w:p w:rsidR="0008378B" w:rsidRPr="006506EF" w:rsidRDefault="0008378B" w:rsidP="005D3A22">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上期金额</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10,617,772.28</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-35,305,065.54</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-0.0456</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758,158,017.83</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rPr>
          <w:trHeight w:val="158"/>
        </w:trPr>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1.0057</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bl>
    <w:p w:rsidR="00BA0FEB" w:rsidRDefault="00FF7DBD">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1C36D8" w:rsidRPr="00E43B0B" w:rsidRDefault="0008378B" w:rsidP="00E43B0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3.2 </w:t>
      </w:r>
      <w:r w:rsidRPr="00272E0C">
        <w:rPr>
          <w:rFonts w:ascii="宋体" w:hAnsi="宋体" w:cs="Arial" w:hint="eastAsia"/>
          <w:b/>
          <w:color w:val="000000"/>
          <w:kern w:val="0"/>
          <w:sz w:val="24"/>
        </w:rPr>
        <w:t>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3.2.1</w:t>
        </w:r>
      </w:smartTag>
      <w:r w:rsidRPr="00272E0C">
        <w:rPr>
          <w:rFonts w:ascii="宋体" w:hAnsi="宋体" w:cs="Arial" w:hint="eastAsia"/>
          <w:b/>
          <w:color w:val="000000"/>
          <w:kern w:val="0"/>
          <w:sz w:val="24"/>
        </w:rPr>
        <w:t>本报告期基金份额净值增长率及其与同期业绩比较基准收益率的比较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5"/>
        <w:gridCol w:w="1216"/>
        <w:gridCol w:w="1216"/>
        <w:gridCol w:w="1216"/>
        <w:gridCol w:w="1216"/>
        <w:gridCol w:w="1217"/>
        <w:gridCol w:w="1217"/>
      </w:tblGrid>
      <w:tr w:rsidR="001C36D8" w:rsidRPr="00272E0C" w:rsidTr="001A09F9">
        <w:tc>
          <w:tcPr>
            <w:tcW w:w="1215"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阶段</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w:t>
            </w:r>
            <w:r w:rsidRPr="00E43B0B">
              <w:rPr>
                <w:rFonts w:ascii="宋体" w:hAnsi="宋体" w:cs="宋体" w:hint="eastAsia"/>
                <w:color w:val="000000"/>
                <w:sz w:val="24"/>
              </w:rPr>
              <w:t>①</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净值增长率标准差</w:t>
            </w:r>
            <w:r w:rsidRPr="00E43B0B">
              <w:rPr>
                <w:rFonts w:ascii="宋体" w:hAnsi="宋体" w:cs="宋体" w:hint="eastAsia"/>
                <w:color w:val="000000"/>
                <w:sz w:val="24"/>
              </w:rPr>
              <w:t>②</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w:t>
            </w:r>
            <w:r w:rsidRPr="00E43B0B">
              <w:rPr>
                <w:rFonts w:ascii="宋体" w:hAnsi="宋体" w:cs="宋体" w:hint="eastAsia"/>
                <w:color w:val="000000"/>
                <w:sz w:val="24"/>
              </w:rPr>
              <w:t>③</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业绩比较基准收益率标准差</w:t>
            </w:r>
            <w:r w:rsidRPr="00E43B0B">
              <w:rPr>
                <w:rFonts w:ascii="宋体" w:hAnsi="宋体" w:cs="宋体" w:hint="eastAsia"/>
                <w:color w:val="000000"/>
                <w:sz w:val="24"/>
              </w:rPr>
              <w:t>④</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①</w:t>
            </w:r>
            <w:r w:rsidRPr="00E43B0B">
              <w:rPr>
                <w:color w:val="000000"/>
                <w:sz w:val="24"/>
              </w:rPr>
              <w:t>－</w:t>
            </w:r>
            <w:r w:rsidRPr="00E43B0B">
              <w:rPr>
                <w:rFonts w:ascii="宋体" w:hAnsi="宋体" w:cs="宋体" w:hint="eastAsia"/>
                <w:color w:val="000000"/>
                <w:sz w:val="24"/>
              </w:rPr>
              <w:t>③</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②</w:t>
            </w:r>
            <w:r w:rsidRPr="00E43B0B">
              <w:rPr>
                <w:color w:val="000000"/>
                <w:sz w:val="24"/>
              </w:rPr>
              <w:t>－</w:t>
            </w:r>
            <w:r w:rsidRPr="00E43B0B">
              <w:rPr>
                <w:rFonts w:ascii="宋体" w:hAnsi="宋体" w:cs="宋体" w:hint="eastAsia"/>
                <w:color w:val="000000"/>
                <w:sz w:val="24"/>
              </w:rPr>
              <w:t>④</w:t>
            </w:r>
          </w:p>
        </w:tc>
      </w:tr>
      <w:tr w:rsidR="00BA0FEB">
        <w:tc>
          <w:tcPr>
            <w:tcW w:w="1215" w:type="dxa"/>
            <w:vAlign w:val="center"/>
          </w:tcPr>
          <w:p w:rsidR="00BA0FEB" w:rsidRDefault="00FF7DBD">
            <w:pPr>
              <w:jc w:val="left"/>
            </w:pPr>
            <w:r>
              <w:rPr>
                <w:color w:val="000000"/>
                <w:sz w:val="24"/>
              </w:rPr>
              <w:t>过去三个月</w:t>
            </w:r>
          </w:p>
        </w:tc>
        <w:tc>
          <w:tcPr>
            <w:tcW w:w="1216" w:type="dxa"/>
            <w:vAlign w:val="center"/>
          </w:tcPr>
          <w:p w:rsidR="00BA0FEB" w:rsidRDefault="00FF7DBD">
            <w:pPr>
              <w:jc w:val="center"/>
            </w:pPr>
            <w:r>
              <w:rPr>
                <w:color w:val="000000"/>
                <w:sz w:val="24"/>
              </w:rPr>
              <w:t>-4.45%</w:t>
            </w:r>
          </w:p>
        </w:tc>
        <w:tc>
          <w:tcPr>
            <w:tcW w:w="1216" w:type="dxa"/>
            <w:vAlign w:val="center"/>
          </w:tcPr>
          <w:p w:rsidR="00BA0FEB" w:rsidRDefault="00FF7DBD">
            <w:pPr>
              <w:jc w:val="center"/>
            </w:pPr>
            <w:r>
              <w:rPr>
                <w:color w:val="000000"/>
                <w:sz w:val="24"/>
              </w:rPr>
              <w:t>1.52%</w:t>
            </w:r>
          </w:p>
        </w:tc>
        <w:tc>
          <w:tcPr>
            <w:tcW w:w="1216" w:type="dxa"/>
            <w:vAlign w:val="center"/>
          </w:tcPr>
          <w:p w:rsidR="00BA0FEB" w:rsidRDefault="00FF7DBD">
            <w:pPr>
              <w:jc w:val="center"/>
            </w:pPr>
            <w:r>
              <w:rPr>
                <w:color w:val="000000"/>
                <w:sz w:val="24"/>
              </w:rPr>
              <w:t>-5.49%</w:t>
            </w:r>
          </w:p>
        </w:tc>
        <w:tc>
          <w:tcPr>
            <w:tcW w:w="1216" w:type="dxa"/>
            <w:vAlign w:val="center"/>
          </w:tcPr>
          <w:p w:rsidR="00BA0FEB" w:rsidRDefault="00FF7DBD">
            <w:pPr>
              <w:jc w:val="center"/>
            </w:pPr>
            <w:r>
              <w:rPr>
                <w:color w:val="000000"/>
                <w:sz w:val="24"/>
              </w:rPr>
              <w:t>1.53%</w:t>
            </w:r>
          </w:p>
        </w:tc>
        <w:tc>
          <w:tcPr>
            <w:tcW w:w="1217" w:type="dxa"/>
            <w:vAlign w:val="center"/>
          </w:tcPr>
          <w:p w:rsidR="00BA0FEB" w:rsidRDefault="00FF7DBD">
            <w:pPr>
              <w:jc w:val="center"/>
            </w:pPr>
            <w:r>
              <w:rPr>
                <w:color w:val="000000"/>
                <w:sz w:val="24"/>
              </w:rPr>
              <w:t>1.04%</w:t>
            </w:r>
          </w:p>
        </w:tc>
        <w:tc>
          <w:tcPr>
            <w:tcW w:w="1217" w:type="dxa"/>
            <w:vAlign w:val="center"/>
          </w:tcPr>
          <w:p w:rsidR="00BA0FEB" w:rsidRDefault="00FF7DBD">
            <w:pPr>
              <w:jc w:val="center"/>
            </w:pPr>
            <w:r>
              <w:rPr>
                <w:color w:val="000000"/>
                <w:sz w:val="24"/>
              </w:rPr>
              <w:t>-0.01%</w:t>
            </w:r>
          </w:p>
        </w:tc>
      </w:tr>
    </w:tbl>
    <w:p w:rsidR="001C36D8" w:rsidRPr="00272E0C" w:rsidRDefault="001C36D8" w:rsidP="003A4DA3">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3.2.2</w:t>
        </w:r>
        <w:r w:rsidR="00193F07" w:rsidRPr="00370BEA">
          <w:rPr>
            <w:rStyle w:val="af8"/>
            <w:rFonts w:hint="eastAsia"/>
            <w:color w:val="000000"/>
            <w:sz w:val="24"/>
            <w:shd w:val="clear" w:color="auto" w:fill="FFFFFF"/>
          </w:rPr>
          <w:t>自基金合同生效以来</w:t>
        </w:r>
      </w:smartTag>
      <w:r w:rsidRPr="00272E0C">
        <w:rPr>
          <w:rFonts w:ascii="宋体" w:hAnsi="宋体" w:hint="eastAsia"/>
          <w:b/>
          <w:bCs/>
          <w:color w:val="000000"/>
          <w:sz w:val="24"/>
        </w:rPr>
        <w:t>基金累计净值增长率变动及其与同期业绩比较基准收益率变动的比较</w:t>
      </w:r>
    </w:p>
    <w:p w:rsidR="001C36D8" w:rsidRPr="00E43B0B" w:rsidRDefault="001C36D8" w:rsidP="003A4DA3">
      <w:pPr>
        <w:spacing w:line="360" w:lineRule="auto"/>
        <w:jc w:val="center"/>
        <w:rPr>
          <w:sz w:val="24"/>
        </w:rPr>
      </w:pPr>
      <w:r w:rsidRPr="00E43B0B">
        <w:rPr>
          <w:sz w:val="24"/>
        </w:rPr>
        <w:t>易方达证券公司指数分级证券投资基金</w:t>
      </w:r>
    </w:p>
    <w:p w:rsidR="001C36D8" w:rsidRPr="00E43B0B" w:rsidRDefault="006F4C30" w:rsidP="003A4DA3">
      <w:pPr>
        <w:pStyle w:val="a5"/>
        <w:snapToGrid w:val="0"/>
        <w:spacing w:line="360" w:lineRule="auto"/>
        <w:jc w:val="center"/>
        <w:rPr>
          <w:rFonts w:ascii="Times New Roman" w:hAnsi="Times New Roman"/>
          <w:color w:val="000000"/>
          <w:sz w:val="24"/>
          <w:szCs w:val="24"/>
        </w:rPr>
      </w:pPr>
      <w:r w:rsidRPr="00E43B0B">
        <w:rPr>
          <w:rFonts w:ascii="Times New Roman" w:hAnsi="Times New Roman"/>
          <w:color w:val="000000"/>
          <w:sz w:val="24"/>
          <w:szCs w:val="24"/>
        </w:rPr>
        <w:t>累计</w:t>
      </w:r>
      <w:r w:rsidR="001C36D8" w:rsidRPr="00E43B0B">
        <w:rPr>
          <w:rFonts w:ascii="Times New Roman" w:hAnsi="Times New Roman"/>
          <w:color w:val="000000"/>
          <w:sz w:val="24"/>
          <w:szCs w:val="24"/>
        </w:rPr>
        <w:t>净值增长率与业绩比较基准收益率历史走势对比图</w:t>
      </w:r>
    </w:p>
    <w:p w:rsidR="001C36D8" w:rsidRPr="00E43B0B" w:rsidRDefault="001C36D8" w:rsidP="003A4DA3">
      <w:pPr>
        <w:spacing w:line="360" w:lineRule="auto"/>
        <w:jc w:val="center"/>
        <w:rPr>
          <w:sz w:val="24"/>
        </w:rPr>
      </w:pPr>
      <w:r w:rsidRPr="00E43B0B">
        <w:rPr>
          <w:color w:val="000000"/>
          <w:kern w:val="0"/>
          <w:sz w:val="24"/>
        </w:rPr>
        <w:t>（</w:t>
      </w:r>
      <w:r w:rsidRPr="00E43B0B">
        <w:rPr>
          <w:color w:val="000000"/>
          <w:kern w:val="0"/>
          <w:sz w:val="24"/>
        </w:rPr>
        <w:t>2015</w:t>
      </w:r>
      <w:r w:rsidRPr="00E43B0B">
        <w:rPr>
          <w:color w:val="000000"/>
          <w:kern w:val="0"/>
          <w:sz w:val="24"/>
        </w:rPr>
        <w:t>年</w:t>
      </w:r>
      <w:r w:rsidRPr="00E43B0B">
        <w:rPr>
          <w:color w:val="000000"/>
          <w:kern w:val="0"/>
          <w:sz w:val="24"/>
        </w:rPr>
        <w:t>7</w:t>
      </w:r>
      <w:r w:rsidRPr="00E43B0B">
        <w:rPr>
          <w:color w:val="000000"/>
          <w:kern w:val="0"/>
          <w:sz w:val="24"/>
        </w:rPr>
        <w:t>月</w:t>
      </w:r>
      <w:r w:rsidRPr="00E43B0B">
        <w:rPr>
          <w:color w:val="000000"/>
          <w:kern w:val="0"/>
          <w:sz w:val="24"/>
        </w:rPr>
        <w:t>8</w:t>
      </w:r>
      <w:r w:rsidRPr="00E43B0B">
        <w:rPr>
          <w:color w:val="000000"/>
          <w:kern w:val="0"/>
          <w:sz w:val="24"/>
        </w:rPr>
        <w:t>日至</w:t>
      </w:r>
      <w:r w:rsidRPr="00E43B0B">
        <w:rPr>
          <w:color w:val="000000"/>
          <w:kern w:val="0"/>
          <w:sz w:val="24"/>
        </w:rPr>
        <w:t>2019</w:t>
      </w:r>
      <w:r w:rsidRPr="00E43B0B">
        <w:rPr>
          <w:color w:val="000000"/>
          <w:kern w:val="0"/>
          <w:sz w:val="24"/>
        </w:rPr>
        <w:t>年</w:t>
      </w:r>
      <w:r w:rsidRPr="00E43B0B">
        <w:rPr>
          <w:color w:val="000000"/>
          <w:kern w:val="0"/>
          <w:sz w:val="24"/>
        </w:rPr>
        <w:t>9</w:t>
      </w:r>
      <w:r w:rsidRPr="00E43B0B">
        <w:rPr>
          <w:color w:val="000000"/>
          <w:kern w:val="0"/>
          <w:sz w:val="24"/>
        </w:rPr>
        <w:t>月</w:t>
      </w:r>
      <w:r w:rsidRPr="00E43B0B">
        <w:rPr>
          <w:color w:val="000000"/>
          <w:kern w:val="0"/>
          <w:sz w:val="24"/>
        </w:rPr>
        <w:t>30</w:t>
      </w:r>
      <w:r w:rsidRPr="00E43B0B">
        <w:rPr>
          <w:color w:val="000000"/>
          <w:kern w:val="0"/>
          <w:sz w:val="24"/>
        </w:rPr>
        <w:t>日）</w:t>
      </w:r>
    </w:p>
    <w:p w:rsidR="001C36D8" w:rsidRPr="00272E0C" w:rsidRDefault="00FF7DBD" w:rsidP="0042253F">
      <w:pPr>
        <w:tabs>
          <w:tab w:val="left" w:pos="180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75pt;height:241.5pt;visibility:visible">
            <v:imagedata r:id="rId9" o:title=""/>
          </v:shape>
        </w:pict>
      </w:r>
    </w:p>
    <w:p w:rsidR="001C36D8" w:rsidRPr="00E43B0B" w:rsidRDefault="001C36D8" w:rsidP="00E43B0B">
      <w:pPr>
        <w:spacing w:line="360" w:lineRule="auto"/>
        <w:ind w:firstLineChars="200" w:firstLine="480"/>
        <w:rPr>
          <w:color w:val="000000"/>
          <w:sz w:val="24"/>
        </w:rPr>
      </w:pPr>
      <w:r w:rsidRPr="003D22BD">
        <w:rPr>
          <w:color w:val="000000"/>
          <w:sz w:val="24"/>
        </w:rPr>
        <w:t>注：自基金合同生效至报告期末，基金份额净值增长率为</w:t>
      </w:r>
      <w:r w:rsidRPr="003D22BD">
        <w:rPr>
          <w:color w:val="000000"/>
          <w:sz w:val="24"/>
        </w:rPr>
        <w:t>-32.35%</w:t>
      </w:r>
      <w:r w:rsidRPr="003D22BD">
        <w:rPr>
          <w:color w:val="000000"/>
          <w:sz w:val="24"/>
        </w:rPr>
        <w:t>，同期业绩比较基准收益率为</w:t>
      </w:r>
      <w:r w:rsidRPr="003D22BD">
        <w:rPr>
          <w:color w:val="000000"/>
          <w:sz w:val="24"/>
        </w:rPr>
        <w:t>-37.74%</w:t>
      </w:r>
      <w:r w:rsidRPr="003D22BD">
        <w:rPr>
          <w:color w:val="000000"/>
          <w:sz w:val="24"/>
        </w:rPr>
        <w:t>。</w:t>
      </w:r>
    </w:p>
    <w:p w:rsidR="001C36D8" w:rsidRPr="00E43B0B" w:rsidRDefault="001C36D8" w:rsidP="00D3705B">
      <w:pPr>
        <w:tabs>
          <w:tab w:val="left" w:pos="1800"/>
        </w:tabs>
        <w:spacing w:line="288" w:lineRule="auto"/>
        <w:rPr>
          <w:color w:val="000000"/>
          <w:sz w:val="24"/>
        </w:rPr>
      </w:pP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4  </w:t>
      </w:r>
      <w:r w:rsidRPr="00272E0C">
        <w:rPr>
          <w:rFonts w:ascii="宋体" w:hAnsi="宋体" w:cs="Arial" w:hint="eastAsia"/>
          <w:color w:val="000000"/>
          <w:kern w:val="0"/>
          <w:sz w:val="24"/>
          <w:szCs w:val="24"/>
        </w:rPr>
        <w:t>管理人报告</w:t>
      </w:r>
    </w:p>
    <w:p w:rsidR="005C6DF3" w:rsidRPr="0078105B" w:rsidRDefault="001C36D8" w:rsidP="005C6DF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4.1 </w:t>
      </w:r>
      <w:r w:rsidRPr="00272E0C">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5C6DF3" w:rsidRPr="0078105B" w:rsidTr="00B7074C">
        <w:trPr>
          <w:cantSplit/>
        </w:trPr>
        <w:tc>
          <w:tcPr>
            <w:tcW w:w="56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5C6DF3" w:rsidRPr="0078105B" w:rsidTr="00B7074C">
        <w:trPr>
          <w:cantSplit/>
        </w:trPr>
        <w:tc>
          <w:tcPr>
            <w:tcW w:w="56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835" w:type="dxa"/>
            <w:vMerge/>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r>
      <w:tr w:rsidR="00BA0FEB">
        <w:tc>
          <w:tcPr>
            <w:tcW w:w="567" w:type="dxa"/>
            <w:vAlign w:val="center"/>
          </w:tcPr>
          <w:p w:rsidR="00BA0FEB" w:rsidRDefault="00FF7DBD">
            <w:pPr>
              <w:jc w:val="center"/>
            </w:pPr>
            <w:r>
              <w:rPr>
                <w:color w:val="000000"/>
                <w:sz w:val="24"/>
              </w:rPr>
              <w:t>余海燕</w:t>
            </w:r>
          </w:p>
        </w:tc>
        <w:tc>
          <w:tcPr>
            <w:tcW w:w="2835" w:type="dxa"/>
            <w:vAlign w:val="center"/>
          </w:tcPr>
          <w:p w:rsidR="00BA0FEB" w:rsidRDefault="00FF7DBD">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w:t>
            </w:r>
            <w:r>
              <w:rPr>
                <w:color w:val="000000"/>
                <w:sz w:val="24"/>
              </w:rPr>
              <w:lastRenderedPageBreak/>
              <w:t>易型开放式指数证券投资基金发起式联接基金的基金经理、易方达中证</w:t>
            </w:r>
            <w:r>
              <w:rPr>
                <w:color w:val="000000"/>
                <w:sz w:val="24"/>
              </w:rPr>
              <w:t>500</w:t>
            </w:r>
            <w:r>
              <w:rPr>
                <w:color w:val="000000"/>
                <w:sz w:val="24"/>
              </w:rPr>
              <w:t>交易型开放式指数证券投资基金的基金经理、易方达上证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交易型开放式指数证券投资基金发起式联接基金的基金</w:t>
            </w:r>
            <w:r>
              <w:rPr>
                <w:color w:val="000000"/>
                <w:sz w:val="24"/>
              </w:rPr>
              <w:t>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w:t>
            </w:r>
            <w:r>
              <w:rPr>
                <w:color w:val="000000"/>
                <w:sz w:val="24"/>
              </w:rPr>
              <w:t>指数发起式证券投资基金的基金经理、易方达沪深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w:t>
            </w:r>
            <w:r>
              <w:rPr>
                <w:color w:val="000000"/>
                <w:sz w:val="24"/>
              </w:rPr>
              <w:lastRenderedPageBreak/>
              <w:t>金联接基金的基金经理、易方达恒生中国企业交易型开放式指数证券投资基金的基金经理、易方达国企改革指数分级证券投资基金的基金经理</w:t>
            </w:r>
          </w:p>
        </w:tc>
        <w:tc>
          <w:tcPr>
            <w:tcW w:w="851" w:type="dxa"/>
            <w:vAlign w:val="center"/>
          </w:tcPr>
          <w:p w:rsidR="00BA0FEB" w:rsidRDefault="00FF7DBD">
            <w:pPr>
              <w:jc w:val="center"/>
            </w:pPr>
            <w:r>
              <w:rPr>
                <w:color w:val="000000"/>
                <w:sz w:val="24"/>
              </w:rPr>
              <w:lastRenderedPageBreak/>
              <w:t>2015-07-08</w:t>
            </w:r>
          </w:p>
        </w:tc>
        <w:tc>
          <w:tcPr>
            <w:tcW w:w="850" w:type="dxa"/>
            <w:vAlign w:val="center"/>
          </w:tcPr>
          <w:p w:rsidR="00BA0FEB" w:rsidRDefault="00FF7DBD">
            <w:pPr>
              <w:jc w:val="center"/>
            </w:pPr>
            <w:r>
              <w:rPr>
                <w:color w:val="000000"/>
                <w:sz w:val="24"/>
              </w:rPr>
              <w:t>-</w:t>
            </w:r>
          </w:p>
        </w:tc>
        <w:tc>
          <w:tcPr>
            <w:tcW w:w="851" w:type="dxa"/>
            <w:vAlign w:val="center"/>
          </w:tcPr>
          <w:p w:rsidR="00BA0FEB" w:rsidRDefault="00FF7DBD">
            <w:pPr>
              <w:jc w:val="center"/>
            </w:pPr>
            <w:r>
              <w:rPr>
                <w:color w:val="000000"/>
                <w:sz w:val="24"/>
              </w:rPr>
              <w:t>14</w:t>
            </w:r>
            <w:r>
              <w:rPr>
                <w:color w:val="000000"/>
                <w:sz w:val="24"/>
              </w:rPr>
              <w:t>年</w:t>
            </w:r>
          </w:p>
        </w:tc>
        <w:tc>
          <w:tcPr>
            <w:tcW w:w="2977" w:type="dxa"/>
            <w:vAlign w:val="center"/>
          </w:tcPr>
          <w:p w:rsidR="00BA0FEB" w:rsidRDefault="00FF7DBD">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w:t>
            </w:r>
            <w:r>
              <w:rPr>
                <w:color w:val="000000"/>
                <w:sz w:val="24"/>
              </w:rPr>
              <w:t>理，易方达基金管理有限公司投资发展部产品经理。</w:t>
            </w:r>
          </w:p>
        </w:tc>
      </w:tr>
    </w:tbl>
    <w:p w:rsidR="00BA0FEB" w:rsidRDefault="00FF7DBD">
      <w:pPr>
        <w:autoSpaceDE w:val="0"/>
        <w:autoSpaceDN w:val="0"/>
        <w:adjustRightInd w:val="0"/>
        <w:spacing w:line="360" w:lineRule="auto"/>
        <w:ind w:firstLineChars="200" w:firstLine="480"/>
        <w:jc w:val="left"/>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B041A" w:rsidRPr="00232B03" w:rsidRDefault="005C6DF3" w:rsidP="005C6DF3">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1C36D8" w:rsidRPr="00272E0C" w:rsidRDefault="001C36D8" w:rsidP="00CB041A">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4.2</w:t>
      </w:r>
      <w:r w:rsidRPr="00272E0C">
        <w:rPr>
          <w:rFonts w:ascii="宋体" w:hAnsi="宋体" w:hint="eastAsia"/>
          <w:b/>
          <w:bCs/>
          <w:color w:val="000000"/>
          <w:sz w:val="24"/>
        </w:rPr>
        <w:t>管理人对报告期内本基金运作遵规守信情况的说明</w:t>
      </w:r>
    </w:p>
    <w:p w:rsidR="001C36D8" w:rsidRPr="00E43B0B" w:rsidRDefault="001C36D8" w:rsidP="00E43B0B">
      <w:pPr>
        <w:spacing w:line="360" w:lineRule="auto"/>
        <w:ind w:firstLineChars="200" w:firstLine="480"/>
        <w:rPr>
          <w:color w:val="000000"/>
          <w:sz w:val="24"/>
        </w:rPr>
      </w:pPr>
      <w:r w:rsidRPr="003D22BD">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4.3 </w:t>
      </w:r>
      <w:r w:rsidRPr="00272E0C">
        <w:rPr>
          <w:rFonts w:ascii="宋体" w:hAnsi="宋体" w:cs="Arial" w:hint="eastAsia"/>
          <w:b/>
          <w:color w:val="000000"/>
          <w:kern w:val="0"/>
          <w:sz w:val="24"/>
        </w:rPr>
        <w:t>公平交易专项说明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4.3.1</w:t>
        </w:r>
      </w:smartTag>
      <w:r w:rsidRPr="00272E0C">
        <w:rPr>
          <w:rFonts w:ascii="宋体" w:hAnsi="宋体" w:hint="eastAsia"/>
          <w:sz w:val="24"/>
        </w:rPr>
        <w:t>公平交易制度的执行情况</w:t>
      </w:r>
    </w:p>
    <w:p w:rsidR="001C36D8" w:rsidRPr="003D22BD" w:rsidRDefault="001C36D8" w:rsidP="0015779C">
      <w:pPr>
        <w:spacing w:line="360" w:lineRule="auto"/>
        <w:ind w:firstLineChars="200" w:firstLine="480"/>
        <w:rPr>
          <w:color w:val="000000"/>
          <w:sz w:val="24"/>
        </w:rPr>
      </w:pPr>
      <w:r w:rsidRPr="003D22BD">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3D22BD">
        <w:rPr>
          <w:color w:val="000000"/>
          <w:sz w:val="24"/>
        </w:rPr>
        <w:t>“</w:t>
      </w:r>
      <w:r w:rsidRPr="003D22BD">
        <w:rPr>
          <w:color w:val="000000"/>
          <w:sz w:val="24"/>
        </w:rPr>
        <w:t>时间优先、价格优先</w:t>
      </w:r>
      <w:r w:rsidRPr="003D22BD">
        <w:rPr>
          <w:color w:val="000000"/>
          <w:sz w:val="24"/>
        </w:rPr>
        <w:t>”</w:t>
      </w:r>
      <w:r w:rsidRPr="003D22BD">
        <w:rPr>
          <w:color w:val="000000"/>
          <w:sz w:val="24"/>
        </w:rPr>
        <w:t>作为执行指令的基本原则，通过投资交易系统中的公平交易模块，以尽可能确保公平对待各投资组合。本报告期内，公平交易制度总体执行情况良好。</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4.3.2</w:t>
        </w:r>
      </w:smartTag>
      <w:r w:rsidRPr="00272E0C">
        <w:rPr>
          <w:rFonts w:ascii="宋体" w:hAnsi="宋体" w:hint="eastAsia"/>
          <w:sz w:val="24"/>
        </w:rPr>
        <w:t>异常交易行为的专项说明</w:t>
      </w:r>
    </w:p>
    <w:p w:rsidR="00BA0FEB" w:rsidRDefault="00FF7DBD">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1C36D8" w:rsidRPr="00E43B0B" w:rsidRDefault="001C36D8" w:rsidP="00E43B0B">
      <w:pPr>
        <w:spacing w:line="360" w:lineRule="auto"/>
        <w:ind w:firstLineChars="200" w:firstLine="480"/>
        <w:rPr>
          <w:color w:val="000000"/>
          <w:sz w:val="24"/>
        </w:rPr>
      </w:pPr>
      <w:r w:rsidRPr="003D22BD">
        <w:rPr>
          <w:color w:val="000000"/>
          <w:sz w:val="24"/>
        </w:rPr>
        <w:t>本报告期内，未发现本基金有可能导致不公平交易和利益输送的异常交易。</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4.4 </w:t>
      </w:r>
      <w:r w:rsidRPr="00272E0C">
        <w:rPr>
          <w:rFonts w:ascii="宋体" w:hAnsi="宋体" w:cs="Arial" w:hint="eastAsia"/>
          <w:b/>
          <w:color w:val="000000"/>
          <w:kern w:val="0"/>
          <w:sz w:val="24"/>
        </w:rPr>
        <w:t>报告期内基金的投资策略和业绩表现说明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4.4.1</w:t>
        </w:r>
      </w:smartTag>
      <w:r w:rsidRPr="00272E0C">
        <w:rPr>
          <w:rFonts w:ascii="宋体" w:hAnsi="宋体" w:hint="eastAsia"/>
          <w:sz w:val="24"/>
        </w:rPr>
        <w:t>报告期内基金投资策略和运作分析</w:t>
      </w:r>
    </w:p>
    <w:p w:rsidR="00BA0FEB" w:rsidRDefault="00FF7DBD">
      <w:pPr>
        <w:spacing w:line="360" w:lineRule="auto"/>
        <w:ind w:firstLineChars="200" w:firstLine="480"/>
        <w:rPr>
          <w:color w:val="000000"/>
          <w:sz w:val="24"/>
        </w:rPr>
      </w:pPr>
      <w:r>
        <w:rPr>
          <w:color w:val="000000"/>
          <w:sz w:val="24"/>
        </w:rPr>
        <w:lastRenderedPageBreak/>
        <w:t>2019</w:t>
      </w:r>
      <w:r>
        <w:rPr>
          <w:color w:val="000000"/>
          <w:sz w:val="24"/>
        </w:rPr>
        <w:t>年三季度国内宏观经济下行压力犹存，工业生产持续减速，</w:t>
      </w:r>
      <w:r>
        <w:rPr>
          <w:color w:val="000000"/>
          <w:sz w:val="24"/>
        </w:rPr>
        <w:t>8</w:t>
      </w:r>
      <w:r>
        <w:rPr>
          <w:color w:val="000000"/>
          <w:sz w:val="24"/>
        </w:rPr>
        <w:t>月份工业增速</w:t>
      </w:r>
      <w:r>
        <w:rPr>
          <w:color w:val="000000"/>
          <w:sz w:val="24"/>
        </w:rPr>
        <w:t>4.4%</w:t>
      </w:r>
      <w:r>
        <w:rPr>
          <w:color w:val="000000"/>
          <w:sz w:val="24"/>
        </w:rPr>
        <w:t>，较</w:t>
      </w:r>
      <w:r>
        <w:rPr>
          <w:color w:val="000000"/>
          <w:sz w:val="24"/>
        </w:rPr>
        <w:t>7</w:t>
      </w:r>
      <w:r>
        <w:rPr>
          <w:color w:val="000000"/>
          <w:sz w:val="24"/>
        </w:rPr>
        <w:t>月份继续下滑，并创下</w:t>
      </w:r>
      <w:r>
        <w:rPr>
          <w:color w:val="000000"/>
          <w:sz w:val="24"/>
        </w:rPr>
        <w:t>09</w:t>
      </w:r>
      <w:r>
        <w:rPr>
          <w:color w:val="000000"/>
          <w:sz w:val="24"/>
        </w:rPr>
        <w:t>年</w:t>
      </w:r>
      <w:r>
        <w:rPr>
          <w:color w:val="000000"/>
          <w:sz w:val="24"/>
        </w:rPr>
        <w:t>3</w:t>
      </w:r>
      <w:r>
        <w:rPr>
          <w:color w:val="000000"/>
          <w:sz w:val="24"/>
        </w:rPr>
        <w:t>月以来新低。</w:t>
      </w:r>
      <w:r>
        <w:rPr>
          <w:color w:val="000000"/>
          <w:sz w:val="24"/>
        </w:rPr>
        <w:t>1-8</w:t>
      </w:r>
      <w:r>
        <w:rPr>
          <w:color w:val="000000"/>
          <w:sz w:val="24"/>
        </w:rPr>
        <w:t>月全国固定资产投资同比增速</w:t>
      </w:r>
      <w:r>
        <w:rPr>
          <w:color w:val="000000"/>
          <w:sz w:val="24"/>
        </w:rPr>
        <w:t>回落至</w:t>
      </w:r>
      <w:r>
        <w:rPr>
          <w:color w:val="000000"/>
          <w:sz w:val="24"/>
        </w:rPr>
        <w:t>5.5%</w:t>
      </w:r>
      <w:r>
        <w:rPr>
          <w:color w:val="000000"/>
          <w:sz w:val="24"/>
        </w:rPr>
        <w:t>，其中</w:t>
      </w:r>
      <w:r>
        <w:rPr>
          <w:color w:val="000000"/>
          <w:sz w:val="24"/>
        </w:rPr>
        <w:t>8</w:t>
      </w:r>
      <w:r>
        <w:rPr>
          <w:color w:val="000000"/>
          <w:sz w:val="24"/>
        </w:rPr>
        <w:t>月份同比增速下滑至</w:t>
      </w:r>
      <w:r>
        <w:rPr>
          <w:color w:val="000000"/>
          <w:sz w:val="24"/>
        </w:rPr>
        <w:t>4.2%</w:t>
      </w:r>
      <w:r>
        <w:rPr>
          <w:color w:val="000000"/>
          <w:sz w:val="24"/>
        </w:rPr>
        <w:t>。随着部分行业景气度进入内生性底部，同时逆周期政策力度明显加大，</w:t>
      </w:r>
      <w:r>
        <w:rPr>
          <w:color w:val="000000"/>
          <w:sz w:val="24"/>
        </w:rPr>
        <w:t>9</w:t>
      </w:r>
      <w:r>
        <w:rPr>
          <w:color w:val="000000"/>
          <w:sz w:val="24"/>
        </w:rPr>
        <w:t>月份经济景气度有所改善，宏观数据显示</w:t>
      </w:r>
      <w:r>
        <w:rPr>
          <w:color w:val="000000"/>
          <w:sz w:val="24"/>
        </w:rPr>
        <w:t>9</w:t>
      </w:r>
      <w:r>
        <w:rPr>
          <w:color w:val="000000"/>
          <w:sz w:val="24"/>
        </w:rPr>
        <w:t>月全国制造业</w:t>
      </w:r>
      <w:r>
        <w:rPr>
          <w:color w:val="000000"/>
          <w:sz w:val="24"/>
        </w:rPr>
        <w:t>PMI</w:t>
      </w:r>
      <w:r>
        <w:rPr>
          <w:color w:val="000000"/>
          <w:sz w:val="24"/>
        </w:rPr>
        <w:t>为</w:t>
      </w:r>
      <w:r>
        <w:rPr>
          <w:color w:val="000000"/>
          <w:sz w:val="24"/>
        </w:rPr>
        <w:t>49.8%</w:t>
      </w:r>
      <w:r>
        <w:rPr>
          <w:color w:val="000000"/>
          <w:sz w:val="24"/>
        </w:rPr>
        <w:t>，较</w:t>
      </w:r>
      <w:r>
        <w:rPr>
          <w:color w:val="000000"/>
          <w:sz w:val="24"/>
        </w:rPr>
        <w:t>8</w:t>
      </w:r>
      <w:r>
        <w:rPr>
          <w:color w:val="000000"/>
          <w:sz w:val="24"/>
        </w:rPr>
        <w:t>月小幅回升，并创下</w:t>
      </w:r>
      <w:r>
        <w:rPr>
          <w:color w:val="000000"/>
          <w:sz w:val="24"/>
        </w:rPr>
        <w:t>5</w:t>
      </w:r>
      <w:r>
        <w:rPr>
          <w:color w:val="000000"/>
          <w:sz w:val="24"/>
        </w:rPr>
        <w:t>月以来新高，指向制造业景气明显改善。随着经济下行压力的持续加大，三季度宏观经济政策转向积极，政府加大了</w:t>
      </w:r>
      <w:r>
        <w:rPr>
          <w:color w:val="000000"/>
          <w:sz w:val="24"/>
        </w:rPr>
        <w:t>“</w:t>
      </w:r>
      <w:r>
        <w:rPr>
          <w:color w:val="000000"/>
          <w:sz w:val="24"/>
        </w:rPr>
        <w:t>逆周期调节</w:t>
      </w:r>
      <w:r>
        <w:rPr>
          <w:color w:val="000000"/>
          <w:sz w:val="24"/>
        </w:rPr>
        <w:t>”</w:t>
      </w:r>
      <w:r>
        <w:rPr>
          <w:color w:val="000000"/>
          <w:sz w:val="24"/>
        </w:rPr>
        <w:t>力度。利率市场化改革超预期加快，央行改革完善</w:t>
      </w:r>
      <w:r>
        <w:rPr>
          <w:color w:val="000000"/>
          <w:sz w:val="24"/>
        </w:rPr>
        <w:t>LPR</w:t>
      </w:r>
      <w:r>
        <w:rPr>
          <w:color w:val="000000"/>
          <w:sz w:val="24"/>
        </w:rPr>
        <w:t>形成机制，引导了利率下行的政策信号；央行</w:t>
      </w:r>
      <w:r>
        <w:rPr>
          <w:color w:val="000000"/>
          <w:sz w:val="24"/>
        </w:rPr>
        <w:t>“</w:t>
      </w:r>
      <w:r>
        <w:rPr>
          <w:color w:val="000000"/>
          <w:sz w:val="24"/>
        </w:rPr>
        <w:t>普降</w:t>
      </w:r>
      <w:r>
        <w:rPr>
          <w:color w:val="000000"/>
          <w:sz w:val="24"/>
        </w:rPr>
        <w:t>+</w:t>
      </w:r>
      <w:r>
        <w:rPr>
          <w:color w:val="000000"/>
          <w:sz w:val="24"/>
        </w:rPr>
        <w:t>定向</w:t>
      </w:r>
      <w:r>
        <w:rPr>
          <w:color w:val="000000"/>
          <w:sz w:val="24"/>
        </w:rPr>
        <w:t>”</w:t>
      </w:r>
      <w:r>
        <w:rPr>
          <w:color w:val="000000"/>
          <w:sz w:val="24"/>
        </w:rPr>
        <w:t>降准释放了长期流动性约</w:t>
      </w:r>
      <w:r>
        <w:rPr>
          <w:color w:val="000000"/>
          <w:sz w:val="24"/>
        </w:rPr>
        <w:t>9000</w:t>
      </w:r>
      <w:r>
        <w:rPr>
          <w:color w:val="000000"/>
          <w:sz w:val="24"/>
        </w:rPr>
        <w:t>亿元，并降低银行负债端成本；财政政策方面，专项债对基建</w:t>
      </w:r>
      <w:r>
        <w:rPr>
          <w:color w:val="000000"/>
          <w:sz w:val="24"/>
        </w:rPr>
        <w:t>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rPr>
        <w:t>7.14</w:t>
      </w:r>
      <w:r>
        <w:rPr>
          <w:color w:val="000000"/>
          <w:sz w:val="24"/>
        </w:rPr>
        <w:t>。资本市场方面，</w:t>
      </w:r>
      <w:r>
        <w:rPr>
          <w:color w:val="000000"/>
          <w:sz w:val="24"/>
        </w:rPr>
        <w:t>A</w:t>
      </w:r>
      <w:r>
        <w:rPr>
          <w:color w:val="000000"/>
          <w:sz w:val="24"/>
        </w:rPr>
        <w:t>股市场波动加大，最终三季度上证综指以下跌</w:t>
      </w:r>
      <w:r>
        <w:rPr>
          <w:color w:val="000000"/>
          <w:sz w:val="24"/>
        </w:rPr>
        <w:t>2.47%</w:t>
      </w:r>
      <w:r>
        <w:rPr>
          <w:color w:val="000000"/>
          <w:sz w:val="24"/>
        </w:rPr>
        <w:t>收官。风格主题方面，结构分化显著，在科技类板块领涨的背景下，创业板表现优于主板，上证</w:t>
      </w:r>
      <w:r>
        <w:rPr>
          <w:color w:val="000000"/>
          <w:sz w:val="24"/>
        </w:rPr>
        <w:t>50</w:t>
      </w:r>
      <w:r>
        <w:rPr>
          <w:color w:val="000000"/>
          <w:sz w:val="24"/>
        </w:rPr>
        <w:t>指数、沪深</w:t>
      </w:r>
      <w:r>
        <w:rPr>
          <w:color w:val="000000"/>
          <w:sz w:val="24"/>
        </w:rPr>
        <w:t>300</w:t>
      </w:r>
      <w:r>
        <w:rPr>
          <w:color w:val="000000"/>
          <w:sz w:val="24"/>
        </w:rPr>
        <w:t>指数分别下跌</w:t>
      </w:r>
      <w:r>
        <w:rPr>
          <w:color w:val="000000"/>
          <w:sz w:val="24"/>
        </w:rPr>
        <w:t>1.12%</w:t>
      </w:r>
      <w:r>
        <w:rPr>
          <w:color w:val="000000"/>
          <w:sz w:val="24"/>
        </w:rPr>
        <w:t>、</w:t>
      </w:r>
      <w:r>
        <w:rPr>
          <w:color w:val="000000"/>
          <w:sz w:val="24"/>
        </w:rPr>
        <w:t>0.29%</w:t>
      </w:r>
      <w:r>
        <w:rPr>
          <w:color w:val="000000"/>
          <w:sz w:val="24"/>
        </w:rPr>
        <w:t>，而创业板指上涨</w:t>
      </w:r>
      <w:r>
        <w:rPr>
          <w:color w:val="000000"/>
          <w:sz w:val="24"/>
        </w:rPr>
        <w:t>7.68%</w:t>
      </w:r>
      <w:r>
        <w:rPr>
          <w:color w:val="000000"/>
          <w:sz w:val="24"/>
        </w:rPr>
        <w:t>；行业方面，电子、医药生物、计算机、食品饮料、国防军工等板块涨幅居前，</w:t>
      </w:r>
      <w:r>
        <w:rPr>
          <w:color w:val="000000"/>
          <w:sz w:val="24"/>
        </w:rPr>
        <w:t>钢铁、采掘、建筑装饰、有色金属、房地产等板块跌幅较大。报告期内中证全指证券公司指数下跌</w:t>
      </w:r>
      <w:r>
        <w:rPr>
          <w:color w:val="000000"/>
          <w:sz w:val="24"/>
        </w:rPr>
        <w:t>5.81%</w:t>
      </w:r>
      <w:r>
        <w:rPr>
          <w:color w:val="000000"/>
          <w:sz w:val="24"/>
        </w:rPr>
        <w:t>。</w:t>
      </w:r>
    </w:p>
    <w:p w:rsidR="001C36D8" w:rsidRPr="003D22BD" w:rsidRDefault="001C36D8" w:rsidP="0015779C">
      <w:pPr>
        <w:spacing w:line="360" w:lineRule="auto"/>
        <w:ind w:firstLineChars="200" w:firstLine="480"/>
        <w:rPr>
          <w:color w:val="000000"/>
          <w:sz w:val="24"/>
        </w:rPr>
      </w:pPr>
      <w:r w:rsidRPr="003D22BD">
        <w:rPr>
          <w:color w:val="000000"/>
          <w:sz w:val="24"/>
        </w:rPr>
        <w:t>报告期内本基金为正常运作期，在操作中，我们严格遵守基金合同，坚持既定的指数化投资策略，在指数权重调整和基金申赎变动时，应用指数复制和数量化技术降低冲击成本和减少跟踪误差。</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4.4.2</w:t>
        </w:r>
      </w:smartTag>
      <w:r w:rsidRPr="00272E0C">
        <w:rPr>
          <w:rFonts w:ascii="宋体" w:hAnsi="宋体" w:hint="eastAsia"/>
          <w:sz w:val="24"/>
        </w:rPr>
        <w:t>报告期内基金的业绩表现</w:t>
      </w:r>
    </w:p>
    <w:p w:rsidR="001C36D8" w:rsidRPr="00E43B0B" w:rsidRDefault="001C36D8" w:rsidP="00E43B0B">
      <w:pPr>
        <w:spacing w:line="360" w:lineRule="auto"/>
        <w:ind w:firstLineChars="200" w:firstLine="480"/>
        <w:rPr>
          <w:color w:val="000000"/>
          <w:sz w:val="24"/>
        </w:rPr>
      </w:pPr>
      <w:r w:rsidRPr="003D22BD">
        <w:rPr>
          <w:color w:val="000000"/>
          <w:sz w:val="24"/>
        </w:rPr>
        <w:t>截至报告期末，本基金份额净值为</w:t>
      </w:r>
      <w:r w:rsidRPr="003D22BD">
        <w:rPr>
          <w:color w:val="000000"/>
          <w:sz w:val="24"/>
        </w:rPr>
        <w:t>1.0057</w:t>
      </w:r>
      <w:r w:rsidRPr="003D22BD">
        <w:rPr>
          <w:color w:val="000000"/>
          <w:sz w:val="24"/>
        </w:rPr>
        <w:t>元，本报告期份额净值增长率为</w:t>
      </w:r>
      <w:r w:rsidRPr="003D22BD">
        <w:rPr>
          <w:color w:val="000000"/>
          <w:sz w:val="24"/>
        </w:rPr>
        <w:t>-4.45%</w:t>
      </w:r>
      <w:r w:rsidRPr="003D22BD">
        <w:rPr>
          <w:color w:val="000000"/>
          <w:sz w:val="24"/>
        </w:rPr>
        <w:t>，同期业绩比较基准收益率为</w:t>
      </w:r>
      <w:r w:rsidRPr="003D22BD">
        <w:rPr>
          <w:color w:val="000000"/>
          <w:sz w:val="24"/>
        </w:rPr>
        <w:t>-5.49%</w:t>
      </w:r>
      <w:r w:rsidRPr="003D22BD">
        <w:rPr>
          <w:color w:val="000000"/>
          <w:sz w:val="24"/>
        </w:rPr>
        <w:t>，日跟踪偏离度的均值为</w:t>
      </w:r>
      <w:r w:rsidRPr="003D22BD">
        <w:rPr>
          <w:color w:val="000000"/>
          <w:sz w:val="24"/>
        </w:rPr>
        <w:t>0.03%</w:t>
      </w:r>
      <w:r w:rsidRPr="003D22BD">
        <w:rPr>
          <w:color w:val="000000"/>
          <w:sz w:val="24"/>
        </w:rPr>
        <w:t>，年化跟踪误差为</w:t>
      </w:r>
      <w:r w:rsidRPr="003D22BD">
        <w:rPr>
          <w:color w:val="000000"/>
          <w:sz w:val="24"/>
        </w:rPr>
        <w:t>0.819%</w:t>
      </w:r>
      <w:r w:rsidRPr="003D22BD">
        <w:rPr>
          <w:color w:val="000000"/>
          <w:sz w:val="24"/>
        </w:rPr>
        <w:t>，各项指标均在合同规定的目标控制范围之内。</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5  </w:t>
      </w:r>
      <w:r w:rsidRPr="00272E0C">
        <w:rPr>
          <w:rFonts w:ascii="宋体" w:hAnsi="宋体" w:cs="Arial" w:hint="eastAsia"/>
          <w:color w:val="000000"/>
          <w:kern w:val="0"/>
          <w:sz w:val="24"/>
          <w:szCs w:val="24"/>
        </w:rPr>
        <w:t>投资组合报告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5.1 </w:t>
      </w:r>
      <w:r w:rsidRPr="00272E0C">
        <w:rPr>
          <w:rFonts w:ascii="宋体" w:hAnsi="宋体" w:cs="Arial" w:hint="eastAsia"/>
          <w:b/>
          <w:color w:val="000000"/>
          <w:kern w:val="0"/>
          <w:sz w:val="24"/>
        </w:rPr>
        <w:t>报告期末基金资产组合情况</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3283"/>
        <w:gridCol w:w="2977"/>
        <w:gridCol w:w="1843"/>
      </w:tblGrid>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序</w:t>
            </w:r>
            <w:r w:rsidRPr="005B1E0B">
              <w:rPr>
                <w:color w:val="000000"/>
                <w:sz w:val="24"/>
              </w:rPr>
              <w:lastRenderedPageBreak/>
              <w:t>号</w:t>
            </w:r>
          </w:p>
        </w:tc>
        <w:tc>
          <w:tcPr>
            <w:tcW w:w="328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lastRenderedPageBreak/>
              <w:t>项目</w:t>
            </w:r>
          </w:p>
        </w:tc>
        <w:tc>
          <w:tcPr>
            <w:tcW w:w="2977"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金额</w:t>
            </w:r>
            <w:r w:rsidR="0015779C" w:rsidRPr="005B1E0B">
              <w:rPr>
                <w:color w:val="000000"/>
                <w:sz w:val="24"/>
              </w:rPr>
              <w:t>（元）</w:t>
            </w:r>
          </w:p>
        </w:tc>
        <w:tc>
          <w:tcPr>
            <w:tcW w:w="1843"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占基金总资产</w:t>
            </w:r>
            <w:r w:rsidRPr="005B1E0B">
              <w:rPr>
                <w:color w:val="000000"/>
                <w:sz w:val="24"/>
              </w:rPr>
              <w:lastRenderedPageBreak/>
              <w:t>的比例</w:t>
            </w:r>
            <w:r w:rsidR="0015779C" w:rsidRPr="005B1E0B">
              <w:rPr>
                <w:color w:val="000000"/>
                <w:sz w:val="24"/>
              </w:rPr>
              <w:t>（</w:t>
            </w:r>
            <w:r w:rsidR="0015779C" w:rsidRPr="005B1E0B">
              <w:rPr>
                <w:color w:val="000000"/>
                <w:sz w:val="24"/>
              </w:rPr>
              <w:t>%</w:t>
            </w:r>
            <w:r w:rsidR="0015779C"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lastRenderedPageBreak/>
              <w:t>1</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权益投资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713,865,996.93</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93.88</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其中：股票</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713,865,996.93</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93.88</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2</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固定收益投资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其中：债券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autoSpaceDE w:val="0"/>
              <w:autoSpaceDN w:val="0"/>
              <w:adjustRightInd w:val="0"/>
              <w:spacing w:before="29" w:line="360" w:lineRule="auto"/>
              <w:ind w:left="17"/>
              <w:jc w:val="left"/>
              <w:rPr>
                <w:color w:val="000000"/>
                <w:sz w:val="24"/>
              </w:rPr>
            </w:pPr>
            <w:r w:rsidRPr="005B1E0B">
              <w:rPr>
                <w:color w:val="000000"/>
                <w:sz w:val="24"/>
              </w:rPr>
              <w:t>资产支持证券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tcPr>
          <w:p w:rsidR="001C36D8" w:rsidRPr="005B1E0B" w:rsidRDefault="001C36D8" w:rsidP="001A09F9">
            <w:pPr>
              <w:spacing w:before="29" w:line="360" w:lineRule="auto"/>
              <w:ind w:left="17"/>
              <w:jc w:val="center"/>
              <w:rPr>
                <w:color w:val="000000"/>
                <w:sz w:val="24"/>
              </w:rPr>
            </w:pPr>
            <w:r w:rsidRPr="005B1E0B">
              <w:rPr>
                <w:color w:val="000000"/>
                <w:sz w:val="24"/>
              </w:rPr>
              <w:t>3</w:t>
            </w:r>
          </w:p>
        </w:tc>
        <w:tc>
          <w:tcPr>
            <w:tcW w:w="3283" w:type="dxa"/>
          </w:tcPr>
          <w:p w:rsidR="001C36D8" w:rsidRPr="005B1E0B" w:rsidRDefault="001C36D8" w:rsidP="0015779C">
            <w:pPr>
              <w:spacing w:before="29" w:line="360" w:lineRule="auto"/>
              <w:ind w:leftChars="50" w:left="105"/>
              <w:rPr>
                <w:color w:val="000000"/>
                <w:sz w:val="24"/>
              </w:rPr>
            </w:pPr>
            <w:r w:rsidRPr="005B1E0B">
              <w:rPr>
                <w:color w:val="000000"/>
                <w:sz w:val="24"/>
              </w:rPr>
              <w:t>贵金属投资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4</w:t>
            </w:r>
          </w:p>
        </w:tc>
        <w:tc>
          <w:tcPr>
            <w:tcW w:w="3283" w:type="dxa"/>
            <w:vAlign w:val="center"/>
          </w:tcPr>
          <w:p w:rsidR="001C36D8" w:rsidRPr="005B1E0B" w:rsidRDefault="001C36D8" w:rsidP="001A09F9">
            <w:pPr>
              <w:spacing w:before="29" w:line="360" w:lineRule="auto"/>
              <w:ind w:left="17"/>
              <w:jc w:val="left"/>
              <w:rPr>
                <w:color w:val="000000"/>
                <w:sz w:val="24"/>
              </w:rPr>
            </w:pPr>
            <w:r w:rsidRPr="005B1E0B">
              <w:rPr>
                <w:color w:val="000000"/>
                <w:sz w:val="24"/>
              </w:rPr>
              <w:t>金融衍生品投资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5</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其中：买断式回购的买入返售金融资产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6</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银行存款和结算备付金合计</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43,936,073.59</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5.78</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7</w:t>
            </w:r>
          </w:p>
        </w:tc>
        <w:tc>
          <w:tcPr>
            <w:tcW w:w="3283" w:type="dxa"/>
            <w:vAlign w:val="center"/>
          </w:tcPr>
          <w:p w:rsidR="001C36D8" w:rsidRPr="005B1E0B" w:rsidRDefault="001C36D8" w:rsidP="001A09F9">
            <w:pPr>
              <w:jc w:val="left"/>
              <w:rPr>
                <w:sz w:val="24"/>
              </w:rPr>
            </w:pPr>
            <w:r w:rsidRPr="005B1E0B">
              <w:rPr>
                <w:color w:val="000000"/>
                <w:sz w:val="24"/>
              </w:rPr>
              <w:t>其他资产</w:t>
            </w:r>
          </w:p>
        </w:tc>
        <w:tc>
          <w:tcPr>
            <w:tcW w:w="2977" w:type="dxa"/>
            <w:vAlign w:val="center"/>
          </w:tcPr>
          <w:p w:rsidR="001C36D8" w:rsidRPr="005B1E0B" w:rsidRDefault="001C36D8" w:rsidP="001A09F9">
            <w:pPr>
              <w:jc w:val="right"/>
              <w:rPr>
                <w:color w:val="000000"/>
                <w:sz w:val="24"/>
              </w:rPr>
            </w:pPr>
            <w:r w:rsidRPr="005B1E0B">
              <w:rPr>
                <w:color w:val="000000"/>
                <w:sz w:val="24"/>
              </w:rPr>
              <w:t>2,623,591.10</w:t>
            </w:r>
          </w:p>
        </w:tc>
        <w:tc>
          <w:tcPr>
            <w:tcW w:w="1843" w:type="dxa"/>
            <w:vAlign w:val="center"/>
          </w:tcPr>
          <w:p w:rsidR="001C36D8" w:rsidRPr="005B1E0B" w:rsidRDefault="001C36D8" w:rsidP="001A09F9">
            <w:pPr>
              <w:jc w:val="right"/>
              <w:rPr>
                <w:color w:val="000000"/>
                <w:sz w:val="24"/>
              </w:rPr>
            </w:pPr>
            <w:r w:rsidRPr="005B1E0B">
              <w:rPr>
                <w:color w:val="000000"/>
                <w:sz w:val="24"/>
              </w:rPr>
              <w:t>0.35</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8</w:t>
            </w:r>
          </w:p>
        </w:tc>
        <w:tc>
          <w:tcPr>
            <w:tcW w:w="3283" w:type="dxa"/>
            <w:vAlign w:val="center"/>
          </w:tcPr>
          <w:p w:rsidR="001C36D8" w:rsidRPr="005B1E0B" w:rsidRDefault="001C36D8" w:rsidP="001A09F9">
            <w:pPr>
              <w:jc w:val="left"/>
              <w:rPr>
                <w:sz w:val="24"/>
              </w:rPr>
            </w:pPr>
            <w:r w:rsidRPr="005B1E0B">
              <w:rPr>
                <w:color w:val="000000"/>
                <w:sz w:val="24"/>
              </w:rPr>
              <w:t>合计</w:t>
            </w:r>
          </w:p>
        </w:tc>
        <w:tc>
          <w:tcPr>
            <w:tcW w:w="2977" w:type="dxa"/>
            <w:vAlign w:val="center"/>
          </w:tcPr>
          <w:p w:rsidR="001C36D8" w:rsidRPr="005B1E0B" w:rsidRDefault="001C36D8" w:rsidP="001A09F9">
            <w:pPr>
              <w:jc w:val="right"/>
              <w:rPr>
                <w:color w:val="000000"/>
                <w:sz w:val="24"/>
              </w:rPr>
            </w:pPr>
            <w:r w:rsidRPr="005B1E0B">
              <w:rPr>
                <w:color w:val="000000"/>
                <w:sz w:val="24"/>
              </w:rPr>
              <w:t>760,425,661.62</w:t>
            </w:r>
          </w:p>
        </w:tc>
        <w:tc>
          <w:tcPr>
            <w:tcW w:w="1843" w:type="dxa"/>
            <w:vAlign w:val="center"/>
          </w:tcPr>
          <w:p w:rsidR="001C36D8" w:rsidRPr="005B1E0B" w:rsidRDefault="001C36D8" w:rsidP="001A09F9">
            <w:pPr>
              <w:jc w:val="right"/>
              <w:rPr>
                <w:color w:val="000000"/>
                <w:sz w:val="24"/>
              </w:rPr>
            </w:pPr>
            <w:r w:rsidRPr="005B1E0B">
              <w:rPr>
                <w:color w:val="000000"/>
                <w:sz w:val="24"/>
              </w:rPr>
              <w:t>100.00</w:t>
            </w:r>
          </w:p>
        </w:tc>
      </w:tr>
    </w:tbl>
    <w:p w:rsidR="00737AB0" w:rsidRPr="00220C32" w:rsidRDefault="00737AB0" w:rsidP="00737AB0">
      <w:pPr>
        <w:autoSpaceDE w:val="0"/>
        <w:autoSpaceDN w:val="0"/>
        <w:adjustRightInd w:val="0"/>
        <w:spacing w:line="360" w:lineRule="auto"/>
        <w:jc w:val="left"/>
        <w:rPr>
          <w:rFonts w:asciiTheme="minorEastAsia" w:eastAsiaTheme="minorEastAsia" w:hAnsiTheme="minorEastAsia"/>
          <w:b/>
          <w:bCs/>
          <w:color w:val="000000" w:themeColor="text1"/>
          <w:kern w:val="0"/>
          <w:sz w:val="24"/>
        </w:rPr>
      </w:pPr>
      <w:r w:rsidRPr="00220C32">
        <w:rPr>
          <w:rFonts w:asciiTheme="minorEastAsia" w:eastAsiaTheme="minorEastAsia" w:hAnsiTheme="minorEastAsia"/>
          <w:b/>
          <w:bCs/>
          <w:color w:val="000000" w:themeColor="text1"/>
          <w:kern w:val="0"/>
          <w:sz w:val="24"/>
        </w:rPr>
        <w:t xml:space="preserve">5.2 </w:t>
      </w:r>
      <w:r w:rsidRPr="00220C32">
        <w:rPr>
          <w:rFonts w:asciiTheme="minorEastAsia" w:eastAsiaTheme="minorEastAsia" w:hAnsiTheme="minorEastAsia" w:hint="eastAsia"/>
          <w:b/>
          <w:bCs/>
          <w:color w:val="000000" w:themeColor="text1"/>
          <w:kern w:val="0"/>
          <w:sz w:val="24"/>
        </w:rPr>
        <w:t>报告期末按行业分类的股票投资组合</w:t>
      </w:r>
    </w:p>
    <w:p w:rsidR="00737AB0" w:rsidRPr="000D7474" w:rsidRDefault="00737AB0" w:rsidP="00737AB0">
      <w:pPr>
        <w:rPr>
          <w:rFonts w:asciiTheme="minorEastAsia" w:eastAsiaTheme="minorEastAsia" w:hAnsiTheme="minorEastAsia"/>
          <w:b/>
          <w:bCs/>
          <w:color w:val="000000" w:themeColor="text1"/>
          <w:kern w:val="0"/>
          <w:sz w:val="24"/>
        </w:rPr>
      </w:pPr>
      <w:r w:rsidRPr="000D7474">
        <w:rPr>
          <w:rFonts w:asciiTheme="minorEastAsia" w:eastAsiaTheme="minorEastAsia" w:hAnsiTheme="minorEastAsia" w:hint="eastAsia"/>
          <w:b/>
          <w:bCs/>
          <w:color w:val="000000" w:themeColor="text1"/>
          <w:kern w:val="0"/>
          <w:sz w:val="24"/>
        </w:rPr>
        <w:t>5.2.1报告期末按行业分类的境内股票投资组合</w:t>
      </w:r>
    </w:p>
    <w:tbl>
      <w:tblPr>
        <w:tblW w:w="8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5"/>
        <w:gridCol w:w="3691"/>
        <w:gridCol w:w="2852"/>
        <w:gridCol w:w="1648"/>
      </w:tblGrid>
      <w:tr w:rsidR="00737AB0" w:rsidRPr="008C2A4F" w:rsidTr="00737AB0">
        <w:trPr>
          <w:trHeight w:val="390"/>
        </w:trPr>
        <w:tc>
          <w:tcPr>
            <w:tcW w:w="785" w:type="dxa"/>
            <w:tcBorders>
              <w:top w:val="single" w:sz="4" w:space="0" w:color="000000"/>
              <w:left w:val="single" w:sz="4" w:space="0" w:color="000000"/>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占基金资产净值比例（％）</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p w:rsidR="00737AB0" w:rsidRPr="008C2A4F" w:rsidRDefault="00737AB0" w:rsidP="00D94F96">
            <w:pPr>
              <w:jc w:val="right"/>
              <w:rPr>
                <w:rFonts w:eastAsiaTheme="minorEastAsia"/>
                <w:color w:val="000000" w:themeColor="text1"/>
                <w:kern w:val="0"/>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p w:rsidR="00737AB0" w:rsidRPr="008C2A4F" w:rsidRDefault="00737AB0" w:rsidP="00D94F96">
            <w:pPr>
              <w:jc w:val="right"/>
              <w:rPr>
                <w:rFonts w:eastAsiaTheme="minorEastAsia"/>
                <w:color w:val="000000" w:themeColor="text1"/>
                <w:kern w:val="0"/>
                <w:sz w:val="24"/>
              </w:rPr>
            </w:pP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53,036.38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0.01</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0.28</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294,165.44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0.04</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711,379,554.71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93.83</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lastRenderedPageBreak/>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713,865,996.93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94.16</w:t>
            </w:r>
          </w:p>
        </w:tc>
      </w:tr>
    </w:tbl>
    <w:p w:rsidR="000F2837" w:rsidRPr="000F2837" w:rsidRDefault="001C36D8" w:rsidP="000F2837">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5.3</w:t>
      </w:r>
      <w:r w:rsidR="00291A74" w:rsidRPr="00291A74">
        <w:rPr>
          <w:rFonts w:ascii="宋体" w:hAnsi="宋体" w:cs="Arial" w:hint="eastAsia"/>
          <w:b/>
          <w:color w:val="000000"/>
          <w:kern w:val="0"/>
          <w:sz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0F2837" w:rsidRPr="00264E55" w:rsidTr="002406DE">
        <w:tc>
          <w:tcPr>
            <w:tcW w:w="85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序号</w:t>
            </w:r>
          </w:p>
        </w:tc>
        <w:tc>
          <w:tcPr>
            <w:tcW w:w="1276"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股票代码</w:t>
            </w:r>
          </w:p>
        </w:tc>
        <w:tc>
          <w:tcPr>
            <w:tcW w:w="1418"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股票名称</w:t>
            </w:r>
          </w:p>
        </w:tc>
        <w:tc>
          <w:tcPr>
            <w:tcW w:w="170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数量（股）</w:t>
            </w:r>
          </w:p>
        </w:tc>
        <w:tc>
          <w:tcPr>
            <w:tcW w:w="1984" w:type="dxa"/>
            <w:vAlign w:val="center"/>
          </w:tcPr>
          <w:p w:rsidR="000F2837" w:rsidRPr="00232B03" w:rsidRDefault="000F2837" w:rsidP="002406DE">
            <w:pPr>
              <w:autoSpaceDE w:val="0"/>
              <w:autoSpaceDN w:val="0"/>
              <w:adjustRightInd w:val="0"/>
              <w:spacing w:before="29" w:line="360" w:lineRule="auto"/>
              <w:ind w:left="17"/>
              <w:jc w:val="center"/>
              <w:rPr>
                <w:color w:val="000000"/>
                <w:kern w:val="0"/>
                <w:sz w:val="24"/>
              </w:rPr>
            </w:pPr>
            <w:r w:rsidRPr="00232B03">
              <w:rPr>
                <w:color w:val="000000"/>
                <w:kern w:val="0"/>
                <w:sz w:val="24"/>
              </w:rPr>
              <w:t>公允价值（元）</w:t>
            </w:r>
          </w:p>
        </w:tc>
        <w:tc>
          <w:tcPr>
            <w:tcW w:w="1559"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占基金资产净值比例（％）</w:t>
            </w:r>
          </w:p>
        </w:tc>
      </w:tr>
      <w:tr w:rsidR="00BA0FEB">
        <w:tc>
          <w:tcPr>
            <w:tcW w:w="851" w:type="dxa"/>
            <w:vAlign w:val="center"/>
          </w:tcPr>
          <w:p w:rsidR="00BA0FEB" w:rsidRDefault="00FF7DBD">
            <w:pPr>
              <w:jc w:val="center"/>
            </w:pPr>
            <w:r>
              <w:rPr>
                <w:color w:val="000000"/>
                <w:kern w:val="0"/>
                <w:sz w:val="24"/>
              </w:rPr>
              <w:t>1</w:t>
            </w:r>
          </w:p>
        </w:tc>
        <w:tc>
          <w:tcPr>
            <w:tcW w:w="1276" w:type="dxa"/>
            <w:vAlign w:val="center"/>
          </w:tcPr>
          <w:p w:rsidR="00BA0FEB" w:rsidRDefault="00FF7DBD">
            <w:pPr>
              <w:jc w:val="center"/>
            </w:pPr>
            <w:r>
              <w:rPr>
                <w:color w:val="000000"/>
                <w:kern w:val="0"/>
                <w:sz w:val="24"/>
              </w:rPr>
              <w:t>600030</w:t>
            </w:r>
          </w:p>
        </w:tc>
        <w:tc>
          <w:tcPr>
            <w:tcW w:w="1418" w:type="dxa"/>
            <w:vAlign w:val="center"/>
          </w:tcPr>
          <w:p w:rsidR="00BA0FEB" w:rsidRDefault="00FF7DBD">
            <w:pPr>
              <w:jc w:val="center"/>
            </w:pPr>
            <w:r>
              <w:rPr>
                <w:color w:val="000000"/>
                <w:kern w:val="0"/>
                <w:sz w:val="24"/>
              </w:rPr>
              <w:t>中信证券</w:t>
            </w:r>
          </w:p>
        </w:tc>
        <w:tc>
          <w:tcPr>
            <w:tcW w:w="1701" w:type="dxa"/>
            <w:vAlign w:val="center"/>
          </w:tcPr>
          <w:p w:rsidR="00BA0FEB" w:rsidRDefault="00FF7DBD">
            <w:pPr>
              <w:jc w:val="right"/>
            </w:pPr>
            <w:r>
              <w:rPr>
                <w:color w:val="000000"/>
                <w:kern w:val="0"/>
                <w:sz w:val="24"/>
              </w:rPr>
              <w:t>5,569,461</w:t>
            </w:r>
          </w:p>
        </w:tc>
        <w:tc>
          <w:tcPr>
            <w:tcW w:w="1984" w:type="dxa"/>
            <w:vAlign w:val="center"/>
          </w:tcPr>
          <w:p w:rsidR="00BA0FEB" w:rsidRDefault="00FF7DBD">
            <w:pPr>
              <w:jc w:val="right"/>
            </w:pPr>
            <w:r>
              <w:rPr>
                <w:color w:val="000000"/>
                <w:kern w:val="0"/>
                <w:sz w:val="24"/>
              </w:rPr>
              <w:t>125,201,483.28</w:t>
            </w:r>
          </w:p>
        </w:tc>
        <w:tc>
          <w:tcPr>
            <w:tcW w:w="1559" w:type="dxa"/>
            <w:vAlign w:val="center"/>
          </w:tcPr>
          <w:p w:rsidR="00BA0FEB" w:rsidRDefault="00FF7DBD">
            <w:pPr>
              <w:jc w:val="right"/>
            </w:pPr>
            <w:r>
              <w:rPr>
                <w:color w:val="000000"/>
                <w:kern w:val="0"/>
                <w:sz w:val="24"/>
              </w:rPr>
              <w:t>16.51</w:t>
            </w:r>
          </w:p>
        </w:tc>
      </w:tr>
      <w:tr w:rsidR="00BA0FEB">
        <w:tc>
          <w:tcPr>
            <w:tcW w:w="851" w:type="dxa"/>
            <w:vAlign w:val="center"/>
          </w:tcPr>
          <w:p w:rsidR="00BA0FEB" w:rsidRDefault="00FF7DBD">
            <w:pPr>
              <w:jc w:val="center"/>
            </w:pPr>
            <w:r>
              <w:rPr>
                <w:color w:val="000000"/>
                <w:kern w:val="0"/>
                <w:sz w:val="24"/>
              </w:rPr>
              <w:t>2</w:t>
            </w:r>
          </w:p>
        </w:tc>
        <w:tc>
          <w:tcPr>
            <w:tcW w:w="1276" w:type="dxa"/>
            <w:vAlign w:val="center"/>
          </w:tcPr>
          <w:p w:rsidR="00BA0FEB" w:rsidRDefault="00FF7DBD">
            <w:pPr>
              <w:jc w:val="center"/>
            </w:pPr>
            <w:r>
              <w:rPr>
                <w:color w:val="000000"/>
                <w:kern w:val="0"/>
                <w:sz w:val="24"/>
              </w:rPr>
              <w:t>600837</w:t>
            </w:r>
          </w:p>
        </w:tc>
        <w:tc>
          <w:tcPr>
            <w:tcW w:w="1418" w:type="dxa"/>
            <w:vAlign w:val="center"/>
          </w:tcPr>
          <w:p w:rsidR="00BA0FEB" w:rsidRDefault="00FF7DBD">
            <w:pPr>
              <w:jc w:val="center"/>
            </w:pPr>
            <w:r>
              <w:rPr>
                <w:color w:val="000000"/>
                <w:kern w:val="0"/>
                <w:sz w:val="24"/>
              </w:rPr>
              <w:t>海通证券</w:t>
            </w:r>
          </w:p>
        </w:tc>
        <w:tc>
          <w:tcPr>
            <w:tcW w:w="1701" w:type="dxa"/>
            <w:vAlign w:val="center"/>
          </w:tcPr>
          <w:p w:rsidR="00BA0FEB" w:rsidRDefault="00FF7DBD">
            <w:pPr>
              <w:jc w:val="right"/>
            </w:pPr>
            <w:r>
              <w:rPr>
                <w:color w:val="000000"/>
                <w:kern w:val="0"/>
                <w:sz w:val="24"/>
              </w:rPr>
              <w:t>5,358,926</w:t>
            </w:r>
          </w:p>
        </w:tc>
        <w:tc>
          <w:tcPr>
            <w:tcW w:w="1984" w:type="dxa"/>
            <w:vAlign w:val="center"/>
          </w:tcPr>
          <w:p w:rsidR="00BA0FEB" w:rsidRDefault="00FF7DBD">
            <w:pPr>
              <w:jc w:val="right"/>
            </w:pPr>
            <w:r>
              <w:rPr>
                <w:color w:val="000000"/>
                <w:kern w:val="0"/>
                <w:sz w:val="24"/>
              </w:rPr>
              <w:t>76,632,641.80</w:t>
            </w:r>
          </w:p>
        </w:tc>
        <w:tc>
          <w:tcPr>
            <w:tcW w:w="1559" w:type="dxa"/>
            <w:vAlign w:val="center"/>
          </w:tcPr>
          <w:p w:rsidR="00BA0FEB" w:rsidRDefault="00FF7DBD">
            <w:pPr>
              <w:jc w:val="right"/>
            </w:pPr>
            <w:r>
              <w:rPr>
                <w:color w:val="000000"/>
                <w:kern w:val="0"/>
                <w:sz w:val="24"/>
              </w:rPr>
              <w:t>10.11</w:t>
            </w:r>
          </w:p>
        </w:tc>
      </w:tr>
      <w:tr w:rsidR="00BA0FEB">
        <w:tc>
          <w:tcPr>
            <w:tcW w:w="851" w:type="dxa"/>
            <w:vAlign w:val="center"/>
          </w:tcPr>
          <w:p w:rsidR="00BA0FEB" w:rsidRDefault="00FF7DBD">
            <w:pPr>
              <w:jc w:val="center"/>
            </w:pPr>
            <w:r>
              <w:rPr>
                <w:color w:val="000000"/>
                <w:kern w:val="0"/>
                <w:sz w:val="24"/>
              </w:rPr>
              <w:t>3</w:t>
            </w:r>
          </w:p>
        </w:tc>
        <w:tc>
          <w:tcPr>
            <w:tcW w:w="1276" w:type="dxa"/>
            <w:vAlign w:val="center"/>
          </w:tcPr>
          <w:p w:rsidR="00BA0FEB" w:rsidRDefault="00FF7DBD">
            <w:pPr>
              <w:jc w:val="center"/>
            </w:pPr>
            <w:r>
              <w:rPr>
                <w:color w:val="000000"/>
                <w:kern w:val="0"/>
                <w:sz w:val="24"/>
              </w:rPr>
              <w:t>601211</w:t>
            </w:r>
          </w:p>
        </w:tc>
        <w:tc>
          <w:tcPr>
            <w:tcW w:w="1418" w:type="dxa"/>
            <w:vAlign w:val="center"/>
          </w:tcPr>
          <w:p w:rsidR="00BA0FEB" w:rsidRDefault="00FF7DBD">
            <w:pPr>
              <w:jc w:val="center"/>
            </w:pPr>
            <w:r>
              <w:rPr>
                <w:color w:val="000000"/>
                <w:kern w:val="0"/>
                <w:sz w:val="24"/>
              </w:rPr>
              <w:t>国泰君安</w:t>
            </w:r>
          </w:p>
        </w:tc>
        <w:tc>
          <w:tcPr>
            <w:tcW w:w="1701" w:type="dxa"/>
            <w:vAlign w:val="center"/>
          </w:tcPr>
          <w:p w:rsidR="00BA0FEB" w:rsidRDefault="00FF7DBD">
            <w:pPr>
              <w:jc w:val="right"/>
            </w:pPr>
            <w:r>
              <w:rPr>
                <w:color w:val="000000"/>
                <w:kern w:val="0"/>
                <w:sz w:val="24"/>
              </w:rPr>
              <w:t>2,986,487</w:t>
            </w:r>
          </w:p>
        </w:tc>
        <w:tc>
          <w:tcPr>
            <w:tcW w:w="1984" w:type="dxa"/>
            <w:vAlign w:val="center"/>
          </w:tcPr>
          <w:p w:rsidR="00BA0FEB" w:rsidRDefault="00FF7DBD">
            <w:pPr>
              <w:jc w:val="right"/>
            </w:pPr>
            <w:r>
              <w:rPr>
                <w:color w:val="000000"/>
                <w:kern w:val="0"/>
                <w:sz w:val="24"/>
              </w:rPr>
              <w:t>52,472,576.59</w:t>
            </w:r>
          </w:p>
        </w:tc>
        <w:tc>
          <w:tcPr>
            <w:tcW w:w="1559" w:type="dxa"/>
            <w:vAlign w:val="center"/>
          </w:tcPr>
          <w:p w:rsidR="00BA0FEB" w:rsidRDefault="00FF7DBD">
            <w:pPr>
              <w:jc w:val="right"/>
            </w:pPr>
            <w:r>
              <w:rPr>
                <w:color w:val="000000"/>
                <w:kern w:val="0"/>
                <w:sz w:val="24"/>
              </w:rPr>
              <w:t>6.92</w:t>
            </w:r>
          </w:p>
        </w:tc>
      </w:tr>
      <w:tr w:rsidR="00BA0FEB">
        <w:tc>
          <w:tcPr>
            <w:tcW w:w="851" w:type="dxa"/>
            <w:vAlign w:val="center"/>
          </w:tcPr>
          <w:p w:rsidR="00BA0FEB" w:rsidRDefault="00FF7DBD">
            <w:pPr>
              <w:jc w:val="center"/>
            </w:pPr>
            <w:r>
              <w:rPr>
                <w:color w:val="000000"/>
                <w:kern w:val="0"/>
                <w:sz w:val="24"/>
              </w:rPr>
              <w:t>4</w:t>
            </w:r>
          </w:p>
        </w:tc>
        <w:tc>
          <w:tcPr>
            <w:tcW w:w="1276" w:type="dxa"/>
            <w:vAlign w:val="center"/>
          </w:tcPr>
          <w:p w:rsidR="00BA0FEB" w:rsidRDefault="00FF7DBD">
            <w:pPr>
              <w:jc w:val="center"/>
            </w:pPr>
            <w:r>
              <w:rPr>
                <w:color w:val="000000"/>
                <w:kern w:val="0"/>
                <w:sz w:val="24"/>
              </w:rPr>
              <w:t>601688</w:t>
            </w:r>
          </w:p>
        </w:tc>
        <w:tc>
          <w:tcPr>
            <w:tcW w:w="1418" w:type="dxa"/>
            <w:vAlign w:val="center"/>
          </w:tcPr>
          <w:p w:rsidR="00BA0FEB" w:rsidRDefault="00FF7DBD">
            <w:pPr>
              <w:jc w:val="center"/>
            </w:pPr>
            <w:r>
              <w:rPr>
                <w:color w:val="000000"/>
                <w:kern w:val="0"/>
                <w:sz w:val="24"/>
              </w:rPr>
              <w:t>华泰证券</w:t>
            </w:r>
          </w:p>
        </w:tc>
        <w:tc>
          <w:tcPr>
            <w:tcW w:w="1701" w:type="dxa"/>
            <w:vAlign w:val="center"/>
          </w:tcPr>
          <w:p w:rsidR="00BA0FEB" w:rsidRDefault="00FF7DBD">
            <w:pPr>
              <w:jc w:val="right"/>
            </w:pPr>
            <w:r>
              <w:rPr>
                <w:color w:val="000000"/>
                <w:kern w:val="0"/>
                <w:sz w:val="24"/>
              </w:rPr>
              <w:t>2,411,408</w:t>
            </w:r>
          </w:p>
        </w:tc>
        <w:tc>
          <w:tcPr>
            <w:tcW w:w="1984" w:type="dxa"/>
            <w:vAlign w:val="center"/>
          </w:tcPr>
          <w:p w:rsidR="00BA0FEB" w:rsidRDefault="00FF7DBD">
            <w:pPr>
              <w:jc w:val="right"/>
            </w:pPr>
            <w:r>
              <w:rPr>
                <w:color w:val="000000"/>
                <w:kern w:val="0"/>
                <w:sz w:val="24"/>
              </w:rPr>
              <w:t>46,033,778.72</w:t>
            </w:r>
          </w:p>
        </w:tc>
        <w:tc>
          <w:tcPr>
            <w:tcW w:w="1559" w:type="dxa"/>
            <w:vAlign w:val="center"/>
          </w:tcPr>
          <w:p w:rsidR="00BA0FEB" w:rsidRDefault="00FF7DBD">
            <w:pPr>
              <w:jc w:val="right"/>
            </w:pPr>
            <w:r>
              <w:rPr>
                <w:color w:val="000000"/>
                <w:kern w:val="0"/>
                <w:sz w:val="24"/>
              </w:rPr>
              <w:t>6.07</w:t>
            </w:r>
          </w:p>
        </w:tc>
      </w:tr>
      <w:tr w:rsidR="00BA0FEB">
        <w:tc>
          <w:tcPr>
            <w:tcW w:w="851" w:type="dxa"/>
            <w:vAlign w:val="center"/>
          </w:tcPr>
          <w:p w:rsidR="00BA0FEB" w:rsidRDefault="00FF7DBD">
            <w:pPr>
              <w:jc w:val="center"/>
            </w:pPr>
            <w:r>
              <w:rPr>
                <w:color w:val="000000"/>
                <w:kern w:val="0"/>
                <w:sz w:val="24"/>
              </w:rPr>
              <w:t>5</w:t>
            </w:r>
          </w:p>
        </w:tc>
        <w:tc>
          <w:tcPr>
            <w:tcW w:w="1276" w:type="dxa"/>
            <w:vAlign w:val="center"/>
          </w:tcPr>
          <w:p w:rsidR="00BA0FEB" w:rsidRDefault="00FF7DBD">
            <w:pPr>
              <w:jc w:val="center"/>
            </w:pPr>
            <w:r>
              <w:rPr>
                <w:color w:val="000000"/>
                <w:kern w:val="0"/>
                <w:sz w:val="24"/>
              </w:rPr>
              <w:t>600999</w:t>
            </w:r>
          </w:p>
        </w:tc>
        <w:tc>
          <w:tcPr>
            <w:tcW w:w="1418" w:type="dxa"/>
            <w:vAlign w:val="center"/>
          </w:tcPr>
          <w:p w:rsidR="00BA0FEB" w:rsidRDefault="00FF7DBD">
            <w:pPr>
              <w:jc w:val="center"/>
            </w:pPr>
            <w:r>
              <w:rPr>
                <w:color w:val="000000"/>
                <w:kern w:val="0"/>
                <w:sz w:val="24"/>
              </w:rPr>
              <w:t>招商证券</w:t>
            </w:r>
          </w:p>
        </w:tc>
        <w:tc>
          <w:tcPr>
            <w:tcW w:w="1701" w:type="dxa"/>
            <w:vAlign w:val="center"/>
          </w:tcPr>
          <w:p w:rsidR="00BA0FEB" w:rsidRDefault="00FF7DBD">
            <w:pPr>
              <w:jc w:val="right"/>
            </w:pPr>
            <w:r>
              <w:rPr>
                <w:color w:val="000000"/>
                <w:kern w:val="0"/>
                <w:sz w:val="24"/>
              </w:rPr>
              <w:t>1,893,747</w:t>
            </w:r>
          </w:p>
        </w:tc>
        <w:tc>
          <w:tcPr>
            <w:tcW w:w="1984" w:type="dxa"/>
            <w:vAlign w:val="center"/>
          </w:tcPr>
          <w:p w:rsidR="00BA0FEB" w:rsidRDefault="00FF7DBD">
            <w:pPr>
              <w:jc w:val="right"/>
            </w:pPr>
            <w:r>
              <w:rPr>
                <w:color w:val="000000"/>
                <w:kern w:val="0"/>
                <w:sz w:val="24"/>
              </w:rPr>
              <w:t>31,152,138.15</w:t>
            </w:r>
          </w:p>
        </w:tc>
        <w:tc>
          <w:tcPr>
            <w:tcW w:w="1559" w:type="dxa"/>
            <w:vAlign w:val="center"/>
          </w:tcPr>
          <w:p w:rsidR="00BA0FEB" w:rsidRDefault="00FF7DBD">
            <w:pPr>
              <w:jc w:val="right"/>
            </w:pPr>
            <w:r>
              <w:rPr>
                <w:color w:val="000000"/>
                <w:kern w:val="0"/>
                <w:sz w:val="24"/>
              </w:rPr>
              <w:t>4.11</w:t>
            </w:r>
          </w:p>
        </w:tc>
      </w:tr>
      <w:tr w:rsidR="00BA0FEB">
        <w:tc>
          <w:tcPr>
            <w:tcW w:w="851" w:type="dxa"/>
            <w:vAlign w:val="center"/>
          </w:tcPr>
          <w:p w:rsidR="00BA0FEB" w:rsidRDefault="00FF7DBD">
            <w:pPr>
              <w:jc w:val="center"/>
            </w:pPr>
            <w:r>
              <w:rPr>
                <w:color w:val="000000"/>
                <w:kern w:val="0"/>
                <w:sz w:val="24"/>
              </w:rPr>
              <w:t>6</w:t>
            </w:r>
          </w:p>
        </w:tc>
        <w:tc>
          <w:tcPr>
            <w:tcW w:w="1276" w:type="dxa"/>
            <w:vAlign w:val="center"/>
          </w:tcPr>
          <w:p w:rsidR="00BA0FEB" w:rsidRDefault="00FF7DBD">
            <w:pPr>
              <w:jc w:val="center"/>
            </w:pPr>
            <w:r>
              <w:rPr>
                <w:color w:val="000000"/>
                <w:kern w:val="0"/>
                <w:sz w:val="24"/>
              </w:rPr>
              <w:t>000166</w:t>
            </w:r>
          </w:p>
        </w:tc>
        <w:tc>
          <w:tcPr>
            <w:tcW w:w="1418" w:type="dxa"/>
            <w:vAlign w:val="center"/>
          </w:tcPr>
          <w:p w:rsidR="00BA0FEB" w:rsidRDefault="00FF7DBD">
            <w:pPr>
              <w:jc w:val="center"/>
            </w:pPr>
            <w:r>
              <w:rPr>
                <w:color w:val="000000"/>
                <w:kern w:val="0"/>
                <w:sz w:val="24"/>
              </w:rPr>
              <w:t>申万宏源</w:t>
            </w:r>
          </w:p>
        </w:tc>
        <w:tc>
          <w:tcPr>
            <w:tcW w:w="1701" w:type="dxa"/>
            <w:vAlign w:val="center"/>
          </w:tcPr>
          <w:p w:rsidR="00BA0FEB" w:rsidRDefault="00FF7DBD">
            <w:pPr>
              <w:jc w:val="right"/>
            </w:pPr>
            <w:r>
              <w:rPr>
                <w:color w:val="000000"/>
                <w:kern w:val="0"/>
                <w:sz w:val="24"/>
              </w:rPr>
              <w:t>5,969,673</w:t>
            </w:r>
          </w:p>
        </w:tc>
        <w:tc>
          <w:tcPr>
            <w:tcW w:w="1984" w:type="dxa"/>
            <w:vAlign w:val="center"/>
          </w:tcPr>
          <w:p w:rsidR="00BA0FEB" w:rsidRDefault="00FF7DBD">
            <w:pPr>
              <w:jc w:val="right"/>
            </w:pPr>
            <w:r>
              <w:rPr>
                <w:color w:val="000000"/>
                <w:kern w:val="0"/>
                <w:sz w:val="24"/>
              </w:rPr>
              <w:t>28,535,036.94</w:t>
            </w:r>
          </w:p>
        </w:tc>
        <w:tc>
          <w:tcPr>
            <w:tcW w:w="1559" w:type="dxa"/>
            <w:vAlign w:val="center"/>
          </w:tcPr>
          <w:p w:rsidR="00BA0FEB" w:rsidRDefault="00FF7DBD">
            <w:pPr>
              <w:jc w:val="right"/>
            </w:pPr>
            <w:r>
              <w:rPr>
                <w:color w:val="000000"/>
                <w:kern w:val="0"/>
                <w:sz w:val="24"/>
              </w:rPr>
              <w:t>3.76</w:t>
            </w:r>
          </w:p>
        </w:tc>
      </w:tr>
      <w:tr w:rsidR="00BA0FEB">
        <w:tc>
          <w:tcPr>
            <w:tcW w:w="851" w:type="dxa"/>
            <w:vAlign w:val="center"/>
          </w:tcPr>
          <w:p w:rsidR="00BA0FEB" w:rsidRDefault="00FF7DBD">
            <w:pPr>
              <w:jc w:val="center"/>
            </w:pPr>
            <w:r>
              <w:rPr>
                <w:color w:val="000000"/>
                <w:kern w:val="0"/>
                <w:sz w:val="24"/>
              </w:rPr>
              <w:t>7</w:t>
            </w:r>
          </w:p>
        </w:tc>
        <w:tc>
          <w:tcPr>
            <w:tcW w:w="1276" w:type="dxa"/>
            <w:vAlign w:val="center"/>
          </w:tcPr>
          <w:p w:rsidR="00BA0FEB" w:rsidRDefault="00FF7DBD">
            <w:pPr>
              <w:jc w:val="center"/>
            </w:pPr>
            <w:r>
              <w:rPr>
                <w:color w:val="000000"/>
                <w:kern w:val="0"/>
                <w:sz w:val="24"/>
              </w:rPr>
              <w:t>600958</w:t>
            </w:r>
          </w:p>
        </w:tc>
        <w:tc>
          <w:tcPr>
            <w:tcW w:w="1418" w:type="dxa"/>
            <w:vAlign w:val="center"/>
          </w:tcPr>
          <w:p w:rsidR="00BA0FEB" w:rsidRDefault="00FF7DBD">
            <w:pPr>
              <w:jc w:val="center"/>
            </w:pPr>
            <w:r>
              <w:rPr>
                <w:color w:val="000000"/>
                <w:kern w:val="0"/>
                <w:sz w:val="24"/>
              </w:rPr>
              <w:t>东方证券</w:t>
            </w:r>
          </w:p>
        </w:tc>
        <w:tc>
          <w:tcPr>
            <w:tcW w:w="1701" w:type="dxa"/>
            <w:vAlign w:val="center"/>
          </w:tcPr>
          <w:p w:rsidR="00BA0FEB" w:rsidRDefault="00FF7DBD">
            <w:pPr>
              <w:jc w:val="right"/>
            </w:pPr>
            <w:r>
              <w:rPr>
                <w:color w:val="000000"/>
                <w:kern w:val="0"/>
                <w:sz w:val="24"/>
              </w:rPr>
              <w:t>2,370,763</w:t>
            </w:r>
          </w:p>
        </w:tc>
        <w:tc>
          <w:tcPr>
            <w:tcW w:w="1984" w:type="dxa"/>
            <w:vAlign w:val="center"/>
          </w:tcPr>
          <w:p w:rsidR="00BA0FEB" w:rsidRDefault="00FF7DBD">
            <w:pPr>
              <w:jc w:val="right"/>
            </w:pPr>
            <w:r>
              <w:rPr>
                <w:color w:val="000000"/>
                <w:kern w:val="0"/>
                <w:sz w:val="24"/>
              </w:rPr>
              <w:t>24,181,782.60</w:t>
            </w:r>
          </w:p>
        </w:tc>
        <w:tc>
          <w:tcPr>
            <w:tcW w:w="1559" w:type="dxa"/>
            <w:vAlign w:val="center"/>
          </w:tcPr>
          <w:p w:rsidR="00BA0FEB" w:rsidRDefault="00FF7DBD">
            <w:pPr>
              <w:jc w:val="right"/>
            </w:pPr>
            <w:r>
              <w:rPr>
                <w:color w:val="000000"/>
                <w:kern w:val="0"/>
                <w:sz w:val="24"/>
              </w:rPr>
              <w:t>3.19</w:t>
            </w:r>
          </w:p>
        </w:tc>
      </w:tr>
      <w:tr w:rsidR="00BA0FEB">
        <w:tc>
          <w:tcPr>
            <w:tcW w:w="851" w:type="dxa"/>
            <w:vAlign w:val="center"/>
          </w:tcPr>
          <w:p w:rsidR="00BA0FEB" w:rsidRDefault="00FF7DBD">
            <w:pPr>
              <w:jc w:val="center"/>
            </w:pPr>
            <w:r>
              <w:rPr>
                <w:color w:val="000000"/>
                <w:kern w:val="0"/>
                <w:sz w:val="24"/>
              </w:rPr>
              <w:t>8</w:t>
            </w:r>
          </w:p>
        </w:tc>
        <w:tc>
          <w:tcPr>
            <w:tcW w:w="1276" w:type="dxa"/>
            <w:vAlign w:val="center"/>
          </w:tcPr>
          <w:p w:rsidR="00BA0FEB" w:rsidRDefault="00FF7DBD">
            <w:pPr>
              <w:jc w:val="center"/>
            </w:pPr>
            <w:r>
              <w:rPr>
                <w:color w:val="000000"/>
                <w:kern w:val="0"/>
                <w:sz w:val="24"/>
              </w:rPr>
              <w:t>002736</w:t>
            </w:r>
          </w:p>
        </w:tc>
        <w:tc>
          <w:tcPr>
            <w:tcW w:w="1418" w:type="dxa"/>
            <w:vAlign w:val="center"/>
          </w:tcPr>
          <w:p w:rsidR="00BA0FEB" w:rsidRDefault="00FF7DBD">
            <w:pPr>
              <w:jc w:val="center"/>
            </w:pPr>
            <w:r>
              <w:rPr>
                <w:color w:val="000000"/>
                <w:kern w:val="0"/>
                <w:sz w:val="24"/>
              </w:rPr>
              <w:t>国信证券</w:t>
            </w:r>
          </w:p>
        </w:tc>
        <w:tc>
          <w:tcPr>
            <w:tcW w:w="1701" w:type="dxa"/>
            <w:vAlign w:val="center"/>
          </w:tcPr>
          <w:p w:rsidR="00BA0FEB" w:rsidRDefault="00FF7DBD">
            <w:pPr>
              <w:jc w:val="right"/>
            </w:pPr>
            <w:r>
              <w:rPr>
                <w:color w:val="000000"/>
                <w:kern w:val="0"/>
                <w:sz w:val="24"/>
              </w:rPr>
              <w:t>1,629,132</w:t>
            </w:r>
          </w:p>
        </w:tc>
        <w:tc>
          <w:tcPr>
            <w:tcW w:w="1984" w:type="dxa"/>
            <w:vAlign w:val="center"/>
          </w:tcPr>
          <w:p w:rsidR="00BA0FEB" w:rsidRDefault="00FF7DBD">
            <w:pPr>
              <w:jc w:val="right"/>
            </w:pPr>
            <w:r>
              <w:rPr>
                <w:color w:val="000000"/>
                <w:kern w:val="0"/>
                <w:sz w:val="24"/>
              </w:rPr>
              <w:t>20,005,740.96</w:t>
            </w:r>
          </w:p>
        </w:tc>
        <w:tc>
          <w:tcPr>
            <w:tcW w:w="1559" w:type="dxa"/>
            <w:vAlign w:val="center"/>
          </w:tcPr>
          <w:p w:rsidR="00BA0FEB" w:rsidRDefault="00FF7DBD">
            <w:pPr>
              <w:jc w:val="right"/>
            </w:pPr>
            <w:r>
              <w:rPr>
                <w:color w:val="000000"/>
                <w:kern w:val="0"/>
                <w:sz w:val="24"/>
              </w:rPr>
              <w:t>2.64</w:t>
            </w:r>
          </w:p>
        </w:tc>
      </w:tr>
      <w:tr w:rsidR="00BA0FEB">
        <w:tc>
          <w:tcPr>
            <w:tcW w:w="851" w:type="dxa"/>
            <w:vAlign w:val="center"/>
          </w:tcPr>
          <w:p w:rsidR="00BA0FEB" w:rsidRDefault="00FF7DBD">
            <w:pPr>
              <w:jc w:val="center"/>
            </w:pPr>
            <w:r>
              <w:rPr>
                <w:color w:val="000000"/>
                <w:kern w:val="0"/>
                <w:sz w:val="24"/>
              </w:rPr>
              <w:t>9</w:t>
            </w:r>
          </w:p>
        </w:tc>
        <w:tc>
          <w:tcPr>
            <w:tcW w:w="1276" w:type="dxa"/>
            <w:vAlign w:val="center"/>
          </w:tcPr>
          <w:p w:rsidR="00BA0FEB" w:rsidRDefault="00FF7DBD">
            <w:pPr>
              <w:jc w:val="center"/>
            </w:pPr>
            <w:r>
              <w:rPr>
                <w:color w:val="000000"/>
                <w:kern w:val="0"/>
                <w:sz w:val="24"/>
              </w:rPr>
              <w:t>601377</w:t>
            </w:r>
          </w:p>
        </w:tc>
        <w:tc>
          <w:tcPr>
            <w:tcW w:w="1418" w:type="dxa"/>
            <w:vAlign w:val="center"/>
          </w:tcPr>
          <w:p w:rsidR="00BA0FEB" w:rsidRDefault="00FF7DBD">
            <w:pPr>
              <w:jc w:val="center"/>
            </w:pPr>
            <w:r>
              <w:rPr>
                <w:color w:val="000000"/>
                <w:kern w:val="0"/>
                <w:sz w:val="24"/>
              </w:rPr>
              <w:t>兴业证券</w:t>
            </w:r>
          </w:p>
        </w:tc>
        <w:tc>
          <w:tcPr>
            <w:tcW w:w="1701" w:type="dxa"/>
            <w:vAlign w:val="center"/>
          </w:tcPr>
          <w:p w:rsidR="00BA0FEB" w:rsidRDefault="00FF7DBD">
            <w:pPr>
              <w:jc w:val="right"/>
            </w:pPr>
            <w:r>
              <w:rPr>
                <w:color w:val="000000"/>
                <w:kern w:val="0"/>
                <w:sz w:val="24"/>
              </w:rPr>
              <w:t>3,104,362</w:t>
            </w:r>
          </w:p>
        </w:tc>
        <w:tc>
          <w:tcPr>
            <w:tcW w:w="1984" w:type="dxa"/>
            <w:vAlign w:val="center"/>
          </w:tcPr>
          <w:p w:rsidR="00BA0FEB" w:rsidRDefault="00FF7DBD">
            <w:pPr>
              <w:jc w:val="right"/>
            </w:pPr>
            <w:r>
              <w:rPr>
                <w:color w:val="000000"/>
                <w:kern w:val="0"/>
                <w:sz w:val="24"/>
              </w:rPr>
              <w:t>19,309,131.64</w:t>
            </w:r>
          </w:p>
        </w:tc>
        <w:tc>
          <w:tcPr>
            <w:tcW w:w="1559" w:type="dxa"/>
            <w:vAlign w:val="center"/>
          </w:tcPr>
          <w:p w:rsidR="00BA0FEB" w:rsidRDefault="00FF7DBD">
            <w:pPr>
              <w:jc w:val="right"/>
            </w:pPr>
            <w:r>
              <w:rPr>
                <w:color w:val="000000"/>
                <w:kern w:val="0"/>
                <w:sz w:val="24"/>
              </w:rPr>
              <w:t>2.55</w:t>
            </w:r>
          </w:p>
        </w:tc>
      </w:tr>
      <w:tr w:rsidR="00BA0FEB">
        <w:tc>
          <w:tcPr>
            <w:tcW w:w="851" w:type="dxa"/>
            <w:vAlign w:val="center"/>
          </w:tcPr>
          <w:p w:rsidR="00BA0FEB" w:rsidRDefault="00FF7DBD">
            <w:pPr>
              <w:jc w:val="center"/>
            </w:pPr>
            <w:r>
              <w:rPr>
                <w:color w:val="000000"/>
                <w:kern w:val="0"/>
                <w:sz w:val="24"/>
              </w:rPr>
              <w:t>10</w:t>
            </w:r>
          </w:p>
        </w:tc>
        <w:tc>
          <w:tcPr>
            <w:tcW w:w="1276" w:type="dxa"/>
            <w:vAlign w:val="center"/>
          </w:tcPr>
          <w:p w:rsidR="00BA0FEB" w:rsidRDefault="00FF7DBD">
            <w:pPr>
              <w:jc w:val="center"/>
            </w:pPr>
            <w:r>
              <w:rPr>
                <w:color w:val="000000"/>
                <w:kern w:val="0"/>
                <w:sz w:val="24"/>
              </w:rPr>
              <w:t>601901</w:t>
            </w:r>
          </w:p>
        </w:tc>
        <w:tc>
          <w:tcPr>
            <w:tcW w:w="1418" w:type="dxa"/>
            <w:vAlign w:val="center"/>
          </w:tcPr>
          <w:p w:rsidR="00BA0FEB" w:rsidRDefault="00FF7DBD">
            <w:pPr>
              <w:jc w:val="center"/>
            </w:pPr>
            <w:r>
              <w:rPr>
                <w:color w:val="000000"/>
                <w:kern w:val="0"/>
                <w:sz w:val="24"/>
              </w:rPr>
              <w:t>方正证券</w:t>
            </w:r>
          </w:p>
        </w:tc>
        <w:tc>
          <w:tcPr>
            <w:tcW w:w="1701" w:type="dxa"/>
            <w:vAlign w:val="center"/>
          </w:tcPr>
          <w:p w:rsidR="00BA0FEB" w:rsidRDefault="00FF7DBD">
            <w:pPr>
              <w:jc w:val="right"/>
            </w:pPr>
            <w:r>
              <w:rPr>
                <w:color w:val="000000"/>
                <w:kern w:val="0"/>
                <w:sz w:val="24"/>
              </w:rPr>
              <w:t>2,725,850</w:t>
            </w:r>
          </w:p>
        </w:tc>
        <w:tc>
          <w:tcPr>
            <w:tcW w:w="1984" w:type="dxa"/>
            <w:vAlign w:val="center"/>
          </w:tcPr>
          <w:p w:rsidR="00BA0FEB" w:rsidRDefault="00FF7DBD">
            <w:pPr>
              <w:jc w:val="right"/>
            </w:pPr>
            <w:r>
              <w:rPr>
                <w:color w:val="000000"/>
                <w:kern w:val="0"/>
                <w:sz w:val="24"/>
              </w:rPr>
              <w:t>18,781,106.50</w:t>
            </w:r>
          </w:p>
        </w:tc>
        <w:tc>
          <w:tcPr>
            <w:tcW w:w="1559" w:type="dxa"/>
            <w:vAlign w:val="center"/>
          </w:tcPr>
          <w:p w:rsidR="00BA0FEB" w:rsidRDefault="00FF7DBD">
            <w:pPr>
              <w:jc w:val="right"/>
            </w:pPr>
            <w:r>
              <w:rPr>
                <w:color w:val="000000"/>
                <w:kern w:val="0"/>
                <w:sz w:val="24"/>
              </w:rPr>
              <w:t>2.48</w:t>
            </w:r>
          </w:p>
        </w:tc>
      </w:tr>
    </w:tbl>
    <w:p w:rsidR="00653BAC" w:rsidRPr="00653BAC" w:rsidRDefault="001C36D8" w:rsidP="00653BAC">
      <w:pPr>
        <w:autoSpaceDE w:val="0"/>
        <w:autoSpaceDN w:val="0"/>
        <w:adjustRightInd w:val="0"/>
        <w:spacing w:line="360" w:lineRule="auto"/>
        <w:jc w:val="left"/>
        <w:rPr>
          <w:rFonts w:eastAsiaTheme="minorEastAsia"/>
          <w:b/>
          <w:color w:val="000000" w:themeColor="text1"/>
          <w:kern w:val="0"/>
          <w:sz w:val="24"/>
        </w:rPr>
      </w:pPr>
      <w:r w:rsidRPr="00272E0C">
        <w:rPr>
          <w:rFonts w:ascii="宋体" w:hAnsi="宋体" w:cs="Arial"/>
          <w:b/>
          <w:color w:val="000000"/>
          <w:kern w:val="0"/>
          <w:sz w:val="24"/>
        </w:rPr>
        <w:t xml:space="preserve">5.4 </w:t>
      </w:r>
      <w:r w:rsidRPr="00272E0C">
        <w:rPr>
          <w:rFonts w:ascii="宋体" w:hAnsi="宋体" w:cs="Arial" w:hint="eastAsia"/>
          <w:b/>
          <w:color w:val="000000"/>
          <w:kern w:val="0"/>
          <w:sz w:val="24"/>
        </w:rPr>
        <w:t>报告期末按债券品种分类的债券投资组合</w:t>
      </w:r>
    </w:p>
    <w:p w:rsidR="001C36D8" w:rsidRPr="00653BAC" w:rsidRDefault="00653BAC" w:rsidP="00653BAC">
      <w:pPr>
        <w:spacing w:line="360" w:lineRule="auto"/>
        <w:ind w:firstLineChars="200" w:firstLine="480"/>
        <w:rPr>
          <w:color w:val="000000"/>
          <w:sz w:val="24"/>
        </w:rPr>
      </w:pPr>
      <w:r w:rsidRPr="00653BAC">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5.5 </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的前五名债券投资明细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5.6</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的前十名资产支持证券投资明细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本基金本报告期末未持有资产支持证券。</w:t>
      </w:r>
    </w:p>
    <w:p w:rsidR="001C36D8" w:rsidRPr="001D63BB" w:rsidRDefault="001C36D8" w:rsidP="001C123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1C36D8" w:rsidRPr="005B1E0B" w:rsidRDefault="001C36D8" w:rsidP="005B1E0B">
      <w:pPr>
        <w:spacing w:line="360" w:lineRule="auto"/>
        <w:ind w:firstLineChars="200" w:firstLine="480"/>
        <w:rPr>
          <w:color w:val="000000"/>
          <w:sz w:val="24"/>
        </w:rPr>
      </w:pPr>
      <w:r w:rsidRPr="003D22BD">
        <w:rPr>
          <w:color w:val="000000"/>
          <w:sz w:val="24"/>
        </w:rPr>
        <w:lastRenderedPageBreak/>
        <w:t>本基金本报告期末未持有贵金属。</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1B0A62">
        <w:rPr>
          <w:rFonts w:ascii="宋体"/>
          <w:b/>
          <w:bCs/>
          <w:color w:val="000000"/>
          <w:kern w:val="0"/>
          <w:sz w:val="24"/>
        </w:rPr>
        <w:t>5.8</w:t>
      </w:r>
      <w:r w:rsidRPr="00272E0C">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272E0C">
        <w:rPr>
          <w:rFonts w:ascii="宋体" w:hAnsi="宋体" w:hint="eastAsia"/>
          <w:b/>
          <w:bCs/>
          <w:color w:val="000000"/>
          <w:sz w:val="24"/>
        </w:rPr>
        <w:t>的前五名权证投资明细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本基金本报告期末未持有权证。</w:t>
      </w:r>
    </w:p>
    <w:p w:rsidR="001C36D8" w:rsidRPr="00E85E29" w:rsidRDefault="001C36D8" w:rsidP="00E57068">
      <w:pPr>
        <w:adjustRightInd w:val="0"/>
        <w:snapToGrid w:val="0"/>
        <w:spacing w:line="360" w:lineRule="auto"/>
        <w:rPr>
          <w:rFonts w:ascii="宋体"/>
          <w:b/>
          <w:sz w:val="24"/>
        </w:rPr>
      </w:pPr>
      <w:r w:rsidRPr="001B0A62">
        <w:rPr>
          <w:rFonts w:ascii="宋体"/>
          <w:b/>
          <w:bCs/>
          <w:color w:val="000000"/>
          <w:kern w:val="0"/>
          <w:sz w:val="24"/>
        </w:rPr>
        <w:t>5.9</w:t>
      </w:r>
      <w:r w:rsidRPr="00E85E29">
        <w:rPr>
          <w:rFonts w:ascii="宋体" w:hAnsi="宋体" w:hint="eastAsia"/>
          <w:b/>
          <w:sz w:val="24"/>
        </w:rPr>
        <w:t>报告期末本基金投资的股指期货交易情况说明</w:t>
      </w:r>
    </w:p>
    <w:p w:rsidR="003B3D0C" w:rsidRDefault="003B3D0C" w:rsidP="003B3D0C">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C36D8" w:rsidRPr="00272E0C" w:rsidRDefault="001C36D8" w:rsidP="00576862">
      <w:pPr>
        <w:adjustRightInd w:val="0"/>
        <w:snapToGrid w:val="0"/>
        <w:spacing w:line="360" w:lineRule="auto"/>
        <w:rPr>
          <w:rFonts w:ascii="宋体"/>
          <w:b/>
          <w:sz w:val="24"/>
        </w:rPr>
      </w:pPr>
      <w:r>
        <w:rPr>
          <w:rFonts w:ascii="宋体" w:hAnsi="宋体"/>
          <w:b/>
          <w:sz w:val="24"/>
        </w:rPr>
        <w:t>5</w:t>
      </w:r>
      <w:r w:rsidRPr="00272E0C">
        <w:rPr>
          <w:rFonts w:ascii="宋体"/>
          <w:b/>
          <w:sz w:val="24"/>
        </w:rPr>
        <w:t>.</w:t>
      </w:r>
      <w:r>
        <w:rPr>
          <w:rFonts w:ascii="宋体" w:hAnsi="宋体"/>
          <w:b/>
          <w:sz w:val="24"/>
        </w:rPr>
        <w:t>10</w:t>
      </w:r>
      <w:r w:rsidRPr="00272E0C">
        <w:rPr>
          <w:rFonts w:ascii="宋体" w:hAnsi="宋体" w:hint="eastAsia"/>
          <w:b/>
          <w:sz w:val="24"/>
        </w:rPr>
        <w:t>报告期末本基金投资的国债期货交易情况说明</w:t>
      </w:r>
    </w:p>
    <w:p w:rsidR="000C44BD" w:rsidRDefault="000C44BD" w:rsidP="000C44BD">
      <w:pPr>
        <w:spacing w:line="360" w:lineRule="auto"/>
        <w:ind w:firstLineChars="200" w:firstLine="480"/>
      </w:pPr>
      <w:r>
        <w:rPr>
          <w:color w:val="000000"/>
          <w:sz w:val="24"/>
        </w:rPr>
        <w:t>本基金本报告期末未投资国债期货。</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272E0C">
        <w:rPr>
          <w:rFonts w:ascii="宋体" w:cs="Arial"/>
          <w:b/>
          <w:color w:val="000000"/>
          <w:kern w:val="0"/>
          <w:sz w:val="24"/>
        </w:rPr>
        <w:t>.</w:t>
      </w:r>
      <w:r>
        <w:rPr>
          <w:rFonts w:ascii="宋体" w:hAnsi="宋体" w:cs="Arial"/>
          <w:b/>
          <w:color w:val="000000"/>
          <w:kern w:val="0"/>
          <w:sz w:val="24"/>
        </w:rPr>
        <w:t>11</w:t>
      </w:r>
      <w:r w:rsidRPr="00272E0C">
        <w:rPr>
          <w:rFonts w:ascii="宋体" w:hAnsi="宋体" w:cs="Arial" w:hint="eastAsia"/>
          <w:b/>
          <w:color w:val="000000"/>
          <w:kern w:val="0"/>
          <w:sz w:val="24"/>
        </w:rPr>
        <w:t>投资组合报告附注</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5.11.1</w:t>
      </w:r>
      <w:r w:rsidRPr="005B1E0B">
        <w:rPr>
          <w:color w:val="000000"/>
          <w:kern w:val="0"/>
          <w:sz w:val="24"/>
        </w:rPr>
        <w:t>本基金投资的前十名证券的发行主体本期没有出现被监管部门立案调查，或在报告编制日前一年内受到公开谴责、处罚的情形。</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5.11.2</w:t>
      </w:r>
      <w:r w:rsidRPr="005B1E0B">
        <w:rPr>
          <w:color w:val="000000"/>
          <w:kern w:val="0"/>
          <w:sz w:val="24"/>
        </w:rPr>
        <w:t>本基金投资的前十名股票没有超出基金合同规定的备选股票库。</w:t>
      </w:r>
    </w:p>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5.11.3</w:t>
      </w:r>
      <w:r w:rsidRPr="00717C29">
        <w:rPr>
          <w:rFonts w:ascii="宋体" w:hAnsi="宋体" w:cs="Arial" w:hint="eastAsia"/>
          <w:color w:val="000000"/>
          <w:kern w:val="0"/>
          <w:sz w:val="24"/>
        </w:rPr>
        <w:t>其他各项资产构成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761"/>
        <w:gridCol w:w="4808"/>
      </w:tblGrid>
      <w:tr w:rsidR="001C36D8" w:rsidRPr="00272E0C" w:rsidTr="001A09F9">
        <w:tc>
          <w:tcPr>
            <w:tcW w:w="959"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序号</w:t>
            </w:r>
          </w:p>
        </w:tc>
        <w:tc>
          <w:tcPr>
            <w:tcW w:w="2761"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名称</w:t>
            </w:r>
          </w:p>
        </w:tc>
        <w:tc>
          <w:tcPr>
            <w:tcW w:w="4808"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金额（元）</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kern w:val="0"/>
                <w:sz w:val="24"/>
              </w:rPr>
            </w:pPr>
            <w:r w:rsidRPr="005B1E0B">
              <w:rPr>
                <w:color w:val="000000"/>
                <w:sz w:val="24"/>
              </w:rPr>
              <w:t>1</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存出保证金</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74,295.54</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2</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应收证券清算款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1,850,560.35</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3</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应收股利</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4</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应收利息</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7,963.78</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5</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应收申购款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690,771.43</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6</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其他应收款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7</w:t>
            </w:r>
          </w:p>
        </w:tc>
        <w:tc>
          <w:tcPr>
            <w:tcW w:w="2761" w:type="dxa"/>
          </w:tcPr>
          <w:p w:rsidR="001C36D8" w:rsidRPr="005B1E0B" w:rsidRDefault="001C36D8" w:rsidP="0015779C">
            <w:pPr>
              <w:autoSpaceDE w:val="0"/>
              <w:autoSpaceDN w:val="0"/>
              <w:adjustRightInd w:val="0"/>
              <w:spacing w:before="29" w:line="360" w:lineRule="auto"/>
              <w:ind w:leftChars="50" w:left="105"/>
              <w:rPr>
                <w:color w:val="000000"/>
                <w:sz w:val="24"/>
              </w:rPr>
            </w:pPr>
            <w:r w:rsidRPr="005B1E0B">
              <w:rPr>
                <w:color w:val="000000"/>
                <w:sz w:val="24"/>
              </w:rPr>
              <w:t>待摊费用</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sz w:val="24"/>
              </w:rPr>
            </w:pPr>
            <w:r w:rsidRPr="005B1E0B">
              <w:rPr>
                <w:color w:val="00000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8</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9</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合计</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2,623,591.10</w:t>
            </w:r>
          </w:p>
        </w:tc>
      </w:tr>
    </w:tbl>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5.11.4</w:t>
      </w:r>
      <w:r w:rsidRPr="00717C29">
        <w:rPr>
          <w:rFonts w:ascii="宋体" w:hAnsi="宋体" w:cs="Arial" w:hint="eastAsia"/>
          <w:color w:val="000000"/>
          <w:kern w:val="0"/>
          <w:sz w:val="24"/>
        </w:rPr>
        <w:t>报告期末持有的处于转股期的可转换债券明细</w:t>
      </w:r>
    </w:p>
    <w:p w:rsidR="001C36D8" w:rsidRPr="003D22BD" w:rsidRDefault="001C36D8" w:rsidP="003D22BD">
      <w:pPr>
        <w:spacing w:line="360" w:lineRule="auto"/>
        <w:ind w:firstLineChars="200" w:firstLine="480"/>
        <w:rPr>
          <w:color w:val="000000"/>
          <w:sz w:val="24"/>
        </w:rPr>
      </w:pPr>
      <w:r w:rsidRPr="003D22BD">
        <w:rPr>
          <w:color w:val="000000"/>
          <w:sz w:val="24"/>
        </w:rPr>
        <w:t>本基金本报告期末未持有处于转股期的可转换债券。</w:t>
      </w:r>
    </w:p>
    <w:p w:rsidR="00924A95" w:rsidRPr="001C7E00" w:rsidRDefault="00924A95" w:rsidP="00924A95">
      <w:pPr>
        <w:autoSpaceDE w:val="0"/>
        <w:autoSpaceDN w:val="0"/>
        <w:adjustRightInd w:val="0"/>
        <w:spacing w:line="360" w:lineRule="auto"/>
        <w:jc w:val="left"/>
        <w:rPr>
          <w:rFonts w:ascii="宋体"/>
          <w:bCs/>
          <w:color w:val="000000"/>
          <w:kern w:val="0"/>
          <w:sz w:val="24"/>
        </w:rPr>
      </w:pPr>
      <w:r w:rsidRPr="001C7E00">
        <w:rPr>
          <w:rFonts w:ascii="宋体" w:hAnsi="宋体"/>
          <w:bCs/>
          <w:color w:val="000000"/>
          <w:kern w:val="0"/>
          <w:sz w:val="24"/>
        </w:rPr>
        <w:t>5.11.5</w:t>
      </w:r>
      <w:r w:rsidRPr="001C7E00">
        <w:rPr>
          <w:rFonts w:ascii="宋体" w:hAnsi="宋体" w:hint="eastAsia"/>
          <w:bCs/>
          <w:color w:val="000000"/>
          <w:kern w:val="0"/>
          <w:sz w:val="24"/>
        </w:rPr>
        <w:t>报告期末前十名股票中存在流通受限情况的说明</w:t>
      </w:r>
    </w:p>
    <w:p w:rsidR="001C36D8" w:rsidRPr="005B1E0B" w:rsidRDefault="00924A95" w:rsidP="005B1E0B">
      <w:pPr>
        <w:spacing w:line="360" w:lineRule="auto"/>
        <w:ind w:firstLineChars="200" w:firstLine="480"/>
        <w:rPr>
          <w:color w:val="000000"/>
          <w:sz w:val="24"/>
        </w:rPr>
      </w:pPr>
      <w:r w:rsidRPr="006C56AA">
        <w:rPr>
          <w:color w:val="000000"/>
          <w:sz w:val="24"/>
        </w:rPr>
        <w:t>本基金本报告期末前十名股票中不存在流通受限情况。</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lastRenderedPageBreak/>
        <w:t>§</w:t>
      </w:r>
      <w:r>
        <w:rPr>
          <w:rFonts w:ascii="宋体" w:hAnsi="宋体" w:cs="Arial"/>
          <w:color w:val="000000"/>
          <w:kern w:val="0"/>
          <w:sz w:val="24"/>
          <w:szCs w:val="24"/>
        </w:rPr>
        <w:t>6</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开放式基金份额变动</w:t>
      </w:r>
    </w:p>
    <w:p w:rsidR="001C36D8" w:rsidRPr="00272E0C" w:rsidRDefault="001C36D8" w:rsidP="0019563C">
      <w:pPr>
        <w:autoSpaceDE w:val="0"/>
        <w:autoSpaceDN w:val="0"/>
        <w:adjustRightInd w:val="0"/>
        <w:spacing w:before="29" w:line="360" w:lineRule="auto"/>
        <w:ind w:left="15"/>
        <w:jc w:val="right"/>
        <w:rPr>
          <w:rFonts w:ascii="宋体" w:cs="Arial"/>
          <w:color w:val="000000"/>
          <w:kern w:val="0"/>
          <w:sz w:val="24"/>
        </w:rPr>
      </w:pPr>
      <w:r w:rsidRPr="00272E0C">
        <w:rPr>
          <w:rFonts w:ascii="宋体" w:hAnsi="宋体" w:cs="Arial" w:hint="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5B14F0">
            <w:pPr>
              <w:autoSpaceDE w:val="0"/>
              <w:autoSpaceDN w:val="0"/>
              <w:adjustRightInd w:val="0"/>
              <w:spacing w:before="29" w:line="360" w:lineRule="auto"/>
              <w:ind w:left="17"/>
              <w:jc w:val="right"/>
              <w:rPr>
                <w:sz w:val="24"/>
              </w:rPr>
            </w:pPr>
            <w:r w:rsidRPr="005B1E0B">
              <w:rPr>
                <w:sz w:val="24"/>
              </w:rPr>
              <w:t>易方达证券公司分级</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sz w:val="24"/>
              </w:rPr>
              <w:t>易方达证券公司分级</w:t>
            </w:r>
            <w:r w:rsidRPr="005B1E0B">
              <w:rPr>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易方达证券公司分级</w:t>
            </w:r>
            <w:r w:rsidRPr="005B1E0B">
              <w:rPr>
                <w:sz w:val="24"/>
              </w:rPr>
              <w:t>B</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528,287,520.19</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118,019,517.00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118,019,517.00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53,704,021.20</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减：报告期基金总赎回份额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80,590,249.43</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报告期基金拆分变动份额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6,138,552.89</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5,144,950.00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5,144,950.00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507,539,844.85</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123,164,467.00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123,164,467.00</w:t>
            </w:r>
          </w:p>
        </w:tc>
      </w:tr>
    </w:tbl>
    <w:p w:rsidR="001C36D8" w:rsidRPr="003D22BD" w:rsidRDefault="001C36D8" w:rsidP="003D22BD">
      <w:pPr>
        <w:spacing w:line="360" w:lineRule="auto"/>
        <w:ind w:firstLineChars="200" w:firstLine="480"/>
        <w:rPr>
          <w:color w:val="000000"/>
          <w:sz w:val="24"/>
        </w:rPr>
      </w:pPr>
      <w:r w:rsidRPr="003D22BD">
        <w:rPr>
          <w:color w:val="000000"/>
          <w:sz w:val="24"/>
        </w:rPr>
        <w:t>注：拆分变动份额包括三类份额之间的配对转换份额及折算调整份额。</w:t>
      </w:r>
    </w:p>
    <w:p w:rsidR="001C36D8" w:rsidRDefault="001C36D8" w:rsidP="005C6DF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1C36D8" w:rsidRDefault="001C36D8" w:rsidP="003D4E5A">
      <w:pPr>
        <w:spacing w:line="360" w:lineRule="auto"/>
        <w:jc w:val="left"/>
        <w:rPr>
          <w:sz w:val="24"/>
        </w:rPr>
      </w:pPr>
      <w:r>
        <w:rPr>
          <w:b/>
          <w:sz w:val="24"/>
        </w:rPr>
        <w:t xml:space="preserve">7.1 </w:t>
      </w:r>
      <w:r>
        <w:rPr>
          <w:rFonts w:hint="eastAsia"/>
          <w:b/>
          <w:sz w:val="24"/>
        </w:rPr>
        <w:t>基金管理人持有本基金份额变动情况</w:t>
      </w:r>
    </w:p>
    <w:p w:rsidR="001C36D8" w:rsidRPr="005B1E0B" w:rsidRDefault="00BF63AF" w:rsidP="005B1E0B">
      <w:pPr>
        <w:spacing w:line="360" w:lineRule="auto"/>
        <w:ind w:firstLineChars="200" w:firstLine="480"/>
        <w:rPr>
          <w:color w:val="000000"/>
          <w:sz w:val="24"/>
        </w:rPr>
      </w:pPr>
      <w:r w:rsidRPr="00510DAB">
        <w:rPr>
          <w:color w:val="000000"/>
          <w:sz w:val="24"/>
        </w:rPr>
        <w:t>本报告期内基金管理人未持有本基金份额。</w:t>
      </w:r>
    </w:p>
    <w:p w:rsidR="001C36D8" w:rsidRDefault="001C36D8" w:rsidP="003D4E5A">
      <w:pPr>
        <w:spacing w:line="360" w:lineRule="auto"/>
        <w:jc w:val="left"/>
        <w:rPr>
          <w:sz w:val="24"/>
        </w:rPr>
      </w:pPr>
      <w:r>
        <w:rPr>
          <w:b/>
          <w:sz w:val="24"/>
        </w:rPr>
        <w:t xml:space="preserve">7.2 </w:t>
      </w:r>
      <w:r>
        <w:rPr>
          <w:rFonts w:hint="eastAsia"/>
          <w:b/>
          <w:sz w:val="24"/>
        </w:rPr>
        <w:t>基金管理人运用固有资金投资本基金交易明细</w:t>
      </w:r>
    </w:p>
    <w:p w:rsidR="001C36D8" w:rsidRPr="003D22BD" w:rsidRDefault="001C36D8" w:rsidP="003D22BD">
      <w:pPr>
        <w:spacing w:line="360" w:lineRule="auto"/>
        <w:ind w:firstLineChars="200" w:firstLine="480"/>
        <w:rPr>
          <w:color w:val="000000"/>
          <w:sz w:val="24"/>
        </w:rPr>
      </w:pPr>
      <w:r w:rsidRPr="003D22BD">
        <w:rPr>
          <w:color w:val="000000"/>
          <w:sz w:val="24"/>
        </w:rPr>
        <w:t>本报告期内基金管理人未运用固有资金申购、赎回、买卖本基金份额。</w:t>
      </w:r>
    </w:p>
    <w:p w:rsidR="00A12EEF" w:rsidRPr="005D2CC7" w:rsidRDefault="00A12EEF" w:rsidP="00A12EEF">
      <w:pPr>
        <w:pStyle w:val="1"/>
        <w:spacing w:beforeLines="100" w:before="312" w:afterLines="100" w:after="312" w:line="360" w:lineRule="auto"/>
        <w:jc w:val="center"/>
        <w:rPr>
          <w:rFonts w:ascii="宋体" w:hAnsi="宋体" w:cs="Arial"/>
          <w:color w:val="000000"/>
          <w:kern w:val="0"/>
          <w:sz w:val="24"/>
          <w:szCs w:val="24"/>
        </w:rPr>
      </w:pPr>
      <w:r w:rsidRPr="005D2CC7">
        <w:rPr>
          <w:rFonts w:ascii="宋体" w:hAnsi="宋体" w:cs="Arial"/>
          <w:color w:val="000000"/>
          <w:kern w:val="0"/>
          <w:sz w:val="24"/>
          <w:szCs w:val="24"/>
        </w:rPr>
        <w:t>§8</w:t>
      </w:r>
      <w:r w:rsidR="005D2CC7" w:rsidRPr="00272E0C">
        <w:rPr>
          <w:rFonts w:ascii="宋体" w:hAnsi="宋体" w:cs="Arial"/>
          <w:color w:val="000000"/>
          <w:kern w:val="0"/>
          <w:sz w:val="24"/>
          <w:szCs w:val="24"/>
        </w:rPr>
        <w:t xml:space="preserve">  </w:t>
      </w:r>
      <w:r w:rsidRPr="005D2CC7">
        <w:rPr>
          <w:rFonts w:ascii="宋体" w:hAnsi="宋体" w:cs="Arial"/>
          <w:color w:val="000000"/>
          <w:kern w:val="0"/>
          <w:sz w:val="24"/>
          <w:szCs w:val="24"/>
        </w:rPr>
        <w:t>影响投资者决策的其他重要信息</w:t>
      </w:r>
    </w:p>
    <w:p w:rsidR="004B7CA0" w:rsidRPr="00654C5E" w:rsidRDefault="004B7CA0" w:rsidP="004B7CA0">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8.1 影响投资者决策的其他重要信息</w:t>
      </w:r>
    </w:p>
    <w:p w:rsidR="001C36D8" w:rsidRPr="003D22BD" w:rsidRDefault="004B7CA0" w:rsidP="004B7CA0">
      <w:pPr>
        <w:spacing w:line="360" w:lineRule="auto"/>
        <w:ind w:firstLineChars="200" w:firstLine="480"/>
        <w:rPr>
          <w:color w:val="000000"/>
          <w:sz w:val="24"/>
        </w:rPr>
      </w:pPr>
      <w:r w:rsidRPr="00FC0759">
        <w:rPr>
          <w:rFonts w:eastAsiaTheme="minorEastAsia"/>
          <w:color w:val="000000" w:themeColor="text1"/>
          <w:sz w:val="24"/>
        </w:rPr>
        <w:t>根据《关于规范金融机构资产管理业务的指导意见》（以下简称《资管新规》）要求，公募产品不得进行份额分级，应在《资管新规》规定的过渡期结束前进行</w:t>
      </w:r>
      <w:r w:rsidRPr="00FC0759">
        <w:rPr>
          <w:rFonts w:eastAsiaTheme="minorEastAsia"/>
          <w:color w:val="000000" w:themeColor="text1"/>
          <w:sz w:val="24"/>
        </w:rPr>
        <w:lastRenderedPageBreak/>
        <w:t>整改规范，请投资者关注相关风险以及基金管理人届时发布的相关公告。</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9</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备查文件目录</w:t>
      </w:r>
    </w:p>
    <w:p w:rsidR="001C36D8" w:rsidRPr="00CE2DE4" w:rsidRDefault="001C36D8" w:rsidP="001078B6">
      <w:pPr>
        <w:spacing w:line="360" w:lineRule="auto"/>
        <w:rPr>
          <w:rFonts w:ascii="宋体"/>
          <w:b/>
          <w:color w:val="000000"/>
          <w:kern w:val="0"/>
          <w:sz w:val="24"/>
        </w:rPr>
      </w:pPr>
      <w:r w:rsidRPr="00CE2DE4">
        <w:rPr>
          <w:rFonts w:ascii="宋体" w:hAnsi="宋体"/>
          <w:b/>
          <w:color w:val="000000"/>
          <w:sz w:val="24"/>
        </w:rPr>
        <w:t xml:space="preserve">9.1 </w:t>
      </w:r>
      <w:r w:rsidRPr="00CE2DE4">
        <w:rPr>
          <w:rFonts w:ascii="宋体" w:hAnsi="宋体" w:hint="eastAsia"/>
          <w:b/>
          <w:color w:val="000000"/>
          <w:sz w:val="24"/>
        </w:rPr>
        <w:t>备查文件目录</w:t>
      </w:r>
    </w:p>
    <w:p w:rsidR="00BA0FEB" w:rsidRDefault="00FF7DBD">
      <w:pPr>
        <w:spacing w:line="360" w:lineRule="auto"/>
        <w:ind w:firstLineChars="200" w:firstLine="480"/>
        <w:rPr>
          <w:color w:val="000000"/>
          <w:sz w:val="24"/>
        </w:rPr>
      </w:pPr>
      <w:r>
        <w:rPr>
          <w:color w:val="000000"/>
          <w:sz w:val="24"/>
        </w:rPr>
        <w:t>1.</w:t>
      </w:r>
      <w:r>
        <w:rPr>
          <w:color w:val="000000"/>
          <w:sz w:val="24"/>
        </w:rPr>
        <w:t>中国证监会准予易方达证券公司指数分级证券投资基金募集注册的文件；</w:t>
      </w:r>
    </w:p>
    <w:p w:rsidR="00BA0FEB" w:rsidRDefault="00FF7DBD">
      <w:pPr>
        <w:spacing w:line="360" w:lineRule="auto"/>
        <w:ind w:firstLineChars="200" w:firstLine="480"/>
        <w:rPr>
          <w:color w:val="000000"/>
          <w:sz w:val="24"/>
        </w:rPr>
      </w:pPr>
      <w:r>
        <w:rPr>
          <w:color w:val="000000"/>
          <w:sz w:val="24"/>
        </w:rPr>
        <w:t>2.</w:t>
      </w:r>
      <w:r>
        <w:rPr>
          <w:color w:val="000000"/>
          <w:sz w:val="24"/>
        </w:rPr>
        <w:t>《易方达证券公司指数分级证券投资基金基金合同》；</w:t>
      </w:r>
    </w:p>
    <w:p w:rsidR="00BA0FEB" w:rsidRDefault="00FF7DBD">
      <w:pPr>
        <w:spacing w:line="360" w:lineRule="auto"/>
        <w:ind w:firstLineChars="200" w:firstLine="480"/>
        <w:rPr>
          <w:color w:val="000000"/>
          <w:sz w:val="24"/>
        </w:rPr>
      </w:pPr>
      <w:r>
        <w:rPr>
          <w:color w:val="000000"/>
          <w:sz w:val="24"/>
        </w:rPr>
        <w:t>3.</w:t>
      </w:r>
      <w:r>
        <w:rPr>
          <w:color w:val="000000"/>
          <w:sz w:val="24"/>
        </w:rPr>
        <w:t>《易方达证券公司指数分级证券投资基金托管协议》；</w:t>
      </w:r>
    </w:p>
    <w:p w:rsidR="001C36D8" w:rsidRPr="00E43B0B" w:rsidRDefault="001C36D8" w:rsidP="00E43B0B">
      <w:pPr>
        <w:spacing w:line="360" w:lineRule="auto"/>
        <w:ind w:firstLineChars="200" w:firstLine="480"/>
        <w:rPr>
          <w:color w:val="000000"/>
          <w:sz w:val="24"/>
        </w:rPr>
      </w:pPr>
      <w:r w:rsidRPr="003D22BD">
        <w:rPr>
          <w:color w:val="000000"/>
          <w:sz w:val="24"/>
        </w:rPr>
        <w:t>4.</w:t>
      </w:r>
      <w:r w:rsidRPr="003D22BD">
        <w:rPr>
          <w:color w:val="000000"/>
          <w:sz w:val="24"/>
        </w:rPr>
        <w:t>基金管理人业务资格批件和营业执照。</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9.2 </w:t>
      </w:r>
      <w:r w:rsidRPr="00CE2DE4">
        <w:rPr>
          <w:rFonts w:ascii="宋体" w:hAnsi="宋体" w:hint="eastAsia"/>
          <w:b/>
          <w:color w:val="000000"/>
          <w:sz w:val="24"/>
        </w:rPr>
        <w:t>存放地点</w:t>
      </w:r>
    </w:p>
    <w:p w:rsidR="001C36D8" w:rsidRPr="00E43B0B" w:rsidRDefault="001C36D8" w:rsidP="00E43B0B">
      <w:pPr>
        <w:spacing w:line="360" w:lineRule="auto"/>
        <w:ind w:firstLineChars="200" w:firstLine="480"/>
        <w:rPr>
          <w:color w:val="000000"/>
          <w:sz w:val="24"/>
        </w:rPr>
      </w:pPr>
      <w:r w:rsidRPr="003D22BD">
        <w:rPr>
          <w:color w:val="000000"/>
          <w:sz w:val="24"/>
        </w:rPr>
        <w:t>广州市天河区珠江新城珠江东路</w:t>
      </w:r>
      <w:r w:rsidRPr="003D22BD">
        <w:rPr>
          <w:color w:val="000000"/>
          <w:sz w:val="24"/>
        </w:rPr>
        <w:t>30</w:t>
      </w:r>
      <w:r w:rsidRPr="003D22BD">
        <w:rPr>
          <w:color w:val="000000"/>
          <w:sz w:val="24"/>
        </w:rPr>
        <w:t>号广州银行大厦</w:t>
      </w:r>
      <w:r w:rsidRPr="003D22BD">
        <w:rPr>
          <w:color w:val="000000"/>
          <w:sz w:val="24"/>
        </w:rPr>
        <w:t>40-43</w:t>
      </w:r>
      <w:r w:rsidRPr="003D22BD">
        <w:rPr>
          <w:color w:val="000000"/>
          <w:sz w:val="24"/>
        </w:rPr>
        <w:t>楼。</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9.3 </w:t>
      </w:r>
      <w:r w:rsidRPr="00CE2DE4">
        <w:rPr>
          <w:rFonts w:ascii="宋体" w:hAnsi="宋体" w:hint="eastAsia"/>
          <w:b/>
          <w:color w:val="000000"/>
          <w:sz w:val="24"/>
        </w:rPr>
        <w:t>查阅方式</w:t>
      </w:r>
    </w:p>
    <w:p w:rsidR="001C36D8" w:rsidRPr="003D22BD" w:rsidRDefault="001C36D8" w:rsidP="0015779C">
      <w:pPr>
        <w:spacing w:line="360" w:lineRule="auto"/>
        <w:ind w:firstLineChars="200" w:firstLine="480"/>
        <w:rPr>
          <w:color w:val="000000"/>
          <w:sz w:val="24"/>
        </w:rPr>
      </w:pPr>
      <w:r w:rsidRPr="003D22BD">
        <w:rPr>
          <w:color w:val="000000"/>
          <w:sz w:val="24"/>
        </w:rPr>
        <w:t>投资者可在营业时间免费查阅，也可按工本费购买复印件。</w:t>
      </w:r>
    </w:p>
    <w:p w:rsidR="001C36D8" w:rsidRPr="00272E0C" w:rsidRDefault="001C36D8" w:rsidP="0019563C">
      <w:pPr>
        <w:spacing w:line="360" w:lineRule="auto"/>
        <w:ind w:left="840"/>
        <w:jc w:val="right"/>
        <w:rPr>
          <w:rFonts w:ascii="宋体"/>
          <w:color w:val="000000"/>
          <w:sz w:val="24"/>
        </w:rPr>
      </w:pPr>
      <w:r w:rsidRPr="00272E0C">
        <w:rPr>
          <w:rFonts w:ascii="宋体"/>
          <w:color w:val="000000"/>
          <w:sz w:val="24"/>
        </w:rPr>
        <w:tab/>
      </w: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078B6">
      <w:pPr>
        <w:spacing w:line="360" w:lineRule="auto"/>
        <w:jc w:val="right"/>
        <w:rPr>
          <w:rFonts w:ascii="宋体" w:hAnsi="宋体"/>
          <w:b/>
          <w:bCs/>
          <w:sz w:val="24"/>
        </w:rPr>
      </w:pPr>
      <w:r w:rsidRPr="00272E0C">
        <w:rPr>
          <w:rFonts w:ascii="宋体" w:hAnsi="宋体"/>
          <w:b/>
          <w:bCs/>
          <w:sz w:val="24"/>
        </w:rPr>
        <w:t>易方达基金管理有限公司</w:t>
      </w:r>
    </w:p>
    <w:p w:rsidR="001C36D8" w:rsidRPr="008C2A97" w:rsidRDefault="001C36D8" w:rsidP="008C2A97">
      <w:pPr>
        <w:spacing w:line="360" w:lineRule="auto"/>
        <w:jc w:val="right"/>
        <w:rPr>
          <w:rFonts w:ascii="宋体" w:hAnsi="宋体"/>
          <w:b/>
          <w:bCs/>
          <w:sz w:val="24"/>
        </w:rPr>
      </w:pPr>
      <w:r w:rsidRPr="00272E0C">
        <w:rPr>
          <w:rFonts w:ascii="宋体" w:hAnsi="宋体"/>
          <w:b/>
          <w:bCs/>
          <w:sz w:val="24"/>
        </w:rPr>
        <w:t>二〇一九年十月二十四日</w:t>
      </w:r>
    </w:p>
    <w:sectPr w:rsidR="001C36D8" w:rsidRPr="008C2A97"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32" w:rsidRDefault="00EF6232">
      <w:r>
        <w:separator/>
      </w:r>
    </w:p>
  </w:endnote>
  <w:endnote w:type="continuationSeparator" w:id="0">
    <w:p w:rsidR="00EF6232" w:rsidRDefault="00E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1D0DB0" w:rsidRDefault="00E43B0B" w:rsidP="00230A66">
    <w:pPr>
      <w:pStyle w:val="a6"/>
      <w:jc w:val="center"/>
    </w:pPr>
    <w:r>
      <w:rPr>
        <w:rFonts w:hint="eastAsia"/>
        <w:kern w:val="0"/>
        <w:szCs w:val="21"/>
      </w:rPr>
      <w:t>第</w:t>
    </w:r>
    <w:r w:rsidR="0015021E">
      <w:rPr>
        <w:kern w:val="0"/>
        <w:szCs w:val="21"/>
      </w:rPr>
      <w:fldChar w:fldCharType="begin"/>
    </w:r>
    <w:r>
      <w:rPr>
        <w:kern w:val="0"/>
        <w:szCs w:val="21"/>
      </w:rPr>
      <w:instrText xml:space="preserve"> PAGE </w:instrText>
    </w:r>
    <w:r w:rsidR="0015021E">
      <w:rPr>
        <w:kern w:val="0"/>
        <w:szCs w:val="21"/>
      </w:rPr>
      <w:fldChar w:fldCharType="separate"/>
    </w:r>
    <w:r w:rsidR="00FF7DBD">
      <w:rPr>
        <w:noProof/>
        <w:kern w:val="0"/>
        <w:szCs w:val="21"/>
      </w:rPr>
      <w:t>1</w:t>
    </w:r>
    <w:r w:rsidR="0015021E">
      <w:rPr>
        <w:kern w:val="0"/>
        <w:szCs w:val="21"/>
      </w:rPr>
      <w:fldChar w:fldCharType="end"/>
    </w:r>
    <w:r>
      <w:rPr>
        <w:rFonts w:hint="eastAsia"/>
        <w:kern w:val="0"/>
        <w:szCs w:val="21"/>
      </w:rPr>
      <w:t>页共</w:t>
    </w:r>
    <w:r w:rsidR="0015021E">
      <w:rPr>
        <w:kern w:val="0"/>
        <w:szCs w:val="21"/>
      </w:rPr>
      <w:fldChar w:fldCharType="begin"/>
    </w:r>
    <w:r>
      <w:rPr>
        <w:kern w:val="0"/>
        <w:szCs w:val="21"/>
      </w:rPr>
      <w:instrText xml:space="preserve"> NUMPAGES </w:instrText>
    </w:r>
    <w:r w:rsidR="0015021E">
      <w:rPr>
        <w:kern w:val="0"/>
        <w:szCs w:val="21"/>
      </w:rPr>
      <w:fldChar w:fldCharType="separate"/>
    </w:r>
    <w:r w:rsidR="00FF7DBD">
      <w:rPr>
        <w:noProof/>
        <w:kern w:val="0"/>
        <w:szCs w:val="21"/>
      </w:rPr>
      <w:t>3</w:t>
    </w:r>
    <w:r w:rsidR="0015021E">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end"/>
    </w:r>
  </w:p>
  <w:p w:rsidR="00E43B0B" w:rsidRDefault="00E43B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separate"/>
    </w:r>
    <w:r w:rsidR="00FF7DBD">
      <w:rPr>
        <w:rStyle w:val="a7"/>
        <w:noProof/>
      </w:rPr>
      <w:t>13</w:t>
    </w:r>
    <w:r>
      <w:rPr>
        <w:rStyle w:val="a7"/>
      </w:rPr>
      <w:fldChar w:fldCharType="end"/>
    </w:r>
  </w:p>
  <w:p w:rsidR="00E43B0B" w:rsidRDefault="00E43B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32" w:rsidRDefault="00EF6232">
      <w:r>
        <w:separator/>
      </w:r>
    </w:p>
  </w:footnote>
  <w:footnote w:type="continuationSeparator" w:id="0">
    <w:p w:rsidR="00EF6232" w:rsidRDefault="00EF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717C29" w:rsidRDefault="00E43B0B" w:rsidP="00FB572A">
    <w:pPr>
      <w:pStyle w:val="a9"/>
      <w:pBdr>
        <w:bottom w:val="single" w:sz="6" w:space="0" w:color="auto"/>
      </w:pBdr>
      <w:jc w:val="right"/>
      <w:rPr>
        <w:sz w:val="15"/>
      </w:rPr>
    </w:pPr>
    <w:r w:rsidRPr="00717C29">
      <w:rPr>
        <w:szCs w:val="21"/>
      </w:rPr>
      <w:t>易方达证券公司指数分级证券投资基金</w:t>
    </w:r>
    <w:r w:rsidRPr="00717C29">
      <w:rPr>
        <w:szCs w:val="21"/>
      </w:rPr>
      <w:t>2019</w:t>
    </w:r>
    <w:r w:rsidRPr="00717C29">
      <w:rPr>
        <w:szCs w:val="21"/>
      </w:rPr>
      <w:t>年第</w:t>
    </w:r>
    <w:r w:rsidRPr="00717C29">
      <w:rPr>
        <w:szCs w:val="21"/>
      </w:rPr>
      <w:t>3</w:t>
    </w:r>
    <w:r w:rsidRPr="00717C29">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116E"/>
    <w:rsid w:val="0000403B"/>
    <w:rsid w:val="00005911"/>
    <w:rsid w:val="0000595B"/>
    <w:rsid w:val="00010A83"/>
    <w:rsid w:val="00010A8E"/>
    <w:rsid w:val="00010AC3"/>
    <w:rsid w:val="000118A9"/>
    <w:rsid w:val="00011EB5"/>
    <w:rsid w:val="0001280C"/>
    <w:rsid w:val="00013023"/>
    <w:rsid w:val="000148F1"/>
    <w:rsid w:val="0001536C"/>
    <w:rsid w:val="00017581"/>
    <w:rsid w:val="00020149"/>
    <w:rsid w:val="00020583"/>
    <w:rsid w:val="00021DD4"/>
    <w:rsid w:val="00023BE7"/>
    <w:rsid w:val="00026AAE"/>
    <w:rsid w:val="00037FCF"/>
    <w:rsid w:val="000421B8"/>
    <w:rsid w:val="00043ABF"/>
    <w:rsid w:val="00044045"/>
    <w:rsid w:val="000445E4"/>
    <w:rsid w:val="00046906"/>
    <w:rsid w:val="000510AB"/>
    <w:rsid w:val="00055190"/>
    <w:rsid w:val="00055AF1"/>
    <w:rsid w:val="00056A75"/>
    <w:rsid w:val="00057DD3"/>
    <w:rsid w:val="000625A6"/>
    <w:rsid w:val="000627CD"/>
    <w:rsid w:val="00062BCE"/>
    <w:rsid w:val="00064AE3"/>
    <w:rsid w:val="00066524"/>
    <w:rsid w:val="00070CD1"/>
    <w:rsid w:val="0007171B"/>
    <w:rsid w:val="00074E9F"/>
    <w:rsid w:val="00081D05"/>
    <w:rsid w:val="0008378B"/>
    <w:rsid w:val="00085449"/>
    <w:rsid w:val="00087CF7"/>
    <w:rsid w:val="00090B0F"/>
    <w:rsid w:val="00090D91"/>
    <w:rsid w:val="00091214"/>
    <w:rsid w:val="00094876"/>
    <w:rsid w:val="00095912"/>
    <w:rsid w:val="00095CE0"/>
    <w:rsid w:val="00096933"/>
    <w:rsid w:val="00097230"/>
    <w:rsid w:val="0009778D"/>
    <w:rsid w:val="000A457E"/>
    <w:rsid w:val="000A53FD"/>
    <w:rsid w:val="000A549A"/>
    <w:rsid w:val="000A72F2"/>
    <w:rsid w:val="000B0C56"/>
    <w:rsid w:val="000B3E43"/>
    <w:rsid w:val="000B5974"/>
    <w:rsid w:val="000B5CC0"/>
    <w:rsid w:val="000C1038"/>
    <w:rsid w:val="000C1723"/>
    <w:rsid w:val="000C1B20"/>
    <w:rsid w:val="000C4107"/>
    <w:rsid w:val="000C44BD"/>
    <w:rsid w:val="000C45E7"/>
    <w:rsid w:val="000C57A8"/>
    <w:rsid w:val="000D0149"/>
    <w:rsid w:val="000D01F4"/>
    <w:rsid w:val="000D0D4E"/>
    <w:rsid w:val="000D1519"/>
    <w:rsid w:val="000E1618"/>
    <w:rsid w:val="000E4456"/>
    <w:rsid w:val="000F175F"/>
    <w:rsid w:val="000F17D1"/>
    <w:rsid w:val="000F2837"/>
    <w:rsid w:val="000F399F"/>
    <w:rsid w:val="000F60FF"/>
    <w:rsid w:val="000F635F"/>
    <w:rsid w:val="000F6C61"/>
    <w:rsid w:val="001008A1"/>
    <w:rsid w:val="00100C12"/>
    <w:rsid w:val="00102E56"/>
    <w:rsid w:val="001049B6"/>
    <w:rsid w:val="001051C6"/>
    <w:rsid w:val="001078B6"/>
    <w:rsid w:val="0011177A"/>
    <w:rsid w:val="00111D44"/>
    <w:rsid w:val="00116E31"/>
    <w:rsid w:val="00120BED"/>
    <w:rsid w:val="0012304E"/>
    <w:rsid w:val="001248EF"/>
    <w:rsid w:val="001257C7"/>
    <w:rsid w:val="00126DDF"/>
    <w:rsid w:val="001270BF"/>
    <w:rsid w:val="00127BAC"/>
    <w:rsid w:val="00134868"/>
    <w:rsid w:val="001366D4"/>
    <w:rsid w:val="00140FF8"/>
    <w:rsid w:val="00142A56"/>
    <w:rsid w:val="00144DF5"/>
    <w:rsid w:val="00145A97"/>
    <w:rsid w:val="00146485"/>
    <w:rsid w:val="00147338"/>
    <w:rsid w:val="0015021E"/>
    <w:rsid w:val="001506B4"/>
    <w:rsid w:val="00150A6E"/>
    <w:rsid w:val="00150AD6"/>
    <w:rsid w:val="00153B40"/>
    <w:rsid w:val="00154ADA"/>
    <w:rsid w:val="0015531A"/>
    <w:rsid w:val="00155953"/>
    <w:rsid w:val="0015779C"/>
    <w:rsid w:val="001600E8"/>
    <w:rsid w:val="00163B27"/>
    <w:rsid w:val="00165317"/>
    <w:rsid w:val="00170F80"/>
    <w:rsid w:val="00171BAD"/>
    <w:rsid w:val="001744B4"/>
    <w:rsid w:val="001756A1"/>
    <w:rsid w:val="001761EE"/>
    <w:rsid w:val="0017638D"/>
    <w:rsid w:val="00176EAA"/>
    <w:rsid w:val="0017725A"/>
    <w:rsid w:val="00177C4B"/>
    <w:rsid w:val="0018325A"/>
    <w:rsid w:val="00183C9E"/>
    <w:rsid w:val="00184556"/>
    <w:rsid w:val="00186199"/>
    <w:rsid w:val="001878B0"/>
    <w:rsid w:val="001928F7"/>
    <w:rsid w:val="00193F07"/>
    <w:rsid w:val="00194537"/>
    <w:rsid w:val="0019563C"/>
    <w:rsid w:val="001A09F9"/>
    <w:rsid w:val="001A14DB"/>
    <w:rsid w:val="001A21A9"/>
    <w:rsid w:val="001A363B"/>
    <w:rsid w:val="001A59D8"/>
    <w:rsid w:val="001A5FA6"/>
    <w:rsid w:val="001B0A62"/>
    <w:rsid w:val="001B2F0C"/>
    <w:rsid w:val="001B64E7"/>
    <w:rsid w:val="001C123E"/>
    <w:rsid w:val="001C36D8"/>
    <w:rsid w:val="001C37F6"/>
    <w:rsid w:val="001C4BEC"/>
    <w:rsid w:val="001C6288"/>
    <w:rsid w:val="001C7DE9"/>
    <w:rsid w:val="001D0DB0"/>
    <w:rsid w:val="001D0F6A"/>
    <w:rsid w:val="001D21BC"/>
    <w:rsid w:val="001D2FA5"/>
    <w:rsid w:val="001D35E0"/>
    <w:rsid w:val="001D5045"/>
    <w:rsid w:val="001D5387"/>
    <w:rsid w:val="001D5A44"/>
    <w:rsid w:val="001D63BB"/>
    <w:rsid w:val="001D724B"/>
    <w:rsid w:val="001E11D3"/>
    <w:rsid w:val="001E2A6A"/>
    <w:rsid w:val="001E3DC2"/>
    <w:rsid w:val="001E56FF"/>
    <w:rsid w:val="001E5C6B"/>
    <w:rsid w:val="001E6E4D"/>
    <w:rsid w:val="001F03E1"/>
    <w:rsid w:val="001F0DE2"/>
    <w:rsid w:val="001F218E"/>
    <w:rsid w:val="001F3CC6"/>
    <w:rsid w:val="001F40BA"/>
    <w:rsid w:val="001F4530"/>
    <w:rsid w:val="002010DE"/>
    <w:rsid w:val="00202968"/>
    <w:rsid w:val="00202A66"/>
    <w:rsid w:val="00202C32"/>
    <w:rsid w:val="00203AEF"/>
    <w:rsid w:val="00210344"/>
    <w:rsid w:val="00211A26"/>
    <w:rsid w:val="002125F7"/>
    <w:rsid w:val="00213171"/>
    <w:rsid w:val="00213917"/>
    <w:rsid w:val="00214463"/>
    <w:rsid w:val="00214756"/>
    <w:rsid w:val="00215CF2"/>
    <w:rsid w:val="00215E33"/>
    <w:rsid w:val="00216232"/>
    <w:rsid w:val="00220542"/>
    <w:rsid w:val="00220684"/>
    <w:rsid w:val="00221174"/>
    <w:rsid w:val="00225ADC"/>
    <w:rsid w:val="00230732"/>
    <w:rsid w:val="00230A66"/>
    <w:rsid w:val="00230EC2"/>
    <w:rsid w:val="002359EB"/>
    <w:rsid w:val="002363AB"/>
    <w:rsid w:val="00237FA3"/>
    <w:rsid w:val="0024172D"/>
    <w:rsid w:val="00241B12"/>
    <w:rsid w:val="0024260D"/>
    <w:rsid w:val="00243E40"/>
    <w:rsid w:val="00245012"/>
    <w:rsid w:val="0024504E"/>
    <w:rsid w:val="0024651F"/>
    <w:rsid w:val="002470BA"/>
    <w:rsid w:val="00250BE3"/>
    <w:rsid w:val="00251290"/>
    <w:rsid w:val="0025158D"/>
    <w:rsid w:val="00251D17"/>
    <w:rsid w:val="00251F3A"/>
    <w:rsid w:val="0025281A"/>
    <w:rsid w:val="00253D3C"/>
    <w:rsid w:val="0025435F"/>
    <w:rsid w:val="00255292"/>
    <w:rsid w:val="00260200"/>
    <w:rsid w:val="00263563"/>
    <w:rsid w:val="002648D8"/>
    <w:rsid w:val="00264E55"/>
    <w:rsid w:val="00270548"/>
    <w:rsid w:val="00272E0C"/>
    <w:rsid w:val="00273F86"/>
    <w:rsid w:val="002752B0"/>
    <w:rsid w:val="002774F0"/>
    <w:rsid w:val="0028459B"/>
    <w:rsid w:val="00284C5F"/>
    <w:rsid w:val="002873F0"/>
    <w:rsid w:val="00291A74"/>
    <w:rsid w:val="00292198"/>
    <w:rsid w:val="002964F9"/>
    <w:rsid w:val="00297EF3"/>
    <w:rsid w:val="002A1F14"/>
    <w:rsid w:val="002A2678"/>
    <w:rsid w:val="002A2E01"/>
    <w:rsid w:val="002A398F"/>
    <w:rsid w:val="002A44F9"/>
    <w:rsid w:val="002A5C6B"/>
    <w:rsid w:val="002A5D31"/>
    <w:rsid w:val="002A714F"/>
    <w:rsid w:val="002A74FB"/>
    <w:rsid w:val="002B1851"/>
    <w:rsid w:val="002B27FF"/>
    <w:rsid w:val="002B4429"/>
    <w:rsid w:val="002B6793"/>
    <w:rsid w:val="002C1726"/>
    <w:rsid w:val="002C1DF3"/>
    <w:rsid w:val="002C21A6"/>
    <w:rsid w:val="002C26D5"/>
    <w:rsid w:val="002C2DE0"/>
    <w:rsid w:val="002C5777"/>
    <w:rsid w:val="002C7FC3"/>
    <w:rsid w:val="002D1791"/>
    <w:rsid w:val="002D32E3"/>
    <w:rsid w:val="002D55E7"/>
    <w:rsid w:val="002E0FEB"/>
    <w:rsid w:val="002E1EBA"/>
    <w:rsid w:val="002F0F79"/>
    <w:rsid w:val="002F280E"/>
    <w:rsid w:val="002F3709"/>
    <w:rsid w:val="002F3A6C"/>
    <w:rsid w:val="002F3E9C"/>
    <w:rsid w:val="002F4296"/>
    <w:rsid w:val="00300951"/>
    <w:rsid w:val="003023C9"/>
    <w:rsid w:val="00302CA8"/>
    <w:rsid w:val="00302DE9"/>
    <w:rsid w:val="003041B1"/>
    <w:rsid w:val="00305084"/>
    <w:rsid w:val="003168E2"/>
    <w:rsid w:val="003204E9"/>
    <w:rsid w:val="00320DDA"/>
    <w:rsid w:val="00321E8C"/>
    <w:rsid w:val="00322A65"/>
    <w:rsid w:val="00322A86"/>
    <w:rsid w:val="00323AE8"/>
    <w:rsid w:val="00324548"/>
    <w:rsid w:val="003251F4"/>
    <w:rsid w:val="003303E3"/>
    <w:rsid w:val="00331FA4"/>
    <w:rsid w:val="003329EA"/>
    <w:rsid w:val="00332FDE"/>
    <w:rsid w:val="003407A5"/>
    <w:rsid w:val="00341188"/>
    <w:rsid w:val="0034147B"/>
    <w:rsid w:val="0034432A"/>
    <w:rsid w:val="00350238"/>
    <w:rsid w:val="0035109C"/>
    <w:rsid w:val="00351F0A"/>
    <w:rsid w:val="0035432B"/>
    <w:rsid w:val="00357EB5"/>
    <w:rsid w:val="00361E7E"/>
    <w:rsid w:val="003669EF"/>
    <w:rsid w:val="00370AA4"/>
    <w:rsid w:val="00371FF4"/>
    <w:rsid w:val="00373015"/>
    <w:rsid w:val="00375D24"/>
    <w:rsid w:val="00377520"/>
    <w:rsid w:val="00380D36"/>
    <w:rsid w:val="003822D3"/>
    <w:rsid w:val="0038409E"/>
    <w:rsid w:val="00384BC3"/>
    <w:rsid w:val="00386630"/>
    <w:rsid w:val="00390522"/>
    <w:rsid w:val="00390B25"/>
    <w:rsid w:val="00390C86"/>
    <w:rsid w:val="00397156"/>
    <w:rsid w:val="00397960"/>
    <w:rsid w:val="003A20AA"/>
    <w:rsid w:val="003A3BC4"/>
    <w:rsid w:val="003A458A"/>
    <w:rsid w:val="003A4DA3"/>
    <w:rsid w:val="003A768B"/>
    <w:rsid w:val="003B07C8"/>
    <w:rsid w:val="003B2082"/>
    <w:rsid w:val="003B2F13"/>
    <w:rsid w:val="003B3D0C"/>
    <w:rsid w:val="003B405E"/>
    <w:rsid w:val="003B57D3"/>
    <w:rsid w:val="003C1F58"/>
    <w:rsid w:val="003C792F"/>
    <w:rsid w:val="003D124B"/>
    <w:rsid w:val="003D18F3"/>
    <w:rsid w:val="003D22BD"/>
    <w:rsid w:val="003D4E5A"/>
    <w:rsid w:val="003D5951"/>
    <w:rsid w:val="003D74F2"/>
    <w:rsid w:val="003D78B5"/>
    <w:rsid w:val="003E1062"/>
    <w:rsid w:val="003E244F"/>
    <w:rsid w:val="003E3AE8"/>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6C10"/>
    <w:rsid w:val="004217C8"/>
    <w:rsid w:val="0042180E"/>
    <w:rsid w:val="004222C8"/>
    <w:rsid w:val="0042253F"/>
    <w:rsid w:val="00424726"/>
    <w:rsid w:val="00424EF3"/>
    <w:rsid w:val="004268BB"/>
    <w:rsid w:val="00431047"/>
    <w:rsid w:val="004318F0"/>
    <w:rsid w:val="00431B86"/>
    <w:rsid w:val="00431BC5"/>
    <w:rsid w:val="004344A5"/>
    <w:rsid w:val="004408EC"/>
    <w:rsid w:val="00441B38"/>
    <w:rsid w:val="00441D14"/>
    <w:rsid w:val="00441E6A"/>
    <w:rsid w:val="004432B9"/>
    <w:rsid w:val="00443C8F"/>
    <w:rsid w:val="00452481"/>
    <w:rsid w:val="00453E40"/>
    <w:rsid w:val="004542D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68F"/>
    <w:rsid w:val="00491ABD"/>
    <w:rsid w:val="0049297D"/>
    <w:rsid w:val="004929F2"/>
    <w:rsid w:val="00495A03"/>
    <w:rsid w:val="00497079"/>
    <w:rsid w:val="004A1BBA"/>
    <w:rsid w:val="004A1E8A"/>
    <w:rsid w:val="004A3E3C"/>
    <w:rsid w:val="004A3F71"/>
    <w:rsid w:val="004B0E6D"/>
    <w:rsid w:val="004B16E8"/>
    <w:rsid w:val="004B2326"/>
    <w:rsid w:val="004B4D2D"/>
    <w:rsid w:val="004B6250"/>
    <w:rsid w:val="004B76B1"/>
    <w:rsid w:val="004B7CA0"/>
    <w:rsid w:val="004C0057"/>
    <w:rsid w:val="004C04AE"/>
    <w:rsid w:val="004C0541"/>
    <w:rsid w:val="004C2C46"/>
    <w:rsid w:val="004C6E88"/>
    <w:rsid w:val="004C7235"/>
    <w:rsid w:val="004C7955"/>
    <w:rsid w:val="004D047F"/>
    <w:rsid w:val="004D3D96"/>
    <w:rsid w:val="004D650F"/>
    <w:rsid w:val="004D67E0"/>
    <w:rsid w:val="004E12E1"/>
    <w:rsid w:val="004E2133"/>
    <w:rsid w:val="004E32E2"/>
    <w:rsid w:val="004E5AB9"/>
    <w:rsid w:val="004E60FB"/>
    <w:rsid w:val="004F779C"/>
    <w:rsid w:val="004F7846"/>
    <w:rsid w:val="005000D4"/>
    <w:rsid w:val="005015FA"/>
    <w:rsid w:val="00505411"/>
    <w:rsid w:val="00510CAF"/>
    <w:rsid w:val="00510DAB"/>
    <w:rsid w:val="005128C5"/>
    <w:rsid w:val="00514754"/>
    <w:rsid w:val="0051478B"/>
    <w:rsid w:val="0051566A"/>
    <w:rsid w:val="00515D7B"/>
    <w:rsid w:val="005166E9"/>
    <w:rsid w:val="0052009E"/>
    <w:rsid w:val="0052302C"/>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6862"/>
    <w:rsid w:val="005800A9"/>
    <w:rsid w:val="00580488"/>
    <w:rsid w:val="0058074D"/>
    <w:rsid w:val="00580FD1"/>
    <w:rsid w:val="00582FAD"/>
    <w:rsid w:val="00583489"/>
    <w:rsid w:val="005840E4"/>
    <w:rsid w:val="00590FE4"/>
    <w:rsid w:val="00591D9C"/>
    <w:rsid w:val="005961D7"/>
    <w:rsid w:val="00597057"/>
    <w:rsid w:val="00597D8B"/>
    <w:rsid w:val="005A1C30"/>
    <w:rsid w:val="005A229D"/>
    <w:rsid w:val="005A3295"/>
    <w:rsid w:val="005A46FF"/>
    <w:rsid w:val="005A5AE2"/>
    <w:rsid w:val="005B011E"/>
    <w:rsid w:val="005B14F0"/>
    <w:rsid w:val="005B1E0B"/>
    <w:rsid w:val="005B2E84"/>
    <w:rsid w:val="005B70C6"/>
    <w:rsid w:val="005B7B0E"/>
    <w:rsid w:val="005C526E"/>
    <w:rsid w:val="005C5409"/>
    <w:rsid w:val="005C69AC"/>
    <w:rsid w:val="005C6DCF"/>
    <w:rsid w:val="005C6DF3"/>
    <w:rsid w:val="005C722E"/>
    <w:rsid w:val="005D01A4"/>
    <w:rsid w:val="005D14DE"/>
    <w:rsid w:val="005D2CC7"/>
    <w:rsid w:val="005D44E4"/>
    <w:rsid w:val="005D45B3"/>
    <w:rsid w:val="005D4CEB"/>
    <w:rsid w:val="005D5F80"/>
    <w:rsid w:val="005E0C14"/>
    <w:rsid w:val="005E1D51"/>
    <w:rsid w:val="005F04E6"/>
    <w:rsid w:val="005F43B9"/>
    <w:rsid w:val="005F68CB"/>
    <w:rsid w:val="005F6A4A"/>
    <w:rsid w:val="006033E3"/>
    <w:rsid w:val="00603663"/>
    <w:rsid w:val="0061321C"/>
    <w:rsid w:val="006159E5"/>
    <w:rsid w:val="00620DB0"/>
    <w:rsid w:val="0062386E"/>
    <w:rsid w:val="00623D9A"/>
    <w:rsid w:val="00623F01"/>
    <w:rsid w:val="006242FB"/>
    <w:rsid w:val="00626E2D"/>
    <w:rsid w:val="00627D94"/>
    <w:rsid w:val="00630B42"/>
    <w:rsid w:val="00631DB3"/>
    <w:rsid w:val="00634900"/>
    <w:rsid w:val="00637BA7"/>
    <w:rsid w:val="00642072"/>
    <w:rsid w:val="006440ED"/>
    <w:rsid w:val="00645293"/>
    <w:rsid w:val="00651B78"/>
    <w:rsid w:val="00652263"/>
    <w:rsid w:val="00652881"/>
    <w:rsid w:val="00653BAC"/>
    <w:rsid w:val="00657CAF"/>
    <w:rsid w:val="00661974"/>
    <w:rsid w:val="00662F58"/>
    <w:rsid w:val="00664551"/>
    <w:rsid w:val="0066704D"/>
    <w:rsid w:val="006676A0"/>
    <w:rsid w:val="006706B6"/>
    <w:rsid w:val="00670857"/>
    <w:rsid w:val="00671124"/>
    <w:rsid w:val="006727B0"/>
    <w:rsid w:val="0067307E"/>
    <w:rsid w:val="006848C1"/>
    <w:rsid w:val="006868CD"/>
    <w:rsid w:val="00686EEA"/>
    <w:rsid w:val="00687AD5"/>
    <w:rsid w:val="00690EC4"/>
    <w:rsid w:val="00691D14"/>
    <w:rsid w:val="00695251"/>
    <w:rsid w:val="00695296"/>
    <w:rsid w:val="00695ADE"/>
    <w:rsid w:val="00695C0D"/>
    <w:rsid w:val="00696356"/>
    <w:rsid w:val="00696DDE"/>
    <w:rsid w:val="006A72C6"/>
    <w:rsid w:val="006B02DA"/>
    <w:rsid w:val="006B0806"/>
    <w:rsid w:val="006B10DA"/>
    <w:rsid w:val="006B2065"/>
    <w:rsid w:val="006B3940"/>
    <w:rsid w:val="006B5B3E"/>
    <w:rsid w:val="006C168D"/>
    <w:rsid w:val="006C4465"/>
    <w:rsid w:val="006C642C"/>
    <w:rsid w:val="006C6FC6"/>
    <w:rsid w:val="006D0E4F"/>
    <w:rsid w:val="006D676F"/>
    <w:rsid w:val="006D7693"/>
    <w:rsid w:val="006E231B"/>
    <w:rsid w:val="006E346E"/>
    <w:rsid w:val="006E34B7"/>
    <w:rsid w:val="006F103E"/>
    <w:rsid w:val="006F4C30"/>
    <w:rsid w:val="006F4CD8"/>
    <w:rsid w:val="006F53D9"/>
    <w:rsid w:val="007004DC"/>
    <w:rsid w:val="00701347"/>
    <w:rsid w:val="007027B6"/>
    <w:rsid w:val="00703E8A"/>
    <w:rsid w:val="00707FB8"/>
    <w:rsid w:val="0071006D"/>
    <w:rsid w:val="00711522"/>
    <w:rsid w:val="007124FE"/>
    <w:rsid w:val="007125A9"/>
    <w:rsid w:val="00713186"/>
    <w:rsid w:val="00713757"/>
    <w:rsid w:val="00716F79"/>
    <w:rsid w:val="00717772"/>
    <w:rsid w:val="00717C29"/>
    <w:rsid w:val="00721AF1"/>
    <w:rsid w:val="0072280F"/>
    <w:rsid w:val="00722B5E"/>
    <w:rsid w:val="0072708F"/>
    <w:rsid w:val="00727C6C"/>
    <w:rsid w:val="0073150B"/>
    <w:rsid w:val="00732D1D"/>
    <w:rsid w:val="00736034"/>
    <w:rsid w:val="0073681C"/>
    <w:rsid w:val="00737AB0"/>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7111A"/>
    <w:rsid w:val="00772272"/>
    <w:rsid w:val="007756ED"/>
    <w:rsid w:val="007870FC"/>
    <w:rsid w:val="0078729B"/>
    <w:rsid w:val="00787CD0"/>
    <w:rsid w:val="00791053"/>
    <w:rsid w:val="00791A3A"/>
    <w:rsid w:val="00794196"/>
    <w:rsid w:val="007941EA"/>
    <w:rsid w:val="007951F3"/>
    <w:rsid w:val="0079671E"/>
    <w:rsid w:val="00797637"/>
    <w:rsid w:val="007A0A57"/>
    <w:rsid w:val="007A3680"/>
    <w:rsid w:val="007A59B8"/>
    <w:rsid w:val="007A6BEA"/>
    <w:rsid w:val="007B2191"/>
    <w:rsid w:val="007B2862"/>
    <w:rsid w:val="007B3C32"/>
    <w:rsid w:val="007B505A"/>
    <w:rsid w:val="007B662A"/>
    <w:rsid w:val="007C2BCC"/>
    <w:rsid w:val="007C7E22"/>
    <w:rsid w:val="007D1C16"/>
    <w:rsid w:val="007D28C9"/>
    <w:rsid w:val="007D3CC8"/>
    <w:rsid w:val="007D62F9"/>
    <w:rsid w:val="007D63A4"/>
    <w:rsid w:val="007E008D"/>
    <w:rsid w:val="007E0F0C"/>
    <w:rsid w:val="007E1AA2"/>
    <w:rsid w:val="007E1AD0"/>
    <w:rsid w:val="007E4C1F"/>
    <w:rsid w:val="007E5EDC"/>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1C19"/>
    <w:rsid w:val="008174D4"/>
    <w:rsid w:val="00820FE6"/>
    <w:rsid w:val="00821985"/>
    <w:rsid w:val="00821A66"/>
    <w:rsid w:val="00822476"/>
    <w:rsid w:val="00822882"/>
    <w:rsid w:val="00823E6D"/>
    <w:rsid w:val="00824200"/>
    <w:rsid w:val="00825D22"/>
    <w:rsid w:val="00825F68"/>
    <w:rsid w:val="00827CB9"/>
    <w:rsid w:val="008305BF"/>
    <w:rsid w:val="00832748"/>
    <w:rsid w:val="00835408"/>
    <w:rsid w:val="008359DA"/>
    <w:rsid w:val="00836D2A"/>
    <w:rsid w:val="00837CEF"/>
    <w:rsid w:val="00840035"/>
    <w:rsid w:val="00840220"/>
    <w:rsid w:val="00840677"/>
    <w:rsid w:val="00840C20"/>
    <w:rsid w:val="008428A9"/>
    <w:rsid w:val="00844112"/>
    <w:rsid w:val="00844CBE"/>
    <w:rsid w:val="008456C9"/>
    <w:rsid w:val="0084611D"/>
    <w:rsid w:val="00850C62"/>
    <w:rsid w:val="00854463"/>
    <w:rsid w:val="00857643"/>
    <w:rsid w:val="00863011"/>
    <w:rsid w:val="0086312D"/>
    <w:rsid w:val="00863392"/>
    <w:rsid w:val="00865075"/>
    <w:rsid w:val="0086734C"/>
    <w:rsid w:val="0086748F"/>
    <w:rsid w:val="00872CE4"/>
    <w:rsid w:val="00874F4B"/>
    <w:rsid w:val="0087539B"/>
    <w:rsid w:val="00877B62"/>
    <w:rsid w:val="00880016"/>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11E0"/>
    <w:rsid w:val="008B1773"/>
    <w:rsid w:val="008B1823"/>
    <w:rsid w:val="008B65CD"/>
    <w:rsid w:val="008B6E16"/>
    <w:rsid w:val="008B7110"/>
    <w:rsid w:val="008C2029"/>
    <w:rsid w:val="008C2A97"/>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1C17"/>
    <w:rsid w:val="008F2477"/>
    <w:rsid w:val="00900DD1"/>
    <w:rsid w:val="009010F0"/>
    <w:rsid w:val="00901162"/>
    <w:rsid w:val="0090223A"/>
    <w:rsid w:val="009028E2"/>
    <w:rsid w:val="009055EC"/>
    <w:rsid w:val="009100C0"/>
    <w:rsid w:val="0091247B"/>
    <w:rsid w:val="0091320A"/>
    <w:rsid w:val="00914EAB"/>
    <w:rsid w:val="009150A1"/>
    <w:rsid w:val="00916808"/>
    <w:rsid w:val="00922D49"/>
    <w:rsid w:val="0092482C"/>
    <w:rsid w:val="00924A95"/>
    <w:rsid w:val="009259CF"/>
    <w:rsid w:val="00925E37"/>
    <w:rsid w:val="00925EDD"/>
    <w:rsid w:val="00927D0E"/>
    <w:rsid w:val="009309DA"/>
    <w:rsid w:val="00935771"/>
    <w:rsid w:val="00936688"/>
    <w:rsid w:val="00937CFA"/>
    <w:rsid w:val="009406B3"/>
    <w:rsid w:val="00945CF5"/>
    <w:rsid w:val="00946D66"/>
    <w:rsid w:val="009500A1"/>
    <w:rsid w:val="0095037E"/>
    <w:rsid w:val="00952AAD"/>
    <w:rsid w:val="00952F4F"/>
    <w:rsid w:val="00954567"/>
    <w:rsid w:val="009547A9"/>
    <w:rsid w:val="00957466"/>
    <w:rsid w:val="0096260B"/>
    <w:rsid w:val="00963F05"/>
    <w:rsid w:val="00965469"/>
    <w:rsid w:val="009664D5"/>
    <w:rsid w:val="00970C69"/>
    <w:rsid w:val="009716AF"/>
    <w:rsid w:val="00971F1C"/>
    <w:rsid w:val="0097211D"/>
    <w:rsid w:val="00972E10"/>
    <w:rsid w:val="0097328D"/>
    <w:rsid w:val="009746CA"/>
    <w:rsid w:val="0097608D"/>
    <w:rsid w:val="0097659D"/>
    <w:rsid w:val="0097692D"/>
    <w:rsid w:val="00981963"/>
    <w:rsid w:val="00983C82"/>
    <w:rsid w:val="00983D29"/>
    <w:rsid w:val="00983E6E"/>
    <w:rsid w:val="00984520"/>
    <w:rsid w:val="0098545C"/>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2B7"/>
    <w:rsid w:val="009D0628"/>
    <w:rsid w:val="009D1EA4"/>
    <w:rsid w:val="009D27AA"/>
    <w:rsid w:val="009D2D8B"/>
    <w:rsid w:val="009D38BA"/>
    <w:rsid w:val="009D4991"/>
    <w:rsid w:val="009D5BB5"/>
    <w:rsid w:val="009D696D"/>
    <w:rsid w:val="009D6ED2"/>
    <w:rsid w:val="009E0D5D"/>
    <w:rsid w:val="009E0F1A"/>
    <w:rsid w:val="009E140D"/>
    <w:rsid w:val="009E41E9"/>
    <w:rsid w:val="009E4465"/>
    <w:rsid w:val="009E6401"/>
    <w:rsid w:val="009E6C54"/>
    <w:rsid w:val="009F2261"/>
    <w:rsid w:val="009F2A25"/>
    <w:rsid w:val="009F3EB4"/>
    <w:rsid w:val="009F5235"/>
    <w:rsid w:val="009F531A"/>
    <w:rsid w:val="009F6550"/>
    <w:rsid w:val="009F786E"/>
    <w:rsid w:val="00A008DA"/>
    <w:rsid w:val="00A00902"/>
    <w:rsid w:val="00A039FF"/>
    <w:rsid w:val="00A05ACE"/>
    <w:rsid w:val="00A078CB"/>
    <w:rsid w:val="00A12EEF"/>
    <w:rsid w:val="00A14AE3"/>
    <w:rsid w:val="00A16675"/>
    <w:rsid w:val="00A22CD6"/>
    <w:rsid w:val="00A234EC"/>
    <w:rsid w:val="00A2417A"/>
    <w:rsid w:val="00A26668"/>
    <w:rsid w:val="00A27804"/>
    <w:rsid w:val="00A36822"/>
    <w:rsid w:val="00A36AB5"/>
    <w:rsid w:val="00A37A23"/>
    <w:rsid w:val="00A411D1"/>
    <w:rsid w:val="00A43389"/>
    <w:rsid w:val="00A43E71"/>
    <w:rsid w:val="00A45753"/>
    <w:rsid w:val="00A47B15"/>
    <w:rsid w:val="00A52F84"/>
    <w:rsid w:val="00A5533F"/>
    <w:rsid w:val="00A554CA"/>
    <w:rsid w:val="00A56B05"/>
    <w:rsid w:val="00A57678"/>
    <w:rsid w:val="00A60E2F"/>
    <w:rsid w:val="00A63284"/>
    <w:rsid w:val="00A64CB8"/>
    <w:rsid w:val="00A67018"/>
    <w:rsid w:val="00A672F3"/>
    <w:rsid w:val="00A673DC"/>
    <w:rsid w:val="00A67D40"/>
    <w:rsid w:val="00A7076E"/>
    <w:rsid w:val="00A709BE"/>
    <w:rsid w:val="00A7162E"/>
    <w:rsid w:val="00A7195A"/>
    <w:rsid w:val="00A72D71"/>
    <w:rsid w:val="00A7519C"/>
    <w:rsid w:val="00A75705"/>
    <w:rsid w:val="00A77C69"/>
    <w:rsid w:val="00A83953"/>
    <w:rsid w:val="00A83A77"/>
    <w:rsid w:val="00A85AF5"/>
    <w:rsid w:val="00A900E7"/>
    <w:rsid w:val="00A903B6"/>
    <w:rsid w:val="00A90F4F"/>
    <w:rsid w:val="00A92E44"/>
    <w:rsid w:val="00A9418A"/>
    <w:rsid w:val="00A947AA"/>
    <w:rsid w:val="00A9769C"/>
    <w:rsid w:val="00AA1B53"/>
    <w:rsid w:val="00AA3556"/>
    <w:rsid w:val="00AA35FD"/>
    <w:rsid w:val="00AA3DB7"/>
    <w:rsid w:val="00AB0340"/>
    <w:rsid w:val="00AB3012"/>
    <w:rsid w:val="00AB321C"/>
    <w:rsid w:val="00AB5B99"/>
    <w:rsid w:val="00AB688F"/>
    <w:rsid w:val="00AB75EA"/>
    <w:rsid w:val="00AB7AA2"/>
    <w:rsid w:val="00AB7BE2"/>
    <w:rsid w:val="00AC4BC1"/>
    <w:rsid w:val="00AD04BD"/>
    <w:rsid w:val="00AD1C72"/>
    <w:rsid w:val="00AD25F6"/>
    <w:rsid w:val="00AD46E6"/>
    <w:rsid w:val="00AD7214"/>
    <w:rsid w:val="00AE1066"/>
    <w:rsid w:val="00AE2AD2"/>
    <w:rsid w:val="00AE4518"/>
    <w:rsid w:val="00AE5D7F"/>
    <w:rsid w:val="00AE79F0"/>
    <w:rsid w:val="00AF2089"/>
    <w:rsid w:val="00AF3350"/>
    <w:rsid w:val="00AF4305"/>
    <w:rsid w:val="00AF5585"/>
    <w:rsid w:val="00AF561C"/>
    <w:rsid w:val="00AF6EC1"/>
    <w:rsid w:val="00B00331"/>
    <w:rsid w:val="00B01A80"/>
    <w:rsid w:val="00B02675"/>
    <w:rsid w:val="00B07C27"/>
    <w:rsid w:val="00B10017"/>
    <w:rsid w:val="00B10DE1"/>
    <w:rsid w:val="00B10FF8"/>
    <w:rsid w:val="00B11A5B"/>
    <w:rsid w:val="00B203C4"/>
    <w:rsid w:val="00B20A27"/>
    <w:rsid w:val="00B22E81"/>
    <w:rsid w:val="00B23996"/>
    <w:rsid w:val="00B23CB2"/>
    <w:rsid w:val="00B24946"/>
    <w:rsid w:val="00B2561A"/>
    <w:rsid w:val="00B25A64"/>
    <w:rsid w:val="00B306AA"/>
    <w:rsid w:val="00B32AB3"/>
    <w:rsid w:val="00B34E7C"/>
    <w:rsid w:val="00B368EA"/>
    <w:rsid w:val="00B37EEF"/>
    <w:rsid w:val="00B424F8"/>
    <w:rsid w:val="00B46E00"/>
    <w:rsid w:val="00B52B4A"/>
    <w:rsid w:val="00B54370"/>
    <w:rsid w:val="00B55185"/>
    <w:rsid w:val="00B55281"/>
    <w:rsid w:val="00B60FD1"/>
    <w:rsid w:val="00B61923"/>
    <w:rsid w:val="00B621D6"/>
    <w:rsid w:val="00B63EF5"/>
    <w:rsid w:val="00B65D6F"/>
    <w:rsid w:val="00B67C23"/>
    <w:rsid w:val="00B70DC7"/>
    <w:rsid w:val="00B715FD"/>
    <w:rsid w:val="00B73042"/>
    <w:rsid w:val="00B74BB9"/>
    <w:rsid w:val="00B75283"/>
    <w:rsid w:val="00B75735"/>
    <w:rsid w:val="00B77142"/>
    <w:rsid w:val="00B807F5"/>
    <w:rsid w:val="00B80A2C"/>
    <w:rsid w:val="00B81F60"/>
    <w:rsid w:val="00B841AC"/>
    <w:rsid w:val="00B843ED"/>
    <w:rsid w:val="00B865B0"/>
    <w:rsid w:val="00B90497"/>
    <w:rsid w:val="00B90780"/>
    <w:rsid w:val="00B91F9C"/>
    <w:rsid w:val="00B9240D"/>
    <w:rsid w:val="00B97681"/>
    <w:rsid w:val="00BA08A9"/>
    <w:rsid w:val="00BA0FEB"/>
    <w:rsid w:val="00BA22A8"/>
    <w:rsid w:val="00BA3E48"/>
    <w:rsid w:val="00BA4BD3"/>
    <w:rsid w:val="00BB0187"/>
    <w:rsid w:val="00BB1EB3"/>
    <w:rsid w:val="00BB2678"/>
    <w:rsid w:val="00BC013A"/>
    <w:rsid w:val="00BC1F94"/>
    <w:rsid w:val="00BC2343"/>
    <w:rsid w:val="00BC41FB"/>
    <w:rsid w:val="00BD30C8"/>
    <w:rsid w:val="00BD32FA"/>
    <w:rsid w:val="00BD3EB4"/>
    <w:rsid w:val="00BD5C65"/>
    <w:rsid w:val="00BD71EE"/>
    <w:rsid w:val="00BE6018"/>
    <w:rsid w:val="00BF1F57"/>
    <w:rsid w:val="00BF4086"/>
    <w:rsid w:val="00BF426C"/>
    <w:rsid w:val="00BF58D0"/>
    <w:rsid w:val="00BF63AF"/>
    <w:rsid w:val="00BF7D6A"/>
    <w:rsid w:val="00C013E1"/>
    <w:rsid w:val="00C01611"/>
    <w:rsid w:val="00C02D59"/>
    <w:rsid w:val="00C030B6"/>
    <w:rsid w:val="00C03284"/>
    <w:rsid w:val="00C050D7"/>
    <w:rsid w:val="00C05B5F"/>
    <w:rsid w:val="00C06911"/>
    <w:rsid w:val="00C104CC"/>
    <w:rsid w:val="00C12898"/>
    <w:rsid w:val="00C152FE"/>
    <w:rsid w:val="00C16739"/>
    <w:rsid w:val="00C22C7D"/>
    <w:rsid w:val="00C22CCE"/>
    <w:rsid w:val="00C231D6"/>
    <w:rsid w:val="00C23BA2"/>
    <w:rsid w:val="00C272C4"/>
    <w:rsid w:val="00C31C12"/>
    <w:rsid w:val="00C32AF2"/>
    <w:rsid w:val="00C33204"/>
    <w:rsid w:val="00C338EB"/>
    <w:rsid w:val="00C3465D"/>
    <w:rsid w:val="00C35643"/>
    <w:rsid w:val="00C379E9"/>
    <w:rsid w:val="00C439FB"/>
    <w:rsid w:val="00C43F23"/>
    <w:rsid w:val="00C50011"/>
    <w:rsid w:val="00C52CA1"/>
    <w:rsid w:val="00C5755E"/>
    <w:rsid w:val="00C6379C"/>
    <w:rsid w:val="00C645E6"/>
    <w:rsid w:val="00C64D82"/>
    <w:rsid w:val="00C64FBC"/>
    <w:rsid w:val="00C65A83"/>
    <w:rsid w:val="00C724F2"/>
    <w:rsid w:val="00C72C6F"/>
    <w:rsid w:val="00C75057"/>
    <w:rsid w:val="00C77034"/>
    <w:rsid w:val="00C80F23"/>
    <w:rsid w:val="00C81151"/>
    <w:rsid w:val="00C81EFA"/>
    <w:rsid w:val="00C82CC6"/>
    <w:rsid w:val="00C850A3"/>
    <w:rsid w:val="00C85C32"/>
    <w:rsid w:val="00C87568"/>
    <w:rsid w:val="00C90DB6"/>
    <w:rsid w:val="00C913B6"/>
    <w:rsid w:val="00C9394F"/>
    <w:rsid w:val="00C93B1A"/>
    <w:rsid w:val="00C96F5F"/>
    <w:rsid w:val="00CA4126"/>
    <w:rsid w:val="00CA4574"/>
    <w:rsid w:val="00CA5927"/>
    <w:rsid w:val="00CA79EC"/>
    <w:rsid w:val="00CB041A"/>
    <w:rsid w:val="00CB39C2"/>
    <w:rsid w:val="00CB4664"/>
    <w:rsid w:val="00CB4C8C"/>
    <w:rsid w:val="00CB6782"/>
    <w:rsid w:val="00CC080A"/>
    <w:rsid w:val="00CC0994"/>
    <w:rsid w:val="00CC0C03"/>
    <w:rsid w:val="00CD0AAD"/>
    <w:rsid w:val="00CD6177"/>
    <w:rsid w:val="00CE182E"/>
    <w:rsid w:val="00CE2DAB"/>
    <w:rsid w:val="00CE2DE4"/>
    <w:rsid w:val="00CE2E79"/>
    <w:rsid w:val="00CE5277"/>
    <w:rsid w:val="00CE6358"/>
    <w:rsid w:val="00CF2D54"/>
    <w:rsid w:val="00CF592C"/>
    <w:rsid w:val="00CF6992"/>
    <w:rsid w:val="00CF6AD7"/>
    <w:rsid w:val="00CF7B8C"/>
    <w:rsid w:val="00D03538"/>
    <w:rsid w:val="00D049B8"/>
    <w:rsid w:val="00D0516C"/>
    <w:rsid w:val="00D05EE7"/>
    <w:rsid w:val="00D068D0"/>
    <w:rsid w:val="00D078D1"/>
    <w:rsid w:val="00D129A8"/>
    <w:rsid w:val="00D12FB9"/>
    <w:rsid w:val="00D13FE2"/>
    <w:rsid w:val="00D200BD"/>
    <w:rsid w:val="00D22399"/>
    <w:rsid w:val="00D24B11"/>
    <w:rsid w:val="00D310BA"/>
    <w:rsid w:val="00D32C0A"/>
    <w:rsid w:val="00D33751"/>
    <w:rsid w:val="00D3382F"/>
    <w:rsid w:val="00D33924"/>
    <w:rsid w:val="00D34559"/>
    <w:rsid w:val="00D36F6E"/>
    <w:rsid w:val="00D3705B"/>
    <w:rsid w:val="00D37343"/>
    <w:rsid w:val="00D4205E"/>
    <w:rsid w:val="00D45DB6"/>
    <w:rsid w:val="00D5574C"/>
    <w:rsid w:val="00D604CE"/>
    <w:rsid w:val="00D61982"/>
    <w:rsid w:val="00D6267A"/>
    <w:rsid w:val="00D67D12"/>
    <w:rsid w:val="00D7585A"/>
    <w:rsid w:val="00D77B06"/>
    <w:rsid w:val="00D80618"/>
    <w:rsid w:val="00D82494"/>
    <w:rsid w:val="00D84A4B"/>
    <w:rsid w:val="00D92168"/>
    <w:rsid w:val="00D940B5"/>
    <w:rsid w:val="00D95CB0"/>
    <w:rsid w:val="00D977C0"/>
    <w:rsid w:val="00DA00A3"/>
    <w:rsid w:val="00DA13F3"/>
    <w:rsid w:val="00DA23C3"/>
    <w:rsid w:val="00DA2DE3"/>
    <w:rsid w:val="00DA475D"/>
    <w:rsid w:val="00DA7146"/>
    <w:rsid w:val="00DA716A"/>
    <w:rsid w:val="00DB1F4F"/>
    <w:rsid w:val="00DB37EE"/>
    <w:rsid w:val="00DB4450"/>
    <w:rsid w:val="00DB7B69"/>
    <w:rsid w:val="00DC234A"/>
    <w:rsid w:val="00DC27AD"/>
    <w:rsid w:val="00DC41E4"/>
    <w:rsid w:val="00DC5116"/>
    <w:rsid w:val="00DC7C77"/>
    <w:rsid w:val="00DD074A"/>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6313"/>
    <w:rsid w:val="00E1738C"/>
    <w:rsid w:val="00E207A1"/>
    <w:rsid w:val="00E22D28"/>
    <w:rsid w:val="00E230E3"/>
    <w:rsid w:val="00E27A14"/>
    <w:rsid w:val="00E30EDF"/>
    <w:rsid w:val="00E30F3C"/>
    <w:rsid w:val="00E31EC2"/>
    <w:rsid w:val="00E31FBA"/>
    <w:rsid w:val="00E32CB6"/>
    <w:rsid w:val="00E34042"/>
    <w:rsid w:val="00E34CDF"/>
    <w:rsid w:val="00E36AAE"/>
    <w:rsid w:val="00E41773"/>
    <w:rsid w:val="00E428DD"/>
    <w:rsid w:val="00E43B0B"/>
    <w:rsid w:val="00E44A50"/>
    <w:rsid w:val="00E477F6"/>
    <w:rsid w:val="00E50841"/>
    <w:rsid w:val="00E513F6"/>
    <w:rsid w:val="00E52F3B"/>
    <w:rsid w:val="00E53A45"/>
    <w:rsid w:val="00E53D94"/>
    <w:rsid w:val="00E53DEA"/>
    <w:rsid w:val="00E548E9"/>
    <w:rsid w:val="00E553CC"/>
    <w:rsid w:val="00E55667"/>
    <w:rsid w:val="00E57068"/>
    <w:rsid w:val="00E57630"/>
    <w:rsid w:val="00E616DB"/>
    <w:rsid w:val="00E627A4"/>
    <w:rsid w:val="00E630ED"/>
    <w:rsid w:val="00E74EC5"/>
    <w:rsid w:val="00E75FDC"/>
    <w:rsid w:val="00E76B86"/>
    <w:rsid w:val="00E8342F"/>
    <w:rsid w:val="00E847A7"/>
    <w:rsid w:val="00E85E29"/>
    <w:rsid w:val="00E85F25"/>
    <w:rsid w:val="00E86E79"/>
    <w:rsid w:val="00E87313"/>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48AC"/>
    <w:rsid w:val="00EE01D9"/>
    <w:rsid w:val="00EE224C"/>
    <w:rsid w:val="00EE4874"/>
    <w:rsid w:val="00EE79A6"/>
    <w:rsid w:val="00EF6111"/>
    <w:rsid w:val="00EF6232"/>
    <w:rsid w:val="00EF698A"/>
    <w:rsid w:val="00F005A0"/>
    <w:rsid w:val="00F006CC"/>
    <w:rsid w:val="00F05EAD"/>
    <w:rsid w:val="00F06616"/>
    <w:rsid w:val="00F11352"/>
    <w:rsid w:val="00F1498D"/>
    <w:rsid w:val="00F14DDF"/>
    <w:rsid w:val="00F152AD"/>
    <w:rsid w:val="00F2285F"/>
    <w:rsid w:val="00F23155"/>
    <w:rsid w:val="00F24236"/>
    <w:rsid w:val="00F24E0E"/>
    <w:rsid w:val="00F26693"/>
    <w:rsid w:val="00F27C38"/>
    <w:rsid w:val="00F36130"/>
    <w:rsid w:val="00F40444"/>
    <w:rsid w:val="00F40868"/>
    <w:rsid w:val="00F423BD"/>
    <w:rsid w:val="00F4255D"/>
    <w:rsid w:val="00F432FF"/>
    <w:rsid w:val="00F46DF9"/>
    <w:rsid w:val="00F4715C"/>
    <w:rsid w:val="00F54869"/>
    <w:rsid w:val="00F556B2"/>
    <w:rsid w:val="00F57252"/>
    <w:rsid w:val="00F5754B"/>
    <w:rsid w:val="00F576DE"/>
    <w:rsid w:val="00F63BF7"/>
    <w:rsid w:val="00F64563"/>
    <w:rsid w:val="00F65617"/>
    <w:rsid w:val="00F65D71"/>
    <w:rsid w:val="00F70112"/>
    <w:rsid w:val="00F710BE"/>
    <w:rsid w:val="00F723B1"/>
    <w:rsid w:val="00F736D2"/>
    <w:rsid w:val="00F7564C"/>
    <w:rsid w:val="00F76220"/>
    <w:rsid w:val="00F769BE"/>
    <w:rsid w:val="00F81C33"/>
    <w:rsid w:val="00F82A1D"/>
    <w:rsid w:val="00F82E6B"/>
    <w:rsid w:val="00F91F6D"/>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C1CA5"/>
    <w:rsid w:val="00FC219C"/>
    <w:rsid w:val="00FC2979"/>
    <w:rsid w:val="00FD1C3C"/>
    <w:rsid w:val="00FD1E02"/>
    <w:rsid w:val="00FD38A8"/>
    <w:rsid w:val="00FD6AC8"/>
    <w:rsid w:val="00FE3EA1"/>
    <w:rsid w:val="00FE4818"/>
    <w:rsid w:val="00FE5D80"/>
    <w:rsid w:val="00FE67F1"/>
    <w:rsid w:val="00FF1577"/>
    <w:rsid w:val="00FF3515"/>
    <w:rsid w:val="00FF6ADB"/>
    <w:rsid w:val="00FF7D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2DCF266-60FA-4E11-934F-6B947CD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FD1E0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1E02"/>
    <w:rPr>
      <w:rFonts w:cs="Times New Roman"/>
      <w:b/>
      <w:bCs/>
      <w:kern w:val="44"/>
      <w:sz w:val="44"/>
      <w:szCs w:val="44"/>
    </w:rPr>
  </w:style>
  <w:style w:type="character" w:customStyle="1" w:styleId="2Char">
    <w:name w:val="标题 2 Char"/>
    <w:link w:val="2"/>
    <w:uiPriority w:val="99"/>
    <w:semiHidden/>
    <w:locked/>
    <w:rsid w:val="00140FF8"/>
    <w:rPr>
      <w:rFonts w:ascii="Cambria" w:eastAsia="宋体" w:hAnsi="Cambria" w:cs="Times New Roman"/>
      <w:b/>
      <w:bCs/>
      <w:sz w:val="32"/>
      <w:szCs w:val="32"/>
    </w:rPr>
  </w:style>
  <w:style w:type="paragraph" w:styleId="a0">
    <w:name w:val="Normal Indent"/>
    <w:basedOn w:val="a"/>
    <w:uiPriority w:val="99"/>
    <w:rsid w:val="00C12898"/>
    <w:pPr>
      <w:ind w:firstLineChars="200" w:firstLine="420"/>
    </w:pPr>
  </w:style>
  <w:style w:type="paragraph" w:styleId="a4">
    <w:name w:val="Body Text Indent"/>
    <w:basedOn w:val="a"/>
    <w:link w:val="Char"/>
    <w:uiPriority w:val="99"/>
    <w:rsid w:val="00C1289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
    <w:name w:val="正文文本缩进 Char"/>
    <w:link w:val="a4"/>
    <w:uiPriority w:val="99"/>
    <w:semiHidden/>
    <w:locked/>
    <w:rsid w:val="00140FF8"/>
    <w:rPr>
      <w:rFonts w:cs="Times New Roman"/>
      <w:sz w:val="24"/>
      <w:szCs w:val="24"/>
    </w:rPr>
  </w:style>
  <w:style w:type="paragraph" w:styleId="a5">
    <w:name w:val="Plain Text"/>
    <w:basedOn w:val="a"/>
    <w:link w:val="Char0"/>
    <w:uiPriority w:val="99"/>
    <w:rsid w:val="00C12898"/>
    <w:rPr>
      <w:rFonts w:ascii="宋体" w:hAnsi="Courier New"/>
      <w:szCs w:val="21"/>
    </w:rPr>
  </w:style>
  <w:style w:type="character" w:customStyle="1" w:styleId="Char0">
    <w:name w:val="纯文本 Char"/>
    <w:link w:val="a5"/>
    <w:uiPriority w:val="99"/>
    <w:locked/>
    <w:rsid w:val="0042253F"/>
    <w:rPr>
      <w:rFonts w:ascii="宋体" w:hAnsi="Courier New" w:cs="Times New Roman"/>
      <w:kern w:val="2"/>
      <w:sz w:val="21"/>
    </w:rPr>
  </w:style>
  <w:style w:type="paragraph" w:styleId="20">
    <w:name w:val="Body Text Indent 2"/>
    <w:basedOn w:val="a"/>
    <w:link w:val="2Char0"/>
    <w:uiPriority w:val="99"/>
    <w:rsid w:val="00C12898"/>
    <w:pPr>
      <w:spacing w:line="560" w:lineRule="exact"/>
      <w:ind w:firstLineChars="200" w:firstLine="480"/>
    </w:pPr>
    <w:rPr>
      <w:rFonts w:ascii="宋体" w:hAnsi="宋体"/>
      <w:color w:val="FF0000"/>
      <w:sz w:val="24"/>
    </w:rPr>
  </w:style>
  <w:style w:type="character" w:customStyle="1" w:styleId="2Char0">
    <w:name w:val="正文文本缩进 2 Char"/>
    <w:link w:val="20"/>
    <w:uiPriority w:val="99"/>
    <w:semiHidden/>
    <w:locked/>
    <w:rsid w:val="00140FF8"/>
    <w:rPr>
      <w:rFonts w:cs="Times New Roman"/>
      <w:sz w:val="24"/>
      <w:szCs w:val="24"/>
    </w:rPr>
  </w:style>
  <w:style w:type="paragraph" w:styleId="a6">
    <w:name w:val="footer"/>
    <w:basedOn w:val="a"/>
    <w:link w:val="Char1"/>
    <w:uiPriority w:val="99"/>
    <w:rsid w:val="00C12898"/>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140FF8"/>
    <w:rPr>
      <w:rFonts w:cs="Times New Roman"/>
      <w:sz w:val="18"/>
      <w:szCs w:val="18"/>
    </w:rPr>
  </w:style>
  <w:style w:type="character" w:styleId="a7">
    <w:name w:val="page number"/>
    <w:uiPriority w:val="99"/>
    <w:rsid w:val="00C12898"/>
    <w:rPr>
      <w:rFonts w:cs="Times New Roman"/>
    </w:rPr>
  </w:style>
  <w:style w:type="character" w:styleId="a8">
    <w:name w:val="Hyperlink"/>
    <w:uiPriority w:val="99"/>
    <w:rsid w:val="00C12898"/>
    <w:rPr>
      <w:rFonts w:cs="Times New Roman"/>
      <w:color w:val="0000FF"/>
      <w:u w:val="single"/>
    </w:rPr>
  </w:style>
  <w:style w:type="paragraph" w:styleId="3">
    <w:name w:val="Body Text Indent 3"/>
    <w:basedOn w:val="a"/>
    <w:link w:val="3Char"/>
    <w:uiPriority w:val="99"/>
    <w:rsid w:val="00C12898"/>
    <w:pPr>
      <w:spacing w:line="560" w:lineRule="exact"/>
      <w:ind w:firstLineChars="200" w:firstLine="420"/>
    </w:pPr>
    <w:rPr>
      <w:rFonts w:ascii="Arial" w:hAnsi="Arial" w:cs="Arial"/>
      <w:color w:val="FF0000"/>
    </w:rPr>
  </w:style>
  <w:style w:type="character" w:customStyle="1" w:styleId="3Char">
    <w:name w:val="正文文本缩进 3 Char"/>
    <w:link w:val="3"/>
    <w:uiPriority w:val="99"/>
    <w:semiHidden/>
    <w:locked/>
    <w:rsid w:val="00140FF8"/>
    <w:rPr>
      <w:rFonts w:cs="Times New Roman"/>
      <w:sz w:val="16"/>
      <w:szCs w:val="16"/>
    </w:rPr>
  </w:style>
  <w:style w:type="paragraph" w:styleId="a9">
    <w:name w:val="header"/>
    <w:basedOn w:val="a"/>
    <w:link w:val="Char2"/>
    <w:uiPriority w:val="99"/>
    <w:rsid w:val="00C1289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FB572A"/>
    <w:rPr>
      <w:rFonts w:cs="Times New Roman"/>
      <w:kern w:val="2"/>
      <w:sz w:val="18"/>
      <w:szCs w:val="18"/>
    </w:rPr>
  </w:style>
  <w:style w:type="character" w:styleId="aa">
    <w:name w:val="FollowedHyperlink"/>
    <w:uiPriority w:val="99"/>
    <w:rsid w:val="00C12898"/>
    <w:rPr>
      <w:rFonts w:cs="Times New Roman"/>
      <w:color w:val="800080"/>
      <w:u w:val="single"/>
    </w:rPr>
  </w:style>
  <w:style w:type="paragraph" w:styleId="ab">
    <w:name w:val="List"/>
    <w:basedOn w:val="ac"/>
    <w:uiPriority w:val="99"/>
    <w:rsid w:val="00C12898"/>
    <w:pPr>
      <w:spacing w:after="220" w:line="220" w:lineRule="atLeast"/>
      <w:ind w:left="1440" w:hanging="360"/>
    </w:pPr>
    <w:rPr>
      <w:szCs w:val="20"/>
    </w:rPr>
  </w:style>
  <w:style w:type="paragraph" w:styleId="ac">
    <w:name w:val="Body Text"/>
    <w:basedOn w:val="a"/>
    <w:link w:val="Char3"/>
    <w:uiPriority w:val="99"/>
    <w:rsid w:val="00C12898"/>
    <w:pPr>
      <w:spacing w:after="120"/>
    </w:pPr>
  </w:style>
  <w:style w:type="character" w:customStyle="1" w:styleId="Char3">
    <w:name w:val="正文文本 Char"/>
    <w:link w:val="ac"/>
    <w:uiPriority w:val="99"/>
    <w:semiHidden/>
    <w:locked/>
    <w:rsid w:val="00140FF8"/>
    <w:rPr>
      <w:rFonts w:cs="Times New Roman"/>
      <w:sz w:val="24"/>
      <w:szCs w:val="24"/>
    </w:rPr>
  </w:style>
  <w:style w:type="paragraph" w:styleId="ad">
    <w:name w:val="Date"/>
    <w:basedOn w:val="a"/>
    <w:next w:val="a"/>
    <w:link w:val="Char4"/>
    <w:uiPriority w:val="99"/>
    <w:rsid w:val="00C12898"/>
    <w:rPr>
      <w:sz w:val="24"/>
      <w:szCs w:val="20"/>
    </w:rPr>
  </w:style>
  <w:style w:type="character" w:customStyle="1" w:styleId="Char4">
    <w:name w:val="日期 Char"/>
    <w:link w:val="ad"/>
    <w:uiPriority w:val="99"/>
    <w:locked/>
    <w:rsid w:val="00F27C38"/>
    <w:rPr>
      <w:rFonts w:cs="Times New Roman"/>
      <w:kern w:val="2"/>
      <w:sz w:val="24"/>
    </w:rPr>
  </w:style>
  <w:style w:type="character" w:customStyle="1" w:styleId="c1">
    <w:name w:val="c1"/>
    <w:uiPriority w:val="99"/>
    <w:rsid w:val="00C12898"/>
    <w:rPr>
      <w:rFonts w:cs="Times New Roman"/>
      <w:color w:val="000000"/>
      <w:sz w:val="18"/>
      <w:szCs w:val="18"/>
    </w:rPr>
  </w:style>
  <w:style w:type="paragraph" w:styleId="10">
    <w:name w:val="index 1"/>
    <w:basedOn w:val="a"/>
    <w:next w:val="a"/>
    <w:autoRedefine/>
    <w:uiPriority w:val="99"/>
    <w:semiHidden/>
    <w:rsid w:val="00C12898"/>
    <w:pPr>
      <w:jc w:val="right"/>
    </w:pPr>
    <w:rPr>
      <w:color w:val="008000"/>
    </w:rPr>
  </w:style>
  <w:style w:type="paragraph" w:customStyle="1" w:styleId="font5">
    <w:name w:val="font5"/>
    <w:basedOn w:val="a"/>
    <w:uiPriority w:val="99"/>
    <w:rsid w:val="00C1289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C12898"/>
    <w:rPr>
      <w:sz w:val="18"/>
      <w:szCs w:val="18"/>
    </w:rPr>
  </w:style>
  <w:style w:type="character" w:customStyle="1" w:styleId="Char5">
    <w:name w:val="批注框文本 Char"/>
    <w:link w:val="ae"/>
    <w:uiPriority w:val="99"/>
    <w:semiHidden/>
    <w:locked/>
    <w:rsid w:val="00140FF8"/>
    <w:rPr>
      <w:rFonts w:cs="Times New Roman"/>
      <w:sz w:val="2"/>
    </w:rPr>
  </w:style>
  <w:style w:type="character" w:styleId="af">
    <w:name w:val="annotation reference"/>
    <w:uiPriority w:val="99"/>
    <w:semiHidden/>
    <w:rsid w:val="00C12898"/>
    <w:rPr>
      <w:rFonts w:cs="Times New Roman"/>
      <w:sz w:val="21"/>
      <w:szCs w:val="21"/>
    </w:rPr>
  </w:style>
  <w:style w:type="paragraph" w:styleId="af0">
    <w:name w:val="annotation text"/>
    <w:basedOn w:val="a"/>
    <w:link w:val="Char6"/>
    <w:uiPriority w:val="99"/>
    <w:semiHidden/>
    <w:rsid w:val="00C12898"/>
    <w:pPr>
      <w:jc w:val="left"/>
    </w:pPr>
  </w:style>
  <w:style w:type="character" w:customStyle="1" w:styleId="Char6">
    <w:name w:val="批注文字 Char"/>
    <w:link w:val="af0"/>
    <w:uiPriority w:val="99"/>
    <w:semiHidden/>
    <w:locked/>
    <w:rsid w:val="00140FF8"/>
    <w:rPr>
      <w:rFonts w:cs="Times New Roman"/>
      <w:sz w:val="24"/>
      <w:szCs w:val="24"/>
    </w:rPr>
  </w:style>
  <w:style w:type="paragraph" w:styleId="af1">
    <w:name w:val="annotation subject"/>
    <w:basedOn w:val="af0"/>
    <w:next w:val="af0"/>
    <w:link w:val="Char7"/>
    <w:uiPriority w:val="99"/>
    <w:semiHidden/>
    <w:rsid w:val="00C12898"/>
    <w:rPr>
      <w:b/>
      <w:bCs/>
    </w:rPr>
  </w:style>
  <w:style w:type="character" w:customStyle="1" w:styleId="Char7">
    <w:name w:val="批注主题 Char"/>
    <w:link w:val="af1"/>
    <w:uiPriority w:val="99"/>
    <w:semiHidden/>
    <w:locked/>
    <w:rsid w:val="00140FF8"/>
    <w:rPr>
      <w:rFonts w:cs="Times New Roman"/>
      <w:b/>
      <w:bCs/>
      <w:sz w:val="24"/>
      <w:szCs w:val="24"/>
    </w:rPr>
  </w:style>
  <w:style w:type="paragraph" w:customStyle="1" w:styleId="Char8">
    <w:name w:val="Char"/>
    <w:basedOn w:val="a"/>
    <w:uiPriority w:val="99"/>
    <w:rsid w:val="00C12898"/>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140FF8"/>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140FF8"/>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695296"/>
    <w:pPr>
      <w:widowControl w:val="0"/>
      <w:autoSpaceDE w:val="0"/>
      <w:autoSpaceDN w:val="0"/>
      <w:adjustRightInd w:val="0"/>
    </w:pPr>
    <w:rPr>
      <w:rFonts w:ascii="FangSong" w:hAnsi="FangSong" w:cs="FangSong"/>
      <w:color w:val="000000"/>
      <w:sz w:val="24"/>
      <w:szCs w:val="24"/>
    </w:rPr>
  </w:style>
  <w:style w:type="paragraph" w:styleId="HTML">
    <w:name w:val="HTML Preformatted"/>
    <w:basedOn w:val="a"/>
    <w:link w:val="HTMLChar"/>
    <w:uiPriority w:val="99"/>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634900"/>
    <w:rPr>
      <w:rFonts w:ascii="宋体" w:eastAsia="宋体" w:cs="宋体"/>
      <w:sz w:val="24"/>
      <w:szCs w:val="24"/>
    </w:rPr>
  </w:style>
  <w:style w:type="character" w:styleId="af8">
    <w:name w:val="Strong"/>
    <w:basedOn w:val="a1"/>
    <w:uiPriority w:val="22"/>
    <w:qFormat/>
    <w:locked/>
    <w:rsid w:val="0019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3930">
      <w:bodyDiv w:val="1"/>
      <w:marLeft w:val="0"/>
      <w:marRight w:val="0"/>
      <w:marTop w:val="0"/>
      <w:marBottom w:val="0"/>
      <w:divBdr>
        <w:top w:val="none" w:sz="0" w:space="0" w:color="auto"/>
        <w:left w:val="none" w:sz="0" w:space="0" w:color="auto"/>
        <w:bottom w:val="none" w:sz="0" w:space="0" w:color="auto"/>
        <w:right w:val="none" w:sz="0" w:space="0" w:color="auto"/>
      </w:divBdr>
    </w:div>
    <w:div w:id="1077090524">
      <w:bodyDiv w:val="1"/>
      <w:marLeft w:val="0"/>
      <w:marRight w:val="0"/>
      <w:marTop w:val="0"/>
      <w:marBottom w:val="0"/>
      <w:divBdr>
        <w:top w:val="none" w:sz="0" w:space="0" w:color="auto"/>
        <w:left w:val="none" w:sz="0" w:space="0" w:color="auto"/>
        <w:bottom w:val="none" w:sz="0" w:space="0" w:color="auto"/>
        <w:right w:val="none" w:sz="0" w:space="0" w:color="auto"/>
      </w:divBdr>
    </w:div>
    <w:div w:id="1682857254">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 w:id="1682857256">
      <w:marLeft w:val="0"/>
      <w:marRight w:val="0"/>
      <w:marTop w:val="0"/>
      <w:marBottom w:val="0"/>
      <w:divBdr>
        <w:top w:val="none" w:sz="0" w:space="0" w:color="auto"/>
        <w:left w:val="none" w:sz="0" w:space="0" w:color="auto"/>
        <w:bottom w:val="none" w:sz="0" w:space="0" w:color="auto"/>
        <w:right w:val="none" w:sz="0" w:space="0" w:color="auto"/>
      </w:divBdr>
    </w:div>
    <w:div w:id="1682857257">
      <w:marLeft w:val="0"/>
      <w:marRight w:val="0"/>
      <w:marTop w:val="0"/>
      <w:marBottom w:val="0"/>
      <w:divBdr>
        <w:top w:val="none" w:sz="0" w:space="0" w:color="auto"/>
        <w:left w:val="none" w:sz="0" w:space="0" w:color="auto"/>
        <w:bottom w:val="none" w:sz="0" w:space="0" w:color="auto"/>
        <w:right w:val="none" w:sz="0" w:space="0" w:color="auto"/>
      </w:divBdr>
    </w:div>
    <w:div w:id="1682857258">
      <w:marLeft w:val="0"/>
      <w:marRight w:val="0"/>
      <w:marTop w:val="0"/>
      <w:marBottom w:val="0"/>
      <w:divBdr>
        <w:top w:val="none" w:sz="0" w:space="0" w:color="auto"/>
        <w:left w:val="none" w:sz="0" w:space="0" w:color="auto"/>
        <w:bottom w:val="none" w:sz="0" w:space="0" w:color="auto"/>
        <w:right w:val="none" w:sz="0" w:space="0" w:color="auto"/>
      </w:divBdr>
    </w:div>
    <w:div w:id="1682857259">
      <w:marLeft w:val="0"/>
      <w:marRight w:val="0"/>
      <w:marTop w:val="0"/>
      <w:marBottom w:val="0"/>
      <w:divBdr>
        <w:top w:val="none" w:sz="0" w:space="0" w:color="auto"/>
        <w:left w:val="none" w:sz="0" w:space="0" w:color="auto"/>
        <w:bottom w:val="none" w:sz="0" w:space="0" w:color="auto"/>
        <w:right w:val="none" w:sz="0" w:space="0" w:color="auto"/>
      </w:divBdr>
    </w:div>
    <w:div w:id="1682857260">
      <w:marLeft w:val="0"/>
      <w:marRight w:val="0"/>
      <w:marTop w:val="0"/>
      <w:marBottom w:val="0"/>
      <w:divBdr>
        <w:top w:val="none" w:sz="0" w:space="0" w:color="auto"/>
        <w:left w:val="none" w:sz="0" w:space="0" w:color="auto"/>
        <w:bottom w:val="none" w:sz="0" w:space="0" w:color="auto"/>
        <w:right w:val="none" w:sz="0" w:space="0" w:color="auto"/>
      </w:divBdr>
    </w:div>
    <w:div w:id="1682857261">
      <w:marLeft w:val="0"/>
      <w:marRight w:val="0"/>
      <w:marTop w:val="0"/>
      <w:marBottom w:val="0"/>
      <w:divBdr>
        <w:top w:val="none" w:sz="0" w:space="0" w:color="auto"/>
        <w:left w:val="none" w:sz="0" w:space="0" w:color="auto"/>
        <w:bottom w:val="none" w:sz="0" w:space="0" w:color="auto"/>
        <w:right w:val="none" w:sz="0" w:space="0" w:color="auto"/>
      </w:divBdr>
    </w:div>
    <w:div w:id="1682857262">
      <w:marLeft w:val="0"/>
      <w:marRight w:val="0"/>
      <w:marTop w:val="0"/>
      <w:marBottom w:val="0"/>
      <w:divBdr>
        <w:top w:val="none" w:sz="0" w:space="0" w:color="auto"/>
        <w:left w:val="none" w:sz="0" w:space="0" w:color="auto"/>
        <w:bottom w:val="none" w:sz="0" w:space="0" w:color="auto"/>
        <w:right w:val="none" w:sz="0" w:space="0" w:color="auto"/>
      </w:divBdr>
    </w:div>
    <w:div w:id="1682857263">
      <w:marLeft w:val="0"/>
      <w:marRight w:val="0"/>
      <w:marTop w:val="0"/>
      <w:marBottom w:val="0"/>
      <w:divBdr>
        <w:top w:val="none" w:sz="0" w:space="0" w:color="auto"/>
        <w:left w:val="none" w:sz="0" w:space="0" w:color="auto"/>
        <w:bottom w:val="none" w:sz="0" w:space="0" w:color="auto"/>
        <w:right w:val="none" w:sz="0" w:space="0" w:color="auto"/>
      </w:divBdr>
    </w:div>
    <w:div w:id="1682857264">
      <w:marLeft w:val="0"/>
      <w:marRight w:val="0"/>
      <w:marTop w:val="0"/>
      <w:marBottom w:val="0"/>
      <w:divBdr>
        <w:top w:val="none" w:sz="0" w:space="0" w:color="auto"/>
        <w:left w:val="none" w:sz="0" w:space="0" w:color="auto"/>
        <w:bottom w:val="none" w:sz="0" w:space="0" w:color="auto"/>
        <w:right w:val="none" w:sz="0" w:space="0" w:color="auto"/>
      </w:divBdr>
    </w:div>
    <w:div w:id="1682857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1065</Words>
  <Characters>6073</Characters>
  <Application>Microsoft Office Word</Application>
  <DocSecurity>0</DocSecurity>
  <Lines>50</Lines>
  <Paragraphs>14</Paragraphs>
  <ScaleCrop>false</ScaleCrop>
  <Company>TRT. Ltd. Co.</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181</cp:revision>
  <cp:lastPrinted>2019-10-16T13:57:00Z</cp:lastPrinted>
  <dcterms:created xsi:type="dcterms:W3CDTF">2012-11-28T02:28:00Z</dcterms:created>
  <dcterms:modified xsi:type="dcterms:W3CDTF">2019-10-16T13:57:00Z</dcterms:modified>
</cp:coreProperties>
</file>