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1" w:rsidRPr="00820253" w:rsidRDefault="00F13451" w:rsidP="00397616">
      <w:pPr>
        <w:autoSpaceDE w:val="0"/>
        <w:autoSpaceDN w:val="0"/>
        <w:adjustRightInd w:val="0"/>
        <w:spacing w:line="360" w:lineRule="auto"/>
        <w:jc w:val="left"/>
        <w:rPr>
          <w:rFonts w:ascii="宋体" w:cs="Arial"/>
          <w:color w:val="000000"/>
          <w:kern w:val="0"/>
          <w:sz w:val="24"/>
        </w:rPr>
      </w:pPr>
      <w:bookmarkStart w:id="0" w:name="_GoBack"/>
      <w:bookmarkEnd w:id="0"/>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4A355B">
      <w:pPr>
        <w:autoSpaceDE w:val="0"/>
        <w:autoSpaceDN w:val="0"/>
        <w:adjustRightInd w:val="0"/>
        <w:spacing w:line="360" w:lineRule="auto"/>
        <w:jc w:val="left"/>
        <w:rPr>
          <w:rFonts w:ascii="宋体" w:cs="Arial"/>
          <w:color w:val="000000"/>
          <w:kern w:val="0"/>
          <w:sz w:val="24"/>
        </w:rPr>
      </w:pP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易方达标普信息科技指数证券投资基金（LOF）</w:t>
      </w: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2019年第3季度报告</w:t>
      </w:r>
    </w:p>
    <w:p w:rsidR="00F13451" w:rsidRPr="005771AC" w:rsidRDefault="00F13451" w:rsidP="001A149A">
      <w:pPr>
        <w:spacing w:line="360" w:lineRule="auto"/>
        <w:jc w:val="center"/>
        <w:rPr>
          <w:rFonts w:ascii="宋体" w:hAnsi="宋体"/>
          <w:b/>
          <w:sz w:val="24"/>
          <w:szCs w:val="36"/>
        </w:rPr>
      </w:pPr>
      <w:r w:rsidRPr="005771AC">
        <w:rPr>
          <w:rFonts w:ascii="宋体" w:hAnsi="宋体"/>
          <w:b/>
          <w:sz w:val="24"/>
          <w:szCs w:val="36"/>
        </w:rPr>
        <w:t>2019年9月30日</w:t>
      </w: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rPr>
          <w:rFonts w:ascii="宋体"/>
          <w:b/>
          <w:color w:val="000000"/>
          <w:sz w:val="24"/>
        </w:rPr>
      </w:pP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基金管理人：</w:t>
      </w:r>
      <w:r w:rsidRPr="00820253">
        <w:rPr>
          <w:rFonts w:ascii="宋体" w:hAnsi="宋体"/>
          <w:b/>
          <w:color w:val="000000"/>
          <w:sz w:val="24"/>
        </w:rPr>
        <w:t>易方达基金管理有限公司</w:t>
      </w: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基金托管人：</w:t>
      </w:r>
      <w:r w:rsidRPr="00820253">
        <w:rPr>
          <w:rFonts w:ascii="宋体" w:hAnsi="宋体"/>
          <w:b/>
          <w:color w:val="000000"/>
          <w:sz w:val="24"/>
        </w:rPr>
        <w:t>中国建设银行股份有限公司</w:t>
      </w:r>
    </w:p>
    <w:p w:rsidR="00F13451" w:rsidRPr="00820253" w:rsidRDefault="00F13451" w:rsidP="00476756">
      <w:pPr>
        <w:spacing w:line="360" w:lineRule="auto"/>
        <w:ind w:firstLineChars="900" w:firstLine="2168"/>
        <w:rPr>
          <w:rFonts w:ascii="宋体" w:hAnsi="宋体"/>
          <w:b/>
          <w:color w:val="000000"/>
          <w:sz w:val="24"/>
        </w:rPr>
        <w:sectPr w:rsidR="00F13451" w:rsidRPr="00820253" w:rsidSect="00D6226F">
          <w:headerReference w:type="default" r:id="rId7"/>
          <w:footerReference w:type="default" r:id="rId8"/>
          <w:pgSz w:w="11926" w:h="15840"/>
          <w:pgMar w:top="1418" w:right="1418" w:bottom="851" w:left="1418" w:header="851" w:footer="992" w:gutter="0"/>
          <w:cols w:space="720"/>
          <w:noEndnote/>
        </w:sectPr>
      </w:pPr>
      <w:r w:rsidRPr="00820253">
        <w:rPr>
          <w:rFonts w:ascii="宋体" w:hAnsi="宋体" w:hint="eastAsia"/>
          <w:b/>
          <w:color w:val="000000"/>
          <w:sz w:val="24"/>
        </w:rPr>
        <w:t>报告送出日期：</w:t>
      </w:r>
      <w:r w:rsidRPr="00820253">
        <w:rPr>
          <w:rFonts w:ascii="宋体" w:hAnsi="宋体"/>
          <w:b/>
          <w:color w:val="000000"/>
          <w:sz w:val="24"/>
        </w:rPr>
        <w:t>二〇一九年十月二十四日</w:t>
      </w:r>
    </w:p>
    <w:p w:rsidR="00F13451" w:rsidRPr="00820253" w:rsidRDefault="00F13451" w:rsidP="008B041C">
      <w:pPr>
        <w:pStyle w:val="1"/>
        <w:spacing w:beforeLines="100" w:before="312" w:afterLines="100" w:after="312" w:line="360" w:lineRule="auto"/>
        <w:jc w:val="center"/>
        <w:rPr>
          <w:rFonts w:ascii="宋体" w:cs="Arial"/>
          <w:b w:val="0"/>
          <w:color w:val="000000"/>
          <w:kern w:val="0"/>
          <w:sz w:val="24"/>
          <w:szCs w:val="24"/>
        </w:rPr>
      </w:pPr>
      <w:r w:rsidRPr="00820253">
        <w:rPr>
          <w:rFonts w:ascii="宋体" w:hAnsi="宋体" w:cs="Arial" w:hint="eastAsia"/>
          <w:color w:val="000000"/>
          <w:kern w:val="0"/>
          <w:sz w:val="24"/>
          <w:szCs w:val="24"/>
        </w:rPr>
        <w:lastRenderedPageBreak/>
        <w:t>§</w:t>
      </w:r>
      <w:r w:rsidRPr="00820253">
        <w:rPr>
          <w:rFonts w:ascii="宋体" w:hAnsi="宋体" w:cs="Arial"/>
          <w:color w:val="000000"/>
          <w:kern w:val="0"/>
          <w:sz w:val="24"/>
          <w:szCs w:val="24"/>
        </w:rPr>
        <w:t xml:space="preserve">1  </w:t>
      </w:r>
      <w:r w:rsidRPr="00820253">
        <w:rPr>
          <w:rFonts w:ascii="宋体" w:hAnsi="宋体" w:cs="Arial" w:hint="eastAsia"/>
          <w:color w:val="000000"/>
          <w:kern w:val="0"/>
          <w:sz w:val="24"/>
          <w:szCs w:val="24"/>
        </w:rPr>
        <w:t>重要提示</w:t>
      </w:r>
    </w:p>
    <w:p w:rsidR="00202AA4" w:rsidRDefault="00297690">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02AA4" w:rsidRDefault="00297690">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02AA4" w:rsidRDefault="00297690">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02AA4" w:rsidRDefault="00297690">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202AA4" w:rsidRDefault="00297690">
      <w:pPr>
        <w:spacing w:line="360" w:lineRule="auto"/>
        <w:ind w:firstLineChars="200" w:firstLine="480"/>
        <w:rPr>
          <w:color w:val="000000"/>
          <w:sz w:val="24"/>
        </w:rPr>
      </w:pPr>
      <w:r>
        <w:rPr>
          <w:color w:val="000000"/>
          <w:sz w:val="24"/>
        </w:rPr>
        <w:t>本报告中财务资料未经审计。</w:t>
      </w:r>
    </w:p>
    <w:p w:rsidR="00F13451" w:rsidRPr="0040658E" w:rsidRDefault="00F13451" w:rsidP="00476756">
      <w:pPr>
        <w:spacing w:line="360" w:lineRule="auto"/>
        <w:ind w:firstLineChars="200" w:firstLine="480"/>
        <w:rPr>
          <w:color w:val="000000"/>
          <w:sz w:val="24"/>
        </w:rPr>
      </w:pPr>
      <w:r w:rsidRPr="0040658E">
        <w:rPr>
          <w:color w:val="000000"/>
          <w:sz w:val="24"/>
        </w:rPr>
        <w:t>本报告期自</w:t>
      </w:r>
      <w:r w:rsidRPr="0040658E">
        <w:rPr>
          <w:color w:val="000000"/>
          <w:sz w:val="24"/>
        </w:rPr>
        <w:t>2019</w:t>
      </w:r>
      <w:r w:rsidRPr="0040658E">
        <w:rPr>
          <w:color w:val="000000"/>
          <w:sz w:val="24"/>
        </w:rPr>
        <w:t>年</w:t>
      </w:r>
      <w:r w:rsidRPr="0040658E">
        <w:rPr>
          <w:color w:val="000000"/>
          <w:sz w:val="24"/>
        </w:rPr>
        <w:t>7</w:t>
      </w:r>
      <w:r w:rsidRPr="0040658E">
        <w:rPr>
          <w:color w:val="000000"/>
          <w:sz w:val="24"/>
        </w:rPr>
        <w:t>月</w:t>
      </w:r>
      <w:r w:rsidRPr="0040658E">
        <w:rPr>
          <w:color w:val="000000"/>
          <w:sz w:val="24"/>
        </w:rPr>
        <w:t>1</w:t>
      </w:r>
      <w:r w:rsidRPr="0040658E">
        <w:rPr>
          <w:color w:val="000000"/>
          <w:sz w:val="24"/>
        </w:rPr>
        <w:t>日起至</w:t>
      </w:r>
      <w:r w:rsidRPr="0040658E">
        <w:rPr>
          <w:color w:val="000000"/>
          <w:sz w:val="24"/>
        </w:rPr>
        <w:t>9</w:t>
      </w:r>
      <w:r w:rsidRPr="0040658E">
        <w:rPr>
          <w:color w:val="000000"/>
          <w:sz w:val="24"/>
        </w:rPr>
        <w:t>月</w:t>
      </w:r>
      <w:r w:rsidRPr="0040658E">
        <w:rPr>
          <w:color w:val="000000"/>
          <w:sz w:val="24"/>
        </w:rPr>
        <w:t>30</w:t>
      </w:r>
      <w:r w:rsidRPr="0040658E">
        <w:rPr>
          <w:color w:val="000000"/>
          <w:sz w:val="24"/>
        </w:rPr>
        <w:t>日止。</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2  </w:t>
      </w:r>
      <w:r w:rsidRPr="00820253">
        <w:rPr>
          <w:rFonts w:ascii="宋体" w:hAnsi="宋体" w:cs="Arial" w:hint="eastAsia"/>
          <w:color w:val="000000"/>
          <w:kern w:val="0"/>
          <w:sz w:val="24"/>
          <w:szCs w:val="24"/>
        </w:rPr>
        <w:t>基金产品概况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387"/>
      </w:tblGrid>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kern w:val="0"/>
                <w:sz w:val="24"/>
              </w:rPr>
            </w:pPr>
            <w:r w:rsidRPr="0040658E">
              <w:rPr>
                <w:kern w:val="0"/>
                <w:sz w:val="24"/>
              </w:rPr>
              <w:t>基金简称</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易方达标普信息科技指数（</w:t>
            </w:r>
            <w:r w:rsidRPr="0040658E">
              <w:rPr>
                <w:color w:val="000000"/>
                <w:kern w:val="0"/>
                <w:sz w:val="24"/>
              </w:rPr>
              <w:t>QDII-LOF</w:t>
            </w:r>
            <w:r w:rsidRPr="0040658E">
              <w:rPr>
                <w:color w:val="000000"/>
                <w:kern w:val="0"/>
                <w:sz w:val="24"/>
              </w:rPr>
              <w:t>）</w:t>
            </w:r>
          </w:p>
        </w:tc>
      </w:tr>
      <w:tr w:rsidR="00C81A11" w:rsidRPr="00820253" w:rsidTr="0024781E">
        <w:tc>
          <w:tcPr>
            <w:tcW w:w="297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场内简称</w:t>
            </w:r>
          </w:p>
        </w:tc>
        <w:tc>
          <w:tcPr>
            <w:tcW w:w="538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标普科技</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基金主代码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color w:val="000000"/>
                <w:kern w:val="0"/>
                <w:sz w:val="24"/>
              </w:rPr>
              <w:t>161128</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交易代码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kern w:val="0"/>
                <w:sz w:val="24"/>
              </w:rPr>
              <w:t>161128</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基金运作方式</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契约型、上市开放式（</w:t>
            </w:r>
            <w:r w:rsidRPr="0040658E">
              <w:rPr>
                <w:color w:val="000000"/>
                <w:kern w:val="0"/>
                <w:sz w:val="24"/>
              </w:rPr>
              <w:t>LOF</w:t>
            </w:r>
            <w:r w:rsidRPr="0040658E">
              <w:rPr>
                <w:color w:val="000000"/>
                <w:kern w:val="0"/>
                <w:sz w:val="24"/>
              </w:rPr>
              <w:t>）</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基金合同生效日</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2016</w:t>
            </w:r>
            <w:r w:rsidRPr="0040658E">
              <w:rPr>
                <w:color w:val="000000"/>
                <w:kern w:val="0"/>
                <w:sz w:val="24"/>
              </w:rPr>
              <w:t>年</w:t>
            </w:r>
            <w:r w:rsidRPr="0040658E">
              <w:rPr>
                <w:color w:val="000000"/>
                <w:kern w:val="0"/>
                <w:sz w:val="24"/>
              </w:rPr>
              <w:t>12</w:t>
            </w:r>
            <w:r w:rsidRPr="0040658E">
              <w:rPr>
                <w:color w:val="000000"/>
                <w:kern w:val="0"/>
                <w:sz w:val="24"/>
              </w:rPr>
              <w:t>月</w:t>
            </w:r>
            <w:r w:rsidRPr="0040658E">
              <w:rPr>
                <w:color w:val="000000"/>
                <w:kern w:val="0"/>
                <w:sz w:val="24"/>
              </w:rPr>
              <w:t>13</w:t>
            </w:r>
            <w:r w:rsidRPr="0040658E">
              <w:rPr>
                <w:color w:val="000000"/>
                <w:kern w:val="0"/>
                <w:sz w:val="24"/>
              </w:rPr>
              <w:t>日</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报告期末基金份额总额</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86,219,054.11</w:t>
            </w:r>
            <w:r w:rsidRPr="0040658E">
              <w:rPr>
                <w:color w:val="000000"/>
                <w:kern w:val="0"/>
                <w:sz w:val="24"/>
              </w:rPr>
              <w:t>份</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投资目标</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紧密跟踪业绩比较基准，追求跟踪偏离度及跟踪误差的最小化。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投资策略</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作为追踪标普信息指数的被动式海外指数基金，本基金采用完全复制法，力求追踪误差最小化。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业绩比较基准</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标普</w:t>
            </w:r>
            <w:r w:rsidRPr="0040658E">
              <w:rPr>
                <w:color w:val="000000"/>
                <w:kern w:val="0"/>
                <w:sz w:val="24"/>
              </w:rPr>
              <w:t>500</w:t>
            </w:r>
            <w:r w:rsidRPr="0040658E">
              <w:rPr>
                <w:color w:val="000000"/>
                <w:kern w:val="0"/>
                <w:sz w:val="24"/>
              </w:rPr>
              <w:t>信息科技指数收益率（使用估值汇率折算）</w:t>
            </w:r>
            <w:r w:rsidRPr="0040658E">
              <w:rPr>
                <w:color w:val="000000"/>
                <w:kern w:val="0"/>
                <w:sz w:val="24"/>
              </w:rPr>
              <w:t>×95%+</w:t>
            </w:r>
            <w:r w:rsidRPr="0040658E">
              <w:rPr>
                <w:color w:val="000000"/>
                <w:kern w:val="0"/>
                <w:sz w:val="24"/>
              </w:rPr>
              <w:t>活期存款利率（税后）</w:t>
            </w:r>
            <w:r w:rsidRPr="0040658E">
              <w:rPr>
                <w:color w:val="000000"/>
                <w:kern w:val="0"/>
                <w:sz w:val="24"/>
              </w:rPr>
              <w:t>×5%</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lastRenderedPageBreak/>
              <w:t>风险收益特征</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本基金属股票指数基金，预期风险与收益水平高于混合基金、债券基金与货币市场基金。本基金主要采用组合复制策略和适当的替代性策略实现对标的指数的紧密跟踪，具有与标的指数相似的风险收益特征。</w:t>
            </w:r>
            <w:r w:rsidRPr="0040658E">
              <w:rPr>
                <w:color w:val="000000"/>
                <w:kern w:val="0"/>
                <w:sz w:val="24"/>
              </w:rPr>
              <w:t xml:space="preserve"> </w:t>
            </w:r>
            <w:r w:rsidRPr="0040658E">
              <w:rPr>
                <w:color w:val="000000"/>
                <w:kern w:val="0"/>
                <w:sz w:val="24"/>
              </w:rPr>
              <w:t>本基金主要投资美国证券市场，需承担汇率风险以及境外市场的风险。</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基金管理人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易方达基金管理有限公司</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基金托管人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中国建设银行股份有限公司</w:t>
            </w:r>
          </w:p>
        </w:tc>
      </w:tr>
      <w:tr w:rsidR="00E83302" w:rsidRPr="00820253" w:rsidTr="00780E33">
        <w:tc>
          <w:tcPr>
            <w:tcW w:w="2977" w:type="dxa"/>
            <w:vMerge w:val="restart"/>
            <w:vAlign w:val="center"/>
          </w:tcPr>
          <w:p w:rsidR="00E83302" w:rsidRPr="0040658E" w:rsidRDefault="00E83302" w:rsidP="00510BB5">
            <w:pPr>
              <w:adjustRightInd w:val="0"/>
              <w:spacing w:before="29" w:line="360" w:lineRule="auto"/>
              <w:ind w:left="17"/>
              <w:jc w:val="left"/>
              <w:rPr>
                <w:kern w:val="0"/>
                <w:sz w:val="24"/>
              </w:rPr>
            </w:pPr>
            <w:r w:rsidRPr="0040658E">
              <w:rPr>
                <w:kern w:val="0"/>
                <w:sz w:val="24"/>
              </w:rPr>
              <w:t>境外投资顾问</w:t>
            </w: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英文名称</w:t>
            </w:r>
            <w:r>
              <w:rPr>
                <w:rFonts w:hint="eastAsia"/>
                <w:kern w:val="0"/>
                <w:sz w:val="24"/>
              </w:rPr>
              <w:t>：</w:t>
            </w:r>
            <w:r w:rsidRPr="0040658E">
              <w:rPr>
                <w:color w:val="000000"/>
                <w:kern w:val="0"/>
                <w:sz w:val="24"/>
              </w:rPr>
              <w:t>无</w:t>
            </w:r>
          </w:p>
        </w:tc>
      </w:tr>
      <w:tr w:rsidR="00E83302" w:rsidRPr="00820253" w:rsidTr="00780E33">
        <w:tc>
          <w:tcPr>
            <w:tcW w:w="2977" w:type="dxa"/>
            <w:vMerge/>
            <w:vAlign w:val="center"/>
          </w:tcPr>
          <w:p w:rsidR="00E83302" w:rsidRPr="0040658E" w:rsidRDefault="00E83302" w:rsidP="00510BB5">
            <w:pPr>
              <w:adjustRightInd w:val="0"/>
              <w:spacing w:before="29" w:line="360" w:lineRule="auto"/>
              <w:ind w:left="17"/>
              <w:jc w:val="left"/>
              <w:rPr>
                <w:kern w:val="0"/>
                <w:sz w:val="24"/>
              </w:rPr>
            </w:pP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中文名称</w:t>
            </w:r>
            <w:r>
              <w:rPr>
                <w:rFonts w:hint="eastAsia"/>
                <w:kern w:val="0"/>
                <w:sz w:val="24"/>
              </w:rPr>
              <w:t>：</w:t>
            </w:r>
            <w:r w:rsidRPr="0040658E">
              <w:rPr>
                <w:color w:val="000000"/>
                <w:kern w:val="0"/>
                <w:sz w:val="24"/>
              </w:rPr>
              <w:t>无</w:t>
            </w:r>
          </w:p>
        </w:tc>
      </w:tr>
      <w:tr w:rsidR="000C6F3E" w:rsidRPr="00820253" w:rsidTr="00780E33">
        <w:tc>
          <w:tcPr>
            <w:tcW w:w="2977" w:type="dxa"/>
            <w:vMerge w:val="restart"/>
            <w:vAlign w:val="center"/>
          </w:tcPr>
          <w:p w:rsidR="000C6F3E" w:rsidRPr="0040658E" w:rsidRDefault="000C6F3E" w:rsidP="00510BB5">
            <w:pPr>
              <w:adjustRightInd w:val="0"/>
              <w:spacing w:before="29" w:line="360" w:lineRule="auto"/>
              <w:ind w:left="17"/>
              <w:jc w:val="left"/>
              <w:rPr>
                <w:kern w:val="0"/>
                <w:sz w:val="24"/>
              </w:rPr>
            </w:pPr>
            <w:r w:rsidRPr="0040658E">
              <w:rPr>
                <w:kern w:val="0"/>
                <w:sz w:val="24"/>
              </w:rPr>
              <w:t>境外资产托管人</w:t>
            </w: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英文名称</w:t>
            </w:r>
            <w:r>
              <w:rPr>
                <w:rFonts w:hint="eastAsia"/>
                <w:color w:val="000000"/>
                <w:kern w:val="0"/>
                <w:sz w:val="24"/>
              </w:rPr>
              <w:t>：</w:t>
            </w:r>
            <w:r w:rsidRPr="0040658E">
              <w:rPr>
                <w:color w:val="000000"/>
                <w:kern w:val="0"/>
                <w:sz w:val="24"/>
              </w:rPr>
              <w:t>State Street Bank and Trust Company</w:t>
            </w:r>
          </w:p>
        </w:tc>
      </w:tr>
      <w:tr w:rsidR="000C6F3E" w:rsidRPr="00820253" w:rsidTr="00780E33">
        <w:tc>
          <w:tcPr>
            <w:tcW w:w="2977" w:type="dxa"/>
            <w:vMerge/>
            <w:vAlign w:val="center"/>
          </w:tcPr>
          <w:p w:rsidR="000C6F3E" w:rsidRPr="0040658E" w:rsidRDefault="000C6F3E" w:rsidP="00CA3C4F">
            <w:pPr>
              <w:adjustRightInd w:val="0"/>
              <w:spacing w:before="29" w:line="360" w:lineRule="auto"/>
              <w:ind w:left="17"/>
              <w:jc w:val="left"/>
              <w:rPr>
                <w:kern w:val="0"/>
                <w:sz w:val="24"/>
              </w:rPr>
            </w:pP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中文名称</w:t>
            </w:r>
            <w:r>
              <w:rPr>
                <w:rFonts w:hint="eastAsia"/>
                <w:kern w:val="0"/>
                <w:sz w:val="24"/>
              </w:rPr>
              <w:t>：</w:t>
            </w:r>
            <w:r w:rsidRPr="0040658E">
              <w:rPr>
                <w:color w:val="000000"/>
                <w:kern w:val="0"/>
                <w:sz w:val="24"/>
              </w:rPr>
              <w:t xml:space="preserve"> </w:t>
            </w:r>
            <w:r w:rsidRPr="0040658E">
              <w:rPr>
                <w:color w:val="000000"/>
                <w:kern w:val="0"/>
                <w:sz w:val="24"/>
              </w:rPr>
              <w:t>道富银行</w:t>
            </w:r>
          </w:p>
        </w:tc>
      </w:tr>
    </w:tbl>
    <w:p w:rsidR="00F13451" w:rsidRPr="0040658E" w:rsidRDefault="00F13451" w:rsidP="0040658E">
      <w:pPr>
        <w:spacing w:line="360" w:lineRule="auto"/>
        <w:ind w:firstLineChars="200" w:firstLine="480"/>
        <w:rPr>
          <w:color w:val="000000"/>
          <w:sz w:val="24"/>
        </w:rPr>
      </w:pPr>
      <w:r w:rsidRPr="0040658E">
        <w:rPr>
          <w:color w:val="000000"/>
          <w:sz w:val="24"/>
        </w:rPr>
        <w:t>注：易方达标普信息科技指数（</w:t>
      </w:r>
      <w:r w:rsidRPr="0040658E">
        <w:rPr>
          <w:color w:val="000000"/>
          <w:sz w:val="24"/>
        </w:rPr>
        <w:t>QDII-LOF</w:t>
      </w:r>
      <w:r w:rsidRPr="0040658E">
        <w:rPr>
          <w:color w:val="000000"/>
          <w:sz w:val="24"/>
        </w:rPr>
        <w:t>）含人民币份额（份额代码：</w:t>
      </w:r>
      <w:r w:rsidRPr="0040658E">
        <w:rPr>
          <w:color w:val="000000"/>
          <w:sz w:val="24"/>
        </w:rPr>
        <w:t>161128</w:t>
      </w:r>
      <w:r w:rsidRPr="0040658E">
        <w:rPr>
          <w:color w:val="000000"/>
          <w:sz w:val="24"/>
        </w:rPr>
        <w:t>）及美元现汇份额（份额代码：</w:t>
      </w:r>
      <w:r w:rsidRPr="0040658E">
        <w:rPr>
          <w:color w:val="000000"/>
          <w:sz w:val="24"/>
        </w:rPr>
        <w:t>003721</w:t>
      </w:r>
      <w:r w:rsidRPr="0040658E">
        <w:rPr>
          <w:color w:val="000000"/>
          <w:sz w:val="24"/>
        </w:rPr>
        <w:t>），交易代码仅列示人民币份额代码。</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3  </w:t>
      </w:r>
      <w:r w:rsidRPr="00820253">
        <w:rPr>
          <w:rFonts w:ascii="宋体" w:hAnsi="宋体" w:cs="Arial" w:hint="eastAsia"/>
          <w:color w:val="000000"/>
          <w:kern w:val="0"/>
          <w:sz w:val="24"/>
          <w:szCs w:val="24"/>
        </w:rPr>
        <w:t>主要财务指标和基金净值表现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3.1 </w:t>
      </w:r>
      <w:r w:rsidRPr="00820253">
        <w:rPr>
          <w:rFonts w:ascii="宋体" w:hAnsi="宋体" w:cs="Arial" w:hint="eastAsia"/>
          <w:b/>
          <w:color w:val="000000"/>
          <w:kern w:val="0"/>
          <w:sz w:val="24"/>
        </w:rPr>
        <w:t>主要财务指标</w:t>
      </w:r>
    </w:p>
    <w:p w:rsidR="00B41C16" w:rsidRPr="006506EF" w:rsidRDefault="00B41C16" w:rsidP="00B41C16">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B41C16" w:rsidRPr="006506EF" w:rsidTr="00C3442A">
        <w:tc>
          <w:tcPr>
            <w:tcW w:w="3402" w:type="dxa"/>
            <w:vAlign w:val="center"/>
          </w:tcPr>
          <w:p w:rsidR="00B41C16" w:rsidRPr="006506EF" w:rsidRDefault="00B41C16"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报告期</w:t>
            </w:r>
          </w:p>
          <w:p w:rsidR="00B41C16" w:rsidRPr="006506EF" w:rsidRDefault="00B41C16"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上期金额</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1,180,496.09</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6,984,699.70</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0.0844</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141,953,968.89</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rPr>
          <w:trHeight w:val="158"/>
        </w:trPr>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1.6464</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bl>
    <w:p w:rsidR="00202AA4" w:rsidRDefault="00297690">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13451" w:rsidRPr="008B041C" w:rsidRDefault="00B41C16" w:rsidP="008B041C">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3.2 </w:t>
      </w:r>
      <w:r w:rsidRPr="00820253">
        <w:rPr>
          <w:rFonts w:ascii="宋体" w:hAnsi="宋体" w:cs="Arial" w:hint="eastAsia"/>
          <w:b/>
          <w:color w:val="000000"/>
          <w:kern w:val="0"/>
          <w:sz w:val="24"/>
        </w:rPr>
        <w:t>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3.2.1</w:t>
        </w:r>
      </w:smartTag>
      <w:r w:rsidRPr="00820253">
        <w:rPr>
          <w:rFonts w:ascii="宋体" w:hAnsi="宋体" w:cs="Arial" w:hint="eastAsia"/>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13451" w:rsidRPr="00820253" w:rsidTr="00E35496">
        <w:tc>
          <w:tcPr>
            <w:tcW w:w="1395"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阶段</w:t>
            </w:r>
          </w:p>
        </w:tc>
        <w:tc>
          <w:tcPr>
            <w:tcW w:w="1092"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w:t>
            </w:r>
            <w:r w:rsidRPr="00431EE1">
              <w:rPr>
                <w:rFonts w:ascii="宋体" w:hAnsi="宋体" w:cs="宋体" w:hint="eastAsia"/>
                <w:color w:val="000000"/>
                <w:sz w:val="24"/>
              </w:rPr>
              <w:t>①</w:t>
            </w:r>
          </w:p>
        </w:tc>
        <w:tc>
          <w:tcPr>
            <w:tcW w:w="116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净值增长率标准差</w:t>
            </w:r>
            <w:r w:rsidRPr="00431EE1">
              <w:rPr>
                <w:rFonts w:ascii="宋体" w:hAnsi="宋体" w:cs="宋体" w:hint="eastAsia"/>
                <w:color w:val="000000"/>
                <w:sz w:val="24"/>
              </w:rPr>
              <w:t>②</w:t>
            </w:r>
          </w:p>
        </w:tc>
        <w:tc>
          <w:tcPr>
            <w:tcW w:w="118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w:t>
            </w:r>
            <w:r w:rsidRPr="00431EE1">
              <w:rPr>
                <w:rFonts w:ascii="宋体" w:hAnsi="宋体" w:cs="宋体" w:hint="eastAsia"/>
                <w:color w:val="000000"/>
                <w:sz w:val="24"/>
              </w:rPr>
              <w:t>③</w:t>
            </w:r>
          </w:p>
        </w:tc>
        <w:tc>
          <w:tcPr>
            <w:tcW w:w="1188"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业绩比较基准收益率标准差</w:t>
            </w:r>
            <w:r w:rsidRPr="00431EE1">
              <w:rPr>
                <w:rFonts w:ascii="宋体" w:hAnsi="宋体" w:cs="宋体" w:hint="eastAsia"/>
                <w:color w:val="000000"/>
                <w:sz w:val="24"/>
              </w:rPr>
              <w:t>④</w:t>
            </w:r>
          </w:p>
        </w:tc>
        <w:tc>
          <w:tcPr>
            <w:tcW w:w="1199"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①</w:t>
            </w:r>
            <w:r w:rsidRPr="00431EE1">
              <w:rPr>
                <w:color w:val="000000"/>
                <w:sz w:val="24"/>
              </w:rPr>
              <w:t>-</w:t>
            </w:r>
            <w:r w:rsidRPr="00431EE1">
              <w:rPr>
                <w:rFonts w:ascii="宋体" w:hAnsi="宋体" w:cs="宋体" w:hint="eastAsia"/>
                <w:color w:val="000000"/>
                <w:sz w:val="24"/>
              </w:rPr>
              <w:t>③</w:t>
            </w:r>
          </w:p>
        </w:tc>
        <w:tc>
          <w:tcPr>
            <w:tcW w:w="1204"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②</w:t>
            </w:r>
            <w:r w:rsidRPr="00431EE1">
              <w:rPr>
                <w:color w:val="000000"/>
                <w:sz w:val="24"/>
              </w:rPr>
              <w:t>-</w:t>
            </w:r>
            <w:r w:rsidRPr="00431EE1">
              <w:rPr>
                <w:rFonts w:ascii="宋体" w:hAnsi="宋体" w:cs="宋体" w:hint="eastAsia"/>
                <w:color w:val="000000"/>
                <w:sz w:val="24"/>
              </w:rPr>
              <w:t>④</w:t>
            </w:r>
          </w:p>
        </w:tc>
      </w:tr>
      <w:tr w:rsidR="00202AA4">
        <w:tc>
          <w:tcPr>
            <w:tcW w:w="1395" w:type="dxa"/>
            <w:vAlign w:val="center"/>
          </w:tcPr>
          <w:p w:rsidR="00202AA4" w:rsidRDefault="00297690">
            <w:pPr>
              <w:jc w:val="left"/>
            </w:pPr>
            <w:r>
              <w:rPr>
                <w:color w:val="000000"/>
                <w:sz w:val="24"/>
              </w:rPr>
              <w:t>过去三个月</w:t>
            </w:r>
          </w:p>
        </w:tc>
        <w:tc>
          <w:tcPr>
            <w:tcW w:w="1092" w:type="dxa"/>
            <w:vAlign w:val="center"/>
          </w:tcPr>
          <w:p w:rsidR="00202AA4" w:rsidRDefault="00297690">
            <w:pPr>
              <w:jc w:val="center"/>
            </w:pPr>
            <w:r>
              <w:rPr>
                <w:color w:val="000000"/>
                <w:sz w:val="24"/>
              </w:rPr>
              <w:t>5.71%</w:t>
            </w:r>
          </w:p>
        </w:tc>
        <w:tc>
          <w:tcPr>
            <w:tcW w:w="1161" w:type="dxa"/>
            <w:vAlign w:val="center"/>
          </w:tcPr>
          <w:p w:rsidR="00202AA4" w:rsidRDefault="00297690">
            <w:pPr>
              <w:jc w:val="center"/>
            </w:pPr>
            <w:r>
              <w:rPr>
                <w:color w:val="000000"/>
                <w:sz w:val="24"/>
              </w:rPr>
              <w:t>1.22%</w:t>
            </w:r>
          </w:p>
        </w:tc>
        <w:tc>
          <w:tcPr>
            <w:tcW w:w="1181" w:type="dxa"/>
            <w:vAlign w:val="center"/>
          </w:tcPr>
          <w:p w:rsidR="00202AA4" w:rsidRDefault="00297690">
            <w:pPr>
              <w:jc w:val="center"/>
            </w:pPr>
            <w:r>
              <w:rPr>
                <w:color w:val="000000"/>
                <w:sz w:val="24"/>
              </w:rPr>
              <w:t>5.67%</w:t>
            </w:r>
          </w:p>
        </w:tc>
        <w:tc>
          <w:tcPr>
            <w:tcW w:w="1188" w:type="dxa"/>
            <w:vAlign w:val="center"/>
          </w:tcPr>
          <w:p w:rsidR="00202AA4" w:rsidRDefault="00297690">
            <w:pPr>
              <w:jc w:val="center"/>
            </w:pPr>
            <w:r>
              <w:rPr>
                <w:color w:val="000000"/>
                <w:sz w:val="24"/>
              </w:rPr>
              <w:t>1.23%</w:t>
            </w:r>
          </w:p>
        </w:tc>
        <w:tc>
          <w:tcPr>
            <w:tcW w:w="1199" w:type="dxa"/>
            <w:vAlign w:val="center"/>
          </w:tcPr>
          <w:p w:rsidR="00202AA4" w:rsidRDefault="00297690">
            <w:pPr>
              <w:jc w:val="center"/>
            </w:pPr>
            <w:r>
              <w:rPr>
                <w:color w:val="000000"/>
                <w:sz w:val="24"/>
              </w:rPr>
              <w:t>0.04%</w:t>
            </w:r>
          </w:p>
        </w:tc>
        <w:tc>
          <w:tcPr>
            <w:tcW w:w="1204" w:type="dxa"/>
            <w:vAlign w:val="center"/>
          </w:tcPr>
          <w:p w:rsidR="00202AA4" w:rsidRDefault="00297690">
            <w:pPr>
              <w:jc w:val="center"/>
            </w:pPr>
            <w:r>
              <w:rPr>
                <w:color w:val="000000"/>
                <w:sz w:val="24"/>
              </w:rPr>
              <w:t>-0.01%</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3.2.2</w:t>
        </w:r>
        <w:r w:rsidRPr="00820253">
          <w:rPr>
            <w:rFonts w:ascii="宋体" w:hAnsi="宋体" w:cs="Arial" w:hint="eastAsia"/>
            <w:b/>
            <w:color w:val="000000"/>
            <w:kern w:val="0"/>
            <w:sz w:val="24"/>
          </w:rPr>
          <w:t xml:space="preserve">　</w:t>
        </w:r>
        <w:r w:rsidR="001A4814" w:rsidRPr="00370BEA">
          <w:rPr>
            <w:rStyle w:val="af8"/>
            <w:rFonts w:hint="eastAsia"/>
            <w:color w:val="000000"/>
            <w:sz w:val="24"/>
            <w:shd w:val="clear" w:color="auto" w:fill="FFFFFF"/>
          </w:rPr>
          <w:t>自基金合同生效以来</w:t>
        </w:r>
      </w:smartTag>
      <w:r w:rsidRPr="00820253">
        <w:rPr>
          <w:rFonts w:ascii="宋体" w:hAnsi="宋体" w:cs="Arial" w:hint="eastAsia"/>
          <w:b/>
          <w:color w:val="000000"/>
          <w:kern w:val="0"/>
          <w:sz w:val="24"/>
        </w:rPr>
        <w:t>基金累计</w:t>
      </w:r>
      <w:r w:rsidR="00CD5FBA" w:rsidRPr="00CD5FBA">
        <w:rPr>
          <w:rFonts w:ascii="宋体" w:hAnsi="宋体" w:cs="Arial" w:hint="eastAsia"/>
          <w:b/>
          <w:color w:val="000000"/>
          <w:kern w:val="0"/>
          <w:sz w:val="24"/>
        </w:rPr>
        <w:t>份额</w:t>
      </w:r>
      <w:r w:rsidRPr="00820253">
        <w:rPr>
          <w:rFonts w:ascii="宋体" w:hAnsi="宋体" w:cs="Arial" w:hint="eastAsia"/>
          <w:b/>
          <w:color w:val="000000"/>
          <w:kern w:val="0"/>
          <w:sz w:val="24"/>
        </w:rPr>
        <w:t>净值增长率变动及其与同期业绩比较基准收益率变动的比较</w:t>
      </w:r>
    </w:p>
    <w:p w:rsidR="00F13451" w:rsidRPr="00431EE1" w:rsidRDefault="00F13451" w:rsidP="0029671E">
      <w:pPr>
        <w:spacing w:line="360" w:lineRule="auto"/>
        <w:jc w:val="center"/>
        <w:rPr>
          <w:sz w:val="24"/>
        </w:rPr>
      </w:pPr>
      <w:r w:rsidRPr="00431EE1">
        <w:rPr>
          <w:sz w:val="24"/>
        </w:rPr>
        <w:t>易方达标普信息科技指数证券投资基金（</w:t>
      </w:r>
      <w:r w:rsidRPr="00431EE1">
        <w:rPr>
          <w:sz w:val="24"/>
        </w:rPr>
        <w:t>LOF</w:t>
      </w:r>
      <w:r w:rsidRPr="00431EE1">
        <w:rPr>
          <w:sz w:val="24"/>
        </w:rPr>
        <w:t>）</w:t>
      </w:r>
    </w:p>
    <w:p w:rsidR="00F13451" w:rsidRPr="00431EE1" w:rsidRDefault="00F13451" w:rsidP="0029671E">
      <w:pPr>
        <w:pStyle w:val="a5"/>
        <w:snapToGrid w:val="0"/>
        <w:spacing w:line="360" w:lineRule="auto"/>
        <w:jc w:val="center"/>
        <w:rPr>
          <w:rFonts w:ascii="Times New Roman" w:hAnsi="Times New Roman"/>
          <w:sz w:val="24"/>
          <w:szCs w:val="24"/>
        </w:rPr>
      </w:pPr>
      <w:r w:rsidRPr="00431EE1">
        <w:rPr>
          <w:rFonts w:ascii="Times New Roman" w:hAnsi="Times New Roman"/>
          <w:sz w:val="24"/>
          <w:szCs w:val="24"/>
        </w:rPr>
        <w:t>累计净值增长率与业绩比较基准收益率的历史走势对比图</w:t>
      </w:r>
    </w:p>
    <w:p w:rsidR="00F13451" w:rsidRPr="00431EE1" w:rsidRDefault="00F13451" w:rsidP="0029671E">
      <w:pPr>
        <w:spacing w:line="360" w:lineRule="auto"/>
        <w:jc w:val="center"/>
        <w:rPr>
          <w:sz w:val="24"/>
        </w:rPr>
      </w:pPr>
      <w:r w:rsidRPr="00431EE1">
        <w:rPr>
          <w:color w:val="000000"/>
          <w:kern w:val="0"/>
          <w:sz w:val="24"/>
        </w:rPr>
        <w:t xml:space="preserve"> (2016</w:t>
      </w:r>
      <w:r w:rsidRPr="00431EE1">
        <w:rPr>
          <w:color w:val="000000"/>
          <w:kern w:val="0"/>
          <w:sz w:val="24"/>
        </w:rPr>
        <w:t>年</w:t>
      </w:r>
      <w:r w:rsidRPr="00431EE1">
        <w:rPr>
          <w:color w:val="000000"/>
          <w:kern w:val="0"/>
          <w:sz w:val="24"/>
        </w:rPr>
        <w:t>12</w:t>
      </w:r>
      <w:r w:rsidRPr="00431EE1">
        <w:rPr>
          <w:color w:val="000000"/>
          <w:kern w:val="0"/>
          <w:sz w:val="24"/>
        </w:rPr>
        <w:t>月</w:t>
      </w:r>
      <w:r w:rsidRPr="00431EE1">
        <w:rPr>
          <w:color w:val="000000"/>
          <w:kern w:val="0"/>
          <w:sz w:val="24"/>
        </w:rPr>
        <w:t>13</w:t>
      </w:r>
      <w:r w:rsidRPr="00431EE1">
        <w:rPr>
          <w:color w:val="000000"/>
          <w:kern w:val="0"/>
          <w:sz w:val="24"/>
        </w:rPr>
        <w:t>日至</w:t>
      </w:r>
      <w:r w:rsidRPr="00431EE1">
        <w:rPr>
          <w:color w:val="000000"/>
          <w:kern w:val="0"/>
          <w:sz w:val="24"/>
        </w:rPr>
        <w:t>2019</w:t>
      </w:r>
      <w:r w:rsidRPr="00431EE1">
        <w:rPr>
          <w:color w:val="000000"/>
          <w:kern w:val="0"/>
          <w:sz w:val="24"/>
        </w:rPr>
        <w:t>年</w:t>
      </w:r>
      <w:r w:rsidRPr="00431EE1">
        <w:rPr>
          <w:color w:val="000000"/>
          <w:kern w:val="0"/>
          <w:sz w:val="24"/>
        </w:rPr>
        <w:t>9</w:t>
      </w:r>
      <w:r w:rsidRPr="00431EE1">
        <w:rPr>
          <w:color w:val="000000"/>
          <w:kern w:val="0"/>
          <w:sz w:val="24"/>
        </w:rPr>
        <w:t>月</w:t>
      </w:r>
      <w:r w:rsidRPr="00431EE1">
        <w:rPr>
          <w:color w:val="000000"/>
          <w:kern w:val="0"/>
          <w:sz w:val="24"/>
        </w:rPr>
        <w:t>30</w:t>
      </w:r>
      <w:r w:rsidRPr="00431EE1">
        <w:rPr>
          <w:color w:val="000000"/>
          <w:kern w:val="0"/>
          <w:sz w:val="24"/>
        </w:rPr>
        <w:t>日</w:t>
      </w:r>
      <w:r w:rsidRPr="00431EE1">
        <w:rPr>
          <w:color w:val="000000"/>
          <w:kern w:val="0"/>
          <w:sz w:val="24"/>
        </w:rPr>
        <w:t>)</w:t>
      </w:r>
    </w:p>
    <w:p w:rsidR="00F13451" w:rsidRPr="00820253" w:rsidRDefault="00297690" w:rsidP="00A726E0">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1.75pt;height:241.5pt;visibility:visible">
            <v:imagedata r:id="rId9" o:title=""/>
          </v:shape>
        </w:pict>
      </w:r>
    </w:p>
    <w:p w:rsidR="00202AA4" w:rsidRDefault="00297690">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13451" w:rsidRPr="0040658E" w:rsidRDefault="00F13451" w:rsidP="0040658E">
      <w:pPr>
        <w:spacing w:line="360" w:lineRule="auto"/>
        <w:ind w:firstLineChars="200" w:firstLine="480"/>
        <w:rPr>
          <w:color w:val="000000"/>
          <w:sz w:val="24"/>
        </w:rPr>
      </w:pPr>
      <w:r w:rsidRPr="0040658E">
        <w:rPr>
          <w:color w:val="000000"/>
          <w:sz w:val="24"/>
        </w:rPr>
        <w:t>2.</w:t>
      </w:r>
      <w:r w:rsidRPr="0040658E">
        <w:rPr>
          <w:color w:val="000000"/>
          <w:sz w:val="24"/>
        </w:rPr>
        <w:t>自基金合同生效至报告期末，基金份额净值增长率为</w:t>
      </w:r>
      <w:r w:rsidRPr="0040658E">
        <w:rPr>
          <w:color w:val="000000"/>
          <w:sz w:val="24"/>
        </w:rPr>
        <w:t>64.64%</w:t>
      </w:r>
      <w:r w:rsidRPr="0040658E">
        <w:rPr>
          <w:color w:val="000000"/>
          <w:sz w:val="24"/>
        </w:rPr>
        <w:t>，同期业绩比较基准收益率为</w:t>
      </w:r>
      <w:r w:rsidRPr="0040658E">
        <w:rPr>
          <w:color w:val="000000"/>
          <w:sz w:val="24"/>
        </w:rPr>
        <w:t>73.84%</w:t>
      </w:r>
      <w:r w:rsidRPr="0040658E">
        <w:rPr>
          <w:color w:val="000000"/>
          <w:sz w:val="24"/>
        </w:rPr>
        <w:t>。</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4  </w:t>
      </w:r>
      <w:r w:rsidRPr="00820253">
        <w:rPr>
          <w:rFonts w:ascii="宋体" w:hAnsi="宋体" w:cs="Arial" w:hint="eastAsia"/>
          <w:color w:val="000000"/>
          <w:kern w:val="0"/>
          <w:sz w:val="24"/>
          <w:szCs w:val="24"/>
        </w:rPr>
        <w:t>管理人报告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w:t>
      </w:r>
      <w:r>
        <w:rPr>
          <w:rFonts w:ascii="宋体" w:hAnsi="宋体" w:cs="Arial"/>
          <w:b/>
          <w:color w:val="000000"/>
          <w:kern w:val="0"/>
          <w:sz w:val="24"/>
        </w:rPr>
        <w:t>1</w:t>
      </w:r>
      <w:r w:rsidRPr="00820253">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13451" w:rsidRPr="00820253" w:rsidTr="009C3E98">
        <w:trPr>
          <w:cantSplit/>
          <w:trHeight w:val="292"/>
        </w:trPr>
        <w:tc>
          <w:tcPr>
            <w:tcW w:w="851"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姓名</w:t>
            </w:r>
          </w:p>
        </w:tc>
        <w:tc>
          <w:tcPr>
            <w:tcW w:w="3260"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职务</w:t>
            </w:r>
          </w:p>
        </w:tc>
        <w:tc>
          <w:tcPr>
            <w:tcW w:w="2552" w:type="dxa"/>
            <w:gridSpan w:val="2"/>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任本基金的基金经理期限</w:t>
            </w:r>
          </w:p>
        </w:tc>
        <w:tc>
          <w:tcPr>
            <w:tcW w:w="850" w:type="dxa"/>
            <w:vMerge w:val="restart"/>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证券从业年限</w:t>
            </w:r>
          </w:p>
        </w:tc>
        <w:tc>
          <w:tcPr>
            <w:tcW w:w="1418"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说明</w:t>
            </w:r>
          </w:p>
        </w:tc>
      </w:tr>
      <w:tr w:rsidR="00F13451" w:rsidRPr="00820253" w:rsidTr="009C3E98">
        <w:trPr>
          <w:cantSplit/>
        </w:trPr>
        <w:tc>
          <w:tcPr>
            <w:tcW w:w="851" w:type="dxa"/>
            <w:vMerge/>
            <w:vAlign w:val="center"/>
          </w:tcPr>
          <w:p w:rsidR="00F13451" w:rsidRPr="00431EE1" w:rsidRDefault="00F13451" w:rsidP="00CA3C4F">
            <w:pPr>
              <w:widowControl/>
              <w:spacing w:line="360" w:lineRule="auto"/>
              <w:jc w:val="left"/>
              <w:rPr>
                <w:color w:val="000000"/>
                <w:kern w:val="0"/>
                <w:sz w:val="24"/>
              </w:rPr>
            </w:pPr>
          </w:p>
        </w:tc>
        <w:tc>
          <w:tcPr>
            <w:tcW w:w="3260" w:type="dxa"/>
            <w:vMerge/>
            <w:vAlign w:val="center"/>
          </w:tcPr>
          <w:p w:rsidR="00F13451" w:rsidRPr="00431EE1" w:rsidRDefault="00F13451" w:rsidP="00CA3C4F">
            <w:pPr>
              <w:widowControl/>
              <w:spacing w:line="360" w:lineRule="auto"/>
              <w:jc w:val="left"/>
              <w:rPr>
                <w:color w:val="000000"/>
                <w:kern w:val="0"/>
                <w:sz w:val="24"/>
              </w:rPr>
            </w:pP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任职日期</w:t>
            </w: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离任日期</w:t>
            </w:r>
          </w:p>
        </w:tc>
        <w:tc>
          <w:tcPr>
            <w:tcW w:w="850" w:type="dxa"/>
            <w:vMerge/>
            <w:vAlign w:val="center"/>
          </w:tcPr>
          <w:p w:rsidR="00F13451" w:rsidRPr="00431EE1" w:rsidRDefault="00F13451" w:rsidP="00CA3C4F">
            <w:pPr>
              <w:widowControl/>
              <w:spacing w:line="360" w:lineRule="auto"/>
              <w:jc w:val="left"/>
              <w:rPr>
                <w:color w:val="000000"/>
                <w:kern w:val="0"/>
                <w:sz w:val="24"/>
              </w:rPr>
            </w:pPr>
          </w:p>
        </w:tc>
        <w:tc>
          <w:tcPr>
            <w:tcW w:w="1418" w:type="dxa"/>
            <w:vMerge/>
            <w:vAlign w:val="center"/>
          </w:tcPr>
          <w:p w:rsidR="00F13451" w:rsidRPr="00431EE1" w:rsidRDefault="00F13451" w:rsidP="00CA3C4F">
            <w:pPr>
              <w:widowControl/>
              <w:spacing w:line="360" w:lineRule="auto"/>
              <w:jc w:val="left"/>
              <w:rPr>
                <w:color w:val="000000"/>
                <w:kern w:val="0"/>
                <w:sz w:val="24"/>
              </w:rPr>
            </w:pPr>
          </w:p>
        </w:tc>
      </w:tr>
      <w:tr w:rsidR="00202AA4">
        <w:tc>
          <w:tcPr>
            <w:tcW w:w="851" w:type="dxa"/>
            <w:vAlign w:val="center"/>
          </w:tcPr>
          <w:p w:rsidR="00202AA4" w:rsidRDefault="00297690">
            <w:pPr>
              <w:jc w:val="center"/>
            </w:pPr>
            <w:r>
              <w:rPr>
                <w:color w:val="000000"/>
                <w:sz w:val="24"/>
              </w:rPr>
              <w:t>FAN BING(</w:t>
            </w:r>
            <w:r>
              <w:rPr>
                <w:color w:val="000000"/>
                <w:sz w:val="24"/>
              </w:rPr>
              <w:t>范冰</w:t>
            </w:r>
            <w:r>
              <w:rPr>
                <w:color w:val="000000"/>
                <w:sz w:val="24"/>
              </w:rPr>
              <w:t>)</w:t>
            </w:r>
          </w:p>
        </w:tc>
        <w:tc>
          <w:tcPr>
            <w:tcW w:w="3260" w:type="dxa"/>
            <w:vAlign w:val="center"/>
          </w:tcPr>
          <w:p w:rsidR="00202AA4" w:rsidRDefault="00297690">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的基金经理、易方达标普生物</w:t>
            </w:r>
            <w:r>
              <w:rPr>
                <w:color w:val="000000"/>
                <w:sz w:val="24"/>
              </w:rPr>
              <w:t>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202AA4" w:rsidRDefault="00297690">
            <w:pPr>
              <w:jc w:val="center"/>
            </w:pPr>
            <w:r>
              <w:rPr>
                <w:color w:val="000000"/>
                <w:sz w:val="24"/>
              </w:rPr>
              <w:t>2017-03-25</w:t>
            </w:r>
          </w:p>
        </w:tc>
        <w:tc>
          <w:tcPr>
            <w:tcW w:w="1276" w:type="dxa"/>
            <w:vAlign w:val="center"/>
          </w:tcPr>
          <w:p w:rsidR="00202AA4" w:rsidRDefault="00297690">
            <w:pPr>
              <w:jc w:val="center"/>
            </w:pPr>
            <w:r>
              <w:rPr>
                <w:color w:val="000000"/>
                <w:sz w:val="24"/>
              </w:rPr>
              <w:t>-</w:t>
            </w:r>
          </w:p>
        </w:tc>
        <w:tc>
          <w:tcPr>
            <w:tcW w:w="850" w:type="dxa"/>
            <w:vAlign w:val="center"/>
          </w:tcPr>
          <w:p w:rsidR="00202AA4" w:rsidRDefault="00297690">
            <w:pPr>
              <w:jc w:val="center"/>
            </w:pPr>
            <w:r>
              <w:rPr>
                <w:color w:val="000000"/>
                <w:sz w:val="24"/>
              </w:rPr>
              <w:t>14</w:t>
            </w:r>
            <w:r>
              <w:rPr>
                <w:color w:val="000000"/>
                <w:sz w:val="24"/>
              </w:rPr>
              <w:t>年</w:t>
            </w:r>
          </w:p>
        </w:tc>
        <w:tc>
          <w:tcPr>
            <w:tcW w:w="1418" w:type="dxa"/>
            <w:vAlign w:val="center"/>
          </w:tcPr>
          <w:p w:rsidR="00202AA4" w:rsidRDefault="00297690">
            <w:r>
              <w:rPr>
                <w:color w:val="000000"/>
                <w:sz w:val="24"/>
              </w:rPr>
              <w:t>新加坡籍，硕士研究生，曾任皇家加拿大银行托管部核算专员，美国道富集团</w:t>
            </w:r>
            <w:r>
              <w:rPr>
                <w:color w:val="000000"/>
                <w:sz w:val="24"/>
              </w:rPr>
              <w:t xml:space="preserve">Middle </w:t>
            </w:r>
            <w:r>
              <w:rPr>
                <w:color w:val="000000"/>
                <w:sz w:val="24"/>
              </w:rPr>
              <w:t>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r w:rsidR="00202AA4">
        <w:tc>
          <w:tcPr>
            <w:tcW w:w="851" w:type="dxa"/>
            <w:vAlign w:val="center"/>
          </w:tcPr>
          <w:p w:rsidR="00202AA4" w:rsidRDefault="00297690">
            <w:pPr>
              <w:jc w:val="center"/>
            </w:pPr>
            <w:r>
              <w:rPr>
                <w:color w:val="000000"/>
                <w:sz w:val="24"/>
              </w:rPr>
              <w:t>刘树荣</w:t>
            </w:r>
          </w:p>
        </w:tc>
        <w:tc>
          <w:tcPr>
            <w:tcW w:w="3260" w:type="dxa"/>
            <w:vAlign w:val="center"/>
          </w:tcPr>
          <w:p w:rsidR="00202AA4" w:rsidRDefault="00297690">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w:t>
            </w:r>
            <w:r>
              <w:rPr>
                <w:color w:val="000000"/>
                <w:sz w:val="24"/>
              </w:rPr>
              <w:t>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w:t>
            </w:r>
            <w:r>
              <w:rPr>
                <w:color w:val="000000"/>
                <w:sz w:val="24"/>
              </w:rPr>
              <w:t>基金的基金经理、易方达并购重组指数分级证券投资基金的基金经理、易方达标普医疗保健指数证券投资基金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1276" w:type="dxa"/>
            <w:vAlign w:val="center"/>
          </w:tcPr>
          <w:p w:rsidR="00202AA4" w:rsidRDefault="00297690">
            <w:pPr>
              <w:jc w:val="center"/>
            </w:pPr>
            <w:r>
              <w:rPr>
                <w:color w:val="000000"/>
                <w:sz w:val="24"/>
              </w:rPr>
              <w:t>2018-08-11</w:t>
            </w:r>
          </w:p>
        </w:tc>
        <w:tc>
          <w:tcPr>
            <w:tcW w:w="1276" w:type="dxa"/>
            <w:vAlign w:val="center"/>
          </w:tcPr>
          <w:p w:rsidR="00202AA4" w:rsidRDefault="00297690">
            <w:pPr>
              <w:jc w:val="center"/>
            </w:pPr>
            <w:r>
              <w:rPr>
                <w:color w:val="000000"/>
                <w:sz w:val="24"/>
              </w:rPr>
              <w:t>-</w:t>
            </w:r>
          </w:p>
        </w:tc>
        <w:tc>
          <w:tcPr>
            <w:tcW w:w="850" w:type="dxa"/>
            <w:vAlign w:val="center"/>
          </w:tcPr>
          <w:p w:rsidR="00202AA4" w:rsidRDefault="00297690">
            <w:pPr>
              <w:jc w:val="center"/>
            </w:pPr>
            <w:r>
              <w:rPr>
                <w:color w:val="000000"/>
                <w:sz w:val="24"/>
              </w:rPr>
              <w:t>12</w:t>
            </w:r>
            <w:r>
              <w:rPr>
                <w:color w:val="000000"/>
                <w:sz w:val="24"/>
              </w:rPr>
              <w:t>年</w:t>
            </w:r>
          </w:p>
        </w:tc>
        <w:tc>
          <w:tcPr>
            <w:tcW w:w="1418" w:type="dxa"/>
            <w:vAlign w:val="center"/>
          </w:tcPr>
          <w:p w:rsidR="00202AA4" w:rsidRDefault="00297690">
            <w:r>
              <w:rPr>
                <w:color w:val="000000"/>
                <w:sz w:val="24"/>
              </w:rPr>
              <w:t>硕士研究生，曾任招商银行资产托管部基金会计，易方达基金管理有限公司核算部基金核算专员、指数与量化投资部运作支持专员、基金经理助理。</w:t>
            </w:r>
          </w:p>
        </w:tc>
      </w:tr>
    </w:tbl>
    <w:p w:rsidR="00202AA4" w:rsidRDefault="00297690">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w:t>
      </w:r>
      <w:r>
        <w:rPr>
          <w:color w:val="000000"/>
          <w:sz w:val="24"/>
        </w:rPr>
        <w:t>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13451" w:rsidRPr="00431EE1" w:rsidRDefault="00F13451" w:rsidP="00431EE1">
      <w:pPr>
        <w:spacing w:line="360" w:lineRule="auto"/>
        <w:ind w:firstLineChars="200" w:firstLine="480"/>
        <w:rPr>
          <w:color w:val="000000"/>
          <w:sz w:val="24"/>
        </w:rPr>
      </w:pPr>
      <w:r w:rsidRPr="0040658E">
        <w:rPr>
          <w:color w:val="000000"/>
          <w:sz w:val="24"/>
        </w:rPr>
        <w:t>2.</w:t>
      </w:r>
      <w:r w:rsidRPr="0040658E">
        <w:rPr>
          <w:color w:val="000000"/>
          <w:sz w:val="24"/>
        </w:rPr>
        <w:t>证券从业的含义遵从《证券业从业人员资格管理办法》的相关规定。</w:t>
      </w:r>
    </w:p>
    <w:p w:rsidR="00F13451" w:rsidRPr="00820253" w:rsidRDefault="00F13451" w:rsidP="0029671E">
      <w:pPr>
        <w:adjustRightInd w:val="0"/>
        <w:snapToGrid w:val="0"/>
        <w:spacing w:line="360" w:lineRule="auto"/>
        <w:rPr>
          <w:rFonts w:ascii="宋体"/>
          <w:b/>
          <w:bCs/>
          <w:color w:val="000000"/>
          <w:sz w:val="24"/>
        </w:rPr>
      </w:pPr>
      <w:r w:rsidRPr="00820253">
        <w:rPr>
          <w:rFonts w:ascii="宋体" w:hAnsi="宋体"/>
          <w:b/>
          <w:bCs/>
          <w:color w:val="000000"/>
          <w:sz w:val="24"/>
        </w:rPr>
        <w:t>4.</w:t>
      </w:r>
      <w:r w:rsidRPr="00820253">
        <w:rPr>
          <w:rFonts w:ascii="宋体"/>
          <w:b/>
          <w:bCs/>
          <w:color w:val="000000"/>
          <w:sz w:val="24"/>
        </w:rPr>
        <w:t>2</w:t>
      </w:r>
      <w:r w:rsidRPr="00820253">
        <w:rPr>
          <w:rFonts w:ascii="宋体" w:hAnsi="宋体" w:hint="eastAsia"/>
          <w:b/>
          <w:bCs/>
          <w:color w:val="000000"/>
          <w:sz w:val="24"/>
        </w:rPr>
        <w:t>境外投资顾问为本基金提供投资建议的主要成员简介</w:t>
      </w:r>
    </w:p>
    <w:p w:rsidR="00F13451" w:rsidRPr="00431EE1" w:rsidRDefault="00F13451" w:rsidP="00431EE1">
      <w:pPr>
        <w:spacing w:line="360" w:lineRule="auto"/>
        <w:ind w:firstLineChars="200" w:firstLine="480"/>
        <w:rPr>
          <w:color w:val="000000"/>
          <w:sz w:val="24"/>
        </w:rPr>
      </w:pPr>
      <w:r w:rsidRPr="0040658E">
        <w:rPr>
          <w:color w:val="000000"/>
          <w:sz w:val="24"/>
        </w:rPr>
        <w:t>本基金没有请境外投资顾问。</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4.3</w:t>
      </w:r>
      <w:r w:rsidRPr="00820253">
        <w:rPr>
          <w:rFonts w:ascii="宋体" w:hAnsi="宋体" w:cs="Arial" w:hint="eastAsia"/>
          <w:b/>
          <w:color w:val="000000"/>
          <w:kern w:val="0"/>
          <w:sz w:val="24"/>
        </w:rPr>
        <w:t>报告期内本基金运作遵规守信情况说明</w:t>
      </w:r>
    </w:p>
    <w:p w:rsidR="00F13451" w:rsidRPr="00431EE1" w:rsidRDefault="00F13451" w:rsidP="00431EE1">
      <w:pPr>
        <w:spacing w:line="360" w:lineRule="auto"/>
        <w:ind w:firstLineChars="200" w:firstLine="480"/>
        <w:rPr>
          <w:color w:val="000000"/>
          <w:sz w:val="24"/>
        </w:rPr>
      </w:pPr>
      <w:r w:rsidRPr="0040658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4.4</w:t>
      </w:r>
      <w:r w:rsidRPr="00820253">
        <w:rPr>
          <w:rFonts w:ascii="宋体" w:hAnsi="宋体" w:cs="Arial" w:hint="eastAsia"/>
          <w:b/>
          <w:color w:val="000000"/>
          <w:kern w:val="0"/>
          <w:sz w:val="24"/>
        </w:rPr>
        <w:t>公平交易专项说明</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1</w:t>
      </w:r>
      <w:r w:rsidRPr="00820253">
        <w:rPr>
          <w:rFonts w:ascii="宋体" w:hAnsi="宋体" w:hint="eastAsia"/>
          <w:sz w:val="24"/>
        </w:rPr>
        <w:t>公平交易制度的执行情况</w:t>
      </w:r>
    </w:p>
    <w:p w:rsidR="00F13451" w:rsidRPr="0040658E" w:rsidRDefault="00F13451" w:rsidP="00476756">
      <w:pPr>
        <w:spacing w:line="360" w:lineRule="auto"/>
        <w:ind w:firstLineChars="200" w:firstLine="480"/>
        <w:rPr>
          <w:color w:val="000000"/>
          <w:sz w:val="24"/>
        </w:rPr>
      </w:pPr>
      <w:r w:rsidRPr="0040658E">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2</w:t>
      </w:r>
      <w:r w:rsidRPr="00820253">
        <w:rPr>
          <w:rFonts w:ascii="宋体" w:hAnsi="宋体" w:hint="eastAsia"/>
          <w:sz w:val="24"/>
        </w:rPr>
        <w:t>异常交易行为的专项说明</w:t>
      </w:r>
    </w:p>
    <w:p w:rsidR="00202AA4" w:rsidRDefault="00297690">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13451" w:rsidRPr="00431EE1" w:rsidRDefault="00F13451" w:rsidP="00431EE1">
      <w:pPr>
        <w:spacing w:line="360" w:lineRule="auto"/>
        <w:ind w:firstLineChars="200" w:firstLine="480"/>
        <w:rPr>
          <w:color w:val="000000"/>
          <w:sz w:val="24"/>
        </w:rPr>
      </w:pPr>
      <w:r w:rsidRPr="0040658E">
        <w:rPr>
          <w:color w:val="000000"/>
          <w:sz w:val="24"/>
        </w:rPr>
        <w:t>本报告期内，未发现本基金有可能导致不公平交易和利益输送的异常交易。</w:t>
      </w:r>
    </w:p>
    <w:p w:rsidR="003E3A5C" w:rsidRDefault="00F13451" w:rsidP="003E3A5C">
      <w:pPr>
        <w:autoSpaceDE w:val="0"/>
        <w:autoSpaceDN w:val="0"/>
        <w:adjustRightInd w:val="0"/>
        <w:spacing w:line="360" w:lineRule="auto"/>
        <w:jc w:val="left"/>
        <w:rPr>
          <w:sz w:val="24"/>
        </w:rPr>
      </w:pPr>
      <w:r w:rsidRPr="00820253">
        <w:rPr>
          <w:rFonts w:ascii="宋体" w:hAnsi="宋体" w:cs="Arial"/>
          <w:b/>
          <w:color w:val="000000"/>
          <w:kern w:val="0"/>
          <w:sz w:val="24"/>
        </w:rPr>
        <w:t>4.5</w:t>
      </w:r>
      <w:r w:rsidR="003E3A5C">
        <w:rPr>
          <w:rFonts w:hint="eastAsia"/>
          <w:b/>
          <w:color w:val="000000"/>
          <w:kern w:val="0"/>
          <w:sz w:val="24"/>
        </w:rPr>
        <w:t>报告期内基金的投资策略和业绩表现说明</w:t>
      </w:r>
    </w:p>
    <w:p w:rsidR="00202AA4" w:rsidRDefault="00297690">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年三季度，全球经济增长动能放缓，美国经济面临的压力进一步加大，就业和制造业</w:t>
      </w:r>
      <w:r>
        <w:rPr>
          <w:color w:val="000000"/>
          <w:sz w:val="24"/>
        </w:rPr>
        <w:t>PMI</w:t>
      </w:r>
      <w:r>
        <w:rPr>
          <w:color w:val="000000"/>
          <w:sz w:val="24"/>
        </w:rPr>
        <w:t>等宏观经济指标不达预期，美股企业盈利增速预计放缓。美联储</w:t>
      </w:r>
      <w:r>
        <w:rPr>
          <w:color w:val="000000"/>
          <w:sz w:val="24"/>
        </w:rPr>
        <w:t>7</w:t>
      </w:r>
      <w:r>
        <w:rPr>
          <w:color w:val="000000"/>
          <w:sz w:val="24"/>
        </w:rPr>
        <w:t>月如期降息但指引偏鹰派，紧随其后的贸易摩擦升级推升了市场的避险情绪，美债收益率出现了倒挂的情形。</w:t>
      </w:r>
      <w:r>
        <w:rPr>
          <w:color w:val="000000"/>
          <w:sz w:val="24"/>
        </w:rPr>
        <w:t>9</w:t>
      </w:r>
      <w:r>
        <w:rPr>
          <w:color w:val="000000"/>
          <w:sz w:val="24"/>
        </w:rPr>
        <w:t>月以来，美联储再次降息</w:t>
      </w:r>
      <w:r>
        <w:rPr>
          <w:color w:val="000000"/>
          <w:sz w:val="24"/>
        </w:rPr>
        <w:t>0.25%</w:t>
      </w:r>
      <w:r>
        <w:rPr>
          <w:color w:val="000000"/>
          <w:sz w:val="24"/>
        </w:rPr>
        <w:t>，货币宽松节奏加快，中美贸易谈判前景仍然充满不确定性。受此影响，美股三季度波动较大，科技板块对全球贸易比较敏感，波动更为明显。</w:t>
      </w:r>
    </w:p>
    <w:p w:rsidR="00202AA4" w:rsidRDefault="00297690">
      <w:pPr>
        <w:spacing w:line="360" w:lineRule="auto"/>
        <w:ind w:firstLineChars="200" w:firstLine="480"/>
        <w:rPr>
          <w:color w:val="000000"/>
          <w:sz w:val="24"/>
        </w:rPr>
      </w:pPr>
      <w:r>
        <w:rPr>
          <w:color w:val="000000"/>
          <w:sz w:val="24"/>
        </w:rPr>
        <w:t>作为追踪标普信息科技指数的被动式海外指数基金，本基金采用完全复制法，力求</w:t>
      </w:r>
      <w:r>
        <w:rPr>
          <w:color w:val="000000"/>
          <w:sz w:val="24"/>
        </w:rPr>
        <w:t>追踪误差最小化。</w:t>
      </w:r>
    </w:p>
    <w:p w:rsidR="00F13451" w:rsidRPr="00431EE1" w:rsidRDefault="003E3A5C" w:rsidP="00F95B9D">
      <w:pPr>
        <w:spacing w:line="360" w:lineRule="auto"/>
        <w:ind w:firstLineChars="200" w:firstLine="480"/>
        <w:rPr>
          <w:color w:val="000000"/>
          <w:sz w:val="24"/>
        </w:rPr>
      </w:pPr>
      <w:r>
        <w:rPr>
          <w:color w:val="000000"/>
          <w:sz w:val="24"/>
        </w:rPr>
        <w:t>截至报告期末，本基金份额净值为</w:t>
      </w:r>
      <w:r>
        <w:rPr>
          <w:color w:val="000000"/>
          <w:sz w:val="24"/>
        </w:rPr>
        <w:t>1.6464</w:t>
      </w:r>
      <w:r>
        <w:rPr>
          <w:color w:val="000000"/>
          <w:sz w:val="24"/>
        </w:rPr>
        <w:t>元，本报告期份额净值增长率为</w:t>
      </w:r>
      <w:r>
        <w:rPr>
          <w:color w:val="000000"/>
          <w:sz w:val="24"/>
        </w:rPr>
        <w:t>5.71%</w:t>
      </w:r>
      <w:r>
        <w:rPr>
          <w:color w:val="000000"/>
          <w:sz w:val="24"/>
        </w:rPr>
        <w:t>，同期业绩比较基准收益率为</w:t>
      </w:r>
      <w:r>
        <w:rPr>
          <w:color w:val="000000"/>
          <w:sz w:val="24"/>
        </w:rPr>
        <w:t>5.67%</w:t>
      </w:r>
      <w:r>
        <w:rPr>
          <w:color w:val="000000"/>
          <w:sz w:val="24"/>
        </w:rPr>
        <w:t>，年化跟踪误差</w:t>
      </w:r>
      <w:r>
        <w:rPr>
          <w:color w:val="000000"/>
          <w:sz w:val="24"/>
        </w:rPr>
        <w:t>0.316%</w:t>
      </w:r>
      <w:r>
        <w:rPr>
          <w:color w:val="000000"/>
          <w:sz w:val="24"/>
        </w:rPr>
        <w:t>，在合同规定的目标控制范围之内。</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5  </w:t>
      </w:r>
      <w:r w:rsidRPr="00820253">
        <w:rPr>
          <w:rFonts w:ascii="宋体" w:hAnsi="宋体" w:cs="Arial" w:hint="eastAsia"/>
          <w:color w:val="000000"/>
          <w:kern w:val="0"/>
          <w:sz w:val="24"/>
          <w:szCs w:val="24"/>
        </w:rPr>
        <w:t>投资组合报告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 </w:t>
      </w:r>
      <w:r w:rsidRPr="00820253">
        <w:rPr>
          <w:rFonts w:ascii="宋体" w:hAnsi="宋体" w:cs="Arial" w:hint="eastAsia"/>
          <w:b/>
          <w:color w:val="000000"/>
          <w:kern w:val="0"/>
          <w:sz w:val="24"/>
        </w:rPr>
        <w:t>报告期末基金资产组合情况</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552"/>
        <w:gridCol w:w="3402"/>
        <w:gridCol w:w="1701"/>
      </w:tblGrid>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序号</w:t>
            </w:r>
          </w:p>
        </w:tc>
        <w:tc>
          <w:tcPr>
            <w:tcW w:w="2552"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项目</w:t>
            </w:r>
          </w:p>
        </w:tc>
        <w:tc>
          <w:tcPr>
            <w:tcW w:w="3402"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金额</w:t>
            </w:r>
            <w:r w:rsidR="00284EC5" w:rsidRPr="00431EE1">
              <w:rPr>
                <w:color w:val="000000"/>
                <w:sz w:val="24"/>
              </w:rPr>
              <w:t>（</w:t>
            </w:r>
            <w:r w:rsidR="00284EC5" w:rsidRPr="00431EE1">
              <w:rPr>
                <w:color w:val="000000"/>
                <w:kern w:val="0"/>
                <w:sz w:val="24"/>
              </w:rPr>
              <w:t>人民币元</w:t>
            </w:r>
            <w:r w:rsidR="00284EC5" w:rsidRPr="00431EE1">
              <w:rPr>
                <w:color w:val="000000"/>
                <w:sz w:val="24"/>
              </w:rPr>
              <w:t>）</w:t>
            </w:r>
          </w:p>
        </w:tc>
        <w:tc>
          <w:tcPr>
            <w:tcW w:w="1701"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占基金总资产的比例</w:t>
            </w:r>
            <w:r w:rsidR="00284EC5" w:rsidRPr="00431EE1">
              <w:rPr>
                <w:color w:val="000000"/>
                <w:sz w:val="24"/>
              </w:rPr>
              <w:t>（</w:t>
            </w:r>
            <w:r w:rsidR="00284EC5" w:rsidRPr="00431EE1">
              <w:rPr>
                <w:color w:val="000000"/>
                <w:sz w:val="24"/>
              </w:rPr>
              <w:t>%</w:t>
            </w:r>
            <w:r w:rsidR="00284EC5"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1</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权益投资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134,347,267.32</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91.19</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其中：普通股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134,347,267.32</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91.19</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存托凭证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优先股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房地产信托</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2</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基金投资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3</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固定收益投资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其中：债券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476756">
            <w:pPr>
              <w:autoSpaceDE w:val="0"/>
              <w:autoSpaceDN w:val="0"/>
              <w:adjustRightInd w:val="0"/>
              <w:spacing w:before="29" w:line="360" w:lineRule="auto"/>
              <w:ind w:left="17" w:firstLineChars="300" w:firstLine="720"/>
              <w:jc w:val="left"/>
              <w:rPr>
                <w:color w:val="000000"/>
                <w:sz w:val="24"/>
              </w:rPr>
            </w:pPr>
            <w:r w:rsidRPr="00431EE1">
              <w:rPr>
                <w:color w:val="000000"/>
                <w:sz w:val="24"/>
              </w:rPr>
              <w:t>资产支持证券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4</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金融衍生品投资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其中：远期</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Del="00455464" w:rsidRDefault="00F13451" w:rsidP="00476756">
            <w:pPr>
              <w:adjustRightInd w:val="0"/>
              <w:snapToGrid w:val="0"/>
              <w:spacing w:line="400" w:lineRule="exact"/>
              <w:ind w:firstLineChars="300" w:firstLine="720"/>
              <w:rPr>
                <w:color w:val="000000"/>
                <w:sz w:val="24"/>
              </w:rPr>
            </w:pPr>
            <w:r w:rsidRPr="00431EE1">
              <w:rPr>
                <w:color w:val="000000"/>
                <w:sz w:val="24"/>
              </w:rPr>
              <w:t>期货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300" w:firstLine="720"/>
              <w:rPr>
                <w:color w:val="000000"/>
                <w:sz w:val="24"/>
              </w:rPr>
            </w:pPr>
            <w:r w:rsidRPr="00431EE1">
              <w:rPr>
                <w:color w:val="000000"/>
                <w:sz w:val="24"/>
              </w:rPr>
              <w:t>期权</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298" w:firstLine="715"/>
              <w:rPr>
                <w:color w:val="000000"/>
                <w:sz w:val="24"/>
              </w:rPr>
            </w:pPr>
            <w:r w:rsidRPr="00431EE1">
              <w:rPr>
                <w:color w:val="000000"/>
                <w:sz w:val="24"/>
              </w:rPr>
              <w:t>权证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5</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其中：买断式回购的买入返售金融资产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6</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货币市场工具</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7</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银行存款和结算备付金合计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10,427,944.96</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7.08</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8</w:t>
            </w:r>
          </w:p>
        </w:tc>
        <w:tc>
          <w:tcPr>
            <w:tcW w:w="2552" w:type="dxa"/>
            <w:vAlign w:val="center"/>
          </w:tcPr>
          <w:p w:rsidR="00F13451" w:rsidRPr="00431EE1" w:rsidRDefault="00F13451" w:rsidP="00780E33">
            <w:pPr>
              <w:jc w:val="left"/>
              <w:rPr>
                <w:sz w:val="24"/>
              </w:rPr>
            </w:pPr>
            <w:r w:rsidRPr="00431EE1">
              <w:rPr>
                <w:color w:val="000000"/>
                <w:sz w:val="24"/>
              </w:rPr>
              <w:t>其他资产</w:t>
            </w:r>
          </w:p>
        </w:tc>
        <w:tc>
          <w:tcPr>
            <w:tcW w:w="3402" w:type="dxa"/>
            <w:vAlign w:val="center"/>
          </w:tcPr>
          <w:p w:rsidR="00F13451" w:rsidRPr="00431EE1" w:rsidRDefault="00F13451" w:rsidP="00780E33">
            <w:pPr>
              <w:jc w:val="right"/>
              <w:rPr>
                <w:color w:val="000000"/>
                <w:sz w:val="24"/>
              </w:rPr>
            </w:pPr>
            <w:r w:rsidRPr="00431EE1">
              <w:rPr>
                <w:color w:val="000000"/>
                <w:sz w:val="24"/>
              </w:rPr>
              <w:t>2,546,614.18</w:t>
            </w:r>
          </w:p>
        </w:tc>
        <w:tc>
          <w:tcPr>
            <w:tcW w:w="1701" w:type="dxa"/>
            <w:vAlign w:val="center"/>
          </w:tcPr>
          <w:p w:rsidR="00F13451" w:rsidRPr="00431EE1" w:rsidRDefault="00F13451" w:rsidP="00780E33">
            <w:pPr>
              <w:jc w:val="right"/>
              <w:rPr>
                <w:color w:val="000000"/>
                <w:sz w:val="24"/>
              </w:rPr>
            </w:pPr>
            <w:r w:rsidRPr="00431EE1">
              <w:rPr>
                <w:color w:val="000000"/>
                <w:sz w:val="24"/>
              </w:rPr>
              <w:t>1.73</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9</w:t>
            </w:r>
          </w:p>
        </w:tc>
        <w:tc>
          <w:tcPr>
            <w:tcW w:w="2552" w:type="dxa"/>
            <w:vAlign w:val="center"/>
          </w:tcPr>
          <w:p w:rsidR="00F13451" w:rsidRPr="00431EE1" w:rsidRDefault="00F13451" w:rsidP="00780E33">
            <w:pPr>
              <w:jc w:val="left"/>
              <w:rPr>
                <w:sz w:val="24"/>
              </w:rPr>
            </w:pPr>
            <w:r w:rsidRPr="00431EE1">
              <w:rPr>
                <w:color w:val="000000"/>
                <w:sz w:val="24"/>
              </w:rPr>
              <w:t>合计</w:t>
            </w:r>
          </w:p>
        </w:tc>
        <w:tc>
          <w:tcPr>
            <w:tcW w:w="3402" w:type="dxa"/>
            <w:vAlign w:val="center"/>
          </w:tcPr>
          <w:p w:rsidR="00F13451" w:rsidRPr="00431EE1" w:rsidRDefault="00F13451" w:rsidP="00780E33">
            <w:pPr>
              <w:jc w:val="right"/>
              <w:rPr>
                <w:color w:val="000000"/>
                <w:sz w:val="24"/>
              </w:rPr>
            </w:pPr>
            <w:r w:rsidRPr="00431EE1">
              <w:rPr>
                <w:color w:val="000000"/>
                <w:sz w:val="24"/>
              </w:rPr>
              <w:t>147,321,826.46</w:t>
            </w:r>
          </w:p>
        </w:tc>
        <w:tc>
          <w:tcPr>
            <w:tcW w:w="1701" w:type="dxa"/>
            <w:vAlign w:val="center"/>
          </w:tcPr>
          <w:p w:rsidR="00F13451" w:rsidRPr="00431EE1" w:rsidRDefault="00F13451" w:rsidP="00780E33">
            <w:pPr>
              <w:jc w:val="right"/>
              <w:rPr>
                <w:color w:val="000000"/>
                <w:sz w:val="24"/>
              </w:rPr>
            </w:pPr>
            <w:r w:rsidRPr="00431EE1">
              <w:rPr>
                <w:color w:val="000000"/>
                <w:sz w:val="24"/>
              </w:rPr>
              <w:t>100.00</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5.2 </w:t>
      </w:r>
      <w:r w:rsidRPr="00820253">
        <w:rPr>
          <w:rFonts w:ascii="宋体" w:hAnsi="宋体" w:cs="Arial" w:hint="eastAsia"/>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13451" w:rsidTr="00E35496">
        <w:trPr>
          <w:jc w:val="center"/>
        </w:trPr>
        <w:tc>
          <w:tcPr>
            <w:tcW w:w="2410"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国家（地区）</w:t>
            </w:r>
          </w:p>
        </w:tc>
        <w:tc>
          <w:tcPr>
            <w:tcW w:w="3118" w:type="dxa"/>
            <w:vAlign w:val="center"/>
          </w:tcPr>
          <w:p w:rsidR="00F13451" w:rsidRPr="00431EE1" w:rsidRDefault="00F13451" w:rsidP="00284EC5">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r w:rsidR="00284EC5" w:rsidRPr="00431EE1">
              <w:rPr>
                <w:color w:val="000000"/>
                <w:kern w:val="0"/>
                <w:sz w:val="24"/>
              </w:rPr>
              <w:t>（人民币元）</w:t>
            </w:r>
          </w:p>
        </w:tc>
        <w:tc>
          <w:tcPr>
            <w:tcW w:w="3076"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占基金资产净值比例（％）</w:t>
            </w:r>
          </w:p>
        </w:tc>
      </w:tr>
      <w:tr w:rsidR="00202AA4">
        <w:trPr>
          <w:jc w:val="center"/>
        </w:trPr>
        <w:tc>
          <w:tcPr>
            <w:tcW w:w="2410" w:type="dxa"/>
            <w:vAlign w:val="center"/>
          </w:tcPr>
          <w:p w:rsidR="00202AA4" w:rsidRDefault="00297690">
            <w:pPr>
              <w:jc w:val="left"/>
            </w:pPr>
            <w:r>
              <w:rPr>
                <w:color w:val="000000"/>
                <w:sz w:val="24"/>
              </w:rPr>
              <w:t>美国</w:t>
            </w:r>
          </w:p>
        </w:tc>
        <w:tc>
          <w:tcPr>
            <w:tcW w:w="3118" w:type="dxa"/>
            <w:vAlign w:val="center"/>
          </w:tcPr>
          <w:p w:rsidR="00202AA4" w:rsidRDefault="00297690">
            <w:pPr>
              <w:jc w:val="right"/>
            </w:pPr>
            <w:r>
              <w:rPr>
                <w:color w:val="000000"/>
                <w:sz w:val="24"/>
              </w:rPr>
              <w:t>134,347,267.32</w:t>
            </w:r>
          </w:p>
        </w:tc>
        <w:tc>
          <w:tcPr>
            <w:tcW w:w="3076" w:type="dxa"/>
            <w:vAlign w:val="center"/>
          </w:tcPr>
          <w:p w:rsidR="00202AA4" w:rsidRDefault="00297690">
            <w:pPr>
              <w:jc w:val="right"/>
            </w:pPr>
            <w:r>
              <w:rPr>
                <w:color w:val="000000"/>
                <w:sz w:val="24"/>
              </w:rPr>
              <w:t>94.64</w:t>
            </w:r>
          </w:p>
        </w:tc>
      </w:tr>
      <w:tr w:rsidR="00F13451" w:rsidTr="00E35496">
        <w:trPr>
          <w:jc w:val="center"/>
        </w:trPr>
        <w:tc>
          <w:tcPr>
            <w:tcW w:w="2410" w:type="dxa"/>
          </w:tcPr>
          <w:p w:rsidR="00F13451" w:rsidRPr="00431EE1" w:rsidRDefault="00F13451" w:rsidP="00E35496">
            <w:pPr>
              <w:autoSpaceDE w:val="0"/>
              <w:autoSpaceDN w:val="0"/>
              <w:adjustRightInd w:val="0"/>
              <w:spacing w:before="29" w:line="360" w:lineRule="auto"/>
              <w:jc w:val="center"/>
              <w:rPr>
                <w:color w:val="000000"/>
                <w:sz w:val="24"/>
              </w:rPr>
            </w:pPr>
            <w:r w:rsidRPr="00431EE1">
              <w:rPr>
                <w:color w:val="000000"/>
                <w:sz w:val="24"/>
              </w:rPr>
              <w:t>合计</w:t>
            </w:r>
          </w:p>
        </w:tc>
        <w:tc>
          <w:tcPr>
            <w:tcW w:w="3118"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134,347,267.32</w:t>
            </w:r>
          </w:p>
        </w:tc>
        <w:tc>
          <w:tcPr>
            <w:tcW w:w="3076"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94.64</w:t>
            </w:r>
          </w:p>
        </w:tc>
      </w:tr>
    </w:tbl>
    <w:p w:rsidR="00202AA4" w:rsidRDefault="00297690">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13451" w:rsidRPr="00431EE1" w:rsidRDefault="00F13451" w:rsidP="00431EE1">
      <w:pPr>
        <w:spacing w:line="360" w:lineRule="auto"/>
        <w:ind w:firstLineChars="200" w:firstLine="480"/>
        <w:rPr>
          <w:color w:val="000000"/>
          <w:sz w:val="24"/>
        </w:rPr>
      </w:pPr>
      <w:r w:rsidRPr="0040658E">
        <w:rPr>
          <w:color w:val="000000"/>
          <w:sz w:val="24"/>
        </w:rPr>
        <w:t>2.ADR</w:t>
      </w:r>
      <w:r w:rsidRPr="0040658E">
        <w:rPr>
          <w:color w:val="000000"/>
          <w:sz w:val="24"/>
        </w:rPr>
        <w:t>、</w:t>
      </w:r>
      <w:r w:rsidRPr="0040658E">
        <w:rPr>
          <w:color w:val="000000"/>
          <w:sz w:val="24"/>
        </w:rPr>
        <w:t>GDR</w:t>
      </w:r>
      <w:r w:rsidRPr="0040658E">
        <w:rPr>
          <w:color w:val="000000"/>
          <w:sz w:val="24"/>
        </w:rPr>
        <w:t>按照存托凭证本身挂牌的证券交易所确定。</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5.3 </w:t>
      </w:r>
      <w:r w:rsidRPr="002149AE">
        <w:rPr>
          <w:rFonts w:ascii="宋体" w:hAnsi="宋体" w:cs="Arial" w:hint="eastAsia"/>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行业类别</w:t>
            </w:r>
          </w:p>
        </w:tc>
        <w:tc>
          <w:tcPr>
            <w:tcW w:w="2551"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3175"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202AA4">
        <w:tc>
          <w:tcPr>
            <w:tcW w:w="2787" w:type="dxa"/>
            <w:vAlign w:val="center"/>
          </w:tcPr>
          <w:p w:rsidR="00202AA4" w:rsidRDefault="00297690">
            <w:pPr>
              <w:jc w:val="left"/>
            </w:pPr>
            <w:r>
              <w:rPr>
                <w:color w:val="000000"/>
                <w:sz w:val="24"/>
              </w:rPr>
              <w:t>能源</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材料</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工业</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非必需消费品</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必需消费品</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保健</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金融</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信息技术</w:t>
            </w:r>
          </w:p>
        </w:tc>
        <w:tc>
          <w:tcPr>
            <w:tcW w:w="2551" w:type="dxa"/>
            <w:vAlign w:val="center"/>
          </w:tcPr>
          <w:p w:rsidR="00202AA4" w:rsidRDefault="00297690">
            <w:pPr>
              <w:jc w:val="right"/>
            </w:pPr>
            <w:r>
              <w:rPr>
                <w:color w:val="000000"/>
                <w:sz w:val="24"/>
              </w:rPr>
              <w:t>134,347,267.32</w:t>
            </w:r>
          </w:p>
        </w:tc>
        <w:tc>
          <w:tcPr>
            <w:tcW w:w="3175" w:type="dxa"/>
            <w:vAlign w:val="center"/>
          </w:tcPr>
          <w:p w:rsidR="00202AA4" w:rsidRDefault="00297690">
            <w:pPr>
              <w:jc w:val="right"/>
            </w:pPr>
            <w:r>
              <w:rPr>
                <w:color w:val="000000"/>
                <w:sz w:val="24"/>
              </w:rPr>
              <w:t>94.64</w:t>
            </w:r>
          </w:p>
        </w:tc>
      </w:tr>
      <w:tr w:rsidR="00202AA4">
        <w:tc>
          <w:tcPr>
            <w:tcW w:w="2787" w:type="dxa"/>
            <w:vAlign w:val="center"/>
          </w:tcPr>
          <w:p w:rsidR="00202AA4" w:rsidRDefault="00297690">
            <w:pPr>
              <w:jc w:val="left"/>
            </w:pPr>
            <w:r>
              <w:rPr>
                <w:color w:val="000000"/>
                <w:sz w:val="24"/>
              </w:rPr>
              <w:t>电信服务</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公用事业</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202AA4">
        <w:tc>
          <w:tcPr>
            <w:tcW w:w="2787" w:type="dxa"/>
            <w:vAlign w:val="center"/>
          </w:tcPr>
          <w:p w:rsidR="00202AA4" w:rsidRDefault="00297690">
            <w:pPr>
              <w:jc w:val="left"/>
            </w:pPr>
            <w:r>
              <w:rPr>
                <w:color w:val="000000"/>
                <w:sz w:val="24"/>
              </w:rPr>
              <w:t>房地产</w:t>
            </w:r>
          </w:p>
        </w:tc>
        <w:tc>
          <w:tcPr>
            <w:tcW w:w="2551" w:type="dxa"/>
            <w:vAlign w:val="center"/>
          </w:tcPr>
          <w:p w:rsidR="00202AA4" w:rsidRDefault="00297690">
            <w:pPr>
              <w:jc w:val="right"/>
            </w:pPr>
            <w:r>
              <w:rPr>
                <w:color w:val="000000"/>
                <w:sz w:val="24"/>
              </w:rPr>
              <w:t>-</w:t>
            </w:r>
          </w:p>
        </w:tc>
        <w:tc>
          <w:tcPr>
            <w:tcW w:w="3175" w:type="dxa"/>
            <w:vAlign w:val="center"/>
          </w:tcPr>
          <w:p w:rsidR="00202AA4" w:rsidRDefault="00297690">
            <w:pPr>
              <w:jc w:val="right"/>
            </w:pPr>
            <w:r>
              <w:rPr>
                <w:color w:val="000000"/>
                <w:sz w:val="24"/>
              </w:rPr>
              <w:t>-</w:t>
            </w:r>
          </w:p>
        </w:tc>
      </w:tr>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sz w:val="24"/>
              </w:rPr>
            </w:pPr>
            <w:r w:rsidRPr="00A70EAB">
              <w:rPr>
                <w:color w:val="000000"/>
                <w:sz w:val="24"/>
              </w:rPr>
              <w:t>合计</w:t>
            </w:r>
          </w:p>
        </w:tc>
        <w:tc>
          <w:tcPr>
            <w:tcW w:w="2551"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134,347,267.32</w:t>
            </w:r>
          </w:p>
        </w:tc>
        <w:tc>
          <w:tcPr>
            <w:tcW w:w="3175"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94.64</w:t>
            </w:r>
          </w:p>
        </w:tc>
      </w:tr>
    </w:tbl>
    <w:p w:rsidR="00F33530" w:rsidRPr="00A70EAB" w:rsidRDefault="00F33530" w:rsidP="00F33530">
      <w:pPr>
        <w:spacing w:line="360" w:lineRule="auto"/>
        <w:ind w:firstLineChars="200" w:firstLine="480"/>
        <w:rPr>
          <w:color w:val="000000"/>
          <w:sz w:val="24"/>
        </w:rPr>
      </w:pPr>
      <w:r w:rsidRPr="00DB3360">
        <w:rPr>
          <w:color w:val="000000"/>
          <w:sz w:val="24"/>
        </w:rPr>
        <w:t>注：以上分类采用全球行业分类标准（</w:t>
      </w:r>
      <w:r w:rsidRPr="00DB3360">
        <w:rPr>
          <w:color w:val="000000"/>
          <w:sz w:val="24"/>
        </w:rPr>
        <w:t>GICS</w:t>
      </w:r>
      <w:r w:rsidRPr="00DB3360">
        <w:rPr>
          <w:color w:val="000000"/>
          <w:sz w:val="24"/>
        </w:rPr>
        <w:t>）。</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5.4 </w:t>
      </w:r>
      <w:r w:rsidRPr="002149AE">
        <w:rPr>
          <w:rFonts w:ascii="宋体" w:hAnsi="宋体" w:cs="Arial" w:hint="eastAsia"/>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
        <w:gridCol w:w="1706"/>
        <w:gridCol w:w="704"/>
        <w:gridCol w:w="879"/>
        <w:gridCol w:w="519"/>
        <w:gridCol w:w="718"/>
        <w:gridCol w:w="956"/>
        <w:gridCol w:w="1596"/>
        <w:gridCol w:w="956"/>
      </w:tblGrid>
      <w:tr w:rsidR="00F33530" w:rsidRPr="002149AE" w:rsidTr="006D780B">
        <w:tc>
          <w:tcPr>
            <w:tcW w:w="794"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序号</w:t>
            </w:r>
          </w:p>
        </w:tc>
        <w:tc>
          <w:tcPr>
            <w:tcW w:w="974"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公司名称（英文）</w:t>
            </w:r>
          </w:p>
        </w:tc>
        <w:tc>
          <w:tcPr>
            <w:tcW w:w="1019"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公司名称（中文）</w:t>
            </w:r>
          </w:p>
        </w:tc>
        <w:tc>
          <w:tcPr>
            <w:tcW w:w="703"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证券代码</w:t>
            </w:r>
          </w:p>
        </w:tc>
        <w:tc>
          <w:tcPr>
            <w:tcW w:w="793"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所在证</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券市场</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所属国家</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（地区</w:t>
            </w:r>
            <w:r w:rsidRPr="00A70EAB">
              <w:rPr>
                <w:color w:val="000000"/>
                <w:kern w:val="0"/>
                <w:sz w:val="24"/>
              </w:rPr>
              <w:t>)</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数量</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（股）</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202AA4">
        <w:tc>
          <w:tcPr>
            <w:tcW w:w="0" w:type="auto"/>
            <w:vAlign w:val="center"/>
          </w:tcPr>
          <w:p w:rsidR="00202AA4" w:rsidRDefault="00297690">
            <w:pPr>
              <w:jc w:val="center"/>
            </w:pPr>
            <w:r>
              <w:rPr>
                <w:color w:val="000000"/>
                <w:sz w:val="24"/>
              </w:rPr>
              <w:t>1</w:t>
            </w:r>
          </w:p>
        </w:tc>
        <w:tc>
          <w:tcPr>
            <w:tcW w:w="0" w:type="auto"/>
            <w:vAlign w:val="center"/>
          </w:tcPr>
          <w:p w:rsidR="00202AA4" w:rsidRDefault="00297690">
            <w:pPr>
              <w:jc w:val="center"/>
            </w:pPr>
            <w:r>
              <w:rPr>
                <w:color w:val="000000"/>
                <w:sz w:val="24"/>
              </w:rPr>
              <w:t>Microsoft Corp</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MSFT US</w:t>
            </w:r>
          </w:p>
        </w:tc>
        <w:tc>
          <w:tcPr>
            <w:tcW w:w="0" w:type="auto"/>
            <w:vAlign w:val="center"/>
          </w:tcPr>
          <w:p w:rsidR="00202AA4" w:rsidRDefault="00297690">
            <w:pPr>
              <w:jc w:val="center"/>
            </w:pPr>
            <w:r>
              <w:rPr>
                <w:color w:val="000000"/>
                <w:sz w:val="24"/>
              </w:rPr>
              <w:t>纳斯达克证券交易所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26,745</w:t>
            </w:r>
          </w:p>
        </w:tc>
        <w:tc>
          <w:tcPr>
            <w:tcW w:w="0" w:type="auto"/>
            <w:vAlign w:val="center"/>
          </w:tcPr>
          <w:p w:rsidR="00202AA4" w:rsidRDefault="00297690">
            <w:pPr>
              <w:jc w:val="right"/>
            </w:pPr>
            <w:r>
              <w:rPr>
                <w:color w:val="000000"/>
                <w:sz w:val="24"/>
              </w:rPr>
              <w:t>26,299,569.70</w:t>
            </w:r>
          </w:p>
        </w:tc>
        <w:tc>
          <w:tcPr>
            <w:tcW w:w="0" w:type="auto"/>
            <w:vAlign w:val="center"/>
          </w:tcPr>
          <w:p w:rsidR="00202AA4" w:rsidRDefault="00297690">
            <w:pPr>
              <w:jc w:val="right"/>
            </w:pPr>
            <w:r>
              <w:rPr>
                <w:color w:val="000000"/>
                <w:sz w:val="24"/>
              </w:rPr>
              <w:t>18.53</w:t>
            </w:r>
          </w:p>
        </w:tc>
      </w:tr>
      <w:tr w:rsidR="00202AA4">
        <w:tc>
          <w:tcPr>
            <w:tcW w:w="0" w:type="auto"/>
            <w:vAlign w:val="center"/>
          </w:tcPr>
          <w:p w:rsidR="00202AA4" w:rsidRDefault="00297690">
            <w:pPr>
              <w:jc w:val="center"/>
            </w:pPr>
            <w:r>
              <w:rPr>
                <w:color w:val="000000"/>
                <w:sz w:val="24"/>
              </w:rPr>
              <w:t>2</w:t>
            </w:r>
          </w:p>
        </w:tc>
        <w:tc>
          <w:tcPr>
            <w:tcW w:w="0" w:type="auto"/>
            <w:vAlign w:val="center"/>
          </w:tcPr>
          <w:p w:rsidR="00202AA4" w:rsidRDefault="00297690">
            <w:pPr>
              <w:jc w:val="center"/>
            </w:pPr>
            <w:r>
              <w:rPr>
                <w:color w:val="000000"/>
                <w:sz w:val="24"/>
              </w:rPr>
              <w:t>Apple Inc</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AAPL US</w:t>
            </w:r>
          </w:p>
        </w:tc>
        <w:tc>
          <w:tcPr>
            <w:tcW w:w="0" w:type="auto"/>
            <w:vAlign w:val="center"/>
          </w:tcPr>
          <w:p w:rsidR="00202AA4" w:rsidRDefault="00297690">
            <w:pPr>
              <w:jc w:val="center"/>
            </w:pPr>
            <w:r>
              <w:rPr>
                <w:color w:val="000000"/>
                <w:sz w:val="24"/>
              </w:rPr>
              <w:t>纳斯达克证券交易所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14,880</w:t>
            </w:r>
          </w:p>
        </w:tc>
        <w:tc>
          <w:tcPr>
            <w:tcW w:w="0" w:type="auto"/>
            <w:vAlign w:val="center"/>
          </w:tcPr>
          <w:p w:rsidR="00202AA4" w:rsidRDefault="00297690">
            <w:pPr>
              <w:jc w:val="right"/>
            </w:pPr>
            <w:r>
              <w:rPr>
                <w:color w:val="000000"/>
                <w:sz w:val="24"/>
              </w:rPr>
              <w:t>23,571,667.11</w:t>
            </w:r>
          </w:p>
        </w:tc>
        <w:tc>
          <w:tcPr>
            <w:tcW w:w="0" w:type="auto"/>
            <w:vAlign w:val="center"/>
          </w:tcPr>
          <w:p w:rsidR="00202AA4" w:rsidRDefault="00297690">
            <w:pPr>
              <w:jc w:val="right"/>
            </w:pPr>
            <w:r>
              <w:rPr>
                <w:color w:val="000000"/>
                <w:sz w:val="24"/>
              </w:rPr>
              <w:t>16.61</w:t>
            </w:r>
          </w:p>
        </w:tc>
      </w:tr>
      <w:tr w:rsidR="00202AA4">
        <w:tc>
          <w:tcPr>
            <w:tcW w:w="0" w:type="auto"/>
            <w:vAlign w:val="center"/>
          </w:tcPr>
          <w:p w:rsidR="00202AA4" w:rsidRDefault="00297690">
            <w:pPr>
              <w:jc w:val="center"/>
            </w:pPr>
            <w:r>
              <w:rPr>
                <w:color w:val="000000"/>
                <w:sz w:val="24"/>
              </w:rPr>
              <w:t>3</w:t>
            </w:r>
          </w:p>
        </w:tc>
        <w:tc>
          <w:tcPr>
            <w:tcW w:w="0" w:type="auto"/>
            <w:vAlign w:val="center"/>
          </w:tcPr>
          <w:p w:rsidR="00202AA4" w:rsidRDefault="00297690">
            <w:pPr>
              <w:jc w:val="center"/>
            </w:pPr>
            <w:r>
              <w:rPr>
                <w:color w:val="000000"/>
                <w:sz w:val="24"/>
              </w:rPr>
              <w:t>Visa Inc</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V US</w:t>
            </w:r>
          </w:p>
        </w:tc>
        <w:tc>
          <w:tcPr>
            <w:tcW w:w="0" w:type="auto"/>
            <w:vAlign w:val="center"/>
          </w:tcPr>
          <w:p w:rsidR="00202AA4" w:rsidRDefault="00297690">
            <w:pPr>
              <w:jc w:val="center"/>
            </w:pPr>
            <w:r>
              <w:rPr>
                <w:color w:val="000000"/>
                <w:sz w:val="24"/>
              </w:rPr>
              <w:t>纽约证券交易所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6,050</w:t>
            </w:r>
          </w:p>
        </w:tc>
        <w:tc>
          <w:tcPr>
            <w:tcW w:w="0" w:type="auto"/>
            <w:vAlign w:val="center"/>
          </w:tcPr>
          <w:p w:rsidR="00202AA4" w:rsidRDefault="00297690">
            <w:pPr>
              <w:jc w:val="right"/>
            </w:pPr>
            <w:r>
              <w:rPr>
                <w:color w:val="000000"/>
                <w:sz w:val="24"/>
              </w:rPr>
              <w:t>7,360,487.65</w:t>
            </w:r>
          </w:p>
        </w:tc>
        <w:tc>
          <w:tcPr>
            <w:tcW w:w="0" w:type="auto"/>
            <w:vAlign w:val="center"/>
          </w:tcPr>
          <w:p w:rsidR="00202AA4" w:rsidRDefault="00297690">
            <w:pPr>
              <w:jc w:val="right"/>
            </w:pPr>
            <w:r>
              <w:rPr>
                <w:color w:val="000000"/>
                <w:sz w:val="24"/>
              </w:rPr>
              <w:t>5.19</w:t>
            </w:r>
          </w:p>
        </w:tc>
      </w:tr>
      <w:tr w:rsidR="00202AA4">
        <w:tc>
          <w:tcPr>
            <w:tcW w:w="0" w:type="auto"/>
            <w:vAlign w:val="center"/>
          </w:tcPr>
          <w:p w:rsidR="00202AA4" w:rsidRDefault="00297690">
            <w:pPr>
              <w:jc w:val="center"/>
            </w:pPr>
            <w:r>
              <w:rPr>
                <w:color w:val="000000"/>
                <w:sz w:val="24"/>
              </w:rPr>
              <w:t>4</w:t>
            </w:r>
          </w:p>
        </w:tc>
        <w:tc>
          <w:tcPr>
            <w:tcW w:w="0" w:type="auto"/>
            <w:vAlign w:val="center"/>
          </w:tcPr>
          <w:p w:rsidR="00202AA4" w:rsidRDefault="00297690">
            <w:pPr>
              <w:jc w:val="center"/>
            </w:pPr>
            <w:r>
              <w:rPr>
                <w:color w:val="000000"/>
                <w:sz w:val="24"/>
              </w:rPr>
              <w:t>Mastercard Inc</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MA US</w:t>
            </w:r>
          </w:p>
        </w:tc>
        <w:tc>
          <w:tcPr>
            <w:tcW w:w="0" w:type="auto"/>
            <w:vAlign w:val="center"/>
          </w:tcPr>
          <w:p w:rsidR="00202AA4" w:rsidRDefault="00297690">
            <w:pPr>
              <w:jc w:val="center"/>
            </w:pPr>
            <w:r>
              <w:rPr>
                <w:color w:val="000000"/>
                <w:sz w:val="24"/>
              </w:rPr>
              <w:t>纽约证券交易所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3,128</w:t>
            </w:r>
          </w:p>
        </w:tc>
        <w:tc>
          <w:tcPr>
            <w:tcW w:w="0" w:type="auto"/>
            <w:vAlign w:val="center"/>
          </w:tcPr>
          <w:p w:rsidR="00202AA4" w:rsidRDefault="00297690">
            <w:pPr>
              <w:jc w:val="right"/>
            </w:pPr>
            <w:r>
              <w:rPr>
                <w:color w:val="000000"/>
                <w:sz w:val="24"/>
              </w:rPr>
              <w:t>6,008,223.15</w:t>
            </w:r>
          </w:p>
        </w:tc>
        <w:tc>
          <w:tcPr>
            <w:tcW w:w="0" w:type="auto"/>
            <w:vAlign w:val="center"/>
          </w:tcPr>
          <w:p w:rsidR="00202AA4" w:rsidRDefault="00297690">
            <w:pPr>
              <w:jc w:val="right"/>
            </w:pPr>
            <w:r>
              <w:rPr>
                <w:color w:val="000000"/>
                <w:sz w:val="24"/>
              </w:rPr>
              <w:t>4.23</w:t>
            </w:r>
          </w:p>
        </w:tc>
      </w:tr>
      <w:tr w:rsidR="00202AA4">
        <w:tc>
          <w:tcPr>
            <w:tcW w:w="0" w:type="auto"/>
            <w:vAlign w:val="center"/>
          </w:tcPr>
          <w:p w:rsidR="00202AA4" w:rsidRDefault="00297690">
            <w:pPr>
              <w:jc w:val="center"/>
            </w:pPr>
            <w:r>
              <w:rPr>
                <w:color w:val="000000"/>
                <w:sz w:val="24"/>
              </w:rPr>
              <w:t>5</w:t>
            </w:r>
          </w:p>
        </w:tc>
        <w:tc>
          <w:tcPr>
            <w:tcW w:w="0" w:type="auto"/>
            <w:vAlign w:val="center"/>
          </w:tcPr>
          <w:p w:rsidR="00202AA4" w:rsidRDefault="00297690">
            <w:pPr>
              <w:jc w:val="center"/>
            </w:pPr>
            <w:r>
              <w:rPr>
                <w:color w:val="000000"/>
                <w:sz w:val="24"/>
              </w:rPr>
              <w:t>Intel Corp</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INTC US</w:t>
            </w:r>
          </w:p>
        </w:tc>
        <w:tc>
          <w:tcPr>
            <w:tcW w:w="0" w:type="auto"/>
            <w:vAlign w:val="center"/>
          </w:tcPr>
          <w:p w:rsidR="00202AA4" w:rsidRDefault="00297690">
            <w:pPr>
              <w:jc w:val="center"/>
            </w:pPr>
            <w:r>
              <w:rPr>
                <w:color w:val="000000"/>
                <w:sz w:val="24"/>
              </w:rPr>
              <w:t>纳斯达克证券交易所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15,517</w:t>
            </w:r>
          </w:p>
        </w:tc>
        <w:tc>
          <w:tcPr>
            <w:tcW w:w="0" w:type="auto"/>
            <w:vAlign w:val="center"/>
          </w:tcPr>
          <w:p w:rsidR="00202AA4" w:rsidRDefault="00297690">
            <w:pPr>
              <w:jc w:val="right"/>
            </w:pPr>
            <w:r>
              <w:rPr>
                <w:color w:val="000000"/>
                <w:sz w:val="24"/>
              </w:rPr>
              <w:t>5,655,427.25</w:t>
            </w:r>
          </w:p>
        </w:tc>
        <w:tc>
          <w:tcPr>
            <w:tcW w:w="0" w:type="auto"/>
            <w:vAlign w:val="center"/>
          </w:tcPr>
          <w:p w:rsidR="00202AA4" w:rsidRDefault="00297690">
            <w:pPr>
              <w:jc w:val="right"/>
            </w:pPr>
            <w:r>
              <w:rPr>
                <w:color w:val="000000"/>
                <w:sz w:val="24"/>
              </w:rPr>
              <w:t>3.98</w:t>
            </w:r>
          </w:p>
        </w:tc>
      </w:tr>
      <w:tr w:rsidR="00202AA4">
        <w:tc>
          <w:tcPr>
            <w:tcW w:w="0" w:type="auto"/>
            <w:vAlign w:val="center"/>
          </w:tcPr>
          <w:p w:rsidR="00202AA4" w:rsidRDefault="00297690">
            <w:pPr>
              <w:jc w:val="center"/>
            </w:pPr>
            <w:r>
              <w:rPr>
                <w:color w:val="000000"/>
                <w:sz w:val="24"/>
              </w:rPr>
              <w:t>6</w:t>
            </w:r>
          </w:p>
        </w:tc>
        <w:tc>
          <w:tcPr>
            <w:tcW w:w="0" w:type="auto"/>
            <w:vAlign w:val="center"/>
          </w:tcPr>
          <w:p w:rsidR="00202AA4" w:rsidRDefault="00297690">
            <w:pPr>
              <w:jc w:val="center"/>
            </w:pPr>
            <w:r>
              <w:rPr>
                <w:color w:val="000000"/>
                <w:sz w:val="24"/>
              </w:rPr>
              <w:t>Cisco Systems Inc</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CSCO US</w:t>
            </w:r>
          </w:p>
        </w:tc>
        <w:tc>
          <w:tcPr>
            <w:tcW w:w="0" w:type="auto"/>
            <w:vAlign w:val="center"/>
          </w:tcPr>
          <w:p w:rsidR="00202AA4" w:rsidRDefault="00297690">
            <w:pPr>
              <w:jc w:val="center"/>
            </w:pPr>
            <w:r>
              <w:rPr>
                <w:color w:val="000000"/>
                <w:sz w:val="24"/>
              </w:rPr>
              <w:t>纳斯达克证券交易所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14,870</w:t>
            </w:r>
          </w:p>
        </w:tc>
        <w:tc>
          <w:tcPr>
            <w:tcW w:w="0" w:type="auto"/>
            <w:vAlign w:val="center"/>
          </w:tcPr>
          <w:p w:rsidR="00202AA4" w:rsidRDefault="00297690">
            <w:pPr>
              <w:jc w:val="right"/>
            </w:pPr>
            <w:r>
              <w:rPr>
                <w:color w:val="000000"/>
                <w:sz w:val="24"/>
              </w:rPr>
              <w:t>5,196,648.48</w:t>
            </w:r>
          </w:p>
        </w:tc>
        <w:tc>
          <w:tcPr>
            <w:tcW w:w="0" w:type="auto"/>
            <w:vAlign w:val="center"/>
          </w:tcPr>
          <w:p w:rsidR="00202AA4" w:rsidRDefault="00297690">
            <w:pPr>
              <w:jc w:val="right"/>
            </w:pPr>
            <w:r>
              <w:rPr>
                <w:color w:val="000000"/>
                <w:sz w:val="24"/>
              </w:rPr>
              <w:t>3.66</w:t>
            </w:r>
          </w:p>
        </w:tc>
      </w:tr>
      <w:tr w:rsidR="00202AA4">
        <w:tc>
          <w:tcPr>
            <w:tcW w:w="0" w:type="auto"/>
            <w:vAlign w:val="center"/>
          </w:tcPr>
          <w:p w:rsidR="00202AA4" w:rsidRDefault="00297690">
            <w:pPr>
              <w:jc w:val="center"/>
            </w:pPr>
            <w:r>
              <w:rPr>
                <w:color w:val="000000"/>
                <w:sz w:val="24"/>
              </w:rPr>
              <w:t>7</w:t>
            </w:r>
          </w:p>
        </w:tc>
        <w:tc>
          <w:tcPr>
            <w:tcW w:w="0" w:type="auto"/>
            <w:vAlign w:val="center"/>
          </w:tcPr>
          <w:p w:rsidR="00202AA4" w:rsidRDefault="00297690">
            <w:pPr>
              <w:jc w:val="center"/>
            </w:pPr>
            <w:r>
              <w:rPr>
                <w:color w:val="000000"/>
                <w:sz w:val="24"/>
              </w:rPr>
              <w:t>Adobe Inc</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ADBE US</w:t>
            </w:r>
          </w:p>
        </w:tc>
        <w:tc>
          <w:tcPr>
            <w:tcW w:w="0" w:type="auto"/>
            <w:vAlign w:val="center"/>
          </w:tcPr>
          <w:p w:rsidR="00202AA4" w:rsidRDefault="00297690">
            <w:pPr>
              <w:jc w:val="center"/>
            </w:pPr>
            <w:r>
              <w:rPr>
                <w:color w:val="000000"/>
                <w:sz w:val="24"/>
              </w:rPr>
              <w:t>纳斯达克证券交易所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1,701</w:t>
            </w:r>
          </w:p>
        </w:tc>
        <w:tc>
          <w:tcPr>
            <w:tcW w:w="0" w:type="auto"/>
            <w:vAlign w:val="center"/>
          </w:tcPr>
          <w:p w:rsidR="00202AA4" w:rsidRDefault="00297690">
            <w:pPr>
              <w:jc w:val="right"/>
            </w:pPr>
            <w:r>
              <w:rPr>
                <w:color w:val="000000"/>
                <w:sz w:val="24"/>
              </w:rPr>
              <w:t>3,323,564.55</w:t>
            </w:r>
          </w:p>
        </w:tc>
        <w:tc>
          <w:tcPr>
            <w:tcW w:w="0" w:type="auto"/>
            <w:vAlign w:val="center"/>
          </w:tcPr>
          <w:p w:rsidR="00202AA4" w:rsidRDefault="00297690">
            <w:pPr>
              <w:jc w:val="right"/>
            </w:pPr>
            <w:r>
              <w:rPr>
                <w:color w:val="000000"/>
                <w:sz w:val="24"/>
              </w:rPr>
              <w:t>2.34</w:t>
            </w:r>
          </w:p>
        </w:tc>
      </w:tr>
      <w:tr w:rsidR="00202AA4">
        <w:tc>
          <w:tcPr>
            <w:tcW w:w="0" w:type="auto"/>
            <w:vAlign w:val="center"/>
          </w:tcPr>
          <w:p w:rsidR="00202AA4" w:rsidRDefault="00297690">
            <w:pPr>
              <w:jc w:val="center"/>
            </w:pPr>
            <w:r>
              <w:rPr>
                <w:color w:val="000000"/>
                <w:sz w:val="24"/>
              </w:rPr>
              <w:t>8</w:t>
            </w:r>
          </w:p>
        </w:tc>
        <w:tc>
          <w:tcPr>
            <w:tcW w:w="0" w:type="auto"/>
            <w:vAlign w:val="center"/>
          </w:tcPr>
          <w:p w:rsidR="00202AA4" w:rsidRDefault="00297690">
            <w:pPr>
              <w:jc w:val="center"/>
            </w:pPr>
            <w:r>
              <w:rPr>
                <w:color w:val="000000"/>
                <w:sz w:val="24"/>
              </w:rPr>
              <w:t>salesforce.com Inc</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CRM US</w:t>
            </w:r>
          </w:p>
        </w:tc>
        <w:tc>
          <w:tcPr>
            <w:tcW w:w="0" w:type="auto"/>
            <w:vAlign w:val="center"/>
          </w:tcPr>
          <w:p w:rsidR="00202AA4" w:rsidRDefault="00297690">
            <w:pPr>
              <w:jc w:val="center"/>
            </w:pPr>
            <w:r>
              <w:rPr>
                <w:color w:val="000000"/>
                <w:sz w:val="24"/>
              </w:rPr>
              <w:t>纽约证券交易所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3,072</w:t>
            </w:r>
          </w:p>
        </w:tc>
        <w:tc>
          <w:tcPr>
            <w:tcW w:w="0" w:type="auto"/>
            <w:vAlign w:val="center"/>
          </w:tcPr>
          <w:p w:rsidR="00202AA4" w:rsidRDefault="00297690">
            <w:pPr>
              <w:jc w:val="right"/>
            </w:pPr>
            <w:r>
              <w:rPr>
                <w:color w:val="000000"/>
                <w:sz w:val="24"/>
              </w:rPr>
              <w:t>3,225,296.72</w:t>
            </w:r>
          </w:p>
        </w:tc>
        <w:tc>
          <w:tcPr>
            <w:tcW w:w="0" w:type="auto"/>
            <w:vAlign w:val="center"/>
          </w:tcPr>
          <w:p w:rsidR="00202AA4" w:rsidRDefault="00297690">
            <w:pPr>
              <w:jc w:val="right"/>
            </w:pPr>
            <w:r>
              <w:rPr>
                <w:color w:val="000000"/>
                <w:sz w:val="24"/>
              </w:rPr>
              <w:t>2.27</w:t>
            </w:r>
          </w:p>
        </w:tc>
      </w:tr>
      <w:tr w:rsidR="00202AA4">
        <w:tc>
          <w:tcPr>
            <w:tcW w:w="0" w:type="auto"/>
            <w:vAlign w:val="center"/>
          </w:tcPr>
          <w:p w:rsidR="00202AA4" w:rsidRDefault="00297690">
            <w:pPr>
              <w:jc w:val="center"/>
            </w:pPr>
            <w:r>
              <w:rPr>
                <w:color w:val="000000"/>
                <w:sz w:val="24"/>
              </w:rPr>
              <w:t>9</w:t>
            </w:r>
          </w:p>
        </w:tc>
        <w:tc>
          <w:tcPr>
            <w:tcW w:w="0" w:type="auto"/>
            <w:vAlign w:val="center"/>
          </w:tcPr>
          <w:p w:rsidR="00202AA4" w:rsidRDefault="00297690">
            <w:pPr>
              <w:jc w:val="center"/>
            </w:pPr>
            <w:r>
              <w:rPr>
                <w:color w:val="000000"/>
                <w:sz w:val="24"/>
              </w:rPr>
              <w:t>International Business Machines Corp</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IBM US</w:t>
            </w:r>
          </w:p>
        </w:tc>
        <w:tc>
          <w:tcPr>
            <w:tcW w:w="0" w:type="auto"/>
            <w:vAlign w:val="center"/>
          </w:tcPr>
          <w:p w:rsidR="00202AA4" w:rsidRDefault="00297690">
            <w:pPr>
              <w:jc w:val="center"/>
            </w:pPr>
            <w:r>
              <w:rPr>
                <w:color w:val="000000"/>
                <w:sz w:val="24"/>
              </w:rPr>
              <w:t>纽约证券交易所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3,103</w:t>
            </w:r>
          </w:p>
        </w:tc>
        <w:tc>
          <w:tcPr>
            <w:tcW w:w="0" w:type="auto"/>
            <w:vAlign w:val="center"/>
          </w:tcPr>
          <w:p w:rsidR="00202AA4" w:rsidRDefault="00297690">
            <w:pPr>
              <w:jc w:val="right"/>
            </w:pPr>
            <w:r>
              <w:rPr>
                <w:color w:val="000000"/>
                <w:sz w:val="24"/>
              </w:rPr>
              <w:t>3,191,563.09</w:t>
            </w:r>
          </w:p>
        </w:tc>
        <w:tc>
          <w:tcPr>
            <w:tcW w:w="0" w:type="auto"/>
            <w:vAlign w:val="center"/>
          </w:tcPr>
          <w:p w:rsidR="00202AA4" w:rsidRDefault="00297690">
            <w:pPr>
              <w:jc w:val="right"/>
            </w:pPr>
            <w:r>
              <w:rPr>
                <w:color w:val="000000"/>
                <w:sz w:val="24"/>
              </w:rPr>
              <w:t>2.25</w:t>
            </w:r>
          </w:p>
        </w:tc>
      </w:tr>
      <w:tr w:rsidR="00202AA4">
        <w:tc>
          <w:tcPr>
            <w:tcW w:w="0" w:type="auto"/>
            <w:vAlign w:val="center"/>
          </w:tcPr>
          <w:p w:rsidR="00202AA4" w:rsidRDefault="00297690">
            <w:pPr>
              <w:jc w:val="center"/>
            </w:pPr>
            <w:r>
              <w:rPr>
                <w:color w:val="000000"/>
                <w:sz w:val="24"/>
              </w:rPr>
              <w:t>10</w:t>
            </w:r>
          </w:p>
        </w:tc>
        <w:tc>
          <w:tcPr>
            <w:tcW w:w="0" w:type="auto"/>
            <w:vAlign w:val="center"/>
          </w:tcPr>
          <w:p w:rsidR="00202AA4" w:rsidRDefault="00297690">
            <w:pPr>
              <w:jc w:val="center"/>
            </w:pPr>
            <w:r>
              <w:rPr>
                <w:color w:val="000000"/>
                <w:sz w:val="24"/>
              </w:rPr>
              <w:t>Accenture PLC</w:t>
            </w:r>
          </w:p>
        </w:tc>
        <w:tc>
          <w:tcPr>
            <w:tcW w:w="0" w:type="auto"/>
            <w:vAlign w:val="center"/>
          </w:tcPr>
          <w:p w:rsidR="00202AA4" w:rsidRDefault="00297690">
            <w:pPr>
              <w:jc w:val="center"/>
            </w:pPr>
            <w:r>
              <w:rPr>
                <w:color w:val="000000"/>
                <w:sz w:val="24"/>
              </w:rPr>
              <w:t>-</w:t>
            </w:r>
          </w:p>
        </w:tc>
        <w:tc>
          <w:tcPr>
            <w:tcW w:w="0" w:type="auto"/>
            <w:vAlign w:val="center"/>
          </w:tcPr>
          <w:p w:rsidR="00202AA4" w:rsidRDefault="00297690">
            <w:pPr>
              <w:jc w:val="center"/>
            </w:pPr>
            <w:r>
              <w:rPr>
                <w:color w:val="000000"/>
                <w:sz w:val="24"/>
              </w:rPr>
              <w:t>ACN US</w:t>
            </w:r>
          </w:p>
        </w:tc>
        <w:tc>
          <w:tcPr>
            <w:tcW w:w="0" w:type="auto"/>
            <w:vAlign w:val="center"/>
          </w:tcPr>
          <w:p w:rsidR="00202AA4" w:rsidRDefault="00297690">
            <w:pPr>
              <w:jc w:val="center"/>
            </w:pPr>
            <w:r>
              <w:rPr>
                <w:color w:val="000000"/>
                <w:sz w:val="24"/>
              </w:rPr>
              <w:t>纽约证券交易所</w:t>
            </w:r>
          </w:p>
        </w:tc>
        <w:tc>
          <w:tcPr>
            <w:tcW w:w="0" w:type="auto"/>
            <w:vAlign w:val="center"/>
          </w:tcPr>
          <w:p w:rsidR="00202AA4" w:rsidRDefault="00297690">
            <w:pPr>
              <w:jc w:val="center"/>
            </w:pPr>
            <w:r>
              <w:rPr>
                <w:color w:val="000000"/>
                <w:sz w:val="24"/>
              </w:rPr>
              <w:t>美国</w:t>
            </w:r>
          </w:p>
        </w:tc>
        <w:tc>
          <w:tcPr>
            <w:tcW w:w="0" w:type="auto"/>
            <w:vAlign w:val="center"/>
          </w:tcPr>
          <w:p w:rsidR="00202AA4" w:rsidRDefault="00297690">
            <w:pPr>
              <w:jc w:val="right"/>
            </w:pPr>
            <w:r>
              <w:rPr>
                <w:color w:val="000000"/>
                <w:sz w:val="24"/>
              </w:rPr>
              <w:t>2,232</w:t>
            </w:r>
          </w:p>
        </w:tc>
        <w:tc>
          <w:tcPr>
            <w:tcW w:w="0" w:type="auto"/>
            <w:vAlign w:val="center"/>
          </w:tcPr>
          <w:p w:rsidR="00202AA4" w:rsidRDefault="00297690">
            <w:pPr>
              <w:jc w:val="right"/>
            </w:pPr>
            <w:r>
              <w:rPr>
                <w:color w:val="000000"/>
                <w:sz w:val="24"/>
              </w:rPr>
              <w:t>3,036,574.21</w:t>
            </w:r>
          </w:p>
        </w:tc>
        <w:tc>
          <w:tcPr>
            <w:tcW w:w="0" w:type="auto"/>
            <w:vAlign w:val="center"/>
          </w:tcPr>
          <w:p w:rsidR="00202AA4" w:rsidRDefault="00297690">
            <w:pPr>
              <w:jc w:val="right"/>
            </w:pPr>
            <w:r>
              <w:rPr>
                <w:color w:val="000000"/>
                <w:sz w:val="24"/>
              </w:rPr>
              <w:t>2.14</w:t>
            </w:r>
          </w:p>
        </w:tc>
      </w:tr>
    </w:tbl>
    <w:p w:rsidR="00F13451" w:rsidRPr="0040658E" w:rsidRDefault="00F33530" w:rsidP="0040658E">
      <w:pPr>
        <w:spacing w:line="360" w:lineRule="auto"/>
        <w:ind w:firstLineChars="200" w:firstLine="480"/>
        <w:rPr>
          <w:color w:val="000000"/>
          <w:sz w:val="24"/>
        </w:rPr>
      </w:pPr>
      <w:r w:rsidRPr="00DB3360">
        <w:rPr>
          <w:color w:val="000000"/>
          <w:sz w:val="24"/>
        </w:rPr>
        <w:t>注：此处所用证券代码的类别是当地市场代码。</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5.5 </w:t>
      </w:r>
      <w:r w:rsidRPr="00820253">
        <w:rPr>
          <w:rFonts w:ascii="宋体" w:hAnsi="宋体" w:cs="Arial" w:hint="eastAsia"/>
          <w:b/>
          <w:color w:val="000000"/>
          <w:kern w:val="0"/>
          <w:sz w:val="24"/>
        </w:rPr>
        <w:t>报告期末按债券信用等级分类的债券投资组合</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5.6</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的前五名债券投资明细</w:t>
      </w:r>
    </w:p>
    <w:p w:rsidR="00F13451" w:rsidRPr="008B041C"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5.7</w:t>
      </w:r>
      <w:r w:rsidR="00476756">
        <w:rPr>
          <w:rFonts w:ascii="宋体" w:hAnsi="宋体" w:cs="Arial" w:hint="eastAsia"/>
          <w:b/>
          <w:color w:val="000000"/>
          <w:kern w:val="0"/>
          <w:sz w:val="24"/>
        </w:rPr>
        <w:t>报告期末按公允价值占基金资产净值比例大小排序</w:t>
      </w:r>
      <w:r w:rsidRPr="0029671E">
        <w:rPr>
          <w:rFonts w:ascii="宋体" w:hAnsi="宋体" w:cs="Arial" w:hint="eastAsia"/>
          <w:b/>
          <w:color w:val="000000"/>
          <w:kern w:val="0"/>
          <w:sz w:val="24"/>
        </w:rPr>
        <w:t>的前十名资产支持证券投资明细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本基金本报告期末未持有资产支持证券。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5.8 </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的前五名金融衍生品投资明细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本基金本报告期末未持有金融衍生品。</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5.9</w:t>
      </w:r>
      <w:r w:rsidRPr="0029671E">
        <w:rPr>
          <w:rFonts w:ascii="宋体" w:hAnsi="宋体" w:cs="Arial" w:hint="eastAsia"/>
          <w:b/>
          <w:color w:val="000000"/>
          <w:kern w:val="0"/>
          <w:sz w:val="24"/>
        </w:rPr>
        <w:t>报告期末按公允价值占基金资产净值比例大小排序的前十名基金投资明细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本基金本报告期末未持有基金。</w:t>
      </w:r>
    </w:p>
    <w:p w:rsidR="00F13451" w:rsidRPr="00820253" w:rsidRDefault="00F13451" w:rsidP="00A33DF2">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5.10 </w:t>
      </w:r>
      <w:r w:rsidRPr="00820253">
        <w:rPr>
          <w:rFonts w:ascii="宋体" w:hAnsi="宋体" w:cs="Arial" w:hint="eastAsia"/>
          <w:b/>
          <w:color w:val="000000"/>
          <w:kern w:val="0"/>
          <w:sz w:val="24"/>
        </w:rPr>
        <w:t>投资组合报告附注</w:t>
      </w:r>
    </w:p>
    <w:p w:rsidR="00F13451" w:rsidRPr="00820253" w:rsidRDefault="00F13451" w:rsidP="00A33DF2">
      <w:pPr>
        <w:spacing w:line="360" w:lineRule="auto"/>
        <w:rPr>
          <w:rFonts w:ascii="宋体" w:hAnsi="宋体"/>
          <w:color w:val="000000"/>
          <w:sz w:val="24"/>
        </w:rPr>
      </w:pPr>
      <w:r w:rsidRPr="00820253">
        <w:rPr>
          <w:rFonts w:ascii="宋体" w:hAnsi="宋体"/>
          <w:color w:val="000000"/>
          <w:sz w:val="24"/>
        </w:rPr>
        <w:t>5.10.1</w:t>
      </w:r>
      <w:r w:rsidRPr="00431EE1">
        <w:rPr>
          <w:color w:val="000000"/>
          <w:sz w:val="24"/>
        </w:rPr>
        <w:t>2019</w:t>
      </w:r>
      <w:r w:rsidRPr="00431EE1">
        <w:rPr>
          <w:color w:val="000000"/>
          <w:sz w:val="24"/>
        </w:rPr>
        <w:t>年</w:t>
      </w:r>
      <w:r w:rsidRPr="00431EE1">
        <w:rPr>
          <w:color w:val="000000"/>
          <w:sz w:val="24"/>
        </w:rPr>
        <w:t>1</w:t>
      </w:r>
      <w:r w:rsidRPr="00431EE1">
        <w:rPr>
          <w:color w:val="000000"/>
          <w:sz w:val="24"/>
        </w:rPr>
        <w:t>月</w:t>
      </w:r>
      <w:r w:rsidRPr="00431EE1">
        <w:rPr>
          <w:color w:val="000000"/>
          <w:sz w:val="24"/>
        </w:rPr>
        <w:t>22</w:t>
      </w:r>
      <w:r w:rsidRPr="00431EE1">
        <w:rPr>
          <w:color w:val="000000"/>
          <w:sz w:val="24"/>
        </w:rPr>
        <w:t>日，欧洲反垄断机构欧盟委员会因限制银行业竞争对万事达卡罚款</w:t>
      </w:r>
      <w:r w:rsidRPr="00431EE1">
        <w:rPr>
          <w:color w:val="000000"/>
          <w:sz w:val="24"/>
        </w:rPr>
        <w:t>5.7</w:t>
      </w:r>
      <w:r w:rsidRPr="00431EE1">
        <w:rPr>
          <w:color w:val="000000"/>
          <w:sz w:val="24"/>
        </w:rPr>
        <w:t>亿欧元。</w:t>
      </w:r>
    </w:p>
    <w:p w:rsidR="00202AA4" w:rsidRDefault="00297690">
      <w:pPr>
        <w:spacing w:line="360" w:lineRule="auto"/>
        <w:rPr>
          <w:rFonts w:ascii="宋体" w:hAnsi="宋体"/>
          <w:color w:val="000000"/>
          <w:sz w:val="24"/>
        </w:rPr>
      </w:pPr>
      <w:r>
        <w:rPr>
          <w:color w:val="000000"/>
          <w:sz w:val="24"/>
        </w:rPr>
        <w:t>本基金为指数型基金，上述股票系标的指数成份股，上述股票的投资决策程序符合公司投资制度的规定。除万事达卡外，本基金投资的前十名证券的发行主体本期没有出现被监管部门立案调查，或在报告编制日前一年内受到公开谴责、处罚的情形。</w:t>
      </w:r>
    </w:p>
    <w:p w:rsidR="00F13451" w:rsidRPr="00431EE1" w:rsidRDefault="00F13451" w:rsidP="00A33DF2">
      <w:pPr>
        <w:spacing w:line="360" w:lineRule="auto"/>
        <w:rPr>
          <w:rFonts w:ascii="Verdana" w:hAnsi="Verdana"/>
          <w:color w:val="000000"/>
          <w:sz w:val="24"/>
        </w:rPr>
      </w:pPr>
      <w:r w:rsidRPr="00820253">
        <w:rPr>
          <w:rFonts w:ascii="宋体" w:hAnsi="宋体"/>
          <w:color w:val="000000"/>
          <w:sz w:val="24"/>
        </w:rPr>
        <w:t>5.10.2</w:t>
      </w:r>
      <w:r w:rsidRPr="00431EE1">
        <w:rPr>
          <w:color w:val="000000"/>
          <w:sz w:val="24"/>
        </w:rPr>
        <w:t>本基金投资的前十名股票没有超出基金合同规定的备选股票库。</w:t>
      </w:r>
    </w:p>
    <w:p w:rsidR="00F13451" w:rsidRPr="005771AC" w:rsidRDefault="00F13451" w:rsidP="00A33DF2">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5.10.3</w:t>
      </w:r>
      <w:r w:rsidRPr="005771AC">
        <w:rPr>
          <w:rFonts w:ascii="宋体" w:hAnsi="宋体" w:cs="Arial" w:hint="eastAsia"/>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序号</w:t>
            </w:r>
          </w:p>
        </w:tc>
        <w:tc>
          <w:tcPr>
            <w:tcW w:w="2903"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名称</w:t>
            </w:r>
          </w:p>
        </w:tc>
        <w:tc>
          <w:tcPr>
            <w:tcW w:w="4808"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金额</w:t>
            </w:r>
            <w:r w:rsidRPr="00431EE1">
              <w:rPr>
                <w:color w:val="000000"/>
                <w:kern w:val="0"/>
                <w:sz w:val="24"/>
              </w:rPr>
              <w:t>(</w:t>
            </w:r>
            <w:r w:rsidRPr="00431EE1">
              <w:rPr>
                <w:color w:val="000000"/>
                <w:kern w:val="0"/>
                <w:sz w:val="24"/>
              </w:rPr>
              <w:t>人民币元</w:t>
            </w: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kern w:val="0"/>
                <w:sz w:val="24"/>
              </w:rPr>
            </w:pPr>
            <w:r w:rsidRPr="00431EE1">
              <w:rPr>
                <w:color w:val="000000"/>
                <w:sz w:val="24"/>
              </w:rPr>
              <w:t>1</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存出保证金</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2</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应收证券清算款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1,632,582.41</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3</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应收股利</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53,501.54</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4</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应收利息</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1,541.05</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5</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应收申购款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858,989.18</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6</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其他应收款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7</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sz w:val="24"/>
              </w:rPr>
            </w:pPr>
            <w:r w:rsidRPr="00431EE1">
              <w:rPr>
                <w:color w:val="000000"/>
                <w:sz w:val="24"/>
              </w:rPr>
              <w:t>待摊费用</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sz w:val="24"/>
              </w:rPr>
            </w:pPr>
            <w:r w:rsidRPr="00431EE1">
              <w:rPr>
                <w:color w:val="00000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8</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9</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合计</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2,546,614.18</w:t>
            </w:r>
          </w:p>
        </w:tc>
      </w:tr>
    </w:tbl>
    <w:p w:rsidR="00F13451" w:rsidRPr="005771AC" w:rsidRDefault="00F13451" w:rsidP="00A33DF2">
      <w:pPr>
        <w:autoSpaceDE w:val="0"/>
        <w:autoSpaceDN w:val="0"/>
        <w:adjustRightInd w:val="0"/>
        <w:spacing w:line="360" w:lineRule="auto"/>
        <w:rPr>
          <w:rFonts w:ascii="宋体" w:cs="Arial"/>
          <w:color w:val="000000"/>
          <w:kern w:val="0"/>
          <w:sz w:val="24"/>
        </w:rPr>
      </w:pPr>
      <w:r w:rsidRPr="005771AC">
        <w:rPr>
          <w:rFonts w:ascii="宋体" w:hAnsi="宋体" w:cs="Arial"/>
          <w:color w:val="000000"/>
          <w:kern w:val="0"/>
          <w:sz w:val="24"/>
        </w:rPr>
        <w:t>5.10.4</w:t>
      </w:r>
      <w:r w:rsidRPr="005771AC">
        <w:rPr>
          <w:rFonts w:ascii="宋体" w:hAnsi="宋体" w:hint="eastAsia"/>
          <w:bCs/>
          <w:sz w:val="24"/>
        </w:rPr>
        <w:t>报告期末持有的处于转股期的可转换债券明细</w:t>
      </w:r>
    </w:p>
    <w:p w:rsidR="00F13451" w:rsidRPr="0040658E" w:rsidRDefault="00F13451" w:rsidP="0040658E">
      <w:pPr>
        <w:spacing w:line="360" w:lineRule="auto"/>
        <w:ind w:firstLineChars="200" w:firstLine="480"/>
        <w:rPr>
          <w:color w:val="000000"/>
          <w:sz w:val="24"/>
        </w:rPr>
      </w:pPr>
      <w:r w:rsidRPr="0040658E">
        <w:rPr>
          <w:color w:val="000000"/>
          <w:sz w:val="24"/>
        </w:rPr>
        <w:t>本基金本报告期末未持有处于转股期的可转换债券。</w:t>
      </w:r>
    </w:p>
    <w:p w:rsidR="00F33530" w:rsidRPr="00CA4176" w:rsidRDefault="00F13451" w:rsidP="00F33530">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5.10.5</w:t>
      </w:r>
      <w:r w:rsidR="00F33530" w:rsidRPr="00CA4176">
        <w:rPr>
          <w:rFonts w:ascii="宋体" w:hAnsi="宋体" w:cs="Arial" w:hint="eastAsia"/>
          <w:color w:val="000000"/>
          <w:kern w:val="0"/>
          <w:sz w:val="24"/>
        </w:rPr>
        <w:t>报告期末前十名股票中存在流通受限情况的说明</w:t>
      </w:r>
    </w:p>
    <w:p w:rsidR="00F13451" w:rsidRPr="00F33530" w:rsidRDefault="00F33530" w:rsidP="00F33530">
      <w:pPr>
        <w:spacing w:line="360" w:lineRule="auto"/>
        <w:ind w:firstLineChars="200" w:firstLine="480"/>
        <w:rPr>
          <w:color w:val="000000"/>
          <w:sz w:val="24"/>
        </w:rPr>
      </w:pPr>
      <w:r w:rsidRPr="00DB3360">
        <w:rPr>
          <w:color w:val="000000"/>
          <w:sz w:val="24"/>
        </w:rPr>
        <w:t>本基金本报告期末前十名股票中不存在流通受限情况。</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Pr>
          <w:rFonts w:ascii="宋体" w:hAnsi="宋体" w:cs="Arial"/>
          <w:color w:val="000000"/>
          <w:kern w:val="0"/>
          <w:sz w:val="24"/>
          <w:szCs w:val="24"/>
        </w:rPr>
        <w:t>6</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开放式基金份额变动</w:t>
      </w:r>
    </w:p>
    <w:p w:rsidR="00F13451" w:rsidRPr="00820253" w:rsidRDefault="00F13451" w:rsidP="008B6A4A">
      <w:pPr>
        <w:autoSpaceDE w:val="0"/>
        <w:autoSpaceDN w:val="0"/>
        <w:adjustRightInd w:val="0"/>
        <w:spacing w:before="29" w:line="360" w:lineRule="auto"/>
        <w:ind w:left="15"/>
        <w:jc w:val="right"/>
        <w:rPr>
          <w:rFonts w:ascii="宋体" w:cs="Arial"/>
          <w:color w:val="000000"/>
          <w:kern w:val="0"/>
          <w:sz w:val="24"/>
        </w:rPr>
      </w:pPr>
      <w:r w:rsidRPr="00820253">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74,668,823.81</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40,575,928.95</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29,025,698.65</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86,219,054.11</w:t>
            </w:r>
          </w:p>
        </w:tc>
      </w:tr>
    </w:tbl>
    <w:p w:rsidR="00F13451" w:rsidRPr="0040658E" w:rsidRDefault="00F13451" w:rsidP="0040658E">
      <w:pPr>
        <w:spacing w:line="360" w:lineRule="auto"/>
        <w:ind w:firstLineChars="200" w:firstLine="480"/>
        <w:rPr>
          <w:color w:val="000000"/>
          <w:sz w:val="24"/>
        </w:rPr>
      </w:pPr>
      <w:r w:rsidRPr="0040658E">
        <w:rPr>
          <w:color w:val="000000"/>
          <w:sz w:val="24"/>
        </w:rPr>
        <w:t>注：本基金份额变动含易方达标普信息科技指数（</w:t>
      </w:r>
      <w:r w:rsidRPr="0040658E">
        <w:rPr>
          <w:color w:val="000000"/>
          <w:sz w:val="24"/>
        </w:rPr>
        <w:t>QDII-LOF</w:t>
      </w:r>
      <w:r w:rsidRPr="0040658E">
        <w:rPr>
          <w:color w:val="000000"/>
          <w:sz w:val="24"/>
        </w:rPr>
        <w:t>）人民币份额及美元现汇份额。</w:t>
      </w:r>
    </w:p>
    <w:p w:rsidR="00F13451" w:rsidRPr="00264E55" w:rsidRDefault="00F13451" w:rsidP="008B041C">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FD0A58" w:rsidRPr="00820253">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F13451" w:rsidRPr="0040658E" w:rsidRDefault="00F13451" w:rsidP="0040658E">
      <w:pPr>
        <w:spacing w:line="360" w:lineRule="auto"/>
        <w:ind w:firstLineChars="200" w:firstLine="480"/>
        <w:rPr>
          <w:color w:val="000000"/>
          <w:sz w:val="24"/>
        </w:rPr>
      </w:pPr>
      <w:r w:rsidRPr="0040658E">
        <w:rPr>
          <w:color w:val="000000"/>
          <w:sz w:val="24"/>
        </w:rPr>
        <w:t>本报告期内基金管理人未运用固有资金申购、赎回、买卖本基金份额。</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8</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备查文件目录</w:t>
      </w:r>
    </w:p>
    <w:p w:rsidR="00F13451" w:rsidRPr="00D67E63" w:rsidRDefault="00F13451" w:rsidP="00CF2C2A">
      <w:pPr>
        <w:spacing w:line="360" w:lineRule="auto"/>
        <w:rPr>
          <w:rFonts w:ascii="宋体"/>
          <w:b/>
          <w:sz w:val="24"/>
        </w:rPr>
      </w:pPr>
      <w:r w:rsidRPr="00D67E63">
        <w:rPr>
          <w:rFonts w:ascii="宋体" w:hAnsi="宋体"/>
          <w:b/>
          <w:sz w:val="24"/>
        </w:rPr>
        <w:t xml:space="preserve">8.1 </w:t>
      </w:r>
      <w:r w:rsidRPr="00D67E63">
        <w:rPr>
          <w:rFonts w:ascii="宋体" w:hAnsi="宋体" w:hint="eastAsia"/>
          <w:b/>
          <w:sz w:val="24"/>
        </w:rPr>
        <w:t>备查文件目录</w:t>
      </w:r>
    </w:p>
    <w:p w:rsidR="00202AA4" w:rsidRDefault="00297690">
      <w:pPr>
        <w:spacing w:line="360" w:lineRule="auto"/>
        <w:ind w:firstLineChars="200" w:firstLine="480"/>
        <w:rPr>
          <w:color w:val="000000"/>
          <w:sz w:val="24"/>
        </w:rPr>
      </w:pPr>
      <w:r>
        <w:rPr>
          <w:color w:val="000000"/>
          <w:sz w:val="24"/>
        </w:rPr>
        <w:t>1.</w:t>
      </w:r>
      <w:r>
        <w:rPr>
          <w:color w:val="000000"/>
          <w:sz w:val="24"/>
        </w:rPr>
        <w:t>中国证监会准予易方达标普信息科技指数证券投资基金（</w:t>
      </w:r>
      <w:r>
        <w:rPr>
          <w:color w:val="000000"/>
          <w:sz w:val="24"/>
        </w:rPr>
        <w:t>LOF</w:t>
      </w:r>
      <w:r>
        <w:rPr>
          <w:color w:val="000000"/>
          <w:sz w:val="24"/>
        </w:rPr>
        <w:t>）注册的文件；</w:t>
      </w:r>
    </w:p>
    <w:p w:rsidR="00202AA4" w:rsidRDefault="00297690">
      <w:pPr>
        <w:spacing w:line="360" w:lineRule="auto"/>
        <w:ind w:firstLineChars="200" w:firstLine="480"/>
        <w:rPr>
          <w:color w:val="000000"/>
          <w:sz w:val="24"/>
        </w:rPr>
      </w:pPr>
      <w:r>
        <w:rPr>
          <w:color w:val="000000"/>
          <w:sz w:val="24"/>
        </w:rPr>
        <w:t>2.</w:t>
      </w:r>
      <w:r>
        <w:rPr>
          <w:color w:val="000000"/>
          <w:sz w:val="24"/>
        </w:rPr>
        <w:t>《易方达标普信息科技指数证券投资基金（</w:t>
      </w:r>
      <w:r>
        <w:rPr>
          <w:color w:val="000000"/>
          <w:sz w:val="24"/>
        </w:rPr>
        <w:t>LOF</w:t>
      </w:r>
      <w:r>
        <w:rPr>
          <w:color w:val="000000"/>
          <w:sz w:val="24"/>
        </w:rPr>
        <w:t>）基金合同》；</w:t>
      </w:r>
    </w:p>
    <w:p w:rsidR="00202AA4" w:rsidRDefault="00297690">
      <w:pPr>
        <w:spacing w:line="360" w:lineRule="auto"/>
        <w:ind w:firstLineChars="200" w:firstLine="480"/>
        <w:rPr>
          <w:color w:val="000000"/>
          <w:sz w:val="24"/>
        </w:rPr>
      </w:pPr>
      <w:r>
        <w:rPr>
          <w:color w:val="000000"/>
          <w:sz w:val="24"/>
        </w:rPr>
        <w:t>3.</w:t>
      </w:r>
      <w:r>
        <w:rPr>
          <w:color w:val="000000"/>
          <w:sz w:val="24"/>
        </w:rPr>
        <w:t>《易方达标普信息科技指数证券投资基金（</w:t>
      </w:r>
      <w:r>
        <w:rPr>
          <w:color w:val="000000"/>
          <w:sz w:val="24"/>
        </w:rPr>
        <w:t>LOF</w:t>
      </w:r>
      <w:r>
        <w:rPr>
          <w:color w:val="000000"/>
          <w:sz w:val="24"/>
        </w:rPr>
        <w:t>）托管协议》；</w:t>
      </w:r>
    </w:p>
    <w:p w:rsidR="00F13451" w:rsidRPr="00431EE1" w:rsidRDefault="00F13451" w:rsidP="00431EE1">
      <w:pPr>
        <w:spacing w:line="360" w:lineRule="auto"/>
        <w:ind w:firstLineChars="200" w:firstLine="480"/>
        <w:rPr>
          <w:color w:val="000000"/>
          <w:sz w:val="24"/>
        </w:rPr>
      </w:pPr>
      <w:r w:rsidRPr="0040658E">
        <w:rPr>
          <w:color w:val="000000"/>
          <w:sz w:val="24"/>
        </w:rPr>
        <w:t>4.</w:t>
      </w:r>
      <w:r w:rsidRPr="0040658E">
        <w:rPr>
          <w:color w:val="000000"/>
          <w:sz w:val="24"/>
        </w:rPr>
        <w:t>基金管理人业务资格批件和营业执照。</w:t>
      </w:r>
    </w:p>
    <w:p w:rsidR="00F13451" w:rsidRPr="00D67E63" w:rsidRDefault="00F13451" w:rsidP="00CF2C2A">
      <w:pPr>
        <w:spacing w:line="360" w:lineRule="auto"/>
        <w:rPr>
          <w:rFonts w:ascii="宋体"/>
          <w:b/>
          <w:sz w:val="24"/>
        </w:rPr>
      </w:pPr>
      <w:r w:rsidRPr="00D67E63">
        <w:rPr>
          <w:rFonts w:ascii="宋体" w:hAnsi="宋体"/>
          <w:b/>
          <w:sz w:val="24"/>
        </w:rPr>
        <w:t xml:space="preserve">8.2 </w:t>
      </w:r>
      <w:r w:rsidRPr="00D67E63">
        <w:rPr>
          <w:rFonts w:ascii="宋体" w:hAnsi="宋体" w:hint="eastAsia"/>
          <w:b/>
          <w:sz w:val="24"/>
        </w:rPr>
        <w:t>存放地点</w:t>
      </w:r>
    </w:p>
    <w:p w:rsidR="00F13451" w:rsidRPr="00431EE1" w:rsidRDefault="00F13451" w:rsidP="00431EE1">
      <w:pPr>
        <w:spacing w:line="360" w:lineRule="auto"/>
        <w:ind w:firstLineChars="200" w:firstLine="480"/>
        <w:rPr>
          <w:color w:val="000000"/>
          <w:sz w:val="24"/>
        </w:rPr>
      </w:pPr>
      <w:r w:rsidRPr="0040658E">
        <w:rPr>
          <w:color w:val="000000"/>
          <w:sz w:val="24"/>
        </w:rPr>
        <w:t>广州市天河区珠江新城珠江东路</w:t>
      </w:r>
      <w:r w:rsidRPr="0040658E">
        <w:rPr>
          <w:color w:val="000000"/>
          <w:sz w:val="24"/>
        </w:rPr>
        <w:t>30</w:t>
      </w:r>
      <w:r w:rsidRPr="0040658E">
        <w:rPr>
          <w:color w:val="000000"/>
          <w:sz w:val="24"/>
        </w:rPr>
        <w:t>号广州银行大厦</w:t>
      </w:r>
      <w:r w:rsidRPr="0040658E">
        <w:rPr>
          <w:color w:val="000000"/>
          <w:sz w:val="24"/>
        </w:rPr>
        <w:t>40-43</w:t>
      </w:r>
      <w:r w:rsidRPr="0040658E">
        <w:rPr>
          <w:color w:val="000000"/>
          <w:sz w:val="24"/>
        </w:rPr>
        <w:t>楼。</w:t>
      </w:r>
    </w:p>
    <w:p w:rsidR="00F13451" w:rsidRPr="00D67E63" w:rsidRDefault="00F13451" w:rsidP="00CF2C2A">
      <w:pPr>
        <w:spacing w:line="360" w:lineRule="auto"/>
        <w:rPr>
          <w:rFonts w:ascii="宋体"/>
          <w:b/>
          <w:sz w:val="24"/>
        </w:rPr>
      </w:pPr>
      <w:r w:rsidRPr="00D67E63">
        <w:rPr>
          <w:rFonts w:ascii="宋体" w:hAnsi="宋体"/>
          <w:b/>
          <w:sz w:val="24"/>
        </w:rPr>
        <w:t xml:space="preserve">8.3 </w:t>
      </w:r>
      <w:r w:rsidRPr="00D67E63">
        <w:rPr>
          <w:rFonts w:ascii="宋体" w:hAnsi="宋体" w:hint="eastAsia"/>
          <w:b/>
          <w:sz w:val="24"/>
        </w:rPr>
        <w:t>查阅方式</w:t>
      </w:r>
    </w:p>
    <w:p w:rsidR="00F13451" w:rsidRPr="0040658E" w:rsidRDefault="00F13451" w:rsidP="00476756">
      <w:pPr>
        <w:spacing w:line="360" w:lineRule="auto"/>
        <w:ind w:firstLineChars="200" w:firstLine="480"/>
        <w:rPr>
          <w:color w:val="000000"/>
          <w:sz w:val="24"/>
        </w:rPr>
      </w:pPr>
      <w:r w:rsidRPr="0040658E">
        <w:rPr>
          <w:color w:val="000000"/>
          <w:sz w:val="24"/>
        </w:rPr>
        <w:t>投资者可在营业时间免费查阅，也可按工本费购买复印件。</w:t>
      </w:r>
    </w:p>
    <w:p w:rsidR="00F13451" w:rsidRPr="00820253" w:rsidRDefault="00F13451" w:rsidP="00476756">
      <w:pPr>
        <w:spacing w:line="360" w:lineRule="auto"/>
        <w:ind w:firstLineChars="200" w:firstLine="480"/>
        <w:rPr>
          <w:rFonts w:ascii="宋体" w:hAns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Pr="00820253" w:rsidRDefault="00F13451" w:rsidP="00476756">
      <w:pPr>
        <w:spacing w:line="360" w:lineRule="auto"/>
        <w:ind w:firstLineChars="200" w:firstLine="480"/>
        <w:rPr>
          <w:rFonts w:ascii="宋体"/>
          <w:color w:val="000000"/>
          <w:sz w:val="24"/>
        </w:rPr>
      </w:pP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易方达基金管理有限公司</w:t>
      </w: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二〇一九年十月二十四日</w:t>
      </w:r>
    </w:p>
    <w:sectPr w:rsidR="00F13451" w:rsidRPr="00820253"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0F" w:rsidRDefault="000B270F">
      <w:r>
        <w:separator/>
      </w:r>
    </w:p>
  </w:endnote>
  <w:endnote w:type="continuationSeparator" w:id="0">
    <w:p w:rsidR="000B270F" w:rsidRDefault="000B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1D0DB0" w:rsidRDefault="00F13451" w:rsidP="00D6226F">
    <w:pPr>
      <w:pStyle w:val="a6"/>
      <w:jc w:val="center"/>
    </w:pPr>
    <w:r>
      <w:rPr>
        <w:rFonts w:hint="eastAsia"/>
        <w:szCs w:val="21"/>
      </w:rPr>
      <w:t>第</w:t>
    </w:r>
    <w:r w:rsidR="00D12F5B">
      <w:rPr>
        <w:szCs w:val="21"/>
      </w:rPr>
      <w:fldChar w:fldCharType="begin"/>
    </w:r>
    <w:r>
      <w:rPr>
        <w:szCs w:val="21"/>
      </w:rPr>
      <w:instrText xml:space="preserve"> PAGE </w:instrText>
    </w:r>
    <w:r w:rsidR="00D12F5B">
      <w:rPr>
        <w:szCs w:val="21"/>
      </w:rPr>
      <w:fldChar w:fldCharType="separate"/>
    </w:r>
    <w:r w:rsidR="00297690">
      <w:rPr>
        <w:noProof/>
        <w:szCs w:val="21"/>
      </w:rPr>
      <w:t>1</w:t>
    </w:r>
    <w:r w:rsidR="00D12F5B">
      <w:rPr>
        <w:szCs w:val="21"/>
      </w:rPr>
      <w:fldChar w:fldCharType="end"/>
    </w:r>
    <w:r>
      <w:rPr>
        <w:rFonts w:hint="eastAsia"/>
        <w:szCs w:val="21"/>
      </w:rPr>
      <w:t>页共</w:t>
    </w:r>
    <w:r w:rsidR="00D12F5B">
      <w:rPr>
        <w:szCs w:val="21"/>
      </w:rPr>
      <w:fldChar w:fldCharType="begin"/>
    </w:r>
    <w:r>
      <w:rPr>
        <w:szCs w:val="21"/>
      </w:rPr>
      <w:instrText xml:space="preserve"> NUMPAGES </w:instrText>
    </w:r>
    <w:r w:rsidR="00D12F5B">
      <w:rPr>
        <w:szCs w:val="21"/>
      </w:rPr>
      <w:fldChar w:fldCharType="separate"/>
    </w:r>
    <w:r w:rsidR="00297690">
      <w:rPr>
        <w:noProof/>
        <w:szCs w:val="21"/>
      </w:rPr>
      <w:t>3</w:t>
    </w:r>
    <w:r w:rsidR="00D12F5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end"/>
    </w:r>
  </w:p>
  <w:p w:rsidR="00F13451" w:rsidRDefault="00F134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separate"/>
    </w:r>
    <w:r w:rsidR="00297690">
      <w:rPr>
        <w:rStyle w:val="a7"/>
        <w:noProof/>
      </w:rPr>
      <w:t>14</w:t>
    </w:r>
    <w:r>
      <w:rPr>
        <w:rStyle w:val="a7"/>
      </w:rPr>
      <w:fldChar w:fldCharType="end"/>
    </w:r>
  </w:p>
  <w:p w:rsidR="00F13451" w:rsidRDefault="00F1345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0F" w:rsidRDefault="000B270F">
      <w:r>
        <w:separator/>
      </w:r>
    </w:p>
  </w:footnote>
  <w:footnote w:type="continuationSeparator" w:id="0">
    <w:p w:rsidR="000B270F" w:rsidRDefault="000B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5771AC" w:rsidRDefault="00F13451" w:rsidP="004E30FB">
    <w:pPr>
      <w:pStyle w:val="a9"/>
      <w:pBdr>
        <w:bottom w:val="single" w:sz="6" w:space="0" w:color="auto"/>
      </w:pBdr>
      <w:jc w:val="right"/>
      <w:rPr>
        <w:sz w:val="15"/>
      </w:rPr>
    </w:pPr>
    <w:r w:rsidRPr="005771AC">
      <w:rPr>
        <w:szCs w:val="21"/>
      </w:rPr>
      <w:t>易方达标普信息科技指数证券投资基金（</w:t>
    </w:r>
    <w:r w:rsidRPr="005771AC">
      <w:rPr>
        <w:szCs w:val="21"/>
      </w:rPr>
      <w:t>LOF</w:t>
    </w:r>
    <w:r w:rsidRPr="005771AC">
      <w:rPr>
        <w:szCs w:val="21"/>
      </w:rPr>
      <w:t>）</w:t>
    </w:r>
    <w:r w:rsidRPr="005771AC">
      <w:rPr>
        <w:szCs w:val="21"/>
      </w:rPr>
      <w:t>2019</w:t>
    </w:r>
    <w:r w:rsidRPr="005771AC">
      <w:rPr>
        <w:szCs w:val="21"/>
      </w:rPr>
      <w:t>年第</w:t>
    </w:r>
    <w:r w:rsidRPr="005771AC">
      <w:rPr>
        <w:szCs w:val="21"/>
      </w:rPr>
      <w:t>3</w:t>
    </w:r>
    <w:r w:rsidRPr="005771AC">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403B"/>
    <w:rsid w:val="00005911"/>
    <w:rsid w:val="00010A83"/>
    <w:rsid w:val="00010A8E"/>
    <w:rsid w:val="00010AC3"/>
    <w:rsid w:val="00011EB5"/>
    <w:rsid w:val="00015F91"/>
    <w:rsid w:val="00017581"/>
    <w:rsid w:val="00020583"/>
    <w:rsid w:val="00021DD4"/>
    <w:rsid w:val="00023BE7"/>
    <w:rsid w:val="0003337A"/>
    <w:rsid w:val="00037FCF"/>
    <w:rsid w:val="00041AB5"/>
    <w:rsid w:val="000421B8"/>
    <w:rsid w:val="00043ABF"/>
    <w:rsid w:val="000445E4"/>
    <w:rsid w:val="00045AE7"/>
    <w:rsid w:val="000510AB"/>
    <w:rsid w:val="00052312"/>
    <w:rsid w:val="00054EC2"/>
    <w:rsid w:val="00055AF1"/>
    <w:rsid w:val="00055B0F"/>
    <w:rsid w:val="00057A02"/>
    <w:rsid w:val="00062875"/>
    <w:rsid w:val="00063A8D"/>
    <w:rsid w:val="00064AE3"/>
    <w:rsid w:val="00066524"/>
    <w:rsid w:val="0006691E"/>
    <w:rsid w:val="00067332"/>
    <w:rsid w:val="00070CD1"/>
    <w:rsid w:val="0007171B"/>
    <w:rsid w:val="00081D05"/>
    <w:rsid w:val="00087CF7"/>
    <w:rsid w:val="00094876"/>
    <w:rsid w:val="00094F45"/>
    <w:rsid w:val="00095912"/>
    <w:rsid w:val="00095CE0"/>
    <w:rsid w:val="00096933"/>
    <w:rsid w:val="00097230"/>
    <w:rsid w:val="000A19F3"/>
    <w:rsid w:val="000A457E"/>
    <w:rsid w:val="000A549A"/>
    <w:rsid w:val="000A72F2"/>
    <w:rsid w:val="000B0C56"/>
    <w:rsid w:val="000B22B8"/>
    <w:rsid w:val="000B270F"/>
    <w:rsid w:val="000B3274"/>
    <w:rsid w:val="000B3E43"/>
    <w:rsid w:val="000B69EF"/>
    <w:rsid w:val="000C1723"/>
    <w:rsid w:val="000C1B20"/>
    <w:rsid w:val="000C1B73"/>
    <w:rsid w:val="000C21D1"/>
    <w:rsid w:val="000C4107"/>
    <w:rsid w:val="000C4586"/>
    <w:rsid w:val="000C45E7"/>
    <w:rsid w:val="000C4E2D"/>
    <w:rsid w:val="000C6C23"/>
    <w:rsid w:val="000C6F3E"/>
    <w:rsid w:val="000D01F4"/>
    <w:rsid w:val="000D0BF3"/>
    <w:rsid w:val="000D121F"/>
    <w:rsid w:val="000D1519"/>
    <w:rsid w:val="000E237B"/>
    <w:rsid w:val="000E4456"/>
    <w:rsid w:val="000E5D28"/>
    <w:rsid w:val="000E6DC4"/>
    <w:rsid w:val="000F161C"/>
    <w:rsid w:val="000F175F"/>
    <w:rsid w:val="000F17D1"/>
    <w:rsid w:val="000F268E"/>
    <w:rsid w:val="000F5F24"/>
    <w:rsid w:val="000F60FF"/>
    <w:rsid w:val="000F635F"/>
    <w:rsid w:val="000F6C61"/>
    <w:rsid w:val="000F6EE9"/>
    <w:rsid w:val="00100C12"/>
    <w:rsid w:val="00100C16"/>
    <w:rsid w:val="00104514"/>
    <w:rsid w:val="001045AA"/>
    <w:rsid w:val="001049B6"/>
    <w:rsid w:val="001051C6"/>
    <w:rsid w:val="0010694D"/>
    <w:rsid w:val="0011177A"/>
    <w:rsid w:val="001120D4"/>
    <w:rsid w:val="00112E27"/>
    <w:rsid w:val="00114B31"/>
    <w:rsid w:val="00116E31"/>
    <w:rsid w:val="00120B9A"/>
    <w:rsid w:val="0012150F"/>
    <w:rsid w:val="0012304E"/>
    <w:rsid w:val="00123B10"/>
    <w:rsid w:val="001248EF"/>
    <w:rsid w:val="001257C7"/>
    <w:rsid w:val="001265C5"/>
    <w:rsid w:val="00126DDF"/>
    <w:rsid w:val="001270BF"/>
    <w:rsid w:val="00127BAC"/>
    <w:rsid w:val="00132AAE"/>
    <w:rsid w:val="00140E80"/>
    <w:rsid w:val="00142A56"/>
    <w:rsid w:val="00143B45"/>
    <w:rsid w:val="00144DF5"/>
    <w:rsid w:val="00145630"/>
    <w:rsid w:val="00145A97"/>
    <w:rsid w:val="00146485"/>
    <w:rsid w:val="00150AD6"/>
    <w:rsid w:val="001522EE"/>
    <w:rsid w:val="00154ADA"/>
    <w:rsid w:val="0015531A"/>
    <w:rsid w:val="0016041C"/>
    <w:rsid w:val="00163B27"/>
    <w:rsid w:val="00165317"/>
    <w:rsid w:val="0017043B"/>
    <w:rsid w:val="00171BAD"/>
    <w:rsid w:val="00172B84"/>
    <w:rsid w:val="0017526D"/>
    <w:rsid w:val="001756A1"/>
    <w:rsid w:val="001761EE"/>
    <w:rsid w:val="00176EAA"/>
    <w:rsid w:val="0017725A"/>
    <w:rsid w:val="00177C4B"/>
    <w:rsid w:val="0018154C"/>
    <w:rsid w:val="0018325A"/>
    <w:rsid w:val="00186199"/>
    <w:rsid w:val="001878B0"/>
    <w:rsid w:val="001928F7"/>
    <w:rsid w:val="00194537"/>
    <w:rsid w:val="00194F40"/>
    <w:rsid w:val="001A149A"/>
    <w:rsid w:val="001A21A9"/>
    <w:rsid w:val="001A4814"/>
    <w:rsid w:val="001A59D8"/>
    <w:rsid w:val="001A5FA6"/>
    <w:rsid w:val="001B2F0C"/>
    <w:rsid w:val="001B2FB1"/>
    <w:rsid w:val="001B63AB"/>
    <w:rsid w:val="001B7820"/>
    <w:rsid w:val="001B7E94"/>
    <w:rsid w:val="001C1984"/>
    <w:rsid w:val="001C37F6"/>
    <w:rsid w:val="001C6288"/>
    <w:rsid w:val="001C7614"/>
    <w:rsid w:val="001D0DB0"/>
    <w:rsid w:val="001D0F6A"/>
    <w:rsid w:val="001D161E"/>
    <w:rsid w:val="001D21BC"/>
    <w:rsid w:val="001D2FA5"/>
    <w:rsid w:val="001D35E0"/>
    <w:rsid w:val="001D5045"/>
    <w:rsid w:val="001D5A44"/>
    <w:rsid w:val="001D724B"/>
    <w:rsid w:val="001D7693"/>
    <w:rsid w:val="001D79D5"/>
    <w:rsid w:val="001E04A5"/>
    <w:rsid w:val="001E11D3"/>
    <w:rsid w:val="001E2A6A"/>
    <w:rsid w:val="001E3DC2"/>
    <w:rsid w:val="001E52F8"/>
    <w:rsid w:val="001E56FF"/>
    <w:rsid w:val="001E5C6B"/>
    <w:rsid w:val="001F03E1"/>
    <w:rsid w:val="001F3CC6"/>
    <w:rsid w:val="001F4530"/>
    <w:rsid w:val="002010DE"/>
    <w:rsid w:val="00202968"/>
    <w:rsid w:val="00202AA4"/>
    <w:rsid w:val="00202C32"/>
    <w:rsid w:val="00203AEF"/>
    <w:rsid w:val="00211A26"/>
    <w:rsid w:val="002125F7"/>
    <w:rsid w:val="00214463"/>
    <w:rsid w:val="00214756"/>
    <w:rsid w:val="00215CF2"/>
    <w:rsid w:val="00221174"/>
    <w:rsid w:val="0022167B"/>
    <w:rsid w:val="002267F8"/>
    <w:rsid w:val="002328FE"/>
    <w:rsid w:val="002359EB"/>
    <w:rsid w:val="002363AB"/>
    <w:rsid w:val="0024260D"/>
    <w:rsid w:val="00245012"/>
    <w:rsid w:val="0024504E"/>
    <w:rsid w:val="0024651F"/>
    <w:rsid w:val="0025007C"/>
    <w:rsid w:val="0025158D"/>
    <w:rsid w:val="0025281A"/>
    <w:rsid w:val="00253D3C"/>
    <w:rsid w:val="00254F37"/>
    <w:rsid w:val="00255292"/>
    <w:rsid w:val="00256097"/>
    <w:rsid w:val="00257D2B"/>
    <w:rsid w:val="00260200"/>
    <w:rsid w:val="00263405"/>
    <w:rsid w:val="002648D8"/>
    <w:rsid w:val="00264E55"/>
    <w:rsid w:val="00265865"/>
    <w:rsid w:val="00273C7E"/>
    <w:rsid w:val="00273F86"/>
    <w:rsid w:val="0027678D"/>
    <w:rsid w:val="002774F0"/>
    <w:rsid w:val="0028017D"/>
    <w:rsid w:val="0028459B"/>
    <w:rsid w:val="00284C5F"/>
    <w:rsid w:val="00284EC5"/>
    <w:rsid w:val="002873F0"/>
    <w:rsid w:val="002964F9"/>
    <w:rsid w:val="0029671E"/>
    <w:rsid w:val="00297690"/>
    <w:rsid w:val="00297B13"/>
    <w:rsid w:val="002A1F14"/>
    <w:rsid w:val="002A2678"/>
    <w:rsid w:val="002A2E01"/>
    <w:rsid w:val="002A398F"/>
    <w:rsid w:val="002A530F"/>
    <w:rsid w:val="002A5C6B"/>
    <w:rsid w:val="002A5D31"/>
    <w:rsid w:val="002A714F"/>
    <w:rsid w:val="002B1851"/>
    <w:rsid w:val="002B27FF"/>
    <w:rsid w:val="002B4320"/>
    <w:rsid w:val="002B61C3"/>
    <w:rsid w:val="002B6793"/>
    <w:rsid w:val="002C1726"/>
    <w:rsid w:val="002C21A6"/>
    <w:rsid w:val="002C26D5"/>
    <w:rsid w:val="002C5777"/>
    <w:rsid w:val="002D31BB"/>
    <w:rsid w:val="002D32E3"/>
    <w:rsid w:val="002E09F5"/>
    <w:rsid w:val="002E0FEB"/>
    <w:rsid w:val="002E26F5"/>
    <w:rsid w:val="002E5FE7"/>
    <w:rsid w:val="002F0F79"/>
    <w:rsid w:val="002F2234"/>
    <w:rsid w:val="002F235F"/>
    <w:rsid w:val="002F2713"/>
    <w:rsid w:val="002F280E"/>
    <w:rsid w:val="002F3709"/>
    <w:rsid w:val="002F3A6C"/>
    <w:rsid w:val="002F4296"/>
    <w:rsid w:val="002F5D32"/>
    <w:rsid w:val="002F7F82"/>
    <w:rsid w:val="00300951"/>
    <w:rsid w:val="00300E97"/>
    <w:rsid w:val="003019A8"/>
    <w:rsid w:val="00302CA8"/>
    <w:rsid w:val="00302DE9"/>
    <w:rsid w:val="00305084"/>
    <w:rsid w:val="00311094"/>
    <w:rsid w:val="0031598C"/>
    <w:rsid w:val="0031668C"/>
    <w:rsid w:val="003204E9"/>
    <w:rsid w:val="00321E8C"/>
    <w:rsid w:val="00322A86"/>
    <w:rsid w:val="00323AE8"/>
    <w:rsid w:val="00324548"/>
    <w:rsid w:val="0032500D"/>
    <w:rsid w:val="003251F4"/>
    <w:rsid w:val="003303E3"/>
    <w:rsid w:val="003329EA"/>
    <w:rsid w:val="003370F8"/>
    <w:rsid w:val="00340499"/>
    <w:rsid w:val="003407A5"/>
    <w:rsid w:val="00341188"/>
    <w:rsid w:val="0034147B"/>
    <w:rsid w:val="00350238"/>
    <w:rsid w:val="0035109C"/>
    <w:rsid w:val="00351F0A"/>
    <w:rsid w:val="0035432B"/>
    <w:rsid w:val="0035691D"/>
    <w:rsid w:val="00361E7E"/>
    <w:rsid w:val="00366726"/>
    <w:rsid w:val="00367057"/>
    <w:rsid w:val="00370AA4"/>
    <w:rsid w:val="00371FF4"/>
    <w:rsid w:val="003745DA"/>
    <w:rsid w:val="00377520"/>
    <w:rsid w:val="00380D36"/>
    <w:rsid w:val="003812A5"/>
    <w:rsid w:val="003822D3"/>
    <w:rsid w:val="0038257F"/>
    <w:rsid w:val="00385AB9"/>
    <w:rsid w:val="00385E16"/>
    <w:rsid w:val="00386630"/>
    <w:rsid w:val="00390B25"/>
    <w:rsid w:val="00397156"/>
    <w:rsid w:val="00397616"/>
    <w:rsid w:val="00397960"/>
    <w:rsid w:val="003A152F"/>
    <w:rsid w:val="003A3BC4"/>
    <w:rsid w:val="003A458A"/>
    <w:rsid w:val="003B2F13"/>
    <w:rsid w:val="003B405E"/>
    <w:rsid w:val="003B57D3"/>
    <w:rsid w:val="003C09A4"/>
    <w:rsid w:val="003C1F58"/>
    <w:rsid w:val="003C49AA"/>
    <w:rsid w:val="003C6DC5"/>
    <w:rsid w:val="003C792F"/>
    <w:rsid w:val="003D124B"/>
    <w:rsid w:val="003D18F3"/>
    <w:rsid w:val="003D2093"/>
    <w:rsid w:val="003D78B5"/>
    <w:rsid w:val="003E0588"/>
    <w:rsid w:val="003E244F"/>
    <w:rsid w:val="003E379B"/>
    <w:rsid w:val="003E3A5C"/>
    <w:rsid w:val="003E6203"/>
    <w:rsid w:val="003E62A6"/>
    <w:rsid w:val="003E695F"/>
    <w:rsid w:val="003E6C9B"/>
    <w:rsid w:val="003E709C"/>
    <w:rsid w:val="003E7B89"/>
    <w:rsid w:val="003F0275"/>
    <w:rsid w:val="003F4241"/>
    <w:rsid w:val="003F7C45"/>
    <w:rsid w:val="003F7D50"/>
    <w:rsid w:val="00400946"/>
    <w:rsid w:val="004009A4"/>
    <w:rsid w:val="0040132C"/>
    <w:rsid w:val="00403886"/>
    <w:rsid w:val="00405085"/>
    <w:rsid w:val="0040658E"/>
    <w:rsid w:val="004066FC"/>
    <w:rsid w:val="00407C10"/>
    <w:rsid w:val="004113B4"/>
    <w:rsid w:val="00414827"/>
    <w:rsid w:val="00416C10"/>
    <w:rsid w:val="00416D9D"/>
    <w:rsid w:val="00416F85"/>
    <w:rsid w:val="00424EF3"/>
    <w:rsid w:val="004268BB"/>
    <w:rsid w:val="00431047"/>
    <w:rsid w:val="00431B86"/>
    <w:rsid w:val="00431EE1"/>
    <w:rsid w:val="004408EC"/>
    <w:rsid w:val="004417A4"/>
    <w:rsid w:val="00441E6A"/>
    <w:rsid w:val="00443C8F"/>
    <w:rsid w:val="00452481"/>
    <w:rsid w:val="004553AF"/>
    <w:rsid w:val="00455464"/>
    <w:rsid w:val="00455D24"/>
    <w:rsid w:val="004567C5"/>
    <w:rsid w:val="00457804"/>
    <w:rsid w:val="00462B61"/>
    <w:rsid w:val="00464283"/>
    <w:rsid w:val="004646BF"/>
    <w:rsid w:val="00464744"/>
    <w:rsid w:val="004665E3"/>
    <w:rsid w:val="00467BA5"/>
    <w:rsid w:val="004710DD"/>
    <w:rsid w:val="004731F1"/>
    <w:rsid w:val="00476756"/>
    <w:rsid w:val="00477724"/>
    <w:rsid w:val="0047798A"/>
    <w:rsid w:val="00480BC8"/>
    <w:rsid w:val="00481265"/>
    <w:rsid w:val="004814BF"/>
    <w:rsid w:val="00482956"/>
    <w:rsid w:val="0048587E"/>
    <w:rsid w:val="00486D15"/>
    <w:rsid w:val="00487C2B"/>
    <w:rsid w:val="0049297D"/>
    <w:rsid w:val="004929F2"/>
    <w:rsid w:val="00493023"/>
    <w:rsid w:val="00493D46"/>
    <w:rsid w:val="00495A03"/>
    <w:rsid w:val="004968E3"/>
    <w:rsid w:val="00497079"/>
    <w:rsid w:val="004A1BBA"/>
    <w:rsid w:val="004A270C"/>
    <w:rsid w:val="004A3039"/>
    <w:rsid w:val="004A3251"/>
    <w:rsid w:val="004A355B"/>
    <w:rsid w:val="004A3625"/>
    <w:rsid w:val="004A3E3C"/>
    <w:rsid w:val="004A5FA4"/>
    <w:rsid w:val="004A791A"/>
    <w:rsid w:val="004B0E6D"/>
    <w:rsid w:val="004B16E8"/>
    <w:rsid w:val="004B6250"/>
    <w:rsid w:val="004B76B1"/>
    <w:rsid w:val="004C0057"/>
    <w:rsid w:val="004C0541"/>
    <w:rsid w:val="004C2C46"/>
    <w:rsid w:val="004C52A1"/>
    <w:rsid w:val="004C7235"/>
    <w:rsid w:val="004C7955"/>
    <w:rsid w:val="004D047F"/>
    <w:rsid w:val="004D3971"/>
    <w:rsid w:val="004D3D96"/>
    <w:rsid w:val="004D6239"/>
    <w:rsid w:val="004D650F"/>
    <w:rsid w:val="004D6D54"/>
    <w:rsid w:val="004E2133"/>
    <w:rsid w:val="004E30FB"/>
    <w:rsid w:val="004E4941"/>
    <w:rsid w:val="004E5CB8"/>
    <w:rsid w:val="004E5DDD"/>
    <w:rsid w:val="004E60FB"/>
    <w:rsid w:val="004E7AF6"/>
    <w:rsid w:val="004F4B2A"/>
    <w:rsid w:val="004F779C"/>
    <w:rsid w:val="004F7846"/>
    <w:rsid w:val="005000D4"/>
    <w:rsid w:val="00500A6E"/>
    <w:rsid w:val="00510BB5"/>
    <w:rsid w:val="00510CAF"/>
    <w:rsid w:val="005128C5"/>
    <w:rsid w:val="0051478B"/>
    <w:rsid w:val="0051566A"/>
    <w:rsid w:val="00515D7B"/>
    <w:rsid w:val="005161B7"/>
    <w:rsid w:val="005166E9"/>
    <w:rsid w:val="0052009E"/>
    <w:rsid w:val="00525E59"/>
    <w:rsid w:val="005318CC"/>
    <w:rsid w:val="005346F1"/>
    <w:rsid w:val="005349B1"/>
    <w:rsid w:val="005374BC"/>
    <w:rsid w:val="00540522"/>
    <w:rsid w:val="00540D79"/>
    <w:rsid w:val="00543367"/>
    <w:rsid w:val="00543BFA"/>
    <w:rsid w:val="00547D9C"/>
    <w:rsid w:val="00547DA1"/>
    <w:rsid w:val="0055513C"/>
    <w:rsid w:val="00560C94"/>
    <w:rsid w:val="0056291C"/>
    <w:rsid w:val="00564EB5"/>
    <w:rsid w:val="00565A63"/>
    <w:rsid w:val="00566588"/>
    <w:rsid w:val="00567F6D"/>
    <w:rsid w:val="00571CD9"/>
    <w:rsid w:val="0057275D"/>
    <w:rsid w:val="005771AC"/>
    <w:rsid w:val="005800A9"/>
    <w:rsid w:val="00580488"/>
    <w:rsid w:val="0058074D"/>
    <w:rsid w:val="00582FAD"/>
    <w:rsid w:val="00583489"/>
    <w:rsid w:val="00590FE4"/>
    <w:rsid w:val="00591D9C"/>
    <w:rsid w:val="00592483"/>
    <w:rsid w:val="005931C4"/>
    <w:rsid w:val="005948AF"/>
    <w:rsid w:val="00596191"/>
    <w:rsid w:val="00597057"/>
    <w:rsid w:val="00597D8B"/>
    <w:rsid w:val="005A1C30"/>
    <w:rsid w:val="005A2757"/>
    <w:rsid w:val="005A3295"/>
    <w:rsid w:val="005A4302"/>
    <w:rsid w:val="005A46FF"/>
    <w:rsid w:val="005A704A"/>
    <w:rsid w:val="005A7449"/>
    <w:rsid w:val="005B011E"/>
    <w:rsid w:val="005B1542"/>
    <w:rsid w:val="005B2E84"/>
    <w:rsid w:val="005B3103"/>
    <w:rsid w:val="005B37EE"/>
    <w:rsid w:val="005B4D29"/>
    <w:rsid w:val="005B6CA6"/>
    <w:rsid w:val="005B700A"/>
    <w:rsid w:val="005B7B0E"/>
    <w:rsid w:val="005C07DC"/>
    <w:rsid w:val="005C2541"/>
    <w:rsid w:val="005C25C8"/>
    <w:rsid w:val="005C5409"/>
    <w:rsid w:val="005C69AC"/>
    <w:rsid w:val="005C722E"/>
    <w:rsid w:val="005D01A4"/>
    <w:rsid w:val="005D29D4"/>
    <w:rsid w:val="005D4452"/>
    <w:rsid w:val="005D45B3"/>
    <w:rsid w:val="005D4CEB"/>
    <w:rsid w:val="005E2501"/>
    <w:rsid w:val="005E5B01"/>
    <w:rsid w:val="005E5CC1"/>
    <w:rsid w:val="005E7793"/>
    <w:rsid w:val="005F04E6"/>
    <w:rsid w:val="005F43B9"/>
    <w:rsid w:val="005F68CB"/>
    <w:rsid w:val="005F7085"/>
    <w:rsid w:val="006033E3"/>
    <w:rsid w:val="00605748"/>
    <w:rsid w:val="00610C82"/>
    <w:rsid w:val="0061321C"/>
    <w:rsid w:val="00615063"/>
    <w:rsid w:val="0061761F"/>
    <w:rsid w:val="00620C6C"/>
    <w:rsid w:val="0062145B"/>
    <w:rsid w:val="0062386E"/>
    <w:rsid w:val="00623F01"/>
    <w:rsid w:val="006258FD"/>
    <w:rsid w:val="00626E2D"/>
    <w:rsid w:val="00627D94"/>
    <w:rsid w:val="00630B42"/>
    <w:rsid w:val="00631425"/>
    <w:rsid w:val="00642072"/>
    <w:rsid w:val="006440ED"/>
    <w:rsid w:val="00645293"/>
    <w:rsid w:val="006504D0"/>
    <w:rsid w:val="00651B78"/>
    <w:rsid w:val="00652263"/>
    <w:rsid w:val="00652881"/>
    <w:rsid w:val="00655B94"/>
    <w:rsid w:val="006563E4"/>
    <w:rsid w:val="00661974"/>
    <w:rsid w:val="006636D6"/>
    <w:rsid w:val="00664551"/>
    <w:rsid w:val="006676A0"/>
    <w:rsid w:val="00670857"/>
    <w:rsid w:val="00671124"/>
    <w:rsid w:val="006727B0"/>
    <w:rsid w:val="0067307E"/>
    <w:rsid w:val="006746C7"/>
    <w:rsid w:val="006829BB"/>
    <w:rsid w:val="00687AD5"/>
    <w:rsid w:val="00691153"/>
    <w:rsid w:val="006950A3"/>
    <w:rsid w:val="006951C0"/>
    <w:rsid w:val="00695251"/>
    <w:rsid w:val="00695ADE"/>
    <w:rsid w:val="00695C0D"/>
    <w:rsid w:val="00696356"/>
    <w:rsid w:val="006A72C6"/>
    <w:rsid w:val="006B02DA"/>
    <w:rsid w:val="006B1FD1"/>
    <w:rsid w:val="006B2065"/>
    <w:rsid w:val="006B2F2B"/>
    <w:rsid w:val="006B3940"/>
    <w:rsid w:val="006C099C"/>
    <w:rsid w:val="006C168D"/>
    <w:rsid w:val="006C1F15"/>
    <w:rsid w:val="006C5E36"/>
    <w:rsid w:val="006C642C"/>
    <w:rsid w:val="006C6FC6"/>
    <w:rsid w:val="006D00D5"/>
    <w:rsid w:val="006D11D3"/>
    <w:rsid w:val="006D5BA5"/>
    <w:rsid w:val="006D775F"/>
    <w:rsid w:val="006D7A88"/>
    <w:rsid w:val="006E34B7"/>
    <w:rsid w:val="006E5BB0"/>
    <w:rsid w:val="006F01CF"/>
    <w:rsid w:val="006F115E"/>
    <w:rsid w:val="006F2AA6"/>
    <w:rsid w:val="006F39B6"/>
    <w:rsid w:val="006F4CD8"/>
    <w:rsid w:val="006F763F"/>
    <w:rsid w:val="00701F44"/>
    <w:rsid w:val="00703E8A"/>
    <w:rsid w:val="00710335"/>
    <w:rsid w:val="00711522"/>
    <w:rsid w:val="007124FE"/>
    <w:rsid w:val="00713186"/>
    <w:rsid w:val="00713757"/>
    <w:rsid w:val="00717772"/>
    <w:rsid w:val="00721231"/>
    <w:rsid w:val="00721AF1"/>
    <w:rsid w:val="0072280F"/>
    <w:rsid w:val="00722B5E"/>
    <w:rsid w:val="0072708F"/>
    <w:rsid w:val="00732D1D"/>
    <w:rsid w:val="0073413C"/>
    <w:rsid w:val="00736034"/>
    <w:rsid w:val="0073681C"/>
    <w:rsid w:val="00737E9B"/>
    <w:rsid w:val="00741EBE"/>
    <w:rsid w:val="00741F94"/>
    <w:rsid w:val="00746130"/>
    <w:rsid w:val="00746554"/>
    <w:rsid w:val="00746A40"/>
    <w:rsid w:val="00747125"/>
    <w:rsid w:val="00750358"/>
    <w:rsid w:val="007513AC"/>
    <w:rsid w:val="007537F4"/>
    <w:rsid w:val="00755CDF"/>
    <w:rsid w:val="00757A4C"/>
    <w:rsid w:val="007616EE"/>
    <w:rsid w:val="00763A8D"/>
    <w:rsid w:val="00764A94"/>
    <w:rsid w:val="0076518F"/>
    <w:rsid w:val="007651E5"/>
    <w:rsid w:val="007670DC"/>
    <w:rsid w:val="0077111A"/>
    <w:rsid w:val="00772721"/>
    <w:rsid w:val="007756ED"/>
    <w:rsid w:val="00780C47"/>
    <w:rsid w:val="00780E33"/>
    <w:rsid w:val="0078105B"/>
    <w:rsid w:val="00781847"/>
    <w:rsid w:val="0078378A"/>
    <w:rsid w:val="00786CFC"/>
    <w:rsid w:val="007870FC"/>
    <w:rsid w:val="00787919"/>
    <w:rsid w:val="00787CD0"/>
    <w:rsid w:val="00791053"/>
    <w:rsid w:val="00791A3A"/>
    <w:rsid w:val="00791BB9"/>
    <w:rsid w:val="00794196"/>
    <w:rsid w:val="00796EC9"/>
    <w:rsid w:val="00797637"/>
    <w:rsid w:val="007A2630"/>
    <w:rsid w:val="007A3680"/>
    <w:rsid w:val="007A59B8"/>
    <w:rsid w:val="007A6F38"/>
    <w:rsid w:val="007A75F5"/>
    <w:rsid w:val="007B2862"/>
    <w:rsid w:val="007B2A23"/>
    <w:rsid w:val="007B51EE"/>
    <w:rsid w:val="007B662A"/>
    <w:rsid w:val="007B75D4"/>
    <w:rsid w:val="007C1771"/>
    <w:rsid w:val="007C4496"/>
    <w:rsid w:val="007D0E9D"/>
    <w:rsid w:val="007D28C9"/>
    <w:rsid w:val="007D2A39"/>
    <w:rsid w:val="007D3CC8"/>
    <w:rsid w:val="007D62F9"/>
    <w:rsid w:val="007D63A4"/>
    <w:rsid w:val="007D6458"/>
    <w:rsid w:val="007E0B0A"/>
    <w:rsid w:val="007E1AA2"/>
    <w:rsid w:val="007E303C"/>
    <w:rsid w:val="007E4C1F"/>
    <w:rsid w:val="007E4DEE"/>
    <w:rsid w:val="007E5978"/>
    <w:rsid w:val="007F0759"/>
    <w:rsid w:val="007F25C0"/>
    <w:rsid w:val="007F26D5"/>
    <w:rsid w:val="007F5F52"/>
    <w:rsid w:val="007F77C6"/>
    <w:rsid w:val="008003A1"/>
    <w:rsid w:val="008006B7"/>
    <w:rsid w:val="00800FDB"/>
    <w:rsid w:val="00802081"/>
    <w:rsid w:val="00806461"/>
    <w:rsid w:val="0081096D"/>
    <w:rsid w:val="00810EAD"/>
    <w:rsid w:val="00811833"/>
    <w:rsid w:val="00816670"/>
    <w:rsid w:val="008174D4"/>
    <w:rsid w:val="00820253"/>
    <w:rsid w:val="00820FE6"/>
    <w:rsid w:val="00821A66"/>
    <w:rsid w:val="00822476"/>
    <w:rsid w:val="00822882"/>
    <w:rsid w:val="008232BB"/>
    <w:rsid w:val="00825029"/>
    <w:rsid w:val="008257F3"/>
    <w:rsid w:val="00825F68"/>
    <w:rsid w:val="00835408"/>
    <w:rsid w:val="00837CEF"/>
    <w:rsid w:val="00840035"/>
    <w:rsid w:val="008428A9"/>
    <w:rsid w:val="00844112"/>
    <w:rsid w:val="008456C9"/>
    <w:rsid w:val="0084611D"/>
    <w:rsid w:val="0084669C"/>
    <w:rsid w:val="00847CA0"/>
    <w:rsid w:val="00850C62"/>
    <w:rsid w:val="008573E5"/>
    <w:rsid w:val="00863011"/>
    <w:rsid w:val="00865075"/>
    <w:rsid w:val="0086534A"/>
    <w:rsid w:val="00866B03"/>
    <w:rsid w:val="008673EE"/>
    <w:rsid w:val="0086748F"/>
    <w:rsid w:val="008712A3"/>
    <w:rsid w:val="00872CE4"/>
    <w:rsid w:val="00877B62"/>
    <w:rsid w:val="008806D2"/>
    <w:rsid w:val="00881015"/>
    <w:rsid w:val="008810B0"/>
    <w:rsid w:val="008819B6"/>
    <w:rsid w:val="00881AAC"/>
    <w:rsid w:val="008836B7"/>
    <w:rsid w:val="008841D3"/>
    <w:rsid w:val="00887DE6"/>
    <w:rsid w:val="00890172"/>
    <w:rsid w:val="00893048"/>
    <w:rsid w:val="00894C2A"/>
    <w:rsid w:val="00896AAD"/>
    <w:rsid w:val="00897708"/>
    <w:rsid w:val="00897D88"/>
    <w:rsid w:val="008A115D"/>
    <w:rsid w:val="008A2F16"/>
    <w:rsid w:val="008A6D69"/>
    <w:rsid w:val="008B041C"/>
    <w:rsid w:val="008B1823"/>
    <w:rsid w:val="008B6A4A"/>
    <w:rsid w:val="008B6E16"/>
    <w:rsid w:val="008B7110"/>
    <w:rsid w:val="008C2029"/>
    <w:rsid w:val="008C61D6"/>
    <w:rsid w:val="008C64F1"/>
    <w:rsid w:val="008D1BB0"/>
    <w:rsid w:val="008D20FF"/>
    <w:rsid w:val="008D3D3D"/>
    <w:rsid w:val="008D3DE6"/>
    <w:rsid w:val="008D4223"/>
    <w:rsid w:val="008D44CC"/>
    <w:rsid w:val="008D46E3"/>
    <w:rsid w:val="008D6709"/>
    <w:rsid w:val="008E083A"/>
    <w:rsid w:val="008E2450"/>
    <w:rsid w:val="008E7896"/>
    <w:rsid w:val="008E78A4"/>
    <w:rsid w:val="008F2477"/>
    <w:rsid w:val="008F444A"/>
    <w:rsid w:val="008F4AFC"/>
    <w:rsid w:val="008F65AF"/>
    <w:rsid w:val="008F7815"/>
    <w:rsid w:val="008F7EA4"/>
    <w:rsid w:val="009010F0"/>
    <w:rsid w:val="00901162"/>
    <w:rsid w:val="00901240"/>
    <w:rsid w:val="00901469"/>
    <w:rsid w:val="0090159D"/>
    <w:rsid w:val="0090223A"/>
    <w:rsid w:val="0090274F"/>
    <w:rsid w:val="009028E2"/>
    <w:rsid w:val="0090450C"/>
    <w:rsid w:val="009102E4"/>
    <w:rsid w:val="009147F7"/>
    <w:rsid w:val="00914EAB"/>
    <w:rsid w:val="00922D49"/>
    <w:rsid w:val="009239C7"/>
    <w:rsid w:val="0092502E"/>
    <w:rsid w:val="00925E37"/>
    <w:rsid w:val="00925EDD"/>
    <w:rsid w:val="00927D0E"/>
    <w:rsid w:val="009309DA"/>
    <w:rsid w:val="0093260B"/>
    <w:rsid w:val="00936688"/>
    <w:rsid w:val="00937CFA"/>
    <w:rsid w:val="009406B3"/>
    <w:rsid w:val="00943A0D"/>
    <w:rsid w:val="00943C27"/>
    <w:rsid w:val="00945CF5"/>
    <w:rsid w:val="009467E9"/>
    <w:rsid w:val="00950057"/>
    <w:rsid w:val="009500A1"/>
    <w:rsid w:val="0095037E"/>
    <w:rsid w:val="00952AAD"/>
    <w:rsid w:val="00954567"/>
    <w:rsid w:val="00955D4E"/>
    <w:rsid w:val="00957466"/>
    <w:rsid w:val="00961FCD"/>
    <w:rsid w:val="0096260B"/>
    <w:rsid w:val="00962E87"/>
    <w:rsid w:val="009664D5"/>
    <w:rsid w:val="00966865"/>
    <w:rsid w:val="00967903"/>
    <w:rsid w:val="009700DA"/>
    <w:rsid w:val="00970C69"/>
    <w:rsid w:val="00971F1C"/>
    <w:rsid w:val="0097211D"/>
    <w:rsid w:val="00972E10"/>
    <w:rsid w:val="009746CA"/>
    <w:rsid w:val="009760F0"/>
    <w:rsid w:val="00981963"/>
    <w:rsid w:val="00983B7F"/>
    <w:rsid w:val="00983C82"/>
    <w:rsid w:val="00984520"/>
    <w:rsid w:val="0098545C"/>
    <w:rsid w:val="00986D1E"/>
    <w:rsid w:val="00990071"/>
    <w:rsid w:val="00991EA9"/>
    <w:rsid w:val="00992BA2"/>
    <w:rsid w:val="00992F83"/>
    <w:rsid w:val="0099508A"/>
    <w:rsid w:val="00995DDE"/>
    <w:rsid w:val="009974EB"/>
    <w:rsid w:val="009A06E4"/>
    <w:rsid w:val="009A1126"/>
    <w:rsid w:val="009A2020"/>
    <w:rsid w:val="009A2133"/>
    <w:rsid w:val="009A7930"/>
    <w:rsid w:val="009B1584"/>
    <w:rsid w:val="009B1DFD"/>
    <w:rsid w:val="009B21CA"/>
    <w:rsid w:val="009B2648"/>
    <w:rsid w:val="009B7E4A"/>
    <w:rsid w:val="009C03E5"/>
    <w:rsid w:val="009C3730"/>
    <w:rsid w:val="009C37BD"/>
    <w:rsid w:val="009C3AAC"/>
    <w:rsid w:val="009C3E98"/>
    <w:rsid w:val="009C4721"/>
    <w:rsid w:val="009C4D19"/>
    <w:rsid w:val="009C5FDB"/>
    <w:rsid w:val="009C693E"/>
    <w:rsid w:val="009C6C40"/>
    <w:rsid w:val="009C70CB"/>
    <w:rsid w:val="009D1EA4"/>
    <w:rsid w:val="009D27AA"/>
    <w:rsid w:val="009D4991"/>
    <w:rsid w:val="009D5544"/>
    <w:rsid w:val="009D5BB5"/>
    <w:rsid w:val="009D696D"/>
    <w:rsid w:val="009D6ED2"/>
    <w:rsid w:val="009D7A3C"/>
    <w:rsid w:val="009E0F1A"/>
    <w:rsid w:val="009E140D"/>
    <w:rsid w:val="009E1E55"/>
    <w:rsid w:val="009E4465"/>
    <w:rsid w:val="009E6401"/>
    <w:rsid w:val="009E6C54"/>
    <w:rsid w:val="009F2A25"/>
    <w:rsid w:val="009F43CC"/>
    <w:rsid w:val="009F5235"/>
    <w:rsid w:val="009F531A"/>
    <w:rsid w:val="009F6550"/>
    <w:rsid w:val="009F786E"/>
    <w:rsid w:val="00A00902"/>
    <w:rsid w:val="00A02D83"/>
    <w:rsid w:val="00A039FF"/>
    <w:rsid w:val="00A05ACE"/>
    <w:rsid w:val="00A1385E"/>
    <w:rsid w:val="00A14AE3"/>
    <w:rsid w:val="00A1520A"/>
    <w:rsid w:val="00A16675"/>
    <w:rsid w:val="00A22CD6"/>
    <w:rsid w:val="00A234EC"/>
    <w:rsid w:val="00A2417A"/>
    <w:rsid w:val="00A27804"/>
    <w:rsid w:val="00A30E56"/>
    <w:rsid w:val="00A33DF2"/>
    <w:rsid w:val="00A34296"/>
    <w:rsid w:val="00A36AB5"/>
    <w:rsid w:val="00A37398"/>
    <w:rsid w:val="00A37603"/>
    <w:rsid w:val="00A37DDA"/>
    <w:rsid w:val="00A411D1"/>
    <w:rsid w:val="00A43389"/>
    <w:rsid w:val="00A43E71"/>
    <w:rsid w:val="00A45753"/>
    <w:rsid w:val="00A47B15"/>
    <w:rsid w:val="00A52F84"/>
    <w:rsid w:val="00A56AA4"/>
    <w:rsid w:val="00A56B05"/>
    <w:rsid w:val="00A57678"/>
    <w:rsid w:val="00A60E2F"/>
    <w:rsid w:val="00A62536"/>
    <w:rsid w:val="00A63284"/>
    <w:rsid w:val="00A64CB8"/>
    <w:rsid w:val="00A67018"/>
    <w:rsid w:val="00A672F3"/>
    <w:rsid w:val="00A673DC"/>
    <w:rsid w:val="00A7076E"/>
    <w:rsid w:val="00A709BE"/>
    <w:rsid w:val="00A7162E"/>
    <w:rsid w:val="00A726E0"/>
    <w:rsid w:val="00A72D71"/>
    <w:rsid w:val="00A75705"/>
    <w:rsid w:val="00A77C69"/>
    <w:rsid w:val="00A83201"/>
    <w:rsid w:val="00A83953"/>
    <w:rsid w:val="00A840C5"/>
    <w:rsid w:val="00A86B47"/>
    <w:rsid w:val="00A86C94"/>
    <w:rsid w:val="00A903B6"/>
    <w:rsid w:val="00A90F4F"/>
    <w:rsid w:val="00A947AA"/>
    <w:rsid w:val="00A95C1D"/>
    <w:rsid w:val="00AA1B53"/>
    <w:rsid w:val="00AA3556"/>
    <w:rsid w:val="00AA35FD"/>
    <w:rsid w:val="00AA3DB7"/>
    <w:rsid w:val="00AA4B91"/>
    <w:rsid w:val="00AA7BBE"/>
    <w:rsid w:val="00AB0EFF"/>
    <w:rsid w:val="00AB1CE3"/>
    <w:rsid w:val="00AB3012"/>
    <w:rsid w:val="00AB321C"/>
    <w:rsid w:val="00AB42E2"/>
    <w:rsid w:val="00AB67DE"/>
    <w:rsid w:val="00AB688F"/>
    <w:rsid w:val="00AB75EA"/>
    <w:rsid w:val="00AB7AA2"/>
    <w:rsid w:val="00AC4BC1"/>
    <w:rsid w:val="00AC703D"/>
    <w:rsid w:val="00AD04BD"/>
    <w:rsid w:val="00AD0914"/>
    <w:rsid w:val="00AD691E"/>
    <w:rsid w:val="00AD708F"/>
    <w:rsid w:val="00AD7214"/>
    <w:rsid w:val="00AD7540"/>
    <w:rsid w:val="00AE1066"/>
    <w:rsid w:val="00AE19D8"/>
    <w:rsid w:val="00AE4518"/>
    <w:rsid w:val="00AE5D7F"/>
    <w:rsid w:val="00AE630A"/>
    <w:rsid w:val="00AE79F0"/>
    <w:rsid w:val="00AF0C1A"/>
    <w:rsid w:val="00AF41C5"/>
    <w:rsid w:val="00AF616B"/>
    <w:rsid w:val="00AF6EC1"/>
    <w:rsid w:val="00AF7CF5"/>
    <w:rsid w:val="00B00331"/>
    <w:rsid w:val="00B01A80"/>
    <w:rsid w:val="00B07C27"/>
    <w:rsid w:val="00B10DE1"/>
    <w:rsid w:val="00B10FF8"/>
    <w:rsid w:val="00B11CC5"/>
    <w:rsid w:val="00B203C4"/>
    <w:rsid w:val="00B22E81"/>
    <w:rsid w:val="00B23996"/>
    <w:rsid w:val="00B23CB2"/>
    <w:rsid w:val="00B2561A"/>
    <w:rsid w:val="00B25A64"/>
    <w:rsid w:val="00B27C3C"/>
    <w:rsid w:val="00B27CE6"/>
    <w:rsid w:val="00B32AB3"/>
    <w:rsid w:val="00B34E7C"/>
    <w:rsid w:val="00B368EA"/>
    <w:rsid w:val="00B37EEF"/>
    <w:rsid w:val="00B41C16"/>
    <w:rsid w:val="00B47485"/>
    <w:rsid w:val="00B47850"/>
    <w:rsid w:val="00B50B28"/>
    <w:rsid w:val="00B518C3"/>
    <w:rsid w:val="00B52166"/>
    <w:rsid w:val="00B524CA"/>
    <w:rsid w:val="00B55185"/>
    <w:rsid w:val="00B56C5B"/>
    <w:rsid w:val="00B61923"/>
    <w:rsid w:val="00B621D6"/>
    <w:rsid w:val="00B65D6F"/>
    <w:rsid w:val="00B67552"/>
    <w:rsid w:val="00B67C23"/>
    <w:rsid w:val="00B74161"/>
    <w:rsid w:val="00B75735"/>
    <w:rsid w:val="00B76BBB"/>
    <w:rsid w:val="00B77142"/>
    <w:rsid w:val="00B801C4"/>
    <w:rsid w:val="00B80A2C"/>
    <w:rsid w:val="00B814D9"/>
    <w:rsid w:val="00B81F60"/>
    <w:rsid w:val="00B841AC"/>
    <w:rsid w:val="00B8572D"/>
    <w:rsid w:val="00B865B0"/>
    <w:rsid w:val="00B90780"/>
    <w:rsid w:val="00B9240D"/>
    <w:rsid w:val="00B94BB8"/>
    <w:rsid w:val="00B9644D"/>
    <w:rsid w:val="00B97278"/>
    <w:rsid w:val="00BA22A8"/>
    <w:rsid w:val="00BA3E48"/>
    <w:rsid w:val="00BB07ED"/>
    <w:rsid w:val="00BB1EB3"/>
    <w:rsid w:val="00BB2678"/>
    <w:rsid w:val="00BC2343"/>
    <w:rsid w:val="00BC74DE"/>
    <w:rsid w:val="00BD2DC7"/>
    <w:rsid w:val="00BD30C8"/>
    <w:rsid w:val="00BD3EB4"/>
    <w:rsid w:val="00BD55D9"/>
    <w:rsid w:val="00BD5C65"/>
    <w:rsid w:val="00BE01CA"/>
    <w:rsid w:val="00BE099D"/>
    <w:rsid w:val="00BE6018"/>
    <w:rsid w:val="00BF1F57"/>
    <w:rsid w:val="00BF2383"/>
    <w:rsid w:val="00BF2DDD"/>
    <w:rsid w:val="00BF4086"/>
    <w:rsid w:val="00BF426C"/>
    <w:rsid w:val="00BF4E28"/>
    <w:rsid w:val="00BF58D0"/>
    <w:rsid w:val="00BF5FC5"/>
    <w:rsid w:val="00BF70AE"/>
    <w:rsid w:val="00BF7505"/>
    <w:rsid w:val="00BF7D6A"/>
    <w:rsid w:val="00C013E1"/>
    <w:rsid w:val="00C01611"/>
    <w:rsid w:val="00C02C6D"/>
    <w:rsid w:val="00C02D59"/>
    <w:rsid w:val="00C030B6"/>
    <w:rsid w:val="00C03284"/>
    <w:rsid w:val="00C04855"/>
    <w:rsid w:val="00C050D7"/>
    <w:rsid w:val="00C05B5F"/>
    <w:rsid w:val="00C104CC"/>
    <w:rsid w:val="00C152FE"/>
    <w:rsid w:val="00C16739"/>
    <w:rsid w:val="00C22CCE"/>
    <w:rsid w:val="00C23BA2"/>
    <w:rsid w:val="00C24CA0"/>
    <w:rsid w:val="00C32AF2"/>
    <w:rsid w:val="00C33204"/>
    <w:rsid w:val="00C338EB"/>
    <w:rsid w:val="00C3465D"/>
    <w:rsid w:val="00C379E9"/>
    <w:rsid w:val="00C40F7A"/>
    <w:rsid w:val="00C439FB"/>
    <w:rsid w:val="00C43F23"/>
    <w:rsid w:val="00C50011"/>
    <w:rsid w:val="00C56DA4"/>
    <w:rsid w:val="00C64041"/>
    <w:rsid w:val="00C645E6"/>
    <w:rsid w:val="00C64D82"/>
    <w:rsid w:val="00C64FBC"/>
    <w:rsid w:val="00C65A83"/>
    <w:rsid w:val="00C737EE"/>
    <w:rsid w:val="00C80F23"/>
    <w:rsid w:val="00C81151"/>
    <w:rsid w:val="00C81A11"/>
    <w:rsid w:val="00C828B6"/>
    <w:rsid w:val="00C82CC6"/>
    <w:rsid w:val="00C850A3"/>
    <w:rsid w:val="00C85C32"/>
    <w:rsid w:val="00C87568"/>
    <w:rsid w:val="00C9072B"/>
    <w:rsid w:val="00C90DB6"/>
    <w:rsid w:val="00C9394F"/>
    <w:rsid w:val="00C93B1A"/>
    <w:rsid w:val="00C96F5F"/>
    <w:rsid w:val="00CA3C4F"/>
    <w:rsid w:val="00CA5927"/>
    <w:rsid w:val="00CA79EC"/>
    <w:rsid w:val="00CB2D37"/>
    <w:rsid w:val="00CB39C2"/>
    <w:rsid w:val="00CB4C8C"/>
    <w:rsid w:val="00CB6782"/>
    <w:rsid w:val="00CC080A"/>
    <w:rsid w:val="00CC1D4D"/>
    <w:rsid w:val="00CC1F82"/>
    <w:rsid w:val="00CC3C04"/>
    <w:rsid w:val="00CD151F"/>
    <w:rsid w:val="00CD5FBA"/>
    <w:rsid w:val="00CE26E5"/>
    <w:rsid w:val="00CE46DB"/>
    <w:rsid w:val="00CE5277"/>
    <w:rsid w:val="00CE6358"/>
    <w:rsid w:val="00CF0C6C"/>
    <w:rsid w:val="00CF2116"/>
    <w:rsid w:val="00CF2C2A"/>
    <w:rsid w:val="00CF2D54"/>
    <w:rsid w:val="00D01324"/>
    <w:rsid w:val="00D02BA5"/>
    <w:rsid w:val="00D03538"/>
    <w:rsid w:val="00D049B8"/>
    <w:rsid w:val="00D04C0E"/>
    <w:rsid w:val="00D0516C"/>
    <w:rsid w:val="00D05EE7"/>
    <w:rsid w:val="00D06394"/>
    <w:rsid w:val="00D068D0"/>
    <w:rsid w:val="00D0722C"/>
    <w:rsid w:val="00D078D1"/>
    <w:rsid w:val="00D129A8"/>
    <w:rsid w:val="00D12F5B"/>
    <w:rsid w:val="00D12FB9"/>
    <w:rsid w:val="00D200BD"/>
    <w:rsid w:val="00D22399"/>
    <w:rsid w:val="00D33751"/>
    <w:rsid w:val="00D36F6E"/>
    <w:rsid w:val="00D37343"/>
    <w:rsid w:val="00D40397"/>
    <w:rsid w:val="00D4205E"/>
    <w:rsid w:val="00D43CCE"/>
    <w:rsid w:val="00D51F57"/>
    <w:rsid w:val="00D52744"/>
    <w:rsid w:val="00D52DC6"/>
    <w:rsid w:val="00D565EC"/>
    <w:rsid w:val="00D600AB"/>
    <w:rsid w:val="00D61982"/>
    <w:rsid w:val="00D6226F"/>
    <w:rsid w:val="00D6267A"/>
    <w:rsid w:val="00D6596A"/>
    <w:rsid w:val="00D674CF"/>
    <w:rsid w:val="00D67A47"/>
    <w:rsid w:val="00D67D12"/>
    <w:rsid w:val="00D67E63"/>
    <w:rsid w:val="00D70923"/>
    <w:rsid w:val="00D73805"/>
    <w:rsid w:val="00D74F09"/>
    <w:rsid w:val="00D7585A"/>
    <w:rsid w:val="00D77C49"/>
    <w:rsid w:val="00D80618"/>
    <w:rsid w:val="00D82494"/>
    <w:rsid w:val="00D83CF5"/>
    <w:rsid w:val="00D84A4B"/>
    <w:rsid w:val="00D92168"/>
    <w:rsid w:val="00D940B5"/>
    <w:rsid w:val="00D95CB0"/>
    <w:rsid w:val="00D95E12"/>
    <w:rsid w:val="00D977C0"/>
    <w:rsid w:val="00DA00A3"/>
    <w:rsid w:val="00DA11B1"/>
    <w:rsid w:val="00DA13F3"/>
    <w:rsid w:val="00DA2DE3"/>
    <w:rsid w:val="00DA716A"/>
    <w:rsid w:val="00DB1841"/>
    <w:rsid w:val="00DB1F4F"/>
    <w:rsid w:val="00DB37EE"/>
    <w:rsid w:val="00DB413D"/>
    <w:rsid w:val="00DB4450"/>
    <w:rsid w:val="00DB7B69"/>
    <w:rsid w:val="00DC234A"/>
    <w:rsid w:val="00DC34E9"/>
    <w:rsid w:val="00DC41E4"/>
    <w:rsid w:val="00DC66A8"/>
    <w:rsid w:val="00DC7C77"/>
    <w:rsid w:val="00DD78E0"/>
    <w:rsid w:val="00DD7EA2"/>
    <w:rsid w:val="00DE00F2"/>
    <w:rsid w:val="00DE117F"/>
    <w:rsid w:val="00DE144D"/>
    <w:rsid w:val="00DE401C"/>
    <w:rsid w:val="00DE4304"/>
    <w:rsid w:val="00DF0726"/>
    <w:rsid w:val="00DF347B"/>
    <w:rsid w:val="00DF63FA"/>
    <w:rsid w:val="00E012CC"/>
    <w:rsid w:val="00E02B71"/>
    <w:rsid w:val="00E02DEB"/>
    <w:rsid w:val="00E042A1"/>
    <w:rsid w:val="00E04671"/>
    <w:rsid w:val="00E05F9D"/>
    <w:rsid w:val="00E07951"/>
    <w:rsid w:val="00E104FA"/>
    <w:rsid w:val="00E1082A"/>
    <w:rsid w:val="00E11166"/>
    <w:rsid w:val="00E13182"/>
    <w:rsid w:val="00E15383"/>
    <w:rsid w:val="00E1738C"/>
    <w:rsid w:val="00E22D28"/>
    <w:rsid w:val="00E230E3"/>
    <w:rsid w:val="00E230ED"/>
    <w:rsid w:val="00E30EDF"/>
    <w:rsid w:val="00E31FBA"/>
    <w:rsid w:val="00E35496"/>
    <w:rsid w:val="00E36AAE"/>
    <w:rsid w:val="00E41773"/>
    <w:rsid w:val="00E41CF1"/>
    <w:rsid w:val="00E505A3"/>
    <w:rsid w:val="00E513F6"/>
    <w:rsid w:val="00E52F3B"/>
    <w:rsid w:val="00E538AB"/>
    <w:rsid w:val="00E53D94"/>
    <w:rsid w:val="00E53DEA"/>
    <w:rsid w:val="00E55986"/>
    <w:rsid w:val="00E57F40"/>
    <w:rsid w:val="00E616DB"/>
    <w:rsid w:val="00E618DD"/>
    <w:rsid w:val="00E627A4"/>
    <w:rsid w:val="00E630ED"/>
    <w:rsid w:val="00E64C1D"/>
    <w:rsid w:val="00E7357D"/>
    <w:rsid w:val="00E74EC5"/>
    <w:rsid w:val="00E76B86"/>
    <w:rsid w:val="00E80A21"/>
    <w:rsid w:val="00E80E16"/>
    <w:rsid w:val="00E83302"/>
    <w:rsid w:val="00E8342F"/>
    <w:rsid w:val="00E847A7"/>
    <w:rsid w:val="00E85415"/>
    <w:rsid w:val="00E86783"/>
    <w:rsid w:val="00E906B4"/>
    <w:rsid w:val="00E9095B"/>
    <w:rsid w:val="00E92EE0"/>
    <w:rsid w:val="00E9399B"/>
    <w:rsid w:val="00E94008"/>
    <w:rsid w:val="00E94762"/>
    <w:rsid w:val="00E96B52"/>
    <w:rsid w:val="00EA2244"/>
    <w:rsid w:val="00EA6563"/>
    <w:rsid w:val="00EA6FA7"/>
    <w:rsid w:val="00EB067F"/>
    <w:rsid w:val="00EB1F02"/>
    <w:rsid w:val="00EB230B"/>
    <w:rsid w:val="00EB5BC5"/>
    <w:rsid w:val="00EC086C"/>
    <w:rsid w:val="00EC42D0"/>
    <w:rsid w:val="00EC638F"/>
    <w:rsid w:val="00EC7583"/>
    <w:rsid w:val="00ED2713"/>
    <w:rsid w:val="00ED5D6F"/>
    <w:rsid w:val="00EE2061"/>
    <w:rsid w:val="00EE2ACE"/>
    <w:rsid w:val="00EE4874"/>
    <w:rsid w:val="00EE5829"/>
    <w:rsid w:val="00EE79A6"/>
    <w:rsid w:val="00EF0D86"/>
    <w:rsid w:val="00F005A0"/>
    <w:rsid w:val="00F106D2"/>
    <w:rsid w:val="00F11352"/>
    <w:rsid w:val="00F13451"/>
    <w:rsid w:val="00F1498D"/>
    <w:rsid w:val="00F14DDF"/>
    <w:rsid w:val="00F152AD"/>
    <w:rsid w:val="00F20BE9"/>
    <w:rsid w:val="00F2285F"/>
    <w:rsid w:val="00F23155"/>
    <w:rsid w:val="00F24E0E"/>
    <w:rsid w:val="00F2526E"/>
    <w:rsid w:val="00F26693"/>
    <w:rsid w:val="00F31DE4"/>
    <w:rsid w:val="00F33530"/>
    <w:rsid w:val="00F36130"/>
    <w:rsid w:val="00F36A6E"/>
    <w:rsid w:val="00F36FE3"/>
    <w:rsid w:val="00F40444"/>
    <w:rsid w:val="00F40868"/>
    <w:rsid w:val="00F4087A"/>
    <w:rsid w:val="00F423BD"/>
    <w:rsid w:val="00F432FF"/>
    <w:rsid w:val="00F46A39"/>
    <w:rsid w:val="00F46F26"/>
    <w:rsid w:val="00F4715C"/>
    <w:rsid w:val="00F50707"/>
    <w:rsid w:val="00F51C03"/>
    <w:rsid w:val="00F54869"/>
    <w:rsid w:val="00F556B2"/>
    <w:rsid w:val="00F55A5C"/>
    <w:rsid w:val="00F57187"/>
    <w:rsid w:val="00F574E5"/>
    <w:rsid w:val="00F5754B"/>
    <w:rsid w:val="00F576DE"/>
    <w:rsid w:val="00F63BF7"/>
    <w:rsid w:val="00F65617"/>
    <w:rsid w:val="00F710BE"/>
    <w:rsid w:val="00F718C1"/>
    <w:rsid w:val="00F736D2"/>
    <w:rsid w:val="00F7564C"/>
    <w:rsid w:val="00F76220"/>
    <w:rsid w:val="00F769BE"/>
    <w:rsid w:val="00F77D7A"/>
    <w:rsid w:val="00F82E6B"/>
    <w:rsid w:val="00F87CA3"/>
    <w:rsid w:val="00F95B9D"/>
    <w:rsid w:val="00F97B71"/>
    <w:rsid w:val="00FA1925"/>
    <w:rsid w:val="00FA2DDA"/>
    <w:rsid w:val="00FA34CA"/>
    <w:rsid w:val="00FA3CC8"/>
    <w:rsid w:val="00FA4A55"/>
    <w:rsid w:val="00FA4D4F"/>
    <w:rsid w:val="00FA54E8"/>
    <w:rsid w:val="00FB2D17"/>
    <w:rsid w:val="00FB2F69"/>
    <w:rsid w:val="00FB3BCA"/>
    <w:rsid w:val="00FB45FF"/>
    <w:rsid w:val="00FB47E0"/>
    <w:rsid w:val="00FB5D97"/>
    <w:rsid w:val="00FC1991"/>
    <w:rsid w:val="00FC1CA5"/>
    <w:rsid w:val="00FC2979"/>
    <w:rsid w:val="00FC45F4"/>
    <w:rsid w:val="00FC5E83"/>
    <w:rsid w:val="00FD0A58"/>
    <w:rsid w:val="00FD1C3C"/>
    <w:rsid w:val="00FD38A8"/>
    <w:rsid w:val="00FD3B9A"/>
    <w:rsid w:val="00FD6AC8"/>
    <w:rsid w:val="00FD7153"/>
    <w:rsid w:val="00FD7298"/>
    <w:rsid w:val="00FE308B"/>
    <w:rsid w:val="00FE3230"/>
    <w:rsid w:val="00FE3EA1"/>
    <w:rsid w:val="00FE4818"/>
    <w:rsid w:val="00FE5D80"/>
    <w:rsid w:val="00FE6979"/>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B4FFACB-40C0-42F5-8109-F2B2FEA4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5D44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1B63AB"/>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D4452"/>
    <w:rPr>
      <w:rFonts w:cs="Times New Roman"/>
      <w:b/>
      <w:bCs/>
      <w:kern w:val="44"/>
      <w:sz w:val="44"/>
      <w:szCs w:val="44"/>
    </w:rPr>
  </w:style>
  <w:style w:type="character" w:customStyle="1" w:styleId="2Char">
    <w:name w:val="标题 2 Char"/>
    <w:link w:val="2"/>
    <w:uiPriority w:val="9"/>
    <w:semiHidden/>
    <w:rsid w:val="00D85A42"/>
    <w:rPr>
      <w:rFonts w:ascii="Cambria" w:eastAsia="宋体" w:hAnsi="Cambria" w:cs="Times New Roman"/>
      <w:b/>
      <w:bCs/>
      <w:sz w:val="32"/>
      <w:szCs w:val="32"/>
    </w:rPr>
  </w:style>
  <w:style w:type="paragraph" w:styleId="a0">
    <w:name w:val="Normal Indent"/>
    <w:basedOn w:val="a"/>
    <w:uiPriority w:val="99"/>
    <w:rsid w:val="001B63AB"/>
    <w:pPr>
      <w:ind w:firstLineChars="200" w:firstLine="420"/>
    </w:pPr>
  </w:style>
  <w:style w:type="paragraph" w:styleId="a4">
    <w:name w:val="Body Text Indent"/>
    <w:basedOn w:val="a"/>
    <w:link w:val="Char"/>
    <w:uiPriority w:val="99"/>
    <w:rsid w:val="001B63AB"/>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D85A42"/>
    <w:rPr>
      <w:szCs w:val="24"/>
    </w:rPr>
  </w:style>
  <w:style w:type="paragraph" w:styleId="a5">
    <w:name w:val="Plain Text"/>
    <w:basedOn w:val="a"/>
    <w:link w:val="Char0"/>
    <w:uiPriority w:val="99"/>
    <w:rsid w:val="001B63AB"/>
    <w:rPr>
      <w:rFonts w:ascii="宋体" w:hAnsi="Courier New"/>
      <w:szCs w:val="20"/>
    </w:rPr>
  </w:style>
  <w:style w:type="character" w:customStyle="1" w:styleId="Char0">
    <w:name w:val="纯文本 Char"/>
    <w:link w:val="a5"/>
    <w:uiPriority w:val="99"/>
    <w:locked/>
    <w:rsid w:val="00A726E0"/>
    <w:rPr>
      <w:rFonts w:ascii="宋体" w:hAnsi="Courier New"/>
      <w:kern w:val="2"/>
      <w:sz w:val="21"/>
    </w:rPr>
  </w:style>
  <w:style w:type="paragraph" w:styleId="20">
    <w:name w:val="Body Text Indent 2"/>
    <w:basedOn w:val="a"/>
    <w:link w:val="2Char0"/>
    <w:uiPriority w:val="99"/>
    <w:rsid w:val="001B63AB"/>
    <w:pPr>
      <w:spacing w:line="560" w:lineRule="exact"/>
      <w:ind w:firstLineChars="200" w:firstLine="480"/>
    </w:pPr>
    <w:rPr>
      <w:kern w:val="0"/>
      <w:sz w:val="20"/>
    </w:rPr>
  </w:style>
  <w:style w:type="character" w:customStyle="1" w:styleId="2Char0">
    <w:name w:val="正文文本缩进 2 Char"/>
    <w:link w:val="20"/>
    <w:uiPriority w:val="99"/>
    <w:semiHidden/>
    <w:rsid w:val="00D85A42"/>
    <w:rPr>
      <w:szCs w:val="24"/>
    </w:rPr>
  </w:style>
  <w:style w:type="paragraph" w:styleId="a6">
    <w:name w:val="footer"/>
    <w:basedOn w:val="a"/>
    <w:link w:val="Char1"/>
    <w:uiPriority w:val="99"/>
    <w:rsid w:val="001B63AB"/>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D85A42"/>
    <w:rPr>
      <w:sz w:val="18"/>
      <w:szCs w:val="18"/>
    </w:rPr>
  </w:style>
  <w:style w:type="character" w:styleId="a7">
    <w:name w:val="page number"/>
    <w:uiPriority w:val="99"/>
    <w:rsid w:val="001B63AB"/>
    <w:rPr>
      <w:rFonts w:cs="Times New Roman"/>
    </w:rPr>
  </w:style>
  <w:style w:type="character" w:styleId="a8">
    <w:name w:val="Hyperlink"/>
    <w:uiPriority w:val="99"/>
    <w:rsid w:val="001B63AB"/>
    <w:rPr>
      <w:rFonts w:cs="Times New Roman"/>
      <w:color w:val="0000FF"/>
      <w:u w:val="single"/>
    </w:rPr>
  </w:style>
  <w:style w:type="paragraph" w:styleId="3">
    <w:name w:val="Body Text Indent 3"/>
    <w:basedOn w:val="a"/>
    <w:link w:val="3Char"/>
    <w:uiPriority w:val="99"/>
    <w:rsid w:val="001B63AB"/>
    <w:pPr>
      <w:spacing w:line="560" w:lineRule="exact"/>
      <w:ind w:firstLineChars="200" w:firstLine="420"/>
    </w:pPr>
    <w:rPr>
      <w:kern w:val="0"/>
      <w:sz w:val="16"/>
      <w:szCs w:val="16"/>
    </w:rPr>
  </w:style>
  <w:style w:type="character" w:customStyle="1" w:styleId="3Char">
    <w:name w:val="正文文本缩进 3 Char"/>
    <w:link w:val="3"/>
    <w:uiPriority w:val="99"/>
    <w:semiHidden/>
    <w:rsid w:val="00D85A42"/>
    <w:rPr>
      <w:sz w:val="16"/>
      <w:szCs w:val="16"/>
    </w:rPr>
  </w:style>
  <w:style w:type="paragraph" w:styleId="a9">
    <w:name w:val="header"/>
    <w:basedOn w:val="a"/>
    <w:link w:val="Char2"/>
    <w:uiPriority w:val="99"/>
    <w:rsid w:val="001B63A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4E30FB"/>
    <w:rPr>
      <w:rFonts w:cs="Times New Roman"/>
      <w:kern w:val="2"/>
      <w:sz w:val="18"/>
      <w:szCs w:val="18"/>
    </w:rPr>
  </w:style>
  <w:style w:type="character" w:styleId="aa">
    <w:name w:val="FollowedHyperlink"/>
    <w:uiPriority w:val="99"/>
    <w:rsid w:val="001B63AB"/>
    <w:rPr>
      <w:rFonts w:cs="Times New Roman"/>
      <w:color w:val="800080"/>
      <w:u w:val="single"/>
    </w:rPr>
  </w:style>
  <w:style w:type="paragraph" w:styleId="ab">
    <w:name w:val="List"/>
    <w:basedOn w:val="ac"/>
    <w:uiPriority w:val="99"/>
    <w:rsid w:val="001B63AB"/>
    <w:pPr>
      <w:spacing w:after="220" w:line="220" w:lineRule="atLeast"/>
      <w:ind w:left="1440" w:hanging="360"/>
    </w:pPr>
    <w:rPr>
      <w:szCs w:val="20"/>
    </w:rPr>
  </w:style>
  <w:style w:type="paragraph" w:styleId="ac">
    <w:name w:val="Body Text"/>
    <w:basedOn w:val="a"/>
    <w:link w:val="Char3"/>
    <w:uiPriority w:val="99"/>
    <w:rsid w:val="001B63AB"/>
    <w:pPr>
      <w:spacing w:after="120"/>
    </w:pPr>
    <w:rPr>
      <w:kern w:val="0"/>
      <w:sz w:val="20"/>
    </w:rPr>
  </w:style>
  <w:style w:type="character" w:customStyle="1" w:styleId="Char3">
    <w:name w:val="正文文本 Char"/>
    <w:link w:val="ac"/>
    <w:uiPriority w:val="99"/>
    <w:semiHidden/>
    <w:rsid w:val="00D85A42"/>
    <w:rPr>
      <w:szCs w:val="24"/>
    </w:rPr>
  </w:style>
  <w:style w:type="paragraph" w:styleId="ad">
    <w:name w:val="Date"/>
    <w:basedOn w:val="a"/>
    <w:next w:val="a"/>
    <w:link w:val="Char4"/>
    <w:uiPriority w:val="99"/>
    <w:rsid w:val="001B63AB"/>
    <w:rPr>
      <w:sz w:val="24"/>
      <w:szCs w:val="20"/>
    </w:rPr>
  </w:style>
  <w:style w:type="character" w:customStyle="1" w:styleId="Char4">
    <w:name w:val="日期 Char"/>
    <w:link w:val="ad"/>
    <w:uiPriority w:val="99"/>
    <w:locked/>
    <w:rsid w:val="005E5CC1"/>
    <w:rPr>
      <w:rFonts w:cs="Times New Roman"/>
      <w:kern w:val="2"/>
      <w:sz w:val="24"/>
    </w:rPr>
  </w:style>
  <w:style w:type="character" w:customStyle="1" w:styleId="c1">
    <w:name w:val="c1"/>
    <w:uiPriority w:val="99"/>
    <w:rsid w:val="001B63AB"/>
    <w:rPr>
      <w:rFonts w:cs="Times New Roman"/>
      <w:color w:val="000000"/>
      <w:sz w:val="18"/>
      <w:szCs w:val="18"/>
    </w:rPr>
  </w:style>
  <w:style w:type="paragraph" w:styleId="10">
    <w:name w:val="index 1"/>
    <w:basedOn w:val="a"/>
    <w:next w:val="a"/>
    <w:autoRedefine/>
    <w:uiPriority w:val="99"/>
    <w:semiHidden/>
    <w:rsid w:val="001B63AB"/>
    <w:pPr>
      <w:jc w:val="right"/>
    </w:pPr>
    <w:rPr>
      <w:color w:val="008000"/>
    </w:rPr>
  </w:style>
  <w:style w:type="paragraph" w:customStyle="1" w:styleId="font5">
    <w:name w:val="font5"/>
    <w:basedOn w:val="a"/>
    <w:uiPriority w:val="99"/>
    <w:rsid w:val="001B63A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1B63A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1B63AB"/>
    <w:rPr>
      <w:kern w:val="0"/>
      <w:sz w:val="0"/>
      <w:szCs w:val="0"/>
    </w:rPr>
  </w:style>
  <w:style w:type="character" w:customStyle="1" w:styleId="Char5">
    <w:name w:val="批注框文本 Char"/>
    <w:link w:val="ae"/>
    <w:uiPriority w:val="99"/>
    <w:semiHidden/>
    <w:rsid w:val="00D85A42"/>
    <w:rPr>
      <w:sz w:val="0"/>
      <w:szCs w:val="0"/>
    </w:rPr>
  </w:style>
  <w:style w:type="character" w:styleId="af">
    <w:name w:val="annotation reference"/>
    <w:uiPriority w:val="99"/>
    <w:semiHidden/>
    <w:rsid w:val="001B63AB"/>
    <w:rPr>
      <w:rFonts w:cs="Times New Roman"/>
      <w:sz w:val="21"/>
      <w:szCs w:val="21"/>
    </w:rPr>
  </w:style>
  <w:style w:type="paragraph" w:styleId="af0">
    <w:name w:val="annotation text"/>
    <w:basedOn w:val="a"/>
    <w:link w:val="Char6"/>
    <w:uiPriority w:val="99"/>
    <w:semiHidden/>
    <w:rsid w:val="001B63AB"/>
    <w:pPr>
      <w:jc w:val="left"/>
    </w:pPr>
    <w:rPr>
      <w:kern w:val="0"/>
      <w:sz w:val="20"/>
    </w:rPr>
  </w:style>
  <w:style w:type="character" w:customStyle="1" w:styleId="Char6">
    <w:name w:val="批注文字 Char"/>
    <w:link w:val="af0"/>
    <w:uiPriority w:val="99"/>
    <w:semiHidden/>
    <w:rsid w:val="00D85A42"/>
    <w:rPr>
      <w:szCs w:val="24"/>
    </w:rPr>
  </w:style>
  <w:style w:type="paragraph" w:styleId="af1">
    <w:name w:val="annotation subject"/>
    <w:basedOn w:val="af0"/>
    <w:next w:val="af0"/>
    <w:link w:val="Char7"/>
    <w:uiPriority w:val="99"/>
    <w:semiHidden/>
    <w:rsid w:val="001B63AB"/>
    <w:rPr>
      <w:b/>
      <w:bCs/>
    </w:rPr>
  </w:style>
  <w:style w:type="character" w:customStyle="1" w:styleId="Char7">
    <w:name w:val="批注主题 Char"/>
    <w:link w:val="af1"/>
    <w:uiPriority w:val="99"/>
    <w:semiHidden/>
    <w:rsid w:val="00D85A42"/>
    <w:rPr>
      <w:b/>
      <w:bCs/>
      <w:szCs w:val="24"/>
    </w:rPr>
  </w:style>
  <w:style w:type="paragraph" w:customStyle="1" w:styleId="Char8">
    <w:name w:val="Char"/>
    <w:basedOn w:val="a"/>
    <w:uiPriority w:val="99"/>
    <w:rsid w:val="001B63AB"/>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D85A42"/>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D85A42"/>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customStyle="1" w:styleId="t1">
    <w:name w:val="t1"/>
    <w:uiPriority w:val="99"/>
    <w:rsid w:val="00C40F7A"/>
    <w:rPr>
      <w:rFonts w:cs="Times New Roman"/>
      <w:color w:val="990000"/>
    </w:rPr>
  </w:style>
  <w:style w:type="character" w:styleId="af8">
    <w:name w:val="Strong"/>
    <w:uiPriority w:val="22"/>
    <w:qFormat/>
    <w:locked/>
    <w:rsid w:val="001A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04092">
      <w:bodyDiv w:val="1"/>
      <w:marLeft w:val="0"/>
      <w:marRight w:val="0"/>
      <w:marTop w:val="0"/>
      <w:marBottom w:val="0"/>
      <w:divBdr>
        <w:top w:val="none" w:sz="0" w:space="0" w:color="auto"/>
        <w:left w:val="none" w:sz="0" w:space="0" w:color="auto"/>
        <w:bottom w:val="none" w:sz="0" w:space="0" w:color="auto"/>
        <w:right w:val="none" w:sz="0" w:space="0" w:color="auto"/>
      </w:divBdr>
    </w:div>
    <w:div w:id="1833837360">
      <w:marLeft w:val="0"/>
      <w:marRight w:val="0"/>
      <w:marTop w:val="0"/>
      <w:marBottom w:val="0"/>
      <w:divBdr>
        <w:top w:val="none" w:sz="0" w:space="0" w:color="auto"/>
        <w:left w:val="none" w:sz="0" w:space="0" w:color="auto"/>
        <w:bottom w:val="none" w:sz="0" w:space="0" w:color="auto"/>
        <w:right w:val="none" w:sz="0" w:space="0" w:color="auto"/>
      </w:divBdr>
    </w:div>
    <w:div w:id="1833837361">
      <w:marLeft w:val="0"/>
      <w:marRight w:val="0"/>
      <w:marTop w:val="0"/>
      <w:marBottom w:val="0"/>
      <w:divBdr>
        <w:top w:val="none" w:sz="0" w:space="0" w:color="auto"/>
        <w:left w:val="none" w:sz="0" w:space="0" w:color="auto"/>
        <w:bottom w:val="none" w:sz="0" w:space="0" w:color="auto"/>
        <w:right w:val="none" w:sz="0" w:space="0" w:color="auto"/>
      </w:divBdr>
    </w:div>
    <w:div w:id="1833837362">
      <w:marLeft w:val="0"/>
      <w:marRight w:val="0"/>
      <w:marTop w:val="0"/>
      <w:marBottom w:val="0"/>
      <w:divBdr>
        <w:top w:val="none" w:sz="0" w:space="0" w:color="auto"/>
        <w:left w:val="none" w:sz="0" w:space="0" w:color="auto"/>
        <w:bottom w:val="none" w:sz="0" w:space="0" w:color="auto"/>
        <w:right w:val="none" w:sz="0" w:space="0" w:color="auto"/>
      </w:divBdr>
    </w:div>
    <w:div w:id="1833837363">
      <w:marLeft w:val="0"/>
      <w:marRight w:val="0"/>
      <w:marTop w:val="0"/>
      <w:marBottom w:val="0"/>
      <w:divBdr>
        <w:top w:val="none" w:sz="0" w:space="0" w:color="auto"/>
        <w:left w:val="none" w:sz="0" w:space="0" w:color="auto"/>
        <w:bottom w:val="none" w:sz="0" w:space="0" w:color="auto"/>
        <w:right w:val="none" w:sz="0" w:space="0" w:color="auto"/>
      </w:divBdr>
    </w:div>
    <w:div w:id="1833837364">
      <w:marLeft w:val="0"/>
      <w:marRight w:val="0"/>
      <w:marTop w:val="0"/>
      <w:marBottom w:val="0"/>
      <w:divBdr>
        <w:top w:val="none" w:sz="0" w:space="0" w:color="auto"/>
        <w:left w:val="none" w:sz="0" w:space="0" w:color="auto"/>
        <w:bottom w:val="none" w:sz="0" w:space="0" w:color="auto"/>
        <w:right w:val="none" w:sz="0" w:space="0" w:color="auto"/>
      </w:divBdr>
    </w:div>
    <w:div w:id="1833837365">
      <w:marLeft w:val="0"/>
      <w:marRight w:val="0"/>
      <w:marTop w:val="0"/>
      <w:marBottom w:val="0"/>
      <w:divBdr>
        <w:top w:val="none" w:sz="0" w:space="0" w:color="auto"/>
        <w:left w:val="none" w:sz="0" w:space="0" w:color="auto"/>
        <w:bottom w:val="none" w:sz="0" w:space="0" w:color="auto"/>
        <w:right w:val="none" w:sz="0" w:space="0" w:color="auto"/>
      </w:divBdr>
    </w:div>
    <w:div w:id="1833837366">
      <w:marLeft w:val="0"/>
      <w:marRight w:val="0"/>
      <w:marTop w:val="0"/>
      <w:marBottom w:val="0"/>
      <w:divBdr>
        <w:top w:val="none" w:sz="0" w:space="0" w:color="auto"/>
        <w:left w:val="none" w:sz="0" w:space="0" w:color="auto"/>
        <w:bottom w:val="none" w:sz="0" w:space="0" w:color="auto"/>
        <w:right w:val="none" w:sz="0" w:space="0" w:color="auto"/>
      </w:divBdr>
    </w:div>
    <w:div w:id="1833837367">
      <w:marLeft w:val="0"/>
      <w:marRight w:val="0"/>
      <w:marTop w:val="0"/>
      <w:marBottom w:val="0"/>
      <w:divBdr>
        <w:top w:val="none" w:sz="0" w:space="0" w:color="auto"/>
        <w:left w:val="none" w:sz="0" w:space="0" w:color="auto"/>
        <w:bottom w:val="none" w:sz="0" w:space="0" w:color="auto"/>
        <w:right w:val="none" w:sz="0" w:space="0" w:color="auto"/>
      </w:divBdr>
    </w:div>
    <w:div w:id="1833837368">
      <w:marLeft w:val="0"/>
      <w:marRight w:val="0"/>
      <w:marTop w:val="0"/>
      <w:marBottom w:val="0"/>
      <w:divBdr>
        <w:top w:val="none" w:sz="0" w:space="0" w:color="auto"/>
        <w:left w:val="none" w:sz="0" w:space="0" w:color="auto"/>
        <w:bottom w:val="none" w:sz="0" w:space="0" w:color="auto"/>
        <w:right w:val="none" w:sz="0" w:space="0" w:color="auto"/>
      </w:divBdr>
    </w:div>
    <w:div w:id="1833837369">
      <w:marLeft w:val="0"/>
      <w:marRight w:val="0"/>
      <w:marTop w:val="0"/>
      <w:marBottom w:val="0"/>
      <w:divBdr>
        <w:top w:val="none" w:sz="0" w:space="0" w:color="auto"/>
        <w:left w:val="none" w:sz="0" w:space="0" w:color="auto"/>
        <w:bottom w:val="none" w:sz="0" w:space="0" w:color="auto"/>
        <w:right w:val="none" w:sz="0" w:space="0" w:color="auto"/>
      </w:divBdr>
    </w:div>
    <w:div w:id="1833837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1024</Words>
  <Characters>5843</Characters>
  <Application>Microsoft Office Word</Application>
  <DocSecurity>0</DocSecurity>
  <Lines>48</Lines>
  <Paragraphs>13</Paragraphs>
  <ScaleCrop>false</ScaleCrop>
  <Company>TRT. Ltd. Co.</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144</cp:revision>
  <cp:lastPrinted>2019-10-16T13:57:00Z</cp:lastPrinted>
  <dcterms:created xsi:type="dcterms:W3CDTF">2013-06-21T07:03:00Z</dcterms:created>
  <dcterms:modified xsi:type="dcterms:W3CDTF">2019-10-16T13:57:00Z</dcterms:modified>
</cp:coreProperties>
</file>