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51" w:rsidRPr="00820253" w:rsidRDefault="00F13451" w:rsidP="00397616">
      <w:pPr>
        <w:autoSpaceDE w:val="0"/>
        <w:autoSpaceDN w:val="0"/>
        <w:adjustRightInd w:val="0"/>
        <w:spacing w:line="360" w:lineRule="auto"/>
        <w:jc w:val="left"/>
        <w:rPr>
          <w:rFonts w:ascii="宋体" w:cs="Arial"/>
          <w:color w:val="000000"/>
          <w:kern w:val="0"/>
          <w:sz w:val="24"/>
        </w:rPr>
      </w:pPr>
      <w:bookmarkStart w:id="0" w:name="_GoBack"/>
      <w:bookmarkEnd w:id="0"/>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397616">
      <w:pPr>
        <w:autoSpaceDE w:val="0"/>
        <w:autoSpaceDN w:val="0"/>
        <w:adjustRightInd w:val="0"/>
        <w:spacing w:line="360" w:lineRule="auto"/>
        <w:jc w:val="left"/>
        <w:rPr>
          <w:rFonts w:ascii="宋体" w:cs="Arial"/>
          <w:color w:val="000000"/>
          <w:kern w:val="0"/>
          <w:sz w:val="24"/>
        </w:rPr>
      </w:pPr>
    </w:p>
    <w:p w:rsidR="00F13451" w:rsidRPr="00820253" w:rsidRDefault="00F13451" w:rsidP="004A355B">
      <w:pPr>
        <w:autoSpaceDE w:val="0"/>
        <w:autoSpaceDN w:val="0"/>
        <w:adjustRightInd w:val="0"/>
        <w:spacing w:line="360" w:lineRule="auto"/>
        <w:jc w:val="left"/>
        <w:rPr>
          <w:rFonts w:ascii="宋体" w:cs="Arial"/>
          <w:color w:val="000000"/>
          <w:kern w:val="0"/>
          <w:sz w:val="24"/>
        </w:rPr>
      </w:pPr>
    </w:p>
    <w:p w:rsidR="00F13451" w:rsidRPr="00820253" w:rsidRDefault="00F13451" w:rsidP="001A149A">
      <w:pPr>
        <w:spacing w:line="360" w:lineRule="auto"/>
        <w:jc w:val="center"/>
        <w:rPr>
          <w:rFonts w:ascii="宋体" w:hAnsi="宋体"/>
          <w:b/>
          <w:sz w:val="36"/>
          <w:szCs w:val="36"/>
        </w:rPr>
      </w:pPr>
      <w:r w:rsidRPr="00820253">
        <w:rPr>
          <w:rFonts w:ascii="宋体" w:hAnsi="宋体"/>
          <w:b/>
          <w:sz w:val="36"/>
          <w:szCs w:val="36"/>
        </w:rPr>
        <w:t>易方达标普生物科技指数证券投资基金（LOF）</w:t>
      </w:r>
    </w:p>
    <w:p w:rsidR="00F13451" w:rsidRPr="00820253" w:rsidRDefault="00F13451" w:rsidP="001A149A">
      <w:pPr>
        <w:spacing w:line="360" w:lineRule="auto"/>
        <w:jc w:val="center"/>
        <w:rPr>
          <w:rFonts w:ascii="宋体" w:hAnsi="宋体"/>
          <w:b/>
          <w:sz w:val="36"/>
          <w:szCs w:val="36"/>
        </w:rPr>
      </w:pPr>
      <w:r w:rsidRPr="00820253">
        <w:rPr>
          <w:rFonts w:ascii="宋体" w:hAnsi="宋体"/>
          <w:b/>
          <w:sz w:val="36"/>
          <w:szCs w:val="36"/>
        </w:rPr>
        <w:t>2019年第3季度报告</w:t>
      </w:r>
    </w:p>
    <w:p w:rsidR="00F13451" w:rsidRPr="005771AC" w:rsidRDefault="00F13451" w:rsidP="001A149A">
      <w:pPr>
        <w:spacing w:line="360" w:lineRule="auto"/>
        <w:jc w:val="center"/>
        <w:rPr>
          <w:rFonts w:ascii="宋体" w:hAnsi="宋体"/>
          <w:b/>
          <w:sz w:val="24"/>
          <w:szCs w:val="36"/>
        </w:rPr>
      </w:pPr>
      <w:r w:rsidRPr="005771AC">
        <w:rPr>
          <w:rFonts w:ascii="宋体" w:hAnsi="宋体"/>
          <w:b/>
          <w:sz w:val="24"/>
          <w:szCs w:val="36"/>
        </w:rPr>
        <w:t>2019年9月30日</w:t>
      </w: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jc w:val="center"/>
        <w:rPr>
          <w:rFonts w:ascii="宋体"/>
          <w:b/>
          <w:color w:val="000000"/>
          <w:sz w:val="24"/>
        </w:rPr>
      </w:pPr>
    </w:p>
    <w:p w:rsidR="00F13451" w:rsidRPr="00820253" w:rsidRDefault="00F13451" w:rsidP="00397616">
      <w:pPr>
        <w:spacing w:line="360" w:lineRule="auto"/>
        <w:rPr>
          <w:rFonts w:ascii="宋体"/>
          <w:b/>
          <w:color w:val="000000"/>
          <w:sz w:val="24"/>
        </w:rPr>
      </w:pPr>
    </w:p>
    <w:p w:rsidR="00F13451" w:rsidRPr="00820253" w:rsidRDefault="00F13451" w:rsidP="00476756">
      <w:pPr>
        <w:spacing w:line="360" w:lineRule="auto"/>
        <w:ind w:firstLineChars="900" w:firstLine="2168"/>
        <w:rPr>
          <w:rFonts w:ascii="宋体" w:hAnsi="宋体"/>
          <w:b/>
          <w:color w:val="000000"/>
          <w:sz w:val="24"/>
        </w:rPr>
      </w:pPr>
      <w:r w:rsidRPr="00820253">
        <w:rPr>
          <w:rFonts w:ascii="宋体" w:hAnsi="宋体" w:hint="eastAsia"/>
          <w:b/>
          <w:color w:val="000000"/>
          <w:sz w:val="24"/>
        </w:rPr>
        <w:t>基金管理人：</w:t>
      </w:r>
      <w:r w:rsidRPr="00820253">
        <w:rPr>
          <w:rFonts w:ascii="宋体" w:hAnsi="宋体"/>
          <w:b/>
          <w:color w:val="000000"/>
          <w:sz w:val="24"/>
        </w:rPr>
        <w:t>易方达基金管理有限公司</w:t>
      </w:r>
    </w:p>
    <w:p w:rsidR="00F13451" w:rsidRPr="00820253" w:rsidRDefault="00F13451" w:rsidP="00476756">
      <w:pPr>
        <w:spacing w:line="360" w:lineRule="auto"/>
        <w:ind w:firstLineChars="900" w:firstLine="2168"/>
        <w:rPr>
          <w:rFonts w:ascii="宋体" w:hAnsi="宋体"/>
          <w:b/>
          <w:color w:val="000000"/>
          <w:sz w:val="24"/>
        </w:rPr>
      </w:pPr>
      <w:r w:rsidRPr="00820253">
        <w:rPr>
          <w:rFonts w:ascii="宋体" w:hAnsi="宋体" w:hint="eastAsia"/>
          <w:b/>
          <w:color w:val="000000"/>
          <w:sz w:val="24"/>
        </w:rPr>
        <w:t>基金托管人：</w:t>
      </w:r>
      <w:r w:rsidRPr="00820253">
        <w:rPr>
          <w:rFonts w:ascii="宋体" w:hAnsi="宋体"/>
          <w:b/>
          <w:color w:val="000000"/>
          <w:sz w:val="24"/>
        </w:rPr>
        <w:t>中国建设银行股份有限公司</w:t>
      </w:r>
    </w:p>
    <w:p w:rsidR="00F13451" w:rsidRPr="00820253" w:rsidRDefault="00F13451" w:rsidP="00476756">
      <w:pPr>
        <w:spacing w:line="360" w:lineRule="auto"/>
        <w:ind w:firstLineChars="900" w:firstLine="2168"/>
        <w:rPr>
          <w:rFonts w:ascii="宋体" w:hAnsi="宋体"/>
          <w:b/>
          <w:color w:val="000000"/>
          <w:sz w:val="24"/>
        </w:rPr>
        <w:sectPr w:rsidR="00F13451" w:rsidRPr="00820253" w:rsidSect="00D6226F">
          <w:headerReference w:type="default" r:id="rId7"/>
          <w:footerReference w:type="default" r:id="rId8"/>
          <w:pgSz w:w="11926" w:h="15840"/>
          <w:pgMar w:top="1418" w:right="1418" w:bottom="851" w:left="1418" w:header="851" w:footer="992" w:gutter="0"/>
          <w:cols w:space="720"/>
          <w:noEndnote/>
        </w:sectPr>
      </w:pPr>
      <w:r w:rsidRPr="00820253">
        <w:rPr>
          <w:rFonts w:ascii="宋体" w:hAnsi="宋体" w:hint="eastAsia"/>
          <w:b/>
          <w:color w:val="000000"/>
          <w:sz w:val="24"/>
        </w:rPr>
        <w:t>报告送出日期：</w:t>
      </w:r>
      <w:r w:rsidRPr="00820253">
        <w:rPr>
          <w:rFonts w:ascii="宋体" w:hAnsi="宋体"/>
          <w:b/>
          <w:color w:val="000000"/>
          <w:sz w:val="24"/>
        </w:rPr>
        <w:t>二〇一九年十月二十四日</w:t>
      </w:r>
    </w:p>
    <w:p w:rsidR="00F13451" w:rsidRPr="00820253" w:rsidRDefault="00F13451" w:rsidP="008B041C">
      <w:pPr>
        <w:pStyle w:val="1"/>
        <w:spacing w:beforeLines="100" w:before="312" w:afterLines="100" w:after="312" w:line="360" w:lineRule="auto"/>
        <w:jc w:val="center"/>
        <w:rPr>
          <w:rFonts w:ascii="宋体" w:cs="Arial"/>
          <w:b w:val="0"/>
          <w:color w:val="000000"/>
          <w:kern w:val="0"/>
          <w:sz w:val="24"/>
          <w:szCs w:val="24"/>
        </w:rPr>
      </w:pPr>
      <w:r w:rsidRPr="00820253">
        <w:rPr>
          <w:rFonts w:ascii="宋体" w:hAnsi="宋体" w:cs="Arial" w:hint="eastAsia"/>
          <w:color w:val="000000"/>
          <w:kern w:val="0"/>
          <w:sz w:val="24"/>
          <w:szCs w:val="24"/>
        </w:rPr>
        <w:lastRenderedPageBreak/>
        <w:t>§</w:t>
      </w:r>
      <w:r w:rsidRPr="00820253">
        <w:rPr>
          <w:rFonts w:ascii="宋体" w:hAnsi="宋体" w:cs="Arial"/>
          <w:color w:val="000000"/>
          <w:kern w:val="0"/>
          <w:sz w:val="24"/>
          <w:szCs w:val="24"/>
        </w:rPr>
        <w:t xml:space="preserve">1  </w:t>
      </w:r>
      <w:r w:rsidRPr="00820253">
        <w:rPr>
          <w:rFonts w:ascii="宋体" w:hAnsi="宋体" w:cs="Arial" w:hint="eastAsia"/>
          <w:color w:val="000000"/>
          <w:kern w:val="0"/>
          <w:sz w:val="24"/>
          <w:szCs w:val="24"/>
        </w:rPr>
        <w:t>重要提示</w:t>
      </w:r>
    </w:p>
    <w:p w:rsidR="004B2223" w:rsidRDefault="000A6FE8">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4B2223" w:rsidRDefault="000A6FE8">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4B2223" w:rsidRDefault="000A6FE8">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4B2223" w:rsidRDefault="000A6FE8">
      <w:pPr>
        <w:spacing w:line="360"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4B2223" w:rsidRDefault="000A6FE8">
      <w:pPr>
        <w:spacing w:line="360" w:lineRule="auto"/>
        <w:ind w:firstLineChars="200" w:firstLine="480"/>
        <w:rPr>
          <w:color w:val="000000"/>
          <w:sz w:val="24"/>
        </w:rPr>
      </w:pPr>
      <w:r>
        <w:rPr>
          <w:color w:val="000000"/>
          <w:sz w:val="24"/>
        </w:rPr>
        <w:t>本报告中财务资料未经审计。</w:t>
      </w:r>
    </w:p>
    <w:p w:rsidR="00F13451" w:rsidRPr="0040658E" w:rsidRDefault="00F13451" w:rsidP="00476756">
      <w:pPr>
        <w:spacing w:line="360" w:lineRule="auto"/>
        <w:ind w:firstLineChars="200" w:firstLine="480"/>
        <w:rPr>
          <w:color w:val="000000"/>
          <w:sz w:val="24"/>
        </w:rPr>
      </w:pPr>
      <w:r w:rsidRPr="0040658E">
        <w:rPr>
          <w:color w:val="000000"/>
          <w:sz w:val="24"/>
        </w:rPr>
        <w:t>本报告期自</w:t>
      </w:r>
      <w:r w:rsidRPr="0040658E">
        <w:rPr>
          <w:color w:val="000000"/>
          <w:sz w:val="24"/>
        </w:rPr>
        <w:t>2019</w:t>
      </w:r>
      <w:r w:rsidRPr="0040658E">
        <w:rPr>
          <w:color w:val="000000"/>
          <w:sz w:val="24"/>
        </w:rPr>
        <w:t>年</w:t>
      </w:r>
      <w:r w:rsidRPr="0040658E">
        <w:rPr>
          <w:color w:val="000000"/>
          <w:sz w:val="24"/>
        </w:rPr>
        <w:t>7</w:t>
      </w:r>
      <w:r w:rsidRPr="0040658E">
        <w:rPr>
          <w:color w:val="000000"/>
          <w:sz w:val="24"/>
        </w:rPr>
        <w:t>月</w:t>
      </w:r>
      <w:r w:rsidRPr="0040658E">
        <w:rPr>
          <w:color w:val="000000"/>
          <w:sz w:val="24"/>
        </w:rPr>
        <w:t>1</w:t>
      </w:r>
      <w:r w:rsidRPr="0040658E">
        <w:rPr>
          <w:color w:val="000000"/>
          <w:sz w:val="24"/>
        </w:rPr>
        <w:t>日起至</w:t>
      </w:r>
      <w:r w:rsidRPr="0040658E">
        <w:rPr>
          <w:color w:val="000000"/>
          <w:sz w:val="24"/>
        </w:rPr>
        <w:t>9</w:t>
      </w:r>
      <w:r w:rsidRPr="0040658E">
        <w:rPr>
          <w:color w:val="000000"/>
          <w:sz w:val="24"/>
        </w:rPr>
        <w:t>月</w:t>
      </w:r>
      <w:r w:rsidRPr="0040658E">
        <w:rPr>
          <w:color w:val="000000"/>
          <w:sz w:val="24"/>
        </w:rPr>
        <w:t>30</w:t>
      </w:r>
      <w:r w:rsidRPr="0040658E">
        <w:rPr>
          <w:color w:val="000000"/>
          <w:sz w:val="24"/>
        </w:rPr>
        <w:t>日止。</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2  </w:t>
      </w:r>
      <w:r w:rsidRPr="00820253">
        <w:rPr>
          <w:rFonts w:ascii="宋体" w:hAnsi="宋体" w:cs="Arial" w:hint="eastAsia"/>
          <w:color w:val="000000"/>
          <w:kern w:val="0"/>
          <w:sz w:val="24"/>
          <w:szCs w:val="24"/>
        </w:rPr>
        <w:t>基金产品概况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387"/>
      </w:tblGrid>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kern w:val="0"/>
                <w:sz w:val="24"/>
              </w:rPr>
            </w:pPr>
            <w:r w:rsidRPr="0040658E">
              <w:rPr>
                <w:kern w:val="0"/>
                <w:sz w:val="24"/>
              </w:rPr>
              <w:t>基金简称</w:t>
            </w:r>
          </w:p>
        </w:tc>
        <w:tc>
          <w:tcPr>
            <w:tcW w:w="5387" w:type="dxa"/>
            <w:vAlign w:val="center"/>
          </w:tcPr>
          <w:p w:rsidR="00F13451" w:rsidRPr="0040658E" w:rsidRDefault="00F13451" w:rsidP="00CA3C4F">
            <w:pPr>
              <w:adjustRightInd w:val="0"/>
              <w:spacing w:before="29" w:line="360" w:lineRule="auto"/>
              <w:ind w:left="17"/>
              <w:jc w:val="left"/>
              <w:rPr>
                <w:color w:val="000000"/>
                <w:kern w:val="0"/>
                <w:sz w:val="24"/>
              </w:rPr>
            </w:pPr>
            <w:r w:rsidRPr="0040658E">
              <w:rPr>
                <w:color w:val="000000"/>
                <w:kern w:val="0"/>
                <w:sz w:val="24"/>
              </w:rPr>
              <w:t>易方达标普生物科技指数（</w:t>
            </w:r>
            <w:r w:rsidRPr="0040658E">
              <w:rPr>
                <w:color w:val="000000"/>
                <w:kern w:val="0"/>
                <w:sz w:val="24"/>
              </w:rPr>
              <w:t>QDII-LOF</w:t>
            </w:r>
            <w:r w:rsidRPr="0040658E">
              <w:rPr>
                <w:color w:val="000000"/>
                <w:kern w:val="0"/>
                <w:sz w:val="24"/>
              </w:rPr>
              <w:t>）</w:t>
            </w:r>
          </w:p>
        </w:tc>
      </w:tr>
      <w:tr w:rsidR="00C81A11" w:rsidRPr="00820253" w:rsidTr="0024781E">
        <w:tc>
          <w:tcPr>
            <w:tcW w:w="2977" w:type="dxa"/>
            <w:vAlign w:val="center"/>
          </w:tcPr>
          <w:p w:rsidR="00C81A11" w:rsidRPr="0040658E" w:rsidRDefault="00C81A11" w:rsidP="00AF756E">
            <w:pPr>
              <w:adjustRightInd w:val="0"/>
              <w:spacing w:before="29" w:line="360" w:lineRule="auto"/>
              <w:ind w:left="17"/>
              <w:jc w:val="left"/>
              <w:rPr>
                <w:kern w:val="0"/>
                <w:sz w:val="24"/>
              </w:rPr>
            </w:pPr>
            <w:r w:rsidRPr="0040658E">
              <w:rPr>
                <w:kern w:val="0"/>
                <w:sz w:val="24"/>
              </w:rPr>
              <w:t>场内简称</w:t>
            </w:r>
          </w:p>
        </w:tc>
        <w:tc>
          <w:tcPr>
            <w:tcW w:w="5387" w:type="dxa"/>
            <w:vAlign w:val="center"/>
          </w:tcPr>
          <w:p w:rsidR="00C81A11" w:rsidRPr="0040658E" w:rsidRDefault="00C81A11" w:rsidP="00AF756E">
            <w:pPr>
              <w:adjustRightInd w:val="0"/>
              <w:spacing w:before="29" w:line="360" w:lineRule="auto"/>
              <w:ind w:left="17"/>
              <w:jc w:val="left"/>
              <w:rPr>
                <w:kern w:val="0"/>
                <w:sz w:val="24"/>
              </w:rPr>
            </w:pPr>
            <w:r w:rsidRPr="0040658E">
              <w:rPr>
                <w:kern w:val="0"/>
                <w:sz w:val="24"/>
              </w:rPr>
              <w:t>标普生物</w:t>
            </w:r>
          </w:p>
        </w:tc>
      </w:tr>
      <w:tr w:rsidR="00F13451" w:rsidRPr="00820253" w:rsidTr="00780E33">
        <w:tc>
          <w:tcPr>
            <w:tcW w:w="2977" w:type="dxa"/>
          </w:tcPr>
          <w:p w:rsidR="00F13451" w:rsidRPr="0040658E" w:rsidRDefault="00F13451">
            <w:pPr>
              <w:adjustRightInd w:val="0"/>
              <w:spacing w:before="29" w:line="360" w:lineRule="auto"/>
              <w:ind w:left="17"/>
              <w:jc w:val="left"/>
              <w:rPr>
                <w:kern w:val="0"/>
                <w:sz w:val="24"/>
              </w:rPr>
            </w:pPr>
            <w:r w:rsidRPr="0040658E">
              <w:rPr>
                <w:kern w:val="0"/>
                <w:sz w:val="24"/>
              </w:rPr>
              <w:t>基金主代码</w:t>
            </w:r>
          </w:p>
        </w:tc>
        <w:tc>
          <w:tcPr>
            <w:tcW w:w="5387" w:type="dxa"/>
          </w:tcPr>
          <w:p w:rsidR="00F13451" w:rsidRPr="0040658E" w:rsidRDefault="00F13451">
            <w:pPr>
              <w:adjustRightInd w:val="0"/>
              <w:spacing w:before="29" w:line="360" w:lineRule="auto"/>
              <w:ind w:left="17"/>
              <w:jc w:val="left"/>
              <w:rPr>
                <w:color w:val="000000"/>
                <w:kern w:val="0"/>
                <w:sz w:val="24"/>
              </w:rPr>
            </w:pPr>
            <w:r w:rsidRPr="0040658E">
              <w:rPr>
                <w:color w:val="000000"/>
                <w:kern w:val="0"/>
                <w:sz w:val="24"/>
              </w:rPr>
              <w:t>161127</w:t>
            </w:r>
          </w:p>
        </w:tc>
      </w:tr>
      <w:tr w:rsidR="00F13451" w:rsidRPr="00820253" w:rsidTr="00780E33">
        <w:tc>
          <w:tcPr>
            <w:tcW w:w="2977" w:type="dxa"/>
          </w:tcPr>
          <w:p w:rsidR="00F13451" w:rsidRPr="0040658E" w:rsidRDefault="00F13451">
            <w:pPr>
              <w:adjustRightInd w:val="0"/>
              <w:spacing w:before="29" w:line="360" w:lineRule="auto"/>
              <w:ind w:left="17"/>
              <w:jc w:val="left"/>
              <w:rPr>
                <w:kern w:val="0"/>
                <w:sz w:val="24"/>
              </w:rPr>
            </w:pPr>
            <w:r w:rsidRPr="0040658E">
              <w:rPr>
                <w:kern w:val="0"/>
                <w:sz w:val="24"/>
              </w:rPr>
              <w:t>交易代码</w:t>
            </w:r>
          </w:p>
        </w:tc>
        <w:tc>
          <w:tcPr>
            <w:tcW w:w="5387" w:type="dxa"/>
          </w:tcPr>
          <w:p w:rsidR="00F13451" w:rsidRPr="0040658E" w:rsidRDefault="00F13451">
            <w:pPr>
              <w:adjustRightInd w:val="0"/>
              <w:spacing w:before="29" w:line="360" w:lineRule="auto"/>
              <w:ind w:left="17"/>
              <w:jc w:val="left"/>
              <w:rPr>
                <w:color w:val="000000"/>
                <w:kern w:val="0"/>
                <w:sz w:val="24"/>
              </w:rPr>
            </w:pPr>
            <w:r w:rsidRPr="0040658E">
              <w:rPr>
                <w:kern w:val="0"/>
                <w:sz w:val="24"/>
              </w:rPr>
              <w:t>161127</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基金运作方式</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契约型、上市开放式（</w:t>
            </w:r>
            <w:r w:rsidRPr="0040658E">
              <w:rPr>
                <w:color w:val="000000"/>
                <w:kern w:val="0"/>
                <w:sz w:val="24"/>
              </w:rPr>
              <w:t>LOF</w:t>
            </w:r>
            <w:r w:rsidRPr="0040658E">
              <w:rPr>
                <w:color w:val="000000"/>
                <w:kern w:val="0"/>
                <w:sz w:val="24"/>
              </w:rPr>
              <w:t>）</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基金合同生效日</w:t>
            </w:r>
          </w:p>
        </w:tc>
        <w:tc>
          <w:tcPr>
            <w:tcW w:w="5387" w:type="dxa"/>
            <w:vAlign w:val="center"/>
          </w:tcPr>
          <w:p w:rsidR="00F13451" w:rsidRPr="0040658E" w:rsidRDefault="00F13451" w:rsidP="00CA3C4F">
            <w:pPr>
              <w:adjustRightInd w:val="0"/>
              <w:spacing w:before="29" w:line="360" w:lineRule="auto"/>
              <w:ind w:left="17"/>
              <w:jc w:val="left"/>
              <w:rPr>
                <w:color w:val="000000"/>
                <w:kern w:val="0"/>
                <w:sz w:val="24"/>
              </w:rPr>
            </w:pPr>
            <w:r w:rsidRPr="0040658E">
              <w:rPr>
                <w:color w:val="000000"/>
                <w:kern w:val="0"/>
                <w:sz w:val="24"/>
              </w:rPr>
              <w:t>2016</w:t>
            </w:r>
            <w:r w:rsidRPr="0040658E">
              <w:rPr>
                <w:color w:val="000000"/>
                <w:kern w:val="0"/>
                <w:sz w:val="24"/>
              </w:rPr>
              <w:t>年</w:t>
            </w:r>
            <w:r w:rsidRPr="0040658E">
              <w:rPr>
                <w:color w:val="000000"/>
                <w:kern w:val="0"/>
                <w:sz w:val="24"/>
              </w:rPr>
              <w:t>12</w:t>
            </w:r>
            <w:r w:rsidRPr="0040658E">
              <w:rPr>
                <w:color w:val="000000"/>
                <w:kern w:val="0"/>
                <w:sz w:val="24"/>
              </w:rPr>
              <w:t>月</w:t>
            </w:r>
            <w:r w:rsidRPr="0040658E">
              <w:rPr>
                <w:color w:val="000000"/>
                <w:kern w:val="0"/>
                <w:sz w:val="24"/>
              </w:rPr>
              <w:t>13</w:t>
            </w:r>
            <w:r w:rsidRPr="0040658E">
              <w:rPr>
                <w:color w:val="000000"/>
                <w:kern w:val="0"/>
                <w:sz w:val="24"/>
              </w:rPr>
              <w:t>日</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报告期末基金份额总额</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55,590,091.37</w:t>
            </w:r>
            <w:r w:rsidRPr="0040658E">
              <w:rPr>
                <w:color w:val="000000"/>
                <w:kern w:val="0"/>
                <w:sz w:val="24"/>
              </w:rPr>
              <w:t>份</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投资目标</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紧密跟踪业绩比较基准，追求跟踪偏离度及跟踪误差的最小化。</w:t>
            </w:r>
            <w:r w:rsidRPr="0040658E">
              <w:rPr>
                <w:color w:val="000000"/>
                <w:kern w:val="0"/>
                <w:sz w:val="24"/>
              </w:rPr>
              <w:t xml:space="preserve"> </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投资策略</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作为追踪标普生物指数的被动式海外指数基金，本基金采用完全复制法，力求追踪误差最小化。</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业绩比较基准</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标普生物科技精选行业指数收益率（使用估值汇率折算）</w:t>
            </w:r>
            <w:r w:rsidRPr="0040658E">
              <w:rPr>
                <w:color w:val="000000"/>
                <w:kern w:val="0"/>
                <w:sz w:val="24"/>
              </w:rPr>
              <w:t>×95%+</w:t>
            </w:r>
            <w:r w:rsidRPr="0040658E">
              <w:rPr>
                <w:color w:val="000000"/>
                <w:kern w:val="0"/>
                <w:sz w:val="24"/>
              </w:rPr>
              <w:t>活期存款利率（税后）</w:t>
            </w:r>
            <w:r w:rsidRPr="0040658E">
              <w:rPr>
                <w:color w:val="000000"/>
                <w:kern w:val="0"/>
                <w:sz w:val="24"/>
              </w:rPr>
              <w:t>×5%</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lastRenderedPageBreak/>
              <w:t>风险收益特征</w:t>
            </w:r>
          </w:p>
        </w:tc>
        <w:tc>
          <w:tcPr>
            <w:tcW w:w="5387" w:type="dxa"/>
            <w:vAlign w:val="center"/>
          </w:tcPr>
          <w:p w:rsidR="004B2223" w:rsidRDefault="000A6FE8">
            <w:pPr>
              <w:adjustRightInd w:val="0"/>
              <w:spacing w:before="29" w:line="360" w:lineRule="auto"/>
              <w:ind w:left="17"/>
              <w:jc w:val="left"/>
              <w:rPr>
                <w:color w:val="000000"/>
                <w:sz w:val="24"/>
              </w:rPr>
            </w:pPr>
            <w:r>
              <w:rPr>
                <w:color w:val="000000"/>
                <w:kern w:val="0"/>
                <w:sz w:val="24"/>
              </w:rPr>
              <w:t>本基金属股票指数基金，预期风险与收益水平高于混合基金、债券基金与货币市场基金。本基金主要采用组合复制策略和适当的替代性策略实现对标的指数的紧密跟踪，具有与标的指数相似的风险收益特征。</w:t>
            </w:r>
            <w:r>
              <w:rPr>
                <w:color w:val="000000"/>
                <w:kern w:val="0"/>
                <w:sz w:val="24"/>
              </w:rPr>
              <w:t xml:space="preserve"> </w:t>
            </w:r>
          </w:p>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本基金主要投资美国证券市场，需承担汇率风险以及境外市场的风险。</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基金管理人</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易方达基金管理有限公司</w:t>
            </w:r>
          </w:p>
        </w:tc>
      </w:tr>
      <w:tr w:rsidR="00F13451" w:rsidRPr="00820253" w:rsidTr="00780E33">
        <w:tc>
          <w:tcPr>
            <w:tcW w:w="2977" w:type="dxa"/>
            <w:vAlign w:val="center"/>
          </w:tcPr>
          <w:p w:rsidR="00F13451" w:rsidRPr="0040658E" w:rsidRDefault="00F13451" w:rsidP="00CA3C4F">
            <w:pPr>
              <w:adjustRightInd w:val="0"/>
              <w:spacing w:before="29" w:line="360" w:lineRule="auto"/>
              <w:ind w:left="17"/>
              <w:jc w:val="left"/>
              <w:rPr>
                <w:sz w:val="24"/>
              </w:rPr>
            </w:pPr>
            <w:r w:rsidRPr="0040658E">
              <w:rPr>
                <w:kern w:val="0"/>
                <w:sz w:val="24"/>
              </w:rPr>
              <w:t>基金托管人</w:t>
            </w:r>
          </w:p>
        </w:tc>
        <w:tc>
          <w:tcPr>
            <w:tcW w:w="5387" w:type="dxa"/>
            <w:vAlign w:val="center"/>
          </w:tcPr>
          <w:p w:rsidR="00F13451" w:rsidRPr="0040658E" w:rsidRDefault="00F13451" w:rsidP="00CA3C4F">
            <w:pPr>
              <w:adjustRightInd w:val="0"/>
              <w:spacing w:before="29" w:line="360" w:lineRule="auto"/>
              <w:ind w:left="17"/>
              <w:jc w:val="left"/>
              <w:rPr>
                <w:color w:val="000000"/>
                <w:sz w:val="24"/>
              </w:rPr>
            </w:pPr>
            <w:r w:rsidRPr="0040658E">
              <w:rPr>
                <w:color w:val="000000"/>
                <w:kern w:val="0"/>
                <w:sz w:val="24"/>
              </w:rPr>
              <w:t>中国建设银行股份有限公司</w:t>
            </w:r>
          </w:p>
        </w:tc>
      </w:tr>
      <w:tr w:rsidR="00E83302" w:rsidRPr="00820253" w:rsidTr="00780E33">
        <w:tc>
          <w:tcPr>
            <w:tcW w:w="2977" w:type="dxa"/>
            <w:vMerge w:val="restart"/>
            <w:vAlign w:val="center"/>
          </w:tcPr>
          <w:p w:rsidR="00E83302" w:rsidRPr="0040658E" w:rsidRDefault="00E83302" w:rsidP="00510BB5">
            <w:pPr>
              <w:adjustRightInd w:val="0"/>
              <w:spacing w:before="29" w:line="360" w:lineRule="auto"/>
              <w:ind w:left="17"/>
              <w:jc w:val="left"/>
              <w:rPr>
                <w:kern w:val="0"/>
                <w:sz w:val="24"/>
              </w:rPr>
            </w:pPr>
            <w:r w:rsidRPr="0040658E">
              <w:rPr>
                <w:kern w:val="0"/>
                <w:sz w:val="24"/>
              </w:rPr>
              <w:t>境外投资顾问</w:t>
            </w:r>
          </w:p>
        </w:tc>
        <w:tc>
          <w:tcPr>
            <w:tcW w:w="5387" w:type="dxa"/>
            <w:vAlign w:val="center"/>
          </w:tcPr>
          <w:p w:rsidR="00E83302" w:rsidRPr="0040658E" w:rsidRDefault="00E83302" w:rsidP="000C6F3E">
            <w:pPr>
              <w:adjustRightInd w:val="0"/>
              <w:spacing w:before="29" w:line="360" w:lineRule="auto"/>
              <w:ind w:left="17"/>
              <w:jc w:val="left"/>
              <w:rPr>
                <w:kern w:val="0"/>
                <w:sz w:val="24"/>
              </w:rPr>
            </w:pPr>
            <w:r w:rsidRPr="0040658E">
              <w:rPr>
                <w:kern w:val="0"/>
                <w:sz w:val="24"/>
              </w:rPr>
              <w:t>英文名称</w:t>
            </w:r>
            <w:r>
              <w:rPr>
                <w:rFonts w:hint="eastAsia"/>
                <w:kern w:val="0"/>
                <w:sz w:val="24"/>
              </w:rPr>
              <w:t>：</w:t>
            </w:r>
            <w:r w:rsidRPr="0040658E">
              <w:rPr>
                <w:color w:val="000000"/>
                <w:kern w:val="0"/>
                <w:sz w:val="24"/>
              </w:rPr>
              <w:t>无</w:t>
            </w:r>
          </w:p>
        </w:tc>
      </w:tr>
      <w:tr w:rsidR="00E83302" w:rsidRPr="00820253" w:rsidTr="00780E33">
        <w:tc>
          <w:tcPr>
            <w:tcW w:w="2977" w:type="dxa"/>
            <w:vMerge/>
            <w:vAlign w:val="center"/>
          </w:tcPr>
          <w:p w:rsidR="00E83302" w:rsidRPr="0040658E" w:rsidRDefault="00E83302" w:rsidP="00510BB5">
            <w:pPr>
              <w:adjustRightInd w:val="0"/>
              <w:spacing w:before="29" w:line="360" w:lineRule="auto"/>
              <w:ind w:left="17"/>
              <w:jc w:val="left"/>
              <w:rPr>
                <w:kern w:val="0"/>
                <w:sz w:val="24"/>
              </w:rPr>
            </w:pPr>
          </w:p>
        </w:tc>
        <w:tc>
          <w:tcPr>
            <w:tcW w:w="5387" w:type="dxa"/>
            <w:vAlign w:val="center"/>
          </w:tcPr>
          <w:p w:rsidR="00E83302" w:rsidRPr="0040658E" w:rsidRDefault="00E83302" w:rsidP="000C6F3E">
            <w:pPr>
              <w:adjustRightInd w:val="0"/>
              <w:spacing w:before="29" w:line="360" w:lineRule="auto"/>
              <w:ind w:left="17"/>
              <w:jc w:val="left"/>
              <w:rPr>
                <w:kern w:val="0"/>
                <w:sz w:val="24"/>
              </w:rPr>
            </w:pPr>
            <w:r w:rsidRPr="0040658E">
              <w:rPr>
                <w:kern w:val="0"/>
                <w:sz w:val="24"/>
              </w:rPr>
              <w:t>中文名称</w:t>
            </w:r>
            <w:r>
              <w:rPr>
                <w:rFonts w:hint="eastAsia"/>
                <w:kern w:val="0"/>
                <w:sz w:val="24"/>
              </w:rPr>
              <w:t>：</w:t>
            </w:r>
            <w:r w:rsidRPr="0040658E">
              <w:rPr>
                <w:color w:val="000000"/>
                <w:kern w:val="0"/>
                <w:sz w:val="24"/>
              </w:rPr>
              <w:t>无</w:t>
            </w:r>
          </w:p>
        </w:tc>
      </w:tr>
      <w:tr w:rsidR="000C6F3E" w:rsidRPr="00820253" w:rsidTr="00780E33">
        <w:tc>
          <w:tcPr>
            <w:tcW w:w="2977" w:type="dxa"/>
            <w:vMerge w:val="restart"/>
            <w:vAlign w:val="center"/>
          </w:tcPr>
          <w:p w:rsidR="000C6F3E" w:rsidRPr="0040658E" w:rsidRDefault="000C6F3E" w:rsidP="00510BB5">
            <w:pPr>
              <w:adjustRightInd w:val="0"/>
              <w:spacing w:before="29" w:line="360" w:lineRule="auto"/>
              <w:ind w:left="17"/>
              <w:jc w:val="left"/>
              <w:rPr>
                <w:kern w:val="0"/>
                <w:sz w:val="24"/>
              </w:rPr>
            </w:pPr>
            <w:r w:rsidRPr="0040658E">
              <w:rPr>
                <w:kern w:val="0"/>
                <w:sz w:val="24"/>
              </w:rPr>
              <w:t>境外资产托管人</w:t>
            </w:r>
          </w:p>
        </w:tc>
        <w:tc>
          <w:tcPr>
            <w:tcW w:w="5387" w:type="dxa"/>
            <w:vAlign w:val="center"/>
          </w:tcPr>
          <w:p w:rsidR="000C6F3E" w:rsidRPr="0040658E" w:rsidRDefault="000C6F3E" w:rsidP="000C6F3E">
            <w:pPr>
              <w:adjustRightInd w:val="0"/>
              <w:spacing w:before="29" w:line="360" w:lineRule="auto"/>
              <w:ind w:left="17"/>
              <w:jc w:val="left"/>
              <w:rPr>
                <w:color w:val="000000"/>
                <w:kern w:val="0"/>
                <w:sz w:val="24"/>
              </w:rPr>
            </w:pPr>
            <w:r w:rsidRPr="0040658E">
              <w:rPr>
                <w:kern w:val="0"/>
                <w:sz w:val="24"/>
              </w:rPr>
              <w:t>英文名称</w:t>
            </w:r>
            <w:r>
              <w:rPr>
                <w:rFonts w:hint="eastAsia"/>
                <w:color w:val="000000"/>
                <w:kern w:val="0"/>
                <w:sz w:val="24"/>
              </w:rPr>
              <w:t>：</w:t>
            </w:r>
            <w:r w:rsidRPr="0040658E">
              <w:rPr>
                <w:color w:val="000000"/>
                <w:kern w:val="0"/>
                <w:sz w:val="24"/>
              </w:rPr>
              <w:t>State Street Bank and Trust Company</w:t>
            </w:r>
          </w:p>
        </w:tc>
      </w:tr>
      <w:tr w:rsidR="000C6F3E" w:rsidRPr="00820253" w:rsidTr="00780E33">
        <w:tc>
          <w:tcPr>
            <w:tcW w:w="2977" w:type="dxa"/>
            <w:vMerge/>
            <w:vAlign w:val="center"/>
          </w:tcPr>
          <w:p w:rsidR="000C6F3E" w:rsidRPr="0040658E" w:rsidRDefault="000C6F3E" w:rsidP="00CA3C4F">
            <w:pPr>
              <w:adjustRightInd w:val="0"/>
              <w:spacing w:before="29" w:line="360" w:lineRule="auto"/>
              <w:ind w:left="17"/>
              <w:jc w:val="left"/>
              <w:rPr>
                <w:kern w:val="0"/>
                <w:sz w:val="24"/>
              </w:rPr>
            </w:pPr>
          </w:p>
        </w:tc>
        <w:tc>
          <w:tcPr>
            <w:tcW w:w="5387" w:type="dxa"/>
            <w:vAlign w:val="center"/>
          </w:tcPr>
          <w:p w:rsidR="000C6F3E" w:rsidRPr="0040658E" w:rsidRDefault="000C6F3E" w:rsidP="000C6F3E">
            <w:pPr>
              <w:adjustRightInd w:val="0"/>
              <w:spacing w:before="29" w:line="360" w:lineRule="auto"/>
              <w:ind w:left="17"/>
              <w:jc w:val="left"/>
              <w:rPr>
                <w:color w:val="000000"/>
                <w:kern w:val="0"/>
                <w:sz w:val="24"/>
              </w:rPr>
            </w:pPr>
            <w:r w:rsidRPr="0040658E">
              <w:rPr>
                <w:kern w:val="0"/>
                <w:sz w:val="24"/>
              </w:rPr>
              <w:t>中文名称</w:t>
            </w:r>
            <w:r>
              <w:rPr>
                <w:rFonts w:hint="eastAsia"/>
                <w:kern w:val="0"/>
                <w:sz w:val="24"/>
              </w:rPr>
              <w:t>：</w:t>
            </w:r>
            <w:r w:rsidRPr="0040658E">
              <w:rPr>
                <w:color w:val="000000"/>
                <w:kern w:val="0"/>
                <w:sz w:val="24"/>
              </w:rPr>
              <w:t xml:space="preserve"> </w:t>
            </w:r>
            <w:r w:rsidRPr="0040658E">
              <w:rPr>
                <w:color w:val="000000"/>
                <w:kern w:val="0"/>
                <w:sz w:val="24"/>
              </w:rPr>
              <w:t>道富银行</w:t>
            </w:r>
          </w:p>
        </w:tc>
      </w:tr>
    </w:tbl>
    <w:p w:rsidR="00F13451" w:rsidRPr="0040658E" w:rsidRDefault="00F13451" w:rsidP="0040658E">
      <w:pPr>
        <w:spacing w:line="360" w:lineRule="auto"/>
        <w:ind w:firstLineChars="200" w:firstLine="480"/>
        <w:rPr>
          <w:color w:val="000000"/>
          <w:sz w:val="24"/>
        </w:rPr>
      </w:pPr>
      <w:r w:rsidRPr="0040658E">
        <w:rPr>
          <w:color w:val="000000"/>
          <w:sz w:val="24"/>
        </w:rPr>
        <w:t>注：易方达标普生物科技指数（</w:t>
      </w:r>
      <w:r w:rsidRPr="0040658E">
        <w:rPr>
          <w:color w:val="000000"/>
          <w:sz w:val="24"/>
        </w:rPr>
        <w:t>QDII-LOF</w:t>
      </w:r>
      <w:r w:rsidRPr="0040658E">
        <w:rPr>
          <w:color w:val="000000"/>
          <w:sz w:val="24"/>
        </w:rPr>
        <w:t>）含人民币份额（份额代码：</w:t>
      </w:r>
      <w:r w:rsidRPr="0040658E">
        <w:rPr>
          <w:color w:val="000000"/>
          <w:sz w:val="24"/>
        </w:rPr>
        <w:t>161127</w:t>
      </w:r>
      <w:r w:rsidRPr="0040658E">
        <w:rPr>
          <w:color w:val="000000"/>
          <w:sz w:val="24"/>
        </w:rPr>
        <w:t>）及美元现汇份额（份额代码：</w:t>
      </w:r>
      <w:r w:rsidRPr="0040658E">
        <w:rPr>
          <w:color w:val="000000"/>
          <w:sz w:val="24"/>
        </w:rPr>
        <w:t>003720</w:t>
      </w:r>
      <w:r w:rsidRPr="0040658E">
        <w:rPr>
          <w:color w:val="000000"/>
          <w:sz w:val="24"/>
        </w:rPr>
        <w:t>），交易代码仅列示人民币份额代码。</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3  </w:t>
      </w:r>
      <w:r w:rsidRPr="00820253">
        <w:rPr>
          <w:rFonts w:ascii="宋体" w:hAnsi="宋体" w:cs="Arial" w:hint="eastAsia"/>
          <w:color w:val="000000"/>
          <w:kern w:val="0"/>
          <w:sz w:val="24"/>
          <w:szCs w:val="24"/>
        </w:rPr>
        <w:t>主要财务指标和基金净值表现</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3.1 </w:t>
      </w:r>
      <w:r w:rsidRPr="00820253">
        <w:rPr>
          <w:rFonts w:ascii="宋体" w:hAnsi="宋体" w:cs="Arial" w:hint="eastAsia"/>
          <w:b/>
          <w:color w:val="000000"/>
          <w:kern w:val="0"/>
          <w:sz w:val="24"/>
        </w:rPr>
        <w:t>主要财务指标</w:t>
      </w:r>
    </w:p>
    <w:p w:rsidR="00B41C16" w:rsidRPr="006506EF" w:rsidRDefault="00B41C16" w:rsidP="00B41C16">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B41C16" w:rsidRPr="006506EF" w:rsidTr="00C3442A">
        <w:tc>
          <w:tcPr>
            <w:tcW w:w="3402" w:type="dxa"/>
            <w:vAlign w:val="center"/>
          </w:tcPr>
          <w:p w:rsidR="00B41C16" w:rsidRPr="006506EF" w:rsidRDefault="00B41C16"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B41C16" w:rsidRPr="006506EF" w:rsidRDefault="00B41C16" w:rsidP="00C3442A">
            <w:pPr>
              <w:adjustRightInd w:val="0"/>
              <w:spacing w:before="29" w:line="360" w:lineRule="auto"/>
              <w:ind w:left="17"/>
              <w:jc w:val="center"/>
              <w:rPr>
                <w:color w:val="000000"/>
                <w:sz w:val="24"/>
              </w:rPr>
            </w:pPr>
            <w:r w:rsidRPr="006506EF">
              <w:rPr>
                <w:color w:val="000000"/>
                <w:sz w:val="24"/>
              </w:rPr>
              <w:t>报告期</w:t>
            </w:r>
          </w:p>
          <w:p w:rsidR="00B41C16" w:rsidRPr="006506EF" w:rsidRDefault="00B41C16"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B41C16" w:rsidRPr="006506EF" w:rsidRDefault="00B41C16" w:rsidP="00C3442A">
            <w:pPr>
              <w:adjustRightInd w:val="0"/>
              <w:spacing w:before="29" w:line="360" w:lineRule="auto"/>
              <w:ind w:left="17"/>
              <w:jc w:val="center"/>
              <w:rPr>
                <w:color w:val="000000"/>
                <w:sz w:val="24"/>
              </w:rPr>
            </w:pPr>
            <w:r w:rsidRPr="006506EF">
              <w:rPr>
                <w:color w:val="000000"/>
                <w:sz w:val="24"/>
              </w:rPr>
              <w:t>上期金额</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-3,206,231.63</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-8,688,596.93</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-0.1392</w:t>
            </w:r>
          </w:p>
        </w:tc>
        <w:tc>
          <w:tcPr>
            <w:tcW w:w="2410" w:type="dxa"/>
            <w:hMerge/>
            <w:vAlign w:val="bottom"/>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64,945,330.30</w:t>
            </w:r>
          </w:p>
        </w:tc>
        <w:tc>
          <w:tcPr>
            <w:tcW w:w="2410" w:type="dxa"/>
            <w:hMerge/>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r w:rsidR="00B41C16" w:rsidRPr="006506EF" w:rsidTr="00C3442A">
        <w:trPr>
          <w:trHeight w:val="158"/>
        </w:trPr>
        <w:tc>
          <w:tcPr>
            <w:tcW w:w="3402" w:type="dxa"/>
          </w:tcPr>
          <w:p w:rsidR="00B41C16" w:rsidRPr="006506EF" w:rsidRDefault="00B41C16"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1.1683</w:t>
            </w:r>
          </w:p>
        </w:tc>
        <w:tc>
          <w:tcPr>
            <w:tcW w:w="2410" w:type="dxa"/>
            <w:hMerge/>
          </w:tcPr>
          <w:p w:rsidR="00B41C16" w:rsidRPr="006506EF" w:rsidRDefault="00B41C16" w:rsidP="00C3442A">
            <w:pPr>
              <w:adjustRightInd w:val="0"/>
              <w:spacing w:before="29" w:line="360" w:lineRule="auto"/>
              <w:ind w:left="17"/>
              <w:jc w:val="right"/>
              <w:rPr>
                <w:color w:val="000000"/>
                <w:sz w:val="24"/>
              </w:rPr>
            </w:pPr>
            <w:r w:rsidRPr="006506EF">
              <w:rPr>
                <w:color w:val="000000"/>
                <w:sz w:val="24"/>
              </w:rPr>
              <w:t>-</w:t>
            </w:r>
          </w:p>
        </w:tc>
      </w:tr>
    </w:tbl>
    <w:p w:rsidR="004B2223" w:rsidRDefault="000A6FE8">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13451" w:rsidRPr="008B041C" w:rsidRDefault="00B41C16" w:rsidP="008B041C">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3.2 </w:t>
      </w:r>
      <w:r w:rsidRPr="00820253">
        <w:rPr>
          <w:rFonts w:ascii="宋体" w:hAnsi="宋体" w:cs="Arial" w:hint="eastAsia"/>
          <w:b/>
          <w:color w:val="000000"/>
          <w:kern w:val="0"/>
          <w:sz w:val="24"/>
        </w:rPr>
        <w:t>基金净值表现</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20253">
          <w:rPr>
            <w:rFonts w:ascii="宋体" w:hAnsi="宋体" w:cs="Arial"/>
            <w:b/>
            <w:color w:val="000000"/>
            <w:kern w:val="0"/>
            <w:sz w:val="24"/>
          </w:rPr>
          <w:t>3.2.1</w:t>
        </w:r>
      </w:smartTag>
      <w:r w:rsidRPr="00820253">
        <w:rPr>
          <w:rFonts w:ascii="宋体" w:hAnsi="宋体" w:cs="Arial" w:hint="eastAsia"/>
          <w:b/>
          <w:color w:val="000000"/>
          <w:kern w:val="0"/>
          <w:sz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F13451" w:rsidRPr="00820253" w:rsidTr="00E35496">
        <w:tc>
          <w:tcPr>
            <w:tcW w:w="1395"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阶段</w:t>
            </w:r>
          </w:p>
        </w:tc>
        <w:tc>
          <w:tcPr>
            <w:tcW w:w="1092"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净值增长率</w:t>
            </w:r>
            <w:r w:rsidRPr="00431EE1">
              <w:rPr>
                <w:rFonts w:ascii="宋体" w:hAnsi="宋体" w:cs="宋体" w:hint="eastAsia"/>
                <w:color w:val="000000"/>
                <w:sz w:val="24"/>
              </w:rPr>
              <w:t>①</w:t>
            </w:r>
          </w:p>
        </w:tc>
        <w:tc>
          <w:tcPr>
            <w:tcW w:w="1161"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净值增长率标准差</w:t>
            </w:r>
            <w:r w:rsidRPr="00431EE1">
              <w:rPr>
                <w:rFonts w:ascii="宋体" w:hAnsi="宋体" w:cs="宋体" w:hint="eastAsia"/>
                <w:color w:val="000000"/>
                <w:sz w:val="24"/>
              </w:rPr>
              <w:t>②</w:t>
            </w:r>
          </w:p>
        </w:tc>
        <w:tc>
          <w:tcPr>
            <w:tcW w:w="1181"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业绩比较基准收益率</w:t>
            </w:r>
            <w:r w:rsidRPr="00431EE1">
              <w:rPr>
                <w:rFonts w:ascii="宋体" w:hAnsi="宋体" w:cs="宋体" w:hint="eastAsia"/>
                <w:color w:val="000000"/>
                <w:sz w:val="24"/>
              </w:rPr>
              <w:t>③</w:t>
            </w:r>
          </w:p>
        </w:tc>
        <w:tc>
          <w:tcPr>
            <w:tcW w:w="1188"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color w:val="000000"/>
                <w:sz w:val="24"/>
              </w:rPr>
              <w:t>业绩比较基准收益率标准差</w:t>
            </w:r>
            <w:r w:rsidRPr="00431EE1">
              <w:rPr>
                <w:rFonts w:ascii="宋体" w:hAnsi="宋体" w:cs="宋体" w:hint="eastAsia"/>
                <w:color w:val="000000"/>
                <w:sz w:val="24"/>
              </w:rPr>
              <w:t>④</w:t>
            </w:r>
          </w:p>
        </w:tc>
        <w:tc>
          <w:tcPr>
            <w:tcW w:w="1199"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rFonts w:ascii="宋体" w:hAnsi="宋体" w:cs="宋体" w:hint="eastAsia"/>
                <w:color w:val="000000"/>
                <w:sz w:val="24"/>
              </w:rPr>
              <w:t>①</w:t>
            </w:r>
            <w:r w:rsidRPr="00431EE1">
              <w:rPr>
                <w:color w:val="000000"/>
                <w:sz w:val="24"/>
              </w:rPr>
              <w:t>-</w:t>
            </w:r>
            <w:r w:rsidRPr="00431EE1">
              <w:rPr>
                <w:rFonts w:ascii="宋体" w:hAnsi="宋体" w:cs="宋体" w:hint="eastAsia"/>
                <w:color w:val="000000"/>
                <w:sz w:val="24"/>
              </w:rPr>
              <w:t>③</w:t>
            </w:r>
          </w:p>
        </w:tc>
        <w:tc>
          <w:tcPr>
            <w:tcW w:w="1204" w:type="dxa"/>
            <w:vAlign w:val="center"/>
          </w:tcPr>
          <w:p w:rsidR="00F13451" w:rsidRPr="00431EE1" w:rsidRDefault="00F13451" w:rsidP="00E35496">
            <w:pPr>
              <w:autoSpaceDE w:val="0"/>
              <w:autoSpaceDN w:val="0"/>
              <w:adjustRightInd w:val="0"/>
              <w:spacing w:before="29" w:line="360" w:lineRule="auto"/>
              <w:ind w:left="17"/>
              <w:jc w:val="center"/>
              <w:rPr>
                <w:color w:val="000000"/>
                <w:sz w:val="24"/>
              </w:rPr>
            </w:pPr>
            <w:r w:rsidRPr="00431EE1">
              <w:rPr>
                <w:rFonts w:ascii="宋体" w:hAnsi="宋体" w:cs="宋体" w:hint="eastAsia"/>
                <w:color w:val="000000"/>
                <w:sz w:val="24"/>
              </w:rPr>
              <w:t>②</w:t>
            </w:r>
            <w:r w:rsidRPr="00431EE1">
              <w:rPr>
                <w:color w:val="000000"/>
                <w:sz w:val="24"/>
              </w:rPr>
              <w:t>-</w:t>
            </w:r>
            <w:r w:rsidRPr="00431EE1">
              <w:rPr>
                <w:rFonts w:ascii="宋体" w:hAnsi="宋体" w:cs="宋体" w:hint="eastAsia"/>
                <w:color w:val="000000"/>
                <w:sz w:val="24"/>
              </w:rPr>
              <w:t>④</w:t>
            </w:r>
          </w:p>
        </w:tc>
      </w:tr>
      <w:tr w:rsidR="004B2223">
        <w:tc>
          <w:tcPr>
            <w:tcW w:w="1395" w:type="dxa"/>
            <w:vAlign w:val="center"/>
          </w:tcPr>
          <w:p w:rsidR="004B2223" w:rsidRDefault="000A6FE8">
            <w:pPr>
              <w:jc w:val="left"/>
            </w:pPr>
            <w:r>
              <w:rPr>
                <w:color w:val="000000"/>
                <w:sz w:val="24"/>
              </w:rPr>
              <w:t>过去三个月</w:t>
            </w:r>
          </w:p>
        </w:tc>
        <w:tc>
          <w:tcPr>
            <w:tcW w:w="1092" w:type="dxa"/>
            <w:vAlign w:val="center"/>
          </w:tcPr>
          <w:p w:rsidR="004B2223" w:rsidRDefault="000A6FE8">
            <w:pPr>
              <w:jc w:val="center"/>
            </w:pPr>
            <w:r>
              <w:rPr>
                <w:color w:val="000000"/>
                <w:sz w:val="24"/>
              </w:rPr>
              <w:t>-10.73%</w:t>
            </w:r>
          </w:p>
        </w:tc>
        <w:tc>
          <w:tcPr>
            <w:tcW w:w="1161" w:type="dxa"/>
            <w:vAlign w:val="center"/>
          </w:tcPr>
          <w:p w:rsidR="004B2223" w:rsidRDefault="000A6FE8">
            <w:pPr>
              <w:jc w:val="center"/>
            </w:pPr>
            <w:r>
              <w:rPr>
                <w:color w:val="000000"/>
                <w:sz w:val="24"/>
              </w:rPr>
              <w:t>1.51%</w:t>
            </w:r>
          </w:p>
        </w:tc>
        <w:tc>
          <w:tcPr>
            <w:tcW w:w="1181" w:type="dxa"/>
            <w:vAlign w:val="center"/>
          </w:tcPr>
          <w:p w:rsidR="004B2223" w:rsidRDefault="000A6FE8">
            <w:pPr>
              <w:jc w:val="center"/>
            </w:pPr>
            <w:r>
              <w:rPr>
                <w:color w:val="000000"/>
                <w:sz w:val="24"/>
              </w:rPr>
              <w:t>-10.14%</w:t>
            </w:r>
          </w:p>
        </w:tc>
        <w:tc>
          <w:tcPr>
            <w:tcW w:w="1188" w:type="dxa"/>
            <w:vAlign w:val="center"/>
          </w:tcPr>
          <w:p w:rsidR="004B2223" w:rsidRDefault="000A6FE8">
            <w:pPr>
              <w:jc w:val="center"/>
            </w:pPr>
            <w:r>
              <w:rPr>
                <w:color w:val="000000"/>
                <w:sz w:val="24"/>
              </w:rPr>
              <w:t>1.50%</w:t>
            </w:r>
          </w:p>
        </w:tc>
        <w:tc>
          <w:tcPr>
            <w:tcW w:w="1199" w:type="dxa"/>
            <w:vAlign w:val="center"/>
          </w:tcPr>
          <w:p w:rsidR="004B2223" w:rsidRDefault="000A6FE8">
            <w:pPr>
              <w:jc w:val="center"/>
            </w:pPr>
            <w:r>
              <w:rPr>
                <w:color w:val="000000"/>
                <w:sz w:val="24"/>
              </w:rPr>
              <w:t>-0.59%</w:t>
            </w:r>
          </w:p>
        </w:tc>
        <w:tc>
          <w:tcPr>
            <w:tcW w:w="1204" w:type="dxa"/>
            <w:vAlign w:val="center"/>
          </w:tcPr>
          <w:p w:rsidR="004B2223" w:rsidRDefault="000A6FE8">
            <w:pPr>
              <w:jc w:val="center"/>
            </w:pPr>
            <w:r>
              <w:rPr>
                <w:color w:val="000000"/>
                <w:sz w:val="24"/>
              </w:rPr>
              <w:t>0.01%</w:t>
            </w:r>
          </w:p>
        </w:tc>
      </w:tr>
    </w:tbl>
    <w:p w:rsidR="00F13451" w:rsidRPr="00820253" w:rsidRDefault="00F13451" w:rsidP="0029671E">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20253">
          <w:rPr>
            <w:rFonts w:ascii="宋体" w:hAnsi="宋体" w:cs="Arial"/>
            <w:b/>
            <w:color w:val="000000"/>
            <w:kern w:val="0"/>
            <w:sz w:val="24"/>
          </w:rPr>
          <w:t>3.2.2</w:t>
        </w:r>
        <w:r w:rsidRPr="00820253">
          <w:rPr>
            <w:rFonts w:ascii="宋体" w:hAnsi="宋体" w:cs="Arial" w:hint="eastAsia"/>
            <w:b/>
            <w:color w:val="000000"/>
            <w:kern w:val="0"/>
            <w:sz w:val="24"/>
          </w:rPr>
          <w:t xml:space="preserve">　</w:t>
        </w:r>
        <w:r w:rsidR="001A4814" w:rsidRPr="00370BEA">
          <w:rPr>
            <w:rStyle w:val="af8"/>
            <w:rFonts w:hint="eastAsia"/>
            <w:color w:val="000000"/>
            <w:sz w:val="24"/>
            <w:shd w:val="clear" w:color="auto" w:fill="FFFFFF"/>
          </w:rPr>
          <w:t>自基金合同生效以来</w:t>
        </w:r>
      </w:smartTag>
      <w:r w:rsidRPr="00820253">
        <w:rPr>
          <w:rFonts w:ascii="宋体" w:hAnsi="宋体" w:cs="Arial" w:hint="eastAsia"/>
          <w:b/>
          <w:color w:val="000000"/>
          <w:kern w:val="0"/>
          <w:sz w:val="24"/>
        </w:rPr>
        <w:t>基金累计</w:t>
      </w:r>
      <w:r w:rsidR="00CD5FBA" w:rsidRPr="00CD5FBA">
        <w:rPr>
          <w:rFonts w:ascii="宋体" w:hAnsi="宋体" w:cs="Arial" w:hint="eastAsia"/>
          <w:b/>
          <w:color w:val="000000"/>
          <w:kern w:val="0"/>
          <w:sz w:val="24"/>
        </w:rPr>
        <w:t>份额</w:t>
      </w:r>
      <w:r w:rsidRPr="00820253">
        <w:rPr>
          <w:rFonts w:ascii="宋体" w:hAnsi="宋体" w:cs="Arial" w:hint="eastAsia"/>
          <w:b/>
          <w:color w:val="000000"/>
          <w:kern w:val="0"/>
          <w:sz w:val="24"/>
        </w:rPr>
        <w:t>净值增长率变动及其与同期业绩比较基准收益率变动的比较</w:t>
      </w:r>
    </w:p>
    <w:p w:rsidR="00F13451" w:rsidRPr="00431EE1" w:rsidRDefault="00F13451" w:rsidP="0029671E">
      <w:pPr>
        <w:spacing w:line="360" w:lineRule="auto"/>
        <w:jc w:val="center"/>
        <w:rPr>
          <w:sz w:val="24"/>
        </w:rPr>
      </w:pPr>
      <w:r w:rsidRPr="00431EE1">
        <w:rPr>
          <w:sz w:val="24"/>
        </w:rPr>
        <w:t>易方达标普生物科技指数证券投资基金（</w:t>
      </w:r>
      <w:r w:rsidRPr="00431EE1">
        <w:rPr>
          <w:sz w:val="24"/>
        </w:rPr>
        <w:t>LOF</w:t>
      </w:r>
      <w:r w:rsidRPr="00431EE1">
        <w:rPr>
          <w:sz w:val="24"/>
        </w:rPr>
        <w:t>）</w:t>
      </w:r>
    </w:p>
    <w:p w:rsidR="00F13451" w:rsidRPr="00431EE1" w:rsidRDefault="00F13451" w:rsidP="0029671E">
      <w:pPr>
        <w:pStyle w:val="a5"/>
        <w:snapToGrid w:val="0"/>
        <w:spacing w:line="360" w:lineRule="auto"/>
        <w:jc w:val="center"/>
        <w:rPr>
          <w:rFonts w:ascii="Times New Roman" w:hAnsi="Times New Roman"/>
          <w:sz w:val="24"/>
          <w:szCs w:val="24"/>
        </w:rPr>
      </w:pPr>
      <w:r w:rsidRPr="00431EE1">
        <w:rPr>
          <w:rFonts w:ascii="Times New Roman" w:hAnsi="Times New Roman"/>
          <w:sz w:val="24"/>
          <w:szCs w:val="24"/>
        </w:rPr>
        <w:t>累计净值增长率与业绩比较基准收益率的历史走势对比图</w:t>
      </w:r>
    </w:p>
    <w:p w:rsidR="00F13451" w:rsidRPr="00431EE1" w:rsidRDefault="00F13451" w:rsidP="0029671E">
      <w:pPr>
        <w:spacing w:line="360" w:lineRule="auto"/>
        <w:jc w:val="center"/>
        <w:rPr>
          <w:sz w:val="24"/>
        </w:rPr>
      </w:pPr>
      <w:r w:rsidRPr="00431EE1">
        <w:rPr>
          <w:color w:val="000000"/>
          <w:kern w:val="0"/>
          <w:sz w:val="24"/>
        </w:rPr>
        <w:t xml:space="preserve"> (2016</w:t>
      </w:r>
      <w:r w:rsidRPr="00431EE1">
        <w:rPr>
          <w:color w:val="000000"/>
          <w:kern w:val="0"/>
          <w:sz w:val="24"/>
        </w:rPr>
        <w:t>年</w:t>
      </w:r>
      <w:r w:rsidRPr="00431EE1">
        <w:rPr>
          <w:color w:val="000000"/>
          <w:kern w:val="0"/>
          <w:sz w:val="24"/>
        </w:rPr>
        <w:t>12</w:t>
      </w:r>
      <w:r w:rsidRPr="00431EE1">
        <w:rPr>
          <w:color w:val="000000"/>
          <w:kern w:val="0"/>
          <w:sz w:val="24"/>
        </w:rPr>
        <w:t>月</w:t>
      </w:r>
      <w:r w:rsidRPr="00431EE1">
        <w:rPr>
          <w:color w:val="000000"/>
          <w:kern w:val="0"/>
          <w:sz w:val="24"/>
        </w:rPr>
        <w:t>13</w:t>
      </w:r>
      <w:r w:rsidRPr="00431EE1">
        <w:rPr>
          <w:color w:val="000000"/>
          <w:kern w:val="0"/>
          <w:sz w:val="24"/>
        </w:rPr>
        <w:t>日至</w:t>
      </w:r>
      <w:r w:rsidRPr="00431EE1">
        <w:rPr>
          <w:color w:val="000000"/>
          <w:kern w:val="0"/>
          <w:sz w:val="24"/>
        </w:rPr>
        <w:t>2019</w:t>
      </w:r>
      <w:r w:rsidRPr="00431EE1">
        <w:rPr>
          <w:color w:val="000000"/>
          <w:kern w:val="0"/>
          <w:sz w:val="24"/>
        </w:rPr>
        <w:t>年</w:t>
      </w:r>
      <w:r w:rsidRPr="00431EE1">
        <w:rPr>
          <w:color w:val="000000"/>
          <w:kern w:val="0"/>
          <w:sz w:val="24"/>
        </w:rPr>
        <w:t>9</w:t>
      </w:r>
      <w:r w:rsidRPr="00431EE1">
        <w:rPr>
          <w:color w:val="000000"/>
          <w:kern w:val="0"/>
          <w:sz w:val="24"/>
        </w:rPr>
        <w:t>月</w:t>
      </w:r>
      <w:r w:rsidRPr="00431EE1">
        <w:rPr>
          <w:color w:val="000000"/>
          <w:kern w:val="0"/>
          <w:sz w:val="24"/>
        </w:rPr>
        <w:t>30</w:t>
      </w:r>
      <w:r w:rsidRPr="00431EE1">
        <w:rPr>
          <w:color w:val="000000"/>
          <w:kern w:val="0"/>
          <w:sz w:val="24"/>
        </w:rPr>
        <w:t>日</w:t>
      </w:r>
      <w:r w:rsidRPr="00431EE1">
        <w:rPr>
          <w:color w:val="000000"/>
          <w:kern w:val="0"/>
          <w:sz w:val="24"/>
        </w:rPr>
        <w:t>)</w:t>
      </w:r>
    </w:p>
    <w:p w:rsidR="00F13451" w:rsidRPr="00820253" w:rsidRDefault="000A6FE8" w:rsidP="00A726E0">
      <w:pPr>
        <w:tabs>
          <w:tab w:val="left" w:pos="180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11.75pt;height:241.5pt;visibility:visible">
            <v:imagedata r:id="rId9" o:title=""/>
          </v:shape>
        </w:pict>
      </w:r>
    </w:p>
    <w:p w:rsidR="004B2223" w:rsidRDefault="000A6FE8">
      <w:pPr>
        <w:spacing w:line="360" w:lineRule="auto"/>
        <w:ind w:firstLineChars="200" w:firstLine="480"/>
        <w:rPr>
          <w:color w:val="000000"/>
          <w:sz w:val="24"/>
        </w:rPr>
      </w:pPr>
      <w:r>
        <w:rPr>
          <w:color w:val="000000"/>
          <w:sz w:val="24"/>
        </w:rPr>
        <w:t>注：</w:t>
      </w:r>
      <w:r>
        <w:rPr>
          <w:color w:val="000000"/>
          <w:sz w:val="24"/>
        </w:rPr>
        <w:t>1.</w:t>
      </w:r>
      <w:r>
        <w:rPr>
          <w:color w:val="000000"/>
          <w:sz w:val="24"/>
        </w:rPr>
        <w:t>本基金的业绩比较基准已经转换为以人民币计价。</w:t>
      </w:r>
    </w:p>
    <w:p w:rsidR="00F13451" w:rsidRPr="0040658E" w:rsidRDefault="00F13451" w:rsidP="0040658E">
      <w:pPr>
        <w:spacing w:line="360" w:lineRule="auto"/>
        <w:ind w:firstLineChars="200" w:firstLine="480"/>
        <w:rPr>
          <w:color w:val="000000"/>
          <w:sz w:val="24"/>
        </w:rPr>
      </w:pPr>
      <w:r w:rsidRPr="0040658E">
        <w:rPr>
          <w:color w:val="000000"/>
          <w:sz w:val="24"/>
        </w:rPr>
        <w:t>2.</w:t>
      </w:r>
      <w:r w:rsidRPr="0040658E">
        <w:rPr>
          <w:color w:val="000000"/>
          <w:sz w:val="24"/>
        </w:rPr>
        <w:t>自基金合同生效至报告期末，基金份额净值增长率为</w:t>
      </w:r>
      <w:r w:rsidRPr="0040658E">
        <w:rPr>
          <w:color w:val="000000"/>
          <w:sz w:val="24"/>
        </w:rPr>
        <w:t xml:space="preserve">16.83% </w:t>
      </w:r>
      <w:r w:rsidRPr="0040658E">
        <w:rPr>
          <w:color w:val="000000"/>
          <w:sz w:val="24"/>
        </w:rPr>
        <w:t>，同期业绩比较基准收益率为</w:t>
      </w:r>
      <w:r w:rsidRPr="0040658E">
        <w:rPr>
          <w:color w:val="000000"/>
          <w:sz w:val="24"/>
        </w:rPr>
        <w:t>27.46%</w:t>
      </w:r>
      <w:r w:rsidRPr="0040658E">
        <w:rPr>
          <w:color w:val="000000"/>
          <w:sz w:val="24"/>
        </w:rPr>
        <w:t>。</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4  </w:t>
      </w:r>
      <w:r w:rsidRPr="00820253">
        <w:rPr>
          <w:rFonts w:ascii="宋体" w:hAnsi="宋体" w:cs="Arial" w:hint="eastAsia"/>
          <w:color w:val="000000"/>
          <w:kern w:val="0"/>
          <w:sz w:val="24"/>
          <w:szCs w:val="24"/>
        </w:rPr>
        <w:t>管理人报告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w:t>
      </w:r>
      <w:r>
        <w:rPr>
          <w:rFonts w:ascii="宋体" w:hAnsi="宋体" w:cs="Arial"/>
          <w:b/>
          <w:color w:val="000000"/>
          <w:kern w:val="0"/>
          <w:sz w:val="24"/>
        </w:rPr>
        <w:t>1</w:t>
      </w:r>
      <w:r w:rsidRPr="00820253">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F13451" w:rsidRPr="00820253" w:rsidTr="009C3E98">
        <w:trPr>
          <w:cantSplit/>
          <w:trHeight w:val="292"/>
        </w:trPr>
        <w:tc>
          <w:tcPr>
            <w:tcW w:w="851"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姓名</w:t>
            </w:r>
          </w:p>
        </w:tc>
        <w:tc>
          <w:tcPr>
            <w:tcW w:w="3260"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职务</w:t>
            </w:r>
          </w:p>
        </w:tc>
        <w:tc>
          <w:tcPr>
            <w:tcW w:w="2552" w:type="dxa"/>
            <w:gridSpan w:val="2"/>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任本基金的基金经理期限</w:t>
            </w:r>
          </w:p>
        </w:tc>
        <w:tc>
          <w:tcPr>
            <w:tcW w:w="850" w:type="dxa"/>
            <w:vMerge w:val="restart"/>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证券从业年限</w:t>
            </w:r>
          </w:p>
        </w:tc>
        <w:tc>
          <w:tcPr>
            <w:tcW w:w="1418" w:type="dxa"/>
            <w:vMerge w:val="restart"/>
            <w:vAlign w:val="center"/>
          </w:tcPr>
          <w:p w:rsidR="00F13451" w:rsidRPr="00431EE1" w:rsidRDefault="00F13451" w:rsidP="00CA3C4F">
            <w:pPr>
              <w:widowControl/>
              <w:spacing w:before="29" w:line="360" w:lineRule="auto"/>
              <w:ind w:left="17"/>
              <w:jc w:val="center"/>
              <w:rPr>
                <w:color w:val="000000"/>
                <w:kern w:val="0"/>
                <w:sz w:val="24"/>
              </w:rPr>
            </w:pPr>
            <w:r w:rsidRPr="00431EE1">
              <w:rPr>
                <w:color w:val="000000"/>
                <w:kern w:val="0"/>
                <w:sz w:val="24"/>
              </w:rPr>
              <w:t>说明</w:t>
            </w:r>
          </w:p>
        </w:tc>
      </w:tr>
      <w:tr w:rsidR="00F13451" w:rsidRPr="00820253" w:rsidTr="009C3E98">
        <w:trPr>
          <w:cantSplit/>
        </w:trPr>
        <w:tc>
          <w:tcPr>
            <w:tcW w:w="851" w:type="dxa"/>
            <w:vMerge/>
            <w:vAlign w:val="center"/>
          </w:tcPr>
          <w:p w:rsidR="00F13451" w:rsidRPr="00431EE1" w:rsidRDefault="00F13451" w:rsidP="00CA3C4F">
            <w:pPr>
              <w:widowControl/>
              <w:spacing w:line="360" w:lineRule="auto"/>
              <w:jc w:val="left"/>
              <w:rPr>
                <w:color w:val="000000"/>
                <w:kern w:val="0"/>
                <w:sz w:val="24"/>
              </w:rPr>
            </w:pPr>
          </w:p>
        </w:tc>
        <w:tc>
          <w:tcPr>
            <w:tcW w:w="3260" w:type="dxa"/>
            <w:vMerge/>
            <w:vAlign w:val="center"/>
          </w:tcPr>
          <w:p w:rsidR="00F13451" w:rsidRPr="00431EE1" w:rsidRDefault="00F13451" w:rsidP="00CA3C4F">
            <w:pPr>
              <w:widowControl/>
              <w:spacing w:line="360" w:lineRule="auto"/>
              <w:jc w:val="left"/>
              <w:rPr>
                <w:color w:val="000000"/>
                <w:kern w:val="0"/>
                <w:sz w:val="24"/>
              </w:rPr>
            </w:pPr>
          </w:p>
        </w:tc>
        <w:tc>
          <w:tcPr>
            <w:tcW w:w="1276" w:type="dxa"/>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任职日期</w:t>
            </w:r>
          </w:p>
        </w:tc>
        <w:tc>
          <w:tcPr>
            <w:tcW w:w="1276" w:type="dxa"/>
            <w:vAlign w:val="center"/>
          </w:tcPr>
          <w:p w:rsidR="00F13451" w:rsidRPr="00431EE1" w:rsidRDefault="00F13451" w:rsidP="00CA3C4F">
            <w:pPr>
              <w:autoSpaceDE w:val="0"/>
              <w:autoSpaceDN w:val="0"/>
              <w:adjustRightInd w:val="0"/>
              <w:spacing w:before="29" w:line="360" w:lineRule="auto"/>
              <w:ind w:left="17"/>
              <w:jc w:val="center"/>
              <w:rPr>
                <w:color w:val="000000"/>
                <w:kern w:val="0"/>
                <w:sz w:val="24"/>
              </w:rPr>
            </w:pPr>
            <w:r w:rsidRPr="00431EE1">
              <w:rPr>
                <w:color w:val="000000"/>
                <w:kern w:val="0"/>
                <w:sz w:val="24"/>
              </w:rPr>
              <w:t>离任日期</w:t>
            </w:r>
          </w:p>
        </w:tc>
        <w:tc>
          <w:tcPr>
            <w:tcW w:w="850" w:type="dxa"/>
            <w:vMerge/>
            <w:vAlign w:val="center"/>
          </w:tcPr>
          <w:p w:rsidR="00F13451" w:rsidRPr="00431EE1" w:rsidRDefault="00F13451" w:rsidP="00CA3C4F">
            <w:pPr>
              <w:widowControl/>
              <w:spacing w:line="360" w:lineRule="auto"/>
              <w:jc w:val="left"/>
              <w:rPr>
                <w:color w:val="000000"/>
                <w:kern w:val="0"/>
                <w:sz w:val="24"/>
              </w:rPr>
            </w:pPr>
          </w:p>
        </w:tc>
        <w:tc>
          <w:tcPr>
            <w:tcW w:w="1418" w:type="dxa"/>
            <w:vMerge/>
            <w:vAlign w:val="center"/>
          </w:tcPr>
          <w:p w:rsidR="00F13451" w:rsidRPr="00431EE1" w:rsidRDefault="00F13451" w:rsidP="00CA3C4F">
            <w:pPr>
              <w:widowControl/>
              <w:spacing w:line="360" w:lineRule="auto"/>
              <w:jc w:val="left"/>
              <w:rPr>
                <w:color w:val="000000"/>
                <w:kern w:val="0"/>
                <w:sz w:val="24"/>
              </w:rPr>
            </w:pPr>
          </w:p>
        </w:tc>
      </w:tr>
      <w:tr w:rsidR="004B2223">
        <w:tc>
          <w:tcPr>
            <w:tcW w:w="851" w:type="dxa"/>
            <w:vAlign w:val="center"/>
          </w:tcPr>
          <w:p w:rsidR="004B2223" w:rsidRDefault="000A6FE8">
            <w:pPr>
              <w:jc w:val="center"/>
            </w:pPr>
            <w:r>
              <w:rPr>
                <w:color w:val="000000"/>
                <w:sz w:val="24"/>
              </w:rPr>
              <w:t>FAN BING(</w:t>
            </w:r>
            <w:r>
              <w:rPr>
                <w:color w:val="000000"/>
                <w:sz w:val="24"/>
              </w:rPr>
              <w:t>范冰</w:t>
            </w:r>
            <w:r>
              <w:rPr>
                <w:color w:val="000000"/>
                <w:sz w:val="24"/>
              </w:rPr>
              <w:t>)</w:t>
            </w:r>
          </w:p>
        </w:tc>
        <w:tc>
          <w:tcPr>
            <w:tcW w:w="3260" w:type="dxa"/>
            <w:vAlign w:val="center"/>
          </w:tcPr>
          <w:p w:rsidR="004B2223" w:rsidRDefault="000A6FE8">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的基金经理、易方达黄金交易型开放式证券投资基金联接基金的基金经理、易方达黄金交易型开放式证券投资基金的基金经理、易方达标普医疗保健指数证券投资基金</w:t>
            </w:r>
            <w:r>
              <w:rPr>
                <w:color w:val="000000"/>
                <w:sz w:val="24"/>
              </w:rPr>
              <w:t>(LOF</w:t>
            </w:r>
            <w:r>
              <w:rPr>
                <w:color w:val="000000"/>
                <w:sz w:val="24"/>
              </w:rPr>
              <w:t>)</w:t>
            </w:r>
            <w:r>
              <w:rPr>
                <w:color w:val="000000"/>
                <w:sz w:val="24"/>
              </w:rPr>
              <w:t>的基金经理、易方达标普信息科技指数证券投资基金</w:t>
            </w:r>
            <w:r>
              <w:rPr>
                <w:color w:val="000000"/>
                <w:sz w:val="24"/>
              </w:rPr>
              <w:t>(LOF)</w:t>
            </w:r>
            <w:r>
              <w:rPr>
                <w:color w:val="000000"/>
                <w:sz w:val="24"/>
              </w:rPr>
              <w:t>的基金经理、易方达标普全球高端消费品指数增强型证券投资基金的基金经理、易方达标普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4B2223" w:rsidRDefault="000A6FE8">
            <w:pPr>
              <w:jc w:val="center"/>
            </w:pPr>
            <w:r>
              <w:rPr>
                <w:color w:val="000000"/>
                <w:sz w:val="24"/>
              </w:rPr>
              <w:t>2017-03-25</w:t>
            </w:r>
          </w:p>
        </w:tc>
        <w:tc>
          <w:tcPr>
            <w:tcW w:w="1276" w:type="dxa"/>
            <w:vAlign w:val="center"/>
          </w:tcPr>
          <w:p w:rsidR="004B2223" w:rsidRDefault="000A6FE8">
            <w:pPr>
              <w:jc w:val="center"/>
            </w:pPr>
            <w:r>
              <w:rPr>
                <w:color w:val="000000"/>
                <w:sz w:val="24"/>
              </w:rPr>
              <w:t>-</w:t>
            </w:r>
          </w:p>
        </w:tc>
        <w:tc>
          <w:tcPr>
            <w:tcW w:w="850" w:type="dxa"/>
            <w:vAlign w:val="center"/>
          </w:tcPr>
          <w:p w:rsidR="004B2223" w:rsidRDefault="000A6FE8">
            <w:pPr>
              <w:jc w:val="center"/>
            </w:pPr>
            <w:r>
              <w:rPr>
                <w:color w:val="000000"/>
                <w:sz w:val="24"/>
              </w:rPr>
              <w:t>14</w:t>
            </w:r>
            <w:r>
              <w:rPr>
                <w:color w:val="000000"/>
                <w:sz w:val="24"/>
              </w:rPr>
              <w:t>年</w:t>
            </w:r>
          </w:p>
        </w:tc>
        <w:tc>
          <w:tcPr>
            <w:tcW w:w="1418" w:type="dxa"/>
            <w:vAlign w:val="center"/>
          </w:tcPr>
          <w:p w:rsidR="004B2223" w:rsidRDefault="000A6FE8">
            <w:r>
              <w:rPr>
                <w:color w:val="000000"/>
                <w:sz w:val="24"/>
              </w:rPr>
              <w:t>新加坡籍，硕士研究生，曾任皇家加拿大银行托管部核算专员，美国道富集团</w:t>
            </w:r>
            <w:r>
              <w:rPr>
                <w:color w:val="000000"/>
                <w:sz w:val="24"/>
              </w:rPr>
              <w:t xml:space="preserve">Middle </w:t>
            </w:r>
            <w:r>
              <w:rPr>
                <w:color w:val="000000"/>
                <w:sz w:val="24"/>
              </w:rPr>
              <w:t>Office</w:t>
            </w:r>
            <w:r>
              <w:rPr>
                <w:color w:val="000000"/>
                <w:sz w:val="24"/>
              </w:rPr>
              <w:t>中台交易支持专员，巴克莱资产管理公司悉尼金融数据部高级金融数据分析员、悉尼金融数据部主管、新加坡金融数据部主管，贝莱德集团金融数据运营部部门经理、风险控制与咨询部客户经理、亚太股票指数基金部基金经理。</w:t>
            </w:r>
          </w:p>
        </w:tc>
      </w:tr>
      <w:tr w:rsidR="004B2223">
        <w:tc>
          <w:tcPr>
            <w:tcW w:w="851" w:type="dxa"/>
            <w:vAlign w:val="center"/>
          </w:tcPr>
          <w:p w:rsidR="004B2223" w:rsidRDefault="000A6FE8">
            <w:pPr>
              <w:jc w:val="center"/>
            </w:pPr>
            <w:r>
              <w:rPr>
                <w:color w:val="000000"/>
                <w:sz w:val="24"/>
              </w:rPr>
              <w:t>刘树荣</w:t>
            </w:r>
          </w:p>
        </w:tc>
        <w:tc>
          <w:tcPr>
            <w:tcW w:w="3260" w:type="dxa"/>
            <w:vAlign w:val="center"/>
          </w:tcPr>
          <w:p w:rsidR="004B2223" w:rsidRDefault="000A6FE8">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w:t>
            </w:r>
            <w:r>
              <w:rPr>
                <w:color w:val="000000"/>
                <w:sz w:val="24"/>
              </w:rPr>
              <w:t>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数基金的基金经理、易方达上证中盘交易型开放式指数证券投资基金联接基金的基金经理、易方达上证中盘交易型开放式指数证券投资基金的基金经理、易方达创业板交易型开放式指数证券投资基金联接基金的基金经理、易方达创业板交易型开放式指数证券投资</w:t>
            </w:r>
            <w:r>
              <w:rPr>
                <w:color w:val="000000"/>
                <w:sz w:val="24"/>
              </w:rPr>
              <w:t>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的基金经理</w:t>
            </w:r>
          </w:p>
        </w:tc>
        <w:tc>
          <w:tcPr>
            <w:tcW w:w="1276" w:type="dxa"/>
            <w:vAlign w:val="center"/>
          </w:tcPr>
          <w:p w:rsidR="004B2223" w:rsidRDefault="000A6FE8">
            <w:pPr>
              <w:jc w:val="center"/>
            </w:pPr>
            <w:r>
              <w:rPr>
                <w:color w:val="000000"/>
                <w:sz w:val="24"/>
              </w:rPr>
              <w:t>2018-08-11</w:t>
            </w:r>
          </w:p>
        </w:tc>
        <w:tc>
          <w:tcPr>
            <w:tcW w:w="1276" w:type="dxa"/>
            <w:vAlign w:val="center"/>
          </w:tcPr>
          <w:p w:rsidR="004B2223" w:rsidRDefault="000A6FE8">
            <w:pPr>
              <w:jc w:val="center"/>
            </w:pPr>
            <w:r>
              <w:rPr>
                <w:color w:val="000000"/>
                <w:sz w:val="24"/>
              </w:rPr>
              <w:t>-</w:t>
            </w:r>
          </w:p>
        </w:tc>
        <w:tc>
          <w:tcPr>
            <w:tcW w:w="850" w:type="dxa"/>
            <w:vAlign w:val="center"/>
          </w:tcPr>
          <w:p w:rsidR="004B2223" w:rsidRDefault="000A6FE8">
            <w:pPr>
              <w:jc w:val="center"/>
            </w:pPr>
            <w:r>
              <w:rPr>
                <w:color w:val="000000"/>
                <w:sz w:val="24"/>
              </w:rPr>
              <w:t>12</w:t>
            </w:r>
            <w:r>
              <w:rPr>
                <w:color w:val="000000"/>
                <w:sz w:val="24"/>
              </w:rPr>
              <w:t>年</w:t>
            </w:r>
          </w:p>
        </w:tc>
        <w:tc>
          <w:tcPr>
            <w:tcW w:w="1418" w:type="dxa"/>
            <w:vAlign w:val="center"/>
          </w:tcPr>
          <w:p w:rsidR="004B2223" w:rsidRDefault="000A6FE8">
            <w:r>
              <w:rPr>
                <w:color w:val="000000"/>
                <w:sz w:val="24"/>
              </w:rPr>
              <w:t>硕士研究生，曾任招商银行资产托管部基金会计，易方达基金管理有限公司核算部基金核算专员、指数与量化投资部运作支持专员、基金经理助理。</w:t>
            </w:r>
          </w:p>
        </w:tc>
      </w:tr>
    </w:tbl>
    <w:p w:rsidR="004B2223" w:rsidRDefault="000A6FE8">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w:t>
      </w:r>
      <w:r>
        <w:rPr>
          <w:color w:val="000000"/>
          <w:sz w:val="24"/>
        </w:rPr>
        <w:t>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13451" w:rsidRPr="00431EE1" w:rsidRDefault="00F13451" w:rsidP="00431EE1">
      <w:pPr>
        <w:spacing w:line="360" w:lineRule="auto"/>
        <w:ind w:firstLineChars="200" w:firstLine="480"/>
        <w:rPr>
          <w:color w:val="000000"/>
          <w:sz w:val="24"/>
        </w:rPr>
      </w:pPr>
      <w:r w:rsidRPr="0040658E">
        <w:rPr>
          <w:color w:val="000000"/>
          <w:sz w:val="24"/>
        </w:rPr>
        <w:t>2.</w:t>
      </w:r>
      <w:r w:rsidRPr="0040658E">
        <w:rPr>
          <w:color w:val="000000"/>
          <w:sz w:val="24"/>
        </w:rPr>
        <w:t>证券从业的含义遵从《证券业从业人员资格管理办法》的相关规定。</w:t>
      </w:r>
    </w:p>
    <w:p w:rsidR="00F13451" w:rsidRPr="00820253" w:rsidRDefault="00F13451" w:rsidP="0029671E">
      <w:pPr>
        <w:adjustRightInd w:val="0"/>
        <w:snapToGrid w:val="0"/>
        <w:spacing w:line="360" w:lineRule="auto"/>
        <w:rPr>
          <w:rFonts w:ascii="宋体"/>
          <w:b/>
          <w:bCs/>
          <w:color w:val="000000"/>
          <w:sz w:val="24"/>
        </w:rPr>
      </w:pPr>
      <w:r w:rsidRPr="00820253">
        <w:rPr>
          <w:rFonts w:ascii="宋体" w:hAnsi="宋体"/>
          <w:b/>
          <w:bCs/>
          <w:color w:val="000000"/>
          <w:sz w:val="24"/>
        </w:rPr>
        <w:t>4.</w:t>
      </w:r>
      <w:r w:rsidRPr="00820253">
        <w:rPr>
          <w:rFonts w:ascii="宋体"/>
          <w:b/>
          <w:bCs/>
          <w:color w:val="000000"/>
          <w:sz w:val="24"/>
        </w:rPr>
        <w:t>2</w:t>
      </w:r>
      <w:r w:rsidRPr="00820253">
        <w:rPr>
          <w:rFonts w:ascii="宋体" w:hAnsi="宋体" w:hint="eastAsia"/>
          <w:b/>
          <w:bCs/>
          <w:color w:val="000000"/>
          <w:sz w:val="24"/>
        </w:rPr>
        <w:t>境外投资顾问为本基金提供投资建议的主要成员简介</w:t>
      </w:r>
    </w:p>
    <w:p w:rsidR="00F13451" w:rsidRPr="00431EE1" w:rsidRDefault="00F13451" w:rsidP="00431EE1">
      <w:pPr>
        <w:spacing w:line="360" w:lineRule="auto"/>
        <w:ind w:firstLineChars="200" w:firstLine="480"/>
        <w:rPr>
          <w:color w:val="000000"/>
          <w:sz w:val="24"/>
        </w:rPr>
      </w:pPr>
      <w:r w:rsidRPr="0040658E">
        <w:rPr>
          <w:color w:val="000000"/>
          <w:sz w:val="24"/>
        </w:rPr>
        <w:t>本基金没有请境外投资顾问。</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4.3</w:t>
      </w:r>
      <w:r w:rsidRPr="00820253">
        <w:rPr>
          <w:rFonts w:ascii="宋体" w:hAnsi="宋体" w:cs="Arial" w:hint="eastAsia"/>
          <w:b/>
          <w:color w:val="000000"/>
          <w:kern w:val="0"/>
          <w:sz w:val="24"/>
        </w:rPr>
        <w:t>报告期内本基金运作遵规守信情况说明</w:t>
      </w:r>
    </w:p>
    <w:p w:rsidR="00F13451" w:rsidRPr="00431EE1" w:rsidRDefault="00F13451" w:rsidP="00431EE1">
      <w:pPr>
        <w:spacing w:line="360" w:lineRule="auto"/>
        <w:ind w:firstLineChars="200" w:firstLine="480"/>
        <w:rPr>
          <w:color w:val="000000"/>
          <w:sz w:val="24"/>
        </w:rPr>
      </w:pPr>
      <w:r w:rsidRPr="0040658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4.4</w:t>
      </w:r>
      <w:r w:rsidRPr="00820253">
        <w:rPr>
          <w:rFonts w:ascii="宋体" w:hAnsi="宋体" w:cs="Arial" w:hint="eastAsia"/>
          <w:b/>
          <w:color w:val="000000"/>
          <w:kern w:val="0"/>
          <w:sz w:val="24"/>
        </w:rPr>
        <w:t>公平交易专项说明</w:t>
      </w:r>
    </w:p>
    <w:p w:rsidR="00F13451" w:rsidRPr="00820253" w:rsidRDefault="00F13451" w:rsidP="0029671E">
      <w:pPr>
        <w:spacing w:line="360" w:lineRule="auto"/>
        <w:rPr>
          <w:rFonts w:ascii="宋体"/>
          <w:sz w:val="24"/>
        </w:rPr>
      </w:pPr>
      <w:r w:rsidRPr="00820253">
        <w:rPr>
          <w:rFonts w:ascii="宋体" w:hAnsi="宋体" w:cs="Arial"/>
          <w:b/>
          <w:color w:val="000000"/>
          <w:kern w:val="0"/>
          <w:sz w:val="24"/>
        </w:rPr>
        <w:t>4.4</w:t>
      </w:r>
      <w:r w:rsidRPr="00820253">
        <w:rPr>
          <w:rFonts w:ascii="宋体" w:hAnsi="宋体"/>
          <w:sz w:val="24"/>
        </w:rPr>
        <w:t>.</w:t>
      </w:r>
      <w:r w:rsidRPr="00820253">
        <w:rPr>
          <w:rFonts w:ascii="宋体" w:hAnsi="宋体" w:cs="Arial"/>
          <w:b/>
          <w:color w:val="000000"/>
          <w:kern w:val="0"/>
          <w:sz w:val="24"/>
        </w:rPr>
        <w:t>1</w:t>
      </w:r>
      <w:r w:rsidRPr="00820253">
        <w:rPr>
          <w:rFonts w:ascii="宋体" w:hAnsi="宋体" w:hint="eastAsia"/>
          <w:sz w:val="24"/>
        </w:rPr>
        <w:t>公平交易制度的执行情况</w:t>
      </w:r>
    </w:p>
    <w:p w:rsidR="00F13451" w:rsidRPr="0040658E" w:rsidRDefault="00F13451" w:rsidP="00476756">
      <w:pPr>
        <w:spacing w:line="360" w:lineRule="auto"/>
        <w:ind w:firstLineChars="200" w:firstLine="480"/>
        <w:rPr>
          <w:color w:val="000000"/>
          <w:sz w:val="24"/>
        </w:rPr>
      </w:pPr>
      <w:r w:rsidRPr="0040658E">
        <w:rPr>
          <w:color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F13451" w:rsidRPr="00820253" w:rsidRDefault="00F13451" w:rsidP="0029671E">
      <w:pPr>
        <w:spacing w:line="360" w:lineRule="auto"/>
        <w:rPr>
          <w:rFonts w:ascii="宋体"/>
          <w:sz w:val="24"/>
        </w:rPr>
      </w:pPr>
      <w:r w:rsidRPr="00820253">
        <w:rPr>
          <w:rFonts w:ascii="宋体" w:hAnsi="宋体" w:cs="Arial"/>
          <w:b/>
          <w:color w:val="000000"/>
          <w:kern w:val="0"/>
          <w:sz w:val="24"/>
        </w:rPr>
        <w:t>4.4</w:t>
      </w:r>
      <w:r w:rsidRPr="00820253">
        <w:rPr>
          <w:rFonts w:ascii="宋体" w:hAnsi="宋体"/>
          <w:sz w:val="24"/>
        </w:rPr>
        <w:t>.</w:t>
      </w:r>
      <w:r w:rsidRPr="00820253">
        <w:rPr>
          <w:rFonts w:ascii="宋体" w:hAnsi="宋体" w:cs="Arial"/>
          <w:b/>
          <w:color w:val="000000"/>
          <w:kern w:val="0"/>
          <w:sz w:val="24"/>
        </w:rPr>
        <w:t>2</w:t>
      </w:r>
      <w:r w:rsidRPr="00820253">
        <w:rPr>
          <w:rFonts w:ascii="宋体" w:hAnsi="宋体" w:hint="eastAsia"/>
          <w:sz w:val="24"/>
        </w:rPr>
        <w:t>异常交易行为的专项说明</w:t>
      </w:r>
    </w:p>
    <w:p w:rsidR="004B2223" w:rsidRDefault="000A6FE8">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13451" w:rsidRPr="00431EE1" w:rsidRDefault="00F13451" w:rsidP="00431EE1">
      <w:pPr>
        <w:spacing w:line="360" w:lineRule="auto"/>
        <w:ind w:firstLineChars="200" w:firstLine="480"/>
        <w:rPr>
          <w:color w:val="000000"/>
          <w:sz w:val="24"/>
        </w:rPr>
      </w:pPr>
      <w:r w:rsidRPr="0040658E">
        <w:rPr>
          <w:color w:val="000000"/>
          <w:sz w:val="24"/>
        </w:rPr>
        <w:t>本报告期内，未发现本基金有可能导致不公平交易和利益输送的异常交易。</w:t>
      </w:r>
    </w:p>
    <w:p w:rsidR="003E3A5C" w:rsidRDefault="00F13451" w:rsidP="003E3A5C">
      <w:pPr>
        <w:autoSpaceDE w:val="0"/>
        <w:autoSpaceDN w:val="0"/>
        <w:adjustRightInd w:val="0"/>
        <w:spacing w:line="360" w:lineRule="auto"/>
        <w:jc w:val="left"/>
        <w:rPr>
          <w:sz w:val="24"/>
        </w:rPr>
      </w:pPr>
      <w:r w:rsidRPr="00820253">
        <w:rPr>
          <w:rFonts w:ascii="宋体" w:hAnsi="宋体" w:cs="Arial"/>
          <w:b/>
          <w:color w:val="000000"/>
          <w:kern w:val="0"/>
          <w:sz w:val="24"/>
        </w:rPr>
        <w:t>4.5</w:t>
      </w:r>
      <w:r w:rsidR="003E3A5C">
        <w:rPr>
          <w:rFonts w:hint="eastAsia"/>
          <w:b/>
          <w:color w:val="000000"/>
          <w:kern w:val="0"/>
          <w:sz w:val="24"/>
        </w:rPr>
        <w:t>报告期内基金的投资策略和业绩表现说明</w:t>
      </w:r>
    </w:p>
    <w:p w:rsidR="004B2223" w:rsidRDefault="000A6FE8">
      <w:pPr>
        <w:spacing w:line="360" w:lineRule="auto"/>
        <w:ind w:firstLineChars="200" w:firstLine="480"/>
        <w:rPr>
          <w:color w:val="000000"/>
          <w:sz w:val="24"/>
        </w:rPr>
      </w:pPr>
      <w:r>
        <w:rPr>
          <w:color w:val="000000"/>
          <w:sz w:val="24"/>
        </w:rPr>
        <w:t>回顾</w:t>
      </w:r>
      <w:r>
        <w:rPr>
          <w:color w:val="000000"/>
          <w:sz w:val="24"/>
        </w:rPr>
        <w:t>2019</w:t>
      </w:r>
      <w:r>
        <w:rPr>
          <w:color w:val="000000"/>
          <w:sz w:val="24"/>
        </w:rPr>
        <w:t>年三季度，全球经济增长动能放缓，美国经济面临的压力进一步加大，就业和制造业</w:t>
      </w:r>
      <w:r>
        <w:rPr>
          <w:color w:val="000000"/>
          <w:sz w:val="24"/>
        </w:rPr>
        <w:t>PMI</w:t>
      </w:r>
      <w:r>
        <w:rPr>
          <w:color w:val="000000"/>
          <w:sz w:val="24"/>
        </w:rPr>
        <w:t>等宏观经济指标不达预期，美股企业盈利增速预计放缓。美联储</w:t>
      </w:r>
      <w:r>
        <w:rPr>
          <w:color w:val="000000"/>
          <w:sz w:val="24"/>
        </w:rPr>
        <w:t>7</w:t>
      </w:r>
      <w:r>
        <w:rPr>
          <w:color w:val="000000"/>
          <w:sz w:val="24"/>
        </w:rPr>
        <w:t>月如期降息但指引偏鹰派，紧随其后的贸易摩擦升级推升了市场的避险情绪，美债收益率出现了倒挂的情形。</w:t>
      </w:r>
      <w:r>
        <w:rPr>
          <w:color w:val="000000"/>
          <w:sz w:val="24"/>
        </w:rPr>
        <w:t>9</w:t>
      </w:r>
      <w:r>
        <w:rPr>
          <w:color w:val="000000"/>
          <w:sz w:val="24"/>
        </w:rPr>
        <w:t>月以来，美联储再次降息</w:t>
      </w:r>
      <w:r>
        <w:rPr>
          <w:color w:val="000000"/>
          <w:sz w:val="24"/>
        </w:rPr>
        <w:t>0.25%</w:t>
      </w:r>
      <w:r>
        <w:rPr>
          <w:color w:val="000000"/>
          <w:sz w:val="24"/>
        </w:rPr>
        <w:t>，货币宽松节奏加快，中美贸易谈判前景仍然充满不确定性。受此影响，美股三季度波动较大，减税效应的消退对生物医药企业的表现也有所影响。</w:t>
      </w:r>
    </w:p>
    <w:p w:rsidR="004B2223" w:rsidRDefault="000A6FE8">
      <w:pPr>
        <w:spacing w:line="360" w:lineRule="auto"/>
        <w:ind w:firstLineChars="200" w:firstLine="480"/>
        <w:rPr>
          <w:color w:val="000000"/>
          <w:sz w:val="24"/>
        </w:rPr>
      </w:pPr>
      <w:r>
        <w:rPr>
          <w:color w:val="000000"/>
          <w:sz w:val="24"/>
        </w:rPr>
        <w:t>作为追踪标普生物指数的被动式海外指数基金，本基金采用完全复制法</w:t>
      </w:r>
      <w:r>
        <w:rPr>
          <w:color w:val="000000"/>
          <w:sz w:val="24"/>
        </w:rPr>
        <w:t>，力求追踪误差最小化。</w:t>
      </w:r>
    </w:p>
    <w:p w:rsidR="00F13451" w:rsidRPr="00431EE1" w:rsidRDefault="003E3A5C" w:rsidP="00F95B9D">
      <w:pPr>
        <w:spacing w:line="360" w:lineRule="auto"/>
        <w:ind w:firstLineChars="200" w:firstLine="480"/>
        <w:rPr>
          <w:color w:val="000000"/>
          <w:sz w:val="24"/>
        </w:rPr>
      </w:pPr>
      <w:r>
        <w:rPr>
          <w:color w:val="000000"/>
          <w:sz w:val="24"/>
        </w:rPr>
        <w:t>截至报告期末，本基金份额净值为</w:t>
      </w:r>
      <w:r>
        <w:rPr>
          <w:color w:val="000000"/>
          <w:sz w:val="24"/>
        </w:rPr>
        <w:t>1.1683</w:t>
      </w:r>
      <w:r>
        <w:rPr>
          <w:color w:val="000000"/>
          <w:sz w:val="24"/>
        </w:rPr>
        <w:t>元，本报告期份额净值增长率为</w:t>
      </w:r>
      <w:r>
        <w:rPr>
          <w:color w:val="000000"/>
          <w:sz w:val="24"/>
        </w:rPr>
        <w:t>-10.73%</w:t>
      </w:r>
      <w:r>
        <w:rPr>
          <w:color w:val="000000"/>
          <w:sz w:val="24"/>
        </w:rPr>
        <w:t>，同期业绩比较基准收益率为</w:t>
      </w:r>
      <w:r>
        <w:rPr>
          <w:color w:val="000000"/>
          <w:sz w:val="24"/>
        </w:rPr>
        <w:t>-10.14%</w:t>
      </w:r>
      <w:r>
        <w:rPr>
          <w:color w:val="000000"/>
          <w:sz w:val="24"/>
        </w:rPr>
        <w:t>，年化跟踪误差</w:t>
      </w:r>
      <w:r>
        <w:rPr>
          <w:color w:val="000000"/>
          <w:sz w:val="24"/>
        </w:rPr>
        <w:t>0.870%</w:t>
      </w:r>
      <w:r>
        <w:rPr>
          <w:color w:val="000000"/>
          <w:sz w:val="24"/>
        </w:rPr>
        <w:t>，在合同规定的目标控制范围之内。</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 xml:space="preserve">5  </w:t>
      </w:r>
      <w:r w:rsidRPr="00820253">
        <w:rPr>
          <w:rFonts w:ascii="宋体" w:hAnsi="宋体" w:cs="Arial" w:hint="eastAsia"/>
          <w:color w:val="000000"/>
          <w:kern w:val="0"/>
          <w:sz w:val="24"/>
          <w:szCs w:val="24"/>
        </w:rPr>
        <w:t>投资组合报告</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5.1 </w:t>
      </w:r>
      <w:r w:rsidRPr="00820253">
        <w:rPr>
          <w:rFonts w:ascii="宋体" w:hAnsi="宋体" w:cs="Arial" w:hint="eastAsia"/>
          <w:b/>
          <w:color w:val="000000"/>
          <w:kern w:val="0"/>
          <w:sz w:val="24"/>
        </w:rPr>
        <w:t>报告期末基金资产组合情况</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552"/>
        <w:gridCol w:w="3402"/>
        <w:gridCol w:w="1701"/>
      </w:tblGrid>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序号</w:t>
            </w:r>
          </w:p>
        </w:tc>
        <w:tc>
          <w:tcPr>
            <w:tcW w:w="2552"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项目</w:t>
            </w:r>
          </w:p>
        </w:tc>
        <w:tc>
          <w:tcPr>
            <w:tcW w:w="3402" w:type="dxa"/>
            <w:vAlign w:val="center"/>
          </w:tcPr>
          <w:p w:rsidR="00F13451" w:rsidRPr="00431EE1" w:rsidRDefault="00F13451" w:rsidP="00284EC5">
            <w:pPr>
              <w:spacing w:before="29" w:line="360" w:lineRule="auto"/>
              <w:ind w:left="17"/>
              <w:jc w:val="center"/>
              <w:rPr>
                <w:color w:val="000000"/>
                <w:sz w:val="24"/>
              </w:rPr>
            </w:pPr>
            <w:r w:rsidRPr="00431EE1">
              <w:rPr>
                <w:color w:val="000000"/>
                <w:sz w:val="24"/>
              </w:rPr>
              <w:t>金额</w:t>
            </w:r>
            <w:r w:rsidR="00284EC5" w:rsidRPr="00431EE1">
              <w:rPr>
                <w:color w:val="000000"/>
                <w:sz w:val="24"/>
              </w:rPr>
              <w:t>（</w:t>
            </w:r>
            <w:r w:rsidR="00284EC5" w:rsidRPr="00431EE1">
              <w:rPr>
                <w:color w:val="000000"/>
                <w:kern w:val="0"/>
                <w:sz w:val="24"/>
              </w:rPr>
              <w:t>人民币元</w:t>
            </w:r>
            <w:r w:rsidR="00284EC5" w:rsidRPr="00431EE1">
              <w:rPr>
                <w:color w:val="000000"/>
                <w:sz w:val="24"/>
              </w:rPr>
              <w:t>）</w:t>
            </w:r>
          </w:p>
        </w:tc>
        <w:tc>
          <w:tcPr>
            <w:tcW w:w="1701" w:type="dxa"/>
            <w:vAlign w:val="center"/>
          </w:tcPr>
          <w:p w:rsidR="00F13451" w:rsidRPr="00431EE1" w:rsidRDefault="00F13451" w:rsidP="00284EC5">
            <w:pPr>
              <w:spacing w:before="29" w:line="360" w:lineRule="auto"/>
              <w:ind w:left="17"/>
              <w:jc w:val="center"/>
              <w:rPr>
                <w:color w:val="000000"/>
                <w:sz w:val="24"/>
              </w:rPr>
            </w:pPr>
            <w:r w:rsidRPr="00431EE1">
              <w:rPr>
                <w:color w:val="000000"/>
                <w:sz w:val="24"/>
              </w:rPr>
              <w:t>占基金总资产的比例</w:t>
            </w:r>
            <w:r w:rsidR="00284EC5" w:rsidRPr="00431EE1">
              <w:rPr>
                <w:color w:val="000000"/>
                <w:sz w:val="24"/>
              </w:rPr>
              <w:t>（</w:t>
            </w:r>
            <w:r w:rsidR="00284EC5" w:rsidRPr="00431EE1">
              <w:rPr>
                <w:color w:val="000000"/>
                <w:sz w:val="24"/>
              </w:rPr>
              <w:t>%</w:t>
            </w:r>
            <w:r w:rsidR="00284EC5"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1</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权益投资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62,024,608.69</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93.32</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其中：普通股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62,024,608.69</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93.32</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存托凭证</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优先股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color w:val="000000"/>
                <w:sz w:val="24"/>
              </w:rPr>
            </w:pPr>
            <w:r w:rsidRPr="00431EE1">
              <w:rPr>
                <w:color w:val="000000"/>
                <w:sz w:val="24"/>
              </w:rPr>
              <w:t>房地产信托</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tcPr>
          <w:p w:rsidR="00F13451" w:rsidRPr="00431EE1" w:rsidRDefault="00F13451" w:rsidP="00780E33">
            <w:pPr>
              <w:adjustRightInd w:val="0"/>
              <w:snapToGrid w:val="0"/>
              <w:spacing w:line="400" w:lineRule="exact"/>
              <w:jc w:val="center"/>
              <w:rPr>
                <w:color w:val="000000"/>
                <w:sz w:val="24"/>
              </w:rPr>
            </w:pPr>
            <w:r w:rsidRPr="00431EE1">
              <w:rPr>
                <w:color w:val="000000"/>
                <w:sz w:val="24"/>
              </w:rPr>
              <w:t>2</w:t>
            </w: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基金投资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3</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固定收益投资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其中：债券</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476756">
            <w:pPr>
              <w:autoSpaceDE w:val="0"/>
              <w:autoSpaceDN w:val="0"/>
              <w:adjustRightInd w:val="0"/>
              <w:spacing w:before="29" w:line="360" w:lineRule="auto"/>
              <w:ind w:left="17" w:firstLineChars="300" w:firstLine="720"/>
              <w:jc w:val="left"/>
              <w:rPr>
                <w:color w:val="000000"/>
                <w:sz w:val="24"/>
              </w:rPr>
            </w:pPr>
            <w:r w:rsidRPr="00431EE1">
              <w:rPr>
                <w:color w:val="000000"/>
                <w:sz w:val="24"/>
              </w:rPr>
              <w:t>资产支持证券</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4</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金融衍生品投资</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其中：远期</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Del="00455464" w:rsidRDefault="00F13451" w:rsidP="00476756">
            <w:pPr>
              <w:adjustRightInd w:val="0"/>
              <w:snapToGrid w:val="0"/>
              <w:spacing w:line="400" w:lineRule="exact"/>
              <w:ind w:firstLineChars="300" w:firstLine="720"/>
              <w:rPr>
                <w:color w:val="000000"/>
                <w:sz w:val="24"/>
              </w:rPr>
            </w:pPr>
            <w:r w:rsidRPr="00431EE1">
              <w:rPr>
                <w:color w:val="000000"/>
                <w:sz w:val="24"/>
              </w:rPr>
              <w:t>期货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476756">
            <w:pPr>
              <w:adjustRightInd w:val="0"/>
              <w:snapToGrid w:val="0"/>
              <w:spacing w:line="400" w:lineRule="exact"/>
              <w:ind w:firstLineChars="300" w:firstLine="720"/>
              <w:rPr>
                <w:color w:val="000000"/>
                <w:sz w:val="24"/>
              </w:rPr>
            </w:pPr>
            <w:r w:rsidRPr="00431EE1">
              <w:rPr>
                <w:color w:val="000000"/>
                <w:sz w:val="24"/>
              </w:rPr>
              <w:t>期权</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tcPr>
          <w:p w:rsidR="00F13451" w:rsidRPr="00431EE1" w:rsidRDefault="00F13451" w:rsidP="00476756">
            <w:pPr>
              <w:adjustRightInd w:val="0"/>
              <w:snapToGrid w:val="0"/>
              <w:spacing w:line="400" w:lineRule="exact"/>
              <w:ind w:firstLineChars="298" w:firstLine="715"/>
              <w:rPr>
                <w:color w:val="000000"/>
                <w:sz w:val="24"/>
              </w:rPr>
            </w:pPr>
            <w:r w:rsidRPr="00431EE1">
              <w:rPr>
                <w:color w:val="000000"/>
                <w:sz w:val="24"/>
              </w:rPr>
              <w:t>权证</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5</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买入返售金融资产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其中：买断式回购的买入返售金融资产</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tcPr>
          <w:p w:rsidR="00F13451" w:rsidRPr="00431EE1" w:rsidRDefault="00F13451" w:rsidP="00780E33">
            <w:pPr>
              <w:adjustRightInd w:val="0"/>
              <w:snapToGrid w:val="0"/>
              <w:spacing w:line="400" w:lineRule="exact"/>
              <w:jc w:val="center"/>
              <w:rPr>
                <w:color w:val="000000"/>
                <w:sz w:val="24"/>
              </w:rPr>
            </w:pPr>
            <w:r w:rsidRPr="00431EE1">
              <w:rPr>
                <w:color w:val="000000"/>
                <w:sz w:val="24"/>
              </w:rPr>
              <w:t>6</w:t>
            </w:r>
          </w:p>
        </w:tc>
        <w:tc>
          <w:tcPr>
            <w:tcW w:w="2552" w:type="dxa"/>
          </w:tcPr>
          <w:p w:rsidR="00F13451" w:rsidRPr="00431EE1" w:rsidRDefault="00F13451" w:rsidP="00780E33">
            <w:pPr>
              <w:adjustRightInd w:val="0"/>
              <w:snapToGrid w:val="0"/>
              <w:spacing w:line="400" w:lineRule="exact"/>
              <w:rPr>
                <w:color w:val="000000"/>
                <w:sz w:val="24"/>
              </w:rPr>
            </w:pPr>
            <w:r w:rsidRPr="00431EE1">
              <w:rPr>
                <w:color w:val="000000"/>
                <w:sz w:val="24"/>
              </w:rPr>
              <w:t>货币市场工具</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7</w:t>
            </w:r>
          </w:p>
        </w:tc>
        <w:tc>
          <w:tcPr>
            <w:tcW w:w="2552" w:type="dxa"/>
            <w:vAlign w:val="center"/>
          </w:tcPr>
          <w:p w:rsidR="00F13451" w:rsidRPr="00431EE1" w:rsidRDefault="00F13451" w:rsidP="00780E33">
            <w:pPr>
              <w:spacing w:before="29" w:line="360" w:lineRule="auto"/>
              <w:ind w:left="17"/>
              <w:jc w:val="left"/>
              <w:rPr>
                <w:sz w:val="24"/>
              </w:rPr>
            </w:pPr>
            <w:r w:rsidRPr="00431EE1">
              <w:rPr>
                <w:color w:val="000000"/>
                <w:sz w:val="24"/>
              </w:rPr>
              <w:t>银行存款和结算备付金合计</w:t>
            </w:r>
          </w:p>
        </w:tc>
        <w:tc>
          <w:tcPr>
            <w:tcW w:w="3402"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4,087,798.41</w:t>
            </w:r>
          </w:p>
        </w:tc>
        <w:tc>
          <w:tcPr>
            <w:tcW w:w="1701" w:type="dxa"/>
            <w:vAlign w:val="center"/>
          </w:tcPr>
          <w:p w:rsidR="00F13451" w:rsidRPr="00431EE1" w:rsidRDefault="00F13451" w:rsidP="00780E33">
            <w:pPr>
              <w:spacing w:before="29" w:line="360" w:lineRule="auto"/>
              <w:ind w:left="17"/>
              <w:jc w:val="right"/>
              <w:rPr>
                <w:color w:val="000000"/>
                <w:sz w:val="24"/>
              </w:rPr>
            </w:pPr>
            <w:r w:rsidRPr="00431EE1">
              <w:rPr>
                <w:color w:val="000000"/>
                <w:sz w:val="24"/>
              </w:rPr>
              <w:t>6.15</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8</w:t>
            </w:r>
          </w:p>
        </w:tc>
        <w:tc>
          <w:tcPr>
            <w:tcW w:w="2552" w:type="dxa"/>
            <w:vAlign w:val="center"/>
          </w:tcPr>
          <w:p w:rsidR="00F13451" w:rsidRPr="00431EE1" w:rsidRDefault="00F13451" w:rsidP="00780E33">
            <w:pPr>
              <w:jc w:val="left"/>
              <w:rPr>
                <w:sz w:val="24"/>
              </w:rPr>
            </w:pPr>
            <w:r w:rsidRPr="00431EE1">
              <w:rPr>
                <w:color w:val="000000"/>
                <w:sz w:val="24"/>
              </w:rPr>
              <w:t>其他资产</w:t>
            </w:r>
          </w:p>
        </w:tc>
        <w:tc>
          <w:tcPr>
            <w:tcW w:w="3402" w:type="dxa"/>
            <w:vAlign w:val="center"/>
          </w:tcPr>
          <w:p w:rsidR="00F13451" w:rsidRPr="00431EE1" w:rsidRDefault="00F13451" w:rsidP="00780E33">
            <w:pPr>
              <w:jc w:val="right"/>
              <w:rPr>
                <w:color w:val="000000"/>
                <w:sz w:val="24"/>
              </w:rPr>
            </w:pPr>
            <w:r w:rsidRPr="00431EE1">
              <w:rPr>
                <w:color w:val="000000"/>
                <w:sz w:val="24"/>
              </w:rPr>
              <w:t>349,926.79</w:t>
            </w:r>
          </w:p>
        </w:tc>
        <w:tc>
          <w:tcPr>
            <w:tcW w:w="1701" w:type="dxa"/>
            <w:vAlign w:val="center"/>
          </w:tcPr>
          <w:p w:rsidR="00F13451" w:rsidRPr="00431EE1" w:rsidRDefault="00F13451" w:rsidP="00780E33">
            <w:pPr>
              <w:jc w:val="right"/>
              <w:rPr>
                <w:color w:val="000000"/>
                <w:sz w:val="24"/>
              </w:rPr>
            </w:pPr>
            <w:r w:rsidRPr="00431EE1">
              <w:rPr>
                <w:color w:val="000000"/>
                <w:sz w:val="24"/>
              </w:rPr>
              <w:t>0.53</w:t>
            </w:r>
          </w:p>
        </w:tc>
      </w:tr>
      <w:tr w:rsidR="00F13451" w:rsidRPr="00820253" w:rsidTr="00AF41C5">
        <w:tc>
          <w:tcPr>
            <w:tcW w:w="851" w:type="dxa"/>
            <w:vAlign w:val="center"/>
          </w:tcPr>
          <w:p w:rsidR="00F13451" w:rsidRPr="00431EE1" w:rsidRDefault="00F13451" w:rsidP="00780E33">
            <w:pPr>
              <w:spacing w:before="29" w:line="360" w:lineRule="auto"/>
              <w:ind w:left="17"/>
              <w:jc w:val="center"/>
              <w:rPr>
                <w:color w:val="000000"/>
                <w:sz w:val="24"/>
              </w:rPr>
            </w:pPr>
            <w:r w:rsidRPr="00431EE1">
              <w:rPr>
                <w:color w:val="000000"/>
                <w:sz w:val="24"/>
              </w:rPr>
              <w:t>9</w:t>
            </w:r>
          </w:p>
        </w:tc>
        <w:tc>
          <w:tcPr>
            <w:tcW w:w="2552" w:type="dxa"/>
            <w:vAlign w:val="center"/>
          </w:tcPr>
          <w:p w:rsidR="00F13451" w:rsidRPr="00431EE1" w:rsidRDefault="00F13451" w:rsidP="00780E33">
            <w:pPr>
              <w:jc w:val="left"/>
              <w:rPr>
                <w:sz w:val="24"/>
              </w:rPr>
            </w:pPr>
            <w:r w:rsidRPr="00431EE1">
              <w:rPr>
                <w:color w:val="000000"/>
                <w:sz w:val="24"/>
              </w:rPr>
              <w:t>合计</w:t>
            </w:r>
          </w:p>
        </w:tc>
        <w:tc>
          <w:tcPr>
            <w:tcW w:w="3402" w:type="dxa"/>
            <w:vAlign w:val="center"/>
          </w:tcPr>
          <w:p w:rsidR="00F13451" w:rsidRPr="00431EE1" w:rsidRDefault="00F13451" w:rsidP="00780E33">
            <w:pPr>
              <w:jc w:val="right"/>
              <w:rPr>
                <w:color w:val="000000"/>
                <w:sz w:val="24"/>
              </w:rPr>
            </w:pPr>
            <w:r w:rsidRPr="00431EE1">
              <w:rPr>
                <w:color w:val="000000"/>
                <w:sz w:val="24"/>
              </w:rPr>
              <w:t>66,462,333.89</w:t>
            </w:r>
          </w:p>
        </w:tc>
        <w:tc>
          <w:tcPr>
            <w:tcW w:w="1701" w:type="dxa"/>
            <w:vAlign w:val="center"/>
          </w:tcPr>
          <w:p w:rsidR="00F13451" w:rsidRPr="00431EE1" w:rsidRDefault="00F13451" w:rsidP="00780E33">
            <w:pPr>
              <w:jc w:val="right"/>
              <w:rPr>
                <w:color w:val="000000"/>
                <w:sz w:val="24"/>
              </w:rPr>
            </w:pPr>
            <w:r w:rsidRPr="00431EE1">
              <w:rPr>
                <w:color w:val="000000"/>
                <w:sz w:val="24"/>
              </w:rPr>
              <w:t>100.00</w:t>
            </w:r>
          </w:p>
        </w:tc>
      </w:tr>
    </w:tbl>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5.2 </w:t>
      </w:r>
      <w:r w:rsidRPr="00820253">
        <w:rPr>
          <w:rFonts w:ascii="宋体" w:hAnsi="宋体" w:cs="Arial" w:hint="eastAsia"/>
          <w:b/>
          <w:color w:val="000000"/>
          <w:kern w:val="0"/>
          <w:sz w:val="24"/>
        </w:rPr>
        <w:t>报告期末在各个国家（地区）证券市场的股票及存托凭证投资分布</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118"/>
        <w:gridCol w:w="3076"/>
      </w:tblGrid>
      <w:tr w:rsidR="00F13451" w:rsidTr="00E35496">
        <w:trPr>
          <w:jc w:val="center"/>
        </w:trPr>
        <w:tc>
          <w:tcPr>
            <w:tcW w:w="2410" w:type="dxa"/>
            <w:vAlign w:val="center"/>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国家（地区）</w:t>
            </w:r>
          </w:p>
        </w:tc>
        <w:tc>
          <w:tcPr>
            <w:tcW w:w="3118" w:type="dxa"/>
            <w:vAlign w:val="center"/>
          </w:tcPr>
          <w:p w:rsidR="00F13451" w:rsidRPr="00431EE1" w:rsidRDefault="00F13451" w:rsidP="00284EC5">
            <w:pPr>
              <w:autoSpaceDE w:val="0"/>
              <w:autoSpaceDN w:val="0"/>
              <w:adjustRightInd w:val="0"/>
              <w:spacing w:before="29" w:line="360" w:lineRule="auto"/>
              <w:ind w:left="15"/>
              <w:jc w:val="center"/>
              <w:rPr>
                <w:color w:val="000000"/>
                <w:kern w:val="0"/>
                <w:sz w:val="24"/>
              </w:rPr>
            </w:pPr>
            <w:r w:rsidRPr="00431EE1">
              <w:rPr>
                <w:color w:val="000000"/>
                <w:kern w:val="0"/>
                <w:sz w:val="24"/>
              </w:rPr>
              <w:t>公允价值</w:t>
            </w:r>
            <w:r w:rsidR="00284EC5" w:rsidRPr="00431EE1">
              <w:rPr>
                <w:color w:val="000000"/>
                <w:kern w:val="0"/>
                <w:sz w:val="24"/>
              </w:rPr>
              <w:t>（人民币元）</w:t>
            </w:r>
          </w:p>
        </w:tc>
        <w:tc>
          <w:tcPr>
            <w:tcW w:w="3076" w:type="dxa"/>
            <w:vAlign w:val="center"/>
          </w:tcPr>
          <w:p w:rsidR="00F13451" w:rsidRPr="00431EE1" w:rsidRDefault="00F13451" w:rsidP="00E35496">
            <w:pPr>
              <w:autoSpaceDE w:val="0"/>
              <w:autoSpaceDN w:val="0"/>
              <w:adjustRightInd w:val="0"/>
              <w:spacing w:before="29" w:line="360" w:lineRule="auto"/>
              <w:ind w:left="15"/>
              <w:jc w:val="center"/>
              <w:rPr>
                <w:color w:val="000000"/>
                <w:kern w:val="0"/>
                <w:sz w:val="24"/>
              </w:rPr>
            </w:pPr>
            <w:r w:rsidRPr="00431EE1">
              <w:rPr>
                <w:color w:val="000000"/>
                <w:kern w:val="0"/>
                <w:sz w:val="24"/>
              </w:rPr>
              <w:t>占基金资产净值比例（％）</w:t>
            </w:r>
          </w:p>
        </w:tc>
      </w:tr>
      <w:tr w:rsidR="004B2223">
        <w:trPr>
          <w:jc w:val="center"/>
        </w:trPr>
        <w:tc>
          <w:tcPr>
            <w:tcW w:w="2410" w:type="dxa"/>
            <w:vAlign w:val="center"/>
          </w:tcPr>
          <w:p w:rsidR="004B2223" w:rsidRDefault="000A6FE8">
            <w:pPr>
              <w:jc w:val="left"/>
            </w:pPr>
            <w:r>
              <w:rPr>
                <w:color w:val="000000"/>
                <w:sz w:val="24"/>
              </w:rPr>
              <w:t>美国</w:t>
            </w:r>
          </w:p>
        </w:tc>
        <w:tc>
          <w:tcPr>
            <w:tcW w:w="3118" w:type="dxa"/>
            <w:vAlign w:val="center"/>
          </w:tcPr>
          <w:p w:rsidR="004B2223" w:rsidRDefault="000A6FE8">
            <w:pPr>
              <w:jc w:val="right"/>
            </w:pPr>
            <w:r>
              <w:rPr>
                <w:color w:val="000000"/>
                <w:sz w:val="24"/>
              </w:rPr>
              <w:t>62,024,608.69</w:t>
            </w:r>
          </w:p>
        </w:tc>
        <w:tc>
          <w:tcPr>
            <w:tcW w:w="3076" w:type="dxa"/>
            <w:vAlign w:val="center"/>
          </w:tcPr>
          <w:p w:rsidR="004B2223" w:rsidRDefault="000A6FE8">
            <w:pPr>
              <w:jc w:val="right"/>
            </w:pPr>
            <w:r>
              <w:rPr>
                <w:color w:val="000000"/>
                <w:sz w:val="24"/>
              </w:rPr>
              <w:t>95.50</w:t>
            </w:r>
          </w:p>
        </w:tc>
      </w:tr>
      <w:tr w:rsidR="00F13451" w:rsidTr="00E35496">
        <w:trPr>
          <w:jc w:val="center"/>
        </w:trPr>
        <w:tc>
          <w:tcPr>
            <w:tcW w:w="2410" w:type="dxa"/>
          </w:tcPr>
          <w:p w:rsidR="00F13451" w:rsidRPr="00431EE1" w:rsidRDefault="00F13451" w:rsidP="00E35496">
            <w:pPr>
              <w:autoSpaceDE w:val="0"/>
              <w:autoSpaceDN w:val="0"/>
              <w:adjustRightInd w:val="0"/>
              <w:spacing w:before="29" w:line="360" w:lineRule="auto"/>
              <w:jc w:val="center"/>
              <w:rPr>
                <w:color w:val="000000"/>
                <w:sz w:val="24"/>
              </w:rPr>
            </w:pPr>
            <w:r w:rsidRPr="00431EE1">
              <w:rPr>
                <w:color w:val="000000"/>
                <w:sz w:val="24"/>
              </w:rPr>
              <w:t>合计</w:t>
            </w:r>
          </w:p>
        </w:tc>
        <w:tc>
          <w:tcPr>
            <w:tcW w:w="3118" w:type="dxa"/>
          </w:tcPr>
          <w:p w:rsidR="00F13451" w:rsidRPr="00431EE1" w:rsidRDefault="00F13451" w:rsidP="00E35496">
            <w:pPr>
              <w:autoSpaceDE w:val="0"/>
              <w:autoSpaceDN w:val="0"/>
              <w:adjustRightInd w:val="0"/>
              <w:spacing w:before="29" w:line="360" w:lineRule="auto"/>
              <w:jc w:val="right"/>
              <w:rPr>
                <w:color w:val="000000"/>
                <w:sz w:val="24"/>
              </w:rPr>
            </w:pPr>
            <w:r w:rsidRPr="00431EE1">
              <w:rPr>
                <w:color w:val="000000"/>
                <w:sz w:val="24"/>
              </w:rPr>
              <w:t>62,024,608.69</w:t>
            </w:r>
          </w:p>
        </w:tc>
        <w:tc>
          <w:tcPr>
            <w:tcW w:w="3076" w:type="dxa"/>
          </w:tcPr>
          <w:p w:rsidR="00F13451" w:rsidRPr="00431EE1" w:rsidRDefault="00F13451" w:rsidP="00E35496">
            <w:pPr>
              <w:autoSpaceDE w:val="0"/>
              <w:autoSpaceDN w:val="0"/>
              <w:adjustRightInd w:val="0"/>
              <w:spacing w:before="29" w:line="360" w:lineRule="auto"/>
              <w:jc w:val="right"/>
              <w:rPr>
                <w:color w:val="000000"/>
                <w:sz w:val="24"/>
              </w:rPr>
            </w:pPr>
            <w:r w:rsidRPr="00431EE1">
              <w:rPr>
                <w:color w:val="000000"/>
                <w:sz w:val="24"/>
              </w:rPr>
              <w:t>95.50</w:t>
            </w:r>
          </w:p>
        </w:tc>
      </w:tr>
    </w:tbl>
    <w:p w:rsidR="004B2223" w:rsidRDefault="000A6FE8">
      <w:pPr>
        <w:spacing w:line="360" w:lineRule="auto"/>
        <w:ind w:firstLineChars="200" w:firstLine="480"/>
        <w:rPr>
          <w:color w:val="000000"/>
          <w:sz w:val="24"/>
        </w:rPr>
      </w:pPr>
      <w:r>
        <w:rPr>
          <w:color w:val="000000"/>
          <w:sz w:val="24"/>
        </w:rPr>
        <w:t>注：</w:t>
      </w:r>
      <w:r>
        <w:rPr>
          <w:color w:val="000000"/>
          <w:sz w:val="24"/>
        </w:rPr>
        <w:t>1.</w:t>
      </w:r>
      <w:r>
        <w:rPr>
          <w:color w:val="000000"/>
          <w:sz w:val="24"/>
        </w:rPr>
        <w:t>国家（地区）类别根据其所在的证券交易所确定。</w:t>
      </w:r>
    </w:p>
    <w:p w:rsidR="00F13451" w:rsidRPr="00431EE1" w:rsidRDefault="00F13451" w:rsidP="00431EE1">
      <w:pPr>
        <w:spacing w:line="360" w:lineRule="auto"/>
        <w:ind w:firstLineChars="200" w:firstLine="480"/>
        <w:rPr>
          <w:color w:val="000000"/>
          <w:sz w:val="24"/>
        </w:rPr>
      </w:pPr>
      <w:r w:rsidRPr="0040658E">
        <w:rPr>
          <w:color w:val="000000"/>
          <w:sz w:val="24"/>
        </w:rPr>
        <w:t>2.ADR</w:t>
      </w:r>
      <w:r w:rsidRPr="0040658E">
        <w:rPr>
          <w:color w:val="000000"/>
          <w:sz w:val="24"/>
        </w:rPr>
        <w:t>、</w:t>
      </w:r>
      <w:r w:rsidRPr="0040658E">
        <w:rPr>
          <w:color w:val="000000"/>
          <w:sz w:val="24"/>
        </w:rPr>
        <w:t>GDR</w:t>
      </w:r>
      <w:r w:rsidRPr="0040658E">
        <w:rPr>
          <w:color w:val="000000"/>
          <w:sz w:val="24"/>
        </w:rPr>
        <w:t>按照存托凭证本身挂牌的证券交易所确定。</w:t>
      </w:r>
    </w:p>
    <w:p w:rsidR="00F33530" w:rsidRPr="002149AE" w:rsidRDefault="00F33530" w:rsidP="00F33530">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5.3 </w:t>
      </w:r>
      <w:r w:rsidRPr="002149AE">
        <w:rPr>
          <w:rFonts w:ascii="宋体" w:hAnsi="宋体" w:cs="Arial" w:hint="eastAsia"/>
          <w:b/>
          <w:color w:val="000000"/>
          <w:kern w:val="0"/>
          <w:sz w:val="24"/>
        </w:rPr>
        <w:t>报告期末按行业分类的股票及存托凭证投资组合</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2551"/>
        <w:gridCol w:w="3175"/>
      </w:tblGrid>
      <w:tr w:rsidR="00F33530" w:rsidRPr="002149AE" w:rsidTr="006D780B">
        <w:tc>
          <w:tcPr>
            <w:tcW w:w="2787"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行业类别</w:t>
            </w:r>
          </w:p>
        </w:tc>
        <w:tc>
          <w:tcPr>
            <w:tcW w:w="2551"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w="3175"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rsidR="004B2223">
        <w:tc>
          <w:tcPr>
            <w:tcW w:w="2787" w:type="dxa"/>
            <w:vAlign w:val="center"/>
          </w:tcPr>
          <w:p w:rsidR="004B2223" w:rsidRDefault="000A6FE8">
            <w:pPr>
              <w:jc w:val="left"/>
            </w:pPr>
            <w:r>
              <w:rPr>
                <w:color w:val="000000"/>
                <w:sz w:val="24"/>
              </w:rPr>
              <w:t>能源</w:t>
            </w:r>
          </w:p>
        </w:tc>
        <w:tc>
          <w:tcPr>
            <w:tcW w:w="2551" w:type="dxa"/>
            <w:vAlign w:val="center"/>
          </w:tcPr>
          <w:p w:rsidR="004B2223" w:rsidRDefault="000A6FE8">
            <w:pPr>
              <w:jc w:val="right"/>
            </w:pPr>
            <w:r>
              <w:rPr>
                <w:color w:val="000000"/>
                <w:sz w:val="24"/>
              </w:rPr>
              <w:t>-</w:t>
            </w:r>
          </w:p>
        </w:tc>
        <w:tc>
          <w:tcPr>
            <w:tcW w:w="3175" w:type="dxa"/>
            <w:vAlign w:val="center"/>
          </w:tcPr>
          <w:p w:rsidR="004B2223" w:rsidRDefault="000A6FE8">
            <w:pPr>
              <w:jc w:val="right"/>
            </w:pPr>
            <w:r>
              <w:rPr>
                <w:color w:val="000000"/>
                <w:sz w:val="24"/>
              </w:rPr>
              <w:t>-</w:t>
            </w:r>
          </w:p>
        </w:tc>
      </w:tr>
      <w:tr w:rsidR="004B2223">
        <w:tc>
          <w:tcPr>
            <w:tcW w:w="2787" w:type="dxa"/>
            <w:vAlign w:val="center"/>
          </w:tcPr>
          <w:p w:rsidR="004B2223" w:rsidRDefault="000A6FE8">
            <w:pPr>
              <w:jc w:val="left"/>
            </w:pPr>
            <w:r>
              <w:rPr>
                <w:color w:val="000000"/>
                <w:sz w:val="24"/>
              </w:rPr>
              <w:t>材料</w:t>
            </w:r>
          </w:p>
        </w:tc>
        <w:tc>
          <w:tcPr>
            <w:tcW w:w="2551" w:type="dxa"/>
            <w:vAlign w:val="center"/>
          </w:tcPr>
          <w:p w:rsidR="004B2223" w:rsidRDefault="000A6FE8">
            <w:pPr>
              <w:jc w:val="right"/>
            </w:pPr>
            <w:r>
              <w:rPr>
                <w:color w:val="000000"/>
                <w:sz w:val="24"/>
              </w:rPr>
              <w:t>-</w:t>
            </w:r>
          </w:p>
        </w:tc>
        <w:tc>
          <w:tcPr>
            <w:tcW w:w="3175" w:type="dxa"/>
            <w:vAlign w:val="center"/>
          </w:tcPr>
          <w:p w:rsidR="004B2223" w:rsidRDefault="000A6FE8">
            <w:pPr>
              <w:jc w:val="right"/>
            </w:pPr>
            <w:r>
              <w:rPr>
                <w:color w:val="000000"/>
                <w:sz w:val="24"/>
              </w:rPr>
              <w:t>-</w:t>
            </w:r>
          </w:p>
        </w:tc>
      </w:tr>
      <w:tr w:rsidR="004B2223">
        <w:tc>
          <w:tcPr>
            <w:tcW w:w="2787" w:type="dxa"/>
            <w:vAlign w:val="center"/>
          </w:tcPr>
          <w:p w:rsidR="004B2223" w:rsidRDefault="000A6FE8">
            <w:pPr>
              <w:jc w:val="left"/>
            </w:pPr>
            <w:r>
              <w:rPr>
                <w:color w:val="000000"/>
                <w:sz w:val="24"/>
              </w:rPr>
              <w:t>工业</w:t>
            </w:r>
          </w:p>
        </w:tc>
        <w:tc>
          <w:tcPr>
            <w:tcW w:w="2551" w:type="dxa"/>
            <w:vAlign w:val="center"/>
          </w:tcPr>
          <w:p w:rsidR="004B2223" w:rsidRDefault="000A6FE8">
            <w:pPr>
              <w:jc w:val="right"/>
            </w:pPr>
            <w:r>
              <w:rPr>
                <w:color w:val="000000"/>
                <w:sz w:val="24"/>
              </w:rPr>
              <w:t>-</w:t>
            </w:r>
          </w:p>
        </w:tc>
        <w:tc>
          <w:tcPr>
            <w:tcW w:w="3175" w:type="dxa"/>
            <w:vAlign w:val="center"/>
          </w:tcPr>
          <w:p w:rsidR="004B2223" w:rsidRDefault="000A6FE8">
            <w:pPr>
              <w:jc w:val="right"/>
            </w:pPr>
            <w:r>
              <w:rPr>
                <w:color w:val="000000"/>
                <w:sz w:val="24"/>
              </w:rPr>
              <w:t>-</w:t>
            </w:r>
          </w:p>
        </w:tc>
      </w:tr>
      <w:tr w:rsidR="004B2223">
        <w:tc>
          <w:tcPr>
            <w:tcW w:w="2787" w:type="dxa"/>
            <w:vAlign w:val="center"/>
          </w:tcPr>
          <w:p w:rsidR="004B2223" w:rsidRDefault="000A6FE8">
            <w:pPr>
              <w:jc w:val="left"/>
            </w:pPr>
            <w:r>
              <w:rPr>
                <w:color w:val="000000"/>
                <w:sz w:val="24"/>
              </w:rPr>
              <w:t>非必需消费品</w:t>
            </w:r>
          </w:p>
        </w:tc>
        <w:tc>
          <w:tcPr>
            <w:tcW w:w="2551" w:type="dxa"/>
            <w:vAlign w:val="center"/>
          </w:tcPr>
          <w:p w:rsidR="004B2223" w:rsidRDefault="000A6FE8">
            <w:pPr>
              <w:jc w:val="right"/>
            </w:pPr>
            <w:r>
              <w:rPr>
                <w:color w:val="000000"/>
                <w:sz w:val="24"/>
              </w:rPr>
              <w:t>-</w:t>
            </w:r>
          </w:p>
        </w:tc>
        <w:tc>
          <w:tcPr>
            <w:tcW w:w="3175" w:type="dxa"/>
            <w:vAlign w:val="center"/>
          </w:tcPr>
          <w:p w:rsidR="004B2223" w:rsidRDefault="000A6FE8">
            <w:pPr>
              <w:jc w:val="right"/>
            </w:pPr>
            <w:r>
              <w:rPr>
                <w:color w:val="000000"/>
                <w:sz w:val="24"/>
              </w:rPr>
              <w:t>-</w:t>
            </w:r>
          </w:p>
        </w:tc>
      </w:tr>
      <w:tr w:rsidR="004B2223">
        <w:tc>
          <w:tcPr>
            <w:tcW w:w="2787" w:type="dxa"/>
            <w:vAlign w:val="center"/>
          </w:tcPr>
          <w:p w:rsidR="004B2223" w:rsidRDefault="000A6FE8">
            <w:pPr>
              <w:jc w:val="left"/>
            </w:pPr>
            <w:r>
              <w:rPr>
                <w:color w:val="000000"/>
                <w:sz w:val="24"/>
              </w:rPr>
              <w:t>必需消费品</w:t>
            </w:r>
          </w:p>
        </w:tc>
        <w:tc>
          <w:tcPr>
            <w:tcW w:w="2551" w:type="dxa"/>
            <w:vAlign w:val="center"/>
          </w:tcPr>
          <w:p w:rsidR="004B2223" w:rsidRDefault="000A6FE8">
            <w:pPr>
              <w:jc w:val="right"/>
            </w:pPr>
            <w:r>
              <w:rPr>
                <w:color w:val="000000"/>
                <w:sz w:val="24"/>
              </w:rPr>
              <w:t>-</w:t>
            </w:r>
          </w:p>
        </w:tc>
        <w:tc>
          <w:tcPr>
            <w:tcW w:w="3175" w:type="dxa"/>
            <w:vAlign w:val="center"/>
          </w:tcPr>
          <w:p w:rsidR="004B2223" w:rsidRDefault="000A6FE8">
            <w:pPr>
              <w:jc w:val="right"/>
            </w:pPr>
            <w:r>
              <w:rPr>
                <w:color w:val="000000"/>
                <w:sz w:val="24"/>
              </w:rPr>
              <w:t>-</w:t>
            </w:r>
          </w:p>
        </w:tc>
      </w:tr>
      <w:tr w:rsidR="004B2223">
        <w:tc>
          <w:tcPr>
            <w:tcW w:w="2787" w:type="dxa"/>
            <w:vAlign w:val="center"/>
          </w:tcPr>
          <w:p w:rsidR="004B2223" w:rsidRDefault="000A6FE8">
            <w:pPr>
              <w:jc w:val="left"/>
            </w:pPr>
            <w:r>
              <w:rPr>
                <w:color w:val="000000"/>
                <w:sz w:val="24"/>
              </w:rPr>
              <w:t>保健</w:t>
            </w:r>
          </w:p>
        </w:tc>
        <w:tc>
          <w:tcPr>
            <w:tcW w:w="2551" w:type="dxa"/>
            <w:vAlign w:val="center"/>
          </w:tcPr>
          <w:p w:rsidR="004B2223" w:rsidRDefault="000A6FE8">
            <w:pPr>
              <w:jc w:val="right"/>
            </w:pPr>
            <w:r>
              <w:rPr>
                <w:color w:val="000000"/>
                <w:sz w:val="24"/>
              </w:rPr>
              <w:t>62,024,608.69</w:t>
            </w:r>
          </w:p>
        </w:tc>
        <w:tc>
          <w:tcPr>
            <w:tcW w:w="3175" w:type="dxa"/>
            <w:vAlign w:val="center"/>
          </w:tcPr>
          <w:p w:rsidR="004B2223" w:rsidRDefault="000A6FE8">
            <w:pPr>
              <w:jc w:val="right"/>
            </w:pPr>
            <w:r>
              <w:rPr>
                <w:color w:val="000000"/>
                <w:sz w:val="24"/>
              </w:rPr>
              <w:t>95.50</w:t>
            </w:r>
          </w:p>
        </w:tc>
      </w:tr>
      <w:tr w:rsidR="004B2223">
        <w:tc>
          <w:tcPr>
            <w:tcW w:w="2787" w:type="dxa"/>
            <w:vAlign w:val="center"/>
          </w:tcPr>
          <w:p w:rsidR="004B2223" w:rsidRDefault="000A6FE8">
            <w:pPr>
              <w:jc w:val="left"/>
            </w:pPr>
            <w:r>
              <w:rPr>
                <w:color w:val="000000"/>
                <w:sz w:val="24"/>
              </w:rPr>
              <w:t>金融</w:t>
            </w:r>
          </w:p>
        </w:tc>
        <w:tc>
          <w:tcPr>
            <w:tcW w:w="2551" w:type="dxa"/>
            <w:vAlign w:val="center"/>
          </w:tcPr>
          <w:p w:rsidR="004B2223" w:rsidRDefault="000A6FE8">
            <w:pPr>
              <w:jc w:val="right"/>
            </w:pPr>
            <w:r>
              <w:rPr>
                <w:color w:val="000000"/>
                <w:sz w:val="24"/>
              </w:rPr>
              <w:t>-</w:t>
            </w:r>
          </w:p>
        </w:tc>
        <w:tc>
          <w:tcPr>
            <w:tcW w:w="3175" w:type="dxa"/>
            <w:vAlign w:val="center"/>
          </w:tcPr>
          <w:p w:rsidR="004B2223" w:rsidRDefault="000A6FE8">
            <w:pPr>
              <w:jc w:val="right"/>
            </w:pPr>
            <w:r>
              <w:rPr>
                <w:color w:val="000000"/>
                <w:sz w:val="24"/>
              </w:rPr>
              <w:t>-</w:t>
            </w:r>
          </w:p>
        </w:tc>
      </w:tr>
      <w:tr w:rsidR="004B2223">
        <w:tc>
          <w:tcPr>
            <w:tcW w:w="2787" w:type="dxa"/>
            <w:vAlign w:val="center"/>
          </w:tcPr>
          <w:p w:rsidR="004B2223" w:rsidRDefault="000A6FE8">
            <w:pPr>
              <w:jc w:val="left"/>
            </w:pPr>
            <w:r>
              <w:rPr>
                <w:color w:val="000000"/>
                <w:sz w:val="24"/>
              </w:rPr>
              <w:t>信息技术</w:t>
            </w:r>
          </w:p>
        </w:tc>
        <w:tc>
          <w:tcPr>
            <w:tcW w:w="2551" w:type="dxa"/>
            <w:vAlign w:val="center"/>
          </w:tcPr>
          <w:p w:rsidR="004B2223" w:rsidRDefault="000A6FE8">
            <w:pPr>
              <w:jc w:val="right"/>
            </w:pPr>
            <w:r>
              <w:rPr>
                <w:color w:val="000000"/>
                <w:sz w:val="24"/>
              </w:rPr>
              <w:t>-</w:t>
            </w:r>
          </w:p>
        </w:tc>
        <w:tc>
          <w:tcPr>
            <w:tcW w:w="3175" w:type="dxa"/>
            <w:vAlign w:val="center"/>
          </w:tcPr>
          <w:p w:rsidR="004B2223" w:rsidRDefault="000A6FE8">
            <w:pPr>
              <w:jc w:val="right"/>
            </w:pPr>
            <w:r>
              <w:rPr>
                <w:color w:val="000000"/>
                <w:sz w:val="24"/>
              </w:rPr>
              <w:t>-</w:t>
            </w:r>
          </w:p>
        </w:tc>
      </w:tr>
      <w:tr w:rsidR="004B2223">
        <w:tc>
          <w:tcPr>
            <w:tcW w:w="2787" w:type="dxa"/>
            <w:vAlign w:val="center"/>
          </w:tcPr>
          <w:p w:rsidR="004B2223" w:rsidRDefault="000A6FE8">
            <w:pPr>
              <w:jc w:val="left"/>
            </w:pPr>
            <w:r>
              <w:rPr>
                <w:color w:val="000000"/>
                <w:sz w:val="24"/>
              </w:rPr>
              <w:t>电信服务</w:t>
            </w:r>
          </w:p>
        </w:tc>
        <w:tc>
          <w:tcPr>
            <w:tcW w:w="2551" w:type="dxa"/>
            <w:vAlign w:val="center"/>
          </w:tcPr>
          <w:p w:rsidR="004B2223" w:rsidRDefault="000A6FE8">
            <w:pPr>
              <w:jc w:val="right"/>
            </w:pPr>
            <w:r>
              <w:rPr>
                <w:color w:val="000000"/>
                <w:sz w:val="24"/>
              </w:rPr>
              <w:t>-</w:t>
            </w:r>
          </w:p>
        </w:tc>
        <w:tc>
          <w:tcPr>
            <w:tcW w:w="3175" w:type="dxa"/>
            <w:vAlign w:val="center"/>
          </w:tcPr>
          <w:p w:rsidR="004B2223" w:rsidRDefault="000A6FE8">
            <w:pPr>
              <w:jc w:val="right"/>
            </w:pPr>
            <w:r>
              <w:rPr>
                <w:color w:val="000000"/>
                <w:sz w:val="24"/>
              </w:rPr>
              <w:t>-</w:t>
            </w:r>
          </w:p>
        </w:tc>
      </w:tr>
      <w:tr w:rsidR="004B2223">
        <w:tc>
          <w:tcPr>
            <w:tcW w:w="2787" w:type="dxa"/>
            <w:vAlign w:val="center"/>
          </w:tcPr>
          <w:p w:rsidR="004B2223" w:rsidRDefault="000A6FE8">
            <w:pPr>
              <w:jc w:val="left"/>
            </w:pPr>
            <w:r>
              <w:rPr>
                <w:color w:val="000000"/>
                <w:sz w:val="24"/>
              </w:rPr>
              <w:t>公用事业</w:t>
            </w:r>
          </w:p>
        </w:tc>
        <w:tc>
          <w:tcPr>
            <w:tcW w:w="2551" w:type="dxa"/>
            <w:vAlign w:val="center"/>
          </w:tcPr>
          <w:p w:rsidR="004B2223" w:rsidRDefault="000A6FE8">
            <w:pPr>
              <w:jc w:val="right"/>
            </w:pPr>
            <w:r>
              <w:rPr>
                <w:color w:val="000000"/>
                <w:sz w:val="24"/>
              </w:rPr>
              <w:t>-</w:t>
            </w:r>
          </w:p>
        </w:tc>
        <w:tc>
          <w:tcPr>
            <w:tcW w:w="3175" w:type="dxa"/>
            <w:vAlign w:val="center"/>
          </w:tcPr>
          <w:p w:rsidR="004B2223" w:rsidRDefault="000A6FE8">
            <w:pPr>
              <w:jc w:val="right"/>
            </w:pPr>
            <w:r>
              <w:rPr>
                <w:color w:val="000000"/>
                <w:sz w:val="24"/>
              </w:rPr>
              <w:t>-</w:t>
            </w:r>
          </w:p>
        </w:tc>
      </w:tr>
      <w:tr w:rsidR="004B2223">
        <w:tc>
          <w:tcPr>
            <w:tcW w:w="2787" w:type="dxa"/>
            <w:vAlign w:val="center"/>
          </w:tcPr>
          <w:p w:rsidR="004B2223" w:rsidRDefault="000A6FE8">
            <w:pPr>
              <w:jc w:val="left"/>
            </w:pPr>
            <w:r>
              <w:rPr>
                <w:color w:val="000000"/>
                <w:sz w:val="24"/>
              </w:rPr>
              <w:t>房地产</w:t>
            </w:r>
          </w:p>
        </w:tc>
        <w:tc>
          <w:tcPr>
            <w:tcW w:w="2551" w:type="dxa"/>
            <w:vAlign w:val="center"/>
          </w:tcPr>
          <w:p w:rsidR="004B2223" w:rsidRDefault="000A6FE8">
            <w:pPr>
              <w:jc w:val="right"/>
            </w:pPr>
            <w:r>
              <w:rPr>
                <w:color w:val="000000"/>
                <w:sz w:val="24"/>
              </w:rPr>
              <w:t>-</w:t>
            </w:r>
          </w:p>
        </w:tc>
        <w:tc>
          <w:tcPr>
            <w:tcW w:w="3175" w:type="dxa"/>
            <w:vAlign w:val="center"/>
          </w:tcPr>
          <w:p w:rsidR="004B2223" w:rsidRDefault="000A6FE8">
            <w:pPr>
              <w:jc w:val="right"/>
            </w:pPr>
            <w:r>
              <w:rPr>
                <w:color w:val="000000"/>
                <w:sz w:val="24"/>
              </w:rPr>
              <w:t>-</w:t>
            </w:r>
          </w:p>
        </w:tc>
      </w:tr>
      <w:tr w:rsidR="00F33530" w:rsidRPr="002149AE" w:rsidTr="006D780B">
        <w:tc>
          <w:tcPr>
            <w:tcW w:w="2787" w:type="dxa"/>
            <w:vAlign w:val="center"/>
          </w:tcPr>
          <w:p w:rsidR="00F33530" w:rsidRPr="00A70EAB" w:rsidRDefault="00F33530" w:rsidP="006D780B">
            <w:pPr>
              <w:autoSpaceDE w:val="0"/>
              <w:autoSpaceDN w:val="0"/>
              <w:adjustRightInd w:val="0"/>
              <w:spacing w:before="29" w:line="360" w:lineRule="auto"/>
              <w:ind w:left="15"/>
              <w:jc w:val="center"/>
              <w:rPr>
                <w:color w:val="000000"/>
                <w:sz w:val="24"/>
              </w:rPr>
            </w:pPr>
            <w:r w:rsidRPr="00A70EAB">
              <w:rPr>
                <w:color w:val="000000"/>
                <w:sz w:val="24"/>
              </w:rPr>
              <w:t>合计</w:t>
            </w:r>
          </w:p>
        </w:tc>
        <w:tc>
          <w:tcPr>
            <w:tcW w:w="2551" w:type="dxa"/>
            <w:vAlign w:val="center"/>
          </w:tcPr>
          <w:p w:rsidR="00F33530" w:rsidRPr="00A70EAB" w:rsidRDefault="00F33530" w:rsidP="006D780B">
            <w:pPr>
              <w:autoSpaceDE w:val="0"/>
              <w:autoSpaceDN w:val="0"/>
              <w:adjustRightInd w:val="0"/>
              <w:spacing w:before="29" w:line="360" w:lineRule="auto"/>
              <w:ind w:left="15"/>
              <w:jc w:val="right"/>
              <w:rPr>
                <w:color w:val="000000"/>
                <w:sz w:val="24"/>
              </w:rPr>
            </w:pPr>
            <w:r w:rsidRPr="00A70EAB">
              <w:rPr>
                <w:color w:val="000000"/>
                <w:sz w:val="24"/>
              </w:rPr>
              <w:t>62,024,608.69</w:t>
            </w:r>
          </w:p>
        </w:tc>
        <w:tc>
          <w:tcPr>
            <w:tcW w:w="3175" w:type="dxa"/>
            <w:vAlign w:val="center"/>
          </w:tcPr>
          <w:p w:rsidR="00F33530" w:rsidRPr="00A70EAB" w:rsidRDefault="00F33530" w:rsidP="006D780B">
            <w:pPr>
              <w:autoSpaceDE w:val="0"/>
              <w:autoSpaceDN w:val="0"/>
              <w:adjustRightInd w:val="0"/>
              <w:spacing w:before="29" w:line="360" w:lineRule="auto"/>
              <w:ind w:left="15"/>
              <w:jc w:val="right"/>
              <w:rPr>
                <w:color w:val="000000"/>
                <w:sz w:val="24"/>
              </w:rPr>
            </w:pPr>
            <w:r w:rsidRPr="00A70EAB">
              <w:rPr>
                <w:color w:val="000000"/>
                <w:sz w:val="24"/>
              </w:rPr>
              <w:t>95.50</w:t>
            </w:r>
          </w:p>
        </w:tc>
      </w:tr>
    </w:tbl>
    <w:p w:rsidR="00F33530" w:rsidRPr="00A70EAB" w:rsidRDefault="00F33530" w:rsidP="00F33530">
      <w:pPr>
        <w:spacing w:line="360" w:lineRule="auto"/>
        <w:ind w:firstLineChars="200" w:firstLine="480"/>
        <w:rPr>
          <w:color w:val="000000"/>
          <w:sz w:val="24"/>
        </w:rPr>
      </w:pPr>
      <w:r w:rsidRPr="00DB3360">
        <w:rPr>
          <w:color w:val="000000"/>
          <w:sz w:val="24"/>
        </w:rPr>
        <w:t>注：以上分类采用全球行业分类标准（</w:t>
      </w:r>
      <w:r w:rsidRPr="00DB3360">
        <w:rPr>
          <w:color w:val="000000"/>
          <w:sz w:val="24"/>
        </w:rPr>
        <w:t>GICS</w:t>
      </w:r>
      <w:r w:rsidRPr="00DB3360">
        <w:rPr>
          <w:color w:val="000000"/>
          <w:sz w:val="24"/>
        </w:rPr>
        <w:t>）。</w:t>
      </w:r>
    </w:p>
    <w:p w:rsidR="00F33530" w:rsidRPr="002149AE" w:rsidRDefault="00F33530" w:rsidP="00F33530">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5.4 </w:t>
      </w:r>
      <w:r w:rsidRPr="002149AE">
        <w:rPr>
          <w:rFonts w:ascii="宋体" w:hAnsi="宋体" w:cs="Arial" w:hint="eastAsia"/>
          <w:b/>
          <w:color w:val="000000"/>
          <w:kern w:val="0"/>
          <w:sz w:val="24"/>
        </w:rPr>
        <w:t>报告期末按公允价值占基金资产净值比例大小排序的前十名股票及存托凭证投资明细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1803"/>
        <w:gridCol w:w="699"/>
        <w:gridCol w:w="953"/>
        <w:gridCol w:w="489"/>
        <w:gridCol w:w="713"/>
        <w:gridCol w:w="953"/>
        <w:gridCol w:w="1476"/>
        <w:gridCol w:w="953"/>
      </w:tblGrid>
      <w:tr w:rsidR="00F33530" w:rsidRPr="002149AE" w:rsidTr="006D780B">
        <w:tc>
          <w:tcPr>
            <w:tcW w:w="794"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序号</w:t>
            </w:r>
          </w:p>
        </w:tc>
        <w:tc>
          <w:tcPr>
            <w:tcW w:w="974"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公司名称（英文）</w:t>
            </w:r>
          </w:p>
        </w:tc>
        <w:tc>
          <w:tcPr>
            <w:tcW w:w="1019"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公司名称（中文）</w:t>
            </w:r>
          </w:p>
        </w:tc>
        <w:tc>
          <w:tcPr>
            <w:tcW w:w="703" w:type="dxa"/>
            <w:vAlign w:val="center"/>
          </w:tcPr>
          <w:p w:rsidR="00F33530" w:rsidRPr="00A70EAB" w:rsidRDefault="00F33530" w:rsidP="006D780B">
            <w:pPr>
              <w:adjustRightInd w:val="0"/>
              <w:snapToGrid w:val="0"/>
              <w:spacing w:line="400" w:lineRule="exact"/>
              <w:jc w:val="center"/>
              <w:rPr>
                <w:color w:val="000000"/>
                <w:kern w:val="0"/>
                <w:sz w:val="24"/>
              </w:rPr>
            </w:pPr>
            <w:r w:rsidRPr="00A70EAB">
              <w:rPr>
                <w:color w:val="000000"/>
                <w:kern w:val="0"/>
                <w:sz w:val="24"/>
              </w:rPr>
              <w:t>证券代码</w:t>
            </w:r>
          </w:p>
        </w:tc>
        <w:tc>
          <w:tcPr>
            <w:tcW w:w="793"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所在证</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券市场</w:t>
            </w:r>
          </w:p>
        </w:tc>
        <w:tc>
          <w:tcPr>
            <w:tcW w:w="969"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所属国家</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（地区</w:t>
            </w:r>
            <w:r w:rsidRPr="00A70EAB">
              <w:rPr>
                <w:color w:val="000000"/>
                <w:kern w:val="0"/>
                <w:sz w:val="24"/>
              </w:rPr>
              <w:t>)</w:t>
            </w:r>
          </w:p>
        </w:tc>
        <w:tc>
          <w:tcPr>
            <w:tcW w:w="1146"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数量</w:t>
            </w:r>
          </w:p>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（股）</w:t>
            </w:r>
          </w:p>
        </w:tc>
        <w:tc>
          <w:tcPr>
            <w:tcW w:w="969"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w="1146" w:type="dxa"/>
            <w:vAlign w:val="center"/>
          </w:tcPr>
          <w:p w:rsidR="00F33530" w:rsidRPr="00A70EAB" w:rsidRDefault="00F33530" w:rsidP="006D780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rsidR="004B2223">
        <w:tc>
          <w:tcPr>
            <w:tcW w:w="0" w:type="auto"/>
            <w:vAlign w:val="center"/>
          </w:tcPr>
          <w:p w:rsidR="004B2223" w:rsidRDefault="000A6FE8">
            <w:pPr>
              <w:jc w:val="center"/>
            </w:pPr>
            <w:r>
              <w:rPr>
                <w:color w:val="000000"/>
                <w:sz w:val="24"/>
              </w:rPr>
              <w:t>1</w:t>
            </w:r>
          </w:p>
        </w:tc>
        <w:tc>
          <w:tcPr>
            <w:tcW w:w="0" w:type="auto"/>
            <w:vAlign w:val="center"/>
          </w:tcPr>
          <w:p w:rsidR="004B2223" w:rsidRDefault="000A6FE8">
            <w:pPr>
              <w:jc w:val="center"/>
            </w:pPr>
            <w:r>
              <w:rPr>
                <w:color w:val="000000"/>
                <w:sz w:val="24"/>
              </w:rPr>
              <w:t>Seattle Genetics Inc</w:t>
            </w:r>
          </w:p>
        </w:tc>
        <w:tc>
          <w:tcPr>
            <w:tcW w:w="0" w:type="auto"/>
            <w:vAlign w:val="center"/>
          </w:tcPr>
          <w:p w:rsidR="004B2223" w:rsidRDefault="000A6FE8">
            <w:pPr>
              <w:jc w:val="center"/>
            </w:pPr>
            <w:r>
              <w:rPr>
                <w:color w:val="000000"/>
                <w:sz w:val="24"/>
              </w:rPr>
              <w:t>-</w:t>
            </w:r>
          </w:p>
        </w:tc>
        <w:tc>
          <w:tcPr>
            <w:tcW w:w="0" w:type="auto"/>
            <w:vAlign w:val="center"/>
          </w:tcPr>
          <w:p w:rsidR="004B2223" w:rsidRDefault="000A6FE8">
            <w:pPr>
              <w:jc w:val="center"/>
            </w:pPr>
            <w:r>
              <w:rPr>
                <w:color w:val="000000"/>
                <w:sz w:val="24"/>
              </w:rPr>
              <w:t>SGEN US</w:t>
            </w:r>
          </w:p>
        </w:tc>
        <w:tc>
          <w:tcPr>
            <w:tcW w:w="0" w:type="auto"/>
            <w:vAlign w:val="center"/>
          </w:tcPr>
          <w:p w:rsidR="004B2223" w:rsidRDefault="000A6FE8">
            <w:pPr>
              <w:jc w:val="center"/>
            </w:pPr>
            <w:r>
              <w:rPr>
                <w:color w:val="000000"/>
                <w:sz w:val="24"/>
              </w:rPr>
              <w:t>纳斯达克证券交易所</w:t>
            </w:r>
          </w:p>
        </w:tc>
        <w:tc>
          <w:tcPr>
            <w:tcW w:w="0" w:type="auto"/>
            <w:vAlign w:val="center"/>
          </w:tcPr>
          <w:p w:rsidR="004B2223" w:rsidRDefault="000A6FE8">
            <w:pPr>
              <w:jc w:val="center"/>
            </w:pPr>
            <w:r>
              <w:rPr>
                <w:color w:val="000000"/>
                <w:sz w:val="24"/>
              </w:rPr>
              <w:t>美国</w:t>
            </w:r>
          </w:p>
        </w:tc>
        <w:tc>
          <w:tcPr>
            <w:tcW w:w="0" w:type="auto"/>
            <w:vAlign w:val="center"/>
          </w:tcPr>
          <w:p w:rsidR="004B2223" w:rsidRDefault="000A6FE8">
            <w:pPr>
              <w:jc w:val="right"/>
            </w:pPr>
            <w:r>
              <w:rPr>
                <w:color w:val="000000"/>
                <w:sz w:val="24"/>
              </w:rPr>
              <w:t>2,147</w:t>
            </w:r>
          </w:p>
        </w:tc>
        <w:tc>
          <w:tcPr>
            <w:tcW w:w="0" w:type="auto"/>
            <w:vAlign w:val="center"/>
          </w:tcPr>
          <w:p w:rsidR="004B2223" w:rsidRDefault="000A6FE8">
            <w:pPr>
              <w:jc w:val="right"/>
            </w:pPr>
            <w:r>
              <w:rPr>
                <w:color w:val="000000"/>
                <w:sz w:val="24"/>
              </w:rPr>
              <w:t>1,296,843.09</w:t>
            </w:r>
          </w:p>
        </w:tc>
        <w:tc>
          <w:tcPr>
            <w:tcW w:w="0" w:type="auto"/>
            <w:vAlign w:val="center"/>
          </w:tcPr>
          <w:p w:rsidR="004B2223" w:rsidRDefault="000A6FE8">
            <w:pPr>
              <w:jc w:val="right"/>
            </w:pPr>
            <w:r>
              <w:rPr>
                <w:color w:val="000000"/>
                <w:sz w:val="24"/>
              </w:rPr>
              <w:t>2.00</w:t>
            </w:r>
          </w:p>
        </w:tc>
      </w:tr>
      <w:tr w:rsidR="004B2223">
        <w:tc>
          <w:tcPr>
            <w:tcW w:w="0" w:type="auto"/>
            <w:vAlign w:val="center"/>
          </w:tcPr>
          <w:p w:rsidR="004B2223" w:rsidRDefault="000A6FE8">
            <w:pPr>
              <w:jc w:val="center"/>
            </w:pPr>
            <w:r>
              <w:rPr>
                <w:color w:val="000000"/>
                <w:sz w:val="24"/>
              </w:rPr>
              <w:t>2</w:t>
            </w:r>
          </w:p>
        </w:tc>
        <w:tc>
          <w:tcPr>
            <w:tcW w:w="0" w:type="auto"/>
            <w:vAlign w:val="center"/>
          </w:tcPr>
          <w:p w:rsidR="004B2223" w:rsidRDefault="000A6FE8">
            <w:pPr>
              <w:jc w:val="center"/>
            </w:pPr>
            <w:r>
              <w:rPr>
                <w:color w:val="000000"/>
                <w:sz w:val="24"/>
              </w:rPr>
              <w:t>AbbVie Inc</w:t>
            </w:r>
          </w:p>
        </w:tc>
        <w:tc>
          <w:tcPr>
            <w:tcW w:w="0" w:type="auto"/>
            <w:vAlign w:val="center"/>
          </w:tcPr>
          <w:p w:rsidR="004B2223" w:rsidRDefault="000A6FE8">
            <w:pPr>
              <w:jc w:val="center"/>
            </w:pPr>
            <w:r>
              <w:rPr>
                <w:color w:val="000000"/>
                <w:sz w:val="24"/>
              </w:rPr>
              <w:t>-</w:t>
            </w:r>
          </w:p>
        </w:tc>
        <w:tc>
          <w:tcPr>
            <w:tcW w:w="0" w:type="auto"/>
            <w:vAlign w:val="center"/>
          </w:tcPr>
          <w:p w:rsidR="004B2223" w:rsidRDefault="000A6FE8">
            <w:pPr>
              <w:jc w:val="center"/>
            </w:pPr>
            <w:r>
              <w:rPr>
                <w:color w:val="000000"/>
                <w:sz w:val="24"/>
              </w:rPr>
              <w:t>ABBV US</w:t>
            </w:r>
          </w:p>
        </w:tc>
        <w:tc>
          <w:tcPr>
            <w:tcW w:w="0" w:type="auto"/>
            <w:vAlign w:val="center"/>
          </w:tcPr>
          <w:p w:rsidR="004B2223" w:rsidRDefault="000A6FE8">
            <w:pPr>
              <w:jc w:val="center"/>
            </w:pPr>
            <w:r>
              <w:rPr>
                <w:color w:val="000000"/>
                <w:sz w:val="24"/>
              </w:rPr>
              <w:t>纽约证券交易所</w:t>
            </w:r>
          </w:p>
        </w:tc>
        <w:tc>
          <w:tcPr>
            <w:tcW w:w="0" w:type="auto"/>
            <w:vAlign w:val="center"/>
          </w:tcPr>
          <w:p w:rsidR="004B2223" w:rsidRDefault="000A6FE8">
            <w:pPr>
              <w:jc w:val="center"/>
            </w:pPr>
            <w:r>
              <w:rPr>
                <w:color w:val="000000"/>
                <w:sz w:val="24"/>
              </w:rPr>
              <w:t>美国</w:t>
            </w:r>
          </w:p>
        </w:tc>
        <w:tc>
          <w:tcPr>
            <w:tcW w:w="0" w:type="auto"/>
            <w:vAlign w:val="center"/>
          </w:tcPr>
          <w:p w:rsidR="004B2223" w:rsidRDefault="000A6FE8">
            <w:pPr>
              <w:jc w:val="right"/>
            </w:pPr>
            <w:r>
              <w:rPr>
                <w:color w:val="000000"/>
                <w:sz w:val="24"/>
              </w:rPr>
              <w:t>2,151</w:t>
            </w:r>
          </w:p>
        </w:tc>
        <w:tc>
          <w:tcPr>
            <w:tcW w:w="0" w:type="auto"/>
            <w:vAlign w:val="center"/>
          </w:tcPr>
          <w:p w:rsidR="004B2223" w:rsidRDefault="000A6FE8">
            <w:pPr>
              <w:jc w:val="right"/>
            </w:pPr>
            <w:r>
              <w:rPr>
                <w:color w:val="000000"/>
                <w:sz w:val="24"/>
              </w:rPr>
              <w:t>1,151,989.53</w:t>
            </w:r>
          </w:p>
        </w:tc>
        <w:tc>
          <w:tcPr>
            <w:tcW w:w="0" w:type="auto"/>
            <w:vAlign w:val="center"/>
          </w:tcPr>
          <w:p w:rsidR="004B2223" w:rsidRDefault="000A6FE8">
            <w:pPr>
              <w:jc w:val="right"/>
            </w:pPr>
            <w:r>
              <w:rPr>
                <w:color w:val="000000"/>
                <w:sz w:val="24"/>
              </w:rPr>
              <w:t>1.77</w:t>
            </w:r>
          </w:p>
        </w:tc>
      </w:tr>
      <w:tr w:rsidR="004B2223">
        <w:tc>
          <w:tcPr>
            <w:tcW w:w="0" w:type="auto"/>
            <w:vAlign w:val="center"/>
          </w:tcPr>
          <w:p w:rsidR="004B2223" w:rsidRDefault="000A6FE8">
            <w:pPr>
              <w:jc w:val="center"/>
            </w:pPr>
            <w:r>
              <w:rPr>
                <w:color w:val="000000"/>
                <w:sz w:val="24"/>
              </w:rPr>
              <w:t>3</w:t>
            </w:r>
          </w:p>
        </w:tc>
        <w:tc>
          <w:tcPr>
            <w:tcW w:w="0" w:type="auto"/>
            <w:vAlign w:val="center"/>
          </w:tcPr>
          <w:p w:rsidR="004B2223" w:rsidRDefault="000A6FE8">
            <w:pPr>
              <w:jc w:val="center"/>
            </w:pPr>
            <w:r>
              <w:rPr>
                <w:color w:val="000000"/>
                <w:sz w:val="24"/>
              </w:rPr>
              <w:t>The Medicines Company</w:t>
            </w:r>
          </w:p>
        </w:tc>
        <w:tc>
          <w:tcPr>
            <w:tcW w:w="0" w:type="auto"/>
            <w:vAlign w:val="center"/>
          </w:tcPr>
          <w:p w:rsidR="004B2223" w:rsidRDefault="000A6FE8">
            <w:pPr>
              <w:jc w:val="center"/>
            </w:pPr>
            <w:r>
              <w:rPr>
                <w:color w:val="000000"/>
                <w:sz w:val="24"/>
              </w:rPr>
              <w:t>-</w:t>
            </w:r>
          </w:p>
        </w:tc>
        <w:tc>
          <w:tcPr>
            <w:tcW w:w="0" w:type="auto"/>
            <w:vAlign w:val="center"/>
          </w:tcPr>
          <w:p w:rsidR="004B2223" w:rsidRDefault="000A6FE8">
            <w:pPr>
              <w:jc w:val="center"/>
            </w:pPr>
            <w:r>
              <w:rPr>
                <w:color w:val="000000"/>
                <w:sz w:val="24"/>
              </w:rPr>
              <w:t>MDCO US</w:t>
            </w:r>
          </w:p>
        </w:tc>
        <w:tc>
          <w:tcPr>
            <w:tcW w:w="0" w:type="auto"/>
            <w:vAlign w:val="center"/>
          </w:tcPr>
          <w:p w:rsidR="004B2223" w:rsidRDefault="000A6FE8">
            <w:pPr>
              <w:jc w:val="center"/>
            </w:pPr>
            <w:r>
              <w:rPr>
                <w:color w:val="000000"/>
                <w:sz w:val="24"/>
              </w:rPr>
              <w:t>纳斯达克证券交易所</w:t>
            </w:r>
          </w:p>
        </w:tc>
        <w:tc>
          <w:tcPr>
            <w:tcW w:w="0" w:type="auto"/>
            <w:vAlign w:val="center"/>
          </w:tcPr>
          <w:p w:rsidR="004B2223" w:rsidRDefault="000A6FE8">
            <w:pPr>
              <w:jc w:val="center"/>
            </w:pPr>
            <w:r>
              <w:rPr>
                <w:color w:val="000000"/>
                <w:sz w:val="24"/>
              </w:rPr>
              <w:t>美国</w:t>
            </w:r>
          </w:p>
        </w:tc>
        <w:tc>
          <w:tcPr>
            <w:tcW w:w="0" w:type="auto"/>
            <w:vAlign w:val="center"/>
          </w:tcPr>
          <w:p w:rsidR="004B2223" w:rsidRDefault="000A6FE8">
            <w:pPr>
              <w:jc w:val="right"/>
            </w:pPr>
            <w:r>
              <w:rPr>
                <w:color w:val="000000"/>
                <w:sz w:val="24"/>
              </w:rPr>
              <w:t>3,177</w:t>
            </w:r>
          </w:p>
        </w:tc>
        <w:tc>
          <w:tcPr>
            <w:tcW w:w="0" w:type="auto"/>
            <w:vAlign w:val="center"/>
          </w:tcPr>
          <w:p w:rsidR="004B2223" w:rsidRDefault="000A6FE8">
            <w:pPr>
              <w:jc w:val="right"/>
            </w:pPr>
            <w:r>
              <w:rPr>
                <w:color w:val="000000"/>
                <w:sz w:val="24"/>
              </w:rPr>
              <w:t>1,123,530.17</w:t>
            </w:r>
          </w:p>
        </w:tc>
        <w:tc>
          <w:tcPr>
            <w:tcW w:w="0" w:type="auto"/>
            <w:vAlign w:val="center"/>
          </w:tcPr>
          <w:p w:rsidR="004B2223" w:rsidRDefault="000A6FE8">
            <w:pPr>
              <w:jc w:val="right"/>
            </w:pPr>
            <w:r>
              <w:rPr>
                <w:color w:val="000000"/>
                <w:sz w:val="24"/>
              </w:rPr>
              <w:t>1.73</w:t>
            </w:r>
          </w:p>
        </w:tc>
      </w:tr>
      <w:tr w:rsidR="004B2223">
        <w:tc>
          <w:tcPr>
            <w:tcW w:w="0" w:type="auto"/>
            <w:vAlign w:val="center"/>
          </w:tcPr>
          <w:p w:rsidR="004B2223" w:rsidRDefault="000A6FE8">
            <w:pPr>
              <w:jc w:val="center"/>
            </w:pPr>
            <w:r>
              <w:rPr>
                <w:color w:val="000000"/>
                <w:sz w:val="24"/>
              </w:rPr>
              <w:t>4</w:t>
            </w:r>
          </w:p>
        </w:tc>
        <w:tc>
          <w:tcPr>
            <w:tcW w:w="0" w:type="auto"/>
            <w:vAlign w:val="center"/>
          </w:tcPr>
          <w:p w:rsidR="004B2223" w:rsidRDefault="000A6FE8">
            <w:pPr>
              <w:jc w:val="center"/>
            </w:pPr>
            <w:r>
              <w:rPr>
                <w:color w:val="000000"/>
                <w:sz w:val="24"/>
              </w:rPr>
              <w:t>Ligand Pharmaceuticals Inc</w:t>
            </w:r>
          </w:p>
        </w:tc>
        <w:tc>
          <w:tcPr>
            <w:tcW w:w="0" w:type="auto"/>
            <w:vAlign w:val="center"/>
          </w:tcPr>
          <w:p w:rsidR="004B2223" w:rsidRDefault="000A6FE8">
            <w:pPr>
              <w:jc w:val="center"/>
            </w:pPr>
            <w:r>
              <w:rPr>
                <w:color w:val="000000"/>
                <w:sz w:val="24"/>
              </w:rPr>
              <w:t>-</w:t>
            </w:r>
          </w:p>
        </w:tc>
        <w:tc>
          <w:tcPr>
            <w:tcW w:w="0" w:type="auto"/>
            <w:vAlign w:val="center"/>
          </w:tcPr>
          <w:p w:rsidR="004B2223" w:rsidRDefault="000A6FE8">
            <w:pPr>
              <w:jc w:val="center"/>
            </w:pPr>
            <w:r>
              <w:rPr>
                <w:color w:val="000000"/>
                <w:sz w:val="24"/>
              </w:rPr>
              <w:t>LGND US</w:t>
            </w:r>
          </w:p>
        </w:tc>
        <w:tc>
          <w:tcPr>
            <w:tcW w:w="0" w:type="auto"/>
            <w:vAlign w:val="center"/>
          </w:tcPr>
          <w:p w:rsidR="004B2223" w:rsidRDefault="000A6FE8">
            <w:pPr>
              <w:jc w:val="center"/>
            </w:pPr>
            <w:r>
              <w:rPr>
                <w:color w:val="000000"/>
                <w:sz w:val="24"/>
              </w:rPr>
              <w:t>纳斯达克证券交易所</w:t>
            </w:r>
          </w:p>
        </w:tc>
        <w:tc>
          <w:tcPr>
            <w:tcW w:w="0" w:type="auto"/>
            <w:vAlign w:val="center"/>
          </w:tcPr>
          <w:p w:rsidR="004B2223" w:rsidRDefault="000A6FE8">
            <w:pPr>
              <w:jc w:val="center"/>
            </w:pPr>
            <w:r>
              <w:rPr>
                <w:color w:val="000000"/>
                <w:sz w:val="24"/>
              </w:rPr>
              <w:t>美国</w:t>
            </w:r>
          </w:p>
        </w:tc>
        <w:tc>
          <w:tcPr>
            <w:tcW w:w="0" w:type="auto"/>
            <w:vAlign w:val="center"/>
          </w:tcPr>
          <w:p w:rsidR="004B2223" w:rsidRDefault="000A6FE8">
            <w:pPr>
              <w:jc w:val="right"/>
            </w:pPr>
            <w:r>
              <w:rPr>
                <w:color w:val="000000"/>
                <w:sz w:val="24"/>
              </w:rPr>
              <w:t>1,556</w:t>
            </w:r>
          </w:p>
        </w:tc>
        <w:tc>
          <w:tcPr>
            <w:tcW w:w="0" w:type="auto"/>
            <w:vAlign w:val="center"/>
          </w:tcPr>
          <w:p w:rsidR="004B2223" w:rsidRDefault="000A6FE8">
            <w:pPr>
              <w:jc w:val="right"/>
            </w:pPr>
            <w:r>
              <w:rPr>
                <w:color w:val="000000"/>
                <w:sz w:val="24"/>
              </w:rPr>
              <w:t>1,095,480.74</w:t>
            </w:r>
          </w:p>
        </w:tc>
        <w:tc>
          <w:tcPr>
            <w:tcW w:w="0" w:type="auto"/>
            <w:vAlign w:val="center"/>
          </w:tcPr>
          <w:p w:rsidR="004B2223" w:rsidRDefault="000A6FE8">
            <w:pPr>
              <w:jc w:val="right"/>
            </w:pPr>
            <w:r>
              <w:rPr>
                <w:color w:val="000000"/>
                <w:sz w:val="24"/>
              </w:rPr>
              <w:t>1.69</w:t>
            </w:r>
          </w:p>
        </w:tc>
      </w:tr>
      <w:tr w:rsidR="004B2223">
        <w:tc>
          <w:tcPr>
            <w:tcW w:w="0" w:type="auto"/>
            <w:vAlign w:val="center"/>
          </w:tcPr>
          <w:p w:rsidR="004B2223" w:rsidRDefault="000A6FE8">
            <w:pPr>
              <w:jc w:val="center"/>
            </w:pPr>
            <w:r>
              <w:rPr>
                <w:color w:val="000000"/>
                <w:sz w:val="24"/>
              </w:rPr>
              <w:t>5</w:t>
            </w:r>
          </w:p>
        </w:tc>
        <w:tc>
          <w:tcPr>
            <w:tcW w:w="0" w:type="auto"/>
            <w:vAlign w:val="center"/>
          </w:tcPr>
          <w:p w:rsidR="004B2223" w:rsidRDefault="000A6FE8">
            <w:pPr>
              <w:jc w:val="center"/>
            </w:pPr>
            <w:r>
              <w:rPr>
                <w:color w:val="000000"/>
                <w:sz w:val="24"/>
              </w:rPr>
              <w:t>Celgene Corp</w:t>
            </w:r>
          </w:p>
        </w:tc>
        <w:tc>
          <w:tcPr>
            <w:tcW w:w="0" w:type="auto"/>
            <w:vAlign w:val="center"/>
          </w:tcPr>
          <w:p w:rsidR="004B2223" w:rsidRDefault="000A6FE8">
            <w:pPr>
              <w:jc w:val="center"/>
            </w:pPr>
            <w:r>
              <w:rPr>
                <w:color w:val="000000"/>
                <w:sz w:val="24"/>
              </w:rPr>
              <w:t>-</w:t>
            </w:r>
          </w:p>
        </w:tc>
        <w:tc>
          <w:tcPr>
            <w:tcW w:w="0" w:type="auto"/>
            <w:vAlign w:val="center"/>
          </w:tcPr>
          <w:p w:rsidR="004B2223" w:rsidRDefault="000A6FE8">
            <w:pPr>
              <w:jc w:val="center"/>
            </w:pPr>
            <w:r>
              <w:rPr>
                <w:color w:val="000000"/>
                <w:sz w:val="24"/>
              </w:rPr>
              <w:t>CELG US</w:t>
            </w:r>
          </w:p>
        </w:tc>
        <w:tc>
          <w:tcPr>
            <w:tcW w:w="0" w:type="auto"/>
            <w:vAlign w:val="center"/>
          </w:tcPr>
          <w:p w:rsidR="004B2223" w:rsidRDefault="000A6FE8">
            <w:pPr>
              <w:jc w:val="center"/>
            </w:pPr>
            <w:r>
              <w:rPr>
                <w:color w:val="000000"/>
                <w:sz w:val="24"/>
              </w:rPr>
              <w:t>纳斯达克证券交易所</w:t>
            </w:r>
          </w:p>
        </w:tc>
        <w:tc>
          <w:tcPr>
            <w:tcW w:w="0" w:type="auto"/>
            <w:vAlign w:val="center"/>
          </w:tcPr>
          <w:p w:rsidR="004B2223" w:rsidRDefault="000A6FE8">
            <w:pPr>
              <w:jc w:val="center"/>
            </w:pPr>
            <w:r>
              <w:rPr>
                <w:color w:val="000000"/>
                <w:sz w:val="24"/>
              </w:rPr>
              <w:t>美国</w:t>
            </w:r>
          </w:p>
        </w:tc>
        <w:tc>
          <w:tcPr>
            <w:tcW w:w="0" w:type="auto"/>
            <w:vAlign w:val="center"/>
          </w:tcPr>
          <w:p w:rsidR="004B2223" w:rsidRDefault="000A6FE8">
            <w:pPr>
              <w:jc w:val="right"/>
            </w:pPr>
            <w:r>
              <w:rPr>
                <w:color w:val="000000"/>
                <w:sz w:val="24"/>
              </w:rPr>
              <w:t>1,541</w:t>
            </w:r>
          </w:p>
        </w:tc>
        <w:tc>
          <w:tcPr>
            <w:tcW w:w="0" w:type="auto"/>
            <w:vAlign w:val="center"/>
          </w:tcPr>
          <w:p w:rsidR="004B2223" w:rsidRDefault="000A6FE8">
            <w:pPr>
              <w:jc w:val="right"/>
            </w:pPr>
            <w:r>
              <w:rPr>
                <w:color w:val="000000"/>
                <w:sz w:val="24"/>
              </w:rPr>
              <w:t>1,082,304.35</w:t>
            </w:r>
          </w:p>
        </w:tc>
        <w:tc>
          <w:tcPr>
            <w:tcW w:w="0" w:type="auto"/>
            <w:vAlign w:val="center"/>
          </w:tcPr>
          <w:p w:rsidR="004B2223" w:rsidRDefault="000A6FE8">
            <w:pPr>
              <w:jc w:val="right"/>
            </w:pPr>
            <w:r>
              <w:rPr>
                <w:color w:val="000000"/>
                <w:sz w:val="24"/>
              </w:rPr>
              <w:t>1.67</w:t>
            </w:r>
          </w:p>
        </w:tc>
      </w:tr>
      <w:tr w:rsidR="004B2223">
        <w:tc>
          <w:tcPr>
            <w:tcW w:w="0" w:type="auto"/>
            <w:vAlign w:val="center"/>
          </w:tcPr>
          <w:p w:rsidR="004B2223" w:rsidRDefault="000A6FE8">
            <w:pPr>
              <w:jc w:val="center"/>
            </w:pPr>
            <w:r>
              <w:rPr>
                <w:color w:val="000000"/>
                <w:sz w:val="24"/>
              </w:rPr>
              <w:t>6</w:t>
            </w:r>
          </w:p>
        </w:tc>
        <w:tc>
          <w:tcPr>
            <w:tcW w:w="0" w:type="auto"/>
            <w:vAlign w:val="center"/>
          </w:tcPr>
          <w:p w:rsidR="004B2223" w:rsidRDefault="000A6FE8">
            <w:pPr>
              <w:jc w:val="center"/>
            </w:pPr>
            <w:r>
              <w:rPr>
                <w:color w:val="000000"/>
                <w:sz w:val="24"/>
              </w:rPr>
              <w:t>Amgen Inc</w:t>
            </w:r>
          </w:p>
        </w:tc>
        <w:tc>
          <w:tcPr>
            <w:tcW w:w="0" w:type="auto"/>
            <w:vAlign w:val="center"/>
          </w:tcPr>
          <w:p w:rsidR="004B2223" w:rsidRDefault="000A6FE8">
            <w:pPr>
              <w:jc w:val="center"/>
            </w:pPr>
            <w:r>
              <w:rPr>
                <w:color w:val="000000"/>
                <w:sz w:val="24"/>
              </w:rPr>
              <w:t>-</w:t>
            </w:r>
          </w:p>
        </w:tc>
        <w:tc>
          <w:tcPr>
            <w:tcW w:w="0" w:type="auto"/>
            <w:vAlign w:val="center"/>
          </w:tcPr>
          <w:p w:rsidR="004B2223" w:rsidRDefault="000A6FE8">
            <w:pPr>
              <w:jc w:val="center"/>
            </w:pPr>
            <w:r>
              <w:rPr>
                <w:color w:val="000000"/>
                <w:sz w:val="24"/>
              </w:rPr>
              <w:t>AMGN US</w:t>
            </w:r>
          </w:p>
        </w:tc>
        <w:tc>
          <w:tcPr>
            <w:tcW w:w="0" w:type="auto"/>
            <w:vAlign w:val="center"/>
          </w:tcPr>
          <w:p w:rsidR="004B2223" w:rsidRDefault="000A6FE8">
            <w:pPr>
              <w:jc w:val="center"/>
            </w:pPr>
            <w:r>
              <w:rPr>
                <w:color w:val="000000"/>
                <w:sz w:val="24"/>
              </w:rPr>
              <w:t>纳斯达克证券交易所</w:t>
            </w:r>
          </w:p>
        </w:tc>
        <w:tc>
          <w:tcPr>
            <w:tcW w:w="0" w:type="auto"/>
            <w:vAlign w:val="center"/>
          </w:tcPr>
          <w:p w:rsidR="004B2223" w:rsidRDefault="000A6FE8">
            <w:pPr>
              <w:jc w:val="center"/>
            </w:pPr>
            <w:r>
              <w:rPr>
                <w:color w:val="000000"/>
                <w:sz w:val="24"/>
              </w:rPr>
              <w:t>美国</w:t>
            </w:r>
          </w:p>
        </w:tc>
        <w:tc>
          <w:tcPr>
            <w:tcW w:w="0" w:type="auto"/>
            <w:vAlign w:val="center"/>
          </w:tcPr>
          <w:p w:rsidR="004B2223" w:rsidRDefault="000A6FE8">
            <w:pPr>
              <w:jc w:val="right"/>
            </w:pPr>
            <w:r>
              <w:rPr>
                <w:color w:val="000000"/>
                <w:sz w:val="24"/>
              </w:rPr>
              <w:t>777</w:t>
            </w:r>
          </w:p>
        </w:tc>
        <w:tc>
          <w:tcPr>
            <w:tcW w:w="0" w:type="auto"/>
            <w:vAlign w:val="center"/>
          </w:tcPr>
          <w:p w:rsidR="004B2223" w:rsidRDefault="000A6FE8">
            <w:pPr>
              <w:jc w:val="right"/>
            </w:pPr>
            <w:r>
              <w:rPr>
                <w:color w:val="000000"/>
                <w:sz w:val="24"/>
              </w:rPr>
              <w:t>1,063,461.93</w:t>
            </w:r>
          </w:p>
        </w:tc>
        <w:tc>
          <w:tcPr>
            <w:tcW w:w="0" w:type="auto"/>
            <w:vAlign w:val="center"/>
          </w:tcPr>
          <w:p w:rsidR="004B2223" w:rsidRDefault="000A6FE8">
            <w:pPr>
              <w:jc w:val="right"/>
            </w:pPr>
            <w:r>
              <w:rPr>
                <w:color w:val="000000"/>
                <w:sz w:val="24"/>
              </w:rPr>
              <w:t>1.64</w:t>
            </w:r>
          </w:p>
        </w:tc>
      </w:tr>
      <w:tr w:rsidR="004B2223">
        <w:tc>
          <w:tcPr>
            <w:tcW w:w="0" w:type="auto"/>
            <w:vAlign w:val="center"/>
          </w:tcPr>
          <w:p w:rsidR="004B2223" w:rsidRDefault="000A6FE8">
            <w:pPr>
              <w:jc w:val="center"/>
            </w:pPr>
            <w:r>
              <w:rPr>
                <w:color w:val="000000"/>
                <w:sz w:val="24"/>
              </w:rPr>
              <w:t>7</w:t>
            </w:r>
          </w:p>
        </w:tc>
        <w:tc>
          <w:tcPr>
            <w:tcW w:w="0" w:type="auto"/>
            <w:vAlign w:val="center"/>
          </w:tcPr>
          <w:p w:rsidR="004B2223" w:rsidRDefault="000A6FE8">
            <w:pPr>
              <w:jc w:val="center"/>
            </w:pPr>
            <w:r>
              <w:rPr>
                <w:color w:val="000000"/>
                <w:sz w:val="24"/>
              </w:rPr>
              <w:t>United Therapeutics Corp</w:t>
            </w:r>
          </w:p>
        </w:tc>
        <w:tc>
          <w:tcPr>
            <w:tcW w:w="0" w:type="auto"/>
            <w:vAlign w:val="center"/>
          </w:tcPr>
          <w:p w:rsidR="004B2223" w:rsidRDefault="000A6FE8">
            <w:pPr>
              <w:jc w:val="center"/>
            </w:pPr>
            <w:r>
              <w:rPr>
                <w:color w:val="000000"/>
                <w:sz w:val="24"/>
              </w:rPr>
              <w:t>-</w:t>
            </w:r>
          </w:p>
        </w:tc>
        <w:tc>
          <w:tcPr>
            <w:tcW w:w="0" w:type="auto"/>
            <w:vAlign w:val="center"/>
          </w:tcPr>
          <w:p w:rsidR="004B2223" w:rsidRDefault="000A6FE8">
            <w:pPr>
              <w:jc w:val="center"/>
            </w:pPr>
            <w:r>
              <w:rPr>
                <w:color w:val="000000"/>
                <w:sz w:val="24"/>
              </w:rPr>
              <w:t>UTHR US</w:t>
            </w:r>
          </w:p>
        </w:tc>
        <w:tc>
          <w:tcPr>
            <w:tcW w:w="0" w:type="auto"/>
            <w:vAlign w:val="center"/>
          </w:tcPr>
          <w:p w:rsidR="004B2223" w:rsidRDefault="000A6FE8">
            <w:pPr>
              <w:jc w:val="center"/>
            </w:pPr>
            <w:r>
              <w:rPr>
                <w:color w:val="000000"/>
                <w:sz w:val="24"/>
              </w:rPr>
              <w:t>纳斯达克证券交易所</w:t>
            </w:r>
          </w:p>
        </w:tc>
        <w:tc>
          <w:tcPr>
            <w:tcW w:w="0" w:type="auto"/>
            <w:vAlign w:val="center"/>
          </w:tcPr>
          <w:p w:rsidR="004B2223" w:rsidRDefault="000A6FE8">
            <w:pPr>
              <w:jc w:val="center"/>
            </w:pPr>
            <w:r>
              <w:rPr>
                <w:color w:val="000000"/>
                <w:sz w:val="24"/>
              </w:rPr>
              <w:t>美国</w:t>
            </w:r>
          </w:p>
        </w:tc>
        <w:tc>
          <w:tcPr>
            <w:tcW w:w="0" w:type="auto"/>
            <w:vAlign w:val="center"/>
          </w:tcPr>
          <w:p w:rsidR="004B2223" w:rsidRDefault="000A6FE8">
            <w:pPr>
              <w:jc w:val="right"/>
            </w:pPr>
            <w:r>
              <w:rPr>
                <w:color w:val="000000"/>
                <w:sz w:val="24"/>
              </w:rPr>
              <w:t>1,879</w:t>
            </w:r>
          </w:p>
        </w:tc>
        <w:tc>
          <w:tcPr>
            <w:tcW w:w="0" w:type="auto"/>
            <w:vAlign w:val="center"/>
          </w:tcPr>
          <w:p w:rsidR="004B2223" w:rsidRDefault="000A6FE8">
            <w:pPr>
              <w:jc w:val="right"/>
            </w:pPr>
            <w:r>
              <w:rPr>
                <w:color w:val="000000"/>
                <w:sz w:val="24"/>
              </w:rPr>
              <w:t>1,059,875.83</w:t>
            </w:r>
          </w:p>
        </w:tc>
        <w:tc>
          <w:tcPr>
            <w:tcW w:w="0" w:type="auto"/>
            <w:vAlign w:val="center"/>
          </w:tcPr>
          <w:p w:rsidR="004B2223" w:rsidRDefault="000A6FE8">
            <w:pPr>
              <w:jc w:val="right"/>
            </w:pPr>
            <w:r>
              <w:rPr>
                <w:color w:val="000000"/>
                <w:sz w:val="24"/>
              </w:rPr>
              <w:t>1.63</w:t>
            </w:r>
          </w:p>
        </w:tc>
      </w:tr>
      <w:tr w:rsidR="004B2223">
        <w:tc>
          <w:tcPr>
            <w:tcW w:w="0" w:type="auto"/>
            <w:vAlign w:val="center"/>
          </w:tcPr>
          <w:p w:rsidR="004B2223" w:rsidRDefault="000A6FE8">
            <w:pPr>
              <w:jc w:val="center"/>
            </w:pPr>
            <w:r>
              <w:rPr>
                <w:color w:val="000000"/>
                <w:sz w:val="24"/>
              </w:rPr>
              <w:t>8</w:t>
            </w:r>
          </w:p>
        </w:tc>
        <w:tc>
          <w:tcPr>
            <w:tcW w:w="0" w:type="auto"/>
            <w:vAlign w:val="center"/>
          </w:tcPr>
          <w:p w:rsidR="004B2223" w:rsidRDefault="000A6FE8">
            <w:pPr>
              <w:jc w:val="center"/>
            </w:pPr>
            <w:r>
              <w:rPr>
                <w:color w:val="000000"/>
                <w:sz w:val="24"/>
              </w:rPr>
              <w:t>Regeneron Pharmaceuticals Inc</w:t>
            </w:r>
          </w:p>
        </w:tc>
        <w:tc>
          <w:tcPr>
            <w:tcW w:w="0" w:type="auto"/>
            <w:vAlign w:val="center"/>
          </w:tcPr>
          <w:p w:rsidR="004B2223" w:rsidRDefault="000A6FE8">
            <w:pPr>
              <w:jc w:val="center"/>
            </w:pPr>
            <w:r>
              <w:rPr>
                <w:color w:val="000000"/>
                <w:sz w:val="24"/>
              </w:rPr>
              <w:t>-</w:t>
            </w:r>
          </w:p>
        </w:tc>
        <w:tc>
          <w:tcPr>
            <w:tcW w:w="0" w:type="auto"/>
            <w:vAlign w:val="center"/>
          </w:tcPr>
          <w:p w:rsidR="004B2223" w:rsidRDefault="000A6FE8">
            <w:pPr>
              <w:jc w:val="center"/>
            </w:pPr>
            <w:r>
              <w:rPr>
                <w:color w:val="000000"/>
                <w:sz w:val="24"/>
              </w:rPr>
              <w:t>REGN US</w:t>
            </w:r>
          </w:p>
        </w:tc>
        <w:tc>
          <w:tcPr>
            <w:tcW w:w="0" w:type="auto"/>
            <w:vAlign w:val="center"/>
          </w:tcPr>
          <w:p w:rsidR="004B2223" w:rsidRDefault="000A6FE8">
            <w:pPr>
              <w:jc w:val="center"/>
            </w:pPr>
            <w:r>
              <w:rPr>
                <w:color w:val="000000"/>
                <w:sz w:val="24"/>
              </w:rPr>
              <w:t>纳斯达克证券交易所</w:t>
            </w:r>
          </w:p>
        </w:tc>
        <w:tc>
          <w:tcPr>
            <w:tcW w:w="0" w:type="auto"/>
            <w:vAlign w:val="center"/>
          </w:tcPr>
          <w:p w:rsidR="004B2223" w:rsidRDefault="000A6FE8">
            <w:pPr>
              <w:jc w:val="center"/>
            </w:pPr>
            <w:r>
              <w:rPr>
                <w:color w:val="000000"/>
                <w:sz w:val="24"/>
              </w:rPr>
              <w:t>美国</w:t>
            </w:r>
          </w:p>
        </w:tc>
        <w:tc>
          <w:tcPr>
            <w:tcW w:w="0" w:type="auto"/>
            <w:vAlign w:val="center"/>
          </w:tcPr>
          <w:p w:rsidR="004B2223" w:rsidRDefault="000A6FE8">
            <w:pPr>
              <w:jc w:val="right"/>
            </w:pPr>
            <w:r>
              <w:rPr>
                <w:color w:val="000000"/>
                <w:sz w:val="24"/>
              </w:rPr>
              <w:t>538</w:t>
            </w:r>
          </w:p>
        </w:tc>
        <w:tc>
          <w:tcPr>
            <w:tcW w:w="0" w:type="auto"/>
            <w:vAlign w:val="center"/>
          </w:tcPr>
          <w:p w:rsidR="004B2223" w:rsidRDefault="000A6FE8">
            <w:pPr>
              <w:jc w:val="right"/>
            </w:pPr>
            <w:r>
              <w:rPr>
                <w:color w:val="000000"/>
                <w:sz w:val="24"/>
              </w:rPr>
              <w:t>1,055,568.08</w:t>
            </w:r>
          </w:p>
        </w:tc>
        <w:tc>
          <w:tcPr>
            <w:tcW w:w="0" w:type="auto"/>
            <w:vAlign w:val="center"/>
          </w:tcPr>
          <w:p w:rsidR="004B2223" w:rsidRDefault="000A6FE8">
            <w:pPr>
              <w:jc w:val="right"/>
            </w:pPr>
            <w:r>
              <w:rPr>
                <w:color w:val="000000"/>
                <w:sz w:val="24"/>
              </w:rPr>
              <w:t>1.63</w:t>
            </w:r>
          </w:p>
        </w:tc>
      </w:tr>
      <w:tr w:rsidR="004B2223">
        <w:tc>
          <w:tcPr>
            <w:tcW w:w="0" w:type="auto"/>
            <w:vAlign w:val="center"/>
          </w:tcPr>
          <w:p w:rsidR="004B2223" w:rsidRDefault="000A6FE8">
            <w:pPr>
              <w:jc w:val="center"/>
            </w:pPr>
            <w:r>
              <w:rPr>
                <w:color w:val="000000"/>
                <w:sz w:val="24"/>
              </w:rPr>
              <w:t>9</w:t>
            </w:r>
          </w:p>
        </w:tc>
        <w:tc>
          <w:tcPr>
            <w:tcW w:w="0" w:type="auto"/>
            <w:vAlign w:val="center"/>
          </w:tcPr>
          <w:p w:rsidR="004B2223" w:rsidRDefault="000A6FE8">
            <w:pPr>
              <w:jc w:val="center"/>
            </w:pPr>
            <w:r>
              <w:rPr>
                <w:color w:val="000000"/>
                <w:sz w:val="24"/>
              </w:rPr>
              <w:t>Biogen Inc</w:t>
            </w:r>
          </w:p>
        </w:tc>
        <w:tc>
          <w:tcPr>
            <w:tcW w:w="0" w:type="auto"/>
            <w:vAlign w:val="center"/>
          </w:tcPr>
          <w:p w:rsidR="004B2223" w:rsidRDefault="000A6FE8">
            <w:pPr>
              <w:jc w:val="center"/>
            </w:pPr>
            <w:r>
              <w:rPr>
                <w:color w:val="000000"/>
                <w:sz w:val="24"/>
              </w:rPr>
              <w:t>-</w:t>
            </w:r>
          </w:p>
        </w:tc>
        <w:tc>
          <w:tcPr>
            <w:tcW w:w="0" w:type="auto"/>
            <w:vAlign w:val="center"/>
          </w:tcPr>
          <w:p w:rsidR="004B2223" w:rsidRDefault="000A6FE8">
            <w:pPr>
              <w:jc w:val="center"/>
            </w:pPr>
            <w:r>
              <w:rPr>
                <w:color w:val="000000"/>
                <w:sz w:val="24"/>
              </w:rPr>
              <w:t>BIIB US</w:t>
            </w:r>
          </w:p>
        </w:tc>
        <w:tc>
          <w:tcPr>
            <w:tcW w:w="0" w:type="auto"/>
            <w:vAlign w:val="center"/>
          </w:tcPr>
          <w:p w:rsidR="004B2223" w:rsidRDefault="000A6FE8">
            <w:pPr>
              <w:jc w:val="center"/>
            </w:pPr>
            <w:r>
              <w:rPr>
                <w:color w:val="000000"/>
                <w:sz w:val="24"/>
              </w:rPr>
              <w:t>纳斯达克证券交易所</w:t>
            </w:r>
          </w:p>
        </w:tc>
        <w:tc>
          <w:tcPr>
            <w:tcW w:w="0" w:type="auto"/>
            <w:vAlign w:val="center"/>
          </w:tcPr>
          <w:p w:rsidR="004B2223" w:rsidRDefault="000A6FE8">
            <w:pPr>
              <w:jc w:val="center"/>
            </w:pPr>
            <w:r>
              <w:rPr>
                <w:color w:val="000000"/>
                <w:sz w:val="24"/>
              </w:rPr>
              <w:t>美国</w:t>
            </w:r>
          </w:p>
        </w:tc>
        <w:tc>
          <w:tcPr>
            <w:tcW w:w="0" w:type="auto"/>
            <w:vAlign w:val="center"/>
          </w:tcPr>
          <w:p w:rsidR="004B2223" w:rsidRDefault="000A6FE8">
            <w:pPr>
              <w:jc w:val="right"/>
            </w:pPr>
            <w:r>
              <w:rPr>
                <w:color w:val="000000"/>
                <w:sz w:val="24"/>
              </w:rPr>
              <w:t>641</w:t>
            </w:r>
          </w:p>
        </w:tc>
        <w:tc>
          <w:tcPr>
            <w:tcW w:w="0" w:type="auto"/>
            <w:vAlign w:val="center"/>
          </w:tcPr>
          <w:p w:rsidR="004B2223" w:rsidRDefault="000A6FE8">
            <w:pPr>
              <w:jc w:val="right"/>
            </w:pPr>
            <w:r>
              <w:rPr>
                <w:color w:val="000000"/>
                <w:sz w:val="24"/>
              </w:rPr>
              <w:t>1,055,542.76</w:t>
            </w:r>
          </w:p>
        </w:tc>
        <w:tc>
          <w:tcPr>
            <w:tcW w:w="0" w:type="auto"/>
            <w:vAlign w:val="center"/>
          </w:tcPr>
          <w:p w:rsidR="004B2223" w:rsidRDefault="000A6FE8">
            <w:pPr>
              <w:jc w:val="right"/>
            </w:pPr>
            <w:r>
              <w:rPr>
                <w:color w:val="000000"/>
                <w:sz w:val="24"/>
              </w:rPr>
              <w:t>1.63</w:t>
            </w:r>
          </w:p>
        </w:tc>
      </w:tr>
      <w:tr w:rsidR="004B2223">
        <w:tc>
          <w:tcPr>
            <w:tcW w:w="0" w:type="auto"/>
            <w:vAlign w:val="center"/>
          </w:tcPr>
          <w:p w:rsidR="004B2223" w:rsidRDefault="000A6FE8">
            <w:pPr>
              <w:jc w:val="center"/>
            </w:pPr>
            <w:r>
              <w:rPr>
                <w:color w:val="000000"/>
                <w:sz w:val="24"/>
              </w:rPr>
              <w:t>10</w:t>
            </w:r>
          </w:p>
        </w:tc>
        <w:tc>
          <w:tcPr>
            <w:tcW w:w="0" w:type="auto"/>
            <w:vAlign w:val="center"/>
          </w:tcPr>
          <w:p w:rsidR="004B2223" w:rsidRDefault="000A6FE8">
            <w:pPr>
              <w:jc w:val="center"/>
            </w:pPr>
            <w:r>
              <w:rPr>
                <w:color w:val="000000"/>
                <w:sz w:val="24"/>
              </w:rPr>
              <w:t>Incyte Corp</w:t>
            </w:r>
          </w:p>
        </w:tc>
        <w:tc>
          <w:tcPr>
            <w:tcW w:w="0" w:type="auto"/>
            <w:vAlign w:val="center"/>
          </w:tcPr>
          <w:p w:rsidR="004B2223" w:rsidRDefault="000A6FE8">
            <w:pPr>
              <w:jc w:val="center"/>
            </w:pPr>
            <w:r>
              <w:rPr>
                <w:color w:val="000000"/>
                <w:sz w:val="24"/>
              </w:rPr>
              <w:t>-</w:t>
            </w:r>
          </w:p>
        </w:tc>
        <w:tc>
          <w:tcPr>
            <w:tcW w:w="0" w:type="auto"/>
            <w:vAlign w:val="center"/>
          </w:tcPr>
          <w:p w:rsidR="004B2223" w:rsidRDefault="000A6FE8">
            <w:pPr>
              <w:jc w:val="center"/>
            </w:pPr>
            <w:r>
              <w:rPr>
                <w:color w:val="000000"/>
                <w:sz w:val="24"/>
              </w:rPr>
              <w:t>INCY US</w:t>
            </w:r>
          </w:p>
        </w:tc>
        <w:tc>
          <w:tcPr>
            <w:tcW w:w="0" w:type="auto"/>
            <w:vAlign w:val="center"/>
          </w:tcPr>
          <w:p w:rsidR="004B2223" w:rsidRDefault="000A6FE8">
            <w:pPr>
              <w:jc w:val="center"/>
            </w:pPr>
            <w:r>
              <w:rPr>
                <w:color w:val="000000"/>
                <w:sz w:val="24"/>
              </w:rPr>
              <w:t>纳斯达克证券交易所</w:t>
            </w:r>
          </w:p>
        </w:tc>
        <w:tc>
          <w:tcPr>
            <w:tcW w:w="0" w:type="auto"/>
            <w:vAlign w:val="center"/>
          </w:tcPr>
          <w:p w:rsidR="004B2223" w:rsidRDefault="000A6FE8">
            <w:pPr>
              <w:jc w:val="center"/>
            </w:pPr>
            <w:r>
              <w:rPr>
                <w:color w:val="000000"/>
                <w:sz w:val="24"/>
              </w:rPr>
              <w:t>美国</w:t>
            </w:r>
          </w:p>
        </w:tc>
        <w:tc>
          <w:tcPr>
            <w:tcW w:w="0" w:type="auto"/>
            <w:vAlign w:val="center"/>
          </w:tcPr>
          <w:p w:rsidR="004B2223" w:rsidRDefault="000A6FE8">
            <w:pPr>
              <w:jc w:val="right"/>
            </w:pPr>
            <w:r>
              <w:rPr>
                <w:color w:val="000000"/>
                <w:sz w:val="24"/>
              </w:rPr>
              <w:t>1,984</w:t>
            </w:r>
          </w:p>
        </w:tc>
        <w:tc>
          <w:tcPr>
            <w:tcW w:w="0" w:type="auto"/>
            <w:vAlign w:val="center"/>
          </w:tcPr>
          <w:p w:rsidR="004B2223" w:rsidRDefault="000A6FE8">
            <w:pPr>
              <w:jc w:val="right"/>
            </w:pPr>
            <w:r>
              <w:rPr>
                <w:color w:val="000000"/>
                <w:sz w:val="24"/>
              </w:rPr>
              <w:t>1,041,642.39</w:t>
            </w:r>
          </w:p>
        </w:tc>
        <w:tc>
          <w:tcPr>
            <w:tcW w:w="0" w:type="auto"/>
            <w:vAlign w:val="center"/>
          </w:tcPr>
          <w:p w:rsidR="004B2223" w:rsidRDefault="000A6FE8">
            <w:pPr>
              <w:jc w:val="right"/>
            </w:pPr>
            <w:r>
              <w:rPr>
                <w:color w:val="000000"/>
                <w:sz w:val="24"/>
              </w:rPr>
              <w:t>1.60</w:t>
            </w:r>
          </w:p>
        </w:tc>
      </w:tr>
    </w:tbl>
    <w:p w:rsidR="00F13451" w:rsidRPr="0040658E" w:rsidRDefault="00F33530" w:rsidP="0040658E">
      <w:pPr>
        <w:spacing w:line="360" w:lineRule="auto"/>
        <w:ind w:firstLineChars="200" w:firstLine="480"/>
        <w:rPr>
          <w:color w:val="000000"/>
          <w:sz w:val="24"/>
        </w:rPr>
      </w:pPr>
      <w:r w:rsidRPr="00DB3360">
        <w:rPr>
          <w:color w:val="000000"/>
          <w:sz w:val="24"/>
        </w:rPr>
        <w:t>注：此处所用证券代码的类别是当地市场代码。</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5.5 </w:t>
      </w:r>
      <w:r w:rsidRPr="00820253">
        <w:rPr>
          <w:rFonts w:ascii="宋体" w:hAnsi="宋体" w:cs="Arial" w:hint="eastAsia"/>
          <w:b/>
          <w:color w:val="000000"/>
          <w:kern w:val="0"/>
          <w:sz w:val="24"/>
        </w:rPr>
        <w:t>报告期末按债券信用等级分类的债券投资组合</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本基金本报告期末未持有债券。</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5.6</w:t>
      </w:r>
      <w:r w:rsidR="00476756">
        <w:rPr>
          <w:rFonts w:ascii="宋体" w:hAnsi="宋体" w:cs="Arial" w:hint="eastAsia"/>
          <w:b/>
          <w:color w:val="000000"/>
          <w:kern w:val="0"/>
          <w:sz w:val="24"/>
        </w:rPr>
        <w:t>报告期末按公允价值占基金资产净值比例大小排序</w:t>
      </w:r>
      <w:r w:rsidRPr="00820253">
        <w:rPr>
          <w:rFonts w:ascii="宋体" w:hAnsi="宋体" w:cs="Arial" w:hint="eastAsia"/>
          <w:b/>
          <w:color w:val="000000"/>
          <w:kern w:val="0"/>
          <w:sz w:val="24"/>
        </w:rPr>
        <w:t>的前五名债券投资明细</w:t>
      </w:r>
    </w:p>
    <w:p w:rsidR="00F13451" w:rsidRPr="008B041C" w:rsidRDefault="00F13451" w:rsidP="00431EE1">
      <w:pPr>
        <w:spacing w:line="360" w:lineRule="auto"/>
        <w:ind w:firstLineChars="200" w:firstLine="480"/>
        <w:rPr>
          <w:color w:val="000000"/>
          <w:sz w:val="24"/>
        </w:rPr>
      </w:pPr>
      <w:r w:rsidRPr="0040658E">
        <w:rPr>
          <w:color w:val="000000"/>
          <w:sz w:val="24"/>
        </w:rPr>
        <w:t>本基金本报告期末未持有债券。</w:t>
      </w:r>
    </w:p>
    <w:p w:rsidR="00F13451" w:rsidRPr="0029671E"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5.7</w:t>
      </w:r>
      <w:r w:rsidR="00476756">
        <w:rPr>
          <w:rFonts w:ascii="宋体" w:hAnsi="宋体" w:cs="Arial" w:hint="eastAsia"/>
          <w:b/>
          <w:color w:val="000000"/>
          <w:kern w:val="0"/>
          <w:sz w:val="24"/>
        </w:rPr>
        <w:t>报告期末按公允价值占基金资产净值比例大小排序</w:t>
      </w:r>
      <w:r w:rsidRPr="0029671E">
        <w:rPr>
          <w:rFonts w:ascii="宋体" w:hAnsi="宋体" w:cs="Arial" w:hint="eastAsia"/>
          <w:b/>
          <w:color w:val="000000"/>
          <w:kern w:val="0"/>
          <w:sz w:val="24"/>
        </w:rPr>
        <w:t>的前十名资产支持证券投资明细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本基金本报告期末未持有资产支持证券。</w:t>
      </w:r>
    </w:p>
    <w:p w:rsidR="00F13451" w:rsidRPr="00820253"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5.8 </w:t>
      </w:r>
      <w:r w:rsidR="00476756">
        <w:rPr>
          <w:rFonts w:ascii="宋体" w:hAnsi="宋体" w:cs="Arial" w:hint="eastAsia"/>
          <w:b/>
          <w:color w:val="000000"/>
          <w:kern w:val="0"/>
          <w:sz w:val="24"/>
        </w:rPr>
        <w:t>报告期末按公允价值占基金资产净值比例大小排序</w:t>
      </w:r>
      <w:r w:rsidRPr="00820253">
        <w:rPr>
          <w:rFonts w:ascii="宋体" w:hAnsi="宋体" w:cs="Arial" w:hint="eastAsia"/>
          <w:b/>
          <w:color w:val="000000"/>
          <w:kern w:val="0"/>
          <w:sz w:val="24"/>
        </w:rPr>
        <w:t>的前五名金融衍生品投资明细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本基金本报告期末未持有金融衍生品。</w:t>
      </w:r>
    </w:p>
    <w:p w:rsidR="00F13451" w:rsidRPr="0029671E" w:rsidRDefault="00F13451" w:rsidP="0029671E">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5.9</w:t>
      </w:r>
      <w:r w:rsidRPr="0029671E">
        <w:rPr>
          <w:rFonts w:ascii="宋体" w:hAnsi="宋体" w:cs="Arial" w:hint="eastAsia"/>
          <w:b/>
          <w:color w:val="000000"/>
          <w:kern w:val="0"/>
          <w:sz w:val="24"/>
        </w:rPr>
        <w:t>报告期末按公允价值占基金资产净值比例大小排序的前十名基金投资明细</w:t>
      </w:r>
    </w:p>
    <w:p w:rsidR="00F13451" w:rsidRPr="00431EE1" w:rsidRDefault="00F13451" w:rsidP="00431EE1">
      <w:pPr>
        <w:spacing w:line="360" w:lineRule="auto"/>
        <w:ind w:firstLineChars="200" w:firstLine="480"/>
        <w:rPr>
          <w:color w:val="000000"/>
          <w:sz w:val="24"/>
        </w:rPr>
      </w:pPr>
      <w:r w:rsidRPr="0040658E">
        <w:rPr>
          <w:color w:val="000000"/>
          <w:sz w:val="24"/>
        </w:rPr>
        <w:t>本基金本报告期末未持有基金。</w:t>
      </w:r>
    </w:p>
    <w:p w:rsidR="00F13451" w:rsidRPr="00820253" w:rsidRDefault="00F13451" w:rsidP="00A33DF2">
      <w:pPr>
        <w:autoSpaceDE w:val="0"/>
        <w:autoSpaceDN w:val="0"/>
        <w:adjustRightInd w:val="0"/>
        <w:spacing w:line="360" w:lineRule="auto"/>
        <w:jc w:val="left"/>
        <w:rPr>
          <w:rFonts w:ascii="宋体" w:cs="Arial"/>
          <w:b/>
          <w:color w:val="000000"/>
          <w:kern w:val="0"/>
          <w:sz w:val="24"/>
        </w:rPr>
      </w:pPr>
      <w:r w:rsidRPr="00820253">
        <w:rPr>
          <w:rFonts w:ascii="宋体" w:hAnsi="宋体" w:cs="Arial"/>
          <w:b/>
          <w:color w:val="000000"/>
          <w:kern w:val="0"/>
          <w:sz w:val="24"/>
        </w:rPr>
        <w:t xml:space="preserve">5.10 </w:t>
      </w:r>
      <w:r w:rsidRPr="00820253">
        <w:rPr>
          <w:rFonts w:ascii="宋体" w:hAnsi="宋体" w:cs="Arial" w:hint="eastAsia"/>
          <w:b/>
          <w:color w:val="000000"/>
          <w:kern w:val="0"/>
          <w:sz w:val="24"/>
        </w:rPr>
        <w:t>投资组合报告附注</w:t>
      </w:r>
    </w:p>
    <w:p w:rsidR="00F13451" w:rsidRPr="00820253" w:rsidRDefault="00F13451" w:rsidP="00A33DF2">
      <w:pPr>
        <w:spacing w:line="360" w:lineRule="auto"/>
        <w:rPr>
          <w:rFonts w:ascii="宋体" w:hAnsi="宋体"/>
          <w:color w:val="000000"/>
          <w:sz w:val="24"/>
        </w:rPr>
      </w:pPr>
      <w:r w:rsidRPr="00820253">
        <w:rPr>
          <w:rFonts w:ascii="宋体" w:hAnsi="宋体"/>
          <w:color w:val="000000"/>
          <w:sz w:val="24"/>
        </w:rPr>
        <w:t>5.10.1</w:t>
      </w:r>
      <w:r w:rsidRPr="00431EE1">
        <w:rPr>
          <w:color w:val="000000"/>
          <w:sz w:val="24"/>
        </w:rPr>
        <w:t>本基金投资的前十名证券的发行主体本期没有出现被监管部门立案调查，或在报告编制日前一年内受到公开谴责、处罚的情形。</w:t>
      </w:r>
    </w:p>
    <w:p w:rsidR="00F13451" w:rsidRPr="00431EE1" w:rsidRDefault="00F13451" w:rsidP="00A33DF2">
      <w:pPr>
        <w:spacing w:line="360" w:lineRule="auto"/>
        <w:rPr>
          <w:rFonts w:ascii="Verdana" w:hAnsi="Verdana"/>
          <w:color w:val="000000"/>
          <w:sz w:val="24"/>
        </w:rPr>
      </w:pPr>
      <w:r w:rsidRPr="00820253">
        <w:rPr>
          <w:rFonts w:ascii="宋体" w:hAnsi="宋体"/>
          <w:color w:val="000000"/>
          <w:sz w:val="24"/>
        </w:rPr>
        <w:t>5.10.2</w:t>
      </w:r>
      <w:r w:rsidRPr="00431EE1">
        <w:rPr>
          <w:color w:val="000000"/>
          <w:sz w:val="24"/>
        </w:rPr>
        <w:t>本基金投资的前十名股票没有超出基金合同规定的备选股票库。</w:t>
      </w:r>
    </w:p>
    <w:p w:rsidR="00F13451" w:rsidRPr="005771AC" w:rsidRDefault="00F13451" w:rsidP="00A33DF2">
      <w:pPr>
        <w:autoSpaceDE w:val="0"/>
        <w:autoSpaceDN w:val="0"/>
        <w:adjustRightInd w:val="0"/>
        <w:spacing w:line="360" w:lineRule="auto"/>
        <w:jc w:val="left"/>
        <w:rPr>
          <w:rFonts w:ascii="宋体" w:cs="Arial"/>
          <w:color w:val="000000"/>
          <w:kern w:val="0"/>
          <w:sz w:val="24"/>
        </w:rPr>
      </w:pPr>
      <w:r w:rsidRPr="005771AC">
        <w:rPr>
          <w:rFonts w:ascii="宋体" w:hAnsi="宋体" w:cs="Arial"/>
          <w:color w:val="000000"/>
          <w:kern w:val="0"/>
          <w:sz w:val="24"/>
        </w:rPr>
        <w:t>5.10.3</w:t>
      </w:r>
      <w:r w:rsidRPr="005771AC">
        <w:rPr>
          <w:rFonts w:ascii="宋体" w:hAnsi="宋体" w:cs="Arial" w:hint="eastAsia"/>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序号</w:t>
            </w:r>
          </w:p>
        </w:tc>
        <w:tc>
          <w:tcPr>
            <w:tcW w:w="2903"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名称</w:t>
            </w:r>
          </w:p>
        </w:tc>
        <w:tc>
          <w:tcPr>
            <w:tcW w:w="4808" w:type="dxa"/>
            <w:vAlign w:val="center"/>
          </w:tcPr>
          <w:p w:rsidR="00AA7BBE" w:rsidRPr="00431EE1" w:rsidRDefault="00AA7BBE" w:rsidP="00870C27">
            <w:pPr>
              <w:autoSpaceDE w:val="0"/>
              <w:autoSpaceDN w:val="0"/>
              <w:adjustRightInd w:val="0"/>
              <w:spacing w:before="29" w:line="360" w:lineRule="auto"/>
              <w:ind w:left="17"/>
              <w:jc w:val="center"/>
              <w:rPr>
                <w:color w:val="000000"/>
                <w:kern w:val="0"/>
                <w:sz w:val="24"/>
              </w:rPr>
            </w:pPr>
            <w:r w:rsidRPr="00431EE1">
              <w:rPr>
                <w:color w:val="000000"/>
                <w:kern w:val="0"/>
                <w:sz w:val="24"/>
              </w:rPr>
              <w:t>金额</w:t>
            </w:r>
            <w:r w:rsidRPr="00431EE1">
              <w:rPr>
                <w:color w:val="000000"/>
                <w:kern w:val="0"/>
                <w:sz w:val="24"/>
              </w:rPr>
              <w:t>(</w:t>
            </w:r>
            <w:r w:rsidRPr="00431EE1">
              <w:rPr>
                <w:color w:val="000000"/>
                <w:kern w:val="0"/>
                <w:sz w:val="24"/>
              </w:rPr>
              <w:t>人民币元</w:t>
            </w: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kern w:val="0"/>
                <w:sz w:val="24"/>
              </w:rPr>
            </w:pPr>
            <w:r w:rsidRPr="00431EE1">
              <w:rPr>
                <w:color w:val="000000"/>
                <w:sz w:val="24"/>
              </w:rPr>
              <w:t>1</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存出保证金</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2</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应收证券清算款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3</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应收股利</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4</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应收利息</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838.08</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5</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应收申购款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349,088.71</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6</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其他应收款</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7</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sz w:val="24"/>
              </w:rPr>
            </w:pPr>
            <w:r w:rsidRPr="00431EE1">
              <w:rPr>
                <w:color w:val="000000"/>
                <w:sz w:val="24"/>
              </w:rPr>
              <w:t>待摊费用</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sz w:val="24"/>
              </w:rPr>
            </w:pPr>
            <w:r w:rsidRPr="00431EE1">
              <w:rPr>
                <w:color w:val="00000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8</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其他</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w:t>
            </w:r>
          </w:p>
        </w:tc>
      </w:tr>
      <w:tr w:rsidR="00AA7BBE" w:rsidRPr="002149AE" w:rsidTr="00870C27">
        <w:tc>
          <w:tcPr>
            <w:tcW w:w="802" w:type="dxa"/>
            <w:vAlign w:val="center"/>
          </w:tcPr>
          <w:p w:rsidR="00AA7BBE" w:rsidRPr="00431EE1" w:rsidRDefault="00AA7BBE" w:rsidP="00870C27">
            <w:pPr>
              <w:autoSpaceDE w:val="0"/>
              <w:autoSpaceDN w:val="0"/>
              <w:adjustRightInd w:val="0"/>
              <w:spacing w:before="29" w:line="360" w:lineRule="auto"/>
              <w:ind w:left="15"/>
              <w:jc w:val="center"/>
              <w:rPr>
                <w:color w:val="000000"/>
                <w:sz w:val="24"/>
              </w:rPr>
            </w:pPr>
            <w:r w:rsidRPr="00431EE1">
              <w:rPr>
                <w:color w:val="000000"/>
                <w:sz w:val="24"/>
              </w:rPr>
              <w:t>9</w:t>
            </w:r>
          </w:p>
        </w:tc>
        <w:tc>
          <w:tcPr>
            <w:tcW w:w="2903" w:type="dxa"/>
            <w:vAlign w:val="center"/>
          </w:tcPr>
          <w:p w:rsidR="00AA7BBE" w:rsidRPr="00431EE1" w:rsidRDefault="00AA7BBE" w:rsidP="00870C27">
            <w:pPr>
              <w:autoSpaceDE w:val="0"/>
              <w:autoSpaceDN w:val="0"/>
              <w:adjustRightInd w:val="0"/>
              <w:spacing w:before="29" w:line="360" w:lineRule="auto"/>
              <w:ind w:left="15"/>
              <w:jc w:val="left"/>
              <w:rPr>
                <w:color w:val="000000"/>
                <w:kern w:val="0"/>
                <w:sz w:val="24"/>
              </w:rPr>
            </w:pPr>
            <w:r w:rsidRPr="00431EE1">
              <w:rPr>
                <w:color w:val="000000"/>
                <w:kern w:val="0"/>
                <w:sz w:val="24"/>
              </w:rPr>
              <w:t>合计</w:t>
            </w:r>
          </w:p>
        </w:tc>
        <w:tc>
          <w:tcPr>
            <w:tcW w:w="4808" w:type="dxa"/>
            <w:vAlign w:val="center"/>
          </w:tcPr>
          <w:p w:rsidR="00AA7BBE" w:rsidRPr="00431EE1" w:rsidRDefault="00AA7BBE" w:rsidP="00870C27">
            <w:pPr>
              <w:autoSpaceDE w:val="0"/>
              <w:autoSpaceDN w:val="0"/>
              <w:adjustRightInd w:val="0"/>
              <w:spacing w:before="29" w:line="360" w:lineRule="auto"/>
              <w:ind w:left="15"/>
              <w:jc w:val="right"/>
              <w:rPr>
                <w:color w:val="000000"/>
                <w:kern w:val="0"/>
                <w:sz w:val="24"/>
              </w:rPr>
            </w:pPr>
            <w:r w:rsidRPr="00431EE1">
              <w:rPr>
                <w:color w:val="000000"/>
                <w:kern w:val="0"/>
                <w:sz w:val="24"/>
              </w:rPr>
              <w:t>349,926.79</w:t>
            </w:r>
          </w:p>
        </w:tc>
      </w:tr>
    </w:tbl>
    <w:p w:rsidR="00F13451" w:rsidRPr="005771AC" w:rsidRDefault="00F13451" w:rsidP="00A33DF2">
      <w:pPr>
        <w:autoSpaceDE w:val="0"/>
        <w:autoSpaceDN w:val="0"/>
        <w:adjustRightInd w:val="0"/>
        <w:spacing w:line="360" w:lineRule="auto"/>
        <w:rPr>
          <w:rFonts w:ascii="宋体" w:cs="Arial"/>
          <w:color w:val="000000"/>
          <w:kern w:val="0"/>
          <w:sz w:val="24"/>
        </w:rPr>
      </w:pPr>
      <w:r w:rsidRPr="005771AC">
        <w:rPr>
          <w:rFonts w:ascii="宋体" w:hAnsi="宋体" w:cs="Arial"/>
          <w:color w:val="000000"/>
          <w:kern w:val="0"/>
          <w:sz w:val="24"/>
        </w:rPr>
        <w:t>5.10.4</w:t>
      </w:r>
      <w:r w:rsidRPr="005771AC">
        <w:rPr>
          <w:rFonts w:ascii="宋体" w:hAnsi="宋体" w:hint="eastAsia"/>
          <w:bCs/>
          <w:sz w:val="24"/>
        </w:rPr>
        <w:t>报告期末持有的处于转股期的可转换债券明细</w:t>
      </w:r>
    </w:p>
    <w:p w:rsidR="00F13451" w:rsidRPr="0040658E" w:rsidRDefault="00F13451" w:rsidP="0040658E">
      <w:pPr>
        <w:spacing w:line="360" w:lineRule="auto"/>
        <w:ind w:firstLineChars="200" w:firstLine="480"/>
        <w:rPr>
          <w:color w:val="000000"/>
          <w:sz w:val="24"/>
        </w:rPr>
      </w:pPr>
      <w:r w:rsidRPr="0040658E">
        <w:rPr>
          <w:color w:val="000000"/>
          <w:sz w:val="24"/>
        </w:rPr>
        <w:t>本基金本报告期末未持有处于转股期的可转换债券。</w:t>
      </w:r>
    </w:p>
    <w:p w:rsidR="00F33530" w:rsidRPr="00CA4176" w:rsidRDefault="00F13451" w:rsidP="00F33530">
      <w:pPr>
        <w:autoSpaceDE w:val="0"/>
        <w:autoSpaceDN w:val="0"/>
        <w:adjustRightInd w:val="0"/>
        <w:spacing w:line="360" w:lineRule="auto"/>
        <w:jc w:val="left"/>
        <w:rPr>
          <w:rFonts w:ascii="宋体" w:cs="Arial"/>
          <w:color w:val="000000"/>
          <w:kern w:val="0"/>
          <w:sz w:val="24"/>
        </w:rPr>
      </w:pPr>
      <w:r w:rsidRPr="005771AC">
        <w:rPr>
          <w:rFonts w:ascii="宋体" w:hAnsi="宋体" w:cs="Arial"/>
          <w:color w:val="000000"/>
          <w:kern w:val="0"/>
          <w:sz w:val="24"/>
        </w:rPr>
        <w:t>5.10.5</w:t>
      </w:r>
      <w:r w:rsidR="00F33530" w:rsidRPr="00CA4176">
        <w:rPr>
          <w:rFonts w:ascii="宋体" w:hAnsi="宋体" w:cs="Arial" w:hint="eastAsia"/>
          <w:color w:val="000000"/>
          <w:kern w:val="0"/>
          <w:sz w:val="24"/>
        </w:rPr>
        <w:t>报告期末前十名股票中存在流通受限情况的说明</w:t>
      </w:r>
    </w:p>
    <w:p w:rsidR="00F13451" w:rsidRPr="00F33530" w:rsidRDefault="00F33530" w:rsidP="00F33530">
      <w:pPr>
        <w:spacing w:line="360" w:lineRule="auto"/>
        <w:ind w:firstLineChars="200" w:firstLine="480"/>
        <w:rPr>
          <w:color w:val="000000"/>
          <w:sz w:val="24"/>
        </w:rPr>
      </w:pPr>
      <w:r w:rsidRPr="00DB3360">
        <w:rPr>
          <w:color w:val="000000"/>
          <w:sz w:val="24"/>
        </w:rPr>
        <w:t>本基金本报告期末前十名股票中不存在流通受限情况。</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Pr>
          <w:rFonts w:ascii="宋体" w:hAnsi="宋体" w:cs="Arial"/>
          <w:color w:val="000000"/>
          <w:kern w:val="0"/>
          <w:sz w:val="24"/>
          <w:szCs w:val="24"/>
        </w:rPr>
        <w:t>6</w:t>
      </w:r>
      <w:r w:rsidR="00FD0A58" w:rsidRPr="00820253">
        <w:rPr>
          <w:rFonts w:ascii="宋体" w:hAnsi="宋体" w:cs="Arial"/>
          <w:color w:val="000000"/>
          <w:kern w:val="0"/>
          <w:sz w:val="24"/>
          <w:szCs w:val="24"/>
        </w:rPr>
        <w:t xml:space="preserve">  </w:t>
      </w:r>
      <w:r w:rsidRPr="00820253">
        <w:rPr>
          <w:rFonts w:ascii="宋体" w:hAnsi="宋体" w:cs="Arial" w:hint="eastAsia"/>
          <w:color w:val="000000"/>
          <w:kern w:val="0"/>
          <w:sz w:val="24"/>
          <w:szCs w:val="24"/>
        </w:rPr>
        <w:t>开放式基金份额变动</w:t>
      </w:r>
    </w:p>
    <w:p w:rsidR="00F13451" w:rsidRPr="00820253" w:rsidRDefault="00F13451" w:rsidP="008B6A4A">
      <w:pPr>
        <w:autoSpaceDE w:val="0"/>
        <w:autoSpaceDN w:val="0"/>
        <w:adjustRightInd w:val="0"/>
        <w:spacing w:before="29" w:line="360" w:lineRule="auto"/>
        <w:ind w:left="15"/>
        <w:jc w:val="right"/>
        <w:rPr>
          <w:rFonts w:ascii="宋体" w:cs="Arial"/>
          <w:color w:val="000000"/>
          <w:kern w:val="0"/>
          <w:sz w:val="24"/>
        </w:rPr>
      </w:pPr>
      <w:r w:rsidRPr="00820253">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4609"/>
        <w:gridCol w:w="4025"/>
      </w:tblGrid>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89,416,301.93</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3,509,248.24</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37,335,458.80</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w:t>
            </w:r>
          </w:p>
        </w:tc>
      </w:tr>
      <w:tr w:rsidR="00F13451" w:rsidRPr="00820253" w:rsidTr="00CA3C4F">
        <w:tc>
          <w:tcPr>
            <w:tcW w:w="4609"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left"/>
              <w:rPr>
                <w:color w:val="000000"/>
                <w:kern w:val="0"/>
                <w:sz w:val="24"/>
              </w:rPr>
            </w:pPr>
            <w:r w:rsidRPr="00431EE1">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F13451" w:rsidRPr="00431EE1" w:rsidRDefault="00F13451" w:rsidP="00CA3C4F">
            <w:pPr>
              <w:autoSpaceDE w:val="0"/>
              <w:autoSpaceDN w:val="0"/>
              <w:adjustRightInd w:val="0"/>
              <w:spacing w:before="29" w:line="360" w:lineRule="auto"/>
              <w:ind w:left="17"/>
              <w:jc w:val="right"/>
              <w:rPr>
                <w:color w:val="000000"/>
                <w:sz w:val="24"/>
              </w:rPr>
            </w:pPr>
            <w:r w:rsidRPr="00431EE1">
              <w:rPr>
                <w:color w:val="000000"/>
                <w:sz w:val="24"/>
              </w:rPr>
              <w:t>55,590,091.37</w:t>
            </w:r>
          </w:p>
        </w:tc>
      </w:tr>
    </w:tbl>
    <w:p w:rsidR="00F13451" w:rsidRPr="0040658E" w:rsidRDefault="00F13451" w:rsidP="0040658E">
      <w:pPr>
        <w:spacing w:line="360" w:lineRule="auto"/>
        <w:ind w:firstLineChars="200" w:firstLine="480"/>
        <w:rPr>
          <w:color w:val="000000"/>
          <w:sz w:val="24"/>
        </w:rPr>
      </w:pPr>
      <w:r w:rsidRPr="0040658E">
        <w:rPr>
          <w:color w:val="000000"/>
          <w:sz w:val="24"/>
        </w:rPr>
        <w:t>注：本基金份额变动含易方达标普生物科技指数（</w:t>
      </w:r>
      <w:r w:rsidRPr="0040658E">
        <w:rPr>
          <w:color w:val="000000"/>
          <w:sz w:val="24"/>
        </w:rPr>
        <w:t>QDII-LOF</w:t>
      </w:r>
      <w:r w:rsidRPr="0040658E">
        <w:rPr>
          <w:color w:val="000000"/>
          <w:sz w:val="24"/>
        </w:rPr>
        <w:t>）人民币份额及美元现汇份额。</w:t>
      </w:r>
    </w:p>
    <w:p w:rsidR="00F13451" w:rsidRPr="00264E55" w:rsidRDefault="00F13451" w:rsidP="008B041C">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color w:val="000000"/>
          <w:kern w:val="0"/>
          <w:sz w:val="24"/>
          <w:szCs w:val="24"/>
        </w:rPr>
        <w:t>7</w:t>
      </w:r>
      <w:r w:rsidR="00FD0A58" w:rsidRPr="00820253">
        <w:rPr>
          <w:rFonts w:ascii="宋体" w:hAnsi="宋体" w:cs="Arial"/>
          <w:color w:val="000000"/>
          <w:kern w:val="0"/>
          <w:sz w:val="24"/>
          <w:szCs w:val="24"/>
        </w:rPr>
        <w:t xml:space="preserve">  </w:t>
      </w:r>
      <w:r w:rsidRPr="005C2541">
        <w:rPr>
          <w:rFonts w:ascii="宋体" w:hAnsi="宋体" w:hint="eastAsia"/>
          <w:color w:val="000000"/>
          <w:kern w:val="0"/>
          <w:sz w:val="24"/>
          <w:szCs w:val="24"/>
        </w:rPr>
        <w:t>基金管理人运用固有资金投资本基金交易明细</w:t>
      </w:r>
    </w:p>
    <w:p w:rsidR="00F13451" w:rsidRPr="0040658E" w:rsidRDefault="00F13451" w:rsidP="0040658E">
      <w:pPr>
        <w:spacing w:line="360" w:lineRule="auto"/>
        <w:ind w:firstLineChars="200" w:firstLine="480"/>
        <w:rPr>
          <w:color w:val="000000"/>
          <w:sz w:val="24"/>
        </w:rPr>
      </w:pPr>
      <w:r w:rsidRPr="0040658E">
        <w:rPr>
          <w:color w:val="000000"/>
          <w:sz w:val="24"/>
        </w:rPr>
        <w:t>本报告期内基金管理人未运用固有资金申购、赎回、买卖本基金份额。</w:t>
      </w:r>
    </w:p>
    <w:p w:rsidR="00F13451" w:rsidRPr="00820253" w:rsidRDefault="00F13451" w:rsidP="008B041C">
      <w:pPr>
        <w:pStyle w:val="1"/>
        <w:spacing w:beforeLines="100" w:before="312" w:afterLines="100" w:after="312" w:line="360" w:lineRule="auto"/>
        <w:jc w:val="center"/>
        <w:rPr>
          <w:rFonts w:ascii="宋体" w:cs="Arial"/>
          <w:color w:val="000000"/>
          <w:kern w:val="0"/>
          <w:sz w:val="24"/>
          <w:szCs w:val="24"/>
        </w:rPr>
      </w:pPr>
      <w:r w:rsidRPr="00820253">
        <w:rPr>
          <w:rFonts w:ascii="宋体" w:hAnsi="宋体" w:cs="Arial" w:hint="eastAsia"/>
          <w:color w:val="000000"/>
          <w:kern w:val="0"/>
          <w:sz w:val="24"/>
          <w:szCs w:val="24"/>
        </w:rPr>
        <w:t>§</w:t>
      </w:r>
      <w:r w:rsidRPr="00820253">
        <w:rPr>
          <w:rFonts w:ascii="宋体" w:hAnsi="宋体" w:cs="Arial"/>
          <w:color w:val="000000"/>
          <w:kern w:val="0"/>
          <w:sz w:val="24"/>
          <w:szCs w:val="24"/>
        </w:rPr>
        <w:t>8</w:t>
      </w:r>
      <w:r w:rsidR="00FD0A58" w:rsidRPr="00820253">
        <w:rPr>
          <w:rFonts w:ascii="宋体" w:hAnsi="宋体" w:cs="Arial"/>
          <w:color w:val="000000"/>
          <w:kern w:val="0"/>
          <w:sz w:val="24"/>
          <w:szCs w:val="24"/>
        </w:rPr>
        <w:t xml:space="preserve">  </w:t>
      </w:r>
      <w:r w:rsidRPr="00820253">
        <w:rPr>
          <w:rFonts w:ascii="宋体" w:hAnsi="宋体" w:cs="Arial" w:hint="eastAsia"/>
          <w:color w:val="000000"/>
          <w:kern w:val="0"/>
          <w:sz w:val="24"/>
          <w:szCs w:val="24"/>
        </w:rPr>
        <w:t>备查文件目录</w:t>
      </w:r>
    </w:p>
    <w:p w:rsidR="00F13451" w:rsidRPr="00D67E63" w:rsidRDefault="00F13451" w:rsidP="00CF2C2A">
      <w:pPr>
        <w:spacing w:line="360" w:lineRule="auto"/>
        <w:rPr>
          <w:rFonts w:ascii="宋体"/>
          <w:b/>
          <w:sz w:val="24"/>
        </w:rPr>
      </w:pPr>
      <w:r w:rsidRPr="00D67E63">
        <w:rPr>
          <w:rFonts w:ascii="宋体" w:hAnsi="宋体"/>
          <w:b/>
          <w:sz w:val="24"/>
        </w:rPr>
        <w:t xml:space="preserve">8.1 </w:t>
      </w:r>
      <w:r w:rsidRPr="00D67E63">
        <w:rPr>
          <w:rFonts w:ascii="宋体" w:hAnsi="宋体" w:hint="eastAsia"/>
          <w:b/>
          <w:sz w:val="24"/>
        </w:rPr>
        <w:t>备查文件目录</w:t>
      </w:r>
    </w:p>
    <w:p w:rsidR="004B2223" w:rsidRDefault="000A6FE8">
      <w:pPr>
        <w:spacing w:line="360" w:lineRule="auto"/>
        <w:ind w:firstLineChars="200" w:firstLine="480"/>
        <w:rPr>
          <w:color w:val="000000"/>
          <w:sz w:val="24"/>
        </w:rPr>
      </w:pPr>
      <w:r>
        <w:rPr>
          <w:color w:val="000000"/>
          <w:sz w:val="24"/>
        </w:rPr>
        <w:t>1.</w:t>
      </w:r>
      <w:r>
        <w:rPr>
          <w:color w:val="000000"/>
          <w:sz w:val="24"/>
        </w:rPr>
        <w:t>中国证监会准予易方达标普生物科技指数证券投资基金（</w:t>
      </w:r>
      <w:r>
        <w:rPr>
          <w:color w:val="000000"/>
          <w:sz w:val="24"/>
        </w:rPr>
        <w:t>LOF</w:t>
      </w:r>
      <w:r>
        <w:rPr>
          <w:color w:val="000000"/>
          <w:sz w:val="24"/>
        </w:rPr>
        <w:t>）注册的文件；</w:t>
      </w:r>
    </w:p>
    <w:p w:rsidR="004B2223" w:rsidRDefault="000A6FE8">
      <w:pPr>
        <w:spacing w:line="360" w:lineRule="auto"/>
        <w:ind w:firstLineChars="200" w:firstLine="480"/>
        <w:rPr>
          <w:color w:val="000000"/>
          <w:sz w:val="24"/>
        </w:rPr>
      </w:pPr>
      <w:r>
        <w:rPr>
          <w:color w:val="000000"/>
          <w:sz w:val="24"/>
        </w:rPr>
        <w:t>2.</w:t>
      </w:r>
      <w:r>
        <w:rPr>
          <w:color w:val="000000"/>
          <w:sz w:val="24"/>
        </w:rPr>
        <w:t>《易方达标普生物科技指数证券投资基金（</w:t>
      </w:r>
      <w:r>
        <w:rPr>
          <w:color w:val="000000"/>
          <w:sz w:val="24"/>
        </w:rPr>
        <w:t>LOF</w:t>
      </w:r>
      <w:r>
        <w:rPr>
          <w:color w:val="000000"/>
          <w:sz w:val="24"/>
        </w:rPr>
        <w:t>）基金合同》；</w:t>
      </w:r>
    </w:p>
    <w:p w:rsidR="004B2223" w:rsidRDefault="000A6FE8">
      <w:pPr>
        <w:spacing w:line="360" w:lineRule="auto"/>
        <w:ind w:firstLineChars="200" w:firstLine="480"/>
        <w:rPr>
          <w:color w:val="000000"/>
          <w:sz w:val="24"/>
        </w:rPr>
      </w:pPr>
      <w:r>
        <w:rPr>
          <w:color w:val="000000"/>
          <w:sz w:val="24"/>
        </w:rPr>
        <w:t>3.</w:t>
      </w:r>
      <w:r>
        <w:rPr>
          <w:color w:val="000000"/>
          <w:sz w:val="24"/>
        </w:rPr>
        <w:t>《易方达标普生物科技指数证券投资基金（</w:t>
      </w:r>
      <w:r>
        <w:rPr>
          <w:color w:val="000000"/>
          <w:sz w:val="24"/>
        </w:rPr>
        <w:t>LOF</w:t>
      </w:r>
      <w:r>
        <w:rPr>
          <w:color w:val="000000"/>
          <w:sz w:val="24"/>
        </w:rPr>
        <w:t>）托管协议》；</w:t>
      </w:r>
    </w:p>
    <w:p w:rsidR="00F13451" w:rsidRPr="00431EE1" w:rsidRDefault="00F13451" w:rsidP="00431EE1">
      <w:pPr>
        <w:spacing w:line="360" w:lineRule="auto"/>
        <w:ind w:firstLineChars="200" w:firstLine="480"/>
        <w:rPr>
          <w:color w:val="000000"/>
          <w:sz w:val="24"/>
        </w:rPr>
      </w:pPr>
      <w:r w:rsidRPr="0040658E">
        <w:rPr>
          <w:color w:val="000000"/>
          <w:sz w:val="24"/>
        </w:rPr>
        <w:t>4.</w:t>
      </w:r>
      <w:r w:rsidRPr="0040658E">
        <w:rPr>
          <w:color w:val="000000"/>
          <w:sz w:val="24"/>
        </w:rPr>
        <w:t>基金管理人业务资格批件和营业执照。</w:t>
      </w:r>
    </w:p>
    <w:p w:rsidR="00F13451" w:rsidRPr="00D67E63" w:rsidRDefault="00F13451" w:rsidP="00CF2C2A">
      <w:pPr>
        <w:spacing w:line="360" w:lineRule="auto"/>
        <w:rPr>
          <w:rFonts w:ascii="宋体"/>
          <w:b/>
          <w:sz w:val="24"/>
        </w:rPr>
      </w:pPr>
      <w:r w:rsidRPr="00D67E63">
        <w:rPr>
          <w:rFonts w:ascii="宋体" w:hAnsi="宋体"/>
          <w:b/>
          <w:sz w:val="24"/>
        </w:rPr>
        <w:t xml:space="preserve">8.2 </w:t>
      </w:r>
      <w:r w:rsidRPr="00D67E63">
        <w:rPr>
          <w:rFonts w:ascii="宋体" w:hAnsi="宋体" w:hint="eastAsia"/>
          <w:b/>
          <w:sz w:val="24"/>
        </w:rPr>
        <w:t>存放地点</w:t>
      </w:r>
    </w:p>
    <w:p w:rsidR="00F13451" w:rsidRPr="00431EE1" w:rsidRDefault="00F13451" w:rsidP="00431EE1">
      <w:pPr>
        <w:spacing w:line="360" w:lineRule="auto"/>
        <w:ind w:firstLineChars="200" w:firstLine="480"/>
        <w:rPr>
          <w:color w:val="000000"/>
          <w:sz w:val="24"/>
        </w:rPr>
      </w:pPr>
      <w:r w:rsidRPr="0040658E">
        <w:rPr>
          <w:color w:val="000000"/>
          <w:sz w:val="24"/>
        </w:rPr>
        <w:t>广州市天河区珠江新城珠江东路</w:t>
      </w:r>
      <w:r w:rsidRPr="0040658E">
        <w:rPr>
          <w:color w:val="000000"/>
          <w:sz w:val="24"/>
        </w:rPr>
        <w:t>30</w:t>
      </w:r>
      <w:r w:rsidRPr="0040658E">
        <w:rPr>
          <w:color w:val="000000"/>
          <w:sz w:val="24"/>
        </w:rPr>
        <w:t>号广州银行大厦</w:t>
      </w:r>
      <w:r w:rsidRPr="0040658E">
        <w:rPr>
          <w:color w:val="000000"/>
          <w:sz w:val="24"/>
        </w:rPr>
        <w:t>40-43</w:t>
      </w:r>
      <w:r w:rsidRPr="0040658E">
        <w:rPr>
          <w:color w:val="000000"/>
          <w:sz w:val="24"/>
        </w:rPr>
        <w:t>楼。</w:t>
      </w:r>
    </w:p>
    <w:p w:rsidR="00F13451" w:rsidRPr="00D67E63" w:rsidRDefault="00F13451" w:rsidP="00CF2C2A">
      <w:pPr>
        <w:spacing w:line="360" w:lineRule="auto"/>
        <w:rPr>
          <w:rFonts w:ascii="宋体"/>
          <w:b/>
          <w:sz w:val="24"/>
        </w:rPr>
      </w:pPr>
      <w:r w:rsidRPr="00D67E63">
        <w:rPr>
          <w:rFonts w:ascii="宋体" w:hAnsi="宋体"/>
          <w:b/>
          <w:sz w:val="24"/>
        </w:rPr>
        <w:t xml:space="preserve">8.3 </w:t>
      </w:r>
      <w:r w:rsidRPr="00D67E63">
        <w:rPr>
          <w:rFonts w:ascii="宋体" w:hAnsi="宋体" w:hint="eastAsia"/>
          <w:b/>
          <w:sz w:val="24"/>
        </w:rPr>
        <w:t>查阅方式</w:t>
      </w:r>
    </w:p>
    <w:p w:rsidR="00F13451" w:rsidRPr="0040658E" w:rsidRDefault="00F13451" w:rsidP="00476756">
      <w:pPr>
        <w:spacing w:line="360" w:lineRule="auto"/>
        <w:ind w:firstLineChars="200" w:firstLine="480"/>
        <w:rPr>
          <w:color w:val="000000"/>
          <w:sz w:val="24"/>
        </w:rPr>
      </w:pPr>
      <w:r w:rsidRPr="0040658E">
        <w:rPr>
          <w:color w:val="000000"/>
          <w:sz w:val="24"/>
        </w:rPr>
        <w:t>投资者可在营业时间免费查阅，也可按工本费购买复印件。</w:t>
      </w:r>
    </w:p>
    <w:p w:rsidR="00F13451" w:rsidRPr="00820253" w:rsidRDefault="00F13451" w:rsidP="00476756">
      <w:pPr>
        <w:spacing w:line="360" w:lineRule="auto"/>
        <w:ind w:firstLineChars="200" w:firstLine="480"/>
        <w:rPr>
          <w:rFonts w:ascii="宋体" w:hAns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Default="00F13451" w:rsidP="00476756">
      <w:pPr>
        <w:spacing w:line="360" w:lineRule="auto"/>
        <w:ind w:firstLineChars="200" w:firstLine="480"/>
        <w:rPr>
          <w:rFonts w:ascii="宋体"/>
          <w:color w:val="000000"/>
          <w:sz w:val="24"/>
        </w:rPr>
      </w:pPr>
    </w:p>
    <w:p w:rsidR="00F13451" w:rsidRPr="00820253" w:rsidRDefault="00F13451" w:rsidP="00476756">
      <w:pPr>
        <w:spacing w:line="360" w:lineRule="auto"/>
        <w:ind w:firstLineChars="200" w:firstLine="480"/>
        <w:rPr>
          <w:rFonts w:ascii="宋体"/>
          <w:color w:val="000000"/>
          <w:sz w:val="24"/>
        </w:rPr>
      </w:pPr>
    </w:p>
    <w:p w:rsidR="00F13451" w:rsidRPr="00820253" w:rsidRDefault="00F13451" w:rsidP="00CF2C2A">
      <w:pPr>
        <w:spacing w:line="360" w:lineRule="auto"/>
        <w:jc w:val="right"/>
        <w:rPr>
          <w:rFonts w:ascii="宋体" w:hAnsi="宋体"/>
          <w:b/>
          <w:bCs/>
          <w:sz w:val="24"/>
        </w:rPr>
      </w:pPr>
      <w:r w:rsidRPr="00820253">
        <w:rPr>
          <w:rFonts w:ascii="宋体" w:hAnsi="宋体"/>
          <w:b/>
          <w:bCs/>
          <w:sz w:val="24"/>
        </w:rPr>
        <w:t>易方达基金管理有限公司</w:t>
      </w:r>
    </w:p>
    <w:p w:rsidR="00F13451" w:rsidRPr="00820253" w:rsidRDefault="00F13451" w:rsidP="00CF2C2A">
      <w:pPr>
        <w:spacing w:line="360" w:lineRule="auto"/>
        <w:jc w:val="right"/>
        <w:rPr>
          <w:rFonts w:ascii="宋体" w:hAnsi="宋体"/>
          <w:b/>
          <w:bCs/>
          <w:sz w:val="24"/>
        </w:rPr>
      </w:pPr>
      <w:r w:rsidRPr="00820253">
        <w:rPr>
          <w:rFonts w:ascii="宋体" w:hAnsi="宋体"/>
          <w:b/>
          <w:bCs/>
          <w:sz w:val="24"/>
        </w:rPr>
        <w:t>二〇一九年十月二十四日</w:t>
      </w:r>
    </w:p>
    <w:sectPr w:rsidR="00F13451" w:rsidRPr="00820253" w:rsidSect="00DB4450">
      <w:headerReference w:type="even" r:id="rId10"/>
      <w:footerReference w:type="even" r:id="rId11"/>
      <w:footerReference w:type="default" r:id="rId12"/>
      <w:headerReference w:type="first" r:id="rId13"/>
      <w:footerReference w:type="firs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0F" w:rsidRDefault="000B270F">
      <w:r>
        <w:separator/>
      </w:r>
    </w:p>
  </w:endnote>
  <w:endnote w:type="continuationSeparator" w:id="0">
    <w:p w:rsidR="000B270F" w:rsidRDefault="000B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Pr="001D0DB0" w:rsidRDefault="00F13451" w:rsidP="00D6226F">
    <w:pPr>
      <w:pStyle w:val="a6"/>
      <w:jc w:val="center"/>
    </w:pPr>
    <w:r>
      <w:rPr>
        <w:rFonts w:hint="eastAsia"/>
        <w:szCs w:val="21"/>
      </w:rPr>
      <w:t>第</w:t>
    </w:r>
    <w:r w:rsidR="00D12F5B">
      <w:rPr>
        <w:szCs w:val="21"/>
      </w:rPr>
      <w:fldChar w:fldCharType="begin"/>
    </w:r>
    <w:r>
      <w:rPr>
        <w:szCs w:val="21"/>
      </w:rPr>
      <w:instrText xml:space="preserve"> PAGE </w:instrText>
    </w:r>
    <w:r w:rsidR="00D12F5B">
      <w:rPr>
        <w:szCs w:val="21"/>
      </w:rPr>
      <w:fldChar w:fldCharType="separate"/>
    </w:r>
    <w:r w:rsidR="000A6FE8">
      <w:rPr>
        <w:noProof/>
        <w:szCs w:val="21"/>
      </w:rPr>
      <w:t>1</w:t>
    </w:r>
    <w:r w:rsidR="00D12F5B">
      <w:rPr>
        <w:szCs w:val="21"/>
      </w:rPr>
      <w:fldChar w:fldCharType="end"/>
    </w:r>
    <w:r>
      <w:rPr>
        <w:rFonts w:hint="eastAsia"/>
        <w:szCs w:val="21"/>
      </w:rPr>
      <w:t>页共</w:t>
    </w:r>
    <w:r w:rsidR="00D12F5B">
      <w:rPr>
        <w:szCs w:val="21"/>
      </w:rPr>
      <w:fldChar w:fldCharType="begin"/>
    </w:r>
    <w:r>
      <w:rPr>
        <w:szCs w:val="21"/>
      </w:rPr>
      <w:instrText xml:space="preserve"> NUMPAGES </w:instrText>
    </w:r>
    <w:r w:rsidR="00D12F5B">
      <w:rPr>
        <w:szCs w:val="21"/>
      </w:rPr>
      <w:fldChar w:fldCharType="separate"/>
    </w:r>
    <w:r w:rsidR="000A6FE8">
      <w:rPr>
        <w:noProof/>
        <w:szCs w:val="21"/>
      </w:rPr>
      <w:t>3</w:t>
    </w:r>
    <w:r w:rsidR="00D12F5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D12F5B">
    <w:pPr>
      <w:pStyle w:val="a6"/>
      <w:framePr w:wrap="around" w:vAnchor="text" w:hAnchor="margin" w:xAlign="center" w:y="1"/>
      <w:rPr>
        <w:rStyle w:val="a7"/>
      </w:rPr>
    </w:pPr>
    <w:r>
      <w:rPr>
        <w:rStyle w:val="a7"/>
      </w:rPr>
      <w:fldChar w:fldCharType="begin"/>
    </w:r>
    <w:r w:rsidR="00F13451">
      <w:rPr>
        <w:rStyle w:val="a7"/>
      </w:rPr>
      <w:instrText xml:space="preserve">PAGE  </w:instrText>
    </w:r>
    <w:r>
      <w:rPr>
        <w:rStyle w:val="a7"/>
      </w:rPr>
      <w:fldChar w:fldCharType="end"/>
    </w:r>
  </w:p>
  <w:p w:rsidR="00F13451" w:rsidRDefault="00F1345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D12F5B">
    <w:pPr>
      <w:pStyle w:val="a6"/>
      <w:framePr w:wrap="around" w:vAnchor="text" w:hAnchor="margin" w:xAlign="center" w:y="1"/>
      <w:rPr>
        <w:rStyle w:val="a7"/>
      </w:rPr>
    </w:pPr>
    <w:r>
      <w:rPr>
        <w:rStyle w:val="a7"/>
      </w:rPr>
      <w:fldChar w:fldCharType="begin"/>
    </w:r>
    <w:r w:rsidR="00F13451">
      <w:rPr>
        <w:rStyle w:val="a7"/>
      </w:rPr>
      <w:instrText xml:space="preserve">PAGE  </w:instrText>
    </w:r>
    <w:r>
      <w:rPr>
        <w:rStyle w:val="a7"/>
      </w:rPr>
      <w:fldChar w:fldCharType="separate"/>
    </w:r>
    <w:r w:rsidR="000A6FE8">
      <w:rPr>
        <w:rStyle w:val="a7"/>
        <w:noProof/>
      </w:rPr>
      <w:t>14</w:t>
    </w:r>
    <w:r>
      <w:rPr>
        <w:rStyle w:val="a7"/>
      </w:rPr>
      <w:fldChar w:fldCharType="end"/>
    </w:r>
  </w:p>
  <w:p w:rsidR="00F13451" w:rsidRDefault="00F1345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0F" w:rsidRDefault="000B270F">
      <w:r>
        <w:separator/>
      </w:r>
    </w:p>
  </w:footnote>
  <w:footnote w:type="continuationSeparator" w:id="0">
    <w:p w:rsidR="000B270F" w:rsidRDefault="000B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Pr="005771AC" w:rsidRDefault="00F13451" w:rsidP="004E30FB">
    <w:pPr>
      <w:pStyle w:val="a9"/>
      <w:pBdr>
        <w:bottom w:val="single" w:sz="6" w:space="0" w:color="auto"/>
      </w:pBdr>
      <w:jc w:val="right"/>
      <w:rPr>
        <w:sz w:val="15"/>
      </w:rPr>
    </w:pPr>
    <w:r w:rsidRPr="005771AC">
      <w:rPr>
        <w:szCs w:val="21"/>
      </w:rPr>
      <w:t>易方达标普生物科技指数证券投资基金（</w:t>
    </w:r>
    <w:r w:rsidRPr="005771AC">
      <w:rPr>
        <w:szCs w:val="21"/>
      </w:rPr>
      <w:t>LOF</w:t>
    </w:r>
    <w:r w:rsidRPr="005771AC">
      <w:rPr>
        <w:szCs w:val="21"/>
      </w:rPr>
      <w:t>）</w:t>
    </w:r>
    <w:r w:rsidRPr="005771AC">
      <w:rPr>
        <w:szCs w:val="21"/>
      </w:rPr>
      <w:t>2019</w:t>
    </w:r>
    <w:r w:rsidRPr="005771AC">
      <w:rPr>
        <w:szCs w:val="21"/>
      </w:rPr>
      <w:t>年第</w:t>
    </w:r>
    <w:r w:rsidRPr="005771AC">
      <w:rPr>
        <w:szCs w:val="21"/>
      </w:rPr>
      <w:t>3</w:t>
    </w:r>
    <w:r w:rsidRPr="005771AC">
      <w:rPr>
        <w:szCs w:val="21"/>
      </w:rPr>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51" w:rsidRDefault="00F1345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403B"/>
    <w:rsid w:val="00005911"/>
    <w:rsid w:val="00010A83"/>
    <w:rsid w:val="00010A8E"/>
    <w:rsid w:val="00010AC3"/>
    <w:rsid w:val="00011EB5"/>
    <w:rsid w:val="00015F91"/>
    <w:rsid w:val="00017581"/>
    <w:rsid w:val="00020583"/>
    <w:rsid w:val="00021DD4"/>
    <w:rsid w:val="00023BE7"/>
    <w:rsid w:val="0003337A"/>
    <w:rsid w:val="00037FCF"/>
    <w:rsid w:val="00041AB5"/>
    <w:rsid w:val="000421B8"/>
    <w:rsid w:val="00043ABF"/>
    <w:rsid w:val="000445E4"/>
    <w:rsid w:val="00045AE7"/>
    <w:rsid w:val="000510AB"/>
    <w:rsid w:val="00052312"/>
    <w:rsid w:val="00054EC2"/>
    <w:rsid w:val="00055AF1"/>
    <w:rsid w:val="00055B0F"/>
    <w:rsid w:val="00057A02"/>
    <w:rsid w:val="00062875"/>
    <w:rsid w:val="00063A8D"/>
    <w:rsid w:val="00064AE3"/>
    <w:rsid w:val="00066524"/>
    <w:rsid w:val="0006691E"/>
    <w:rsid w:val="00067332"/>
    <w:rsid w:val="00070CD1"/>
    <w:rsid w:val="0007171B"/>
    <w:rsid w:val="00081D05"/>
    <w:rsid w:val="00087CF7"/>
    <w:rsid w:val="00094876"/>
    <w:rsid w:val="00094F45"/>
    <w:rsid w:val="00095912"/>
    <w:rsid w:val="00095CE0"/>
    <w:rsid w:val="00096933"/>
    <w:rsid w:val="00097230"/>
    <w:rsid w:val="000A19F3"/>
    <w:rsid w:val="000A457E"/>
    <w:rsid w:val="000A549A"/>
    <w:rsid w:val="000A6FE8"/>
    <w:rsid w:val="000A72F2"/>
    <w:rsid w:val="000B0C56"/>
    <w:rsid w:val="000B22B8"/>
    <w:rsid w:val="000B270F"/>
    <w:rsid w:val="000B3274"/>
    <w:rsid w:val="000B3E43"/>
    <w:rsid w:val="000B69EF"/>
    <w:rsid w:val="000C1723"/>
    <w:rsid w:val="000C1B20"/>
    <w:rsid w:val="000C1B73"/>
    <w:rsid w:val="000C21D1"/>
    <w:rsid w:val="000C4107"/>
    <w:rsid w:val="000C4586"/>
    <w:rsid w:val="000C45E7"/>
    <w:rsid w:val="000C4E2D"/>
    <w:rsid w:val="000C6C23"/>
    <w:rsid w:val="000C6F3E"/>
    <w:rsid w:val="000D01F4"/>
    <w:rsid w:val="000D0BF3"/>
    <w:rsid w:val="000D121F"/>
    <w:rsid w:val="000D1519"/>
    <w:rsid w:val="000E237B"/>
    <w:rsid w:val="000E4456"/>
    <w:rsid w:val="000E5D28"/>
    <w:rsid w:val="000E6DC4"/>
    <w:rsid w:val="000F161C"/>
    <w:rsid w:val="000F175F"/>
    <w:rsid w:val="000F17D1"/>
    <w:rsid w:val="000F268E"/>
    <w:rsid w:val="000F5F24"/>
    <w:rsid w:val="000F60FF"/>
    <w:rsid w:val="000F635F"/>
    <w:rsid w:val="000F6C61"/>
    <w:rsid w:val="000F6EE9"/>
    <w:rsid w:val="00100C12"/>
    <w:rsid w:val="00100C16"/>
    <w:rsid w:val="00104514"/>
    <w:rsid w:val="001045AA"/>
    <w:rsid w:val="001049B6"/>
    <w:rsid w:val="001051C6"/>
    <w:rsid w:val="0010694D"/>
    <w:rsid w:val="0011177A"/>
    <w:rsid w:val="001120D4"/>
    <w:rsid w:val="00112E27"/>
    <w:rsid w:val="00114B31"/>
    <w:rsid w:val="00116E31"/>
    <w:rsid w:val="00120B9A"/>
    <w:rsid w:val="0012150F"/>
    <w:rsid w:val="0012304E"/>
    <w:rsid w:val="00123B10"/>
    <w:rsid w:val="001248EF"/>
    <w:rsid w:val="001257C7"/>
    <w:rsid w:val="001265C5"/>
    <w:rsid w:val="00126DDF"/>
    <w:rsid w:val="001270BF"/>
    <w:rsid w:val="00127BAC"/>
    <w:rsid w:val="00132AAE"/>
    <w:rsid w:val="00140E80"/>
    <w:rsid w:val="00142A56"/>
    <w:rsid w:val="00143B45"/>
    <w:rsid w:val="00144DF5"/>
    <w:rsid w:val="00145630"/>
    <w:rsid w:val="00145A97"/>
    <w:rsid w:val="00146485"/>
    <w:rsid w:val="00150AD6"/>
    <w:rsid w:val="001522EE"/>
    <w:rsid w:val="00154ADA"/>
    <w:rsid w:val="0015531A"/>
    <w:rsid w:val="0016041C"/>
    <w:rsid w:val="00163B27"/>
    <w:rsid w:val="00165317"/>
    <w:rsid w:val="0017043B"/>
    <w:rsid w:val="00171BAD"/>
    <w:rsid w:val="00172B84"/>
    <w:rsid w:val="0017526D"/>
    <w:rsid w:val="001756A1"/>
    <w:rsid w:val="001761EE"/>
    <w:rsid w:val="00176EAA"/>
    <w:rsid w:val="0017725A"/>
    <w:rsid w:val="00177C4B"/>
    <w:rsid w:val="0018154C"/>
    <w:rsid w:val="0018325A"/>
    <w:rsid w:val="00186199"/>
    <w:rsid w:val="001878B0"/>
    <w:rsid w:val="001928F7"/>
    <w:rsid w:val="00194537"/>
    <w:rsid w:val="00194F40"/>
    <w:rsid w:val="001A149A"/>
    <w:rsid w:val="001A21A9"/>
    <w:rsid w:val="001A4814"/>
    <w:rsid w:val="001A59D8"/>
    <w:rsid w:val="001A5FA6"/>
    <w:rsid w:val="001B2F0C"/>
    <w:rsid w:val="001B2FB1"/>
    <w:rsid w:val="001B63AB"/>
    <w:rsid w:val="001B7820"/>
    <w:rsid w:val="001B7E94"/>
    <w:rsid w:val="001C1984"/>
    <w:rsid w:val="001C37F6"/>
    <w:rsid w:val="001C6288"/>
    <w:rsid w:val="001C7614"/>
    <w:rsid w:val="001D0DB0"/>
    <w:rsid w:val="001D0F6A"/>
    <w:rsid w:val="001D161E"/>
    <w:rsid w:val="001D21BC"/>
    <w:rsid w:val="001D2FA5"/>
    <w:rsid w:val="001D35E0"/>
    <w:rsid w:val="001D5045"/>
    <w:rsid w:val="001D5A44"/>
    <w:rsid w:val="001D724B"/>
    <w:rsid w:val="001D7693"/>
    <w:rsid w:val="001D79D5"/>
    <w:rsid w:val="001E04A5"/>
    <w:rsid w:val="001E11D3"/>
    <w:rsid w:val="001E2A6A"/>
    <w:rsid w:val="001E3DC2"/>
    <w:rsid w:val="001E52F8"/>
    <w:rsid w:val="001E56FF"/>
    <w:rsid w:val="001E5C6B"/>
    <w:rsid w:val="001F03E1"/>
    <w:rsid w:val="001F3CC6"/>
    <w:rsid w:val="001F4530"/>
    <w:rsid w:val="002010DE"/>
    <w:rsid w:val="00202968"/>
    <w:rsid w:val="00202C32"/>
    <w:rsid w:val="00203AEF"/>
    <w:rsid w:val="00211A26"/>
    <w:rsid w:val="002125F7"/>
    <w:rsid w:val="00214463"/>
    <w:rsid w:val="00214756"/>
    <w:rsid w:val="00215CF2"/>
    <w:rsid w:val="00221174"/>
    <w:rsid w:val="0022167B"/>
    <w:rsid w:val="002267F8"/>
    <w:rsid w:val="002328FE"/>
    <w:rsid w:val="002359EB"/>
    <w:rsid w:val="002363AB"/>
    <w:rsid w:val="0024260D"/>
    <w:rsid w:val="00245012"/>
    <w:rsid w:val="0024504E"/>
    <w:rsid w:val="0024651F"/>
    <w:rsid w:val="0025007C"/>
    <w:rsid w:val="0025158D"/>
    <w:rsid w:val="0025281A"/>
    <w:rsid w:val="00253D3C"/>
    <w:rsid w:val="00254F37"/>
    <w:rsid w:val="00255292"/>
    <w:rsid w:val="00256097"/>
    <w:rsid w:val="00257D2B"/>
    <w:rsid w:val="00260200"/>
    <w:rsid w:val="00263405"/>
    <w:rsid w:val="002648D8"/>
    <w:rsid w:val="00264E55"/>
    <w:rsid w:val="00265865"/>
    <w:rsid w:val="00273C7E"/>
    <w:rsid w:val="00273F86"/>
    <w:rsid w:val="0027678D"/>
    <w:rsid w:val="002774F0"/>
    <w:rsid w:val="0028017D"/>
    <w:rsid w:val="0028459B"/>
    <w:rsid w:val="00284C5F"/>
    <w:rsid w:val="00284EC5"/>
    <w:rsid w:val="002873F0"/>
    <w:rsid w:val="002964F9"/>
    <w:rsid w:val="0029671E"/>
    <w:rsid w:val="00297B13"/>
    <w:rsid w:val="002A1F14"/>
    <w:rsid w:val="002A2678"/>
    <w:rsid w:val="002A2E01"/>
    <w:rsid w:val="002A398F"/>
    <w:rsid w:val="002A530F"/>
    <w:rsid w:val="002A5C6B"/>
    <w:rsid w:val="002A5D31"/>
    <w:rsid w:val="002A714F"/>
    <w:rsid w:val="002B1851"/>
    <w:rsid w:val="002B27FF"/>
    <w:rsid w:val="002B4320"/>
    <w:rsid w:val="002B61C3"/>
    <w:rsid w:val="002B6793"/>
    <w:rsid w:val="002C1726"/>
    <w:rsid w:val="002C21A6"/>
    <w:rsid w:val="002C26D5"/>
    <w:rsid w:val="002C5777"/>
    <w:rsid w:val="002D31BB"/>
    <w:rsid w:val="002D32E3"/>
    <w:rsid w:val="002E09F5"/>
    <w:rsid w:val="002E0FEB"/>
    <w:rsid w:val="002E26F5"/>
    <w:rsid w:val="002E5FE7"/>
    <w:rsid w:val="002F0F79"/>
    <w:rsid w:val="002F2234"/>
    <w:rsid w:val="002F235F"/>
    <w:rsid w:val="002F2713"/>
    <w:rsid w:val="002F280E"/>
    <w:rsid w:val="002F3709"/>
    <w:rsid w:val="002F3A6C"/>
    <w:rsid w:val="002F4296"/>
    <w:rsid w:val="002F5D32"/>
    <w:rsid w:val="002F7F82"/>
    <w:rsid w:val="00300951"/>
    <w:rsid w:val="00300E97"/>
    <w:rsid w:val="003019A8"/>
    <w:rsid w:val="00302CA8"/>
    <w:rsid w:val="00302DE9"/>
    <w:rsid w:val="00305084"/>
    <w:rsid w:val="00311094"/>
    <w:rsid w:val="0031598C"/>
    <w:rsid w:val="0031668C"/>
    <w:rsid w:val="003204E9"/>
    <w:rsid w:val="00321E8C"/>
    <w:rsid w:val="00322A86"/>
    <w:rsid w:val="00323AE8"/>
    <w:rsid w:val="00324548"/>
    <w:rsid w:val="0032500D"/>
    <w:rsid w:val="003251F4"/>
    <w:rsid w:val="003303E3"/>
    <w:rsid w:val="003329EA"/>
    <w:rsid w:val="003370F8"/>
    <w:rsid w:val="00340499"/>
    <w:rsid w:val="003407A5"/>
    <w:rsid w:val="00341188"/>
    <w:rsid w:val="0034147B"/>
    <w:rsid w:val="00350238"/>
    <w:rsid w:val="0035109C"/>
    <w:rsid w:val="00351F0A"/>
    <w:rsid w:val="0035432B"/>
    <w:rsid w:val="0035691D"/>
    <w:rsid w:val="00361E7E"/>
    <w:rsid w:val="00366726"/>
    <w:rsid w:val="00367057"/>
    <w:rsid w:val="00370AA4"/>
    <w:rsid w:val="00371FF4"/>
    <w:rsid w:val="003745DA"/>
    <w:rsid w:val="00377520"/>
    <w:rsid w:val="00380D36"/>
    <w:rsid w:val="003812A5"/>
    <w:rsid w:val="003822D3"/>
    <w:rsid w:val="0038257F"/>
    <w:rsid w:val="00385AB9"/>
    <w:rsid w:val="00385E16"/>
    <w:rsid w:val="00386630"/>
    <w:rsid w:val="00390B25"/>
    <w:rsid w:val="00397156"/>
    <w:rsid w:val="00397616"/>
    <w:rsid w:val="00397960"/>
    <w:rsid w:val="003A152F"/>
    <w:rsid w:val="003A3BC4"/>
    <w:rsid w:val="003A458A"/>
    <w:rsid w:val="003B2F13"/>
    <w:rsid w:val="003B405E"/>
    <w:rsid w:val="003B57D3"/>
    <w:rsid w:val="003C09A4"/>
    <w:rsid w:val="003C1F58"/>
    <w:rsid w:val="003C49AA"/>
    <w:rsid w:val="003C6DC5"/>
    <w:rsid w:val="003C792F"/>
    <w:rsid w:val="003D124B"/>
    <w:rsid w:val="003D18F3"/>
    <w:rsid w:val="003D2093"/>
    <w:rsid w:val="003D78B5"/>
    <w:rsid w:val="003E0588"/>
    <w:rsid w:val="003E244F"/>
    <w:rsid w:val="003E379B"/>
    <w:rsid w:val="003E3A5C"/>
    <w:rsid w:val="003E6203"/>
    <w:rsid w:val="003E62A6"/>
    <w:rsid w:val="003E695F"/>
    <w:rsid w:val="003E6C9B"/>
    <w:rsid w:val="003E709C"/>
    <w:rsid w:val="003E7B89"/>
    <w:rsid w:val="003F0275"/>
    <w:rsid w:val="003F4241"/>
    <w:rsid w:val="003F7C45"/>
    <w:rsid w:val="003F7D50"/>
    <w:rsid w:val="00400946"/>
    <w:rsid w:val="004009A4"/>
    <w:rsid w:val="0040132C"/>
    <w:rsid w:val="00403886"/>
    <w:rsid w:val="00405085"/>
    <w:rsid w:val="0040658E"/>
    <w:rsid w:val="004066FC"/>
    <w:rsid w:val="00407C10"/>
    <w:rsid w:val="004113B4"/>
    <w:rsid w:val="00414827"/>
    <w:rsid w:val="00416C10"/>
    <w:rsid w:val="00416D9D"/>
    <w:rsid w:val="00416F85"/>
    <w:rsid w:val="00424EF3"/>
    <w:rsid w:val="004268BB"/>
    <w:rsid w:val="00431047"/>
    <w:rsid w:val="00431B86"/>
    <w:rsid w:val="00431EE1"/>
    <w:rsid w:val="004408EC"/>
    <w:rsid w:val="004417A4"/>
    <w:rsid w:val="00441E6A"/>
    <w:rsid w:val="00443C8F"/>
    <w:rsid w:val="00452481"/>
    <w:rsid w:val="004553AF"/>
    <w:rsid w:val="00455464"/>
    <w:rsid w:val="00455D24"/>
    <w:rsid w:val="004567C5"/>
    <w:rsid w:val="00457804"/>
    <w:rsid w:val="00462B61"/>
    <w:rsid w:val="00464283"/>
    <w:rsid w:val="004646BF"/>
    <w:rsid w:val="00464744"/>
    <w:rsid w:val="004665E3"/>
    <w:rsid w:val="00467BA5"/>
    <w:rsid w:val="004710DD"/>
    <w:rsid w:val="004731F1"/>
    <w:rsid w:val="00476756"/>
    <w:rsid w:val="00477724"/>
    <w:rsid w:val="0047798A"/>
    <w:rsid w:val="00480BC8"/>
    <w:rsid w:val="00481265"/>
    <w:rsid w:val="004814BF"/>
    <w:rsid w:val="00482956"/>
    <w:rsid w:val="0048587E"/>
    <w:rsid w:val="00486D15"/>
    <w:rsid w:val="00487C2B"/>
    <w:rsid w:val="0049297D"/>
    <w:rsid w:val="004929F2"/>
    <w:rsid w:val="00493023"/>
    <w:rsid w:val="00493D46"/>
    <w:rsid w:val="00495A03"/>
    <w:rsid w:val="004968E3"/>
    <w:rsid w:val="00497079"/>
    <w:rsid w:val="004A1BBA"/>
    <w:rsid w:val="004A270C"/>
    <w:rsid w:val="004A3039"/>
    <w:rsid w:val="004A3251"/>
    <w:rsid w:val="004A355B"/>
    <w:rsid w:val="004A3625"/>
    <w:rsid w:val="004A3E3C"/>
    <w:rsid w:val="004A5FA4"/>
    <w:rsid w:val="004A791A"/>
    <w:rsid w:val="004B0E6D"/>
    <w:rsid w:val="004B16E8"/>
    <w:rsid w:val="004B2223"/>
    <w:rsid w:val="004B6250"/>
    <w:rsid w:val="004B76B1"/>
    <w:rsid w:val="004C0057"/>
    <w:rsid w:val="004C0541"/>
    <w:rsid w:val="004C2C46"/>
    <w:rsid w:val="004C52A1"/>
    <w:rsid w:val="004C7235"/>
    <w:rsid w:val="004C7955"/>
    <w:rsid w:val="004D047F"/>
    <w:rsid w:val="004D3971"/>
    <w:rsid w:val="004D3D96"/>
    <w:rsid w:val="004D6239"/>
    <w:rsid w:val="004D650F"/>
    <w:rsid w:val="004D6D54"/>
    <w:rsid w:val="004E2133"/>
    <w:rsid w:val="004E30FB"/>
    <w:rsid w:val="004E4941"/>
    <w:rsid w:val="004E5CB8"/>
    <w:rsid w:val="004E5DDD"/>
    <w:rsid w:val="004E60FB"/>
    <w:rsid w:val="004E7AF6"/>
    <w:rsid w:val="004F4B2A"/>
    <w:rsid w:val="004F779C"/>
    <w:rsid w:val="004F7846"/>
    <w:rsid w:val="005000D4"/>
    <w:rsid w:val="00500A6E"/>
    <w:rsid w:val="00510BB5"/>
    <w:rsid w:val="00510CAF"/>
    <w:rsid w:val="005128C5"/>
    <w:rsid w:val="0051478B"/>
    <w:rsid w:val="0051566A"/>
    <w:rsid w:val="00515D7B"/>
    <w:rsid w:val="005161B7"/>
    <w:rsid w:val="005166E9"/>
    <w:rsid w:val="0052009E"/>
    <w:rsid w:val="00525E59"/>
    <w:rsid w:val="005318CC"/>
    <w:rsid w:val="005346F1"/>
    <w:rsid w:val="005349B1"/>
    <w:rsid w:val="005374BC"/>
    <w:rsid w:val="00540522"/>
    <w:rsid w:val="00540D79"/>
    <w:rsid w:val="00543367"/>
    <w:rsid w:val="00543BFA"/>
    <w:rsid w:val="00547D9C"/>
    <w:rsid w:val="00547DA1"/>
    <w:rsid w:val="0055513C"/>
    <w:rsid w:val="00560C94"/>
    <w:rsid w:val="0056291C"/>
    <w:rsid w:val="00564EB5"/>
    <w:rsid w:val="00565A63"/>
    <w:rsid w:val="00566588"/>
    <w:rsid w:val="00567F6D"/>
    <w:rsid w:val="00571CD9"/>
    <w:rsid w:val="0057275D"/>
    <w:rsid w:val="005771AC"/>
    <w:rsid w:val="005800A9"/>
    <w:rsid w:val="00580488"/>
    <w:rsid w:val="0058074D"/>
    <w:rsid w:val="00582FAD"/>
    <w:rsid w:val="00583489"/>
    <w:rsid w:val="00590FE4"/>
    <w:rsid w:val="00591D9C"/>
    <w:rsid w:val="00592483"/>
    <w:rsid w:val="005931C4"/>
    <w:rsid w:val="005948AF"/>
    <w:rsid w:val="00596191"/>
    <w:rsid w:val="00597057"/>
    <w:rsid w:val="00597D8B"/>
    <w:rsid w:val="005A1C30"/>
    <w:rsid w:val="005A2757"/>
    <w:rsid w:val="005A3295"/>
    <w:rsid w:val="005A4302"/>
    <w:rsid w:val="005A46FF"/>
    <w:rsid w:val="005A704A"/>
    <w:rsid w:val="005A7449"/>
    <w:rsid w:val="005B011E"/>
    <w:rsid w:val="005B1542"/>
    <w:rsid w:val="005B2E84"/>
    <w:rsid w:val="005B3103"/>
    <w:rsid w:val="005B37EE"/>
    <w:rsid w:val="005B4D29"/>
    <w:rsid w:val="005B6CA6"/>
    <w:rsid w:val="005B700A"/>
    <w:rsid w:val="005B7B0E"/>
    <w:rsid w:val="005C07DC"/>
    <w:rsid w:val="005C2541"/>
    <w:rsid w:val="005C25C8"/>
    <w:rsid w:val="005C5409"/>
    <w:rsid w:val="005C69AC"/>
    <w:rsid w:val="005C722E"/>
    <w:rsid w:val="005D01A4"/>
    <w:rsid w:val="005D29D4"/>
    <w:rsid w:val="005D4452"/>
    <w:rsid w:val="005D45B3"/>
    <w:rsid w:val="005D4CEB"/>
    <w:rsid w:val="005E2501"/>
    <w:rsid w:val="005E5B01"/>
    <w:rsid w:val="005E5CC1"/>
    <w:rsid w:val="005E7793"/>
    <w:rsid w:val="005F04E6"/>
    <w:rsid w:val="005F43B9"/>
    <w:rsid w:val="005F68CB"/>
    <w:rsid w:val="005F7085"/>
    <w:rsid w:val="006033E3"/>
    <w:rsid w:val="00605748"/>
    <w:rsid w:val="00610C82"/>
    <w:rsid w:val="0061321C"/>
    <w:rsid w:val="00615063"/>
    <w:rsid w:val="0061761F"/>
    <w:rsid w:val="00620C6C"/>
    <w:rsid w:val="0062145B"/>
    <w:rsid w:val="0062386E"/>
    <w:rsid w:val="00623F01"/>
    <w:rsid w:val="006258FD"/>
    <w:rsid w:val="00626E2D"/>
    <w:rsid w:val="00627D94"/>
    <w:rsid w:val="00630B42"/>
    <w:rsid w:val="00631425"/>
    <w:rsid w:val="00642072"/>
    <w:rsid w:val="006440ED"/>
    <w:rsid w:val="00645293"/>
    <w:rsid w:val="006504D0"/>
    <w:rsid w:val="00651B78"/>
    <w:rsid w:val="00652263"/>
    <w:rsid w:val="00652881"/>
    <w:rsid w:val="00655B94"/>
    <w:rsid w:val="006563E4"/>
    <w:rsid w:val="00661974"/>
    <w:rsid w:val="006636D6"/>
    <w:rsid w:val="00664551"/>
    <w:rsid w:val="006676A0"/>
    <w:rsid w:val="00670857"/>
    <w:rsid w:val="00671124"/>
    <w:rsid w:val="006727B0"/>
    <w:rsid w:val="0067307E"/>
    <w:rsid w:val="006746C7"/>
    <w:rsid w:val="006829BB"/>
    <w:rsid w:val="00687AD5"/>
    <w:rsid w:val="00691153"/>
    <w:rsid w:val="006950A3"/>
    <w:rsid w:val="006951C0"/>
    <w:rsid w:val="00695251"/>
    <w:rsid w:val="00695ADE"/>
    <w:rsid w:val="00695C0D"/>
    <w:rsid w:val="00696356"/>
    <w:rsid w:val="006A72C6"/>
    <w:rsid w:val="006B02DA"/>
    <w:rsid w:val="006B1FD1"/>
    <w:rsid w:val="006B2065"/>
    <w:rsid w:val="006B2F2B"/>
    <w:rsid w:val="006B3940"/>
    <w:rsid w:val="006C099C"/>
    <w:rsid w:val="006C168D"/>
    <w:rsid w:val="006C1F15"/>
    <w:rsid w:val="006C5E36"/>
    <w:rsid w:val="006C642C"/>
    <w:rsid w:val="006C6FC6"/>
    <w:rsid w:val="006D00D5"/>
    <w:rsid w:val="006D11D3"/>
    <w:rsid w:val="006D5BA5"/>
    <w:rsid w:val="006D775F"/>
    <w:rsid w:val="006D7A88"/>
    <w:rsid w:val="006E34B7"/>
    <w:rsid w:val="006E5BB0"/>
    <w:rsid w:val="006F01CF"/>
    <w:rsid w:val="006F115E"/>
    <w:rsid w:val="006F2AA6"/>
    <w:rsid w:val="006F39B6"/>
    <w:rsid w:val="006F4CD8"/>
    <w:rsid w:val="006F763F"/>
    <w:rsid w:val="00701F44"/>
    <w:rsid w:val="00703E8A"/>
    <w:rsid w:val="00710335"/>
    <w:rsid w:val="00711522"/>
    <w:rsid w:val="007124FE"/>
    <w:rsid w:val="00713186"/>
    <w:rsid w:val="00713757"/>
    <w:rsid w:val="00717772"/>
    <w:rsid w:val="00721231"/>
    <w:rsid w:val="00721AF1"/>
    <w:rsid w:val="0072280F"/>
    <w:rsid w:val="00722B5E"/>
    <w:rsid w:val="0072708F"/>
    <w:rsid w:val="00732D1D"/>
    <w:rsid w:val="0073413C"/>
    <w:rsid w:val="00736034"/>
    <w:rsid w:val="0073681C"/>
    <w:rsid w:val="00737E9B"/>
    <w:rsid w:val="00741EBE"/>
    <w:rsid w:val="00741F94"/>
    <w:rsid w:val="00746130"/>
    <w:rsid w:val="00746554"/>
    <w:rsid w:val="00746A40"/>
    <w:rsid w:val="00747125"/>
    <w:rsid w:val="00750358"/>
    <w:rsid w:val="007513AC"/>
    <w:rsid w:val="007537F4"/>
    <w:rsid w:val="00755CDF"/>
    <w:rsid w:val="00757A4C"/>
    <w:rsid w:val="007616EE"/>
    <w:rsid w:val="00763A8D"/>
    <w:rsid w:val="00764A94"/>
    <w:rsid w:val="0076518F"/>
    <w:rsid w:val="007651E5"/>
    <w:rsid w:val="007670DC"/>
    <w:rsid w:val="0077111A"/>
    <w:rsid w:val="00772721"/>
    <w:rsid w:val="007756ED"/>
    <w:rsid w:val="00780C47"/>
    <w:rsid w:val="00780E33"/>
    <w:rsid w:val="0078105B"/>
    <w:rsid w:val="00781847"/>
    <w:rsid w:val="0078378A"/>
    <w:rsid w:val="00786CFC"/>
    <w:rsid w:val="007870FC"/>
    <w:rsid w:val="00787919"/>
    <w:rsid w:val="00787CD0"/>
    <w:rsid w:val="00791053"/>
    <w:rsid w:val="00791A3A"/>
    <w:rsid w:val="00791BB9"/>
    <w:rsid w:val="00794196"/>
    <w:rsid w:val="00796EC9"/>
    <w:rsid w:val="00797637"/>
    <w:rsid w:val="007A2630"/>
    <w:rsid w:val="007A3680"/>
    <w:rsid w:val="007A59B8"/>
    <w:rsid w:val="007A6F38"/>
    <w:rsid w:val="007A75F5"/>
    <w:rsid w:val="007B2862"/>
    <w:rsid w:val="007B2A23"/>
    <w:rsid w:val="007B51EE"/>
    <w:rsid w:val="007B662A"/>
    <w:rsid w:val="007B75D4"/>
    <w:rsid w:val="007C1771"/>
    <w:rsid w:val="007C4496"/>
    <w:rsid w:val="007D0E9D"/>
    <w:rsid w:val="007D28C9"/>
    <w:rsid w:val="007D2A39"/>
    <w:rsid w:val="007D3CC8"/>
    <w:rsid w:val="007D62F9"/>
    <w:rsid w:val="007D63A4"/>
    <w:rsid w:val="007D6458"/>
    <w:rsid w:val="007E0B0A"/>
    <w:rsid w:val="007E1AA2"/>
    <w:rsid w:val="007E303C"/>
    <w:rsid w:val="007E4C1F"/>
    <w:rsid w:val="007E4DEE"/>
    <w:rsid w:val="007E5978"/>
    <w:rsid w:val="007F0759"/>
    <w:rsid w:val="007F25C0"/>
    <w:rsid w:val="007F26D5"/>
    <w:rsid w:val="007F5F52"/>
    <w:rsid w:val="007F77C6"/>
    <w:rsid w:val="008003A1"/>
    <w:rsid w:val="008006B7"/>
    <w:rsid w:val="00800FDB"/>
    <w:rsid w:val="00802081"/>
    <w:rsid w:val="00806461"/>
    <w:rsid w:val="0081096D"/>
    <w:rsid w:val="00810EAD"/>
    <w:rsid w:val="00811833"/>
    <w:rsid w:val="00816670"/>
    <w:rsid w:val="008174D4"/>
    <w:rsid w:val="00820253"/>
    <w:rsid w:val="00820FE6"/>
    <w:rsid w:val="00821A66"/>
    <w:rsid w:val="00822476"/>
    <w:rsid w:val="00822882"/>
    <w:rsid w:val="008232BB"/>
    <w:rsid w:val="00825029"/>
    <w:rsid w:val="008257F3"/>
    <w:rsid w:val="00825F68"/>
    <w:rsid w:val="00835408"/>
    <w:rsid w:val="00837CEF"/>
    <w:rsid w:val="00840035"/>
    <w:rsid w:val="008428A9"/>
    <w:rsid w:val="00844112"/>
    <w:rsid w:val="008456C9"/>
    <w:rsid w:val="0084611D"/>
    <w:rsid w:val="0084669C"/>
    <w:rsid w:val="00847CA0"/>
    <w:rsid w:val="00850C62"/>
    <w:rsid w:val="008573E5"/>
    <w:rsid w:val="00863011"/>
    <w:rsid w:val="00865075"/>
    <w:rsid w:val="0086534A"/>
    <w:rsid w:val="00866B03"/>
    <w:rsid w:val="008673EE"/>
    <w:rsid w:val="0086748F"/>
    <w:rsid w:val="008712A3"/>
    <w:rsid w:val="00872CE4"/>
    <w:rsid w:val="00877B62"/>
    <w:rsid w:val="008806D2"/>
    <w:rsid w:val="00881015"/>
    <w:rsid w:val="008810B0"/>
    <w:rsid w:val="008819B6"/>
    <w:rsid w:val="00881AAC"/>
    <w:rsid w:val="008836B7"/>
    <w:rsid w:val="008841D3"/>
    <w:rsid w:val="00887DE6"/>
    <w:rsid w:val="00890172"/>
    <w:rsid w:val="00893048"/>
    <w:rsid w:val="00894C2A"/>
    <w:rsid w:val="00896AAD"/>
    <w:rsid w:val="00897708"/>
    <w:rsid w:val="00897D88"/>
    <w:rsid w:val="008A115D"/>
    <w:rsid w:val="008A2F16"/>
    <w:rsid w:val="008A6D69"/>
    <w:rsid w:val="008B041C"/>
    <w:rsid w:val="008B1823"/>
    <w:rsid w:val="008B6A4A"/>
    <w:rsid w:val="008B6E16"/>
    <w:rsid w:val="008B7110"/>
    <w:rsid w:val="008C2029"/>
    <w:rsid w:val="008C61D6"/>
    <w:rsid w:val="008C64F1"/>
    <w:rsid w:val="008D1BB0"/>
    <w:rsid w:val="008D20FF"/>
    <w:rsid w:val="008D3D3D"/>
    <w:rsid w:val="008D3DE6"/>
    <w:rsid w:val="008D4223"/>
    <w:rsid w:val="008D44CC"/>
    <w:rsid w:val="008D46E3"/>
    <w:rsid w:val="008D6709"/>
    <w:rsid w:val="008E083A"/>
    <w:rsid w:val="008E2450"/>
    <w:rsid w:val="008E7896"/>
    <w:rsid w:val="008E78A4"/>
    <w:rsid w:val="008F2477"/>
    <w:rsid w:val="008F444A"/>
    <w:rsid w:val="008F4AFC"/>
    <w:rsid w:val="008F65AF"/>
    <w:rsid w:val="008F7815"/>
    <w:rsid w:val="008F7EA4"/>
    <w:rsid w:val="009010F0"/>
    <w:rsid w:val="00901162"/>
    <w:rsid w:val="00901240"/>
    <w:rsid w:val="00901469"/>
    <w:rsid w:val="0090159D"/>
    <w:rsid w:val="0090223A"/>
    <w:rsid w:val="0090274F"/>
    <w:rsid w:val="009028E2"/>
    <w:rsid w:val="0090450C"/>
    <w:rsid w:val="009102E4"/>
    <w:rsid w:val="009147F7"/>
    <w:rsid w:val="00914EAB"/>
    <w:rsid w:val="00922D49"/>
    <w:rsid w:val="009239C7"/>
    <w:rsid w:val="0092502E"/>
    <w:rsid w:val="00925E37"/>
    <w:rsid w:val="00925EDD"/>
    <w:rsid w:val="00927D0E"/>
    <w:rsid w:val="009309DA"/>
    <w:rsid w:val="0093260B"/>
    <w:rsid w:val="00936688"/>
    <w:rsid w:val="00937CFA"/>
    <w:rsid w:val="009406B3"/>
    <w:rsid w:val="00943A0D"/>
    <w:rsid w:val="00943C27"/>
    <w:rsid w:val="00945CF5"/>
    <w:rsid w:val="009467E9"/>
    <w:rsid w:val="00950057"/>
    <w:rsid w:val="009500A1"/>
    <w:rsid w:val="0095037E"/>
    <w:rsid w:val="00952AAD"/>
    <w:rsid w:val="00954567"/>
    <w:rsid w:val="00955D4E"/>
    <w:rsid w:val="00957466"/>
    <w:rsid w:val="00961FCD"/>
    <w:rsid w:val="0096260B"/>
    <w:rsid w:val="00962E87"/>
    <w:rsid w:val="009664D5"/>
    <w:rsid w:val="00966865"/>
    <w:rsid w:val="00967903"/>
    <w:rsid w:val="009700DA"/>
    <w:rsid w:val="00970C69"/>
    <w:rsid w:val="00971F1C"/>
    <w:rsid w:val="0097211D"/>
    <w:rsid w:val="00972E10"/>
    <w:rsid w:val="009746CA"/>
    <w:rsid w:val="009760F0"/>
    <w:rsid w:val="00981963"/>
    <w:rsid w:val="00983B7F"/>
    <w:rsid w:val="00983C82"/>
    <w:rsid w:val="00984520"/>
    <w:rsid w:val="0098545C"/>
    <w:rsid w:val="00986D1E"/>
    <w:rsid w:val="00990071"/>
    <w:rsid w:val="00991EA9"/>
    <w:rsid w:val="00992BA2"/>
    <w:rsid w:val="00992F83"/>
    <w:rsid w:val="0099508A"/>
    <w:rsid w:val="00995DDE"/>
    <w:rsid w:val="009974EB"/>
    <w:rsid w:val="009A06E4"/>
    <w:rsid w:val="009A1126"/>
    <w:rsid w:val="009A2020"/>
    <w:rsid w:val="009A2133"/>
    <w:rsid w:val="009A7930"/>
    <w:rsid w:val="009B1584"/>
    <w:rsid w:val="009B1DFD"/>
    <w:rsid w:val="009B21CA"/>
    <w:rsid w:val="009B2648"/>
    <w:rsid w:val="009B7E4A"/>
    <w:rsid w:val="009C03E5"/>
    <w:rsid w:val="009C3730"/>
    <w:rsid w:val="009C37BD"/>
    <w:rsid w:val="009C3AAC"/>
    <w:rsid w:val="009C3E98"/>
    <w:rsid w:val="009C4721"/>
    <w:rsid w:val="009C4D19"/>
    <w:rsid w:val="009C5FDB"/>
    <w:rsid w:val="009C693E"/>
    <w:rsid w:val="009C6C40"/>
    <w:rsid w:val="009C70CB"/>
    <w:rsid w:val="009D1EA4"/>
    <w:rsid w:val="009D27AA"/>
    <w:rsid w:val="009D4991"/>
    <w:rsid w:val="009D5544"/>
    <w:rsid w:val="009D5BB5"/>
    <w:rsid w:val="009D696D"/>
    <w:rsid w:val="009D6ED2"/>
    <w:rsid w:val="009D7A3C"/>
    <w:rsid w:val="009E0F1A"/>
    <w:rsid w:val="009E140D"/>
    <w:rsid w:val="009E1E55"/>
    <w:rsid w:val="009E4465"/>
    <w:rsid w:val="009E6401"/>
    <w:rsid w:val="009E6C54"/>
    <w:rsid w:val="009F2A25"/>
    <w:rsid w:val="009F43CC"/>
    <w:rsid w:val="009F5235"/>
    <w:rsid w:val="009F531A"/>
    <w:rsid w:val="009F6550"/>
    <w:rsid w:val="009F786E"/>
    <w:rsid w:val="00A00902"/>
    <w:rsid w:val="00A02D83"/>
    <w:rsid w:val="00A039FF"/>
    <w:rsid w:val="00A05ACE"/>
    <w:rsid w:val="00A1385E"/>
    <w:rsid w:val="00A14AE3"/>
    <w:rsid w:val="00A1520A"/>
    <w:rsid w:val="00A16675"/>
    <w:rsid w:val="00A22CD6"/>
    <w:rsid w:val="00A234EC"/>
    <w:rsid w:val="00A2417A"/>
    <w:rsid w:val="00A27804"/>
    <w:rsid w:val="00A30E56"/>
    <w:rsid w:val="00A33DF2"/>
    <w:rsid w:val="00A34296"/>
    <w:rsid w:val="00A36AB5"/>
    <w:rsid w:val="00A37398"/>
    <w:rsid w:val="00A37603"/>
    <w:rsid w:val="00A37DDA"/>
    <w:rsid w:val="00A411D1"/>
    <w:rsid w:val="00A43389"/>
    <w:rsid w:val="00A43E71"/>
    <w:rsid w:val="00A45753"/>
    <w:rsid w:val="00A47B15"/>
    <w:rsid w:val="00A52F84"/>
    <w:rsid w:val="00A56AA4"/>
    <w:rsid w:val="00A56B05"/>
    <w:rsid w:val="00A57678"/>
    <w:rsid w:val="00A60E2F"/>
    <w:rsid w:val="00A62536"/>
    <w:rsid w:val="00A63284"/>
    <w:rsid w:val="00A64CB8"/>
    <w:rsid w:val="00A67018"/>
    <w:rsid w:val="00A672F3"/>
    <w:rsid w:val="00A673DC"/>
    <w:rsid w:val="00A7076E"/>
    <w:rsid w:val="00A709BE"/>
    <w:rsid w:val="00A7162E"/>
    <w:rsid w:val="00A726E0"/>
    <w:rsid w:val="00A72D71"/>
    <w:rsid w:val="00A75705"/>
    <w:rsid w:val="00A77C69"/>
    <w:rsid w:val="00A83201"/>
    <w:rsid w:val="00A83953"/>
    <w:rsid w:val="00A840C5"/>
    <w:rsid w:val="00A86B47"/>
    <w:rsid w:val="00A86C94"/>
    <w:rsid w:val="00A903B6"/>
    <w:rsid w:val="00A90F4F"/>
    <w:rsid w:val="00A947AA"/>
    <w:rsid w:val="00A95C1D"/>
    <w:rsid w:val="00AA1B53"/>
    <w:rsid w:val="00AA3556"/>
    <w:rsid w:val="00AA35FD"/>
    <w:rsid w:val="00AA3DB7"/>
    <w:rsid w:val="00AA4B91"/>
    <w:rsid w:val="00AA7BBE"/>
    <w:rsid w:val="00AB0EFF"/>
    <w:rsid w:val="00AB1CE3"/>
    <w:rsid w:val="00AB3012"/>
    <w:rsid w:val="00AB321C"/>
    <w:rsid w:val="00AB42E2"/>
    <w:rsid w:val="00AB67DE"/>
    <w:rsid w:val="00AB688F"/>
    <w:rsid w:val="00AB75EA"/>
    <w:rsid w:val="00AB7AA2"/>
    <w:rsid w:val="00AC4BC1"/>
    <w:rsid w:val="00AC703D"/>
    <w:rsid w:val="00AD04BD"/>
    <w:rsid w:val="00AD0914"/>
    <w:rsid w:val="00AD691E"/>
    <w:rsid w:val="00AD708F"/>
    <w:rsid w:val="00AD7214"/>
    <w:rsid w:val="00AD7540"/>
    <w:rsid w:val="00AE1066"/>
    <w:rsid w:val="00AE19D8"/>
    <w:rsid w:val="00AE4518"/>
    <w:rsid w:val="00AE5D7F"/>
    <w:rsid w:val="00AE630A"/>
    <w:rsid w:val="00AE79F0"/>
    <w:rsid w:val="00AF0C1A"/>
    <w:rsid w:val="00AF41C5"/>
    <w:rsid w:val="00AF616B"/>
    <w:rsid w:val="00AF6EC1"/>
    <w:rsid w:val="00AF7CF5"/>
    <w:rsid w:val="00B00331"/>
    <w:rsid w:val="00B01A80"/>
    <w:rsid w:val="00B07C27"/>
    <w:rsid w:val="00B10DE1"/>
    <w:rsid w:val="00B10FF8"/>
    <w:rsid w:val="00B11CC5"/>
    <w:rsid w:val="00B203C4"/>
    <w:rsid w:val="00B22E81"/>
    <w:rsid w:val="00B23996"/>
    <w:rsid w:val="00B23CB2"/>
    <w:rsid w:val="00B2561A"/>
    <w:rsid w:val="00B25A64"/>
    <w:rsid w:val="00B27C3C"/>
    <w:rsid w:val="00B27CE6"/>
    <w:rsid w:val="00B32AB3"/>
    <w:rsid w:val="00B34E7C"/>
    <w:rsid w:val="00B368EA"/>
    <w:rsid w:val="00B37EEF"/>
    <w:rsid w:val="00B41C16"/>
    <w:rsid w:val="00B47485"/>
    <w:rsid w:val="00B47850"/>
    <w:rsid w:val="00B50B28"/>
    <w:rsid w:val="00B518C3"/>
    <w:rsid w:val="00B52166"/>
    <w:rsid w:val="00B524CA"/>
    <w:rsid w:val="00B55185"/>
    <w:rsid w:val="00B56C5B"/>
    <w:rsid w:val="00B61923"/>
    <w:rsid w:val="00B621D6"/>
    <w:rsid w:val="00B65D6F"/>
    <w:rsid w:val="00B67552"/>
    <w:rsid w:val="00B67C23"/>
    <w:rsid w:val="00B74161"/>
    <w:rsid w:val="00B75735"/>
    <w:rsid w:val="00B76BBB"/>
    <w:rsid w:val="00B77142"/>
    <w:rsid w:val="00B801C4"/>
    <w:rsid w:val="00B80A2C"/>
    <w:rsid w:val="00B814D9"/>
    <w:rsid w:val="00B81F60"/>
    <w:rsid w:val="00B841AC"/>
    <w:rsid w:val="00B8572D"/>
    <w:rsid w:val="00B865B0"/>
    <w:rsid w:val="00B90780"/>
    <w:rsid w:val="00B9240D"/>
    <w:rsid w:val="00B94BB8"/>
    <w:rsid w:val="00B9644D"/>
    <w:rsid w:val="00B97278"/>
    <w:rsid w:val="00BA22A8"/>
    <w:rsid w:val="00BA3E48"/>
    <w:rsid w:val="00BB07ED"/>
    <w:rsid w:val="00BB1EB3"/>
    <w:rsid w:val="00BB2678"/>
    <w:rsid w:val="00BC2343"/>
    <w:rsid w:val="00BC74DE"/>
    <w:rsid w:val="00BD2DC7"/>
    <w:rsid w:val="00BD30C8"/>
    <w:rsid w:val="00BD3EB4"/>
    <w:rsid w:val="00BD55D9"/>
    <w:rsid w:val="00BD5C65"/>
    <w:rsid w:val="00BE01CA"/>
    <w:rsid w:val="00BE099D"/>
    <w:rsid w:val="00BE6018"/>
    <w:rsid w:val="00BF1F57"/>
    <w:rsid w:val="00BF2383"/>
    <w:rsid w:val="00BF2DDD"/>
    <w:rsid w:val="00BF4086"/>
    <w:rsid w:val="00BF426C"/>
    <w:rsid w:val="00BF4E28"/>
    <w:rsid w:val="00BF58D0"/>
    <w:rsid w:val="00BF5FC5"/>
    <w:rsid w:val="00BF70AE"/>
    <w:rsid w:val="00BF7505"/>
    <w:rsid w:val="00BF7D6A"/>
    <w:rsid w:val="00C013E1"/>
    <w:rsid w:val="00C01611"/>
    <w:rsid w:val="00C02C6D"/>
    <w:rsid w:val="00C02D59"/>
    <w:rsid w:val="00C030B6"/>
    <w:rsid w:val="00C03284"/>
    <w:rsid w:val="00C04855"/>
    <w:rsid w:val="00C050D7"/>
    <w:rsid w:val="00C05B5F"/>
    <w:rsid w:val="00C104CC"/>
    <w:rsid w:val="00C152FE"/>
    <w:rsid w:val="00C16739"/>
    <w:rsid w:val="00C22CCE"/>
    <w:rsid w:val="00C23BA2"/>
    <w:rsid w:val="00C24CA0"/>
    <w:rsid w:val="00C32AF2"/>
    <w:rsid w:val="00C33204"/>
    <w:rsid w:val="00C338EB"/>
    <w:rsid w:val="00C3465D"/>
    <w:rsid w:val="00C379E9"/>
    <w:rsid w:val="00C40F7A"/>
    <w:rsid w:val="00C439FB"/>
    <w:rsid w:val="00C43F23"/>
    <w:rsid w:val="00C50011"/>
    <w:rsid w:val="00C56DA4"/>
    <w:rsid w:val="00C64041"/>
    <w:rsid w:val="00C645E6"/>
    <w:rsid w:val="00C64D82"/>
    <w:rsid w:val="00C64FBC"/>
    <w:rsid w:val="00C65A83"/>
    <w:rsid w:val="00C737EE"/>
    <w:rsid w:val="00C80F23"/>
    <w:rsid w:val="00C81151"/>
    <w:rsid w:val="00C81A11"/>
    <w:rsid w:val="00C828B6"/>
    <w:rsid w:val="00C82CC6"/>
    <w:rsid w:val="00C850A3"/>
    <w:rsid w:val="00C85C32"/>
    <w:rsid w:val="00C87568"/>
    <w:rsid w:val="00C9072B"/>
    <w:rsid w:val="00C90DB6"/>
    <w:rsid w:val="00C9394F"/>
    <w:rsid w:val="00C93B1A"/>
    <w:rsid w:val="00C96F5F"/>
    <w:rsid w:val="00CA3C4F"/>
    <w:rsid w:val="00CA5927"/>
    <w:rsid w:val="00CA79EC"/>
    <w:rsid w:val="00CB2D37"/>
    <w:rsid w:val="00CB39C2"/>
    <w:rsid w:val="00CB4C8C"/>
    <w:rsid w:val="00CB6782"/>
    <w:rsid w:val="00CC080A"/>
    <w:rsid w:val="00CC1D4D"/>
    <w:rsid w:val="00CC1F82"/>
    <w:rsid w:val="00CC3C04"/>
    <w:rsid w:val="00CD151F"/>
    <w:rsid w:val="00CD5FBA"/>
    <w:rsid w:val="00CE26E5"/>
    <w:rsid w:val="00CE46DB"/>
    <w:rsid w:val="00CE5277"/>
    <w:rsid w:val="00CE6358"/>
    <w:rsid w:val="00CF0C6C"/>
    <w:rsid w:val="00CF2116"/>
    <w:rsid w:val="00CF2C2A"/>
    <w:rsid w:val="00CF2D54"/>
    <w:rsid w:val="00D01324"/>
    <w:rsid w:val="00D02BA5"/>
    <w:rsid w:val="00D03538"/>
    <w:rsid w:val="00D049B8"/>
    <w:rsid w:val="00D04C0E"/>
    <w:rsid w:val="00D0516C"/>
    <w:rsid w:val="00D05EE7"/>
    <w:rsid w:val="00D06394"/>
    <w:rsid w:val="00D068D0"/>
    <w:rsid w:val="00D0722C"/>
    <w:rsid w:val="00D078D1"/>
    <w:rsid w:val="00D129A8"/>
    <w:rsid w:val="00D12F5B"/>
    <w:rsid w:val="00D12FB9"/>
    <w:rsid w:val="00D200BD"/>
    <w:rsid w:val="00D22399"/>
    <w:rsid w:val="00D33751"/>
    <w:rsid w:val="00D36F6E"/>
    <w:rsid w:val="00D37343"/>
    <w:rsid w:val="00D40397"/>
    <w:rsid w:val="00D4205E"/>
    <w:rsid w:val="00D43CCE"/>
    <w:rsid w:val="00D51F57"/>
    <w:rsid w:val="00D52744"/>
    <w:rsid w:val="00D52DC6"/>
    <w:rsid w:val="00D565EC"/>
    <w:rsid w:val="00D600AB"/>
    <w:rsid w:val="00D61982"/>
    <w:rsid w:val="00D6226F"/>
    <w:rsid w:val="00D6267A"/>
    <w:rsid w:val="00D6596A"/>
    <w:rsid w:val="00D674CF"/>
    <w:rsid w:val="00D67A47"/>
    <w:rsid w:val="00D67D12"/>
    <w:rsid w:val="00D67E63"/>
    <w:rsid w:val="00D70923"/>
    <w:rsid w:val="00D73805"/>
    <w:rsid w:val="00D74F09"/>
    <w:rsid w:val="00D7585A"/>
    <w:rsid w:val="00D77C49"/>
    <w:rsid w:val="00D80618"/>
    <w:rsid w:val="00D82494"/>
    <w:rsid w:val="00D83CF5"/>
    <w:rsid w:val="00D84A4B"/>
    <w:rsid w:val="00D92168"/>
    <w:rsid w:val="00D940B5"/>
    <w:rsid w:val="00D95CB0"/>
    <w:rsid w:val="00D95E12"/>
    <w:rsid w:val="00D977C0"/>
    <w:rsid w:val="00DA00A3"/>
    <w:rsid w:val="00DA11B1"/>
    <w:rsid w:val="00DA13F3"/>
    <w:rsid w:val="00DA2DE3"/>
    <w:rsid w:val="00DA716A"/>
    <w:rsid w:val="00DB1841"/>
    <w:rsid w:val="00DB1F4F"/>
    <w:rsid w:val="00DB37EE"/>
    <w:rsid w:val="00DB413D"/>
    <w:rsid w:val="00DB4450"/>
    <w:rsid w:val="00DB7B69"/>
    <w:rsid w:val="00DC234A"/>
    <w:rsid w:val="00DC34E9"/>
    <w:rsid w:val="00DC41E4"/>
    <w:rsid w:val="00DC66A8"/>
    <w:rsid w:val="00DC7C77"/>
    <w:rsid w:val="00DD78E0"/>
    <w:rsid w:val="00DD7EA2"/>
    <w:rsid w:val="00DE00F2"/>
    <w:rsid w:val="00DE117F"/>
    <w:rsid w:val="00DE144D"/>
    <w:rsid w:val="00DE401C"/>
    <w:rsid w:val="00DE4304"/>
    <w:rsid w:val="00DF0726"/>
    <w:rsid w:val="00DF347B"/>
    <w:rsid w:val="00DF63FA"/>
    <w:rsid w:val="00E012CC"/>
    <w:rsid w:val="00E02B71"/>
    <w:rsid w:val="00E02DEB"/>
    <w:rsid w:val="00E042A1"/>
    <w:rsid w:val="00E04671"/>
    <w:rsid w:val="00E05F9D"/>
    <w:rsid w:val="00E07951"/>
    <w:rsid w:val="00E104FA"/>
    <w:rsid w:val="00E1082A"/>
    <w:rsid w:val="00E11166"/>
    <w:rsid w:val="00E13182"/>
    <w:rsid w:val="00E15383"/>
    <w:rsid w:val="00E1738C"/>
    <w:rsid w:val="00E22D28"/>
    <w:rsid w:val="00E230E3"/>
    <w:rsid w:val="00E230ED"/>
    <w:rsid w:val="00E30EDF"/>
    <w:rsid w:val="00E31FBA"/>
    <w:rsid w:val="00E35496"/>
    <w:rsid w:val="00E36AAE"/>
    <w:rsid w:val="00E41773"/>
    <w:rsid w:val="00E41CF1"/>
    <w:rsid w:val="00E505A3"/>
    <w:rsid w:val="00E513F6"/>
    <w:rsid w:val="00E52F3B"/>
    <w:rsid w:val="00E538AB"/>
    <w:rsid w:val="00E53D94"/>
    <w:rsid w:val="00E53DEA"/>
    <w:rsid w:val="00E55986"/>
    <w:rsid w:val="00E57F40"/>
    <w:rsid w:val="00E616DB"/>
    <w:rsid w:val="00E618DD"/>
    <w:rsid w:val="00E627A4"/>
    <w:rsid w:val="00E630ED"/>
    <w:rsid w:val="00E64C1D"/>
    <w:rsid w:val="00E7357D"/>
    <w:rsid w:val="00E74EC5"/>
    <w:rsid w:val="00E76B86"/>
    <w:rsid w:val="00E80A21"/>
    <w:rsid w:val="00E80E16"/>
    <w:rsid w:val="00E83302"/>
    <w:rsid w:val="00E8342F"/>
    <w:rsid w:val="00E847A7"/>
    <w:rsid w:val="00E85415"/>
    <w:rsid w:val="00E86783"/>
    <w:rsid w:val="00E906B4"/>
    <w:rsid w:val="00E9095B"/>
    <w:rsid w:val="00E92EE0"/>
    <w:rsid w:val="00E9399B"/>
    <w:rsid w:val="00E94008"/>
    <w:rsid w:val="00E94762"/>
    <w:rsid w:val="00E96B52"/>
    <w:rsid w:val="00EA2244"/>
    <w:rsid w:val="00EA6563"/>
    <w:rsid w:val="00EA6FA7"/>
    <w:rsid w:val="00EB067F"/>
    <w:rsid w:val="00EB1F02"/>
    <w:rsid w:val="00EB230B"/>
    <w:rsid w:val="00EB5BC5"/>
    <w:rsid w:val="00EC086C"/>
    <w:rsid w:val="00EC42D0"/>
    <w:rsid w:val="00EC638F"/>
    <w:rsid w:val="00EC7583"/>
    <w:rsid w:val="00ED2713"/>
    <w:rsid w:val="00ED5D6F"/>
    <w:rsid w:val="00EE2061"/>
    <w:rsid w:val="00EE2ACE"/>
    <w:rsid w:val="00EE4874"/>
    <w:rsid w:val="00EE5829"/>
    <w:rsid w:val="00EE79A6"/>
    <w:rsid w:val="00EF0D86"/>
    <w:rsid w:val="00F005A0"/>
    <w:rsid w:val="00F106D2"/>
    <w:rsid w:val="00F11352"/>
    <w:rsid w:val="00F13451"/>
    <w:rsid w:val="00F1498D"/>
    <w:rsid w:val="00F14DDF"/>
    <w:rsid w:val="00F152AD"/>
    <w:rsid w:val="00F20BE9"/>
    <w:rsid w:val="00F2285F"/>
    <w:rsid w:val="00F23155"/>
    <w:rsid w:val="00F24E0E"/>
    <w:rsid w:val="00F2526E"/>
    <w:rsid w:val="00F26693"/>
    <w:rsid w:val="00F31DE4"/>
    <w:rsid w:val="00F33530"/>
    <w:rsid w:val="00F36130"/>
    <w:rsid w:val="00F36A6E"/>
    <w:rsid w:val="00F36FE3"/>
    <w:rsid w:val="00F40444"/>
    <w:rsid w:val="00F40868"/>
    <w:rsid w:val="00F4087A"/>
    <w:rsid w:val="00F423BD"/>
    <w:rsid w:val="00F432FF"/>
    <w:rsid w:val="00F46A39"/>
    <w:rsid w:val="00F46F26"/>
    <w:rsid w:val="00F4715C"/>
    <w:rsid w:val="00F50707"/>
    <w:rsid w:val="00F51C03"/>
    <w:rsid w:val="00F54869"/>
    <w:rsid w:val="00F556B2"/>
    <w:rsid w:val="00F55A5C"/>
    <w:rsid w:val="00F57187"/>
    <w:rsid w:val="00F574E5"/>
    <w:rsid w:val="00F5754B"/>
    <w:rsid w:val="00F576DE"/>
    <w:rsid w:val="00F63BF7"/>
    <w:rsid w:val="00F65617"/>
    <w:rsid w:val="00F710BE"/>
    <w:rsid w:val="00F718C1"/>
    <w:rsid w:val="00F736D2"/>
    <w:rsid w:val="00F7564C"/>
    <w:rsid w:val="00F76220"/>
    <w:rsid w:val="00F769BE"/>
    <w:rsid w:val="00F77D7A"/>
    <w:rsid w:val="00F82E6B"/>
    <w:rsid w:val="00F87CA3"/>
    <w:rsid w:val="00F95B9D"/>
    <w:rsid w:val="00F97B71"/>
    <w:rsid w:val="00FA1925"/>
    <w:rsid w:val="00FA2DDA"/>
    <w:rsid w:val="00FA34CA"/>
    <w:rsid w:val="00FA3CC8"/>
    <w:rsid w:val="00FA4A55"/>
    <w:rsid w:val="00FA4D4F"/>
    <w:rsid w:val="00FA54E8"/>
    <w:rsid w:val="00FB2D17"/>
    <w:rsid w:val="00FB2F69"/>
    <w:rsid w:val="00FB3BCA"/>
    <w:rsid w:val="00FB45FF"/>
    <w:rsid w:val="00FB47E0"/>
    <w:rsid w:val="00FB5D97"/>
    <w:rsid w:val="00FC1991"/>
    <w:rsid w:val="00FC1CA5"/>
    <w:rsid w:val="00FC2979"/>
    <w:rsid w:val="00FC45F4"/>
    <w:rsid w:val="00FC5E83"/>
    <w:rsid w:val="00FD0A58"/>
    <w:rsid w:val="00FD1C3C"/>
    <w:rsid w:val="00FD38A8"/>
    <w:rsid w:val="00FD3B9A"/>
    <w:rsid w:val="00FD6AC8"/>
    <w:rsid w:val="00FD7153"/>
    <w:rsid w:val="00FD7298"/>
    <w:rsid w:val="00FE308B"/>
    <w:rsid w:val="00FE3230"/>
    <w:rsid w:val="00FE3EA1"/>
    <w:rsid w:val="00FE4818"/>
    <w:rsid w:val="00FE5D80"/>
    <w:rsid w:val="00FE6979"/>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0B4FFACB-40C0-42F5-8109-F2B2FEA4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5D44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1B63AB"/>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5D4452"/>
    <w:rPr>
      <w:rFonts w:cs="Times New Roman"/>
      <w:b/>
      <w:bCs/>
      <w:kern w:val="44"/>
      <w:sz w:val="44"/>
      <w:szCs w:val="44"/>
    </w:rPr>
  </w:style>
  <w:style w:type="character" w:customStyle="1" w:styleId="2Char">
    <w:name w:val="标题 2 Char"/>
    <w:link w:val="2"/>
    <w:uiPriority w:val="9"/>
    <w:semiHidden/>
    <w:rsid w:val="00D85A42"/>
    <w:rPr>
      <w:rFonts w:ascii="Cambria" w:eastAsia="宋体" w:hAnsi="Cambria" w:cs="Times New Roman"/>
      <w:b/>
      <w:bCs/>
      <w:sz w:val="32"/>
      <w:szCs w:val="32"/>
    </w:rPr>
  </w:style>
  <w:style w:type="paragraph" w:styleId="a0">
    <w:name w:val="Normal Indent"/>
    <w:basedOn w:val="a"/>
    <w:uiPriority w:val="99"/>
    <w:rsid w:val="001B63AB"/>
    <w:pPr>
      <w:ind w:firstLineChars="200" w:firstLine="420"/>
    </w:pPr>
  </w:style>
  <w:style w:type="paragraph" w:styleId="a4">
    <w:name w:val="Body Text Indent"/>
    <w:basedOn w:val="a"/>
    <w:link w:val="Char"/>
    <w:uiPriority w:val="99"/>
    <w:rsid w:val="001B63AB"/>
    <w:pPr>
      <w:widowControl/>
      <w:spacing w:before="100" w:beforeAutospacing="1" w:after="100" w:afterAutospacing="1"/>
      <w:jc w:val="left"/>
    </w:pPr>
    <w:rPr>
      <w:kern w:val="0"/>
      <w:sz w:val="20"/>
    </w:rPr>
  </w:style>
  <w:style w:type="character" w:customStyle="1" w:styleId="Char">
    <w:name w:val="正文文本缩进 Char"/>
    <w:link w:val="a4"/>
    <w:uiPriority w:val="99"/>
    <w:semiHidden/>
    <w:rsid w:val="00D85A42"/>
    <w:rPr>
      <w:szCs w:val="24"/>
    </w:rPr>
  </w:style>
  <w:style w:type="paragraph" w:styleId="a5">
    <w:name w:val="Plain Text"/>
    <w:basedOn w:val="a"/>
    <w:link w:val="Char0"/>
    <w:uiPriority w:val="99"/>
    <w:rsid w:val="001B63AB"/>
    <w:rPr>
      <w:rFonts w:ascii="宋体" w:hAnsi="Courier New"/>
      <w:szCs w:val="20"/>
    </w:rPr>
  </w:style>
  <w:style w:type="character" w:customStyle="1" w:styleId="Char0">
    <w:name w:val="纯文本 Char"/>
    <w:link w:val="a5"/>
    <w:uiPriority w:val="99"/>
    <w:locked/>
    <w:rsid w:val="00A726E0"/>
    <w:rPr>
      <w:rFonts w:ascii="宋体" w:hAnsi="Courier New"/>
      <w:kern w:val="2"/>
      <w:sz w:val="21"/>
    </w:rPr>
  </w:style>
  <w:style w:type="paragraph" w:styleId="20">
    <w:name w:val="Body Text Indent 2"/>
    <w:basedOn w:val="a"/>
    <w:link w:val="2Char0"/>
    <w:uiPriority w:val="99"/>
    <w:rsid w:val="001B63AB"/>
    <w:pPr>
      <w:spacing w:line="560" w:lineRule="exact"/>
      <w:ind w:firstLineChars="200" w:firstLine="480"/>
    </w:pPr>
    <w:rPr>
      <w:kern w:val="0"/>
      <w:sz w:val="20"/>
    </w:rPr>
  </w:style>
  <w:style w:type="character" w:customStyle="1" w:styleId="2Char0">
    <w:name w:val="正文文本缩进 2 Char"/>
    <w:link w:val="20"/>
    <w:uiPriority w:val="99"/>
    <w:semiHidden/>
    <w:rsid w:val="00D85A42"/>
    <w:rPr>
      <w:szCs w:val="24"/>
    </w:rPr>
  </w:style>
  <w:style w:type="paragraph" w:styleId="a6">
    <w:name w:val="footer"/>
    <w:basedOn w:val="a"/>
    <w:link w:val="Char1"/>
    <w:uiPriority w:val="99"/>
    <w:rsid w:val="001B63AB"/>
    <w:pPr>
      <w:tabs>
        <w:tab w:val="center" w:pos="4153"/>
        <w:tab w:val="right" w:pos="8306"/>
      </w:tabs>
      <w:snapToGrid w:val="0"/>
      <w:jc w:val="left"/>
    </w:pPr>
    <w:rPr>
      <w:kern w:val="0"/>
      <w:sz w:val="18"/>
      <w:szCs w:val="18"/>
    </w:rPr>
  </w:style>
  <w:style w:type="character" w:customStyle="1" w:styleId="Char1">
    <w:name w:val="页脚 Char"/>
    <w:link w:val="a6"/>
    <w:uiPriority w:val="99"/>
    <w:semiHidden/>
    <w:rsid w:val="00D85A42"/>
    <w:rPr>
      <w:sz w:val="18"/>
      <w:szCs w:val="18"/>
    </w:rPr>
  </w:style>
  <w:style w:type="character" w:styleId="a7">
    <w:name w:val="page number"/>
    <w:uiPriority w:val="99"/>
    <w:rsid w:val="001B63AB"/>
    <w:rPr>
      <w:rFonts w:cs="Times New Roman"/>
    </w:rPr>
  </w:style>
  <w:style w:type="character" w:styleId="a8">
    <w:name w:val="Hyperlink"/>
    <w:uiPriority w:val="99"/>
    <w:rsid w:val="001B63AB"/>
    <w:rPr>
      <w:rFonts w:cs="Times New Roman"/>
      <w:color w:val="0000FF"/>
      <w:u w:val="single"/>
    </w:rPr>
  </w:style>
  <w:style w:type="paragraph" w:styleId="3">
    <w:name w:val="Body Text Indent 3"/>
    <w:basedOn w:val="a"/>
    <w:link w:val="3Char"/>
    <w:uiPriority w:val="99"/>
    <w:rsid w:val="001B63AB"/>
    <w:pPr>
      <w:spacing w:line="560" w:lineRule="exact"/>
      <w:ind w:firstLineChars="200" w:firstLine="420"/>
    </w:pPr>
    <w:rPr>
      <w:kern w:val="0"/>
      <w:sz w:val="16"/>
      <w:szCs w:val="16"/>
    </w:rPr>
  </w:style>
  <w:style w:type="character" w:customStyle="1" w:styleId="3Char">
    <w:name w:val="正文文本缩进 3 Char"/>
    <w:link w:val="3"/>
    <w:uiPriority w:val="99"/>
    <w:semiHidden/>
    <w:rsid w:val="00D85A42"/>
    <w:rPr>
      <w:sz w:val="16"/>
      <w:szCs w:val="16"/>
    </w:rPr>
  </w:style>
  <w:style w:type="paragraph" w:styleId="a9">
    <w:name w:val="header"/>
    <w:basedOn w:val="a"/>
    <w:link w:val="Char2"/>
    <w:uiPriority w:val="99"/>
    <w:rsid w:val="001B63A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4E30FB"/>
    <w:rPr>
      <w:rFonts w:cs="Times New Roman"/>
      <w:kern w:val="2"/>
      <w:sz w:val="18"/>
      <w:szCs w:val="18"/>
    </w:rPr>
  </w:style>
  <w:style w:type="character" w:styleId="aa">
    <w:name w:val="FollowedHyperlink"/>
    <w:uiPriority w:val="99"/>
    <w:rsid w:val="001B63AB"/>
    <w:rPr>
      <w:rFonts w:cs="Times New Roman"/>
      <w:color w:val="800080"/>
      <w:u w:val="single"/>
    </w:rPr>
  </w:style>
  <w:style w:type="paragraph" w:styleId="ab">
    <w:name w:val="List"/>
    <w:basedOn w:val="ac"/>
    <w:uiPriority w:val="99"/>
    <w:rsid w:val="001B63AB"/>
    <w:pPr>
      <w:spacing w:after="220" w:line="220" w:lineRule="atLeast"/>
      <w:ind w:left="1440" w:hanging="360"/>
    </w:pPr>
    <w:rPr>
      <w:szCs w:val="20"/>
    </w:rPr>
  </w:style>
  <w:style w:type="paragraph" w:styleId="ac">
    <w:name w:val="Body Text"/>
    <w:basedOn w:val="a"/>
    <w:link w:val="Char3"/>
    <w:uiPriority w:val="99"/>
    <w:rsid w:val="001B63AB"/>
    <w:pPr>
      <w:spacing w:after="120"/>
    </w:pPr>
    <w:rPr>
      <w:kern w:val="0"/>
      <w:sz w:val="20"/>
    </w:rPr>
  </w:style>
  <w:style w:type="character" w:customStyle="1" w:styleId="Char3">
    <w:name w:val="正文文本 Char"/>
    <w:link w:val="ac"/>
    <w:uiPriority w:val="99"/>
    <w:semiHidden/>
    <w:rsid w:val="00D85A42"/>
    <w:rPr>
      <w:szCs w:val="24"/>
    </w:rPr>
  </w:style>
  <w:style w:type="paragraph" w:styleId="ad">
    <w:name w:val="Date"/>
    <w:basedOn w:val="a"/>
    <w:next w:val="a"/>
    <w:link w:val="Char4"/>
    <w:uiPriority w:val="99"/>
    <w:rsid w:val="001B63AB"/>
    <w:rPr>
      <w:sz w:val="24"/>
      <w:szCs w:val="20"/>
    </w:rPr>
  </w:style>
  <w:style w:type="character" w:customStyle="1" w:styleId="Char4">
    <w:name w:val="日期 Char"/>
    <w:link w:val="ad"/>
    <w:uiPriority w:val="99"/>
    <w:locked/>
    <w:rsid w:val="005E5CC1"/>
    <w:rPr>
      <w:rFonts w:cs="Times New Roman"/>
      <w:kern w:val="2"/>
      <w:sz w:val="24"/>
    </w:rPr>
  </w:style>
  <w:style w:type="character" w:customStyle="1" w:styleId="c1">
    <w:name w:val="c1"/>
    <w:uiPriority w:val="99"/>
    <w:rsid w:val="001B63AB"/>
    <w:rPr>
      <w:rFonts w:cs="Times New Roman"/>
      <w:color w:val="000000"/>
      <w:sz w:val="18"/>
      <w:szCs w:val="18"/>
    </w:rPr>
  </w:style>
  <w:style w:type="paragraph" w:styleId="10">
    <w:name w:val="index 1"/>
    <w:basedOn w:val="a"/>
    <w:next w:val="a"/>
    <w:autoRedefine/>
    <w:uiPriority w:val="99"/>
    <w:semiHidden/>
    <w:rsid w:val="001B63AB"/>
    <w:pPr>
      <w:jc w:val="right"/>
    </w:pPr>
    <w:rPr>
      <w:color w:val="008000"/>
    </w:rPr>
  </w:style>
  <w:style w:type="paragraph" w:customStyle="1" w:styleId="font5">
    <w:name w:val="font5"/>
    <w:basedOn w:val="a"/>
    <w:uiPriority w:val="99"/>
    <w:rsid w:val="001B63AB"/>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1B63AB"/>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1B63A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1B63A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1B63A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1B63AB"/>
    <w:rPr>
      <w:kern w:val="0"/>
      <w:sz w:val="0"/>
      <w:szCs w:val="0"/>
    </w:rPr>
  </w:style>
  <w:style w:type="character" w:customStyle="1" w:styleId="Char5">
    <w:name w:val="批注框文本 Char"/>
    <w:link w:val="ae"/>
    <w:uiPriority w:val="99"/>
    <w:semiHidden/>
    <w:rsid w:val="00D85A42"/>
    <w:rPr>
      <w:sz w:val="0"/>
      <w:szCs w:val="0"/>
    </w:rPr>
  </w:style>
  <w:style w:type="character" w:styleId="af">
    <w:name w:val="annotation reference"/>
    <w:uiPriority w:val="99"/>
    <w:semiHidden/>
    <w:rsid w:val="001B63AB"/>
    <w:rPr>
      <w:rFonts w:cs="Times New Roman"/>
      <w:sz w:val="21"/>
      <w:szCs w:val="21"/>
    </w:rPr>
  </w:style>
  <w:style w:type="paragraph" w:styleId="af0">
    <w:name w:val="annotation text"/>
    <w:basedOn w:val="a"/>
    <w:link w:val="Char6"/>
    <w:uiPriority w:val="99"/>
    <w:semiHidden/>
    <w:rsid w:val="001B63AB"/>
    <w:pPr>
      <w:jc w:val="left"/>
    </w:pPr>
    <w:rPr>
      <w:kern w:val="0"/>
      <w:sz w:val="20"/>
    </w:rPr>
  </w:style>
  <w:style w:type="character" w:customStyle="1" w:styleId="Char6">
    <w:name w:val="批注文字 Char"/>
    <w:link w:val="af0"/>
    <w:uiPriority w:val="99"/>
    <w:semiHidden/>
    <w:rsid w:val="00D85A42"/>
    <w:rPr>
      <w:szCs w:val="24"/>
    </w:rPr>
  </w:style>
  <w:style w:type="paragraph" w:styleId="af1">
    <w:name w:val="annotation subject"/>
    <w:basedOn w:val="af0"/>
    <w:next w:val="af0"/>
    <w:link w:val="Char7"/>
    <w:uiPriority w:val="99"/>
    <w:semiHidden/>
    <w:rsid w:val="001B63AB"/>
    <w:rPr>
      <w:b/>
      <w:bCs/>
    </w:rPr>
  </w:style>
  <w:style w:type="character" w:customStyle="1" w:styleId="Char7">
    <w:name w:val="批注主题 Char"/>
    <w:link w:val="af1"/>
    <w:uiPriority w:val="99"/>
    <w:semiHidden/>
    <w:rsid w:val="00D85A42"/>
    <w:rPr>
      <w:b/>
      <w:bCs/>
      <w:szCs w:val="24"/>
    </w:rPr>
  </w:style>
  <w:style w:type="paragraph" w:customStyle="1" w:styleId="Char8">
    <w:name w:val="Char"/>
    <w:basedOn w:val="a"/>
    <w:uiPriority w:val="99"/>
    <w:rsid w:val="001B63AB"/>
  </w:style>
  <w:style w:type="paragraph" w:styleId="af2">
    <w:name w:val="Document Map"/>
    <w:basedOn w:val="a"/>
    <w:link w:val="Char9"/>
    <w:uiPriority w:val="99"/>
    <w:semiHidden/>
    <w:rsid w:val="000A549A"/>
    <w:pPr>
      <w:shd w:val="clear" w:color="auto" w:fill="000080"/>
    </w:pPr>
    <w:rPr>
      <w:kern w:val="0"/>
      <w:sz w:val="0"/>
      <w:szCs w:val="0"/>
    </w:rPr>
  </w:style>
  <w:style w:type="character" w:customStyle="1" w:styleId="Char9">
    <w:name w:val="文档结构图 Char"/>
    <w:link w:val="af2"/>
    <w:uiPriority w:val="99"/>
    <w:semiHidden/>
    <w:rsid w:val="00D85A42"/>
    <w:rPr>
      <w:sz w:val="0"/>
      <w:szCs w:val="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rsid w:val="00D85A42"/>
    <w:rPr>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character" w:customStyle="1" w:styleId="t1">
    <w:name w:val="t1"/>
    <w:uiPriority w:val="99"/>
    <w:rsid w:val="00C40F7A"/>
    <w:rPr>
      <w:rFonts w:cs="Times New Roman"/>
      <w:color w:val="990000"/>
    </w:rPr>
  </w:style>
  <w:style w:type="character" w:styleId="af8">
    <w:name w:val="Strong"/>
    <w:uiPriority w:val="22"/>
    <w:qFormat/>
    <w:locked/>
    <w:rsid w:val="001A4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04092">
      <w:bodyDiv w:val="1"/>
      <w:marLeft w:val="0"/>
      <w:marRight w:val="0"/>
      <w:marTop w:val="0"/>
      <w:marBottom w:val="0"/>
      <w:divBdr>
        <w:top w:val="none" w:sz="0" w:space="0" w:color="auto"/>
        <w:left w:val="none" w:sz="0" w:space="0" w:color="auto"/>
        <w:bottom w:val="none" w:sz="0" w:space="0" w:color="auto"/>
        <w:right w:val="none" w:sz="0" w:space="0" w:color="auto"/>
      </w:divBdr>
    </w:div>
    <w:div w:id="1833837360">
      <w:marLeft w:val="0"/>
      <w:marRight w:val="0"/>
      <w:marTop w:val="0"/>
      <w:marBottom w:val="0"/>
      <w:divBdr>
        <w:top w:val="none" w:sz="0" w:space="0" w:color="auto"/>
        <w:left w:val="none" w:sz="0" w:space="0" w:color="auto"/>
        <w:bottom w:val="none" w:sz="0" w:space="0" w:color="auto"/>
        <w:right w:val="none" w:sz="0" w:space="0" w:color="auto"/>
      </w:divBdr>
    </w:div>
    <w:div w:id="1833837361">
      <w:marLeft w:val="0"/>
      <w:marRight w:val="0"/>
      <w:marTop w:val="0"/>
      <w:marBottom w:val="0"/>
      <w:divBdr>
        <w:top w:val="none" w:sz="0" w:space="0" w:color="auto"/>
        <w:left w:val="none" w:sz="0" w:space="0" w:color="auto"/>
        <w:bottom w:val="none" w:sz="0" w:space="0" w:color="auto"/>
        <w:right w:val="none" w:sz="0" w:space="0" w:color="auto"/>
      </w:divBdr>
    </w:div>
    <w:div w:id="1833837362">
      <w:marLeft w:val="0"/>
      <w:marRight w:val="0"/>
      <w:marTop w:val="0"/>
      <w:marBottom w:val="0"/>
      <w:divBdr>
        <w:top w:val="none" w:sz="0" w:space="0" w:color="auto"/>
        <w:left w:val="none" w:sz="0" w:space="0" w:color="auto"/>
        <w:bottom w:val="none" w:sz="0" w:space="0" w:color="auto"/>
        <w:right w:val="none" w:sz="0" w:space="0" w:color="auto"/>
      </w:divBdr>
    </w:div>
    <w:div w:id="1833837363">
      <w:marLeft w:val="0"/>
      <w:marRight w:val="0"/>
      <w:marTop w:val="0"/>
      <w:marBottom w:val="0"/>
      <w:divBdr>
        <w:top w:val="none" w:sz="0" w:space="0" w:color="auto"/>
        <w:left w:val="none" w:sz="0" w:space="0" w:color="auto"/>
        <w:bottom w:val="none" w:sz="0" w:space="0" w:color="auto"/>
        <w:right w:val="none" w:sz="0" w:space="0" w:color="auto"/>
      </w:divBdr>
    </w:div>
    <w:div w:id="1833837364">
      <w:marLeft w:val="0"/>
      <w:marRight w:val="0"/>
      <w:marTop w:val="0"/>
      <w:marBottom w:val="0"/>
      <w:divBdr>
        <w:top w:val="none" w:sz="0" w:space="0" w:color="auto"/>
        <w:left w:val="none" w:sz="0" w:space="0" w:color="auto"/>
        <w:bottom w:val="none" w:sz="0" w:space="0" w:color="auto"/>
        <w:right w:val="none" w:sz="0" w:space="0" w:color="auto"/>
      </w:divBdr>
    </w:div>
    <w:div w:id="1833837365">
      <w:marLeft w:val="0"/>
      <w:marRight w:val="0"/>
      <w:marTop w:val="0"/>
      <w:marBottom w:val="0"/>
      <w:divBdr>
        <w:top w:val="none" w:sz="0" w:space="0" w:color="auto"/>
        <w:left w:val="none" w:sz="0" w:space="0" w:color="auto"/>
        <w:bottom w:val="none" w:sz="0" w:space="0" w:color="auto"/>
        <w:right w:val="none" w:sz="0" w:space="0" w:color="auto"/>
      </w:divBdr>
    </w:div>
    <w:div w:id="1833837366">
      <w:marLeft w:val="0"/>
      <w:marRight w:val="0"/>
      <w:marTop w:val="0"/>
      <w:marBottom w:val="0"/>
      <w:divBdr>
        <w:top w:val="none" w:sz="0" w:space="0" w:color="auto"/>
        <w:left w:val="none" w:sz="0" w:space="0" w:color="auto"/>
        <w:bottom w:val="none" w:sz="0" w:space="0" w:color="auto"/>
        <w:right w:val="none" w:sz="0" w:space="0" w:color="auto"/>
      </w:divBdr>
    </w:div>
    <w:div w:id="1833837367">
      <w:marLeft w:val="0"/>
      <w:marRight w:val="0"/>
      <w:marTop w:val="0"/>
      <w:marBottom w:val="0"/>
      <w:divBdr>
        <w:top w:val="none" w:sz="0" w:space="0" w:color="auto"/>
        <w:left w:val="none" w:sz="0" w:space="0" w:color="auto"/>
        <w:bottom w:val="none" w:sz="0" w:space="0" w:color="auto"/>
        <w:right w:val="none" w:sz="0" w:space="0" w:color="auto"/>
      </w:divBdr>
    </w:div>
    <w:div w:id="1833837368">
      <w:marLeft w:val="0"/>
      <w:marRight w:val="0"/>
      <w:marTop w:val="0"/>
      <w:marBottom w:val="0"/>
      <w:divBdr>
        <w:top w:val="none" w:sz="0" w:space="0" w:color="auto"/>
        <w:left w:val="none" w:sz="0" w:space="0" w:color="auto"/>
        <w:bottom w:val="none" w:sz="0" w:space="0" w:color="auto"/>
        <w:right w:val="none" w:sz="0" w:space="0" w:color="auto"/>
      </w:divBdr>
    </w:div>
    <w:div w:id="1833837369">
      <w:marLeft w:val="0"/>
      <w:marRight w:val="0"/>
      <w:marTop w:val="0"/>
      <w:marBottom w:val="0"/>
      <w:divBdr>
        <w:top w:val="none" w:sz="0" w:space="0" w:color="auto"/>
        <w:left w:val="none" w:sz="0" w:space="0" w:color="auto"/>
        <w:bottom w:val="none" w:sz="0" w:space="0" w:color="auto"/>
        <w:right w:val="none" w:sz="0" w:space="0" w:color="auto"/>
      </w:divBdr>
    </w:div>
    <w:div w:id="1833837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1011</Words>
  <Characters>5763</Characters>
  <Application>Microsoft Office Word</Application>
  <DocSecurity>0</DocSecurity>
  <Lines>48</Lines>
  <Paragraphs>13</Paragraphs>
  <ScaleCrop>false</ScaleCrop>
  <Company>TRT. Ltd. Co.</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144</cp:revision>
  <cp:lastPrinted>2019-10-16T13:57:00Z</cp:lastPrinted>
  <dcterms:created xsi:type="dcterms:W3CDTF">2013-06-21T07:03:00Z</dcterms:created>
  <dcterms:modified xsi:type="dcterms:W3CDTF">2019-10-16T13:57:00Z</dcterms:modified>
</cp:coreProperties>
</file>