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3451" w:rsidRPr="00820253" w:rsidRDefault="00F13451" w:rsidP="00397616">
      <w:pPr>
        <w:autoSpaceDE w:val="0"/>
        <w:autoSpaceDN w:val="0"/>
        <w:adjustRightInd w:val="0"/>
        <w:spacing w:line="360" w:lineRule="auto"/>
        <w:jc w:val="left"/>
        <w:rPr>
          <w:rFonts w:ascii="宋体" w:cs="Arial"/>
          <w:color w:val="000000"/>
          <w:kern w:val="0"/>
          <w:sz w:val="24"/>
        </w:rPr>
      </w:pPr>
      <w:bookmarkStart w:id="0" w:name="_GoBack"/>
      <w:bookmarkEnd w:id="0"/>
    </w:p>
    <w:p w:rsidR="00F13451" w:rsidRPr="00820253" w:rsidRDefault="00F13451" w:rsidP="00397616">
      <w:pPr>
        <w:autoSpaceDE w:val="0"/>
        <w:autoSpaceDN w:val="0"/>
        <w:adjustRightInd w:val="0"/>
        <w:spacing w:line="360" w:lineRule="auto"/>
        <w:jc w:val="left"/>
        <w:rPr>
          <w:rFonts w:ascii="宋体" w:cs="Arial"/>
          <w:color w:val="000000"/>
          <w:kern w:val="0"/>
          <w:sz w:val="24"/>
        </w:rPr>
      </w:pPr>
    </w:p>
    <w:p w:rsidR="00F13451" w:rsidRPr="00820253" w:rsidRDefault="00F13451" w:rsidP="00397616">
      <w:pPr>
        <w:autoSpaceDE w:val="0"/>
        <w:autoSpaceDN w:val="0"/>
        <w:adjustRightInd w:val="0"/>
        <w:spacing w:line="360" w:lineRule="auto"/>
        <w:jc w:val="left"/>
        <w:rPr>
          <w:rFonts w:ascii="宋体" w:cs="Arial"/>
          <w:color w:val="000000"/>
          <w:kern w:val="0"/>
          <w:sz w:val="24"/>
        </w:rPr>
      </w:pPr>
    </w:p>
    <w:p w:rsidR="00F13451" w:rsidRPr="00820253" w:rsidRDefault="00F13451" w:rsidP="00397616">
      <w:pPr>
        <w:autoSpaceDE w:val="0"/>
        <w:autoSpaceDN w:val="0"/>
        <w:adjustRightInd w:val="0"/>
        <w:spacing w:line="360" w:lineRule="auto"/>
        <w:jc w:val="left"/>
        <w:rPr>
          <w:rFonts w:ascii="宋体" w:cs="Arial"/>
          <w:color w:val="000000"/>
          <w:kern w:val="0"/>
          <w:sz w:val="24"/>
        </w:rPr>
      </w:pPr>
    </w:p>
    <w:p w:rsidR="00F13451" w:rsidRPr="00820253" w:rsidRDefault="00F13451" w:rsidP="004A355B">
      <w:pPr>
        <w:autoSpaceDE w:val="0"/>
        <w:autoSpaceDN w:val="0"/>
        <w:adjustRightInd w:val="0"/>
        <w:spacing w:line="360" w:lineRule="auto"/>
        <w:jc w:val="left"/>
        <w:rPr>
          <w:rFonts w:ascii="宋体" w:cs="Arial"/>
          <w:color w:val="000000"/>
          <w:kern w:val="0"/>
          <w:sz w:val="24"/>
        </w:rPr>
      </w:pPr>
    </w:p>
    <w:p w:rsidR="00F13451" w:rsidRPr="00820253" w:rsidRDefault="00F13451" w:rsidP="001A149A">
      <w:pPr>
        <w:spacing w:line="360" w:lineRule="auto"/>
        <w:jc w:val="center"/>
        <w:rPr>
          <w:rFonts w:ascii="宋体" w:hAnsi="宋体"/>
          <w:b/>
          <w:sz w:val="36"/>
          <w:szCs w:val="36"/>
        </w:rPr>
      </w:pPr>
      <w:r w:rsidRPr="00820253">
        <w:rPr>
          <w:rFonts w:ascii="宋体" w:hAnsi="宋体"/>
          <w:b/>
          <w:sz w:val="36"/>
          <w:szCs w:val="36"/>
        </w:rPr>
        <w:t>易方达标普医疗保健指数证券投资基金（LOF）</w:t>
      </w:r>
    </w:p>
    <w:p w:rsidR="00F13451" w:rsidRPr="00820253" w:rsidRDefault="00F13451" w:rsidP="001A149A">
      <w:pPr>
        <w:spacing w:line="360" w:lineRule="auto"/>
        <w:jc w:val="center"/>
        <w:rPr>
          <w:rFonts w:ascii="宋体" w:hAnsi="宋体"/>
          <w:b/>
          <w:sz w:val="36"/>
          <w:szCs w:val="36"/>
        </w:rPr>
      </w:pPr>
      <w:r w:rsidRPr="00820253">
        <w:rPr>
          <w:rFonts w:ascii="宋体" w:hAnsi="宋体"/>
          <w:b/>
          <w:sz w:val="36"/>
          <w:szCs w:val="36"/>
        </w:rPr>
        <w:t>2019年第3季度报告</w:t>
      </w:r>
    </w:p>
    <w:p w:rsidR="00F13451" w:rsidRPr="005771AC" w:rsidRDefault="00F13451" w:rsidP="001A149A">
      <w:pPr>
        <w:spacing w:line="360" w:lineRule="auto"/>
        <w:jc w:val="center"/>
        <w:rPr>
          <w:rFonts w:ascii="宋体" w:hAnsi="宋体"/>
          <w:b/>
          <w:sz w:val="24"/>
          <w:szCs w:val="36"/>
        </w:rPr>
      </w:pPr>
      <w:r w:rsidRPr="005771AC">
        <w:rPr>
          <w:rFonts w:ascii="宋体" w:hAnsi="宋体"/>
          <w:b/>
          <w:sz w:val="24"/>
          <w:szCs w:val="36"/>
        </w:rPr>
        <w:t>2019年9月30日</w:t>
      </w:r>
    </w:p>
    <w:p w:rsidR="00F13451" w:rsidRPr="00820253" w:rsidRDefault="00F13451" w:rsidP="00397616">
      <w:pPr>
        <w:spacing w:line="360" w:lineRule="auto"/>
        <w:jc w:val="center"/>
        <w:rPr>
          <w:rFonts w:ascii="宋体"/>
          <w:b/>
          <w:color w:val="000000"/>
          <w:sz w:val="24"/>
        </w:rPr>
      </w:pPr>
    </w:p>
    <w:p w:rsidR="00F13451" w:rsidRPr="00820253" w:rsidRDefault="00F13451" w:rsidP="00397616">
      <w:pPr>
        <w:spacing w:line="360" w:lineRule="auto"/>
        <w:jc w:val="center"/>
        <w:rPr>
          <w:rFonts w:ascii="宋体"/>
          <w:b/>
          <w:color w:val="000000"/>
          <w:sz w:val="24"/>
        </w:rPr>
      </w:pPr>
    </w:p>
    <w:p w:rsidR="00F13451" w:rsidRPr="00820253" w:rsidRDefault="00F13451" w:rsidP="00397616">
      <w:pPr>
        <w:spacing w:line="360" w:lineRule="auto"/>
        <w:jc w:val="center"/>
        <w:rPr>
          <w:rFonts w:ascii="宋体"/>
          <w:b/>
          <w:color w:val="000000"/>
          <w:sz w:val="24"/>
        </w:rPr>
      </w:pPr>
    </w:p>
    <w:p w:rsidR="00F13451" w:rsidRPr="00820253" w:rsidRDefault="00F13451" w:rsidP="00397616">
      <w:pPr>
        <w:spacing w:line="360" w:lineRule="auto"/>
        <w:jc w:val="center"/>
        <w:rPr>
          <w:rFonts w:ascii="宋体"/>
          <w:b/>
          <w:color w:val="000000"/>
          <w:sz w:val="24"/>
        </w:rPr>
      </w:pPr>
    </w:p>
    <w:p w:rsidR="00F13451" w:rsidRPr="00820253" w:rsidRDefault="00F13451" w:rsidP="00397616">
      <w:pPr>
        <w:spacing w:line="360" w:lineRule="auto"/>
        <w:jc w:val="center"/>
        <w:rPr>
          <w:rFonts w:ascii="宋体"/>
          <w:b/>
          <w:color w:val="000000"/>
          <w:sz w:val="24"/>
        </w:rPr>
      </w:pPr>
    </w:p>
    <w:p w:rsidR="00F13451" w:rsidRPr="00820253" w:rsidRDefault="00F13451" w:rsidP="00397616">
      <w:pPr>
        <w:spacing w:line="360" w:lineRule="auto"/>
        <w:jc w:val="center"/>
        <w:rPr>
          <w:rFonts w:ascii="宋体"/>
          <w:b/>
          <w:color w:val="000000"/>
          <w:sz w:val="24"/>
        </w:rPr>
      </w:pPr>
    </w:p>
    <w:p w:rsidR="00F13451" w:rsidRPr="00820253" w:rsidRDefault="00F13451" w:rsidP="00397616">
      <w:pPr>
        <w:spacing w:line="360" w:lineRule="auto"/>
        <w:jc w:val="center"/>
        <w:rPr>
          <w:rFonts w:ascii="宋体"/>
          <w:b/>
          <w:color w:val="000000"/>
          <w:sz w:val="24"/>
        </w:rPr>
      </w:pPr>
    </w:p>
    <w:p w:rsidR="00F13451" w:rsidRPr="00820253" w:rsidRDefault="00F13451" w:rsidP="00397616">
      <w:pPr>
        <w:spacing w:line="360" w:lineRule="auto"/>
        <w:jc w:val="center"/>
        <w:rPr>
          <w:rFonts w:ascii="宋体"/>
          <w:b/>
          <w:color w:val="000000"/>
          <w:sz w:val="24"/>
        </w:rPr>
      </w:pPr>
    </w:p>
    <w:p w:rsidR="00F13451" w:rsidRPr="00820253" w:rsidRDefault="00F13451" w:rsidP="00397616">
      <w:pPr>
        <w:spacing w:line="360" w:lineRule="auto"/>
        <w:jc w:val="center"/>
        <w:rPr>
          <w:rFonts w:ascii="宋体"/>
          <w:b/>
          <w:color w:val="000000"/>
          <w:sz w:val="24"/>
        </w:rPr>
      </w:pPr>
    </w:p>
    <w:p w:rsidR="00F13451" w:rsidRPr="00820253" w:rsidRDefault="00F13451" w:rsidP="00397616">
      <w:pPr>
        <w:spacing w:line="360" w:lineRule="auto"/>
        <w:jc w:val="center"/>
        <w:rPr>
          <w:rFonts w:ascii="宋体"/>
          <w:b/>
          <w:color w:val="000000"/>
          <w:sz w:val="24"/>
        </w:rPr>
      </w:pPr>
    </w:p>
    <w:p w:rsidR="00F13451" w:rsidRPr="00820253" w:rsidRDefault="00F13451" w:rsidP="00397616">
      <w:pPr>
        <w:spacing w:line="360" w:lineRule="auto"/>
        <w:jc w:val="center"/>
        <w:rPr>
          <w:rFonts w:ascii="宋体"/>
          <w:b/>
          <w:color w:val="000000"/>
          <w:sz w:val="24"/>
        </w:rPr>
      </w:pPr>
    </w:p>
    <w:p w:rsidR="00F13451" w:rsidRPr="00820253" w:rsidRDefault="00F13451" w:rsidP="00397616">
      <w:pPr>
        <w:spacing w:line="360" w:lineRule="auto"/>
        <w:jc w:val="center"/>
        <w:rPr>
          <w:rFonts w:ascii="宋体"/>
          <w:b/>
          <w:color w:val="000000"/>
          <w:sz w:val="24"/>
        </w:rPr>
      </w:pPr>
    </w:p>
    <w:p w:rsidR="00F13451" w:rsidRPr="00820253" w:rsidRDefault="00F13451" w:rsidP="00397616">
      <w:pPr>
        <w:spacing w:line="360" w:lineRule="auto"/>
        <w:jc w:val="center"/>
        <w:rPr>
          <w:rFonts w:ascii="宋体"/>
          <w:b/>
          <w:color w:val="000000"/>
          <w:sz w:val="24"/>
        </w:rPr>
      </w:pPr>
    </w:p>
    <w:p w:rsidR="00F13451" w:rsidRPr="00820253" w:rsidRDefault="00F13451" w:rsidP="00397616">
      <w:pPr>
        <w:spacing w:line="360" w:lineRule="auto"/>
        <w:jc w:val="center"/>
        <w:rPr>
          <w:rFonts w:ascii="宋体"/>
          <w:b/>
          <w:color w:val="000000"/>
          <w:sz w:val="24"/>
        </w:rPr>
      </w:pPr>
    </w:p>
    <w:p w:rsidR="00F13451" w:rsidRPr="00820253" w:rsidRDefault="00F13451" w:rsidP="00397616">
      <w:pPr>
        <w:spacing w:line="360" w:lineRule="auto"/>
        <w:rPr>
          <w:rFonts w:ascii="宋体"/>
          <w:b/>
          <w:color w:val="000000"/>
          <w:sz w:val="24"/>
        </w:rPr>
      </w:pPr>
    </w:p>
    <w:p w:rsidR="00F13451" w:rsidRPr="00820253" w:rsidRDefault="00F13451" w:rsidP="00476756">
      <w:pPr>
        <w:spacing w:line="360" w:lineRule="auto"/>
        <w:ind w:firstLineChars="900" w:firstLine="2168"/>
        <w:rPr>
          <w:rFonts w:ascii="宋体" w:hAnsi="宋体"/>
          <w:b/>
          <w:color w:val="000000"/>
          <w:sz w:val="24"/>
        </w:rPr>
      </w:pPr>
      <w:r w:rsidRPr="00820253">
        <w:rPr>
          <w:rFonts w:ascii="宋体" w:hAnsi="宋体" w:hint="eastAsia"/>
          <w:b/>
          <w:color w:val="000000"/>
          <w:sz w:val="24"/>
        </w:rPr>
        <w:t>基金管理人：</w:t>
      </w:r>
      <w:r w:rsidRPr="00820253">
        <w:rPr>
          <w:rFonts w:ascii="宋体" w:hAnsi="宋体"/>
          <w:b/>
          <w:color w:val="000000"/>
          <w:sz w:val="24"/>
        </w:rPr>
        <w:t>易方达基金管理有限公司</w:t>
      </w:r>
    </w:p>
    <w:p w:rsidR="00F13451" w:rsidRPr="00820253" w:rsidRDefault="00F13451" w:rsidP="00476756">
      <w:pPr>
        <w:spacing w:line="360" w:lineRule="auto"/>
        <w:ind w:firstLineChars="900" w:firstLine="2168"/>
        <w:rPr>
          <w:rFonts w:ascii="宋体" w:hAnsi="宋体"/>
          <w:b/>
          <w:color w:val="000000"/>
          <w:sz w:val="24"/>
        </w:rPr>
      </w:pPr>
      <w:r w:rsidRPr="00820253">
        <w:rPr>
          <w:rFonts w:ascii="宋体" w:hAnsi="宋体" w:hint="eastAsia"/>
          <w:b/>
          <w:color w:val="000000"/>
          <w:sz w:val="24"/>
        </w:rPr>
        <w:t>基金托管人：</w:t>
      </w:r>
      <w:r w:rsidRPr="00820253">
        <w:rPr>
          <w:rFonts w:ascii="宋体" w:hAnsi="宋体"/>
          <w:b/>
          <w:color w:val="000000"/>
          <w:sz w:val="24"/>
        </w:rPr>
        <w:t>中国建设银行股份有限公司</w:t>
      </w:r>
    </w:p>
    <w:p w:rsidR="00F13451" w:rsidRPr="00820253" w:rsidRDefault="00F13451" w:rsidP="00476756">
      <w:pPr>
        <w:spacing w:line="360" w:lineRule="auto"/>
        <w:ind w:firstLineChars="900" w:firstLine="2168"/>
        <w:rPr>
          <w:rFonts w:ascii="宋体" w:hAnsi="宋体"/>
          <w:b/>
          <w:color w:val="000000"/>
          <w:sz w:val="24"/>
        </w:rPr>
        <w:sectPr w:rsidR="00F13451" w:rsidRPr="00820253" w:rsidSect="00D6226F">
          <w:headerReference w:type="default" r:id="rId7"/>
          <w:footerReference w:type="default" r:id="rId8"/>
          <w:pgSz w:w="11926" w:h="15840"/>
          <w:pgMar w:top="1418" w:right="1418" w:bottom="851" w:left="1418" w:header="851" w:footer="992" w:gutter="0"/>
          <w:cols w:space="720"/>
          <w:noEndnote/>
        </w:sectPr>
      </w:pPr>
      <w:r w:rsidRPr="00820253">
        <w:rPr>
          <w:rFonts w:ascii="宋体" w:hAnsi="宋体" w:hint="eastAsia"/>
          <w:b/>
          <w:color w:val="000000"/>
          <w:sz w:val="24"/>
        </w:rPr>
        <w:t>报告送出日期：</w:t>
      </w:r>
      <w:r w:rsidRPr="00820253">
        <w:rPr>
          <w:rFonts w:ascii="宋体" w:hAnsi="宋体"/>
          <w:b/>
          <w:color w:val="000000"/>
          <w:sz w:val="24"/>
        </w:rPr>
        <w:t>二〇一九年十月二十四日</w:t>
      </w:r>
    </w:p>
    <w:p w:rsidR="00F13451" w:rsidRPr="00820253" w:rsidRDefault="00F13451" w:rsidP="008B041C">
      <w:pPr>
        <w:pStyle w:val="1"/>
        <w:spacing w:beforeLines="100" w:before="312" w:afterLines="100" w:after="312" w:line="360" w:lineRule="auto"/>
        <w:jc w:val="center"/>
        <w:rPr>
          <w:rFonts w:ascii="宋体" w:cs="Arial"/>
          <w:b w:val="0"/>
          <w:color w:val="000000"/>
          <w:kern w:val="0"/>
          <w:sz w:val="24"/>
          <w:szCs w:val="24"/>
        </w:rPr>
      </w:pPr>
      <w:r w:rsidRPr="00820253">
        <w:rPr>
          <w:rFonts w:ascii="宋体" w:hAnsi="宋体" w:cs="Arial" w:hint="eastAsia"/>
          <w:color w:val="000000"/>
          <w:kern w:val="0"/>
          <w:sz w:val="24"/>
          <w:szCs w:val="24"/>
        </w:rPr>
        <w:lastRenderedPageBreak/>
        <w:t>§</w:t>
      </w:r>
      <w:r w:rsidRPr="00820253">
        <w:rPr>
          <w:rFonts w:ascii="宋体" w:hAnsi="宋体" w:cs="Arial"/>
          <w:color w:val="000000"/>
          <w:kern w:val="0"/>
          <w:sz w:val="24"/>
          <w:szCs w:val="24"/>
        </w:rPr>
        <w:t xml:space="preserve">1  </w:t>
      </w:r>
      <w:r w:rsidRPr="00820253">
        <w:rPr>
          <w:rFonts w:ascii="宋体" w:hAnsi="宋体" w:cs="Arial" w:hint="eastAsia"/>
          <w:color w:val="000000"/>
          <w:kern w:val="0"/>
          <w:sz w:val="24"/>
          <w:szCs w:val="24"/>
        </w:rPr>
        <w:t>重要提示</w:t>
      </w:r>
    </w:p>
    <w:p w:rsidR="002C4A15" w:rsidRDefault="00651AB9">
      <w:pPr>
        <w:spacing w:line="360" w:lineRule="auto"/>
        <w:ind w:firstLineChars="200" w:firstLine="480"/>
        <w:rPr>
          <w:color w:val="000000"/>
          <w:sz w:val="24"/>
        </w:rPr>
      </w:pPr>
      <w:r>
        <w:rPr>
          <w:color w:val="000000"/>
          <w:sz w:val="24"/>
        </w:rPr>
        <w:t>基金管理人的董事会及董事保证本报告所载资料不存在虚假记载、误导性陈述或重大遗漏，并对其内容的真实性、准确性和完整性承担个别及连带责任。</w:t>
      </w:r>
      <w:r>
        <w:rPr>
          <w:color w:val="000000"/>
          <w:sz w:val="24"/>
        </w:rPr>
        <w:t xml:space="preserve"> </w:t>
      </w:r>
    </w:p>
    <w:p w:rsidR="002C4A15" w:rsidRDefault="00651AB9">
      <w:pPr>
        <w:spacing w:line="360" w:lineRule="auto"/>
        <w:ind w:firstLineChars="200" w:firstLine="480"/>
        <w:rPr>
          <w:color w:val="000000"/>
          <w:sz w:val="24"/>
        </w:rPr>
      </w:pPr>
      <w:r>
        <w:rPr>
          <w:color w:val="000000"/>
          <w:sz w:val="24"/>
        </w:rPr>
        <w:t>基金托管人中国建设银行股份有限公司根据本基金合同规定，于</w:t>
      </w:r>
      <w:r>
        <w:rPr>
          <w:color w:val="000000"/>
          <w:sz w:val="24"/>
        </w:rPr>
        <w:t>2019</w:t>
      </w:r>
      <w:r>
        <w:rPr>
          <w:color w:val="000000"/>
          <w:sz w:val="24"/>
        </w:rPr>
        <w:t>年</w:t>
      </w:r>
      <w:r>
        <w:rPr>
          <w:color w:val="000000"/>
          <w:sz w:val="24"/>
        </w:rPr>
        <w:t>10</w:t>
      </w:r>
      <w:r>
        <w:rPr>
          <w:color w:val="000000"/>
          <w:sz w:val="24"/>
        </w:rPr>
        <w:t>月</w:t>
      </w:r>
      <w:r>
        <w:rPr>
          <w:color w:val="000000"/>
          <w:sz w:val="24"/>
        </w:rPr>
        <w:t>22</w:t>
      </w:r>
      <w:r>
        <w:rPr>
          <w:color w:val="000000"/>
          <w:sz w:val="24"/>
        </w:rPr>
        <w:t>日复核了本报告中的财务指标、净值表现和投资组合报告等内容，保证复核内容不存在虚假记载、误导性陈述或者重大遗漏。</w:t>
      </w:r>
      <w:r>
        <w:rPr>
          <w:color w:val="000000"/>
          <w:sz w:val="24"/>
        </w:rPr>
        <w:t xml:space="preserve"> </w:t>
      </w:r>
    </w:p>
    <w:p w:rsidR="002C4A15" w:rsidRDefault="00651AB9">
      <w:pPr>
        <w:spacing w:line="360" w:lineRule="auto"/>
        <w:ind w:firstLineChars="200" w:firstLine="480"/>
        <w:rPr>
          <w:color w:val="000000"/>
          <w:sz w:val="24"/>
        </w:rPr>
      </w:pPr>
      <w:r>
        <w:rPr>
          <w:color w:val="000000"/>
          <w:sz w:val="24"/>
        </w:rPr>
        <w:t>基金管理人承诺以诚实信用、勤勉尽责的原则管理和运用基金资产，但不保证基金一定盈利。</w:t>
      </w:r>
      <w:r>
        <w:rPr>
          <w:color w:val="000000"/>
          <w:sz w:val="24"/>
        </w:rPr>
        <w:t xml:space="preserve"> </w:t>
      </w:r>
    </w:p>
    <w:p w:rsidR="002C4A15" w:rsidRDefault="00651AB9">
      <w:pPr>
        <w:spacing w:line="360" w:lineRule="auto"/>
        <w:ind w:firstLineChars="200" w:firstLine="480"/>
        <w:rPr>
          <w:color w:val="000000"/>
          <w:sz w:val="24"/>
        </w:rPr>
      </w:pPr>
      <w:r>
        <w:rPr>
          <w:color w:val="000000"/>
          <w:sz w:val="24"/>
        </w:rPr>
        <w:t>基金的过往业绩并不代表其未来表现。投资有风险，投资者在作出投资决策前应仔细阅读本基金的招募说明书。</w:t>
      </w:r>
      <w:r>
        <w:rPr>
          <w:color w:val="000000"/>
          <w:sz w:val="24"/>
        </w:rPr>
        <w:t xml:space="preserve"> </w:t>
      </w:r>
    </w:p>
    <w:p w:rsidR="002C4A15" w:rsidRDefault="00651AB9">
      <w:pPr>
        <w:spacing w:line="360" w:lineRule="auto"/>
        <w:ind w:firstLineChars="200" w:firstLine="480"/>
        <w:rPr>
          <w:color w:val="000000"/>
          <w:sz w:val="24"/>
        </w:rPr>
      </w:pPr>
      <w:r>
        <w:rPr>
          <w:color w:val="000000"/>
          <w:sz w:val="24"/>
        </w:rPr>
        <w:t>本报告中财务资料未经审计。</w:t>
      </w:r>
    </w:p>
    <w:p w:rsidR="00F13451" w:rsidRPr="0040658E" w:rsidRDefault="00F13451" w:rsidP="00476756">
      <w:pPr>
        <w:spacing w:line="360" w:lineRule="auto"/>
        <w:ind w:firstLineChars="200" w:firstLine="480"/>
        <w:rPr>
          <w:color w:val="000000"/>
          <w:sz w:val="24"/>
        </w:rPr>
      </w:pPr>
      <w:r w:rsidRPr="0040658E">
        <w:rPr>
          <w:color w:val="000000"/>
          <w:sz w:val="24"/>
        </w:rPr>
        <w:t>本报告期自</w:t>
      </w:r>
      <w:r w:rsidRPr="0040658E">
        <w:rPr>
          <w:color w:val="000000"/>
          <w:sz w:val="24"/>
        </w:rPr>
        <w:t>2019</w:t>
      </w:r>
      <w:r w:rsidRPr="0040658E">
        <w:rPr>
          <w:color w:val="000000"/>
          <w:sz w:val="24"/>
        </w:rPr>
        <w:t>年</w:t>
      </w:r>
      <w:r w:rsidRPr="0040658E">
        <w:rPr>
          <w:color w:val="000000"/>
          <w:sz w:val="24"/>
        </w:rPr>
        <w:t>7</w:t>
      </w:r>
      <w:r w:rsidRPr="0040658E">
        <w:rPr>
          <w:color w:val="000000"/>
          <w:sz w:val="24"/>
        </w:rPr>
        <w:t>月</w:t>
      </w:r>
      <w:r w:rsidRPr="0040658E">
        <w:rPr>
          <w:color w:val="000000"/>
          <w:sz w:val="24"/>
        </w:rPr>
        <w:t>1</w:t>
      </w:r>
      <w:r w:rsidRPr="0040658E">
        <w:rPr>
          <w:color w:val="000000"/>
          <w:sz w:val="24"/>
        </w:rPr>
        <w:t>日起至</w:t>
      </w:r>
      <w:r w:rsidRPr="0040658E">
        <w:rPr>
          <w:color w:val="000000"/>
          <w:sz w:val="24"/>
        </w:rPr>
        <w:t>9</w:t>
      </w:r>
      <w:r w:rsidRPr="0040658E">
        <w:rPr>
          <w:color w:val="000000"/>
          <w:sz w:val="24"/>
        </w:rPr>
        <w:t>月</w:t>
      </w:r>
      <w:r w:rsidRPr="0040658E">
        <w:rPr>
          <w:color w:val="000000"/>
          <w:sz w:val="24"/>
        </w:rPr>
        <w:t>30</w:t>
      </w:r>
      <w:r w:rsidRPr="0040658E">
        <w:rPr>
          <w:color w:val="000000"/>
          <w:sz w:val="24"/>
        </w:rPr>
        <w:t>日止。</w:t>
      </w:r>
    </w:p>
    <w:p w:rsidR="00F13451" w:rsidRPr="00820253" w:rsidRDefault="00F13451" w:rsidP="008B041C">
      <w:pPr>
        <w:pStyle w:val="1"/>
        <w:spacing w:beforeLines="100" w:before="312" w:afterLines="100" w:after="312" w:line="360" w:lineRule="auto"/>
        <w:jc w:val="center"/>
        <w:rPr>
          <w:rFonts w:ascii="宋体" w:cs="Arial"/>
          <w:color w:val="000000"/>
          <w:kern w:val="0"/>
          <w:sz w:val="24"/>
          <w:szCs w:val="24"/>
        </w:rPr>
      </w:pPr>
      <w:r w:rsidRPr="00820253">
        <w:rPr>
          <w:rFonts w:ascii="宋体" w:hAnsi="宋体" w:cs="Arial" w:hint="eastAsia"/>
          <w:color w:val="000000"/>
          <w:kern w:val="0"/>
          <w:sz w:val="24"/>
          <w:szCs w:val="24"/>
        </w:rPr>
        <w:t>§</w:t>
      </w:r>
      <w:r w:rsidRPr="00820253">
        <w:rPr>
          <w:rFonts w:ascii="宋体" w:hAnsi="宋体" w:cs="Arial"/>
          <w:color w:val="000000"/>
          <w:kern w:val="0"/>
          <w:sz w:val="24"/>
          <w:szCs w:val="24"/>
        </w:rPr>
        <w:t xml:space="preserve">2  </w:t>
      </w:r>
      <w:r w:rsidRPr="00820253">
        <w:rPr>
          <w:rFonts w:ascii="宋体" w:hAnsi="宋体" w:cs="Arial" w:hint="eastAsia"/>
          <w:color w:val="000000"/>
          <w:kern w:val="0"/>
          <w:sz w:val="24"/>
          <w:szCs w:val="24"/>
        </w:rPr>
        <w:t>基金产品概况</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5387"/>
      </w:tblGrid>
      <w:tr w:rsidR="00F13451" w:rsidRPr="00820253" w:rsidTr="00780E33">
        <w:tc>
          <w:tcPr>
            <w:tcW w:w="2977" w:type="dxa"/>
            <w:vAlign w:val="center"/>
          </w:tcPr>
          <w:p w:rsidR="00F13451" w:rsidRPr="0040658E" w:rsidRDefault="00F13451" w:rsidP="00CA3C4F">
            <w:pPr>
              <w:adjustRightInd w:val="0"/>
              <w:spacing w:before="29" w:line="360" w:lineRule="auto"/>
              <w:ind w:left="17"/>
              <w:jc w:val="left"/>
              <w:rPr>
                <w:kern w:val="0"/>
                <w:sz w:val="24"/>
              </w:rPr>
            </w:pPr>
            <w:r w:rsidRPr="0040658E">
              <w:rPr>
                <w:kern w:val="0"/>
                <w:sz w:val="24"/>
              </w:rPr>
              <w:t>基金简称</w:t>
            </w:r>
          </w:p>
        </w:tc>
        <w:tc>
          <w:tcPr>
            <w:tcW w:w="5387" w:type="dxa"/>
            <w:vAlign w:val="center"/>
          </w:tcPr>
          <w:p w:rsidR="00F13451" w:rsidRPr="0040658E" w:rsidRDefault="00F13451" w:rsidP="00CA3C4F">
            <w:pPr>
              <w:adjustRightInd w:val="0"/>
              <w:spacing w:before="29" w:line="360" w:lineRule="auto"/>
              <w:ind w:left="17"/>
              <w:jc w:val="left"/>
              <w:rPr>
                <w:color w:val="000000"/>
                <w:kern w:val="0"/>
                <w:sz w:val="24"/>
              </w:rPr>
            </w:pPr>
            <w:r w:rsidRPr="0040658E">
              <w:rPr>
                <w:color w:val="000000"/>
                <w:kern w:val="0"/>
                <w:sz w:val="24"/>
              </w:rPr>
              <w:t>易方达标普医疗保健指数（</w:t>
            </w:r>
            <w:r w:rsidRPr="0040658E">
              <w:rPr>
                <w:color w:val="000000"/>
                <w:kern w:val="0"/>
                <w:sz w:val="24"/>
              </w:rPr>
              <w:t>QDII-LOF</w:t>
            </w:r>
            <w:r w:rsidRPr="0040658E">
              <w:rPr>
                <w:color w:val="000000"/>
                <w:kern w:val="0"/>
                <w:sz w:val="24"/>
              </w:rPr>
              <w:t>）</w:t>
            </w:r>
          </w:p>
        </w:tc>
      </w:tr>
      <w:tr w:rsidR="00C81A11" w:rsidRPr="00820253" w:rsidTr="0024781E">
        <w:tc>
          <w:tcPr>
            <w:tcW w:w="2977" w:type="dxa"/>
            <w:vAlign w:val="center"/>
          </w:tcPr>
          <w:p w:rsidR="00C81A11" w:rsidRPr="0040658E" w:rsidRDefault="00C81A11" w:rsidP="00AF756E">
            <w:pPr>
              <w:adjustRightInd w:val="0"/>
              <w:spacing w:before="29" w:line="360" w:lineRule="auto"/>
              <w:ind w:left="17"/>
              <w:jc w:val="left"/>
              <w:rPr>
                <w:kern w:val="0"/>
                <w:sz w:val="24"/>
              </w:rPr>
            </w:pPr>
            <w:r w:rsidRPr="0040658E">
              <w:rPr>
                <w:kern w:val="0"/>
                <w:sz w:val="24"/>
              </w:rPr>
              <w:t>场内简称</w:t>
            </w:r>
          </w:p>
        </w:tc>
        <w:tc>
          <w:tcPr>
            <w:tcW w:w="5387" w:type="dxa"/>
            <w:vAlign w:val="center"/>
          </w:tcPr>
          <w:p w:rsidR="00C81A11" w:rsidRPr="0040658E" w:rsidRDefault="00C81A11" w:rsidP="00AF756E">
            <w:pPr>
              <w:adjustRightInd w:val="0"/>
              <w:spacing w:before="29" w:line="360" w:lineRule="auto"/>
              <w:ind w:left="17"/>
              <w:jc w:val="left"/>
              <w:rPr>
                <w:kern w:val="0"/>
                <w:sz w:val="24"/>
              </w:rPr>
            </w:pPr>
            <w:r w:rsidRPr="0040658E">
              <w:rPr>
                <w:kern w:val="0"/>
                <w:sz w:val="24"/>
              </w:rPr>
              <w:t>标普医药</w:t>
            </w:r>
          </w:p>
        </w:tc>
      </w:tr>
      <w:tr w:rsidR="00F13451" w:rsidRPr="00820253" w:rsidTr="00780E33">
        <w:tc>
          <w:tcPr>
            <w:tcW w:w="2977" w:type="dxa"/>
          </w:tcPr>
          <w:p w:rsidR="00F13451" w:rsidRPr="0040658E" w:rsidRDefault="00F13451">
            <w:pPr>
              <w:adjustRightInd w:val="0"/>
              <w:spacing w:before="29" w:line="360" w:lineRule="auto"/>
              <w:ind w:left="17"/>
              <w:jc w:val="left"/>
              <w:rPr>
                <w:kern w:val="0"/>
                <w:sz w:val="24"/>
              </w:rPr>
            </w:pPr>
            <w:r w:rsidRPr="0040658E">
              <w:rPr>
                <w:kern w:val="0"/>
                <w:sz w:val="24"/>
              </w:rPr>
              <w:t>基金主代码</w:t>
            </w:r>
          </w:p>
        </w:tc>
        <w:tc>
          <w:tcPr>
            <w:tcW w:w="5387" w:type="dxa"/>
          </w:tcPr>
          <w:p w:rsidR="00F13451" w:rsidRPr="0040658E" w:rsidRDefault="00F13451">
            <w:pPr>
              <w:adjustRightInd w:val="0"/>
              <w:spacing w:before="29" w:line="360" w:lineRule="auto"/>
              <w:ind w:left="17"/>
              <w:jc w:val="left"/>
              <w:rPr>
                <w:color w:val="000000"/>
                <w:kern w:val="0"/>
                <w:sz w:val="24"/>
              </w:rPr>
            </w:pPr>
            <w:r w:rsidRPr="0040658E">
              <w:rPr>
                <w:color w:val="000000"/>
                <w:kern w:val="0"/>
                <w:sz w:val="24"/>
              </w:rPr>
              <w:t>161126</w:t>
            </w:r>
          </w:p>
        </w:tc>
      </w:tr>
      <w:tr w:rsidR="00F13451" w:rsidRPr="00820253" w:rsidTr="00780E33">
        <w:tc>
          <w:tcPr>
            <w:tcW w:w="2977" w:type="dxa"/>
          </w:tcPr>
          <w:p w:rsidR="00F13451" w:rsidRPr="0040658E" w:rsidRDefault="00F13451">
            <w:pPr>
              <w:adjustRightInd w:val="0"/>
              <w:spacing w:before="29" w:line="360" w:lineRule="auto"/>
              <w:ind w:left="17"/>
              <w:jc w:val="left"/>
              <w:rPr>
                <w:kern w:val="0"/>
                <w:sz w:val="24"/>
              </w:rPr>
            </w:pPr>
            <w:r w:rsidRPr="0040658E">
              <w:rPr>
                <w:kern w:val="0"/>
                <w:sz w:val="24"/>
              </w:rPr>
              <w:t>交易代码</w:t>
            </w:r>
          </w:p>
        </w:tc>
        <w:tc>
          <w:tcPr>
            <w:tcW w:w="5387" w:type="dxa"/>
          </w:tcPr>
          <w:p w:rsidR="00F13451" w:rsidRPr="0040658E" w:rsidRDefault="00F13451">
            <w:pPr>
              <w:adjustRightInd w:val="0"/>
              <w:spacing w:before="29" w:line="360" w:lineRule="auto"/>
              <w:ind w:left="17"/>
              <w:jc w:val="left"/>
              <w:rPr>
                <w:color w:val="000000"/>
                <w:kern w:val="0"/>
                <w:sz w:val="24"/>
              </w:rPr>
            </w:pPr>
            <w:r w:rsidRPr="0040658E">
              <w:rPr>
                <w:kern w:val="0"/>
                <w:sz w:val="24"/>
              </w:rPr>
              <w:t>161126</w:t>
            </w:r>
          </w:p>
        </w:tc>
      </w:tr>
      <w:tr w:rsidR="00F13451" w:rsidRPr="00820253" w:rsidTr="00780E33">
        <w:tc>
          <w:tcPr>
            <w:tcW w:w="2977" w:type="dxa"/>
            <w:vAlign w:val="center"/>
          </w:tcPr>
          <w:p w:rsidR="00F13451" w:rsidRPr="0040658E" w:rsidRDefault="00F13451" w:rsidP="00CA3C4F">
            <w:pPr>
              <w:adjustRightInd w:val="0"/>
              <w:spacing w:before="29" w:line="360" w:lineRule="auto"/>
              <w:ind w:left="17"/>
              <w:jc w:val="left"/>
              <w:rPr>
                <w:sz w:val="24"/>
              </w:rPr>
            </w:pPr>
            <w:r w:rsidRPr="0040658E">
              <w:rPr>
                <w:kern w:val="0"/>
                <w:sz w:val="24"/>
              </w:rPr>
              <w:t>基金运作方式</w:t>
            </w:r>
          </w:p>
        </w:tc>
        <w:tc>
          <w:tcPr>
            <w:tcW w:w="5387" w:type="dxa"/>
            <w:vAlign w:val="center"/>
          </w:tcPr>
          <w:p w:rsidR="00F13451" w:rsidRPr="0040658E" w:rsidRDefault="00F13451" w:rsidP="00CA3C4F">
            <w:pPr>
              <w:adjustRightInd w:val="0"/>
              <w:spacing w:before="29" w:line="360" w:lineRule="auto"/>
              <w:ind w:left="17"/>
              <w:jc w:val="left"/>
              <w:rPr>
                <w:color w:val="000000"/>
                <w:sz w:val="24"/>
              </w:rPr>
            </w:pPr>
            <w:r w:rsidRPr="0040658E">
              <w:rPr>
                <w:color w:val="000000"/>
                <w:kern w:val="0"/>
                <w:sz w:val="24"/>
              </w:rPr>
              <w:t>契约型、上市开放式（</w:t>
            </w:r>
            <w:r w:rsidRPr="0040658E">
              <w:rPr>
                <w:color w:val="000000"/>
                <w:kern w:val="0"/>
                <w:sz w:val="24"/>
              </w:rPr>
              <w:t>LOF</w:t>
            </w:r>
            <w:r w:rsidRPr="0040658E">
              <w:rPr>
                <w:color w:val="000000"/>
                <w:kern w:val="0"/>
                <w:sz w:val="24"/>
              </w:rPr>
              <w:t>）</w:t>
            </w:r>
          </w:p>
        </w:tc>
      </w:tr>
      <w:tr w:rsidR="00F13451" w:rsidRPr="00820253" w:rsidTr="00780E33">
        <w:tc>
          <w:tcPr>
            <w:tcW w:w="2977" w:type="dxa"/>
            <w:vAlign w:val="center"/>
          </w:tcPr>
          <w:p w:rsidR="00F13451" w:rsidRPr="0040658E" w:rsidRDefault="00F13451" w:rsidP="00CA3C4F">
            <w:pPr>
              <w:adjustRightInd w:val="0"/>
              <w:spacing w:before="29" w:line="360" w:lineRule="auto"/>
              <w:ind w:left="17"/>
              <w:jc w:val="left"/>
              <w:rPr>
                <w:sz w:val="24"/>
              </w:rPr>
            </w:pPr>
            <w:r w:rsidRPr="0040658E">
              <w:rPr>
                <w:kern w:val="0"/>
                <w:sz w:val="24"/>
              </w:rPr>
              <w:t>基金合同生效日</w:t>
            </w:r>
          </w:p>
        </w:tc>
        <w:tc>
          <w:tcPr>
            <w:tcW w:w="5387" w:type="dxa"/>
            <w:vAlign w:val="center"/>
          </w:tcPr>
          <w:p w:rsidR="00F13451" w:rsidRPr="0040658E" w:rsidRDefault="00F13451" w:rsidP="00CA3C4F">
            <w:pPr>
              <w:adjustRightInd w:val="0"/>
              <w:spacing w:before="29" w:line="360" w:lineRule="auto"/>
              <w:ind w:left="17"/>
              <w:jc w:val="left"/>
              <w:rPr>
                <w:color w:val="000000"/>
                <w:kern w:val="0"/>
                <w:sz w:val="24"/>
              </w:rPr>
            </w:pPr>
            <w:r w:rsidRPr="0040658E">
              <w:rPr>
                <w:color w:val="000000"/>
                <w:kern w:val="0"/>
                <w:sz w:val="24"/>
              </w:rPr>
              <w:t>2016</w:t>
            </w:r>
            <w:r w:rsidRPr="0040658E">
              <w:rPr>
                <w:color w:val="000000"/>
                <w:kern w:val="0"/>
                <w:sz w:val="24"/>
              </w:rPr>
              <w:t>年</w:t>
            </w:r>
            <w:r w:rsidRPr="0040658E">
              <w:rPr>
                <w:color w:val="000000"/>
                <w:kern w:val="0"/>
                <w:sz w:val="24"/>
              </w:rPr>
              <w:t>11</w:t>
            </w:r>
            <w:r w:rsidRPr="0040658E">
              <w:rPr>
                <w:color w:val="000000"/>
                <w:kern w:val="0"/>
                <w:sz w:val="24"/>
              </w:rPr>
              <w:t>月</w:t>
            </w:r>
            <w:r w:rsidRPr="0040658E">
              <w:rPr>
                <w:color w:val="000000"/>
                <w:kern w:val="0"/>
                <w:sz w:val="24"/>
              </w:rPr>
              <w:t>28</w:t>
            </w:r>
            <w:r w:rsidRPr="0040658E">
              <w:rPr>
                <w:color w:val="000000"/>
                <w:kern w:val="0"/>
                <w:sz w:val="24"/>
              </w:rPr>
              <w:t>日</w:t>
            </w:r>
          </w:p>
        </w:tc>
      </w:tr>
      <w:tr w:rsidR="00F13451" w:rsidRPr="00820253" w:rsidTr="00780E33">
        <w:tc>
          <w:tcPr>
            <w:tcW w:w="2977" w:type="dxa"/>
            <w:vAlign w:val="center"/>
          </w:tcPr>
          <w:p w:rsidR="00F13451" w:rsidRPr="0040658E" w:rsidRDefault="00F13451" w:rsidP="00CA3C4F">
            <w:pPr>
              <w:adjustRightInd w:val="0"/>
              <w:spacing w:before="29" w:line="360" w:lineRule="auto"/>
              <w:ind w:left="17"/>
              <w:jc w:val="left"/>
              <w:rPr>
                <w:sz w:val="24"/>
              </w:rPr>
            </w:pPr>
            <w:r w:rsidRPr="0040658E">
              <w:rPr>
                <w:kern w:val="0"/>
                <w:sz w:val="24"/>
              </w:rPr>
              <w:t>报告期末基金份额总额</w:t>
            </w:r>
          </w:p>
        </w:tc>
        <w:tc>
          <w:tcPr>
            <w:tcW w:w="5387" w:type="dxa"/>
            <w:vAlign w:val="center"/>
          </w:tcPr>
          <w:p w:rsidR="00F13451" w:rsidRPr="0040658E" w:rsidRDefault="00F13451" w:rsidP="00CA3C4F">
            <w:pPr>
              <w:adjustRightInd w:val="0"/>
              <w:spacing w:before="29" w:line="360" w:lineRule="auto"/>
              <w:ind w:left="17"/>
              <w:jc w:val="left"/>
              <w:rPr>
                <w:color w:val="000000"/>
                <w:sz w:val="24"/>
              </w:rPr>
            </w:pPr>
            <w:r w:rsidRPr="0040658E">
              <w:rPr>
                <w:color w:val="000000"/>
                <w:kern w:val="0"/>
                <w:sz w:val="24"/>
              </w:rPr>
              <w:t>22,327,580.94</w:t>
            </w:r>
            <w:r w:rsidRPr="0040658E">
              <w:rPr>
                <w:color w:val="000000"/>
                <w:kern w:val="0"/>
                <w:sz w:val="24"/>
              </w:rPr>
              <w:t>份</w:t>
            </w:r>
          </w:p>
        </w:tc>
      </w:tr>
      <w:tr w:rsidR="00F13451" w:rsidRPr="00820253" w:rsidTr="00780E33">
        <w:tc>
          <w:tcPr>
            <w:tcW w:w="2977" w:type="dxa"/>
            <w:vAlign w:val="center"/>
          </w:tcPr>
          <w:p w:rsidR="00F13451" w:rsidRPr="0040658E" w:rsidRDefault="00F13451" w:rsidP="00CA3C4F">
            <w:pPr>
              <w:adjustRightInd w:val="0"/>
              <w:spacing w:before="29" w:line="360" w:lineRule="auto"/>
              <w:ind w:left="17"/>
              <w:jc w:val="left"/>
              <w:rPr>
                <w:sz w:val="24"/>
              </w:rPr>
            </w:pPr>
            <w:r w:rsidRPr="0040658E">
              <w:rPr>
                <w:kern w:val="0"/>
                <w:sz w:val="24"/>
              </w:rPr>
              <w:t>投资目标</w:t>
            </w:r>
          </w:p>
        </w:tc>
        <w:tc>
          <w:tcPr>
            <w:tcW w:w="5387" w:type="dxa"/>
            <w:vAlign w:val="center"/>
          </w:tcPr>
          <w:p w:rsidR="00F13451" w:rsidRPr="0040658E" w:rsidRDefault="00F13451" w:rsidP="00CA3C4F">
            <w:pPr>
              <w:adjustRightInd w:val="0"/>
              <w:spacing w:before="29" w:line="360" w:lineRule="auto"/>
              <w:ind w:left="17"/>
              <w:jc w:val="left"/>
              <w:rPr>
                <w:color w:val="000000"/>
                <w:sz w:val="24"/>
              </w:rPr>
            </w:pPr>
            <w:r w:rsidRPr="0040658E">
              <w:rPr>
                <w:color w:val="000000"/>
                <w:kern w:val="0"/>
                <w:sz w:val="24"/>
              </w:rPr>
              <w:t>紧密跟踪业绩比较基准，追求跟踪偏离度及跟踪误差的最小化。</w:t>
            </w:r>
          </w:p>
        </w:tc>
      </w:tr>
      <w:tr w:rsidR="00F13451" w:rsidRPr="00820253" w:rsidTr="00780E33">
        <w:tc>
          <w:tcPr>
            <w:tcW w:w="2977" w:type="dxa"/>
            <w:vAlign w:val="center"/>
          </w:tcPr>
          <w:p w:rsidR="00F13451" w:rsidRPr="0040658E" w:rsidRDefault="00F13451" w:rsidP="00CA3C4F">
            <w:pPr>
              <w:adjustRightInd w:val="0"/>
              <w:spacing w:before="29" w:line="360" w:lineRule="auto"/>
              <w:ind w:left="17"/>
              <w:jc w:val="left"/>
              <w:rPr>
                <w:sz w:val="24"/>
              </w:rPr>
            </w:pPr>
            <w:r w:rsidRPr="0040658E">
              <w:rPr>
                <w:kern w:val="0"/>
                <w:sz w:val="24"/>
              </w:rPr>
              <w:t>投资策略</w:t>
            </w:r>
          </w:p>
        </w:tc>
        <w:tc>
          <w:tcPr>
            <w:tcW w:w="5387" w:type="dxa"/>
            <w:vAlign w:val="center"/>
          </w:tcPr>
          <w:p w:rsidR="00F13451" w:rsidRPr="0040658E" w:rsidRDefault="00F13451" w:rsidP="00CA3C4F">
            <w:pPr>
              <w:adjustRightInd w:val="0"/>
              <w:spacing w:before="29" w:line="360" w:lineRule="auto"/>
              <w:ind w:left="17"/>
              <w:jc w:val="left"/>
              <w:rPr>
                <w:color w:val="000000"/>
                <w:sz w:val="24"/>
              </w:rPr>
            </w:pPr>
            <w:r w:rsidRPr="0040658E">
              <w:rPr>
                <w:color w:val="000000"/>
                <w:kern w:val="0"/>
                <w:sz w:val="24"/>
              </w:rPr>
              <w:t>作为追踪标普医疗等权重指数的被动式海外指数基金，本基金采用完全复制法，力求追踪误差最小化。</w:t>
            </w:r>
          </w:p>
        </w:tc>
      </w:tr>
      <w:tr w:rsidR="00F13451" w:rsidRPr="00820253" w:rsidTr="00780E33">
        <w:tc>
          <w:tcPr>
            <w:tcW w:w="2977" w:type="dxa"/>
            <w:vAlign w:val="center"/>
          </w:tcPr>
          <w:p w:rsidR="00F13451" w:rsidRPr="0040658E" w:rsidRDefault="00F13451" w:rsidP="00CA3C4F">
            <w:pPr>
              <w:adjustRightInd w:val="0"/>
              <w:spacing w:before="29" w:line="360" w:lineRule="auto"/>
              <w:ind w:left="17"/>
              <w:jc w:val="left"/>
              <w:rPr>
                <w:sz w:val="24"/>
              </w:rPr>
            </w:pPr>
            <w:r w:rsidRPr="0040658E">
              <w:rPr>
                <w:kern w:val="0"/>
                <w:sz w:val="24"/>
              </w:rPr>
              <w:t>业绩比较基准</w:t>
            </w:r>
          </w:p>
        </w:tc>
        <w:tc>
          <w:tcPr>
            <w:tcW w:w="5387" w:type="dxa"/>
            <w:vAlign w:val="center"/>
          </w:tcPr>
          <w:p w:rsidR="00F13451" w:rsidRPr="0040658E" w:rsidRDefault="00F13451" w:rsidP="00CA3C4F">
            <w:pPr>
              <w:adjustRightInd w:val="0"/>
              <w:spacing w:before="29" w:line="360" w:lineRule="auto"/>
              <w:ind w:left="17"/>
              <w:jc w:val="left"/>
              <w:rPr>
                <w:color w:val="000000"/>
                <w:sz w:val="24"/>
              </w:rPr>
            </w:pPr>
            <w:r w:rsidRPr="0040658E">
              <w:rPr>
                <w:color w:val="000000"/>
                <w:kern w:val="0"/>
                <w:sz w:val="24"/>
              </w:rPr>
              <w:t>标普</w:t>
            </w:r>
            <w:r w:rsidRPr="0040658E">
              <w:rPr>
                <w:color w:val="000000"/>
                <w:kern w:val="0"/>
                <w:sz w:val="24"/>
              </w:rPr>
              <w:t>500</w:t>
            </w:r>
            <w:r w:rsidRPr="0040658E">
              <w:rPr>
                <w:color w:val="000000"/>
                <w:kern w:val="0"/>
                <w:sz w:val="24"/>
              </w:rPr>
              <w:t>医疗保健等权重指数收益率（使用估值</w:t>
            </w:r>
            <w:r w:rsidRPr="0040658E">
              <w:rPr>
                <w:color w:val="000000"/>
                <w:kern w:val="0"/>
                <w:sz w:val="24"/>
              </w:rPr>
              <w:lastRenderedPageBreak/>
              <w:t>汇率折算）</w:t>
            </w:r>
            <w:r w:rsidRPr="0040658E">
              <w:rPr>
                <w:color w:val="000000"/>
                <w:kern w:val="0"/>
                <w:sz w:val="24"/>
              </w:rPr>
              <w:t>×95%+</w:t>
            </w:r>
            <w:r w:rsidRPr="0040658E">
              <w:rPr>
                <w:color w:val="000000"/>
                <w:kern w:val="0"/>
                <w:sz w:val="24"/>
              </w:rPr>
              <w:t>活期存款利率（税后）</w:t>
            </w:r>
            <w:r w:rsidRPr="0040658E">
              <w:rPr>
                <w:color w:val="000000"/>
                <w:kern w:val="0"/>
                <w:sz w:val="24"/>
              </w:rPr>
              <w:t>×5%</w:t>
            </w:r>
          </w:p>
        </w:tc>
      </w:tr>
      <w:tr w:rsidR="00F13451" w:rsidRPr="00820253" w:rsidTr="00780E33">
        <w:tc>
          <w:tcPr>
            <w:tcW w:w="2977" w:type="dxa"/>
            <w:vAlign w:val="center"/>
          </w:tcPr>
          <w:p w:rsidR="00F13451" w:rsidRPr="0040658E" w:rsidRDefault="00F13451" w:rsidP="00CA3C4F">
            <w:pPr>
              <w:adjustRightInd w:val="0"/>
              <w:spacing w:before="29" w:line="360" w:lineRule="auto"/>
              <w:ind w:left="17"/>
              <w:jc w:val="left"/>
              <w:rPr>
                <w:sz w:val="24"/>
              </w:rPr>
            </w:pPr>
            <w:r w:rsidRPr="0040658E">
              <w:rPr>
                <w:kern w:val="0"/>
                <w:sz w:val="24"/>
              </w:rPr>
              <w:lastRenderedPageBreak/>
              <w:t>风险收益特征</w:t>
            </w:r>
          </w:p>
        </w:tc>
        <w:tc>
          <w:tcPr>
            <w:tcW w:w="5387" w:type="dxa"/>
            <w:vAlign w:val="center"/>
          </w:tcPr>
          <w:p w:rsidR="002C4A15" w:rsidRDefault="00651AB9">
            <w:pPr>
              <w:adjustRightInd w:val="0"/>
              <w:spacing w:before="29" w:line="360" w:lineRule="auto"/>
              <w:ind w:left="17"/>
              <w:jc w:val="left"/>
              <w:rPr>
                <w:color w:val="000000"/>
                <w:sz w:val="24"/>
              </w:rPr>
            </w:pPr>
            <w:r>
              <w:rPr>
                <w:color w:val="000000"/>
                <w:kern w:val="0"/>
                <w:sz w:val="24"/>
              </w:rPr>
              <w:t>本基金属股票指数基金，预期风险与收益水平高于混合基金、债券基金与货币市场基金。本基金主要采用组合复制策略和适当的替代性策略实现对标的指数的紧密跟踪，具有与标的指数相似的风险收益特征。</w:t>
            </w:r>
            <w:r>
              <w:rPr>
                <w:color w:val="000000"/>
                <w:kern w:val="0"/>
                <w:sz w:val="24"/>
              </w:rPr>
              <w:t xml:space="preserve"> </w:t>
            </w:r>
          </w:p>
          <w:p w:rsidR="00F13451" w:rsidRPr="0040658E" w:rsidRDefault="00F13451" w:rsidP="00CA3C4F">
            <w:pPr>
              <w:adjustRightInd w:val="0"/>
              <w:spacing w:before="29" w:line="360" w:lineRule="auto"/>
              <w:ind w:left="17"/>
              <w:jc w:val="left"/>
              <w:rPr>
                <w:color w:val="000000"/>
                <w:sz w:val="24"/>
              </w:rPr>
            </w:pPr>
            <w:r w:rsidRPr="0040658E">
              <w:rPr>
                <w:color w:val="000000"/>
                <w:kern w:val="0"/>
                <w:sz w:val="24"/>
              </w:rPr>
              <w:t>本基金主要投资美国证券市场，需承担汇率风险以及境外市场的风险。</w:t>
            </w:r>
          </w:p>
        </w:tc>
      </w:tr>
      <w:tr w:rsidR="00F13451" w:rsidRPr="00820253" w:rsidTr="00780E33">
        <w:tc>
          <w:tcPr>
            <w:tcW w:w="2977" w:type="dxa"/>
            <w:vAlign w:val="center"/>
          </w:tcPr>
          <w:p w:rsidR="00F13451" w:rsidRPr="0040658E" w:rsidRDefault="00F13451" w:rsidP="00CA3C4F">
            <w:pPr>
              <w:adjustRightInd w:val="0"/>
              <w:spacing w:before="29" w:line="360" w:lineRule="auto"/>
              <w:ind w:left="17"/>
              <w:jc w:val="left"/>
              <w:rPr>
                <w:sz w:val="24"/>
              </w:rPr>
            </w:pPr>
            <w:r w:rsidRPr="0040658E">
              <w:rPr>
                <w:kern w:val="0"/>
                <w:sz w:val="24"/>
              </w:rPr>
              <w:t>基金管理人</w:t>
            </w:r>
          </w:p>
        </w:tc>
        <w:tc>
          <w:tcPr>
            <w:tcW w:w="5387" w:type="dxa"/>
            <w:vAlign w:val="center"/>
          </w:tcPr>
          <w:p w:rsidR="00F13451" w:rsidRPr="0040658E" w:rsidRDefault="00F13451" w:rsidP="00CA3C4F">
            <w:pPr>
              <w:adjustRightInd w:val="0"/>
              <w:spacing w:before="29" w:line="360" w:lineRule="auto"/>
              <w:ind w:left="17"/>
              <w:jc w:val="left"/>
              <w:rPr>
                <w:color w:val="000000"/>
                <w:sz w:val="24"/>
              </w:rPr>
            </w:pPr>
            <w:r w:rsidRPr="0040658E">
              <w:rPr>
                <w:color w:val="000000"/>
                <w:kern w:val="0"/>
                <w:sz w:val="24"/>
              </w:rPr>
              <w:t>易方达基金管理有限公司</w:t>
            </w:r>
          </w:p>
        </w:tc>
      </w:tr>
      <w:tr w:rsidR="00F13451" w:rsidRPr="00820253" w:rsidTr="00780E33">
        <w:tc>
          <w:tcPr>
            <w:tcW w:w="2977" w:type="dxa"/>
            <w:vAlign w:val="center"/>
          </w:tcPr>
          <w:p w:rsidR="00F13451" w:rsidRPr="0040658E" w:rsidRDefault="00F13451" w:rsidP="00CA3C4F">
            <w:pPr>
              <w:adjustRightInd w:val="0"/>
              <w:spacing w:before="29" w:line="360" w:lineRule="auto"/>
              <w:ind w:left="17"/>
              <w:jc w:val="left"/>
              <w:rPr>
                <w:sz w:val="24"/>
              </w:rPr>
            </w:pPr>
            <w:r w:rsidRPr="0040658E">
              <w:rPr>
                <w:kern w:val="0"/>
                <w:sz w:val="24"/>
              </w:rPr>
              <w:t>基金托管人</w:t>
            </w:r>
          </w:p>
        </w:tc>
        <w:tc>
          <w:tcPr>
            <w:tcW w:w="5387" w:type="dxa"/>
            <w:vAlign w:val="center"/>
          </w:tcPr>
          <w:p w:rsidR="00F13451" w:rsidRPr="0040658E" w:rsidRDefault="00F13451" w:rsidP="00CA3C4F">
            <w:pPr>
              <w:adjustRightInd w:val="0"/>
              <w:spacing w:before="29" w:line="360" w:lineRule="auto"/>
              <w:ind w:left="17"/>
              <w:jc w:val="left"/>
              <w:rPr>
                <w:color w:val="000000"/>
                <w:sz w:val="24"/>
              </w:rPr>
            </w:pPr>
            <w:r w:rsidRPr="0040658E">
              <w:rPr>
                <w:color w:val="000000"/>
                <w:kern w:val="0"/>
                <w:sz w:val="24"/>
              </w:rPr>
              <w:t>中国建设银行股份有限公司</w:t>
            </w:r>
          </w:p>
        </w:tc>
      </w:tr>
      <w:tr w:rsidR="00E83302" w:rsidRPr="00820253" w:rsidTr="00780E33">
        <w:tc>
          <w:tcPr>
            <w:tcW w:w="2977" w:type="dxa"/>
            <w:vMerge w:val="restart"/>
            <w:vAlign w:val="center"/>
          </w:tcPr>
          <w:p w:rsidR="00E83302" w:rsidRPr="0040658E" w:rsidRDefault="00E83302" w:rsidP="00510BB5">
            <w:pPr>
              <w:adjustRightInd w:val="0"/>
              <w:spacing w:before="29" w:line="360" w:lineRule="auto"/>
              <w:ind w:left="17"/>
              <w:jc w:val="left"/>
              <w:rPr>
                <w:kern w:val="0"/>
                <w:sz w:val="24"/>
              </w:rPr>
            </w:pPr>
            <w:r w:rsidRPr="0040658E">
              <w:rPr>
                <w:kern w:val="0"/>
                <w:sz w:val="24"/>
              </w:rPr>
              <w:t>境外投资顾问</w:t>
            </w:r>
          </w:p>
        </w:tc>
        <w:tc>
          <w:tcPr>
            <w:tcW w:w="5387" w:type="dxa"/>
            <w:vAlign w:val="center"/>
          </w:tcPr>
          <w:p w:rsidR="00E83302" w:rsidRPr="0040658E" w:rsidRDefault="00E83302" w:rsidP="000C6F3E">
            <w:pPr>
              <w:adjustRightInd w:val="0"/>
              <w:spacing w:before="29" w:line="360" w:lineRule="auto"/>
              <w:ind w:left="17"/>
              <w:jc w:val="left"/>
              <w:rPr>
                <w:kern w:val="0"/>
                <w:sz w:val="24"/>
              </w:rPr>
            </w:pPr>
            <w:r w:rsidRPr="0040658E">
              <w:rPr>
                <w:kern w:val="0"/>
                <w:sz w:val="24"/>
              </w:rPr>
              <w:t>英文名称</w:t>
            </w:r>
            <w:r>
              <w:rPr>
                <w:rFonts w:hint="eastAsia"/>
                <w:kern w:val="0"/>
                <w:sz w:val="24"/>
              </w:rPr>
              <w:t>：</w:t>
            </w:r>
            <w:r w:rsidRPr="0040658E">
              <w:rPr>
                <w:color w:val="000000"/>
                <w:kern w:val="0"/>
                <w:sz w:val="24"/>
              </w:rPr>
              <w:t>无</w:t>
            </w:r>
          </w:p>
        </w:tc>
      </w:tr>
      <w:tr w:rsidR="00E83302" w:rsidRPr="00820253" w:rsidTr="00780E33">
        <w:tc>
          <w:tcPr>
            <w:tcW w:w="2977" w:type="dxa"/>
            <w:vMerge/>
            <w:vAlign w:val="center"/>
          </w:tcPr>
          <w:p w:rsidR="00E83302" w:rsidRPr="0040658E" w:rsidRDefault="00E83302" w:rsidP="00510BB5">
            <w:pPr>
              <w:adjustRightInd w:val="0"/>
              <w:spacing w:before="29" w:line="360" w:lineRule="auto"/>
              <w:ind w:left="17"/>
              <w:jc w:val="left"/>
              <w:rPr>
                <w:kern w:val="0"/>
                <w:sz w:val="24"/>
              </w:rPr>
            </w:pPr>
          </w:p>
        </w:tc>
        <w:tc>
          <w:tcPr>
            <w:tcW w:w="5387" w:type="dxa"/>
            <w:vAlign w:val="center"/>
          </w:tcPr>
          <w:p w:rsidR="00E83302" w:rsidRPr="0040658E" w:rsidRDefault="00E83302" w:rsidP="000C6F3E">
            <w:pPr>
              <w:adjustRightInd w:val="0"/>
              <w:spacing w:before="29" w:line="360" w:lineRule="auto"/>
              <w:ind w:left="17"/>
              <w:jc w:val="left"/>
              <w:rPr>
                <w:kern w:val="0"/>
                <w:sz w:val="24"/>
              </w:rPr>
            </w:pPr>
            <w:r w:rsidRPr="0040658E">
              <w:rPr>
                <w:kern w:val="0"/>
                <w:sz w:val="24"/>
              </w:rPr>
              <w:t>中文名称</w:t>
            </w:r>
            <w:r>
              <w:rPr>
                <w:rFonts w:hint="eastAsia"/>
                <w:kern w:val="0"/>
                <w:sz w:val="24"/>
              </w:rPr>
              <w:t>：</w:t>
            </w:r>
            <w:r w:rsidRPr="0040658E">
              <w:rPr>
                <w:color w:val="000000"/>
                <w:kern w:val="0"/>
                <w:sz w:val="24"/>
              </w:rPr>
              <w:t>无</w:t>
            </w:r>
          </w:p>
        </w:tc>
      </w:tr>
      <w:tr w:rsidR="000C6F3E" w:rsidRPr="00820253" w:rsidTr="00780E33">
        <w:tc>
          <w:tcPr>
            <w:tcW w:w="2977" w:type="dxa"/>
            <w:vMerge w:val="restart"/>
            <w:vAlign w:val="center"/>
          </w:tcPr>
          <w:p w:rsidR="000C6F3E" w:rsidRPr="0040658E" w:rsidRDefault="000C6F3E" w:rsidP="00510BB5">
            <w:pPr>
              <w:adjustRightInd w:val="0"/>
              <w:spacing w:before="29" w:line="360" w:lineRule="auto"/>
              <w:ind w:left="17"/>
              <w:jc w:val="left"/>
              <w:rPr>
                <w:kern w:val="0"/>
                <w:sz w:val="24"/>
              </w:rPr>
            </w:pPr>
            <w:r w:rsidRPr="0040658E">
              <w:rPr>
                <w:kern w:val="0"/>
                <w:sz w:val="24"/>
              </w:rPr>
              <w:t>境外资产托管人</w:t>
            </w:r>
          </w:p>
        </w:tc>
        <w:tc>
          <w:tcPr>
            <w:tcW w:w="5387" w:type="dxa"/>
            <w:vAlign w:val="center"/>
          </w:tcPr>
          <w:p w:rsidR="000C6F3E" w:rsidRPr="0040658E" w:rsidRDefault="000C6F3E" w:rsidP="000C6F3E">
            <w:pPr>
              <w:adjustRightInd w:val="0"/>
              <w:spacing w:before="29" w:line="360" w:lineRule="auto"/>
              <w:ind w:left="17"/>
              <w:jc w:val="left"/>
              <w:rPr>
                <w:color w:val="000000"/>
                <w:kern w:val="0"/>
                <w:sz w:val="24"/>
              </w:rPr>
            </w:pPr>
            <w:r w:rsidRPr="0040658E">
              <w:rPr>
                <w:kern w:val="0"/>
                <w:sz w:val="24"/>
              </w:rPr>
              <w:t>英文名称</w:t>
            </w:r>
            <w:r>
              <w:rPr>
                <w:rFonts w:hint="eastAsia"/>
                <w:color w:val="000000"/>
                <w:kern w:val="0"/>
                <w:sz w:val="24"/>
              </w:rPr>
              <w:t>：</w:t>
            </w:r>
            <w:r w:rsidRPr="0040658E">
              <w:rPr>
                <w:color w:val="000000"/>
                <w:kern w:val="0"/>
                <w:sz w:val="24"/>
              </w:rPr>
              <w:t>State Street Bank and Trust Company</w:t>
            </w:r>
          </w:p>
        </w:tc>
      </w:tr>
      <w:tr w:rsidR="000C6F3E" w:rsidRPr="00820253" w:rsidTr="00780E33">
        <w:tc>
          <w:tcPr>
            <w:tcW w:w="2977" w:type="dxa"/>
            <w:vMerge/>
            <w:vAlign w:val="center"/>
          </w:tcPr>
          <w:p w:rsidR="000C6F3E" w:rsidRPr="0040658E" w:rsidRDefault="000C6F3E" w:rsidP="00CA3C4F">
            <w:pPr>
              <w:adjustRightInd w:val="0"/>
              <w:spacing w:before="29" w:line="360" w:lineRule="auto"/>
              <w:ind w:left="17"/>
              <w:jc w:val="left"/>
              <w:rPr>
                <w:kern w:val="0"/>
                <w:sz w:val="24"/>
              </w:rPr>
            </w:pPr>
          </w:p>
        </w:tc>
        <w:tc>
          <w:tcPr>
            <w:tcW w:w="5387" w:type="dxa"/>
            <w:vAlign w:val="center"/>
          </w:tcPr>
          <w:p w:rsidR="000C6F3E" w:rsidRPr="0040658E" w:rsidRDefault="000C6F3E" w:rsidP="000C6F3E">
            <w:pPr>
              <w:adjustRightInd w:val="0"/>
              <w:spacing w:before="29" w:line="360" w:lineRule="auto"/>
              <w:ind w:left="17"/>
              <w:jc w:val="left"/>
              <w:rPr>
                <w:color w:val="000000"/>
                <w:kern w:val="0"/>
                <w:sz w:val="24"/>
              </w:rPr>
            </w:pPr>
            <w:r w:rsidRPr="0040658E">
              <w:rPr>
                <w:kern w:val="0"/>
                <w:sz w:val="24"/>
              </w:rPr>
              <w:t>中文名称</w:t>
            </w:r>
            <w:r>
              <w:rPr>
                <w:rFonts w:hint="eastAsia"/>
                <w:kern w:val="0"/>
                <w:sz w:val="24"/>
              </w:rPr>
              <w:t>：</w:t>
            </w:r>
            <w:r w:rsidRPr="0040658E">
              <w:rPr>
                <w:color w:val="000000"/>
                <w:kern w:val="0"/>
                <w:sz w:val="24"/>
              </w:rPr>
              <w:t xml:space="preserve"> </w:t>
            </w:r>
            <w:r w:rsidRPr="0040658E">
              <w:rPr>
                <w:color w:val="000000"/>
                <w:kern w:val="0"/>
                <w:sz w:val="24"/>
              </w:rPr>
              <w:t>道富银行</w:t>
            </w:r>
          </w:p>
        </w:tc>
      </w:tr>
    </w:tbl>
    <w:p w:rsidR="00F13451" w:rsidRPr="0040658E" w:rsidRDefault="00F13451" w:rsidP="0040658E">
      <w:pPr>
        <w:spacing w:line="360" w:lineRule="auto"/>
        <w:ind w:firstLineChars="200" w:firstLine="480"/>
        <w:rPr>
          <w:color w:val="000000"/>
          <w:sz w:val="24"/>
        </w:rPr>
      </w:pPr>
      <w:r w:rsidRPr="0040658E">
        <w:rPr>
          <w:color w:val="000000"/>
          <w:sz w:val="24"/>
        </w:rPr>
        <w:t>注：易方达标普医疗保健指数（</w:t>
      </w:r>
      <w:r w:rsidRPr="0040658E">
        <w:rPr>
          <w:color w:val="000000"/>
          <w:sz w:val="24"/>
        </w:rPr>
        <w:t>QDII-LOF</w:t>
      </w:r>
      <w:r w:rsidRPr="0040658E">
        <w:rPr>
          <w:color w:val="000000"/>
          <w:sz w:val="24"/>
        </w:rPr>
        <w:t>）含人民币份额（份额代码：</w:t>
      </w:r>
      <w:r w:rsidRPr="0040658E">
        <w:rPr>
          <w:color w:val="000000"/>
          <w:sz w:val="24"/>
        </w:rPr>
        <w:t>161126</w:t>
      </w:r>
      <w:r w:rsidRPr="0040658E">
        <w:rPr>
          <w:color w:val="000000"/>
          <w:sz w:val="24"/>
        </w:rPr>
        <w:t>）及美元现汇份额（份额代码：</w:t>
      </w:r>
      <w:r w:rsidRPr="0040658E">
        <w:rPr>
          <w:color w:val="000000"/>
          <w:sz w:val="24"/>
        </w:rPr>
        <w:t>003719</w:t>
      </w:r>
      <w:r w:rsidRPr="0040658E">
        <w:rPr>
          <w:color w:val="000000"/>
          <w:sz w:val="24"/>
        </w:rPr>
        <w:t>），交易代码仅列示人民币份额代码。</w:t>
      </w:r>
    </w:p>
    <w:p w:rsidR="00F13451" w:rsidRPr="00820253" w:rsidRDefault="00F13451" w:rsidP="008B041C">
      <w:pPr>
        <w:pStyle w:val="1"/>
        <w:spacing w:beforeLines="100" w:before="312" w:afterLines="100" w:after="312" w:line="360" w:lineRule="auto"/>
        <w:jc w:val="center"/>
        <w:rPr>
          <w:rFonts w:ascii="宋体" w:cs="Arial"/>
          <w:color w:val="000000"/>
          <w:kern w:val="0"/>
          <w:sz w:val="24"/>
          <w:szCs w:val="24"/>
        </w:rPr>
      </w:pPr>
      <w:r w:rsidRPr="00820253">
        <w:rPr>
          <w:rFonts w:ascii="宋体" w:hAnsi="宋体" w:cs="Arial" w:hint="eastAsia"/>
          <w:color w:val="000000"/>
          <w:kern w:val="0"/>
          <w:sz w:val="24"/>
          <w:szCs w:val="24"/>
        </w:rPr>
        <w:t>§</w:t>
      </w:r>
      <w:r w:rsidRPr="00820253">
        <w:rPr>
          <w:rFonts w:ascii="宋体" w:hAnsi="宋体" w:cs="Arial"/>
          <w:color w:val="000000"/>
          <w:kern w:val="0"/>
          <w:sz w:val="24"/>
          <w:szCs w:val="24"/>
        </w:rPr>
        <w:t xml:space="preserve">3  </w:t>
      </w:r>
      <w:r w:rsidRPr="00820253">
        <w:rPr>
          <w:rFonts w:ascii="宋体" w:hAnsi="宋体" w:cs="Arial" w:hint="eastAsia"/>
          <w:color w:val="000000"/>
          <w:kern w:val="0"/>
          <w:sz w:val="24"/>
          <w:szCs w:val="24"/>
        </w:rPr>
        <w:t>主要财务指标和基金净值表现</w:t>
      </w:r>
    </w:p>
    <w:p w:rsidR="00F13451" w:rsidRPr="00820253" w:rsidRDefault="00F13451" w:rsidP="0029671E">
      <w:pPr>
        <w:autoSpaceDE w:val="0"/>
        <w:autoSpaceDN w:val="0"/>
        <w:adjustRightInd w:val="0"/>
        <w:spacing w:line="360" w:lineRule="auto"/>
        <w:jc w:val="left"/>
        <w:rPr>
          <w:rFonts w:ascii="宋体" w:cs="Arial"/>
          <w:b/>
          <w:color w:val="000000"/>
          <w:kern w:val="0"/>
          <w:sz w:val="24"/>
        </w:rPr>
      </w:pPr>
      <w:r w:rsidRPr="00820253">
        <w:rPr>
          <w:rFonts w:ascii="宋体" w:hAnsi="宋体" w:cs="Arial"/>
          <w:b/>
          <w:color w:val="000000"/>
          <w:kern w:val="0"/>
          <w:sz w:val="24"/>
        </w:rPr>
        <w:t xml:space="preserve">3.1 </w:t>
      </w:r>
      <w:r w:rsidRPr="00820253">
        <w:rPr>
          <w:rFonts w:ascii="宋体" w:hAnsi="宋体" w:cs="Arial" w:hint="eastAsia"/>
          <w:b/>
          <w:color w:val="000000"/>
          <w:kern w:val="0"/>
          <w:sz w:val="24"/>
        </w:rPr>
        <w:t>主要财务指标</w:t>
      </w:r>
    </w:p>
    <w:p w:rsidR="00B41C16" w:rsidRPr="006506EF" w:rsidRDefault="00B41C16" w:rsidP="00B41C16">
      <w:pPr>
        <w:autoSpaceDE w:val="0"/>
        <w:autoSpaceDN w:val="0"/>
        <w:adjustRightInd w:val="0"/>
        <w:spacing w:before="29" w:line="360" w:lineRule="auto"/>
        <w:ind w:left="15"/>
        <w:jc w:val="right"/>
        <w:rPr>
          <w:color w:val="000000"/>
          <w:kern w:val="0"/>
          <w:sz w:val="24"/>
        </w:rPr>
      </w:pPr>
      <w:r w:rsidRPr="006506EF">
        <w:rPr>
          <w:color w:val="000000"/>
          <w:kern w:val="0"/>
          <w:sz w:val="24"/>
        </w:rPr>
        <w:t>单位：人民币元</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
        <w:gridCol w:w="4961"/>
      </w:tblGrid>
      <w:tr w:rsidR="00B41C16" w:rsidRPr="006506EF" w:rsidTr="00C3442A">
        <w:tc>
          <w:tcPr>
            <w:tcW w:w="3402" w:type="dxa"/>
            <w:vAlign w:val="center"/>
          </w:tcPr>
          <w:p w:rsidR="00B41C16" w:rsidRPr="006506EF" w:rsidRDefault="00B41C16" w:rsidP="00C3442A">
            <w:pPr>
              <w:adjustRightInd w:val="0"/>
              <w:spacing w:before="29" w:line="360" w:lineRule="auto"/>
              <w:ind w:left="17"/>
              <w:jc w:val="center"/>
              <w:rPr>
                <w:kern w:val="0"/>
                <w:sz w:val="24"/>
              </w:rPr>
            </w:pPr>
            <w:r w:rsidRPr="006506EF">
              <w:rPr>
                <w:kern w:val="0"/>
                <w:sz w:val="24"/>
              </w:rPr>
              <w:t>主要财务指标</w:t>
            </w:r>
          </w:p>
        </w:tc>
        <w:tc>
          <w:tcPr>
            <w:tcW w:w="4962" w:type="dxa"/>
            <w:hMerge w:val="restart"/>
            <w:vAlign w:val="center"/>
          </w:tcPr>
          <w:p w:rsidR="00B41C16" w:rsidRPr="006506EF" w:rsidRDefault="00B41C16" w:rsidP="00C3442A">
            <w:pPr>
              <w:adjustRightInd w:val="0"/>
              <w:spacing w:before="29" w:line="360" w:lineRule="auto"/>
              <w:ind w:left="17"/>
              <w:jc w:val="center"/>
              <w:rPr>
                <w:color w:val="000000"/>
                <w:sz w:val="24"/>
              </w:rPr>
            </w:pPr>
            <w:r w:rsidRPr="006506EF">
              <w:rPr>
                <w:color w:val="000000"/>
                <w:sz w:val="24"/>
              </w:rPr>
              <w:t>报告期</w:t>
            </w:r>
          </w:p>
          <w:p w:rsidR="00B41C16" w:rsidRPr="006506EF" w:rsidRDefault="00B41C16" w:rsidP="00C3442A">
            <w:pPr>
              <w:adjustRightInd w:val="0"/>
              <w:spacing w:before="29" w:line="360" w:lineRule="auto"/>
              <w:ind w:left="17"/>
              <w:jc w:val="center"/>
              <w:rPr>
                <w:color w:val="000000"/>
                <w:sz w:val="24"/>
              </w:rPr>
            </w:pPr>
            <w:r w:rsidRPr="006506EF">
              <w:rPr>
                <w:color w:val="000000"/>
                <w:sz w:val="24"/>
              </w:rPr>
              <w:t>(2019</w:t>
            </w:r>
            <w:r w:rsidRPr="006506EF">
              <w:rPr>
                <w:color w:val="000000"/>
                <w:sz w:val="24"/>
              </w:rPr>
              <w:t>年</w:t>
            </w:r>
            <w:r w:rsidRPr="006506EF">
              <w:rPr>
                <w:color w:val="000000"/>
                <w:sz w:val="24"/>
              </w:rPr>
              <w:t>7</w:t>
            </w:r>
            <w:r w:rsidRPr="006506EF">
              <w:rPr>
                <w:color w:val="000000"/>
                <w:sz w:val="24"/>
              </w:rPr>
              <w:t>月</w:t>
            </w:r>
            <w:r w:rsidRPr="006506EF">
              <w:rPr>
                <w:color w:val="000000"/>
                <w:sz w:val="24"/>
              </w:rPr>
              <w:t>1</w:t>
            </w:r>
            <w:r w:rsidRPr="006506EF">
              <w:rPr>
                <w:color w:val="000000"/>
                <w:sz w:val="24"/>
              </w:rPr>
              <w:t>日</w:t>
            </w:r>
            <w:r w:rsidRPr="006506EF">
              <w:rPr>
                <w:color w:val="000000"/>
                <w:sz w:val="24"/>
              </w:rPr>
              <w:t>-2019</w:t>
            </w:r>
            <w:r w:rsidRPr="006506EF">
              <w:rPr>
                <w:color w:val="000000"/>
                <w:sz w:val="24"/>
              </w:rPr>
              <w:t>年</w:t>
            </w:r>
            <w:r w:rsidRPr="006506EF">
              <w:rPr>
                <w:color w:val="000000"/>
                <w:sz w:val="24"/>
              </w:rPr>
              <w:t>9</w:t>
            </w:r>
            <w:r w:rsidRPr="006506EF">
              <w:rPr>
                <w:color w:val="000000"/>
                <w:sz w:val="24"/>
              </w:rPr>
              <w:t>月</w:t>
            </w:r>
            <w:r w:rsidRPr="006506EF">
              <w:rPr>
                <w:color w:val="000000"/>
                <w:sz w:val="24"/>
              </w:rPr>
              <w:t>30</w:t>
            </w:r>
            <w:r w:rsidRPr="006506EF">
              <w:rPr>
                <w:color w:val="000000"/>
                <w:sz w:val="24"/>
              </w:rPr>
              <w:t>日</w:t>
            </w:r>
            <w:r w:rsidRPr="006506EF">
              <w:rPr>
                <w:color w:val="000000"/>
                <w:sz w:val="24"/>
              </w:rPr>
              <w:t>)</w:t>
            </w:r>
          </w:p>
        </w:tc>
        <w:tc>
          <w:tcPr>
            <w:tcW w:w="2410" w:type="dxa"/>
            <w:hMerge/>
          </w:tcPr>
          <w:p w:rsidR="00B41C16" w:rsidRPr="006506EF" w:rsidRDefault="00B41C16" w:rsidP="00C3442A">
            <w:pPr>
              <w:adjustRightInd w:val="0"/>
              <w:spacing w:before="29" w:line="360" w:lineRule="auto"/>
              <w:ind w:left="17"/>
              <w:jc w:val="center"/>
              <w:rPr>
                <w:color w:val="000000"/>
                <w:sz w:val="24"/>
              </w:rPr>
            </w:pPr>
            <w:r w:rsidRPr="006506EF">
              <w:rPr>
                <w:color w:val="000000"/>
                <w:sz w:val="24"/>
              </w:rPr>
              <w:t>上期金额</w:t>
            </w:r>
          </w:p>
        </w:tc>
      </w:tr>
      <w:tr w:rsidR="00B41C16" w:rsidRPr="006506EF" w:rsidTr="00C3442A">
        <w:tc>
          <w:tcPr>
            <w:tcW w:w="3402" w:type="dxa"/>
          </w:tcPr>
          <w:p w:rsidR="00B41C16" w:rsidRPr="006506EF" w:rsidRDefault="00B41C16" w:rsidP="00C3442A">
            <w:pPr>
              <w:adjustRightInd w:val="0"/>
              <w:spacing w:before="29" w:line="360" w:lineRule="auto"/>
              <w:ind w:left="17"/>
              <w:rPr>
                <w:kern w:val="0"/>
                <w:sz w:val="24"/>
              </w:rPr>
            </w:pPr>
            <w:r w:rsidRPr="006506EF">
              <w:rPr>
                <w:kern w:val="0"/>
                <w:sz w:val="24"/>
              </w:rPr>
              <w:t>1.</w:t>
            </w:r>
            <w:r w:rsidRPr="006506EF">
              <w:rPr>
                <w:kern w:val="0"/>
                <w:sz w:val="24"/>
              </w:rPr>
              <w:t>本期已实现收益</w:t>
            </w:r>
          </w:p>
        </w:tc>
        <w:tc>
          <w:tcPr>
            <w:tcW w:w="4962" w:type="dxa"/>
            <w:hMerge w:val="restart"/>
            <w:vAlign w:val="bottom"/>
          </w:tcPr>
          <w:p w:rsidR="00B41C16" w:rsidRPr="006506EF" w:rsidRDefault="00B41C16" w:rsidP="00C3442A">
            <w:pPr>
              <w:adjustRightInd w:val="0"/>
              <w:spacing w:before="29" w:line="360" w:lineRule="auto"/>
              <w:ind w:left="17"/>
              <w:jc w:val="right"/>
              <w:rPr>
                <w:color w:val="000000"/>
                <w:sz w:val="24"/>
              </w:rPr>
            </w:pPr>
            <w:r w:rsidRPr="006506EF">
              <w:rPr>
                <w:color w:val="000000"/>
                <w:sz w:val="24"/>
              </w:rPr>
              <w:t>753,066.62</w:t>
            </w:r>
          </w:p>
        </w:tc>
        <w:tc>
          <w:tcPr>
            <w:tcW w:w="2410" w:type="dxa"/>
            <w:hMerge/>
            <w:vAlign w:val="bottom"/>
          </w:tcPr>
          <w:p w:rsidR="00B41C16" w:rsidRPr="006506EF" w:rsidRDefault="00B41C16" w:rsidP="00C3442A">
            <w:pPr>
              <w:adjustRightInd w:val="0"/>
              <w:spacing w:before="29" w:line="360" w:lineRule="auto"/>
              <w:ind w:left="17"/>
              <w:jc w:val="right"/>
              <w:rPr>
                <w:color w:val="000000"/>
                <w:sz w:val="24"/>
              </w:rPr>
            </w:pPr>
            <w:r w:rsidRPr="006506EF">
              <w:rPr>
                <w:color w:val="000000"/>
                <w:sz w:val="24"/>
              </w:rPr>
              <w:t>-</w:t>
            </w:r>
          </w:p>
        </w:tc>
      </w:tr>
      <w:tr w:rsidR="00B41C16" w:rsidRPr="006506EF" w:rsidTr="00C3442A">
        <w:tc>
          <w:tcPr>
            <w:tcW w:w="3402" w:type="dxa"/>
          </w:tcPr>
          <w:p w:rsidR="00B41C16" w:rsidRPr="006506EF" w:rsidRDefault="00B41C16" w:rsidP="00C3442A">
            <w:pPr>
              <w:adjustRightInd w:val="0"/>
              <w:spacing w:before="29" w:line="360" w:lineRule="auto"/>
              <w:ind w:left="17"/>
              <w:rPr>
                <w:kern w:val="0"/>
                <w:sz w:val="24"/>
              </w:rPr>
            </w:pPr>
            <w:r w:rsidRPr="006506EF">
              <w:rPr>
                <w:kern w:val="0"/>
                <w:sz w:val="24"/>
              </w:rPr>
              <w:t>2.</w:t>
            </w:r>
            <w:r w:rsidRPr="006506EF">
              <w:rPr>
                <w:kern w:val="0"/>
                <w:sz w:val="24"/>
              </w:rPr>
              <w:t>本期利润</w:t>
            </w:r>
          </w:p>
        </w:tc>
        <w:tc>
          <w:tcPr>
            <w:tcW w:w="4962" w:type="dxa"/>
            <w:hMerge w:val="restart"/>
            <w:vAlign w:val="bottom"/>
          </w:tcPr>
          <w:p w:rsidR="00B41C16" w:rsidRPr="006506EF" w:rsidRDefault="00B41C16" w:rsidP="00C3442A">
            <w:pPr>
              <w:adjustRightInd w:val="0"/>
              <w:spacing w:before="29" w:line="360" w:lineRule="auto"/>
              <w:ind w:left="17"/>
              <w:jc w:val="right"/>
              <w:rPr>
                <w:color w:val="000000"/>
                <w:sz w:val="24"/>
              </w:rPr>
            </w:pPr>
            <w:r w:rsidRPr="006506EF">
              <w:rPr>
                <w:color w:val="000000"/>
                <w:sz w:val="24"/>
              </w:rPr>
              <w:t>-218,335.50</w:t>
            </w:r>
          </w:p>
        </w:tc>
        <w:tc>
          <w:tcPr>
            <w:tcW w:w="2410" w:type="dxa"/>
            <w:hMerge/>
            <w:vAlign w:val="bottom"/>
          </w:tcPr>
          <w:p w:rsidR="00B41C16" w:rsidRPr="006506EF" w:rsidRDefault="00B41C16" w:rsidP="00C3442A">
            <w:pPr>
              <w:adjustRightInd w:val="0"/>
              <w:spacing w:before="29" w:line="360" w:lineRule="auto"/>
              <w:ind w:left="17"/>
              <w:jc w:val="right"/>
              <w:rPr>
                <w:color w:val="000000"/>
                <w:sz w:val="24"/>
              </w:rPr>
            </w:pPr>
            <w:r w:rsidRPr="006506EF">
              <w:rPr>
                <w:color w:val="000000"/>
                <w:sz w:val="24"/>
              </w:rPr>
              <w:t>-</w:t>
            </w:r>
          </w:p>
        </w:tc>
      </w:tr>
      <w:tr w:rsidR="00B41C16" w:rsidRPr="006506EF" w:rsidTr="00C3442A">
        <w:tc>
          <w:tcPr>
            <w:tcW w:w="3402" w:type="dxa"/>
          </w:tcPr>
          <w:p w:rsidR="00B41C16" w:rsidRPr="006506EF" w:rsidRDefault="00B41C16" w:rsidP="00C3442A">
            <w:pPr>
              <w:adjustRightInd w:val="0"/>
              <w:spacing w:before="29" w:line="360" w:lineRule="auto"/>
              <w:ind w:left="17"/>
              <w:rPr>
                <w:kern w:val="0"/>
                <w:sz w:val="24"/>
              </w:rPr>
            </w:pPr>
            <w:r w:rsidRPr="006506EF">
              <w:rPr>
                <w:kern w:val="0"/>
                <w:sz w:val="24"/>
              </w:rPr>
              <w:t>3.</w:t>
            </w:r>
            <w:r w:rsidRPr="006506EF">
              <w:rPr>
                <w:kern w:val="0"/>
                <w:sz w:val="24"/>
              </w:rPr>
              <w:t>加权平均基金份额本期利润</w:t>
            </w:r>
          </w:p>
        </w:tc>
        <w:tc>
          <w:tcPr>
            <w:tcW w:w="4962" w:type="dxa"/>
            <w:hMerge w:val="restart"/>
            <w:vAlign w:val="bottom"/>
          </w:tcPr>
          <w:p w:rsidR="00B41C16" w:rsidRPr="006506EF" w:rsidRDefault="00B41C16" w:rsidP="00C3442A">
            <w:pPr>
              <w:adjustRightInd w:val="0"/>
              <w:spacing w:before="29" w:line="360" w:lineRule="auto"/>
              <w:ind w:left="17"/>
              <w:jc w:val="right"/>
              <w:rPr>
                <w:color w:val="000000"/>
                <w:sz w:val="24"/>
              </w:rPr>
            </w:pPr>
            <w:r w:rsidRPr="006506EF">
              <w:rPr>
                <w:color w:val="000000"/>
                <w:sz w:val="24"/>
              </w:rPr>
              <w:t>-0.0085</w:t>
            </w:r>
          </w:p>
        </w:tc>
        <w:tc>
          <w:tcPr>
            <w:tcW w:w="2410" w:type="dxa"/>
            <w:hMerge/>
            <w:vAlign w:val="bottom"/>
          </w:tcPr>
          <w:p w:rsidR="00B41C16" w:rsidRPr="006506EF" w:rsidRDefault="00B41C16" w:rsidP="00C3442A">
            <w:pPr>
              <w:adjustRightInd w:val="0"/>
              <w:spacing w:before="29" w:line="360" w:lineRule="auto"/>
              <w:ind w:left="17"/>
              <w:jc w:val="right"/>
              <w:rPr>
                <w:color w:val="000000"/>
                <w:sz w:val="24"/>
              </w:rPr>
            </w:pPr>
            <w:r w:rsidRPr="006506EF">
              <w:rPr>
                <w:color w:val="000000"/>
                <w:sz w:val="24"/>
              </w:rPr>
              <w:t>-</w:t>
            </w:r>
          </w:p>
        </w:tc>
      </w:tr>
      <w:tr w:rsidR="00B41C16" w:rsidRPr="006506EF" w:rsidTr="00C3442A">
        <w:tc>
          <w:tcPr>
            <w:tcW w:w="3402" w:type="dxa"/>
          </w:tcPr>
          <w:p w:rsidR="00B41C16" w:rsidRPr="006506EF" w:rsidRDefault="00B41C16" w:rsidP="00C3442A">
            <w:pPr>
              <w:adjustRightInd w:val="0"/>
              <w:spacing w:before="29" w:line="360" w:lineRule="auto"/>
              <w:ind w:left="17"/>
              <w:rPr>
                <w:kern w:val="0"/>
                <w:sz w:val="24"/>
              </w:rPr>
            </w:pPr>
            <w:r w:rsidRPr="006506EF">
              <w:rPr>
                <w:kern w:val="0"/>
                <w:sz w:val="24"/>
              </w:rPr>
              <w:t>4.</w:t>
            </w:r>
            <w:r w:rsidRPr="006506EF">
              <w:rPr>
                <w:kern w:val="0"/>
                <w:sz w:val="24"/>
              </w:rPr>
              <w:t>期末基金资产净值</w:t>
            </w:r>
          </w:p>
        </w:tc>
        <w:tc>
          <w:tcPr>
            <w:tcW w:w="4962" w:type="dxa"/>
            <w:hMerge w:val="restart"/>
          </w:tcPr>
          <w:p w:rsidR="00B41C16" w:rsidRPr="006506EF" w:rsidRDefault="00B41C16" w:rsidP="00C3442A">
            <w:pPr>
              <w:adjustRightInd w:val="0"/>
              <w:spacing w:before="29" w:line="360" w:lineRule="auto"/>
              <w:ind w:left="17"/>
              <w:jc w:val="right"/>
              <w:rPr>
                <w:color w:val="000000"/>
                <w:sz w:val="24"/>
              </w:rPr>
            </w:pPr>
            <w:r w:rsidRPr="006506EF">
              <w:rPr>
                <w:color w:val="000000"/>
                <w:sz w:val="24"/>
              </w:rPr>
              <w:t>28,890,981.48</w:t>
            </w:r>
          </w:p>
        </w:tc>
        <w:tc>
          <w:tcPr>
            <w:tcW w:w="2410" w:type="dxa"/>
            <w:hMerge/>
          </w:tcPr>
          <w:p w:rsidR="00B41C16" w:rsidRPr="006506EF" w:rsidRDefault="00B41C16" w:rsidP="00C3442A">
            <w:pPr>
              <w:adjustRightInd w:val="0"/>
              <w:spacing w:before="29" w:line="360" w:lineRule="auto"/>
              <w:ind w:left="17"/>
              <w:jc w:val="right"/>
              <w:rPr>
                <w:color w:val="000000"/>
                <w:sz w:val="24"/>
              </w:rPr>
            </w:pPr>
            <w:r w:rsidRPr="006506EF">
              <w:rPr>
                <w:color w:val="000000"/>
                <w:sz w:val="24"/>
              </w:rPr>
              <w:t>-</w:t>
            </w:r>
          </w:p>
        </w:tc>
      </w:tr>
      <w:tr w:rsidR="00B41C16" w:rsidRPr="006506EF" w:rsidTr="00C3442A">
        <w:trPr>
          <w:trHeight w:val="158"/>
        </w:trPr>
        <w:tc>
          <w:tcPr>
            <w:tcW w:w="3402" w:type="dxa"/>
          </w:tcPr>
          <w:p w:rsidR="00B41C16" w:rsidRPr="006506EF" w:rsidRDefault="00B41C16" w:rsidP="00C3442A">
            <w:pPr>
              <w:adjustRightInd w:val="0"/>
              <w:spacing w:before="29" w:line="360" w:lineRule="auto"/>
              <w:ind w:left="17"/>
              <w:rPr>
                <w:kern w:val="0"/>
                <w:sz w:val="24"/>
              </w:rPr>
            </w:pPr>
            <w:r w:rsidRPr="006506EF">
              <w:rPr>
                <w:kern w:val="0"/>
                <w:sz w:val="24"/>
              </w:rPr>
              <w:t>5.</w:t>
            </w:r>
            <w:r w:rsidRPr="006506EF">
              <w:rPr>
                <w:kern w:val="0"/>
                <w:sz w:val="24"/>
              </w:rPr>
              <w:t>期末基金份额净值</w:t>
            </w:r>
          </w:p>
        </w:tc>
        <w:tc>
          <w:tcPr>
            <w:tcW w:w="4962" w:type="dxa"/>
            <w:hMerge w:val="restart"/>
          </w:tcPr>
          <w:p w:rsidR="00B41C16" w:rsidRPr="006506EF" w:rsidRDefault="00B41C16" w:rsidP="00C3442A">
            <w:pPr>
              <w:adjustRightInd w:val="0"/>
              <w:spacing w:before="29" w:line="360" w:lineRule="auto"/>
              <w:ind w:left="17"/>
              <w:jc w:val="right"/>
              <w:rPr>
                <w:color w:val="000000"/>
                <w:sz w:val="24"/>
              </w:rPr>
            </w:pPr>
            <w:r w:rsidRPr="006506EF">
              <w:rPr>
                <w:color w:val="000000"/>
                <w:sz w:val="24"/>
              </w:rPr>
              <w:t>1.2940</w:t>
            </w:r>
          </w:p>
        </w:tc>
        <w:tc>
          <w:tcPr>
            <w:tcW w:w="2410" w:type="dxa"/>
            <w:hMerge/>
          </w:tcPr>
          <w:p w:rsidR="00B41C16" w:rsidRPr="006506EF" w:rsidRDefault="00B41C16" w:rsidP="00C3442A">
            <w:pPr>
              <w:adjustRightInd w:val="0"/>
              <w:spacing w:before="29" w:line="360" w:lineRule="auto"/>
              <w:ind w:left="17"/>
              <w:jc w:val="right"/>
              <w:rPr>
                <w:color w:val="000000"/>
                <w:sz w:val="24"/>
              </w:rPr>
            </w:pPr>
            <w:r w:rsidRPr="006506EF">
              <w:rPr>
                <w:color w:val="000000"/>
                <w:sz w:val="24"/>
              </w:rPr>
              <w:t>-</w:t>
            </w:r>
          </w:p>
        </w:tc>
      </w:tr>
    </w:tbl>
    <w:p w:rsidR="002C4A15" w:rsidRDefault="00651AB9">
      <w:pPr>
        <w:spacing w:line="360" w:lineRule="auto"/>
        <w:ind w:firstLineChars="200" w:firstLine="480"/>
        <w:rPr>
          <w:color w:val="000000"/>
          <w:sz w:val="24"/>
        </w:rPr>
      </w:pPr>
      <w:r>
        <w:rPr>
          <w:color w:val="000000"/>
          <w:sz w:val="24"/>
        </w:rPr>
        <w:t>注：</w:t>
      </w:r>
      <w:r>
        <w:rPr>
          <w:color w:val="000000"/>
          <w:sz w:val="24"/>
        </w:rPr>
        <w:t>1.</w:t>
      </w:r>
      <w:r>
        <w:rPr>
          <w:color w:val="000000"/>
          <w:sz w:val="24"/>
        </w:rPr>
        <w:t>所述基金业绩指标不包括持有人认购或交易基金的各项费用，计入费用后实际收益水平要低于所列数字。</w:t>
      </w:r>
    </w:p>
    <w:p w:rsidR="00F13451" w:rsidRPr="008B041C" w:rsidRDefault="00B41C16" w:rsidP="008B041C">
      <w:pPr>
        <w:spacing w:line="360" w:lineRule="auto"/>
        <w:ind w:firstLineChars="200" w:firstLine="480"/>
        <w:rPr>
          <w:color w:val="000000"/>
          <w:sz w:val="24"/>
        </w:rPr>
      </w:pPr>
      <w:r w:rsidRPr="006506EF">
        <w:rPr>
          <w:color w:val="000000"/>
          <w:sz w:val="24"/>
        </w:rPr>
        <w:t>2.</w:t>
      </w:r>
      <w:r w:rsidRPr="006506EF">
        <w:rPr>
          <w:color w:val="000000"/>
          <w:sz w:val="24"/>
        </w:rPr>
        <w:t>本期已实现收益指基金本期利息收入、投资收益、其他收入（不含公允价值变动收益）扣除相关费用后的余额，本期利润为本期已实现收益加上本期公允价值变动收益。</w:t>
      </w:r>
    </w:p>
    <w:p w:rsidR="00F13451" w:rsidRPr="00820253" w:rsidRDefault="00F13451" w:rsidP="0029671E">
      <w:pPr>
        <w:autoSpaceDE w:val="0"/>
        <w:autoSpaceDN w:val="0"/>
        <w:adjustRightInd w:val="0"/>
        <w:spacing w:line="360" w:lineRule="auto"/>
        <w:jc w:val="left"/>
        <w:rPr>
          <w:rFonts w:ascii="宋体" w:cs="Arial"/>
          <w:b/>
          <w:color w:val="000000"/>
          <w:kern w:val="0"/>
          <w:sz w:val="24"/>
        </w:rPr>
      </w:pPr>
      <w:r w:rsidRPr="00820253">
        <w:rPr>
          <w:rFonts w:ascii="宋体" w:hAnsi="宋体" w:cs="Arial"/>
          <w:b/>
          <w:color w:val="000000"/>
          <w:kern w:val="0"/>
          <w:sz w:val="24"/>
        </w:rPr>
        <w:t xml:space="preserve">3.2 </w:t>
      </w:r>
      <w:r w:rsidRPr="00820253">
        <w:rPr>
          <w:rFonts w:ascii="宋体" w:hAnsi="宋体" w:cs="Arial" w:hint="eastAsia"/>
          <w:b/>
          <w:color w:val="000000"/>
          <w:kern w:val="0"/>
          <w:sz w:val="24"/>
        </w:rPr>
        <w:t>基金净值表现</w:t>
      </w:r>
    </w:p>
    <w:p w:rsidR="00F13451" w:rsidRPr="00820253" w:rsidRDefault="00F13451" w:rsidP="0029671E">
      <w:pPr>
        <w:autoSpaceDE w:val="0"/>
        <w:autoSpaceDN w:val="0"/>
        <w:adjustRightInd w:val="0"/>
        <w:spacing w:line="360" w:lineRule="auto"/>
        <w:jc w:val="left"/>
        <w:rPr>
          <w:rFonts w:ascii="宋体" w:cs="Arial"/>
          <w:b/>
          <w:color w:val="000000"/>
          <w:kern w:val="0"/>
          <w:sz w:val="24"/>
        </w:rPr>
      </w:pPr>
      <w:smartTag w:uri="urn:schemas-microsoft-com:office:smarttags" w:element="chsdate">
        <w:smartTagPr>
          <w:attr w:name="IsROCDate" w:val="False"/>
          <w:attr w:name="IsLunarDate" w:val="False"/>
          <w:attr w:name="Day" w:val="30"/>
          <w:attr w:name="Month" w:val="12"/>
          <w:attr w:name="Year" w:val="1899"/>
        </w:smartTagPr>
        <w:r w:rsidRPr="00820253">
          <w:rPr>
            <w:rFonts w:ascii="宋体" w:hAnsi="宋体" w:cs="Arial"/>
            <w:b/>
            <w:color w:val="000000"/>
            <w:kern w:val="0"/>
            <w:sz w:val="24"/>
          </w:rPr>
          <w:t>3.2.1</w:t>
        </w:r>
      </w:smartTag>
      <w:r w:rsidRPr="00820253">
        <w:rPr>
          <w:rFonts w:ascii="宋体" w:hAnsi="宋体" w:cs="Arial" w:hint="eastAsia"/>
          <w:b/>
          <w:color w:val="000000"/>
          <w:kern w:val="0"/>
          <w:sz w:val="24"/>
        </w:rPr>
        <w:t>本报告期基金份额净值增长率及其与同期业绩比较基准收益率的比较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95"/>
        <w:gridCol w:w="1092"/>
        <w:gridCol w:w="1161"/>
        <w:gridCol w:w="1181"/>
        <w:gridCol w:w="1188"/>
        <w:gridCol w:w="1199"/>
        <w:gridCol w:w="1204"/>
      </w:tblGrid>
      <w:tr w:rsidR="00F13451" w:rsidRPr="00820253" w:rsidTr="00E35496">
        <w:tc>
          <w:tcPr>
            <w:tcW w:w="1395" w:type="dxa"/>
            <w:vAlign w:val="center"/>
          </w:tcPr>
          <w:p w:rsidR="00F13451" w:rsidRPr="00431EE1" w:rsidRDefault="00F13451" w:rsidP="00E35496">
            <w:pPr>
              <w:autoSpaceDE w:val="0"/>
              <w:autoSpaceDN w:val="0"/>
              <w:adjustRightInd w:val="0"/>
              <w:spacing w:before="29" w:line="360" w:lineRule="auto"/>
              <w:ind w:left="17"/>
              <w:jc w:val="center"/>
              <w:rPr>
                <w:color w:val="000000"/>
                <w:sz w:val="24"/>
              </w:rPr>
            </w:pPr>
            <w:r w:rsidRPr="00431EE1">
              <w:rPr>
                <w:color w:val="000000"/>
                <w:sz w:val="24"/>
              </w:rPr>
              <w:t>阶段</w:t>
            </w:r>
          </w:p>
        </w:tc>
        <w:tc>
          <w:tcPr>
            <w:tcW w:w="1092" w:type="dxa"/>
            <w:vAlign w:val="center"/>
          </w:tcPr>
          <w:p w:rsidR="00F13451" w:rsidRPr="00431EE1" w:rsidRDefault="00F13451" w:rsidP="00E35496">
            <w:pPr>
              <w:autoSpaceDE w:val="0"/>
              <w:autoSpaceDN w:val="0"/>
              <w:adjustRightInd w:val="0"/>
              <w:spacing w:before="29" w:line="360" w:lineRule="auto"/>
              <w:ind w:left="17"/>
              <w:jc w:val="center"/>
              <w:rPr>
                <w:color w:val="000000"/>
                <w:sz w:val="24"/>
              </w:rPr>
            </w:pPr>
            <w:r w:rsidRPr="00431EE1">
              <w:rPr>
                <w:color w:val="000000"/>
                <w:sz w:val="24"/>
              </w:rPr>
              <w:t>净值增长率</w:t>
            </w:r>
            <w:r w:rsidRPr="00431EE1">
              <w:rPr>
                <w:rFonts w:ascii="宋体" w:hAnsi="宋体" w:cs="宋体" w:hint="eastAsia"/>
                <w:color w:val="000000"/>
                <w:sz w:val="24"/>
              </w:rPr>
              <w:t>①</w:t>
            </w:r>
          </w:p>
        </w:tc>
        <w:tc>
          <w:tcPr>
            <w:tcW w:w="1161" w:type="dxa"/>
            <w:vAlign w:val="center"/>
          </w:tcPr>
          <w:p w:rsidR="00F13451" w:rsidRPr="00431EE1" w:rsidRDefault="00F13451" w:rsidP="00E35496">
            <w:pPr>
              <w:autoSpaceDE w:val="0"/>
              <w:autoSpaceDN w:val="0"/>
              <w:adjustRightInd w:val="0"/>
              <w:spacing w:before="29" w:line="360" w:lineRule="auto"/>
              <w:ind w:left="17"/>
              <w:jc w:val="center"/>
              <w:rPr>
                <w:color w:val="000000"/>
                <w:sz w:val="24"/>
              </w:rPr>
            </w:pPr>
            <w:r w:rsidRPr="00431EE1">
              <w:rPr>
                <w:color w:val="000000"/>
                <w:sz w:val="24"/>
              </w:rPr>
              <w:t>净值增长率标准差</w:t>
            </w:r>
            <w:r w:rsidRPr="00431EE1">
              <w:rPr>
                <w:rFonts w:ascii="宋体" w:hAnsi="宋体" w:cs="宋体" w:hint="eastAsia"/>
                <w:color w:val="000000"/>
                <w:sz w:val="24"/>
              </w:rPr>
              <w:t>②</w:t>
            </w:r>
          </w:p>
        </w:tc>
        <w:tc>
          <w:tcPr>
            <w:tcW w:w="1181" w:type="dxa"/>
            <w:vAlign w:val="center"/>
          </w:tcPr>
          <w:p w:rsidR="00F13451" w:rsidRPr="00431EE1" w:rsidRDefault="00F13451" w:rsidP="00E35496">
            <w:pPr>
              <w:autoSpaceDE w:val="0"/>
              <w:autoSpaceDN w:val="0"/>
              <w:adjustRightInd w:val="0"/>
              <w:spacing w:before="29" w:line="360" w:lineRule="auto"/>
              <w:ind w:left="17"/>
              <w:jc w:val="center"/>
              <w:rPr>
                <w:color w:val="000000"/>
                <w:sz w:val="24"/>
              </w:rPr>
            </w:pPr>
            <w:r w:rsidRPr="00431EE1">
              <w:rPr>
                <w:color w:val="000000"/>
                <w:sz w:val="24"/>
              </w:rPr>
              <w:t>业绩比较基准收益率</w:t>
            </w:r>
            <w:r w:rsidRPr="00431EE1">
              <w:rPr>
                <w:rFonts w:ascii="宋体" w:hAnsi="宋体" w:cs="宋体" w:hint="eastAsia"/>
                <w:color w:val="000000"/>
                <w:sz w:val="24"/>
              </w:rPr>
              <w:t>③</w:t>
            </w:r>
          </w:p>
        </w:tc>
        <w:tc>
          <w:tcPr>
            <w:tcW w:w="1188" w:type="dxa"/>
            <w:vAlign w:val="center"/>
          </w:tcPr>
          <w:p w:rsidR="00F13451" w:rsidRPr="00431EE1" w:rsidRDefault="00F13451" w:rsidP="00E35496">
            <w:pPr>
              <w:autoSpaceDE w:val="0"/>
              <w:autoSpaceDN w:val="0"/>
              <w:adjustRightInd w:val="0"/>
              <w:spacing w:before="29" w:line="360" w:lineRule="auto"/>
              <w:ind w:left="17"/>
              <w:jc w:val="center"/>
              <w:rPr>
                <w:color w:val="000000"/>
                <w:sz w:val="24"/>
              </w:rPr>
            </w:pPr>
            <w:r w:rsidRPr="00431EE1">
              <w:rPr>
                <w:color w:val="000000"/>
                <w:sz w:val="24"/>
              </w:rPr>
              <w:t>业绩比较基准收益率标准差</w:t>
            </w:r>
            <w:r w:rsidRPr="00431EE1">
              <w:rPr>
                <w:rFonts w:ascii="宋体" w:hAnsi="宋体" w:cs="宋体" w:hint="eastAsia"/>
                <w:color w:val="000000"/>
                <w:sz w:val="24"/>
              </w:rPr>
              <w:t>④</w:t>
            </w:r>
          </w:p>
        </w:tc>
        <w:tc>
          <w:tcPr>
            <w:tcW w:w="1199" w:type="dxa"/>
            <w:vAlign w:val="center"/>
          </w:tcPr>
          <w:p w:rsidR="00F13451" w:rsidRPr="00431EE1" w:rsidRDefault="00F13451" w:rsidP="00E35496">
            <w:pPr>
              <w:autoSpaceDE w:val="0"/>
              <w:autoSpaceDN w:val="0"/>
              <w:adjustRightInd w:val="0"/>
              <w:spacing w:before="29" w:line="360" w:lineRule="auto"/>
              <w:ind w:left="17"/>
              <w:jc w:val="center"/>
              <w:rPr>
                <w:color w:val="000000"/>
                <w:sz w:val="24"/>
              </w:rPr>
            </w:pPr>
            <w:r w:rsidRPr="00431EE1">
              <w:rPr>
                <w:rFonts w:ascii="宋体" w:hAnsi="宋体" w:cs="宋体" w:hint="eastAsia"/>
                <w:color w:val="000000"/>
                <w:sz w:val="24"/>
              </w:rPr>
              <w:t>①</w:t>
            </w:r>
            <w:r w:rsidRPr="00431EE1">
              <w:rPr>
                <w:color w:val="000000"/>
                <w:sz w:val="24"/>
              </w:rPr>
              <w:t>-</w:t>
            </w:r>
            <w:r w:rsidRPr="00431EE1">
              <w:rPr>
                <w:rFonts w:ascii="宋体" w:hAnsi="宋体" w:cs="宋体" w:hint="eastAsia"/>
                <w:color w:val="000000"/>
                <w:sz w:val="24"/>
              </w:rPr>
              <w:t>③</w:t>
            </w:r>
          </w:p>
        </w:tc>
        <w:tc>
          <w:tcPr>
            <w:tcW w:w="1204" w:type="dxa"/>
            <w:vAlign w:val="center"/>
          </w:tcPr>
          <w:p w:rsidR="00F13451" w:rsidRPr="00431EE1" w:rsidRDefault="00F13451" w:rsidP="00E35496">
            <w:pPr>
              <w:autoSpaceDE w:val="0"/>
              <w:autoSpaceDN w:val="0"/>
              <w:adjustRightInd w:val="0"/>
              <w:spacing w:before="29" w:line="360" w:lineRule="auto"/>
              <w:ind w:left="17"/>
              <w:jc w:val="center"/>
              <w:rPr>
                <w:color w:val="000000"/>
                <w:sz w:val="24"/>
              </w:rPr>
            </w:pPr>
            <w:r w:rsidRPr="00431EE1">
              <w:rPr>
                <w:rFonts w:ascii="宋体" w:hAnsi="宋体" w:cs="宋体" w:hint="eastAsia"/>
                <w:color w:val="000000"/>
                <w:sz w:val="24"/>
              </w:rPr>
              <w:t>②</w:t>
            </w:r>
            <w:r w:rsidRPr="00431EE1">
              <w:rPr>
                <w:color w:val="000000"/>
                <w:sz w:val="24"/>
              </w:rPr>
              <w:t>-</w:t>
            </w:r>
            <w:r w:rsidRPr="00431EE1">
              <w:rPr>
                <w:rFonts w:ascii="宋体" w:hAnsi="宋体" w:cs="宋体" w:hint="eastAsia"/>
                <w:color w:val="000000"/>
                <w:sz w:val="24"/>
              </w:rPr>
              <w:t>④</w:t>
            </w:r>
          </w:p>
        </w:tc>
      </w:tr>
      <w:tr w:rsidR="002C4A15">
        <w:tc>
          <w:tcPr>
            <w:tcW w:w="1395" w:type="dxa"/>
            <w:vAlign w:val="center"/>
          </w:tcPr>
          <w:p w:rsidR="002C4A15" w:rsidRDefault="00651AB9">
            <w:pPr>
              <w:jc w:val="left"/>
            </w:pPr>
            <w:r>
              <w:rPr>
                <w:color w:val="000000"/>
                <w:sz w:val="24"/>
              </w:rPr>
              <w:t>过去三个月</w:t>
            </w:r>
          </w:p>
        </w:tc>
        <w:tc>
          <w:tcPr>
            <w:tcW w:w="1092" w:type="dxa"/>
            <w:vAlign w:val="center"/>
          </w:tcPr>
          <w:p w:rsidR="002C4A15" w:rsidRDefault="00651AB9">
            <w:pPr>
              <w:jc w:val="center"/>
            </w:pPr>
            <w:r>
              <w:rPr>
                <w:color w:val="000000"/>
                <w:sz w:val="24"/>
              </w:rPr>
              <w:t>-0.44%</w:t>
            </w:r>
          </w:p>
        </w:tc>
        <w:tc>
          <w:tcPr>
            <w:tcW w:w="1161" w:type="dxa"/>
            <w:vAlign w:val="center"/>
          </w:tcPr>
          <w:p w:rsidR="002C4A15" w:rsidRDefault="00651AB9">
            <w:pPr>
              <w:jc w:val="center"/>
            </w:pPr>
            <w:r>
              <w:rPr>
                <w:color w:val="000000"/>
                <w:sz w:val="24"/>
              </w:rPr>
              <w:t>0.90%</w:t>
            </w:r>
          </w:p>
        </w:tc>
        <w:tc>
          <w:tcPr>
            <w:tcW w:w="1181" w:type="dxa"/>
            <w:vAlign w:val="center"/>
          </w:tcPr>
          <w:p w:rsidR="002C4A15" w:rsidRDefault="00651AB9">
            <w:pPr>
              <w:jc w:val="center"/>
            </w:pPr>
            <w:r>
              <w:rPr>
                <w:color w:val="000000"/>
                <w:sz w:val="24"/>
              </w:rPr>
              <w:t>-0.49%</w:t>
            </w:r>
          </w:p>
        </w:tc>
        <w:tc>
          <w:tcPr>
            <w:tcW w:w="1188" w:type="dxa"/>
            <w:vAlign w:val="center"/>
          </w:tcPr>
          <w:p w:rsidR="002C4A15" w:rsidRDefault="00651AB9">
            <w:pPr>
              <w:jc w:val="center"/>
            </w:pPr>
            <w:r>
              <w:rPr>
                <w:color w:val="000000"/>
                <w:sz w:val="24"/>
              </w:rPr>
              <w:t>0.90%</w:t>
            </w:r>
          </w:p>
        </w:tc>
        <w:tc>
          <w:tcPr>
            <w:tcW w:w="1199" w:type="dxa"/>
            <w:vAlign w:val="center"/>
          </w:tcPr>
          <w:p w:rsidR="002C4A15" w:rsidRDefault="00651AB9">
            <w:pPr>
              <w:jc w:val="center"/>
            </w:pPr>
            <w:r>
              <w:rPr>
                <w:color w:val="000000"/>
                <w:sz w:val="24"/>
              </w:rPr>
              <w:t>0.05%</w:t>
            </w:r>
          </w:p>
        </w:tc>
        <w:tc>
          <w:tcPr>
            <w:tcW w:w="1204" w:type="dxa"/>
            <w:vAlign w:val="center"/>
          </w:tcPr>
          <w:p w:rsidR="002C4A15" w:rsidRDefault="00651AB9">
            <w:pPr>
              <w:jc w:val="center"/>
            </w:pPr>
            <w:r>
              <w:rPr>
                <w:color w:val="000000"/>
                <w:sz w:val="24"/>
              </w:rPr>
              <w:t>0.00%</w:t>
            </w:r>
          </w:p>
        </w:tc>
      </w:tr>
    </w:tbl>
    <w:p w:rsidR="00F13451" w:rsidRPr="00820253" w:rsidRDefault="00F13451" w:rsidP="0029671E">
      <w:pPr>
        <w:autoSpaceDE w:val="0"/>
        <w:autoSpaceDN w:val="0"/>
        <w:adjustRightInd w:val="0"/>
        <w:spacing w:line="360" w:lineRule="auto"/>
        <w:jc w:val="left"/>
        <w:rPr>
          <w:rFonts w:ascii="宋体" w:cs="Arial"/>
          <w:b/>
          <w:color w:val="000000"/>
          <w:kern w:val="0"/>
          <w:sz w:val="24"/>
        </w:rPr>
      </w:pPr>
      <w:smartTag w:uri="urn:schemas-microsoft-com:office:smarttags" w:element="chsdate">
        <w:smartTagPr>
          <w:attr w:name="IsROCDate" w:val="False"/>
          <w:attr w:name="IsLunarDate" w:val="False"/>
          <w:attr w:name="Day" w:val="30"/>
          <w:attr w:name="Month" w:val="12"/>
          <w:attr w:name="Year" w:val="1899"/>
        </w:smartTagPr>
        <w:r w:rsidRPr="00820253">
          <w:rPr>
            <w:rFonts w:ascii="宋体" w:hAnsi="宋体" w:cs="Arial"/>
            <w:b/>
            <w:color w:val="000000"/>
            <w:kern w:val="0"/>
            <w:sz w:val="24"/>
          </w:rPr>
          <w:t>3.2.2</w:t>
        </w:r>
        <w:r w:rsidRPr="00820253">
          <w:rPr>
            <w:rFonts w:ascii="宋体" w:hAnsi="宋体" w:cs="Arial" w:hint="eastAsia"/>
            <w:b/>
            <w:color w:val="000000"/>
            <w:kern w:val="0"/>
            <w:sz w:val="24"/>
          </w:rPr>
          <w:t xml:space="preserve">　</w:t>
        </w:r>
        <w:r w:rsidR="001A4814" w:rsidRPr="00370BEA">
          <w:rPr>
            <w:rStyle w:val="af8"/>
            <w:rFonts w:hint="eastAsia"/>
            <w:color w:val="000000"/>
            <w:sz w:val="24"/>
            <w:shd w:val="clear" w:color="auto" w:fill="FFFFFF"/>
          </w:rPr>
          <w:t>自基金合同生效以来</w:t>
        </w:r>
      </w:smartTag>
      <w:r w:rsidRPr="00820253">
        <w:rPr>
          <w:rFonts w:ascii="宋体" w:hAnsi="宋体" w:cs="Arial" w:hint="eastAsia"/>
          <w:b/>
          <w:color w:val="000000"/>
          <w:kern w:val="0"/>
          <w:sz w:val="24"/>
        </w:rPr>
        <w:t>基金累计</w:t>
      </w:r>
      <w:r w:rsidR="00CD5FBA" w:rsidRPr="00CD5FBA">
        <w:rPr>
          <w:rFonts w:ascii="宋体" w:hAnsi="宋体" w:cs="Arial" w:hint="eastAsia"/>
          <w:b/>
          <w:color w:val="000000"/>
          <w:kern w:val="0"/>
          <w:sz w:val="24"/>
        </w:rPr>
        <w:t>份额</w:t>
      </w:r>
      <w:r w:rsidRPr="00820253">
        <w:rPr>
          <w:rFonts w:ascii="宋体" w:hAnsi="宋体" w:cs="Arial" w:hint="eastAsia"/>
          <w:b/>
          <w:color w:val="000000"/>
          <w:kern w:val="0"/>
          <w:sz w:val="24"/>
        </w:rPr>
        <w:t>净值增长率变动及其与同期业绩比较基准收益率变动的比较</w:t>
      </w:r>
    </w:p>
    <w:p w:rsidR="00F13451" w:rsidRPr="00431EE1" w:rsidRDefault="00F13451" w:rsidP="0029671E">
      <w:pPr>
        <w:spacing w:line="360" w:lineRule="auto"/>
        <w:jc w:val="center"/>
        <w:rPr>
          <w:sz w:val="24"/>
        </w:rPr>
      </w:pPr>
      <w:r w:rsidRPr="00431EE1">
        <w:rPr>
          <w:sz w:val="24"/>
        </w:rPr>
        <w:t>易方达标普医疗保健指数证券投资基金（</w:t>
      </w:r>
      <w:r w:rsidRPr="00431EE1">
        <w:rPr>
          <w:sz w:val="24"/>
        </w:rPr>
        <w:t>LOF</w:t>
      </w:r>
      <w:r w:rsidRPr="00431EE1">
        <w:rPr>
          <w:sz w:val="24"/>
        </w:rPr>
        <w:t>）</w:t>
      </w:r>
    </w:p>
    <w:p w:rsidR="00F13451" w:rsidRPr="00431EE1" w:rsidRDefault="00F13451" w:rsidP="0029671E">
      <w:pPr>
        <w:pStyle w:val="a5"/>
        <w:snapToGrid w:val="0"/>
        <w:spacing w:line="360" w:lineRule="auto"/>
        <w:jc w:val="center"/>
        <w:rPr>
          <w:rFonts w:ascii="Times New Roman" w:hAnsi="Times New Roman"/>
          <w:sz w:val="24"/>
          <w:szCs w:val="24"/>
        </w:rPr>
      </w:pPr>
      <w:r w:rsidRPr="00431EE1">
        <w:rPr>
          <w:rFonts w:ascii="Times New Roman" w:hAnsi="Times New Roman"/>
          <w:sz w:val="24"/>
          <w:szCs w:val="24"/>
        </w:rPr>
        <w:t>累计净值增长率与业绩比较基准收益率的历史走势对比图</w:t>
      </w:r>
    </w:p>
    <w:p w:rsidR="00F13451" w:rsidRPr="00431EE1" w:rsidRDefault="00F13451" w:rsidP="0029671E">
      <w:pPr>
        <w:spacing w:line="360" w:lineRule="auto"/>
        <w:jc w:val="center"/>
        <w:rPr>
          <w:sz w:val="24"/>
        </w:rPr>
      </w:pPr>
      <w:r w:rsidRPr="00431EE1">
        <w:rPr>
          <w:color w:val="000000"/>
          <w:kern w:val="0"/>
          <w:sz w:val="24"/>
        </w:rPr>
        <w:t xml:space="preserve"> (2016</w:t>
      </w:r>
      <w:r w:rsidRPr="00431EE1">
        <w:rPr>
          <w:color w:val="000000"/>
          <w:kern w:val="0"/>
          <w:sz w:val="24"/>
        </w:rPr>
        <w:t>年</w:t>
      </w:r>
      <w:r w:rsidRPr="00431EE1">
        <w:rPr>
          <w:color w:val="000000"/>
          <w:kern w:val="0"/>
          <w:sz w:val="24"/>
        </w:rPr>
        <w:t>11</w:t>
      </w:r>
      <w:r w:rsidRPr="00431EE1">
        <w:rPr>
          <w:color w:val="000000"/>
          <w:kern w:val="0"/>
          <w:sz w:val="24"/>
        </w:rPr>
        <w:t>月</w:t>
      </w:r>
      <w:r w:rsidRPr="00431EE1">
        <w:rPr>
          <w:color w:val="000000"/>
          <w:kern w:val="0"/>
          <w:sz w:val="24"/>
        </w:rPr>
        <w:t>28</w:t>
      </w:r>
      <w:r w:rsidRPr="00431EE1">
        <w:rPr>
          <w:color w:val="000000"/>
          <w:kern w:val="0"/>
          <w:sz w:val="24"/>
        </w:rPr>
        <w:t>日至</w:t>
      </w:r>
      <w:r w:rsidRPr="00431EE1">
        <w:rPr>
          <w:color w:val="000000"/>
          <w:kern w:val="0"/>
          <w:sz w:val="24"/>
        </w:rPr>
        <w:t>2019</w:t>
      </w:r>
      <w:r w:rsidRPr="00431EE1">
        <w:rPr>
          <w:color w:val="000000"/>
          <w:kern w:val="0"/>
          <w:sz w:val="24"/>
        </w:rPr>
        <w:t>年</w:t>
      </w:r>
      <w:r w:rsidRPr="00431EE1">
        <w:rPr>
          <w:color w:val="000000"/>
          <w:kern w:val="0"/>
          <w:sz w:val="24"/>
        </w:rPr>
        <w:t>9</w:t>
      </w:r>
      <w:r w:rsidRPr="00431EE1">
        <w:rPr>
          <w:color w:val="000000"/>
          <w:kern w:val="0"/>
          <w:sz w:val="24"/>
        </w:rPr>
        <w:t>月</w:t>
      </w:r>
      <w:r w:rsidRPr="00431EE1">
        <w:rPr>
          <w:color w:val="000000"/>
          <w:kern w:val="0"/>
          <w:sz w:val="24"/>
        </w:rPr>
        <w:t>30</w:t>
      </w:r>
      <w:r w:rsidRPr="00431EE1">
        <w:rPr>
          <w:color w:val="000000"/>
          <w:kern w:val="0"/>
          <w:sz w:val="24"/>
        </w:rPr>
        <w:t>日</w:t>
      </w:r>
      <w:r w:rsidRPr="00431EE1">
        <w:rPr>
          <w:color w:val="000000"/>
          <w:kern w:val="0"/>
          <w:sz w:val="24"/>
        </w:rPr>
        <w:t>)</w:t>
      </w:r>
    </w:p>
    <w:p w:rsidR="00F13451" w:rsidRPr="00820253" w:rsidRDefault="00651AB9" w:rsidP="00A726E0">
      <w:pPr>
        <w:tabs>
          <w:tab w:val="left" w:pos="1800"/>
        </w:tabs>
        <w:spacing w:line="360" w:lineRule="auto"/>
        <w:jc w:val="center"/>
        <w:rPr>
          <w:rFonts w:ascii="宋体"/>
          <w:color w:val="000000"/>
          <w:sz w:val="24"/>
        </w:rPr>
      </w:pPr>
      <w:r>
        <w:rPr>
          <w:rFonts w:ascii="宋体"/>
          <w:noProof/>
          <w:color w:val="000000"/>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i1025" type="#_x0000_t75" style="width:411.75pt;height:241.5pt;visibility:visible">
            <v:imagedata r:id="rId9" o:title=""/>
          </v:shape>
        </w:pict>
      </w:r>
    </w:p>
    <w:p w:rsidR="002C4A15" w:rsidRDefault="00651AB9">
      <w:pPr>
        <w:spacing w:line="360" w:lineRule="auto"/>
        <w:ind w:firstLineChars="200" w:firstLine="480"/>
        <w:rPr>
          <w:color w:val="000000"/>
          <w:sz w:val="24"/>
        </w:rPr>
      </w:pPr>
      <w:r>
        <w:rPr>
          <w:color w:val="000000"/>
          <w:sz w:val="24"/>
        </w:rPr>
        <w:t>注：</w:t>
      </w:r>
      <w:r>
        <w:rPr>
          <w:color w:val="000000"/>
          <w:sz w:val="24"/>
        </w:rPr>
        <w:t>1.</w:t>
      </w:r>
      <w:r>
        <w:rPr>
          <w:color w:val="000000"/>
          <w:sz w:val="24"/>
        </w:rPr>
        <w:t>本基金的业绩比较基准已经转换为以人民币计价。</w:t>
      </w:r>
    </w:p>
    <w:p w:rsidR="00F13451" w:rsidRPr="0040658E" w:rsidRDefault="00F13451" w:rsidP="0040658E">
      <w:pPr>
        <w:spacing w:line="360" w:lineRule="auto"/>
        <w:ind w:firstLineChars="200" w:firstLine="480"/>
        <w:rPr>
          <w:color w:val="000000"/>
          <w:sz w:val="24"/>
        </w:rPr>
      </w:pPr>
      <w:r w:rsidRPr="0040658E">
        <w:rPr>
          <w:color w:val="000000"/>
          <w:sz w:val="24"/>
        </w:rPr>
        <w:t>2.</w:t>
      </w:r>
      <w:r w:rsidRPr="0040658E">
        <w:rPr>
          <w:color w:val="000000"/>
          <w:sz w:val="24"/>
        </w:rPr>
        <w:t>自基金合同生效至报告期末，基金份额净值增长率为</w:t>
      </w:r>
      <w:r w:rsidRPr="0040658E">
        <w:rPr>
          <w:color w:val="000000"/>
          <w:sz w:val="24"/>
        </w:rPr>
        <w:t xml:space="preserve">29.40% </w:t>
      </w:r>
      <w:r w:rsidRPr="0040658E">
        <w:rPr>
          <w:color w:val="000000"/>
          <w:sz w:val="24"/>
        </w:rPr>
        <w:t>，同期业绩比较基准收益率为</w:t>
      </w:r>
      <w:r w:rsidRPr="0040658E">
        <w:rPr>
          <w:color w:val="000000"/>
          <w:sz w:val="24"/>
        </w:rPr>
        <w:t>34.06%</w:t>
      </w:r>
      <w:r w:rsidRPr="0040658E">
        <w:rPr>
          <w:color w:val="000000"/>
          <w:sz w:val="24"/>
        </w:rPr>
        <w:t>。</w:t>
      </w:r>
    </w:p>
    <w:p w:rsidR="00F13451" w:rsidRPr="00820253" w:rsidRDefault="00F13451" w:rsidP="008B041C">
      <w:pPr>
        <w:pStyle w:val="1"/>
        <w:spacing w:beforeLines="100" w:before="312" w:afterLines="100" w:after="312" w:line="360" w:lineRule="auto"/>
        <w:jc w:val="center"/>
        <w:rPr>
          <w:rFonts w:ascii="宋体" w:cs="Arial"/>
          <w:color w:val="000000"/>
          <w:kern w:val="0"/>
          <w:sz w:val="24"/>
          <w:szCs w:val="24"/>
        </w:rPr>
      </w:pPr>
      <w:r w:rsidRPr="00820253">
        <w:rPr>
          <w:rFonts w:ascii="宋体" w:hAnsi="宋体" w:cs="Arial" w:hint="eastAsia"/>
          <w:color w:val="000000"/>
          <w:kern w:val="0"/>
          <w:sz w:val="24"/>
          <w:szCs w:val="24"/>
        </w:rPr>
        <w:t>§</w:t>
      </w:r>
      <w:r w:rsidRPr="00820253">
        <w:rPr>
          <w:rFonts w:ascii="宋体" w:hAnsi="宋体" w:cs="Arial"/>
          <w:color w:val="000000"/>
          <w:kern w:val="0"/>
          <w:sz w:val="24"/>
          <w:szCs w:val="24"/>
        </w:rPr>
        <w:t xml:space="preserve">4  </w:t>
      </w:r>
      <w:r w:rsidRPr="00820253">
        <w:rPr>
          <w:rFonts w:ascii="宋体" w:hAnsi="宋体" w:cs="Arial" w:hint="eastAsia"/>
          <w:color w:val="000000"/>
          <w:kern w:val="0"/>
          <w:sz w:val="24"/>
          <w:szCs w:val="24"/>
        </w:rPr>
        <w:t>管理人报告</w:t>
      </w:r>
    </w:p>
    <w:p w:rsidR="00F13451" w:rsidRPr="00820253" w:rsidRDefault="00F13451" w:rsidP="0029671E">
      <w:pPr>
        <w:autoSpaceDE w:val="0"/>
        <w:autoSpaceDN w:val="0"/>
        <w:adjustRightInd w:val="0"/>
        <w:spacing w:line="360" w:lineRule="auto"/>
        <w:jc w:val="left"/>
        <w:rPr>
          <w:rFonts w:ascii="宋体" w:cs="Arial"/>
          <w:b/>
          <w:color w:val="000000"/>
          <w:kern w:val="0"/>
          <w:sz w:val="24"/>
        </w:rPr>
      </w:pPr>
      <w:r w:rsidRPr="00820253">
        <w:rPr>
          <w:rFonts w:ascii="宋体" w:hAnsi="宋体" w:cs="Arial"/>
          <w:b/>
          <w:color w:val="000000"/>
          <w:kern w:val="0"/>
          <w:sz w:val="24"/>
        </w:rPr>
        <w:t>4.</w:t>
      </w:r>
      <w:r>
        <w:rPr>
          <w:rFonts w:ascii="宋体" w:hAnsi="宋体" w:cs="Arial"/>
          <w:b/>
          <w:color w:val="000000"/>
          <w:kern w:val="0"/>
          <w:sz w:val="24"/>
        </w:rPr>
        <w:t>1</w:t>
      </w:r>
      <w:r w:rsidRPr="00820253">
        <w:rPr>
          <w:rFonts w:ascii="宋体" w:hAnsi="宋体" w:cs="Arial" w:hint="eastAsia"/>
          <w:b/>
          <w:color w:val="000000"/>
          <w:kern w:val="0"/>
          <w:sz w:val="24"/>
        </w:rPr>
        <w:t>基金经理（或基金经理小组）简介</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3260"/>
        <w:gridCol w:w="1276"/>
        <w:gridCol w:w="1276"/>
        <w:gridCol w:w="850"/>
        <w:gridCol w:w="1418"/>
      </w:tblGrid>
      <w:tr w:rsidR="00F13451" w:rsidRPr="00820253" w:rsidTr="009C3E98">
        <w:trPr>
          <w:cantSplit/>
          <w:trHeight w:val="292"/>
        </w:trPr>
        <w:tc>
          <w:tcPr>
            <w:tcW w:w="851" w:type="dxa"/>
            <w:vMerge w:val="restart"/>
            <w:vAlign w:val="center"/>
          </w:tcPr>
          <w:p w:rsidR="00F13451" w:rsidRPr="00431EE1" w:rsidRDefault="00F13451" w:rsidP="00CA3C4F">
            <w:pPr>
              <w:widowControl/>
              <w:spacing w:before="29" w:line="360" w:lineRule="auto"/>
              <w:ind w:left="17"/>
              <w:jc w:val="center"/>
              <w:rPr>
                <w:color w:val="000000"/>
                <w:kern w:val="0"/>
                <w:sz w:val="24"/>
              </w:rPr>
            </w:pPr>
            <w:r w:rsidRPr="00431EE1">
              <w:rPr>
                <w:color w:val="000000"/>
                <w:kern w:val="0"/>
                <w:sz w:val="24"/>
              </w:rPr>
              <w:t>姓名</w:t>
            </w:r>
          </w:p>
        </w:tc>
        <w:tc>
          <w:tcPr>
            <w:tcW w:w="3260" w:type="dxa"/>
            <w:vMerge w:val="restart"/>
            <w:vAlign w:val="center"/>
          </w:tcPr>
          <w:p w:rsidR="00F13451" w:rsidRPr="00431EE1" w:rsidRDefault="00F13451" w:rsidP="00CA3C4F">
            <w:pPr>
              <w:widowControl/>
              <w:spacing w:before="29" w:line="360" w:lineRule="auto"/>
              <w:ind w:left="17"/>
              <w:jc w:val="center"/>
              <w:rPr>
                <w:color w:val="000000"/>
                <w:kern w:val="0"/>
                <w:sz w:val="24"/>
              </w:rPr>
            </w:pPr>
            <w:r w:rsidRPr="00431EE1">
              <w:rPr>
                <w:color w:val="000000"/>
                <w:kern w:val="0"/>
                <w:sz w:val="24"/>
              </w:rPr>
              <w:t>职务</w:t>
            </w:r>
          </w:p>
        </w:tc>
        <w:tc>
          <w:tcPr>
            <w:tcW w:w="2552" w:type="dxa"/>
            <w:gridSpan w:val="2"/>
            <w:vAlign w:val="center"/>
          </w:tcPr>
          <w:p w:rsidR="00F13451" w:rsidRPr="00431EE1" w:rsidRDefault="00F13451" w:rsidP="00CA3C4F">
            <w:pPr>
              <w:autoSpaceDE w:val="0"/>
              <w:autoSpaceDN w:val="0"/>
              <w:adjustRightInd w:val="0"/>
              <w:spacing w:before="29" w:line="360" w:lineRule="auto"/>
              <w:ind w:left="17"/>
              <w:jc w:val="center"/>
              <w:rPr>
                <w:color w:val="000000"/>
                <w:kern w:val="0"/>
                <w:sz w:val="24"/>
              </w:rPr>
            </w:pPr>
            <w:r w:rsidRPr="00431EE1">
              <w:rPr>
                <w:color w:val="000000"/>
                <w:kern w:val="0"/>
                <w:sz w:val="24"/>
              </w:rPr>
              <w:t>任本基金的基金经理期限</w:t>
            </w:r>
          </w:p>
        </w:tc>
        <w:tc>
          <w:tcPr>
            <w:tcW w:w="850" w:type="dxa"/>
            <w:vMerge w:val="restart"/>
            <w:vAlign w:val="center"/>
          </w:tcPr>
          <w:p w:rsidR="00F13451" w:rsidRPr="00431EE1" w:rsidRDefault="00F13451" w:rsidP="00CA3C4F">
            <w:pPr>
              <w:autoSpaceDE w:val="0"/>
              <w:autoSpaceDN w:val="0"/>
              <w:adjustRightInd w:val="0"/>
              <w:spacing w:before="29" w:line="360" w:lineRule="auto"/>
              <w:ind w:left="17"/>
              <w:jc w:val="center"/>
              <w:rPr>
                <w:color w:val="000000"/>
                <w:kern w:val="0"/>
                <w:sz w:val="24"/>
              </w:rPr>
            </w:pPr>
            <w:r w:rsidRPr="00431EE1">
              <w:rPr>
                <w:color w:val="000000"/>
                <w:kern w:val="0"/>
                <w:sz w:val="24"/>
              </w:rPr>
              <w:t>证券从业年限</w:t>
            </w:r>
          </w:p>
        </w:tc>
        <w:tc>
          <w:tcPr>
            <w:tcW w:w="1418" w:type="dxa"/>
            <w:vMerge w:val="restart"/>
            <w:vAlign w:val="center"/>
          </w:tcPr>
          <w:p w:rsidR="00F13451" w:rsidRPr="00431EE1" w:rsidRDefault="00F13451" w:rsidP="00CA3C4F">
            <w:pPr>
              <w:widowControl/>
              <w:spacing w:before="29" w:line="360" w:lineRule="auto"/>
              <w:ind w:left="17"/>
              <w:jc w:val="center"/>
              <w:rPr>
                <w:color w:val="000000"/>
                <w:kern w:val="0"/>
                <w:sz w:val="24"/>
              </w:rPr>
            </w:pPr>
            <w:r w:rsidRPr="00431EE1">
              <w:rPr>
                <w:color w:val="000000"/>
                <w:kern w:val="0"/>
                <w:sz w:val="24"/>
              </w:rPr>
              <w:t>说明</w:t>
            </w:r>
          </w:p>
        </w:tc>
      </w:tr>
      <w:tr w:rsidR="00F13451" w:rsidRPr="00820253" w:rsidTr="009C3E98">
        <w:trPr>
          <w:cantSplit/>
        </w:trPr>
        <w:tc>
          <w:tcPr>
            <w:tcW w:w="851" w:type="dxa"/>
            <w:vMerge/>
            <w:vAlign w:val="center"/>
          </w:tcPr>
          <w:p w:rsidR="00F13451" w:rsidRPr="00431EE1" w:rsidRDefault="00F13451" w:rsidP="00CA3C4F">
            <w:pPr>
              <w:widowControl/>
              <w:spacing w:line="360" w:lineRule="auto"/>
              <w:jc w:val="left"/>
              <w:rPr>
                <w:color w:val="000000"/>
                <w:kern w:val="0"/>
                <w:sz w:val="24"/>
              </w:rPr>
            </w:pPr>
          </w:p>
        </w:tc>
        <w:tc>
          <w:tcPr>
            <w:tcW w:w="3260" w:type="dxa"/>
            <w:vMerge/>
            <w:vAlign w:val="center"/>
          </w:tcPr>
          <w:p w:rsidR="00F13451" w:rsidRPr="00431EE1" w:rsidRDefault="00F13451" w:rsidP="00CA3C4F">
            <w:pPr>
              <w:widowControl/>
              <w:spacing w:line="360" w:lineRule="auto"/>
              <w:jc w:val="left"/>
              <w:rPr>
                <w:color w:val="000000"/>
                <w:kern w:val="0"/>
                <w:sz w:val="24"/>
              </w:rPr>
            </w:pPr>
          </w:p>
        </w:tc>
        <w:tc>
          <w:tcPr>
            <w:tcW w:w="1276" w:type="dxa"/>
            <w:vAlign w:val="center"/>
          </w:tcPr>
          <w:p w:rsidR="00F13451" w:rsidRPr="00431EE1" w:rsidRDefault="00F13451" w:rsidP="00CA3C4F">
            <w:pPr>
              <w:autoSpaceDE w:val="0"/>
              <w:autoSpaceDN w:val="0"/>
              <w:adjustRightInd w:val="0"/>
              <w:spacing w:before="29" w:line="360" w:lineRule="auto"/>
              <w:ind w:left="17"/>
              <w:jc w:val="center"/>
              <w:rPr>
                <w:color w:val="000000"/>
                <w:kern w:val="0"/>
                <w:sz w:val="24"/>
              </w:rPr>
            </w:pPr>
            <w:r w:rsidRPr="00431EE1">
              <w:rPr>
                <w:color w:val="000000"/>
                <w:kern w:val="0"/>
                <w:sz w:val="24"/>
              </w:rPr>
              <w:t>任职日期</w:t>
            </w:r>
          </w:p>
        </w:tc>
        <w:tc>
          <w:tcPr>
            <w:tcW w:w="1276" w:type="dxa"/>
            <w:vAlign w:val="center"/>
          </w:tcPr>
          <w:p w:rsidR="00F13451" w:rsidRPr="00431EE1" w:rsidRDefault="00F13451" w:rsidP="00CA3C4F">
            <w:pPr>
              <w:autoSpaceDE w:val="0"/>
              <w:autoSpaceDN w:val="0"/>
              <w:adjustRightInd w:val="0"/>
              <w:spacing w:before="29" w:line="360" w:lineRule="auto"/>
              <w:ind w:left="17"/>
              <w:jc w:val="center"/>
              <w:rPr>
                <w:color w:val="000000"/>
                <w:kern w:val="0"/>
                <w:sz w:val="24"/>
              </w:rPr>
            </w:pPr>
            <w:r w:rsidRPr="00431EE1">
              <w:rPr>
                <w:color w:val="000000"/>
                <w:kern w:val="0"/>
                <w:sz w:val="24"/>
              </w:rPr>
              <w:t>离任日期</w:t>
            </w:r>
          </w:p>
        </w:tc>
        <w:tc>
          <w:tcPr>
            <w:tcW w:w="850" w:type="dxa"/>
            <w:vMerge/>
            <w:vAlign w:val="center"/>
          </w:tcPr>
          <w:p w:rsidR="00F13451" w:rsidRPr="00431EE1" w:rsidRDefault="00F13451" w:rsidP="00CA3C4F">
            <w:pPr>
              <w:widowControl/>
              <w:spacing w:line="360" w:lineRule="auto"/>
              <w:jc w:val="left"/>
              <w:rPr>
                <w:color w:val="000000"/>
                <w:kern w:val="0"/>
                <w:sz w:val="24"/>
              </w:rPr>
            </w:pPr>
          </w:p>
        </w:tc>
        <w:tc>
          <w:tcPr>
            <w:tcW w:w="1418" w:type="dxa"/>
            <w:vMerge/>
            <w:vAlign w:val="center"/>
          </w:tcPr>
          <w:p w:rsidR="00F13451" w:rsidRPr="00431EE1" w:rsidRDefault="00F13451" w:rsidP="00CA3C4F">
            <w:pPr>
              <w:widowControl/>
              <w:spacing w:line="360" w:lineRule="auto"/>
              <w:jc w:val="left"/>
              <w:rPr>
                <w:color w:val="000000"/>
                <w:kern w:val="0"/>
                <w:sz w:val="24"/>
              </w:rPr>
            </w:pPr>
          </w:p>
        </w:tc>
      </w:tr>
      <w:tr w:rsidR="002C4A15">
        <w:tc>
          <w:tcPr>
            <w:tcW w:w="851" w:type="dxa"/>
            <w:vAlign w:val="center"/>
          </w:tcPr>
          <w:p w:rsidR="002C4A15" w:rsidRDefault="00651AB9">
            <w:pPr>
              <w:jc w:val="center"/>
            </w:pPr>
            <w:r>
              <w:rPr>
                <w:color w:val="000000"/>
                <w:sz w:val="24"/>
              </w:rPr>
              <w:t>FAN BING(</w:t>
            </w:r>
            <w:r>
              <w:rPr>
                <w:color w:val="000000"/>
                <w:sz w:val="24"/>
              </w:rPr>
              <w:t>范冰</w:t>
            </w:r>
            <w:r>
              <w:rPr>
                <w:color w:val="000000"/>
                <w:sz w:val="24"/>
              </w:rPr>
              <w:t>)</w:t>
            </w:r>
          </w:p>
        </w:tc>
        <w:tc>
          <w:tcPr>
            <w:tcW w:w="3260" w:type="dxa"/>
            <w:vAlign w:val="center"/>
          </w:tcPr>
          <w:p w:rsidR="002C4A15" w:rsidRDefault="00651AB9">
            <w:pPr>
              <w:jc w:val="center"/>
            </w:pPr>
            <w:r>
              <w:rPr>
                <w:color w:val="000000"/>
                <w:sz w:val="24"/>
              </w:rPr>
              <w:t>本基金的基金经理、易方达中证海外中国互联网</w:t>
            </w:r>
            <w:r>
              <w:rPr>
                <w:color w:val="000000"/>
                <w:sz w:val="24"/>
              </w:rPr>
              <w:t>50</w:t>
            </w:r>
            <w:r>
              <w:rPr>
                <w:color w:val="000000"/>
                <w:sz w:val="24"/>
              </w:rPr>
              <w:t>交易型开放式指数证券投资基金联接基金的基金经理、易方达中证海外中国互联网</w:t>
            </w:r>
            <w:r>
              <w:rPr>
                <w:color w:val="000000"/>
                <w:sz w:val="24"/>
              </w:rPr>
              <w:t>50</w:t>
            </w:r>
            <w:r>
              <w:rPr>
                <w:color w:val="000000"/>
                <w:sz w:val="24"/>
              </w:rPr>
              <w:t>交易型开放式指数证券投资基金的基金经理、易方达原油证券投资基金</w:t>
            </w:r>
            <w:r>
              <w:rPr>
                <w:color w:val="000000"/>
                <w:sz w:val="24"/>
              </w:rPr>
              <w:t>(QDII)</w:t>
            </w:r>
            <w:r>
              <w:rPr>
                <w:color w:val="000000"/>
                <w:sz w:val="24"/>
              </w:rPr>
              <w:t>的基金经理、易方达日兴资管日经</w:t>
            </w:r>
            <w:r>
              <w:rPr>
                <w:color w:val="000000"/>
                <w:sz w:val="24"/>
              </w:rPr>
              <w:t>225</w:t>
            </w:r>
            <w:r>
              <w:rPr>
                <w:color w:val="000000"/>
                <w:sz w:val="24"/>
              </w:rPr>
              <w:t>交易型开放式指数证券投资基金</w:t>
            </w:r>
            <w:r>
              <w:rPr>
                <w:color w:val="000000"/>
                <w:sz w:val="24"/>
              </w:rPr>
              <w:t>(QDII)</w:t>
            </w:r>
            <w:r>
              <w:rPr>
                <w:color w:val="000000"/>
                <w:sz w:val="24"/>
              </w:rPr>
              <w:t>的基金经理、易方达纳斯达克</w:t>
            </w:r>
            <w:r>
              <w:rPr>
                <w:color w:val="000000"/>
                <w:sz w:val="24"/>
              </w:rPr>
              <w:t>100</w:t>
            </w:r>
            <w:r>
              <w:rPr>
                <w:color w:val="000000"/>
                <w:sz w:val="24"/>
              </w:rPr>
              <w:t>指数证券投资基金</w:t>
            </w:r>
            <w:r>
              <w:rPr>
                <w:color w:val="000000"/>
                <w:sz w:val="24"/>
              </w:rPr>
              <w:t>(LOF)</w:t>
            </w:r>
            <w:r>
              <w:rPr>
                <w:color w:val="000000"/>
                <w:sz w:val="24"/>
              </w:rPr>
              <w:t>的基金经理、易方达黄金交易型开放式证券投资基金联接基金的基金经理、易方达黄金交易型开放式证券投资基金的基金经理、易方达标普信息科技指数证券投资基金</w:t>
            </w:r>
            <w:r>
              <w:rPr>
                <w:color w:val="000000"/>
                <w:sz w:val="24"/>
              </w:rPr>
              <w:t>(LOF</w:t>
            </w:r>
            <w:r>
              <w:rPr>
                <w:color w:val="000000"/>
                <w:sz w:val="24"/>
              </w:rPr>
              <w:t>)</w:t>
            </w:r>
            <w:r>
              <w:rPr>
                <w:color w:val="000000"/>
                <w:sz w:val="24"/>
              </w:rPr>
              <w:t>的基金经理、易方达标普生物科技指数证券投资基金</w:t>
            </w:r>
            <w:r>
              <w:rPr>
                <w:color w:val="000000"/>
                <w:sz w:val="24"/>
              </w:rPr>
              <w:t>(LOF)</w:t>
            </w:r>
            <w:r>
              <w:rPr>
                <w:color w:val="000000"/>
                <w:sz w:val="24"/>
              </w:rPr>
              <w:t>的基金经理、易方达标普全球高端消费品指数增强型证券投资基金的基金经理、易方达标普</w:t>
            </w:r>
            <w:r>
              <w:rPr>
                <w:color w:val="000000"/>
                <w:sz w:val="24"/>
              </w:rPr>
              <w:t>500</w:t>
            </w:r>
            <w:r>
              <w:rPr>
                <w:color w:val="000000"/>
                <w:sz w:val="24"/>
              </w:rPr>
              <w:t>指数证券投资基金</w:t>
            </w:r>
            <w:r>
              <w:rPr>
                <w:color w:val="000000"/>
                <w:sz w:val="24"/>
              </w:rPr>
              <w:t>(LOF)</w:t>
            </w:r>
            <w:r>
              <w:rPr>
                <w:color w:val="000000"/>
                <w:sz w:val="24"/>
              </w:rPr>
              <w:t>的基金经理、易方达</w:t>
            </w:r>
            <w:r>
              <w:rPr>
                <w:color w:val="000000"/>
                <w:sz w:val="24"/>
              </w:rPr>
              <w:t>MSCI</w:t>
            </w:r>
            <w:r>
              <w:rPr>
                <w:color w:val="000000"/>
                <w:sz w:val="24"/>
              </w:rPr>
              <w:t>中国</w:t>
            </w:r>
            <w:r>
              <w:rPr>
                <w:color w:val="000000"/>
                <w:sz w:val="24"/>
              </w:rPr>
              <w:t>A</w:t>
            </w:r>
            <w:r>
              <w:rPr>
                <w:color w:val="000000"/>
                <w:sz w:val="24"/>
              </w:rPr>
              <w:t>股国际通交易型开放式指数证券投资基金发起式联接基金的基金经理、易方达</w:t>
            </w:r>
            <w:r>
              <w:rPr>
                <w:color w:val="000000"/>
                <w:sz w:val="24"/>
              </w:rPr>
              <w:t>MSCI</w:t>
            </w:r>
            <w:r>
              <w:rPr>
                <w:color w:val="000000"/>
                <w:sz w:val="24"/>
              </w:rPr>
              <w:t>中国</w:t>
            </w:r>
            <w:r>
              <w:rPr>
                <w:color w:val="000000"/>
                <w:sz w:val="24"/>
              </w:rPr>
              <w:t>A</w:t>
            </w:r>
            <w:r>
              <w:rPr>
                <w:color w:val="000000"/>
                <w:sz w:val="24"/>
              </w:rPr>
              <w:t>股国际通交易型开放式指数证券投资基金的基金经理</w:t>
            </w:r>
          </w:p>
        </w:tc>
        <w:tc>
          <w:tcPr>
            <w:tcW w:w="1276" w:type="dxa"/>
            <w:vAlign w:val="center"/>
          </w:tcPr>
          <w:p w:rsidR="002C4A15" w:rsidRDefault="00651AB9">
            <w:pPr>
              <w:jc w:val="center"/>
            </w:pPr>
            <w:r>
              <w:rPr>
                <w:color w:val="000000"/>
                <w:sz w:val="24"/>
              </w:rPr>
              <w:t>2017-03-25</w:t>
            </w:r>
          </w:p>
        </w:tc>
        <w:tc>
          <w:tcPr>
            <w:tcW w:w="1276" w:type="dxa"/>
            <w:vAlign w:val="center"/>
          </w:tcPr>
          <w:p w:rsidR="002C4A15" w:rsidRDefault="00651AB9">
            <w:pPr>
              <w:jc w:val="center"/>
            </w:pPr>
            <w:r>
              <w:rPr>
                <w:color w:val="000000"/>
                <w:sz w:val="24"/>
              </w:rPr>
              <w:t>-</w:t>
            </w:r>
          </w:p>
        </w:tc>
        <w:tc>
          <w:tcPr>
            <w:tcW w:w="850" w:type="dxa"/>
            <w:vAlign w:val="center"/>
          </w:tcPr>
          <w:p w:rsidR="002C4A15" w:rsidRDefault="00651AB9">
            <w:pPr>
              <w:jc w:val="center"/>
            </w:pPr>
            <w:r>
              <w:rPr>
                <w:color w:val="000000"/>
                <w:sz w:val="24"/>
              </w:rPr>
              <w:t>14</w:t>
            </w:r>
            <w:r>
              <w:rPr>
                <w:color w:val="000000"/>
                <w:sz w:val="24"/>
              </w:rPr>
              <w:t>年</w:t>
            </w:r>
          </w:p>
        </w:tc>
        <w:tc>
          <w:tcPr>
            <w:tcW w:w="1418" w:type="dxa"/>
            <w:vAlign w:val="center"/>
          </w:tcPr>
          <w:p w:rsidR="002C4A15" w:rsidRDefault="00651AB9">
            <w:r>
              <w:rPr>
                <w:color w:val="000000"/>
                <w:sz w:val="24"/>
              </w:rPr>
              <w:t>新加坡籍，硕士研究生，曾任皇家加拿大银行托管部核算专员，美国道富集团</w:t>
            </w:r>
            <w:r>
              <w:rPr>
                <w:color w:val="000000"/>
                <w:sz w:val="24"/>
              </w:rPr>
              <w:t xml:space="preserve">Middle </w:t>
            </w:r>
            <w:r>
              <w:rPr>
                <w:color w:val="000000"/>
                <w:sz w:val="24"/>
              </w:rPr>
              <w:t>Office</w:t>
            </w:r>
            <w:r>
              <w:rPr>
                <w:color w:val="000000"/>
                <w:sz w:val="24"/>
              </w:rPr>
              <w:t>中台交易支持专员，巴克莱资产管理公司悉尼金融数据部高级金融数据分析员、悉尼金融数据部主管、新加坡金融数据部主管，贝莱德集团金融数据运营部部门经理、风险控制与咨询部客户经理、亚太股票指数基金部基金经理。</w:t>
            </w:r>
          </w:p>
        </w:tc>
      </w:tr>
      <w:tr w:rsidR="002C4A15">
        <w:tc>
          <w:tcPr>
            <w:tcW w:w="851" w:type="dxa"/>
            <w:vAlign w:val="center"/>
          </w:tcPr>
          <w:p w:rsidR="002C4A15" w:rsidRDefault="00651AB9">
            <w:pPr>
              <w:jc w:val="center"/>
            </w:pPr>
            <w:r>
              <w:rPr>
                <w:color w:val="000000"/>
                <w:sz w:val="24"/>
              </w:rPr>
              <w:t>刘树荣</w:t>
            </w:r>
          </w:p>
        </w:tc>
        <w:tc>
          <w:tcPr>
            <w:tcW w:w="3260" w:type="dxa"/>
            <w:vAlign w:val="center"/>
          </w:tcPr>
          <w:p w:rsidR="002C4A15" w:rsidRDefault="00651AB9">
            <w:pPr>
              <w:jc w:val="center"/>
            </w:pPr>
            <w:r>
              <w:rPr>
                <w:color w:val="000000"/>
                <w:sz w:val="24"/>
              </w:rPr>
              <w:t>本基金的基金经理、易方达中小板指数证券投资基金</w:t>
            </w:r>
            <w:r>
              <w:rPr>
                <w:color w:val="000000"/>
                <w:sz w:val="24"/>
              </w:rPr>
              <w:t>(LOF)</w:t>
            </w:r>
            <w:r>
              <w:rPr>
                <w:color w:val="000000"/>
                <w:sz w:val="24"/>
              </w:rPr>
              <w:t>（原易方达中小板指数分级证券投资基金）的基金经理、易方达银行指数分级证券投资基金的基金经理、易方达香港恒生综合小型股指数证券投资基金</w:t>
            </w:r>
            <w:r>
              <w:rPr>
                <w:color w:val="000000"/>
                <w:sz w:val="24"/>
              </w:rPr>
              <w:t>(LOF)</w:t>
            </w:r>
            <w:r>
              <w:rPr>
                <w:color w:val="000000"/>
                <w:sz w:val="24"/>
              </w:rPr>
              <w:t>的基金经理、易方达生物科技指数分级证券投资基金的基金经理、易方达深证成指交易型开放式指数证</w:t>
            </w:r>
            <w:r>
              <w:rPr>
                <w:color w:val="000000"/>
                <w:sz w:val="24"/>
              </w:rPr>
              <w:t>券投资基金联接基金的基金经理（自</w:t>
            </w:r>
            <w:r>
              <w:rPr>
                <w:color w:val="000000"/>
                <w:sz w:val="24"/>
              </w:rPr>
              <w:t>2017</w:t>
            </w:r>
            <w:r>
              <w:rPr>
                <w:color w:val="000000"/>
                <w:sz w:val="24"/>
              </w:rPr>
              <w:t>年</w:t>
            </w:r>
            <w:r>
              <w:rPr>
                <w:color w:val="000000"/>
                <w:sz w:val="24"/>
              </w:rPr>
              <w:t>07</w:t>
            </w:r>
            <w:r>
              <w:rPr>
                <w:color w:val="000000"/>
                <w:sz w:val="24"/>
              </w:rPr>
              <w:t>月</w:t>
            </w:r>
            <w:r>
              <w:rPr>
                <w:color w:val="000000"/>
                <w:sz w:val="24"/>
              </w:rPr>
              <w:t>18</w:t>
            </w:r>
            <w:r>
              <w:rPr>
                <w:color w:val="000000"/>
                <w:sz w:val="24"/>
              </w:rPr>
              <w:t>日至</w:t>
            </w:r>
            <w:r>
              <w:rPr>
                <w:color w:val="000000"/>
                <w:sz w:val="24"/>
              </w:rPr>
              <w:t>2019</w:t>
            </w:r>
            <w:r>
              <w:rPr>
                <w:color w:val="000000"/>
                <w:sz w:val="24"/>
              </w:rPr>
              <w:t>年</w:t>
            </w:r>
            <w:r>
              <w:rPr>
                <w:color w:val="000000"/>
                <w:sz w:val="24"/>
              </w:rPr>
              <w:t>08</w:t>
            </w:r>
            <w:r>
              <w:rPr>
                <w:color w:val="000000"/>
                <w:sz w:val="24"/>
              </w:rPr>
              <w:t>月</w:t>
            </w:r>
            <w:r>
              <w:rPr>
                <w:color w:val="000000"/>
                <w:sz w:val="24"/>
              </w:rPr>
              <w:t>15</w:t>
            </w:r>
            <w:r>
              <w:rPr>
                <w:color w:val="000000"/>
                <w:sz w:val="24"/>
              </w:rPr>
              <w:t>日）、易方达深证成指交易型开放式指数证券投资基金的基金经理（自</w:t>
            </w:r>
            <w:r>
              <w:rPr>
                <w:color w:val="000000"/>
                <w:sz w:val="24"/>
              </w:rPr>
              <w:t>2017</w:t>
            </w:r>
            <w:r>
              <w:rPr>
                <w:color w:val="000000"/>
                <w:sz w:val="24"/>
              </w:rPr>
              <w:t>年</w:t>
            </w:r>
            <w:r>
              <w:rPr>
                <w:color w:val="000000"/>
                <w:sz w:val="24"/>
              </w:rPr>
              <w:t>07</w:t>
            </w:r>
            <w:r>
              <w:rPr>
                <w:color w:val="000000"/>
                <w:sz w:val="24"/>
              </w:rPr>
              <w:t>月</w:t>
            </w:r>
            <w:r>
              <w:rPr>
                <w:color w:val="000000"/>
                <w:sz w:val="24"/>
              </w:rPr>
              <w:t>18</w:t>
            </w:r>
            <w:r>
              <w:rPr>
                <w:color w:val="000000"/>
                <w:sz w:val="24"/>
              </w:rPr>
              <w:t>日至</w:t>
            </w:r>
            <w:r>
              <w:rPr>
                <w:color w:val="000000"/>
                <w:sz w:val="24"/>
              </w:rPr>
              <w:t>2019</w:t>
            </w:r>
            <w:r>
              <w:rPr>
                <w:color w:val="000000"/>
                <w:sz w:val="24"/>
              </w:rPr>
              <w:t>年</w:t>
            </w:r>
            <w:r>
              <w:rPr>
                <w:color w:val="000000"/>
                <w:sz w:val="24"/>
              </w:rPr>
              <w:t>08</w:t>
            </w:r>
            <w:r>
              <w:rPr>
                <w:color w:val="000000"/>
                <w:sz w:val="24"/>
              </w:rPr>
              <w:t>月</w:t>
            </w:r>
            <w:r>
              <w:rPr>
                <w:color w:val="000000"/>
                <w:sz w:val="24"/>
              </w:rPr>
              <w:t>15</w:t>
            </w:r>
            <w:r>
              <w:rPr>
                <w:color w:val="000000"/>
                <w:sz w:val="24"/>
              </w:rPr>
              <w:t>日）、易方达深证</w:t>
            </w:r>
            <w:r>
              <w:rPr>
                <w:color w:val="000000"/>
                <w:sz w:val="24"/>
              </w:rPr>
              <w:t>100</w:t>
            </w:r>
            <w:r>
              <w:rPr>
                <w:color w:val="000000"/>
                <w:sz w:val="24"/>
              </w:rPr>
              <w:t>交易型开放式指数证券投资基金联接基金的基金经理、易方达深证</w:t>
            </w:r>
            <w:r>
              <w:rPr>
                <w:color w:val="000000"/>
                <w:sz w:val="24"/>
              </w:rPr>
              <w:t>100</w:t>
            </w:r>
            <w:r>
              <w:rPr>
                <w:color w:val="000000"/>
                <w:sz w:val="24"/>
              </w:rPr>
              <w:t>交易型开放式指数基金的基金经理、易方达上证中盘交易型开放式指数证券投资基金联接基金的基金经理、易方达上证中盘交易型开放式指数证券投资基金的基金经理、易方达创业板交易型开放式指数证券投资基金联接基金的基金经理、易方达创业板交易型开放式指数证券投资</w:t>
            </w:r>
            <w:r>
              <w:rPr>
                <w:color w:val="000000"/>
                <w:sz w:val="24"/>
              </w:rPr>
              <w:t>基金的基金经理、易方达并购重组指数分级证券投资基金的基金经理、易方达标普信息科技指数证券投资基金</w:t>
            </w:r>
            <w:r>
              <w:rPr>
                <w:color w:val="000000"/>
                <w:sz w:val="24"/>
              </w:rPr>
              <w:t>(LOF)</w:t>
            </w:r>
            <w:r>
              <w:rPr>
                <w:color w:val="000000"/>
                <w:sz w:val="24"/>
              </w:rPr>
              <w:t>的基金经理、易方达标普生物科技指数证券投资基金</w:t>
            </w:r>
            <w:r>
              <w:rPr>
                <w:color w:val="000000"/>
                <w:sz w:val="24"/>
              </w:rPr>
              <w:t>(LOF)</w:t>
            </w:r>
            <w:r>
              <w:rPr>
                <w:color w:val="000000"/>
                <w:sz w:val="24"/>
              </w:rPr>
              <w:t>的基金经理、易方达标普</w:t>
            </w:r>
            <w:r>
              <w:rPr>
                <w:color w:val="000000"/>
                <w:sz w:val="24"/>
              </w:rPr>
              <w:t>500</w:t>
            </w:r>
            <w:r>
              <w:rPr>
                <w:color w:val="000000"/>
                <w:sz w:val="24"/>
              </w:rPr>
              <w:t>指数证券投资基金</w:t>
            </w:r>
            <w:r>
              <w:rPr>
                <w:color w:val="000000"/>
                <w:sz w:val="24"/>
              </w:rPr>
              <w:t>(LOF)</w:t>
            </w:r>
            <w:r>
              <w:rPr>
                <w:color w:val="000000"/>
                <w:sz w:val="24"/>
              </w:rPr>
              <w:t>的基金经理</w:t>
            </w:r>
          </w:p>
        </w:tc>
        <w:tc>
          <w:tcPr>
            <w:tcW w:w="1276" w:type="dxa"/>
            <w:vAlign w:val="center"/>
          </w:tcPr>
          <w:p w:rsidR="002C4A15" w:rsidRDefault="00651AB9">
            <w:pPr>
              <w:jc w:val="center"/>
            </w:pPr>
            <w:r>
              <w:rPr>
                <w:color w:val="000000"/>
                <w:sz w:val="24"/>
              </w:rPr>
              <w:t>2018-08-11</w:t>
            </w:r>
          </w:p>
        </w:tc>
        <w:tc>
          <w:tcPr>
            <w:tcW w:w="1276" w:type="dxa"/>
            <w:vAlign w:val="center"/>
          </w:tcPr>
          <w:p w:rsidR="002C4A15" w:rsidRDefault="00651AB9">
            <w:pPr>
              <w:jc w:val="center"/>
            </w:pPr>
            <w:r>
              <w:rPr>
                <w:color w:val="000000"/>
                <w:sz w:val="24"/>
              </w:rPr>
              <w:t>-</w:t>
            </w:r>
          </w:p>
        </w:tc>
        <w:tc>
          <w:tcPr>
            <w:tcW w:w="850" w:type="dxa"/>
            <w:vAlign w:val="center"/>
          </w:tcPr>
          <w:p w:rsidR="002C4A15" w:rsidRDefault="00651AB9">
            <w:pPr>
              <w:jc w:val="center"/>
            </w:pPr>
            <w:r>
              <w:rPr>
                <w:color w:val="000000"/>
                <w:sz w:val="24"/>
              </w:rPr>
              <w:t>12</w:t>
            </w:r>
            <w:r>
              <w:rPr>
                <w:color w:val="000000"/>
                <w:sz w:val="24"/>
              </w:rPr>
              <w:t>年</w:t>
            </w:r>
          </w:p>
        </w:tc>
        <w:tc>
          <w:tcPr>
            <w:tcW w:w="1418" w:type="dxa"/>
            <w:vAlign w:val="center"/>
          </w:tcPr>
          <w:p w:rsidR="002C4A15" w:rsidRDefault="00651AB9">
            <w:r>
              <w:rPr>
                <w:color w:val="000000"/>
                <w:sz w:val="24"/>
              </w:rPr>
              <w:t>硕士研究生，曾任招商银行资产托管部基金会计，易方达基金管理有限公司核算部基金核算专员、指数与量化投资部运作支持专员、基金经理助理。</w:t>
            </w:r>
          </w:p>
        </w:tc>
      </w:tr>
    </w:tbl>
    <w:p w:rsidR="002C4A15" w:rsidRDefault="00651AB9">
      <w:pPr>
        <w:spacing w:line="360" w:lineRule="auto"/>
        <w:ind w:firstLineChars="200" w:firstLine="480"/>
        <w:rPr>
          <w:color w:val="000000"/>
          <w:sz w:val="24"/>
        </w:rPr>
      </w:pPr>
      <w:r>
        <w:rPr>
          <w:color w:val="000000"/>
          <w:sz w:val="24"/>
        </w:rPr>
        <w:t>注：</w:t>
      </w:r>
      <w:r>
        <w:rPr>
          <w:color w:val="000000"/>
          <w:sz w:val="24"/>
        </w:rPr>
        <w:t>1.</w:t>
      </w:r>
      <w:r>
        <w:rPr>
          <w:color w:val="000000"/>
          <w:sz w:val="24"/>
        </w:rPr>
        <w:t>对基金的首任基金经理，其</w:t>
      </w:r>
      <w:r>
        <w:rPr>
          <w:color w:val="000000"/>
          <w:sz w:val="24"/>
        </w:rPr>
        <w:t>“</w:t>
      </w:r>
      <w:r>
        <w:rPr>
          <w:color w:val="000000"/>
          <w:sz w:val="24"/>
        </w:rPr>
        <w:t>任职日期</w:t>
      </w:r>
      <w:r>
        <w:rPr>
          <w:color w:val="000000"/>
          <w:sz w:val="24"/>
        </w:rPr>
        <w:t>”</w:t>
      </w:r>
      <w:r>
        <w:rPr>
          <w:color w:val="000000"/>
          <w:sz w:val="24"/>
        </w:rPr>
        <w:t>为基金合同生效日，</w:t>
      </w:r>
      <w:r>
        <w:rPr>
          <w:color w:val="000000"/>
          <w:sz w:val="24"/>
        </w:rPr>
        <w:t>“</w:t>
      </w:r>
      <w:r>
        <w:rPr>
          <w:color w:val="000000"/>
          <w:sz w:val="24"/>
        </w:rPr>
        <w:t>离任日期</w:t>
      </w:r>
      <w:r>
        <w:rPr>
          <w:color w:val="000000"/>
          <w:sz w:val="24"/>
        </w:rPr>
        <w:t>”</w:t>
      </w:r>
      <w:r>
        <w:rPr>
          <w:color w:val="000000"/>
          <w:sz w:val="24"/>
        </w:rPr>
        <w:t>为根据公司决定确定的解聘日期；对此后的非首</w:t>
      </w:r>
      <w:r>
        <w:rPr>
          <w:color w:val="000000"/>
          <w:sz w:val="24"/>
        </w:rPr>
        <w:t>任基金经理，</w:t>
      </w:r>
      <w:r>
        <w:rPr>
          <w:color w:val="000000"/>
          <w:sz w:val="24"/>
        </w:rPr>
        <w:t>“</w:t>
      </w:r>
      <w:r>
        <w:rPr>
          <w:color w:val="000000"/>
          <w:sz w:val="24"/>
        </w:rPr>
        <w:t>任职日期</w:t>
      </w:r>
      <w:r>
        <w:rPr>
          <w:color w:val="000000"/>
          <w:sz w:val="24"/>
        </w:rPr>
        <w:t>”</w:t>
      </w:r>
      <w:r>
        <w:rPr>
          <w:color w:val="000000"/>
          <w:sz w:val="24"/>
        </w:rPr>
        <w:t>和</w:t>
      </w:r>
      <w:r>
        <w:rPr>
          <w:color w:val="000000"/>
          <w:sz w:val="24"/>
        </w:rPr>
        <w:t>“</w:t>
      </w:r>
      <w:r>
        <w:rPr>
          <w:color w:val="000000"/>
          <w:sz w:val="24"/>
        </w:rPr>
        <w:t>离任日期</w:t>
      </w:r>
      <w:r>
        <w:rPr>
          <w:color w:val="000000"/>
          <w:sz w:val="24"/>
        </w:rPr>
        <w:t>”</w:t>
      </w:r>
      <w:r>
        <w:rPr>
          <w:color w:val="000000"/>
          <w:sz w:val="24"/>
        </w:rPr>
        <w:t>分别指根据公司决定确定的聘任日期和解聘日期。</w:t>
      </w:r>
    </w:p>
    <w:p w:rsidR="00F13451" w:rsidRPr="00431EE1" w:rsidRDefault="00F13451" w:rsidP="00431EE1">
      <w:pPr>
        <w:spacing w:line="360" w:lineRule="auto"/>
        <w:ind w:firstLineChars="200" w:firstLine="480"/>
        <w:rPr>
          <w:color w:val="000000"/>
          <w:sz w:val="24"/>
        </w:rPr>
      </w:pPr>
      <w:r w:rsidRPr="0040658E">
        <w:rPr>
          <w:color w:val="000000"/>
          <w:sz w:val="24"/>
        </w:rPr>
        <w:t>2.</w:t>
      </w:r>
      <w:r w:rsidRPr="0040658E">
        <w:rPr>
          <w:color w:val="000000"/>
          <w:sz w:val="24"/>
        </w:rPr>
        <w:t>证券从业的含义遵从《证券业从业人员资格管理办法》的相关规定。</w:t>
      </w:r>
    </w:p>
    <w:p w:rsidR="00F13451" w:rsidRPr="00820253" w:rsidRDefault="00F13451" w:rsidP="0029671E">
      <w:pPr>
        <w:adjustRightInd w:val="0"/>
        <w:snapToGrid w:val="0"/>
        <w:spacing w:line="360" w:lineRule="auto"/>
        <w:rPr>
          <w:rFonts w:ascii="宋体"/>
          <w:b/>
          <w:bCs/>
          <w:color w:val="000000"/>
          <w:sz w:val="24"/>
        </w:rPr>
      </w:pPr>
      <w:r w:rsidRPr="00820253">
        <w:rPr>
          <w:rFonts w:ascii="宋体" w:hAnsi="宋体"/>
          <w:b/>
          <w:bCs/>
          <w:color w:val="000000"/>
          <w:sz w:val="24"/>
        </w:rPr>
        <w:t>4.</w:t>
      </w:r>
      <w:r w:rsidRPr="00820253">
        <w:rPr>
          <w:rFonts w:ascii="宋体"/>
          <w:b/>
          <w:bCs/>
          <w:color w:val="000000"/>
          <w:sz w:val="24"/>
        </w:rPr>
        <w:t>2</w:t>
      </w:r>
      <w:r w:rsidRPr="00820253">
        <w:rPr>
          <w:rFonts w:ascii="宋体" w:hAnsi="宋体" w:hint="eastAsia"/>
          <w:b/>
          <w:bCs/>
          <w:color w:val="000000"/>
          <w:sz w:val="24"/>
        </w:rPr>
        <w:t>境外投资顾问为本基金提供投资建议的主要成员简介</w:t>
      </w:r>
    </w:p>
    <w:p w:rsidR="00F13451" w:rsidRPr="00431EE1" w:rsidRDefault="00F13451" w:rsidP="00431EE1">
      <w:pPr>
        <w:spacing w:line="360" w:lineRule="auto"/>
        <w:ind w:firstLineChars="200" w:firstLine="480"/>
        <w:rPr>
          <w:color w:val="000000"/>
          <w:sz w:val="24"/>
        </w:rPr>
      </w:pPr>
      <w:r w:rsidRPr="0040658E">
        <w:rPr>
          <w:color w:val="000000"/>
          <w:sz w:val="24"/>
        </w:rPr>
        <w:t>本基金未聘请境外投资顾问。</w:t>
      </w:r>
    </w:p>
    <w:p w:rsidR="00F13451" w:rsidRPr="00820253" w:rsidRDefault="00F13451" w:rsidP="0029671E">
      <w:pPr>
        <w:autoSpaceDE w:val="0"/>
        <w:autoSpaceDN w:val="0"/>
        <w:adjustRightInd w:val="0"/>
        <w:spacing w:line="360" w:lineRule="auto"/>
        <w:jc w:val="left"/>
        <w:rPr>
          <w:rFonts w:ascii="宋体" w:cs="Arial"/>
          <w:b/>
          <w:color w:val="000000"/>
          <w:kern w:val="0"/>
          <w:sz w:val="24"/>
        </w:rPr>
      </w:pPr>
      <w:r w:rsidRPr="00820253">
        <w:rPr>
          <w:rFonts w:ascii="宋体" w:hAnsi="宋体" w:cs="Arial"/>
          <w:b/>
          <w:color w:val="000000"/>
          <w:kern w:val="0"/>
          <w:sz w:val="24"/>
        </w:rPr>
        <w:t>4.3</w:t>
      </w:r>
      <w:r w:rsidRPr="00820253">
        <w:rPr>
          <w:rFonts w:ascii="宋体" w:hAnsi="宋体" w:cs="Arial" w:hint="eastAsia"/>
          <w:b/>
          <w:color w:val="000000"/>
          <w:kern w:val="0"/>
          <w:sz w:val="24"/>
        </w:rPr>
        <w:t>报告期内本基金运作遵规守信情况说明</w:t>
      </w:r>
    </w:p>
    <w:p w:rsidR="00F13451" w:rsidRPr="00431EE1" w:rsidRDefault="00F13451" w:rsidP="00431EE1">
      <w:pPr>
        <w:spacing w:line="360" w:lineRule="auto"/>
        <w:ind w:firstLineChars="200" w:firstLine="480"/>
        <w:rPr>
          <w:color w:val="000000"/>
          <w:sz w:val="24"/>
        </w:rPr>
      </w:pPr>
      <w:r w:rsidRPr="0040658E">
        <w:rPr>
          <w:color w:val="000000"/>
          <w:sz w:val="24"/>
        </w:rPr>
        <w:t>本报告期内，本基金管理人严格遵守《证券投资基金法》等有关法律法规及基金合同、基金招募说明书等有关基金法律文件的规定，以取信于市场、取信于社会投资公众为宗旨，本着诚实信用、勤勉尽责的原则管理和运用基金资产，在控制风险的前提下，为基金份额持有人谋求最大利益。在本报告期内，基金运作合法合规，无损害基金份额持有人利益的行为。</w:t>
      </w:r>
    </w:p>
    <w:p w:rsidR="00F13451" w:rsidRPr="00820253" w:rsidRDefault="00F13451" w:rsidP="0029671E">
      <w:pPr>
        <w:autoSpaceDE w:val="0"/>
        <w:autoSpaceDN w:val="0"/>
        <w:adjustRightInd w:val="0"/>
        <w:spacing w:line="360" w:lineRule="auto"/>
        <w:jc w:val="left"/>
        <w:rPr>
          <w:rFonts w:ascii="宋体" w:cs="Arial"/>
          <w:b/>
          <w:color w:val="000000"/>
          <w:kern w:val="0"/>
          <w:sz w:val="24"/>
        </w:rPr>
      </w:pPr>
      <w:r w:rsidRPr="00820253">
        <w:rPr>
          <w:rFonts w:ascii="宋体" w:hAnsi="宋体" w:cs="Arial"/>
          <w:b/>
          <w:color w:val="000000"/>
          <w:kern w:val="0"/>
          <w:sz w:val="24"/>
        </w:rPr>
        <w:t>4.4</w:t>
      </w:r>
      <w:r w:rsidRPr="00820253">
        <w:rPr>
          <w:rFonts w:ascii="宋体" w:hAnsi="宋体" w:cs="Arial" w:hint="eastAsia"/>
          <w:b/>
          <w:color w:val="000000"/>
          <w:kern w:val="0"/>
          <w:sz w:val="24"/>
        </w:rPr>
        <w:t>公平交易专项说明</w:t>
      </w:r>
    </w:p>
    <w:p w:rsidR="00F13451" w:rsidRPr="00820253" w:rsidRDefault="00F13451" w:rsidP="0029671E">
      <w:pPr>
        <w:spacing w:line="360" w:lineRule="auto"/>
        <w:rPr>
          <w:rFonts w:ascii="宋体"/>
          <w:sz w:val="24"/>
        </w:rPr>
      </w:pPr>
      <w:r w:rsidRPr="00820253">
        <w:rPr>
          <w:rFonts w:ascii="宋体" w:hAnsi="宋体" w:cs="Arial"/>
          <w:b/>
          <w:color w:val="000000"/>
          <w:kern w:val="0"/>
          <w:sz w:val="24"/>
        </w:rPr>
        <w:t>4.4</w:t>
      </w:r>
      <w:r w:rsidRPr="00820253">
        <w:rPr>
          <w:rFonts w:ascii="宋体" w:hAnsi="宋体"/>
          <w:sz w:val="24"/>
        </w:rPr>
        <w:t>.</w:t>
      </w:r>
      <w:r w:rsidRPr="00820253">
        <w:rPr>
          <w:rFonts w:ascii="宋体" w:hAnsi="宋体" w:cs="Arial"/>
          <w:b/>
          <w:color w:val="000000"/>
          <w:kern w:val="0"/>
          <w:sz w:val="24"/>
        </w:rPr>
        <w:t>1</w:t>
      </w:r>
      <w:r w:rsidRPr="00820253">
        <w:rPr>
          <w:rFonts w:ascii="宋体" w:hAnsi="宋体" w:hint="eastAsia"/>
          <w:sz w:val="24"/>
        </w:rPr>
        <w:t>公平交易制度的执行情况</w:t>
      </w:r>
    </w:p>
    <w:p w:rsidR="00F13451" w:rsidRPr="0040658E" w:rsidRDefault="00F13451" w:rsidP="00476756">
      <w:pPr>
        <w:spacing w:line="360" w:lineRule="auto"/>
        <w:ind w:firstLineChars="200" w:firstLine="480"/>
        <w:rPr>
          <w:color w:val="000000"/>
          <w:sz w:val="24"/>
        </w:rPr>
      </w:pPr>
      <w:r w:rsidRPr="0040658E">
        <w:rPr>
          <w:color w:val="000000"/>
          <w:sz w:val="24"/>
        </w:rPr>
        <w:t>本基金管理人努力通过建立有纪律、规范化的投资研究和决策流程来确保公平对待不同投资组合，切实防范利益输送。本基金管理人制定了相应的投资权限管理制度、投资备选库管理制度和集中交易制度等，通过投资交易系统中的公平交易模块，同时依据境外市场的交易特点规范交易委托方式，以尽可能确保公平对待各投资组合。本报告期内，公平交易制度总体执行情况良好。</w:t>
      </w:r>
    </w:p>
    <w:p w:rsidR="00F13451" w:rsidRPr="00820253" w:rsidRDefault="00F13451" w:rsidP="0029671E">
      <w:pPr>
        <w:spacing w:line="360" w:lineRule="auto"/>
        <w:rPr>
          <w:rFonts w:ascii="宋体"/>
          <w:sz w:val="24"/>
        </w:rPr>
      </w:pPr>
      <w:r w:rsidRPr="00820253">
        <w:rPr>
          <w:rFonts w:ascii="宋体" w:hAnsi="宋体" w:cs="Arial"/>
          <w:b/>
          <w:color w:val="000000"/>
          <w:kern w:val="0"/>
          <w:sz w:val="24"/>
        </w:rPr>
        <w:t>4.4</w:t>
      </w:r>
      <w:r w:rsidRPr="00820253">
        <w:rPr>
          <w:rFonts w:ascii="宋体" w:hAnsi="宋体"/>
          <w:sz w:val="24"/>
        </w:rPr>
        <w:t>.</w:t>
      </w:r>
      <w:r w:rsidRPr="00820253">
        <w:rPr>
          <w:rFonts w:ascii="宋体" w:hAnsi="宋体" w:cs="Arial"/>
          <w:b/>
          <w:color w:val="000000"/>
          <w:kern w:val="0"/>
          <w:sz w:val="24"/>
        </w:rPr>
        <w:t>2</w:t>
      </w:r>
      <w:r w:rsidRPr="00820253">
        <w:rPr>
          <w:rFonts w:ascii="宋体" w:hAnsi="宋体" w:hint="eastAsia"/>
          <w:sz w:val="24"/>
        </w:rPr>
        <w:t>异常交易行为的专项说明</w:t>
      </w:r>
    </w:p>
    <w:p w:rsidR="002C4A15" w:rsidRDefault="00651AB9">
      <w:pPr>
        <w:spacing w:line="360" w:lineRule="auto"/>
        <w:ind w:firstLineChars="200" w:firstLine="480"/>
        <w:rPr>
          <w:color w:val="000000"/>
          <w:sz w:val="24"/>
        </w:rPr>
      </w:pPr>
      <w:r>
        <w:rPr>
          <w:color w:val="000000"/>
          <w:sz w:val="24"/>
        </w:rPr>
        <w:t>本报告期内，公司旗下所有投资组合参与的交易所公开竞价交易中，同日反向交易成交较少的单边交易量超过该证券当日成交量的</w:t>
      </w:r>
      <w:r>
        <w:rPr>
          <w:color w:val="000000"/>
          <w:sz w:val="24"/>
        </w:rPr>
        <w:t>5%</w:t>
      </w:r>
      <w:r>
        <w:rPr>
          <w:color w:val="000000"/>
          <w:sz w:val="24"/>
        </w:rPr>
        <w:t>的交易共</w:t>
      </w:r>
      <w:r>
        <w:rPr>
          <w:color w:val="000000"/>
          <w:sz w:val="24"/>
        </w:rPr>
        <w:t>26</w:t>
      </w:r>
      <w:r>
        <w:rPr>
          <w:color w:val="000000"/>
          <w:sz w:val="24"/>
        </w:rPr>
        <w:t>次，均为指数量化投资组合因投资策略需要和其他组合发生的反向交易。</w:t>
      </w:r>
    </w:p>
    <w:p w:rsidR="00F13451" w:rsidRPr="00431EE1" w:rsidRDefault="00F13451" w:rsidP="00431EE1">
      <w:pPr>
        <w:spacing w:line="360" w:lineRule="auto"/>
        <w:ind w:firstLineChars="200" w:firstLine="480"/>
        <w:rPr>
          <w:color w:val="000000"/>
          <w:sz w:val="24"/>
        </w:rPr>
      </w:pPr>
      <w:r w:rsidRPr="0040658E">
        <w:rPr>
          <w:color w:val="000000"/>
          <w:sz w:val="24"/>
        </w:rPr>
        <w:t>本报告期内，未发现本基金有可能导致不公平交易和利益输送的异常交易。</w:t>
      </w:r>
    </w:p>
    <w:p w:rsidR="003E3A5C" w:rsidRDefault="00F13451" w:rsidP="003E3A5C">
      <w:pPr>
        <w:autoSpaceDE w:val="0"/>
        <w:autoSpaceDN w:val="0"/>
        <w:adjustRightInd w:val="0"/>
        <w:spacing w:line="360" w:lineRule="auto"/>
        <w:jc w:val="left"/>
        <w:rPr>
          <w:sz w:val="24"/>
        </w:rPr>
      </w:pPr>
      <w:r w:rsidRPr="00820253">
        <w:rPr>
          <w:rFonts w:ascii="宋体" w:hAnsi="宋体" w:cs="Arial"/>
          <w:b/>
          <w:color w:val="000000"/>
          <w:kern w:val="0"/>
          <w:sz w:val="24"/>
        </w:rPr>
        <w:t>4.5</w:t>
      </w:r>
      <w:r w:rsidR="003E3A5C">
        <w:rPr>
          <w:rFonts w:hint="eastAsia"/>
          <w:b/>
          <w:color w:val="000000"/>
          <w:kern w:val="0"/>
          <w:sz w:val="24"/>
        </w:rPr>
        <w:t>报告期内基金的投资策略和业绩表现说明</w:t>
      </w:r>
    </w:p>
    <w:p w:rsidR="002C4A15" w:rsidRDefault="00651AB9">
      <w:pPr>
        <w:spacing w:line="360" w:lineRule="auto"/>
        <w:ind w:firstLineChars="200" w:firstLine="480"/>
        <w:rPr>
          <w:color w:val="000000"/>
          <w:sz w:val="24"/>
        </w:rPr>
      </w:pPr>
      <w:r>
        <w:rPr>
          <w:color w:val="000000"/>
          <w:sz w:val="24"/>
        </w:rPr>
        <w:t>回顾</w:t>
      </w:r>
      <w:r>
        <w:rPr>
          <w:color w:val="000000"/>
          <w:sz w:val="24"/>
        </w:rPr>
        <w:t>2019</w:t>
      </w:r>
      <w:r>
        <w:rPr>
          <w:color w:val="000000"/>
          <w:sz w:val="24"/>
        </w:rPr>
        <w:t>年三季度，全球经济增长动能放缓，美国经济面临的压力进一步加大，就业和制造业</w:t>
      </w:r>
      <w:r>
        <w:rPr>
          <w:color w:val="000000"/>
          <w:sz w:val="24"/>
        </w:rPr>
        <w:t>PMI</w:t>
      </w:r>
      <w:r>
        <w:rPr>
          <w:color w:val="000000"/>
          <w:sz w:val="24"/>
        </w:rPr>
        <w:t>等宏观经济指标不达预期，美股企业盈利增速预计放缓。美联储</w:t>
      </w:r>
      <w:r>
        <w:rPr>
          <w:color w:val="000000"/>
          <w:sz w:val="24"/>
        </w:rPr>
        <w:t>7</w:t>
      </w:r>
      <w:r>
        <w:rPr>
          <w:color w:val="000000"/>
          <w:sz w:val="24"/>
        </w:rPr>
        <w:t>月如期降息但指引偏鹰派，紧随其后的贸易摩擦升级推升了市场的避险情绪，美债收益率出现了倒挂的情形。</w:t>
      </w:r>
      <w:r>
        <w:rPr>
          <w:color w:val="000000"/>
          <w:sz w:val="24"/>
        </w:rPr>
        <w:t>9</w:t>
      </w:r>
      <w:r>
        <w:rPr>
          <w:color w:val="000000"/>
          <w:sz w:val="24"/>
        </w:rPr>
        <w:t>月以来，美联储再次降息</w:t>
      </w:r>
      <w:r>
        <w:rPr>
          <w:color w:val="000000"/>
          <w:sz w:val="24"/>
        </w:rPr>
        <w:t>0.25%</w:t>
      </w:r>
      <w:r>
        <w:rPr>
          <w:color w:val="000000"/>
          <w:sz w:val="24"/>
        </w:rPr>
        <w:t>，货币宽松节奏加快，中美贸易谈判前景仍然充满不确定性。受此影响，美股三季度波动较大，美国大选前医保政策的动向对医疗保健企业的表现也有所影响。</w:t>
      </w:r>
    </w:p>
    <w:p w:rsidR="002C4A15" w:rsidRDefault="00651AB9">
      <w:pPr>
        <w:spacing w:line="360" w:lineRule="auto"/>
        <w:ind w:firstLineChars="200" w:firstLine="480"/>
        <w:rPr>
          <w:color w:val="000000"/>
          <w:sz w:val="24"/>
        </w:rPr>
      </w:pPr>
      <w:r>
        <w:rPr>
          <w:color w:val="000000"/>
          <w:sz w:val="24"/>
        </w:rPr>
        <w:t>作为追踪标普医疗等权指数的被动式海外指数基金，本基金</w:t>
      </w:r>
      <w:r>
        <w:rPr>
          <w:color w:val="000000"/>
          <w:sz w:val="24"/>
        </w:rPr>
        <w:t>采用完全复制法，力求追踪误差最小化。</w:t>
      </w:r>
    </w:p>
    <w:p w:rsidR="00F13451" w:rsidRPr="00431EE1" w:rsidRDefault="003E3A5C" w:rsidP="00F95B9D">
      <w:pPr>
        <w:spacing w:line="360" w:lineRule="auto"/>
        <w:ind w:firstLineChars="200" w:firstLine="480"/>
        <w:rPr>
          <w:color w:val="000000"/>
          <w:sz w:val="24"/>
        </w:rPr>
      </w:pPr>
      <w:r>
        <w:rPr>
          <w:color w:val="000000"/>
          <w:sz w:val="24"/>
        </w:rPr>
        <w:t>截至报告期末，本基金份额净值为</w:t>
      </w:r>
      <w:r>
        <w:rPr>
          <w:color w:val="000000"/>
          <w:sz w:val="24"/>
        </w:rPr>
        <w:t>1.2940</w:t>
      </w:r>
      <w:r>
        <w:rPr>
          <w:color w:val="000000"/>
          <w:sz w:val="24"/>
        </w:rPr>
        <w:t>元，本报告期份额净值增长率为</w:t>
      </w:r>
      <w:r>
        <w:rPr>
          <w:color w:val="000000"/>
          <w:sz w:val="24"/>
        </w:rPr>
        <w:t>-0.44%</w:t>
      </w:r>
      <w:r>
        <w:rPr>
          <w:color w:val="000000"/>
          <w:sz w:val="24"/>
        </w:rPr>
        <w:t>，同期业绩比较基准收益率为</w:t>
      </w:r>
      <w:r>
        <w:rPr>
          <w:color w:val="000000"/>
          <w:sz w:val="24"/>
        </w:rPr>
        <w:t>-0.49%</w:t>
      </w:r>
      <w:r>
        <w:rPr>
          <w:color w:val="000000"/>
          <w:sz w:val="24"/>
        </w:rPr>
        <w:t>，年化跟踪误差</w:t>
      </w:r>
      <w:r>
        <w:rPr>
          <w:color w:val="000000"/>
          <w:sz w:val="24"/>
        </w:rPr>
        <w:t>0.505%</w:t>
      </w:r>
      <w:r>
        <w:rPr>
          <w:color w:val="000000"/>
          <w:sz w:val="24"/>
        </w:rPr>
        <w:t>，在合同规定的目标控制范围之内。</w:t>
      </w:r>
    </w:p>
    <w:p w:rsidR="00CF2116" w:rsidRPr="00701A03" w:rsidRDefault="00CF2116" w:rsidP="00CF2116">
      <w:pPr>
        <w:autoSpaceDE w:val="0"/>
        <w:autoSpaceDN w:val="0"/>
        <w:adjustRightInd w:val="0"/>
        <w:spacing w:line="360" w:lineRule="auto"/>
        <w:jc w:val="left"/>
        <w:rPr>
          <w:rFonts w:ascii="宋体" w:hAnsi="宋体" w:cs="Arial"/>
          <w:b/>
          <w:color w:val="000000"/>
          <w:kern w:val="0"/>
          <w:sz w:val="24"/>
        </w:rPr>
      </w:pPr>
      <w:r w:rsidRPr="00701A03">
        <w:rPr>
          <w:rFonts w:ascii="宋体" w:hAnsi="宋体" w:cs="Arial"/>
          <w:b/>
          <w:color w:val="000000"/>
          <w:kern w:val="0"/>
          <w:sz w:val="24"/>
        </w:rPr>
        <w:t>4</w:t>
      </w:r>
      <w:r w:rsidRPr="00701A03">
        <w:rPr>
          <w:rFonts w:ascii="宋体" w:hAnsi="宋体" w:cs="Arial" w:hint="eastAsia"/>
          <w:b/>
          <w:color w:val="000000"/>
          <w:kern w:val="0"/>
          <w:sz w:val="24"/>
        </w:rPr>
        <w:t>.6报告期内基金持有人数或基金资产净值预警说明</w:t>
      </w:r>
    </w:p>
    <w:p w:rsidR="002C4A15" w:rsidRDefault="00651AB9">
      <w:pPr>
        <w:spacing w:line="360" w:lineRule="auto"/>
        <w:ind w:firstLineChars="200" w:firstLine="480"/>
        <w:rPr>
          <w:color w:val="000000"/>
          <w:sz w:val="24"/>
        </w:rPr>
      </w:pPr>
      <w:r>
        <w:rPr>
          <w:color w:val="000000"/>
          <w:sz w:val="24"/>
        </w:rPr>
        <w:t>本报告期，本基金均存在连续二十个工作日基金资产净值低于五千万元的情形。</w:t>
      </w:r>
    </w:p>
    <w:p w:rsidR="00CF2116" w:rsidRPr="0040658E" w:rsidRDefault="00CF2116" w:rsidP="002F5D32">
      <w:pPr>
        <w:spacing w:line="360" w:lineRule="auto"/>
        <w:ind w:firstLineChars="200" w:firstLine="480"/>
        <w:rPr>
          <w:color w:val="000000"/>
          <w:sz w:val="24"/>
        </w:rPr>
      </w:pPr>
      <w:r w:rsidRPr="002F5D32">
        <w:rPr>
          <w:color w:val="000000"/>
          <w:sz w:val="24"/>
        </w:rPr>
        <w:t>本报告期，本基金均存在连续六十个工作日基金资产净值低于五千万元的情形。鉴于基金资产净值的下滑主要受市场环境影响，本基金将继续运作。</w:t>
      </w:r>
    </w:p>
    <w:p w:rsidR="00F13451" w:rsidRPr="00820253" w:rsidRDefault="00F13451" w:rsidP="008B041C">
      <w:pPr>
        <w:pStyle w:val="1"/>
        <w:spacing w:beforeLines="100" w:before="312" w:afterLines="100" w:after="312" w:line="360" w:lineRule="auto"/>
        <w:jc w:val="center"/>
        <w:rPr>
          <w:rFonts w:ascii="宋体" w:cs="Arial"/>
          <w:color w:val="000000"/>
          <w:kern w:val="0"/>
          <w:sz w:val="24"/>
          <w:szCs w:val="24"/>
        </w:rPr>
      </w:pPr>
      <w:r w:rsidRPr="00820253">
        <w:rPr>
          <w:rFonts w:ascii="宋体" w:hAnsi="宋体" w:cs="Arial" w:hint="eastAsia"/>
          <w:color w:val="000000"/>
          <w:kern w:val="0"/>
          <w:sz w:val="24"/>
          <w:szCs w:val="24"/>
        </w:rPr>
        <w:t>§</w:t>
      </w:r>
      <w:r w:rsidRPr="00820253">
        <w:rPr>
          <w:rFonts w:ascii="宋体" w:hAnsi="宋体" w:cs="Arial"/>
          <w:color w:val="000000"/>
          <w:kern w:val="0"/>
          <w:sz w:val="24"/>
          <w:szCs w:val="24"/>
        </w:rPr>
        <w:t xml:space="preserve">5  </w:t>
      </w:r>
      <w:r w:rsidRPr="00820253">
        <w:rPr>
          <w:rFonts w:ascii="宋体" w:hAnsi="宋体" w:cs="Arial" w:hint="eastAsia"/>
          <w:color w:val="000000"/>
          <w:kern w:val="0"/>
          <w:sz w:val="24"/>
          <w:szCs w:val="24"/>
        </w:rPr>
        <w:t>投资组合报告</w:t>
      </w:r>
    </w:p>
    <w:p w:rsidR="00F13451" w:rsidRPr="00820253" w:rsidRDefault="00F13451" w:rsidP="0029671E">
      <w:pPr>
        <w:autoSpaceDE w:val="0"/>
        <w:autoSpaceDN w:val="0"/>
        <w:adjustRightInd w:val="0"/>
        <w:spacing w:line="360" w:lineRule="auto"/>
        <w:jc w:val="left"/>
        <w:rPr>
          <w:rFonts w:ascii="宋体" w:cs="Arial"/>
          <w:b/>
          <w:color w:val="000000"/>
          <w:kern w:val="0"/>
          <w:sz w:val="24"/>
        </w:rPr>
      </w:pPr>
      <w:r w:rsidRPr="00820253">
        <w:rPr>
          <w:rFonts w:ascii="宋体" w:hAnsi="宋体" w:cs="Arial"/>
          <w:b/>
          <w:color w:val="000000"/>
          <w:kern w:val="0"/>
          <w:sz w:val="24"/>
        </w:rPr>
        <w:t xml:space="preserve">5.1 </w:t>
      </w:r>
      <w:r w:rsidRPr="00820253">
        <w:rPr>
          <w:rFonts w:ascii="宋体" w:hAnsi="宋体" w:cs="Arial" w:hint="eastAsia"/>
          <w:b/>
          <w:color w:val="000000"/>
          <w:kern w:val="0"/>
          <w:sz w:val="24"/>
        </w:rPr>
        <w:t>报告期末基金资产组合情况</w:t>
      </w:r>
    </w:p>
    <w:tbl>
      <w:tblPr>
        <w:tblW w:w="85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552"/>
        <w:gridCol w:w="3402"/>
        <w:gridCol w:w="1701"/>
      </w:tblGrid>
      <w:tr w:rsidR="00F13451" w:rsidRPr="00820253" w:rsidTr="00AF41C5">
        <w:tc>
          <w:tcPr>
            <w:tcW w:w="851" w:type="dxa"/>
            <w:vAlign w:val="center"/>
          </w:tcPr>
          <w:p w:rsidR="00F13451" w:rsidRPr="00431EE1" w:rsidRDefault="00F13451" w:rsidP="00780E33">
            <w:pPr>
              <w:spacing w:before="29" w:line="360" w:lineRule="auto"/>
              <w:ind w:left="17"/>
              <w:jc w:val="center"/>
              <w:rPr>
                <w:color w:val="000000"/>
                <w:sz w:val="24"/>
              </w:rPr>
            </w:pPr>
            <w:r w:rsidRPr="00431EE1">
              <w:rPr>
                <w:color w:val="000000"/>
                <w:sz w:val="24"/>
              </w:rPr>
              <w:t>序号</w:t>
            </w:r>
          </w:p>
        </w:tc>
        <w:tc>
          <w:tcPr>
            <w:tcW w:w="2552" w:type="dxa"/>
            <w:vAlign w:val="center"/>
          </w:tcPr>
          <w:p w:rsidR="00F13451" w:rsidRPr="00431EE1" w:rsidRDefault="00F13451" w:rsidP="00780E33">
            <w:pPr>
              <w:spacing w:before="29" w:line="360" w:lineRule="auto"/>
              <w:ind w:left="17"/>
              <w:jc w:val="center"/>
              <w:rPr>
                <w:color w:val="000000"/>
                <w:sz w:val="24"/>
              </w:rPr>
            </w:pPr>
            <w:r w:rsidRPr="00431EE1">
              <w:rPr>
                <w:color w:val="000000"/>
                <w:sz w:val="24"/>
              </w:rPr>
              <w:t>项目</w:t>
            </w:r>
          </w:p>
        </w:tc>
        <w:tc>
          <w:tcPr>
            <w:tcW w:w="3402" w:type="dxa"/>
            <w:vAlign w:val="center"/>
          </w:tcPr>
          <w:p w:rsidR="00F13451" w:rsidRPr="00431EE1" w:rsidRDefault="00F13451" w:rsidP="00284EC5">
            <w:pPr>
              <w:spacing w:before="29" w:line="360" w:lineRule="auto"/>
              <w:ind w:left="17"/>
              <w:jc w:val="center"/>
              <w:rPr>
                <w:color w:val="000000"/>
                <w:sz w:val="24"/>
              </w:rPr>
            </w:pPr>
            <w:r w:rsidRPr="00431EE1">
              <w:rPr>
                <w:color w:val="000000"/>
                <w:sz w:val="24"/>
              </w:rPr>
              <w:t>金额</w:t>
            </w:r>
            <w:r w:rsidR="00284EC5" w:rsidRPr="00431EE1">
              <w:rPr>
                <w:color w:val="000000"/>
                <w:sz w:val="24"/>
              </w:rPr>
              <w:t>（</w:t>
            </w:r>
            <w:r w:rsidR="00284EC5" w:rsidRPr="00431EE1">
              <w:rPr>
                <w:color w:val="000000"/>
                <w:kern w:val="0"/>
                <w:sz w:val="24"/>
              </w:rPr>
              <w:t>人民币元</w:t>
            </w:r>
            <w:r w:rsidR="00284EC5" w:rsidRPr="00431EE1">
              <w:rPr>
                <w:color w:val="000000"/>
                <w:sz w:val="24"/>
              </w:rPr>
              <w:t>）</w:t>
            </w:r>
          </w:p>
        </w:tc>
        <w:tc>
          <w:tcPr>
            <w:tcW w:w="1701" w:type="dxa"/>
            <w:vAlign w:val="center"/>
          </w:tcPr>
          <w:p w:rsidR="00F13451" w:rsidRPr="00431EE1" w:rsidRDefault="00F13451" w:rsidP="00284EC5">
            <w:pPr>
              <w:spacing w:before="29" w:line="360" w:lineRule="auto"/>
              <w:ind w:left="17"/>
              <w:jc w:val="center"/>
              <w:rPr>
                <w:color w:val="000000"/>
                <w:sz w:val="24"/>
              </w:rPr>
            </w:pPr>
            <w:r w:rsidRPr="00431EE1">
              <w:rPr>
                <w:color w:val="000000"/>
                <w:sz w:val="24"/>
              </w:rPr>
              <w:t>占基金总资产的比例</w:t>
            </w:r>
            <w:r w:rsidR="00284EC5" w:rsidRPr="00431EE1">
              <w:rPr>
                <w:color w:val="000000"/>
                <w:sz w:val="24"/>
              </w:rPr>
              <w:t>（</w:t>
            </w:r>
            <w:r w:rsidR="00284EC5" w:rsidRPr="00431EE1">
              <w:rPr>
                <w:color w:val="000000"/>
                <w:sz w:val="24"/>
              </w:rPr>
              <w:t>%</w:t>
            </w:r>
            <w:r w:rsidR="00284EC5" w:rsidRPr="00431EE1">
              <w:rPr>
                <w:color w:val="000000"/>
                <w:sz w:val="24"/>
              </w:rPr>
              <w:t>）</w:t>
            </w:r>
          </w:p>
        </w:tc>
      </w:tr>
      <w:tr w:rsidR="00F13451" w:rsidRPr="00820253" w:rsidTr="00AF41C5">
        <w:tc>
          <w:tcPr>
            <w:tcW w:w="851" w:type="dxa"/>
            <w:vAlign w:val="center"/>
          </w:tcPr>
          <w:p w:rsidR="00F13451" w:rsidRPr="00431EE1" w:rsidRDefault="00F13451" w:rsidP="00780E33">
            <w:pPr>
              <w:spacing w:before="29" w:line="360" w:lineRule="auto"/>
              <w:ind w:left="17"/>
              <w:jc w:val="center"/>
              <w:rPr>
                <w:color w:val="000000"/>
                <w:sz w:val="24"/>
              </w:rPr>
            </w:pPr>
            <w:r w:rsidRPr="00431EE1">
              <w:rPr>
                <w:color w:val="000000"/>
                <w:sz w:val="24"/>
              </w:rPr>
              <w:t>1</w:t>
            </w:r>
          </w:p>
        </w:tc>
        <w:tc>
          <w:tcPr>
            <w:tcW w:w="2552" w:type="dxa"/>
            <w:vAlign w:val="center"/>
          </w:tcPr>
          <w:p w:rsidR="00F13451" w:rsidRPr="00431EE1" w:rsidRDefault="00F13451" w:rsidP="00780E33">
            <w:pPr>
              <w:spacing w:before="29" w:line="360" w:lineRule="auto"/>
              <w:ind w:left="17"/>
              <w:jc w:val="left"/>
              <w:rPr>
                <w:sz w:val="24"/>
              </w:rPr>
            </w:pPr>
            <w:r w:rsidRPr="00431EE1">
              <w:rPr>
                <w:color w:val="000000"/>
                <w:sz w:val="24"/>
              </w:rPr>
              <w:t>权益投资</w:t>
            </w:r>
          </w:p>
        </w:tc>
        <w:tc>
          <w:tcPr>
            <w:tcW w:w="3402" w:type="dxa"/>
            <w:vAlign w:val="center"/>
          </w:tcPr>
          <w:p w:rsidR="00F13451" w:rsidRPr="00431EE1" w:rsidRDefault="00F13451" w:rsidP="00780E33">
            <w:pPr>
              <w:spacing w:before="29" w:line="360" w:lineRule="auto"/>
              <w:ind w:left="17"/>
              <w:jc w:val="right"/>
              <w:rPr>
                <w:color w:val="000000"/>
                <w:sz w:val="24"/>
              </w:rPr>
            </w:pPr>
            <w:r w:rsidRPr="00431EE1">
              <w:rPr>
                <w:color w:val="000000"/>
                <w:sz w:val="24"/>
              </w:rPr>
              <w:t>27,578,706.81</w:t>
            </w:r>
          </w:p>
        </w:tc>
        <w:tc>
          <w:tcPr>
            <w:tcW w:w="1701" w:type="dxa"/>
            <w:vAlign w:val="center"/>
          </w:tcPr>
          <w:p w:rsidR="00F13451" w:rsidRPr="00431EE1" w:rsidRDefault="00F13451" w:rsidP="00780E33">
            <w:pPr>
              <w:spacing w:before="29" w:line="360" w:lineRule="auto"/>
              <w:ind w:left="17"/>
              <w:jc w:val="right"/>
              <w:rPr>
                <w:color w:val="000000"/>
                <w:sz w:val="24"/>
              </w:rPr>
            </w:pPr>
            <w:r w:rsidRPr="00431EE1">
              <w:rPr>
                <w:color w:val="000000"/>
                <w:sz w:val="24"/>
              </w:rPr>
              <w:t>93.27</w:t>
            </w:r>
          </w:p>
        </w:tc>
      </w:tr>
      <w:tr w:rsidR="00F13451" w:rsidRPr="00820253" w:rsidTr="00AF41C5">
        <w:tc>
          <w:tcPr>
            <w:tcW w:w="851" w:type="dxa"/>
            <w:vAlign w:val="center"/>
          </w:tcPr>
          <w:p w:rsidR="00F13451" w:rsidRPr="00431EE1" w:rsidRDefault="00F13451" w:rsidP="00780E33">
            <w:pPr>
              <w:spacing w:before="29" w:line="360" w:lineRule="auto"/>
              <w:ind w:left="17"/>
              <w:jc w:val="center"/>
              <w:rPr>
                <w:color w:val="000000"/>
                <w:sz w:val="24"/>
              </w:rPr>
            </w:pPr>
          </w:p>
        </w:tc>
        <w:tc>
          <w:tcPr>
            <w:tcW w:w="2552" w:type="dxa"/>
            <w:vAlign w:val="center"/>
          </w:tcPr>
          <w:p w:rsidR="00F13451" w:rsidRPr="00431EE1" w:rsidRDefault="00F13451" w:rsidP="00780E33">
            <w:pPr>
              <w:spacing w:before="29" w:line="360" w:lineRule="auto"/>
              <w:ind w:left="17"/>
              <w:jc w:val="left"/>
              <w:rPr>
                <w:sz w:val="24"/>
              </w:rPr>
            </w:pPr>
            <w:r w:rsidRPr="00431EE1">
              <w:rPr>
                <w:color w:val="000000"/>
                <w:sz w:val="24"/>
              </w:rPr>
              <w:t>其中：普通股</w:t>
            </w:r>
          </w:p>
        </w:tc>
        <w:tc>
          <w:tcPr>
            <w:tcW w:w="3402" w:type="dxa"/>
            <w:vAlign w:val="center"/>
          </w:tcPr>
          <w:p w:rsidR="00F13451" w:rsidRPr="00431EE1" w:rsidRDefault="00F13451" w:rsidP="00780E33">
            <w:pPr>
              <w:spacing w:before="29" w:line="360" w:lineRule="auto"/>
              <w:ind w:left="17"/>
              <w:jc w:val="right"/>
              <w:rPr>
                <w:color w:val="000000"/>
                <w:sz w:val="24"/>
              </w:rPr>
            </w:pPr>
            <w:r w:rsidRPr="00431EE1">
              <w:rPr>
                <w:color w:val="000000"/>
                <w:sz w:val="24"/>
              </w:rPr>
              <w:t>27,578,706.81</w:t>
            </w:r>
          </w:p>
        </w:tc>
        <w:tc>
          <w:tcPr>
            <w:tcW w:w="1701" w:type="dxa"/>
            <w:vAlign w:val="center"/>
          </w:tcPr>
          <w:p w:rsidR="00F13451" w:rsidRPr="00431EE1" w:rsidRDefault="00F13451" w:rsidP="00780E33">
            <w:pPr>
              <w:spacing w:before="29" w:line="360" w:lineRule="auto"/>
              <w:ind w:left="17"/>
              <w:jc w:val="right"/>
              <w:rPr>
                <w:color w:val="000000"/>
                <w:sz w:val="24"/>
              </w:rPr>
            </w:pPr>
            <w:r w:rsidRPr="00431EE1">
              <w:rPr>
                <w:color w:val="000000"/>
                <w:sz w:val="24"/>
              </w:rPr>
              <w:t>93.27</w:t>
            </w:r>
          </w:p>
        </w:tc>
      </w:tr>
      <w:tr w:rsidR="00F13451" w:rsidRPr="00820253" w:rsidTr="00AF41C5">
        <w:tc>
          <w:tcPr>
            <w:tcW w:w="851" w:type="dxa"/>
            <w:vAlign w:val="center"/>
          </w:tcPr>
          <w:p w:rsidR="00F13451" w:rsidRPr="00431EE1" w:rsidRDefault="00F13451" w:rsidP="00780E33">
            <w:pPr>
              <w:spacing w:before="29" w:line="360" w:lineRule="auto"/>
              <w:ind w:left="17"/>
              <w:jc w:val="center"/>
              <w:rPr>
                <w:color w:val="000000"/>
                <w:sz w:val="24"/>
              </w:rPr>
            </w:pPr>
          </w:p>
        </w:tc>
        <w:tc>
          <w:tcPr>
            <w:tcW w:w="2552" w:type="dxa"/>
            <w:vAlign w:val="center"/>
          </w:tcPr>
          <w:p w:rsidR="00F13451" w:rsidRPr="00431EE1" w:rsidRDefault="00F13451" w:rsidP="00780E33">
            <w:pPr>
              <w:spacing w:before="29" w:line="360" w:lineRule="auto"/>
              <w:ind w:left="17"/>
              <w:jc w:val="left"/>
              <w:rPr>
                <w:color w:val="000000"/>
                <w:sz w:val="24"/>
              </w:rPr>
            </w:pPr>
            <w:r w:rsidRPr="00431EE1">
              <w:rPr>
                <w:color w:val="000000"/>
                <w:sz w:val="24"/>
              </w:rPr>
              <w:t>存托凭证</w:t>
            </w:r>
          </w:p>
        </w:tc>
        <w:tc>
          <w:tcPr>
            <w:tcW w:w="3402" w:type="dxa"/>
            <w:vAlign w:val="center"/>
          </w:tcPr>
          <w:p w:rsidR="00F13451" w:rsidRPr="00431EE1" w:rsidRDefault="00F13451" w:rsidP="00780E33">
            <w:pPr>
              <w:spacing w:before="29" w:line="360" w:lineRule="auto"/>
              <w:ind w:left="17"/>
              <w:jc w:val="right"/>
              <w:rPr>
                <w:color w:val="000000"/>
                <w:sz w:val="24"/>
              </w:rPr>
            </w:pPr>
            <w:r w:rsidRPr="00431EE1">
              <w:rPr>
                <w:color w:val="000000"/>
                <w:sz w:val="24"/>
              </w:rPr>
              <w:t>-</w:t>
            </w:r>
          </w:p>
        </w:tc>
        <w:tc>
          <w:tcPr>
            <w:tcW w:w="1701" w:type="dxa"/>
            <w:vAlign w:val="center"/>
          </w:tcPr>
          <w:p w:rsidR="00F13451" w:rsidRPr="00431EE1" w:rsidRDefault="00F13451" w:rsidP="00780E33">
            <w:pPr>
              <w:spacing w:before="29" w:line="360" w:lineRule="auto"/>
              <w:ind w:left="17"/>
              <w:jc w:val="right"/>
              <w:rPr>
                <w:color w:val="000000"/>
                <w:sz w:val="24"/>
              </w:rPr>
            </w:pPr>
            <w:r w:rsidRPr="00431EE1">
              <w:rPr>
                <w:color w:val="000000"/>
                <w:sz w:val="24"/>
              </w:rPr>
              <w:t>-</w:t>
            </w:r>
          </w:p>
        </w:tc>
      </w:tr>
      <w:tr w:rsidR="00F13451" w:rsidRPr="00820253" w:rsidTr="00AF41C5">
        <w:tc>
          <w:tcPr>
            <w:tcW w:w="851" w:type="dxa"/>
            <w:vAlign w:val="center"/>
          </w:tcPr>
          <w:p w:rsidR="00F13451" w:rsidRPr="00431EE1" w:rsidRDefault="00F13451" w:rsidP="00780E33">
            <w:pPr>
              <w:spacing w:before="29" w:line="360" w:lineRule="auto"/>
              <w:ind w:left="17"/>
              <w:jc w:val="center"/>
              <w:rPr>
                <w:color w:val="000000"/>
                <w:sz w:val="24"/>
              </w:rPr>
            </w:pPr>
          </w:p>
        </w:tc>
        <w:tc>
          <w:tcPr>
            <w:tcW w:w="2552" w:type="dxa"/>
            <w:vAlign w:val="center"/>
          </w:tcPr>
          <w:p w:rsidR="00F13451" w:rsidRPr="00431EE1" w:rsidRDefault="00F13451" w:rsidP="00780E33">
            <w:pPr>
              <w:spacing w:before="29" w:line="360" w:lineRule="auto"/>
              <w:ind w:left="17"/>
              <w:jc w:val="left"/>
              <w:rPr>
                <w:color w:val="000000"/>
                <w:sz w:val="24"/>
              </w:rPr>
            </w:pPr>
            <w:r w:rsidRPr="00431EE1">
              <w:rPr>
                <w:color w:val="000000"/>
                <w:sz w:val="24"/>
              </w:rPr>
              <w:t>优先股</w:t>
            </w:r>
          </w:p>
        </w:tc>
        <w:tc>
          <w:tcPr>
            <w:tcW w:w="3402" w:type="dxa"/>
            <w:vAlign w:val="center"/>
          </w:tcPr>
          <w:p w:rsidR="00F13451" w:rsidRPr="00431EE1" w:rsidRDefault="00F13451" w:rsidP="00780E33">
            <w:pPr>
              <w:spacing w:before="29" w:line="360" w:lineRule="auto"/>
              <w:ind w:left="17"/>
              <w:jc w:val="right"/>
              <w:rPr>
                <w:color w:val="000000"/>
                <w:sz w:val="24"/>
              </w:rPr>
            </w:pPr>
            <w:r w:rsidRPr="00431EE1">
              <w:rPr>
                <w:color w:val="000000"/>
                <w:sz w:val="24"/>
              </w:rPr>
              <w:t>-</w:t>
            </w:r>
          </w:p>
        </w:tc>
        <w:tc>
          <w:tcPr>
            <w:tcW w:w="1701" w:type="dxa"/>
            <w:vAlign w:val="center"/>
          </w:tcPr>
          <w:p w:rsidR="00F13451" w:rsidRPr="00431EE1" w:rsidRDefault="00F13451" w:rsidP="00780E33">
            <w:pPr>
              <w:spacing w:before="29" w:line="360" w:lineRule="auto"/>
              <w:ind w:left="17"/>
              <w:jc w:val="right"/>
              <w:rPr>
                <w:color w:val="000000"/>
                <w:sz w:val="24"/>
              </w:rPr>
            </w:pPr>
            <w:r w:rsidRPr="00431EE1">
              <w:rPr>
                <w:color w:val="000000"/>
                <w:sz w:val="24"/>
              </w:rPr>
              <w:t>-</w:t>
            </w:r>
          </w:p>
        </w:tc>
      </w:tr>
      <w:tr w:rsidR="00F13451" w:rsidRPr="00820253" w:rsidTr="00AF41C5">
        <w:tc>
          <w:tcPr>
            <w:tcW w:w="851" w:type="dxa"/>
            <w:vAlign w:val="center"/>
          </w:tcPr>
          <w:p w:rsidR="00F13451" w:rsidRPr="00431EE1" w:rsidRDefault="00F13451" w:rsidP="00780E33">
            <w:pPr>
              <w:spacing w:before="29" w:line="360" w:lineRule="auto"/>
              <w:ind w:left="17"/>
              <w:jc w:val="center"/>
              <w:rPr>
                <w:color w:val="000000"/>
                <w:sz w:val="24"/>
              </w:rPr>
            </w:pPr>
          </w:p>
        </w:tc>
        <w:tc>
          <w:tcPr>
            <w:tcW w:w="2552" w:type="dxa"/>
            <w:vAlign w:val="center"/>
          </w:tcPr>
          <w:p w:rsidR="00F13451" w:rsidRPr="00431EE1" w:rsidRDefault="00F13451" w:rsidP="00780E33">
            <w:pPr>
              <w:spacing w:before="29" w:line="360" w:lineRule="auto"/>
              <w:ind w:left="17"/>
              <w:jc w:val="left"/>
              <w:rPr>
                <w:color w:val="000000"/>
                <w:sz w:val="24"/>
              </w:rPr>
            </w:pPr>
            <w:r w:rsidRPr="00431EE1">
              <w:rPr>
                <w:color w:val="000000"/>
                <w:sz w:val="24"/>
              </w:rPr>
              <w:t>房地产信托</w:t>
            </w:r>
          </w:p>
        </w:tc>
        <w:tc>
          <w:tcPr>
            <w:tcW w:w="3402" w:type="dxa"/>
            <w:vAlign w:val="center"/>
          </w:tcPr>
          <w:p w:rsidR="00F13451" w:rsidRPr="00431EE1" w:rsidRDefault="00F13451" w:rsidP="00780E33">
            <w:pPr>
              <w:spacing w:before="29" w:line="360" w:lineRule="auto"/>
              <w:ind w:left="17"/>
              <w:jc w:val="right"/>
              <w:rPr>
                <w:color w:val="000000"/>
                <w:sz w:val="24"/>
              </w:rPr>
            </w:pPr>
            <w:r w:rsidRPr="00431EE1">
              <w:rPr>
                <w:color w:val="000000"/>
                <w:sz w:val="24"/>
              </w:rPr>
              <w:t>-</w:t>
            </w:r>
          </w:p>
        </w:tc>
        <w:tc>
          <w:tcPr>
            <w:tcW w:w="1701" w:type="dxa"/>
            <w:vAlign w:val="center"/>
          </w:tcPr>
          <w:p w:rsidR="00F13451" w:rsidRPr="00431EE1" w:rsidRDefault="00F13451" w:rsidP="00780E33">
            <w:pPr>
              <w:spacing w:before="29" w:line="360" w:lineRule="auto"/>
              <w:ind w:left="17"/>
              <w:jc w:val="right"/>
              <w:rPr>
                <w:color w:val="000000"/>
                <w:sz w:val="24"/>
              </w:rPr>
            </w:pPr>
            <w:r w:rsidRPr="00431EE1">
              <w:rPr>
                <w:color w:val="000000"/>
                <w:sz w:val="24"/>
              </w:rPr>
              <w:t>-</w:t>
            </w:r>
          </w:p>
        </w:tc>
      </w:tr>
      <w:tr w:rsidR="00F13451" w:rsidRPr="00820253" w:rsidTr="00AF41C5">
        <w:tc>
          <w:tcPr>
            <w:tcW w:w="851" w:type="dxa"/>
          </w:tcPr>
          <w:p w:rsidR="00F13451" w:rsidRPr="00431EE1" w:rsidRDefault="00F13451" w:rsidP="00780E33">
            <w:pPr>
              <w:adjustRightInd w:val="0"/>
              <w:snapToGrid w:val="0"/>
              <w:spacing w:line="400" w:lineRule="exact"/>
              <w:jc w:val="center"/>
              <w:rPr>
                <w:color w:val="000000"/>
                <w:sz w:val="24"/>
              </w:rPr>
            </w:pPr>
            <w:r w:rsidRPr="00431EE1">
              <w:rPr>
                <w:color w:val="000000"/>
                <w:sz w:val="24"/>
              </w:rPr>
              <w:t>2</w:t>
            </w:r>
          </w:p>
        </w:tc>
        <w:tc>
          <w:tcPr>
            <w:tcW w:w="2552" w:type="dxa"/>
          </w:tcPr>
          <w:p w:rsidR="00F13451" w:rsidRPr="00431EE1" w:rsidRDefault="00F13451" w:rsidP="00780E33">
            <w:pPr>
              <w:adjustRightInd w:val="0"/>
              <w:snapToGrid w:val="0"/>
              <w:spacing w:line="400" w:lineRule="exact"/>
              <w:rPr>
                <w:color w:val="000000"/>
                <w:sz w:val="24"/>
              </w:rPr>
            </w:pPr>
            <w:r w:rsidRPr="00431EE1">
              <w:rPr>
                <w:color w:val="000000"/>
                <w:sz w:val="24"/>
              </w:rPr>
              <w:t>基金投资</w:t>
            </w:r>
          </w:p>
        </w:tc>
        <w:tc>
          <w:tcPr>
            <w:tcW w:w="3402" w:type="dxa"/>
            <w:vAlign w:val="center"/>
          </w:tcPr>
          <w:p w:rsidR="00F13451" w:rsidRPr="00431EE1" w:rsidRDefault="00F13451" w:rsidP="00780E33">
            <w:pPr>
              <w:spacing w:before="29" w:line="360" w:lineRule="auto"/>
              <w:ind w:left="17"/>
              <w:jc w:val="right"/>
              <w:rPr>
                <w:color w:val="000000"/>
                <w:sz w:val="24"/>
              </w:rPr>
            </w:pPr>
            <w:r w:rsidRPr="00431EE1">
              <w:rPr>
                <w:color w:val="000000"/>
                <w:sz w:val="24"/>
              </w:rPr>
              <w:t>-</w:t>
            </w:r>
          </w:p>
        </w:tc>
        <w:tc>
          <w:tcPr>
            <w:tcW w:w="1701" w:type="dxa"/>
            <w:vAlign w:val="center"/>
          </w:tcPr>
          <w:p w:rsidR="00F13451" w:rsidRPr="00431EE1" w:rsidRDefault="00F13451" w:rsidP="00780E33">
            <w:pPr>
              <w:spacing w:before="29" w:line="360" w:lineRule="auto"/>
              <w:ind w:left="17"/>
              <w:jc w:val="right"/>
              <w:rPr>
                <w:color w:val="000000"/>
                <w:sz w:val="24"/>
              </w:rPr>
            </w:pPr>
            <w:r w:rsidRPr="00431EE1">
              <w:rPr>
                <w:color w:val="000000"/>
                <w:sz w:val="24"/>
              </w:rPr>
              <w:t>-</w:t>
            </w:r>
          </w:p>
        </w:tc>
      </w:tr>
      <w:tr w:rsidR="00F13451" w:rsidRPr="00820253" w:rsidTr="00AF41C5">
        <w:tc>
          <w:tcPr>
            <w:tcW w:w="851" w:type="dxa"/>
            <w:vAlign w:val="center"/>
          </w:tcPr>
          <w:p w:rsidR="00F13451" w:rsidRPr="00431EE1" w:rsidRDefault="00F13451" w:rsidP="00780E33">
            <w:pPr>
              <w:spacing w:before="29" w:line="360" w:lineRule="auto"/>
              <w:ind w:left="17"/>
              <w:jc w:val="center"/>
              <w:rPr>
                <w:color w:val="000000"/>
                <w:sz w:val="24"/>
              </w:rPr>
            </w:pPr>
            <w:r w:rsidRPr="00431EE1">
              <w:rPr>
                <w:color w:val="000000"/>
                <w:sz w:val="24"/>
              </w:rPr>
              <w:t>3</w:t>
            </w:r>
          </w:p>
        </w:tc>
        <w:tc>
          <w:tcPr>
            <w:tcW w:w="2552" w:type="dxa"/>
            <w:vAlign w:val="center"/>
          </w:tcPr>
          <w:p w:rsidR="00F13451" w:rsidRPr="00431EE1" w:rsidRDefault="00F13451" w:rsidP="00780E33">
            <w:pPr>
              <w:spacing w:before="29" w:line="360" w:lineRule="auto"/>
              <w:ind w:left="17"/>
              <w:jc w:val="left"/>
              <w:rPr>
                <w:sz w:val="24"/>
              </w:rPr>
            </w:pPr>
            <w:r w:rsidRPr="00431EE1">
              <w:rPr>
                <w:color w:val="000000"/>
                <w:sz w:val="24"/>
              </w:rPr>
              <w:t>固定收益投资</w:t>
            </w:r>
          </w:p>
        </w:tc>
        <w:tc>
          <w:tcPr>
            <w:tcW w:w="3402" w:type="dxa"/>
            <w:vAlign w:val="center"/>
          </w:tcPr>
          <w:p w:rsidR="00F13451" w:rsidRPr="00431EE1" w:rsidRDefault="00F13451" w:rsidP="00780E33">
            <w:pPr>
              <w:spacing w:before="29" w:line="360" w:lineRule="auto"/>
              <w:ind w:left="17"/>
              <w:jc w:val="right"/>
              <w:rPr>
                <w:color w:val="000000"/>
                <w:sz w:val="24"/>
              </w:rPr>
            </w:pPr>
            <w:r w:rsidRPr="00431EE1">
              <w:rPr>
                <w:color w:val="000000"/>
                <w:sz w:val="24"/>
              </w:rPr>
              <w:t>-</w:t>
            </w:r>
          </w:p>
        </w:tc>
        <w:tc>
          <w:tcPr>
            <w:tcW w:w="1701" w:type="dxa"/>
            <w:vAlign w:val="center"/>
          </w:tcPr>
          <w:p w:rsidR="00F13451" w:rsidRPr="00431EE1" w:rsidRDefault="00F13451" w:rsidP="00780E33">
            <w:pPr>
              <w:spacing w:before="29" w:line="360" w:lineRule="auto"/>
              <w:ind w:left="17"/>
              <w:jc w:val="right"/>
              <w:rPr>
                <w:color w:val="000000"/>
                <w:sz w:val="24"/>
              </w:rPr>
            </w:pPr>
            <w:r w:rsidRPr="00431EE1">
              <w:rPr>
                <w:color w:val="000000"/>
                <w:sz w:val="24"/>
              </w:rPr>
              <w:t>-</w:t>
            </w:r>
          </w:p>
        </w:tc>
      </w:tr>
      <w:tr w:rsidR="00F13451" w:rsidRPr="00820253" w:rsidTr="00AF41C5">
        <w:tc>
          <w:tcPr>
            <w:tcW w:w="851" w:type="dxa"/>
            <w:vAlign w:val="center"/>
          </w:tcPr>
          <w:p w:rsidR="00F13451" w:rsidRPr="00431EE1" w:rsidRDefault="00F13451" w:rsidP="00780E33">
            <w:pPr>
              <w:spacing w:before="29" w:line="360" w:lineRule="auto"/>
              <w:ind w:left="17"/>
              <w:jc w:val="center"/>
              <w:rPr>
                <w:color w:val="000000"/>
                <w:sz w:val="24"/>
              </w:rPr>
            </w:pPr>
          </w:p>
        </w:tc>
        <w:tc>
          <w:tcPr>
            <w:tcW w:w="2552" w:type="dxa"/>
            <w:vAlign w:val="center"/>
          </w:tcPr>
          <w:p w:rsidR="00F13451" w:rsidRPr="00431EE1" w:rsidRDefault="00F13451" w:rsidP="00780E33">
            <w:pPr>
              <w:spacing w:before="29" w:line="360" w:lineRule="auto"/>
              <w:ind w:left="17"/>
              <w:jc w:val="left"/>
              <w:rPr>
                <w:sz w:val="24"/>
              </w:rPr>
            </w:pPr>
            <w:r w:rsidRPr="00431EE1">
              <w:rPr>
                <w:color w:val="000000"/>
                <w:sz w:val="24"/>
              </w:rPr>
              <w:t>其中：债券</w:t>
            </w:r>
          </w:p>
        </w:tc>
        <w:tc>
          <w:tcPr>
            <w:tcW w:w="3402" w:type="dxa"/>
            <w:vAlign w:val="center"/>
          </w:tcPr>
          <w:p w:rsidR="00F13451" w:rsidRPr="00431EE1" w:rsidRDefault="00F13451" w:rsidP="00780E33">
            <w:pPr>
              <w:spacing w:before="29" w:line="360" w:lineRule="auto"/>
              <w:ind w:left="17"/>
              <w:jc w:val="right"/>
              <w:rPr>
                <w:color w:val="000000"/>
                <w:sz w:val="24"/>
              </w:rPr>
            </w:pPr>
            <w:r w:rsidRPr="00431EE1">
              <w:rPr>
                <w:color w:val="000000"/>
                <w:sz w:val="24"/>
              </w:rPr>
              <w:t>-</w:t>
            </w:r>
          </w:p>
        </w:tc>
        <w:tc>
          <w:tcPr>
            <w:tcW w:w="1701" w:type="dxa"/>
            <w:vAlign w:val="center"/>
          </w:tcPr>
          <w:p w:rsidR="00F13451" w:rsidRPr="00431EE1" w:rsidRDefault="00F13451" w:rsidP="00780E33">
            <w:pPr>
              <w:spacing w:before="29" w:line="360" w:lineRule="auto"/>
              <w:ind w:left="17"/>
              <w:jc w:val="right"/>
              <w:rPr>
                <w:color w:val="000000"/>
                <w:sz w:val="24"/>
              </w:rPr>
            </w:pPr>
            <w:r w:rsidRPr="00431EE1">
              <w:rPr>
                <w:color w:val="000000"/>
                <w:sz w:val="24"/>
              </w:rPr>
              <w:t>-</w:t>
            </w:r>
          </w:p>
        </w:tc>
      </w:tr>
      <w:tr w:rsidR="00F13451" w:rsidRPr="00820253" w:rsidTr="00AF41C5">
        <w:tc>
          <w:tcPr>
            <w:tcW w:w="851" w:type="dxa"/>
            <w:vAlign w:val="center"/>
          </w:tcPr>
          <w:p w:rsidR="00F13451" w:rsidRPr="00431EE1" w:rsidRDefault="00F13451" w:rsidP="00780E33">
            <w:pPr>
              <w:spacing w:before="29" w:line="360" w:lineRule="auto"/>
              <w:ind w:left="17"/>
              <w:jc w:val="center"/>
              <w:rPr>
                <w:color w:val="000000"/>
                <w:sz w:val="24"/>
              </w:rPr>
            </w:pPr>
          </w:p>
        </w:tc>
        <w:tc>
          <w:tcPr>
            <w:tcW w:w="2552" w:type="dxa"/>
            <w:vAlign w:val="center"/>
          </w:tcPr>
          <w:p w:rsidR="00F13451" w:rsidRPr="00431EE1" w:rsidRDefault="00F13451" w:rsidP="00476756">
            <w:pPr>
              <w:autoSpaceDE w:val="0"/>
              <w:autoSpaceDN w:val="0"/>
              <w:adjustRightInd w:val="0"/>
              <w:spacing w:before="29" w:line="360" w:lineRule="auto"/>
              <w:ind w:left="17" w:firstLineChars="300" w:firstLine="720"/>
              <w:jc w:val="left"/>
              <w:rPr>
                <w:color w:val="000000"/>
                <w:sz w:val="24"/>
              </w:rPr>
            </w:pPr>
            <w:r w:rsidRPr="00431EE1">
              <w:rPr>
                <w:color w:val="000000"/>
                <w:sz w:val="24"/>
              </w:rPr>
              <w:t>资产支持证券</w:t>
            </w:r>
          </w:p>
        </w:tc>
        <w:tc>
          <w:tcPr>
            <w:tcW w:w="3402" w:type="dxa"/>
            <w:vAlign w:val="center"/>
          </w:tcPr>
          <w:p w:rsidR="00F13451" w:rsidRPr="00431EE1" w:rsidRDefault="00F13451" w:rsidP="00780E33">
            <w:pPr>
              <w:spacing w:before="29" w:line="360" w:lineRule="auto"/>
              <w:ind w:left="17"/>
              <w:jc w:val="right"/>
              <w:rPr>
                <w:color w:val="000000"/>
                <w:sz w:val="24"/>
              </w:rPr>
            </w:pPr>
            <w:r w:rsidRPr="00431EE1">
              <w:rPr>
                <w:color w:val="000000"/>
                <w:sz w:val="24"/>
              </w:rPr>
              <w:t>-</w:t>
            </w:r>
          </w:p>
        </w:tc>
        <w:tc>
          <w:tcPr>
            <w:tcW w:w="1701" w:type="dxa"/>
            <w:vAlign w:val="center"/>
          </w:tcPr>
          <w:p w:rsidR="00F13451" w:rsidRPr="00431EE1" w:rsidRDefault="00F13451" w:rsidP="00780E33">
            <w:pPr>
              <w:spacing w:before="29" w:line="360" w:lineRule="auto"/>
              <w:ind w:left="17"/>
              <w:jc w:val="right"/>
              <w:rPr>
                <w:color w:val="000000"/>
                <w:sz w:val="24"/>
              </w:rPr>
            </w:pPr>
            <w:r w:rsidRPr="00431EE1">
              <w:rPr>
                <w:color w:val="000000"/>
                <w:sz w:val="24"/>
              </w:rPr>
              <w:t>-</w:t>
            </w:r>
          </w:p>
        </w:tc>
      </w:tr>
      <w:tr w:rsidR="00F13451" w:rsidRPr="00820253" w:rsidTr="00AF41C5">
        <w:tc>
          <w:tcPr>
            <w:tcW w:w="851" w:type="dxa"/>
            <w:vAlign w:val="center"/>
          </w:tcPr>
          <w:p w:rsidR="00F13451" w:rsidRPr="00431EE1" w:rsidRDefault="00F13451" w:rsidP="00780E33">
            <w:pPr>
              <w:spacing w:before="29" w:line="360" w:lineRule="auto"/>
              <w:ind w:left="17"/>
              <w:jc w:val="center"/>
              <w:rPr>
                <w:color w:val="000000"/>
                <w:sz w:val="24"/>
              </w:rPr>
            </w:pPr>
            <w:r w:rsidRPr="00431EE1">
              <w:rPr>
                <w:color w:val="000000"/>
                <w:sz w:val="24"/>
              </w:rPr>
              <w:t>4</w:t>
            </w:r>
          </w:p>
        </w:tc>
        <w:tc>
          <w:tcPr>
            <w:tcW w:w="2552" w:type="dxa"/>
            <w:vAlign w:val="center"/>
          </w:tcPr>
          <w:p w:rsidR="00F13451" w:rsidRPr="00431EE1" w:rsidRDefault="00F13451" w:rsidP="00780E33">
            <w:pPr>
              <w:spacing w:before="29" w:line="360" w:lineRule="auto"/>
              <w:ind w:left="17"/>
              <w:jc w:val="left"/>
              <w:rPr>
                <w:sz w:val="24"/>
              </w:rPr>
            </w:pPr>
            <w:r w:rsidRPr="00431EE1">
              <w:rPr>
                <w:color w:val="000000"/>
                <w:sz w:val="24"/>
              </w:rPr>
              <w:t>金融衍生品投资</w:t>
            </w:r>
          </w:p>
        </w:tc>
        <w:tc>
          <w:tcPr>
            <w:tcW w:w="3402" w:type="dxa"/>
            <w:vAlign w:val="center"/>
          </w:tcPr>
          <w:p w:rsidR="00F13451" w:rsidRPr="00431EE1" w:rsidRDefault="00F13451" w:rsidP="00780E33">
            <w:pPr>
              <w:spacing w:before="29" w:line="360" w:lineRule="auto"/>
              <w:ind w:left="17"/>
              <w:jc w:val="right"/>
              <w:rPr>
                <w:color w:val="000000"/>
                <w:sz w:val="24"/>
              </w:rPr>
            </w:pPr>
            <w:r w:rsidRPr="00431EE1">
              <w:rPr>
                <w:color w:val="000000"/>
                <w:sz w:val="24"/>
              </w:rPr>
              <w:t>-</w:t>
            </w:r>
          </w:p>
        </w:tc>
        <w:tc>
          <w:tcPr>
            <w:tcW w:w="1701" w:type="dxa"/>
            <w:vAlign w:val="center"/>
          </w:tcPr>
          <w:p w:rsidR="00F13451" w:rsidRPr="00431EE1" w:rsidRDefault="00F13451" w:rsidP="00780E33">
            <w:pPr>
              <w:spacing w:before="29" w:line="360" w:lineRule="auto"/>
              <w:ind w:left="17"/>
              <w:jc w:val="right"/>
              <w:rPr>
                <w:color w:val="000000"/>
                <w:sz w:val="24"/>
              </w:rPr>
            </w:pPr>
            <w:r w:rsidRPr="00431EE1">
              <w:rPr>
                <w:color w:val="000000"/>
                <w:sz w:val="24"/>
              </w:rPr>
              <w:t>-</w:t>
            </w:r>
          </w:p>
        </w:tc>
      </w:tr>
      <w:tr w:rsidR="00F13451" w:rsidRPr="00820253" w:rsidTr="00AF41C5">
        <w:tc>
          <w:tcPr>
            <w:tcW w:w="851" w:type="dxa"/>
            <w:vAlign w:val="center"/>
          </w:tcPr>
          <w:p w:rsidR="00F13451" w:rsidRPr="00431EE1" w:rsidRDefault="00F13451" w:rsidP="00780E33">
            <w:pPr>
              <w:spacing w:before="29" w:line="360" w:lineRule="auto"/>
              <w:ind w:left="17"/>
              <w:jc w:val="center"/>
              <w:rPr>
                <w:color w:val="000000"/>
                <w:sz w:val="24"/>
              </w:rPr>
            </w:pPr>
          </w:p>
        </w:tc>
        <w:tc>
          <w:tcPr>
            <w:tcW w:w="2552" w:type="dxa"/>
          </w:tcPr>
          <w:p w:rsidR="00F13451" w:rsidRPr="00431EE1" w:rsidRDefault="00F13451" w:rsidP="00780E33">
            <w:pPr>
              <w:adjustRightInd w:val="0"/>
              <w:snapToGrid w:val="0"/>
              <w:spacing w:line="400" w:lineRule="exact"/>
              <w:rPr>
                <w:color w:val="000000"/>
                <w:sz w:val="24"/>
              </w:rPr>
            </w:pPr>
            <w:r w:rsidRPr="00431EE1">
              <w:rPr>
                <w:color w:val="000000"/>
                <w:sz w:val="24"/>
              </w:rPr>
              <w:t>其中：远期</w:t>
            </w:r>
          </w:p>
        </w:tc>
        <w:tc>
          <w:tcPr>
            <w:tcW w:w="3402" w:type="dxa"/>
            <w:vAlign w:val="center"/>
          </w:tcPr>
          <w:p w:rsidR="00F13451" w:rsidRPr="00431EE1" w:rsidRDefault="00F13451" w:rsidP="00780E33">
            <w:pPr>
              <w:spacing w:before="29" w:line="360" w:lineRule="auto"/>
              <w:ind w:left="17"/>
              <w:jc w:val="right"/>
              <w:rPr>
                <w:color w:val="000000"/>
                <w:sz w:val="24"/>
              </w:rPr>
            </w:pPr>
            <w:r w:rsidRPr="00431EE1">
              <w:rPr>
                <w:color w:val="000000"/>
                <w:sz w:val="24"/>
              </w:rPr>
              <w:t>-</w:t>
            </w:r>
          </w:p>
        </w:tc>
        <w:tc>
          <w:tcPr>
            <w:tcW w:w="1701" w:type="dxa"/>
            <w:vAlign w:val="center"/>
          </w:tcPr>
          <w:p w:rsidR="00F13451" w:rsidRPr="00431EE1" w:rsidRDefault="00F13451" w:rsidP="00780E33">
            <w:pPr>
              <w:spacing w:before="29" w:line="360" w:lineRule="auto"/>
              <w:ind w:left="17"/>
              <w:jc w:val="right"/>
              <w:rPr>
                <w:color w:val="000000"/>
                <w:sz w:val="24"/>
              </w:rPr>
            </w:pPr>
            <w:r w:rsidRPr="00431EE1">
              <w:rPr>
                <w:color w:val="000000"/>
                <w:sz w:val="24"/>
              </w:rPr>
              <w:t>-</w:t>
            </w:r>
          </w:p>
        </w:tc>
      </w:tr>
      <w:tr w:rsidR="00F13451" w:rsidRPr="00820253" w:rsidTr="00AF41C5">
        <w:tc>
          <w:tcPr>
            <w:tcW w:w="851" w:type="dxa"/>
            <w:vAlign w:val="center"/>
          </w:tcPr>
          <w:p w:rsidR="00F13451" w:rsidRPr="00431EE1" w:rsidRDefault="00F13451" w:rsidP="00780E33">
            <w:pPr>
              <w:spacing w:before="29" w:line="360" w:lineRule="auto"/>
              <w:ind w:left="17"/>
              <w:jc w:val="center"/>
              <w:rPr>
                <w:color w:val="000000"/>
                <w:sz w:val="24"/>
              </w:rPr>
            </w:pPr>
          </w:p>
        </w:tc>
        <w:tc>
          <w:tcPr>
            <w:tcW w:w="2552" w:type="dxa"/>
          </w:tcPr>
          <w:p w:rsidR="00F13451" w:rsidRPr="00431EE1" w:rsidDel="00455464" w:rsidRDefault="00F13451" w:rsidP="00476756">
            <w:pPr>
              <w:adjustRightInd w:val="0"/>
              <w:snapToGrid w:val="0"/>
              <w:spacing w:line="400" w:lineRule="exact"/>
              <w:ind w:firstLineChars="300" w:firstLine="720"/>
              <w:rPr>
                <w:color w:val="000000"/>
                <w:sz w:val="24"/>
              </w:rPr>
            </w:pPr>
            <w:r w:rsidRPr="00431EE1">
              <w:rPr>
                <w:color w:val="000000"/>
                <w:sz w:val="24"/>
              </w:rPr>
              <w:t>期货</w:t>
            </w:r>
          </w:p>
        </w:tc>
        <w:tc>
          <w:tcPr>
            <w:tcW w:w="3402" w:type="dxa"/>
            <w:vAlign w:val="center"/>
          </w:tcPr>
          <w:p w:rsidR="00F13451" w:rsidRPr="00431EE1" w:rsidRDefault="00F13451" w:rsidP="00780E33">
            <w:pPr>
              <w:spacing w:before="29" w:line="360" w:lineRule="auto"/>
              <w:ind w:left="17"/>
              <w:jc w:val="right"/>
              <w:rPr>
                <w:color w:val="000000"/>
                <w:sz w:val="24"/>
              </w:rPr>
            </w:pPr>
            <w:r w:rsidRPr="00431EE1">
              <w:rPr>
                <w:color w:val="000000"/>
                <w:sz w:val="24"/>
              </w:rPr>
              <w:t>-</w:t>
            </w:r>
          </w:p>
        </w:tc>
        <w:tc>
          <w:tcPr>
            <w:tcW w:w="1701" w:type="dxa"/>
            <w:vAlign w:val="center"/>
          </w:tcPr>
          <w:p w:rsidR="00F13451" w:rsidRPr="00431EE1" w:rsidRDefault="00F13451" w:rsidP="00780E33">
            <w:pPr>
              <w:spacing w:before="29" w:line="360" w:lineRule="auto"/>
              <w:ind w:left="17"/>
              <w:jc w:val="right"/>
              <w:rPr>
                <w:color w:val="000000"/>
                <w:sz w:val="24"/>
              </w:rPr>
            </w:pPr>
            <w:r w:rsidRPr="00431EE1">
              <w:rPr>
                <w:color w:val="000000"/>
                <w:sz w:val="24"/>
              </w:rPr>
              <w:t>-</w:t>
            </w:r>
          </w:p>
        </w:tc>
      </w:tr>
      <w:tr w:rsidR="00F13451" w:rsidRPr="00820253" w:rsidTr="00AF41C5">
        <w:tc>
          <w:tcPr>
            <w:tcW w:w="851" w:type="dxa"/>
            <w:vAlign w:val="center"/>
          </w:tcPr>
          <w:p w:rsidR="00F13451" w:rsidRPr="00431EE1" w:rsidRDefault="00F13451" w:rsidP="00780E33">
            <w:pPr>
              <w:spacing w:before="29" w:line="360" w:lineRule="auto"/>
              <w:ind w:left="17"/>
              <w:jc w:val="center"/>
              <w:rPr>
                <w:color w:val="000000"/>
                <w:sz w:val="24"/>
              </w:rPr>
            </w:pPr>
          </w:p>
        </w:tc>
        <w:tc>
          <w:tcPr>
            <w:tcW w:w="2552" w:type="dxa"/>
          </w:tcPr>
          <w:p w:rsidR="00F13451" w:rsidRPr="00431EE1" w:rsidRDefault="00F13451" w:rsidP="00476756">
            <w:pPr>
              <w:adjustRightInd w:val="0"/>
              <w:snapToGrid w:val="0"/>
              <w:spacing w:line="400" w:lineRule="exact"/>
              <w:ind w:firstLineChars="300" w:firstLine="720"/>
              <w:rPr>
                <w:color w:val="000000"/>
                <w:sz w:val="24"/>
              </w:rPr>
            </w:pPr>
            <w:r w:rsidRPr="00431EE1">
              <w:rPr>
                <w:color w:val="000000"/>
                <w:sz w:val="24"/>
              </w:rPr>
              <w:t>期权</w:t>
            </w:r>
          </w:p>
        </w:tc>
        <w:tc>
          <w:tcPr>
            <w:tcW w:w="3402" w:type="dxa"/>
            <w:vAlign w:val="center"/>
          </w:tcPr>
          <w:p w:rsidR="00F13451" w:rsidRPr="00431EE1" w:rsidRDefault="00F13451" w:rsidP="00780E33">
            <w:pPr>
              <w:spacing w:before="29" w:line="360" w:lineRule="auto"/>
              <w:ind w:left="17"/>
              <w:jc w:val="right"/>
              <w:rPr>
                <w:color w:val="000000"/>
                <w:sz w:val="24"/>
              </w:rPr>
            </w:pPr>
            <w:r w:rsidRPr="00431EE1">
              <w:rPr>
                <w:color w:val="000000"/>
                <w:sz w:val="24"/>
              </w:rPr>
              <w:t>-</w:t>
            </w:r>
          </w:p>
        </w:tc>
        <w:tc>
          <w:tcPr>
            <w:tcW w:w="1701" w:type="dxa"/>
            <w:vAlign w:val="center"/>
          </w:tcPr>
          <w:p w:rsidR="00F13451" w:rsidRPr="00431EE1" w:rsidRDefault="00F13451" w:rsidP="00780E33">
            <w:pPr>
              <w:spacing w:before="29" w:line="360" w:lineRule="auto"/>
              <w:ind w:left="17"/>
              <w:jc w:val="right"/>
              <w:rPr>
                <w:color w:val="000000"/>
                <w:sz w:val="24"/>
              </w:rPr>
            </w:pPr>
            <w:r w:rsidRPr="00431EE1">
              <w:rPr>
                <w:color w:val="000000"/>
                <w:sz w:val="24"/>
              </w:rPr>
              <w:t>-</w:t>
            </w:r>
          </w:p>
        </w:tc>
      </w:tr>
      <w:tr w:rsidR="00F13451" w:rsidRPr="00820253" w:rsidTr="00AF41C5">
        <w:tc>
          <w:tcPr>
            <w:tcW w:w="851" w:type="dxa"/>
            <w:vAlign w:val="center"/>
          </w:tcPr>
          <w:p w:rsidR="00F13451" w:rsidRPr="00431EE1" w:rsidRDefault="00F13451" w:rsidP="00780E33">
            <w:pPr>
              <w:spacing w:before="29" w:line="360" w:lineRule="auto"/>
              <w:ind w:left="17"/>
              <w:jc w:val="center"/>
              <w:rPr>
                <w:color w:val="000000"/>
                <w:sz w:val="24"/>
              </w:rPr>
            </w:pPr>
          </w:p>
        </w:tc>
        <w:tc>
          <w:tcPr>
            <w:tcW w:w="2552" w:type="dxa"/>
          </w:tcPr>
          <w:p w:rsidR="00F13451" w:rsidRPr="00431EE1" w:rsidRDefault="00F13451" w:rsidP="00476756">
            <w:pPr>
              <w:adjustRightInd w:val="0"/>
              <w:snapToGrid w:val="0"/>
              <w:spacing w:line="400" w:lineRule="exact"/>
              <w:ind w:firstLineChars="298" w:firstLine="715"/>
              <w:rPr>
                <w:color w:val="000000"/>
                <w:sz w:val="24"/>
              </w:rPr>
            </w:pPr>
            <w:r w:rsidRPr="00431EE1">
              <w:rPr>
                <w:color w:val="000000"/>
                <w:sz w:val="24"/>
              </w:rPr>
              <w:t>权证</w:t>
            </w:r>
          </w:p>
        </w:tc>
        <w:tc>
          <w:tcPr>
            <w:tcW w:w="3402" w:type="dxa"/>
            <w:vAlign w:val="center"/>
          </w:tcPr>
          <w:p w:rsidR="00F13451" w:rsidRPr="00431EE1" w:rsidRDefault="00F13451" w:rsidP="00780E33">
            <w:pPr>
              <w:spacing w:before="29" w:line="360" w:lineRule="auto"/>
              <w:ind w:left="17"/>
              <w:jc w:val="right"/>
              <w:rPr>
                <w:color w:val="000000"/>
                <w:sz w:val="24"/>
              </w:rPr>
            </w:pPr>
            <w:r w:rsidRPr="00431EE1">
              <w:rPr>
                <w:color w:val="000000"/>
                <w:sz w:val="24"/>
              </w:rPr>
              <w:t>-</w:t>
            </w:r>
          </w:p>
        </w:tc>
        <w:tc>
          <w:tcPr>
            <w:tcW w:w="1701" w:type="dxa"/>
            <w:vAlign w:val="center"/>
          </w:tcPr>
          <w:p w:rsidR="00F13451" w:rsidRPr="00431EE1" w:rsidRDefault="00F13451" w:rsidP="00780E33">
            <w:pPr>
              <w:spacing w:before="29" w:line="360" w:lineRule="auto"/>
              <w:ind w:left="17"/>
              <w:jc w:val="right"/>
              <w:rPr>
                <w:color w:val="000000"/>
                <w:sz w:val="24"/>
              </w:rPr>
            </w:pPr>
            <w:r w:rsidRPr="00431EE1">
              <w:rPr>
                <w:color w:val="000000"/>
                <w:sz w:val="24"/>
              </w:rPr>
              <w:t>-</w:t>
            </w:r>
          </w:p>
        </w:tc>
      </w:tr>
      <w:tr w:rsidR="00F13451" w:rsidRPr="00820253" w:rsidTr="00AF41C5">
        <w:tc>
          <w:tcPr>
            <w:tcW w:w="851" w:type="dxa"/>
            <w:vAlign w:val="center"/>
          </w:tcPr>
          <w:p w:rsidR="00F13451" w:rsidRPr="00431EE1" w:rsidRDefault="00F13451" w:rsidP="00780E33">
            <w:pPr>
              <w:spacing w:before="29" w:line="360" w:lineRule="auto"/>
              <w:ind w:left="17"/>
              <w:jc w:val="center"/>
              <w:rPr>
                <w:color w:val="000000"/>
                <w:sz w:val="24"/>
              </w:rPr>
            </w:pPr>
            <w:r w:rsidRPr="00431EE1">
              <w:rPr>
                <w:color w:val="000000"/>
                <w:sz w:val="24"/>
              </w:rPr>
              <w:t>5</w:t>
            </w:r>
          </w:p>
        </w:tc>
        <w:tc>
          <w:tcPr>
            <w:tcW w:w="2552" w:type="dxa"/>
            <w:vAlign w:val="center"/>
          </w:tcPr>
          <w:p w:rsidR="00F13451" w:rsidRPr="00431EE1" w:rsidRDefault="00F13451" w:rsidP="00780E33">
            <w:pPr>
              <w:spacing w:before="29" w:line="360" w:lineRule="auto"/>
              <w:ind w:left="17"/>
              <w:jc w:val="left"/>
              <w:rPr>
                <w:sz w:val="24"/>
              </w:rPr>
            </w:pPr>
            <w:r w:rsidRPr="00431EE1">
              <w:rPr>
                <w:color w:val="000000"/>
                <w:sz w:val="24"/>
              </w:rPr>
              <w:t>买入返售金融资产</w:t>
            </w:r>
          </w:p>
        </w:tc>
        <w:tc>
          <w:tcPr>
            <w:tcW w:w="3402" w:type="dxa"/>
            <w:vAlign w:val="center"/>
          </w:tcPr>
          <w:p w:rsidR="00F13451" w:rsidRPr="00431EE1" w:rsidRDefault="00F13451" w:rsidP="00780E33">
            <w:pPr>
              <w:spacing w:before="29" w:line="360" w:lineRule="auto"/>
              <w:ind w:left="17"/>
              <w:jc w:val="right"/>
              <w:rPr>
                <w:color w:val="000000"/>
                <w:sz w:val="24"/>
              </w:rPr>
            </w:pPr>
            <w:r w:rsidRPr="00431EE1">
              <w:rPr>
                <w:color w:val="000000"/>
                <w:sz w:val="24"/>
              </w:rPr>
              <w:t>-</w:t>
            </w:r>
          </w:p>
        </w:tc>
        <w:tc>
          <w:tcPr>
            <w:tcW w:w="1701" w:type="dxa"/>
            <w:vAlign w:val="center"/>
          </w:tcPr>
          <w:p w:rsidR="00F13451" w:rsidRPr="00431EE1" w:rsidRDefault="00F13451" w:rsidP="00780E33">
            <w:pPr>
              <w:spacing w:before="29" w:line="360" w:lineRule="auto"/>
              <w:ind w:left="17"/>
              <w:jc w:val="right"/>
              <w:rPr>
                <w:color w:val="000000"/>
                <w:sz w:val="24"/>
              </w:rPr>
            </w:pPr>
            <w:r w:rsidRPr="00431EE1">
              <w:rPr>
                <w:color w:val="000000"/>
                <w:sz w:val="24"/>
              </w:rPr>
              <w:t>-</w:t>
            </w:r>
          </w:p>
        </w:tc>
      </w:tr>
      <w:tr w:rsidR="00F13451" w:rsidRPr="00820253" w:rsidTr="00AF41C5">
        <w:tc>
          <w:tcPr>
            <w:tcW w:w="851" w:type="dxa"/>
            <w:vAlign w:val="center"/>
          </w:tcPr>
          <w:p w:rsidR="00F13451" w:rsidRPr="00431EE1" w:rsidRDefault="00F13451" w:rsidP="00780E33">
            <w:pPr>
              <w:spacing w:before="29" w:line="360" w:lineRule="auto"/>
              <w:ind w:left="17"/>
              <w:jc w:val="center"/>
              <w:rPr>
                <w:color w:val="000000"/>
                <w:sz w:val="24"/>
              </w:rPr>
            </w:pPr>
          </w:p>
        </w:tc>
        <w:tc>
          <w:tcPr>
            <w:tcW w:w="2552" w:type="dxa"/>
            <w:vAlign w:val="center"/>
          </w:tcPr>
          <w:p w:rsidR="00F13451" w:rsidRPr="00431EE1" w:rsidRDefault="00F13451" w:rsidP="00780E33">
            <w:pPr>
              <w:spacing w:before="29" w:line="360" w:lineRule="auto"/>
              <w:ind w:left="17"/>
              <w:jc w:val="left"/>
              <w:rPr>
                <w:sz w:val="24"/>
              </w:rPr>
            </w:pPr>
            <w:r w:rsidRPr="00431EE1">
              <w:rPr>
                <w:color w:val="000000"/>
                <w:sz w:val="24"/>
              </w:rPr>
              <w:t>其中：买断式回购的买入返售金融资产</w:t>
            </w:r>
          </w:p>
        </w:tc>
        <w:tc>
          <w:tcPr>
            <w:tcW w:w="3402" w:type="dxa"/>
            <w:vAlign w:val="center"/>
          </w:tcPr>
          <w:p w:rsidR="00F13451" w:rsidRPr="00431EE1" w:rsidRDefault="00F13451" w:rsidP="00780E33">
            <w:pPr>
              <w:spacing w:before="29" w:line="360" w:lineRule="auto"/>
              <w:ind w:left="17"/>
              <w:jc w:val="right"/>
              <w:rPr>
                <w:color w:val="000000"/>
                <w:sz w:val="24"/>
              </w:rPr>
            </w:pPr>
            <w:r w:rsidRPr="00431EE1">
              <w:rPr>
                <w:color w:val="000000"/>
                <w:sz w:val="24"/>
              </w:rPr>
              <w:t>-</w:t>
            </w:r>
          </w:p>
        </w:tc>
        <w:tc>
          <w:tcPr>
            <w:tcW w:w="1701" w:type="dxa"/>
            <w:vAlign w:val="center"/>
          </w:tcPr>
          <w:p w:rsidR="00F13451" w:rsidRPr="00431EE1" w:rsidRDefault="00F13451" w:rsidP="00780E33">
            <w:pPr>
              <w:spacing w:before="29" w:line="360" w:lineRule="auto"/>
              <w:ind w:left="17"/>
              <w:jc w:val="right"/>
              <w:rPr>
                <w:color w:val="000000"/>
                <w:sz w:val="24"/>
              </w:rPr>
            </w:pPr>
            <w:r w:rsidRPr="00431EE1">
              <w:rPr>
                <w:color w:val="000000"/>
                <w:sz w:val="24"/>
              </w:rPr>
              <w:t>-</w:t>
            </w:r>
          </w:p>
        </w:tc>
      </w:tr>
      <w:tr w:rsidR="00F13451" w:rsidRPr="00820253" w:rsidTr="00AF41C5">
        <w:tc>
          <w:tcPr>
            <w:tcW w:w="851" w:type="dxa"/>
          </w:tcPr>
          <w:p w:rsidR="00F13451" w:rsidRPr="00431EE1" w:rsidRDefault="00F13451" w:rsidP="00780E33">
            <w:pPr>
              <w:adjustRightInd w:val="0"/>
              <w:snapToGrid w:val="0"/>
              <w:spacing w:line="400" w:lineRule="exact"/>
              <w:jc w:val="center"/>
              <w:rPr>
                <w:color w:val="000000"/>
                <w:sz w:val="24"/>
              </w:rPr>
            </w:pPr>
            <w:r w:rsidRPr="00431EE1">
              <w:rPr>
                <w:color w:val="000000"/>
                <w:sz w:val="24"/>
              </w:rPr>
              <w:t>6</w:t>
            </w:r>
          </w:p>
        </w:tc>
        <w:tc>
          <w:tcPr>
            <w:tcW w:w="2552" w:type="dxa"/>
          </w:tcPr>
          <w:p w:rsidR="00F13451" w:rsidRPr="00431EE1" w:rsidRDefault="00F13451" w:rsidP="00780E33">
            <w:pPr>
              <w:adjustRightInd w:val="0"/>
              <w:snapToGrid w:val="0"/>
              <w:spacing w:line="400" w:lineRule="exact"/>
              <w:rPr>
                <w:color w:val="000000"/>
                <w:sz w:val="24"/>
              </w:rPr>
            </w:pPr>
            <w:r w:rsidRPr="00431EE1">
              <w:rPr>
                <w:color w:val="000000"/>
                <w:sz w:val="24"/>
              </w:rPr>
              <w:t>货币市场工具</w:t>
            </w:r>
          </w:p>
        </w:tc>
        <w:tc>
          <w:tcPr>
            <w:tcW w:w="3402" w:type="dxa"/>
            <w:vAlign w:val="center"/>
          </w:tcPr>
          <w:p w:rsidR="00F13451" w:rsidRPr="00431EE1" w:rsidRDefault="00F13451" w:rsidP="00780E33">
            <w:pPr>
              <w:spacing w:before="29" w:line="360" w:lineRule="auto"/>
              <w:ind w:left="17"/>
              <w:jc w:val="right"/>
              <w:rPr>
                <w:color w:val="000000"/>
                <w:sz w:val="24"/>
              </w:rPr>
            </w:pPr>
            <w:r w:rsidRPr="00431EE1">
              <w:rPr>
                <w:color w:val="000000"/>
                <w:sz w:val="24"/>
              </w:rPr>
              <w:t>-</w:t>
            </w:r>
          </w:p>
        </w:tc>
        <w:tc>
          <w:tcPr>
            <w:tcW w:w="1701" w:type="dxa"/>
            <w:vAlign w:val="center"/>
          </w:tcPr>
          <w:p w:rsidR="00F13451" w:rsidRPr="00431EE1" w:rsidRDefault="00F13451" w:rsidP="00780E33">
            <w:pPr>
              <w:spacing w:before="29" w:line="360" w:lineRule="auto"/>
              <w:ind w:left="17"/>
              <w:jc w:val="right"/>
              <w:rPr>
                <w:color w:val="000000"/>
                <w:sz w:val="24"/>
              </w:rPr>
            </w:pPr>
            <w:r w:rsidRPr="00431EE1">
              <w:rPr>
                <w:color w:val="000000"/>
                <w:sz w:val="24"/>
              </w:rPr>
              <w:t>-</w:t>
            </w:r>
          </w:p>
        </w:tc>
      </w:tr>
      <w:tr w:rsidR="00F13451" w:rsidRPr="00820253" w:rsidTr="00AF41C5">
        <w:tc>
          <w:tcPr>
            <w:tcW w:w="851" w:type="dxa"/>
            <w:vAlign w:val="center"/>
          </w:tcPr>
          <w:p w:rsidR="00F13451" w:rsidRPr="00431EE1" w:rsidRDefault="00F13451" w:rsidP="00780E33">
            <w:pPr>
              <w:spacing w:before="29" w:line="360" w:lineRule="auto"/>
              <w:ind w:left="17"/>
              <w:jc w:val="center"/>
              <w:rPr>
                <w:color w:val="000000"/>
                <w:sz w:val="24"/>
              </w:rPr>
            </w:pPr>
            <w:r w:rsidRPr="00431EE1">
              <w:rPr>
                <w:color w:val="000000"/>
                <w:sz w:val="24"/>
              </w:rPr>
              <w:t>7</w:t>
            </w:r>
          </w:p>
        </w:tc>
        <w:tc>
          <w:tcPr>
            <w:tcW w:w="2552" w:type="dxa"/>
            <w:vAlign w:val="center"/>
          </w:tcPr>
          <w:p w:rsidR="00F13451" w:rsidRPr="00431EE1" w:rsidRDefault="00F13451" w:rsidP="00780E33">
            <w:pPr>
              <w:spacing w:before="29" w:line="360" w:lineRule="auto"/>
              <w:ind w:left="17"/>
              <w:jc w:val="left"/>
              <w:rPr>
                <w:sz w:val="24"/>
              </w:rPr>
            </w:pPr>
            <w:r w:rsidRPr="00431EE1">
              <w:rPr>
                <w:color w:val="000000"/>
                <w:sz w:val="24"/>
              </w:rPr>
              <w:t>银行存款和结算备付金合计</w:t>
            </w:r>
          </w:p>
        </w:tc>
        <w:tc>
          <w:tcPr>
            <w:tcW w:w="3402" w:type="dxa"/>
            <w:vAlign w:val="center"/>
          </w:tcPr>
          <w:p w:rsidR="00F13451" w:rsidRPr="00431EE1" w:rsidRDefault="00F13451" w:rsidP="00780E33">
            <w:pPr>
              <w:spacing w:before="29" w:line="360" w:lineRule="auto"/>
              <w:ind w:left="17"/>
              <w:jc w:val="right"/>
              <w:rPr>
                <w:color w:val="000000"/>
                <w:sz w:val="24"/>
              </w:rPr>
            </w:pPr>
            <w:r w:rsidRPr="00431EE1">
              <w:rPr>
                <w:color w:val="000000"/>
                <w:sz w:val="24"/>
              </w:rPr>
              <w:t>1,908,728.71</w:t>
            </w:r>
          </w:p>
        </w:tc>
        <w:tc>
          <w:tcPr>
            <w:tcW w:w="1701" w:type="dxa"/>
            <w:vAlign w:val="center"/>
          </w:tcPr>
          <w:p w:rsidR="00F13451" w:rsidRPr="00431EE1" w:rsidRDefault="00F13451" w:rsidP="00780E33">
            <w:pPr>
              <w:spacing w:before="29" w:line="360" w:lineRule="auto"/>
              <w:ind w:left="17"/>
              <w:jc w:val="right"/>
              <w:rPr>
                <w:color w:val="000000"/>
                <w:sz w:val="24"/>
              </w:rPr>
            </w:pPr>
            <w:r w:rsidRPr="00431EE1">
              <w:rPr>
                <w:color w:val="000000"/>
                <w:sz w:val="24"/>
              </w:rPr>
              <w:t>6.46</w:t>
            </w:r>
          </w:p>
        </w:tc>
      </w:tr>
      <w:tr w:rsidR="00F13451" w:rsidRPr="00820253" w:rsidTr="00AF41C5">
        <w:tc>
          <w:tcPr>
            <w:tcW w:w="851" w:type="dxa"/>
            <w:vAlign w:val="center"/>
          </w:tcPr>
          <w:p w:rsidR="00F13451" w:rsidRPr="00431EE1" w:rsidRDefault="00F13451" w:rsidP="00780E33">
            <w:pPr>
              <w:spacing w:before="29" w:line="360" w:lineRule="auto"/>
              <w:ind w:left="17"/>
              <w:jc w:val="center"/>
              <w:rPr>
                <w:color w:val="000000"/>
                <w:sz w:val="24"/>
              </w:rPr>
            </w:pPr>
            <w:r w:rsidRPr="00431EE1">
              <w:rPr>
                <w:color w:val="000000"/>
                <w:sz w:val="24"/>
              </w:rPr>
              <w:t>8</w:t>
            </w:r>
          </w:p>
        </w:tc>
        <w:tc>
          <w:tcPr>
            <w:tcW w:w="2552" w:type="dxa"/>
            <w:vAlign w:val="center"/>
          </w:tcPr>
          <w:p w:rsidR="00F13451" w:rsidRPr="00431EE1" w:rsidRDefault="00F13451" w:rsidP="00780E33">
            <w:pPr>
              <w:jc w:val="left"/>
              <w:rPr>
                <w:sz w:val="24"/>
              </w:rPr>
            </w:pPr>
            <w:r w:rsidRPr="00431EE1">
              <w:rPr>
                <w:color w:val="000000"/>
                <w:sz w:val="24"/>
              </w:rPr>
              <w:t>其他资产</w:t>
            </w:r>
          </w:p>
        </w:tc>
        <w:tc>
          <w:tcPr>
            <w:tcW w:w="3402" w:type="dxa"/>
            <w:vAlign w:val="center"/>
          </w:tcPr>
          <w:p w:rsidR="00F13451" w:rsidRPr="00431EE1" w:rsidRDefault="00F13451" w:rsidP="00780E33">
            <w:pPr>
              <w:jc w:val="right"/>
              <w:rPr>
                <w:color w:val="000000"/>
                <w:sz w:val="24"/>
              </w:rPr>
            </w:pPr>
            <w:r w:rsidRPr="00431EE1">
              <w:rPr>
                <w:color w:val="000000"/>
                <w:sz w:val="24"/>
              </w:rPr>
              <w:t>79,965.70</w:t>
            </w:r>
          </w:p>
        </w:tc>
        <w:tc>
          <w:tcPr>
            <w:tcW w:w="1701" w:type="dxa"/>
            <w:vAlign w:val="center"/>
          </w:tcPr>
          <w:p w:rsidR="00F13451" w:rsidRPr="00431EE1" w:rsidRDefault="00F13451" w:rsidP="00780E33">
            <w:pPr>
              <w:jc w:val="right"/>
              <w:rPr>
                <w:color w:val="000000"/>
                <w:sz w:val="24"/>
              </w:rPr>
            </w:pPr>
            <w:r w:rsidRPr="00431EE1">
              <w:rPr>
                <w:color w:val="000000"/>
                <w:sz w:val="24"/>
              </w:rPr>
              <w:t>0.27</w:t>
            </w:r>
          </w:p>
        </w:tc>
      </w:tr>
      <w:tr w:rsidR="00F13451" w:rsidRPr="00820253" w:rsidTr="00AF41C5">
        <w:tc>
          <w:tcPr>
            <w:tcW w:w="851" w:type="dxa"/>
            <w:vAlign w:val="center"/>
          </w:tcPr>
          <w:p w:rsidR="00F13451" w:rsidRPr="00431EE1" w:rsidRDefault="00F13451" w:rsidP="00780E33">
            <w:pPr>
              <w:spacing w:before="29" w:line="360" w:lineRule="auto"/>
              <w:ind w:left="17"/>
              <w:jc w:val="center"/>
              <w:rPr>
                <w:color w:val="000000"/>
                <w:sz w:val="24"/>
              </w:rPr>
            </w:pPr>
            <w:r w:rsidRPr="00431EE1">
              <w:rPr>
                <w:color w:val="000000"/>
                <w:sz w:val="24"/>
              </w:rPr>
              <w:t>9</w:t>
            </w:r>
          </w:p>
        </w:tc>
        <w:tc>
          <w:tcPr>
            <w:tcW w:w="2552" w:type="dxa"/>
            <w:vAlign w:val="center"/>
          </w:tcPr>
          <w:p w:rsidR="00F13451" w:rsidRPr="00431EE1" w:rsidRDefault="00F13451" w:rsidP="00780E33">
            <w:pPr>
              <w:jc w:val="left"/>
              <w:rPr>
                <w:sz w:val="24"/>
              </w:rPr>
            </w:pPr>
            <w:r w:rsidRPr="00431EE1">
              <w:rPr>
                <w:color w:val="000000"/>
                <w:sz w:val="24"/>
              </w:rPr>
              <w:t>合计</w:t>
            </w:r>
          </w:p>
        </w:tc>
        <w:tc>
          <w:tcPr>
            <w:tcW w:w="3402" w:type="dxa"/>
            <w:vAlign w:val="center"/>
          </w:tcPr>
          <w:p w:rsidR="00F13451" w:rsidRPr="00431EE1" w:rsidRDefault="00F13451" w:rsidP="00780E33">
            <w:pPr>
              <w:jc w:val="right"/>
              <w:rPr>
                <w:color w:val="000000"/>
                <w:sz w:val="24"/>
              </w:rPr>
            </w:pPr>
            <w:r w:rsidRPr="00431EE1">
              <w:rPr>
                <w:color w:val="000000"/>
                <w:sz w:val="24"/>
              </w:rPr>
              <w:t>29,567,401.22</w:t>
            </w:r>
          </w:p>
        </w:tc>
        <w:tc>
          <w:tcPr>
            <w:tcW w:w="1701" w:type="dxa"/>
            <w:vAlign w:val="center"/>
          </w:tcPr>
          <w:p w:rsidR="00F13451" w:rsidRPr="00431EE1" w:rsidRDefault="00F13451" w:rsidP="00780E33">
            <w:pPr>
              <w:jc w:val="right"/>
              <w:rPr>
                <w:color w:val="000000"/>
                <w:sz w:val="24"/>
              </w:rPr>
            </w:pPr>
            <w:r w:rsidRPr="00431EE1">
              <w:rPr>
                <w:color w:val="000000"/>
                <w:sz w:val="24"/>
              </w:rPr>
              <w:t>100.00</w:t>
            </w:r>
          </w:p>
        </w:tc>
      </w:tr>
    </w:tbl>
    <w:p w:rsidR="00F13451" w:rsidRPr="00820253" w:rsidRDefault="00F13451" w:rsidP="0029671E">
      <w:pPr>
        <w:autoSpaceDE w:val="0"/>
        <w:autoSpaceDN w:val="0"/>
        <w:adjustRightInd w:val="0"/>
        <w:spacing w:line="360" w:lineRule="auto"/>
        <w:jc w:val="left"/>
        <w:rPr>
          <w:rFonts w:ascii="宋体" w:cs="Arial"/>
          <w:b/>
          <w:color w:val="000000"/>
          <w:kern w:val="0"/>
          <w:sz w:val="24"/>
        </w:rPr>
      </w:pPr>
      <w:r w:rsidRPr="00820253">
        <w:rPr>
          <w:rFonts w:ascii="宋体" w:hAnsi="宋体" w:cs="Arial"/>
          <w:b/>
          <w:color w:val="000000"/>
          <w:kern w:val="0"/>
          <w:sz w:val="24"/>
        </w:rPr>
        <w:t xml:space="preserve">5.2 </w:t>
      </w:r>
      <w:r w:rsidRPr="00820253">
        <w:rPr>
          <w:rFonts w:ascii="宋体" w:hAnsi="宋体" w:cs="Arial" w:hint="eastAsia"/>
          <w:b/>
          <w:color w:val="000000"/>
          <w:kern w:val="0"/>
          <w:sz w:val="24"/>
        </w:rPr>
        <w:t>报告期末在各个国家（地区）证券市场的股票及存托凭证投资分布</w:t>
      </w:r>
    </w:p>
    <w:tbl>
      <w:tblPr>
        <w:tblW w:w="8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10"/>
        <w:gridCol w:w="3118"/>
        <w:gridCol w:w="3076"/>
      </w:tblGrid>
      <w:tr w:rsidR="00F13451" w:rsidTr="00E35496">
        <w:trPr>
          <w:jc w:val="center"/>
        </w:trPr>
        <w:tc>
          <w:tcPr>
            <w:tcW w:w="2410" w:type="dxa"/>
            <w:vAlign w:val="center"/>
          </w:tcPr>
          <w:p w:rsidR="00F13451" w:rsidRPr="00431EE1" w:rsidRDefault="00F13451" w:rsidP="00E35496">
            <w:pPr>
              <w:autoSpaceDE w:val="0"/>
              <w:autoSpaceDN w:val="0"/>
              <w:adjustRightInd w:val="0"/>
              <w:spacing w:before="29" w:line="360" w:lineRule="auto"/>
              <w:ind w:left="15"/>
              <w:jc w:val="center"/>
              <w:rPr>
                <w:color w:val="000000"/>
                <w:kern w:val="0"/>
                <w:sz w:val="24"/>
              </w:rPr>
            </w:pPr>
            <w:r w:rsidRPr="00431EE1">
              <w:rPr>
                <w:color w:val="000000"/>
                <w:kern w:val="0"/>
                <w:sz w:val="24"/>
              </w:rPr>
              <w:t>国家（地区）</w:t>
            </w:r>
          </w:p>
        </w:tc>
        <w:tc>
          <w:tcPr>
            <w:tcW w:w="3118" w:type="dxa"/>
            <w:vAlign w:val="center"/>
          </w:tcPr>
          <w:p w:rsidR="00F13451" w:rsidRPr="00431EE1" w:rsidRDefault="00F13451" w:rsidP="00284EC5">
            <w:pPr>
              <w:autoSpaceDE w:val="0"/>
              <w:autoSpaceDN w:val="0"/>
              <w:adjustRightInd w:val="0"/>
              <w:spacing w:before="29" w:line="360" w:lineRule="auto"/>
              <w:ind w:left="15"/>
              <w:jc w:val="center"/>
              <w:rPr>
                <w:color w:val="000000"/>
                <w:kern w:val="0"/>
                <w:sz w:val="24"/>
              </w:rPr>
            </w:pPr>
            <w:r w:rsidRPr="00431EE1">
              <w:rPr>
                <w:color w:val="000000"/>
                <w:kern w:val="0"/>
                <w:sz w:val="24"/>
              </w:rPr>
              <w:t>公允价值</w:t>
            </w:r>
            <w:r w:rsidR="00284EC5" w:rsidRPr="00431EE1">
              <w:rPr>
                <w:color w:val="000000"/>
                <w:kern w:val="0"/>
                <w:sz w:val="24"/>
              </w:rPr>
              <w:t>（人民币元）</w:t>
            </w:r>
          </w:p>
        </w:tc>
        <w:tc>
          <w:tcPr>
            <w:tcW w:w="3076" w:type="dxa"/>
            <w:vAlign w:val="center"/>
          </w:tcPr>
          <w:p w:rsidR="00F13451" w:rsidRPr="00431EE1" w:rsidRDefault="00F13451" w:rsidP="00E35496">
            <w:pPr>
              <w:autoSpaceDE w:val="0"/>
              <w:autoSpaceDN w:val="0"/>
              <w:adjustRightInd w:val="0"/>
              <w:spacing w:before="29" w:line="360" w:lineRule="auto"/>
              <w:ind w:left="15"/>
              <w:jc w:val="center"/>
              <w:rPr>
                <w:color w:val="000000"/>
                <w:kern w:val="0"/>
                <w:sz w:val="24"/>
              </w:rPr>
            </w:pPr>
            <w:r w:rsidRPr="00431EE1">
              <w:rPr>
                <w:color w:val="000000"/>
                <w:kern w:val="0"/>
                <w:sz w:val="24"/>
              </w:rPr>
              <w:t>占基金资产净值比例（％）</w:t>
            </w:r>
          </w:p>
        </w:tc>
      </w:tr>
      <w:tr w:rsidR="002C4A15">
        <w:trPr>
          <w:jc w:val="center"/>
        </w:trPr>
        <w:tc>
          <w:tcPr>
            <w:tcW w:w="2410" w:type="dxa"/>
            <w:vAlign w:val="center"/>
          </w:tcPr>
          <w:p w:rsidR="002C4A15" w:rsidRDefault="00651AB9">
            <w:pPr>
              <w:jc w:val="left"/>
            </w:pPr>
            <w:r>
              <w:rPr>
                <w:color w:val="000000"/>
                <w:sz w:val="24"/>
              </w:rPr>
              <w:t>美国</w:t>
            </w:r>
          </w:p>
        </w:tc>
        <w:tc>
          <w:tcPr>
            <w:tcW w:w="3118" w:type="dxa"/>
            <w:vAlign w:val="center"/>
          </w:tcPr>
          <w:p w:rsidR="002C4A15" w:rsidRDefault="00651AB9">
            <w:pPr>
              <w:jc w:val="right"/>
            </w:pPr>
            <w:r>
              <w:rPr>
                <w:color w:val="000000"/>
                <w:sz w:val="24"/>
              </w:rPr>
              <w:t>27,578,706.81</w:t>
            </w:r>
          </w:p>
        </w:tc>
        <w:tc>
          <w:tcPr>
            <w:tcW w:w="3076" w:type="dxa"/>
            <w:vAlign w:val="center"/>
          </w:tcPr>
          <w:p w:rsidR="002C4A15" w:rsidRDefault="00651AB9">
            <w:pPr>
              <w:jc w:val="right"/>
            </w:pPr>
            <w:r>
              <w:rPr>
                <w:color w:val="000000"/>
                <w:sz w:val="24"/>
              </w:rPr>
              <w:t>95.46</w:t>
            </w:r>
          </w:p>
        </w:tc>
      </w:tr>
      <w:tr w:rsidR="00F13451" w:rsidTr="00E35496">
        <w:trPr>
          <w:jc w:val="center"/>
        </w:trPr>
        <w:tc>
          <w:tcPr>
            <w:tcW w:w="2410" w:type="dxa"/>
          </w:tcPr>
          <w:p w:rsidR="00F13451" w:rsidRPr="00431EE1" w:rsidRDefault="00F13451" w:rsidP="00E35496">
            <w:pPr>
              <w:autoSpaceDE w:val="0"/>
              <w:autoSpaceDN w:val="0"/>
              <w:adjustRightInd w:val="0"/>
              <w:spacing w:before="29" w:line="360" w:lineRule="auto"/>
              <w:jc w:val="center"/>
              <w:rPr>
                <w:color w:val="000000"/>
                <w:sz w:val="24"/>
              </w:rPr>
            </w:pPr>
            <w:r w:rsidRPr="00431EE1">
              <w:rPr>
                <w:color w:val="000000"/>
                <w:sz w:val="24"/>
              </w:rPr>
              <w:t>合计</w:t>
            </w:r>
          </w:p>
        </w:tc>
        <w:tc>
          <w:tcPr>
            <w:tcW w:w="3118" w:type="dxa"/>
          </w:tcPr>
          <w:p w:rsidR="00F13451" w:rsidRPr="00431EE1" w:rsidRDefault="00F13451" w:rsidP="00E35496">
            <w:pPr>
              <w:autoSpaceDE w:val="0"/>
              <w:autoSpaceDN w:val="0"/>
              <w:adjustRightInd w:val="0"/>
              <w:spacing w:before="29" w:line="360" w:lineRule="auto"/>
              <w:jc w:val="right"/>
              <w:rPr>
                <w:color w:val="000000"/>
                <w:sz w:val="24"/>
              </w:rPr>
            </w:pPr>
            <w:r w:rsidRPr="00431EE1">
              <w:rPr>
                <w:color w:val="000000"/>
                <w:sz w:val="24"/>
              </w:rPr>
              <w:t>27,578,706.81</w:t>
            </w:r>
          </w:p>
        </w:tc>
        <w:tc>
          <w:tcPr>
            <w:tcW w:w="3076" w:type="dxa"/>
          </w:tcPr>
          <w:p w:rsidR="00F13451" w:rsidRPr="00431EE1" w:rsidRDefault="00F13451" w:rsidP="00E35496">
            <w:pPr>
              <w:autoSpaceDE w:val="0"/>
              <w:autoSpaceDN w:val="0"/>
              <w:adjustRightInd w:val="0"/>
              <w:spacing w:before="29" w:line="360" w:lineRule="auto"/>
              <w:jc w:val="right"/>
              <w:rPr>
                <w:color w:val="000000"/>
                <w:sz w:val="24"/>
              </w:rPr>
            </w:pPr>
            <w:r w:rsidRPr="00431EE1">
              <w:rPr>
                <w:color w:val="000000"/>
                <w:sz w:val="24"/>
              </w:rPr>
              <w:t>95.46</w:t>
            </w:r>
          </w:p>
        </w:tc>
      </w:tr>
    </w:tbl>
    <w:p w:rsidR="002C4A15" w:rsidRDefault="00651AB9">
      <w:pPr>
        <w:spacing w:line="360" w:lineRule="auto"/>
        <w:ind w:firstLineChars="200" w:firstLine="480"/>
        <w:rPr>
          <w:color w:val="000000"/>
          <w:sz w:val="24"/>
        </w:rPr>
      </w:pPr>
      <w:r>
        <w:rPr>
          <w:color w:val="000000"/>
          <w:sz w:val="24"/>
        </w:rPr>
        <w:t>注：</w:t>
      </w:r>
      <w:r>
        <w:rPr>
          <w:color w:val="000000"/>
          <w:sz w:val="24"/>
        </w:rPr>
        <w:t>1.</w:t>
      </w:r>
      <w:r>
        <w:rPr>
          <w:color w:val="000000"/>
          <w:sz w:val="24"/>
        </w:rPr>
        <w:t>国家（地区）类别根据其所在的证券交易所确定。</w:t>
      </w:r>
    </w:p>
    <w:p w:rsidR="00F13451" w:rsidRPr="00431EE1" w:rsidRDefault="00F13451" w:rsidP="00431EE1">
      <w:pPr>
        <w:spacing w:line="360" w:lineRule="auto"/>
        <w:ind w:firstLineChars="200" w:firstLine="480"/>
        <w:rPr>
          <w:color w:val="000000"/>
          <w:sz w:val="24"/>
        </w:rPr>
      </w:pPr>
      <w:r w:rsidRPr="0040658E">
        <w:rPr>
          <w:color w:val="000000"/>
          <w:sz w:val="24"/>
        </w:rPr>
        <w:t>2.ADR</w:t>
      </w:r>
      <w:r w:rsidRPr="0040658E">
        <w:rPr>
          <w:color w:val="000000"/>
          <w:sz w:val="24"/>
        </w:rPr>
        <w:t>、</w:t>
      </w:r>
      <w:r w:rsidRPr="0040658E">
        <w:rPr>
          <w:color w:val="000000"/>
          <w:sz w:val="24"/>
        </w:rPr>
        <w:t>GDR</w:t>
      </w:r>
      <w:r w:rsidRPr="0040658E">
        <w:rPr>
          <w:color w:val="000000"/>
          <w:sz w:val="24"/>
        </w:rPr>
        <w:t>按照存托凭证本身挂牌的证券交易所确定。</w:t>
      </w:r>
    </w:p>
    <w:p w:rsidR="00F33530" w:rsidRPr="002149AE" w:rsidRDefault="00F33530" w:rsidP="00F33530">
      <w:pPr>
        <w:autoSpaceDE w:val="0"/>
        <w:autoSpaceDN w:val="0"/>
        <w:adjustRightInd w:val="0"/>
        <w:spacing w:line="360" w:lineRule="auto"/>
        <w:jc w:val="left"/>
        <w:rPr>
          <w:rFonts w:ascii="宋体" w:cs="Arial"/>
          <w:b/>
          <w:color w:val="000000"/>
          <w:kern w:val="0"/>
          <w:sz w:val="24"/>
        </w:rPr>
      </w:pPr>
      <w:r w:rsidRPr="002149AE">
        <w:rPr>
          <w:rFonts w:ascii="宋体" w:hAnsi="宋体" w:cs="Arial"/>
          <w:b/>
          <w:color w:val="000000"/>
          <w:kern w:val="0"/>
          <w:sz w:val="24"/>
        </w:rPr>
        <w:t xml:space="preserve">5.3 </w:t>
      </w:r>
      <w:r w:rsidRPr="002149AE">
        <w:rPr>
          <w:rFonts w:ascii="宋体" w:hAnsi="宋体" w:cs="Arial" w:hint="eastAsia"/>
          <w:b/>
          <w:color w:val="000000"/>
          <w:kern w:val="0"/>
          <w:sz w:val="24"/>
        </w:rPr>
        <w:t>报告期末按行业分类的股票及存托凭证投资组合</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87"/>
        <w:gridCol w:w="2551"/>
        <w:gridCol w:w="3175"/>
      </w:tblGrid>
      <w:tr w:rsidR="00F33530" w:rsidRPr="002149AE" w:rsidTr="006D780B">
        <w:tc>
          <w:tcPr>
            <w:tcW w:w="2787" w:type="dxa"/>
            <w:vAlign w:val="center"/>
          </w:tcPr>
          <w:p w:rsidR="00F33530" w:rsidRPr="00A70EAB" w:rsidRDefault="00F33530" w:rsidP="006D780B">
            <w:pPr>
              <w:autoSpaceDE w:val="0"/>
              <w:autoSpaceDN w:val="0"/>
              <w:adjustRightInd w:val="0"/>
              <w:spacing w:before="29" w:line="360" w:lineRule="auto"/>
              <w:ind w:left="15"/>
              <w:jc w:val="center"/>
              <w:rPr>
                <w:color w:val="000000"/>
                <w:kern w:val="0"/>
                <w:sz w:val="24"/>
              </w:rPr>
            </w:pPr>
            <w:r w:rsidRPr="00A70EAB">
              <w:rPr>
                <w:color w:val="000000"/>
                <w:kern w:val="0"/>
                <w:sz w:val="24"/>
              </w:rPr>
              <w:t>行业类别</w:t>
            </w:r>
          </w:p>
        </w:tc>
        <w:tc>
          <w:tcPr>
            <w:tcW w:w="2551" w:type="dxa"/>
            <w:vAlign w:val="center"/>
          </w:tcPr>
          <w:p w:rsidR="00F33530" w:rsidRPr="00A70EAB" w:rsidRDefault="00F33530" w:rsidP="006D780B">
            <w:pPr>
              <w:autoSpaceDE w:val="0"/>
              <w:autoSpaceDN w:val="0"/>
              <w:adjustRightInd w:val="0"/>
              <w:spacing w:before="29" w:line="360" w:lineRule="auto"/>
              <w:ind w:left="15"/>
              <w:jc w:val="center"/>
              <w:rPr>
                <w:color w:val="000000"/>
                <w:kern w:val="0"/>
                <w:sz w:val="24"/>
              </w:rPr>
            </w:pPr>
            <w:r w:rsidRPr="00A70EAB">
              <w:rPr>
                <w:color w:val="000000"/>
                <w:kern w:val="0"/>
                <w:sz w:val="24"/>
              </w:rPr>
              <w:t>公允价值（人民币元）</w:t>
            </w:r>
          </w:p>
        </w:tc>
        <w:tc>
          <w:tcPr>
            <w:tcW w:w="3175" w:type="dxa"/>
            <w:vAlign w:val="center"/>
          </w:tcPr>
          <w:p w:rsidR="00F33530" w:rsidRPr="00A70EAB" w:rsidRDefault="00F33530" w:rsidP="006D780B">
            <w:pPr>
              <w:autoSpaceDE w:val="0"/>
              <w:autoSpaceDN w:val="0"/>
              <w:adjustRightInd w:val="0"/>
              <w:spacing w:before="29" w:line="360" w:lineRule="auto"/>
              <w:ind w:left="15"/>
              <w:jc w:val="center"/>
              <w:rPr>
                <w:color w:val="000000"/>
                <w:kern w:val="0"/>
                <w:sz w:val="24"/>
              </w:rPr>
            </w:pPr>
            <w:r w:rsidRPr="00A70EAB">
              <w:rPr>
                <w:color w:val="000000"/>
                <w:kern w:val="0"/>
                <w:sz w:val="24"/>
              </w:rPr>
              <w:t>占基金资产净值比例（％）</w:t>
            </w:r>
          </w:p>
        </w:tc>
      </w:tr>
      <w:tr w:rsidR="002C4A15">
        <w:tc>
          <w:tcPr>
            <w:tcW w:w="2787" w:type="dxa"/>
            <w:vAlign w:val="center"/>
          </w:tcPr>
          <w:p w:rsidR="002C4A15" w:rsidRDefault="00651AB9">
            <w:pPr>
              <w:jc w:val="left"/>
            </w:pPr>
            <w:r>
              <w:rPr>
                <w:color w:val="000000"/>
                <w:sz w:val="24"/>
              </w:rPr>
              <w:t>能源</w:t>
            </w:r>
          </w:p>
        </w:tc>
        <w:tc>
          <w:tcPr>
            <w:tcW w:w="2551" w:type="dxa"/>
            <w:vAlign w:val="center"/>
          </w:tcPr>
          <w:p w:rsidR="002C4A15" w:rsidRDefault="00651AB9">
            <w:pPr>
              <w:jc w:val="right"/>
            </w:pPr>
            <w:r>
              <w:rPr>
                <w:color w:val="000000"/>
                <w:sz w:val="24"/>
              </w:rPr>
              <w:t>-</w:t>
            </w:r>
          </w:p>
        </w:tc>
        <w:tc>
          <w:tcPr>
            <w:tcW w:w="3175" w:type="dxa"/>
            <w:vAlign w:val="center"/>
          </w:tcPr>
          <w:p w:rsidR="002C4A15" w:rsidRDefault="00651AB9">
            <w:pPr>
              <w:jc w:val="right"/>
            </w:pPr>
            <w:r>
              <w:rPr>
                <w:color w:val="000000"/>
                <w:sz w:val="24"/>
              </w:rPr>
              <w:t>-</w:t>
            </w:r>
          </w:p>
        </w:tc>
      </w:tr>
      <w:tr w:rsidR="002C4A15">
        <w:tc>
          <w:tcPr>
            <w:tcW w:w="2787" w:type="dxa"/>
            <w:vAlign w:val="center"/>
          </w:tcPr>
          <w:p w:rsidR="002C4A15" w:rsidRDefault="00651AB9">
            <w:pPr>
              <w:jc w:val="left"/>
            </w:pPr>
            <w:r>
              <w:rPr>
                <w:color w:val="000000"/>
                <w:sz w:val="24"/>
              </w:rPr>
              <w:t>材料</w:t>
            </w:r>
          </w:p>
        </w:tc>
        <w:tc>
          <w:tcPr>
            <w:tcW w:w="2551" w:type="dxa"/>
            <w:vAlign w:val="center"/>
          </w:tcPr>
          <w:p w:rsidR="002C4A15" w:rsidRDefault="00651AB9">
            <w:pPr>
              <w:jc w:val="right"/>
            </w:pPr>
            <w:r>
              <w:rPr>
                <w:color w:val="000000"/>
                <w:sz w:val="24"/>
              </w:rPr>
              <w:t>-</w:t>
            </w:r>
          </w:p>
        </w:tc>
        <w:tc>
          <w:tcPr>
            <w:tcW w:w="3175" w:type="dxa"/>
            <w:vAlign w:val="center"/>
          </w:tcPr>
          <w:p w:rsidR="002C4A15" w:rsidRDefault="00651AB9">
            <w:pPr>
              <w:jc w:val="right"/>
            </w:pPr>
            <w:r>
              <w:rPr>
                <w:color w:val="000000"/>
                <w:sz w:val="24"/>
              </w:rPr>
              <w:t>-</w:t>
            </w:r>
          </w:p>
        </w:tc>
      </w:tr>
      <w:tr w:rsidR="002C4A15">
        <w:tc>
          <w:tcPr>
            <w:tcW w:w="2787" w:type="dxa"/>
            <w:vAlign w:val="center"/>
          </w:tcPr>
          <w:p w:rsidR="002C4A15" w:rsidRDefault="00651AB9">
            <w:pPr>
              <w:jc w:val="left"/>
            </w:pPr>
            <w:r>
              <w:rPr>
                <w:color w:val="000000"/>
                <w:sz w:val="24"/>
              </w:rPr>
              <w:t>工业</w:t>
            </w:r>
          </w:p>
        </w:tc>
        <w:tc>
          <w:tcPr>
            <w:tcW w:w="2551" w:type="dxa"/>
            <w:vAlign w:val="center"/>
          </w:tcPr>
          <w:p w:rsidR="002C4A15" w:rsidRDefault="00651AB9">
            <w:pPr>
              <w:jc w:val="right"/>
            </w:pPr>
            <w:r>
              <w:rPr>
                <w:color w:val="000000"/>
                <w:sz w:val="24"/>
              </w:rPr>
              <w:t>-</w:t>
            </w:r>
          </w:p>
        </w:tc>
        <w:tc>
          <w:tcPr>
            <w:tcW w:w="3175" w:type="dxa"/>
            <w:vAlign w:val="center"/>
          </w:tcPr>
          <w:p w:rsidR="002C4A15" w:rsidRDefault="00651AB9">
            <w:pPr>
              <w:jc w:val="right"/>
            </w:pPr>
            <w:r>
              <w:rPr>
                <w:color w:val="000000"/>
                <w:sz w:val="24"/>
              </w:rPr>
              <w:t>-</w:t>
            </w:r>
          </w:p>
        </w:tc>
      </w:tr>
      <w:tr w:rsidR="002C4A15">
        <w:tc>
          <w:tcPr>
            <w:tcW w:w="2787" w:type="dxa"/>
            <w:vAlign w:val="center"/>
          </w:tcPr>
          <w:p w:rsidR="002C4A15" w:rsidRDefault="00651AB9">
            <w:pPr>
              <w:jc w:val="left"/>
            </w:pPr>
            <w:r>
              <w:rPr>
                <w:color w:val="000000"/>
                <w:sz w:val="24"/>
              </w:rPr>
              <w:t>非必需消费品</w:t>
            </w:r>
          </w:p>
        </w:tc>
        <w:tc>
          <w:tcPr>
            <w:tcW w:w="2551" w:type="dxa"/>
            <w:vAlign w:val="center"/>
          </w:tcPr>
          <w:p w:rsidR="002C4A15" w:rsidRDefault="00651AB9">
            <w:pPr>
              <w:jc w:val="right"/>
            </w:pPr>
            <w:r>
              <w:rPr>
                <w:color w:val="000000"/>
                <w:sz w:val="24"/>
              </w:rPr>
              <w:t>-</w:t>
            </w:r>
          </w:p>
        </w:tc>
        <w:tc>
          <w:tcPr>
            <w:tcW w:w="3175" w:type="dxa"/>
            <w:vAlign w:val="center"/>
          </w:tcPr>
          <w:p w:rsidR="002C4A15" w:rsidRDefault="00651AB9">
            <w:pPr>
              <w:jc w:val="right"/>
            </w:pPr>
            <w:r>
              <w:rPr>
                <w:color w:val="000000"/>
                <w:sz w:val="24"/>
              </w:rPr>
              <w:t>-</w:t>
            </w:r>
          </w:p>
        </w:tc>
      </w:tr>
      <w:tr w:rsidR="002C4A15">
        <w:tc>
          <w:tcPr>
            <w:tcW w:w="2787" w:type="dxa"/>
            <w:vAlign w:val="center"/>
          </w:tcPr>
          <w:p w:rsidR="002C4A15" w:rsidRDefault="00651AB9">
            <w:pPr>
              <w:jc w:val="left"/>
            </w:pPr>
            <w:r>
              <w:rPr>
                <w:color w:val="000000"/>
                <w:sz w:val="24"/>
              </w:rPr>
              <w:t>必需消费品</w:t>
            </w:r>
          </w:p>
        </w:tc>
        <w:tc>
          <w:tcPr>
            <w:tcW w:w="2551" w:type="dxa"/>
            <w:vAlign w:val="center"/>
          </w:tcPr>
          <w:p w:rsidR="002C4A15" w:rsidRDefault="00651AB9">
            <w:pPr>
              <w:jc w:val="right"/>
            </w:pPr>
            <w:r>
              <w:rPr>
                <w:color w:val="000000"/>
                <w:sz w:val="24"/>
              </w:rPr>
              <w:t>-</w:t>
            </w:r>
          </w:p>
        </w:tc>
        <w:tc>
          <w:tcPr>
            <w:tcW w:w="3175" w:type="dxa"/>
            <w:vAlign w:val="center"/>
          </w:tcPr>
          <w:p w:rsidR="002C4A15" w:rsidRDefault="00651AB9">
            <w:pPr>
              <w:jc w:val="right"/>
            </w:pPr>
            <w:r>
              <w:rPr>
                <w:color w:val="000000"/>
                <w:sz w:val="24"/>
              </w:rPr>
              <w:t>-</w:t>
            </w:r>
          </w:p>
        </w:tc>
      </w:tr>
      <w:tr w:rsidR="002C4A15">
        <w:tc>
          <w:tcPr>
            <w:tcW w:w="2787" w:type="dxa"/>
            <w:vAlign w:val="center"/>
          </w:tcPr>
          <w:p w:rsidR="002C4A15" w:rsidRDefault="00651AB9">
            <w:pPr>
              <w:jc w:val="left"/>
            </w:pPr>
            <w:r>
              <w:rPr>
                <w:color w:val="000000"/>
                <w:sz w:val="24"/>
              </w:rPr>
              <w:t>保健</w:t>
            </w:r>
          </w:p>
        </w:tc>
        <w:tc>
          <w:tcPr>
            <w:tcW w:w="2551" w:type="dxa"/>
            <w:vAlign w:val="center"/>
          </w:tcPr>
          <w:p w:rsidR="002C4A15" w:rsidRDefault="00651AB9">
            <w:pPr>
              <w:jc w:val="right"/>
            </w:pPr>
            <w:r>
              <w:rPr>
                <w:color w:val="000000"/>
                <w:sz w:val="24"/>
              </w:rPr>
              <w:t>27,578,706.81</w:t>
            </w:r>
          </w:p>
        </w:tc>
        <w:tc>
          <w:tcPr>
            <w:tcW w:w="3175" w:type="dxa"/>
            <w:vAlign w:val="center"/>
          </w:tcPr>
          <w:p w:rsidR="002C4A15" w:rsidRDefault="00651AB9">
            <w:pPr>
              <w:jc w:val="right"/>
            </w:pPr>
            <w:r>
              <w:rPr>
                <w:color w:val="000000"/>
                <w:sz w:val="24"/>
              </w:rPr>
              <w:t>95.46</w:t>
            </w:r>
          </w:p>
        </w:tc>
      </w:tr>
      <w:tr w:rsidR="002C4A15">
        <w:tc>
          <w:tcPr>
            <w:tcW w:w="2787" w:type="dxa"/>
            <w:vAlign w:val="center"/>
          </w:tcPr>
          <w:p w:rsidR="002C4A15" w:rsidRDefault="00651AB9">
            <w:pPr>
              <w:jc w:val="left"/>
            </w:pPr>
            <w:r>
              <w:rPr>
                <w:color w:val="000000"/>
                <w:sz w:val="24"/>
              </w:rPr>
              <w:t>金融</w:t>
            </w:r>
          </w:p>
        </w:tc>
        <w:tc>
          <w:tcPr>
            <w:tcW w:w="2551" w:type="dxa"/>
            <w:vAlign w:val="center"/>
          </w:tcPr>
          <w:p w:rsidR="002C4A15" w:rsidRDefault="00651AB9">
            <w:pPr>
              <w:jc w:val="right"/>
            </w:pPr>
            <w:r>
              <w:rPr>
                <w:color w:val="000000"/>
                <w:sz w:val="24"/>
              </w:rPr>
              <w:t>-</w:t>
            </w:r>
          </w:p>
        </w:tc>
        <w:tc>
          <w:tcPr>
            <w:tcW w:w="3175" w:type="dxa"/>
            <w:vAlign w:val="center"/>
          </w:tcPr>
          <w:p w:rsidR="002C4A15" w:rsidRDefault="00651AB9">
            <w:pPr>
              <w:jc w:val="right"/>
            </w:pPr>
            <w:r>
              <w:rPr>
                <w:color w:val="000000"/>
                <w:sz w:val="24"/>
              </w:rPr>
              <w:t>-</w:t>
            </w:r>
          </w:p>
        </w:tc>
      </w:tr>
      <w:tr w:rsidR="002C4A15">
        <w:tc>
          <w:tcPr>
            <w:tcW w:w="2787" w:type="dxa"/>
            <w:vAlign w:val="center"/>
          </w:tcPr>
          <w:p w:rsidR="002C4A15" w:rsidRDefault="00651AB9">
            <w:pPr>
              <w:jc w:val="left"/>
            </w:pPr>
            <w:r>
              <w:rPr>
                <w:color w:val="000000"/>
                <w:sz w:val="24"/>
              </w:rPr>
              <w:t>信息技术</w:t>
            </w:r>
          </w:p>
        </w:tc>
        <w:tc>
          <w:tcPr>
            <w:tcW w:w="2551" w:type="dxa"/>
            <w:vAlign w:val="center"/>
          </w:tcPr>
          <w:p w:rsidR="002C4A15" w:rsidRDefault="00651AB9">
            <w:pPr>
              <w:jc w:val="right"/>
            </w:pPr>
            <w:r>
              <w:rPr>
                <w:color w:val="000000"/>
                <w:sz w:val="24"/>
              </w:rPr>
              <w:t>-</w:t>
            </w:r>
          </w:p>
        </w:tc>
        <w:tc>
          <w:tcPr>
            <w:tcW w:w="3175" w:type="dxa"/>
            <w:vAlign w:val="center"/>
          </w:tcPr>
          <w:p w:rsidR="002C4A15" w:rsidRDefault="00651AB9">
            <w:pPr>
              <w:jc w:val="right"/>
            </w:pPr>
            <w:r>
              <w:rPr>
                <w:color w:val="000000"/>
                <w:sz w:val="24"/>
              </w:rPr>
              <w:t>-</w:t>
            </w:r>
          </w:p>
        </w:tc>
      </w:tr>
      <w:tr w:rsidR="002C4A15">
        <w:tc>
          <w:tcPr>
            <w:tcW w:w="2787" w:type="dxa"/>
            <w:vAlign w:val="center"/>
          </w:tcPr>
          <w:p w:rsidR="002C4A15" w:rsidRDefault="00651AB9">
            <w:pPr>
              <w:jc w:val="left"/>
            </w:pPr>
            <w:r>
              <w:rPr>
                <w:color w:val="000000"/>
                <w:sz w:val="24"/>
              </w:rPr>
              <w:t>电信服务</w:t>
            </w:r>
          </w:p>
        </w:tc>
        <w:tc>
          <w:tcPr>
            <w:tcW w:w="2551" w:type="dxa"/>
            <w:vAlign w:val="center"/>
          </w:tcPr>
          <w:p w:rsidR="002C4A15" w:rsidRDefault="00651AB9">
            <w:pPr>
              <w:jc w:val="right"/>
            </w:pPr>
            <w:r>
              <w:rPr>
                <w:color w:val="000000"/>
                <w:sz w:val="24"/>
              </w:rPr>
              <w:t>-</w:t>
            </w:r>
          </w:p>
        </w:tc>
        <w:tc>
          <w:tcPr>
            <w:tcW w:w="3175" w:type="dxa"/>
            <w:vAlign w:val="center"/>
          </w:tcPr>
          <w:p w:rsidR="002C4A15" w:rsidRDefault="00651AB9">
            <w:pPr>
              <w:jc w:val="right"/>
            </w:pPr>
            <w:r>
              <w:rPr>
                <w:color w:val="000000"/>
                <w:sz w:val="24"/>
              </w:rPr>
              <w:t>-</w:t>
            </w:r>
          </w:p>
        </w:tc>
      </w:tr>
      <w:tr w:rsidR="002C4A15">
        <w:tc>
          <w:tcPr>
            <w:tcW w:w="2787" w:type="dxa"/>
            <w:vAlign w:val="center"/>
          </w:tcPr>
          <w:p w:rsidR="002C4A15" w:rsidRDefault="00651AB9">
            <w:pPr>
              <w:jc w:val="left"/>
            </w:pPr>
            <w:r>
              <w:rPr>
                <w:color w:val="000000"/>
                <w:sz w:val="24"/>
              </w:rPr>
              <w:t>公用事业</w:t>
            </w:r>
          </w:p>
        </w:tc>
        <w:tc>
          <w:tcPr>
            <w:tcW w:w="2551" w:type="dxa"/>
            <w:vAlign w:val="center"/>
          </w:tcPr>
          <w:p w:rsidR="002C4A15" w:rsidRDefault="00651AB9">
            <w:pPr>
              <w:jc w:val="right"/>
            </w:pPr>
            <w:r>
              <w:rPr>
                <w:color w:val="000000"/>
                <w:sz w:val="24"/>
              </w:rPr>
              <w:t>-</w:t>
            </w:r>
          </w:p>
        </w:tc>
        <w:tc>
          <w:tcPr>
            <w:tcW w:w="3175" w:type="dxa"/>
            <w:vAlign w:val="center"/>
          </w:tcPr>
          <w:p w:rsidR="002C4A15" w:rsidRDefault="00651AB9">
            <w:pPr>
              <w:jc w:val="right"/>
            </w:pPr>
            <w:r>
              <w:rPr>
                <w:color w:val="000000"/>
                <w:sz w:val="24"/>
              </w:rPr>
              <w:t>-</w:t>
            </w:r>
          </w:p>
        </w:tc>
      </w:tr>
      <w:tr w:rsidR="002C4A15">
        <w:tc>
          <w:tcPr>
            <w:tcW w:w="2787" w:type="dxa"/>
            <w:vAlign w:val="center"/>
          </w:tcPr>
          <w:p w:rsidR="002C4A15" w:rsidRDefault="00651AB9">
            <w:pPr>
              <w:jc w:val="left"/>
            </w:pPr>
            <w:r>
              <w:rPr>
                <w:color w:val="000000"/>
                <w:sz w:val="24"/>
              </w:rPr>
              <w:t>房地产</w:t>
            </w:r>
          </w:p>
        </w:tc>
        <w:tc>
          <w:tcPr>
            <w:tcW w:w="2551" w:type="dxa"/>
            <w:vAlign w:val="center"/>
          </w:tcPr>
          <w:p w:rsidR="002C4A15" w:rsidRDefault="00651AB9">
            <w:pPr>
              <w:jc w:val="right"/>
            </w:pPr>
            <w:r>
              <w:rPr>
                <w:color w:val="000000"/>
                <w:sz w:val="24"/>
              </w:rPr>
              <w:t>-</w:t>
            </w:r>
          </w:p>
        </w:tc>
        <w:tc>
          <w:tcPr>
            <w:tcW w:w="3175" w:type="dxa"/>
            <w:vAlign w:val="center"/>
          </w:tcPr>
          <w:p w:rsidR="002C4A15" w:rsidRDefault="00651AB9">
            <w:pPr>
              <w:jc w:val="right"/>
            </w:pPr>
            <w:r>
              <w:rPr>
                <w:color w:val="000000"/>
                <w:sz w:val="24"/>
              </w:rPr>
              <w:t>-</w:t>
            </w:r>
          </w:p>
        </w:tc>
      </w:tr>
      <w:tr w:rsidR="00F33530" w:rsidRPr="002149AE" w:rsidTr="006D780B">
        <w:tc>
          <w:tcPr>
            <w:tcW w:w="2787" w:type="dxa"/>
            <w:vAlign w:val="center"/>
          </w:tcPr>
          <w:p w:rsidR="00F33530" w:rsidRPr="00A70EAB" w:rsidRDefault="00F33530" w:rsidP="006D780B">
            <w:pPr>
              <w:autoSpaceDE w:val="0"/>
              <w:autoSpaceDN w:val="0"/>
              <w:adjustRightInd w:val="0"/>
              <w:spacing w:before="29" w:line="360" w:lineRule="auto"/>
              <w:ind w:left="15"/>
              <w:jc w:val="center"/>
              <w:rPr>
                <w:color w:val="000000"/>
                <w:sz w:val="24"/>
              </w:rPr>
            </w:pPr>
            <w:r w:rsidRPr="00A70EAB">
              <w:rPr>
                <w:color w:val="000000"/>
                <w:sz w:val="24"/>
              </w:rPr>
              <w:t>合计</w:t>
            </w:r>
          </w:p>
        </w:tc>
        <w:tc>
          <w:tcPr>
            <w:tcW w:w="2551" w:type="dxa"/>
            <w:vAlign w:val="center"/>
          </w:tcPr>
          <w:p w:rsidR="00F33530" w:rsidRPr="00A70EAB" w:rsidRDefault="00F33530" w:rsidP="006D780B">
            <w:pPr>
              <w:autoSpaceDE w:val="0"/>
              <w:autoSpaceDN w:val="0"/>
              <w:adjustRightInd w:val="0"/>
              <w:spacing w:before="29" w:line="360" w:lineRule="auto"/>
              <w:ind w:left="15"/>
              <w:jc w:val="right"/>
              <w:rPr>
                <w:color w:val="000000"/>
                <w:sz w:val="24"/>
              </w:rPr>
            </w:pPr>
            <w:r w:rsidRPr="00A70EAB">
              <w:rPr>
                <w:color w:val="000000"/>
                <w:sz w:val="24"/>
              </w:rPr>
              <w:t>27,578,706.81</w:t>
            </w:r>
          </w:p>
        </w:tc>
        <w:tc>
          <w:tcPr>
            <w:tcW w:w="3175" w:type="dxa"/>
            <w:vAlign w:val="center"/>
          </w:tcPr>
          <w:p w:rsidR="00F33530" w:rsidRPr="00A70EAB" w:rsidRDefault="00F33530" w:rsidP="006D780B">
            <w:pPr>
              <w:autoSpaceDE w:val="0"/>
              <w:autoSpaceDN w:val="0"/>
              <w:adjustRightInd w:val="0"/>
              <w:spacing w:before="29" w:line="360" w:lineRule="auto"/>
              <w:ind w:left="15"/>
              <w:jc w:val="right"/>
              <w:rPr>
                <w:color w:val="000000"/>
                <w:sz w:val="24"/>
              </w:rPr>
            </w:pPr>
            <w:r w:rsidRPr="00A70EAB">
              <w:rPr>
                <w:color w:val="000000"/>
                <w:sz w:val="24"/>
              </w:rPr>
              <w:t>95.46</w:t>
            </w:r>
          </w:p>
        </w:tc>
      </w:tr>
    </w:tbl>
    <w:p w:rsidR="00F33530" w:rsidRPr="00A70EAB" w:rsidRDefault="00F33530" w:rsidP="00F33530">
      <w:pPr>
        <w:spacing w:line="360" w:lineRule="auto"/>
        <w:ind w:firstLineChars="200" w:firstLine="480"/>
        <w:rPr>
          <w:color w:val="000000"/>
          <w:sz w:val="24"/>
        </w:rPr>
      </w:pPr>
      <w:r w:rsidRPr="00DB3360">
        <w:rPr>
          <w:color w:val="000000"/>
          <w:sz w:val="24"/>
        </w:rPr>
        <w:t>注：以上分类采用全球行业分类标准（</w:t>
      </w:r>
      <w:r w:rsidRPr="00DB3360">
        <w:rPr>
          <w:color w:val="000000"/>
          <w:sz w:val="24"/>
        </w:rPr>
        <w:t>GICS</w:t>
      </w:r>
      <w:r w:rsidRPr="00DB3360">
        <w:rPr>
          <w:color w:val="000000"/>
          <w:sz w:val="24"/>
        </w:rPr>
        <w:t>）。</w:t>
      </w:r>
    </w:p>
    <w:p w:rsidR="00F33530" w:rsidRPr="002149AE" w:rsidRDefault="00F33530" w:rsidP="00F33530">
      <w:pPr>
        <w:autoSpaceDE w:val="0"/>
        <w:autoSpaceDN w:val="0"/>
        <w:adjustRightInd w:val="0"/>
        <w:spacing w:line="360" w:lineRule="auto"/>
        <w:jc w:val="left"/>
        <w:rPr>
          <w:rFonts w:ascii="宋体" w:cs="Arial"/>
          <w:b/>
          <w:color w:val="000000"/>
          <w:kern w:val="0"/>
          <w:sz w:val="24"/>
        </w:rPr>
      </w:pPr>
      <w:r w:rsidRPr="002149AE">
        <w:rPr>
          <w:rFonts w:ascii="宋体" w:hAnsi="宋体" w:cs="Arial"/>
          <w:b/>
          <w:color w:val="000000"/>
          <w:kern w:val="0"/>
          <w:sz w:val="24"/>
        </w:rPr>
        <w:t xml:space="preserve">5.4 </w:t>
      </w:r>
      <w:r w:rsidRPr="002149AE">
        <w:rPr>
          <w:rFonts w:ascii="宋体" w:hAnsi="宋体" w:cs="Arial" w:hint="eastAsia"/>
          <w:b/>
          <w:color w:val="000000"/>
          <w:kern w:val="0"/>
          <w:sz w:val="24"/>
        </w:rPr>
        <w:t>报告期末按公允价值占基金资产净值比例大小排序的前十名股票及存托凭证投资明细</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6"/>
        <w:gridCol w:w="1691"/>
        <w:gridCol w:w="732"/>
        <w:gridCol w:w="920"/>
        <w:gridCol w:w="682"/>
        <w:gridCol w:w="740"/>
        <w:gridCol w:w="973"/>
        <w:gridCol w:w="1296"/>
        <w:gridCol w:w="973"/>
      </w:tblGrid>
      <w:tr w:rsidR="00F33530" w:rsidRPr="002149AE" w:rsidTr="006D780B">
        <w:tc>
          <w:tcPr>
            <w:tcW w:w="794" w:type="dxa"/>
            <w:vAlign w:val="center"/>
          </w:tcPr>
          <w:p w:rsidR="00F33530" w:rsidRPr="00A70EAB" w:rsidRDefault="00F33530" w:rsidP="006D780B">
            <w:pPr>
              <w:autoSpaceDE w:val="0"/>
              <w:autoSpaceDN w:val="0"/>
              <w:adjustRightInd w:val="0"/>
              <w:spacing w:before="29" w:line="360" w:lineRule="auto"/>
              <w:ind w:left="15"/>
              <w:jc w:val="center"/>
              <w:rPr>
                <w:color w:val="000000"/>
                <w:kern w:val="0"/>
                <w:sz w:val="24"/>
              </w:rPr>
            </w:pPr>
            <w:r w:rsidRPr="00A70EAB">
              <w:rPr>
                <w:color w:val="000000"/>
                <w:kern w:val="0"/>
                <w:sz w:val="24"/>
              </w:rPr>
              <w:t>序号</w:t>
            </w:r>
          </w:p>
        </w:tc>
        <w:tc>
          <w:tcPr>
            <w:tcW w:w="974" w:type="dxa"/>
            <w:vAlign w:val="center"/>
          </w:tcPr>
          <w:p w:rsidR="00F33530" w:rsidRPr="00A70EAB" w:rsidRDefault="00F33530" w:rsidP="006D780B">
            <w:pPr>
              <w:adjustRightInd w:val="0"/>
              <w:snapToGrid w:val="0"/>
              <w:spacing w:line="400" w:lineRule="exact"/>
              <w:jc w:val="center"/>
              <w:rPr>
                <w:color w:val="000000"/>
                <w:kern w:val="0"/>
                <w:sz w:val="24"/>
              </w:rPr>
            </w:pPr>
            <w:r w:rsidRPr="00A70EAB">
              <w:rPr>
                <w:color w:val="000000"/>
                <w:kern w:val="0"/>
                <w:sz w:val="24"/>
              </w:rPr>
              <w:t>公司名称（英文）</w:t>
            </w:r>
          </w:p>
        </w:tc>
        <w:tc>
          <w:tcPr>
            <w:tcW w:w="1019" w:type="dxa"/>
            <w:vAlign w:val="center"/>
          </w:tcPr>
          <w:p w:rsidR="00F33530" w:rsidRPr="00A70EAB" w:rsidRDefault="00F33530" w:rsidP="006D780B">
            <w:pPr>
              <w:adjustRightInd w:val="0"/>
              <w:snapToGrid w:val="0"/>
              <w:spacing w:line="400" w:lineRule="exact"/>
              <w:jc w:val="center"/>
              <w:rPr>
                <w:color w:val="000000"/>
                <w:kern w:val="0"/>
                <w:sz w:val="24"/>
              </w:rPr>
            </w:pPr>
            <w:r w:rsidRPr="00A70EAB">
              <w:rPr>
                <w:color w:val="000000"/>
                <w:kern w:val="0"/>
                <w:sz w:val="24"/>
              </w:rPr>
              <w:t>公司名称（中文）</w:t>
            </w:r>
          </w:p>
        </w:tc>
        <w:tc>
          <w:tcPr>
            <w:tcW w:w="703" w:type="dxa"/>
            <w:vAlign w:val="center"/>
          </w:tcPr>
          <w:p w:rsidR="00F33530" w:rsidRPr="00A70EAB" w:rsidRDefault="00F33530" w:rsidP="006D780B">
            <w:pPr>
              <w:adjustRightInd w:val="0"/>
              <w:snapToGrid w:val="0"/>
              <w:spacing w:line="400" w:lineRule="exact"/>
              <w:jc w:val="center"/>
              <w:rPr>
                <w:color w:val="000000"/>
                <w:kern w:val="0"/>
                <w:sz w:val="24"/>
              </w:rPr>
            </w:pPr>
            <w:r w:rsidRPr="00A70EAB">
              <w:rPr>
                <w:color w:val="000000"/>
                <w:kern w:val="0"/>
                <w:sz w:val="24"/>
              </w:rPr>
              <w:t>证券代码</w:t>
            </w:r>
          </w:p>
        </w:tc>
        <w:tc>
          <w:tcPr>
            <w:tcW w:w="793" w:type="dxa"/>
            <w:vAlign w:val="center"/>
          </w:tcPr>
          <w:p w:rsidR="00F33530" w:rsidRPr="00A70EAB" w:rsidRDefault="00F33530" w:rsidP="006D780B">
            <w:pPr>
              <w:autoSpaceDE w:val="0"/>
              <w:autoSpaceDN w:val="0"/>
              <w:adjustRightInd w:val="0"/>
              <w:spacing w:before="29" w:line="360" w:lineRule="auto"/>
              <w:ind w:left="15"/>
              <w:jc w:val="center"/>
              <w:rPr>
                <w:color w:val="000000"/>
                <w:kern w:val="0"/>
                <w:sz w:val="24"/>
              </w:rPr>
            </w:pPr>
            <w:r w:rsidRPr="00A70EAB">
              <w:rPr>
                <w:color w:val="000000"/>
                <w:kern w:val="0"/>
                <w:sz w:val="24"/>
              </w:rPr>
              <w:t>所在证</w:t>
            </w:r>
          </w:p>
          <w:p w:rsidR="00F33530" w:rsidRPr="00A70EAB" w:rsidRDefault="00F33530" w:rsidP="006D780B">
            <w:pPr>
              <w:autoSpaceDE w:val="0"/>
              <w:autoSpaceDN w:val="0"/>
              <w:adjustRightInd w:val="0"/>
              <w:spacing w:before="29" w:line="360" w:lineRule="auto"/>
              <w:ind w:left="15"/>
              <w:jc w:val="center"/>
              <w:rPr>
                <w:color w:val="000000"/>
                <w:kern w:val="0"/>
                <w:sz w:val="24"/>
              </w:rPr>
            </w:pPr>
            <w:r w:rsidRPr="00A70EAB">
              <w:rPr>
                <w:color w:val="000000"/>
                <w:kern w:val="0"/>
                <w:sz w:val="24"/>
              </w:rPr>
              <w:t>券市场</w:t>
            </w:r>
          </w:p>
        </w:tc>
        <w:tc>
          <w:tcPr>
            <w:tcW w:w="969" w:type="dxa"/>
            <w:vAlign w:val="center"/>
          </w:tcPr>
          <w:p w:rsidR="00F33530" w:rsidRPr="00A70EAB" w:rsidRDefault="00F33530" w:rsidP="006D780B">
            <w:pPr>
              <w:autoSpaceDE w:val="0"/>
              <w:autoSpaceDN w:val="0"/>
              <w:adjustRightInd w:val="0"/>
              <w:spacing w:before="29" w:line="360" w:lineRule="auto"/>
              <w:ind w:left="15"/>
              <w:jc w:val="center"/>
              <w:rPr>
                <w:color w:val="000000"/>
                <w:kern w:val="0"/>
                <w:sz w:val="24"/>
              </w:rPr>
            </w:pPr>
            <w:r w:rsidRPr="00A70EAB">
              <w:rPr>
                <w:color w:val="000000"/>
                <w:kern w:val="0"/>
                <w:sz w:val="24"/>
              </w:rPr>
              <w:t>所属国家</w:t>
            </w:r>
          </w:p>
          <w:p w:rsidR="00F33530" w:rsidRPr="00A70EAB" w:rsidRDefault="00F33530" w:rsidP="006D780B">
            <w:pPr>
              <w:autoSpaceDE w:val="0"/>
              <w:autoSpaceDN w:val="0"/>
              <w:adjustRightInd w:val="0"/>
              <w:spacing w:before="29" w:line="360" w:lineRule="auto"/>
              <w:ind w:left="15"/>
              <w:jc w:val="center"/>
              <w:rPr>
                <w:color w:val="000000"/>
                <w:kern w:val="0"/>
                <w:sz w:val="24"/>
              </w:rPr>
            </w:pPr>
            <w:r w:rsidRPr="00A70EAB">
              <w:rPr>
                <w:color w:val="000000"/>
                <w:kern w:val="0"/>
                <w:sz w:val="24"/>
              </w:rPr>
              <w:t>（地区</w:t>
            </w:r>
            <w:r w:rsidRPr="00A70EAB">
              <w:rPr>
                <w:color w:val="000000"/>
                <w:kern w:val="0"/>
                <w:sz w:val="24"/>
              </w:rPr>
              <w:t>)</w:t>
            </w:r>
          </w:p>
        </w:tc>
        <w:tc>
          <w:tcPr>
            <w:tcW w:w="1146" w:type="dxa"/>
            <w:vAlign w:val="center"/>
          </w:tcPr>
          <w:p w:rsidR="00F33530" w:rsidRPr="00A70EAB" w:rsidRDefault="00F33530" w:rsidP="006D780B">
            <w:pPr>
              <w:autoSpaceDE w:val="0"/>
              <w:autoSpaceDN w:val="0"/>
              <w:adjustRightInd w:val="0"/>
              <w:spacing w:before="29" w:line="360" w:lineRule="auto"/>
              <w:ind w:left="15"/>
              <w:jc w:val="center"/>
              <w:rPr>
                <w:color w:val="000000"/>
                <w:kern w:val="0"/>
                <w:sz w:val="24"/>
              </w:rPr>
            </w:pPr>
            <w:r w:rsidRPr="00A70EAB">
              <w:rPr>
                <w:color w:val="000000"/>
                <w:kern w:val="0"/>
                <w:sz w:val="24"/>
              </w:rPr>
              <w:t>数量</w:t>
            </w:r>
          </w:p>
          <w:p w:rsidR="00F33530" w:rsidRPr="00A70EAB" w:rsidRDefault="00F33530" w:rsidP="006D780B">
            <w:pPr>
              <w:autoSpaceDE w:val="0"/>
              <w:autoSpaceDN w:val="0"/>
              <w:adjustRightInd w:val="0"/>
              <w:spacing w:before="29" w:line="360" w:lineRule="auto"/>
              <w:ind w:left="15"/>
              <w:jc w:val="center"/>
              <w:rPr>
                <w:color w:val="000000"/>
                <w:kern w:val="0"/>
                <w:sz w:val="24"/>
              </w:rPr>
            </w:pPr>
            <w:r w:rsidRPr="00A70EAB">
              <w:rPr>
                <w:color w:val="000000"/>
                <w:kern w:val="0"/>
                <w:sz w:val="24"/>
              </w:rPr>
              <w:t>（股）</w:t>
            </w:r>
          </w:p>
        </w:tc>
        <w:tc>
          <w:tcPr>
            <w:tcW w:w="969" w:type="dxa"/>
            <w:vAlign w:val="center"/>
          </w:tcPr>
          <w:p w:rsidR="00F33530" w:rsidRPr="00A70EAB" w:rsidRDefault="00F33530" w:rsidP="006D780B">
            <w:pPr>
              <w:autoSpaceDE w:val="0"/>
              <w:autoSpaceDN w:val="0"/>
              <w:adjustRightInd w:val="0"/>
              <w:spacing w:before="29" w:line="360" w:lineRule="auto"/>
              <w:ind w:left="15"/>
              <w:jc w:val="center"/>
              <w:rPr>
                <w:color w:val="000000"/>
                <w:kern w:val="0"/>
                <w:sz w:val="24"/>
              </w:rPr>
            </w:pPr>
            <w:r w:rsidRPr="00A70EAB">
              <w:rPr>
                <w:color w:val="000000"/>
                <w:kern w:val="0"/>
                <w:sz w:val="24"/>
              </w:rPr>
              <w:t>公允价值（人民币元）</w:t>
            </w:r>
          </w:p>
        </w:tc>
        <w:tc>
          <w:tcPr>
            <w:tcW w:w="1146" w:type="dxa"/>
            <w:vAlign w:val="center"/>
          </w:tcPr>
          <w:p w:rsidR="00F33530" w:rsidRPr="00A70EAB" w:rsidRDefault="00F33530" w:rsidP="006D780B">
            <w:pPr>
              <w:autoSpaceDE w:val="0"/>
              <w:autoSpaceDN w:val="0"/>
              <w:adjustRightInd w:val="0"/>
              <w:spacing w:before="29" w:line="360" w:lineRule="auto"/>
              <w:ind w:left="15"/>
              <w:jc w:val="center"/>
              <w:rPr>
                <w:color w:val="000000"/>
                <w:kern w:val="0"/>
                <w:sz w:val="24"/>
              </w:rPr>
            </w:pPr>
            <w:r w:rsidRPr="00A70EAB">
              <w:rPr>
                <w:color w:val="000000"/>
                <w:kern w:val="0"/>
                <w:sz w:val="24"/>
              </w:rPr>
              <w:t>占基金资产净值比例（％）</w:t>
            </w:r>
          </w:p>
        </w:tc>
      </w:tr>
      <w:tr w:rsidR="002C4A15">
        <w:tc>
          <w:tcPr>
            <w:tcW w:w="0" w:type="auto"/>
            <w:vAlign w:val="center"/>
          </w:tcPr>
          <w:p w:rsidR="002C4A15" w:rsidRDefault="00651AB9">
            <w:pPr>
              <w:jc w:val="center"/>
            </w:pPr>
            <w:r>
              <w:rPr>
                <w:color w:val="000000"/>
                <w:sz w:val="24"/>
              </w:rPr>
              <w:t>1</w:t>
            </w:r>
          </w:p>
        </w:tc>
        <w:tc>
          <w:tcPr>
            <w:tcW w:w="0" w:type="auto"/>
            <w:vAlign w:val="center"/>
          </w:tcPr>
          <w:p w:rsidR="002C4A15" w:rsidRDefault="00651AB9">
            <w:pPr>
              <w:jc w:val="center"/>
            </w:pPr>
            <w:r>
              <w:rPr>
                <w:color w:val="000000"/>
                <w:sz w:val="24"/>
              </w:rPr>
              <w:t>AbbVie Inc</w:t>
            </w:r>
          </w:p>
        </w:tc>
        <w:tc>
          <w:tcPr>
            <w:tcW w:w="0" w:type="auto"/>
            <w:vAlign w:val="center"/>
          </w:tcPr>
          <w:p w:rsidR="002C4A15" w:rsidRDefault="00651AB9">
            <w:pPr>
              <w:jc w:val="center"/>
            </w:pPr>
            <w:r>
              <w:rPr>
                <w:color w:val="000000"/>
                <w:sz w:val="24"/>
              </w:rPr>
              <w:t>-</w:t>
            </w:r>
          </w:p>
        </w:tc>
        <w:tc>
          <w:tcPr>
            <w:tcW w:w="0" w:type="auto"/>
            <w:vAlign w:val="center"/>
          </w:tcPr>
          <w:p w:rsidR="002C4A15" w:rsidRDefault="00651AB9">
            <w:pPr>
              <w:jc w:val="center"/>
            </w:pPr>
            <w:r>
              <w:rPr>
                <w:color w:val="000000"/>
                <w:sz w:val="24"/>
              </w:rPr>
              <w:t>ABBV US</w:t>
            </w:r>
          </w:p>
        </w:tc>
        <w:tc>
          <w:tcPr>
            <w:tcW w:w="0" w:type="auto"/>
            <w:vAlign w:val="center"/>
          </w:tcPr>
          <w:p w:rsidR="002C4A15" w:rsidRDefault="00651AB9">
            <w:pPr>
              <w:jc w:val="center"/>
            </w:pPr>
            <w:r>
              <w:rPr>
                <w:color w:val="000000"/>
                <w:sz w:val="24"/>
              </w:rPr>
              <w:t>纽约证券交易所</w:t>
            </w:r>
          </w:p>
        </w:tc>
        <w:tc>
          <w:tcPr>
            <w:tcW w:w="0" w:type="auto"/>
            <w:vAlign w:val="center"/>
          </w:tcPr>
          <w:p w:rsidR="002C4A15" w:rsidRDefault="00651AB9">
            <w:pPr>
              <w:jc w:val="center"/>
            </w:pPr>
            <w:r>
              <w:rPr>
                <w:color w:val="000000"/>
                <w:sz w:val="24"/>
              </w:rPr>
              <w:t>美国</w:t>
            </w:r>
          </w:p>
        </w:tc>
        <w:tc>
          <w:tcPr>
            <w:tcW w:w="0" w:type="auto"/>
            <w:vAlign w:val="center"/>
          </w:tcPr>
          <w:p w:rsidR="002C4A15" w:rsidRDefault="00651AB9">
            <w:pPr>
              <w:jc w:val="right"/>
            </w:pPr>
            <w:r>
              <w:rPr>
                <w:color w:val="000000"/>
                <w:sz w:val="24"/>
              </w:rPr>
              <w:t>905</w:t>
            </w:r>
          </w:p>
        </w:tc>
        <w:tc>
          <w:tcPr>
            <w:tcW w:w="0" w:type="auto"/>
            <w:vAlign w:val="center"/>
          </w:tcPr>
          <w:p w:rsidR="002C4A15" w:rsidRDefault="00651AB9">
            <w:pPr>
              <w:jc w:val="right"/>
            </w:pPr>
            <w:r>
              <w:rPr>
                <w:color w:val="000000"/>
                <w:sz w:val="24"/>
              </w:rPr>
              <w:t>484,681.79</w:t>
            </w:r>
          </w:p>
        </w:tc>
        <w:tc>
          <w:tcPr>
            <w:tcW w:w="0" w:type="auto"/>
            <w:vAlign w:val="center"/>
          </w:tcPr>
          <w:p w:rsidR="002C4A15" w:rsidRDefault="00651AB9">
            <w:pPr>
              <w:jc w:val="right"/>
            </w:pPr>
            <w:r>
              <w:rPr>
                <w:color w:val="000000"/>
                <w:sz w:val="24"/>
              </w:rPr>
              <w:t>1.68</w:t>
            </w:r>
          </w:p>
        </w:tc>
      </w:tr>
      <w:tr w:rsidR="002C4A15">
        <w:tc>
          <w:tcPr>
            <w:tcW w:w="0" w:type="auto"/>
            <w:vAlign w:val="center"/>
          </w:tcPr>
          <w:p w:rsidR="002C4A15" w:rsidRDefault="00651AB9">
            <w:pPr>
              <w:jc w:val="center"/>
            </w:pPr>
            <w:r>
              <w:rPr>
                <w:color w:val="000000"/>
                <w:sz w:val="24"/>
              </w:rPr>
              <w:t>2</w:t>
            </w:r>
          </w:p>
        </w:tc>
        <w:tc>
          <w:tcPr>
            <w:tcW w:w="0" w:type="auto"/>
            <w:vAlign w:val="center"/>
          </w:tcPr>
          <w:p w:rsidR="002C4A15" w:rsidRDefault="00651AB9">
            <w:pPr>
              <w:jc w:val="center"/>
            </w:pPr>
            <w:r>
              <w:rPr>
                <w:color w:val="000000"/>
                <w:sz w:val="24"/>
              </w:rPr>
              <w:t>Intuitive Surgical Inc</w:t>
            </w:r>
          </w:p>
        </w:tc>
        <w:tc>
          <w:tcPr>
            <w:tcW w:w="0" w:type="auto"/>
            <w:vAlign w:val="center"/>
          </w:tcPr>
          <w:p w:rsidR="002C4A15" w:rsidRDefault="00651AB9">
            <w:pPr>
              <w:jc w:val="center"/>
            </w:pPr>
            <w:r>
              <w:rPr>
                <w:color w:val="000000"/>
                <w:sz w:val="24"/>
              </w:rPr>
              <w:t>-</w:t>
            </w:r>
          </w:p>
        </w:tc>
        <w:tc>
          <w:tcPr>
            <w:tcW w:w="0" w:type="auto"/>
            <w:vAlign w:val="center"/>
          </w:tcPr>
          <w:p w:rsidR="002C4A15" w:rsidRDefault="00651AB9">
            <w:pPr>
              <w:jc w:val="center"/>
            </w:pPr>
            <w:r>
              <w:rPr>
                <w:color w:val="000000"/>
                <w:sz w:val="24"/>
              </w:rPr>
              <w:t>ISRG US</w:t>
            </w:r>
          </w:p>
        </w:tc>
        <w:tc>
          <w:tcPr>
            <w:tcW w:w="0" w:type="auto"/>
            <w:vAlign w:val="center"/>
          </w:tcPr>
          <w:p w:rsidR="002C4A15" w:rsidRDefault="00651AB9">
            <w:pPr>
              <w:jc w:val="center"/>
            </w:pPr>
            <w:r>
              <w:rPr>
                <w:color w:val="000000"/>
                <w:sz w:val="24"/>
              </w:rPr>
              <w:t>纳斯达克证券交易所</w:t>
            </w:r>
          </w:p>
        </w:tc>
        <w:tc>
          <w:tcPr>
            <w:tcW w:w="0" w:type="auto"/>
            <w:vAlign w:val="center"/>
          </w:tcPr>
          <w:p w:rsidR="002C4A15" w:rsidRDefault="00651AB9">
            <w:pPr>
              <w:jc w:val="center"/>
            </w:pPr>
            <w:r>
              <w:rPr>
                <w:color w:val="000000"/>
                <w:sz w:val="24"/>
              </w:rPr>
              <w:t>美国</w:t>
            </w:r>
          </w:p>
        </w:tc>
        <w:tc>
          <w:tcPr>
            <w:tcW w:w="0" w:type="auto"/>
            <w:vAlign w:val="center"/>
          </w:tcPr>
          <w:p w:rsidR="002C4A15" w:rsidRDefault="00651AB9">
            <w:pPr>
              <w:jc w:val="right"/>
            </w:pPr>
            <w:r>
              <w:rPr>
                <w:color w:val="000000"/>
                <w:sz w:val="24"/>
              </w:rPr>
              <w:t>123</w:t>
            </w:r>
          </w:p>
        </w:tc>
        <w:tc>
          <w:tcPr>
            <w:tcW w:w="0" w:type="auto"/>
            <w:vAlign w:val="center"/>
          </w:tcPr>
          <w:p w:rsidR="002C4A15" w:rsidRDefault="00651AB9">
            <w:pPr>
              <w:jc w:val="right"/>
            </w:pPr>
            <w:r>
              <w:rPr>
                <w:color w:val="000000"/>
                <w:sz w:val="24"/>
              </w:rPr>
              <w:t>469,721.12</w:t>
            </w:r>
          </w:p>
        </w:tc>
        <w:tc>
          <w:tcPr>
            <w:tcW w:w="0" w:type="auto"/>
            <w:vAlign w:val="center"/>
          </w:tcPr>
          <w:p w:rsidR="002C4A15" w:rsidRDefault="00651AB9">
            <w:pPr>
              <w:jc w:val="right"/>
            </w:pPr>
            <w:r>
              <w:rPr>
                <w:color w:val="000000"/>
                <w:sz w:val="24"/>
              </w:rPr>
              <w:t>1.63</w:t>
            </w:r>
          </w:p>
        </w:tc>
      </w:tr>
      <w:tr w:rsidR="002C4A15">
        <w:tc>
          <w:tcPr>
            <w:tcW w:w="0" w:type="auto"/>
            <w:vAlign w:val="center"/>
          </w:tcPr>
          <w:p w:rsidR="002C4A15" w:rsidRDefault="00651AB9">
            <w:pPr>
              <w:jc w:val="center"/>
            </w:pPr>
            <w:r>
              <w:rPr>
                <w:color w:val="000000"/>
                <w:sz w:val="24"/>
              </w:rPr>
              <w:t>3</w:t>
            </w:r>
          </w:p>
        </w:tc>
        <w:tc>
          <w:tcPr>
            <w:tcW w:w="0" w:type="auto"/>
            <w:vAlign w:val="center"/>
          </w:tcPr>
          <w:p w:rsidR="002C4A15" w:rsidRDefault="00651AB9">
            <w:pPr>
              <w:jc w:val="center"/>
            </w:pPr>
            <w:r>
              <w:rPr>
                <w:color w:val="000000"/>
                <w:sz w:val="24"/>
              </w:rPr>
              <w:t>Danaher Corp</w:t>
            </w:r>
          </w:p>
        </w:tc>
        <w:tc>
          <w:tcPr>
            <w:tcW w:w="0" w:type="auto"/>
            <w:vAlign w:val="center"/>
          </w:tcPr>
          <w:p w:rsidR="002C4A15" w:rsidRDefault="00651AB9">
            <w:pPr>
              <w:jc w:val="center"/>
            </w:pPr>
            <w:r>
              <w:rPr>
                <w:color w:val="000000"/>
                <w:sz w:val="24"/>
              </w:rPr>
              <w:t>-</w:t>
            </w:r>
          </w:p>
        </w:tc>
        <w:tc>
          <w:tcPr>
            <w:tcW w:w="0" w:type="auto"/>
            <w:vAlign w:val="center"/>
          </w:tcPr>
          <w:p w:rsidR="002C4A15" w:rsidRDefault="00651AB9">
            <w:pPr>
              <w:jc w:val="center"/>
            </w:pPr>
            <w:r>
              <w:rPr>
                <w:color w:val="000000"/>
                <w:sz w:val="24"/>
              </w:rPr>
              <w:t>DHR US</w:t>
            </w:r>
          </w:p>
        </w:tc>
        <w:tc>
          <w:tcPr>
            <w:tcW w:w="0" w:type="auto"/>
            <w:vAlign w:val="center"/>
          </w:tcPr>
          <w:p w:rsidR="002C4A15" w:rsidRDefault="00651AB9">
            <w:pPr>
              <w:jc w:val="center"/>
            </w:pPr>
            <w:r>
              <w:rPr>
                <w:color w:val="000000"/>
                <w:sz w:val="24"/>
              </w:rPr>
              <w:t>纽约证券交易所</w:t>
            </w:r>
          </w:p>
        </w:tc>
        <w:tc>
          <w:tcPr>
            <w:tcW w:w="0" w:type="auto"/>
            <w:vAlign w:val="center"/>
          </w:tcPr>
          <w:p w:rsidR="002C4A15" w:rsidRDefault="00651AB9">
            <w:pPr>
              <w:jc w:val="center"/>
            </w:pPr>
            <w:r>
              <w:rPr>
                <w:color w:val="000000"/>
                <w:sz w:val="24"/>
              </w:rPr>
              <w:t>美国</w:t>
            </w:r>
          </w:p>
        </w:tc>
        <w:tc>
          <w:tcPr>
            <w:tcW w:w="0" w:type="auto"/>
            <w:vAlign w:val="center"/>
          </w:tcPr>
          <w:p w:rsidR="002C4A15" w:rsidRDefault="00651AB9">
            <w:pPr>
              <w:jc w:val="right"/>
            </w:pPr>
            <w:r>
              <w:rPr>
                <w:color w:val="000000"/>
                <w:sz w:val="24"/>
              </w:rPr>
              <w:t>458</w:t>
            </w:r>
          </w:p>
        </w:tc>
        <w:tc>
          <w:tcPr>
            <w:tcW w:w="0" w:type="auto"/>
            <w:vAlign w:val="center"/>
          </w:tcPr>
          <w:p w:rsidR="002C4A15" w:rsidRDefault="00651AB9">
            <w:pPr>
              <w:jc w:val="right"/>
            </w:pPr>
            <w:r>
              <w:rPr>
                <w:color w:val="000000"/>
                <w:sz w:val="24"/>
              </w:rPr>
              <w:t>467,864.84</w:t>
            </w:r>
          </w:p>
        </w:tc>
        <w:tc>
          <w:tcPr>
            <w:tcW w:w="0" w:type="auto"/>
            <w:vAlign w:val="center"/>
          </w:tcPr>
          <w:p w:rsidR="002C4A15" w:rsidRDefault="00651AB9">
            <w:pPr>
              <w:jc w:val="right"/>
            </w:pPr>
            <w:r>
              <w:rPr>
                <w:color w:val="000000"/>
                <w:sz w:val="24"/>
              </w:rPr>
              <w:t>1.62</w:t>
            </w:r>
          </w:p>
        </w:tc>
      </w:tr>
      <w:tr w:rsidR="002C4A15">
        <w:tc>
          <w:tcPr>
            <w:tcW w:w="0" w:type="auto"/>
            <w:vAlign w:val="center"/>
          </w:tcPr>
          <w:p w:rsidR="002C4A15" w:rsidRDefault="00651AB9">
            <w:pPr>
              <w:jc w:val="center"/>
            </w:pPr>
            <w:r>
              <w:rPr>
                <w:color w:val="000000"/>
                <w:sz w:val="24"/>
              </w:rPr>
              <w:t>4</w:t>
            </w:r>
          </w:p>
        </w:tc>
        <w:tc>
          <w:tcPr>
            <w:tcW w:w="0" w:type="auto"/>
            <w:vAlign w:val="center"/>
          </w:tcPr>
          <w:p w:rsidR="002C4A15" w:rsidRDefault="00651AB9">
            <w:pPr>
              <w:jc w:val="center"/>
            </w:pPr>
            <w:r>
              <w:rPr>
                <w:color w:val="000000"/>
                <w:sz w:val="24"/>
              </w:rPr>
              <w:t>Zoetis Inc</w:t>
            </w:r>
          </w:p>
        </w:tc>
        <w:tc>
          <w:tcPr>
            <w:tcW w:w="0" w:type="auto"/>
            <w:vAlign w:val="center"/>
          </w:tcPr>
          <w:p w:rsidR="002C4A15" w:rsidRDefault="00651AB9">
            <w:pPr>
              <w:jc w:val="center"/>
            </w:pPr>
            <w:r>
              <w:rPr>
                <w:color w:val="000000"/>
                <w:sz w:val="24"/>
              </w:rPr>
              <w:t>-</w:t>
            </w:r>
          </w:p>
        </w:tc>
        <w:tc>
          <w:tcPr>
            <w:tcW w:w="0" w:type="auto"/>
            <w:vAlign w:val="center"/>
          </w:tcPr>
          <w:p w:rsidR="002C4A15" w:rsidRDefault="00651AB9">
            <w:pPr>
              <w:jc w:val="center"/>
            </w:pPr>
            <w:r>
              <w:rPr>
                <w:color w:val="000000"/>
                <w:sz w:val="24"/>
              </w:rPr>
              <w:t>ZTS US</w:t>
            </w:r>
          </w:p>
        </w:tc>
        <w:tc>
          <w:tcPr>
            <w:tcW w:w="0" w:type="auto"/>
            <w:vAlign w:val="center"/>
          </w:tcPr>
          <w:p w:rsidR="002C4A15" w:rsidRDefault="00651AB9">
            <w:pPr>
              <w:jc w:val="center"/>
            </w:pPr>
            <w:r>
              <w:rPr>
                <w:color w:val="000000"/>
                <w:sz w:val="24"/>
              </w:rPr>
              <w:t>纽约证券交易所</w:t>
            </w:r>
          </w:p>
        </w:tc>
        <w:tc>
          <w:tcPr>
            <w:tcW w:w="0" w:type="auto"/>
            <w:vAlign w:val="center"/>
          </w:tcPr>
          <w:p w:rsidR="002C4A15" w:rsidRDefault="00651AB9">
            <w:pPr>
              <w:jc w:val="center"/>
            </w:pPr>
            <w:r>
              <w:rPr>
                <w:color w:val="000000"/>
                <w:sz w:val="24"/>
              </w:rPr>
              <w:t>美国</w:t>
            </w:r>
          </w:p>
        </w:tc>
        <w:tc>
          <w:tcPr>
            <w:tcW w:w="0" w:type="auto"/>
            <w:vAlign w:val="center"/>
          </w:tcPr>
          <w:p w:rsidR="002C4A15" w:rsidRDefault="00651AB9">
            <w:pPr>
              <w:jc w:val="right"/>
            </w:pPr>
            <w:r>
              <w:rPr>
                <w:color w:val="000000"/>
                <w:sz w:val="24"/>
              </w:rPr>
              <w:t>528</w:t>
            </w:r>
          </w:p>
        </w:tc>
        <w:tc>
          <w:tcPr>
            <w:tcW w:w="0" w:type="auto"/>
            <w:vAlign w:val="center"/>
          </w:tcPr>
          <w:p w:rsidR="002C4A15" w:rsidRDefault="00651AB9">
            <w:pPr>
              <w:jc w:val="right"/>
            </w:pPr>
            <w:r>
              <w:rPr>
                <w:color w:val="000000"/>
                <w:sz w:val="24"/>
              </w:rPr>
              <w:t>465,280.26</w:t>
            </w:r>
          </w:p>
        </w:tc>
        <w:tc>
          <w:tcPr>
            <w:tcW w:w="0" w:type="auto"/>
            <w:vAlign w:val="center"/>
          </w:tcPr>
          <w:p w:rsidR="002C4A15" w:rsidRDefault="00651AB9">
            <w:pPr>
              <w:jc w:val="right"/>
            </w:pPr>
            <w:r>
              <w:rPr>
                <w:color w:val="000000"/>
                <w:sz w:val="24"/>
              </w:rPr>
              <w:t>1.61</w:t>
            </w:r>
          </w:p>
        </w:tc>
      </w:tr>
      <w:tr w:rsidR="002C4A15">
        <w:tc>
          <w:tcPr>
            <w:tcW w:w="0" w:type="auto"/>
            <w:vAlign w:val="center"/>
          </w:tcPr>
          <w:p w:rsidR="002C4A15" w:rsidRDefault="00651AB9">
            <w:pPr>
              <w:jc w:val="center"/>
            </w:pPr>
            <w:r>
              <w:rPr>
                <w:color w:val="000000"/>
                <w:sz w:val="24"/>
              </w:rPr>
              <w:t>5</w:t>
            </w:r>
          </w:p>
        </w:tc>
        <w:tc>
          <w:tcPr>
            <w:tcW w:w="0" w:type="auto"/>
            <w:vAlign w:val="center"/>
          </w:tcPr>
          <w:p w:rsidR="002C4A15" w:rsidRDefault="00651AB9">
            <w:pPr>
              <w:jc w:val="center"/>
            </w:pPr>
            <w:r>
              <w:rPr>
                <w:color w:val="000000"/>
                <w:sz w:val="24"/>
              </w:rPr>
              <w:t>Teleflex Inc</w:t>
            </w:r>
          </w:p>
        </w:tc>
        <w:tc>
          <w:tcPr>
            <w:tcW w:w="0" w:type="auto"/>
            <w:vAlign w:val="center"/>
          </w:tcPr>
          <w:p w:rsidR="002C4A15" w:rsidRDefault="00651AB9">
            <w:pPr>
              <w:jc w:val="center"/>
            </w:pPr>
            <w:r>
              <w:rPr>
                <w:color w:val="000000"/>
                <w:sz w:val="24"/>
              </w:rPr>
              <w:t>-</w:t>
            </w:r>
          </w:p>
        </w:tc>
        <w:tc>
          <w:tcPr>
            <w:tcW w:w="0" w:type="auto"/>
            <w:vAlign w:val="center"/>
          </w:tcPr>
          <w:p w:rsidR="002C4A15" w:rsidRDefault="00651AB9">
            <w:pPr>
              <w:jc w:val="center"/>
            </w:pPr>
            <w:r>
              <w:rPr>
                <w:color w:val="000000"/>
                <w:sz w:val="24"/>
              </w:rPr>
              <w:t>TFX US</w:t>
            </w:r>
          </w:p>
        </w:tc>
        <w:tc>
          <w:tcPr>
            <w:tcW w:w="0" w:type="auto"/>
            <w:vAlign w:val="center"/>
          </w:tcPr>
          <w:p w:rsidR="002C4A15" w:rsidRDefault="00651AB9">
            <w:pPr>
              <w:jc w:val="center"/>
            </w:pPr>
            <w:r>
              <w:rPr>
                <w:color w:val="000000"/>
                <w:sz w:val="24"/>
              </w:rPr>
              <w:t>纽约证券交易所</w:t>
            </w:r>
          </w:p>
        </w:tc>
        <w:tc>
          <w:tcPr>
            <w:tcW w:w="0" w:type="auto"/>
            <w:vAlign w:val="center"/>
          </w:tcPr>
          <w:p w:rsidR="002C4A15" w:rsidRDefault="00651AB9">
            <w:pPr>
              <w:jc w:val="center"/>
            </w:pPr>
            <w:r>
              <w:rPr>
                <w:color w:val="000000"/>
                <w:sz w:val="24"/>
              </w:rPr>
              <w:t>美国</w:t>
            </w:r>
          </w:p>
        </w:tc>
        <w:tc>
          <w:tcPr>
            <w:tcW w:w="0" w:type="auto"/>
            <w:vAlign w:val="center"/>
          </w:tcPr>
          <w:p w:rsidR="002C4A15" w:rsidRDefault="00651AB9">
            <w:pPr>
              <w:jc w:val="right"/>
            </w:pPr>
            <w:r>
              <w:rPr>
                <w:color w:val="000000"/>
                <w:sz w:val="24"/>
              </w:rPr>
              <w:t>193</w:t>
            </w:r>
          </w:p>
        </w:tc>
        <w:tc>
          <w:tcPr>
            <w:tcW w:w="0" w:type="auto"/>
            <w:vAlign w:val="center"/>
          </w:tcPr>
          <w:p w:rsidR="002C4A15" w:rsidRDefault="00651AB9">
            <w:pPr>
              <w:jc w:val="right"/>
            </w:pPr>
            <w:r>
              <w:rPr>
                <w:color w:val="000000"/>
                <w:sz w:val="24"/>
              </w:rPr>
              <w:t>463,782.43</w:t>
            </w:r>
          </w:p>
        </w:tc>
        <w:tc>
          <w:tcPr>
            <w:tcW w:w="0" w:type="auto"/>
            <w:vAlign w:val="center"/>
          </w:tcPr>
          <w:p w:rsidR="002C4A15" w:rsidRDefault="00651AB9">
            <w:pPr>
              <w:jc w:val="right"/>
            </w:pPr>
            <w:r>
              <w:rPr>
                <w:color w:val="000000"/>
                <w:sz w:val="24"/>
              </w:rPr>
              <w:t>1.61</w:t>
            </w:r>
          </w:p>
        </w:tc>
      </w:tr>
      <w:tr w:rsidR="002C4A15">
        <w:tc>
          <w:tcPr>
            <w:tcW w:w="0" w:type="auto"/>
            <w:vAlign w:val="center"/>
          </w:tcPr>
          <w:p w:rsidR="002C4A15" w:rsidRDefault="00651AB9">
            <w:pPr>
              <w:jc w:val="center"/>
            </w:pPr>
            <w:r>
              <w:rPr>
                <w:color w:val="000000"/>
                <w:sz w:val="24"/>
              </w:rPr>
              <w:t>6</w:t>
            </w:r>
          </w:p>
        </w:tc>
        <w:tc>
          <w:tcPr>
            <w:tcW w:w="0" w:type="auto"/>
            <w:vAlign w:val="center"/>
          </w:tcPr>
          <w:p w:rsidR="002C4A15" w:rsidRDefault="00651AB9">
            <w:pPr>
              <w:jc w:val="center"/>
            </w:pPr>
            <w:r>
              <w:rPr>
                <w:color w:val="000000"/>
                <w:sz w:val="24"/>
              </w:rPr>
              <w:t>DENTSPLY SIRONA Inc</w:t>
            </w:r>
          </w:p>
        </w:tc>
        <w:tc>
          <w:tcPr>
            <w:tcW w:w="0" w:type="auto"/>
            <w:vAlign w:val="center"/>
          </w:tcPr>
          <w:p w:rsidR="002C4A15" w:rsidRDefault="00651AB9">
            <w:pPr>
              <w:jc w:val="center"/>
            </w:pPr>
            <w:r>
              <w:rPr>
                <w:color w:val="000000"/>
                <w:sz w:val="24"/>
              </w:rPr>
              <w:t>-</w:t>
            </w:r>
          </w:p>
        </w:tc>
        <w:tc>
          <w:tcPr>
            <w:tcW w:w="0" w:type="auto"/>
            <w:vAlign w:val="center"/>
          </w:tcPr>
          <w:p w:rsidR="002C4A15" w:rsidRDefault="00651AB9">
            <w:pPr>
              <w:jc w:val="center"/>
            </w:pPr>
            <w:r>
              <w:rPr>
                <w:color w:val="000000"/>
                <w:sz w:val="24"/>
              </w:rPr>
              <w:t>XRAY US</w:t>
            </w:r>
          </w:p>
        </w:tc>
        <w:tc>
          <w:tcPr>
            <w:tcW w:w="0" w:type="auto"/>
            <w:vAlign w:val="center"/>
          </w:tcPr>
          <w:p w:rsidR="002C4A15" w:rsidRDefault="00651AB9">
            <w:pPr>
              <w:jc w:val="center"/>
            </w:pPr>
            <w:r>
              <w:rPr>
                <w:color w:val="000000"/>
                <w:sz w:val="24"/>
              </w:rPr>
              <w:t>纳斯达克证券交易所</w:t>
            </w:r>
          </w:p>
        </w:tc>
        <w:tc>
          <w:tcPr>
            <w:tcW w:w="0" w:type="auto"/>
            <w:vAlign w:val="center"/>
          </w:tcPr>
          <w:p w:rsidR="002C4A15" w:rsidRDefault="00651AB9">
            <w:pPr>
              <w:jc w:val="center"/>
            </w:pPr>
            <w:r>
              <w:rPr>
                <w:color w:val="000000"/>
                <w:sz w:val="24"/>
              </w:rPr>
              <w:t>美国</w:t>
            </w:r>
          </w:p>
        </w:tc>
        <w:tc>
          <w:tcPr>
            <w:tcW w:w="0" w:type="auto"/>
            <w:vAlign w:val="center"/>
          </w:tcPr>
          <w:p w:rsidR="002C4A15" w:rsidRDefault="00651AB9">
            <w:pPr>
              <w:jc w:val="right"/>
            </w:pPr>
            <w:r>
              <w:rPr>
                <w:color w:val="000000"/>
                <w:sz w:val="24"/>
              </w:rPr>
              <w:t>1,230</w:t>
            </w:r>
          </w:p>
        </w:tc>
        <w:tc>
          <w:tcPr>
            <w:tcW w:w="0" w:type="auto"/>
            <w:vAlign w:val="center"/>
          </w:tcPr>
          <w:p w:rsidR="002C4A15" w:rsidRDefault="00651AB9">
            <w:pPr>
              <w:jc w:val="right"/>
            </w:pPr>
            <w:r>
              <w:rPr>
                <w:color w:val="000000"/>
                <w:sz w:val="24"/>
              </w:rPr>
              <w:t>463,779.25</w:t>
            </w:r>
          </w:p>
        </w:tc>
        <w:tc>
          <w:tcPr>
            <w:tcW w:w="0" w:type="auto"/>
            <w:vAlign w:val="center"/>
          </w:tcPr>
          <w:p w:rsidR="002C4A15" w:rsidRDefault="00651AB9">
            <w:pPr>
              <w:jc w:val="right"/>
            </w:pPr>
            <w:r>
              <w:rPr>
                <w:color w:val="000000"/>
                <w:sz w:val="24"/>
              </w:rPr>
              <w:t>1.61</w:t>
            </w:r>
          </w:p>
        </w:tc>
      </w:tr>
      <w:tr w:rsidR="002C4A15">
        <w:tc>
          <w:tcPr>
            <w:tcW w:w="0" w:type="auto"/>
            <w:vAlign w:val="center"/>
          </w:tcPr>
          <w:p w:rsidR="002C4A15" w:rsidRDefault="00651AB9">
            <w:pPr>
              <w:jc w:val="center"/>
            </w:pPr>
            <w:r>
              <w:rPr>
                <w:color w:val="000000"/>
                <w:sz w:val="24"/>
              </w:rPr>
              <w:t>7</w:t>
            </w:r>
          </w:p>
        </w:tc>
        <w:tc>
          <w:tcPr>
            <w:tcW w:w="0" w:type="auto"/>
            <w:vAlign w:val="center"/>
          </w:tcPr>
          <w:p w:rsidR="002C4A15" w:rsidRDefault="00651AB9">
            <w:pPr>
              <w:jc w:val="center"/>
            </w:pPr>
            <w:r>
              <w:rPr>
                <w:color w:val="000000"/>
                <w:sz w:val="24"/>
              </w:rPr>
              <w:t>IDEXX Laboratories Inc</w:t>
            </w:r>
          </w:p>
        </w:tc>
        <w:tc>
          <w:tcPr>
            <w:tcW w:w="0" w:type="auto"/>
            <w:vAlign w:val="center"/>
          </w:tcPr>
          <w:p w:rsidR="002C4A15" w:rsidRDefault="00651AB9">
            <w:pPr>
              <w:jc w:val="center"/>
            </w:pPr>
            <w:r>
              <w:rPr>
                <w:color w:val="000000"/>
                <w:sz w:val="24"/>
              </w:rPr>
              <w:t>-</w:t>
            </w:r>
          </w:p>
        </w:tc>
        <w:tc>
          <w:tcPr>
            <w:tcW w:w="0" w:type="auto"/>
            <w:vAlign w:val="center"/>
          </w:tcPr>
          <w:p w:rsidR="002C4A15" w:rsidRDefault="00651AB9">
            <w:pPr>
              <w:jc w:val="center"/>
            </w:pPr>
            <w:r>
              <w:rPr>
                <w:color w:val="000000"/>
                <w:sz w:val="24"/>
              </w:rPr>
              <w:t>IDXX US</w:t>
            </w:r>
          </w:p>
        </w:tc>
        <w:tc>
          <w:tcPr>
            <w:tcW w:w="0" w:type="auto"/>
            <w:vAlign w:val="center"/>
          </w:tcPr>
          <w:p w:rsidR="002C4A15" w:rsidRDefault="00651AB9">
            <w:pPr>
              <w:jc w:val="center"/>
            </w:pPr>
            <w:r>
              <w:rPr>
                <w:color w:val="000000"/>
                <w:sz w:val="24"/>
              </w:rPr>
              <w:t>纳斯达克证券交易所</w:t>
            </w:r>
          </w:p>
        </w:tc>
        <w:tc>
          <w:tcPr>
            <w:tcW w:w="0" w:type="auto"/>
            <w:vAlign w:val="center"/>
          </w:tcPr>
          <w:p w:rsidR="002C4A15" w:rsidRDefault="00651AB9">
            <w:pPr>
              <w:jc w:val="center"/>
            </w:pPr>
            <w:r>
              <w:rPr>
                <w:color w:val="000000"/>
                <w:sz w:val="24"/>
              </w:rPr>
              <w:t>美国</w:t>
            </w:r>
          </w:p>
        </w:tc>
        <w:tc>
          <w:tcPr>
            <w:tcW w:w="0" w:type="auto"/>
            <w:vAlign w:val="center"/>
          </w:tcPr>
          <w:p w:rsidR="002C4A15" w:rsidRDefault="00651AB9">
            <w:pPr>
              <w:jc w:val="right"/>
            </w:pPr>
            <w:r>
              <w:rPr>
                <w:color w:val="000000"/>
                <w:sz w:val="24"/>
              </w:rPr>
              <w:t>241</w:t>
            </w:r>
          </w:p>
        </w:tc>
        <w:tc>
          <w:tcPr>
            <w:tcW w:w="0" w:type="auto"/>
            <w:vAlign w:val="center"/>
          </w:tcPr>
          <w:p w:rsidR="002C4A15" w:rsidRDefault="00651AB9">
            <w:pPr>
              <w:jc w:val="right"/>
            </w:pPr>
            <w:r>
              <w:rPr>
                <w:color w:val="000000"/>
                <w:sz w:val="24"/>
              </w:rPr>
              <w:t>463,523.42</w:t>
            </w:r>
          </w:p>
        </w:tc>
        <w:tc>
          <w:tcPr>
            <w:tcW w:w="0" w:type="auto"/>
            <w:vAlign w:val="center"/>
          </w:tcPr>
          <w:p w:rsidR="002C4A15" w:rsidRDefault="00651AB9">
            <w:pPr>
              <w:jc w:val="right"/>
            </w:pPr>
            <w:r>
              <w:rPr>
                <w:color w:val="000000"/>
                <w:sz w:val="24"/>
              </w:rPr>
              <w:t>1.60</w:t>
            </w:r>
          </w:p>
        </w:tc>
      </w:tr>
      <w:tr w:rsidR="002C4A15">
        <w:tc>
          <w:tcPr>
            <w:tcW w:w="0" w:type="auto"/>
            <w:vAlign w:val="center"/>
          </w:tcPr>
          <w:p w:rsidR="002C4A15" w:rsidRDefault="00651AB9">
            <w:pPr>
              <w:jc w:val="center"/>
            </w:pPr>
            <w:r>
              <w:rPr>
                <w:color w:val="000000"/>
                <w:sz w:val="24"/>
              </w:rPr>
              <w:t>8</w:t>
            </w:r>
          </w:p>
        </w:tc>
        <w:tc>
          <w:tcPr>
            <w:tcW w:w="0" w:type="auto"/>
            <w:vAlign w:val="center"/>
          </w:tcPr>
          <w:p w:rsidR="002C4A15" w:rsidRDefault="00651AB9">
            <w:pPr>
              <w:jc w:val="center"/>
            </w:pPr>
            <w:r>
              <w:rPr>
                <w:color w:val="000000"/>
                <w:sz w:val="24"/>
              </w:rPr>
              <w:t>Bristol-Myers Squibb Co</w:t>
            </w:r>
          </w:p>
        </w:tc>
        <w:tc>
          <w:tcPr>
            <w:tcW w:w="0" w:type="auto"/>
            <w:vAlign w:val="center"/>
          </w:tcPr>
          <w:p w:rsidR="002C4A15" w:rsidRDefault="00651AB9">
            <w:pPr>
              <w:jc w:val="center"/>
            </w:pPr>
            <w:r>
              <w:rPr>
                <w:color w:val="000000"/>
                <w:sz w:val="24"/>
              </w:rPr>
              <w:t>-</w:t>
            </w:r>
          </w:p>
        </w:tc>
        <w:tc>
          <w:tcPr>
            <w:tcW w:w="0" w:type="auto"/>
            <w:vAlign w:val="center"/>
          </w:tcPr>
          <w:p w:rsidR="002C4A15" w:rsidRDefault="00651AB9">
            <w:pPr>
              <w:jc w:val="center"/>
            </w:pPr>
            <w:r>
              <w:rPr>
                <w:color w:val="000000"/>
                <w:sz w:val="24"/>
              </w:rPr>
              <w:t>BMY US</w:t>
            </w:r>
          </w:p>
        </w:tc>
        <w:tc>
          <w:tcPr>
            <w:tcW w:w="0" w:type="auto"/>
            <w:vAlign w:val="center"/>
          </w:tcPr>
          <w:p w:rsidR="002C4A15" w:rsidRDefault="00651AB9">
            <w:pPr>
              <w:jc w:val="center"/>
            </w:pPr>
            <w:r>
              <w:rPr>
                <w:color w:val="000000"/>
                <w:sz w:val="24"/>
              </w:rPr>
              <w:t>纽约证券交易所</w:t>
            </w:r>
          </w:p>
        </w:tc>
        <w:tc>
          <w:tcPr>
            <w:tcW w:w="0" w:type="auto"/>
            <w:vAlign w:val="center"/>
          </w:tcPr>
          <w:p w:rsidR="002C4A15" w:rsidRDefault="00651AB9">
            <w:pPr>
              <w:jc w:val="center"/>
            </w:pPr>
            <w:r>
              <w:rPr>
                <w:color w:val="000000"/>
                <w:sz w:val="24"/>
              </w:rPr>
              <w:t>美国</w:t>
            </w:r>
          </w:p>
        </w:tc>
        <w:tc>
          <w:tcPr>
            <w:tcW w:w="0" w:type="auto"/>
            <w:vAlign w:val="center"/>
          </w:tcPr>
          <w:p w:rsidR="002C4A15" w:rsidRDefault="00651AB9">
            <w:pPr>
              <w:jc w:val="right"/>
            </w:pPr>
            <w:r>
              <w:rPr>
                <w:color w:val="000000"/>
                <w:sz w:val="24"/>
              </w:rPr>
              <w:t>1,292</w:t>
            </w:r>
          </w:p>
        </w:tc>
        <w:tc>
          <w:tcPr>
            <w:tcW w:w="0" w:type="auto"/>
            <w:vAlign w:val="center"/>
          </w:tcPr>
          <w:p w:rsidR="002C4A15" w:rsidRDefault="00651AB9">
            <w:pPr>
              <w:jc w:val="right"/>
            </w:pPr>
            <w:r>
              <w:rPr>
                <w:color w:val="000000"/>
                <w:sz w:val="24"/>
              </w:rPr>
              <w:t>463,397.45</w:t>
            </w:r>
          </w:p>
        </w:tc>
        <w:tc>
          <w:tcPr>
            <w:tcW w:w="0" w:type="auto"/>
            <w:vAlign w:val="center"/>
          </w:tcPr>
          <w:p w:rsidR="002C4A15" w:rsidRDefault="00651AB9">
            <w:pPr>
              <w:jc w:val="right"/>
            </w:pPr>
            <w:r>
              <w:rPr>
                <w:color w:val="000000"/>
                <w:sz w:val="24"/>
              </w:rPr>
              <w:t>1.60</w:t>
            </w:r>
          </w:p>
        </w:tc>
      </w:tr>
      <w:tr w:rsidR="002C4A15">
        <w:tc>
          <w:tcPr>
            <w:tcW w:w="0" w:type="auto"/>
            <w:vAlign w:val="center"/>
          </w:tcPr>
          <w:p w:rsidR="002C4A15" w:rsidRDefault="00651AB9">
            <w:pPr>
              <w:jc w:val="center"/>
            </w:pPr>
            <w:r>
              <w:rPr>
                <w:color w:val="000000"/>
                <w:sz w:val="24"/>
              </w:rPr>
              <w:t>9</w:t>
            </w:r>
          </w:p>
        </w:tc>
        <w:tc>
          <w:tcPr>
            <w:tcW w:w="0" w:type="auto"/>
            <w:vAlign w:val="center"/>
          </w:tcPr>
          <w:p w:rsidR="002C4A15" w:rsidRDefault="00651AB9">
            <w:pPr>
              <w:jc w:val="center"/>
            </w:pPr>
            <w:r>
              <w:rPr>
                <w:color w:val="000000"/>
                <w:sz w:val="24"/>
              </w:rPr>
              <w:t>ResMed Inc</w:t>
            </w:r>
          </w:p>
        </w:tc>
        <w:tc>
          <w:tcPr>
            <w:tcW w:w="0" w:type="auto"/>
            <w:vAlign w:val="center"/>
          </w:tcPr>
          <w:p w:rsidR="002C4A15" w:rsidRDefault="00651AB9">
            <w:pPr>
              <w:jc w:val="center"/>
            </w:pPr>
            <w:r>
              <w:rPr>
                <w:color w:val="000000"/>
                <w:sz w:val="24"/>
              </w:rPr>
              <w:t>-</w:t>
            </w:r>
          </w:p>
        </w:tc>
        <w:tc>
          <w:tcPr>
            <w:tcW w:w="0" w:type="auto"/>
            <w:vAlign w:val="center"/>
          </w:tcPr>
          <w:p w:rsidR="002C4A15" w:rsidRDefault="00651AB9">
            <w:pPr>
              <w:jc w:val="center"/>
            </w:pPr>
            <w:r>
              <w:rPr>
                <w:color w:val="000000"/>
                <w:sz w:val="24"/>
              </w:rPr>
              <w:t>RMD US</w:t>
            </w:r>
          </w:p>
        </w:tc>
        <w:tc>
          <w:tcPr>
            <w:tcW w:w="0" w:type="auto"/>
            <w:vAlign w:val="center"/>
          </w:tcPr>
          <w:p w:rsidR="002C4A15" w:rsidRDefault="00651AB9">
            <w:pPr>
              <w:jc w:val="center"/>
            </w:pPr>
            <w:r>
              <w:rPr>
                <w:color w:val="000000"/>
                <w:sz w:val="24"/>
              </w:rPr>
              <w:t>纽约证券交易所</w:t>
            </w:r>
          </w:p>
        </w:tc>
        <w:tc>
          <w:tcPr>
            <w:tcW w:w="0" w:type="auto"/>
            <w:vAlign w:val="center"/>
          </w:tcPr>
          <w:p w:rsidR="002C4A15" w:rsidRDefault="00651AB9">
            <w:pPr>
              <w:jc w:val="center"/>
            </w:pPr>
            <w:r>
              <w:rPr>
                <w:color w:val="000000"/>
                <w:sz w:val="24"/>
              </w:rPr>
              <w:t>美国</w:t>
            </w:r>
          </w:p>
        </w:tc>
        <w:tc>
          <w:tcPr>
            <w:tcW w:w="0" w:type="auto"/>
            <w:vAlign w:val="center"/>
          </w:tcPr>
          <w:p w:rsidR="002C4A15" w:rsidRDefault="00651AB9">
            <w:pPr>
              <w:jc w:val="right"/>
            </w:pPr>
            <w:r>
              <w:rPr>
                <w:color w:val="000000"/>
                <w:sz w:val="24"/>
              </w:rPr>
              <w:t>483</w:t>
            </w:r>
          </w:p>
        </w:tc>
        <w:tc>
          <w:tcPr>
            <w:tcW w:w="0" w:type="auto"/>
            <w:vAlign w:val="center"/>
          </w:tcPr>
          <w:p w:rsidR="002C4A15" w:rsidRDefault="00651AB9">
            <w:pPr>
              <w:jc w:val="right"/>
            </w:pPr>
            <w:r>
              <w:rPr>
                <w:color w:val="000000"/>
                <w:sz w:val="24"/>
              </w:rPr>
              <w:t>461,564.23</w:t>
            </w:r>
          </w:p>
        </w:tc>
        <w:tc>
          <w:tcPr>
            <w:tcW w:w="0" w:type="auto"/>
            <w:vAlign w:val="center"/>
          </w:tcPr>
          <w:p w:rsidR="002C4A15" w:rsidRDefault="00651AB9">
            <w:pPr>
              <w:jc w:val="right"/>
            </w:pPr>
            <w:r>
              <w:rPr>
                <w:color w:val="000000"/>
                <w:sz w:val="24"/>
              </w:rPr>
              <w:t>1.60</w:t>
            </w:r>
          </w:p>
        </w:tc>
      </w:tr>
      <w:tr w:rsidR="002C4A15">
        <w:tc>
          <w:tcPr>
            <w:tcW w:w="0" w:type="auto"/>
            <w:vAlign w:val="center"/>
          </w:tcPr>
          <w:p w:rsidR="002C4A15" w:rsidRDefault="00651AB9">
            <w:pPr>
              <w:jc w:val="center"/>
            </w:pPr>
            <w:r>
              <w:rPr>
                <w:color w:val="000000"/>
                <w:sz w:val="24"/>
              </w:rPr>
              <w:t>10</w:t>
            </w:r>
          </w:p>
        </w:tc>
        <w:tc>
          <w:tcPr>
            <w:tcW w:w="0" w:type="auto"/>
            <w:vAlign w:val="center"/>
          </w:tcPr>
          <w:p w:rsidR="002C4A15" w:rsidRDefault="00651AB9">
            <w:pPr>
              <w:jc w:val="center"/>
            </w:pPr>
            <w:r>
              <w:rPr>
                <w:color w:val="000000"/>
                <w:sz w:val="24"/>
              </w:rPr>
              <w:t>Merck &amp; Co Inc</w:t>
            </w:r>
          </w:p>
        </w:tc>
        <w:tc>
          <w:tcPr>
            <w:tcW w:w="0" w:type="auto"/>
            <w:vAlign w:val="center"/>
          </w:tcPr>
          <w:p w:rsidR="002C4A15" w:rsidRDefault="00651AB9">
            <w:pPr>
              <w:jc w:val="center"/>
            </w:pPr>
            <w:r>
              <w:rPr>
                <w:color w:val="000000"/>
                <w:sz w:val="24"/>
              </w:rPr>
              <w:t>-</w:t>
            </w:r>
          </w:p>
        </w:tc>
        <w:tc>
          <w:tcPr>
            <w:tcW w:w="0" w:type="auto"/>
            <w:vAlign w:val="center"/>
          </w:tcPr>
          <w:p w:rsidR="002C4A15" w:rsidRDefault="00651AB9">
            <w:pPr>
              <w:jc w:val="center"/>
            </w:pPr>
            <w:r>
              <w:rPr>
                <w:color w:val="000000"/>
                <w:sz w:val="24"/>
              </w:rPr>
              <w:t>MRK US</w:t>
            </w:r>
          </w:p>
        </w:tc>
        <w:tc>
          <w:tcPr>
            <w:tcW w:w="0" w:type="auto"/>
            <w:vAlign w:val="center"/>
          </w:tcPr>
          <w:p w:rsidR="002C4A15" w:rsidRDefault="00651AB9">
            <w:pPr>
              <w:jc w:val="center"/>
            </w:pPr>
            <w:r>
              <w:rPr>
                <w:color w:val="000000"/>
                <w:sz w:val="24"/>
              </w:rPr>
              <w:t>纽约证券交易所</w:t>
            </w:r>
          </w:p>
        </w:tc>
        <w:tc>
          <w:tcPr>
            <w:tcW w:w="0" w:type="auto"/>
            <w:vAlign w:val="center"/>
          </w:tcPr>
          <w:p w:rsidR="002C4A15" w:rsidRDefault="00651AB9">
            <w:pPr>
              <w:jc w:val="center"/>
            </w:pPr>
            <w:r>
              <w:rPr>
                <w:color w:val="000000"/>
                <w:sz w:val="24"/>
              </w:rPr>
              <w:t>美国</w:t>
            </w:r>
          </w:p>
        </w:tc>
        <w:tc>
          <w:tcPr>
            <w:tcW w:w="0" w:type="auto"/>
            <w:vAlign w:val="center"/>
          </w:tcPr>
          <w:p w:rsidR="002C4A15" w:rsidRDefault="00651AB9">
            <w:pPr>
              <w:jc w:val="right"/>
            </w:pPr>
            <w:r>
              <w:rPr>
                <w:color w:val="000000"/>
                <w:sz w:val="24"/>
              </w:rPr>
              <w:t>772</w:t>
            </w:r>
          </w:p>
        </w:tc>
        <w:tc>
          <w:tcPr>
            <w:tcW w:w="0" w:type="auto"/>
            <w:vAlign w:val="center"/>
          </w:tcPr>
          <w:p w:rsidR="002C4A15" w:rsidRDefault="00651AB9">
            <w:pPr>
              <w:jc w:val="right"/>
            </w:pPr>
            <w:r>
              <w:rPr>
                <w:color w:val="000000"/>
                <w:sz w:val="24"/>
              </w:rPr>
              <w:t>459,646.27</w:t>
            </w:r>
          </w:p>
        </w:tc>
        <w:tc>
          <w:tcPr>
            <w:tcW w:w="0" w:type="auto"/>
            <w:vAlign w:val="center"/>
          </w:tcPr>
          <w:p w:rsidR="002C4A15" w:rsidRDefault="00651AB9">
            <w:pPr>
              <w:jc w:val="right"/>
            </w:pPr>
            <w:r>
              <w:rPr>
                <w:color w:val="000000"/>
                <w:sz w:val="24"/>
              </w:rPr>
              <w:t>1.59</w:t>
            </w:r>
          </w:p>
        </w:tc>
      </w:tr>
    </w:tbl>
    <w:p w:rsidR="00F13451" w:rsidRPr="0040658E" w:rsidRDefault="00F33530" w:rsidP="0040658E">
      <w:pPr>
        <w:spacing w:line="360" w:lineRule="auto"/>
        <w:ind w:firstLineChars="200" w:firstLine="480"/>
        <w:rPr>
          <w:color w:val="000000"/>
          <w:sz w:val="24"/>
        </w:rPr>
      </w:pPr>
      <w:r w:rsidRPr="00DB3360">
        <w:rPr>
          <w:color w:val="000000"/>
          <w:sz w:val="24"/>
        </w:rPr>
        <w:t>注：此处所用证券代码的类别是当地市场代码。</w:t>
      </w:r>
    </w:p>
    <w:p w:rsidR="00F13451" w:rsidRPr="00820253" w:rsidRDefault="00F13451" w:rsidP="0029671E">
      <w:pPr>
        <w:autoSpaceDE w:val="0"/>
        <w:autoSpaceDN w:val="0"/>
        <w:adjustRightInd w:val="0"/>
        <w:spacing w:line="360" w:lineRule="auto"/>
        <w:jc w:val="left"/>
        <w:rPr>
          <w:rFonts w:ascii="宋体" w:cs="Arial"/>
          <w:b/>
          <w:color w:val="000000"/>
          <w:kern w:val="0"/>
          <w:sz w:val="24"/>
        </w:rPr>
      </w:pPr>
      <w:r w:rsidRPr="00820253">
        <w:rPr>
          <w:rFonts w:ascii="宋体" w:hAnsi="宋体" w:cs="Arial"/>
          <w:b/>
          <w:color w:val="000000"/>
          <w:kern w:val="0"/>
          <w:sz w:val="24"/>
        </w:rPr>
        <w:t xml:space="preserve">5.5 </w:t>
      </w:r>
      <w:r w:rsidRPr="00820253">
        <w:rPr>
          <w:rFonts w:ascii="宋体" w:hAnsi="宋体" w:cs="Arial" w:hint="eastAsia"/>
          <w:b/>
          <w:color w:val="000000"/>
          <w:kern w:val="0"/>
          <w:sz w:val="24"/>
        </w:rPr>
        <w:t>报告期末按债券信用等级分类的债券投资组合</w:t>
      </w:r>
    </w:p>
    <w:p w:rsidR="00F13451" w:rsidRPr="00431EE1" w:rsidRDefault="00F13451" w:rsidP="00431EE1">
      <w:pPr>
        <w:spacing w:line="360" w:lineRule="auto"/>
        <w:ind w:firstLineChars="200" w:firstLine="480"/>
        <w:rPr>
          <w:color w:val="000000"/>
          <w:sz w:val="24"/>
        </w:rPr>
      </w:pPr>
      <w:r w:rsidRPr="0040658E">
        <w:rPr>
          <w:color w:val="000000"/>
          <w:sz w:val="24"/>
        </w:rPr>
        <w:t>本基金本报告期末未持有债券。</w:t>
      </w:r>
    </w:p>
    <w:p w:rsidR="00F13451" w:rsidRPr="00820253" w:rsidRDefault="00F13451" w:rsidP="0029671E">
      <w:pPr>
        <w:autoSpaceDE w:val="0"/>
        <w:autoSpaceDN w:val="0"/>
        <w:adjustRightInd w:val="0"/>
        <w:spacing w:line="360" w:lineRule="auto"/>
        <w:jc w:val="left"/>
        <w:rPr>
          <w:rFonts w:ascii="宋体" w:cs="Arial"/>
          <w:b/>
          <w:color w:val="000000"/>
          <w:kern w:val="0"/>
          <w:sz w:val="24"/>
        </w:rPr>
      </w:pPr>
      <w:r w:rsidRPr="00820253">
        <w:rPr>
          <w:rFonts w:ascii="宋体" w:hAnsi="宋体" w:cs="Arial"/>
          <w:b/>
          <w:color w:val="000000"/>
          <w:kern w:val="0"/>
          <w:sz w:val="24"/>
        </w:rPr>
        <w:t>5.6</w:t>
      </w:r>
      <w:r w:rsidR="00476756">
        <w:rPr>
          <w:rFonts w:ascii="宋体" w:hAnsi="宋体" w:cs="Arial" w:hint="eastAsia"/>
          <w:b/>
          <w:color w:val="000000"/>
          <w:kern w:val="0"/>
          <w:sz w:val="24"/>
        </w:rPr>
        <w:t>报告期末按公允价值占基金资产净值比例大小排序</w:t>
      </w:r>
      <w:r w:rsidRPr="00820253">
        <w:rPr>
          <w:rFonts w:ascii="宋体" w:hAnsi="宋体" w:cs="Arial" w:hint="eastAsia"/>
          <w:b/>
          <w:color w:val="000000"/>
          <w:kern w:val="0"/>
          <w:sz w:val="24"/>
        </w:rPr>
        <w:t>的前五名债券投资明细</w:t>
      </w:r>
    </w:p>
    <w:p w:rsidR="00F13451" w:rsidRPr="008B041C" w:rsidRDefault="00F13451" w:rsidP="00431EE1">
      <w:pPr>
        <w:spacing w:line="360" w:lineRule="auto"/>
        <w:ind w:firstLineChars="200" w:firstLine="480"/>
        <w:rPr>
          <w:color w:val="000000"/>
          <w:sz w:val="24"/>
        </w:rPr>
      </w:pPr>
      <w:r w:rsidRPr="0040658E">
        <w:rPr>
          <w:color w:val="000000"/>
          <w:sz w:val="24"/>
        </w:rPr>
        <w:t>本基金本报告期末未持有债券。</w:t>
      </w:r>
    </w:p>
    <w:p w:rsidR="00F13451" w:rsidRPr="0029671E" w:rsidRDefault="00F13451" w:rsidP="0029671E">
      <w:pPr>
        <w:autoSpaceDE w:val="0"/>
        <w:autoSpaceDN w:val="0"/>
        <w:adjustRightInd w:val="0"/>
        <w:spacing w:line="360" w:lineRule="auto"/>
        <w:jc w:val="left"/>
        <w:rPr>
          <w:rFonts w:ascii="宋体" w:cs="Arial"/>
          <w:b/>
          <w:color w:val="000000"/>
          <w:kern w:val="0"/>
          <w:sz w:val="24"/>
        </w:rPr>
      </w:pPr>
      <w:r w:rsidRPr="00820253">
        <w:rPr>
          <w:rFonts w:ascii="宋体" w:hAnsi="宋体" w:cs="Arial"/>
          <w:b/>
          <w:color w:val="000000"/>
          <w:kern w:val="0"/>
          <w:sz w:val="24"/>
        </w:rPr>
        <w:t>5.7</w:t>
      </w:r>
      <w:r w:rsidR="00476756">
        <w:rPr>
          <w:rFonts w:ascii="宋体" w:hAnsi="宋体" w:cs="Arial" w:hint="eastAsia"/>
          <w:b/>
          <w:color w:val="000000"/>
          <w:kern w:val="0"/>
          <w:sz w:val="24"/>
        </w:rPr>
        <w:t>报告期末按公允价值占基金资产净值比例大小排序</w:t>
      </w:r>
      <w:r w:rsidRPr="0029671E">
        <w:rPr>
          <w:rFonts w:ascii="宋体" w:hAnsi="宋体" w:cs="Arial" w:hint="eastAsia"/>
          <w:b/>
          <w:color w:val="000000"/>
          <w:kern w:val="0"/>
          <w:sz w:val="24"/>
        </w:rPr>
        <w:t>的前十名资产支持证券投资明细</w:t>
      </w:r>
    </w:p>
    <w:p w:rsidR="00F13451" w:rsidRPr="00431EE1" w:rsidRDefault="00F13451" w:rsidP="00431EE1">
      <w:pPr>
        <w:spacing w:line="360" w:lineRule="auto"/>
        <w:ind w:firstLineChars="200" w:firstLine="480"/>
        <w:rPr>
          <w:color w:val="000000"/>
          <w:sz w:val="24"/>
        </w:rPr>
      </w:pPr>
      <w:r w:rsidRPr="0040658E">
        <w:rPr>
          <w:color w:val="000000"/>
          <w:sz w:val="24"/>
        </w:rPr>
        <w:t>本基金本报告期末未持有资产支持证券。</w:t>
      </w:r>
    </w:p>
    <w:p w:rsidR="00F13451" w:rsidRPr="00820253" w:rsidRDefault="00F13451" w:rsidP="0029671E">
      <w:pPr>
        <w:autoSpaceDE w:val="0"/>
        <w:autoSpaceDN w:val="0"/>
        <w:adjustRightInd w:val="0"/>
        <w:spacing w:line="360" w:lineRule="auto"/>
        <w:jc w:val="left"/>
        <w:rPr>
          <w:rFonts w:ascii="宋体" w:cs="Arial"/>
          <w:b/>
          <w:color w:val="000000"/>
          <w:kern w:val="0"/>
          <w:sz w:val="24"/>
        </w:rPr>
      </w:pPr>
      <w:r w:rsidRPr="00820253">
        <w:rPr>
          <w:rFonts w:ascii="宋体" w:hAnsi="宋体" w:cs="Arial"/>
          <w:b/>
          <w:color w:val="000000"/>
          <w:kern w:val="0"/>
          <w:sz w:val="24"/>
        </w:rPr>
        <w:t xml:space="preserve">5.8 </w:t>
      </w:r>
      <w:r w:rsidR="00476756">
        <w:rPr>
          <w:rFonts w:ascii="宋体" w:hAnsi="宋体" w:cs="Arial" w:hint="eastAsia"/>
          <w:b/>
          <w:color w:val="000000"/>
          <w:kern w:val="0"/>
          <w:sz w:val="24"/>
        </w:rPr>
        <w:t>报告期末按公允价值占基金资产净值比例大小排序</w:t>
      </w:r>
      <w:r w:rsidRPr="00820253">
        <w:rPr>
          <w:rFonts w:ascii="宋体" w:hAnsi="宋体" w:cs="Arial" w:hint="eastAsia"/>
          <w:b/>
          <w:color w:val="000000"/>
          <w:kern w:val="0"/>
          <w:sz w:val="24"/>
        </w:rPr>
        <w:t>的前五名金融衍生品投资明细</w:t>
      </w:r>
    </w:p>
    <w:p w:rsidR="00F13451" w:rsidRPr="00431EE1" w:rsidRDefault="00F13451" w:rsidP="00431EE1">
      <w:pPr>
        <w:spacing w:line="360" w:lineRule="auto"/>
        <w:ind w:firstLineChars="200" w:firstLine="480"/>
        <w:rPr>
          <w:color w:val="000000"/>
          <w:sz w:val="24"/>
        </w:rPr>
      </w:pPr>
      <w:r w:rsidRPr="0040658E">
        <w:rPr>
          <w:color w:val="000000"/>
          <w:sz w:val="24"/>
        </w:rPr>
        <w:t>本基金本报告期末未持有金融衍生品。</w:t>
      </w:r>
    </w:p>
    <w:p w:rsidR="00F13451" w:rsidRPr="0029671E" w:rsidRDefault="00F13451" w:rsidP="0029671E">
      <w:pPr>
        <w:autoSpaceDE w:val="0"/>
        <w:autoSpaceDN w:val="0"/>
        <w:adjustRightInd w:val="0"/>
        <w:spacing w:line="360" w:lineRule="auto"/>
        <w:jc w:val="left"/>
        <w:rPr>
          <w:rFonts w:ascii="宋体" w:cs="Arial"/>
          <w:b/>
          <w:color w:val="000000"/>
          <w:kern w:val="0"/>
          <w:sz w:val="24"/>
        </w:rPr>
      </w:pPr>
      <w:r w:rsidRPr="00820253">
        <w:rPr>
          <w:rFonts w:ascii="宋体" w:hAnsi="宋体" w:cs="Arial"/>
          <w:b/>
          <w:color w:val="000000"/>
          <w:kern w:val="0"/>
          <w:sz w:val="24"/>
        </w:rPr>
        <w:t>5.9</w:t>
      </w:r>
      <w:r w:rsidRPr="0029671E">
        <w:rPr>
          <w:rFonts w:ascii="宋体" w:hAnsi="宋体" w:cs="Arial" w:hint="eastAsia"/>
          <w:b/>
          <w:color w:val="000000"/>
          <w:kern w:val="0"/>
          <w:sz w:val="24"/>
        </w:rPr>
        <w:t>报告期末按公允价值占基金资产净值比例大小排序的前十名基金投资明细</w:t>
      </w:r>
    </w:p>
    <w:p w:rsidR="00F13451" w:rsidRPr="00431EE1" w:rsidRDefault="00F13451" w:rsidP="00431EE1">
      <w:pPr>
        <w:spacing w:line="360" w:lineRule="auto"/>
        <w:ind w:firstLineChars="200" w:firstLine="480"/>
        <w:rPr>
          <w:color w:val="000000"/>
          <w:sz w:val="24"/>
        </w:rPr>
      </w:pPr>
      <w:r w:rsidRPr="0040658E">
        <w:rPr>
          <w:color w:val="000000"/>
          <w:sz w:val="24"/>
        </w:rPr>
        <w:t>本基金本报告期末未持有基金。</w:t>
      </w:r>
    </w:p>
    <w:p w:rsidR="00F13451" w:rsidRPr="00820253" w:rsidRDefault="00F13451" w:rsidP="00A33DF2">
      <w:pPr>
        <w:autoSpaceDE w:val="0"/>
        <w:autoSpaceDN w:val="0"/>
        <w:adjustRightInd w:val="0"/>
        <w:spacing w:line="360" w:lineRule="auto"/>
        <w:jc w:val="left"/>
        <w:rPr>
          <w:rFonts w:ascii="宋体" w:cs="Arial"/>
          <w:b/>
          <w:color w:val="000000"/>
          <w:kern w:val="0"/>
          <w:sz w:val="24"/>
        </w:rPr>
      </w:pPr>
      <w:r w:rsidRPr="00820253">
        <w:rPr>
          <w:rFonts w:ascii="宋体" w:hAnsi="宋体" w:cs="Arial"/>
          <w:b/>
          <w:color w:val="000000"/>
          <w:kern w:val="0"/>
          <w:sz w:val="24"/>
        </w:rPr>
        <w:t xml:space="preserve">5.10 </w:t>
      </w:r>
      <w:r w:rsidRPr="00820253">
        <w:rPr>
          <w:rFonts w:ascii="宋体" w:hAnsi="宋体" w:cs="Arial" w:hint="eastAsia"/>
          <w:b/>
          <w:color w:val="000000"/>
          <w:kern w:val="0"/>
          <w:sz w:val="24"/>
        </w:rPr>
        <w:t>投资组合报告附注</w:t>
      </w:r>
    </w:p>
    <w:p w:rsidR="00F13451" w:rsidRPr="00820253" w:rsidRDefault="00F13451" w:rsidP="00A33DF2">
      <w:pPr>
        <w:spacing w:line="360" w:lineRule="auto"/>
        <w:rPr>
          <w:rFonts w:ascii="宋体" w:hAnsi="宋体"/>
          <w:color w:val="000000"/>
          <w:sz w:val="24"/>
        </w:rPr>
      </w:pPr>
      <w:r w:rsidRPr="00820253">
        <w:rPr>
          <w:rFonts w:ascii="宋体" w:hAnsi="宋体"/>
          <w:color w:val="000000"/>
          <w:sz w:val="24"/>
        </w:rPr>
        <w:t>5.10.1</w:t>
      </w:r>
      <w:r w:rsidRPr="00431EE1">
        <w:rPr>
          <w:color w:val="000000"/>
          <w:sz w:val="24"/>
        </w:rPr>
        <w:t>本基金投资的前十名证券的发行主体本期没有出现被监管部门立案调查，或在报告编制日前一年内受到公开谴责、处罚的情形。</w:t>
      </w:r>
    </w:p>
    <w:p w:rsidR="00F13451" w:rsidRPr="00431EE1" w:rsidRDefault="00F13451" w:rsidP="00A33DF2">
      <w:pPr>
        <w:spacing w:line="360" w:lineRule="auto"/>
        <w:rPr>
          <w:rFonts w:ascii="Verdana" w:hAnsi="Verdana"/>
          <w:color w:val="000000"/>
          <w:sz w:val="24"/>
        </w:rPr>
      </w:pPr>
      <w:r w:rsidRPr="00820253">
        <w:rPr>
          <w:rFonts w:ascii="宋体" w:hAnsi="宋体"/>
          <w:color w:val="000000"/>
          <w:sz w:val="24"/>
        </w:rPr>
        <w:t>5.10.2</w:t>
      </w:r>
      <w:r w:rsidRPr="00431EE1">
        <w:rPr>
          <w:color w:val="000000"/>
          <w:sz w:val="24"/>
        </w:rPr>
        <w:t>本基金投资的前十名股票没有超出基金合同规定的备选股票库。</w:t>
      </w:r>
    </w:p>
    <w:p w:rsidR="00F13451" w:rsidRPr="005771AC" w:rsidRDefault="00F13451" w:rsidP="00A33DF2">
      <w:pPr>
        <w:autoSpaceDE w:val="0"/>
        <w:autoSpaceDN w:val="0"/>
        <w:adjustRightInd w:val="0"/>
        <w:spacing w:line="360" w:lineRule="auto"/>
        <w:jc w:val="left"/>
        <w:rPr>
          <w:rFonts w:ascii="宋体" w:cs="Arial"/>
          <w:color w:val="000000"/>
          <w:kern w:val="0"/>
          <w:sz w:val="24"/>
        </w:rPr>
      </w:pPr>
      <w:r w:rsidRPr="005771AC">
        <w:rPr>
          <w:rFonts w:ascii="宋体" w:hAnsi="宋体" w:cs="Arial"/>
          <w:color w:val="000000"/>
          <w:kern w:val="0"/>
          <w:sz w:val="24"/>
        </w:rPr>
        <w:t>5.10.3</w:t>
      </w:r>
      <w:r w:rsidRPr="005771AC">
        <w:rPr>
          <w:rFonts w:ascii="宋体" w:hAnsi="宋体" w:cs="Arial" w:hint="eastAsia"/>
          <w:color w:val="000000"/>
          <w:kern w:val="0"/>
          <w:sz w:val="24"/>
        </w:rPr>
        <w:t>其他各项资产构成</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02"/>
        <w:gridCol w:w="2903"/>
        <w:gridCol w:w="4808"/>
      </w:tblGrid>
      <w:tr w:rsidR="00AA7BBE" w:rsidRPr="002149AE" w:rsidTr="00870C27">
        <w:tc>
          <w:tcPr>
            <w:tcW w:w="802" w:type="dxa"/>
            <w:vAlign w:val="center"/>
          </w:tcPr>
          <w:p w:rsidR="00AA7BBE" w:rsidRPr="00431EE1" w:rsidRDefault="00AA7BBE" w:rsidP="00870C27">
            <w:pPr>
              <w:autoSpaceDE w:val="0"/>
              <w:autoSpaceDN w:val="0"/>
              <w:adjustRightInd w:val="0"/>
              <w:spacing w:before="29" w:line="360" w:lineRule="auto"/>
              <w:ind w:left="17"/>
              <w:jc w:val="center"/>
              <w:rPr>
                <w:color w:val="000000"/>
                <w:kern w:val="0"/>
                <w:sz w:val="24"/>
              </w:rPr>
            </w:pPr>
            <w:r w:rsidRPr="00431EE1">
              <w:rPr>
                <w:color w:val="000000"/>
                <w:kern w:val="0"/>
                <w:sz w:val="24"/>
              </w:rPr>
              <w:t>序号</w:t>
            </w:r>
          </w:p>
        </w:tc>
        <w:tc>
          <w:tcPr>
            <w:tcW w:w="2903" w:type="dxa"/>
            <w:vAlign w:val="center"/>
          </w:tcPr>
          <w:p w:rsidR="00AA7BBE" w:rsidRPr="00431EE1" w:rsidRDefault="00AA7BBE" w:rsidP="00870C27">
            <w:pPr>
              <w:autoSpaceDE w:val="0"/>
              <w:autoSpaceDN w:val="0"/>
              <w:adjustRightInd w:val="0"/>
              <w:spacing w:before="29" w:line="360" w:lineRule="auto"/>
              <w:ind w:left="17"/>
              <w:jc w:val="center"/>
              <w:rPr>
                <w:color w:val="000000"/>
                <w:kern w:val="0"/>
                <w:sz w:val="24"/>
              </w:rPr>
            </w:pPr>
            <w:r w:rsidRPr="00431EE1">
              <w:rPr>
                <w:color w:val="000000"/>
                <w:kern w:val="0"/>
                <w:sz w:val="24"/>
              </w:rPr>
              <w:t>名称</w:t>
            </w:r>
          </w:p>
        </w:tc>
        <w:tc>
          <w:tcPr>
            <w:tcW w:w="4808" w:type="dxa"/>
            <w:vAlign w:val="center"/>
          </w:tcPr>
          <w:p w:rsidR="00AA7BBE" w:rsidRPr="00431EE1" w:rsidRDefault="00AA7BBE" w:rsidP="00870C27">
            <w:pPr>
              <w:autoSpaceDE w:val="0"/>
              <w:autoSpaceDN w:val="0"/>
              <w:adjustRightInd w:val="0"/>
              <w:spacing w:before="29" w:line="360" w:lineRule="auto"/>
              <w:ind w:left="17"/>
              <w:jc w:val="center"/>
              <w:rPr>
                <w:color w:val="000000"/>
                <w:kern w:val="0"/>
                <w:sz w:val="24"/>
              </w:rPr>
            </w:pPr>
            <w:r w:rsidRPr="00431EE1">
              <w:rPr>
                <w:color w:val="000000"/>
                <w:kern w:val="0"/>
                <w:sz w:val="24"/>
              </w:rPr>
              <w:t>金额</w:t>
            </w:r>
            <w:r w:rsidRPr="00431EE1">
              <w:rPr>
                <w:color w:val="000000"/>
                <w:kern w:val="0"/>
                <w:sz w:val="24"/>
              </w:rPr>
              <w:t>(</w:t>
            </w:r>
            <w:r w:rsidRPr="00431EE1">
              <w:rPr>
                <w:color w:val="000000"/>
                <w:kern w:val="0"/>
                <w:sz w:val="24"/>
              </w:rPr>
              <w:t>人民币元</w:t>
            </w:r>
            <w:r w:rsidRPr="00431EE1">
              <w:rPr>
                <w:color w:val="000000"/>
                <w:kern w:val="0"/>
                <w:sz w:val="24"/>
              </w:rPr>
              <w:t>)</w:t>
            </w:r>
          </w:p>
        </w:tc>
      </w:tr>
      <w:tr w:rsidR="00AA7BBE" w:rsidRPr="002149AE" w:rsidTr="00870C27">
        <w:tc>
          <w:tcPr>
            <w:tcW w:w="802" w:type="dxa"/>
            <w:vAlign w:val="center"/>
          </w:tcPr>
          <w:p w:rsidR="00AA7BBE" w:rsidRPr="00431EE1" w:rsidRDefault="00AA7BBE" w:rsidP="00870C27">
            <w:pPr>
              <w:autoSpaceDE w:val="0"/>
              <w:autoSpaceDN w:val="0"/>
              <w:adjustRightInd w:val="0"/>
              <w:spacing w:before="29" w:line="360" w:lineRule="auto"/>
              <w:ind w:left="15"/>
              <w:jc w:val="center"/>
              <w:rPr>
                <w:color w:val="000000"/>
                <w:kern w:val="0"/>
                <w:sz w:val="24"/>
              </w:rPr>
            </w:pPr>
            <w:r w:rsidRPr="00431EE1">
              <w:rPr>
                <w:color w:val="000000"/>
                <w:sz w:val="24"/>
              </w:rPr>
              <w:t>1</w:t>
            </w:r>
          </w:p>
        </w:tc>
        <w:tc>
          <w:tcPr>
            <w:tcW w:w="2903" w:type="dxa"/>
            <w:vAlign w:val="center"/>
          </w:tcPr>
          <w:p w:rsidR="00AA7BBE" w:rsidRPr="00431EE1" w:rsidRDefault="00AA7BBE" w:rsidP="00870C27">
            <w:pPr>
              <w:autoSpaceDE w:val="0"/>
              <w:autoSpaceDN w:val="0"/>
              <w:adjustRightInd w:val="0"/>
              <w:spacing w:before="29" w:line="360" w:lineRule="auto"/>
              <w:ind w:left="15"/>
              <w:jc w:val="left"/>
              <w:rPr>
                <w:color w:val="000000"/>
                <w:kern w:val="0"/>
                <w:sz w:val="24"/>
              </w:rPr>
            </w:pPr>
            <w:r w:rsidRPr="00431EE1">
              <w:rPr>
                <w:color w:val="000000"/>
                <w:kern w:val="0"/>
                <w:sz w:val="24"/>
              </w:rPr>
              <w:t>存出保证金</w:t>
            </w:r>
          </w:p>
        </w:tc>
        <w:tc>
          <w:tcPr>
            <w:tcW w:w="4808" w:type="dxa"/>
            <w:vAlign w:val="center"/>
          </w:tcPr>
          <w:p w:rsidR="00AA7BBE" w:rsidRPr="00431EE1" w:rsidRDefault="00AA7BBE" w:rsidP="00870C27">
            <w:pPr>
              <w:autoSpaceDE w:val="0"/>
              <w:autoSpaceDN w:val="0"/>
              <w:adjustRightInd w:val="0"/>
              <w:spacing w:before="29" w:line="360" w:lineRule="auto"/>
              <w:ind w:left="15"/>
              <w:jc w:val="right"/>
              <w:rPr>
                <w:color w:val="000000"/>
                <w:kern w:val="0"/>
                <w:sz w:val="24"/>
              </w:rPr>
            </w:pPr>
            <w:r w:rsidRPr="00431EE1">
              <w:rPr>
                <w:color w:val="000000"/>
                <w:kern w:val="0"/>
                <w:sz w:val="24"/>
              </w:rPr>
              <w:t>-</w:t>
            </w:r>
          </w:p>
        </w:tc>
      </w:tr>
      <w:tr w:rsidR="00AA7BBE" w:rsidRPr="002149AE" w:rsidTr="00870C27">
        <w:tc>
          <w:tcPr>
            <w:tcW w:w="802" w:type="dxa"/>
            <w:vAlign w:val="center"/>
          </w:tcPr>
          <w:p w:rsidR="00AA7BBE" w:rsidRPr="00431EE1" w:rsidRDefault="00AA7BBE" w:rsidP="00870C27">
            <w:pPr>
              <w:autoSpaceDE w:val="0"/>
              <w:autoSpaceDN w:val="0"/>
              <w:adjustRightInd w:val="0"/>
              <w:spacing w:before="29" w:line="360" w:lineRule="auto"/>
              <w:ind w:left="15"/>
              <w:jc w:val="center"/>
              <w:rPr>
                <w:color w:val="000000"/>
                <w:sz w:val="24"/>
              </w:rPr>
            </w:pPr>
            <w:r w:rsidRPr="00431EE1">
              <w:rPr>
                <w:color w:val="000000"/>
                <w:sz w:val="24"/>
              </w:rPr>
              <w:t>2</w:t>
            </w:r>
          </w:p>
        </w:tc>
        <w:tc>
          <w:tcPr>
            <w:tcW w:w="2903" w:type="dxa"/>
            <w:vAlign w:val="center"/>
          </w:tcPr>
          <w:p w:rsidR="00AA7BBE" w:rsidRPr="00431EE1" w:rsidRDefault="00AA7BBE" w:rsidP="00870C27">
            <w:pPr>
              <w:autoSpaceDE w:val="0"/>
              <w:autoSpaceDN w:val="0"/>
              <w:adjustRightInd w:val="0"/>
              <w:spacing w:before="29" w:line="360" w:lineRule="auto"/>
              <w:ind w:left="15"/>
              <w:jc w:val="left"/>
              <w:rPr>
                <w:color w:val="000000"/>
                <w:kern w:val="0"/>
                <w:sz w:val="24"/>
              </w:rPr>
            </w:pPr>
            <w:r w:rsidRPr="00431EE1">
              <w:rPr>
                <w:color w:val="000000"/>
                <w:kern w:val="0"/>
                <w:sz w:val="24"/>
              </w:rPr>
              <w:t>应收证券清算款</w:t>
            </w:r>
          </w:p>
        </w:tc>
        <w:tc>
          <w:tcPr>
            <w:tcW w:w="4808" w:type="dxa"/>
            <w:vAlign w:val="center"/>
          </w:tcPr>
          <w:p w:rsidR="00AA7BBE" w:rsidRPr="00431EE1" w:rsidRDefault="00AA7BBE" w:rsidP="00870C27">
            <w:pPr>
              <w:autoSpaceDE w:val="0"/>
              <w:autoSpaceDN w:val="0"/>
              <w:adjustRightInd w:val="0"/>
              <w:spacing w:before="29" w:line="360" w:lineRule="auto"/>
              <w:ind w:left="15"/>
              <w:jc w:val="right"/>
              <w:rPr>
                <w:color w:val="000000"/>
                <w:kern w:val="0"/>
                <w:sz w:val="24"/>
              </w:rPr>
            </w:pPr>
            <w:r w:rsidRPr="00431EE1">
              <w:rPr>
                <w:color w:val="000000"/>
                <w:kern w:val="0"/>
                <w:sz w:val="24"/>
              </w:rPr>
              <w:t>-</w:t>
            </w:r>
          </w:p>
        </w:tc>
      </w:tr>
      <w:tr w:rsidR="00AA7BBE" w:rsidRPr="002149AE" w:rsidTr="00870C27">
        <w:tc>
          <w:tcPr>
            <w:tcW w:w="802" w:type="dxa"/>
            <w:vAlign w:val="center"/>
          </w:tcPr>
          <w:p w:rsidR="00AA7BBE" w:rsidRPr="00431EE1" w:rsidRDefault="00AA7BBE" w:rsidP="00870C27">
            <w:pPr>
              <w:autoSpaceDE w:val="0"/>
              <w:autoSpaceDN w:val="0"/>
              <w:adjustRightInd w:val="0"/>
              <w:spacing w:before="29" w:line="360" w:lineRule="auto"/>
              <w:ind w:left="15"/>
              <w:jc w:val="center"/>
              <w:rPr>
                <w:color w:val="000000"/>
                <w:sz w:val="24"/>
              </w:rPr>
            </w:pPr>
            <w:r w:rsidRPr="00431EE1">
              <w:rPr>
                <w:color w:val="000000"/>
                <w:sz w:val="24"/>
              </w:rPr>
              <w:t>3</w:t>
            </w:r>
          </w:p>
        </w:tc>
        <w:tc>
          <w:tcPr>
            <w:tcW w:w="2903" w:type="dxa"/>
            <w:vAlign w:val="center"/>
          </w:tcPr>
          <w:p w:rsidR="00AA7BBE" w:rsidRPr="00431EE1" w:rsidRDefault="00AA7BBE" w:rsidP="00870C27">
            <w:pPr>
              <w:autoSpaceDE w:val="0"/>
              <w:autoSpaceDN w:val="0"/>
              <w:adjustRightInd w:val="0"/>
              <w:spacing w:before="29" w:line="360" w:lineRule="auto"/>
              <w:ind w:left="15"/>
              <w:jc w:val="left"/>
              <w:rPr>
                <w:color w:val="000000"/>
                <w:kern w:val="0"/>
                <w:sz w:val="24"/>
              </w:rPr>
            </w:pPr>
            <w:r w:rsidRPr="00431EE1">
              <w:rPr>
                <w:color w:val="000000"/>
                <w:kern w:val="0"/>
                <w:sz w:val="24"/>
              </w:rPr>
              <w:t>应收股利</w:t>
            </w:r>
          </w:p>
        </w:tc>
        <w:tc>
          <w:tcPr>
            <w:tcW w:w="4808" w:type="dxa"/>
            <w:vAlign w:val="center"/>
          </w:tcPr>
          <w:p w:rsidR="00AA7BBE" w:rsidRPr="00431EE1" w:rsidRDefault="00AA7BBE" w:rsidP="00870C27">
            <w:pPr>
              <w:autoSpaceDE w:val="0"/>
              <w:autoSpaceDN w:val="0"/>
              <w:adjustRightInd w:val="0"/>
              <w:spacing w:before="29" w:line="360" w:lineRule="auto"/>
              <w:ind w:left="15"/>
              <w:jc w:val="right"/>
              <w:rPr>
                <w:color w:val="000000"/>
                <w:kern w:val="0"/>
                <w:sz w:val="24"/>
              </w:rPr>
            </w:pPr>
            <w:r w:rsidRPr="00431EE1">
              <w:rPr>
                <w:color w:val="000000"/>
                <w:kern w:val="0"/>
                <w:sz w:val="24"/>
              </w:rPr>
              <w:t>16,955.50</w:t>
            </w:r>
          </w:p>
        </w:tc>
      </w:tr>
      <w:tr w:rsidR="00AA7BBE" w:rsidRPr="002149AE" w:rsidTr="00870C27">
        <w:tc>
          <w:tcPr>
            <w:tcW w:w="802" w:type="dxa"/>
            <w:vAlign w:val="center"/>
          </w:tcPr>
          <w:p w:rsidR="00AA7BBE" w:rsidRPr="00431EE1" w:rsidRDefault="00AA7BBE" w:rsidP="00870C27">
            <w:pPr>
              <w:autoSpaceDE w:val="0"/>
              <w:autoSpaceDN w:val="0"/>
              <w:adjustRightInd w:val="0"/>
              <w:spacing w:before="29" w:line="360" w:lineRule="auto"/>
              <w:ind w:left="15"/>
              <w:jc w:val="center"/>
              <w:rPr>
                <w:color w:val="000000"/>
                <w:sz w:val="24"/>
              </w:rPr>
            </w:pPr>
            <w:r w:rsidRPr="00431EE1">
              <w:rPr>
                <w:color w:val="000000"/>
                <w:sz w:val="24"/>
              </w:rPr>
              <w:t>4</w:t>
            </w:r>
          </w:p>
        </w:tc>
        <w:tc>
          <w:tcPr>
            <w:tcW w:w="2903" w:type="dxa"/>
            <w:vAlign w:val="center"/>
          </w:tcPr>
          <w:p w:rsidR="00AA7BBE" w:rsidRPr="00431EE1" w:rsidRDefault="00AA7BBE" w:rsidP="00870C27">
            <w:pPr>
              <w:autoSpaceDE w:val="0"/>
              <w:autoSpaceDN w:val="0"/>
              <w:adjustRightInd w:val="0"/>
              <w:spacing w:before="29" w:line="360" w:lineRule="auto"/>
              <w:ind w:left="15"/>
              <w:jc w:val="left"/>
              <w:rPr>
                <w:color w:val="000000"/>
                <w:kern w:val="0"/>
                <w:sz w:val="24"/>
              </w:rPr>
            </w:pPr>
            <w:r w:rsidRPr="00431EE1">
              <w:rPr>
                <w:color w:val="000000"/>
                <w:kern w:val="0"/>
                <w:sz w:val="24"/>
              </w:rPr>
              <w:t>应收利息</w:t>
            </w:r>
          </w:p>
        </w:tc>
        <w:tc>
          <w:tcPr>
            <w:tcW w:w="4808" w:type="dxa"/>
            <w:vAlign w:val="center"/>
          </w:tcPr>
          <w:p w:rsidR="00AA7BBE" w:rsidRPr="00431EE1" w:rsidRDefault="00AA7BBE" w:rsidP="00870C27">
            <w:pPr>
              <w:autoSpaceDE w:val="0"/>
              <w:autoSpaceDN w:val="0"/>
              <w:adjustRightInd w:val="0"/>
              <w:spacing w:before="29" w:line="360" w:lineRule="auto"/>
              <w:ind w:left="15"/>
              <w:jc w:val="right"/>
              <w:rPr>
                <w:color w:val="000000"/>
                <w:kern w:val="0"/>
                <w:sz w:val="24"/>
              </w:rPr>
            </w:pPr>
            <w:r w:rsidRPr="00431EE1">
              <w:rPr>
                <w:color w:val="000000"/>
                <w:kern w:val="0"/>
                <w:sz w:val="24"/>
              </w:rPr>
              <w:t>287.26</w:t>
            </w:r>
          </w:p>
        </w:tc>
      </w:tr>
      <w:tr w:rsidR="00AA7BBE" w:rsidRPr="002149AE" w:rsidTr="00870C27">
        <w:tc>
          <w:tcPr>
            <w:tcW w:w="802" w:type="dxa"/>
            <w:vAlign w:val="center"/>
          </w:tcPr>
          <w:p w:rsidR="00AA7BBE" w:rsidRPr="00431EE1" w:rsidRDefault="00AA7BBE" w:rsidP="00870C27">
            <w:pPr>
              <w:autoSpaceDE w:val="0"/>
              <w:autoSpaceDN w:val="0"/>
              <w:adjustRightInd w:val="0"/>
              <w:spacing w:before="29" w:line="360" w:lineRule="auto"/>
              <w:ind w:left="15"/>
              <w:jc w:val="center"/>
              <w:rPr>
                <w:color w:val="000000"/>
                <w:sz w:val="24"/>
              </w:rPr>
            </w:pPr>
            <w:r w:rsidRPr="00431EE1">
              <w:rPr>
                <w:color w:val="000000"/>
                <w:sz w:val="24"/>
              </w:rPr>
              <w:t>5</w:t>
            </w:r>
          </w:p>
        </w:tc>
        <w:tc>
          <w:tcPr>
            <w:tcW w:w="2903" w:type="dxa"/>
            <w:vAlign w:val="center"/>
          </w:tcPr>
          <w:p w:rsidR="00AA7BBE" w:rsidRPr="00431EE1" w:rsidRDefault="00AA7BBE" w:rsidP="00870C27">
            <w:pPr>
              <w:autoSpaceDE w:val="0"/>
              <w:autoSpaceDN w:val="0"/>
              <w:adjustRightInd w:val="0"/>
              <w:spacing w:before="29" w:line="360" w:lineRule="auto"/>
              <w:ind w:left="15"/>
              <w:jc w:val="left"/>
              <w:rPr>
                <w:color w:val="000000"/>
                <w:kern w:val="0"/>
                <w:sz w:val="24"/>
              </w:rPr>
            </w:pPr>
            <w:r w:rsidRPr="00431EE1">
              <w:rPr>
                <w:color w:val="000000"/>
                <w:kern w:val="0"/>
                <w:sz w:val="24"/>
              </w:rPr>
              <w:t>应收申购款</w:t>
            </w:r>
          </w:p>
        </w:tc>
        <w:tc>
          <w:tcPr>
            <w:tcW w:w="4808" w:type="dxa"/>
            <w:vAlign w:val="center"/>
          </w:tcPr>
          <w:p w:rsidR="00AA7BBE" w:rsidRPr="00431EE1" w:rsidRDefault="00AA7BBE" w:rsidP="00870C27">
            <w:pPr>
              <w:autoSpaceDE w:val="0"/>
              <w:autoSpaceDN w:val="0"/>
              <w:adjustRightInd w:val="0"/>
              <w:spacing w:before="29" w:line="360" w:lineRule="auto"/>
              <w:ind w:left="15"/>
              <w:jc w:val="right"/>
              <w:rPr>
                <w:color w:val="000000"/>
                <w:kern w:val="0"/>
                <w:sz w:val="24"/>
              </w:rPr>
            </w:pPr>
            <w:r w:rsidRPr="00431EE1">
              <w:rPr>
                <w:color w:val="000000"/>
                <w:kern w:val="0"/>
                <w:sz w:val="24"/>
              </w:rPr>
              <w:t>62,722.94</w:t>
            </w:r>
          </w:p>
        </w:tc>
      </w:tr>
      <w:tr w:rsidR="00AA7BBE" w:rsidRPr="002149AE" w:rsidTr="00870C27">
        <w:tc>
          <w:tcPr>
            <w:tcW w:w="802" w:type="dxa"/>
            <w:vAlign w:val="center"/>
          </w:tcPr>
          <w:p w:rsidR="00AA7BBE" w:rsidRPr="00431EE1" w:rsidRDefault="00AA7BBE" w:rsidP="00870C27">
            <w:pPr>
              <w:autoSpaceDE w:val="0"/>
              <w:autoSpaceDN w:val="0"/>
              <w:adjustRightInd w:val="0"/>
              <w:spacing w:before="29" w:line="360" w:lineRule="auto"/>
              <w:ind w:left="15"/>
              <w:jc w:val="center"/>
              <w:rPr>
                <w:color w:val="000000"/>
                <w:sz w:val="24"/>
              </w:rPr>
            </w:pPr>
            <w:r w:rsidRPr="00431EE1">
              <w:rPr>
                <w:color w:val="000000"/>
                <w:sz w:val="24"/>
              </w:rPr>
              <w:t>6</w:t>
            </w:r>
          </w:p>
        </w:tc>
        <w:tc>
          <w:tcPr>
            <w:tcW w:w="2903" w:type="dxa"/>
            <w:vAlign w:val="center"/>
          </w:tcPr>
          <w:p w:rsidR="00AA7BBE" w:rsidRPr="00431EE1" w:rsidRDefault="00AA7BBE" w:rsidP="00870C27">
            <w:pPr>
              <w:autoSpaceDE w:val="0"/>
              <w:autoSpaceDN w:val="0"/>
              <w:adjustRightInd w:val="0"/>
              <w:spacing w:before="29" w:line="360" w:lineRule="auto"/>
              <w:ind w:left="15"/>
              <w:jc w:val="left"/>
              <w:rPr>
                <w:color w:val="000000"/>
                <w:kern w:val="0"/>
                <w:sz w:val="24"/>
              </w:rPr>
            </w:pPr>
            <w:r w:rsidRPr="00431EE1">
              <w:rPr>
                <w:color w:val="000000"/>
                <w:kern w:val="0"/>
                <w:sz w:val="24"/>
              </w:rPr>
              <w:t>其他应收款</w:t>
            </w:r>
          </w:p>
        </w:tc>
        <w:tc>
          <w:tcPr>
            <w:tcW w:w="4808" w:type="dxa"/>
            <w:vAlign w:val="center"/>
          </w:tcPr>
          <w:p w:rsidR="00AA7BBE" w:rsidRPr="00431EE1" w:rsidRDefault="00AA7BBE" w:rsidP="00870C27">
            <w:pPr>
              <w:autoSpaceDE w:val="0"/>
              <w:autoSpaceDN w:val="0"/>
              <w:adjustRightInd w:val="0"/>
              <w:spacing w:before="29" w:line="360" w:lineRule="auto"/>
              <w:ind w:left="15"/>
              <w:jc w:val="right"/>
              <w:rPr>
                <w:color w:val="000000"/>
                <w:kern w:val="0"/>
                <w:sz w:val="24"/>
              </w:rPr>
            </w:pPr>
            <w:r w:rsidRPr="00431EE1">
              <w:rPr>
                <w:color w:val="000000"/>
                <w:kern w:val="0"/>
                <w:sz w:val="24"/>
              </w:rPr>
              <w:t>-</w:t>
            </w:r>
          </w:p>
        </w:tc>
      </w:tr>
      <w:tr w:rsidR="00AA7BBE" w:rsidRPr="002149AE" w:rsidTr="00870C27">
        <w:tc>
          <w:tcPr>
            <w:tcW w:w="802" w:type="dxa"/>
            <w:vAlign w:val="center"/>
          </w:tcPr>
          <w:p w:rsidR="00AA7BBE" w:rsidRPr="00431EE1" w:rsidRDefault="00AA7BBE" w:rsidP="00870C27">
            <w:pPr>
              <w:autoSpaceDE w:val="0"/>
              <w:autoSpaceDN w:val="0"/>
              <w:adjustRightInd w:val="0"/>
              <w:spacing w:before="29" w:line="360" w:lineRule="auto"/>
              <w:ind w:left="15"/>
              <w:jc w:val="center"/>
              <w:rPr>
                <w:color w:val="000000"/>
                <w:sz w:val="24"/>
              </w:rPr>
            </w:pPr>
            <w:r w:rsidRPr="00431EE1">
              <w:rPr>
                <w:color w:val="000000"/>
                <w:sz w:val="24"/>
              </w:rPr>
              <w:t>7</w:t>
            </w:r>
          </w:p>
        </w:tc>
        <w:tc>
          <w:tcPr>
            <w:tcW w:w="2903" w:type="dxa"/>
            <w:vAlign w:val="center"/>
          </w:tcPr>
          <w:p w:rsidR="00AA7BBE" w:rsidRPr="00431EE1" w:rsidRDefault="00AA7BBE" w:rsidP="00870C27">
            <w:pPr>
              <w:autoSpaceDE w:val="0"/>
              <w:autoSpaceDN w:val="0"/>
              <w:adjustRightInd w:val="0"/>
              <w:spacing w:before="29" w:line="360" w:lineRule="auto"/>
              <w:ind w:left="15"/>
              <w:jc w:val="left"/>
              <w:rPr>
                <w:color w:val="000000"/>
                <w:sz w:val="24"/>
              </w:rPr>
            </w:pPr>
            <w:r w:rsidRPr="00431EE1">
              <w:rPr>
                <w:color w:val="000000"/>
                <w:sz w:val="24"/>
              </w:rPr>
              <w:t>待摊费用</w:t>
            </w:r>
          </w:p>
        </w:tc>
        <w:tc>
          <w:tcPr>
            <w:tcW w:w="4808" w:type="dxa"/>
            <w:vAlign w:val="center"/>
          </w:tcPr>
          <w:p w:rsidR="00AA7BBE" w:rsidRPr="00431EE1" w:rsidRDefault="00AA7BBE" w:rsidP="00870C27">
            <w:pPr>
              <w:autoSpaceDE w:val="0"/>
              <w:autoSpaceDN w:val="0"/>
              <w:adjustRightInd w:val="0"/>
              <w:spacing w:before="29" w:line="360" w:lineRule="auto"/>
              <w:ind w:left="15"/>
              <w:jc w:val="right"/>
              <w:rPr>
                <w:color w:val="000000"/>
                <w:sz w:val="24"/>
              </w:rPr>
            </w:pPr>
            <w:r w:rsidRPr="00431EE1">
              <w:rPr>
                <w:color w:val="000000"/>
                <w:sz w:val="24"/>
              </w:rPr>
              <w:t>-</w:t>
            </w:r>
          </w:p>
        </w:tc>
      </w:tr>
      <w:tr w:rsidR="00AA7BBE" w:rsidRPr="002149AE" w:rsidTr="00870C27">
        <w:tc>
          <w:tcPr>
            <w:tcW w:w="802" w:type="dxa"/>
            <w:vAlign w:val="center"/>
          </w:tcPr>
          <w:p w:rsidR="00AA7BBE" w:rsidRPr="00431EE1" w:rsidRDefault="00AA7BBE" w:rsidP="00870C27">
            <w:pPr>
              <w:autoSpaceDE w:val="0"/>
              <w:autoSpaceDN w:val="0"/>
              <w:adjustRightInd w:val="0"/>
              <w:spacing w:before="29" w:line="360" w:lineRule="auto"/>
              <w:ind w:left="15"/>
              <w:jc w:val="center"/>
              <w:rPr>
                <w:color w:val="000000"/>
                <w:sz w:val="24"/>
              </w:rPr>
            </w:pPr>
            <w:r w:rsidRPr="00431EE1">
              <w:rPr>
                <w:color w:val="000000"/>
                <w:sz w:val="24"/>
              </w:rPr>
              <w:t>8</w:t>
            </w:r>
          </w:p>
        </w:tc>
        <w:tc>
          <w:tcPr>
            <w:tcW w:w="2903" w:type="dxa"/>
            <w:vAlign w:val="center"/>
          </w:tcPr>
          <w:p w:rsidR="00AA7BBE" w:rsidRPr="00431EE1" w:rsidRDefault="00AA7BBE" w:rsidP="00870C27">
            <w:pPr>
              <w:autoSpaceDE w:val="0"/>
              <w:autoSpaceDN w:val="0"/>
              <w:adjustRightInd w:val="0"/>
              <w:spacing w:before="29" w:line="360" w:lineRule="auto"/>
              <w:ind w:left="15"/>
              <w:jc w:val="left"/>
              <w:rPr>
                <w:color w:val="000000"/>
                <w:kern w:val="0"/>
                <w:sz w:val="24"/>
              </w:rPr>
            </w:pPr>
            <w:r w:rsidRPr="00431EE1">
              <w:rPr>
                <w:color w:val="000000"/>
                <w:kern w:val="0"/>
                <w:sz w:val="24"/>
              </w:rPr>
              <w:t>其他</w:t>
            </w:r>
          </w:p>
        </w:tc>
        <w:tc>
          <w:tcPr>
            <w:tcW w:w="4808" w:type="dxa"/>
            <w:vAlign w:val="center"/>
          </w:tcPr>
          <w:p w:rsidR="00AA7BBE" w:rsidRPr="00431EE1" w:rsidRDefault="00AA7BBE" w:rsidP="00870C27">
            <w:pPr>
              <w:autoSpaceDE w:val="0"/>
              <w:autoSpaceDN w:val="0"/>
              <w:adjustRightInd w:val="0"/>
              <w:spacing w:before="29" w:line="360" w:lineRule="auto"/>
              <w:ind w:left="15"/>
              <w:jc w:val="right"/>
              <w:rPr>
                <w:color w:val="000000"/>
                <w:kern w:val="0"/>
                <w:sz w:val="24"/>
              </w:rPr>
            </w:pPr>
            <w:r w:rsidRPr="00431EE1">
              <w:rPr>
                <w:color w:val="000000"/>
                <w:kern w:val="0"/>
                <w:sz w:val="24"/>
              </w:rPr>
              <w:t>-</w:t>
            </w:r>
          </w:p>
        </w:tc>
      </w:tr>
      <w:tr w:rsidR="00AA7BBE" w:rsidRPr="002149AE" w:rsidTr="00870C27">
        <w:tc>
          <w:tcPr>
            <w:tcW w:w="802" w:type="dxa"/>
            <w:vAlign w:val="center"/>
          </w:tcPr>
          <w:p w:rsidR="00AA7BBE" w:rsidRPr="00431EE1" w:rsidRDefault="00AA7BBE" w:rsidP="00870C27">
            <w:pPr>
              <w:autoSpaceDE w:val="0"/>
              <w:autoSpaceDN w:val="0"/>
              <w:adjustRightInd w:val="0"/>
              <w:spacing w:before="29" w:line="360" w:lineRule="auto"/>
              <w:ind w:left="15"/>
              <w:jc w:val="center"/>
              <w:rPr>
                <w:color w:val="000000"/>
                <w:sz w:val="24"/>
              </w:rPr>
            </w:pPr>
            <w:r w:rsidRPr="00431EE1">
              <w:rPr>
                <w:color w:val="000000"/>
                <w:sz w:val="24"/>
              </w:rPr>
              <w:t>9</w:t>
            </w:r>
          </w:p>
        </w:tc>
        <w:tc>
          <w:tcPr>
            <w:tcW w:w="2903" w:type="dxa"/>
            <w:vAlign w:val="center"/>
          </w:tcPr>
          <w:p w:rsidR="00AA7BBE" w:rsidRPr="00431EE1" w:rsidRDefault="00AA7BBE" w:rsidP="00870C27">
            <w:pPr>
              <w:autoSpaceDE w:val="0"/>
              <w:autoSpaceDN w:val="0"/>
              <w:adjustRightInd w:val="0"/>
              <w:spacing w:before="29" w:line="360" w:lineRule="auto"/>
              <w:ind w:left="15"/>
              <w:jc w:val="left"/>
              <w:rPr>
                <w:color w:val="000000"/>
                <w:kern w:val="0"/>
                <w:sz w:val="24"/>
              </w:rPr>
            </w:pPr>
            <w:r w:rsidRPr="00431EE1">
              <w:rPr>
                <w:color w:val="000000"/>
                <w:kern w:val="0"/>
                <w:sz w:val="24"/>
              </w:rPr>
              <w:t>合计</w:t>
            </w:r>
          </w:p>
        </w:tc>
        <w:tc>
          <w:tcPr>
            <w:tcW w:w="4808" w:type="dxa"/>
            <w:vAlign w:val="center"/>
          </w:tcPr>
          <w:p w:rsidR="00AA7BBE" w:rsidRPr="00431EE1" w:rsidRDefault="00AA7BBE" w:rsidP="00870C27">
            <w:pPr>
              <w:autoSpaceDE w:val="0"/>
              <w:autoSpaceDN w:val="0"/>
              <w:adjustRightInd w:val="0"/>
              <w:spacing w:before="29" w:line="360" w:lineRule="auto"/>
              <w:ind w:left="15"/>
              <w:jc w:val="right"/>
              <w:rPr>
                <w:color w:val="000000"/>
                <w:kern w:val="0"/>
                <w:sz w:val="24"/>
              </w:rPr>
            </w:pPr>
            <w:r w:rsidRPr="00431EE1">
              <w:rPr>
                <w:color w:val="000000"/>
                <w:kern w:val="0"/>
                <w:sz w:val="24"/>
              </w:rPr>
              <w:t>79,965.70</w:t>
            </w:r>
          </w:p>
        </w:tc>
      </w:tr>
    </w:tbl>
    <w:p w:rsidR="00F13451" w:rsidRPr="005771AC" w:rsidRDefault="00F13451" w:rsidP="00A33DF2">
      <w:pPr>
        <w:autoSpaceDE w:val="0"/>
        <w:autoSpaceDN w:val="0"/>
        <w:adjustRightInd w:val="0"/>
        <w:spacing w:line="360" w:lineRule="auto"/>
        <w:rPr>
          <w:rFonts w:ascii="宋体" w:cs="Arial"/>
          <w:color w:val="000000"/>
          <w:kern w:val="0"/>
          <w:sz w:val="24"/>
        </w:rPr>
      </w:pPr>
      <w:r w:rsidRPr="005771AC">
        <w:rPr>
          <w:rFonts w:ascii="宋体" w:hAnsi="宋体" w:cs="Arial"/>
          <w:color w:val="000000"/>
          <w:kern w:val="0"/>
          <w:sz w:val="24"/>
        </w:rPr>
        <w:t>5.10.4</w:t>
      </w:r>
      <w:r w:rsidRPr="005771AC">
        <w:rPr>
          <w:rFonts w:ascii="宋体" w:hAnsi="宋体" w:hint="eastAsia"/>
          <w:bCs/>
          <w:sz w:val="24"/>
        </w:rPr>
        <w:t>报告期末持有的处于转股期的可转换债券明细</w:t>
      </w:r>
    </w:p>
    <w:p w:rsidR="00F13451" w:rsidRPr="0040658E" w:rsidRDefault="00F13451" w:rsidP="0040658E">
      <w:pPr>
        <w:spacing w:line="360" w:lineRule="auto"/>
        <w:ind w:firstLineChars="200" w:firstLine="480"/>
        <w:rPr>
          <w:color w:val="000000"/>
          <w:sz w:val="24"/>
        </w:rPr>
      </w:pPr>
      <w:r w:rsidRPr="0040658E">
        <w:rPr>
          <w:color w:val="000000"/>
          <w:sz w:val="24"/>
        </w:rPr>
        <w:t>本基金本报告期末未持有处于转股期的可转换债券。</w:t>
      </w:r>
    </w:p>
    <w:p w:rsidR="00F33530" w:rsidRPr="00CA4176" w:rsidRDefault="00F13451" w:rsidP="00F33530">
      <w:pPr>
        <w:autoSpaceDE w:val="0"/>
        <w:autoSpaceDN w:val="0"/>
        <w:adjustRightInd w:val="0"/>
        <w:spacing w:line="360" w:lineRule="auto"/>
        <w:jc w:val="left"/>
        <w:rPr>
          <w:rFonts w:ascii="宋体" w:cs="Arial"/>
          <w:color w:val="000000"/>
          <w:kern w:val="0"/>
          <w:sz w:val="24"/>
        </w:rPr>
      </w:pPr>
      <w:r w:rsidRPr="005771AC">
        <w:rPr>
          <w:rFonts w:ascii="宋体" w:hAnsi="宋体" w:cs="Arial"/>
          <w:color w:val="000000"/>
          <w:kern w:val="0"/>
          <w:sz w:val="24"/>
        </w:rPr>
        <w:t>5.10.5</w:t>
      </w:r>
      <w:r w:rsidR="00F33530" w:rsidRPr="00CA4176">
        <w:rPr>
          <w:rFonts w:ascii="宋体" w:hAnsi="宋体" w:cs="Arial" w:hint="eastAsia"/>
          <w:color w:val="000000"/>
          <w:kern w:val="0"/>
          <w:sz w:val="24"/>
        </w:rPr>
        <w:t>报告期末前十名股票中存在流通受限情况的说明</w:t>
      </w:r>
    </w:p>
    <w:p w:rsidR="00F13451" w:rsidRPr="00F33530" w:rsidRDefault="00F33530" w:rsidP="00F33530">
      <w:pPr>
        <w:spacing w:line="360" w:lineRule="auto"/>
        <w:ind w:firstLineChars="200" w:firstLine="480"/>
        <w:rPr>
          <w:color w:val="000000"/>
          <w:sz w:val="24"/>
        </w:rPr>
      </w:pPr>
      <w:r w:rsidRPr="00DB3360">
        <w:rPr>
          <w:color w:val="000000"/>
          <w:sz w:val="24"/>
        </w:rPr>
        <w:t>本基金本报告期末前十名股票中不存在流通受限情况。</w:t>
      </w:r>
    </w:p>
    <w:p w:rsidR="00F13451" w:rsidRPr="00820253" w:rsidRDefault="00F13451" w:rsidP="008B041C">
      <w:pPr>
        <w:pStyle w:val="1"/>
        <w:spacing w:beforeLines="100" w:before="312" w:afterLines="100" w:after="312" w:line="360" w:lineRule="auto"/>
        <w:jc w:val="center"/>
        <w:rPr>
          <w:rFonts w:ascii="宋体" w:cs="Arial"/>
          <w:color w:val="000000"/>
          <w:kern w:val="0"/>
          <w:sz w:val="24"/>
          <w:szCs w:val="24"/>
        </w:rPr>
      </w:pPr>
      <w:r w:rsidRPr="00820253">
        <w:rPr>
          <w:rFonts w:ascii="宋体" w:hAnsi="宋体" w:cs="Arial" w:hint="eastAsia"/>
          <w:color w:val="000000"/>
          <w:kern w:val="0"/>
          <w:sz w:val="24"/>
          <w:szCs w:val="24"/>
        </w:rPr>
        <w:t>§</w:t>
      </w:r>
      <w:r>
        <w:rPr>
          <w:rFonts w:ascii="宋体" w:hAnsi="宋体" w:cs="Arial"/>
          <w:color w:val="000000"/>
          <w:kern w:val="0"/>
          <w:sz w:val="24"/>
          <w:szCs w:val="24"/>
        </w:rPr>
        <w:t>6</w:t>
      </w:r>
      <w:r w:rsidR="00FD0A58" w:rsidRPr="00820253">
        <w:rPr>
          <w:rFonts w:ascii="宋体" w:hAnsi="宋体" w:cs="Arial"/>
          <w:color w:val="000000"/>
          <w:kern w:val="0"/>
          <w:sz w:val="24"/>
          <w:szCs w:val="24"/>
        </w:rPr>
        <w:t xml:space="preserve">  </w:t>
      </w:r>
      <w:r w:rsidRPr="00820253">
        <w:rPr>
          <w:rFonts w:ascii="宋体" w:hAnsi="宋体" w:cs="Arial" w:hint="eastAsia"/>
          <w:color w:val="000000"/>
          <w:kern w:val="0"/>
          <w:sz w:val="24"/>
          <w:szCs w:val="24"/>
        </w:rPr>
        <w:t>开放式基金份额变动</w:t>
      </w:r>
    </w:p>
    <w:p w:rsidR="00F13451" w:rsidRPr="00820253" w:rsidRDefault="00F13451" w:rsidP="008B6A4A">
      <w:pPr>
        <w:autoSpaceDE w:val="0"/>
        <w:autoSpaceDN w:val="0"/>
        <w:adjustRightInd w:val="0"/>
        <w:spacing w:before="29" w:line="360" w:lineRule="auto"/>
        <w:ind w:left="15"/>
        <w:jc w:val="right"/>
        <w:rPr>
          <w:rFonts w:ascii="宋体" w:cs="Arial"/>
          <w:color w:val="000000"/>
          <w:kern w:val="0"/>
          <w:sz w:val="24"/>
        </w:rPr>
      </w:pPr>
      <w:r w:rsidRPr="00820253">
        <w:rPr>
          <w:rFonts w:ascii="宋体" w:hAnsi="宋体" w:cs="Arial" w:hint="eastAsia"/>
          <w:color w:val="000000"/>
          <w:kern w:val="0"/>
          <w:sz w:val="24"/>
        </w:rPr>
        <w:t>单位：份</w:t>
      </w:r>
    </w:p>
    <w:tbl>
      <w:tblPr>
        <w:tblW w:w="0" w:type="auto"/>
        <w:tblInd w:w="-106" w:type="dxa"/>
        <w:tblLayout w:type="fixed"/>
        <w:tblLook w:val="0000" w:firstRow="0" w:lastRow="0" w:firstColumn="0" w:lastColumn="0" w:noHBand="0" w:noVBand="0"/>
      </w:tblPr>
      <w:tblGrid>
        <w:gridCol w:w="4609"/>
        <w:gridCol w:w="4025"/>
      </w:tblGrid>
      <w:tr w:rsidR="00F13451" w:rsidRPr="00820253" w:rsidTr="00CA3C4F">
        <w:tc>
          <w:tcPr>
            <w:tcW w:w="4609" w:type="dxa"/>
            <w:tcBorders>
              <w:top w:val="single" w:sz="8" w:space="0" w:color="000000"/>
              <w:left w:val="single" w:sz="8" w:space="0" w:color="000000"/>
              <w:bottom w:val="single" w:sz="8" w:space="0" w:color="000000"/>
              <w:right w:val="single" w:sz="8" w:space="0" w:color="000000"/>
            </w:tcBorders>
            <w:vAlign w:val="center"/>
          </w:tcPr>
          <w:p w:rsidR="00F13451" w:rsidRPr="00431EE1" w:rsidRDefault="00F13451" w:rsidP="00CA3C4F">
            <w:pPr>
              <w:autoSpaceDE w:val="0"/>
              <w:autoSpaceDN w:val="0"/>
              <w:adjustRightInd w:val="0"/>
              <w:spacing w:before="29" w:line="360" w:lineRule="auto"/>
              <w:ind w:left="17"/>
              <w:jc w:val="left"/>
              <w:rPr>
                <w:color w:val="000000"/>
                <w:kern w:val="0"/>
                <w:sz w:val="24"/>
              </w:rPr>
            </w:pPr>
            <w:r w:rsidRPr="00431EE1">
              <w:rPr>
                <w:color w:val="000000"/>
                <w:kern w:val="0"/>
                <w:sz w:val="24"/>
              </w:rPr>
              <w:t>报告期期初基金份额总额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F13451" w:rsidRPr="00431EE1" w:rsidRDefault="00F13451" w:rsidP="00CA3C4F">
            <w:pPr>
              <w:autoSpaceDE w:val="0"/>
              <w:autoSpaceDN w:val="0"/>
              <w:adjustRightInd w:val="0"/>
              <w:spacing w:before="29" w:line="360" w:lineRule="auto"/>
              <w:ind w:left="17"/>
              <w:jc w:val="right"/>
              <w:rPr>
                <w:color w:val="000000"/>
                <w:sz w:val="24"/>
              </w:rPr>
            </w:pPr>
            <w:r w:rsidRPr="00431EE1">
              <w:rPr>
                <w:color w:val="000000"/>
                <w:sz w:val="24"/>
              </w:rPr>
              <w:t>29,084,330.12</w:t>
            </w:r>
          </w:p>
        </w:tc>
      </w:tr>
      <w:tr w:rsidR="00F13451" w:rsidRPr="00820253" w:rsidTr="00CA3C4F">
        <w:tc>
          <w:tcPr>
            <w:tcW w:w="4609" w:type="dxa"/>
            <w:tcBorders>
              <w:top w:val="single" w:sz="8" w:space="0" w:color="000000"/>
              <w:left w:val="single" w:sz="8" w:space="0" w:color="000000"/>
              <w:bottom w:val="single" w:sz="8" w:space="0" w:color="000000"/>
              <w:right w:val="single" w:sz="8" w:space="0" w:color="000000"/>
            </w:tcBorders>
            <w:vAlign w:val="center"/>
          </w:tcPr>
          <w:p w:rsidR="00F13451" w:rsidRPr="00431EE1" w:rsidRDefault="00F13451" w:rsidP="00CA3C4F">
            <w:pPr>
              <w:autoSpaceDE w:val="0"/>
              <w:autoSpaceDN w:val="0"/>
              <w:adjustRightInd w:val="0"/>
              <w:spacing w:before="29" w:line="360" w:lineRule="auto"/>
              <w:ind w:left="17"/>
              <w:jc w:val="left"/>
              <w:rPr>
                <w:color w:val="000000"/>
                <w:kern w:val="0"/>
                <w:sz w:val="24"/>
              </w:rPr>
            </w:pPr>
            <w:r w:rsidRPr="00431EE1">
              <w:rPr>
                <w:color w:val="000000"/>
                <w:kern w:val="0"/>
                <w:sz w:val="24"/>
              </w:rPr>
              <w:t>报告期基金总申购份额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F13451" w:rsidRPr="00431EE1" w:rsidRDefault="00F13451" w:rsidP="00CA3C4F">
            <w:pPr>
              <w:autoSpaceDE w:val="0"/>
              <w:autoSpaceDN w:val="0"/>
              <w:adjustRightInd w:val="0"/>
              <w:spacing w:before="29" w:line="360" w:lineRule="auto"/>
              <w:ind w:left="17"/>
              <w:jc w:val="right"/>
              <w:rPr>
                <w:color w:val="000000"/>
                <w:sz w:val="24"/>
              </w:rPr>
            </w:pPr>
            <w:r w:rsidRPr="00431EE1">
              <w:rPr>
                <w:color w:val="000000"/>
                <w:sz w:val="24"/>
              </w:rPr>
              <w:t>1,077,878.47</w:t>
            </w:r>
          </w:p>
        </w:tc>
      </w:tr>
      <w:tr w:rsidR="00F13451" w:rsidRPr="00820253" w:rsidTr="00CA3C4F">
        <w:tc>
          <w:tcPr>
            <w:tcW w:w="4609" w:type="dxa"/>
            <w:tcBorders>
              <w:top w:val="single" w:sz="8" w:space="0" w:color="000000"/>
              <w:left w:val="single" w:sz="8" w:space="0" w:color="000000"/>
              <w:bottom w:val="single" w:sz="8" w:space="0" w:color="000000"/>
              <w:right w:val="single" w:sz="8" w:space="0" w:color="000000"/>
            </w:tcBorders>
            <w:vAlign w:val="center"/>
          </w:tcPr>
          <w:p w:rsidR="00F13451" w:rsidRPr="00431EE1" w:rsidRDefault="00F13451" w:rsidP="00CA3C4F">
            <w:pPr>
              <w:autoSpaceDE w:val="0"/>
              <w:autoSpaceDN w:val="0"/>
              <w:adjustRightInd w:val="0"/>
              <w:spacing w:before="29" w:line="360" w:lineRule="auto"/>
              <w:ind w:left="17"/>
              <w:jc w:val="left"/>
              <w:rPr>
                <w:color w:val="000000"/>
                <w:kern w:val="0"/>
                <w:sz w:val="24"/>
              </w:rPr>
            </w:pPr>
            <w:r w:rsidRPr="00431EE1">
              <w:rPr>
                <w:color w:val="000000"/>
                <w:kern w:val="0"/>
                <w:sz w:val="24"/>
              </w:rPr>
              <w:t>减：报告期基金总赎回份额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F13451" w:rsidRPr="00431EE1" w:rsidRDefault="00F13451" w:rsidP="00CA3C4F">
            <w:pPr>
              <w:autoSpaceDE w:val="0"/>
              <w:autoSpaceDN w:val="0"/>
              <w:adjustRightInd w:val="0"/>
              <w:spacing w:before="29" w:line="360" w:lineRule="auto"/>
              <w:ind w:left="17"/>
              <w:jc w:val="right"/>
              <w:rPr>
                <w:color w:val="000000"/>
                <w:sz w:val="24"/>
              </w:rPr>
            </w:pPr>
            <w:r w:rsidRPr="00431EE1">
              <w:rPr>
                <w:color w:val="000000"/>
                <w:sz w:val="24"/>
              </w:rPr>
              <w:t>7,834,627.65</w:t>
            </w:r>
          </w:p>
        </w:tc>
      </w:tr>
      <w:tr w:rsidR="00F13451" w:rsidRPr="00820253" w:rsidTr="00CA3C4F">
        <w:tc>
          <w:tcPr>
            <w:tcW w:w="4609" w:type="dxa"/>
            <w:tcBorders>
              <w:top w:val="single" w:sz="8" w:space="0" w:color="000000"/>
              <w:left w:val="single" w:sz="8" w:space="0" w:color="000000"/>
              <w:bottom w:val="single" w:sz="8" w:space="0" w:color="000000"/>
              <w:right w:val="single" w:sz="8" w:space="0" w:color="000000"/>
            </w:tcBorders>
            <w:vAlign w:val="center"/>
          </w:tcPr>
          <w:p w:rsidR="00F13451" w:rsidRPr="00431EE1" w:rsidRDefault="00F13451" w:rsidP="00CA3C4F">
            <w:pPr>
              <w:autoSpaceDE w:val="0"/>
              <w:autoSpaceDN w:val="0"/>
              <w:adjustRightInd w:val="0"/>
              <w:spacing w:before="29" w:line="360" w:lineRule="auto"/>
              <w:ind w:left="17"/>
              <w:jc w:val="left"/>
              <w:rPr>
                <w:color w:val="000000"/>
                <w:kern w:val="0"/>
                <w:sz w:val="24"/>
              </w:rPr>
            </w:pPr>
            <w:r w:rsidRPr="00431EE1">
              <w:rPr>
                <w:color w:val="000000"/>
                <w:kern w:val="0"/>
                <w:sz w:val="24"/>
              </w:rPr>
              <w:t>报告期基金拆分变动份额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F13451" w:rsidRPr="00431EE1" w:rsidRDefault="00F13451" w:rsidP="00CA3C4F">
            <w:pPr>
              <w:autoSpaceDE w:val="0"/>
              <w:autoSpaceDN w:val="0"/>
              <w:adjustRightInd w:val="0"/>
              <w:spacing w:before="29" w:line="360" w:lineRule="auto"/>
              <w:ind w:left="17"/>
              <w:jc w:val="right"/>
              <w:rPr>
                <w:color w:val="000000"/>
                <w:sz w:val="24"/>
              </w:rPr>
            </w:pPr>
            <w:r w:rsidRPr="00431EE1">
              <w:rPr>
                <w:color w:val="000000"/>
                <w:sz w:val="24"/>
              </w:rPr>
              <w:t>-</w:t>
            </w:r>
          </w:p>
        </w:tc>
      </w:tr>
      <w:tr w:rsidR="00F13451" w:rsidRPr="00820253" w:rsidTr="00CA3C4F">
        <w:tc>
          <w:tcPr>
            <w:tcW w:w="4609" w:type="dxa"/>
            <w:tcBorders>
              <w:top w:val="single" w:sz="8" w:space="0" w:color="000000"/>
              <w:left w:val="single" w:sz="8" w:space="0" w:color="000000"/>
              <w:bottom w:val="single" w:sz="8" w:space="0" w:color="000000"/>
              <w:right w:val="single" w:sz="8" w:space="0" w:color="000000"/>
            </w:tcBorders>
            <w:vAlign w:val="center"/>
          </w:tcPr>
          <w:p w:rsidR="00F13451" w:rsidRPr="00431EE1" w:rsidRDefault="00F13451" w:rsidP="00CA3C4F">
            <w:pPr>
              <w:autoSpaceDE w:val="0"/>
              <w:autoSpaceDN w:val="0"/>
              <w:adjustRightInd w:val="0"/>
              <w:spacing w:before="29" w:line="360" w:lineRule="auto"/>
              <w:ind w:left="17"/>
              <w:jc w:val="left"/>
              <w:rPr>
                <w:color w:val="000000"/>
                <w:kern w:val="0"/>
                <w:sz w:val="24"/>
              </w:rPr>
            </w:pPr>
            <w:r w:rsidRPr="00431EE1">
              <w:rPr>
                <w:color w:val="000000"/>
                <w:kern w:val="0"/>
                <w:sz w:val="24"/>
              </w:rPr>
              <w:t>报告期期末基金份额总额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F13451" w:rsidRPr="00431EE1" w:rsidRDefault="00F13451" w:rsidP="00CA3C4F">
            <w:pPr>
              <w:autoSpaceDE w:val="0"/>
              <w:autoSpaceDN w:val="0"/>
              <w:adjustRightInd w:val="0"/>
              <w:spacing w:before="29" w:line="360" w:lineRule="auto"/>
              <w:ind w:left="17"/>
              <w:jc w:val="right"/>
              <w:rPr>
                <w:color w:val="000000"/>
                <w:sz w:val="24"/>
              </w:rPr>
            </w:pPr>
            <w:r w:rsidRPr="00431EE1">
              <w:rPr>
                <w:color w:val="000000"/>
                <w:sz w:val="24"/>
              </w:rPr>
              <w:t>22,327,580.94</w:t>
            </w:r>
          </w:p>
        </w:tc>
      </w:tr>
    </w:tbl>
    <w:p w:rsidR="00F13451" w:rsidRPr="0040658E" w:rsidRDefault="00F13451" w:rsidP="0040658E">
      <w:pPr>
        <w:spacing w:line="360" w:lineRule="auto"/>
        <w:ind w:firstLineChars="200" w:firstLine="480"/>
        <w:rPr>
          <w:color w:val="000000"/>
          <w:sz w:val="24"/>
        </w:rPr>
      </w:pPr>
      <w:r w:rsidRPr="0040658E">
        <w:rPr>
          <w:color w:val="000000"/>
          <w:sz w:val="24"/>
        </w:rPr>
        <w:t>注：本基金份额变动含易方达标普医疗保健指数（</w:t>
      </w:r>
      <w:r w:rsidRPr="0040658E">
        <w:rPr>
          <w:color w:val="000000"/>
          <w:sz w:val="24"/>
        </w:rPr>
        <w:t>QDII-LOF</w:t>
      </w:r>
      <w:r w:rsidRPr="0040658E">
        <w:rPr>
          <w:color w:val="000000"/>
          <w:sz w:val="24"/>
        </w:rPr>
        <w:t>）人民币份额及美元现汇份额。</w:t>
      </w:r>
    </w:p>
    <w:p w:rsidR="00F13451" w:rsidRPr="00264E55" w:rsidRDefault="00F13451" w:rsidP="008B041C">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color w:val="000000"/>
          <w:kern w:val="0"/>
          <w:sz w:val="24"/>
          <w:szCs w:val="24"/>
        </w:rPr>
        <w:t>7</w:t>
      </w:r>
      <w:r w:rsidR="00FD0A58" w:rsidRPr="00820253">
        <w:rPr>
          <w:rFonts w:ascii="宋体" w:hAnsi="宋体" w:cs="Arial"/>
          <w:color w:val="000000"/>
          <w:kern w:val="0"/>
          <w:sz w:val="24"/>
          <w:szCs w:val="24"/>
        </w:rPr>
        <w:t xml:space="preserve">  </w:t>
      </w:r>
      <w:r w:rsidRPr="005C2541">
        <w:rPr>
          <w:rFonts w:ascii="宋体" w:hAnsi="宋体" w:hint="eastAsia"/>
          <w:color w:val="000000"/>
          <w:kern w:val="0"/>
          <w:sz w:val="24"/>
          <w:szCs w:val="24"/>
        </w:rPr>
        <w:t>基金管理人运用固有资金投资本基金交易明细</w:t>
      </w:r>
    </w:p>
    <w:p w:rsidR="00F13451" w:rsidRPr="0040658E" w:rsidRDefault="00F13451" w:rsidP="0040658E">
      <w:pPr>
        <w:spacing w:line="360" w:lineRule="auto"/>
        <w:ind w:firstLineChars="200" w:firstLine="480"/>
        <w:rPr>
          <w:color w:val="000000"/>
          <w:sz w:val="24"/>
        </w:rPr>
      </w:pPr>
      <w:r w:rsidRPr="0040658E">
        <w:rPr>
          <w:color w:val="000000"/>
          <w:sz w:val="24"/>
        </w:rPr>
        <w:t>本报告期内基金管理人未运用固有资金申购、赎回、买卖本基金份额。</w:t>
      </w:r>
    </w:p>
    <w:p w:rsidR="00F13451" w:rsidRPr="00820253" w:rsidRDefault="00F13451" w:rsidP="008B041C">
      <w:pPr>
        <w:pStyle w:val="1"/>
        <w:spacing w:beforeLines="100" w:before="312" w:afterLines="100" w:after="312" w:line="360" w:lineRule="auto"/>
        <w:jc w:val="center"/>
        <w:rPr>
          <w:rFonts w:ascii="宋体" w:cs="Arial"/>
          <w:color w:val="000000"/>
          <w:kern w:val="0"/>
          <w:sz w:val="24"/>
          <w:szCs w:val="24"/>
        </w:rPr>
      </w:pPr>
      <w:r w:rsidRPr="00820253">
        <w:rPr>
          <w:rFonts w:ascii="宋体" w:hAnsi="宋体" w:cs="Arial" w:hint="eastAsia"/>
          <w:color w:val="000000"/>
          <w:kern w:val="0"/>
          <w:sz w:val="24"/>
          <w:szCs w:val="24"/>
        </w:rPr>
        <w:t>§</w:t>
      </w:r>
      <w:r w:rsidRPr="00820253">
        <w:rPr>
          <w:rFonts w:ascii="宋体" w:hAnsi="宋体" w:cs="Arial"/>
          <w:color w:val="000000"/>
          <w:kern w:val="0"/>
          <w:sz w:val="24"/>
          <w:szCs w:val="24"/>
        </w:rPr>
        <w:t>8</w:t>
      </w:r>
      <w:r w:rsidR="00FD0A58" w:rsidRPr="00820253">
        <w:rPr>
          <w:rFonts w:ascii="宋体" w:hAnsi="宋体" w:cs="Arial"/>
          <w:color w:val="000000"/>
          <w:kern w:val="0"/>
          <w:sz w:val="24"/>
          <w:szCs w:val="24"/>
        </w:rPr>
        <w:t xml:space="preserve">  </w:t>
      </w:r>
      <w:r w:rsidRPr="00820253">
        <w:rPr>
          <w:rFonts w:ascii="宋体" w:hAnsi="宋体" w:cs="Arial" w:hint="eastAsia"/>
          <w:color w:val="000000"/>
          <w:kern w:val="0"/>
          <w:sz w:val="24"/>
          <w:szCs w:val="24"/>
        </w:rPr>
        <w:t>备查文件目录</w:t>
      </w:r>
    </w:p>
    <w:p w:rsidR="00F13451" w:rsidRPr="00D67E63" w:rsidRDefault="00F13451" w:rsidP="00CF2C2A">
      <w:pPr>
        <w:spacing w:line="360" w:lineRule="auto"/>
        <w:rPr>
          <w:rFonts w:ascii="宋体"/>
          <w:b/>
          <w:sz w:val="24"/>
        </w:rPr>
      </w:pPr>
      <w:r w:rsidRPr="00D67E63">
        <w:rPr>
          <w:rFonts w:ascii="宋体" w:hAnsi="宋体"/>
          <w:b/>
          <w:sz w:val="24"/>
        </w:rPr>
        <w:t xml:space="preserve">8.1 </w:t>
      </w:r>
      <w:r w:rsidRPr="00D67E63">
        <w:rPr>
          <w:rFonts w:ascii="宋体" w:hAnsi="宋体" w:hint="eastAsia"/>
          <w:b/>
          <w:sz w:val="24"/>
        </w:rPr>
        <w:t>备查文件目录</w:t>
      </w:r>
    </w:p>
    <w:p w:rsidR="002C4A15" w:rsidRDefault="00651AB9">
      <w:pPr>
        <w:spacing w:line="360" w:lineRule="auto"/>
        <w:ind w:firstLineChars="200" w:firstLine="480"/>
        <w:rPr>
          <w:color w:val="000000"/>
          <w:sz w:val="24"/>
        </w:rPr>
      </w:pPr>
      <w:r>
        <w:rPr>
          <w:color w:val="000000"/>
          <w:sz w:val="24"/>
        </w:rPr>
        <w:t>1.</w:t>
      </w:r>
      <w:r>
        <w:rPr>
          <w:color w:val="000000"/>
          <w:sz w:val="24"/>
        </w:rPr>
        <w:t>中国证监会准予易方达标普医疗保健指数证券投资基金（</w:t>
      </w:r>
      <w:r>
        <w:rPr>
          <w:color w:val="000000"/>
          <w:sz w:val="24"/>
        </w:rPr>
        <w:t>LOF</w:t>
      </w:r>
      <w:r>
        <w:rPr>
          <w:color w:val="000000"/>
          <w:sz w:val="24"/>
        </w:rPr>
        <w:t>）注册的文件；</w:t>
      </w:r>
    </w:p>
    <w:p w:rsidR="002C4A15" w:rsidRDefault="00651AB9">
      <w:pPr>
        <w:spacing w:line="360" w:lineRule="auto"/>
        <w:ind w:firstLineChars="200" w:firstLine="480"/>
        <w:rPr>
          <w:color w:val="000000"/>
          <w:sz w:val="24"/>
        </w:rPr>
      </w:pPr>
      <w:r>
        <w:rPr>
          <w:color w:val="000000"/>
          <w:sz w:val="24"/>
        </w:rPr>
        <w:t>2.</w:t>
      </w:r>
      <w:r>
        <w:rPr>
          <w:color w:val="000000"/>
          <w:sz w:val="24"/>
        </w:rPr>
        <w:t>《易方达标普医疗保健指数证券投资基金（</w:t>
      </w:r>
      <w:r>
        <w:rPr>
          <w:color w:val="000000"/>
          <w:sz w:val="24"/>
        </w:rPr>
        <w:t>LOF</w:t>
      </w:r>
      <w:r>
        <w:rPr>
          <w:color w:val="000000"/>
          <w:sz w:val="24"/>
        </w:rPr>
        <w:t>）基金合同》；</w:t>
      </w:r>
    </w:p>
    <w:p w:rsidR="002C4A15" w:rsidRDefault="00651AB9">
      <w:pPr>
        <w:spacing w:line="360" w:lineRule="auto"/>
        <w:ind w:firstLineChars="200" w:firstLine="480"/>
        <w:rPr>
          <w:color w:val="000000"/>
          <w:sz w:val="24"/>
        </w:rPr>
      </w:pPr>
      <w:r>
        <w:rPr>
          <w:color w:val="000000"/>
          <w:sz w:val="24"/>
        </w:rPr>
        <w:t>3.</w:t>
      </w:r>
      <w:r>
        <w:rPr>
          <w:color w:val="000000"/>
          <w:sz w:val="24"/>
        </w:rPr>
        <w:t>《易方达标普医疗保健指数证券投资基金（</w:t>
      </w:r>
      <w:r>
        <w:rPr>
          <w:color w:val="000000"/>
          <w:sz w:val="24"/>
        </w:rPr>
        <w:t>LOF</w:t>
      </w:r>
      <w:r>
        <w:rPr>
          <w:color w:val="000000"/>
          <w:sz w:val="24"/>
        </w:rPr>
        <w:t>）托管协议》；</w:t>
      </w:r>
    </w:p>
    <w:p w:rsidR="00F13451" w:rsidRPr="00431EE1" w:rsidRDefault="00F13451" w:rsidP="00431EE1">
      <w:pPr>
        <w:spacing w:line="360" w:lineRule="auto"/>
        <w:ind w:firstLineChars="200" w:firstLine="480"/>
        <w:rPr>
          <w:color w:val="000000"/>
          <w:sz w:val="24"/>
        </w:rPr>
      </w:pPr>
      <w:r w:rsidRPr="0040658E">
        <w:rPr>
          <w:color w:val="000000"/>
          <w:sz w:val="24"/>
        </w:rPr>
        <w:t>4.</w:t>
      </w:r>
      <w:r w:rsidRPr="0040658E">
        <w:rPr>
          <w:color w:val="000000"/>
          <w:sz w:val="24"/>
        </w:rPr>
        <w:t>基金管理人业务资格批件和营业执照。</w:t>
      </w:r>
    </w:p>
    <w:p w:rsidR="00F13451" w:rsidRPr="00D67E63" w:rsidRDefault="00F13451" w:rsidP="00CF2C2A">
      <w:pPr>
        <w:spacing w:line="360" w:lineRule="auto"/>
        <w:rPr>
          <w:rFonts w:ascii="宋体"/>
          <w:b/>
          <w:sz w:val="24"/>
        </w:rPr>
      </w:pPr>
      <w:r w:rsidRPr="00D67E63">
        <w:rPr>
          <w:rFonts w:ascii="宋体" w:hAnsi="宋体"/>
          <w:b/>
          <w:sz w:val="24"/>
        </w:rPr>
        <w:t xml:space="preserve">8.2 </w:t>
      </w:r>
      <w:r w:rsidRPr="00D67E63">
        <w:rPr>
          <w:rFonts w:ascii="宋体" w:hAnsi="宋体" w:hint="eastAsia"/>
          <w:b/>
          <w:sz w:val="24"/>
        </w:rPr>
        <w:t>存放地点</w:t>
      </w:r>
    </w:p>
    <w:p w:rsidR="00F13451" w:rsidRPr="00431EE1" w:rsidRDefault="00F13451" w:rsidP="00431EE1">
      <w:pPr>
        <w:spacing w:line="360" w:lineRule="auto"/>
        <w:ind w:firstLineChars="200" w:firstLine="480"/>
        <w:rPr>
          <w:color w:val="000000"/>
          <w:sz w:val="24"/>
        </w:rPr>
      </w:pPr>
      <w:r w:rsidRPr="0040658E">
        <w:rPr>
          <w:color w:val="000000"/>
          <w:sz w:val="24"/>
        </w:rPr>
        <w:t>广州市天河区珠江新城珠江东路</w:t>
      </w:r>
      <w:r w:rsidRPr="0040658E">
        <w:rPr>
          <w:color w:val="000000"/>
          <w:sz w:val="24"/>
        </w:rPr>
        <w:t>30</w:t>
      </w:r>
      <w:r w:rsidRPr="0040658E">
        <w:rPr>
          <w:color w:val="000000"/>
          <w:sz w:val="24"/>
        </w:rPr>
        <w:t>号广州银行大厦</w:t>
      </w:r>
      <w:r w:rsidRPr="0040658E">
        <w:rPr>
          <w:color w:val="000000"/>
          <w:sz w:val="24"/>
        </w:rPr>
        <w:t>40-43</w:t>
      </w:r>
      <w:r w:rsidRPr="0040658E">
        <w:rPr>
          <w:color w:val="000000"/>
          <w:sz w:val="24"/>
        </w:rPr>
        <w:t>楼。</w:t>
      </w:r>
    </w:p>
    <w:p w:rsidR="00F13451" w:rsidRPr="00D67E63" w:rsidRDefault="00F13451" w:rsidP="00CF2C2A">
      <w:pPr>
        <w:spacing w:line="360" w:lineRule="auto"/>
        <w:rPr>
          <w:rFonts w:ascii="宋体"/>
          <w:b/>
          <w:sz w:val="24"/>
        </w:rPr>
      </w:pPr>
      <w:r w:rsidRPr="00D67E63">
        <w:rPr>
          <w:rFonts w:ascii="宋体" w:hAnsi="宋体"/>
          <w:b/>
          <w:sz w:val="24"/>
        </w:rPr>
        <w:t xml:space="preserve">8.3 </w:t>
      </w:r>
      <w:r w:rsidRPr="00D67E63">
        <w:rPr>
          <w:rFonts w:ascii="宋体" w:hAnsi="宋体" w:hint="eastAsia"/>
          <w:b/>
          <w:sz w:val="24"/>
        </w:rPr>
        <w:t>查阅方式</w:t>
      </w:r>
    </w:p>
    <w:p w:rsidR="00F13451" w:rsidRPr="0040658E" w:rsidRDefault="00F13451" w:rsidP="00476756">
      <w:pPr>
        <w:spacing w:line="360" w:lineRule="auto"/>
        <w:ind w:firstLineChars="200" w:firstLine="480"/>
        <w:rPr>
          <w:color w:val="000000"/>
          <w:sz w:val="24"/>
        </w:rPr>
      </w:pPr>
      <w:r w:rsidRPr="0040658E">
        <w:rPr>
          <w:color w:val="000000"/>
          <w:sz w:val="24"/>
        </w:rPr>
        <w:t>投资者可在营业时间免费查阅，也可按工本费购买复印件。</w:t>
      </w:r>
    </w:p>
    <w:p w:rsidR="00F13451" w:rsidRPr="00820253" w:rsidRDefault="00F13451" w:rsidP="00476756">
      <w:pPr>
        <w:spacing w:line="360" w:lineRule="auto"/>
        <w:ind w:firstLineChars="200" w:firstLine="480"/>
        <w:rPr>
          <w:rFonts w:ascii="宋体" w:hAnsi="宋体"/>
          <w:color w:val="000000"/>
          <w:sz w:val="24"/>
        </w:rPr>
      </w:pPr>
    </w:p>
    <w:p w:rsidR="00F13451" w:rsidRDefault="00F13451" w:rsidP="00476756">
      <w:pPr>
        <w:spacing w:line="360" w:lineRule="auto"/>
        <w:ind w:firstLineChars="200" w:firstLine="480"/>
        <w:rPr>
          <w:rFonts w:ascii="宋体"/>
          <w:color w:val="000000"/>
          <w:sz w:val="24"/>
        </w:rPr>
      </w:pPr>
    </w:p>
    <w:p w:rsidR="00F13451" w:rsidRDefault="00F13451" w:rsidP="00476756">
      <w:pPr>
        <w:spacing w:line="360" w:lineRule="auto"/>
        <w:ind w:firstLineChars="200" w:firstLine="480"/>
        <w:rPr>
          <w:rFonts w:ascii="宋体"/>
          <w:color w:val="000000"/>
          <w:sz w:val="24"/>
        </w:rPr>
      </w:pPr>
    </w:p>
    <w:p w:rsidR="00F13451" w:rsidRDefault="00F13451" w:rsidP="00476756">
      <w:pPr>
        <w:spacing w:line="360" w:lineRule="auto"/>
        <w:ind w:firstLineChars="200" w:firstLine="480"/>
        <w:rPr>
          <w:rFonts w:ascii="宋体"/>
          <w:color w:val="000000"/>
          <w:sz w:val="24"/>
        </w:rPr>
      </w:pPr>
    </w:p>
    <w:p w:rsidR="00F13451" w:rsidRDefault="00F13451" w:rsidP="00476756">
      <w:pPr>
        <w:spacing w:line="360" w:lineRule="auto"/>
        <w:ind w:firstLineChars="200" w:firstLine="480"/>
        <w:rPr>
          <w:rFonts w:ascii="宋体"/>
          <w:color w:val="000000"/>
          <w:sz w:val="24"/>
        </w:rPr>
      </w:pPr>
    </w:p>
    <w:p w:rsidR="00F13451" w:rsidRDefault="00F13451" w:rsidP="00476756">
      <w:pPr>
        <w:spacing w:line="360" w:lineRule="auto"/>
        <w:ind w:firstLineChars="200" w:firstLine="480"/>
        <w:rPr>
          <w:rFonts w:ascii="宋体"/>
          <w:color w:val="000000"/>
          <w:sz w:val="24"/>
        </w:rPr>
      </w:pPr>
    </w:p>
    <w:p w:rsidR="00F13451" w:rsidRPr="00820253" w:rsidRDefault="00F13451" w:rsidP="00476756">
      <w:pPr>
        <w:spacing w:line="360" w:lineRule="auto"/>
        <w:ind w:firstLineChars="200" w:firstLine="480"/>
        <w:rPr>
          <w:rFonts w:ascii="宋体"/>
          <w:color w:val="000000"/>
          <w:sz w:val="24"/>
        </w:rPr>
      </w:pPr>
    </w:p>
    <w:p w:rsidR="00F13451" w:rsidRPr="00820253" w:rsidRDefault="00F13451" w:rsidP="00CF2C2A">
      <w:pPr>
        <w:spacing w:line="360" w:lineRule="auto"/>
        <w:jc w:val="right"/>
        <w:rPr>
          <w:rFonts w:ascii="宋体" w:hAnsi="宋体"/>
          <w:b/>
          <w:bCs/>
          <w:sz w:val="24"/>
        </w:rPr>
      </w:pPr>
      <w:r w:rsidRPr="00820253">
        <w:rPr>
          <w:rFonts w:ascii="宋体" w:hAnsi="宋体"/>
          <w:b/>
          <w:bCs/>
          <w:sz w:val="24"/>
        </w:rPr>
        <w:t>易方达基金管理有限公司</w:t>
      </w:r>
    </w:p>
    <w:p w:rsidR="00F13451" w:rsidRPr="00820253" w:rsidRDefault="00F13451" w:rsidP="00CF2C2A">
      <w:pPr>
        <w:spacing w:line="360" w:lineRule="auto"/>
        <w:jc w:val="right"/>
        <w:rPr>
          <w:rFonts w:ascii="宋体" w:hAnsi="宋体"/>
          <w:b/>
          <w:bCs/>
          <w:sz w:val="24"/>
        </w:rPr>
      </w:pPr>
      <w:r w:rsidRPr="00820253">
        <w:rPr>
          <w:rFonts w:ascii="宋体" w:hAnsi="宋体"/>
          <w:b/>
          <w:bCs/>
          <w:sz w:val="24"/>
        </w:rPr>
        <w:t>二〇一九年十月二十四日</w:t>
      </w:r>
    </w:p>
    <w:sectPr w:rsidR="00F13451" w:rsidRPr="00820253" w:rsidSect="00DB4450">
      <w:headerReference w:type="even" r:id="rId10"/>
      <w:footerReference w:type="even" r:id="rId11"/>
      <w:footerReference w:type="default" r:id="rId12"/>
      <w:headerReference w:type="first" r:id="rId13"/>
      <w:footerReference w:type="first" r:id="rId14"/>
      <w:pgSz w:w="11906" w:h="16838" w:code="9"/>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270F" w:rsidRDefault="000B270F">
      <w:r>
        <w:separator/>
      </w:r>
    </w:p>
  </w:endnote>
  <w:endnote w:type="continuationSeparator" w:id="0">
    <w:p w:rsidR="000B270F" w:rsidRDefault="000B27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3451" w:rsidRPr="001D0DB0" w:rsidRDefault="00F13451" w:rsidP="00D6226F">
    <w:pPr>
      <w:pStyle w:val="a6"/>
      <w:jc w:val="center"/>
    </w:pPr>
    <w:r>
      <w:rPr>
        <w:rFonts w:hint="eastAsia"/>
        <w:szCs w:val="21"/>
      </w:rPr>
      <w:t>第</w:t>
    </w:r>
    <w:r w:rsidR="00D12F5B">
      <w:rPr>
        <w:szCs w:val="21"/>
      </w:rPr>
      <w:fldChar w:fldCharType="begin"/>
    </w:r>
    <w:r>
      <w:rPr>
        <w:szCs w:val="21"/>
      </w:rPr>
      <w:instrText xml:space="preserve"> PAGE </w:instrText>
    </w:r>
    <w:r w:rsidR="00D12F5B">
      <w:rPr>
        <w:szCs w:val="21"/>
      </w:rPr>
      <w:fldChar w:fldCharType="separate"/>
    </w:r>
    <w:r w:rsidR="00651AB9">
      <w:rPr>
        <w:noProof/>
        <w:szCs w:val="21"/>
      </w:rPr>
      <w:t>1</w:t>
    </w:r>
    <w:r w:rsidR="00D12F5B">
      <w:rPr>
        <w:szCs w:val="21"/>
      </w:rPr>
      <w:fldChar w:fldCharType="end"/>
    </w:r>
    <w:r>
      <w:rPr>
        <w:rFonts w:hint="eastAsia"/>
        <w:szCs w:val="21"/>
      </w:rPr>
      <w:t>页共</w:t>
    </w:r>
    <w:r w:rsidR="00D12F5B">
      <w:rPr>
        <w:szCs w:val="21"/>
      </w:rPr>
      <w:fldChar w:fldCharType="begin"/>
    </w:r>
    <w:r>
      <w:rPr>
        <w:szCs w:val="21"/>
      </w:rPr>
      <w:instrText xml:space="preserve"> NUMPAGES </w:instrText>
    </w:r>
    <w:r w:rsidR="00D12F5B">
      <w:rPr>
        <w:szCs w:val="21"/>
      </w:rPr>
      <w:fldChar w:fldCharType="separate"/>
    </w:r>
    <w:r w:rsidR="00651AB9">
      <w:rPr>
        <w:noProof/>
        <w:szCs w:val="21"/>
      </w:rPr>
      <w:t>3</w:t>
    </w:r>
    <w:r w:rsidR="00D12F5B">
      <w:rPr>
        <w:szCs w:val="21"/>
      </w:rPr>
      <w:fldChar w:fldCharType="end"/>
    </w:r>
    <w:r>
      <w:rPr>
        <w:rFonts w:hint="eastAsia"/>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3451" w:rsidRDefault="00D12F5B">
    <w:pPr>
      <w:pStyle w:val="a6"/>
      <w:framePr w:wrap="around" w:vAnchor="text" w:hAnchor="margin" w:xAlign="center" w:y="1"/>
      <w:rPr>
        <w:rStyle w:val="a7"/>
      </w:rPr>
    </w:pPr>
    <w:r>
      <w:rPr>
        <w:rStyle w:val="a7"/>
      </w:rPr>
      <w:fldChar w:fldCharType="begin"/>
    </w:r>
    <w:r w:rsidR="00F13451">
      <w:rPr>
        <w:rStyle w:val="a7"/>
      </w:rPr>
      <w:instrText xml:space="preserve">PAGE  </w:instrText>
    </w:r>
    <w:r>
      <w:rPr>
        <w:rStyle w:val="a7"/>
      </w:rPr>
      <w:fldChar w:fldCharType="end"/>
    </w:r>
  </w:p>
  <w:p w:rsidR="00F13451" w:rsidRDefault="00F13451">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3451" w:rsidRDefault="00D12F5B">
    <w:pPr>
      <w:pStyle w:val="a6"/>
      <w:framePr w:wrap="around" w:vAnchor="text" w:hAnchor="margin" w:xAlign="center" w:y="1"/>
      <w:rPr>
        <w:rStyle w:val="a7"/>
      </w:rPr>
    </w:pPr>
    <w:r>
      <w:rPr>
        <w:rStyle w:val="a7"/>
      </w:rPr>
      <w:fldChar w:fldCharType="begin"/>
    </w:r>
    <w:r w:rsidR="00F13451">
      <w:rPr>
        <w:rStyle w:val="a7"/>
      </w:rPr>
      <w:instrText xml:space="preserve">PAGE  </w:instrText>
    </w:r>
    <w:r>
      <w:rPr>
        <w:rStyle w:val="a7"/>
      </w:rPr>
      <w:fldChar w:fldCharType="separate"/>
    </w:r>
    <w:r w:rsidR="00651AB9">
      <w:rPr>
        <w:rStyle w:val="a7"/>
        <w:noProof/>
      </w:rPr>
      <w:t>14</w:t>
    </w:r>
    <w:r>
      <w:rPr>
        <w:rStyle w:val="a7"/>
      </w:rPr>
      <w:fldChar w:fldCharType="end"/>
    </w:r>
  </w:p>
  <w:p w:rsidR="00F13451" w:rsidRDefault="00F13451">
    <w:pPr>
      <w:pStyle w:val="a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3451" w:rsidRDefault="00F13451">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270F" w:rsidRDefault="000B270F">
      <w:r>
        <w:separator/>
      </w:r>
    </w:p>
  </w:footnote>
  <w:footnote w:type="continuationSeparator" w:id="0">
    <w:p w:rsidR="000B270F" w:rsidRDefault="000B27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3451" w:rsidRPr="005771AC" w:rsidRDefault="00F13451" w:rsidP="004E30FB">
    <w:pPr>
      <w:pStyle w:val="a9"/>
      <w:pBdr>
        <w:bottom w:val="single" w:sz="6" w:space="0" w:color="auto"/>
      </w:pBdr>
      <w:jc w:val="right"/>
      <w:rPr>
        <w:sz w:val="15"/>
      </w:rPr>
    </w:pPr>
    <w:r w:rsidRPr="005771AC">
      <w:rPr>
        <w:szCs w:val="21"/>
      </w:rPr>
      <w:t>易方达标普医疗保健指数证券投资基金（</w:t>
    </w:r>
    <w:r w:rsidRPr="005771AC">
      <w:rPr>
        <w:szCs w:val="21"/>
      </w:rPr>
      <w:t>LOF</w:t>
    </w:r>
    <w:r w:rsidRPr="005771AC">
      <w:rPr>
        <w:szCs w:val="21"/>
      </w:rPr>
      <w:t>）</w:t>
    </w:r>
    <w:r w:rsidRPr="005771AC">
      <w:rPr>
        <w:szCs w:val="21"/>
      </w:rPr>
      <w:t>2019</w:t>
    </w:r>
    <w:r w:rsidRPr="005771AC">
      <w:rPr>
        <w:szCs w:val="21"/>
      </w:rPr>
      <w:t>年第</w:t>
    </w:r>
    <w:r w:rsidRPr="005771AC">
      <w:rPr>
        <w:szCs w:val="21"/>
      </w:rPr>
      <w:t>3</w:t>
    </w:r>
    <w:r w:rsidRPr="005771AC">
      <w:rPr>
        <w:szCs w:val="21"/>
      </w:rPr>
      <w:t>季度报告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3451" w:rsidRDefault="00F13451">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3451" w:rsidRDefault="00F13451">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2"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2"/>
  </w:num>
  <w:num w:numId="2">
    <w:abstractNumId w:val="1"/>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PostScriptOverText/>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42A56"/>
    <w:rsid w:val="0000403B"/>
    <w:rsid w:val="00005911"/>
    <w:rsid w:val="00010A83"/>
    <w:rsid w:val="00010A8E"/>
    <w:rsid w:val="00010AC3"/>
    <w:rsid w:val="00011EB5"/>
    <w:rsid w:val="00015F91"/>
    <w:rsid w:val="00017581"/>
    <w:rsid w:val="00020583"/>
    <w:rsid w:val="00021DD4"/>
    <w:rsid w:val="00023BE7"/>
    <w:rsid w:val="0003337A"/>
    <w:rsid w:val="00037FCF"/>
    <w:rsid w:val="00041AB5"/>
    <w:rsid w:val="000421B8"/>
    <w:rsid w:val="00043ABF"/>
    <w:rsid w:val="000445E4"/>
    <w:rsid w:val="00045AE7"/>
    <w:rsid w:val="000510AB"/>
    <w:rsid w:val="00052312"/>
    <w:rsid w:val="00054EC2"/>
    <w:rsid w:val="00055AF1"/>
    <w:rsid w:val="00055B0F"/>
    <w:rsid w:val="00057A02"/>
    <w:rsid w:val="00062875"/>
    <w:rsid w:val="00063A8D"/>
    <w:rsid w:val="00064AE3"/>
    <w:rsid w:val="00066524"/>
    <w:rsid w:val="0006691E"/>
    <w:rsid w:val="00067332"/>
    <w:rsid w:val="00070CD1"/>
    <w:rsid w:val="0007171B"/>
    <w:rsid w:val="00081D05"/>
    <w:rsid w:val="00087CF7"/>
    <w:rsid w:val="00094876"/>
    <w:rsid w:val="00094F45"/>
    <w:rsid w:val="00095912"/>
    <w:rsid w:val="00095CE0"/>
    <w:rsid w:val="00096933"/>
    <w:rsid w:val="00097230"/>
    <w:rsid w:val="000A19F3"/>
    <w:rsid w:val="000A457E"/>
    <w:rsid w:val="000A549A"/>
    <w:rsid w:val="000A72F2"/>
    <w:rsid w:val="000B0C56"/>
    <w:rsid w:val="000B22B8"/>
    <w:rsid w:val="000B270F"/>
    <w:rsid w:val="000B3274"/>
    <w:rsid w:val="000B3E43"/>
    <w:rsid w:val="000B69EF"/>
    <w:rsid w:val="000C1723"/>
    <w:rsid w:val="000C1B20"/>
    <w:rsid w:val="000C1B73"/>
    <w:rsid w:val="000C21D1"/>
    <w:rsid w:val="000C4107"/>
    <w:rsid w:val="000C4586"/>
    <w:rsid w:val="000C45E7"/>
    <w:rsid w:val="000C4E2D"/>
    <w:rsid w:val="000C6C23"/>
    <w:rsid w:val="000C6F3E"/>
    <w:rsid w:val="000D01F4"/>
    <w:rsid w:val="000D0BF3"/>
    <w:rsid w:val="000D121F"/>
    <w:rsid w:val="000D1519"/>
    <w:rsid w:val="000E237B"/>
    <w:rsid w:val="000E4456"/>
    <w:rsid w:val="000E5D28"/>
    <w:rsid w:val="000E6DC4"/>
    <w:rsid w:val="000F161C"/>
    <w:rsid w:val="000F175F"/>
    <w:rsid w:val="000F17D1"/>
    <w:rsid w:val="000F268E"/>
    <w:rsid w:val="000F5F24"/>
    <w:rsid w:val="000F60FF"/>
    <w:rsid w:val="000F635F"/>
    <w:rsid w:val="000F6C61"/>
    <w:rsid w:val="000F6EE9"/>
    <w:rsid w:val="00100C12"/>
    <w:rsid w:val="00100C16"/>
    <w:rsid w:val="00104514"/>
    <w:rsid w:val="001045AA"/>
    <w:rsid w:val="001049B6"/>
    <w:rsid w:val="001051C6"/>
    <w:rsid w:val="0010694D"/>
    <w:rsid w:val="0011177A"/>
    <w:rsid w:val="001120D4"/>
    <w:rsid w:val="00112E27"/>
    <w:rsid w:val="00114B31"/>
    <w:rsid w:val="00116E31"/>
    <w:rsid w:val="00120B9A"/>
    <w:rsid w:val="0012150F"/>
    <w:rsid w:val="0012304E"/>
    <w:rsid w:val="00123B10"/>
    <w:rsid w:val="001248EF"/>
    <w:rsid w:val="001257C7"/>
    <w:rsid w:val="001265C5"/>
    <w:rsid w:val="00126DDF"/>
    <w:rsid w:val="001270BF"/>
    <w:rsid w:val="00127BAC"/>
    <w:rsid w:val="00132AAE"/>
    <w:rsid w:val="00140E80"/>
    <w:rsid w:val="00142A56"/>
    <w:rsid w:val="00143B45"/>
    <w:rsid w:val="00144DF5"/>
    <w:rsid w:val="00145630"/>
    <w:rsid w:val="00145A97"/>
    <w:rsid w:val="00146485"/>
    <w:rsid w:val="00150AD6"/>
    <w:rsid w:val="001522EE"/>
    <w:rsid w:val="00154ADA"/>
    <w:rsid w:val="0015531A"/>
    <w:rsid w:val="0016041C"/>
    <w:rsid w:val="00163B27"/>
    <w:rsid w:val="00165317"/>
    <w:rsid w:val="0017043B"/>
    <w:rsid w:val="00171BAD"/>
    <w:rsid w:val="00172B84"/>
    <w:rsid w:val="0017526D"/>
    <w:rsid w:val="001756A1"/>
    <w:rsid w:val="001761EE"/>
    <w:rsid w:val="00176EAA"/>
    <w:rsid w:val="0017725A"/>
    <w:rsid w:val="00177C4B"/>
    <w:rsid w:val="0018154C"/>
    <w:rsid w:val="0018325A"/>
    <w:rsid w:val="00186199"/>
    <w:rsid w:val="001878B0"/>
    <w:rsid w:val="001928F7"/>
    <w:rsid w:val="00194537"/>
    <w:rsid w:val="00194F40"/>
    <w:rsid w:val="001A149A"/>
    <w:rsid w:val="001A21A9"/>
    <w:rsid w:val="001A4814"/>
    <w:rsid w:val="001A59D8"/>
    <w:rsid w:val="001A5FA6"/>
    <w:rsid w:val="001B2F0C"/>
    <w:rsid w:val="001B2FB1"/>
    <w:rsid w:val="001B63AB"/>
    <w:rsid w:val="001B7820"/>
    <w:rsid w:val="001B7E94"/>
    <w:rsid w:val="001C1984"/>
    <w:rsid w:val="001C37F6"/>
    <w:rsid w:val="001C6288"/>
    <w:rsid w:val="001C7614"/>
    <w:rsid w:val="001D0DB0"/>
    <w:rsid w:val="001D0F6A"/>
    <w:rsid w:val="001D161E"/>
    <w:rsid w:val="001D21BC"/>
    <w:rsid w:val="001D2FA5"/>
    <w:rsid w:val="001D35E0"/>
    <w:rsid w:val="001D5045"/>
    <w:rsid w:val="001D5A44"/>
    <w:rsid w:val="001D724B"/>
    <w:rsid w:val="001D7693"/>
    <w:rsid w:val="001D79D5"/>
    <w:rsid w:val="001E04A5"/>
    <w:rsid w:val="001E11D3"/>
    <w:rsid w:val="001E2A6A"/>
    <w:rsid w:val="001E3DC2"/>
    <w:rsid w:val="001E52F8"/>
    <w:rsid w:val="001E56FF"/>
    <w:rsid w:val="001E5C6B"/>
    <w:rsid w:val="001F03E1"/>
    <w:rsid w:val="001F3CC6"/>
    <w:rsid w:val="001F4530"/>
    <w:rsid w:val="002010DE"/>
    <w:rsid w:val="00202968"/>
    <w:rsid w:val="00202C32"/>
    <w:rsid w:val="00203AEF"/>
    <w:rsid w:val="00211A26"/>
    <w:rsid w:val="002125F7"/>
    <w:rsid w:val="00214463"/>
    <w:rsid w:val="00214756"/>
    <w:rsid w:val="00215CF2"/>
    <w:rsid w:val="00221174"/>
    <w:rsid w:val="0022167B"/>
    <w:rsid w:val="002267F8"/>
    <w:rsid w:val="002328FE"/>
    <w:rsid w:val="002359EB"/>
    <w:rsid w:val="002363AB"/>
    <w:rsid w:val="0024260D"/>
    <w:rsid w:val="00245012"/>
    <w:rsid w:val="0024504E"/>
    <w:rsid w:val="0024651F"/>
    <w:rsid w:val="0025007C"/>
    <w:rsid w:val="0025158D"/>
    <w:rsid w:val="0025281A"/>
    <w:rsid w:val="00253D3C"/>
    <w:rsid w:val="00254F37"/>
    <w:rsid w:val="00255292"/>
    <w:rsid w:val="00256097"/>
    <w:rsid w:val="00257D2B"/>
    <w:rsid w:val="00260200"/>
    <w:rsid w:val="00263405"/>
    <w:rsid w:val="002648D8"/>
    <w:rsid w:val="00264E55"/>
    <w:rsid w:val="00265865"/>
    <w:rsid w:val="00273C7E"/>
    <w:rsid w:val="00273F86"/>
    <w:rsid w:val="0027678D"/>
    <w:rsid w:val="002774F0"/>
    <w:rsid w:val="0028017D"/>
    <w:rsid w:val="0028459B"/>
    <w:rsid w:val="00284C5F"/>
    <w:rsid w:val="00284EC5"/>
    <w:rsid w:val="002873F0"/>
    <w:rsid w:val="002964F9"/>
    <w:rsid w:val="0029671E"/>
    <w:rsid w:val="00297B13"/>
    <w:rsid w:val="002A1F14"/>
    <w:rsid w:val="002A2678"/>
    <w:rsid w:val="002A2E01"/>
    <w:rsid w:val="002A398F"/>
    <w:rsid w:val="002A530F"/>
    <w:rsid w:val="002A5C6B"/>
    <w:rsid w:val="002A5D31"/>
    <w:rsid w:val="002A714F"/>
    <w:rsid w:val="002B1851"/>
    <w:rsid w:val="002B27FF"/>
    <w:rsid w:val="002B4320"/>
    <w:rsid w:val="002B61C3"/>
    <w:rsid w:val="002B6793"/>
    <w:rsid w:val="002C1726"/>
    <w:rsid w:val="002C21A6"/>
    <w:rsid w:val="002C26D5"/>
    <w:rsid w:val="002C4A15"/>
    <w:rsid w:val="002C5777"/>
    <w:rsid w:val="002D31BB"/>
    <w:rsid w:val="002D32E3"/>
    <w:rsid w:val="002E09F5"/>
    <w:rsid w:val="002E0FEB"/>
    <w:rsid w:val="002E26F5"/>
    <w:rsid w:val="002E5FE7"/>
    <w:rsid w:val="002F0F79"/>
    <w:rsid w:val="002F2234"/>
    <w:rsid w:val="002F235F"/>
    <w:rsid w:val="002F2713"/>
    <w:rsid w:val="002F280E"/>
    <w:rsid w:val="002F3709"/>
    <w:rsid w:val="002F3A6C"/>
    <w:rsid w:val="002F4296"/>
    <w:rsid w:val="002F5D32"/>
    <w:rsid w:val="002F7F82"/>
    <w:rsid w:val="00300951"/>
    <w:rsid w:val="00300E97"/>
    <w:rsid w:val="003019A8"/>
    <w:rsid w:val="00302CA8"/>
    <w:rsid w:val="00302DE9"/>
    <w:rsid w:val="00305084"/>
    <w:rsid w:val="00311094"/>
    <w:rsid w:val="0031598C"/>
    <w:rsid w:val="0031668C"/>
    <w:rsid w:val="003204E9"/>
    <w:rsid w:val="00321E8C"/>
    <w:rsid w:val="00322A86"/>
    <w:rsid w:val="00323AE8"/>
    <w:rsid w:val="00324548"/>
    <w:rsid w:val="0032500D"/>
    <w:rsid w:val="003251F4"/>
    <w:rsid w:val="003303E3"/>
    <w:rsid w:val="003329EA"/>
    <w:rsid w:val="003370F8"/>
    <w:rsid w:val="00340499"/>
    <w:rsid w:val="003407A5"/>
    <w:rsid w:val="00341188"/>
    <w:rsid w:val="0034147B"/>
    <w:rsid w:val="00350238"/>
    <w:rsid w:val="0035109C"/>
    <w:rsid w:val="00351F0A"/>
    <w:rsid w:val="0035432B"/>
    <w:rsid w:val="0035691D"/>
    <w:rsid w:val="00361E7E"/>
    <w:rsid w:val="00366726"/>
    <w:rsid w:val="00367057"/>
    <w:rsid w:val="00370AA4"/>
    <w:rsid w:val="00371FF4"/>
    <w:rsid w:val="003745DA"/>
    <w:rsid w:val="00377520"/>
    <w:rsid w:val="00380D36"/>
    <w:rsid w:val="003812A5"/>
    <w:rsid w:val="003822D3"/>
    <w:rsid w:val="0038257F"/>
    <w:rsid w:val="00385AB9"/>
    <w:rsid w:val="00385E16"/>
    <w:rsid w:val="00386630"/>
    <w:rsid w:val="00390B25"/>
    <w:rsid w:val="00397156"/>
    <w:rsid w:val="00397616"/>
    <w:rsid w:val="00397960"/>
    <w:rsid w:val="003A152F"/>
    <w:rsid w:val="003A3BC4"/>
    <w:rsid w:val="003A458A"/>
    <w:rsid w:val="003B2F13"/>
    <w:rsid w:val="003B405E"/>
    <w:rsid w:val="003B57D3"/>
    <w:rsid w:val="003C09A4"/>
    <w:rsid w:val="003C1F58"/>
    <w:rsid w:val="003C49AA"/>
    <w:rsid w:val="003C6DC5"/>
    <w:rsid w:val="003C792F"/>
    <w:rsid w:val="003D124B"/>
    <w:rsid w:val="003D18F3"/>
    <w:rsid w:val="003D2093"/>
    <w:rsid w:val="003D78B5"/>
    <w:rsid w:val="003E0588"/>
    <w:rsid w:val="003E244F"/>
    <w:rsid w:val="003E379B"/>
    <w:rsid w:val="003E3A5C"/>
    <w:rsid w:val="003E6203"/>
    <w:rsid w:val="003E62A6"/>
    <w:rsid w:val="003E695F"/>
    <w:rsid w:val="003E6C9B"/>
    <w:rsid w:val="003E709C"/>
    <w:rsid w:val="003E7B89"/>
    <w:rsid w:val="003F0275"/>
    <w:rsid w:val="003F4241"/>
    <w:rsid w:val="003F7C45"/>
    <w:rsid w:val="003F7D50"/>
    <w:rsid w:val="00400946"/>
    <w:rsid w:val="004009A4"/>
    <w:rsid w:val="0040132C"/>
    <w:rsid w:val="00403886"/>
    <w:rsid w:val="00405085"/>
    <w:rsid w:val="0040658E"/>
    <w:rsid w:val="004066FC"/>
    <w:rsid w:val="00407C10"/>
    <w:rsid w:val="004113B4"/>
    <w:rsid w:val="00414827"/>
    <w:rsid w:val="00416C10"/>
    <w:rsid w:val="00416D9D"/>
    <w:rsid w:val="00416F85"/>
    <w:rsid w:val="00424EF3"/>
    <w:rsid w:val="004268BB"/>
    <w:rsid w:val="00431047"/>
    <w:rsid w:val="00431B86"/>
    <w:rsid w:val="00431EE1"/>
    <w:rsid w:val="004408EC"/>
    <w:rsid w:val="004417A4"/>
    <w:rsid w:val="00441E6A"/>
    <w:rsid w:val="00443C8F"/>
    <w:rsid w:val="00452481"/>
    <w:rsid w:val="004553AF"/>
    <w:rsid w:val="00455464"/>
    <w:rsid w:val="00455D24"/>
    <w:rsid w:val="004567C5"/>
    <w:rsid w:val="00457804"/>
    <w:rsid w:val="00462B61"/>
    <w:rsid w:val="00464283"/>
    <w:rsid w:val="004646BF"/>
    <w:rsid w:val="00464744"/>
    <w:rsid w:val="004665E3"/>
    <w:rsid w:val="00467BA5"/>
    <w:rsid w:val="004710DD"/>
    <w:rsid w:val="004731F1"/>
    <w:rsid w:val="00476756"/>
    <w:rsid w:val="00477724"/>
    <w:rsid w:val="0047798A"/>
    <w:rsid w:val="00480BC8"/>
    <w:rsid w:val="00481265"/>
    <w:rsid w:val="004814BF"/>
    <w:rsid w:val="00482956"/>
    <w:rsid w:val="0048587E"/>
    <w:rsid w:val="00486D15"/>
    <w:rsid w:val="00487C2B"/>
    <w:rsid w:val="0049297D"/>
    <w:rsid w:val="004929F2"/>
    <w:rsid w:val="00493023"/>
    <w:rsid w:val="00493D46"/>
    <w:rsid w:val="00495A03"/>
    <w:rsid w:val="004968E3"/>
    <w:rsid w:val="00497079"/>
    <w:rsid w:val="004A1BBA"/>
    <w:rsid w:val="004A270C"/>
    <w:rsid w:val="004A3039"/>
    <w:rsid w:val="004A3251"/>
    <w:rsid w:val="004A355B"/>
    <w:rsid w:val="004A3625"/>
    <w:rsid w:val="004A3E3C"/>
    <w:rsid w:val="004A5FA4"/>
    <w:rsid w:val="004A791A"/>
    <w:rsid w:val="004B0E6D"/>
    <w:rsid w:val="004B16E8"/>
    <w:rsid w:val="004B6250"/>
    <w:rsid w:val="004B76B1"/>
    <w:rsid w:val="004C0057"/>
    <w:rsid w:val="004C0541"/>
    <w:rsid w:val="004C2C46"/>
    <w:rsid w:val="004C52A1"/>
    <w:rsid w:val="004C7235"/>
    <w:rsid w:val="004C7955"/>
    <w:rsid w:val="004D047F"/>
    <w:rsid w:val="004D3971"/>
    <w:rsid w:val="004D3D96"/>
    <w:rsid w:val="004D6239"/>
    <w:rsid w:val="004D650F"/>
    <w:rsid w:val="004D6D54"/>
    <w:rsid w:val="004E2133"/>
    <w:rsid w:val="004E30FB"/>
    <w:rsid w:val="004E4941"/>
    <w:rsid w:val="004E5CB8"/>
    <w:rsid w:val="004E5DDD"/>
    <w:rsid w:val="004E60FB"/>
    <w:rsid w:val="004E7AF6"/>
    <w:rsid w:val="004F4B2A"/>
    <w:rsid w:val="004F779C"/>
    <w:rsid w:val="004F7846"/>
    <w:rsid w:val="005000D4"/>
    <w:rsid w:val="00500A6E"/>
    <w:rsid w:val="00510BB5"/>
    <w:rsid w:val="00510CAF"/>
    <w:rsid w:val="005128C5"/>
    <w:rsid w:val="0051478B"/>
    <w:rsid w:val="0051566A"/>
    <w:rsid w:val="00515D7B"/>
    <w:rsid w:val="005161B7"/>
    <w:rsid w:val="005166E9"/>
    <w:rsid w:val="0052009E"/>
    <w:rsid w:val="00525E59"/>
    <w:rsid w:val="005318CC"/>
    <w:rsid w:val="005346F1"/>
    <w:rsid w:val="005349B1"/>
    <w:rsid w:val="005374BC"/>
    <w:rsid w:val="00540522"/>
    <w:rsid w:val="00540D79"/>
    <w:rsid w:val="00543367"/>
    <w:rsid w:val="00543BFA"/>
    <w:rsid w:val="00547D9C"/>
    <w:rsid w:val="00547DA1"/>
    <w:rsid w:val="0055513C"/>
    <w:rsid w:val="00560C94"/>
    <w:rsid w:val="0056291C"/>
    <w:rsid w:val="00564EB5"/>
    <w:rsid w:val="00565A63"/>
    <w:rsid w:val="00566588"/>
    <w:rsid w:val="00567F6D"/>
    <w:rsid w:val="00571CD9"/>
    <w:rsid w:val="0057275D"/>
    <w:rsid w:val="005771AC"/>
    <w:rsid w:val="005800A9"/>
    <w:rsid w:val="00580488"/>
    <w:rsid w:val="0058074D"/>
    <w:rsid w:val="00582FAD"/>
    <w:rsid w:val="00583489"/>
    <w:rsid w:val="00590FE4"/>
    <w:rsid w:val="00591D9C"/>
    <w:rsid w:val="00592483"/>
    <w:rsid w:val="005931C4"/>
    <w:rsid w:val="005948AF"/>
    <w:rsid w:val="00596191"/>
    <w:rsid w:val="00597057"/>
    <w:rsid w:val="00597D8B"/>
    <w:rsid w:val="005A1C30"/>
    <w:rsid w:val="005A2757"/>
    <w:rsid w:val="005A3295"/>
    <w:rsid w:val="005A4302"/>
    <w:rsid w:val="005A46FF"/>
    <w:rsid w:val="005A704A"/>
    <w:rsid w:val="005A7449"/>
    <w:rsid w:val="005B011E"/>
    <w:rsid w:val="005B1542"/>
    <w:rsid w:val="005B2E84"/>
    <w:rsid w:val="005B3103"/>
    <w:rsid w:val="005B37EE"/>
    <w:rsid w:val="005B4D29"/>
    <w:rsid w:val="005B6CA6"/>
    <w:rsid w:val="005B700A"/>
    <w:rsid w:val="005B7B0E"/>
    <w:rsid w:val="005C07DC"/>
    <w:rsid w:val="005C2541"/>
    <w:rsid w:val="005C25C8"/>
    <w:rsid w:val="005C5409"/>
    <w:rsid w:val="005C69AC"/>
    <w:rsid w:val="005C722E"/>
    <w:rsid w:val="005D01A4"/>
    <w:rsid w:val="005D29D4"/>
    <w:rsid w:val="005D4452"/>
    <w:rsid w:val="005D45B3"/>
    <w:rsid w:val="005D4CEB"/>
    <w:rsid w:val="005E2501"/>
    <w:rsid w:val="005E5B01"/>
    <w:rsid w:val="005E5CC1"/>
    <w:rsid w:val="005E7793"/>
    <w:rsid w:val="005F04E6"/>
    <w:rsid w:val="005F43B9"/>
    <w:rsid w:val="005F68CB"/>
    <w:rsid w:val="005F7085"/>
    <w:rsid w:val="006033E3"/>
    <w:rsid w:val="00605748"/>
    <w:rsid w:val="00610C82"/>
    <w:rsid w:val="0061321C"/>
    <w:rsid w:val="00615063"/>
    <w:rsid w:val="0061761F"/>
    <w:rsid w:val="00620C6C"/>
    <w:rsid w:val="0062145B"/>
    <w:rsid w:val="0062386E"/>
    <w:rsid w:val="00623F01"/>
    <w:rsid w:val="006258FD"/>
    <w:rsid w:val="00626E2D"/>
    <w:rsid w:val="00627D94"/>
    <w:rsid w:val="00630B42"/>
    <w:rsid w:val="00631425"/>
    <w:rsid w:val="00642072"/>
    <w:rsid w:val="006440ED"/>
    <w:rsid w:val="00645293"/>
    <w:rsid w:val="006504D0"/>
    <w:rsid w:val="00651AB9"/>
    <w:rsid w:val="00651B78"/>
    <w:rsid w:val="00652263"/>
    <w:rsid w:val="00652881"/>
    <w:rsid w:val="00655B94"/>
    <w:rsid w:val="006563E4"/>
    <w:rsid w:val="00661974"/>
    <w:rsid w:val="006636D6"/>
    <w:rsid w:val="00664551"/>
    <w:rsid w:val="006676A0"/>
    <w:rsid w:val="00670857"/>
    <w:rsid w:val="00671124"/>
    <w:rsid w:val="006727B0"/>
    <w:rsid w:val="0067307E"/>
    <w:rsid w:val="006746C7"/>
    <w:rsid w:val="006829BB"/>
    <w:rsid w:val="00687AD5"/>
    <w:rsid w:val="00691153"/>
    <w:rsid w:val="006950A3"/>
    <w:rsid w:val="006951C0"/>
    <w:rsid w:val="00695251"/>
    <w:rsid w:val="00695ADE"/>
    <w:rsid w:val="00695C0D"/>
    <w:rsid w:val="00696356"/>
    <w:rsid w:val="006A72C6"/>
    <w:rsid w:val="006B02DA"/>
    <w:rsid w:val="006B1FD1"/>
    <w:rsid w:val="006B2065"/>
    <w:rsid w:val="006B2F2B"/>
    <w:rsid w:val="006B3940"/>
    <w:rsid w:val="006C099C"/>
    <w:rsid w:val="006C168D"/>
    <w:rsid w:val="006C1F15"/>
    <w:rsid w:val="006C5E36"/>
    <w:rsid w:val="006C642C"/>
    <w:rsid w:val="006C6FC6"/>
    <w:rsid w:val="006D00D5"/>
    <w:rsid w:val="006D11D3"/>
    <w:rsid w:val="006D5BA5"/>
    <w:rsid w:val="006D775F"/>
    <w:rsid w:val="006D7A88"/>
    <w:rsid w:val="006E34B7"/>
    <w:rsid w:val="006E5BB0"/>
    <w:rsid w:val="006F01CF"/>
    <w:rsid w:val="006F115E"/>
    <w:rsid w:val="006F2AA6"/>
    <w:rsid w:val="006F39B6"/>
    <w:rsid w:val="006F4CD8"/>
    <w:rsid w:val="006F763F"/>
    <w:rsid w:val="00701F44"/>
    <w:rsid w:val="00703E8A"/>
    <w:rsid w:val="00710335"/>
    <w:rsid w:val="00711522"/>
    <w:rsid w:val="007124FE"/>
    <w:rsid w:val="00713186"/>
    <w:rsid w:val="00713757"/>
    <w:rsid w:val="00717772"/>
    <w:rsid w:val="00721231"/>
    <w:rsid w:val="00721AF1"/>
    <w:rsid w:val="0072280F"/>
    <w:rsid w:val="00722B5E"/>
    <w:rsid w:val="0072708F"/>
    <w:rsid w:val="00732D1D"/>
    <w:rsid w:val="0073413C"/>
    <w:rsid w:val="00736034"/>
    <w:rsid w:val="0073681C"/>
    <w:rsid w:val="00737E9B"/>
    <w:rsid w:val="00741EBE"/>
    <w:rsid w:val="00741F94"/>
    <w:rsid w:val="00746130"/>
    <w:rsid w:val="00746554"/>
    <w:rsid w:val="00746A40"/>
    <w:rsid w:val="00747125"/>
    <w:rsid w:val="00750358"/>
    <w:rsid w:val="007513AC"/>
    <w:rsid w:val="007537F4"/>
    <w:rsid w:val="00755CDF"/>
    <w:rsid w:val="00757A4C"/>
    <w:rsid w:val="007616EE"/>
    <w:rsid w:val="00763A8D"/>
    <w:rsid w:val="00764A94"/>
    <w:rsid w:val="0076518F"/>
    <w:rsid w:val="007651E5"/>
    <w:rsid w:val="007670DC"/>
    <w:rsid w:val="0077111A"/>
    <w:rsid w:val="00772721"/>
    <w:rsid w:val="007756ED"/>
    <w:rsid w:val="00780C47"/>
    <w:rsid w:val="00780E33"/>
    <w:rsid w:val="0078105B"/>
    <w:rsid w:val="00781847"/>
    <w:rsid w:val="0078378A"/>
    <w:rsid w:val="00786CFC"/>
    <w:rsid w:val="007870FC"/>
    <w:rsid w:val="00787919"/>
    <w:rsid w:val="00787CD0"/>
    <w:rsid w:val="00791053"/>
    <w:rsid w:val="00791A3A"/>
    <w:rsid w:val="00791BB9"/>
    <w:rsid w:val="00794196"/>
    <w:rsid w:val="00796EC9"/>
    <w:rsid w:val="00797637"/>
    <w:rsid w:val="007A2630"/>
    <w:rsid w:val="007A3680"/>
    <w:rsid w:val="007A59B8"/>
    <w:rsid w:val="007A6F38"/>
    <w:rsid w:val="007A75F5"/>
    <w:rsid w:val="007B2862"/>
    <w:rsid w:val="007B2A23"/>
    <w:rsid w:val="007B51EE"/>
    <w:rsid w:val="007B662A"/>
    <w:rsid w:val="007B75D4"/>
    <w:rsid w:val="007C1771"/>
    <w:rsid w:val="007C4496"/>
    <w:rsid w:val="007D0E9D"/>
    <w:rsid w:val="007D28C9"/>
    <w:rsid w:val="007D2A39"/>
    <w:rsid w:val="007D3CC8"/>
    <w:rsid w:val="007D62F9"/>
    <w:rsid w:val="007D63A4"/>
    <w:rsid w:val="007D6458"/>
    <w:rsid w:val="007E0B0A"/>
    <w:rsid w:val="007E1AA2"/>
    <w:rsid w:val="007E303C"/>
    <w:rsid w:val="007E4C1F"/>
    <w:rsid w:val="007E4DEE"/>
    <w:rsid w:val="007E5978"/>
    <w:rsid w:val="007F0759"/>
    <w:rsid w:val="007F25C0"/>
    <w:rsid w:val="007F26D5"/>
    <w:rsid w:val="007F5F52"/>
    <w:rsid w:val="007F77C6"/>
    <w:rsid w:val="008003A1"/>
    <w:rsid w:val="008006B7"/>
    <w:rsid w:val="00800FDB"/>
    <w:rsid w:val="00802081"/>
    <w:rsid w:val="00806461"/>
    <w:rsid w:val="0081096D"/>
    <w:rsid w:val="00810EAD"/>
    <w:rsid w:val="00811833"/>
    <w:rsid w:val="00816670"/>
    <w:rsid w:val="008174D4"/>
    <w:rsid w:val="00820253"/>
    <w:rsid w:val="00820FE6"/>
    <w:rsid w:val="00821A66"/>
    <w:rsid w:val="00822476"/>
    <w:rsid w:val="00822882"/>
    <w:rsid w:val="008232BB"/>
    <w:rsid w:val="00825029"/>
    <w:rsid w:val="008257F3"/>
    <w:rsid w:val="00825F68"/>
    <w:rsid w:val="00835408"/>
    <w:rsid w:val="00837CEF"/>
    <w:rsid w:val="00840035"/>
    <w:rsid w:val="008428A9"/>
    <w:rsid w:val="00844112"/>
    <w:rsid w:val="008456C9"/>
    <w:rsid w:val="0084611D"/>
    <w:rsid w:val="0084669C"/>
    <w:rsid w:val="00847CA0"/>
    <w:rsid w:val="00850C62"/>
    <w:rsid w:val="008573E5"/>
    <w:rsid w:val="00863011"/>
    <w:rsid w:val="00865075"/>
    <w:rsid w:val="0086534A"/>
    <w:rsid w:val="00866B03"/>
    <w:rsid w:val="008673EE"/>
    <w:rsid w:val="0086748F"/>
    <w:rsid w:val="008712A3"/>
    <w:rsid w:val="00872CE4"/>
    <w:rsid w:val="00877B62"/>
    <w:rsid w:val="008806D2"/>
    <w:rsid w:val="00881015"/>
    <w:rsid w:val="008810B0"/>
    <w:rsid w:val="008819B6"/>
    <w:rsid w:val="00881AAC"/>
    <w:rsid w:val="008836B7"/>
    <w:rsid w:val="008841D3"/>
    <w:rsid w:val="00887DE6"/>
    <w:rsid w:val="00890172"/>
    <w:rsid w:val="00893048"/>
    <w:rsid w:val="00894C2A"/>
    <w:rsid w:val="00896AAD"/>
    <w:rsid w:val="00897708"/>
    <w:rsid w:val="00897D88"/>
    <w:rsid w:val="008A115D"/>
    <w:rsid w:val="008A2F16"/>
    <w:rsid w:val="008A6D69"/>
    <w:rsid w:val="008B041C"/>
    <w:rsid w:val="008B1823"/>
    <w:rsid w:val="008B6A4A"/>
    <w:rsid w:val="008B6E16"/>
    <w:rsid w:val="008B7110"/>
    <w:rsid w:val="008C2029"/>
    <w:rsid w:val="008C61D6"/>
    <w:rsid w:val="008C64F1"/>
    <w:rsid w:val="008D1BB0"/>
    <w:rsid w:val="008D20FF"/>
    <w:rsid w:val="008D3D3D"/>
    <w:rsid w:val="008D3DE6"/>
    <w:rsid w:val="008D4223"/>
    <w:rsid w:val="008D44CC"/>
    <w:rsid w:val="008D46E3"/>
    <w:rsid w:val="008D6709"/>
    <w:rsid w:val="008E083A"/>
    <w:rsid w:val="008E2450"/>
    <w:rsid w:val="008E7896"/>
    <w:rsid w:val="008E78A4"/>
    <w:rsid w:val="008F2477"/>
    <w:rsid w:val="008F444A"/>
    <w:rsid w:val="008F4AFC"/>
    <w:rsid w:val="008F65AF"/>
    <w:rsid w:val="008F7815"/>
    <w:rsid w:val="008F7EA4"/>
    <w:rsid w:val="009010F0"/>
    <w:rsid w:val="00901162"/>
    <w:rsid w:val="00901240"/>
    <w:rsid w:val="00901469"/>
    <w:rsid w:val="0090159D"/>
    <w:rsid w:val="0090223A"/>
    <w:rsid w:val="0090274F"/>
    <w:rsid w:val="009028E2"/>
    <w:rsid w:val="0090450C"/>
    <w:rsid w:val="009102E4"/>
    <w:rsid w:val="009147F7"/>
    <w:rsid w:val="00914EAB"/>
    <w:rsid w:val="00922D49"/>
    <w:rsid w:val="009239C7"/>
    <w:rsid w:val="0092502E"/>
    <w:rsid w:val="00925E37"/>
    <w:rsid w:val="00925EDD"/>
    <w:rsid w:val="00927D0E"/>
    <w:rsid w:val="009309DA"/>
    <w:rsid w:val="0093260B"/>
    <w:rsid w:val="00936688"/>
    <w:rsid w:val="00937CFA"/>
    <w:rsid w:val="009406B3"/>
    <w:rsid w:val="00943A0D"/>
    <w:rsid w:val="00943C27"/>
    <w:rsid w:val="00945CF5"/>
    <w:rsid w:val="009467E9"/>
    <w:rsid w:val="00950057"/>
    <w:rsid w:val="009500A1"/>
    <w:rsid w:val="0095037E"/>
    <w:rsid w:val="00952AAD"/>
    <w:rsid w:val="00954567"/>
    <w:rsid w:val="00955D4E"/>
    <w:rsid w:val="00957466"/>
    <w:rsid w:val="00961FCD"/>
    <w:rsid w:val="0096260B"/>
    <w:rsid w:val="00962E87"/>
    <w:rsid w:val="009664D5"/>
    <w:rsid w:val="00966865"/>
    <w:rsid w:val="00967903"/>
    <w:rsid w:val="009700DA"/>
    <w:rsid w:val="00970C69"/>
    <w:rsid w:val="00971F1C"/>
    <w:rsid w:val="0097211D"/>
    <w:rsid w:val="00972E10"/>
    <w:rsid w:val="009746CA"/>
    <w:rsid w:val="009760F0"/>
    <w:rsid w:val="00981963"/>
    <w:rsid w:val="00983B7F"/>
    <w:rsid w:val="00983C82"/>
    <w:rsid w:val="00984520"/>
    <w:rsid w:val="0098545C"/>
    <w:rsid w:val="00986D1E"/>
    <w:rsid w:val="00990071"/>
    <w:rsid w:val="00991EA9"/>
    <w:rsid w:val="00992BA2"/>
    <w:rsid w:val="00992F83"/>
    <w:rsid w:val="0099508A"/>
    <w:rsid w:val="00995DDE"/>
    <w:rsid w:val="009974EB"/>
    <w:rsid w:val="009A06E4"/>
    <w:rsid w:val="009A1126"/>
    <w:rsid w:val="009A2020"/>
    <w:rsid w:val="009A2133"/>
    <w:rsid w:val="009A7930"/>
    <w:rsid w:val="009B1584"/>
    <w:rsid w:val="009B1DFD"/>
    <w:rsid w:val="009B21CA"/>
    <w:rsid w:val="009B2648"/>
    <w:rsid w:val="009B7E4A"/>
    <w:rsid w:val="009C03E5"/>
    <w:rsid w:val="009C3730"/>
    <w:rsid w:val="009C37BD"/>
    <w:rsid w:val="009C3AAC"/>
    <w:rsid w:val="009C3E98"/>
    <w:rsid w:val="009C4721"/>
    <w:rsid w:val="009C4D19"/>
    <w:rsid w:val="009C5FDB"/>
    <w:rsid w:val="009C693E"/>
    <w:rsid w:val="009C6C40"/>
    <w:rsid w:val="009C70CB"/>
    <w:rsid w:val="009D1EA4"/>
    <w:rsid w:val="009D27AA"/>
    <w:rsid w:val="009D4991"/>
    <w:rsid w:val="009D5544"/>
    <w:rsid w:val="009D5BB5"/>
    <w:rsid w:val="009D696D"/>
    <w:rsid w:val="009D6ED2"/>
    <w:rsid w:val="009D7A3C"/>
    <w:rsid w:val="009E0F1A"/>
    <w:rsid w:val="009E140D"/>
    <w:rsid w:val="009E1E55"/>
    <w:rsid w:val="009E4465"/>
    <w:rsid w:val="009E6401"/>
    <w:rsid w:val="009E6C54"/>
    <w:rsid w:val="009F2A25"/>
    <w:rsid w:val="009F43CC"/>
    <w:rsid w:val="009F5235"/>
    <w:rsid w:val="009F531A"/>
    <w:rsid w:val="009F6550"/>
    <w:rsid w:val="009F786E"/>
    <w:rsid w:val="00A00902"/>
    <w:rsid w:val="00A02D83"/>
    <w:rsid w:val="00A039FF"/>
    <w:rsid w:val="00A05ACE"/>
    <w:rsid w:val="00A1385E"/>
    <w:rsid w:val="00A14AE3"/>
    <w:rsid w:val="00A1520A"/>
    <w:rsid w:val="00A16675"/>
    <w:rsid w:val="00A22CD6"/>
    <w:rsid w:val="00A234EC"/>
    <w:rsid w:val="00A2417A"/>
    <w:rsid w:val="00A27804"/>
    <w:rsid w:val="00A30E56"/>
    <w:rsid w:val="00A33DF2"/>
    <w:rsid w:val="00A34296"/>
    <w:rsid w:val="00A36AB5"/>
    <w:rsid w:val="00A37398"/>
    <w:rsid w:val="00A37603"/>
    <w:rsid w:val="00A37DDA"/>
    <w:rsid w:val="00A411D1"/>
    <w:rsid w:val="00A43389"/>
    <w:rsid w:val="00A43E71"/>
    <w:rsid w:val="00A45753"/>
    <w:rsid w:val="00A47B15"/>
    <w:rsid w:val="00A52F84"/>
    <w:rsid w:val="00A56AA4"/>
    <w:rsid w:val="00A56B05"/>
    <w:rsid w:val="00A57678"/>
    <w:rsid w:val="00A60E2F"/>
    <w:rsid w:val="00A62536"/>
    <w:rsid w:val="00A63284"/>
    <w:rsid w:val="00A64CB8"/>
    <w:rsid w:val="00A67018"/>
    <w:rsid w:val="00A672F3"/>
    <w:rsid w:val="00A673DC"/>
    <w:rsid w:val="00A7076E"/>
    <w:rsid w:val="00A709BE"/>
    <w:rsid w:val="00A7162E"/>
    <w:rsid w:val="00A726E0"/>
    <w:rsid w:val="00A72D71"/>
    <w:rsid w:val="00A75705"/>
    <w:rsid w:val="00A77C69"/>
    <w:rsid w:val="00A83201"/>
    <w:rsid w:val="00A83953"/>
    <w:rsid w:val="00A840C5"/>
    <w:rsid w:val="00A86B47"/>
    <w:rsid w:val="00A86C94"/>
    <w:rsid w:val="00A903B6"/>
    <w:rsid w:val="00A90F4F"/>
    <w:rsid w:val="00A947AA"/>
    <w:rsid w:val="00A95C1D"/>
    <w:rsid w:val="00AA1B53"/>
    <w:rsid w:val="00AA3556"/>
    <w:rsid w:val="00AA35FD"/>
    <w:rsid w:val="00AA3DB7"/>
    <w:rsid w:val="00AA4B91"/>
    <w:rsid w:val="00AA7BBE"/>
    <w:rsid w:val="00AB0EFF"/>
    <w:rsid w:val="00AB1CE3"/>
    <w:rsid w:val="00AB3012"/>
    <w:rsid w:val="00AB321C"/>
    <w:rsid w:val="00AB42E2"/>
    <w:rsid w:val="00AB67DE"/>
    <w:rsid w:val="00AB688F"/>
    <w:rsid w:val="00AB75EA"/>
    <w:rsid w:val="00AB7AA2"/>
    <w:rsid w:val="00AC4BC1"/>
    <w:rsid w:val="00AC703D"/>
    <w:rsid w:val="00AD04BD"/>
    <w:rsid w:val="00AD0914"/>
    <w:rsid w:val="00AD691E"/>
    <w:rsid w:val="00AD708F"/>
    <w:rsid w:val="00AD7214"/>
    <w:rsid w:val="00AD7540"/>
    <w:rsid w:val="00AE1066"/>
    <w:rsid w:val="00AE19D8"/>
    <w:rsid w:val="00AE4518"/>
    <w:rsid w:val="00AE5D7F"/>
    <w:rsid w:val="00AE630A"/>
    <w:rsid w:val="00AE79F0"/>
    <w:rsid w:val="00AF0C1A"/>
    <w:rsid w:val="00AF41C5"/>
    <w:rsid w:val="00AF616B"/>
    <w:rsid w:val="00AF6EC1"/>
    <w:rsid w:val="00AF7CF5"/>
    <w:rsid w:val="00B00331"/>
    <w:rsid w:val="00B01A80"/>
    <w:rsid w:val="00B07C27"/>
    <w:rsid w:val="00B10DE1"/>
    <w:rsid w:val="00B10FF8"/>
    <w:rsid w:val="00B11CC5"/>
    <w:rsid w:val="00B203C4"/>
    <w:rsid w:val="00B22E81"/>
    <w:rsid w:val="00B23996"/>
    <w:rsid w:val="00B23CB2"/>
    <w:rsid w:val="00B2561A"/>
    <w:rsid w:val="00B25A64"/>
    <w:rsid w:val="00B27C3C"/>
    <w:rsid w:val="00B27CE6"/>
    <w:rsid w:val="00B32AB3"/>
    <w:rsid w:val="00B34E7C"/>
    <w:rsid w:val="00B368EA"/>
    <w:rsid w:val="00B37EEF"/>
    <w:rsid w:val="00B41C16"/>
    <w:rsid w:val="00B47485"/>
    <w:rsid w:val="00B47850"/>
    <w:rsid w:val="00B50B28"/>
    <w:rsid w:val="00B518C3"/>
    <w:rsid w:val="00B52166"/>
    <w:rsid w:val="00B524CA"/>
    <w:rsid w:val="00B55185"/>
    <w:rsid w:val="00B56C5B"/>
    <w:rsid w:val="00B61923"/>
    <w:rsid w:val="00B621D6"/>
    <w:rsid w:val="00B65D6F"/>
    <w:rsid w:val="00B67552"/>
    <w:rsid w:val="00B67C23"/>
    <w:rsid w:val="00B74161"/>
    <w:rsid w:val="00B75735"/>
    <w:rsid w:val="00B76BBB"/>
    <w:rsid w:val="00B77142"/>
    <w:rsid w:val="00B801C4"/>
    <w:rsid w:val="00B80A2C"/>
    <w:rsid w:val="00B814D9"/>
    <w:rsid w:val="00B81F60"/>
    <w:rsid w:val="00B841AC"/>
    <w:rsid w:val="00B8572D"/>
    <w:rsid w:val="00B865B0"/>
    <w:rsid w:val="00B90780"/>
    <w:rsid w:val="00B9240D"/>
    <w:rsid w:val="00B94BB8"/>
    <w:rsid w:val="00B9644D"/>
    <w:rsid w:val="00B97278"/>
    <w:rsid w:val="00BA22A8"/>
    <w:rsid w:val="00BA3E48"/>
    <w:rsid w:val="00BB07ED"/>
    <w:rsid w:val="00BB1EB3"/>
    <w:rsid w:val="00BB2678"/>
    <w:rsid w:val="00BC2343"/>
    <w:rsid w:val="00BC74DE"/>
    <w:rsid w:val="00BD2DC7"/>
    <w:rsid w:val="00BD30C8"/>
    <w:rsid w:val="00BD3EB4"/>
    <w:rsid w:val="00BD55D9"/>
    <w:rsid w:val="00BD5C65"/>
    <w:rsid w:val="00BE01CA"/>
    <w:rsid w:val="00BE099D"/>
    <w:rsid w:val="00BE6018"/>
    <w:rsid w:val="00BF1F57"/>
    <w:rsid w:val="00BF2383"/>
    <w:rsid w:val="00BF2DDD"/>
    <w:rsid w:val="00BF4086"/>
    <w:rsid w:val="00BF426C"/>
    <w:rsid w:val="00BF4E28"/>
    <w:rsid w:val="00BF58D0"/>
    <w:rsid w:val="00BF5FC5"/>
    <w:rsid w:val="00BF70AE"/>
    <w:rsid w:val="00BF7505"/>
    <w:rsid w:val="00BF7D6A"/>
    <w:rsid w:val="00C013E1"/>
    <w:rsid w:val="00C01611"/>
    <w:rsid w:val="00C02C6D"/>
    <w:rsid w:val="00C02D59"/>
    <w:rsid w:val="00C030B6"/>
    <w:rsid w:val="00C03284"/>
    <w:rsid w:val="00C04855"/>
    <w:rsid w:val="00C050D7"/>
    <w:rsid w:val="00C05B5F"/>
    <w:rsid w:val="00C104CC"/>
    <w:rsid w:val="00C152FE"/>
    <w:rsid w:val="00C16739"/>
    <w:rsid w:val="00C22CCE"/>
    <w:rsid w:val="00C23BA2"/>
    <w:rsid w:val="00C24CA0"/>
    <w:rsid w:val="00C32AF2"/>
    <w:rsid w:val="00C33204"/>
    <w:rsid w:val="00C338EB"/>
    <w:rsid w:val="00C3465D"/>
    <w:rsid w:val="00C379E9"/>
    <w:rsid w:val="00C40F7A"/>
    <w:rsid w:val="00C439FB"/>
    <w:rsid w:val="00C43F23"/>
    <w:rsid w:val="00C50011"/>
    <w:rsid w:val="00C56DA4"/>
    <w:rsid w:val="00C64041"/>
    <w:rsid w:val="00C645E6"/>
    <w:rsid w:val="00C64D82"/>
    <w:rsid w:val="00C64FBC"/>
    <w:rsid w:val="00C65A83"/>
    <w:rsid w:val="00C737EE"/>
    <w:rsid w:val="00C80F23"/>
    <w:rsid w:val="00C81151"/>
    <w:rsid w:val="00C81A11"/>
    <w:rsid w:val="00C828B6"/>
    <w:rsid w:val="00C82CC6"/>
    <w:rsid w:val="00C850A3"/>
    <w:rsid w:val="00C85C32"/>
    <w:rsid w:val="00C87568"/>
    <w:rsid w:val="00C9072B"/>
    <w:rsid w:val="00C90DB6"/>
    <w:rsid w:val="00C9394F"/>
    <w:rsid w:val="00C93B1A"/>
    <w:rsid w:val="00C96F5F"/>
    <w:rsid w:val="00CA3C4F"/>
    <w:rsid w:val="00CA5927"/>
    <w:rsid w:val="00CA79EC"/>
    <w:rsid w:val="00CB2D37"/>
    <w:rsid w:val="00CB39C2"/>
    <w:rsid w:val="00CB4C8C"/>
    <w:rsid w:val="00CB6782"/>
    <w:rsid w:val="00CC080A"/>
    <w:rsid w:val="00CC1D4D"/>
    <w:rsid w:val="00CC1F82"/>
    <w:rsid w:val="00CC3C04"/>
    <w:rsid w:val="00CD151F"/>
    <w:rsid w:val="00CD5FBA"/>
    <w:rsid w:val="00CE26E5"/>
    <w:rsid w:val="00CE46DB"/>
    <w:rsid w:val="00CE5277"/>
    <w:rsid w:val="00CE6358"/>
    <w:rsid w:val="00CF0C6C"/>
    <w:rsid w:val="00CF2116"/>
    <w:rsid w:val="00CF2C2A"/>
    <w:rsid w:val="00CF2D54"/>
    <w:rsid w:val="00D01324"/>
    <w:rsid w:val="00D02BA5"/>
    <w:rsid w:val="00D03538"/>
    <w:rsid w:val="00D049B8"/>
    <w:rsid w:val="00D04C0E"/>
    <w:rsid w:val="00D0516C"/>
    <w:rsid w:val="00D05EE7"/>
    <w:rsid w:val="00D06394"/>
    <w:rsid w:val="00D068D0"/>
    <w:rsid w:val="00D0722C"/>
    <w:rsid w:val="00D078D1"/>
    <w:rsid w:val="00D129A8"/>
    <w:rsid w:val="00D12F5B"/>
    <w:rsid w:val="00D12FB9"/>
    <w:rsid w:val="00D200BD"/>
    <w:rsid w:val="00D22399"/>
    <w:rsid w:val="00D33751"/>
    <w:rsid w:val="00D36F6E"/>
    <w:rsid w:val="00D37343"/>
    <w:rsid w:val="00D40397"/>
    <w:rsid w:val="00D4205E"/>
    <w:rsid w:val="00D43CCE"/>
    <w:rsid w:val="00D51F57"/>
    <w:rsid w:val="00D52744"/>
    <w:rsid w:val="00D52DC6"/>
    <w:rsid w:val="00D565EC"/>
    <w:rsid w:val="00D600AB"/>
    <w:rsid w:val="00D61982"/>
    <w:rsid w:val="00D6226F"/>
    <w:rsid w:val="00D6267A"/>
    <w:rsid w:val="00D6596A"/>
    <w:rsid w:val="00D674CF"/>
    <w:rsid w:val="00D67A47"/>
    <w:rsid w:val="00D67D12"/>
    <w:rsid w:val="00D67E63"/>
    <w:rsid w:val="00D70923"/>
    <w:rsid w:val="00D73805"/>
    <w:rsid w:val="00D74F09"/>
    <w:rsid w:val="00D7585A"/>
    <w:rsid w:val="00D77C49"/>
    <w:rsid w:val="00D80618"/>
    <w:rsid w:val="00D82494"/>
    <w:rsid w:val="00D83CF5"/>
    <w:rsid w:val="00D84A4B"/>
    <w:rsid w:val="00D92168"/>
    <w:rsid w:val="00D940B5"/>
    <w:rsid w:val="00D95CB0"/>
    <w:rsid w:val="00D95E12"/>
    <w:rsid w:val="00D977C0"/>
    <w:rsid w:val="00DA00A3"/>
    <w:rsid w:val="00DA11B1"/>
    <w:rsid w:val="00DA13F3"/>
    <w:rsid w:val="00DA2DE3"/>
    <w:rsid w:val="00DA716A"/>
    <w:rsid w:val="00DB1841"/>
    <w:rsid w:val="00DB1F4F"/>
    <w:rsid w:val="00DB37EE"/>
    <w:rsid w:val="00DB413D"/>
    <w:rsid w:val="00DB4450"/>
    <w:rsid w:val="00DB7B69"/>
    <w:rsid w:val="00DC234A"/>
    <w:rsid w:val="00DC34E9"/>
    <w:rsid w:val="00DC41E4"/>
    <w:rsid w:val="00DC66A8"/>
    <w:rsid w:val="00DC7C77"/>
    <w:rsid w:val="00DD78E0"/>
    <w:rsid w:val="00DD7EA2"/>
    <w:rsid w:val="00DE00F2"/>
    <w:rsid w:val="00DE117F"/>
    <w:rsid w:val="00DE144D"/>
    <w:rsid w:val="00DE401C"/>
    <w:rsid w:val="00DE4304"/>
    <w:rsid w:val="00DF0726"/>
    <w:rsid w:val="00DF347B"/>
    <w:rsid w:val="00DF63FA"/>
    <w:rsid w:val="00E012CC"/>
    <w:rsid w:val="00E02B71"/>
    <w:rsid w:val="00E02DEB"/>
    <w:rsid w:val="00E042A1"/>
    <w:rsid w:val="00E04671"/>
    <w:rsid w:val="00E05F9D"/>
    <w:rsid w:val="00E07951"/>
    <w:rsid w:val="00E104FA"/>
    <w:rsid w:val="00E1082A"/>
    <w:rsid w:val="00E11166"/>
    <w:rsid w:val="00E13182"/>
    <w:rsid w:val="00E15383"/>
    <w:rsid w:val="00E1738C"/>
    <w:rsid w:val="00E22D28"/>
    <w:rsid w:val="00E230E3"/>
    <w:rsid w:val="00E230ED"/>
    <w:rsid w:val="00E30EDF"/>
    <w:rsid w:val="00E31FBA"/>
    <w:rsid w:val="00E35496"/>
    <w:rsid w:val="00E36AAE"/>
    <w:rsid w:val="00E41773"/>
    <w:rsid w:val="00E41CF1"/>
    <w:rsid w:val="00E505A3"/>
    <w:rsid w:val="00E513F6"/>
    <w:rsid w:val="00E52F3B"/>
    <w:rsid w:val="00E538AB"/>
    <w:rsid w:val="00E53D94"/>
    <w:rsid w:val="00E53DEA"/>
    <w:rsid w:val="00E55986"/>
    <w:rsid w:val="00E57F40"/>
    <w:rsid w:val="00E616DB"/>
    <w:rsid w:val="00E618DD"/>
    <w:rsid w:val="00E627A4"/>
    <w:rsid w:val="00E630ED"/>
    <w:rsid w:val="00E64C1D"/>
    <w:rsid w:val="00E7357D"/>
    <w:rsid w:val="00E74EC5"/>
    <w:rsid w:val="00E76B86"/>
    <w:rsid w:val="00E80A21"/>
    <w:rsid w:val="00E80E16"/>
    <w:rsid w:val="00E83302"/>
    <w:rsid w:val="00E8342F"/>
    <w:rsid w:val="00E847A7"/>
    <w:rsid w:val="00E85415"/>
    <w:rsid w:val="00E86783"/>
    <w:rsid w:val="00E906B4"/>
    <w:rsid w:val="00E9095B"/>
    <w:rsid w:val="00E92EE0"/>
    <w:rsid w:val="00E9399B"/>
    <w:rsid w:val="00E94008"/>
    <w:rsid w:val="00E94762"/>
    <w:rsid w:val="00E96B52"/>
    <w:rsid w:val="00EA2244"/>
    <w:rsid w:val="00EA6563"/>
    <w:rsid w:val="00EA6FA7"/>
    <w:rsid w:val="00EB067F"/>
    <w:rsid w:val="00EB1F02"/>
    <w:rsid w:val="00EB230B"/>
    <w:rsid w:val="00EB5BC5"/>
    <w:rsid w:val="00EC086C"/>
    <w:rsid w:val="00EC42D0"/>
    <w:rsid w:val="00EC638F"/>
    <w:rsid w:val="00EC7583"/>
    <w:rsid w:val="00ED2713"/>
    <w:rsid w:val="00ED5D6F"/>
    <w:rsid w:val="00EE2061"/>
    <w:rsid w:val="00EE2ACE"/>
    <w:rsid w:val="00EE4874"/>
    <w:rsid w:val="00EE5829"/>
    <w:rsid w:val="00EE79A6"/>
    <w:rsid w:val="00EF0D86"/>
    <w:rsid w:val="00F005A0"/>
    <w:rsid w:val="00F106D2"/>
    <w:rsid w:val="00F11352"/>
    <w:rsid w:val="00F13451"/>
    <w:rsid w:val="00F1498D"/>
    <w:rsid w:val="00F14DDF"/>
    <w:rsid w:val="00F152AD"/>
    <w:rsid w:val="00F20BE9"/>
    <w:rsid w:val="00F2285F"/>
    <w:rsid w:val="00F23155"/>
    <w:rsid w:val="00F24E0E"/>
    <w:rsid w:val="00F2526E"/>
    <w:rsid w:val="00F26693"/>
    <w:rsid w:val="00F31DE4"/>
    <w:rsid w:val="00F33530"/>
    <w:rsid w:val="00F36130"/>
    <w:rsid w:val="00F36A6E"/>
    <w:rsid w:val="00F36FE3"/>
    <w:rsid w:val="00F40444"/>
    <w:rsid w:val="00F40868"/>
    <w:rsid w:val="00F4087A"/>
    <w:rsid w:val="00F423BD"/>
    <w:rsid w:val="00F432FF"/>
    <w:rsid w:val="00F46A39"/>
    <w:rsid w:val="00F46F26"/>
    <w:rsid w:val="00F4715C"/>
    <w:rsid w:val="00F50707"/>
    <w:rsid w:val="00F51C03"/>
    <w:rsid w:val="00F54869"/>
    <w:rsid w:val="00F556B2"/>
    <w:rsid w:val="00F55A5C"/>
    <w:rsid w:val="00F57187"/>
    <w:rsid w:val="00F574E5"/>
    <w:rsid w:val="00F5754B"/>
    <w:rsid w:val="00F576DE"/>
    <w:rsid w:val="00F63BF7"/>
    <w:rsid w:val="00F65617"/>
    <w:rsid w:val="00F710BE"/>
    <w:rsid w:val="00F718C1"/>
    <w:rsid w:val="00F736D2"/>
    <w:rsid w:val="00F7564C"/>
    <w:rsid w:val="00F76220"/>
    <w:rsid w:val="00F769BE"/>
    <w:rsid w:val="00F77D7A"/>
    <w:rsid w:val="00F82E6B"/>
    <w:rsid w:val="00F87CA3"/>
    <w:rsid w:val="00F95B9D"/>
    <w:rsid w:val="00F97B71"/>
    <w:rsid w:val="00FA1925"/>
    <w:rsid w:val="00FA2DDA"/>
    <w:rsid w:val="00FA34CA"/>
    <w:rsid w:val="00FA3CC8"/>
    <w:rsid w:val="00FA4A55"/>
    <w:rsid w:val="00FA4D4F"/>
    <w:rsid w:val="00FA54E8"/>
    <w:rsid w:val="00FB2D17"/>
    <w:rsid w:val="00FB2F69"/>
    <w:rsid w:val="00FB3BCA"/>
    <w:rsid w:val="00FB45FF"/>
    <w:rsid w:val="00FB47E0"/>
    <w:rsid w:val="00FB5D97"/>
    <w:rsid w:val="00FC1991"/>
    <w:rsid w:val="00FC1CA5"/>
    <w:rsid w:val="00FC2979"/>
    <w:rsid w:val="00FC45F4"/>
    <w:rsid w:val="00FC5E83"/>
    <w:rsid w:val="00FD0A58"/>
    <w:rsid w:val="00FD1C3C"/>
    <w:rsid w:val="00FD38A8"/>
    <w:rsid w:val="00FD3B9A"/>
    <w:rsid w:val="00FD6AC8"/>
    <w:rsid w:val="00FD7153"/>
    <w:rsid w:val="00FD7298"/>
    <w:rsid w:val="00FE308B"/>
    <w:rsid w:val="00FE3230"/>
    <w:rsid w:val="00FE3EA1"/>
    <w:rsid w:val="00FE4818"/>
    <w:rsid w:val="00FE5D80"/>
    <w:rsid w:val="00FE6979"/>
    <w:rsid w:val="00FF6ADB"/>
    <w:rsid w:val="00FF7F4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4097"/>
    <o:shapelayout v:ext="edit">
      <o:idmap v:ext="edit" data="1"/>
    </o:shapelayout>
  </w:shapeDefaults>
  <w:decimalSymbol w:val="."/>
  <w:listSeparator w:val=","/>
  <w15:docId w15:val="{0B4FFACB-40C0-42F5-8109-F2B2FEA43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5D31"/>
    <w:pPr>
      <w:widowControl w:val="0"/>
      <w:jc w:val="both"/>
    </w:pPr>
    <w:rPr>
      <w:kern w:val="2"/>
      <w:sz w:val="21"/>
      <w:szCs w:val="24"/>
    </w:rPr>
  </w:style>
  <w:style w:type="paragraph" w:styleId="1">
    <w:name w:val="heading 1"/>
    <w:basedOn w:val="a"/>
    <w:next w:val="a"/>
    <w:link w:val="1Char"/>
    <w:uiPriority w:val="99"/>
    <w:qFormat/>
    <w:rsid w:val="005D4452"/>
    <w:pPr>
      <w:keepNext/>
      <w:keepLines/>
      <w:spacing w:before="340" w:after="330" w:line="578" w:lineRule="auto"/>
      <w:outlineLvl w:val="0"/>
    </w:pPr>
    <w:rPr>
      <w:b/>
      <w:bCs/>
      <w:kern w:val="44"/>
      <w:sz w:val="44"/>
      <w:szCs w:val="44"/>
    </w:rPr>
  </w:style>
  <w:style w:type="paragraph" w:styleId="2">
    <w:name w:val="heading 2"/>
    <w:basedOn w:val="a"/>
    <w:next w:val="a0"/>
    <w:link w:val="2Char"/>
    <w:uiPriority w:val="9"/>
    <w:qFormat/>
    <w:rsid w:val="001B63AB"/>
    <w:pPr>
      <w:keepNext/>
      <w:keepLines/>
      <w:spacing w:before="260" w:after="260" w:line="360" w:lineRule="auto"/>
      <w:outlineLvl w:val="1"/>
    </w:pPr>
    <w:rPr>
      <w:rFonts w:ascii="Cambria" w:hAnsi="Cambria"/>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5D4452"/>
    <w:rPr>
      <w:rFonts w:cs="Times New Roman"/>
      <w:b/>
      <w:bCs/>
      <w:kern w:val="44"/>
      <w:sz w:val="44"/>
      <w:szCs w:val="44"/>
    </w:rPr>
  </w:style>
  <w:style w:type="character" w:customStyle="1" w:styleId="2Char">
    <w:name w:val="标题 2 Char"/>
    <w:link w:val="2"/>
    <w:uiPriority w:val="9"/>
    <w:semiHidden/>
    <w:rsid w:val="00D85A42"/>
    <w:rPr>
      <w:rFonts w:ascii="Cambria" w:eastAsia="宋体" w:hAnsi="Cambria" w:cs="Times New Roman"/>
      <w:b/>
      <w:bCs/>
      <w:sz w:val="32"/>
      <w:szCs w:val="32"/>
    </w:rPr>
  </w:style>
  <w:style w:type="paragraph" w:styleId="a0">
    <w:name w:val="Normal Indent"/>
    <w:basedOn w:val="a"/>
    <w:uiPriority w:val="99"/>
    <w:rsid w:val="001B63AB"/>
    <w:pPr>
      <w:ind w:firstLineChars="200" w:firstLine="420"/>
    </w:pPr>
  </w:style>
  <w:style w:type="paragraph" w:styleId="a4">
    <w:name w:val="Body Text Indent"/>
    <w:basedOn w:val="a"/>
    <w:link w:val="Char"/>
    <w:uiPriority w:val="99"/>
    <w:rsid w:val="001B63AB"/>
    <w:pPr>
      <w:widowControl/>
      <w:spacing w:before="100" w:beforeAutospacing="1" w:after="100" w:afterAutospacing="1"/>
      <w:jc w:val="left"/>
    </w:pPr>
    <w:rPr>
      <w:kern w:val="0"/>
      <w:sz w:val="20"/>
    </w:rPr>
  </w:style>
  <w:style w:type="character" w:customStyle="1" w:styleId="Char">
    <w:name w:val="正文文本缩进 Char"/>
    <w:link w:val="a4"/>
    <w:uiPriority w:val="99"/>
    <w:semiHidden/>
    <w:rsid w:val="00D85A42"/>
    <w:rPr>
      <w:szCs w:val="24"/>
    </w:rPr>
  </w:style>
  <w:style w:type="paragraph" w:styleId="a5">
    <w:name w:val="Plain Text"/>
    <w:basedOn w:val="a"/>
    <w:link w:val="Char0"/>
    <w:uiPriority w:val="99"/>
    <w:rsid w:val="001B63AB"/>
    <w:rPr>
      <w:rFonts w:ascii="宋体" w:hAnsi="Courier New"/>
      <w:szCs w:val="20"/>
    </w:rPr>
  </w:style>
  <w:style w:type="character" w:customStyle="1" w:styleId="Char0">
    <w:name w:val="纯文本 Char"/>
    <w:link w:val="a5"/>
    <w:uiPriority w:val="99"/>
    <w:locked/>
    <w:rsid w:val="00A726E0"/>
    <w:rPr>
      <w:rFonts w:ascii="宋体" w:hAnsi="Courier New"/>
      <w:kern w:val="2"/>
      <w:sz w:val="21"/>
    </w:rPr>
  </w:style>
  <w:style w:type="paragraph" w:styleId="20">
    <w:name w:val="Body Text Indent 2"/>
    <w:basedOn w:val="a"/>
    <w:link w:val="2Char0"/>
    <w:uiPriority w:val="99"/>
    <w:rsid w:val="001B63AB"/>
    <w:pPr>
      <w:spacing w:line="560" w:lineRule="exact"/>
      <w:ind w:firstLineChars="200" w:firstLine="480"/>
    </w:pPr>
    <w:rPr>
      <w:kern w:val="0"/>
      <w:sz w:val="20"/>
    </w:rPr>
  </w:style>
  <w:style w:type="character" w:customStyle="1" w:styleId="2Char0">
    <w:name w:val="正文文本缩进 2 Char"/>
    <w:link w:val="20"/>
    <w:uiPriority w:val="99"/>
    <w:semiHidden/>
    <w:rsid w:val="00D85A42"/>
    <w:rPr>
      <w:szCs w:val="24"/>
    </w:rPr>
  </w:style>
  <w:style w:type="paragraph" w:styleId="a6">
    <w:name w:val="footer"/>
    <w:basedOn w:val="a"/>
    <w:link w:val="Char1"/>
    <w:uiPriority w:val="99"/>
    <w:rsid w:val="001B63AB"/>
    <w:pPr>
      <w:tabs>
        <w:tab w:val="center" w:pos="4153"/>
        <w:tab w:val="right" w:pos="8306"/>
      </w:tabs>
      <w:snapToGrid w:val="0"/>
      <w:jc w:val="left"/>
    </w:pPr>
    <w:rPr>
      <w:kern w:val="0"/>
      <w:sz w:val="18"/>
      <w:szCs w:val="18"/>
    </w:rPr>
  </w:style>
  <w:style w:type="character" w:customStyle="1" w:styleId="Char1">
    <w:name w:val="页脚 Char"/>
    <w:link w:val="a6"/>
    <w:uiPriority w:val="99"/>
    <w:semiHidden/>
    <w:rsid w:val="00D85A42"/>
    <w:rPr>
      <w:sz w:val="18"/>
      <w:szCs w:val="18"/>
    </w:rPr>
  </w:style>
  <w:style w:type="character" w:styleId="a7">
    <w:name w:val="page number"/>
    <w:uiPriority w:val="99"/>
    <w:rsid w:val="001B63AB"/>
    <w:rPr>
      <w:rFonts w:cs="Times New Roman"/>
    </w:rPr>
  </w:style>
  <w:style w:type="character" w:styleId="a8">
    <w:name w:val="Hyperlink"/>
    <w:uiPriority w:val="99"/>
    <w:rsid w:val="001B63AB"/>
    <w:rPr>
      <w:rFonts w:cs="Times New Roman"/>
      <w:color w:val="0000FF"/>
      <w:u w:val="single"/>
    </w:rPr>
  </w:style>
  <w:style w:type="paragraph" w:styleId="3">
    <w:name w:val="Body Text Indent 3"/>
    <w:basedOn w:val="a"/>
    <w:link w:val="3Char"/>
    <w:uiPriority w:val="99"/>
    <w:rsid w:val="001B63AB"/>
    <w:pPr>
      <w:spacing w:line="560" w:lineRule="exact"/>
      <w:ind w:firstLineChars="200" w:firstLine="420"/>
    </w:pPr>
    <w:rPr>
      <w:kern w:val="0"/>
      <w:sz w:val="16"/>
      <w:szCs w:val="16"/>
    </w:rPr>
  </w:style>
  <w:style w:type="character" w:customStyle="1" w:styleId="3Char">
    <w:name w:val="正文文本缩进 3 Char"/>
    <w:link w:val="3"/>
    <w:uiPriority w:val="99"/>
    <w:semiHidden/>
    <w:rsid w:val="00D85A42"/>
    <w:rPr>
      <w:sz w:val="16"/>
      <w:szCs w:val="16"/>
    </w:rPr>
  </w:style>
  <w:style w:type="paragraph" w:styleId="a9">
    <w:name w:val="header"/>
    <w:basedOn w:val="a"/>
    <w:link w:val="Char2"/>
    <w:uiPriority w:val="99"/>
    <w:rsid w:val="001B63AB"/>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9"/>
    <w:uiPriority w:val="99"/>
    <w:locked/>
    <w:rsid w:val="004E30FB"/>
    <w:rPr>
      <w:rFonts w:cs="Times New Roman"/>
      <w:kern w:val="2"/>
      <w:sz w:val="18"/>
      <w:szCs w:val="18"/>
    </w:rPr>
  </w:style>
  <w:style w:type="character" w:styleId="aa">
    <w:name w:val="FollowedHyperlink"/>
    <w:uiPriority w:val="99"/>
    <w:rsid w:val="001B63AB"/>
    <w:rPr>
      <w:rFonts w:cs="Times New Roman"/>
      <w:color w:val="800080"/>
      <w:u w:val="single"/>
    </w:rPr>
  </w:style>
  <w:style w:type="paragraph" w:styleId="ab">
    <w:name w:val="List"/>
    <w:basedOn w:val="ac"/>
    <w:uiPriority w:val="99"/>
    <w:rsid w:val="001B63AB"/>
    <w:pPr>
      <w:spacing w:after="220" w:line="220" w:lineRule="atLeast"/>
      <w:ind w:left="1440" w:hanging="360"/>
    </w:pPr>
    <w:rPr>
      <w:szCs w:val="20"/>
    </w:rPr>
  </w:style>
  <w:style w:type="paragraph" w:styleId="ac">
    <w:name w:val="Body Text"/>
    <w:basedOn w:val="a"/>
    <w:link w:val="Char3"/>
    <w:uiPriority w:val="99"/>
    <w:rsid w:val="001B63AB"/>
    <w:pPr>
      <w:spacing w:after="120"/>
    </w:pPr>
    <w:rPr>
      <w:kern w:val="0"/>
      <w:sz w:val="20"/>
    </w:rPr>
  </w:style>
  <w:style w:type="character" w:customStyle="1" w:styleId="Char3">
    <w:name w:val="正文文本 Char"/>
    <w:link w:val="ac"/>
    <w:uiPriority w:val="99"/>
    <w:semiHidden/>
    <w:rsid w:val="00D85A42"/>
    <w:rPr>
      <w:szCs w:val="24"/>
    </w:rPr>
  </w:style>
  <w:style w:type="paragraph" w:styleId="ad">
    <w:name w:val="Date"/>
    <w:basedOn w:val="a"/>
    <w:next w:val="a"/>
    <w:link w:val="Char4"/>
    <w:uiPriority w:val="99"/>
    <w:rsid w:val="001B63AB"/>
    <w:rPr>
      <w:sz w:val="24"/>
      <w:szCs w:val="20"/>
    </w:rPr>
  </w:style>
  <w:style w:type="character" w:customStyle="1" w:styleId="Char4">
    <w:name w:val="日期 Char"/>
    <w:link w:val="ad"/>
    <w:uiPriority w:val="99"/>
    <w:locked/>
    <w:rsid w:val="005E5CC1"/>
    <w:rPr>
      <w:rFonts w:cs="Times New Roman"/>
      <w:kern w:val="2"/>
      <w:sz w:val="24"/>
    </w:rPr>
  </w:style>
  <w:style w:type="character" w:customStyle="1" w:styleId="c1">
    <w:name w:val="c1"/>
    <w:uiPriority w:val="99"/>
    <w:rsid w:val="001B63AB"/>
    <w:rPr>
      <w:rFonts w:cs="Times New Roman"/>
      <w:color w:val="000000"/>
      <w:sz w:val="18"/>
      <w:szCs w:val="18"/>
    </w:rPr>
  </w:style>
  <w:style w:type="paragraph" w:styleId="10">
    <w:name w:val="index 1"/>
    <w:basedOn w:val="a"/>
    <w:next w:val="a"/>
    <w:autoRedefine/>
    <w:uiPriority w:val="99"/>
    <w:semiHidden/>
    <w:rsid w:val="001B63AB"/>
    <w:pPr>
      <w:jc w:val="right"/>
    </w:pPr>
    <w:rPr>
      <w:color w:val="008000"/>
    </w:rPr>
  </w:style>
  <w:style w:type="paragraph" w:customStyle="1" w:styleId="font5">
    <w:name w:val="font5"/>
    <w:basedOn w:val="a"/>
    <w:uiPriority w:val="99"/>
    <w:rsid w:val="001B63AB"/>
    <w:pPr>
      <w:widowControl/>
      <w:spacing w:before="100" w:beforeAutospacing="1" w:after="100" w:afterAutospacing="1"/>
      <w:jc w:val="left"/>
    </w:pPr>
    <w:rPr>
      <w:rFonts w:ascii="宋体" w:hAnsi="宋体" w:cs="Arial Unicode MS"/>
      <w:kern w:val="0"/>
      <w:sz w:val="18"/>
      <w:szCs w:val="18"/>
    </w:rPr>
  </w:style>
  <w:style w:type="paragraph" w:customStyle="1" w:styleId="xl24">
    <w:name w:val="xl24"/>
    <w:basedOn w:val="a"/>
    <w:uiPriority w:val="99"/>
    <w:rsid w:val="001B63AB"/>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uiPriority w:val="99"/>
    <w:rsid w:val="001B63AB"/>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rPr>
  </w:style>
  <w:style w:type="paragraph" w:customStyle="1" w:styleId="xl26">
    <w:name w:val="xl26"/>
    <w:basedOn w:val="a"/>
    <w:uiPriority w:val="99"/>
    <w:rsid w:val="001B63AB"/>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7">
    <w:name w:val="xl27"/>
    <w:basedOn w:val="a"/>
    <w:uiPriority w:val="99"/>
    <w:rsid w:val="001B63AB"/>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uiPriority w:val="99"/>
    <w:rsid w:val="001B63AB"/>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9">
    <w:name w:val="xl29"/>
    <w:basedOn w:val="a"/>
    <w:uiPriority w:val="99"/>
    <w:rsid w:val="001B63AB"/>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0">
    <w:name w:val="xl30"/>
    <w:basedOn w:val="a"/>
    <w:uiPriority w:val="99"/>
    <w:rsid w:val="001B63AB"/>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1">
    <w:name w:val="xl31"/>
    <w:basedOn w:val="a"/>
    <w:uiPriority w:val="99"/>
    <w:rsid w:val="001B63AB"/>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uiPriority w:val="99"/>
    <w:rsid w:val="001B63AB"/>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uiPriority w:val="99"/>
    <w:rsid w:val="001B63AB"/>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uiPriority w:val="99"/>
    <w:rsid w:val="001B63AB"/>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uiPriority w:val="99"/>
    <w:rsid w:val="001B63AB"/>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uiPriority w:val="99"/>
    <w:rsid w:val="001B63AB"/>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uiPriority w:val="99"/>
    <w:rsid w:val="001B63AB"/>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uiPriority w:val="99"/>
    <w:rsid w:val="001B63AB"/>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e">
    <w:name w:val="Balloon Text"/>
    <w:basedOn w:val="a"/>
    <w:link w:val="Char5"/>
    <w:uiPriority w:val="99"/>
    <w:semiHidden/>
    <w:rsid w:val="001B63AB"/>
    <w:rPr>
      <w:kern w:val="0"/>
      <w:sz w:val="0"/>
      <w:szCs w:val="0"/>
    </w:rPr>
  </w:style>
  <w:style w:type="character" w:customStyle="1" w:styleId="Char5">
    <w:name w:val="批注框文本 Char"/>
    <w:link w:val="ae"/>
    <w:uiPriority w:val="99"/>
    <w:semiHidden/>
    <w:rsid w:val="00D85A42"/>
    <w:rPr>
      <w:sz w:val="0"/>
      <w:szCs w:val="0"/>
    </w:rPr>
  </w:style>
  <w:style w:type="character" w:styleId="af">
    <w:name w:val="annotation reference"/>
    <w:uiPriority w:val="99"/>
    <w:semiHidden/>
    <w:rsid w:val="001B63AB"/>
    <w:rPr>
      <w:rFonts w:cs="Times New Roman"/>
      <w:sz w:val="21"/>
      <w:szCs w:val="21"/>
    </w:rPr>
  </w:style>
  <w:style w:type="paragraph" w:styleId="af0">
    <w:name w:val="annotation text"/>
    <w:basedOn w:val="a"/>
    <w:link w:val="Char6"/>
    <w:uiPriority w:val="99"/>
    <w:semiHidden/>
    <w:rsid w:val="001B63AB"/>
    <w:pPr>
      <w:jc w:val="left"/>
    </w:pPr>
    <w:rPr>
      <w:kern w:val="0"/>
      <w:sz w:val="20"/>
    </w:rPr>
  </w:style>
  <w:style w:type="character" w:customStyle="1" w:styleId="Char6">
    <w:name w:val="批注文字 Char"/>
    <w:link w:val="af0"/>
    <w:uiPriority w:val="99"/>
    <w:semiHidden/>
    <w:rsid w:val="00D85A42"/>
    <w:rPr>
      <w:szCs w:val="24"/>
    </w:rPr>
  </w:style>
  <w:style w:type="paragraph" w:styleId="af1">
    <w:name w:val="annotation subject"/>
    <w:basedOn w:val="af0"/>
    <w:next w:val="af0"/>
    <w:link w:val="Char7"/>
    <w:uiPriority w:val="99"/>
    <w:semiHidden/>
    <w:rsid w:val="001B63AB"/>
    <w:rPr>
      <w:b/>
      <w:bCs/>
    </w:rPr>
  </w:style>
  <w:style w:type="character" w:customStyle="1" w:styleId="Char7">
    <w:name w:val="批注主题 Char"/>
    <w:link w:val="af1"/>
    <w:uiPriority w:val="99"/>
    <w:semiHidden/>
    <w:rsid w:val="00D85A42"/>
    <w:rPr>
      <w:b/>
      <w:bCs/>
      <w:szCs w:val="24"/>
    </w:rPr>
  </w:style>
  <w:style w:type="paragraph" w:customStyle="1" w:styleId="Char8">
    <w:name w:val="Char"/>
    <w:basedOn w:val="a"/>
    <w:uiPriority w:val="99"/>
    <w:rsid w:val="001B63AB"/>
  </w:style>
  <w:style w:type="paragraph" w:styleId="af2">
    <w:name w:val="Document Map"/>
    <w:basedOn w:val="a"/>
    <w:link w:val="Char9"/>
    <w:uiPriority w:val="99"/>
    <w:semiHidden/>
    <w:rsid w:val="000A549A"/>
    <w:pPr>
      <w:shd w:val="clear" w:color="auto" w:fill="000080"/>
    </w:pPr>
    <w:rPr>
      <w:kern w:val="0"/>
      <w:sz w:val="0"/>
      <w:szCs w:val="0"/>
    </w:rPr>
  </w:style>
  <w:style w:type="character" w:customStyle="1" w:styleId="Char9">
    <w:name w:val="文档结构图 Char"/>
    <w:link w:val="af2"/>
    <w:uiPriority w:val="99"/>
    <w:semiHidden/>
    <w:rsid w:val="00D85A42"/>
    <w:rPr>
      <w:sz w:val="0"/>
      <w:szCs w:val="0"/>
    </w:rPr>
  </w:style>
  <w:style w:type="paragraph" w:customStyle="1" w:styleId="af3">
    <w:name w:val="正文 + (符号) 宋体"/>
    <w:aliases w:val="小四,紧缩量  0.2 磅"/>
    <w:basedOn w:val="a"/>
    <w:uiPriority w:val="99"/>
    <w:rsid w:val="00C22CCE"/>
    <w:pPr>
      <w:autoSpaceDE w:val="0"/>
      <w:autoSpaceDN w:val="0"/>
      <w:adjustRightInd w:val="0"/>
      <w:ind w:rightChars="671" w:right="1409" w:firstLineChars="512" w:firstLine="1229"/>
      <w:jc w:val="distribute"/>
    </w:pPr>
    <w:rPr>
      <w:sz w:val="24"/>
    </w:rPr>
  </w:style>
  <w:style w:type="paragraph" w:styleId="af4">
    <w:name w:val="footnote text"/>
    <w:basedOn w:val="a"/>
    <w:link w:val="Chara"/>
    <w:uiPriority w:val="99"/>
    <w:semiHidden/>
    <w:rsid w:val="00547D9C"/>
    <w:pPr>
      <w:snapToGrid w:val="0"/>
      <w:jc w:val="left"/>
    </w:pPr>
    <w:rPr>
      <w:kern w:val="0"/>
      <w:sz w:val="18"/>
      <w:szCs w:val="18"/>
    </w:rPr>
  </w:style>
  <w:style w:type="character" w:customStyle="1" w:styleId="Chara">
    <w:name w:val="脚注文本 Char"/>
    <w:link w:val="af4"/>
    <w:uiPriority w:val="99"/>
    <w:semiHidden/>
    <w:rsid w:val="00D85A42"/>
    <w:rPr>
      <w:sz w:val="18"/>
      <w:szCs w:val="18"/>
    </w:rPr>
  </w:style>
  <w:style w:type="character" w:styleId="af5">
    <w:name w:val="footnote reference"/>
    <w:uiPriority w:val="99"/>
    <w:semiHidden/>
    <w:rsid w:val="00547D9C"/>
    <w:rPr>
      <w:rFonts w:cs="Times New Roman"/>
      <w:vertAlign w:val="superscript"/>
    </w:rPr>
  </w:style>
  <w:style w:type="paragraph" w:styleId="af6">
    <w:name w:val="Normal (Web)"/>
    <w:basedOn w:val="a"/>
    <w:uiPriority w:val="99"/>
    <w:rsid w:val="005D45B3"/>
    <w:pPr>
      <w:widowControl/>
      <w:spacing w:before="100" w:beforeAutospacing="1" w:after="100" w:afterAutospacing="1"/>
      <w:jc w:val="left"/>
    </w:pPr>
    <w:rPr>
      <w:rFonts w:ascii="宋体" w:hAnsi="宋体"/>
      <w:kern w:val="0"/>
      <w:sz w:val="24"/>
    </w:rPr>
  </w:style>
  <w:style w:type="table" w:styleId="af7">
    <w:name w:val="Table Grid"/>
    <w:basedOn w:val="a2"/>
    <w:qFormat/>
    <w:rsid w:val="002A5D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uiPriority w:val="99"/>
    <w:rsid w:val="00043ABF"/>
  </w:style>
  <w:style w:type="paragraph" w:customStyle="1" w:styleId="CharCharCharCharCharChar1CharCharChar">
    <w:name w:val="Char Char Char Char Char Char1 Char Char Char"/>
    <w:basedOn w:val="a"/>
    <w:uiPriority w:val="99"/>
    <w:rsid w:val="005166E9"/>
    <w:pPr>
      <w:autoSpaceDE w:val="0"/>
      <w:autoSpaceDN w:val="0"/>
      <w:adjustRightInd w:val="0"/>
      <w:jc w:val="left"/>
      <w:textAlignment w:val="baseline"/>
    </w:pPr>
    <w:rPr>
      <w:rFonts w:ascii="宋体"/>
      <w:kern w:val="0"/>
      <w:sz w:val="34"/>
      <w:szCs w:val="20"/>
    </w:rPr>
  </w:style>
  <w:style w:type="character" w:customStyle="1" w:styleId="t1">
    <w:name w:val="t1"/>
    <w:uiPriority w:val="99"/>
    <w:rsid w:val="00C40F7A"/>
    <w:rPr>
      <w:rFonts w:cs="Times New Roman"/>
      <w:color w:val="990000"/>
    </w:rPr>
  </w:style>
  <w:style w:type="character" w:styleId="af8">
    <w:name w:val="Strong"/>
    <w:uiPriority w:val="22"/>
    <w:qFormat/>
    <w:locked/>
    <w:rsid w:val="001A48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8504092">
      <w:bodyDiv w:val="1"/>
      <w:marLeft w:val="0"/>
      <w:marRight w:val="0"/>
      <w:marTop w:val="0"/>
      <w:marBottom w:val="0"/>
      <w:divBdr>
        <w:top w:val="none" w:sz="0" w:space="0" w:color="auto"/>
        <w:left w:val="none" w:sz="0" w:space="0" w:color="auto"/>
        <w:bottom w:val="none" w:sz="0" w:space="0" w:color="auto"/>
        <w:right w:val="none" w:sz="0" w:space="0" w:color="auto"/>
      </w:divBdr>
    </w:div>
    <w:div w:id="1833837360">
      <w:marLeft w:val="0"/>
      <w:marRight w:val="0"/>
      <w:marTop w:val="0"/>
      <w:marBottom w:val="0"/>
      <w:divBdr>
        <w:top w:val="none" w:sz="0" w:space="0" w:color="auto"/>
        <w:left w:val="none" w:sz="0" w:space="0" w:color="auto"/>
        <w:bottom w:val="none" w:sz="0" w:space="0" w:color="auto"/>
        <w:right w:val="none" w:sz="0" w:space="0" w:color="auto"/>
      </w:divBdr>
    </w:div>
    <w:div w:id="1833837361">
      <w:marLeft w:val="0"/>
      <w:marRight w:val="0"/>
      <w:marTop w:val="0"/>
      <w:marBottom w:val="0"/>
      <w:divBdr>
        <w:top w:val="none" w:sz="0" w:space="0" w:color="auto"/>
        <w:left w:val="none" w:sz="0" w:space="0" w:color="auto"/>
        <w:bottom w:val="none" w:sz="0" w:space="0" w:color="auto"/>
        <w:right w:val="none" w:sz="0" w:space="0" w:color="auto"/>
      </w:divBdr>
    </w:div>
    <w:div w:id="1833837362">
      <w:marLeft w:val="0"/>
      <w:marRight w:val="0"/>
      <w:marTop w:val="0"/>
      <w:marBottom w:val="0"/>
      <w:divBdr>
        <w:top w:val="none" w:sz="0" w:space="0" w:color="auto"/>
        <w:left w:val="none" w:sz="0" w:space="0" w:color="auto"/>
        <w:bottom w:val="none" w:sz="0" w:space="0" w:color="auto"/>
        <w:right w:val="none" w:sz="0" w:space="0" w:color="auto"/>
      </w:divBdr>
    </w:div>
    <w:div w:id="1833837363">
      <w:marLeft w:val="0"/>
      <w:marRight w:val="0"/>
      <w:marTop w:val="0"/>
      <w:marBottom w:val="0"/>
      <w:divBdr>
        <w:top w:val="none" w:sz="0" w:space="0" w:color="auto"/>
        <w:left w:val="none" w:sz="0" w:space="0" w:color="auto"/>
        <w:bottom w:val="none" w:sz="0" w:space="0" w:color="auto"/>
        <w:right w:val="none" w:sz="0" w:space="0" w:color="auto"/>
      </w:divBdr>
    </w:div>
    <w:div w:id="1833837364">
      <w:marLeft w:val="0"/>
      <w:marRight w:val="0"/>
      <w:marTop w:val="0"/>
      <w:marBottom w:val="0"/>
      <w:divBdr>
        <w:top w:val="none" w:sz="0" w:space="0" w:color="auto"/>
        <w:left w:val="none" w:sz="0" w:space="0" w:color="auto"/>
        <w:bottom w:val="none" w:sz="0" w:space="0" w:color="auto"/>
        <w:right w:val="none" w:sz="0" w:space="0" w:color="auto"/>
      </w:divBdr>
    </w:div>
    <w:div w:id="1833837365">
      <w:marLeft w:val="0"/>
      <w:marRight w:val="0"/>
      <w:marTop w:val="0"/>
      <w:marBottom w:val="0"/>
      <w:divBdr>
        <w:top w:val="none" w:sz="0" w:space="0" w:color="auto"/>
        <w:left w:val="none" w:sz="0" w:space="0" w:color="auto"/>
        <w:bottom w:val="none" w:sz="0" w:space="0" w:color="auto"/>
        <w:right w:val="none" w:sz="0" w:space="0" w:color="auto"/>
      </w:divBdr>
    </w:div>
    <w:div w:id="1833837366">
      <w:marLeft w:val="0"/>
      <w:marRight w:val="0"/>
      <w:marTop w:val="0"/>
      <w:marBottom w:val="0"/>
      <w:divBdr>
        <w:top w:val="none" w:sz="0" w:space="0" w:color="auto"/>
        <w:left w:val="none" w:sz="0" w:space="0" w:color="auto"/>
        <w:bottom w:val="none" w:sz="0" w:space="0" w:color="auto"/>
        <w:right w:val="none" w:sz="0" w:space="0" w:color="auto"/>
      </w:divBdr>
    </w:div>
    <w:div w:id="1833837367">
      <w:marLeft w:val="0"/>
      <w:marRight w:val="0"/>
      <w:marTop w:val="0"/>
      <w:marBottom w:val="0"/>
      <w:divBdr>
        <w:top w:val="none" w:sz="0" w:space="0" w:color="auto"/>
        <w:left w:val="none" w:sz="0" w:space="0" w:color="auto"/>
        <w:bottom w:val="none" w:sz="0" w:space="0" w:color="auto"/>
        <w:right w:val="none" w:sz="0" w:space="0" w:color="auto"/>
      </w:divBdr>
    </w:div>
    <w:div w:id="1833837368">
      <w:marLeft w:val="0"/>
      <w:marRight w:val="0"/>
      <w:marTop w:val="0"/>
      <w:marBottom w:val="0"/>
      <w:divBdr>
        <w:top w:val="none" w:sz="0" w:space="0" w:color="auto"/>
        <w:left w:val="none" w:sz="0" w:space="0" w:color="auto"/>
        <w:bottom w:val="none" w:sz="0" w:space="0" w:color="auto"/>
        <w:right w:val="none" w:sz="0" w:space="0" w:color="auto"/>
      </w:divBdr>
    </w:div>
    <w:div w:id="1833837369">
      <w:marLeft w:val="0"/>
      <w:marRight w:val="0"/>
      <w:marTop w:val="0"/>
      <w:marBottom w:val="0"/>
      <w:divBdr>
        <w:top w:val="none" w:sz="0" w:space="0" w:color="auto"/>
        <w:left w:val="none" w:sz="0" w:space="0" w:color="auto"/>
        <w:bottom w:val="none" w:sz="0" w:space="0" w:color="auto"/>
        <w:right w:val="none" w:sz="0" w:space="0" w:color="auto"/>
      </w:divBdr>
    </w:div>
    <w:div w:id="183383737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158</TotalTime>
  <Pages>3</Pages>
  <Words>1020</Words>
  <Characters>5820</Characters>
  <Application>Microsoft Office Word</Application>
  <DocSecurity>0</DocSecurity>
  <Lines>48</Lines>
  <Paragraphs>13</Paragraphs>
  <ScaleCrop>false</ScaleCrop>
  <Company>TRT. Ltd. Co.</Company>
  <LinksUpToDate>false</LinksUpToDate>
  <CharactersWithSpaces>6827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李维</cp:lastModifiedBy>
  <cp:revision>144</cp:revision>
  <cp:lastPrinted>2019-10-16T13:57:00Z</cp:lastPrinted>
  <dcterms:created xsi:type="dcterms:W3CDTF">2013-06-21T07:03:00Z</dcterms:created>
  <dcterms:modified xsi:type="dcterms:W3CDTF">2019-10-16T13:57:00Z</dcterms:modified>
</cp:coreProperties>
</file>