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1" w:rsidRPr="00820253" w:rsidRDefault="00F13451" w:rsidP="00397616">
      <w:pPr>
        <w:autoSpaceDE w:val="0"/>
        <w:autoSpaceDN w:val="0"/>
        <w:adjustRightInd w:val="0"/>
        <w:spacing w:line="360" w:lineRule="auto"/>
        <w:jc w:val="left"/>
        <w:rPr>
          <w:rFonts w:ascii="宋体" w:cs="Arial"/>
          <w:color w:val="000000"/>
          <w:kern w:val="0"/>
          <w:sz w:val="24"/>
        </w:rPr>
      </w:pPr>
      <w:bookmarkStart w:id="0" w:name="_GoBack"/>
      <w:bookmarkEnd w:id="0"/>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4A355B">
      <w:pPr>
        <w:autoSpaceDE w:val="0"/>
        <w:autoSpaceDN w:val="0"/>
        <w:adjustRightInd w:val="0"/>
        <w:spacing w:line="360" w:lineRule="auto"/>
        <w:jc w:val="left"/>
        <w:rPr>
          <w:rFonts w:ascii="宋体" w:cs="Arial"/>
          <w:color w:val="000000"/>
          <w:kern w:val="0"/>
          <w:sz w:val="24"/>
        </w:rPr>
      </w:pP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易方达标普500指数证券投资基金（LOF）</w:t>
      </w: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2019年第3季度报告</w:t>
      </w:r>
    </w:p>
    <w:p w:rsidR="00F13451" w:rsidRPr="005771AC" w:rsidRDefault="00F13451" w:rsidP="001A149A">
      <w:pPr>
        <w:spacing w:line="360" w:lineRule="auto"/>
        <w:jc w:val="center"/>
        <w:rPr>
          <w:rFonts w:ascii="宋体" w:hAnsi="宋体"/>
          <w:b/>
          <w:sz w:val="24"/>
          <w:szCs w:val="36"/>
        </w:rPr>
      </w:pPr>
      <w:r w:rsidRPr="005771AC">
        <w:rPr>
          <w:rFonts w:ascii="宋体" w:hAnsi="宋体"/>
          <w:b/>
          <w:sz w:val="24"/>
          <w:szCs w:val="36"/>
        </w:rPr>
        <w:t>2019年9月30日</w:t>
      </w: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rPr>
          <w:rFonts w:ascii="宋体"/>
          <w:b/>
          <w:color w:val="000000"/>
          <w:sz w:val="24"/>
        </w:rPr>
      </w:pP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基金管理人：</w:t>
      </w:r>
      <w:r w:rsidRPr="00820253">
        <w:rPr>
          <w:rFonts w:ascii="宋体" w:hAnsi="宋体"/>
          <w:b/>
          <w:color w:val="000000"/>
          <w:sz w:val="24"/>
        </w:rPr>
        <w:t>易方达基金管理有限公司</w:t>
      </w: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基金托管人：</w:t>
      </w:r>
      <w:r w:rsidRPr="00820253">
        <w:rPr>
          <w:rFonts w:ascii="宋体" w:hAnsi="宋体"/>
          <w:b/>
          <w:color w:val="000000"/>
          <w:sz w:val="24"/>
        </w:rPr>
        <w:t>中国建设银行股份有限公司</w:t>
      </w:r>
    </w:p>
    <w:p w:rsidR="00F13451" w:rsidRPr="00820253" w:rsidRDefault="00F13451" w:rsidP="00476756">
      <w:pPr>
        <w:spacing w:line="360" w:lineRule="auto"/>
        <w:ind w:firstLineChars="900" w:firstLine="2168"/>
        <w:rPr>
          <w:rFonts w:ascii="宋体" w:hAnsi="宋体"/>
          <w:b/>
          <w:color w:val="000000"/>
          <w:sz w:val="24"/>
        </w:rPr>
        <w:sectPr w:rsidR="00F13451" w:rsidRPr="00820253" w:rsidSect="00D6226F">
          <w:headerReference w:type="default" r:id="rId7"/>
          <w:footerReference w:type="default" r:id="rId8"/>
          <w:pgSz w:w="11926" w:h="15840"/>
          <w:pgMar w:top="1418" w:right="1418" w:bottom="851" w:left="1418" w:header="851" w:footer="992" w:gutter="0"/>
          <w:cols w:space="720"/>
          <w:noEndnote/>
        </w:sectPr>
      </w:pPr>
      <w:r w:rsidRPr="00820253">
        <w:rPr>
          <w:rFonts w:ascii="宋体" w:hAnsi="宋体" w:hint="eastAsia"/>
          <w:b/>
          <w:color w:val="000000"/>
          <w:sz w:val="24"/>
        </w:rPr>
        <w:t>报告送出日期：</w:t>
      </w:r>
      <w:r w:rsidRPr="00820253">
        <w:rPr>
          <w:rFonts w:ascii="宋体" w:hAnsi="宋体"/>
          <w:b/>
          <w:color w:val="000000"/>
          <w:sz w:val="24"/>
        </w:rPr>
        <w:t>二〇一九年十月二十四日</w:t>
      </w:r>
    </w:p>
    <w:p w:rsidR="00F13451" w:rsidRPr="00820253" w:rsidRDefault="00F13451" w:rsidP="008B041C">
      <w:pPr>
        <w:pStyle w:val="1"/>
        <w:spacing w:beforeLines="100" w:before="312" w:afterLines="100" w:after="312" w:line="360" w:lineRule="auto"/>
        <w:jc w:val="center"/>
        <w:rPr>
          <w:rFonts w:ascii="宋体" w:cs="Arial"/>
          <w:b w:val="0"/>
          <w:color w:val="000000"/>
          <w:kern w:val="0"/>
          <w:sz w:val="24"/>
          <w:szCs w:val="24"/>
        </w:rPr>
      </w:pPr>
      <w:r w:rsidRPr="00820253">
        <w:rPr>
          <w:rFonts w:ascii="宋体" w:hAnsi="宋体" w:cs="Arial" w:hint="eastAsia"/>
          <w:color w:val="000000"/>
          <w:kern w:val="0"/>
          <w:sz w:val="24"/>
          <w:szCs w:val="24"/>
        </w:rPr>
        <w:lastRenderedPageBreak/>
        <w:t>§</w:t>
      </w:r>
      <w:r w:rsidRPr="00820253">
        <w:rPr>
          <w:rFonts w:ascii="宋体" w:hAnsi="宋体" w:cs="Arial"/>
          <w:color w:val="000000"/>
          <w:kern w:val="0"/>
          <w:sz w:val="24"/>
          <w:szCs w:val="24"/>
        </w:rPr>
        <w:t xml:space="preserve">1  </w:t>
      </w:r>
      <w:r w:rsidRPr="00820253">
        <w:rPr>
          <w:rFonts w:ascii="宋体" w:hAnsi="宋体" w:cs="Arial" w:hint="eastAsia"/>
          <w:color w:val="000000"/>
          <w:kern w:val="0"/>
          <w:sz w:val="24"/>
          <w:szCs w:val="24"/>
        </w:rPr>
        <w:t>重要提示</w:t>
      </w:r>
    </w:p>
    <w:p w:rsidR="00C4294D" w:rsidRDefault="008C069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4294D" w:rsidRDefault="008C069D">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4294D" w:rsidRDefault="008C069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4294D" w:rsidRDefault="008C069D">
      <w:pPr>
        <w:spacing w:line="360" w:lineRule="auto"/>
        <w:ind w:firstLineChars="200" w:firstLine="480"/>
        <w:rPr>
          <w:color w:val="000000"/>
          <w:sz w:val="24"/>
        </w:rPr>
      </w:pPr>
      <w:r>
        <w:rPr>
          <w:color w:val="000000"/>
          <w:sz w:val="24"/>
        </w:rPr>
        <w:t>基金的过往业绩并不代表其未来表现。投资有风</w:t>
      </w:r>
      <w:r>
        <w:rPr>
          <w:color w:val="000000"/>
          <w:sz w:val="24"/>
        </w:rPr>
        <w:t>险，投资者在作出投资决策前应仔细阅读本基金的招募说明书。</w:t>
      </w:r>
      <w:r>
        <w:rPr>
          <w:color w:val="000000"/>
          <w:sz w:val="24"/>
        </w:rPr>
        <w:t xml:space="preserve"> </w:t>
      </w:r>
    </w:p>
    <w:p w:rsidR="00C4294D" w:rsidRDefault="008C069D">
      <w:pPr>
        <w:spacing w:line="360" w:lineRule="auto"/>
        <w:ind w:firstLineChars="200" w:firstLine="480"/>
        <w:rPr>
          <w:color w:val="000000"/>
          <w:sz w:val="24"/>
        </w:rPr>
      </w:pPr>
      <w:r>
        <w:rPr>
          <w:color w:val="000000"/>
          <w:sz w:val="24"/>
        </w:rPr>
        <w:t>本报告中财务资料未经审计。</w:t>
      </w:r>
    </w:p>
    <w:p w:rsidR="00F13451" w:rsidRPr="0040658E" w:rsidRDefault="00F13451" w:rsidP="00476756">
      <w:pPr>
        <w:spacing w:line="360" w:lineRule="auto"/>
        <w:ind w:firstLineChars="200" w:firstLine="480"/>
        <w:rPr>
          <w:color w:val="000000"/>
          <w:sz w:val="24"/>
        </w:rPr>
      </w:pPr>
      <w:r w:rsidRPr="0040658E">
        <w:rPr>
          <w:color w:val="000000"/>
          <w:sz w:val="24"/>
        </w:rPr>
        <w:t>本报告期自</w:t>
      </w:r>
      <w:r w:rsidRPr="0040658E">
        <w:rPr>
          <w:color w:val="000000"/>
          <w:sz w:val="24"/>
        </w:rPr>
        <w:t>2019</w:t>
      </w:r>
      <w:r w:rsidRPr="0040658E">
        <w:rPr>
          <w:color w:val="000000"/>
          <w:sz w:val="24"/>
        </w:rPr>
        <w:t>年</w:t>
      </w:r>
      <w:r w:rsidRPr="0040658E">
        <w:rPr>
          <w:color w:val="000000"/>
          <w:sz w:val="24"/>
        </w:rPr>
        <w:t>7</w:t>
      </w:r>
      <w:r w:rsidRPr="0040658E">
        <w:rPr>
          <w:color w:val="000000"/>
          <w:sz w:val="24"/>
        </w:rPr>
        <w:t>月</w:t>
      </w:r>
      <w:r w:rsidRPr="0040658E">
        <w:rPr>
          <w:color w:val="000000"/>
          <w:sz w:val="24"/>
        </w:rPr>
        <w:t>1</w:t>
      </w:r>
      <w:r w:rsidRPr="0040658E">
        <w:rPr>
          <w:color w:val="000000"/>
          <w:sz w:val="24"/>
        </w:rPr>
        <w:t>日起至</w:t>
      </w:r>
      <w:r w:rsidRPr="0040658E">
        <w:rPr>
          <w:color w:val="000000"/>
          <w:sz w:val="24"/>
        </w:rPr>
        <w:t>9</w:t>
      </w:r>
      <w:r w:rsidRPr="0040658E">
        <w:rPr>
          <w:color w:val="000000"/>
          <w:sz w:val="24"/>
        </w:rPr>
        <w:t>月</w:t>
      </w:r>
      <w:r w:rsidRPr="0040658E">
        <w:rPr>
          <w:color w:val="000000"/>
          <w:sz w:val="24"/>
        </w:rPr>
        <w:t>30</w:t>
      </w:r>
      <w:r w:rsidRPr="0040658E">
        <w:rPr>
          <w:color w:val="000000"/>
          <w:sz w:val="24"/>
        </w:rPr>
        <w:t>日止。</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2  </w:t>
      </w:r>
      <w:r w:rsidRPr="00820253">
        <w:rPr>
          <w:rFonts w:ascii="宋体" w:hAnsi="宋体" w:cs="Arial" w:hint="eastAsia"/>
          <w:color w:val="000000"/>
          <w:kern w:val="0"/>
          <w:sz w:val="24"/>
          <w:szCs w:val="24"/>
        </w:rPr>
        <w:t>基金产品概况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387"/>
      </w:tblGrid>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kern w:val="0"/>
                <w:sz w:val="24"/>
              </w:rPr>
            </w:pPr>
            <w:r w:rsidRPr="0040658E">
              <w:rPr>
                <w:kern w:val="0"/>
                <w:sz w:val="24"/>
              </w:rPr>
              <w:t>基金简称</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易方达标普</w:t>
            </w:r>
            <w:r w:rsidRPr="0040658E">
              <w:rPr>
                <w:color w:val="000000"/>
                <w:kern w:val="0"/>
                <w:sz w:val="24"/>
              </w:rPr>
              <w:t>500</w:t>
            </w:r>
            <w:r w:rsidRPr="0040658E">
              <w:rPr>
                <w:color w:val="000000"/>
                <w:kern w:val="0"/>
                <w:sz w:val="24"/>
              </w:rPr>
              <w:t>指数（</w:t>
            </w:r>
            <w:r w:rsidRPr="0040658E">
              <w:rPr>
                <w:color w:val="000000"/>
                <w:kern w:val="0"/>
                <w:sz w:val="24"/>
              </w:rPr>
              <w:t>QDII-LOF</w:t>
            </w:r>
            <w:r w:rsidRPr="0040658E">
              <w:rPr>
                <w:color w:val="000000"/>
                <w:kern w:val="0"/>
                <w:sz w:val="24"/>
              </w:rPr>
              <w:t>）</w:t>
            </w:r>
          </w:p>
        </w:tc>
      </w:tr>
      <w:tr w:rsidR="00C81A11" w:rsidRPr="00820253" w:rsidTr="0024781E">
        <w:tc>
          <w:tcPr>
            <w:tcW w:w="297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场内简称</w:t>
            </w:r>
          </w:p>
        </w:tc>
        <w:tc>
          <w:tcPr>
            <w:tcW w:w="538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标普</w:t>
            </w:r>
            <w:r w:rsidRPr="0040658E">
              <w:rPr>
                <w:kern w:val="0"/>
                <w:sz w:val="24"/>
              </w:rPr>
              <w:t>500</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基金主代码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color w:val="000000"/>
                <w:kern w:val="0"/>
                <w:sz w:val="24"/>
              </w:rPr>
              <w:t>161125</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交易代码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kern w:val="0"/>
                <w:sz w:val="24"/>
              </w:rPr>
              <w:t>161125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基金运作方式</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契约型、上市开放式（</w:t>
            </w:r>
            <w:r w:rsidRPr="0040658E">
              <w:rPr>
                <w:color w:val="000000"/>
                <w:kern w:val="0"/>
                <w:sz w:val="24"/>
              </w:rPr>
              <w:t>LOF</w:t>
            </w:r>
            <w:r w:rsidRPr="0040658E">
              <w:rPr>
                <w:color w:val="000000"/>
                <w:kern w:val="0"/>
                <w:sz w:val="24"/>
              </w:rPr>
              <w:t>）</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基金合同生效日</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2016</w:t>
            </w:r>
            <w:r w:rsidRPr="0040658E">
              <w:rPr>
                <w:color w:val="000000"/>
                <w:kern w:val="0"/>
                <w:sz w:val="24"/>
              </w:rPr>
              <w:t>年</w:t>
            </w:r>
            <w:r w:rsidRPr="0040658E">
              <w:rPr>
                <w:color w:val="000000"/>
                <w:kern w:val="0"/>
                <w:sz w:val="24"/>
              </w:rPr>
              <w:t>12</w:t>
            </w:r>
            <w:r w:rsidRPr="0040658E">
              <w:rPr>
                <w:color w:val="000000"/>
                <w:kern w:val="0"/>
                <w:sz w:val="24"/>
              </w:rPr>
              <w:t>月</w:t>
            </w:r>
            <w:r w:rsidRPr="0040658E">
              <w:rPr>
                <w:color w:val="000000"/>
                <w:kern w:val="0"/>
                <w:sz w:val="24"/>
              </w:rPr>
              <w:t>2</w:t>
            </w:r>
            <w:r w:rsidRPr="0040658E">
              <w:rPr>
                <w:color w:val="000000"/>
                <w:kern w:val="0"/>
                <w:sz w:val="24"/>
              </w:rPr>
              <w:t>日</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报告期末基金份额总额</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122,462,467.87</w:t>
            </w:r>
            <w:r w:rsidRPr="0040658E">
              <w:rPr>
                <w:color w:val="000000"/>
                <w:kern w:val="0"/>
                <w:sz w:val="24"/>
              </w:rPr>
              <w:t>份</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投资目标</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紧密跟踪业绩比较基准，追求跟踪偏离度及跟踪误差的最小化。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投资策略</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作为追踪标普</w:t>
            </w:r>
            <w:r w:rsidRPr="0040658E">
              <w:rPr>
                <w:color w:val="000000"/>
                <w:kern w:val="0"/>
                <w:sz w:val="24"/>
              </w:rPr>
              <w:t>500</w:t>
            </w:r>
            <w:r w:rsidRPr="0040658E">
              <w:rPr>
                <w:color w:val="000000"/>
                <w:kern w:val="0"/>
                <w:sz w:val="24"/>
              </w:rPr>
              <w:t>指数的被动式海外指数基金，本基金采用完全复制法，力求追踪误差最小化。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业绩比较基准</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标普</w:t>
            </w:r>
            <w:r w:rsidRPr="0040658E">
              <w:rPr>
                <w:color w:val="000000"/>
                <w:kern w:val="0"/>
                <w:sz w:val="24"/>
              </w:rPr>
              <w:t>500</w:t>
            </w:r>
            <w:r w:rsidRPr="0040658E">
              <w:rPr>
                <w:color w:val="000000"/>
                <w:kern w:val="0"/>
                <w:sz w:val="24"/>
              </w:rPr>
              <w:t>指数收益率（使用估值汇率折算）</w:t>
            </w:r>
            <w:r w:rsidRPr="0040658E">
              <w:rPr>
                <w:color w:val="000000"/>
                <w:kern w:val="0"/>
                <w:sz w:val="24"/>
              </w:rPr>
              <w:t>×95%+</w:t>
            </w:r>
            <w:r w:rsidRPr="0040658E">
              <w:rPr>
                <w:color w:val="000000"/>
                <w:kern w:val="0"/>
                <w:sz w:val="24"/>
              </w:rPr>
              <w:t>活期存款利率（税后）</w:t>
            </w:r>
            <w:r w:rsidRPr="0040658E">
              <w:rPr>
                <w:color w:val="000000"/>
                <w:kern w:val="0"/>
                <w:sz w:val="24"/>
              </w:rPr>
              <w:t>×5%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lastRenderedPageBreak/>
              <w:t>风险收益特征</w:t>
            </w:r>
          </w:p>
        </w:tc>
        <w:tc>
          <w:tcPr>
            <w:tcW w:w="5387" w:type="dxa"/>
            <w:vAlign w:val="center"/>
          </w:tcPr>
          <w:p w:rsidR="00C4294D" w:rsidRDefault="008C069D">
            <w:pPr>
              <w:adjustRightInd w:val="0"/>
              <w:spacing w:before="29" w:line="360" w:lineRule="auto"/>
              <w:ind w:left="17"/>
              <w:jc w:val="left"/>
              <w:rPr>
                <w:color w:val="000000"/>
                <w:sz w:val="24"/>
              </w:rPr>
            </w:pPr>
            <w:r>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w:t>
            </w:r>
            <w:r>
              <w:rPr>
                <w:color w:val="000000"/>
                <w:kern w:val="0"/>
                <w:sz w:val="24"/>
              </w:rPr>
              <w:t xml:space="preserve"> </w:t>
            </w:r>
          </w:p>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本基金主要投资美国证券市场，需承担汇率风险以及境外市场的风险。</w:t>
            </w:r>
            <w:r w:rsidRPr="0040658E">
              <w:rPr>
                <w:color w:val="000000"/>
                <w:kern w:val="0"/>
                <w:sz w:val="24"/>
              </w:rPr>
              <w:t xml:space="preserve"> </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基金管理人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易方达基金管理有限公司</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基金托管人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中国建设银行股份有限公司</w:t>
            </w:r>
          </w:p>
        </w:tc>
      </w:tr>
      <w:tr w:rsidR="00E83302" w:rsidRPr="00820253" w:rsidTr="00780E33">
        <w:tc>
          <w:tcPr>
            <w:tcW w:w="2977" w:type="dxa"/>
            <w:vMerge w:val="restart"/>
            <w:vAlign w:val="center"/>
          </w:tcPr>
          <w:p w:rsidR="00E83302" w:rsidRPr="0040658E" w:rsidRDefault="00E83302" w:rsidP="00510BB5">
            <w:pPr>
              <w:adjustRightInd w:val="0"/>
              <w:spacing w:before="29" w:line="360" w:lineRule="auto"/>
              <w:ind w:left="17"/>
              <w:jc w:val="left"/>
              <w:rPr>
                <w:kern w:val="0"/>
                <w:sz w:val="24"/>
              </w:rPr>
            </w:pPr>
            <w:r w:rsidRPr="0040658E">
              <w:rPr>
                <w:kern w:val="0"/>
                <w:sz w:val="24"/>
              </w:rPr>
              <w:t>境外投资顾问</w:t>
            </w: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无</w:t>
            </w:r>
          </w:p>
        </w:tc>
      </w:tr>
      <w:tr w:rsidR="00E83302" w:rsidRPr="00820253" w:rsidTr="00780E33">
        <w:tc>
          <w:tcPr>
            <w:tcW w:w="2977" w:type="dxa"/>
            <w:vMerge/>
            <w:vAlign w:val="center"/>
          </w:tcPr>
          <w:p w:rsidR="00E83302" w:rsidRPr="0040658E" w:rsidRDefault="00E83302" w:rsidP="00510BB5">
            <w:pPr>
              <w:adjustRightInd w:val="0"/>
              <w:spacing w:before="29" w:line="360" w:lineRule="auto"/>
              <w:ind w:left="17"/>
              <w:jc w:val="left"/>
              <w:rPr>
                <w:kern w:val="0"/>
                <w:sz w:val="24"/>
              </w:rPr>
            </w:pP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无</w:t>
            </w:r>
          </w:p>
        </w:tc>
      </w:tr>
      <w:tr w:rsidR="000C6F3E" w:rsidRPr="00820253" w:rsidTr="00780E33">
        <w:tc>
          <w:tcPr>
            <w:tcW w:w="2977" w:type="dxa"/>
            <w:vMerge w:val="restart"/>
            <w:vAlign w:val="center"/>
          </w:tcPr>
          <w:p w:rsidR="000C6F3E" w:rsidRPr="0040658E" w:rsidRDefault="000C6F3E" w:rsidP="00510BB5">
            <w:pPr>
              <w:adjustRightInd w:val="0"/>
              <w:spacing w:before="29" w:line="360" w:lineRule="auto"/>
              <w:ind w:left="17"/>
              <w:jc w:val="left"/>
              <w:rPr>
                <w:kern w:val="0"/>
                <w:sz w:val="24"/>
              </w:rPr>
            </w:pPr>
            <w:r w:rsidRPr="0040658E">
              <w:rPr>
                <w:kern w:val="0"/>
                <w:sz w:val="24"/>
              </w:rPr>
              <w:t>境外资产托管人</w:t>
            </w: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State Street Bank and Trust Company</w:t>
            </w:r>
          </w:p>
        </w:tc>
      </w:tr>
      <w:tr w:rsidR="000C6F3E" w:rsidRPr="00820253" w:rsidTr="00780E33">
        <w:tc>
          <w:tcPr>
            <w:tcW w:w="2977" w:type="dxa"/>
            <w:vMerge/>
            <w:vAlign w:val="center"/>
          </w:tcPr>
          <w:p w:rsidR="000C6F3E" w:rsidRPr="0040658E" w:rsidRDefault="000C6F3E" w:rsidP="00CA3C4F">
            <w:pPr>
              <w:adjustRightInd w:val="0"/>
              <w:spacing w:before="29" w:line="360" w:lineRule="auto"/>
              <w:ind w:left="17"/>
              <w:jc w:val="left"/>
              <w:rPr>
                <w:kern w:val="0"/>
                <w:sz w:val="24"/>
              </w:rPr>
            </w:pP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r w:rsidRPr="0040658E">
              <w:rPr>
                <w:color w:val="000000"/>
                <w:kern w:val="0"/>
                <w:sz w:val="24"/>
              </w:rPr>
              <w:t>道富银行</w:t>
            </w:r>
          </w:p>
        </w:tc>
      </w:tr>
    </w:tbl>
    <w:p w:rsidR="00F13451" w:rsidRPr="0040658E" w:rsidRDefault="00F13451" w:rsidP="0040658E">
      <w:pPr>
        <w:spacing w:line="360" w:lineRule="auto"/>
        <w:ind w:firstLineChars="200" w:firstLine="480"/>
        <w:rPr>
          <w:color w:val="000000"/>
          <w:sz w:val="24"/>
        </w:rPr>
      </w:pPr>
      <w:r w:rsidRPr="0040658E">
        <w:rPr>
          <w:color w:val="000000"/>
          <w:sz w:val="24"/>
        </w:rPr>
        <w:t>注：易方达标普</w:t>
      </w:r>
      <w:r w:rsidRPr="0040658E">
        <w:rPr>
          <w:color w:val="000000"/>
          <w:sz w:val="24"/>
        </w:rPr>
        <w:t>500</w:t>
      </w:r>
      <w:r w:rsidRPr="0040658E">
        <w:rPr>
          <w:color w:val="000000"/>
          <w:sz w:val="24"/>
        </w:rPr>
        <w:t>指数（</w:t>
      </w:r>
      <w:r w:rsidRPr="0040658E">
        <w:rPr>
          <w:color w:val="000000"/>
          <w:sz w:val="24"/>
        </w:rPr>
        <w:t>QDII-LOF</w:t>
      </w:r>
      <w:r w:rsidRPr="0040658E">
        <w:rPr>
          <w:color w:val="000000"/>
          <w:sz w:val="24"/>
        </w:rPr>
        <w:t>）含人民币份额（份额代码：</w:t>
      </w:r>
      <w:r w:rsidRPr="0040658E">
        <w:rPr>
          <w:color w:val="000000"/>
          <w:sz w:val="24"/>
        </w:rPr>
        <w:t>161125</w:t>
      </w:r>
      <w:r w:rsidRPr="0040658E">
        <w:rPr>
          <w:color w:val="000000"/>
          <w:sz w:val="24"/>
        </w:rPr>
        <w:t>）及美元现汇份额（份额代码：</w:t>
      </w:r>
      <w:r w:rsidRPr="0040658E">
        <w:rPr>
          <w:color w:val="000000"/>
          <w:sz w:val="24"/>
        </w:rPr>
        <w:t>003718</w:t>
      </w:r>
      <w:r w:rsidRPr="0040658E">
        <w:rPr>
          <w:color w:val="000000"/>
          <w:sz w:val="24"/>
        </w:rPr>
        <w:t>），交易代码仅列示人民币份额代码。</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3  </w:t>
      </w:r>
      <w:r w:rsidRPr="00820253">
        <w:rPr>
          <w:rFonts w:ascii="宋体" w:hAnsi="宋体" w:cs="Arial" w:hint="eastAsia"/>
          <w:color w:val="000000"/>
          <w:kern w:val="0"/>
          <w:sz w:val="24"/>
          <w:szCs w:val="24"/>
        </w:rPr>
        <w:t>主要财务指标和基金净值表现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3.1 </w:t>
      </w:r>
      <w:r w:rsidRPr="00820253">
        <w:rPr>
          <w:rFonts w:ascii="宋体" w:hAnsi="宋体" w:cs="Arial" w:hint="eastAsia"/>
          <w:b/>
          <w:color w:val="000000"/>
          <w:kern w:val="0"/>
          <w:sz w:val="24"/>
        </w:rPr>
        <w:t>主要财务指标</w:t>
      </w:r>
    </w:p>
    <w:p w:rsidR="00B41C16" w:rsidRPr="006506EF" w:rsidRDefault="00B41C16" w:rsidP="00B41C16">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B41C16" w:rsidRPr="006506EF" w:rsidTr="00C3442A">
        <w:tc>
          <w:tcPr>
            <w:tcW w:w="3402" w:type="dxa"/>
            <w:vAlign w:val="center"/>
          </w:tcPr>
          <w:p w:rsidR="00B41C16" w:rsidRPr="006506EF" w:rsidRDefault="00B41C16"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报告期</w:t>
            </w:r>
          </w:p>
          <w:p w:rsidR="00B41C16" w:rsidRPr="006506EF" w:rsidRDefault="00B41C16"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上期金额</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708,620.14</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6,266,003.94</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0.0514</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163,926,597.77</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rPr>
          <w:trHeight w:val="158"/>
        </w:trPr>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1.3386</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bl>
    <w:p w:rsidR="00C4294D" w:rsidRDefault="008C069D">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13451" w:rsidRPr="008B041C" w:rsidRDefault="00B41C16" w:rsidP="008B041C">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3.2 </w:t>
      </w:r>
      <w:r w:rsidRPr="00820253">
        <w:rPr>
          <w:rFonts w:ascii="宋体" w:hAnsi="宋体" w:cs="Arial" w:hint="eastAsia"/>
          <w:b/>
          <w:color w:val="000000"/>
          <w:kern w:val="0"/>
          <w:sz w:val="24"/>
        </w:rPr>
        <w:t>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3.2.1</w:t>
        </w:r>
      </w:smartTag>
      <w:r w:rsidRPr="00820253">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13451" w:rsidRPr="00820253" w:rsidTr="00E35496">
        <w:tc>
          <w:tcPr>
            <w:tcW w:w="1395"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阶段</w:t>
            </w:r>
          </w:p>
        </w:tc>
        <w:tc>
          <w:tcPr>
            <w:tcW w:w="1092"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hAnsi="宋体" w:cs="宋体" w:hint="eastAsia"/>
                <w:color w:val="000000"/>
                <w:sz w:val="24"/>
              </w:rPr>
              <w:t>①</w:t>
            </w:r>
          </w:p>
        </w:tc>
        <w:tc>
          <w:tcPr>
            <w:tcW w:w="116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hAnsi="宋体" w:cs="宋体" w:hint="eastAsia"/>
                <w:color w:val="000000"/>
                <w:sz w:val="24"/>
              </w:rPr>
              <w:t>②</w:t>
            </w:r>
          </w:p>
        </w:tc>
        <w:tc>
          <w:tcPr>
            <w:tcW w:w="118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hAnsi="宋体" w:cs="宋体" w:hint="eastAsia"/>
                <w:color w:val="000000"/>
                <w:sz w:val="24"/>
              </w:rPr>
              <w:t>③</w:t>
            </w:r>
          </w:p>
        </w:tc>
        <w:tc>
          <w:tcPr>
            <w:tcW w:w="1188"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hAnsi="宋体" w:cs="宋体" w:hint="eastAsia"/>
                <w:color w:val="000000"/>
                <w:sz w:val="24"/>
              </w:rPr>
              <w:t>④</w:t>
            </w:r>
          </w:p>
        </w:tc>
        <w:tc>
          <w:tcPr>
            <w:tcW w:w="1199"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①</w:t>
            </w:r>
            <w:r w:rsidRPr="00431EE1">
              <w:rPr>
                <w:color w:val="000000"/>
                <w:sz w:val="24"/>
              </w:rPr>
              <w:t>-</w:t>
            </w:r>
            <w:r w:rsidRPr="00431EE1">
              <w:rPr>
                <w:rFonts w:ascii="宋体" w:hAnsi="宋体" w:cs="宋体" w:hint="eastAsia"/>
                <w:color w:val="000000"/>
                <w:sz w:val="24"/>
              </w:rPr>
              <w:t>③</w:t>
            </w:r>
          </w:p>
        </w:tc>
        <w:tc>
          <w:tcPr>
            <w:tcW w:w="1204"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②</w:t>
            </w:r>
            <w:r w:rsidRPr="00431EE1">
              <w:rPr>
                <w:color w:val="000000"/>
                <w:sz w:val="24"/>
              </w:rPr>
              <w:t>-</w:t>
            </w:r>
            <w:r w:rsidRPr="00431EE1">
              <w:rPr>
                <w:rFonts w:ascii="宋体" w:hAnsi="宋体" w:cs="宋体" w:hint="eastAsia"/>
                <w:color w:val="000000"/>
                <w:sz w:val="24"/>
              </w:rPr>
              <w:t>④</w:t>
            </w:r>
          </w:p>
        </w:tc>
      </w:tr>
      <w:tr w:rsidR="00C4294D">
        <w:tc>
          <w:tcPr>
            <w:tcW w:w="1395" w:type="dxa"/>
            <w:vAlign w:val="center"/>
          </w:tcPr>
          <w:p w:rsidR="00C4294D" w:rsidRDefault="008C069D">
            <w:pPr>
              <w:jc w:val="left"/>
            </w:pPr>
            <w:r>
              <w:rPr>
                <w:color w:val="000000"/>
                <w:sz w:val="24"/>
              </w:rPr>
              <w:t>过去三个月</w:t>
            </w:r>
          </w:p>
        </w:tc>
        <w:tc>
          <w:tcPr>
            <w:tcW w:w="1092" w:type="dxa"/>
            <w:vAlign w:val="center"/>
          </w:tcPr>
          <w:p w:rsidR="00C4294D" w:rsidRDefault="008C069D">
            <w:pPr>
              <w:jc w:val="center"/>
            </w:pPr>
            <w:r>
              <w:rPr>
                <w:color w:val="000000"/>
                <w:sz w:val="24"/>
              </w:rPr>
              <w:t>4.00%</w:t>
            </w:r>
          </w:p>
        </w:tc>
        <w:tc>
          <w:tcPr>
            <w:tcW w:w="1161" w:type="dxa"/>
            <w:vAlign w:val="center"/>
          </w:tcPr>
          <w:p w:rsidR="00C4294D" w:rsidRDefault="008C069D">
            <w:pPr>
              <w:jc w:val="center"/>
            </w:pPr>
            <w:r>
              <w:rPr>
                <w:color w:val="000000"/>
                <w:sz w:val="24"/>
              </w:rPr>
              <w:t>0.91%</w:t>
            </w:r>
          </w:p>
        </w:tc>
        <w:tc>
          <w:tcPr>
            <w:tcW w:w="1181" w:type="dxa"/>
            <w:vAlign w:val="center"/>
          </w:tcPr>
          <w:p w:rsidR="00C4294D" w:rsidRDefault="008C069D">
            <w:pPr>
              <w:jc w:val="center"/>
            </w:pPr>
            <w:r>
              <w:rPr>
                <w:color w:val="000000"/>
                <w:sz w:val="24"/>
              </w:rPr>
              <w:t>3.92%</w:t>
            </w:r>
          </w:p>
        </w:tc>
        <w:tc>
          <w:tcPr>
            <w:tcW w:w="1188" w:type="dxa"/>
            <w:vAlign w:val="center"/>
          </w:tcPr>
          <w:p w:rsidR="00C4294D" w:rsidRDefault="008C069D">
            <w:pPr>
              <w:jc w:val="center"/>
            </w:pPr>
            <w:r>
              <w:rPr>
                <w:color w:val="000000"/>
                <w:sz w:val="24"/>
              </w:rPr>
              <w:t>0.90%</w:t>
            </w:r>
          </w:p>
        </w:tc>
        <w:tc>
          <w:tcPr>
            <w:tcW w:w="1199" w:type="dxa"/>
            <w:vAlign w:val="center"/>
          </w:tcPr>
          <w:p w:rsidR="00C4294D" w:rsidRDefault="008C069D">
            <w:pPr>
              <w:jc w:val="center"/>
            </w:pPr>
            <w:r>
              <w:rPr>
                <w:color w:val="000000"/>
                <w:sz w:val="24"/>
              </w:rPr>
              <w:t>0.08%</w:t>
            </w:r>
          </w:p>
        </w:tc>
        <w:tc>
          <w:tcPr>
            <w:tcW w:w="1204" w:type="dxa"/>
            <w:vAlign w:val="center"/>
          </w:tcPr>
          <w:p w:rsidR="00C4294D" w:rsidRDefault="008C069D">
            <w:pPr>
              <w:jc w:val="center"/>
            </w:pPr>
            <w:r>
              <w:rPr>
                <w:color w:val="000000"/>
                <w:sz w:val="24"/>
              </w:rPr>
              <w:t>0.01%</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3.2.2</w:t>
        </w:r>
        <w:r w:rsidRPr="00820253">
          <w:rPr>
            <w:rFonts w:ascii="宋体" w:hAnsi="宋体" w:cs="Arial" w:hint="eastAsia"/>
            <w:b/>
            <w:color w:val="000000"/>
            <w:kern w:val="0"/>
            <w:sz w:val="24"/>
          </w:rPr>
          <w:t xml:space="preserve">　</w:t>
        </w:r>
        <w:r w:rsidR="001A4814" w:rsidRPr="00370BEA">
          <w:rPr>
            <w:rStyle w:val="af8"/>
            <w:rFonts w:hint="eastAsia"/>
            <w:color w:val="000000"/>
            <w:sz w:val="24"/>
            <w:shd w:val="clear" w:color="auto" w:fill="FFFFFF"/>
          </w:rPr>
          <w:t>自基金合同生效以来</w:t>
        </w:r>
      </w:smartTag>
      <w:r w:rsidRPr="00820253">
        <w:rPr>
          <w:rFonts w:ascii="宋体" w:hAnsi="宋体" w:cs="Arial" w:hint="eastAsia"/>
          <w:b/>
          <w:color w:val="000000"/>
          <w:kern w:val="0"/>
          <w:sz w:val="24"/>
        </w:rPr>
        <w:t>基金累计</w:t>
      </w:r>
      <w:r w:rsidR="00CD5FBA" w:rsidRPr="00CD5FBA">
        <w:rPr>
          <w:rFonts w:ascii="宋体" w:hAnsi="宋体" w:cs="Arial" w:hint="eastAsia"/>
          <w:b/>
          <w:color w:val="000000"/>
          <w:kern w:val="0"/>
          <w:sz w:val="24"/>
        </w:rPr>
        <w:t>份额</w:t>
      </w:r>
      <w:r w:rsidRPr="00820253">
        <w:rPr>
          <w:rFonts w:ascii="宋体" w:hAnsi="宋体" w:cs="Arial" w:hint="eastAsia"/>
          <w:b/>
          <w:color w:val="000000"/>
          <w:kern w:val="0"/>
          <w:sz w:val="24"/>
        </w:rPr>
        <w:t>净值增长率变动及其与同期业绩比较基准收益率变动的比较</w:t>
      </w:r>
    </w:p>
    <w:p w:rsidR="00F13451" w:rsidRPr="00431EE1" w:rsidRDefault="00F13451" w:rsidP="0029671E">
      <w:pPr>
        <w:spacing w:line="360" w:lineRule="auto"/>
        <w:jc w:val="center"/>
        <w:rPr>
          <w:sz w:val="24"/>
        </w:rPr>
      </w:pPr>
      <w:r w:rsidRPr="00431EE1">
        <w:rPr>
          <w:sz w:val="24"/>
        </w:rPr>
        <w:t>易方达标普</w:t>
      </w:r>
      <w:r w:rsidRPr="00431EE1">
        <w:rPr>
          <w:sz w:val="24"/>
        </w:rPr>
        <w:t>500</w:t>
      </w:r>
      <w:r w:rsidRPr="00431EE1">
        <w:rPr>
          <w:sz w:val="24"/>
        </w:rPr>
        <w:t>指数证券投资基金（</w:t>
      </w:r>
      <w:r w:rsidRPr="00431EE1">
        <w:rPr>
          <w:sz w:val="24"/>
        </w:rPr>
        <w:t>LOF</w:t>
      </w:r>
      <w:r w:rsidRPr="00431EE1">
        <w:rPr>
          <w:sz w:val="24"/>
        </w:rPr>
        <w:t>）</w:t>
      </w:r>
    </w:p>
    <w:p w:rsidR="00F13451" w:rsidRPr="00431EE1" w:rsidRDefault="00F13451" w:rsidP="0029671E">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R="00F13451" w:rsidRPr="00431EE1" w:rsidRDefault="00F13451" w:rsidP="0029671E">
      <w:pPr>
        <w:spacing w:line="360" w:lineRule="auto"/>
        <w:jc w:val="center"/>
        <w:rPr>
          <w:sz w:val="24"/>
        </w:rPr>
      </w:pPr>
      <w:r w:rsidRPr="00431EE1">
        <w:rPr>
          <w:color w:val="000000"/>
          <w:kern w:val="0"/>
          <w:sz w:val="24"/>
        </w:rPr>
        <w:t xml:space="preserve"> (2016</w:t>
      </w:r>
      <w:r w:rsidRPr="00431EE1">
        <w:rPr>
          <w:color w:val="000000"/>
          <w:kern w:val="0"/>
          <w:sz w:val="24"/>
        </w:rPr>
        <w:t>年</w:t>
      </w:r>
      <w:r w:rsidRPr="00431EE1">
        <w:rPr>
          <w:color w:val="000000"/>
          <w:kern w:val="0"/>
          <w:sz w:val="24"/>
        </w:rPr>
        <w:t>12</w:t>
      </w:r>
      <w:r w:rsidRPr="00431EE1">
        <w:rPr>
          <w:color w:val="000000"/>
          <w:kern w:val="0"/>
          <w:sz w:val="24"/>
        </w:rPr>
        <w:t>月</w:t>
      </w:r>
      <w:r w:rsidRPr="00431EE1">
        <w:rPr>
          <w:color w:val="000000"/>
          <w:kern w:val="0"/>
          <w:sz w:val="24"/>
        </w:rPr>
        <w:t>2</w:t>
      </w:r>
      <w:r w:rsidRPr="00431EE1">
        <w:rPr>
          <w:color w:val="000000"/>
          <w:kern w:val="0"/>
          <w:sz w:val="24"/>
        </w:rPr>
        <w:t>日至</w:t>
      </w:r>
      <w:r w:rsidRPr="00431EE1">
        <w:rPr>
          <w:color w:val="000000"/>
          <w:kern w:val="0"/>
          <w:sz w:val="24"/>
        </w:rPr>
        <w:t>2019</w:t>
      </w:r>
      <w:r w:rsidRPr="00431EE1">
        <w:rPr>
          <w:color w:val="000000"/>
          <w:kern w:val="0"/>
          <w:sz w:val="24"/>
        </w:rPr>
        <w:t>年</w:t>
      </w:r>
      <w:r w:rsidRPr="00431EE1">
        <w:rPr>
          <w:color w:val="000000"/>
          <w:kern w:val="0"/>
          <w:sz w:val="24"/>
        </w:rPr>
        <w:t>9</w:t>
      </w:r>
      <w:r w:rsidRPr="00431EE1">
        <w:rPr>
          <w:color w:val="000000"/>
          <w:kern w:val="0"/>
          <w:sz w:val="24"/>
        </w:rPr>
        <w:t>月</w:t>
      </w:r>
      <w:r w:rsidRPr="00431EE1">
        <w:rPr>
          <w:color w:val="000000"/>
          <w:kern w:val="0"/>
          <w:sz w:val="24"/>
        </w:rPr>
        <w:t>30</w:t>
      </w:r>
      <w:r w:rsidRPr="00431EE1">
        <w:rPr>
          <w:color w:val="000000"/>
          <w:kern w:val="0"/>
          <w:sz w:val="24"/>
        </w:rPr>
        <w:t>日</w:t>
      </w:r>
      <w:r w:rsidRPr="00431EE1">
        <w:rPr>
          <w:color w:val="000000"/>
          <w:kern w:val="0"/>
          <w:sz w:val="24"/>
        </w:rPr>
        <w:t>)</w:t>
      </w:r>
    </w:p>
    <w:p w:rsidR="00F13451" w:rsidRPr="00820253" w:rsidRDefault="008C069D" w:rsidP="00A726E0">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1.75pt;height:241.5pt;visibility:visible">
            <v:imagedata r:id="rId9" o:title=""/>
          </v:shape>
        </w:pict>
      </w:r>
    </w:p>
    <w:p w:rsidR="00C4294D" w:rsidRDefault="008C069D">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13451" w:rsidRPr="0040658E" w:rsidRDefault="00F13451" w:rsidP="0040658E">
      <w:pPr>
        <w:spacing w:line="360" w:lineRule="auto"/>
        <w:ind w:firstLineChars="200" w:firstLine="480"/>
        <w:rPr>
          <w:color w:val="000000"/>
          <w:sz w:val="24"/>
        </w:rPr>
      </w:pPr>
      <w:r w:rsidRPr="0040658E">
        <w:rPr>
          <w:color w:val="000000"/>
          <w:sz w:val="24"/>
        </w:rPr>
        <w:t>2.</w:t>
      </w:r>
      <w:r w:rsidRPr="0040658E">
        <w:rPr>
          <w:color w:val="000000"/>
          <w:sz w:val="24"/>
        </w:rPr>
        <w:t>自基金合同生效至报告期末，基金份额净值增长率为</w:t>
      </w:r>
      <w:r w:rsidRPr="0040658E">
        <w:rPr>
          <w:color w:val="000000"/>
          <w:sz w:val="24"/>
        </w:rPr>
        <w:t xml:space="preserve">33.86% </w:t>
      </w:r>
      <w:r w:rsidRPr="0040658E">
        <w:rPr>
          <w:color w:val="000000"/>
          <w:sz w:val="24"/>
        </w:rPr>
        <w:t>，同期业绩比较基准收益率为</w:t>
      </w:r>
      <w:r w:rsidRPr="0040658E">
        <w:rPr>
          <w:color w:val="000000"/>
          <w:sz w:val="24"/>
        </w:rPr>
        <w:t>37.29%</w:t>
      </w:r>
      <w:r w:rsidRPr="0040658E">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4  </w:t>
      </w:r>
      <w:r w:rsidRPr="00820253">
        <w:rPr>
          <w:rFonts w:ascii="宋体" w:hAnsi="宋体" w:cs="Arial" w:hint="eastAsia"/>
          <w:color w:val="000000"/>
          <w:kern w:val="0"/>
          <w:sz w:val="24"/>
          <w:szCs w:val="24"/>
        </w:rPr>
        <w:t>管理人报告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w:t>
      </w:r>
      <w:r>
        <w:rPr>
          <w:rFonts w:ascii="宋体" w:hAnsi="宋体" w:cs="Arial"/>
          <w:b/>
          <w:color w:val="000000"/>
          <w:kern w:val="0"/>
          <w:sz w:val="24"/>
        </w:rPr>
        <w:t>1</w:t>
      </w:r>
      <w:r w:rsidRPr="00820253">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13451" w:rsidRPr="00820253" w:rsidTr="009C3E98">
        <w:trPr>
          <w:cantSplit/>
          <w:trHeight w:val="292"/>
        </w:trPr>
        <w:tc>
          <w:tcPr>
            <w:tcW w:w="851"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姓名</w:t>
            </w:r>
          </w:p>
        </w:tc>
        <w:tc>
          <w:tcPr>
            <w:tcW w:w="3260"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职务</w:t>
            </w:r>
          </w:p>
        </w:tc>
        <w:tc>
          <w:tcPr>
            <w:tcW w:w="2552" w:type="dxa"/>
            <w:gridSpan w:val="2"/>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w="850" w:type="dxa"/>
            <w:vMerge w:val="restart"/>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w="1418"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9C3E98">
        <w:trPr>
          <w:cantSplit/>
        </w:trPr>
        <w:tc>
          <w:tcPr>
            <w:tcW w:w="851" w:type="dxa"/>
            <w:vMerge/>
            <w:vAlign w:val="center"/>
          </w:tcPr>
          <w:p w:rsidR="00F13451" w:rsidRPr="00431EE1" w:rsidRDefault="00F13451" w:rsidP="00CA3C4F">
            <w:pPr>
              <w:widowControl/>
              <w:spacing w:line="360" w:lineRule="auto"/>
              <w:jc w:val="left"/>
              <w:rPr>
                <w:color w:val="000000"/>
                <w:kern w:val="0"/>
                <w:sz w:val="24"/>
              </w:rPr>
            </w:pPr>
          </w:p>
        </w:tc>
        <w:tc>
          <w:tcPr>
            <w:tcW w:w="3260" w:type="dxa"/>
            <w:vMerge/>
            <w:vAlign w:val="center"/>
          </w:tcPr>
          <w:p w:rsidR="00F13451" w:rsidRPr="00431EE1" w:rsidRDefault="00F13451" w:rsidP="00CA3C4F">
            <w:pPr>
              <w:widowControl/>
              <w:spacing w:line="360" w:lineRule="auto"/>
              <w:jc w:val="left"/>
              <w:rPr>
                <w:color w:val="000000"/>
                <w:kern w:val="0"/>
                <w:sz w:val="24"/>
              </w:rPr>
            </w:pP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w="850" w:type="dxa"/>
            <w:vMerge/>
            <w:vAlign w:val="center"/>
          </w:tcPr>
          <w:p w:rsidR="00F13451" w:rsidRPr="00431EE1" w:rsidRDefault="00F13451" w:rsidP="00CA3C4F">
            <w:pPr>
              <w:widowControl/>
              <w:spacing w:line="360" w:lineRule="auto"/>
              <w:jc w:val="left"/>
              <w:rPr>
                <w:color w:val="000000"/>
                <w:kern w:val="0"/>
                <w:sz w:val="24"/>
              </w:rPr>
            </w:pPr>
          </w:p>
        </w:tc>
        <w:tc>
          <w:tcPr>
            <w:tcW w:w="1418" w:type="dxa"/>
            <w:vMerge/>
            <w:vAlign w:val="center"/>
          </w:tcPr>
          <w:p w:rsidR="00F13451" w:rsidRPr="00431EE1" w:rsidRDefault="00F13451" w:rsidP="00CA3C4F">
            <w:pPr>
              <w:widowControl/>
              <w:spacing w:line="360" w:lineRule="auto"/>
              <w:jc w:val="left"/>
              <w:rPr>
                <w:color w:val="000000"/>
                <w:kern w:val="0"/>
                <w:sz w:val="24"/>
              </w:rPr>
            </w:pPr>
          </w:p>
        </w:tc>
      </w:tr>
      <w:tr w:rsidR="00C4294D">
        <w:tc>
          <w:tcPr>
            <w:tcW w:w="851" w:type="dxa"/>
            <w:vAlign w:val="center"/>
          </w:tcPr>
          <w:p w:rsidR="00C4294D" w:rsidRDefault="008C069D">
            <w:pPr>
              <w:jc w:val="center"/>
            </w:pPr>
            <w:r>
              <w:rPr>
                <w:color w:val="000000"/>
                <w:sz w:val="24"/>
              </w:rPr>
              <w:t>FAN BING(</w:t>
            </w:r>
            <w:r>
              <w:rPr>
                <w:color w:val="000000"/>
                <w:sz w:val="24"/>
              </w:rPr>
              <w:t>范冰</w:t>
            </w:r>
            <w:r>
              <w:rPr>
                <w:color w:val="000000"/>
                <w:sz w:val="24"/>
              </w:rPr>
              <w:t>)</w:t>
            </w:r>
          </w:p>
        </w:tc>
        <w:tc>
          <w:tcPr>
            <w:tcW w:w="3260" w:type="dxa"/>
            <w:vAlign w:val="center"/>
          </w:tcPr>
          <w:p w:rsidR="00C4294D" w:rsidRDefault="008C069D">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w:t>
            </w:r>
            <w:r>
              <w:rPr>
                <w:color w:val="000000"/>
                <w:sz w:val="24"/>
              </w:rPr>
              <w:t>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C4294D" w:rsidRDefault="008C069D">
            <w:pPr>
              <w:jc w:val="center"/>
            </w:pPr>
            <w:r>
              <w:rPr>
                <w:color w:val="000000"/>
                <w:sz w:val="24"/>
              </w:rPr>
              <w:t>2017-03-25</w:t>
            </w:r>
          </w:p>
        </w:tc>
        <w:tc>
          <w:tcPr>
            <w:tcW w:w="1276" w:type="dxa"/>
            <w:vAlign w:val="center"/>
          </w:tcPr>
          <w:p w:rsidR="00C4294D" w:rsidRDefault="008C069D">
            <w:pPr>
              <w:jc w:val="center"/>
            </w:pPr>
            <w:r>
              <w:rPr>
                <w:color w:val="000000"/>
                <w:sz w:val="24"/>
              </w:rPr>
              <w:t>-</w:t>
            </w:r>
          </w:p>
        </w:tc>
        <w:tc>
          <w:tcPr>
            <w:tcW w:w="850" w:type="dxa"/>
            <w:vAlign w:val="center"/>
          </w:tcPr>
          <w:p w:rsidR="00C4294D" w:rsidRDefault="008C069D">
            <w:pPr>
              <w:jc w:val="center"/>
            </w:pPr>
            <w:r>
              <w:rPr>
                <w:color w:val="000000"/>
                <w:sz w:val="24"/>
              </w:rPr>
              <w:t>14</w:t>
            </w:r>
            <w:r>
              <w:rPr>
                <w:color w:val="000000"/>
                <w:sz w:val="24"/>
              </w:rPr>
              <w:t>年</w:t>
            </w:r>
          </w:p>
        </w:tc>
        <w:tc>
          <w:tcPr>
            <w:tcW w:w="1418" w:type="dxa"/>
            <w:vAlign w:val="center"/>
          </w:tcPr>
          <w:p w:rsidR="00C4294D" w:rsidRDefault="008C069D">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C4294D">
        <w:tc>
          <w:tcPr>
            <w:tcW w:w="851" w:type="dxa"/>
            <w:vAlign w:val="center"/>
          </w:tcPr>
          <w:p w:rsidR="00C4294D" w:rsidRDefault="008C069D">
            <w:pPr>
              <w:jc w:val="center"/>
            </w:pPr>
            <w:r>
              <w:rPr>
                <w:color w:val="000000"/>
                <w:sz w:val="24"/>
              </w:rPr>
              <w:t>刘树荣</w:t>
            </w:r>
          </w:p>
        </w:tc>
        <w:tc>
          <w:tcPr>
            <w:tcW w:w="3260" w:type="dxa"/>
            <w:vAlign w:val="center"/>
          </w:tcPr>
          <w:p w:rsidR="00C4294D" w:rsidRDefault="008C069D">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w:t>
            </w:r>
            <w:r>
              <w:rPr>
                <w:color w:val="000000"/>
                <w:sz w:val="24"/>
              </w:rPr>
              <w:t>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w:t>
            </w:r>
            <w:r>
              <w:rPr>
                <w:color w:val="000000"/>
                <w:sz w:val="24"/>
              </w:rPr>
              <w:t>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w:t>
            </w:r>
          </w:p>
        </w:tc>
        <w:tc>
          <w:tcPr>
            <w:tcW w:w="1276" w:type="dxa"/>
            <w:vAlign w:val="center"/>
          </w:tcPr>
          <w:p w:rsidR="00C4294D" w:rsidRDefault="008C069D">
            <w:pPr>
              <w:jc w:val="center"/>
            </w:pPr>
            <w:r>
              <w:rPr>
                <w:color w:val="000000"/>
                <w:sz w:val="24"/>
              </w:rPr>
              <w:t>2018-08-11</w:t>
            </w:r>
          </w:p>
        </w:tc>
        <w:tc>
          <w:tcPr>
            <w:tcW w:w="1276" w:type="dxa"/>
            <w:vAlign w:val="center"/>
          </w:tcPr>
          <w:p w:rsidR="00C4294D" w:rsidRDefault="008C069D">
            <w:pPr>
              <w:jc w:val="center"/>
            </w:pPr>
            <w:r>
              <w:rPr>
                <w:color w:val="000000"/>
                <w:sz w:val="24"/>
              </w:rPr>
              <w:t>-</w:t>
            </w:r>
          </w:p>
        </w:tc>
        <w:tc>
          <w:tcPr>
            <w:tcW w:w="850" w:type="dxa"/>
            <w:vAlign w:val="center"/>
          </w:tcPr>
          <w:p w:rsidR="00C4294D" w:rsidRDefault="008C069D">
            <w:pPr>
              <w:jc w:val="center"/>
            </w:pPr>
            <w:r>
              <w:rPr>
                <w:color w:val="000000"/>
                <w:sz w:val="24"/>
              </w:rPr>
              <w:t>12</w:t>
            </w:r>
            <w:r>
              <w:rPr>
                <w:color w:val="000000"/>
                <w:sz w:val="24"/>
              </w:rPr>
              <w:t>年</w:t>
            </w:r>
          </w:p>
        </w:tc>
        <w:tc>
          <w:tcPr>
            <w:tcW w:w="1418" w:type="dxa"/>
            <w:vAlign w:val="center"/>
          </w:tcPr>
          <w:p w:rsidR="00C4294D" w:rsidRDefault="008C069D">
            <w:r>
              <w:rPr>
                <w:color w:val="000000"/>
                <w:sz w:val="24"/>
              </w:rPr>
              <w:t>硕士研究生，曾任招商银行资产托管部基金会计，易方达基金管理有限公司核算部基金核算专员、指数与量化投资部运作支持专员、基金经理助理。</w:t>
            </w:r>
          </w:p>
        </w:tc>
      </w:tr>
    </w:tbl>
    <w:p w:rsidR="00C4294D" w:rsidRDefault="008C069D">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w:t>
      </w:r>
      <w:r>
        <w:rPr>
          <w:color w:val="000000"/>
          <w:sz w:val="24"/>
        </w:rPr>
        <w:t>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13451" w:rsidRPr="00431EE1" w:rsidRDefault="00F13451" w:rsidP="00431EE1">
      <w:pPr>
        <w:spacing w:line="360" w:lineRule="auto"/>
        <w:ind w:firstLineChars="200" w:firstLine="480"/>
        <w:rPr>
          <w:color w:val="000000"/>
          <w:sz w:val="24"/>
        </w:rPr>
      </w:pPr>
      <w:r w:rsidRPr="0040658E">
        <w:rPr>
          <w:color w:val="000000"/>
          <w:sz w:val="24"/>
        </w:rPr>
        <w:t>2.</w:t>
      </w:r>
      <w:r w:rsidRPr="0040658E">
        <w:rPr>
          <w:color w:val="000000"/>
          <w:sz w:val="24"/>
        </w:rPr>
        <w:t>证券从业的含义遵从《证券业从业人员资格管理办法》的相关规定。</w:t>
      </w:r>
    </w:p>
    <w:p w:rsidR="00F13451" w:rsidRPr="00820253" w:rsidRDefault="00F13451" w:rsidP="0029671E">
      <w:pPr>
        <w:adjustRightInd w:val="0"/>
        <w:snapToGrid w:val="0"/>
        <w:spacing w:line="360" w:lineRule="auto"/>
        <w:rPr>
          <w:rFonts w:ascii="宋体"/>
          <w:b/>
          <w:bCs/>
          <w:color w:val="000000"/>
          <w:sz w:val="24"/>
        </w:rPr>
      </w:pPr>
      <w:r w:rsidRPr="00820253">
        <w:rPr>
          <w:rFonts w:ascii="宋体" w:hAnsi="宋体"/>
          <w:b/>
          <w:bCs/>
          <w:color w:val="000000"/>
          <w:sz w:val="24"/>
        </w:rPr>
        <w:t>4.</w:t>
      </w:r>
      <w:r w:rsidRPr="00820253">
        <w:rPr>
          <w:rFonts w:ascii="宋体"/>
          <w:b/>
          <w:bCs/>
          <w:color w:val="000000"/>
          <w:sz w:val="24"/>
        </w:rPr>
        <w:t>2</w:t>
      </w:r>
      <w:r w:rsidRPr="00820253">
        <w:rPr>
          <w:rFonts w:ascii="宋体" w:hAnsi="宋体" w:hint="eastAsia"/>
          <w:b/>
          <w:bCs/>
          <w:color w:val="000000"/>
          <w:sz w:val="24"/>
        </w:rPr>
        <w:t>境外投资顾问为本基金提供投资建议的主要成员简介</w:t>
      </w:r>
    </w:p>
    <w:p w:rsidR="00F13451" w:rsidRPr="00431EE1" w:rsidRDefault="00F13451" w:rsidP="00431EE1">
      <w:pPr>
        <w:spacing w:line="360" w:lineRule="auto"/>
        <w:ind w:firstLineChars="200" w:firstLine="480"/>
        <w:rPr>
          <w:color w:val="000000"/>
          <w:sz w:val="24"/>
        </w:rPr>
      </w:pPr>
      <w:r w:rsidRPr="0040658E">
        <w:rPr>
          <w:color w:val="000000"/>
          <w:sz w:val="24"/>
        </w:rPr>
        <w:t>本基金没有请境外投资顾问。</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4.3</w:t>
      </w:r>
      <w:r w:rsidRPr="00820253">
        <w:rPr>
          <w:rFonts w:ascii="宋体" w:hAnsi="宋体" w:cs="Arial" w:hint="eastAsia"/>
          <w:b/>
          <w:color w:val="000000"/>
          <w:kern w:val="0"/>
          <w:sz w:val="24"/>
        </w:rPr>
        <w:t>报告期内本基金运作遵规守信情况说明</w:t>
      </w:r>
    </w:p>
    <w:p w:rsidR="00F13451" w:rsidRPr="00431EE1" w:rsidRDefault="00F13451" w:rsidP="00431EE1">
      <w:pPr>
        <w:spacing w:line="360" w:lineRule="auto"/>
        <w:ind w:firstLineChars="200" w:firstLine="480"/>
        <w:rPr>
          <w:color w:val="000000"/>
          <w:sz w:val="24"/>
        </w:rPr>
      </w:pPr>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4.4</w:t>
      </w:r>
      <w:r w:rsidRPr="00820253">
        <w:rPr>
          <w:rFonts w:ascii="宋体" w:hAnsi="宋体" w:cs="Arial" w:hint="eastAsia"/>
          <w:b/>
          <w:color w:val="000000"/>
          <w:kern w:val="0"/>
          <w:sz w:val="24"/>
        </w:rPr>
        <w:t>公平交易专项说明</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1</w:t>
      </w:r>
      <w:r w:rsidRPr="00820253">
        <w:rPr>
          <w:rFonts w:ascii="宋体" w:hAnsi="宋体" w:hint="eastAsia"/>
          <w:sz w:val="24"/>
        </w:rPr>
        <w:t>公平交易制度的执行情况</w:t>
      </w:r>
    </w:p>
    <w:p w:rsidR="00F13451" w:rsidRPr="0040658E" w:rsidRDefault="00F13451" w:rsidP="00476756">
      <w:pPr>
        <w:spacing w:line="360" w:lineRule="auto"/>
        <w:ind w:firstLineChars="200" w:firstLine="480"/>
        <w:rPr>
          <w:color w:val="000000"/>
          <w:sz w:val="24"/>
        </w:rPr>
      </w:pPr>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2</w:t>
      </w:r>
      <w:r w:rsidRPr="00820253">
        <w:rPr>
          <w:rFonts w:ascii="宋体" w:hAnsi="宋体" w:hint="eastAsia"/>
          <w:sz w:val="24"/>
        </w:rPr>
        <w:t>异常交易行为的专项说明</w:t>
      </w:r>
    </w:p>
    <w:p w:rsidR="00C4294D" w:rsidRDefault="008C069D">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13451" w:rsidRPr="00431EE1" w:rsidRDefault="00F13451" w:rsidP="00431EE1">
      <w:pPr>
        <w:spacing w:line="360" w:lineRule="auto"/>
        <w:ind w:firstLineChars="200" w:firstLine="480"/>
        <w:rPr>
          <w:color w:val="000000"/>
          <w:sz w:val="24"/>
        </w:rPr>
      </w:pPr>
      <w:r w:rsidRPr="0040658E">
        <w:rPr>
          <w:color w:val="000000"/>
          <w:sz w:val="24"/>
        </w:rPr>
        <w:t>本报告期内，未发现本基金有可能导致不公平交易和利益输送的异常交易。</w:t>
      </w:r>
    </w:p>
    <w:p w:rsidR="003E3A5C" w:rsidRDefault="00F13451" w:rsidP="003E3A5C">
      <w:pPr>
        <w:autoSpaceDE w:val="0"/>
        <w:autoSpaceDN w:val="0"/>
        <w:adjustRightInd w:val="0"/>
        <w:spacing w:line="360" w:lineRule="auto"/>
        <w:jc w:val="left"/>
        <w:rPr>
          <w:sz w:val="24"/>
        </w:rPr>
      </w:pPr>
      <w:r w:rsidRPr="00820253">
        <w:rPr>
          <w:rFonts w:ascii="宋体" w:hAnsi="宋体" w:cs="Arial"/>
          <w:b/>
          <w:color w:val="000000"/>
          <w:kern w:val="0"/>
          <w:sz w:val="24"/>
        </w:rPr>
        <w:t>4.5</w:t>
      </w:r>
      <w:r w:rsidR="003E3A5C">
        <w:rPr>
          <w:rFonts w:hint="eastAsia"/>
          <w:b/>
          <w:color w:val="000000"/>
          <w:kern w:val="0"/>
          <w:sz w:val="24"/>
        </w:rPr>
        <w:t>报告期内基金的投资策略和业绩表现说明</w:t>
      </w:r>
    </w:p>
    <w:p w:rsidR="00C4294D" w:rsidRDefault="008C069D">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等宏观经济指标不达预期，美股企业盈利增速预计放缓。美联储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，货币宽松节奏加快，中美贸易谈判前景仍然充满不确定性。受此影响，美股三季度波动较大。</w:t>
      </w:r>
    </w:p>
    <w:p w:rsidR="00C4294D" w:rsidRDefault="008C069D">
      <w:pPr>
        <w:spacing w:line="360" w:lineRule="auto"/>
        <w:ind w:firstLineChars="200" w:firstLine="480"/>
        <w:rPr>
          <w:color w:val="000000"/>
          <w:sz w:val="24"/>
        </w:rPr>
      </w:pPr>
      <w:r>
        <w:rPr>
          <w:color w:val="000000"/>
          <w:sz w:val="24"/>
        </w:rPr>
        <w:t>作为追踪标普</w:t>
      </w:r>
      <w:r>
        <w:rPr>
          <w:color w:val="000000"/>
          <w:sz w:val="24"/>
        </w:rPr>
        <w:t>500</w:t>
      </w:r>
      <w:r>
        <w:rPr>
          <w:color w:val="000000"/>
          <w:sz w:val="24"/>
        </w:rPr>
        <w:t>指数的被动式海外指数基金，本基金采用完全复制法，力求追踪误差最小化。</w:t>
      </w:r>
    </w:p>
    <w:p w:rsidR="00F13451" w:rsidRPr="00431EE1" w:rsidRDefault="003E3A5C" w:rsidP="00F95B9D">
      <w:pPr>
        <w:spacing w:line="360" w:lineRule="auto"/>
        <w:ind w:firstLineChars="200" w:firstLine="480"/>
        <w:rPr>
          <w:color w:val="000000"/>
          <w:sz w:val="24"/>
        </w:rPr>
      </w:pPr>
      <w:r>
        <w:rPr>
          <w:color w:val="000000"/>
          <w:sz w:val="24"/>
        </w:rPr>
        <w:t>截至报告期末，本基金份额净值为</w:t>
      </w:r>
      <w:r>
        <w:rPr>
          <w:color w:val="000000"/>
          <w:sz w:val="24"/>
        </w:rPr>
        <w:t>1.3386</w:t>
      </w:r>
      <w:r>
        <w:rPr>
          <w:color w:val="000000"/>
          <w:sz w:val="24"/>
        </w:rPr>
        <w:t>元，本报告期份额净值增长率为</w:t>
      </w:r>
      <w:r>
        <w:rPr>
          <w:color w:val="000000"/>
          <w:sz w:val="24"/>
        </w:rPr>
        <w:t>4.00%</w:t>
      </w:r>
      <w:r>
        <w:rPr>
          <w:color w:val="000000"/>
          <w:sz w:val="24"/>
        </w:rPr>
        <w:t>，同期业绩比较基准收益率为</w:t>
      </w:r>
      <w:r>
        <w:rPr>
          <w:color w:val="000000"/>
          <w:sz w:val="24"/>
        </w:rPr>
        <w:t>3.92%</w:t>
      </w:r>
      <w:r>
        <w:rPr>
          <w:color w:val="000000"/>
          <w:sz w:val="24"/>
        </w:rPr>
        <w:t>，年化跟踪误差</w:t>
      </w:r>
      <w:r>
        <w:rPr>
          <w:color w:val="000000"/>
          <w:sz w:val="24"/>
        </w:rPr>
        <w:t>0.222%</w:t>
      </w:r>
      <w:r>
        <w:rPr>
          <w:color w:val="000000"/>
          <w:sz w:val="24"/>
        </w:rPr>
        <w:t>，在合同规定的目标控制范围之内。</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5  </w:t>
      </w:r>
      <w:r w:rsidRPr="00820253">
        <w:rPr>
          <w:rFonts w:ascii="宋体" w:hAnsi="宋体" w:cs="Arial" w:hint="eastAsia"/>
          <w:color w:val="000000"/>
          <w:kern w:val="0"/>
          <w:sz w:val="24"/>
          <w:szCs w:val="24"/>
        </w:rPr>
        <w:t>投资组合报告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 </w:t>
      </w:r>
      <w:r w:rsidRPr="00820253">
        <w:rPr>
          <w:rFonts w:ascii="宋体" w:hAnsi="宋体" w:cs="Arial" w:hint="eastAsia"/>
          <w:b/>
          <w:color w:val="000000"/>
          <w:kern w:val="0"/>
          <w:sz w:val="24"/>
        </w:rPr>
        <w:t>报告期末基金资产组合情况</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2"/>
        <w:gridCol w:w="3402"/>
        <w:gridCol w:w="1701"/>
      </w:tblGrid>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序号</w:t>
            </w:r>
          </w:p>
        </w:tc>
        <w:tc>
          <w:tcPr>
            <w:tcW w:w="2552"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项目</w:t>
            </w:r>
          </w:p>
        </w:tc>
        <w:tc>
          <w:tcPr>
            <w:tcW w:w="3402"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w="1701"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1</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权益投资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155,112,716.58</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92.85</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其中：普通股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150,249,540.87</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89.94</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存托凭证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优先股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房地产信托</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4,863,175.71</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2.91</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2</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基金投资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3</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固定收益投资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其中：债券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476756">
            <w:pPr>
              <w:autoSpaceDE w:val="0"/>
              <w:autoSpaceDN w:val="0"/>
              <w:adjustRightInd w:val="0"/>
              <w:spacing w:before="29" w:line="360" w:lineRule="auto"/>
              <w:ind w:left="17" w:firstLineChars="300" w:firstLine="720"/>
              <w:jc w:val="left"/>
              <w:rPr>
                <w:color w:val="000000"/>
                <w:sz w:val="24"/>
              </w:rPr>
            </w:pPr>
            <w:r w:rsidRPr="00431EE1">
              <w:rPr>
                <w:color w:val="000000"/>
                <w:sz w:val="24"/>
              </w:rPr>
              <w:t>资产支持证券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4</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金融衍生品投资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其中：远期</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Del="00455464" w:rsidRDefault="00F13451" w:rsidP="00476756">
            <w:pPr>
              <w:adjustRightInd w:val="0"/>
              <w:snapToGrid w:val="0"/>
              <w:spacing w:line="400" w:lineRule="exact"/>
              <w:ind w:firstLineChars="300" w:firstLine="720"/>
              <w:rPr>
                <w:color w:val="000000"/>
                <w:sz w:val="24"/>
              </w:rPr>
            </w:pPr>
            <w:r w:rsidRPr="00431EE1">
              <w:rPr>
                <w:color w:val="000000"/>
                <w:sz w:val="24"/>
              </w:rPr>
              <w:t>期货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300" w:firstLine="720"/>
              <w:rPr>
                <w:color w:val="000000"/>
                <w:sz w:val="24"/>
              </w:rPr>
            </w:pPr>
            <w:r w:rsidRPr="00431EE1">
              <w:rPr>
                <w:color w:val="000000"/>
                <w:sz w:val="24"/>
              </w:rPr>
              <w:t>期权</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298" w:firstLine="715"/>
              <w:rPr>
                <w:color w:val="000000"/>
                <w:sz w:val="24"/>
              </w:rPr>
            </w:pPr>
            <w:r w:rsidRPr="00431EE1">
              <w:rPr>
                <w:color w:val="000000"/>
                <w:sz w:val="24"/>
              </w:rPr>
              <w:t>权证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5</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其中：买断式回购的买入返售金融资产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6</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货币市场工具</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7</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银行存款和结算备付金合计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10,923,199.90</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6.54</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8</w:t>
            </w:r>
          </w:p>
        </w:tc>
        <w:tc>
          <w:tcPr>
            <w:tcW w:w="2552" w:type="dxa"/>
            <w:vAlign w:val="center"/>
          </w:tcPr>
          <w:p w:rsidR="00F13451" w:rsidRPr="00431EE1" w:rsidRDefault="00F13451" w:rsidP="00780E33">
            <w:pPr>
              <w:jc w:val="left"/>
              <w:rPr>
                <w:sz w:val="24"/>
              </w:rPr>
            </w:pPr>
            <w:r w:rsidRPr="00431EE1">
              <w:rPr>
                <w:color w:val="000000"/>
                <w:sz w:val="24"/>
              </w:rPr>
              <w:t>其他资产</w:t>
            </w:r>
          </w:p>
        </w:tc>
        <w:tc>
          <w:tcPr>
            <w:tcW w:w="3402" w:type="dxa"/>
            <w:vAlign w:val="center"/>
          </w:tcPr>
          <w:p w:rsidR="00F13451" w:rsidRPr="00431EE1" w:rsidRDefault="00F13451" w:rsidP="00780E33">
            <w:pPr>
              <w:jc w:val="right"/>
              <w:rPr>
                <w:color w:val="000000"/>
                <w:sz w:val="24"/>
              </w:rPr>
            </w:pPr>
            <w:r w:rsidRPr="00431EE1">
              <w:rPr>
                <w:color w:val="000000"/>
                <w:sz w:val="24"/>
              </w:rPr>
              <w:t>1,022,710.29</w:t>
            </w:r>
          </w:p>
        </w:tc>
        <w:tc>
          <w:tcPr>
            <w:tcW w:w="1701" w:type="dxa"/>
            <w:vAlign w:val="center"/>
          </w:tcPr>
          <w:p w:rsidR="00F13451" w:rsidRPr="00431EE1" w:rsidRDefault="00F13451" w:rsidP="00780E33">
            <w:pPr>
              <w:jc w:val="right"/>
              <w:rPr>
                <w:color w:val="000000"/>
                <w:sz w:val="24"/>
              </w:rPr>
            </w:pPr>
            <w:r w:rsidRPr="00431EE1">
              <w:rPr>
                <w:color w:val="000000"/>
                <w:sz w:val="24"/>
              </w:rPr>
              <w:t>0.61</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9</w:t>
            </w:r>
          </w:p>
        </w:tc>
        <w:tc>
          <w:tcPr>
            <w:tcW w:w="2552" w:type="dxa"/>
            <w:vAlign w:val="center"/>
          </w:tcPr>
          <w:p w:rsidR="00F13451" w:rsidRPr="00431EE1" w:rsidRDefault="00F13451" w:rsidP="00780E33">
            <w:pPr>
              <w:jc w:val="left"/>
              <w:rPr>
                <w:sz w:val="24"/>
              </w:rPr>
            </w:pPr>
            <w:r w:rsidRPr="00431EE1">
              <w:rPr>
                <w:color w:val="000000"/>
                <w:sz w:val="24"/>
              </w:rPr>
              <w:t>合计</w:t>
            </w:r>
          </w:p>
        </w:tc>
        <w:tc>
          <w:tcPr>
            <w:tcW w:w="3402" w:type="dxa"/>
            <w:vAlign w:val="center"/>
          </w:tcPr>
          <w:p w:rsidR="00F13451" w:rsidRPr="00431EE1" w:rsidRDefault="00F13451" w:rsidP="00780E33">
            <w:pPr>
              <w:jc w:val="right"/>
              <w:rPr>
                <w:color w:val="000000"/>
                <w:sz w:val="24"/>
              </w:rPr>
            </w:pPr>
            <w:r w:rsidRPr="00431EE1">
              <w:rPr>
                <w:color w:val="000000"/>
                <w:sz w:val="24"/>
              </w:rPr>
              <w:t>167,058,626.77</w:t>
            </w:r>
          </w:p>
        </w:tc>
        <w:tc>
          <w:tcPr>
            <w:tcW w:w="1701" w:type="dxa"/>
            <w:vAlign w:val="center"/>
          </w:tcPr>
          <w:p w:rsidR="00F13451" w:rsidRPr="00431EE1" w:rsidRDefault="00F13451" w:rsidP="00780E33">
            <w:pPr>
              <w:jc w:val="right"/>
              <w:rPr>
                <w:color w:val="000000"/>
                <w:sz w:val="24"/>
              </w:rPr>
            </w:pPr>
            <w:r w:rsidRPr="00431EE1">
              <w:rPr>
                <w:color w:val="000000"/>
                <w:sz w:val="24"/>
              </w:rPr>
              <w:t>100.00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5.2 </w:t>
      </w:r>
      <w:r w:rsidRPr="00820253">
        <w:rPr>
          <w:rFonts w:ascii="宋体" w:hAnsi="宋体" w:cs="Arial" w:hint="eastAsia"/>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13451" w:rsidTr="00E35496">
        <w:trPr>
          <w:jc w:val="center"/>
        </w:trPr>
        <w:tc>
          <w:tcPr>
            <w:tcW w:w="2410"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w="3118" w:type="dxa"/>
            <w:vAlign w:val="center"/>
          </w:tcPr>
          <w:p w:rsidR="00F13451" w:rsidRPr="00431EE1" w:rsidRDefault="00F13451" w:rsidP="00284EC5">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w="3076"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rsidR="00C4294D">
        <w:trPr>
          <w:jc w:val="center"/>
        </w:trPr>
        <w:tc>
          <w:tcPr>
            <w:tcW w:w="2410" w:type="dxa"/>
            <w:vAlign w:val="center"/>
          </w:tcPr>
          <w:p w:rsidR="00C4294D" w:rsidRDefault="008C069D">
            <w:pPr>
              <w:jc w:val="left"/>
            </w:pPr>
            <w:r>
              <w:rPr>
                <w:color w:val="000000"/>
                <w:sz w:val="24"/>
              </w:rPr>
              <w:t>美国</w:t>
            </w:r>
          </w:p>
        </w:tc>
        <w:tc>
          <w:tcPr>
            <w:tcW w:w="3118" w:type="dxa"/>
            <w:vAlign w:val="center"/>
          </w:tcPr>
          <w:p w:rsidR="00C4294D" w:rsidRDefault="008C069D">
            <w:pPr>
              <w:jc w:val="right"/>
            </w:pPr>
            <w:r>
              <w:rPr>
                <w:color w:val="000000"/>
                <w:sz w:val="24"/>
              </w:rPr>
              <w:t>155,112,716.58</w:t>
            </w:r>
          </w:p>
        </w:tc>
        <w:tc>
          <w:tcPr>
            <w:tcW w:w="3076" w:type="dxa"/>
            <w:vAlign w:val="center"/>
          </w:tcPr>
          <w:p w:rsidR="00C4294D" w:rsidRDefault="008C069D">
            <w:pPr>
              <w:jc w:val="right"/>
            </w:pPr>
            <w:r>
              <w:rPr>
                <w:color w:val="000000"/>
                <w:sz w:val="24"/>
              </w:rPr>
              <w:t>94.62</w:t>
            </w:r>
          </w:p>
        </w:tc>
      </w:tr>
      <w:tr w:rsidR="00F13451" w:rsidTr="00E35496">
        <w:trPr>
          <w:jc w:val="center"/>
        </w:trPr>
        <w:tc>
          <w:tcPr>
            <w:tcW w:w="2410" w:type="dxa"/>
          </w:tcPr>
          <w:p w:rsidR="00F13451" w:rsidRPr="00431EE1" w:rsidRDefault="00F13451" w:rsidP="00E35496">
            <w:pPr>
              <w:autoSpaceDE w:val="0"/>
              <w:autoSpaceDN w:val="0"/>
              <w:adjustRightInd w:val="0"/>
              <w:spacing w:before="29" w:line="360" w:lineRule="auto"/>
              <w:jc w:val="center"/>
              <w:rPr>
                <w:color w:val="000000"/>
                <w:sz w:val="24"/>
              </w:rPr>
            </w:pPr>
            <w:r w:rsidRPr="00431EE1">
              <w:rPr>
                <w:color w:val="000000"/>
                <w:sz w:val="24"/>
              </w:rPr>
              <w:t>合计</w:t>
            </w:r>
          </w:p>
        </w:tc>
        <w:tc>
          <w:tcPr>
            <w:tcW w:w="3118"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155,112,716.58</w:t>
            </w:r>
          </w:p>
        </w:tc>
        <w:tc>
          <w:tcPr>
            <w:tcW w:w="3076"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94.62</w:t>
            </w:r>
          </w:p>
        </w:tc>
      </w:tr>
    </w:tbl>
    <w:p w:rsidR="00C4294D" w:rsidRDefault="008C069D">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13451" w:rsidRPr="00431EE1" w:rsidRDefault="00F13451" w:rsidP="00431EE1">
      <w:pPr>
        <w:spacing w:line="360" w:lineRule="auto"/>
        <w:ind w:firstLineChars="200" w:firstLine="480"/>
        <w:rPr>
          <w:color w:val="000000"/>
          <w:sz w:val="24"/>
        </w:rPr>
      </w:pPr>
      <w:r w:rsidRPr="0040658E">
        <w:rPr>
          <w:color w:val="000000"/>
          <w:sz w:val="24"/>
        </w:rPr>
        <w:t>2.ADR</w:t>
      </w:r>
      <w:r w:rsidRPr="0040658E">
        <w:rPr>
          <w:color w:val="000000"/>
          <w:sz w:val="24"/>
        </w:rPr>
        <w:t>、</w:t>
      </w:r>
      <w:r w:rsidRPr="0040658E">
        <w:rPr>
          <w:color w:val="000000"/>
          <w:sz w:val="24"/>
        </w:rPr>
        <w:t>GDR</w:t>
      </w:r>
      <w:r w:rsidRPr="0040658E">
        <w:rPr>
          <w:color w:val="000000"/>
          <w:sz w:val="24"/>
        </w:rPr>
        <w:t>按照存托凭证本身挂牌的证券交易所确定。</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5.3 </w:t>
      </w:r>
      <w:r w:rsidRPr="002149AE">
        <w:rPr>
          <w:rFonts w:ascii="宋体" w:hAnsi="宋体" w:cs="Arial" w:hint="eastAsia"/>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p>
        </w:tc>
        <w:tc>
          <w:tcPr>
            <w:tcW w:w="2551"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3175"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C4294D">
        <w:tc>
          <w:tcPr>
            <w:tcW w:w="2787" w:type="dxa"/>
            <w:vAlign w:val="center"/>
          </w:tcPr>
          <w:p w:rsidR="00C4294D" w:rsidRDefault="008C069D">
            <w:pPr>
              <w:jc w:val="left"/>
            </w:pPr>
            <w:r>
              <w:rPr>
                <w:color w:val="000000"/>
                <w:sz w:val="24"/>
              </w:rPr>
              <w:t>能源</w:t>
            </w:r>
          </w:p>
        </w:tc>
        <w:tc>
          <w:tcPr>
            <w:tcW w:w="2551" w:type="dxa"/>
            <w:vAlign w:val="center"/>
          </w:tcPr>
          <w:p w:rsidR="00C4294D" w:rsidRDefault="008C069D">
            <w:pPr>
              <w:jc w:val="right"/>
            </w:pPr>
            <w:r>
              <w:rPr>
                <w:color w:val="000000"/>
                <w:sz w:val="24"/>
              </w:rPr>
              <w:t>6,978,286.65</w:t>
            </w:r>
          </w:p>
        </w:tc>
        <w:tc>
          <w:tcPr>
            <w:tcW w:w="3175" w:type="dxa"/>
            <w:vAlign w:val="center"/>
          </w:tcPr>
          <w:p w:rsidR="00C4294D" w:rsidRDefault="008C069D">
            <w:pPr>
              <w:jc w:val="right"/>
            </w:pPr>
            <w:r>
              <w:rPr>
                <w:color w:val="000000"/>
                <w:sz w:val="24"/>
              </w:rPr>
              <w:t>4.26</w:t>
            </w:r>
          </w:p>
        </w:tc>
      </w:tr>
      <w:tr w:rsidR="00C4294D">
        <w:tc>
          <w:tcPr>
            <w:tcW w:w="2787" w:type="dxa"/>
            <w:vAlign w:val="center"/>
          </w:tcPr>
          <w:p w:rsidR="00C4294D" w:rsidRDefault="008C069D">
            <w:pPr>
              <w:jc w:val="left"/>
            </w:pPr>
            <w:r>
              <w:rPr>
                <w:color w:val="000000"/>
                <w:sz w:val="24"/>
              </w:rPr>
              <w:t>材料</w:t>
            </w:r>
          </w:p>
        </w:tc>
        <w:tc>
          <w:tcPr>
            <w:tcW w:w="2551" w:type="dxa"/>
            <w:vAlign w:val="center"/>
          </w:tcPr>
          <w:p w:rsidR="00C4294D" w:rsidRDefault="008C069D">
            <w:pPr>
              <w:jc w:val="right"/>
            </w:pPr>
            <w:r>
              <w:rPr>
                <w:color w:val="000000"/>
                <w:sz w:val="24"/>
              </w:rPr>
              <w:t>4,226,477.24</w:t>
            </w:r>
          </w:p>
        </w:tc>
        <w:tc>
          <w:tcPr>
            <w:tcW w:w="3175" w:type="dxa"/>
            <w:vAlign w:val="center"/>
          </w:tcPr>
          <w:p w:rsidR="00C4294D" w:rsidRDefault="008C069D">
            <w:pPr>
              <w:jc w:val="right"/>
            </w:pPr>
            <w:r>
              <w:rPr>
                <w:color w:val="000000"/>
                <w:sz w:val="24"/>
              </w:rPr>
              <w:t>2.58</w:t>
            </w:r>
          </w:p>
        </w:tc>
      </w:tr>
      <w:tr w:rsidR="00C4294D">
        <w:tc>
          <w:tcPr>
            <w:tcW w:w="2787" w:type="dxa"/>
            <w:vAlign w:val="center"/>
          </w:tcPr>
          <w:p w:rsidR="00C4294D" w:rsidRDefault="008C069D">
            <w:pPr>
              <w:jc w:val="left"/>
            </w:pPr>
            <w:r>
              <w:rPr>
                <w:color w:val="000000"/>
                <w:sz w:val="24"/>
              </w:rPr>
              <w:t>工业</w:t>
            </w:r>
          </w:p>
        </w:tc>
        <w:tc>
          <w:tcPr>
            <w:tcW w:w="2551" w:type="dxa"/>
            <w:vAlign w:val="center"/>
          </w:tcPr>
          <w:p w:rsidR="00C4294D" w:rsidRDefault="008C069D">
            <w:pPr>
              <w:jc w:val="right"/>
            </w:pPr>
            <w:r>
              <w:rPr>
                <w:color w:val="000000"/>
                <w:sz w:val="24"/>
              </w:rPr>
              <w:t>14,382,790.38</w:t>
            </w:r>
          </w:p>
        </w:tc>
        <w:tc>
          <w:tcPr>
            <w:tcW w:w="3175" w:type="dxa"/>
            <w:vAlign w:val="center"/>
          </w:tcPr>
          <w:p w:rsidR="00C4294D" w:rsidRDefault="008C069D">
            <w:pPr>
              <w:jc w:val="right"/>
            </w:pPr>
            <w:r>
              <w:rPr>
                <w:color w:val="000000"/>
                <w:sz w:val="24"/>
              </w:rPr>
              <w:t>8.77</w:t>
            </w:r>
          </w:p>
        </w:tc>
      </w:tr>
      <w:tr w:rsidR="00C4294D">
        <w:tc>
          <w:tcPr>
            <w:tcW w:w="2787" w:type="dxa"/>
            <w:vAlign w:val="center"/>
          </w:tcPr>
          <w:p w:rsidR="00C4294D" w:rsidRDefault="008C069D">
            <w:pPr>
              <w:jc w:val="left"/>
            </w:pPr>
            <w:r>
              <w:rPr>
                <w:color w:val="000000"/>
                <w:sz w:val="24"/>
              </w:rPr>
              <w:t>非必需消费品</w:t>
            </w:r>
          </w:p>
        </w:tc>
        <w:tc>
          <w:tcPr>
            <w:tcW w:w="2551" w:type="dxa"/>
            <w:vAlign w:val="center"/>
          </w:tcPr>
          <w:p w:rsidR="00C4294D" w:rsidRDefault="008C069D">
            <w:pPr>
              <w:jc w:val="right"/>
            </w:pPr>
            <w:r>
              <w:rPr>
                <w:color w:val="000000"/>
                <w:sz w:val="24"/>
              </w:rPr>
              <w:t>15,722,934.31</w:t>
            </w:r>
          </w:p>
        </w:tc>
        <w:tc>
          <w:tcPr>
            <w:tcW w:w="3175" w:type="dxa"/>
            <w:vAlign w:val="center"/>
          </w:tcPr>
          <w:p w:rsidR="00C4294D" w:rsidRDefault="008C069D">
            <w:pPr>
              <w:jc w:val="right"/>
            </w:pPr>
            <w:r>
              <w:rPr>
                <w:color w:val="000000"/>
                <w:sz w:val="24"/>
              </w:rPr>
              <w:t>9.59</w:t>
            </w:r>
          </w:p>
        </w:tc>
      </w:tr>
      <w:tr w:rsidR="00C4294D">
        <w:tc>
          <w:tcPr>
            <w:tcW w:w="2787" w:type="dxa"/>
            <w:vAlign w:val="center"/>
          </w:tcPr>
          <w:p w:rsidR="00C4294D" w:rsidRDefault="008C069D">
            <w:pPr>
              <w:jc w:val="left"/>
            </w:pPr>
            <w:r>
              <w:rPr>
                <w:color w:val="000000"/>
                <w:sz w:val="24"/>
              </w:rPr>
              <w:t>必需消费品</w:t>
            </w:r>
          </w:p>
        </w:tc>
        <w:tc>
          <w:tcPr>
            <w:tcW w:w="2551" w:type="dxa"/>
            <w:vAlign w:val="center"/>
          </w:tcPr>
          <w:p w:rsidR="00C4294D" w:rsidRDefault="008C069D">
            <w:pPr>
              <w:jc w:val="right"/>
            </w:pPr>
            <w:r>
              <w:rPr>
                <w:color w:val="000000"/>
                <w:sz w:val="24"/>
              </w:rPr>
              <w:t>11,719,465.85</w:t>
            </w:r>
          </w:p>
        </w:tc>
        <w:tc>
          <w:tcPr>
            <w:tcW w:w="3175" w:type="dxa"/>
            <w:vAlign w:val="center"/>
          </w:tcPr>
          <w:p w:rsidR="00C4294D" w:rsidRDefault="008C069D">
            <w:pPr>
              <w:jc w:val="right"/>
            </w:pPr>
            <w:r>
              <w:rPr>
                <w:color w:val="000000"/>
                <w:sz w:val="24"/>
              </w:rPr>
              <w:t>7.15</w:t>
            </w:r>
          </w:p>
        </w:tc>
      </w:tr>
      <w:tr w:rsidR="00C4294D">
        <w:tc>
          <w:tcPr>
            <w:tcW w:w="2787" w:type="dxa"/>
            <w:vAlign w:val="center"/>
          </w:tcPr>
          <w:p w:rsidR="00C4294D" w:rsidRDefault="008C069D">
            <w:pPr>
              <w:jc w:val="left"/>
            </w:pPr>
            <w:r>
              <w:rPr>
                <w:color w:val="000000"/>
                <w:sz w:val="24"/>
              </w:rPr>
              <w:t>保健</w:t>
            </w:r>
          </w:p>
        </w:tc>
        <w:tc>
          <w:tcPr>
            <w:tcW w:w="2551" w:type="dxa"/>
            <w:vAlign w:val="center"/>
          </w:tcPr>
          <w:p w:rsidR="00C4294D" w:rsidRDefault="008C069D">
            <w:pPr>
              <w:jc w:val="right"/>
            </w:pPr>
            <w:r>
              <w:rPr>
                <w:color w:val="000000"/>
                <w:sz w:val="24"/>
              </w:rPr>
              <w:t>21,010,380.83</w:t>
            </w:r>
          </w:p>
        </w:tc>
        <w:tc>
          <w:tcPr>
            <w:tcW w:w="3175" w:type="dxa"/>
            <w:vAlign w:val="center"/>
          </w:tcPr>
          <w:p w:rsidR="00C4294D" w:rsidRDefault="008C069D">
            <w:pPr>
              <w:jc w:val="right"/>
            </w:pPr>
            <w:r>
              <w:rPr>
                <w:color w:val="000000"/>
                <w:sz w:val="24"/>
              </w:rPr>
              <w:t>12.82</w:t>
            </w:r>
          </w:p>
        </w:tc>
      </w:tr>
      <w:tr w:rsidR="00C4294D">
        <w:tc>
          <w:tcPr>
            <w:tcW w:w="2787" w:type="dxa"/>
            <w:vAlign w:val="center"/>
          </w:tcPr>
          <w:p w:rsidR="00C4294D" w:rsidRDefault="008C069D">
            <w:pPr>
              <w:jc w:val="left"/>
            </w:pPr>
            <w:r>
              <w:rPr>
                <w:color w:val="000000"/>
                <w:sz w:val="24"/>
              </w:rPr>
              <w:t>金融</w:t>
            </w:r>
          </w:p>
        </w:tc>
        <w:tc>
          <w:tcPr>
            <w:tcW w:w="2551" w:type="dxa"/>
            <w:vAlign w:val="center"/>
          </w:tcPr>
          <w:p w:rsidR="00C4294D" w:rsidRDefault="008C069D">
            <w:pPr>
              <w:jc w:val="right"/>
            </w:pPr>
            <w:r>
              <w:rPr>
                <w:color w:val="000000"/>
                <w:sz w:val="24"/>
              </w:rPr>
              <w:t>20,274,305.28</w:t>
            </w:r>
          </w:p>
        </w:tc>
        <w:tc>
          <w:tcPr>
            <w:tcW w:w="3175" w:type="dxa"/>
            <w:vAlign w:val="center"/>
          </w:tcPr>
          <w:p w:rsidR="00C4294D" w:rsidRDefault="008C069D">
            <w:pPr>
              <w:jc w:val="right"/>
            </w:pPr>
            <w:r>
              <w:rPr>
                <w:color w:val="000000"/>
                <w:sz w:val="24"/>
              </w:rPr>
              <w:t>12.37</w:t>
            </w:r>
          </w:p>
        </w:tc>
      </w:tr>
      <w:tr w:rsidR="00C4294D">
        <w:tc>
          <w:tcPr>
            <w:tcW w:w="2787" w:type="dxa"/>
            <w:vAlign w:val="center"/>
          </w:tcPr>
          <w:p w:rsidR="00C4294D" w:rsidRDefault="008C069D">
            <w:pPr>
              <w:jc w:val="left"/>
            </w:pPr>
            <w:r>
              <w:rPr>
                <w:color w:val="000000"/>
                <w:sz w:val="24"/>
              </w:rPr>
              <w:t>信息技术</w:t>
            </w:r>
          </w:p>
        </w:tc>
        <w:tc>
          <w:tcPr>
            <w:tcW w:w="2551" w:type="dxa"/>
            <w:vAlign w:val="center"/>
          </w:tcPr>
          <w:p w:rsidR="00C4294D" w:rsidRDefault="008C069D">
            <w:pPr>
              <w:jc w:val="right"/>
            </w:pPr>
            <w:r>
              <w:rPr>
                <w:color w:val="000000"/>
                <w:sz w:val="24"/>
              </w:rPr>
              <w:t>34,299,038.36</w:t>
            </w:r>
          </w:p>
        </w:tc>
        <w:tc>
          <w:tcPr>
            <w:tcW w:w="3175" w:type="dxa"/>
            <w:vAlign w:val="center"/>
          </w:tcPr>
          <w:p w:rsidR="00C4294D" w:rsidRDefault="008C069D">
            <w:pPr>
              <w:jc w:val="right"/>
            </w:pPr>
            <w:r>
              <w:rPr>
                <w:color w:val="000000"/>
                <w:sz w:val="24"/>
              </w:rPr>
              <w:t>20.92</w:t>
            </w:r>
          </w:p>
        </w:tc>
      </w:tr>
      <w:tr w:rsidR="00C4294D">
        <w:tc>
          <w:tcPr>
            <w:tcW w:w="2787" w:type="dxa"/>
            <w:vAlign w:val="center"/>
          </w:tcPr>
          <w:p w:rsidR="00C4294D" w:rsidRDefault="008C069D">
            <w:pPr>
              <w:jc w:val="left"/>
            </w:pPr>
            <w:r>
              <w:rPr>
                <w:color w:val="000000"/>
                <w:sz w:val="24"/>
              </w:rPr>
              <w:t>电信服务</w:t>
            </w:r>
          </w:p>
        </w:tc>
        <w:tc>
          <w:tcPr>
            <w:tcW w:w="2551" w:type="dxa"/>
            <w:vAlign w:val="center"/>
          </w:tcPr>
          <w:p w:rsidR="00C4294D" w:rsidRDefault="008C069D">
            <w:pPr>
              <w:jc w:val="right"/>
            </w:pPr>
            <w:r>
              <w:rPr>
                <w:color w:val="000000"/>
                <w:sz w:val="24"/>
              </w:rPr>
              <w:t>16,088,597.55</w:t>
            </w:r>
          </w:p>
        </w:tc>
        <w:tc>
          <w:tcPr>
            <w:tcW w:w="3175" w:type="dxa"/>
            <w:vAlign w:val="center"/>
          </w:tcPr>
          <w:p w:rsidR="00C4294D" w:rsidRDefault="008C069D">
            <w:pPr>
              <w:jc w:val="right"/>
            </w:pPr>
            <w:r>
              <w:rPr>
                <w:color w:val="000000"/>
                <w:sz w:val="24"/>
              </w:rPr>
              <w:t>9.81</w:t>
            </w:r>
          </w:p>
        </w:tc>
      </w:tr>
      <w:tr w:rsidR="00C4294D">
        <w:tc>
          <w:tcPr>
            <w:tcW w:w="2787" w:type="dxa"/>
            <w:vAlign w:val="center"/>
          </w:tcPr>
          <w:p w:rsidR="00C4294D" w:rsidRDefault="008C069D">
            <w:pPr>
              <w:jc w:val="left"/>
            </w:pPr>
            <w:r>
              <w:rPr>
                <w:color w:val="000000"/>
                <w:sz w:val="24"/>
              </w:rPr>
              <w:t>公用事业</w:t>
            </w:r>
          </w:p>
        </w:tc>
        <w:tc>
          <w:tcPr>
            <w:tcW w:w="2551" w:type="dxa"/>
            <w:vAlign w:val="center"/>
          </w:tcPr>
          <w:p w:rsidR="00C4294D" w:rsidRDefault="008C069D">
            <w:pPr>
              <w:jc w:val="right"/>
            </w:pPr>
            <w:r>
              <w:rPr>
                <w:color w:val="000000"/>
                <w:sz w:val="24"/>
              </w:rPr>
              <w:t>5,443,032.65</w:t>
            </w:r>
          </w:p>
        </w:tc>
        <w:tc>
          <w:tcPr>
            <w:tcW w:w="3175" w:type="dxa"/>
            <w:vAlign w:val="center"/>
          </w:tcPr>
          <w:p w:rsidR="00C4294D" w:rsidRDefault="008C069D">
            <w:pPr>
              <w:jc w:val="right"/>
            </w:pPr>
            <w:r>
              <w:rPr>
                <w:color w:val="000000"/>
                <w:sz w:val="24"/>
              </w:rPr>
              <w:t>3.32</w:t>
            </w:r>
          </w:p>
        </w:tc>
      </w:tr>
      <w:tr w:rsidR="00C4294D">
        <w:tc>
          <w:tcPr>
            <w:tcW w:w="2787" w:type="dxa"/>
            <w:vAlign w:val="center"/>
          </w:tcPr>
          <w:p w:rsidR="00C4294D" w:rsidRDefault="008C069D">
            <w:pPr>
              <w:jc w:val="left"/>
            </w:pPr>
            <w:r>
              <w:rPr>
                <w:color w:val="000000"/>
                <w:sz w:val="24"/>
              </w:rPr>
              <w:t>房地产</w:t>
            </w:r>
          </w:p>
        </w:tc>
        <w:tc>
          <w:tcPr>
            <w:tcW w:w="2551" w:type="dxa"/>
            <w:vAlign w:val="center"/>
          </w:tcPr>
          <w:p w:rsidR="00C4294D" w:rsidRDefault="008C069D">
            <w:pPr>
              <w:jc w:val="right"/>
            </w:pPr>
            <w:r>
              <w:rPr>
                <w:color w:val="000000"/>
                <w:sz w:val="24"/>
              </w:rPr>
              <w:t>4,967,407.48</w:t>
            </w:r>
          </w:p>
        </w:tc>
        <w:tc>
          <w:tcPr>
            <w:tcW w:w="3175" w:type="dxa"/>
            <w:vAlign w:val="center"/>
          </w:tcPr>
          <w:p w:rsidR="00C4294D" w:rsidRDefault="008C069D">
            <w:pPr>
              <w:jc w:val="right"/>
            </w:pPr>
            <w:r>
              <w:rPr>
                <w:color w:val="000000"/>
                <w:sz w:val="24"/>
              </w:rPr>
              <w:t>3.03</w:t>
            </w:r>
          </w:p>
        </w:tc>
      </w:tr>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sz w:val="24"/>
              </w:rPr>
            </w:pPr>
            <w:r w:rsidRPr="00A70EAB">
              <w:rPr>
                <w:color w:val="000000"/>
                <w:sz w:val="24"/>
              </w:rPr>
              <w:t>合计</w:t>
            </w:r>
          </w:p>
        </w:tc>
        <w:tc>
          <w:tcPr>
            <w:tcW w:w="2551"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155,112,716.58</w:t>
            </w:r>
          </w:p>
        </w:tc>
        <w:tc>
          <w:tcPr>
            <w:tcW w:w="3175"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94.62</w:t>
            </w:r>
          </w:p>
        </w:tc>
      </w:tr>
    </w:tbl>
    <w:p w:rsidR="00F33530" w:rsidRPr="00A70EAB" w:rsidRDefault="00F33530" w:rsidP="00F33530">
      <w:pPr>
        <w:spacing w:line="360" w:lineRule="auto"/>
        <w:ind w:firstLineChars="200" w:firstLine="480"/>
        <w:rPr>
          <w:color w:val="000000"/>
          <w:sz w:val="24"/>
        </w:rPr>
      </w:pPr>
      <w:r w:rsidRPr="00DB3360">
        <w:rPr>
          <w:color w:val="000000"/>
          <w:sz w:val="24"/>
        </w:rPr>
        <w:t>注：以上分类采用全球行业分类标准（</w:t>
      </w:r>
      <w:r w:rsidRPr="00DB3360">
        <w:rPr>
          <w:color w:val="000000"/>
          <w:sz w:val="24"/>
        </w:rPr>
        <w:t>GICS</w:t>
      </w:r>
      <w:r w:rsidRPr="00DB3360">
        <w:rPr>
          <w:color w:val="000000"/>
          <w:sz w:val="24"/>
        </w:rPr>
        <w:t>）。</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5.4 </w:t>
      </w:r>
      <w:r w:rsidRPr="002149AE">
        <w:rPr>
          <w:rFonts w:ascii="宋体" w:hAnsi="宋体" w:cs="Arial" w:hint="eastAsia"/>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564"/>
        <w:gridCol w:w="712"/>
        <w:gridCol w:w="1065"/>
        <w:gridCol w:w="564"/>
        <w:gridCol w:w="724"/>
        <w:gridCol w:w="961"/>
        <w:gridCol w:w="1476"/>
        <w:gridCol w:w="961"/>
      </w:tblGrid>
      <w:tr w:rsidR="00F33530" w:rsidRPr="002149AE" w:rsidTr="006D780B">
        <w:tc>
          <w:tcPr>
            <w:tcW w:w="794"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w="974"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公司名称（英文）</w:t>
            </w:r>
          </w:p>
        </w:tc>
        <w:tc>
          <w:tcPr>
            <w:tcW w:w="1019"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公司名称（中文）</w:t>
            </w:r>
          </w:p>
        </w:tc>
        <w:tc>
          <w:tcPr>
            <w:tcW w:w="703"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证券代码</w:t>
            </w:r>
          </w:p>
        </w:tc>
        <w:tc>
          <w:tcPr>
            <w:tcW w:w="793"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C4294D">
        <w:tc>
          <w:tcPr>
            <w:tcW w:w="0" w:type="auto"/>
            <w:vAlign w:val="center"/>
          </w:tcPr>
          <w:p w:rsidR="00C4294D" w:rsidRDefault="008C069D">
            <w:pPr>
              <w:jc w:val="center"/>
            </w:pPr>
            <w:r>
              <w:rPr>
                <w:color w:val="000000"/>
                <w:sz w:val="24"/>
              </w:rPr>
              <w:t>1</w:t>
            </w:r>
          </w:p>
        </w:tc>
        <w:tc>
          <w:tcPr>
            <w:tcW w:w="0" w:type="auto"/>
            <w:vAlign w:val="center"/>
          </w:tcPr>
          <w:p w:rsidR="00C4294D" w:rsidRDefault="008C069D">
            <w:pPr>
              <w:jc w:val="center"/>
            </w:pPr>
            <w:r>
              <w:rPr>
                <w:color w:val="000000"/>
                <w:sz w:val="24"/>
              </w:rPr>
              <w:t>Microsoft Corp</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MSFT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6,829</w:t>
            </w:r>
          </w:p>
        </w:tc>
        <w:tc>
          <w:tcPr>
            <w:tcW w:w="0" w:type="auto"/>
            <w:vAlign w:val="center"/>
          </w:tcPr>
          <w:p w:rsidR="00C4294D" w:rsidRDefault="008C069D">
            <w:pPr>
              <w:jc w:val="right"/>
            </w:pPr>
            <w:r>
              <w:rPr>
                <w:color w:val="000000"/>
                <w:sz w:val="24"/>
              </w:rPr>
              <w:t>6,715,264.96</w:t>
            </w:r>
          </w:p>
        </w:tc>
        <w:tc>
          <w:tcPr>
            <w:tcW w:w="0" w:type="auto"/>
            <w:vAlign w:val="center"/>
          </w:tcPr>
          <w:p w:rsidR="00C4294D" w:rsidRDefault="008C069D">
            <w:pPr>
              <w:jc w:val="right"/>
            </w:pPr>
            <w:r>
              <w:rPr>
                <w:color w:val="000000"/>
                <w:sz w:val="24"/>
              </w:rPr>
              <w:t>4.10</w:t>
            </w:r>
          </w:p>
        </w:tc>
      </w:tr>
      <w:tr w:rsidR="00C4294D">
        <w:tc>
          <w:tcPr>
            <w:tcW w:w="0" w:type="auto"/>
            <w:vAlign w:val="center"/>
          </w:tcPr>
          <w:p w:rsidR="00C4294D" w:rsidRDefault="008C069D">
            <w:pPr>
              <w:jc w:val="center"/>
            </w:pPr>
            <w:r>
              <w:rPr>
                <w:color w:val="000000"/>
                <w:sz w:val="24"/>
              </w:rPr>
              <w:t>2</w:t>
            </w:r>
          </w:p>
        </w:tc>
        <w:tc>
          <w:tcPr>
            <w:tcW w:w="0" w:type="auto"/>
            <w:vAlign w:val="center"/>
          </w:tcPr>
          <w:p w:rsidR="00C4294D" w:rsidRDefault="008C069D">
            <w:pPr>
              <w:jc w:val="center"/>
            </w:pPr>
            <w:r>
              <w:rPr>
                <w:color w:val="000000"/>
                <w:sz w:val="24"/>
              </w:rPr>
              <w:t>Apple Inc</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AAPL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3,895</w:t>
            </w:r>
          </w:p>
        </w:tc>
        <w:tc>
          <w:tcPr>
            <w:tcW w:w="0" w:type="auto"/>
            <w:vAlign w:val="center"/>
          </w:tcPr>
          <w:p w:rsidR="00C4294D" w:rsidRDefault="008C069D">
            <w:pPr>
              <w:jc w:val="right"/>
            </w:pPr>
            <w:r>
              <w:rPr>
                <w:color w:val="000000"/>
                <w:sz w:val="24"/>
              </w:rPr>
              <w:t>6,170,137.32</w:t>
            </w:r>
          </w:p>
        </w:tc>
        <w:tc>
          <w:tcPr>
            <w:tcW w:w="0" w:type="auto"/>
            <w:vAlign w:val="center"/>
          </w:tcPr>
          <w:p w:rsidR="00C4294D" w:rsidRDefault="008C069D">
            <w:pPr>
              <w:jc w:val="right"/>
            </w:pPr>
            <w:r>
              <w:rPr>
                <w:color w:val="000000"/>
                <w:sz w:val="24"/>
              </w:rPr>
              <w:t>3.76</w:t>
            </w:r>
          </w:p>
        </w:tc>
      </w:tr>
      <w:tr w:rsidR="00C4294D">
        <w:tc>
          <w:tcPr>
            <w:tcW w:w="0" w:type="auto"/>
            <w:vMerge w:val="restart"/>
            <w:vAlign w:val="center"/>
          </w:tcPr>
          <w:p w:rsidR="00C4294D" w:rsidRDefault="008C069D">
            <w:pPr>
              <w:jc w:val="center"/>
            </w:pPr>
            <w:r>
              <w:rPr>
                <w:color w:val="000000"/>
                <w:sz w:val="24"/>
              </w:rPr>
              <w:t>3</w:t>
            </w:r>
          </w:p>
        </w:tc>
        <w:tc>
          <w:tcPr>
            <w:tcW w:w="0" w:type="auto"/>
            <w:vMerge w:val="restart"/>
            <w:vAlign w:val="center"/>
          </w:tcPr>
          <w:p w:rsidR="00C4294D" w:rsidRDefault="008C069D">
            <w:pPr>
              <w:jc w:val="center"/>
            </w:pPr>
            <w:r>
              <w:rPr>
                <w:color w:val="000000"/>
                <w:sz w:val="24"/>
              </w:rPr>
              <w:t>Alphabet Inc</w:t>
            </w:r>
          </w:p>
        </w:tc>
        <w:tc>
          <w:tcPr>
            <w:tcW w:w="0" w:type="auto"/>
            <w:vMerge w:val="restart"/>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GOOG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273</w:t>
            </w:r>
          </w:p>
        </w:tc>
        <w:tc>
          <w:tcPr>
            <w:tcW w:w="0" w:type="auto"/>
            <w:vAlign w:val="center"/>
          </w:tcPr>
          <w:p w:rsidR="00C4294D" w:rsidRDefault="008C069D">
            <w:pPr>
              <w:jc w:val="right"/>
            </w:pPr>
            <w:r>
              <w:rPr>
                <w:color w:val="000000"/>
                <w:sz w:val="24"/>
              </w:rPr>
              <w:t>2,353,769.17</w:t>
            </w:r>
          </w:p>
        </w:tc>
        <w:tc>
          <w:tcPr>
            <w:tcW w:w="0" w:type="auto"/>
            <w:vAlign w:val="center"/>
          </w:tcPr>
          <w:p w:rsidR="00C4294D" w:rsidRDefault="008C069D">
            <w:pPr>
              <w:jc w:val="right"/>
            </w:pPr>
            <w:r>
              <w:rPr>
                <w:color w:val="000000"/>
                <w:sz w:val="24"/>
              </w:rPr>
              <w:t>1.44</w:t>
            </w:r>
          </w:p>
        </w:tc>
      </w:tr>
      <w:tr w:rsidR="00C4294D">
        <w:tc>
          <w:tcPr>
            <w:tcW w:w="0" w:type="auto"/>
            <w:vMerge/>
          </w:tcPr>
          <w:p w:rsidR="00C4294D" w:rsidRDefault="00C4294D"/>
        </w:tc>
        <w:tc>
          <w:tcPr>
            <w:tcW w:w="0" w:type="auto"/>
            <w:vMerge/>
          </w:tcPr>
          <w:p w:rsidR="00C4294D" w:rsidRDefault="00C4294D"/>
        </w:tc>
        <w:tc>
          <w:tcPr>
            <w:tcW w:w="0" w:type="auto"/>
            <w:vMerge/>
          </w:tcPr>
          <w:p w:rsidR="00C4294D" w:rsidRDefault="00C4294D"/>
        </w:tc>
        <w:tc>
          <w:tcPr>
            <w:tcW w:w="0" w:type="auto"/>
            <w:vAlign w:val="center"/>
          </w:tcPr>
          <w:p w:rsidR="00C4294D" w:rsidRDefault="008C069D">
            <w:pPr>
              <w:jc w:val="center"/>
            </w:pPr>
            <w:r>
              <w:rPr>
                <w:color w:val="000000"/>
                <w:sz w:val="24"/>
              </w:rPr>
              <w:t>GOOGL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266</w:t>
            </w:r>
          </w:p>
        </w:tc>
        <w:tc>
          <w:tcPr>
            <w:tcW w:w="0" w:type="auto"/>
            <w:vAlign w:val="center"/>
          </w:tcPr>
          <w:p w:rsidR="00C4294D" w:rsidRDefault="008C069D">
            <w:pPr>
              <w:jc w:val="right"/>
            </w:pPr>
            <w:r>
              <w:rPr>
                <w:color w:val="000000"/>
                <w:sz w:val="24"/>
              </w:rPr>
              <w:t>2,297,442.29</w:t>
            </w:r>
          </w:p>
        </w:tc>
        <w:tc>
          <w:tcPr>
            <w:tcW w:w="0" w:type="auto"/>
            <w:vAlign w:val="center"/>
          </w:tcPr>
          <w:p w:rsidR="00C4294D" w:rsidRDefault="008C069D">
            <w:pPr>
              <w:jc w:val="right"/>
            </w:pPr>
            <w:r>
              <w:rPr>
                <w:color w:val="000000"/>
                <w:sz w:val="24"/>
              </w:rPr>
              <w:t>1.40</w:t>
            </w:r>
          </w:p>
        </w:tc>
      </w:tr>
      <w:tr w:rsidR="00C4294D">
        <w:tc>
          <w:tcPr>
            <w:tcW w:w="0" w:type="auto"/>
            <w:vAlign w:val="center"/>
          </w:tcPr>
          <w:p w:rsidR="00C4294D" w:rsidRDefault="008C069D">
            <w:pPr>
              <w:jc w:val="center"/>
            </w:pPr>
            <w:r>
              <w:rPr>
                <w:color w:val="000000"/>
                <w:sz w:val="24"/>
              </w:rPr>
              <w:t>4</w:t>
            </w:r>
          </w:p>
        </w:tc>
        <w:tc>
          <w:tcPr>
            <w:tcW w:w="0" w:type="auto"/>
            <w:vAlign w:val="center"/>
          </w:tcPr>
          <w:p w:rsidR="00C4294D" w:rsidRDefault="008C069D">
            <w:pPr>
              <w:jc w:val="center"/>
            </w:pPr>
            <w:r>
              <w:rPr>
                <w:color w:val="000000"/>
                <w:sz w:val="24"/>
              </w:rPr>
              <w:t>Amazon.com Inc</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AMZN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368</w:t>
            </w:r>
          </w:p>
        </w:tc>
        <w:tc>
          <w:tcPr>
            <w:tcW w:w="0" w:type="auto"/>
            <w:vAlign w:val="center"/>
          </w:tcPr>
          <w:p w:rsidR="00C4294D" w:rsidRDefault="008C069D">
            <w:pPr>
              <w:jc w:val="right"/>
            </w:pPr>
            <w:r>
              <w:rPr>
                <w:color w:val="000000"/>
                <w:sz w:val="24"/>
              </w:rPr>
              <w:t>4,518,273.76</w:t>
            </w:r>
          </w:p>
        </w:tc>
        <w:tc>
          <w:tcPr>
            <w:tcW w:w="0" w:type="auto"/>
            <w:vAlign w:val="center"/>
          </w:tcPr>
          <w:p w:rsidR="00C4294D" w:rsidRDefault="008C069D">
            <w:pPr>
              <w:jc w:val="right"/>
            </w:pPr>
            <w:r>
              <w:rPr>
                <w:color w:val="000000"/>
                <w:sz w:val="24"/>
              </w:rPr>
              <w:t>2.76</w:t>
            </w:r>
          </w:p>
        </w:tc>
      </w:tr>
      <w:tr w:rsidR="00C4294D">
        <w:tc>
          <w:tcPr>
            <w:tcW w:w="0" w:type="auto"/>
            <w:vAlign w:val="center"/>
          </w:tcPr>
          <w:p w:rsidR="00C4294D" w:rsidRDefault="008C069D">
            <w:pPr>
              <w:jc w:val="center"/>
            </w:pPr>
            <w:r>
              <w:rPr>
                <w:color w:val="000000"/>
                <w:sz w:val="24"/>
              </w:rPr>
              <w:t>5</w:t>
            </w:r>
          </w:p>
        </w:tc>
        <w:tc>
          <w:tcPr>
            <w:tcW w:w="0" w:type="auto"/>
            <w:vAlign w:val="center"/>
          </w:tcPr>
          <w:p w:rsidR="00C4294D" w:rsidRDefault="008C069D">
            <w:pPr>
              <w:jc w:val="center"/>
            </w:pPr>
            <w:r>
              <w:rPr>
                <w:color w:val="000000"/>
                <w:sz w:val="24"/>
              </w:rPr>
              <w:t>Facebook Inc</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FB US</w:t>
            </w:r>
          </w:p>
        </w:tc>
        <w:tc>
          <w:tcPr>
            <w:tcW w:w="0" w:type="auto"/>
            <w:vAlign w:val="center"/>
          </w:tcPr>
          <w:p w:rsidR="00C4294D" w:rsidRDefault="008C069D">
            <w:pPr>
              <w:jc w:val="center"/>
            </w:pPr>
            <w:r>
              <w:rPr>
                <w:color w:val="000000"/>
                <w:sz w:val="24"/>
              </w:rPr>
              <w:t>纳斯达克证券交易所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2,141</w:t>
            </w:r>
          </w:p>
        </w:tc>
        <w:tc>
          <w:tcPr>
            <w:tcW w:w="0" w:type="auto"/>
            <w:vAlign w:val="center"/>
          </w:tcPr>
          <w:p w:rsidR="00C4294D" w:rsidRDefault="008C069D">
            <w:pPr>
              <w:jc w:val="right"/>
            </w:pPr>
            <w:r>
              <w:rPr>
                <w:color w:val="000000"/>
                <w:sz w:val="24"/>
              </w:rPr>
              <w:t>2,696,679.49</w:t>
            </w:r>
          </w:p>
        </w:tc>
        <w:tc>
          <w:tcPr>
            <w:tcW w:w="0" w:type="auto"/>
            <w:vAlign w:val="center"/>
          </w:tcPr>
          <w:p w:rsidR="00C4294D" w:rsidRDefault="008C069D">
            <w:pPr>
              <w:jc w:val="right"/>
            </w:pPr>
            <w:r>
              <w:rPr>
                <w:color w:val="000000"/>
                <w:sz w:val="24"/>
              </w:rPr>
              <w:t>1.65</w:t>
            </w:r>
          </w:p>
        </w:tc>
      </w:tr>
      <w:tr w:rsidR="00C4294D">
        <w:tc>
          <w:tcPr>
            <w:tcW w:w="0" w:type="auto"/>
            <w:vAlign w:val="center"/>
          </w:tcPr>
          <w:p w:rsidR="00C4294D" w:rsidRDefault="008C069D">
            <w:pPr>
              <w:jc w:val="center"/>
            </w:pPr>
            <w:r>
              <w:rPr>
                <w:color w:val="000000"/>
                <w:sz w:val="24"/>
              </w:rPr>
              <w:t>6</w:t>
            </w:r>
          </w:p>
        </w:tc>
        <w:tc>
          <w:tcPr>
            <w:tcW w:w="0" w:type="auto"/>
            <w:vAlign w:val="center"/>
          </w:tcPr>
          <w:p w:rsidR="00C4294D" w:rsidRDefault="008C069D">
            <w:pPr>
              <w:jc w:val="center"/>
            </w:pPr>
            <w:r>
              <w:rPr>
                <w:color w:val="000000"/>
                <w:sz w:val="24"/>
              </w:rPr>
              <w:t>Berkshire Hathaway Inc</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BRK/B US</w:t>
            </w:r>
          </w:p>
        </w:tc>
        <w:tc>
          <w:tcPr>
            <w:tcW w:w="0" w:type="auto"/>
            <w:vAlign w:val="center"/>
          </w:tcPr>
          <w:p w:rsidR="00C4294D" w:rsidRDefault="008C069D">
            <w:pPr>
              <w:jc w:val="center"/>
            </w:pPr>
            <w:r>
              <w:rPr>
                <w:color w:val="000000"/>
                <w:sz w:val="24"/>
              </w:rPr>
              <w:t>纽约证券交易所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1,727</w:t>
            </w:r>
          </w:p>
        </w:tc>
        <w:tc>
          <w:tcPr>
            <w:tcW w:w="0" w:type="auto"/>
            <w:vAlign w:val="center"/>
          </w:tcPr>
          <w:p w:rsidR="00C4294D" w:rsidRDefault="008C069D">
            <w:pPr>
              <w:jc w:val="right"/>
            </w:pPr>
            <w:r>
              <w:rPr>
                <w:color w:val="000000"/>
                <w:sz w:val="24"/>
              </w:rPr>
              <w:t>2,540,943.14</w:t>
            </w:r>
          </w:p>
        </w:tc>
        <w:tc>
          <w:tcPr>
            <w:tcW w:w="0" w:type="auto"/>
            <w:vAlign w:val="center"/>
          </w:tcPr>
          <w:p w:rsidR="00C4294D" w:rsidRDefault="008C069D">
            <w:pPr>
              <w:jc w:val="right"/>
            </w:pPr>
            <w:r>
              <w:rPr>
                <w:color w:val="000000"/>
                <w:sz w:val="24"/>
              </w:rPr>
              <w:t>1.55</w:t>
            </w:r>
          </w:p>
        </w:tc>
      </w:tr>
      <w:tr w:rsidR="00C4294D">
        <w:tc>
          <w:tcPr>
            <w:tcW w:w="0" w:type="auto"/>
            <w:vAlign w:val="center"/>
          </w:tcPr>
          <w:p w:rsidR="00C4294D" w:rsidRDefault="008C069D">
            <w:pPr>
              <w:jc w:val="center"/>
            </w:pPr>
            <w:r>
              <w:rPr>
                <w:color w:val="000000"/>
                <w:sz w:val="24"/>
              </w:rPr>
              <w:t>7</w:t>
            </w:r>
          </w:p>
        </w:tc>
        <w:tc>
          <w:tcPr>
            <w:tcW w:w="0" w:type="auto"/>
            <w:vAlign w:val="center"/>
          </w:tcPr>
          <w:p w:rsidR="00C4294D" w:rsidRDefault="008C069D">
            <w:pPr>
              <w:jc w:val="center"/>
            </w:pPr>
            <w:r>
              <w:rPr>
                <w:color w:val="000000"/>
                <w:sz w:val="24"/>
              </w:rPr>
              <w:t>JPMorgan Chase &amp; Co</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JPM US</w:t>
            </w:r>
          </w:p>
        </w:tc>
        <w:tc>
          <w:tcPr>
            <w:tcW w:w="0" w:type="auto"/>
            <w:vAlign w:val="center"/>
          </w:tcPr>
          <w:p w:rsidR="00C4294D" w:rsidRDefault="008C069D">
            <w:pPr>
              <w:jc w:val="center"/>
            </w:pPr>
            <w:r>
              <w:rPr>
                <w:color w:val="000000"/>
                <w:sz w:val="24"/>
              </w:rPr>
              <w:t>纽约证券交易所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2,891</w:t>
            </w:r>
          </w:p>
        </w:tc>
        <w:tc>
          <w:tcPr>
            <w:tcW w:w="0" w:type="auto"/>
            <w:vAlign w:val="center"/>
          </w:tcPr>
          <w:p w:rsidR="00C4294D" w:rsidRDefault="008C069D">
            <w:pPr>
              <w:jc w:val="right"/>
            </w:pPr>
            <w:r>
              <w:rPr>
                <w:color w:val="000000"/>
                <w:sz w:val="24"/>
              </w:rPr>
              <w:t>2,406,496.16</w:t>
            </w:r>
          </w:p>
        </w:tc>
        <w:tc>
          <w:tcPr>
            <w:tcW w:w="0" w:type="auto"/>
            <w:vAlign w:val="center"/>
          </w:tcPr>
          <w:p w:rsidR="00C4294D" w:rsidRDefault="008C069D">
            <w:pPr>
              <w:jc w:val="right"/>
            </w:pPr>
            <w:r>
              <w:rPr>
                <w:color w:val="000000"/>
                <w:sz w:val="24"/>
              </w:rPr>
              <w:t>1.47</w:t>
            </w:r>
          </w:p>
        </w:tc>
      </w:tr>
      <w:tr w:rsidR="00C4294D">
        <w:tc>
          <w:tcPr>
            <w:tcW w:w="0" w:type="auto"/>
            <w:vAlign w:val="center"/>
          </w:tcPr>
          <w:p w:rsidR="00C4294D" w:rsidRDefault="008C069D">
            <w:pPr>
              <w:jc w:val="center"/>
            </w:pPr>
            <w:r>
              <w:rPr>
                <w:color w:val="000000"/>
                <w:sz w:val="24"/>
              </w:rPr>
              <w:t>8</w:t>
            </w:r>
          </w:p>
        </w:tc>
        <w:tc>
          <w:tcPr>
            <w:tcW w:w="0" w:type="auto"/>
            <w:vAlign w:val="center"/>
          </w:tcPr>
          <w:p w:rsidR="00C4294D" w:rsidRDefault="008C069D">
            <w:pPr>
              <w:jc w:val="center"/>
            </w:pPr>
            <w:r>
              <w:rPr>
                <w:color w:val="000000"/>
                <w:sz w:val="24"/>
              </w:rPr>
              <w:t>Johnson &amp; Johnson</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JNJ US</w:t>
            </w:r>
          </w:p>
        </w:tc>
        <w:tc>
          <w:tcPr>
            <w:tcW w:w="0" w:type="auto"/>
            <w:vAlign w:val="center"/>
          </w:tcPr>
          <w:p w:rsidR="00C4294D" w:rsidRDefault="008C069D">
            <w:pPr>
              <w:jc w:val="center"/>
            </w:pPr>
            <w:r>
              <w:rPr>
                <w:color w:val="000000"/>
                <w:sz w:val="24"/>
              </w:rPr>
              <w:t>纽约证券交易所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2,366</w:t>
            </w:r>
          </w:p>
        </w:tc>
        <w:tc>
          <w:tcPr>
            <w:tcW w:w="0" w:type="auto"/>
            <w:vAlign w:val="center"/>
          </w:tcPr>
          <w:p w:rsidR="00C4294D" w:rsidRDefault="008C069D">
            <w:pPr>
              <w:jc w:val="right"/>
            </w:pPr>
            <w:r>
              <w:rPr>
                <w:color w:val="000000"/>
                <w:sz w:val="24"/>
              </w:rPr>
              <w:t>2,165,107.20</w:t>
            </w:r>
          </w:p>
        </w:tc>
        <w:tc>
          <w:tcPr>
            <w:tcW w:w="0" w:type="auto"/>
            <w:vAlign w:val="center"/>
          </w:tcPr>
          <w:p w:rsidR="00C4294D" w:rsidRDefault="008C069D">
            <w:pPr>
              <w:jc w:val="right"/>
            </w:pPr>
            <w:r>
              <w:rPr>
                <w:color w:val="000000"/>
                <w:sz w:val="24"/>
              </w:rPr>
              <w:t>1.32</w:t>
            </w:r>
          </w:p>
        </w:tc>
      </w:tr>
      <w:tr w:rsidR="00C4294D">
        <w:tc>
          <w:tcPr>
            <w:tcW w:w="0" w:type="auto"/>
            <w:vAlign w:val="center"/>
          </w:tcPr>
          <w:p w:rsidR="00C4294D" w:rsidRDefault="008C069D">
            <w:pPr>
              <w:jc w:val="center"/>
            </w:pPr>
            <w:r>
              <w:rPr>
                <w:color w:val="000000"/>
                <w:sz w:val="24"/>
              </w:rPr>
              <w:t>9</w:t>
            </w:r>
          </w:p>
        </w:tc>
        <w:tc>
          <w:tcPr>
            <w:tcW w:w="0" w:type="auto"/>
            <w:vAlign w:val="center"/>
          </w:tcPr>
          <w:p w:rsidR="00C4294D" w:rsidRDefault="008C069D">
            <w:pPr>
              <w:jc w:val="center"/>
            </w:pPr>
            <w:r>
              <w:rPr>
                <w:color w:val="000000"/>
                <w:sz w:val="24"/>
              </w:rPr>
              <w:t>Procter &amp; Gamble Co/The</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PG US</w:t>
            </w:r>
          </w:p>
        </w:tc>
        <w:tc>
          <w:tcPr>
            <w:tcW w:w="0" w:type="auto"/>
            <w:vAlign w:val="center"/>
          </w:tcPr>
          <w:p w:rsidR="00C4294D" w:rsidRDefault="008C069D">
            <w:pPr>
              <w:jc w:val="center"/>
            </w:pPr>
            <w:r>
              <w:rPr>
                <w:color w:val="000000"/>
                <w:sz w:val="24"/>
              </w:rPr>
              <w:t>纽约证券交易所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2,235</w:t>
            </w:r>
          </w:p>
        </w:tc>
        <w:tc>
          <w:tcPr>
            <w:tcW w:w="0" w:type="auto"/>
            <w:vAlign w:val="center"/>
          </w:tcPr>
          <w:p w:rsidR="00C4294D" w:rsidRDefault="008C069D">
            <w:pPr>
              <w:jc w:val="right"/>
            </w:pPr>
            <w:r>
              <w:rPr>
                <w:color w:val="000000"/>
                <w:sz w:val="24"/>
              </w:rPr>
              <w:t>1,966,190.52</w:t>
            </w:r>
          </w:p>
        </w:tc>
        <w:tc>
          <w:tcPr>
            <w:tcW w:w="0" w:type="auto"/>
            <w:vAlign w:val="center"/>
          </w:tcPr>
          <w:p w:rsidR="00C4294D" w:rsidRDefault="008C069D">
            <w:pPr>
              <w:jc w:val="right"/>
            </w:pPr>
            <w:r>
              <w:rPr>
                <w:color w:val="000000"/>
                <w:sz w:val="24"/>
              </w:rPr>
              <w:t>1.20</w:t>
            </w:r>
          </w:p>
        </w:tc>
      </w:tr>
      <w:tr w:rsidR="00C4294D">
        <w:tc>
          <w:tcPr>
            <w:tcW w:w="0" w:type="auto"/>
            <w:vAlign w:val="center"/>
          </w:tcPr>
          <w:p w:rsidR="00C4294D" w:rsidRDefault="008C069D">
            <w:pPr>
              <w:jc w:val="center"/>
            </w:pPr>
            <w:r>
              <w:rPr>
                <w:color w:val="000000"/>
                <w:sz w:val="24"/>
              </w:rPr>
              <w:t>10</w:t>
            </w:r>
          </w:p>
        </w:tc>
        <w:tc>
          <w:tcPr>
            <w:tcW w:w="0" w:type="auto"/>
            <w:vAlign w:val="center"/>
          </w:tcPr>
          <w:p w:rsidR="00C4294D" w:rsidRDefault="008C069D">
            <w:pPr>
              <w:jc w:val="center"/>
            </w:pPr>
            <w:r>
              <w:rPr>
                <w:color w:val="000000"/>
                <w:sz w:val="24"/>
              </w:rPr>
              <w:t>Visa Inc</w:t>
            </w:r>
          </w:p>
        </w:tc>
        <w:tc>
          <w:tcPr>
            <w:tcW w:w="0" w:type="auto"/>
            <w:vAlign w:val="center"/>
          </w:tcPr>
          <w:p w:rsidR="00C4294D" w:rsidRDefault="008C069D">
            <w:pPr>
              <w:jc w:val="center"/>
            </w:pPr>
            <w:r>
              <w:rPr>
                <w:color w:val="000000"/>
                <w:sz w:val="24"/>
              </w:rPr>
              <w:t>-</w:t>
            </w:r>
          </w:p>
        </w:tc>
        <w:tc>
          <w:tcPr>
            <w:tcW w:w="0" w:type="auto"/>
            <w:vAlign w:val="center"/>
          </w:tcPr>
          <w:p w:rsidR="00C4294D" w:rsidRDefault="008C069D">
            <w:pPr>
              <w:jc w:val="center"/>
            </w:pPr>
            <w:r>
              <w:rPr>
                <w:color w:val="000000"/>
                <w:sz w:val="24"/>
              </w:rPr>
              <w:t>V US</w:t>
            </w:r>
          </w:p>
        </w:tc>
        <w:tc>
          <w:tcPr>
            <w:tcW w:w="0" w:type="auto"/>
            <w:vAlign w:val="center"/>
          </w:tcPr>
          <w:p w:rsidR="00C4294D" w:rsidRDefault="008C069D">
            <w:pPr>
              <w:jc w:val="center"/>
            </w:pPr>
            <w:r>
              <w:rPr>
                <w:color w:val="000000"/>
                <w:sz w:val="24"/>
              </w:rPr>
              <w:t>纽约证券交易所</w:t>
            </w:r>
          </w:p>
        </w:tc>
        <w:tc>
          <w:tcPr>
            <w:tcW w:w="0" w:type="auto"/>
            <w:vAlign w:val="center"/>
          </w:tcPr>
          <w:p w:rsidR="00C4294D" w:rsidRDefault="008C069D">
            <w:pPr>
              <w:jc w:val="center"/>
            </w:pPr>
            <w:r>
              <w:rPr>
                <w:color w:val="000000"/>
                <w:sz w:val="24"/>
              </w:rPr>
              <w:t>美国</w:t>
            </w:r>
          </w:p>
        </w:tc>
        <w:tc>
          <w:tcPr>
            <w:tcW w:w="0" w:type="auto"/>
            <w:vAlign w:val="center"/>
          </w:tcPr>
          <w:p w:rsidR="00C4294D" w:rsidRDefault="008C069D">
            <w:pPr>
              <w:jc w:val="right"/>
            </w:pPr>
            <w:r>
              <w:rPr>
                <w:color w:val="000000"/>
                <w:sz w:val="24"/>
              </w:rPr>
              <w:t>1,549</w:t>
            </w:r>
          </w:p>
        </w:tc>
        <w:tc>
          <w:tcPr>
            <w:tcW w:w="0" w:type="auto"/>
            <w:vAlign w:val="center"/>
          </w:tcPr>
          <w:p w:rsidR="00C4294D" w:rsidRDefault="008C069D">
            <w:pPr>
              <w:jc w:val="right"/>
            </w:pPr>
            <w:r>
              <w:rPr>
                <w:color w:val="000000"/>
                <w:sz w:val="24"/>
              </w:rPr>
              <w:t>1,884,528.16</w:t>
            </w:r>
          </w:p>
        </w:tc>
        <w:tc>
          <w:tcPr>
            <w:tcW w:w="0" w:type="auto"/>
            <w:vAlign w:val="center"/>
          </w:tcPr>
          <w:p w:rsidR="00C4294D" w:rsidRDefault="008C069D">
            <w:pPr>
              <w:jc w:val="right"/>
            </w:pPr>
            <w:r>
              <w:rPr>
                <w:color w:val="000000"/>
                <w:sz w:val="24"/>
              </w:rPr>
              <w:t>1.15</w:t>
            </w:r>
          </w:p>
        </w:tc>
      </w:tr>
    </w:tbl>
    <w:p w:rsidR="00F13451" w:rsidRPr="0040658E" w:rsidRDefault="00F33530" w:rsidP="0040658E">
      <w:pPr>
        <w:spacing w:line="360" w:lineRule="auto"/>
        <w:ind w:firstLineChars="200" w:firstLine="480"/>
        <w:rPr>
          <w:color w:val="000000"/>
          <w:sz w:val="24"/>
        </w:rPr>
      </w:pPr>
      <w:r w:rsidRPr="00DB3360">
        <w:rPr>
          <w:color w:val="000000"/>
          <w:sz w:val="24"/>
        </w:rPr>
        <w:t>注：此处所用证券代码的类别是当地市场代码。</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5.5 </w:t>
      </w:r>
      <w:r w:rsidRPr="00820253">
        <w:rPr>
          <w:rFonts w:ascii="宋体" w:hAnsi="宋体" w:cs="Arial" w:hint="eastAsia"/>
          <w:b/>
          <w:color w:val="000000"/>
          <w:kern w:val="0"/>
          <w:sz w:val="24"/>
        </w:rPr>
        <w:t>报告期末按债券信用等级分类的债券投资组合</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5.6</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的前五名债券投资明细</w:t>
      </w:r>
    </w:p>
    <w:p w:rsidR="00F13451" w:rsidRPr="008B041C"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5.7</w:t>
      </w:r>
      <w:r w:rsidR="00476756">
        <w:rPr>
          <w:rFonts w:ascii="宋体" w:hAnsi="宋体" w:cs="Arial" w:hint="eastAsia"/>
          <w:b/>
          <w:color w:val="000000"/>
          <w:kern w:val="0"/>
          <w:sz w:val="24"/>
        </w:rPr>
        <w:t>报告期末按公允价值占基金资产净值比例大小排序</w:t>
      </w:r>
      <w:r w:rsidRPr="0029671E">
        <w:rPr>
          <w:rFonts w:ascii="宋体" w:hAnsi="宋体" w:cs="Arial" w:hint="eastAsia"/>
          <w:b/>
          <w:color w:val="000000"/>
          <w:kern w:val="0"/>
          <w:sz w:val="24"/>
        </w:rPr>
        <w:t>的前十名资产支持证券投资明细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本基金本报告期末未持有资产支持证券。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5.8 </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的前五名金融衍生品投资明细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本基金本报告期末未持有金融衍生品。</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5.9</w:t>
      </w:r>
      <w:r w:rsidRPr="0029671E">
        <w:rPr>
          <w:rFonts w:ascii="宋体" w:hAnsi="宋体" w:cs="Arial" w:hint="eastAsia"/>
          <w:b/>
          <w:color w:val="000000"/>
          <w:kern w:val="0"/>
          <w:sz w:val="24"/>
        </w:rPr>
        <w:t>报告期末按公允价值占基金资产净值比例大小排序的前十名基金投资明细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本基金本报告期末未持有基金。</w:t>
      </w:r>
    </w:p>
    <w:p w:rsidR="00F13451" w:rsidRPr="00820253" w:rsidRDefault="00F13451" w:rsidP="00A33DF2">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5.10 </w:t>
      </w:r>
      <w:r w:rsidRPr="00820253">
        <w:rPr>
          <w:rFonts w:ascii="宋体" w:hAnsi="宋体" w:cs="Arial" w:hint="eastAsia"/>
          <w:b/>
          <w:color w:val="000000"/>
          <w:kern w:val="0"/>
          <w:sz w:val="24"/>
        </w:rPr>
        <w:t>投资组合报告附注</w:t>
      </w:r>
    </w:p>
    <w:p w:rsidR="00F13451" w:rsidRPr="00820253" w:rsidRDefault="00F13451" w:rsidP="00A33DF2">
      <w:pPr>
        <w:spacing w:line="360" w:lineRule="auto"/>
        <w:rPr>
          <w:rFonts w:ascii="宋体" w:hAnsi="宋体"/>
          <w:color w:val="000000"/>
          <w:sz w:val="24"/>
        </w:rPr>
      </w:pPr>
      <w:r w:rsidRPr="00820253">
        <w:rPr>
          <w:rFonts w:ascii="宋体" w:hAnsi="宋体"/>
          <w:color w:val="000000"/>
          <w:sz w:val="24"/>
        </w:rPr>
        <w:t>5.10.1</w:t>
      </w:r>
      <w:r w:rsidRPr="00431EE1">
        <w:rPr>
          <w:color w:val="000000"/>
          <w:sz w:val="24"/>
        </w:rPr>
        <w:t>2018</w:t>
      </w:r>
      <w:r w:rsidRPr="00431EE1">
        <w:rPr>
          <w:color w:val="000000"/>
          <w:sz w:val="24"/>
        </w:rPr>
        <w:t>年</w:t>
      </w:r>
      <w:r w:rsidRPr="00431EE1">
        <w:rPr>
          <w:color w:val="000000"/>
          <w:sz w:val="24"/>
        </w:rPr>
        <w:t>10</w:t>
      </w:r>
      <w:r w:rsidRPr="00431EE1">
        <w:rPr>
          <w:color w:val="000000"/>
          <w:sz w:val="24"/>
        </w:rPr>
        <w:t>月</w:t>
      </w:r>
      <w:r w:rsidRPr="00431EE1">
        <w:rPr>
          <w:color w:val="000000"/>
          <w:sz w:val="24"/>
        </w:rPr>
        <w:t>9</w:t>
      </w:r>
      <w:r w:rsidRPr="00431EE1">
        <w:rPr>
          <w:color w:val="000000"/>
          <w:sz w:val="24"/>
        </w:rPr>
        <w:t>号，美国财政部外国资产控制办公室今天宣布与摩根大通银行达成</w:t>
      </w:r>
      <w:r w:rsidRPr="00431EE1">
        <w:rPr>
          <w:color w:val="000000"/>
          <w:sz w:val="24"/>
        </w:rPr>
        <w:t>5.26</w:t>
      </w:r>
      <w:r w:rsidRPr="00431EE1">
        <w:rPr>
          <w:color w:val="000000"/>
          <w:sz w:val="24"/>
        </w:rPr>
        <w:t>万美元的和解为了解决</w:t>
      </w:r>
      <w:r w:rsidRPr="00431EE1">
        <w:rPr>
          <w:color w:val="000000"/>
          <w:sz w:val="24"/>
        </w:rPr>
        <w:t>87</w:t>
      </w:r>
      <w:r w:rsidRPr="00431EE1">
        <w:rPr>
          <w:color w:val="000000"/>
          <w:sz w:val="24"/>
        </w:rPr>
        <w:t>项明显违反古巴资产管制条例的潜在民事责任。</w:t>
      </w:r>
    </w:p>
    <w:p w:rsidR="00C4294D" w:rsidRDefault="008C069D">
      <w:pPr>
        <w:spacing w:line="360" w:lineRule="auto"/>
        <w:rPr>
          <w:rFonts w:ascii="宋体" w:hAnsi="宋体"/>
          <w:color w:val="000000"/>
          <w:sz w:val="24"/>
        </w:rPr>
      </w:pPr>
      <w:r>
        <w:rPr>
          <w:color w:val="000000"/>
          <w:sz w:val="24"/>
        </w:rPr>
        <w:t>2018</w:t>
      </w:r>
      <w:r>
        <w:rPr>
          <w:color w:val="000000"/>
          <w:sz w:val="24"/>
        </w:rPr>
        <w:t>年</w:t>
      </w:r>
      <w:r>
        <w:rPr>
          <w:color w:val="000000"/>
          <w:sz w:val="24"/>
        </w:rPr>
        <w:t>12</w:t>
      </w:r>
      <w:r>
        <w:rPr>
          <w:color w:val="000000"/>
          <w:sz w:val="24"/>
        </w:rPr>
        <w:t>月</w:t>
      </w:r>
      <w:r>
        <w:rPr>
          <w:color w:val="000000"/>
          <w:sz w:val="24"/>
        </w:rPr>
        <w:t>26</w:t>
      </w:r>
      <w:r>
        <w:rPr>
          <w:color w:val="000000"/>
          <w:sz w:val="24"/>
        </w:rPr>
        <w:t>日，美国证券交易委员会宣布，摩根大通将支付逾</w:t>
      </w:r>
      <w:r>
        <w:rPr>
          <w:color w:val="000000"/>
          <w:sz w:val="24"/>
        </w:rPr>
        <w:t>1.35</w:t>
      </w:r>
      <w:r>
        <w:rPr>
          <w:color w:val="000000"/>
          <w:sz w:val="24"/>
        </w:rPr>
        <w:t>亿美元，以了结其对所谓的</w:t>
      </w:r>
      <w:r>
        <w:rPr>
          <w:color w:val="000000"/>
          <w:sz w:val="24"/>
        </w:rPr>
        <w:t>“</w:t>
      </w:r>
      <w:r>
        <w:rPr>
          <w:color w:val="000000"/>
          <w:sz w:val="24"/>
        </w:rPr>
        <w:t>预发行</w:t>
      </w:r>
      <w:r>
        <w:rPr>
          <w:color w:val="000000"/>
          <w:sz w:val="24"/>
        </w:rPr>
        <w:t>”</w:t>
      </w:r>
      <w:r>
        <w:rPr>
          <w:color w:val="000000"/>
          <w:sz w:val="24"/>
        </w:rPr>
        <w:t>美国存托凭证处理不当的指控。</w:t>
      </w:r>
    </w:p>
    <w:p w:rsidR="00C4294D" w:rsidRDefault="008C069D">
      <w:pPr>
        <w:spacing w:line="360" w:lineRule="auto"/>
        <w:rPr>
          <w:rFonts w:ascii="宋体" w:hAnsi="宋体"/>
          <w:color w:val="000000"/>
          <w:sz w:val="24"/>
        </w:rPr>
      </w:pPr>
      <w:r>
        <w:rPr>
          <w:color w:val="000000"/>
          <w:sz w:val="24"/>
        </w:rPr>
        <w:t>2019</w:t>
      </w:r>
      <w:r>
        <w:rPr>
          <w:color w:val="000000"/>
          <w:sz w:val="24"/>
        </w:rPr>
        <w:t>年</w:t>
      </w:r>
      <w:r>
        <w:rPr>
          <w:color w:val="000000"/>
          <w:sz w:val="24"/>
        </w:rPr>
        <w:t>3</w:t>
      </w:r>
      <w:r>
        <w:rPr>
          <w:color w:val="000000"/>
          <w:sz w:val="24"/>
        </w:rPr>
        <w:t>月</w:t>
      </w:r>
      <w:r>
        <w:rPr>
          <w:color w:val="000000"/>
          <w:sz w:val="24"/>
        </w:rPr>
        <w:t>22</w:t>
      </w:r>
      <w:r>
        <w:rPr>
          <w:color w:val="000000"/>
          <w:sz w:val="24"/>
        </w:rPr>
        <w:t>日，欧洲反垄断机构欧盟委员会因谷歌违反</w:t>
      </w:r>
      <w:r>
        <w:rPr>
          <w:color w:val="000000"/>
          <w:sz w:val="24"/>
        </w:rPr>
        <w:t>“</w:t>
      </w:r>
      <w:r>
        <w:rPr>
          <w:color w:val="000000"/>
          <w:sz w:val="24"/>
        </w:rPr>
        <w:t>在线搜索广告规定</w:t>
      </w:r>
      <w:r>
        <w:rPr>
          <w:color w:val="000000"/>
          <w:sz w:val="24"/>
        </w:rPr>
        <w:t>”</w:t>
      </w:r>
      <w:r>
        <w:rPr>
          <w:color w:val="000000"/>
          <w:sz w:val="24"/>
        </w:rPr>
        <w:t>，屏蔽竞争对手的广告，对其开出</w:t>
      </w:r>
      <w:r>
        <w:rPr>
          <w:color w:val="000000"/>
          <w:sz w:val="24"/>
        </w:rPr>
        <w:t>14.9</w:t>
      </w:r>
      <w:r>
        <w:rPr>
          <w:color w:val="000000"/>
          <w:sz w:val="24"/>
        </w:rPr>
        <w:t>亿欧元罚款。</w:t>
      </w:r>
    </w:p>
    <w:p w:rsidR="00C4294D" w:rsidRDefault="008C069D">
      <w:pPr>
        <w:spacing w:line="360" w:lineRule="auto"/>
        <w:rPr>
          <w:rFonts w:ascii="宋体" w:hAnsi="宋体"/>
          <w:color w:val="000000"/>
          <w:sz w:val="24"/>
        </w:rPr>
      </w:pPr>
      <w:r>
        <w:rPr>
          <w:color w:val="000000"/>
          <w:sz w:val="24"/>
        </w:rPr>
        <w:t>2019</w:t>
      </w:r>
      <w:r>
        <w:rPr>
          <w:color w:val="000000"/>
          <w:sz w:val="24"/>
        </w:rPr>
        <w:t>年</w:t>
      </w:r>
      <w:r>
        <w:rPr>
          <w:color w:val="000000"/>
          <w:sz w:val="24"/>
        </w:rPr>
        <w:t>4</w:t>
      </w:r>
      <w:r>
        <w:rPr>
          <w:color w:val="000000"/>
          <w:sz w:val="24"/>
        </w:rPr>
        <w:t>月</w:t>
      </w:r>
      <w:r>
        <w:rPr>
          <w:color w:val="000000"/>
          <w:sz w:val="24"/>
        </w:rPr>
        <w:t>11</w:t>
      </w:r>
      <w:r>
        <w:rPr>
          <w:color w:val="000000"/>
          <w:sz w:val="24"/>
        </w:rPr>
        <w:t>日，土耳其个人数据保护局对</w:t>
      </w:r>
      <w:r>
        <w:rPr>
          <w:color w:val="000000"/>
          <w:sz w:val="24"/>
        </w:rPr>
        <w:t>FACEBOOK</w:t>
      </w:r>
      <w:r>
        <w:rPr>
          <w:color w:val="000000"/>
          <w:sz w:val="24"/>
        </w:rPr>
        <w:t>漏洞泄露用户数据的行为处以</w:t>
      </w:r>
      <w:r>
        <w:rPr>
          <w:color w:val="000000"/>
          <w:sz w:val="24"/>
        </w:rPr>
        <w:t>165</w:t>
      </w:r>
      <w:r>
        <w:rPr>
          <w:color w:val="000000"/>
          <w:sz w:val="24"/>
        </w:rPr>
        <w:t>万土耳其里拉的罚款。</w:t>
      </w:r>
    </w:p>
    <w:p w:rsidR="00C4294D" w:rsidRDefault="008C069D">
      <w:pPr>
        <w:spacing w:line="360" w:lineRule="auto"/>
        <w:rPr>
          <w:rFonts w:ascii="宋体" w:hAnsi="宋体"/>
          <w:color w:val="000000"/>
          <w:sz w:val="24"/>
        </w:rPr>
      </w:pPr>
      <w:r>
        <w:rPr>
          <w:color w:val="000000"/>
          <w:sz w:val="24"/>
        </w:rPr>
        <w:t>2019</w:t>
      </w:r>
      <w:r>
        <w:rPr>
          <w:color w:val="000000"/>
          <w:sz w:val="24"/>
        </w:rPr>
        <w:t>年</w:t>
      </w:r>
      <w:r>
        <w:rPr>
          <w:color w:val="000000"/>
          <w:sz w:val="24"/>
        </w:rPr>
        <w:t>5</w:t>
      </w:r>
      <w:r>
        <w:rPr>
          <w:color w:val="000000"/>
          <w:sz w:val="24"/>
        </w:rPr>
        <w:t>月</w:t>
      </w:r>
      <w:r>
        <w:rPr>
          <w:color w:val="000000"/>
          <w:sz w:val="24"/>
        </w:rPr>
        <w:t>16</w:t>
      </w:r>
      <w:r>
        <w:rPr>
          <w:color w:val="000000"/>
          <w:sz w:val="24"/>
        </w:rPr>
        <w:t>日，欧洲反垄断机构欧盟委员会因外汇市场合谋行为对包含摩根大通在内的五家银行罚款</w:t>
      </w:r>
      <w:r>
        <w:rPr>
          <w:color w:val="000000"/>
          <w:sz w:val="24"/>
        </w:rPr>
        <w:t>10.7</w:t>
      </w:r>
      <w:r>
        <w:rPr>
          <w:color w:val="000000"/>
          <w:sz w:val="24"/>
        </w:rPr>
        <w:t>亿欧元。</w:t>
      </w:r>
    </w:p>
    <w:p w:rsidR="00C4294D" w:rsidRDefault="008C069D">
      <w:pPr>
        <w:spacing w:line="360" w:lineRule="auto"/>
        <w:rPr>
          <w:rFonts w:ascii="宋体" w:hAnsi="宋体"/>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24</w:t>
      </w:r>
      <w:r>
        <w:rPr>
          <w:color w:val="000000"/>
          <w:sz w:val="24"/>
        </w:rPr>
        <w:t>日</w:t>
      </w:r>
      <w:r>
        <w:rPr>
          <w:color w:val="000000"/>
          <w:sz w:val="24"/>
        </w:rPr>
        <w:t>，美国联邦贸易委员会对</w:t>
      </w:r>
      <w:r>
        <w:rPr>
          <w:color w:val="000000"/>
          <w:sz w:val="24"/>
        </w:rPr>
        <w:t>FACEBOOK</w:t>
      </w:r>
      <w:r>
        <w:rPr>
          <w:color w:val="000000"/>
          <w:sz w:val="24"/>
        </w:rPr>
        <w:t>滥用用户数据的行为处以</w:t>
      </w:r>
      <w:r>
        <w:rPr>
          <w:color w:val="000000"/>
          <w:sz w:val="24"/>
        </w:rPr>
        <w:t>50</w:t>
      </w:r>
      <w:r>
        <w:rPr>
          <w:color w:val="000000"/>
          <w:sz w:val="24"/>
        </w:rPr>
        <w:t>亿美元的罚款。</w:t>
      </w:r>
    </w:p>
    <w:p w:rsidR="00C4294D" w:rsidRDefault="008C069D">
      <w:pPr>
        <w:spacing w:line="360" w:lineRule="auto"/>
        <w:rPr>
          <w:rFonts w:ascii="宋体" w:hAnsi="宋体"/>
          <w:color w:val="000000"/>
          <w:sz w:val="24"/>
        </w:rPr>
      </w:pPr>
      <w:r>
        <w:rPr>
          <w:color w:val="000000"/>
          <w:sz w:val="24"/>
        </w:rPr>
        <w:t>本基金为指数型基金，上述股票系标的指数成份股，上述股票的投资决策程序符合公司投资制度的规定。除谷歌、摩根大通、</w:t>
      </w:r>
      <w:r>
        <w:rPr>
          <w:color w:val="000000"/>
          <w:sz w:val="24"/>
        </w:rPr>
        <w:t>FACEBOOK</w:t>
      </w:r>
      <w:r>
        <w:rPr>
          <w:color w:val="000000"/>
          <w:sz w:val="24"/>
        </w:rPr>
        <w:t>外，本基金投资的前十名证券的发行主体本期没有出现被监管部门立案调查，或在报告编制日前一年内受到公开谴责、处罚的情形。</w:t>
      </w:r>
    </w:p>
    <w:p w:rsidR="00F13451" w:rsidRPr="00431EE1" w:rsidRDefault="00F13451" w:rsidP="00A33DF2">
      <w:pPr>
        <w:spacing w:line="360" w:lineRule="auto"/>
        <w:rPr>
          <w:rFonts w:ascii="Verdana" w:hAnsi="Verdana"/>
          <w:color w:val="000000"/>
          <w:sz w:val="24"/>
        </w:rPr>
      </w:pPr>
      <w:r w:rsidRPr="00820253">
        <w:rPr>
          <w:rFonts w:ascii="宋体" w:hAnsi="宋体"/>
          <w:color w:val="000000"/>
          <w:sz w:val="24"/>
        </w:rPr>
        <w:t>5.10.2</w:t>
      </w:r>
      <w:r w:rsidRPr="00431EE1">
        <w:rPr>
          <w:color w:val="000000"/>
          <w:sz w:val="24"/>
        </w:rPr>
        <w:t>本基金投资的前十名股票没有超出基金合同规定的备选股票库。</w:t>
      </w:r>
    </w:p>
    <w:p w:rsidR="00F13451" w:rsidRPr="005771AC" w:rsidRDefault="00F13451" w:rsidP="00A33DF2">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5.10.3</w:t>
      </w:r>
      <w:r w:rsidRPr="005771AC">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w="2903"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w="4808"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2</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3</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122,293.44</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4</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1,742.23</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5</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898,674.62</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6</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7</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sz w:val="24"/>
              </w:rPr>
            </w:pPr>
            <w:r w:rsidRPr="00431EE1">
              <w:rPr>
                <w:color w:val="00000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8</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9</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1,022,710.29</w:t>
            </w:r>
          </w:p>
        </w:tc>
      </w:tr>
    </w:tbl>
    <w:p w:rsidR="00F13451" w:rsidRPr="005771AC" w:rsidRDefault="00F13451" w:rsidP="00A33DF2">
      <w:pPr>
        <w:autoSpaceDE w:val="0"/>
        <w:autoSpaceDN w:val="0"/>
        <w:adjustRightInd w:val="0"/>
        <w:spacing w:line="360" w:lineRule="auto"/>
        <w:rPr>
          <w:rFonts w:ascii="宋体" w:cs="Arial"/>
          <w:color w:val="000000"/>
          <w:kern w:val="0"/>
          <w:sz w:val="24"/>
        </w:rPr>
      </w:pPr>
      <w:r w:rsidRPr="005771AC">
        <w:rPr>
          <w:rFonts w:ascii="宋体" w:hAnsi="宋体" w:cs="Arial"/>
          <w:color w:val="000000"/>
          <w:kern w:val="0"/>
          <w:sz w:val="24"/>
        </w:rPr>
        <w:t>5.10.4</w:t>
      </w:r>
      <w:r w:rsidRPr="005771AC">
        <w:rPr>
          <w:rFonts w:ascii="宋体" w:hAnsi="宋体" w:hint="eastAsia"/>
          <w:bCs/>
          <w:sz w:val="24"/>
        </w:rPr>
        <w:t>报告期末持有的处于转股期的可转换债券明细</w:t>
      </w:r>
    </w:p>
    <w:p w:rsidR="00F13451" w:rsidRPr="0040658E" w:rsidRDefault="00F13451" w:rsidP="0040658E">
      <w:pPr>
        <w:spacing w:line="360" w:lineRule="auto"/>
        <w:ind w:firstLineChars="200" w:firstLine="480"/>
        <w:rPr>
          <w:color w:val="000000"/>
          <w:sz w:val="24"/>
        </w:rPr>
      </w:pPr>
      <w:r w:rsidRPr="0040658E">
        <w:rPr>
          <w:color w:val="000000"/>
          <w:sz w:val="24"/>
        </w:rPr>
        <w:t>本基金本报告期末未持有处于转股期的可转换债券。</w:t>
      </w:r>
    </w:p>
    <w:p w:rsidR="00F33530" w:rsidRPr="00CA4176" w:rsidRDefault="00F13451" w:rsidP="00F33530">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5.10.5</w:t>
      </w:r>
      <w:r w:rsidR="00F33530" w:rsidRPr="00CA4176">
        <w:rPr>
          <w:rFonts w:ascii="宋体" w:hAnsi="宋体" w:cs="Arial" w:hint="eastAsia"/>
          <w:color w:val="000000"/>
          <w:kern w:val="0"/>
          <w:sz w:val="24"/>
        </w:rPr>
        <w:t>报告期末前十名股票中存在流通受限情况的说明</w:t>
      </w:r>
    </w:p>
    <w:p w:rsidR="00F13451" w:rsidRPr="00F33530" w:rsidRDefault="00F33530" w:rsidP="00F33530">
      <w:pPr>
        <w:spacing w:line="360" w:lineRule="auto"/>
        <w:ind w:firstLineChars="200" w:firstLine="480"/>
        <w:rPr>
          <w:color w:val="000000"/>
          <w:sz w:val="24"/>
        </w:rPr>
      </w:pPr>
      <w:r w:rsidRPr="00DB3360">
        <w:rPr>
          <w:color w:val="000000"/>
          <w:sz w:val="24"/>
        </w:rPr>
        <w:t>本基金本报告期末前十名股票中不存在流通受限情况。</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Pr>
          <w:rFonts w:ascii="宋体" w:hAnsi="宋体" w:cs="Arial"/>
          <w:color w:val="000000"/>
          <w:kern w:val="0"/>
          <w:sz w:val="24"/>
          <w:szCs w:val="24"/>
        </w:rPr>
        <w:t>6</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开放式基金份额变动</w:t>
      </w:r>
    </w:p>
    <w:p w:rsidR="00F13451" w:rsidRPr="00820253" w:rsidRDefault="00F13451" w:rsidP="008B6A4A">
      <w:pPr>
        <w:autoSpaceDE w:val="0"/>
        <w:autoSpaceDN w:val="0"/>
        <w:adjustRightInd w:val="0"/>
        <w:spacing w:before="29" w:line="360" w:lineRule="auto"/>
        <w:ind w:left="15"/>
        <w:jc w:val="right"/>
        <w:rPr>
          <w:rFonts w:ascii="宋体" w:cs="Arial"/>
          <w:color w:val="000000"/>
          <w:kern w:val="0"/>
          <w:sz w:val="24"/>
        </w:rPr>
      </w:pPr>
      <w:r w:rsidRPr="00820253">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121,084,891.47</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26,058,951.54</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24,681,375.14</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122,462,467.87</w:t>
            </w:r>
          </w:p>
        </w:tc>
      </w:tr>
    </w:tbl>
    <w:p w:rsidR="00F13451" w:rsidRPr="0040658E" w:rsidRDefault="00F13451" w:rsidP="0040658E">
      <w:pPr>
        <w:spacing w:line="360" w:lineRule="auto"/>
        <w:ind w:firstLineChars="200" w:firstLine="480"/>
        <w:rPr>
          <w:color w:val="000000"/>
          <w:sz w:val="24"/>
        </w:rPr>
      </w:pPr>
      <w:r w:rsidRPr="0040658E">
        <w:rPr>
          <w:color w:val="000000"/>
          <w:sz w:val="24"/>
        </w:rPr>
        <w:t>注：本基金份额变动含易方达标普</w:t>
      </w:r>
      <w:r w:rsidRPr="0040658E">
        <w:rPr>
          <w:color w:val="000000"/>
          <w:sz w:val="24"/>
        </w:rPr>
        <w:t>500</w:t>
      </w:r>
      <w:r w:rsidRPr="0040658E">
        <w:rPr>
          <w:color w:val="000000"/>
          <w:sz w:val="24"/>
        </w:rPr>
        <w:t>指数（</w:t>
      </w:r>
      <w:r w:rsidRPr="0040658E">
        <w:rPr>
          <w:color w:val="000000"/>
          <w:sz w:val="24"/>
        </w:rPr>
        <w:t>QDII-LOF</w:t>
      </w:r>
      <w:r w:rsidRPr="0040658E">
        <w:rPr>
          <w:color w:val="000000"/>
          <w:sz w:val="24"/>
        </w:rPr>
        <w:t>）人民币份额及美元现汇份额。</w:t>
      </w:r>
    </w:p>
    <w:p w:rsidR="00F13451" w:rsidRPr="00264E55" w:rsidRDefault="00F13451" w:rsidP="008B041C">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FD0A58" w:rsidRPr="00820253">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F13451" w:rsidRPr="0040658E" w:rsidRDefault="00F13451" w:rsidP="0040658E">
      <w:pPr>
        <w:spacing w:line="360" w:lineRule="auto"/>
        <w:ind w:firstLineChars="200" w:firstLine="480"/>
        <w:rPr>
          <w:color w:val="000000"/>
          <w:sz w:val="24"/>
        </w:rPr>
      </w:pPr>
      <w:r w:rsidRPr="0040658E">
        <w:rPr>
          <w:color w:val="000000"/>
          <w:sz w:val="24"/>
        </w:rPr>
        <w:t>本报告期内基金管理人未运用固有资金申购、赎回、买卖本基金份额。</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8</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备查文件目录</w:t>
      </w:r>
    </w:p>
    <w:p w:rsidR="00F13451" w:rsidRPr="00D67E63" w:rsidRDefault="00F13451" w:rsidP="00CF2C2A">
      <w:pPr>
        <w:spacing w:line="360" w:lineRule="auto"/>
        <w:rPr>
          <w:rFonts w:ascii="宋体"/>
          <w:b/>
          <w:sz w:val="24"/>
        </w:rPr>
      </w:pPr>
      <w:r w:rsidRPr="00D67E63">
        <w:rPr>
          <w:rFonts w:ascii="宋体" w:hAnsi="宋体"/>
          <w:b/>
          <w:sz w:val="24"/>
        </w:rPr>
        <w:t xml:space="preserve">8.1 </w:t>
      </w:r>
      <w:r w:rsidRPr="00D67E63">
        <w:rPr>
          <w:rFonts w:ascii="宋体" w:hAnsi="宋体" w:hint="eastAsia"/>
          <w:b/>
          <w:sz w:val="24"/>
        </w:rPr>
        <w:t>备查文件目录</w:t>
      </w:r>
    </w:p>
    <w:p w:rsidR="00C4294D" w:rsidRDefault="008C069D">
      <w:pPr>
        <w:spacing w:line="360" w:lineRule="auto"/>
        <w:ind w:firstLineChars="200" w:firstLine="480"/>
        <w:rPr>
          <w:color w:val="000000"/>
          <w:sz w:val="24"/>
        </w:rPr>
      </w:pPr>
      <w:r>
        <w:rPr>
          <w:color w:val="000000"/>
          <w:sz w:val="24"/>
        </w:rPr>
        <w:t>1.</w:t>
      </w:r>
      <w:r>
        <w:rPr>
          <w:color w:val="000000"/>
          <w:sz w:val="24"/>
        </w:rPr>
        <w:t>中国证监会准予易方达标普</w:t>
      </w:r>
      <w:r>
        <w:rPr>
          <w:color w:val="000000"/>
          <w:sz w:val="24"/>
        </w:rPr>
        <w:t xml:space="preserve"> 500 </w:t>
      </w:r>
      <w:r>
        <w:rPr>
          <w:color w:val="000000"/>
          <w:sz w:val="24"/>
        </w:rPr>
        <w:t>指数证券投资基金（</w:t>
      </w:r>
      <w:r>
        <w:rPr>
          <w:color w:val="000000"/>
          <w:sz w:val="24"/>
        </w:rPr>
        <w:t>LOF</w:t>
      </w:r>
      <w:r>
        <w:rPr>
          <w:color w:val="000000"/>
          <w:sz w:val="24"/>
        </w:rPr>
        <w:t>）注册的文件；</w:t>
      </w:r>
    </w:p>
    <w:p w:rsidR="00C4294D" w:rsidRDefault="008C069D">
      <w:pPr>
        <w:spacing w:line="360" w:lineRule="auto"/>
        <w:ind w:firstLineChars="200" w:firstLine="480"/>
        <w:rPr>
          <w:color w:val="000000"/>
          <w:sz w:val="24"/>
        </w:rPr>
      </w:pPr>
      <w:r>
        <w:rPr>
          <w:color w:val="000000"/>
          <w:sz w:val="24"/>
        </w:rPr>
        <w:t>2.</w:t>
      </w:r>
      <w:r>
        <w:rPr>
          <w:color w:val="000000"/>
          <w:sz w:val="24"/>
        </w:rPr>
        <w:t>《易方达标普</w:t>
      </w:r>
      <w:r>
        <w:rPr>
          <w:color w:val="000000"/>
          <w:sz w:val="24"/>
        </w:rPr>
        <w:t xml:space="preserve"> 500 </w:t>
      </w:r>
      <w:r>
        <w:rPr>
          <w:color w:val="000000"/>
          <w:sz w:val="24"/>
        </w:rPr>
        <w:t>指数证券投资基金（</w:t>
      </w:r>
      <w:r>
        <w:rPr>
          <w:color w:val="000000"/>
          <w:sz w:val="24"/>
        </w:rPr>
        <w:t>LOF</w:t>
      </w:r>
      <w:r>
        <w:rPr>
          <w:color w:val="000000"/>
          <w:sz w:val="24"/>
        </w:rPr>
        <w:t>）基金合同》；</w:t>
      </w:r>
    </w:p>
    <w:p w:rsidR="00C4294D" w:rsidRDefault="008C069D">
      <w:pPr>
        <w:spacing w:line="360" w:lineRule="auto"/>
        <w:ind w:firstLineChars="200" w:firstLine="480"/>
        <w:rPr>
          <w:color w:val="000000"/>
          <w:sz w:val="24"/>
        </w:rPr>
      </w:pPr>
      <w:r>
        <w:rPr>
          <w:color w:val="000000"/>
          <w:sz w:val="24"/>
        </w:rPr>
        <w:t>3.</w:t>
      </w:r>
      <w:r>
        <w:rPr>
          <w:color w:val="000000"/>
          <w:sz w:val="24"/>
        </w:rPr>
        <w:t>《易方达标普</w:t>
      </w:r>
      <w:r>
        <w:rPr>
          <w:color w:val="000000"/>
          <w:sz w:val="24"/>
        </w:rPr>
        <w:t xml:space="preserve"> 500 </w:t>
      </w:r>
      <w:r>
        <w:rPr>
          <w:color w:val="000000"/>
          <w:sz w:val="24"/>
        </w:rPr>
        <w:t>指数证券投资基金（</w:t>
      </w:r>
      <w:r>
        <w:rPr>
          <w:color w:val="000000"/>
          <w:sz w:val="24"/>
        </w:rPr>
        <w:t>LOF</w:t>
      </w:r>
      <w:r>
        <w:rPr>
          <w:color w:val="000000"/>
          <w:sz w:val="24"/>
        </w:rPr>
        <w:t>）托管协议》；</w:t>
      </w:r>
    </w:p>
    <w:p w:rsidR="00F13451" w:rsidRPr="00431EE1" w:rsidRDefault="00F13451" w:rsidP="00431EE1">
      <w:pPr>
        <w:spacing w:line="360" w:lineRule="auto"/>
        <w:ind w:firstLineChars="200" w:firstLine="480"/>
        <w:rPr>
          <w:color w:val="000000"/>
          <w:sz w:val="24"/>
        </w:rPr>
      </w:pPr>
      <w:r w:rsidRPr="0040658E">
        <w:rPr>
          <w:color w:val="000000"/>
          <w:sz w:val="24"/>
        </w:rPr>
        <w:t>4.</w:t>
      </w:r>
      <w:r w:rsidRPr="0040658E">
        <w:rPr>
          <w:color w:val="000000"/>
          <w:sz w:val="24"/>
        </w:rPr>
        <w:t>基金管理人业务资格批件和营业执照。</w:t>
      </w:r>
    </w:p>
    <w:p w:rsidR="00F13451" w:rsidRPr="00D67E63" w:rsidRDefault="00F13451" w:rsidP="00CF2C2A">
      <w:pPr>
        <w:spacing w:line="360" w:lineRule="auto"/>
        <w:rPr>
          <w:rFonts w:ascii="宋体"/>
          <w:b/>
          <w:sz w:val="24"/>
        </w:rPr>
      </w:pPr>
      <w:r w:rsidRPr="00D67E63">
        <w:rPr>
          <w:rFonts w:ascii="宋体" w:hAnsi="宋体"/>
          <w:b/>
          <w:sz w:val="24"/>
        </w:rPr>
        <w:t xml:space="preserve">8.2 </w:t>
      </w:r>
      <w:r w:rsidRPr="00D67E63">
        <w:rPr>
          <w:rFonts w:ascii="宋体" w:hAnsi="宋体" w:hint="eastAsia"/>
          <w:b/>
          <w:sz w:val="24"/>
        </w:rPr>
        <w:t>存放地点</w:t>
      </w:r>
    </w:p>
    <w:p w:rsidR="00F13451" w:rsidRPr="00431EE1" w:rsidRDefault="00F13451" w:rsidP="00431EE1">
      <w:pPr>
        <w:spacing w:line="360" w:lineRule="auto"/>
        <w:ind w:firstLineChars="200" w:firstLine="480"/>
        <w:rPr>
          <w:color w:val="000000"/>
          <w:sz w:val="24"/>
        </w:rPr>
      </w:pPr>
      <w:r w:rsidRPr="0040658E">
        <w:rPr>
          <w:color w:val="000000"/>
          <w:sz w:val="24"/>
        </w:rPr>
        <w:t>广州市天河区珠江新城珠江东路</w:t>
      </w:r>
      <w:r w:rsidRPr="0040658E">
        <w:rPr>
          <w:color w:val="000000"/>
          <w:sz w:val="24"/>
        </w:rPr>
        <w:t>30</w:t>
      </w:r>
      <w:r w:rsidRPr="0040658E">
        <w:rPr>
          <w:color w:val="000000"/>
          <w:sz w:val="24"/>
        </w:rPr>
        <w:t>号广州银行大厦</w:t>
      </w:r>
      <w:r w:rsidRPr="0040658E">
        <w:rPr>
          <w:color w:val="000000"/>
          <w:sz w:val="24"/>
        </w:rPr>
        <w:t>40-43</w:t>
      </w:r>
      <w:r w:rsidRPr="0040658E">
        <w:rPr>
          <w:color w:val="000000"/>
          <w:sz w:val="24"/>
        </w:rPr>
        <w:t>楼。</w:t>
      </w:r>
    </w:p>
    <w:p w:rsidR="00F13451" w:rsidRPr="00D67E63" w:rsidRDefault="00F13451" w:rsidP="00CF2C2A">
      <w:pPr>
        <w:spacing w:line="360" w:lineRule="auto"/>
        <w:rPr>
          <w:rFonts w:ascii="宋体"/>
          <w:b/>
          <w:sz w:val="24"/>
        </w:rPr>
      </w:pPr>
      <w:r w:rsidRPr="00D67E63">
        <w:rPr>
          <w:rFonts w:ascii="宋体" w:hAnsi="宋体"/>
          <w:b/>
          <w:sz w:val="24"/>
        </w:rPr>
        <w:t xml:space="preserve">8.3 </w:t>
      </w:r>
      <w:r w:rsidRPr="00D67E63">
        <w:rPr>
          <w:rFonts w:ascii="宋体" w:hAnsi="宋体" w:hint="eastAsia"/>
          <w:b/>
          <w:sz w:val="24"/>
        </w:rPr>
        <w:t>查阅方式</w:t>
      </w:r>
    </w:p>
    <w:p w:rsidR="00F13451" w:rsidRPr="0040658E" w:rsidRDefault="00F13451" w:rsidP="00476756">
      <w:pPr>
        <w:spacing w:line="360" w:lineRule="auto"/>
        <w:ind w:firstLineChars="200" w:firstLine="480"/>
        <w:rPr>
          <w:color w:val="000000"/>
          <w:sz w:val="24"/>
        </w:rPr>
      </w:pPr>
      <w:r w:rsidRPr="0040658E">
        <w:rPr>
          <w:color w:val="000000"/>
          <w:sz w:val="24"/>
        </w:rPr>
        <w:t>投资者可在营业时间免费查阅，也可按工本费购买复印件。</w:t>
      </w:r>
    </w:p>
    <w:p w:rsidR="00F13451" w:rsidRPr="00820253" w:rsidRDefault="00F13451" w:rsidP="00476756">
      <w:pPr>
        <w:spacing w:line="360" w:lineRule="auto"/>
        <w:ind w:firstLineChars="200" w:firstLine="480"/>
        <w:rPr>
          <w:rFonts w:ascii="宋体" w:hAns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Pr="00820253" w:rsidRDefault="00F13451" w:rsidP="00476756">
      <w:pPr>
        <w:spacing w:line="360" w:lineRule="auto"/>
        <w:ind w:firstLineChars="200" w:firstLine="480"/>
        <w:rPr>
          <w:rFonts w:ascii="宋体"/>
          <w:color w:val="000000"/>
          <w:sz w:val="24"/>
        </w:rPr>
      </w:pP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易方达基金管理有限公司</w:t>
      </w: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二〇一九年十月二十四日</w:t>
      </w:r>
    </w:p>
    <w:sectPr w:rsidR="00F13451" w:rsidRPr="00820253"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F" w:rsidRDefault="000B270F">
      <w:r>
        <w:separator/>
      </w:r>
    </w:p>
  </w:endnote>
  <w:endnote w:type="continuationSeparator" w:id="0">
    <w:p w:rsidR="000B270F" w:rsidRDefault="000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1D0DB0" w:rsidRDefault="00F13451" w:rsidP="00D6226F">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8C069D">
      <w:rPr>
        <w:noProof/>
        <w:szCs w:val="21"/>
      </w:rPr>
      <w:t>1</w:t>
    </w:r>
    <w:r w:rsidR="00D12F5B">
      <w:rPr>
        <w:szCs w:val="21"/>
      </w:rPr>
      <w:fldChar w:fldCharType="end"/>
    </w:r>
    <w:r>
      <w:rPr>
        <w:rFonts w:hint="eastAsia"/>
        <w:szCs w:val="21"/>
      </w:rPr>
      <w:t>页共</w:t>
    </w:r>
    <w:r w:rsidR="00D12F5B">
      <w:rPr>
        <w:szCs w:val="21"/>
      </w:rPr>
      <w:fldChar w:fldCharType="begin"/>
    </w:r>
    <w:r>
      <w:rPr>
        <w:szCs w:val="21"/>
      </w:rPr>
      <w:instrText xml:space="preserve"> NUMPAGES </w:instrText>
    </w:r>
    <w:r w:rsidR="00D12F5B">
      <w:rPr>
        <w:szCs w:val="21"/>
      </w:rPr>
      <w:fldChar w:fldCharType="separate"/>
    </w:r>
    <w:r w:rsidR="008C069D">
      <w:rPr>
        <w:noProof/>
        <w:szCs w:val="21"/>
      </w:rPr>
      <w:t>3</w:t>
    </w:r>
    <w:r w:rsidR="00D12F5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separate"/>
    </w:r>
    <w:r w:rsidR="008C069D">
      <w:rPr>
        <w:rStyle w:val="a7"/>
        <w:noProof/>
      </w:rPr>
      <w:t>14</w:t>
    </w:r>
    <w:r>
      <w:rPr>
        <w:rStyle w:val="a7"/>
      </w:rPr>
      <w:fldChar w:fldCharType="end"/>
    </w:r>
  </w:p>
  <w:p w:rsidR="00F13451" w:rsidRDefault="00F134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F" w:rsidRDefault="000B270F">
      <w:r>
        <w:separator/>
      </w:r>
    </w:p>
  </w:footnote>
  <w:footnote w:type="continuationSeparator" w:id="0">
    <w:p w:rsidR="000B270F" w:rsidRDefault="000B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5771AC" w:rsidRDefault="00F13451" w:rsidP="004E30FB">
    <w:pPr>
      <w:pStyle w:val="a9"/>
      <w:pBdr>
        <w:bottom w:val="single" w:sz="6" w:space="0" w:color="auto"/>
      </w:pBdr>
      <w:jc w:val="right"/>
      <w:rPr>
        <w:sz w:val="15"/>
      </w:rPr>
    </w:pPr>
    <w:r w:rsidRPr="005771AC">
      <w:rPr>
        <w:szCs w:val="21"/>
      </w:rPr>
      <w:t>易方达标普</w:t>
    </w:r>
    <w:r w:rsidRPr="005771AC">
      <w:rPr>
        <w:szCs w:val="21"/>
      </w:rPr>
      <w:t>500</w:t>
    </w:r>
    <w:r w:rsidRPr="005771AC">
      <w:rPr>
        <w:szCs w:val="21"/>
      </w:rPr>
      <w:t>指数证券投资基金（</w:t>
    </w:r>
    <w:r w:rsidRPr="005771AC">
      <w:rPr>
        <w:szCs w:val="21"/>
      </w:rPr>
      <w:t>LOF</w:t>
    </w:r>
    <w:r w:rsidRPr="005771AC">
      <w:rPr>
        <w:szCs w:val="21"/>
      </w:rPr>
      <w:t>）</w:t>
    </w:r>
    <w:r w:rsidRPr="005771AC">
      <w:rPr>
        <w:szCs w:val="21"/>
      </w:rPr>
      <w:t>2019</w:t>
    </w:r>
    <w:r w:rsidRPr="005771AC">
      <w:rPr>
        <w:szCs w:val="21"/>
      </w:rPr>
      <w:t>年第</w:t>
    </w:r>
    <w:r w:rsidRPr="005771AC">
      <w:rPr>
        <w:szCs w:val="21"/>
      </w:rPr>
      <w:t>3</w:t>
    </w:r>
    <w:r w:rsidRPr="005771AC">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7156"/>
    <w:rsid w:val="00397616"/>
    <w:rsid w:val="00397960"/>
    <w:rsid w:val="003A152F"/>
    <w:rsid w:val="003A3BC4"/>
    <w:rsid w:val="003A458A"/>
    <w:rsid w:val="003B2F13"/>
    <w:rsid w:val="003B405E"/>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42072"/>
    <w:rsid w:val="006440ED"/>
    <w:rsid w:val="00645293"/>
    <w:rsid w:val="006504D0"/>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069D"/>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CCE"/>
    <w:rsid w:val="00C23BA2"/>
    <w:rsid w:val="00C24CA0"/>
    <w:rsid w:val="00C32AF2"/>
    <w:rsid w:val="00C33204"/>
    <w:rsid w:val="00C338EB"/>
    <w:rsid w:val="00C3465D"/>
    <w:rsid w:val="00C379E9"/>
    <w:rsid w:val="00C40F7A"/>
    <w:rsid w:val="00C4294D"/>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B4FFACB-40C0-42F5-8109-F2B2FEA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5D44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1B63AB"/>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D4452"/>
    <w:rPr>
      <w:rFonts w:cs="Times New Roman"/>
      <w:b/>
      <w:bCs/>
      <w:kern w:val="44"/>
      <w:sz w:val="44"/>
      <w:szCs w:val="44"/>
    </w:rPr>
  </w:style>
  <w:style w:type="character" w:customStyle="1" w:styleId="2Char">
    <w:name w:val="标题 2 Char"/>
    <w:link w:val="2"/>
    <w:uiPriority w:val="9"/>
    <w:semiHidden/>
    <w:rsid w:val="00D85A42"/>
    <w:rPr>
      <w:rFonts w:ascii="Cambria" w:eastAsia="宋体" w:hAnsi="Cambria" w:cs="Times New Roman"/>
      <w:b/>
      <w:bCs/>
      <w:sz w:val="32"/>
      <w:szCs w:val="32"/>
    </w:rPr>
  </w:style>
  <w:style w:type="paragraph" w:styleId="a0">
    <w:name w:val="Normal Indent"/>
    <w:basedOn w:val="a"/>
    <w:uiPriority w:val="99"/>
    <w:rsid w:val="001B63AB"/>
    <w:pPr>
      <w:ind w:firstLineChars="200" w:firstLine="420"/>
    </w:pPr>
  </w:style>
  <w:style w:type="paragraph" w:styleId="a4">
    <w:name w:val="Body Text Indent"/>
    <w:basedOn w:val="a"/>
    <w:link w:val="Char"/>
    <w:uiPriority w:val="99"/>
    <w:rsid w:val="001B63AB"/>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D85A42"/>
    <w:rPr>
      <w:szCs w:val="24"/>
    </w:rPr>
  </w:style>
  <w:style w:type="paragraph" w:styleId="a5">
    <w:name w:val="Plain Text"/>
    <w:basedOn w:val="a"/>
    <w:link w:val="Char0"/>
    <w:uiPriority w:val="99"/>
    <w:rsid w:val="001B63AB"/>
    <w:rPr>
      <w:rFonts w:ascii="宋体" w:hAnsi="Courier New"/>
      <w:szCs w:val="20"/>
    </w:rPr>
  </w:style>
  <w:style w:type="character" w:customStyle="1" w:styleId="Char0">
    <w:name w:val="纯文本 Char"/>
    <w:link w:val="a5"/>
    <w:uiPriority w:val="99"/>
    <w:locked/>
    <w:rsid w:val="00A726E0"/>
    <w:rPr>
      <w:rFonts w:ascii="宋体" w:hAnsi="Courier New"/>
      <w:kern w:val="2"/>
      <w:sz w:val="21"/>
    </w:rPr>
  </w:style>
  <w:style w:type="paragraph" w:styleId="20">
    <w:name w:val="Body Text Indent 2"/>
    <w:basedOn w:val="a"/>
    <w:link w:val="2Char0"/>
    <w:uiPriority w:val="99"/>
    <w:rsid w:val="001B63AB"/>
    <w:pPr>
      <w:spacing w:line="560" w:lineRule="exact"/>
      <w:ind w:firstLineChars="200" w:firstLine="480"/>
    </w:pPr>
    <w:rPr>
      <w:kern w:val="0"/>
      <w:sz w:val="20"/>
    </w:rPr>
  </w:style>
  <w:style w:type="character" w:customStyle="1" w:styleId="2Char0">
    <w:name w:val="正文文本缩进 2 Char"/>
    <w:link w:val="20"/>
    <w:uiPriority w:val="99"/>
    <w:semiHidden/>
    <w:rsid w:val="00D85A42"/>
    <w:rPr>
      <w:szCs w:val="24"/>
    </w:rPr>
  </w:style>
  <w:style w:type="paragraph" w:styleId="a6">
    <w:name w:val="footer"/>
    <w:basedOn w:val="a"/>
    <w:link w:val="Char1"/>
    <w:uiPriority w:val="99"/>
    <w:rsid w:val="001B63AB"/>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D85A42"/>
    <w:rPr>
      <w:sz w:val="18"/>
      <w:szCs w:val="18"/>
    </w:rPr>
  </w:style>
  <w:style w:type="character" w:styleId="a7">
    <w:name w:val="page number"/>
    <w:uiPriority w:val="99"/>
    <w:rsid w:val="001B63AB"/>
    <w:rPr>
      <w:rFonts w:cs="Times New Roman"/>
    </w:rPr>
  </w:style>
  <w:style w:type="character" w:styleId="a8">
    <w:name w:val="Hyperlink"/>
    <w:uiPriority w:val="99"/>
    <w:rsid w:val="001B63AB"/>
    <w:rPr>
      <w:rFonts w:cs="Times New Roman"/>
      <w:color w:val="0000FF"/>
      <w:u w:val="single"/>
    </w:rPr>
  </w:style>
  <w:style w:type="paragraph" w:styleId="3">
    <w:name w:val="Body Text Indent 3"/>
    <w:basedOn w:val="a"/>
    <w:link w:val="3Char"/>
    <w:uiPriority w:val="99"/>
    <w:rsid w:val="001B63AB"/>
    <w:pPr>
      <w:spacing w:line="560" w:lineRule="exact"/>
      <w:ind w:firstLineChars="200" w:firstLine="420"/>
    </w:pPr>
    <w:rPr>
      <w:kern w:val="0"/>
      <w:sz w:val="16"/>
      <w:szCs w:val="16"/>
    </w:rPr>
  </w:style>
  <w:style w:type="character" w:customStyle="1" w:styleId="3Char">
    <w:name w:val="正文文本缩进 3 Char"/>
    <w:link w:val="3"/>
    <w:uiPriority w:val="99"/>
    <w:semiHidden/>
    <w:rsid w:val="00D85A42"/>
    <w:rPr>
      <w:sz w:val="16"/>
      <w:szCs w:val="16"/>
    </w:rPr>
  </w:style>
  <w:style w:type="paragraph" w:styleId="a9">
    <w:name w:val="header"/>
    <w:basedOn w:val="a"/>
    <w:link w:val="Char2"/>
    <w:uiPriority w:val="99"/>
    <w:rsid w:val="001B63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4E30FB"/>
    <w:rPr>
      <w:rFonts w:cs="Times New Roman"/>
      <w:kern w:val="2"/>
      <w:sz w:val="18"/>
      <w:szCs w:val="18"/>
    </w:rPr>
  </w:style>
  <w:style w:type="character" w:styleId="aa">
    <w:name w:val="FollowedHyperlink"/>
    <w:uiPriority w:val="99"/>
    <w:rsid w:val="001B63AB"/>
    <w:rPr>
      <w:rFonts w:cs="Times New Roman"/>
      <w:color w:val="800080"/>
      <w:u w:val="single"/>
    </w:rPr>
  </w:style>
  <w:style w:type="paragraph" w:styleId="ab">
    <w:name w:val="List"/>
    <w:basedOn w:val="ac"/>
    <w:uiPriority w:val="99"/>
    <w:rsid w:val="001B63AB"/>
    <w:pPr>
      <w:spacing w:after="220" w:line="220" w:lineRule="atLeast"/>
      <w:ind w:left="1440" w:hanging="360"/>
    </w:pPr>
    <w:rPr>
      <w:szCs w:val="20"/>
    </w:rPr>
  </w:style>
  <w:style w:type="paragraph" w:styleId="ac">
    <w:name w:val="Body Text"/>
    <w:basedOn w:val="a"/>
    <w:link w:val="Char3"/>
    <w:uiPriority w:val="99"/>
    <w:rsid w:val="001B63AB"/>
    <w:pPr>
      <w:spacing w:after="120"/>
    </w:pPr>
    <w:rPr>
      <w:kern w:val="0"/>
      <w:sz w:val="20"/>
    </w:rPr>
  </w:style>
  <w:style w:type="character" w:customStyle="1" w:styleId="Char3">
    <w:name w:val="正文文本 Char"/>
    <w:link w:val="ac"/>
    <w:uiPriority w:val="99"/>
    <w:semiHidden/>
    <w:rsid w:val="00D85A42"/>
    <w:rPr>
      <w:szCs w:val="24"/>
    </w:rPr>
  </w:style>
  <w:style w:type="paragraph" w:styleId="ad">
    <w:name w:val="Date"/>
    <w:basedOn w:val="a"/>
    <w:next w:val="a"/>
    <w:link w:val="Char4"/>
    <w:uiPriority w:val="99"/>
    <w:rsid w:val="001B63AB"/>
    <w:rPr>
      <w:sz w:val="24"/>
      <w:szCs w:val="20"/>
    </w:rPr>
  </w:style>
  <w:style w:type="character" w:customStyle="1" w:styleId="Char4">
    <w:name w:val="日期 Char"/>
    <w:link w:val="ad"/>
    <w:uiPriority w:val="99"/>
    <w:locked/>
    <w:rsid w:val="005E5CC1"/>
    <w:rPr>
      <w:rFonts w:cs="Times New Roman"/>
      <w:kern w:val="2"/>
      <w:sz w:val="24"/>
    </w:rPr>
  </w:style>
  <w:style w:type="character" w:customStyle="1" w:styleId="c1">
    <w:name w:val="c1"/>
    <w:uiPriority w:val="99"/>
    <w:rsid w:val="001B63AB"/>
    <w:rPr>
      <w:rFonts w:cs="Times New Roman"/>
      <w:color w:val="000000"/>
      <w:sz w:val="18"/>
      <w:szCs w:val="18"/>
    </w:rPr>
  </w:style>
  <w:style w:type="paragraph" w:styleId="10">
    <w:name w:val="index 1"/>
    <w:basedOn w:val="a"/>
    <w:next w:val="a"/>
    <w:autoRedefine/>
    <w:uiPriority w:val="99"/>
    <w:semiHidden/>
    <w:rsid w:val="001B63AB"/>
    <w:pPr>
      <w:jc w:val="right"/>
    </w:pPr>
    <w:rPr>
      <w:color w:val="008000"/>
    </w:rPr>
  </w:style>
  <w:style w:type="paragraph" w:customStyle="1" w:styleId="font5">
    <w:name w:val="font5"/>
    <w:basedOn w:val="a"/>
    <w:uiPriority w:val="99"/>
    <w:rsid w:val="001B63A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1B63A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1B63AB"/>
    <w:rPr>
      <w:kern w:val="0"/>
      <w:sz w:val="0"/>
      <w:szCs w:val="0"/>
    </w:rPr>
  </w:style>
  <w:style w:type="character" w:customStyle="1" w:styleId="Char5">
    <w:name w:val="批注框文本 Char"/>
    <w:link w:val="ae"/>
    <w:uiPriority w:val="99"/>
    <w:semiHidden/>
    <w:rsid w:val="00D85A42"/>
    <w:rPr>
      <w:sz w:val="0"/>
      <w:szCs w:val="0"/>
    </w:rPr>
  </w:style>
  <w:style w:type="character" w:styleId="af">
    <w:name w:val="annotation reference"/>
    <w:uiPriority w:val="99"/>
    <w:semiHidden/>
    <w:rsid w:val="001B63AB"/>
    <w:rPr>
      <w:rFonts w:cs="Times New Roman"/>
      <w:sz w:val="21"/>
      <w:szCs w:val="21"/>
    </w:rPr>
  </w:style>
  <w:style w:type="paragraph" w:styleId="af0">
    <w:name w:val="annotation text"/>
    <w:basedOn w:val="a"/>
    <w:link w:val="Char6"/>
    <w:uiPriority w:val="99"/>
    <w:semiHidden/>
    <w:rsid w:val="001B63AB"/>
    <w:pPr>
      <w:jc w:val="left"/>
    </w:pPr>
    <w:rPr>
      <w:kern w:val="0"/>
      <w:sz w:val="20"/>
    </w:rPr>
  </w:style>
  <w:style w:type="character" w:customStyle="1" w:styleId="Char6">
    <w:name w:val="批注文字 Char"/>
    <w:link w:val="af0"/>
    <w:uiPriority w:val="99"/>
    <w:semiHidden/>
    <w:rsid w:val="00D85A42"/>
    <w:rPr>
      <w:szCs w:val="24"/>
    </w:rPr>
  </w:style>
  <w:style w:type="paragraph" w:styleId="af1">
    <w:name w:val="annotation subject"/>
    <w:basedOn w:val="af0"/>
    <w:next w:val="af0"/>
    <w:link w:val="Char7"/>
    <w:uiPriority w:val="99"/>
    <w:semiHidden/>
    <w:rsid w:val="001B63AB"/>
    <w:rPr>
      <w:b/>
      <w:bCs/>
    </w:rPr>
  </w:style>
  <w:style w:type="character" w:customStyle="1" w:styleId="Char7">
    <w:name w:val="批注主题 Char"/>
    <w:link w:val="af1"/>
    <w:uiPriority w:val="99"/>
    <w:semiHidden/>
    <w:rsid w:val="00D85A42"/>
    <w:rPr>
      <w:b/>
      <w:bCs/>
      <w:szCs w:val="24"/>
    </w:rPr>
  </w:style>
  <w:style w:type="paragraph" w:customStyle="1" w:styleId="Char8">
    <w:name w:val="Char"/>
    <w:basedOn w:val="a"/>
    <w:uiPriority w:val="99"/>
    <w:rsid w:val="001B63AB"/>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D85A42"/>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D85A42"/>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customStyle="1" w:styleId="t1">
    <w:name w:val="t1"/>
    <w:uiPriority w:val="99"/>
    <w:rsid w:val="00C40F7A"/>
    <w:rPr>
      <w:rFonts w:cs="Times New Roman"/>
      <w:color w:val="990000"/>
    </w:rPr>
  </w:style>
  <w:style w:type="character" w:styleId="af8">
    <w:name w:val="Strong"/>
    <w:uiPriority w:val="22"/>
    <w:qFormat/>
    <w:locked/>
    <w:rsid w:val="001A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1100</Words>
  <Characters>6271</Characters>
  <Application>Microsoft Office Word</Application>
  <DocSecurity>0</DocSecurity>
  <Lines>52</Lines>
  <Paragraphs>14</Paragraphs>
  <ScaleCrop>false</ScaleCrop>
  <Company>TRT. Ltd. Co.</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144</cp:revision>
  <cp:lastPrinted>2019-10-16T13:57:00Z</cp:lastPrinted>
  <dcterms:created xsi:type="dcterms:W3CDTF">2013-06-21T07:03:00Z</dcterms:created>
  <dcterms:modified xsi:type="dcterms:W3CDTF">2019-10-16T13:57:00Z</dcterms:modified>
</cp:coreProperties>
</file>