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013F" w:rsidRPr="002149AE" w:rsidRDefault="00F5013F" w:rsidP="00397616">
      <w:pPr>
        <w:autoSpaceDE w:val="0"/>
        <w:autoSpaceDN w:val="0"/>
        <w:adjustRightInd w:val="0"/>
        <w:spacing w:line="360" w:lineRule="auto"/>
        <w:jc w:val="left"/>
        <w:rPr>
          <w:rFonts w:ascii="宋体" w:cs="Arial"/>
          <w:color w:val="000000"/>
          <w:kern w:val="0"/>
          <w:sz w:val="24"/>
        </w:rPr>
      </w:pPr>
      <w:bookmarkStart w:id="0" w:name="_GoBack"/>
      <w:bookmarkEnd w:id="0"/>
    </w:p>
    <w:p w:rsidR="00F5013F" w:rsidRPr="002149AE" w:rsidRDefault="00F5013F" w:rsidP="00397616">
      <w:pPr>
        <w:autoSpaceDE w:val="0"/>
        <w:autoSpaceDN w:val="0"/>
        <w:adjustRightInd w:val="0"/>
        <w:spacing w:line="360" w:lineRule="auto"/>
        <w:jc w:val="left"/>
        <w:rPr>
          <w:rFonts w:ascii="宋体" w:cs="Arial"/>
          <w:color w:val="000000"/>
          <w:kern w:val="0"/>
          <w:sz w:val="24"/>
        </w:rPr>
      </w:pPr>
    </w:p>
    <w:p w:rsidR="00F5013F" w:rsidRPr="002149AE" w:rsidRDefault="00F5013F" w:rsidP="00397616">
      <w:pPr>
        <w:autoSpaceDE w:val="0"/>
        <w:autoSpaceDN w:val="0"/>
        <w:adjustRightInd w:val="0"/>
        <w:spacing w:line="360" w:lineRule="auto"/>
        <w:jc w:val="left"/>
        <w:rPr>
          <w:rFonts w:ascii="宋体" w:cs="Arial"/>
          <w:color w:val="000000"/>
          <w:kern w:val="0"/>
          <w:sz w:val="24"/>
        </w:rPr>
      </w:pPr>
    </w:p>
    <w:p w:rsidR="00F5013F" w:rsidRPr="002149AE" w:rsidRDefault="00F5013F" w:rsidP="00F22F00">
      <w:pPr>
        <w:autoSpaceDE w:val="0"/>
        <w:autoSpaceDN w:val="0"/>
        <w:adjustRightInd w:val="0"/>
        <w:spacing w:line="360" w:lineRule="auto"/>
        <w:jc w:val="left"/>
        <w:rPr>
          <w:rFonts w:ascii="宋体" w:cs="Arial"/>
          <w:color w:val="000000"/>
          <w:kern w:val="0"/>
          <w:sz w:val="24"/>
        </w:rPr>
      </w:pPr>
    </w:p>
    <w:p w:rsidR="00F5013F" w:rsidRPr="002149AE" w:rsidRDefault="00F5013F" w:rsidP="00506D57">
      <w:pPr>
        <w:spacing w:line="360" w:lineRule="auto"/>
        <w:jc w:val="center"/>
        <w:rPr>
          <w:rFonts w:ascii="宋体" w:hAnsi="宋体"/>
          <w:b/>
          <w:sz w:val="36"/>
          <w:szCs w:val="36"/>
        </w:rPr>
      </w:pPr>
      <w:r w:rsidRPr="002149AE">
        <w:rPr>
          <w:rFonts w:ascii="宋体" w:hAnsi="宋体"/>
          <w:b/>
          <w:sz w:val="36"/>
          <w:szCs w:val="36"/>
        </w:rPr>
        <w:t>易方达黄金主题证券投资基金（LOF）</w:t>
      </w:r>
    </w:p>
    <w:p w:rsidR="00F5013F" w:rsidRPr="002149AE" w:rsidRDefault="00F5013F" w:rsidP="00506D57">
      <w:pPr>
        <w:spacing w:line="360" w:lineRule="auto"/>
        <w:jc w:val="center"/>
        <w:rPr>
          <w:rFonts w:ascii="宋体" w:hAnsi="宋体"/>
          <w:b/>
          <w:sz w:val="36"/>
          <w:szCs w:val="36"/>
        </w:rPr>
      </w:pPr>
      <w:r w:rsidRPr="002149AE">
        <w:rPr>
          <w:rFonts w:ascii="宋体" w:hAnsi="宋体"/>
          <w:b/>
          <w:sz w:val="36"/>
          <w:szCs w:val="36"/>
        </w:rPr>
        <w:t>2019年第3季度报告</w:t>
      </w:r>
    </w:p>
    <w:p w:rsidR="00F5013F" w:rsidRPr="00CA4176" w:rsidRDefault="00F5013F" w:rsidP="00506D57">
      <w:pPr>
        <w:spacing w:line="360" w:lineRule="auto"/>
        <w:jc w:val="center"/>
        <w:rPr>
          <w:rFonts w:ascii="宋体" w:hAnsi="宋体"/>
          <w:b/>
          <w:sz w:val="24"/>
          <w:szCs w:val="36"/>
        </w:rPr>
      </w:pPr>
      <w:r w:rsidRPr="00CA4176">
        <w:rPr>
          <w:rFonts w:ascii="宋体" w:hAnsi="宋体"/>
          <w:b/>
          <w:sz w:val="24"/>
          <w:szCs w:val="36"/>
        </w:rPr>
        <w:t>2019年9月30日</w:t>
      </w:r>
    </w:p>
    <w:p w:rsidR="00F5013F" w:rsidRPr="002149AE" w:rsidRDefault="00F5013F" w:rsidP="00397616">
      <w:pPr>
        <w:spacing w:line="360" w:lineRule="auto"/>
        <w:jc w:val="center"/>
        <w:rPr>
          <w:rFonts w:ascii="宋体"/>
          <w:b/>
          <w:color w:val="000000"/>
          <w:sz w:val="24"/>
        </w:rPr>
      </w:pPr>
    </w:p>
    <w:p w:rsidR="00F5013F" w:rsidRPr="002149AE" w:rsidRDefault="00F5013F" w:rsidP="00397616">
      <w:pPr>
        <w:spacing w:line="360" w:lineRule="auto"/>
        <w:jc w:val="center"/>
        <w:rPr>
          <w:rFonts w:ascii="宋体"/>
          <w:b/>
          <w:color w:val="000000"/>
          <w:sz w:val="24"/>
        </w:rPr>
      </w:pPr>
    </w:p>
    <w:p w:rsidR="00F5013F" w:rsidRPr="002149AE" w:rsidRDefault="00F5013F" w:rsidP="00397616">
      <w:pPr>
        <w:spacing w:line="360" w:lineRule="auto"/>
        <w:jc w:val="center"/>
        <w:rPr>
          <w:rFonts w:ascii="宋体"/>
          <w:b/>
          <w:color w:val="000000"/>
          <w:sz w:val="24"/>
        </w:rPr>
      </w:pPr>
    </w:p>
    <w:p w:rsidR="00F5013F" w:rsidRPr="002149AE" w:rsidRDefault="00F5013F" w:rsidP="00397616">
      <w:pPr>
        <w:spacing w:line="360" w:lineRule="auto"/>
        <w:jc w:val="center"/>
        <w:rPr>
          <w:rFonts w:ascii="宋体"/>
          <w:b/>
          <w:color w:val="000000"/>
          <w:sz w:val="24"/>
        </w:rPr>
      </w:pPr>
    </w:p>
    <w:p w:rsidR="00F5013F" w:rsidRPr="002149AE" w:rsidRDefault="00F5013F" w:rsidP="00397616">
      <w:pPr>
        <w:spacing w:line="360" w:lineRule="auto"/>
        <w:jc w:val="center"/>
        <w:rPr>
          <w:rFonts w:ascii="宋体"/>
          <w:b/>
          <w:color w:val="000000"/>
          <w:sz w:val="24"/>
        </w:rPr>
      </w:pPr>
    </w:p>
    <w:p w:rsidR="00F5013F" w:rsidRPr="002149AE" w:rsidRDefault="00F5013F" w:rsidP="00397616">
      <w:pPr>
        <w:spacing w:line="360" w:lineRule="auto"/>
        <w:jc w:val="center"/>
        <w:rPr>
          <w:rFonts w:ascii="宋体"/>
          <w:b/>
          <w:color w:val="000000"/>
          <w:sz w:val="24"/>
        </w:rPr>
      </w:pPr>
    </w:p>
    <w:p w:rsidR="00F5013F" w:rsidRPr="000C6EE5" w:rsidRDefault="00F5013F" w:rsidP="00397616">
      <w:pPr>
        <w:spacing w:line="360" w:lineRule="auto"/>
        <w:jc w:val="center"/>
        <w:rPr>
          <w:rFonts w:ascii="宋体"/>
          <w:b/>
          <w:color w:val="000000"/>
          <w:sz w:val="24"/>
        </w:rPr>
      </w:pPr>
    </w:p>
    <w:p w:rsidR="00F5013F" w:rsidRPr="002149AE" w:rsidRDefault="00F5013F" w:rsidP="00397616">
      <w:pPr>
        <w:spacing w:line="360" w:lineRule="auto"/>
        <w:jc w:val="center"/>
        <w:rPr>
          <w:rFonts w:ascii="宋体"/>
          <w:b/>
          <w:color w:val="000000"/>
          <w:sz w:val="24"/>
        </w:rPr>
      </w:pPr>
    </w:p>
    <w:p w:rsidR="00F5013F" w:rsidRPr="002149AE" w:rsidRDefault="00F5013F" w:rsidP="00397616">
      <w:pPr>
        <w:spacing w:line="360" w:lineRule="auto"/>
        <w:jc w:val="center"/>
        <w:rPr>
          <w:rFonts w:ascii="宋体"/>
          <w:b/>
          <w:color w:val="000000"/>
          <w:sz w:val="24"/>
        </w:rPr>
      </w:pPr>
    </w:p>
    <w:p w:rsidR="00F5013F" w:rsidRPr="002149AE" w:rsidRDefault="00F5013F" w:rsidP="00397616">
      <w:pPr>
        <w:spacing w:line="360" w:lineRule="auto"/>
        <w:jc w:val="center"/>
        <w:rPr>
          <w:rFonts w:ascii="宋体"/>
          <w:b/>
          <w:color w:val="000000"/>
          <w:sz w:val="24"/>
        </w:rPr>
      </w:pPr>
    </w:p>
    <w:p w:rsidR="00F5013F" w:rsidRPr="002149AE" w:rsidRDefault="00F5013F" w:rsidP="00397616">
      <w:pPr>
        <w:spacing w:line="360" w:lineRule="auto"/>
        <w:jc w:val="center"/>
        <w:rPr>
          <w:rFonts w:ascii="宋体"/>
          <w:b/>
          <w:color w:val="000000"/>
          <w:sz w:val="24"/>
        </w:rPr>
      </w:pPr>
    </w:p>
    <w:p w:rsidR="00F5013F" w:rsidRPr="002149AE" w:rsidRDefault="00F5013F" w:rsidP="00397616">
      <w:pPr>
        <w:spacing w:line="360" w:lineRule="auto"/>
        <w:jc w:val="center"/>
        <w:rPr>
          <w:rFonts w:ascii="宋体"/>
          <w:b/>
          <w:color w:val="000000"/>
          <w:sz w:val="24"/>
        </w:rPr>
      </w:pPr>
    </w:p>
    <w:p w:rsidR="00F5013F" w:rsidRPr="002149AE" w:rsidRDefault="00F5013F" w:rsidP="00397616">
      <w:pPr>
        <w:spacing w:line="360" w:lineRule="auto"/>
        <w:jc w:val="center"/>
        <w:rPr>
          <w:rFonts w:ascii="宋体"/>
          <w:b/>
          <w:color w:val="000000"/>
          <w:sz w:val="24"/>
        </w:rPr>
      </w:pPr>
    </w:p>
    <w:p w:rsidR="00F5013F" w:rsidRPr="002149AE" w:rsidRDefault="00F5013F" w:rsidP="00547F92">
      <w:pPr>
        <w:spacing w:line="288" w:lineRule="auto"/>
        <w:ind w:firstLineChars="900" w:firstLine="2168"/>
        <w:rPr>
          <w:rFonts w:ascii="宋体"/>
          <w:b/>
          <w:color w:val="000000"/>
          <w:sz w:val="24"/>
        </w:rPr>
      </w:pPr>
    </w:p>
    <w:p w:rsidR="00F5013F" w:rsidRPr="002149AE" w:rsidRDefault="00F5013F" w:rsidP="00547F92">
      <w:pPr>
        <w:spacing w:line="360" w:lineRule="auto"/>
        <w:ind w:firstLineChars="900" w:firstLine="2168"/>
        <w:rPr>
          <w:rFonts w:ascii="宋体" w:hAnsi="宋体"/>
          <w:b/>
          <w:color w:val="000000"/>
          <w:sz w:val="24"/>
        </w:rPr>
      </w:pPr>
      <w:r w:rsidRPr="002149AE">
        <w:rPr>
          <w:rFonts w:ascii="宋体" w:hAnsi="宋体" w:hint="eastAsia"/>
          <w:b/>
          <w:color w:val="000000"/>
          <w:sz w:val="24"/>
        </w:rPr>
        <w:t>基金管理人：</w:t>
      </w:r>
      <w:r w:rsidRPr="002149AE">
        <w:rPr>
          <w:rFonts w:ascii="宋体" w:hAnsi="宋体"/>
          <w:b/>
          <w:color w:val="000000"/>
          <w:sz w:val="24"/>
        </w:rPr>
        <w:t>易方达基金管理有限公司</w:t>
      </w:r>
    </w:p>
    <w:p w:rsidR="00F5013F" w:rsidRPr="002149AE" w:rsidRDefault="00F5013F" w:rsidP="00547F92">
      <w:pPr>
        <w:spacing w:line="360" w:lineRule="auto"/>
        <w:ind w:firstLineChars="900" w:firstLine="2168"/>
        <w:rPr>
          <w:rFonts w:ascii="宋体" w:hAnsi="宋体"/>
          <w:b/>
          <w:color w:val="000000"/>
          <w:sz w:val="24"/>
        </w:rPr>
      </w:pPr>
      <w:r w:rsidRPr="002149AE">
        <w:rPr>
          <w:rFonts w:ascii="宋体" w:hAnsi="宋体" w:hint="eastAsia"/>
          <w:b/>
          <w:color w:val="000000"/>
          <w:sz w:val="24"/>
        </w:rPr>
        <w:t>基金托管人：</w:t>
      </w:r>
      <w:r w:rsidRPr="002149AE">
        <w:rPr>
          <w:rFonts w:ascii="宋体" w:hAnsi="宋体"/>
          <w:b/>
          <w:color w:val="000000"/>
          <w:sz w:val="24"/>
        </w:rPr>
        <w:t>中国农业银行股份有限公司</w:t>
      </w:r>
    </w:p>
    <w:p w:rsidR="00F5013F" w:rsidRPr="002149AE" w:rsidRDefault="00F5013F" w:rsidP="00547F92">
      <w:pPr>
        <w:spacing w:line="360" w:lineRule="auto"/>
        <w:ind w:firstLineChars="900" w:firstLine="2168"/>
        <w:rPr>
          <w:rFonts w:ascii="宋体" w:hAnsi="宋体"/>
          <w:b/>
          <w:color w:val="000000"/>
          <w:sz w:val="24"/>
        </w:rPr>
        <w:sectPr w:rsidR="00F5013F" w:rsidRPr="002149AE" w:rsidSect="00B918B8">
          <w:headerReference w:type="default" r:id="rId7"/>
          <w:footerReference w:type="default" r:id="rId8"/>
          <w:pgSz w:w="11926" w:h="15840"/>
          <w:pgMar w:top="1418" w:right="1418" w:bottom="851" w:left="1418" w:header="851" w:footer="992" w:gutter="0"/>
          <w:cols w:space="720"/>
          <w:noEndnote/>
        </w:sectPr>
      </w:pPr>
      <w:r w:rsidRPr="002149AE">
        <w:rPr>
          <w:rFonts w:ascii="宋体" w:hAnsi="宋体" w:hint="eastAsia"/>
          <w:b/>
          <w:color w:val="000000"/>
          <w:sz w:val="24"/>
        </w:rPr>
        <w:t>报告送出日期：</w:t>
      </w:r>
      <w:r w:rsidRPr="002149AE">
        <w:rPr>
          <w:rFonts w:ascii="宋体" w:hAnsi="宋体"/>
          <w:b/>
          <w:color w:val="000000"/>
          <w:sz w:val="24"/>
        </w:rPr>
        <w:t>二〇一九年十月二十四日</w:t>
      </w:r>
    </w:p>
    <w:p w:rsidR="00F5013F" w:rsidRPr="006506EF" w:rsidRDefault="00F5013F" w:rsidP="00543B38">
      <w:pPr>
        <w:pStyle w:val="1"/>
        <w:spacing w:beforeLines="100" w:before="312" w:afterLines="100" w:after="312" w:line="360" w:lineRule="auto"/>
        <w:jc w:val="center"/>
        <w:rPr>
          <w:b w:val="0"/>
          <w:color w:val="000000"/>
          <w:kern w:val="0"/>
          <w:sz w:val="24"/>
          <w:szCs w:val="24"/>
        </w:rPr>
      </w:pPr>
      <w:r w:rsidRPr="006506EF">
        <w:rPr>
          <w:color w:val="000000"/>
          <w:kern w:val="0"/>
          <w:sz w:val="24"/>
          <w:szCs w:val="24"/>
        </w:rPr>
        <w:lastRenderedPageBreak/>
        <w:t xml:space="preserve">§1  </w:t>
      </w:r>
      <w:r w:rsidRPr="006506EF">
        <w:rPr>
          <w:color w:val="000000"/>
          <w:kern w:val="0"/>
          <w:sz w:val="24"/>
          <w:szCs w:val="24"/>
        </w:rPr>
        <w:t>重要提示</w:t>
      </w:r>
    </w:p>
    <w:p w:rsidR="00CB7584" w:rsidRDefault="001C5148">
      <w:pPr>
        <w:spacing w:line="360" w:lineRule="auto"/>
        <w:ind w:firstLineChars="200" w:firstLine="480"/>
        <w:rPr>
          <w:color w:val="000000"/>
          <w:sz w:val="24"/>
        </w:rPr>
      </w:pPr>
      <w:r>
        <w:rPr>
          <w:color w:val="000000"/>
          <w:sz w:val="24"/>
        </w:rPr>
        <w:t>基金管理人的董事会及董事保证本报告所载资料不存在虚假记载、误导性陈述或重大遗漏，并对其内容的真实性、准确性和完整性承担个别及连带责任。</w:t>
      </w:r>
      <w:r>
        <w:rPr>
          <w:color w:val="000000"/>
          <w:sz w:val="24"/>
        </w:rPr>
        <w:t xml:space="preserve"> </w:t>
      </w:r>
    </w:p>
    <w:p w:rsidR="00CB7584" w:rsidRDefault="001C5148">
      <w:pPr>
        <w:spacing w:line="360" w:lineRule="auto"/>
        <w:ind w:firstLineChars="200" w:firstLine="480"/>
        <w:rPr>
          <w:color w:val="000000"/>
          <w:sz w:val="24"/>
        </w:rPr>
      </w:pPr>
      <w:r>
        <w:rPr>
          <w:color w:val="000000"/>
          <w:sz w:val="24"/>
        </w:rPr>
        <w:t>基金托管人中国农业银行股份有限公司根据本基金合同规定，于</w:t>
      </w:r>
      <w:r>
        <w:rPr>
          <w:color w:val="000000"/>
          <w:sz w:val="24"/>
        </w:rPr>
        <w:t>2019</w:t>
      </w:r>
      <w:r>
        <w:rPr>
          <w:color w:val="000000"/>
          <w:sz w:val="24"/>
        </w:rPr>
        <w:t>年</w:t>
      </w:r>
      <w:r>
        <w:rPr>
          <w:color w:val="000000"/>
          <w:sz w:val="24"/>
        </w:rPr>
        <w:t>10</w:t>
      </w:r>
      <w:r>
        <w:rPr>
          <w:color w:val="000000"/>
          <w:sz w:val="24"/>
        </w:rPr>
        <w:t>月</w:t>
      </w:r>
      <w:r>
        <w:rPr>
          <w:color w:val="000000"/>
          <w:sz w:val="24"/>
        </w:rPr>
        <w:t>22</w:t>
      </w:r>
      <w:r>
        <w:rPr>
          <w:color w:val="000000"/>
          <w:sz w:val="24"/>
        </w:rPr>
        <w:t>日复核了本报告中的财务指标、净值表现和投资组合报告等内容，保证复核内容不存在虚假记载、误导性陈述或者重大遗漏。</w:t>
      </w:r>
      <w:r>
        <w:rPr>
          <w:color w:val="000000"/>
          <w:sz w:val="24"/>
        </w:rPr>
        <w:t xml:space="preserve"> </w:t>
      </w:r>
    </w:p>
    <w:p w:rsidR="00CB7584" w:rsidRDefault="001C5148">
      <w:pPr>
        <w:spacing w:line="360" w:lineRule="auto"/>
        <w:ind w:firstLineChars="200" w:firstLine="480"/>
        <w:rPr>
          <w:color w:val="000000"/>
          <w:sz w:val="24"/>
        </w:rPr>
      </w:pPr>
      <w:r>
        <w:rPr>
          <w:color w:val="000000"/>
          <w:sz w:val="24"/>
        </w:rPr>
        <w:t>基金管理人承诺以诚实信用、勤勉尽责的原则管理和运用基金资产，但不保证基金一定盈利。</w:t>
      </w:r>
      <w:r>
        <w:rPr>
          <w:color w:val="000000"/>
          <w:sz w:val="24"/>
        </w:rPr>
        <w:t xml:space="preserve"> </w:t>
      </w:r>
    </w:p>
    <w:p w:rsidR="00CB7584" w:rsidRDefault="001C5148">
      <w:pPr>
        <w:spacing w:line="360" w:lineRule="auto"/>
        <w:ind w:firstLineChars="200" w:firstLine="480"/>
        <w:rPr>
          <w:color w:val="000000"/>
          <w:sz w:val="24"/>
        </w:rPr>
      </w:pPr>
      <w:r>
        <w:rPr>
          <w:color w:val="000000"/>
          <w:sz w:val="24"/>
        </w:rPr>
        <w:t>基金的过往业绩并不代表其未来表现。投资有风险，投资者在作</w:t>
      </w:r>
      <w:r>
        <w:rPr>
          <w:color w:val="000000"/>
          <w:sz w:val="24"/>
        </w:rPr>
        <w:t>出投资决策前应仔细阅读本基金的招募说明书。</w:t>
      </w:r>
      <w:r>
        <w:rPr>
          <w:color w:val="000000"/>
          <w:sz w:val="24"/>
        </w:rPr>
        <w:t xml:space="preserve"> </w:t>
      </w:r>
    </w:p>
    <w:p w:rsidR="00CB7584" w:rsidRDefault="001C5148">
      <w:pPr>
        <w:spacing w:line="360" w:lineRule="auto"/>
        <w:ind w:firstLineChars="200" w:firstLine="480"/>
        <w:rPr>
          <w:color w:val="000000"/>
          <w:sz w:val="24"/>
        </w:rPr>
      </w:pPr>
      <w:r>
        <w:rPr>
          <w:color w:val="000000"/>
          <w:sz w:val="24"/>
        </w:rPr>
        <w:t>本报告中财务资料未经审计。</w:t>
      </w:r>
    </w:p>
    <w:p w:rsidR="00F5013F" w:rsidRPr="006506EF" w:rsidRDefault="00F5013F" w:rsidP="00547F92">
      <w:pPr>
        <w:spacing w:line="360" w:lineRule="auto"/>
        <w:ind w:firstLineChars="200" w:firstLine="480"/>
        <w:rPr>
          <w:color w:val="000000"/>
          <w:sz w:val="24"/>
        </w:rPr>
      </w:pPr>
      <w:r w:rsidRPr="006506EF">
        <w:rPr>
          <w:color w:val="000000"/>
          <w:sz w:val="24"/>
        </w:rPr>
        <w:t>本报告期自</w:t>
      </w:r>
      <w:r w:rsidRPr="006506EF">
        <w:rPr>
          <w:color w:val="000000"/>
          <w:sz w:val="24"/>
        </w:rPr>
        <w:t>2019</w:t>
      </w:r>
      <w:r w:rsidRPr="006506EF">
        <w:rPr>
          <w:color w:val="000000"/>
          <w:sz w:val="24"/>
        </w:rPr>
        <w:t>年</w:t>
      </w:r>
      <w:r w:rsidRPr="006506EF">
        <w:rPr>
          <w:color w:val="000000"/>
          <w:sz w:val="24"/>
        </w:rPr>
        <w:t>7</w:t>
      </w:r>
      <w:r w:rsidRPr="006506EF">
        <w:rPr>
          <w:color w:val="000000"/>
          <w:sz w:val="24"/>
        </w:rPr>
        <w:t>月</w:t>
      </w:r>
      <w:r w:rsidRPr="006506EF">
        <w:rPr>
          <w:color w:val="000000"/>
          <w:sz w:val="24"/>
        </w:rPr>
        <w:t>1</w:t>
      </w:r>
      <w:r w:rsidRPr="006506EF">
        <w:rPr>
          <w:color w:val="000000"/>
          <w:sz w:val="24"/>
        </w:rPr>
        <w:t>日起至</w:t>
      </w:r>
      <w:r w:rsidRPr="006506EF">
        <w:rPr>
          <w:color w:val="000000"/>
          <w:sz w:val="24"/>
        </w:rPr>
        <w:t>9</w:t>
      </w:r>
      <w:r w:rsidRPr="006506EF">
        <w:rPr>
          <w:color w:val="000000"/>
          <w:sz w:val="24"/>
        </w:rPr>
        <w:t>月</w:t>
      </w:r>
      <w:r w:rsidRPr="006506EF">
        <w:rPr>
          <w:color w:val="000000"/>
          <w:sz w:val="24"/>
        </w:rPr>
        <w:t>30</w:t>
      </w:r>
      <w:r w:rsidRPr="006506EF">
        <w:rPr>
          <w:color w:val="000000"/>
          <w:sz w:val="24"/>
        </w:rPr>
        <w:t>日止。</w:t>
      </w:r>
    </w:p>
    <w:p w:rsidR="00F5013F" w:rsidRPr="006506EF" w:rsidRDefault="00F5013F" w:rsidP="00543B38">
      <w:pPr>
        <w:pStyle w:val="1"/>
        <w:spacing w:beforeLines="100" w:before="312" w:afterLines="100" w:after="312" w:line="360" w:lineRule="auto"/>
        <w:jc w:val="center"/>
        <w:rPr>
          <w:color w:val="000000"/>
          <w:kern w:val="0"/>
          <w:sz w:val="24"/>
          <w:szCs w:val="24"/>
        </w:rPr>
      </w:pPr>
      <w:r w:rsidRPr="006506EF">
        <w:rPr>
          <w:color w:val="000000"/>
          <w:kern w:val="0"/>
          <w:sz w:val="24"/>
          <w:szCs w:val="24"/>
        </w:rPr>
        <w:t xml:space="preserve">§2  </w:t>
      </w:r>
      <w:r w:rsidRPr="006506EF">
        <w:rPr>
          <w:color w:val="000000"/>
          <w:kern w:val="0"/>
          <w:sz w:val="24"/>
          <w:szCs w:val="24"/>
        </w:rPr>
        <w:t>基金产品概况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7"/>
        <w:gridCol w:w="5443"/>
      </w:tblGrid>
      <w:tr w:rsidR="002E6FB9" w:rsidRPr="006506EF" w:rsidTr="0063648A">
        <w:tc>
          <w:tcPr>
            <w:tcW w:w="2977" w:type="dxa"/>
            <w:vAlign w:val="center"/>
          </w:tcPr>
          <w:p w:rsidR="002E6FB9" w:rsidRPr="006506EF" w:rsidRDefault="002E6FB9" w:rsidP="0063648A">
            <w:pPr>
              <w:adjustRightInd w:val="0"/>
              <w:spacing w:before="29" w:line="360" w:lineRule="auto"/>
              <w:ind w:left="17"/>
              <w:jc w:val="left"/>
              <w:rPr>
                <w:kern w:val="0"/>
                <w:sz w:val="24"/>
              </w:rPr>
            </w:pPr>
            <w:r w:rsidRPr="006506EF">
              <w:rPr>
                <w:kern w:val="0"/>
                <w:sz w:val="24"/>
              </w:rPr>
              <w:t>基金简称</w:t>
            </w:r>
          </w:p>
        </w:tc>
        <w:tc>
          <w:tcPr>
            <w:tcW w:w="5443" w:type="dxa"/>
            <w:vAlign w:val="center"/>
          </w:tcPr>
          <w:p w:rsidR="002E6FB9" w:rsidRPr="006506EF" w:rsidRDefault="002E6FB9" w:rsidP="0063648A">
            <w:pPr>
              <w:adjustRightInd w:val="0"/>
              <w:spacing w:before="29" w:line="360" w:lineRule="auto"/>
              <w:ind w:left="17"/>
              <w:jc w:val="left"/>
              <w:rPr>
                <w:color w:val="000000"/>
                <w:kern w:val="0"/>
                <w:sz w:val="24"/>
              </w:rPr>
            </w:pPr>
            <w:r w:rsidRPr="006506EF">
              <w:rPr>
                <w:color w:val="000000"/>
                <w:kern w:val="0"/>
                <w:sz w:val="24"/>
              </w:rPr>
              <w:t>易方达黄金主题（</w:t>
            </w:r>
            <w:r w:rsidRPr="006506EF">
              <w:rPr>
                <w:color w:val="000000"/>
                <w:kern w:val="0"/>
                <w:sz w:val="24"/>
              </w:rPr>
              <w:t>QDII-LOF-FOF</w:t>
            </w:r>
            <w:r w:rsidRPr="006506EF">
              <w:rPr>
                <w:color w:val="000000"/>
                <w:kern w:val="0"/>
                <w:sz w:val="24"/>
              </w:rPr>
              <w:t>）</w:t>
            </w:r>
          </w:p>
        </w:tc>
      </w:tr>
      <w:tr w:rsidR="002E6FB9" w:rsidRPr="006506EF" w:rsidTr="0063648A">
        <w:tc>
          <w:tcPr>
            <w:tcW w:w="2977" w:type="dxa"/>
            <w:vAlign w:val="center"/>
          </w:tcPr>
          <w:p w:rsidR="002E6FB9" w:rsidRPr="006506EF" w:rsidRDefault="002E6FB9" w:rsidP="0063648A">
            <w:pPr>
              <w:adjustRightInd w:val="0"/>
              <w:spacing w:before="29" w:line="360" w:lineRule="auto"/>
              <w:ind w:left="17"/>
              <w:jc w:val="left"/>
              <w:rPr>
                <w:kern w:val="0"/>
                <w:sz w:val="24"/>
              </w:rPr>
            </w:pPr>
            <w:r w:rsidRPr="006506EF">
              <w:rPr>
                <w:kern w:val="0"/>
                <w:sz w:val="24"/>
              </w:rPr>
              <w:t>场内简称</w:t>
            </w:r>
          </w:p>
        </w:tc>
        <w:tc>
          <w:tcPr>
            <w:tcW w:w="5443" w:type="dxa"/>
            <w:vAlign w:val="center"/>
          </w:tcPr>
          <w:p w:rsidR="002E6FB9" w:rsidRPr="006506EF" w:rsidRDefault="002E6FB9" w:rsidP="0063648A">
            <w:pPr>
              <w:adjustRightInd w:val="0"/>
              <w:spacing w:before="29" w:line="360" w:lineRule="auto"/>
              <w:ind w:left="17"/>
              <w:jc w:val="left"/>
              <w:rPr>
                <w:kern w:val="0"/>
                <w:sz w:val="24"/>
              </w:rPr>
            </w:pPr>
            <w:r w:rsidRPr="006506EF">
              <w:rPr>
                <w:kern w:val="0"/>
                <w:sz w:val="24"/>
              </w:rPr>
              <w:t>易基黄金</w:t>
            </w:r>
          </w:p>
        </w:tc>
      </w:tr>
      <w:tr w:rsidR="002E6FB9" w:rsidRPr="006506EF" w:rsidTr="0063648A">
        <w:tc>
          <w:tcPr>
            <w:tcW w:w="2977" w:type="dxa"/>
          </w:tcPr>
          <w:p w:rsidR="002E6FB9" w:rsidRPr="006506EF" w:rsidRDefault="002E6FB9" w:rsidP="0063648A">
            <w:pPr>
              <w:adjustRightInd w:val="0"/>
              <w:spacing w:before="29" w:line="360" w:lineRule="auto"/>
              <w:ind w:left="17"/>
              <w:jc w:val="left"/>
              <w:rPr>
                <w:kern w:val="0"/>
                <w:sz w:val="24"/>
              </w:rPr>
            </w:pPr>
            <w:r w:rsidRPr="006506EF">
              <w:rPr>
                <w:kern w:val="0"/>
                <w:sz w:val="24"/>
              </w:rPr>
              <w:t>基金主代码</w:t>
            </w:r>
          </w:p>
        </w:tc>
        <w:tc>
          <w:tcPr>
            <w:tcW w:w="5443" w:type="dxa"/>
          </w:tcPr>
          <w:p w:rsidR="002E6FB9" w:rsidRPr="006506EF" w:rsidRDefault="002E6FB9" w:rsidP="0063648A">
            <w:pPr>
              <w:adjustRightInd w:val="0"/>
              <w:spacing w:before="29" w:line="360" w:lineRule="auto"/>
              <w:ind w:left="17"/>
              <w:jc w:val="left"/>
              <w:rPr>
                <w:color w:val="000000"/>
                <w:kern w:val="0"/>
                <w:sz w:val="24"/>
              </w:rPr>
            </w:pPr>
            <w:r w:rsidRPr="006506EF">
              <w:rPr>
                <w:color w:val="000000"/>
                <w:kern w:val="0"/>
                <w:sz w:val="24"/>
              </w:rPr>
              <w:t>161116</w:t>
            </w:r>
          </w:p>
        </w:tc>
      </w:tr>
      <w:tr w:rsidR="002E6FB9" w:rsidRPr="006506EF" w:rsidTr="0063648A">
        <w:tc>
          <w:tcPr>
            <w:tcW w:w="2977" w:type="dxa"/>
          </w:tcPr>
          <w:p w:rsidR="002E6FB9" w:rsidRPr="006506EF" w:rsidRDefault="002E6FB9" w:rsidP="0063648A">
            <w:pPr>
              <w:adjustRightInd w:val="0"/>
              <w:spacing w:before="29" w:line="360" w:lineRule="auto"/>
              <w:ind w:left="17"/>
              <w:jc w:val="left"/>
              <w:rPr>
                <w:kern w:val="0"/>
                <w:sz w:val="24"/>
              </w:rPr>
            </w:pPr>
            <w:r w:rsidRPr="006506EF">
              <w:rPr>
                <w:kern w:val="0"/>
                <w:sz w:val="24"/>
              </w:rPr>
              <w:t>交易代码</w:t>
            </w:r>
          </w:p>
        </w:tc>
        <w:tc>
          <w:tcPr>
            <w:tcW w:w="5443" w:type="dxa"/>
          </w:tcPr>
          <w:p w:rsidR="002E6FB9" w:rsidRPr="006506EF" w:rsidRDefault="002E6FB9" w:rsidP="0063648A">
            <w:pPr>
              <w:adjustRightInd w:val="0"/>
              <w:spacing w:before="29" w:line="360" w:lineRule="auto"/>
              <w:ind w:left="17"/>
              <w:jc w:val="left"/>
              <w:rPr>
                <w:color w:val="000000"/>
                <w:kern w:val="0"/>
                <w:sz w:val="24"/>
              </w:rPr>
            </w:pPr>
            <w:r w:rsidRPr="006506EF">
              <w:rPr>
                <w:kern w:val="0"/>
                <w:sz w:val="24"/>
              </w:rPr>
              <w:t>161116</w:t>
            </w:r>
          </w:p>
        </w:tc>
      </w:tr>
      <w:tr w:rsidR="002E6FB9" w:rsidRPr="006506EF" w:rsidTr="0063648A">
        <w:tc>
          <w:tcPr>
            <w:tcW w:w="2977" w:type="dxa"/>
            <w:vAlign w:val="center"/>
          </w:tcPr>
          <w:p w:rsidR="002E6FB9" w:rsidRPr="006506EF" w:rsidRDefault="002E6FB9" w:rsidP="0063648A">
            <w:pPr>
              <w:adjustRightInd w:val="0"/>
              <w:spacing w:before="29" w:line="360" w:lineRule="auto"/>
              <w:ind w:left="17"/>
              <w:jc w:val="left"/>
              <w:rPr>
                <w:sz w:val="24"/>
              </w:rPr>
            </w:pPr>
            <w:r w:rsidRPr="006506EF">
              <w:rPr>
                <w:kern w:val="0"/>
                <w:sz w:val="24"/>
              </w:rPr>
              <w:t>基金运作方式</w:t>
            </w:r>
          </w:p>
        </w:tc>
        <w:tc>
          <w:tcPr>
            <w:tcW w:w="5443" w:type="dxa"/>
            <w:vAlign w:val="center"/>
          </w:tcPr>
          <w:p w:rsidR="002E6FB9" w:rsidRPr="006506EF" w:rsidRDefault="002E6FB9" w:rsidP="0063648A">
            <w:pPr>
              <w:adjustRightInd w:val="0"/>
              <w:spacing w:before="29" w:line="360" w:lineRule="auto"/>
              <w:ind w:left="17"/>
              <w:jc w:val="left"/>
              <w:rPr>
                <w:color w:val="000000"/>
                <w:sz w:val="24"/>
              </w:rPr>
            </w:pPr>
            <w:r w:rsidRPr="006506EF">
              <w:rPr>
                <w:color w:val="000000"/>
                <w:kern w:val="0"/>
                <w:sz w:val="24"/>
              </w:rPr>
              <w:t>契约型、上市开放式（</w:t>
            </w:r>
            <w:r w:rsidRPr="006506EF">
              <w:rPr>
                <w:color w:val="000000"/>
                <w:kern w:val="0"/>
                <w:sz w:val="24"/>
              </w:rPr>
              <w:t>LOF</w:t>
            </w:r>
            <w:r w:rsidRPr="006506EF">
              <w:rPr>
                <w:color w:val="000000"/>
                <w:kern w:val="0"/>
                <w:sz w:val="24"/>
              </w:rPr>
              <w:t>）</w:t>
            </w:r>
          </w:p>
        </w:tc>
      </w:tr>
      <w:tr w:rsidR="002E6FB9" w:rsidRPr="006506EF" w:rsidTr="0063648A">
        <w:tc>
          <w:tcPr>
            <w:tcW w:w="2977" w:type="dxa"/>
            <w:vAlign w:val="center"/>
          </w:tcPr>
          <w:p w:rsidR="002E6FB9" w:rsidRPr="006506EF" w:rsidRDefault="002E6FB9" w:rsidP="0063648A">
            <w:pPr>
              <w:adjustRightInd w:val="0"/>
              <w:spacing w:before="29" w:line="360" w:lineRule="auto"/>
              <w:ind w:left="17"/>
              <w:jc w:val="left"/>
              <w:rPr>
                <w:sz w:val="24"/>
              </w:rPr>
            </w:pPr>
            <w:r w:rsidRPr="006506EF">
              <w:rPr>
                <w:kern w:val="0"/>
                <w:sz w:val="24"/>
              </w:rPr>
              <w:t>基金合同生效日</w:t>
            </w:r>
          </w:p>
        </w:tc>
        <w:tc>
          <w:tcPr>
            <w:tcW w:w="5443" w:type="dxa"/>
            <w:vAlign w:val="center"/>
          </w:tcPr>
          <w:p w:rsidR="002E6FB9" w:rsidRPr="006506EF" w:rsidRDefault="002E6FB9" w:rsidP="0063648A">
            <w:pPr>
              <w:adjustRightInd w:val="0"/>
              <w:spacing w:before="29" w:line="360" w:lineRule="auto"/>
              <w:ind w:left="17"/>
              <w:jc w:val="left"/>
              <w:rPr>
                <w:color w:val="000000"/>
                <w:kern w:val="0"/>
                <w:sz w:val="24"/>
              </w:rPr>
            </w:pPr>
            <w:r w:rsidRPr="006506EF">
              <w:rPr>
                <w:color w:val="000000"/>
                <w:kern w:val="0"/>
                <w:sz w:val="24"/>
              </w:rPr>
              <w:t>2011</w:t>
            </w:r>
            <w:r w:rsidRPr="006506EF">
              <w:rPr>
                <w:color w:val="000000"/>
                <w:kern w:val="0"/>
                <w:sz w:val="24"/>
              </w:rPr>
              <w:t>年</w:t>
            </w:r>
            <w:r w:rsidRPr="006506EF">
              <w:rPr>
                <w:color w:val="000000"/>
                <w:kern w:val="0"/>
                <w:sz w:val="24"/>
              </w:rPr>
              <w:t>5</w:t>
            </w:r>
            <w:r w:rsidRPr="006506EF">
              <w:rPr>
                <w:color w:val="000000"/>
                <w:kern w:val="0"/>
                <w:sz w:val="24"/>
              </w:rPr>
              <w:t>月</w:t>
            </w:r>
            <w:r w:rsidRPr="006506EF">
              <w:rPr>
                <w:color w:val="000000"/>
                <w:kern w:val="0"/>
                <w:sz w:val="24"/>
              </w:rPr>
              <w:t>6</w:t>
            </w:r>
            <w:r w:rsidRPr="006506EF">
              <w:rPr>
                <w:color w:val="000000"/>
                <w:kern w:val="0"/>
                <w:sz w:val="24"/>
              </w:rPr>
              <w:t>日</w:t>
            </w:r>
          </w:p>
        </w:tc>
      </w:tr>
      <w:tr w:rsidR="002E6FB9" w:rsidRPr="006506EF" w:rsidTr="0063648A">
        <w:tc>
          <w:tcPr>
            <w:tcW w:w="2977" w:type="dxa"/>
            <w:vAlign w:val="center"/>
          </w:tcPr>
          <w:p w:rsidR="002E6FB9" w:rsidRPr="006506EF" w:rsidRDefault="002E6FB9" w:rsidP="0063648A">
            <w:pPr>
              <w:adjustRightInd w:val="0"/>
              <w:spacing w:before="29" w:line="360" w:lineRule="auto"/>
              <w:ind w:left="17"/>
              <w:jc w:val="left"/>
              <w:rPr>
                <w:sz w:val="24"/>
              </w:rPr>
            </w:pPr>
            <w:r w:rsidRPr="006506EF">
              <w:rPr>
                <w:kern w:val="0"/>
                <w:sz w:val="24"/>
              </w:rPr>
              <w:t>报告期末基金份额总额</w:t>
            </w:r>
          </w:p>
        </w:tc>
        <w:tc>
          <w:tcPr>
            <w:tcW w:w="5443" w:type="dxa"/>
            <w:vAlign w:val="center"/>
          </w:tcPr>
          <w:p w:rsidR="002E6FB9" w:rsidRPr="006506EF" w:rsidRDefault="002E6FB9" w:rsidP="0063648A">
            <w:pPr>
              <w:adjustRightInd w:val="0"/>
              <w:spacing w:before="29" w:line="360" w:lineRule="auto"/>
              <w:ind w:left="17"/>
              <w:jc w:val="left"/>
              <w:rPr>
                <w:color w:val="000000"/>
                <w:sz w:val="24"/>
              </w:rPr>
            </w:pPr>
            <w:r w:rsidRPr="006506EF">
              <w:rPr>
                <w:color w:val="000000"/>
                <w:kern w:val="0"/>
                <w:sz w:val="24"/>
              </w:rPr>
              <w:t>484,852,555.58</w:t>
            </w:r>
            <w:r w:rsidRPr="006506EF">
              <w:rPr>
                <w:color w:val="000000"/>
                <w:kern w:val="0"/>
                <w:sz w:val="24"/>
              </w:rPr>
              <w:t>份</w:t>
            </w:r>
          </w:p>
        </w:tc>
      </w:tr>
      <w:tr w:rsidR="002E6FB9" w:rsidRPr="006506EF" w:rsidTr="0063648A">
        <w:tc>
          <w:tcPr>
            <w:tcW w:w="2977" w:type="dxa"/>
            <w:vAlign w:val="center"/>
          </w:tcPr>
          <w:p w:rsidR="002E6FB9" w:rsidRPr="006506EF" w:rsidRDefault="002E6FB9" w:rsidP="0063648A">
            <w:pPr>
              <w:adjustRightInd w:val="0"/>
              <w:spacing w:before="29" w:line="360" w:lineRule="auto"/>
              <w:ind w:left="17"/>
              <w:jc w:val="left"/>
              <w:rPr>
                <w:sz w:val="24"/>
              </w:rPr>
            </w:pPr>
            <w:r w:rsidRPr="006506EF">
              <w:rPr>
                <w:kern w:val="0"/>
                <w:sz w:val="24"/>
              </w:rPr>
              <w:t>投资目标</w:t>
            </w:r>
          </w:p>
        </w:tc>
        <w:tc>
          <w:tcPr>
            <w:tcW w:w="5443" w:type="dxa"/>
            <w:vAlign w:val="center"/>
          </w:tcPr>
          <w:p w:rsidR="002E6FB9" w:rsidRPr="006506EF" w:rsidRDefault="002E6FB9" w:rsidP="0063648A">
            <w:pPr>
              <w:adjustRightInd w:val="0"/>
              <w:spacing w:before="29" w:line="360" w:lineRule="auto"/>
              <w:ind w:left="17"/>
              <w:jc w:val="left"/>
              <w:rPr>
                <w:color w:val="000000"/>
                <w:sz w:val="24"/>
              </w:rPr>
            </w:pPr>
            <w:r w:rsidRPr="006506EF">
              <w:rPr>
                <w:color w:val="000000"/>
                <w:kern w:val="0"/>
                <w:sz w:val="24"/>
              </w:rPr>
              <w:t>本基金追求基金资产的长期稳定增值。</w:t>
            </w:r>
          </w:p>
        </w:tc>
      </w:tr>
      <w:tr w:rsidR="002E6FB9" w:rsidRPr="006506EF" w:rsidTr="0063648A">
        <w:tc>
          <w:tcPr>
            <w:tcW w:w="2977" w:type="dxa"/>
            <w:vAlign w:val="center"/>
          </w:tcPr>
          <w:p w:rsidR="002E6FB9" w:rsidRPr="006506EF" w:rsidRDefault="002E6FB9" w:rsidP="0063648A">
            <w:pPr>
              <w:adjustRightInd w:val="0"/>
              <w:spacing w:before="29" w:line="360" w:lineRule="auto"/>
              <w:ind w:left="17"/>
              <w:jc w:val="left"/>
              <w:rPr>
                <w:sz w:val="24"/>
              </w:rPr>
            </w:pPr>
            <w:r w:rsidRPr="006506EF">
              <w:rPr>
                <w:kern w:val="0"/>
                <w:sz w:val="24"/>
              </w:rPr>
              <w:t>投资策略</w:t>
            </w:r>
          </w:p>
        </w:tc>
        <w:tc>
          <w:tcPr>
            <w:tcW w:w="5443" w:type="dxa"/>
            <w:vAlign w:val="center"/>
          </w:tcPr>
          <w:p w:rsidR="002E6FB9" w:rsidRPr="006506EF" w:rsidRDefault="002E6FB9" w:rsidP="0063648A">
            <w:pPr>
              <w:adjustRightInd w:val="0"/>
              <w:spacing w:before="29" w:line="360" w:lineRule="auto"/>
              <w:ind w:left="17"/>
              <w:jc w:val="left"/>
              <w:rPr>
                <w:color w:val="000000"/>
                <w:sz w:val="24"/>
              </w:rPr>
            </w:pPr>
            <w:r w:rsidRPr="006506EF">
              <w:rPr>
                <w:color w:val="000000"/>
                <w:kern w:val="0"/>
                <w:sz w:val="24"/>
              </w:rPr>
              <w:t>本基金主要通过对国际黄金价格中长期趋势的判断，深入研究黄金价格趋势、黄金采掘企业盈利和估值水平变化，以及考察其他品种的风险收益特征的基础上，进行黄金</w:t>
            </w:r>
            <w:r w:rsidRPr="006506EF">
              <w:rPr>
                <w:color w:val="000000"/>
                <w:kern w:val="0"/>
                <w:sz w:val="24"/>
              </w:rPr>
              <w:t>ETF</w:t>
            </w:r>
            <w:r w:rsidRPr="006506EF">
              <w:rPr>
                <w:color w:val="000000"/>
                <w:kern w:val="0"/>
                <w:sz w:val="24"/>
              </w:rPr>
              <w:t>、黄金股票类资产以及其他资产的比例配置。</w:t>
            </w:r>
          </w:p>
        </w:tc>
      </w:tr>
      <w:tr w:rsidR="002E6FB9" w:rsidRPr="006506EF" w:rsidTr="0063648A">
        <w:tc>
          <w:tcPr>
            <w:tcW w:w="2977" w:type="dxa"/>
            <w:vAlign w:val="center"/>
          </w:tcPr>
          <w:p w:rsidR="002E6FB9" w:rsidRPr="006506EF" w:rsidRDefault="002E6FB9" w:rsidP="0063648A">
            <w:pPr>
              <w:adjustRightInd w:val="0"/>
              <w:spacing w:before="29" w:line="360" w:lineRule="auto"/>
              <w:ind w:left="17"/>
              <w:jc w:val="left"/>
              <w:rPr>
                <w:sz w:val="24"/>
              </w:rPr>
            </w:pPr>
            <w:r w:rsidRPr="006506EF">
              <w:rPr>
                <w:kern w:val="0"/>
                <w:sz w:val="24"/>
              </w:rPr>
              <w:lastRenderedPageBreak/>
              <w:t>业绩比较基准</w:t>
            </w:r>
          </w:p>
        </w:tc>
        <w:tc>
          <w:tcPr>
            <w:tcW w:w="5443" w:type="dxa"/>
            <w:vAlign w:val="center"/>
          </w:tcPr>
          <w:p w:rsidR="002E6FB9" w:rsidRPr="006506EF" w:rsidRDefault="002E6FB9" w:rsidP="0063648A">
            <w:pPr>
              <w:adjustRightInd w:val="0"/>
              <w:spacing w:before="29" w:line="360" w:lineRule="auto"/>
              <w:ind w:left="17"/>
              <w:jc w:val="left"/>
              <w:rPr>
                <w:color w:val="000000"/>
                <w:sz w:val="24"/>
              </w:rPr>
            </w:pPr>
            <w:r w:rsidRPr="006506EF">
              <w:rPr>
                <w:color w:val="000000"/>
                <w:kern w:val="0"/>
                <w:sz w:val="24"/>
              </w:rPr>
              <w:t>以伦敦黄金市场下午定盘价计价的国际现货黄金（经汇率折算）</w:t>
            </w:r>
          </w:p>
        </w:tc>
      </w:tr>
      <w:tr w:rsidR="002E6FB9" w:rsidRPr="006506EF" w:rsidTr="0063648A">
        <w:tc>
          <w:tcPr>
            <w:tcW w:w="2977" w:type="dxa"/>
            <w:vAlign w:val="center"/>
          </w:tcPr>
          <w:p w:rsidR="002E6FB9" w:rsidRPr="006506EF" w:rsidRDefault="002E6FB9" w:rsidP="0063648A">
            <w:pPr>
              <w:adjustRightInd w:val="0"/>
              <w:spacing w:before="29" w:line="360" w:lineRule="auto"/>
              <w:ind w:left="17"/>
              <w:jc w:val="left"/>
              <w:rPr>
                <w:sz w:val="24"/>
              </w:rPr>
            </w:pPr>
            <w:r w:rsidRPr="006506EF">
              <w:rPr>
                <w:kern w:val="0"/>
                <w:sz w:val="24"/>
              </w:rPr>
              <w:t>风险收益特征</w:t>
            </w:r>
          </w:p>
        </w:tc>
        <w:tc>
          <w:tcPr>
            <w:tcW w:w="5443" w:type="dxa"/>
            <w:vAlign w:val="center"/>
          </w:tcPr>
          <w:p w:rsidR="002E6FB9" w:rsidRPr="006506EF" w:rsidRDefault="002E6FB9" w:rsidP="0063648A">
            <w:pPr>
              <w:adjustRightInd w:val="0"/>
              <w:spacing w:before="29" w:line="360" w:lineRule="auto"/>
              <w:ind w:left="17"/>
              <w:jc w:val="left"/>
              <w:rPr>
                <w:color w:val="000000"/>
                <w:sz w:val="24"/>
              </w:rPr>
            </w:pPr>
            <w:r w:rsidRPr="006506EF">
              <w:rPr>
                <w:color w:val="000000"/>
                <w:kern w:val="0"/>
                <w:sz w:val="24"/>
              </w:rPr>
              <w:t>基金管理人根据对黄金价格走势的判断，在黄金基金、黄金采掘公司股票及其他资产之间进行主动配置。本基金的表现与黄金价格相关性较高，本基金是预期收益与预期风险较高的基金品种。此外，本基金主要投资海外，存在汇率风险。</w:t>
            </w:r>
          </w:p>
        </w:tc>
      </w:tr>
      <w:tr w:rsidR="002E6FB9" w:rsidRPr="006506EF" w:rsidTr="0063648A">
        <w:tc>
          <w:tcPr>
            <w:tcW w:w="2977" w:type="dxa"/>
            <w:vAlign w:val="center"/>
          </w:tcPr>
          <w:p w:rsidR="002E6FB9" w:rsidRPr="006506EF" w:rsidRDefault="002E6FB9" w:rsidP="0063648A">
            <w:pPr>
              <w:adjustRightInd w:val="0"/>
              <w:spacing w:before="29" w:line="360" w:lineRule="auto"/>
              <w:ind w:left="17"/>
              <w:jc w:val="left"/>
              <w:rPr>
                <w:sz w:val="24"/>
              </w:rPr>
            </w:pPr>
            <w:r w:rsidRPr="006506EF">
              <w:rPr>
                <w:kern w:val="0"/>
                <w:sz w:val="24"/>
              </w:rPr>
              <w:t>基金管理人</w:t>
            </w:r>
          </w:p>
        </w:tc>
        <w:tc>
          <w:tcPr>
            <w:tcW w:w="5443" w:type="dxa"/>
            <w:vAlign w:val="center"/>
          </w:tcPr>
          <w:p w:rsidR="002E6FB9" w:rsidRPr="006506EF" w:rsidRDefault="002E6FB9" w:rsidP="0063648A">
            <w:pPr>
              <w:adjustRightInd w:val="0"/>
              <w:spacing w:before="29" w:line="360" w:lineRule="auto"/>
              <w:ind w:left="17"/>
              <w:jc w:val="left"/>
              <w:rPr>
                <w:color w:val="000000"/>
                <w:sz w:val="24"/>
              </w:rPr>
            </w:pPr>
            <w:r w:rsidRPr="006506EF">
              <w:rPr>
                <w:color w:val="000000"/>
                <w:kern w:val="0"/>
                <w:sz w:val="24"/>
              </w:rPr>
              <w:t>易方达基金管理有限公司</w:t>
            </w:r>
          </w:p>
        </w:tc>
      </w:tr>
      <w:tr w:rsidR="002E6FB9" w:rsidRPr="006506EF" w:rsidTr="0063648A">
        <w:tc>
          <w:tcPr>
            <w:tcW w:w="2977" w:type="dxa"/>
            <w:vAlign w:val="center"/>
          </w:tcPr>
          <w:p w:rsidR="002E6FB9" w:rsidRPr="006506EF" w:rsidRDefault="002E6FB9" w:rsidP="0063648A">
            <w:pPr>
              <w:adjustRightInd w:val="0"/>
              <w:spacing w:before="29" w:line="360" w:lineRule="auto"/>
              <w:ind w:left="17"/>
              <w:jc w:val="left"/>
              <w:rPr>
                <w:sz w:val="24"/>
              </w:rPr>
            </w:pPr>
            <w:r w:rsidRPr="006506EF">
              <w:rPr>
                <w:kern w:val="0"/>
                <w:sz w:val="24"/>
              </w:rPr>
              <w:t>基金托管人</w:t>
            </w:r>
          </w:p>
        </w:tc>
        <w:tc>
          <w:tcPr>
            <w:tcW w:w="5443" w:type="dxa"/>
            <w:vAlign w:val="center"/>
          </w:tcPr>
          <w:p w:rsidR="002E6FB9" w:rsidRPr="006506EF" w:rsidRDefault="002E6FB9" w:rsidP="0063648A">
            <w:pPr>
              <w:adjustRightInd w:val="0"/>
              <w:spacing w:before="29" w:line="360" w:lineRule="auto"/>
              <w:ind w:left="17"/>
              <w:jc w:val="left"/>
              <w:rPr>
                <w:color w:val="000000"/>
                <w:sz w:val="24"/>
              </w:rPr>
            </w:pPr>
            <w:r w:rsidRPr="006506EF">
              <w:rPr>
                <w:color w:val="000000"/>
                <w:kern w:val="0"/>
                <w:sz w:val="24"/>
              </w:rPr>
              <w:t>中国农业银行股份有限公司</w:t>
            </w:r>
          </w:p>
        </w:tc>
      </w:tr>
      <w:tr w:rsidR="002E6FB9" w:rsidRPr="006506EF" w:rsidTr="0063648A">
        <w:tc>
          <w:tcPr>
            <w:tcW w:w="2977" w:type="dxa"/>
            <w:vMerge w:val="restart"/>
            <w:vAlign w:val="center"/>
          </w:tcPr>
          <w:p w:rsidR="002E6FB9" w:rsidRPr="006506EF" w:rsidRDefault="002E6FB9" w:rsidP="0063648A">
            <w:pPr>
              <w:adjustRightInd w:val="0"/>
              <w:spacing w:before="29" w:line="360" w:lineRule="auto"/>
              <w:ind w:left="17"/>
              <w:jc w:val="left"/>
              <w:rPr>
                <w:kern w:val="0"/>
                <w:sz w:val="24"/>
              </w:rPr>
            </w:pPr>
            <w:r w:rsidRPr="006506EF">
              <w:rPr>
                <w:kern w:val="0"/>
                <w:sz w:val="24"/>
              </w:rPr>
              <w:t>境外投资顾问</w:t>
            </w:r>
          </w:p>
        </w:tc>
        <w:tc>
          <w:tcPr>
            <w:tcW w:w="5443" w:type="dxa"/>
            <w:vAlign w:val="center"/>
          </w:tcPr>
          <w:p w:rsidR="002E6FB9" w:rsidRPr="006506EF" w:rsidRDefault="002E6FB9" w:rsidP="0063648A">
            <w:pPr>
              <w:adjustRightInd w:val="0"/>
              <w:spacing w:before="29" w:line="360" w:lineRule="auto"/>
              <w:ind w:left="17"/>
              <w:jc w:val="left"/>
              <w:rPr>
                <w:color w:val="000000"/>
                <w:kern w:val="0"/>
                <w:sz w:val="24"/>
              </w:rPr>
            </w:pPr>
            <w:r w:rsidRPr="006506EF">
              <w:rPr>
                <w:kern w:val="0"/>
                <w:sz w:val="24"/>
              </w:rPr>
              <w:t>英文名称</w:t>
            </w:r>
            <w:r>
              <w:rPr>
                <w:kern w:val="0"/>
                <w:sz w:val="24"/>
              </w:rPr>
              <w:t>：</w:t>
            </w:r>
            <w:r w:rsidRPr="006506EF">
              <w:rPr>
                <w:color w:val="000000"/>
                <w:kern w:val="0"/>
                <w:sz w:val="24"/>
              </w:rPr>
              <w:t>无</w:t>
            </w:r>
          </w:p>
        </w:tc>
      </w:tr>
      <w:tr w:rsidR="002E6FB9" w:rsidRPr="006506EF" w:rsidTr="0063648A">
        <w:tc>
          <w:tcPr>
            <w:tcW w:w="2977" w:type="dxa"/>
            <w:vMerge/>
            <w:vAlign w:val="center"/>
          </w:tcPr>
          <w:p w:rsidR="002E6FB9" w:rsidRPr="006506EF" w:rsidRDefault="002E6FB9" w:rsidP="0063648A">
            <w:pPr>
              <w:adjustRightInd w:val="0"/>
              <w:spacing w:before="29" w:line="360" w:lineRule="auto"/>
              <w:jc w:val="left"/>
              <w:rPr>
                <w:kern w:val="0"/>
                <w:sz w:val="24"/>
              </w:rPr>
            </w:pPr>
          </w:p>
        </w:tc>
        <w:tc>
          <w:tcPr>
            <w:tcW w:w="5443" w:type="dxa"/>
            <w:vAlign w:val="center"/>
          </w:tcPr>
          <w:p w:rsidR="002E6FB9" w:rsidRPr="006506EF" w:rsidRDefault="002E6FB9" w:rsidP="0063648A">
            <w:pPr>
              <w:adjustRightInd w:val="0"/>
              <w:spacing w:before="29" w:line="360" w:lineRule="auto"/>
              <w:ind w:left="17"/>
              <w:jc w:val="left"/>
              <w:rPr>
                <w:color w:val="000000"/>
                <w:kern w:val="0"/>
                <w:sz w:val="24"/>
              </w:rPr>
            </w:pPr>
            <w:r w:rsidRPr="006506EF">
              <w:rPr>
                <w:kern w:val="0"/>
                <w:sz w:val="24"/>
              </w:rPr>
              <w:t>中文名称</w:t>
            </w:r>
            <w:r>
              <w:rPr>
                <w:kern w:val="0"/>
                <w:sz w:val="24"/>
              </w:rPr>
              <w:t>：</w:t>
            </w:r>
            <w:r w:rsidRPr="006506EF">
              <w:rPr>
                <w:color w:val="000000"/>
                <w:kern w:val="0"/>
                <w:sz w:val="24"/>
              </w:rPr>
              <w:t>无</w:t>
            </w:r>
          </w:p>
        </w:tc>
      </w:tr>
      <w:tr w:rsidR="002E6FB9" w:rsidRPr="006506EF" w:rsidTr="0063648A">
        <w:tc>
          <w:tcPr>
            <w:tcW w:w="2977" w:type="dxa"/>
            <w:vMerge w:val="restart"/>
            <w:vAlign w:val="center"/>
          </w:tcPr>
          <w:p w:rsidR="002E6FB9" w:rsidRPr="006506EF" w:rsidRDefault="002E6FB9" w:rsidP="0063648A">
            <w:pPr>
              <w:adjustRightInd w:val="0"/>
              <w:spacing w:before="29" w:line="360" w:lineRule="auto"/>
              <w:ind w:left="17"/>
              <w:jc w:val="left"/>
              <w:rPr>
                <w:kern w:val="0"/>
                <w:sz w:val="24"/>
              </w:rPr>
            </w:pPr>
            <w:r w:rsidRPr="006506EF">
              <w:rPr>
                <w:kern w:val="0"/>
                <w:sz w:val="24"/>
              </w:rPr>
              <w:t>境外资产托管人</w:t>
            </w:r>
          </w:p>
        </w:tc>
        <w:tc>
          <w:tcPr>
            <w:tcW w:w="5443" w:type="dxa"/>
            <w:vAlign w:val="center"/>
          </w:tcPr>
          <w:p w:rsidR="002E6FB9" w:rsidRPr="006506EF" w:rsidRDefault="002E6FB9" w:rsidP="00A53DD8">
            <w:pPr>
              <w:adjustRightInd w:val="0"/>
              <w:spacing w:before="29" w:line="360" w:lineRule="auto"/>
              <w:ind w:left="17"/>
              <w:jc w:val="left"/>
              <w:rPr>
                <w:color w:val="000000"/>
                <w:kern w:val="0"/>
                <w:sz w:val="24"/>
              </w:rPr>
            </w:pPr>
            <w:r w:rsidRPr="006506EF">
              <w:rPr>
                <w:kern w:val="0"/>
                <w:sz w:val="24"/>
              </w:rPr>
              <w:t>英文名称</w:t>
            </w:r>
            <w:r>
              <w:rPr>
                <w:kern w:val="0"/>
                <w:sz w:val="24"/>
              </w:rPr>
              <w:t>：</w:t>
            </w:r>
            <w:r w:rsidRPr="006506EF">
              <w:rPr>
                <w:color w:val="000000"/>
                <w:kern w:val="0"/>
                <w:sz w:val="24"/>
              </w:rPr>
              <w:t>The Hongkong and Shanghai Banking Corporation Limited</w:t>
            </w:r>
          </w:p>
        </w:tc>
      </w:tr>
      <w:tr w:rsidR="002E6FB9" w:rsidRPr="006506EF" w:rsidTr="0063648A">
        <w:tc>
          <w:tcPr>
            <w:tcW w:w="2977" w:type="dxa"/>
            <w:vMerge/>
            <w:vAlign w:val="center"/>
          </w:tcPr>
          <w:p w:rsidR="002E6FB9" w:rsidRPr="006506EF" w:rsidRDefault="002E6FB9" w:rsidP="0063648A">
            <w:pPr>
              <w:adjustRightInd w:val="0"/>
              <w:spacing w:before="29" w:line="360" w:lineRule="auto"/>
              <w:ind w:left="17"/>
              <w:jc w:val="left"/>
              <w:rPr>
                <w:kern w:val="0"/>
                <w:sz w:val="24"/>
              </w:rPr>
            </w:pPr>
          </w:p>
        </w:tc>
        <w:tc>
          <w:tcPr>
            <w:tcW w:w="5443" w:type="dxa"/>
            <w:vAlign w:val="center"/>
          </w:tcPr>
          <w:p w:rsidR="002E6FB9" w:rsidRPr="006506EF" w:rsidRDefault="002E6FB9" w:rsidP="00F23F0E">
            <w:pPr>
              <w:adjustRightInd w:val="0"/>
              <w:spacing w:before="29" w:line="360" w:lineRule="auto"/>
              <w:ind w:left="17"/>
              <w:jc w:val="left"/>
              <w:rPr>
                <w:color w:val="000000"/>
                <w:kern w:val="0"/>
                <w:sz w:val="24"/>
              </w:rPr>
            </w:pPr>
            <w:r w:rsidRPr="006506EF">
              <w:rPr>
                <w:kern w:val="0"/>
                <w:sz w:val="24"/>
              </w:rPr>
              <w:t>中文名称</w:t>
            </w:r>
            <w:r>
              <w:rPr>
                <w:kern w:val="0"/>
                <w:sz w:val="24"/>
              </w:rPr>
              <w:t>：</w:t>
            </w:r>
            <w:r w:rsidR="00A53DD8" w:rsidRPr="006506EF">
              <w:rPr>
                <w:color w:val="000000"/>
                <w:kern w:val="0"/>
                <w:sz w:val="24"/>
              </w:rPr>
              <w:t xml:space="preserve"> </w:t>
            </w:r>
            <w:r w:rsidRPr="006506EF">
              <w:rPr>
                <w:color w:val="000000"/>
                <w:kern w:val="0"/>
                <w:sz w:val="24"/>
              </w:rPr>
              <w:t>香港上海汇丰银行有限公司</w:t>
            </w:r>
          </w:p>
        </w:tc>
      </w:tr>
    </w:tbl>
    <w:p w:rsidR="00F5013F" w:rsidRPr="006506EF" w:rsidRDefault="00F5013F" w:rsidP="00543B38">
      <w:pPr>
        <w:pStyle w:val="1"/>
        <w:spacing w:beforeLines="100" w:before="312" w:afterLines="100" w:after="312" w:line="360" w:lineRule="auto"/>
        <w:jc w:val="center"/>
        <w:rPr>
          <w:color w:val="000000"/>
          <w:kern w:val="0"/>
          <w:sz w:val="24"/>
          <w:szCs w:val="24"/>
        </w:rPr>
      </w:pPr>
      <w:r w:rsidRPr="006506EF">
        <w:rPr>
          <w:color w:val="000000"/>
          <w:kern w:val="0"/>
          <w:sz w:val="24"/>
          <w:szCs w:val="24"/>
        </w:rPr>
        <w:t xml:space="preserve">§3  </w:t>
      </w:r>
      <w:r w:rsidRPr="006506EF">
        <w:rPr>
          <w:color w:val="000000"/>
          <w:kern w:val="0"/>
          <w:sz w:val="24"/>
          <w:szCs w:val="24"/>
        </w:rPr>
        <w:t>主要财务指标和基金净值表现</w:t>
      </w:r>
    </w:p>
    <w:p w:rsidR="00F5013F" w:rsidRPr="006506EF" w:rsidRDefault="00F5013F" w:rsidP="00506D57">
      <w:pPr>
        <w:autoSpaceDE w:val="0"/>
        <w:autoSpaceDN w:val="0"/>
        <w:adjustRightInd w:val="0"/>
        <w:spacing w:line="360" w:lineRule="auto"/>
        <w:jc w:val="left"/>
        <w:rPr>
          <w:b/>
          <w:color w:val="000000"/>
          <w:kern w:val="0"/>
          <w:sz w:val="24"/>
        </w:rPr>
      </w:pPr>
      <w:r w:rsidRPr="006506EF">
        <w:rPr>
          <w:b/>
          <w:color w:val="000000"/>
          <w:kern w:val="0"/>
          <w:sz w:val="24"/>
        </w:rPr>
        <w:t xml:space="preserve">3.1 </w:t>
      </w:r>
      <w:r w:rsidRPr="006506EF">
        <w:rPr>
          <w:b/>
          <w:color w:val="000000"/>
          <w:kern w:val="0"/>
          <w:sz w:val="24"/>
        </w:rPr>
        <w:t>主要财务指标</w:t>
      </w:r>
    </w:p>
    <w:p w:rsidR="00F5013F" w:rsidRPr="006506EF" w:rsidRDefault="00F5013F" w:rsidP="008B6A4A">
      <w:pPr>
        <w:autoSpaceDE w:val="0"/>
        <w:autoSpaceDN w:val="0"/>
        <w:adjustRightInd w:val="0"/>
        <w:spacing w:before="29" w:line="360" w:lineRule="auto"/>
        <w:ind w:left="15"/>
        <w:jc w:val="right"/>
        <w:rPr>
          <w:color w:val="000000"/>
          <w:kern w:val="0"/>
          <w:sz w:val="24"/>
        </w:rPr>
      </w:pPr>
      <w:r w:rsidRPr="006506EF">
        <w:rPr>
          <w:color w:val="000000"/>
          <w:kern w:val="0"/>
          <w:sz w:val="24"/>
        </w:rPr>
        <w:t>单位：人民币元</w:t>
      </w: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1"/>
        <w:gridCol w:w="4961"/>
      </w:tblGrid>
      <w:tr w:rsidR="00F5013F" w:rsidRPr="006506EF" w:rsidTr="00B918B8">
        <w:tc>
          <w:tcPr>
            <w:tcW w:w="3402" w:type="dxa"/>
            <w:vAlign w:val="center"/>
          </w:tcPr>
          <w:p w:rsidR="00F5013F" w:rsidRPr="006506EF" w:rsidRDefault="00F5013F" w:rsidP="00B918B8">
            <w:pPr>
              <w:adjustRightInd w:val="0"/>
              <w:spacing w:before="29" w:line="360" w:lineRule="auto"/>
              <w:ind w:left="17"/>
              <w:jc w:val="center"/>
              <w:rPr>
                <w:kern w:val="0"/>
                <w:sz w:val="24"/>
              </w:rPr>
            </w:pPr>
            <w:r w:rsidRPr="006506EF">
              <w:rPr>
                <w:kern w:val="0"/>
                <w:sz w:val="24"/>
              </w:rPr>
              <w:t>主要财务指标</w:t>
            </w:r>
          </w:p>
        </w:tc>
        <w:tc>
          <w:tcPr>
            <w:tcW w:w="4962" w:type="dxa"/>
            <w:hMerge w:val="restart"/>
            <w:vAlign w:val="center"/>
          </w:tcPr>
          <w:p w:rsidR="00F5013F" w:rsidRPr="006506EF" w:rsidRDefault="00F5013F" w:rsidP="000306F0">
            <w:pPr>
              <w:adjustRightInd w:val="0"/>
              <w:spacing w:before="29" w:line="360" w:lineRule="auto"/>
              <w:ind w:left="17"/>
              <w:jc w:val="center"/>
              <w:rPr>
                <w:color w:val="000000"/>
                <w:sz w:val="24"/>
              </w:rPr>
            </w:pPr>
            <w:r w:rsidRPr="006506EF">
              <w:rPr>
                <w:color w:val="000000"/>
                <w:sz w:val="24"/>
              </w:rPr>
              <w:t>报告期</w:t>
            </w:r>
          </w:p>
          <w:p w:rsidR="00F5013F" w:rsidRPr="006506EF" w:rsidRDefault="00F5013F" w:rsidP="000306F0">
            <w:pPr>
              <w:adjustRightInd w:val="0"/>
              <w:spacing w:before="29" w:line="360" w:lineRule="auto"/>
              <w:ind w:left="17"/>
              <w:jc w:val="center"/>
              <w:rPr>
                <w:color w:val="000000"/>
                <w:sz w:val="24"/>
              </w:rPr>
            </w:pPr>
            <w:r w:rsidRPr="006506EF">
              <w:rPr>
                <w:color w:val="000000"/>
                <w:sz w:val="24"/>
              </w:rPr>
              <w:t>(2019</w:t>
            </w:r>
            <w:r w:rsidRPr="006506EF">
              <w:rPr>
                <w:color w:val="000000"/>
                <w:sz w:val="24"/>
              </w:rPr>
              <w:t>年</w:t>
            </w:r>
            <w:r w:rsidRPr="006506EF">
              <w:rPr>
                <w:color w:val="000000"/>
                <w:sz w:val="24"/>
              </w:rPr>
              <w:t>7</w:t>
            </w:r>
            <w:r w:rsidRPr="006506EF">
              <w:rPr>
                <w:color w:val="000000"/>
                <w:sz w:val="24"/>
              </w:rPr>
              <w:t>月</w:t>
            </w:r>
            <w:r w:rsidRPr="006506EF">
              <w:rPr>
                <w:color w:val="000000"/>
                <w:sz w:val="24"/>
              </w:rPr>
              <w:t>1</w:t>
            </w:r>
            <w:r w:rsidRPr="006506EF">
              <w:rPr>
                <w:color w:val="000000"/>
                <w:sz w:val="24"/>
              </w:rPr>
              <w:t>日</w:t>
            </w:r>
            <w:r w:rsidRPr="006506EF">
              <w:rPr>
                <w:color w:val="000000"/>
                <w:sz w:val="24"/>
              </w:rPr>
              <w:t>-2019</w:t>
            </w:r>
            <w:r w:rsidRPr="006506EF">
              <w:rPr>
                <w:color w:val="000000"/>
                <w:sz w:val="24"/>
              </w:rPr>
              <w:t>年</w:t>
            </w:r>
            <w:r w:rsidRPr="006506EF">
              <w:rPr>
                <w:color w:val="000000"/>
                <w:sz w:val="24"/>
              </w:rPr>
              <w:t>9</w:t>
            </w:r>
            <w:r w:rsidRPr="006506EF">
              <w:rPr>
                <w:color w:val="000000"/>
                <w:sz w:val="24"/>
              </w:rPr>
              <w:t>月</w:t>
            </w:r>
            <w:r w:rsidRPr="006506EF">
              <w:rPr>
                <w:color w:val="000000"/>
                <w:sz w:val="24"/>
              </w:rPr>
              <w:t>30</w:t>
            </w:r>
            <w:r w:rsidRPr="006506EF">
              <w:rPr>
                <w:color w:val="000000"/>
                <w:sz w:val="24"/>
              </w:rPr>
              <w:t>日</w:t>
            </w:r>
            <w:r w:rsidRPr="006506EF">
              <w:rPr>
                <w:color w:val="000000"/>
                <w:sz w:val="24"/>
              </w:rPr>
              <w:t>)</w:t>
            </w:r>
          </w:p>
        </w:tc>
        <w:tc>
          <w:tcPr>
            <w:tcW w:w="2410" w:type="dxa"/>
            <w:hMerge/>
          </w:tcPr>
          <w:p w:rsidR="00F5013F" w:rsidRPr="006506EF" w:rsidRDefault="00F5013F" w:rsidP="00B918B8">
            <w:pPr>
              <w:adjustRightInd w:val="0"/>
              <w:spacing w:before="29" w:line="360" w:lineRule="auto"/>
              <w:ind w:left="17"/>
              <w:jc w:val="center"/>
              <w:rPr>
                <w:color w:val="000000"/>
                <w:sz w:val="24"/>
              </w:rPr>
            </w:pPr>
            <w:r w:rsidRPr="006506EF">
              <w:rPr>
                <w:color w:val="000000"/>
                <w:sz w:val="24"/>
              </w:rPr>
              <w:t>上期金额</w:t>
            </w:r>
          </w:p>
        </w:tc>
      </w:tr>
      <w:tr w:rsidR="00F5013F" w:rsidRPr="006506EF" w:rsidTr="00B918B8">
        <w:tc>
          <w:tcPr>
            <w:tcW w:w="3402" w:type="dxa"/>
          </w:tcPr>
          <w:p w:rsidR="00F5013F" w:rsidRPr="006506EF" w:rsidRDefault="00F5013F" w:rsidP="00B918B8">
            <w:pPr>
              <w:adjustRightInd w:val="0"/>
              <w:spacing w:before="29" w:line="360" w:lineRule="auto"/>
              <w:ind w:left="17"/>
              <w:rPr>
                <w:kern w:val="0"/>
                <w:sz w:val="24"/>
              </w:rPr>
            </w:pPr>
            <w:r w:rsidRPr="006506EF">
              <w:rPr>
                <w:kern w:val="0"/>
                <w:sz w:val="24"/>
              </w:rPr>
              <w:t>1.</w:t>
            </w:r>
            <w:r w:rsidRPr="006506EF">
              <w:rPr>
                <w:kern w:val="0"/>
                <w:sz w:val="24"/>
              </w:rPr>
              <w:t>本期已实现收益</w:t>
            </w:r>
          </w:p>
        </w:tc>
        <w:tc>
          <w:tcPr>
            <w:tcW w:w="4962" w:type="dxa"/>
            <w:hMerge w:val="restart"/>
            <w:vAlign w:val="bottom"/>
          </w:tcPr>
          <w:p w:rsidR="00F5013F" w:rsidRPr="006506EF" w:rsidRDefault="00F5013F" w:rsidP="00B918B8">
            <w:pPr>
              <w:adjustRightInd w:val="0"/>
              <w:spacing w:before="29" w:line="360" w:lineRule="auto"/>
              <w:ind w:left="17"/>
              <w:jc w:val="right"/>
              <w:rPr>
                <w:color w:val="000000"/>
                <w:sz w:val="24"/>
              </w:rPr>
            </w:pPr>
            <w:r w:rsidRPr="006506EF">
              <w:rPr>
                <w:color w:val="000000"/>
                <w:sz w:val="24"/>
              </w:rPr>
              <w:t>20,578,795.98</w:t>
            </w:r>
          </w:p>
        </w:tc>
        <w:tc>
          <w:tcPr>
            <w:tcW w:w="2410" w:type="dxa"/>
            <w:hMerge/>
            <w:vAlign w:val="bottom"/>
          </w:tcPr>
          <w:p w:rsidR="00F5013F" w:rsidRPr="006506EF" w:rsidRDefault="00F5013F" w:rsidP="00B918B8">
            <w:pPr>
              <w:adjustRightInd w:val="0"/>
              <w:spacing w:before="29" w:line="360" w:lineRule="auto"/>
              <w:ind w:left="17"/>
              <w:jc w:val="right"/>
              <w:rPr>
                <w:color w:val="000000"/>
                <w:sz w:val="24"/>
              </w:rPr>
            </w:pPr>
            <w:r w:rsidRPr="006506EF">
              <w:rPr>
                <w:color w:val="000000"/>
                <w:sz w:val="24"/>
              </w:rPr>
              <w:t>-</w:t>
            </w:r>
          </w:p>
        </w:tc>
      </w:tr>
      <w:tr w:rsidR="00F5013F" w:rsidRPr="006506EF" w:rsidTr="00B918B8">
        <w:tc>
          <w:tcPr>
            <w:tcW w:w="3402" w:type="dxa"/>
          </w:tcPr>
          <w:p w:rsidR="00F5013F" w:rsidRPr="006506EF" w:rsidRDefault="00F5013F" w:rsidP="00B918B8">
            <w:pPr>
              <w:adjustRightInd w:val="0"/>
              <w:spacing w:before="29" w:line="360" w:lineRule="auto"/>
              <w:ind w:left="17"/>
              <w:rPr>
                <w:kern w:val="0"/>
                <w:sz w:val="24"/>
              </w:rPr>
            </w:pPr>
            <w:r w:rsidRPr="006506EF">
              <w:rPr>
                <w:kern w:val="0"/>
                <w:sz w:val="24"/>
              </w:rPr>
              <w:t>2.</w:t>
            </w:r>
            <w:r w:rsidRPr="006506EF">
              <w:rPr>
                <w:kern w:val="0"/>
                <w:sz w:val="24"/>
              </w:rPr>
              <w:t>本期利润</w:t>
            </w:r>
          </w:p>
        </w:tc>
        <w:tc>
          <w:tcPr>
            <w:tcW w:w="4962" w:type="dxa"/>
            <w:hMerge w:val="restart"/>
            <w:vAlign w:val="bottom"/>
          </w:tcPr>
          <w:p w:rsidR="00F5013F" w:rsidRPr="006506EF" w:rsidRDefault="00F5013F" w:rsidP="00B918B8">
            <w:pPr>
              <w:adjustRightInd w:val="0"/>
              <w:spacing w:before="29" w:line="360" w:lineRule="auto"/>
              <w:ind w:left="17"/>
              <w:jc w:val="right"/>
              <w:rPr>
                <w:color w:val="000000"/>
                <w:sz w:val="24"/>
              </w:rPr>
            </w:pPr>
            <w:r w:rsidRPr="006506EF">
              <w:rPr>
                <w:color w:val="000000"/>
                <w:sz w:val="24"/>
              </w:rPr>
              <w:t>13,994,343.06</w:t>
            </w:r>
          </w:p>
        </w:tc>
        <w:tc>
          <w:tcPr>
            <w:tcW w:w="2410" w:type="dxa"/>
            <w:hMerge/>
            <w:vAlign w:val="bottom"/>
          </w:tcPr>
          <w:p w:rsidR="00F5013F" w:rsidRPr="006506EF" w:rsidRDefault="00F5013F" w:rsidP="00B918B8">
            <w:pPr>
              <w:adjustRightInd w:val="0"/>
              <w:spacing w:before="29" w:line="360" w:lineRule="auto"/>
              <w:ind w:left="17"/>
              <w:jc w:val="right"/>
              <w:rPr>
                <w:color w:val="000000"/>
                <w:sz w:val="24"/>
              </w:rPr>
            </w:pPr>
            <w:r w:rsidRPr="006506EF">
              <w:rPr>
                <w:color w:val="000000"/>
                <w:sz w:val="24"/>
              </w:rPr>
              <w:t>-</w:t>
            </w:r>
          </w:p>
        </w:tc>
      </w:tr>
      <w:tr w:rsidR="00F5013F" w:rsidRPr="006506EF" w:rsidTr="00B918B8">
        <w:tc>
          <w:tcPr>
            <w:tcW w:w="3402" w:type="dxa"/>
          </w:tcPr>
          <w:p w:rsidR="00F5013F" w:rsidRPr="006506EF" w:rsidRDefault="00F5013F" w:rsidP="00B918B8">
            <w:pPr>
              <w:adjustRightInd w:val="0"/>
              <w:spacing w:before="29" w:line="360" w:lineRule="auto"/>
              <w:ind w:left="17"/>
              <w:rPr>
                <w:kern w:val="0"/>
                <w:sz w:val="24"/>
              </w:rPr>
            </w:pPr>
            <w:r w:rsidRPr="006506EF">
              <w:rPr>
                <w:kern w:val="0"/>
                <w:sz w:val="24"/>
              </w:rPr>
              <w:t>3.</w:t>
            </w:r>
            <w:r w:rsidRPr="006506EF">
              <w:rPr>
                <w:kern w:val="0"/>
                <w:sz w:val="24"/>
              </w:rPr>
              <w:t>加权平均基金份额本期利润</w:t>
            </w:r>
          </w:p>
        </w:tc>
        <w:tc>
          <w:tcPr>
            <w:tcW w:w="4962" w:type="dxa"/>
            <w:hMerge w:val="restart"/>
            <w:vAlign w:val="bottom"/>
          </w:tcPr>
          <w:p w:rsidR="00F5013F" w:rsidRPr="006506EF" w:rsidRDefault="00F5013F" w:rsidP="00B918B8">
            <w:pPr>
              <w:adjustRightInd w:val="0"/>
              <w:spacing w:before="29" w:line="360" w:lineRule="auto"/>
              <w:ind w:left="17"/>
              <w:jc w:val="right"/>
              <w:rPr>
                <w:color w:val="000000"/>
                <w:sz w:val="24"/>
              </w:rPr>
            </w:pPr>
            <w:r w:rsidRPr="006506EF">
              <w:rPr>
                <w:color w:val="000000"/>
                <w:sz w:val="24"/>
              </w:rPr>
              <w:t>0.0298</w:t>
            </w:r>
          </w:p>
        </w:tc>
        <w:tc>
          <w:tcPr>
            <w:tcW w:w="2410" w:type="dxa"/>
            <w:hMerge/>
            <w:vAlign w:val="bottom"/>
          </w:tcPr>
          <w:p w:rsidR="00F5013F" w:rsidRPr="006506EF" w:rsidRDefault="00F5013F" w:rsidP="00B918B8">
            <w:pPr>
              <w:adjustRightInd w:val="0"/>
              <w:spacing w:before="29" w:line="360" w:lineRule="auto"/>
              <w:ind w:left="17"/>
              <w:jc w:val="right"/>
              <w:rPr>
                <w:color w:val="000000"/>
                <w:sz w:val="24"/>
              </w:rPr>
            </w:pPr>
            <w:r w:rsidRPr="006506EF">
              <w:rPr>
                <w:color w:val="000000"/>
                <w:sz w:val="24"/>
              </w:rPr>
              <w:t>-</w:t>
            </w:r>
          </w:p>
        </w:tc>
      </w:tr>
      <w:tr w:rsidR="00F5013F" w:rsidRPr="006506EF" w:rsidTr="00B918B8">
        <w:tc>
          <w:tcPr>
            <w:tcW w:w="3402" w:type="dxa"/>
          </w:tcPr>
          <w:p w:rsidR="00F5013F" w:rsidRPr="006506EF" w:rsidRDefault="00F5013F" w:rsidP="00B918B8">
            <w:pPr>
              <w:adjustRightInd w:val="0"/>
              <w:spacing w:before="29" w:line="360" w:lineRule="auto"/>
              <w:ind w:left="17"/>
              <w:rPr>
                <w:kern w:val="0"/>
                <w:sz w:val="24"/>
              </w:rPr>
            </w:pPr>
            <w:r w:rsidRPr="006506EF">
              <w:rPr>
                <w:kern w:val="0"/>
                <w:sz w:val="24"/>
              </w:rPr>
              <w:t>4.</w:t>
            </w:r>
            <w:r w:rsidRPr="006506EF">
              <w:rPr>
                <w:kern w:val="0"/>
                <w:sz w:val="24"/>
              </w:rPr>
              <w:t>期末基金资产净值</w:t>
            </w:r>
          </w:p>
        </w:tc>
        <w:tc>
          <w:tcPr>
            <w:tcW w:w="4962" w:type="dxa"/>
            <w:hMerge w:val="restart"/>
          </w:tcPr>
          <w:p w:rsidR="00F5013F" w:rsidRPr="006506EF" w:rsidRDefault="00F5013F" w:rsidP="00B918B8">
            <w:pPr>
              <w:adjustRightInd w:val="0"/>
              <w:spacing w:before="29" w:line="360" w:lineRule="auto"/>
              <w:ind w:left="17"/>
              <w:jc w:val="right"/>
              <w:rPr>
                <w:color w:val="000000"/>
                <w:sz w:val="24"/>
              </w:rPr>
            </w:pPr>
            <w:r w:rsidRPr="006506EF">
              <w:rPr>
                <w:color w:val="000000"/>
                <w:sz w:val="24"/>
              </w:rPr>
              <w:t>388,508,897.79</w:t>
            </w:r>
          </w:p>
        </w:tc>
        <w:tc>
          <w:tcPr>
            <w:tcW w:w="2410" w:type="dxa"/>
            <w:hMerge/>
          </w:tcPr>
          <w:p w:rsidR="00F5013F" w:rsidRPr="006506EF" w:rsidRDefault="00F5013F" w:rsidP="00B918B8">
            <w:pPr>
              <w:adjustRightInd w:val="0"/>
              <w:spacing w:before="29" w:line="360" w:lineRule="auto"/>
              <w:ind w:left="17"/>
              <w:jc w:val="right"/>
              <w:rPr>
                <w:color w:val="000000"/>
                <w:sz w:val="24"/>
              </w:rPr>
            </w:pPr>
            <w:r w:rsidRPr="006506EF">
              <w:rPr>
                <w:color w:val="000000"/>
                <w:sz w:val="24"/>
              </w:rPr>
              <w:t>-</w:t>
            </w:r>
          </w:p>
        </w:tc>
      </w:tr>
      <w:tr w:rsidR="00F5013F" w:rsidRPr="006506EF" w:rsidTr="00B918B8">
        <w:trPr>
          <w:trHeight w:val="158"/>
        </w:trPr>
        <w:tc>
          <w:tcPr>
            <w:tcW w:w="3402" w:type="dxa"/>
          </w:tcPr>
          <w:p w:rsidR="00F5013F" w:rsidRPr="006506EF" w:rsidRDefault="00F5013F" w:rsidP="00B918B8">
            <w:pPr>
              <w:adjustRightInd w:val="0"/>
              <w:spacing w:before="29" w:line="360" w:lineRule="auto"/>
              <w:ind w:left="17"/>
              <w:rPr>
                <w:kern w:val="0"/>
                <w:sz w:val="24"/>
              </w:rPr>
            </w:pPr>
            <w:r w:rsidRPr="006506EF">
              <w:rPr>
                <w:kern w:val="0"/>
                <w:sz w:val="24"/>
              </w:rPr>
              <w:t>5.</w:t>
            </w:r>
            <w:r w:rsidRPr="006506EF">
              <w:rPr>
                <w:kern w:val="0"/>
                <w:sz w:val="24"/>
              </w:rPr>
              <w:t>期末基金份额净值</w:t>
            </w:r>
          </w:p>
        </w:tc>
        <w:tc>
          <w:tcPr>
            <w:tcW w:w="4962" w:type="dxa"/>
            <w:hMerge w:val="restart"/>
          </w:tcPr>
          <w:p w:rsidR="00F5013F" w:rsidRPr="006506EF" w:rsidRDefault="00F5013F" w:rsidP="00B918B8">
            <w:pPr>
              <w:adjustRightInd w:val="0"/>
              <w:spacing w:before="29" w:line="360" w:lineRule="auto"/>
              <w:ind w:left="17"/>
              <w:jc w:val="right"/>
              <w:rPr>
                <w:color w:val="000000"/>
                <w:sz w:val="24"/>
              </w:rPr>
            </w:pPr>
            <w:r w:rsidRPr="006506EF">
              <w:rPr>
                <w:color w:val="000000"/>
                <w:sz w:val="24"/>
              </w:rPr>
              <w:t>0.801</w:t>
            </w:r>
          </w:p>
        </w:tc>
        <w:tc>
          <w:tcPr>
            <w:tcW w:w="2410" w:type="dxa"/>
            <w:hMerge/>
          </w:tcPr>
          <w:p w:rsidR="00F5013F" w:rsidRPr="006506EF" w:rsidRDefault="00F5013F" w:rsidP="00B918B8">
            <w:pPr>
              <w:adjustRightInd w:val="0"/>
              <w:spacing w:before="29" w:line="360" w:lineRule="auto"/>
              <w:ind w:left="17"/>
              <w:jc w:val="right"/>
              <w:rPr>
                <w:color w:val="000000"/>
                <w:sz w:val="24"/>
              </w:rPr>
            </w:pPr>
            <w:r w:rsidRPr="006506EF">
              <w:rPr>
                <w:color w:val="000000"/>
                <w:sz w:val="24"/>
              </w:rPr>
              <w:t>-</w:t>
            </w:r>
          </w:p>
        </w:tc>
      </w:tr>
    </w:tbl>
    <w:p w:rsidR="00CB7584" w:rsidRDefault="001C5148">
      <w:pPr>
        <w:spacing w:line="360" w:lineRule="auto"/>
        <w:ind w:firstLineChars="200" w:firstLine="480"/>
        <w:rPr>
          <w:color w:val="000000"/>
          <w:sz w:val="24"/>
        </w:rPr>
      </w:pPr>
      <w:r>
        <w:rPr>
          <w:color w:val="000000"/>
          <w:sz w:val="24"/>
        </w:rPr>
        <w:t>注：</w:t>
      </w:r>
      <w:r>
        <w:rPr>
          <w:color w:val="000000"/>
          <w:sz w:val="24"/>
        </w:rPr>
        <w:t>1.</w:t>
      </w:r>
      <w:r>
        <w:rPr>
          <w:color w:val="000000"/>
          <w:sz w:val="24"/>
        </w:rPr>
        <w:t>所述基金业绩指标不包括持有人认购或交易基金的各项费用，计入费用后实际收益水平要低于所列数字。</w:t>
      </w:r>
    </w:p>
    <w:p w:rsidR="00F5013F" w:rsidRPr="006506EF" w:rsidRDefault="00F5013F" w:rsidP="00A70EAB">
      <w:pPr>
        <w:spacing w:line="360" w:lineRule="auto"/>
        <w:ind w:firstLineChars="200" w:firstLine="480"/>
        <w:rPr>
          <w:color w:val="000000"/>
          <w:sz w:val="24"/>
        </w:rPr>
      </w:pPr>
      <w:r w:rsidRPr="006506EF">
        <w:rPr>
          <w:color w:val="000000"/>
          <w:sz w:val="24"/>
        </w:rPr>
        <w:t>2.</w:t>
      </w:r>
      <w:r w:rsidRPr="006506EF">
        <w:rPr>
          <w:color w:val="000000"/>
          <w:sz w:val="24"/>
        </w:rPr>
        <w:t>本期已实现收益指基金本期利息收入、投资收益、其他收入（不含公允价</w:t>
      </w:r>
      <w:r w:rsidRPr="006506EF">
        <w:rPr>
          <w:color w:val="000000"/>
          <w:sz w:val="24"/>
        </w:rPr>
        <w:lastRenderedPageBreak/>
        <w:t>值变动收益）扣除相关费用后的余额，本期利润为本期已实现收益加上本期公允价值变动收益。</w:t>
      </w:r>
    </w:p>
    <w:p w:rsidR="00F5013F" w:rsidRPr="006506EF" w:rsidRDefault="00F5013F" w:rsidP="00EC4BA3">
      <w:pPr>
        <w:autoSpaceDE w:val="0"/>
        <w:autoSpaceDN w:val="0"/>
        <w:adjustRightInd w:val="0"/>
        <w:spacing w:line="360" w:lineRule="auto"/>
        <w:jc w:val="left"/>
        <w:rPr>
          <w:b/>
          <w:color w:val="000000"/>
          <w:kern w:val="0"/>
          <w:sz w:val="24"/>
        </w:rPr>
      </w:pPr>
      <w:r w:rsidRPr="006506EF">
        <w:rPr>
          <w:b/>
          <w:color w:val="000000"/>
          <w:kern w:val="0"/>
          <w:sz w:val="24"/>
        </w:rPr>
        <w:t xml:space="preserve">3.2 </w:t>
      </w:r>
      <w:r w:rsidRPr="006506EF">
        <w:rPr>
          <w:b/>
          <w:color w:val="000000"/>
          <w:kern w:val="0"/>
          <w:sz w:val="24"/>
        </w:rPr>
        <w:t>基金净值表现</w:t>
      </w:r>
    </w:p>
    <w:p w:rsidR="00F5013F" w:rsidRPr="006506EF" w:rsidRDefault="00F5013F" w:rsidP="00EC4BA3">
      <w:pPr>
        <w:autoSpaceDE w:val="0"/>
        <w:autoSpaceDN w:val="0"/>
        <w:adjustRightInd w:val="0"/>
        <w:spacing w:line="360" w:lineRule="auto"/>
        <w:jc w:val="left"/>
        <w:rPr>
          <w:b/>
          <w:color w:val="000000"/>
          <w:kern w:val="0"/>
          <w:sz w:val="24"/>
        </w:rPr>
      </w:pPr>
      <w:smartTag w:uri="urn:schemas-microsoft-com:office:smarttags" w:element="chsdate">
        <w:smartTagPr>
          <w:attr w:name="IsROCDate" w:val="False"/>
          <w:attr w:name="IsLunarDate" w:val="False"/>
          <w:attr w:name="Day" w:val="30"/>
          <w:attr w:name="Month" w:val="12"/>
          <w:attr w:name="Year" w:val="1899"/>
        </w:smartTagPr>
        <w:r w:rsidRPr="006506EF">
          <w:rPr>
            <w:b/>
            <w:color w:val="000000"/>
            <w:kern w:val="0"/>
            <w:sz w:val="24"/>
          </w:rPr>
          <w:t>3.2.1</w:t>
        </w:r>
      </w:smartTag>
      <w:r w:rsidRPr="006506EF">
        <w:rPr>
          <w:b/>
          <w:color w:val="000000"/>
          <w:kern w:val="0"/>
          <w:sz w:val="24"/>
        </w:rPr>
        <w:t>本报告期基金份额净值增长率及其与同期业绩比较基准收益率的比较</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95"/>
        <w:gridCol w:w="1092"/>
        <w:gridCol w:w="1161"/>
        <w:gridCol w:w="1181"/>
        <w:gridCol w:w="1188"/>
        <w:gridCol w:w="1199"/>
        <w:gridCol w:w="1204"/>
      </w:tblGrid>
      <w:tr w:rsidR="00F5013F" w:rsidRPr="006506EF" w:rsidTr="00B918B8">
        <w:tc>
          <w:tcPr>
            <w:tcW w:w="1395" w:type="dxa"/>
            <w:vAlign w:val="center"/>
          </w:tcPr>
          <w:p w:rsidR="00F5013F" w:rsidRPr="006506EF" w:rsidRDefault="00F5013F" w:rsidP="00B918B8">
            <w:pPr>
              <w:autoSpaceDE w:val="0"/>
              <w:autoSpaceDN w:val="0"/>
              <w:adjustRightInd w:val="0"/>
              <w:spacing w:before="29" w:line="360" w:lineRule="auto"/>
              <w:ind w:left="17"/>
              <w:jc w:val="center"/>
              <w:rPr>
                <w:color w:val="000000"/>
                <w:sz w:val="24"/>
              </w:rPr>
            </w:pPr>
            <w:r w:rsidRPr="006506EF">
              <w:rPr>
                <w:color w:val="000000"/>
                <w:sz w:val="24"/>
              </w:rPr>
              <w:t>阶段</w:t>
            </w:r>
          </w:p>
        </w:tc>
        <w:tc>
          <w:tcPr>
            <w:tcW w:w="1092" w:type="dxa"/>
            <w:vAlign w:val="center"/>
          </w:tcPr>
          <w:p w:rsidR="00F5013F" w:rsidRPr="006506EF" w:rsidRDefault="00F5013F" w:rsidP="00B918B8">
            <w:pPr>
              <w:autoSpaceDE w:val="0"/>
              <w:autoSpaceDN w:val="0"/>
              <w:adjustRightInd w:val="0"/>
              <w:spacing w:before="29" w:line="360" w:lineRule="auto"/>
              <w:ind w:left="17"/>
              <w:jc w:val="center"/>
              <w:rPr>
                <w:color w:val="000000"/>
                <w:sz w:val="24"/>
              </w:rPr>
            </w:pPr>
            <w:r w:rsidRPr="006506EF">
              <w:rPr>
                <w:color w:val="000000"/>
                <w:sz w:val="24"/>
              </w:rPr>
              <w:t>净值增长率</w:t>
            </w:r>
            <w:r w:rsidRPr="006506EF">
              <w:rPr>
                <w:rFonts w:ascii="宋体" w:hAnsi="宋体" w:cs="宋体" w:hint="eastAsia"/>
                <w:color w:val="000000"/>
                <w:sz w:val="24"/>
              </w:rPr>
              <w:t>①</w:t>
            </w:r>
          </w:p>
        </w:tc>
        <w:tc>
          <w:tcPr>
            <w:tcW w:w="1161" w:type="dxa"/>
            <w:vAlign w:val="center"/>
          </w:tcPr>
          <w:p w:rsidR="00F5013F" w:rsidRPr="006506EF" w:rsidRDefault="00F5013F" w:rsidP="00B918B8">
            <w:pPr>
              <w:autoSpaceDE w:val="0"/>
              <w:autoSpaceDN w:val="0"/>
              <w:adjustRightInd w:val="0"/>
              <w:spacing w:before="29" w:line="360" w:lineRule="auto"/>
              <w:ind w:left="17"/>
              <w:jc w:val="center"/>
              <w:rPr>
                <w:color w:val="000000"/>
                <w:sz w:val="24"/>
              </w:rPr>
            </w:pPr>
            <w:r w:rsidRPr="006506EF">
              <w:rPr>
                <w:color w:val="000000"/>
                <w:sz w:val="24"/>
              </w:rPr>
              <w:t>净值增长率标准差</w:t>
            </w:r>
            <w:r w:rsidRPr="006506EF">
              <w:rPr>
                <w:rFonts w:ascii="宋体" w:hAnsi="宋体" w:cs="宋体" w:hint="eastAsia"/>
                <w:color w:val="000000"/>
                <w:sz w:val="24"/>
              </w:rPr>
              <w:t>②</w:t>
            </w:r>
          </w:p>
        </w:tc>
        <w:tc>
          <w:tcPr>
            <w:tcW w:w="1181" w:type="dxa"/>
            <w:vAlign w:val="center"/>
          </w:tcPr>
          <w:p w:rsidR="00F5013F" w:rsidRPr="006506EF" w:rsidRDefault="00F5013F" w:rsidP="00B918B8">
            <w:pPr>
              <w:autoSpaceDE w:val="0"/>
              <w:autoSpaceDN w:val="0"/>
              <w:adjustRightInd w:val="0"/>
              <w:spacing w:before="29" w:line="360" w:lineRule="auto"/>
              <w:ind w:left="17"/>
              <w:jc w:val="center"/>
              <w:rPr>
                <w:color w:val="000000"/>
                <w:sz w:val="24"/>
              </w:rPr>
            </w:pPr>
            <w:r w:rsidRPr="006506EF">
              <w:rPr>
                <w:color w:val="000000"/>
                <w:sz w:val="24"/>
              </w:rPr>
              <w:t>业绩比较基准收益率</w:t>
            </w:r>
            <w:r w:rsidRPr="006506EF">
              <w:rPr>
                <w:rFonts w:ascii="宋体" w:hAnsi="宋体" w:cs="宋体" w:hint="eastAsia"/>
                <w:color w:val="000000"/>
                <w:sz w:val="24"/>
              </w:rPr>
              <w:t>③</w:t>
            </w:r>
          </w:p>
        </w:tc>
        <w:tc>
          <w:tcPr>
            <w:tcW w:w="1188" w:type="dxa"/>
            <w:vAlign w:val="center"/>
          </w:tcPr>
          <w:p w:rsidR="00F5013F" w:rsidRPr="006506EF" w:rsidRDefault="00F5013F" w:rsidP="00B918B8">
            <w:pPr>
              <w:autoSpaceDE w:val="0"/>
              <w:autoSpaceDN w:val="0"/>
              <w:adjustRightInd w:val="0"/>
              <w:spacing w:before="29" w:line="360" w:lineRule="auto"/>
              <w:ind w:left="17"/>
              <w:jc w:val="center"/>
              <w:rPr>
                <w:color w:val="000000"/>
                <w:sz w:val="24"/>
              </w:rPr>
            </w:pPr>
            <w:r w:rsidRPr="006506EF">
              <w:rPr>
                <w:color w:val="000000"/>
                <w:sz w:val="24"/>
              </w:rPr>
              <w:t>业绩比较基准收益率标准差</w:t>
            </w:r>
            <w:r w:rsidRPr="006506EF">
              <w:rPr>
                <w:rFonts w:ascii="宋体" w:hAnsi="宋体" w:cs="宋体" w:hint="eastAsia"/>
                <w:color w:val="000000"/>
                <w:sz w:val="24"/>
              </w:rPr>
              <w:t>④</w:t>
            </w:r>
          </w:p>
        </w:tc>
        <w:tc>
          <w:tcPr>
            <w:tcW w:w="1199" w:type="dxa"/>
            <w:vAlign w:val="center"/>
          </w:tcPr>
          <w:p w:rsidR="00F5013F" w:rsidRPr="006506EF" w:rsidRDefault="00F5013F" w:rsidP="00B918B8">
            <w:pPr>
              <w:autoSpaceDE w:val="0"/>
              <w:autoSpaceDN w:val="0"/>
              <w:adjustRightInd w:val="0"/>
              <w:spacing w:before="29" w:line="360" w:lineRule="auto"/>
              <w:ind w:left="17"/>
              <w:jc w:val="center"/>
              <w:rPr>
                <w:color w:val="000000"/>
                <w:sz w:val="24"/>
              </w:rPr>
            </w:pPr>
            <w:r w:rsidRPr="006506EF">
              <w:rPr>
                <w:rFonts w:ascii="宋体" w:hAnsi="宋体" w:cs="宋体" w:hint="eastAsia"/>
                <w:color w:val="000000"/>
                <w:sz w:val="24"/>
              </w:rPr>
              <w:t>①</w:t>
            </w:r>
            <w:r w:rsidRPr="006506EF">
              <w:rPr>
                <w:color w:val="000000"/>
                <w:sz w:val="24"/>
              </w:rPr>
              <w:t>-</w:t>
            </w:r>
            <w:r w:rsidRPr="006506EF">
              <w:rPr>
                <w:rFonts w:ascii="宋体" w:hAnsi="宋体" w:cs="宋体" w:hint="eastAsia"/>
                <w:color w:val="000000"/>
                <w:sz w:val="24"/>
              </w:rPr>
              <w:t>③</w:t>
            </w:r>
          </w:p>
        </w:tc>
        <w:tc>
          <w:tcPr>
            <w:tcW w:w="1204" w:type="dxa"/>
            <w:vAlign w:val="center"/>
          </w:tcPr>
          <w:p w:rsidR="00F5013F" w:rsidRPr="006506EF" w:rsidRDefault="00F5013F" w:rsidP="00B918B8">
            <w:pPr>
              <w:autoSpaceDE w:val="0"/>
              <w:autoSpaceDN w:val="0"/>
              <w:adjustRightInd w:val="0"/>
              <w:spacing w:before="29" w:line="360" w:lineRule="auto"/>
              <w:ind w:left="17"/>
              <w:jc w:val="center"/>
              <w:rPr>
                <w:color w:val="000000"/>
                <w:sz w:val="24"/>
              </w:rPr>
            </w:pPr>
            <w:r w:rsidRPr="006506EF">
              <w:rPr>
                <w:rFonts w:ascii="宋体" w:hAnsi="宋体" w:cs="宋体" w:hint="eastAsia"/>
                <w:color w:val="000000"/>
                <w:sz w:val="24"/>
              </w:rPr>
              <w:t>②</w:t>
            </w:r>
            <w:r w:rsidRPr="006506EF">
              <w:rPr>
                <w:color w:val="000000"/>
                <w:sz w:val="24"/>
              </w:rPr>
              <w:t>-</w:t>
            </w:r>
            <w:r w:rsidRPr="006506EF">
              <w:rPr>
                <w:rFonts w:ascii="宋体" w:hAnsi="宋体" w:cs="宋体" w:hint="eastAsia"/>
                <w:color w:val="000000"/>
                <w:sz w:val="24"/>
              </w:rPr>
              <w:t>④</w:t>
            </w:r>
          </w:p>
        </w:tc>
      </w:tr>
      <w:tr w:rsidR="00CB7584">
        <w:tc>
          <w:tcPr>
            <w:tcW w:w="1395" w:type="dxa"/>
            <w:vAlign w:val="center"/>
          </w:tcPr>
          <w:p w:rsidR="00CB7584" w:rsidRDefault="001C5148">
            <w:pPr>
              <w:jc w:val="left"/>
            </w:pPr>
            <w:r>
              <w:rPr>
                <w:color w:val="000000"/>
                <w:sz w:val="24"/>
              </w:rPr>
              <w:t>过去三个月</w:t>
            </w:r>
          </w:p>
        </w:tc>
        <w:tc>
          <w:tcPr>
            <w:tcW w:w="1092" w:type="dxa"/>
            <w:vAlign w:val="center"/>
          </w:tcPr>
          <w:p w:rsidR="00CB7584" w:rsidRDefault="001C5148">
            <w:pPr>
              <w:jc w:val="right"/>
            </w:pPr>
            <w:r>
              <w:rPr>
                <w:color w:val="000000"/>
                <w:sz w:val="24"/>
              </w:rPr>
              <w:t>5.39%</w:t>
            </w:r>
          </w:p>
        </w:tc>
        <w:tc>
          <w:tcPr>
            <w:tcW w:w="1161" w:type="dxa"/>
            <w:vAlign w:val="center"/>
          </w:tcPr>
          <w:p w:rsidR="00CB7584" w:rsidRDefault="001C5148">
            <w:pPr>
              <w:jc w:val="right"/>
            </w:pPr>
            <w:r>
              <w:rPr>
                <w:color w:val="000000"/>
                <w:sz w:val="24"/>
              </w:rPr>
              <w:t>1.40%</w:t>
            </w:r>
          </w:p>
        </w:tc>
        <w:tc>
          <w:tcPr>
            <w:tcW w:w="1181" w:type="dxa"/>
            <w:vAlign w:val="center"/>
          </w:tcPr>
          <w:p w:rsidR="00CB7584" w:rsidRDefault="001C5148">
            <w:pPr>
              <w:jc w:val="right"/>
            </w:pPr>
            <w:r>
              <w:rPr>
                <w:color w:val="000000"/>
                <w:sz w:val="24"/>
              </w:rPr>
              <w:t>9.74%</w:t>
            </w:r>
          </w:p>
        </w:tc>
        <w:tc>
          <w:tcPr>
            <w:tcW w:w="1188" w:type="dxa"/>
            <w:vAlign w:val="center"/>
          </w:tcPr>
          <w:p w:rsidR="00CB7584" w:rsidRDefault="001C5148">
            <w:pPr>
              <w:jc w:val="right"/>
            </w:pPr>
            <w:r>
              <w:rPr>
                <w:color w:val="000000"/>
                <w:sz w:val="24"/>
              </w:rPr>
              <w:t>1.09%</w:t>
            </w:r>
          </w:p>
        </w:tc>
        <w:tc>
          <w:tcPr>
            <w:tcW w:w="1199" w:type="dxa"/>
            <w:vAlign w:val="center"/>
          </w:tcPr>
          <w:p w:rsidR="00CB7584" w:rsidRDefault="001C5148">
            <w:pPr>
              <w:jc w:val="right"/>
            </w:pPr>
            <w:r>
              <w:rPr>
                <w:color w:val="000000"/>
                <w:sz w:val="24"/>
              </w:rPr>
              <w:t>-4.35%</w:t>
            </w:r>
          </w:p>
        </w:tc>
        <w:tc>
          <w:tcPr>
            <w:tcW w:w="1204" w:type="dxa"/>
            <w:vAlign w:val="center"/>
          </w:tcPr>
          <w:p w:rsidR="00CB7584" w:rsidRDefault="001C5148">
            <w:pPr>
              <w:jc w:val="right"/>
            </w:pPr>
            <w:r>
              <w:rPr>
                <w:color w:val="000000"/>
                <w:sz w:val="24"/>
              </w:rPr>
              <w:t>0.31%</w:t>
            </w:r>
          </w:p>
        </w:tc>
      </w:tr>
    </w:tbl>
    <w:p w:rsidR="00F5013F" w:rsidRPr="006506EF" w:rsidRDefault="00F5013F" w:rsidP="00EC4BA3">
      <w:pPr>
        <w:autoSpaceDE w:val="0"/>
        <w:autoSpaceDN w:val="0"/>
        <w:adjustRightInd w:val="0"/>
        <w:spacing w:line="360" w:lineRule="auto"/>
        <w:jc w:val="left"/>
        <w:rPr>
          <w:b/>
          <w:color w:val="000000"/>
          <w:kern w:val="0"/>
          <w:sz w:val="24"/>
        </w:rPr>
      </w:pPr>
      <w:smartTag w:uri="urn:schemas-microsoft-com:office:smarttags" w:element="chsdate">
        <w:smartTagPr>
          <w:attr w:name="IsROCDate" w:val="False"/>
          <w:attr w:name="IsLunarDate" w:val="False"/>
          <w:attr w:name="Day" w:val="30"/>
          <w:attr w:name="Month" w:val="12"/>
          <w:attr w:name="Year" w:val="1899"/>
        </w:smartTagPr>
        <w:r w:rsidRPr="006506EF">
          <w:rPr>
            <w:b/>
            <w:color w:val="000000"/>
            <w:kern w:val="0"/>
            <w:sz w:val="24"/>
          </w:rPr>
          <w:t>3.2.2</w:t>
        </w:r>
        <w:r w:rsidRPr="006506EF">
          <w:rPr>
            <w:b/>
            <w:color w:val="000000"/>
            <w:kern w:val="0"/>
            <w:sz w:val="24"/>
          </w:rPr>
          <w:t xml:space="preserve">　</w:t>
        </w:r>
        <w:r w:rsidR="00DF4456" w:rsidRPr="006506EF">
          <w:rPr>
            <w:rStyle w:val="af8"/>
            <w:color w:val="000000"/>
            <w:sz w:val="24"/>
            <w:shd w:val="clear" w:color="auto" w:fill="FFFFFF"/>
          </w:rPr>
          <w:t>自基金合同生效以来</w:t>
        </w:r>
      </w:smartTag>
      <w:r w:rsidRPr="006506EF">
        <w:rPr>
          <w:b/>
          <w:color w:val="000000"/>
          <w:kern w:val="0"/>
          <w:sz w:val="24"/>
        </w:rPr>
        <w:t>基金累计</w:t>
      </w:r>
      <w:r w:rsidR="000C6EE5" w:rsidRPr="006506EF">
        <w:rPr>
          <w:b/>
          <w:color w:val="000000"/>
          <w:kern w:val="0"/>
          <w:sz w:val="24"/>
        </w:rPr>
        <w:t>份额</w:t>
      </w:r>
      <w:r w:rsidRPr="006506EF">
        <w:rPr>
          <w:b/>
          <w:color w:val="000000"/>
          <w:kern w:val="0"/>
          <w:sz w:val="24"/>
        </w:rPr>
        <w:t>净值增长率变动及其与同期业绩比较基准收益率变动的比较</w:t>
      </w:r>
    </w:p>
    <w:p w:rsidR="00F5013F" w:rsidRPr="006506EF" w:rsidRDefault="00F5013F" w:rsidP="00EC4BA3">
      <w:pPr>
        <w:spacing w:line="360" w:lineRule="auto"/>
        <w:jc w:val="center"/>
        <w:rPr>
          <w:sz w:val="24"/>
        </w:rPr>
      </w:pPr>
      <w:r w:rsidRPr="006506EF">
        <w:rPr>
          <w:sz w:val="24"/>
        </w:rPr>
        <w:t>易方达黄金主题证券投资基金（</w:t>
      </w:r>
      <w:r w:rsidRPr="006506EF">
        <w:rPr>
          <w:sz w:val="24"/>
        </w:rPr>
        <w:t>LOF</w:t>
      </w:r>
      <w:r w:rsidRPr="006506EF">
        <w:rPr>
          <w:sz w:val="24"/>
        </w:rPr>
        <w:t>）</w:t>
      </w:r>
    </w:p>
    <w:p w:rsidR="00F5013F" w:rsidRPr="006506EF" w:rsidRDefault="00F5013F" w:rsidP="00EC4BA3">
      <w:pPr>
        <w:pStyle w:val="a5"/>
        <w:snapToGrid w:val="0"/>
        <w:spacing w:line="360" w:lineRule="auto"/>
        <w:ind w:firstLine="480"/>
        <w:jc w:val="center"/>
        <w:rPr>
          <w:rFonts w:ascii="Times New Roman" w:hAnsi="Times New Roman"/>
          <w:color w:val="000000"/>
          <w:sz w:val="24"/>
          <w:szCs w:val="24"/>
        </w:rPr>
      </w:pPr>
      <w:r w:rsidRPr="006506EF">
        <w:rPr>
          <w:rFonts w:ascii="Times New Roman" w:hAnsi="Times New Roman"/>
          <w:color w:val="000000"/>
          <w:sz w:val="24"/>
          <w:szCs w:val="24"/>
        </w:rPr>
        <w:t>累计净值增长率与业绩比较基准收益率的历史走势对比图</w:t>
      </w:r>
    </w:p>
    <w:p w:rsidR="00F5013F" w:rsidRPr="006506EF" w:rsidRDefault="00F5013F" w:rsidP="00EC4BA3">
      <w:pPr>
        <w:spacing w:line="360" w:lineRule="auto"/>
        <w:jc w:val="center"/>
        <w:rPr>
          <w:sz w:val="24"/>
        </w:rPr>
      </w:pPr>
      <w:r w:rsidRPr="006506EF">
        <w:rPr>
          <w:color w:val="000000"/>
          <w:kern w:val="0"/>
          <w:sz w:val="24"/>
        </w:rPr>
        <w:t>（</w:t>
      </w:r>
      <w:r w:rsidRPr="006506EF">
        <w:rPr>
          <w:color w:val="000000"/>
          <w:kern w:val="0"/>
          <w:sz w:val="24"/>
        </w:rPr>
        <w:t>2011</w:t>
      </w:r>
      <w:r w:rsidRPr="006506EF">
        <w:rPr>
          <w:color w:val="000000"/>
          <w:kern w:val="0"/>
          <w:sz w:val="24"/>
        </w:rPr>
        <w:t>年</w:t>
      </w:r>
      <w:r w:rsidRPr="006506EF">
        <w:rPr>
          <w:color w:val="000000"/>
          <w:kern w:val="0"/>
          <w:sz w:val="24"/>
        </w:rPr>
        <w:t>5</w:t>
      </w:r>
      <w:r w:rsidRPr="006506EF">
        <w:rPr>
          <w:color w:val="000000"/>
          <w:kern w:val="0"/>
          <w:sz w:val="24"/>
        </w:rPr>
        <w:t>月</w:t>
      </w:r>
      <w:r w:rsidRPr="006506EF">
        <w:rPr>
          <w:color w:val="000000"/>
          <w:kern w:val="0"/>
          <w:sz w:val="24"/>
        </w:rPr>
        <w:t>6</w:t>
      </w:r>
      <w:r w:rsidRPr="006506EF">
        <w:rPr>
          <w:color w:val="000000"/>
          <w:kern w:val="0"/>
          <w:sz w:val="24"/>
        </w:rPr>
        <w:t>日至</w:t>
      </w:r>
      <w:r w:rsidRPr="006506EF">
        <w:rPr>
          <w:color w:val="000000"/>
          <w:kern w:val="0"/>
          <w:sz w:val="24"/>
        </w:rPr>
        <w:t>2019</w:t>
      </w:r>
      <w:r w:rsidRPr="006506EF">
        <w:rPr>
          <w:color w:val="000000"/>
          <w:kern w:val="0"/>
          <w:sz w:val="24"/>
        </w:rPr>
        <w:t>年</w:t>
      </w:r>
      <w:r w:rsidRPr="006506EF">
        <w:rPr>
          <w:color w:val="000000"/>
          <w:kern w:val="0"/>
          <w:sz w:val="24"/>
        </w:rPr>
        <w:t>9</w:t>
      </w:r>
      <w:r w:rsidRPr="006506EF">
        <w:rPr>
          <w:color w:val="000000"/>
          <w:kern w:val="0"/>
          <w:sz w:val="24"/>
        </w:rPr>
        <w:t>月</w:t>
      </w:r>
      <w:r w:rsidRPr="006506EF">
        <w:rPr>
          <w:color w:val="000000"/>
          <w:kern w:val="0"/>
          <w:sz w:val="24"/>
        </w:rPr>
        <w:t>30</w:t>
      </w:r>
      <w:r w:rsidRPr="006506EF">
        <w:rPr>
          <w:color w:val="000000"/>
          <w:kern w:val="0"/>
          <w:sz w:val="24"/>
        </w:rPr>
        <w:t>日）</w:t>
      </w:r>
    </w:p>
    <w:p w:rsidR="00F5013F" w:rsidRPr="006506EF" w:rsidRDefault="001C5148" w:rsidP="00A96FD9">
      <w:pPr>
        <w:tabs>
          <w:tab w:val="left" w:pos="1800"/>
        </w:tabs>
        <w:spacing w:line="360" w:lineRule="auto"/>
        <w:jc w:val="center"/>
        <w:rPr>
          <w:color w:val="000000"/>
          <w:sz w:val="24"/>
        </w:rPr>
      </w:pPr>
      <w:r>
        <w:rPr>
          <w:noProof/>
          <w:color w:val="000000"/>
          <w:sz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style="width:412.5pt;height:241.5pt;visibility:visible">
            <v:imagedata r:id="rId9" o:title=""/>
          </v:shape>
        </w:pict>
      </w:r>
    </w:p>
    <w:p w:rsidR="00CB7584" w:rsidRDefault="001C5148">
      <w:pPr>
        <w:spacing w:line="360" w:lineRule="auto"/>
        <w:ind w:firstLineChars="200" w:firstLine="480"/>
        <w:rPr>
          <w:color w:val="000000"/>
          <w:sz w:val="24"/>
        </w:rPr>
      </w:pPr>
      <w:r>
        <w:rPr>
          <w:color w:val="000000"/>
          <w:sz w:val="24"/>
        </w:rPr>
        <w:t>注：</w:t>
      </w:r>
      <w:r>
        <w:rPr>
          <w:color w:val="000000"/>
          <w:sz w:val="24"/>
        </w:rPr>
        <w:t>1.</w:t>
      </w:r>
      <w:r>
        <w:rPr>
          <w:color w:val="000000"/>
          <w:sz w:val="24"/>
        </w:rPr>
        <w:t>本基金的业绩比较基准已经转换为以人民币计价。</w:t>
      </w:r>
    </w:p>
    <w:p w:rsidR="00F5013F" w:rsidRPr="006506EF" w:rsidRDefault="00F5013F" w:rsidP="00DB3360">
      <w:pPr>
        <w:spacing w:line="360" w:lineRule="auto"/>
        <w:ind w:firstLineChars="200" w:firstLine="480"/>
        <w:rPr>
          <w:color w:val="000000"/>
          <w:sz w:val="24"/>
        </w:rPr>
      </w:pPr>
      <w:r w:rsidRPr="006506EF">
        <w:rPr>
          <w:color w:val="000000"/>
          <w:sz w:val="24"/>
        </w:rPr>
        <w:t>2.</w:t>
      </w:r>
      <w:r w:rsidRPr="006506EF">
        <w:rPr>
          <w:color w:val="000000"/>
          <w:sz w:val="24"/>
        </w:rPr>
        <w:t>自基金合同生效至报告期末，基金份额净值增长率为</w:t>
      </w:r>
      <w:r w:rsidRPr="006506EF">
        <w:rPr>
          <w:color w:val="000000"/>
          <w:sz w:val="24"/>
        </w:rPr>
        <w:t>-19.90%</w:t>
      </w:r>
      <w:r w:rsidRPr="006506EF">
        <w:rPr>
          <w:color w:val="000000"/>
          <w:sz w:val="24"/>
        </w:rPr>
        <w:t>，同期业绩比较基准收益率为</w:t>
      </w:r>
      <w:r w:rsidRPr="006506EF">
        <w:rPr>
          <w:color w:val="000000"/>
          <w:sz w:val="24"/>
        </w:rPr>
        <w:t>8.22%</w:t>
      </w:r>
      <w:r w:rsidRPr="006506EF">
        <w:rPr>
          <w:color w:val="000000"/>
          <w:sz w:val="24"/>
        </w:rPr>
        <w:t>。</w:t>
      </w:r>
    </w:p>
    <w:p w:rsidR="00F5013F" w:rsidRPr="006506EF" w:rsidRDefault="00F5013F" w:rsidP="00543B38">
      <w:pPr>
        <w:pStyle w:val="1"/>
        <w:spacing w:beforeLines="100" w:before="312" w:afterLines="100" w:after="312" w:line="360" w:lineRule="auto"/>
        <w:jc w:val="center"/>
        <w:rPr>
          <w:color w:val="000000"/>
          <w:kern w:val="0"/>
          <w:sz w:val="24"/>
          <w:szCs w:val="24"/>
        </w:rPr>
      </w:pPr>
      <w:r w:rsidRPr="006506EF">
        <w:rPr>
          <w:color w:val="000000"/>
          <w:kern w:val="0"/>
          <w:sz w:val="24"/>
          <w:szCs w:val="24"/>
        </w:rPr>
        <w:lastRenderedPageBreak/>
        <w:t xml:space="preserve">§4  </w:t>
      </w:r>
      <w:r w:rsidRPr="006506EF">
        <w:rPr>
          <w:color w:val="000000"/>
          <w:kern w:val="0"/>
          <w:sz w:val="24"/>
          <w:szCs w:val="24"/>
        </w:rPr>
        <w:t>管理人报告</w:t>
      </w:r>
    </w:p>
    <w:p w:rsidR="00F5013F" w:rsidRPr="006506EF" w:rsidRDefault="00F5013F" w:rsidP="00EC4BA3">
      <w:pPr>
        <w:autoSpaceDE w:val="0"/>
        <w:autoSpaceDN w:val="0"/>
        <w:adjustRightInd w:val="0"/>
        <w:spacing w:line="360" w:lineRule="auto"/>
        <w:jc w:val="left"/>
        <w:rPr>
          <w:b/>
          <w:color w:val="000000"/>
          <w:kern w:val="0"/>
          <w:sz w:val="24"/>
        </w:rPr>
      </w:pPr>
      <w:r w:rsidRPr="006506EF">
        <w:rPr>
          <w:b/>
          <w:color w:val="000000"/>
          <w:kern w:val="0"/>
          <w:sz w:val="24"/>
        </w:rPr>
        <w:t xml:space="preserve">4.1 </w:t>
      </w:r>
      <w:r w:rsidRPr="006506EF">
        <w:rPr>
          <w:b/>
          <w:color w:val="000000"/>
          <w:kern w:val="0"/>
          <w:sz w:val="24"/>
        </w:rPr>
        <w:t>基金经理（或基金经理小组）简介</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3260"/>
        <w:gridCol w:w="1276"/>
        <w:gridCol w:w="1276"/>
        <w:gridCol w:w="850"/>
        <w:gridCol w:w="1418"/>
      </w:tblGrid>
      <w:tr w:rsidR="00F5013F" w:rsidRPr="006506EF" w:rsidTr="00A22642">
        <w:trPr>
          <w:cantSplit/>
          <w:trHeight w:val="292"/>
        </w:trPr>
        <w:tc>
          <w:tcPr>
            <w:tcW w:w="851" w:type="dxa"/>
            <w:vMerge w:val="restart"/>
            <w:vAlign w:val="center"/>
          </w:tcPr>
          <w:p w:rsidR="00F5013F" w:rsidRPr="006506EF" w:rsidRDefault="00F5013F" w:rsidP="00B918B8">
            <w:pPr>
              <w:widowControl/>
              <w:spacing w:before="29" w:line="360" w:lineRule="auto"/>
              <w:ind w:left="17"/>
              <w:jc w:val="center"/>
              <w:rPr>
                <w:color w:val="000000"/>
                <w:kern w:val="0"/>
                <w:sz w:val="24"/>
              </w:rPr>
            </w:pPr>
            <w:r w:rsidRPr="006506EF">
              <w:rPr>
                <w:color w:val="000000"/>
                <w:kern w:val="0"/>
                <w:sz w:val="24"/>
              </w:rPr>
              <w:t>姓名</w:t>
            </w:r>
          </w:p>
        </w:tc>
        <w:tc>
          <w:tcPr>
            <w:tcW w:w="3260" w:type="dxa"/>
            <w:vMerge w:val="restart"/>
            <w:vAlign w:val="center"/>
          </w:tcPr>
          <w:p w:rsidR="00F5013F" w:rsidRPr="006506EF" w:rsidRDefault="00F5013F" w:rsidP="00B918B8">
            <w:pPr>
              <w:widowControl/>
              <w:spacing w:before="29" w:line="360" w:lineRule="auto"/>
              <w:ind w:left="17"/>
              <w:jc w:val="center"/>
              <w:rPr>
                <w:color w:val="000000"/>
                <w:kern w:val="0"/>
                <w:sz w:val="24"/>
              </w:rPr>
            </w:pPr>
            <w:r w:rsidRPr="006506EF">
              <w:rPr>
                <w:color w:val="000000"/>
                <w:kern w:val="0"/>
                <w:sz w:val="24"/>
              </w:rPr>
              <w:t>职务</w:t>
            </w:r>
          </w:p>
        </w:tc>
        <w:tc>
          <w:tcPr>
            <w:tcW w:w="2552" w:type="dxa"/>
            <w:gridSpan w:val="2"/>
            <w:vAlign w:val="center"/>
          </w:tcPr>
          <w:p w:rsidR="00F5013F" w:rsidRPr="006506EF" w:rsidRDefault="00F5013F" w:rsidP="00B918B8">
            <w:pPr>
              <w:autoSpaceDE w:val="0"/>
              <w:autoSpaceDN w:val="0"/>
              <w:adjustRightInd w:val="0"/>
              <w:spacing w:before="29" w:line="360" w:lineRule="auto"/>
              <w:ind w:left="17"/>
              <w:jc w:val="center"/>
              <w:rPr>
                <w:color w:val="000000"/>
                <w:kern w:val="0"/>
                <w:sz w:val="24"/>
              </w:rPr>
            </w:pPr>
            <w:r w:rsidRPr="006506EF">
              <w:rPr>
                <w:color w:val="000000"/>
                <w:kern w:val="0"/>
                <w:sz w:val="24"/>
              </w:rPr>
              <w:t>任本基金的基金经理期限</w:t>
            </w:r>
          </w:p>
        </w:tc>
        <w:tc>
          <w:tcPr>
            <w:tcW w:w="850" w:type="dxa"/>
            <w:vMerge w:val="restart"/>
            <w:vAlign w:val="center"/>
          </w:tcPr>
          <w:p w:rsidR="00F5013F" w:rsidRPr="006506EF" w:rsidRDefault="00F5013F" w:rsidP="00B918B8">
            <w:pPr>
              <w:autoSpaceDE w:val="0"/>
              <w:autoSpaceDN w:val="0"/>
              <w:adjustRightInd w:val="0"/>
              <w:spacing w:before="29" w:line="360" w:lineRule="auto"/>
              <w:ind w:left="17"/>
              <w:jc w:val="center"/>
              <w:rPr>
                <w:color w:val="000000"/>
                <w:kern w:val="0"/>
                <w:sz w:val="24"/>
              </w:rPr>
            </w:pPr>
            <w:r w:rsidRPr="006506EF">
              <w:rPr>
                <w:color w:val="000000"/>
                <w:kern w:val="0"/>
                <w:sz w:val="24"/>
              </w:rPr>
              <w:t>证券从业年限</w:t>
            </w:r>
          </w:p>
        </w:tc>
        <w:tc>
          <w:tcPr>
            <w:tcW w:w="1418" w:type="dxa"/>
            <w:vMerge w:val="restart"/>
            <w:vAlign w:val="center"/>
          </w:tcPr>
          <w:p w:rsidR="00F5013F" w:rsidRPr="006506EF" w:rsidRDefault="00F5013F" w:rsidP="00B918B8">
            <w:pPr>
              <w:widowControl/>
              <w:spacing w:before="29" w:line="360" w:lineRule="auto"/>
              <w:ind w:left="17"/>
              <w:jc w:val="center"/>
              <w:rPr>
                <w:color w:val="000000"/>
                <w:kern w:val="0"/>
                <w:sz w:val="24"/>
              </w:rPr>
            </w:pPr>
            <w:r w:rsidRPr="006506EF">
              <w:rPr>
                <w:color w:val="000000"/>
                <w:kern w:val="0"/>
                <w:sz w:val="24"/>
              </w:rPr>
              <w:t>说明</w:t>
            </w:r>
          </w:p>
        </w:tc>
      </w:tr>
      <w:tr w:rsidR="00F5013F" w:rsidRPr="006506EF" w:rsidTr="00A22642">
        <w:trPr>
          <w:cantSplit/>
        </w:trPr>
        <w:tc>
          <w:tcPr>
            <w:tcW w:w="851" w:type="dxa"/>
            <w:vMerge/>
            <w:vAlign w:val="center"/>
          </w:tcPr>
          <w:p w:rsidR="00F5013F" w:rsidRPr="006506EF" w:rsidRDefault="00F5013F" w:rsidP="00B918B8">
            <w:pPr>
              <w:widowControl/>
              <w:spacing w:line="360" w:lineRule="auto"/>
              <w:jc w:val="left"/>
              <w:rPr>
                <w:color w:val="000000"/>
                <w:kern w:val="0"/>
                <w:sz w:val="24"/>
              </w:rPr>
            </w:pPr>
          </w:p>
        </w:tc>
        <w:tc>
          <w:tcPr>
            <w:tcW w:w="3260" w:type="dxa"/>
            <w:vMerge/>
            <w:vAlign w:val="center"/>
          </w:tcPr>
          <w:p w:rsidR="00F5013F" w:rsidRPr="006506EF" w:rsidRDefault="00F5013F" w:rsidP="00B918B8">
            <w:pPr>
              <w:widowControl/>
              <w:spacing w:line="360" w:lineRule="auto"/>
              <w:jc w:val="left"/>
              <w:rPr>
                <w:color w:val="000000"/>
                <w:kern w:val="0"/>
                <w:sz w:val="24"/>
              </w:rPr>
            </w:pPr>
          </w:p>
        </w:tc>
        <w:tc>
          <w:tcPr>
            <w:tcW w:w="1276" w:type="dxa"/>
            <w:vAlign w:val="center"/>
          </w:tcPr>
          <w:p w:rsidR="00F5013F" w:rsidRPr="006506EF" w:rsidRDefault="00F5013F" w:rsidP="00B918B8">
            <w:pPr>
              <w:autoSpaceDE w:val="0"/>
              <w:autoSpaceDN w:val="0"/>
              <w:adjustRightInd w:val="0"/>
              <w:spacing w:before="29" w:line="360" w:lineRule="auto"/>
              <w:ind w:left="17"/>
              <w:jc w:val="center"/>
              <w:rPr>
                <w:color w:val="000000"/>
                <w:kern w:val="0"/>
                <w:sz w:val="24"/>
              </w:rPr>
            </w:pPr>
            <w:r w:rsidRPr="006506EF">
              <w:rPr>
                <w:color w:val="000000"/>
                <w:kern w:val="0"/>
                <w:sz w:val="24"/>
              </w:rPr>
              <w:t>任职日期</w:t>
            </w:r>
          </w:p>
        </w:tc>
        <w:tc>
          <w:tcPr>
            <w:tcW w:w="1276" w:type="dxa"/>
            <w:vAlign w:val="center"/>
          </w:tcPr>
          <w:p w:rsidR="00F5013F" w:rsidRPr="006506EF" w:rsidRDefault="00F5013F" w:rsidP="00B918B8">
            <w:pPr>
              <w:autoSpaceDE w:val="0"/>
              <w:autoSpaceDN w:val="0"/>
              <w:adjustRightInd w:val="0"/>
              <w:spacing w:before="29" w:line="360" w:lineRule="auto"/>
              <w:ind w:left="17"/>
              <w:jc w:val="center"/>
              <w:rPr>
                <w:color w:val="000000"/>
                <w:kern w:val="0"/>
                <w:sz w:val="24"/>
              </w:rPr>
            </w:pPr>
            <w:r w:rsidRPr="006506EF">
              <w:rPr>
                <w:color w:val="000000"/>
                <w:kern w:val="0"/>
                <w:sz w:val="24"/>
              </w:rPr>
              <w:t>离任日期</w:t>
            </w:r>
          </w:p>
        </w:tc>
        <w:tc>
          <w:tcPr>
            <w:tcW w:w="850" w:type="dxa"/>
            <w:vMerge/>
            <w:vAlign w:val="center"/>
          </w:tcPr>
          <w:p w:rsidR="00F5013F" w:rsidRPr="006506EF" w:rsidRDefault="00F5013F" w:rsidP="00B918B8">
            <w:pPr>
              <w:widowControl/>
              <w:spacing w:line="360" w:lineRule="auto"/>
              <w:jc w:val="left"/>
              <w:rPr>
                <w:color w:val="000000"/>
                <w:kern w:val="0"/>
                <w:sz w:val="24"/>
              </w:rPr>
            </w:pPr>
          </w:p>
        </w:tc>
        <w:tc>
          <w:tcPr>
            <w:tcW w:w="1418" w:type="dxa"/>
            <w:vMerge/>
            <w:vAlign w:val="center"/>
          </w:tcPr>
          <w:p w:rsidR="00F5013F" w:rsidRPr="006506EF" w:rsidRDefault="00F5013F" w:rsidP="00B918B8">
            <w:pPr>
              <w:widowControl/>
              <w:spacing w:line="360" w:lineRule="auto"/>
              <w:jc w:val="left"/>
              <w:rPr>
                <w:color w:val="000000"/>
                <w:kern w:val="0"/>
                <w:sz w:val="24"/>
              </w:rPr>
            </w:pPr>
          </w:p>
        </w:tc>
      </w:tr>
      <w:tr w:rsidR="00CB7584">
        <w:tc>
          <w:tcPr>
            <w:tcW w:w="851" w:type="dxa"/>
            <w:vAlign w:val="center"/>
          </w:tcPr>
          <w:p w:rsidR="00CB7584" w:rsidRDefault="001C5148">
            <w:pPr>
              <w:jc w:val="center"/>
            </w:pPr>
            <w:r>
              <w:rPr>
                <w:color w:val="000000"/>
                <w:sz w:val="24"/>
              </w:rPr>
              <w:t>周宇</w:t>
            </w:r>
          </w:p>
        </w:tc>
        <w:tc>
          <w:tcPr>
            <w:tcW w:w="3260" w:type="dxa"/>
            <w:vAlign w:val="center"/>
          </w:tcPr>
          <w:p w:rsidR="00CB7584" w:rsidRDefault="001C5148">
            <w:pPr>
              <w:jc w:val="center"/>
            </w:pPr>
            <w:r>
              <w:rPr>
                <w:color w:val="000000"/>
                <w:sz w:val="24"/>
              </w:rPr>
              <w:t>本基金的基金经理</w:t>
            </w:r>
          </w:p>
        </w:tc>
        <w:tc>
          <w:tcPr>
            <w:tcW w:w="1276" w:type="dxa"/>
            <w:vAlign w:val="center"/>
          </w:tcPr>
          <w:p w:rsidR="00CB7584" w:rsidRDefault="001C5148">
            <w:pPr>
              <w:jc w:val="center"/>
            </w:pPr>
            <w:r>
              <w:rPr>
                <w:color w:val="000000"/>
                <w:sz w:val="24"/>
              </w:rPr>
              <w:t>2017-04-21</w:t>
            </w:r>
          </w:p>
        </w:tc>
        <w:tc>
          <w:tcPr>
            <w:tcW w:w="1276" w:type="dxa"/>
            <w:vAlign w:val="center"/>
          </w:tcPr>
          <w:p w:rsidR="00CB7584" w:rsidRDefault="001C5148">
            <w:pPr>
              <w:jc w:val="center"/>
            </w:pPr>
            <w:r>
              <w:rPr>
                <w:color w:val="000000"/>
                <w:sz w:val="24"/>
              </w:rPr>
              <w:t>-</w:t>
            </w:r>
          </w:p>
        </w:tc>
        <w:tc>
          <w:tcPr>
            <w:tcW w:w="850" w:type="dxa"/>
            <w:vAlign w:val="center"/>
          </w:tcPr>
          <w:p w:rsidR="00CB7584" w:rsidRDefault="001C5148">
            <w:pPr>
              <w:jc w:val="center"/>
            </w:pPr>
            <w:r>
              <w:rPr>
                <w:color w:val="000000"/>
                <w:sz w:val="24"/>
              </w:rPr>
              <w:t>8</w:t>
            </w:r>
            <w:r>
              <w:rPr>
                <w:color w:val="000000"/>
                <w:sz w:val="24"/>
              </w:rPr>
              <w:t>年</w:t>
            </w:r>
          </w:p>
        </w:tc>
        <w:tc>
          <w:tcPr>
            <w:tcW w:w="1418" w:type="dxa"/>
            <w:vAlign w:val="center"/>
          </w:tcPr>
          <w:p w:rsidR="00CB7584" w:rsidRDefault="001C5148">
            <w:pPr>
              <w:jc w:val="left"/>
            </w:pPr>
            <w:r>
              <w:rPr>
                <w:color w:val="000000"/>
                <w:sz w:val="24"/>
              </w:rPr>
              <w:t>硕士研究生，曾任古根海姆投资管理公司全球宏观策略师，中国平安人寿保险总部投资管理中心策略经理，上海国泰君安证券资产管理有限公司研究发展部大类资产配置高级研究员。</w:t>
            </w:r>
          </w:p>
        </w:tc>
      </w:tr>
    </w:tbl>
    <w:p w:rsidR="00CB7584" w:rsidRDefault="001C5148">
      <w:pPr>
        <w:spacing w:line="360" w:lineRule="auto"/>
        <w:ind w:firstLineChars="200" w:firstLine="480"/>
        <w:rPr>
          <w:color w:val="000000"/>
          <w:sz w:val="24"/>
        </w:rPr>
      </w:pPr>
      <w:r>
        <w:rPr>
          <w:color w:val="000000"/>
          <w:sz w:val="24"/>
        </w:rPr>
        <w:t>注：</w:t>
      </w:r>
      <w:r>
        <w:rPr>
          <w:color w:val="000000"/>
          <w:sz w:val="24"/>
        </w:rPr>
        <w:t>1.</w:t>
      </w:r>
      <w:r>
        <w:rPr>
          <w:color w:val="000000"/>
          <w:sz w:val="24"/>
        </w:rPr>
        <w:t>对基金的首任基金经理，其</w:t>
      </w:r>
      <w:r>
        <w:rPr>
          <w:color w:val="000000"/>
          <w:sz w:val="24"/>
        </w:rPr>
        <w:t>“</w:t>
      </w:r>
      <w:r>
        <w:rPr>
          <w:color w:val="000000"/>
          <w:sz w:val="24"/>
        </w:rPr>
        <w:t>任职日期</w:t>
      </w:r>
      <w:r>
        <w:rPr>
          <w:color w:val="000000"/>
          <w:sz w:val="24"/>
        </w:rPr>
        <w:t>”</w:t>
      </w:r>
      <w:r>
        <w:rPr>
          <w:color w:val="000000"/>
          <w:sz w:val="24"/>
        </w:rPr>
        <w:t>为基金合同生效日，</w:t>
      </w:r>
      <w:r>
        <w:rPr>
          <w:color w:val="000000"/>
          <w:sz w:val="24"/>
        </w:rPr>
        <w:t>“</w:t>
      </w:r>
      <w:r>
        <w:rPr>
          <w:color w:val="000000"/>
          <w:sz w:val="24"/>
        </w:rPr>
        <w:t>离任日期</w:t>
      </w:r>
      <w:r>
        <w:rPr>
          <w:color w:val="000000"/>
          <w:sz w:val="24"/>
        </w:rPr>
        <w:t>”</w:t>
      </w:r>
      <w:r>
        <w:rPr>
          <w:color w:val="000000"/>
          <w:sz w:val="24"/>
        </w:rPr>
        <w:t>为根据公司决定确定的解聘日期；对此后的非首任基金经理，</w:t>
      </w:r>
      <w:r>
        <w:rPr>
          <w:color w:val="000000"/>
          <w:sz w:val="24"/>
        </w:rPr>
        <w:t>“</w:t>
      </w:r>
      <w:r>
        <w:rPr>
          <w:color w:val="000000"/>
          <w:sz w:val="24"/>
        </w:rPr>
        <w:t>任职日期</w:t>
      </w:r>
      <w:r>
        <w:rPr>
          <w:color w:val="000000"/>
          <w:sz w:val="24"/>
        </w:rPr>
        <w:t>”</w:t>
      </w:r>
      <w:r>
        <w:rPr>
          <w:color w:val="000000"/>
          <w:sz w:val="24"/>
        </w:rPr>
        <w:t>和</w:t>
      </w:r>
      <w:r>
        <w:rPr>
          <w:color w:val="000000"/>
          <w:sz w:val="24"/>
        </w:rPr>
        <w:t>“</w:t>
      </w:r>
      <w:r>
        <w:rPr>
          <w:color w:val="000000"/>
          <w:sz w:val="24"/>
        </w:rPr>
        <w:t>离任日期</w:t>
      </w:r>
      <w:r>
        <w:rPr>
          <w:color w:val="000000"/>
          <w:sz w:val="24"/>
        </w:rPr>
        <w:t>”</w:t>
      </w:r>
      <w:r>
        <w:rPr>
          <w:color w:val="000000"/>
          <w:sz w:val="24"/>
        </w:rPr>
        <w:t>分别指根据公司决定确定的聘任日期和解聘日期。</w:t>
      </w:r>
    </w:p>
    <w:p w:rsidR="00F5013F" w:rsidRPr="006506EF" w:rsidRDefault="00F5013F" w:rsidP="00A70EAB">
      <w:pPr>
        <w:spacing w:line="360" w:lineRule="auto"/>
        <w:ind w:firstLineChars="200" w:firstLine="480"/>
        <w:rPr>
          <w:color w:val="000000"/>
          <w:sz w:val="24"/>
        </w:rPr>
      </w:pPr>
      <w:r w:rsidRPr="006506EF">
        <w:rPr>
          <w:color w:val="000000"/>
          <w:sz w:val="24"/>
        </w:rPr>
        <w:t>2.</w:t>
      </w:r>
      <w:r w:rsidRPr="006506EF">
        <w:rPr>
          <w:color w:val="000000"/>
          <w:sz w:val="24"/>
        </w:rPr>
        <w:t>证券从业的含义遵从《证券业从业人员资格管理办法》的相关规定。</w:t>
      </w:r>
    </w:p>
    <w:p w:rsidR="00F5013F" w:rsidRPr="006506EF" w:rsidRDefault="00F5013F" w:rsidP="00EC4BA3">
      <w:pPr>
        <w:autoSpaceDE w:val="0"/>
        <w:autoSpaceDN w:val="0"/>
        <w:adjustRightInd w:val="0"/>
        <w:spacing w:line="360" w:lineRule="auto"/>
        <w:jc w:val="left"/>
        <w:rPr>
          <w:b/>
          <w:color w:val="000000"/>
          <w:kern w:val="0"/>
          <w:sz w:val="24"/>
        </w:rPr>
      </w:pPr>
      <w:r w:rsidRPr="006506EF">
        <w:rPr>
          <w:b/>
          <w:color w:val="000000"/>
          <w:kern w:val="0"/>
          <w:sz w:val="24"/>
        </w:rPr>
        <w:t xml:space="preserve">4.2 </w:t>
      </w:r>
      <w:r w:rsidRPr="006506EF">
        <w:rPr>
          <w:b/>
          <w:color w:val="000000"/>
          <w:kern w:val="0"/>
          <w:sz w:val="24"/>
        </w:rPr>
        <w:t>境外投资顾问为本基金提供投资建议的主要成员简介</w:t>
      </w:r>
    </w:p>
    <w:p w:rsidR="00F5013F" w:rsidRPr="006506EF" w:rsidRDefault="00F5013F" w:rsidP="00A70EAB">
      <w:pPr>
        <w:spacing w:line="360" w:lineRule="auto"/>
        <w:ind w:firstLineChars="200" w:firstLine="480"/>
        <w:rPr>
          <w:color w:val="000000"/>
          <w:sz w:val="24"/>
        </w:rPr>
      </w:pPr>
      <w:r w:rsidRPr="006506EF">
        <w:rPr>
          <w:color w:val="000000"/>
          <w:sz w:val="24"/>
        </w:rPr>
        <w:t>本基金没有聘请境外投资顾问。</w:t>
      </w:r>
    </w:p>
    <w:p w:rsidR="00F5013F" w:rsidRPr="006506EF" w:rsidRDefault="00F5013F" w:rsidP="00A70E23">
      <w:pPr>
        <w:autoSpaceDE w:val="0"/>
        <w:autoSpaceDN w:val="0"/>
        <w:adjustRightInd w:val="0"/>
        <w:spacing w:line="360" w:lineRule="auto"/>
        <w:jc w:val="left"/>
        <w:rPr>
          <w:b/>
          <w:color w:val="000000"/>
          <w:kern w:val="0"/>
          <w:sz w:val="24"/>
        </w:rPr>
      </w:pPr>
      <w:r w:rsidRPr="006506EF">
        <w:rPr>
          <w:b/>
          <w:color w:val="000000"/>
          <w:kern w:val="0"/>
          <w:sz w:val="24"/>
        </w:rPr>
        <w:t xml:space="preserve">4.3 </w:t>
      </w:r>
      <w:r w:rsidRPr="006506EF">
        <w:rPr>
          <w:b/>
          <w:color w:val="000000"/>
          <w:kern w:val="0"/>
          <w:sz w:val="24"/>
        </w:rPr>
        <w:t>报告期内本基金运作遵规守信情况说明</w:t>
      </w:r>
    </w:p>
    <w:p w:rsidR="00F5013F" w:rsidRPr="006506EF" w:rsidRDefault="00F5013F" w:rsidP="00A70EAB">
      <w:pPr>
        <w:spacing w:line="360" w:lineRule="auto"/>
        <w:ind w:firstLineChars="200" w:firstLine="480"/>
        <w:rPr>
          <w:color w:val="000000"/>
          <w:sz w:val="24"/>
        </w:rPr>
      </w:pPr>
      <w:r w:rsidRPr="006506EF">
        <w:rPr>
          <w:color w:val="000000"/>
          <w:sz w:val="24"/>
        </w:rPr>
        <w:t>本报告期内，本基金管理人严格遵守《证券投资基金法》等有关法律法规及基金合同、基金招募说明书等有关基金法律文件的规定，以取信于市场、取信于社会投资公众为宗旨，本着诚实信用、勤勉尽责的原则管理和运用基金资产，在控制风险的前提下，为基金份额持有人谋求最大利益。在本报告期内，基金运作合法合规，无损害基金份额持有人利益的行为。</w:t>
      </w:r>
    </w:p>
    <w:p w:rsidR="00F5013F" w:rsidRPr="006506EF" w:rsidRDefault="00F5013F" w:rsidP="00A70E23">
      <w:pPr>
        <w:autoSpaceDE w:val="0"/>
        <w:autoSpaceDN w:val="0"/>
        <w:adjustRightInd w:val="0"/>
        <w:spacing w:line="360" w:lineRule="auto"/>
        <w:jc w:val="left"/>
        <w:rPr>
          <w:b/>
          <w:color w:val="000000"/>
          <w:kern w:val="0"/>
          <w:sz w:val="24"/>
        </w:rPr>
      </w:pPr>
      <w:r w:rsidRPr="006506EF">
        <w:rPr>
          <w:b/>
          <w:color w:val="000000"/>
          <w:kern w:val="0"/>
          <w:sz w:val="24"/>
        </w:rPr>
        <w:lastRenderedPageBreak/>
        <w:t xml:space="preserve">4.4 </w:t>
      </w:r>
      <w:r w:rsidRPr="006506EF">
        <w:rPr>
          <w:b/>
          <w:color w:val="000000"/>
          <w:kern w:val="0"/>
          <w:sz w:val="24"/>
        </w:rPr>
        <w:t>公平交易专项说明</w:t>
      </w:r>
    </w:p>
    <w:p w:rsidR="00F5013F" w:rsidRPr="006506EF" w:rsidRDefault="00F5013F" w:rsidP="00A70E23">
      <w:pPr>
        <w:spacing w:line="360" w:lineRule="auto"/>
        <w:rPr>
          <w:sz w:val="24"/>
        </w:rPr>
      </w:pPr>
      <w:r w:rsidRPr="006506EF">
        <w:rPr>
          <w:sz w:val="24"/>
        </w:rPr>
        <w:t xml:space="preserve">4.4.1 </w:t>
      </w:r>
      <w:r w:rsidRPr="006506EF">
        <w:rPr>
          <w:sz w:val="24"/>
        </w:rPr>
        <w:t>公平交易制度的执行情况</w:t>
      </w:r>
    </w:p>
    <w:p w:rsidR="00F5013F" w:rsidRPr="006506EF" w:rsidRDefault="00F5013F" w:rsidP="00547F92">
      <w:pPr>
        <w:spacing w:line="360" w:lineRule="auto"/>
        <w:ind w:firstLineChars="200" w:firstLine="480"/>
        <w:rPr>
          <w:color w:val="000000"/>
          <w:sz w:val="24"/>
        </w:rPr>
      </w:pPr>
      <w:r w:rsidRPr="006506EF">
        <w:rPr>
          <w:color w:val="000000"/>
          <w:sz w:val="24"/>
        </w:rPr>
        <w:t>本基金管理人努力通过建立有纪律、规范化的投资研究和决策流程来确保公平对待不同投资组合，切实防范利益输送。本基金管理人制定了相应的投资权限管理制度、投资备选库管理制度和集中交易制度等，通过投资交易系统中的公平交易模块，同时依据境外市场的交易特点规范交易委托方式，以尽可能确保公平对待各投资组合。本报告期内，公平交易制度总体执行情况良好。</w:t>
      </w:r>
    </w:p>
    <w:p w:rsidR="00F5013F" w:rsidRPr="006506EF" w:rsidRDefault="00F5013F" w:rsidP="00A70E23">
      <w:pPr>
        <w:spacing w:line="360" w:lineRule="auto"/>
        <w:rPr>
          <w:sz w:val="24"/>
        </w:rPr>
      </w:pPr>
      <w:r w:rsidRPr="006506EF">
        <w:rPr>
          <w:sz w:val="24"/>
        </w:rPr>
        <w:t>4.4.2</w:t>
      </w:r>
      <w:r w:rsidRPr="006506EF">
        <w:rPr>
          <w:sz w:val="24"/>
        </w:rPr>
        <w:t>异常交易行为的专项说明</w:t>
      </w:r>
    </w:p>
    <w:p w:rsidR="00CB7584" w:rsidRDefault="001C5148">
      <w:pPr>
        <w:spacing w:line="360" w:lineRule="auto"/>
        <w:ind w:firstLineChars="200" w:firstLine="480"/>
        <w:rPr>
          <w:color w:val="000000"/>
          <w:sz w:val="24"/>
        </w:rPr>
      </w:pPr>
      <w:r>
        <w:rPr>
          <w:color w:val="000000"/>
          <w:sz w:val="24"/>
        </w:rPr>
        <w:t>本报告期内，公司旗下所有投资组合参与的交易所公开竞价交易中，同日反向交易成交较少的单边交易量超过该证券当日成交量的</w:t>
      </w:r>
      <w:r>
        <w:rPr>
          <w:color w:val="000000"/>
          <w:sz w:val="24"/>
        </w:rPr>
        <w:t>5%</w:t>
      </w:r>
      <w:r>
        <w:rPr>
          <w:color w:val="000000"/>
          <w:sz w:val="24"/>
        </w:rPr>
        <w:t>的交易共</w:t>
      </w:r>
      <w:r>
        <w:rPr>
          <w:color w:val="000000"/>
          <w:sz w:val="24"/>
        </w:rPr>
        <w:t>26</w:t>
      </w:r>
      <w:r>
        <w:rPr>
          <w:color w:val="000000"/>
          <w:sz w:val="24"/>
        </w:rPr>
        <w:t>次，均为指数量化投资组合因投资策略需要和其他组合发生的反向交易。</w:t>
      </w:r>
    </w:p>
    <w:p w:rsidR="00F5013F" w:rsidRPr="006506EF" w:rsidRDefault="00F5013F" w:rsidP="00A70EAB">
      <w:pPr>
        <w:spacing w:line="360" w:lineRule="auto"/>
        <w:ind w:firstLineChars="200" w:firstLine="480"/>
        <w:rPr>
          <w:color w:val="000000"/>
          <w:sz w:val="24"/>
        </w:rPr>
      </w:pPr>
      <w:r w:rsidRPr="006506EF">
        <w:rPr>
          <w:color w:val="000000"/>
          <w:sz w:val="24"/>
        </w:rPr>
        <w:t>本报告期内，未发现本基金有可能导致不公平交易和利益输送的异常交易。</w:t>
      </w:r>
    </w:p>
    <w:p w:rsidR="00F5013F" w:rsidRPr="006506EF" w:rsidRDefault="00F5013F" w:rsidP="00E13203">
      <w:pPr>
        <w:autoSpaceDE w:val="0"/>
        <w:autoSpaceDN w:val="0"/>
        <w:adjustRightInd w:val="0"/>
        <w:spacing w:line="360" w:lineRule="auto"/>
        <w:jc w:val="left"/>
        <w:rPr>
          <w:sz w:val="24"/>
        </w:rPr>
      </w:pPr>
      <w:r w:rsidRPr="006506EF">
        <w:rPr>
          <w:b/>
          <w:color w:val="000000"/>
          <w:kern w:val="0"/>
          <w:sz w:val="24"/>
        </w:rPr>
        <w:t>4.5</w:t>
      </w:r>
      <w:r w:rsidR="006F7291">
        <w:rPr>
          <w:rFonts w:hint="eastAsia"/>
          <w:b/>
          <w:color w:val="000000"/>
          <w:kern w:val="0"/>
          <w:sz w:val="24"/>
        </w:rPr>
        <w:t xml:space="preserve"> </w:t>
      </w:r>
      <w:r w:rsidR="00E13203" w:rsidRPr="00E13203">
        <w:rPr>
          <w:rFonts w:hint="eastAsia"/>
          <w:b/>
          <w:color w:val="000000"/>
          <w:kern w:val="0"/>
          <w:sz w:val="24"/>
        </w:rPr>
        <w:t>报告期内基金的投资策略和业绩表现说明</w:t>
      </w:r>
    </w:p>
    <w:p w:rsidR="00CB7584" w:rsidRDefault="001C5148">
      <w:pPr>
        <w:spacing w:line="360" w:lineRule="auto"/>
        <w:ind w:firstLineChars="200" w:firstLine="480"/>
        <w:rPr>
          <w:color w:val="000000"/>
          <w:sz w:val="24"/>
        </w:rPr>
      </w:pPr>
      <w:r>
        <w:rPr>
          <w:color w:val="000000"/>
          <w:sz w:val="24"/>
        </w:rPr>
        <w:t>三季度中美贸易争端继续成为全球金融市场关注的核心因素。双方谈判重启、破裂、冲突升级、再缓和的过程加剧了金融资产价格的波动，并引发避险情绪继续升级。随着全球无风险利率水平快速下行，黄金价格被持续推升。</w:t>
      </w:r>
    </w:p>
    <w:p w:rsidR="00CB7584" w:rsidRDefault="001C5148">
      <w:pPr>
        <w:spacing w:line="360" w:lineRule="auto"/>
        <w:ind w:firstLineChars="200" w:firstLine="480"/>
        <w:rPr>
          <w:color w:val="000000"/>
          <w:sz w:val="24"/>
        </w:rPr>
      </w:pPr>
      <w:r>
        <w:rPr>
          <w:color w:val="000000"/>
          <w:sz w:val="24"/>
        </w:rPr>
        <w:t>本基金在年初开始关注金矿股的投资机会，其高弹性的特征以及基本面积极的变化意味着金矿股在黄金牛市的早中期往往有着显著的超额收益。但快速上升的避险情绪可能透支了金价的短期涨幅。随着中美贸易谈判冲突升级至临界点、以及黄金价格短期内超买迹象较为明显，本基金在三季度末适当降低了黄金类资产的仓位，留出部分现金已待更好的入场时机。</w:t>
      </w:r>
    </w:p>
    <w:p w:rsidR="00F5013F" w:rsidRPr="006506EF" w:rsidRDefault="00F5013F" w:rsidP="00A70EAB">
      <w:pPr>
        <w:spacing w:line="360" w:lineRule="auto"/>
        <w:ind w:firstLineChars="200" w:firstLine="480"/>
        <w:rPr>
          <w:color w:val="000000"/>
          <w:sz w:val="24"/>
        </w:rPr>
      </w:pPr>
      <w:r w:rsidRPr="006506EF">
        <w:rPr>
          <w:color w:val="000000"/>
          <w:sz w:val="24"/>
        </w:rPr>
        <w:t>截至报告期末，本基金份额净值为</w:t>
      </w:r>
      <w:r w:rsidRPr="006506EF">
        <w:rPr>
          <w:color w:val="000000"/>
          <w:sz w:val="24"/>
        </w:rPr>
        <w:t>0.801</w:t>
      </w:r>
      <w:r w:rsidRPr="006506EF">
        <w:rPr>
          <w:color w:val="000000"/>
          <w:sz w:val="24"/>
        </w:rPr>
        <w:t>元，本报告期份额净值增长率为</w:t>
      </w:r>
      <w:r w:rsidRPr="006506EF">
        <w:rPr>
          <w:color w:val="000000"/>
          <w:sz w:val="24"/>
        </w:rPr>
        <w:t>5.39%</w:t>
      </w:r>
      <w:r w:rsidRPr="006506EF">
        <w:rPr>
          <w:color w:val="000000"/>
          <w:sz w:val="24"/>
        </w:rPr>
        <w:t>，同期业绩比较基准收益率为</w:t>
      </w:r>
      <w:r w:rsidRPr="006506EF">
        <w:rPr>
          <w:color w:val="000000"/>
          <w:sz w:val="24"/>
        </w:rPr>
        <w:t>9.74%</w:t>
      </w:r>
      <w:r w:rsidRPr="006506EF">
        <w:rPr>
          <w:color w:val="000000"/>
          <w:sz w:val="24"/>
        </w:rPr>
        <w:t>。</w:t>
      </w:r>
    </w:p>
    <w:p w:rsidR="00F5013F" w:rsidRPr="006506EF" w:rsidRDefault="00F5013F" w:rsidP="00543B38">
      <w:pPr>
        <w:pStyle w:val="1"/>
        <w:spacing w:beforeLines="100" w:before="312" w:afterLines="100" w:after="312" w:line="360" w:lineRule="auto"/>
        <w:jc w:val="center"/>
        <w:rPr>
          <w:color w:val="000000"/>
          <w:kern w:val="0"/>
          <w:sz w:val="24"/>
          <w:szCs w:val="24"/>
        </w:rPr>
      </w:pPr>
      <w:r w:rsidRPr="006506EF">
        <w:rPr>
          <w:color w:val="000000"/>
          <w:kern w:val="0"/>
          <w:sz w:val="24"/>
          <w:szCs w:val="24"/>
        </w:rPr>
        <w:t xml:space="preserve">§5  </w:t>
      </w:r>
      <w:r w:rsidRPr="006506EF">
        <w:rPr>
          <w:color w:val="000000"/>
          <w:kern w:val="0"/>
          <w:sz w:val="24"/>
          <w:szCs w:val="24"/>
        </w:rPr>
        <w:t>投资组合报告</w:t>
      </w:r>
    </w:p>
    <w:p w:rsidR="00F5013F" w:rsidRPr="006506EF" w:rsidRDefault="00F5013F" w:rsidP="00EC4BA3">
      <w:pPr>
        <w:autoSpaceDE w:val="0"/>
        <w:autoSpaceDN w:val="0"/>
        <w:adjustRightInd w:val="0"/>
        <w:spacing w:line="360" w:lineRule="auto"/>
        <w:jc w:val="left"/>
        <w:rPr>
          <w:b/>
          <w:color w:val="000000"/>
          <w:kern w:val="0"/>
          <w:sz w:val="24"/>
        </w:rPr>
      </w:pPr>
      <w:r w:rsidRPr="006506EF">
        <w:rPr>
          <w:b/>
          <w:color w:val="000000"/>
          <w:kern w:val="0"/>
          <w:sz w:val="24"/>
        </w:rPr>
        <w:t xml:space="preserve">5.1 </w:t>
      </w:r>
      <w:r w:rsidRPr="006506EF">
        <w:rPr>
          <w:b/>
          <w:color w:val="000000"/>
          <w:kern w:val="0"/>
          <w:sz w:val="24"/>
        </w:rPr>
        <w:t>报告期末基金资产组合情况</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4253"/>
        <w:gridCol w:w="2835"/>
        <w:gridCol w:w="1559"/>
      </w:tblGrid>
      <w:tr w:rsidR="00F5013F" w:rsidRPr="006506EF" w:rsidTr="00592EFF">
        <w:tc>
          <w:tcPr>
            <w:tcW w:w="851" w:type="dxa"/>
            <w:vAlign w:val="center"/>
          </w:tcPr>
          <w:p w:rsidR="00F5013F" w:rsidRPr="006506EF" w:rsidRDefault="00F5013F" w:rsidP="00B918B8">
            <w:pPr>
              <w:spacing w:before="29" w:line="360" w:lineRule="auto"/>
              <w:ind w:left="17"/>
              <w:jc w:val="center"/>
              <w:rPr>
                <w:color w:val="000000"/>
                <w:sz w:val="24"/>
              </w:rPr>
            </w:pPr>
            <w:r w:rsidRPr="006506EF">
              <w:rPr>
                <w:color w:val="000000"/>
                <w:sz w:val="24"/>
              </w:rPr>
              <w:t>序号</w:t>
            </w:r>
          </w:p>
        </w:tc>
        <w:tc>
          <w:tcPr>
            <w:tcW w:w="4253" w:type="dxa"/>
            <w:vAlign w:val="center"/>
          </w:tcPr>
          <w:p w:rsidR="00F5013F" w:rsidRPr="006506EF" w:rsidRDefault="00F5013F" w:rsidP="00B918B8">
            <w:pPr>
              <w:spacing w:before="29" w:line="360" w:lineRule="auto"/>
              <w:ind w:left="17"/>
              <w:jc w:val="center"/>
              <w:rPr>
                <w:color w:val="000000"/>
                <w:sz w:val="24"/>
              </w:rPr>
            </w:pPr>
            <w:r w:rsidRPr="006506EF">
              <w:rPr>
                <w:color w:val="000000"/>
                <w:sz w:val="24"/>
              </w:rPr>
              <w:t>项目</w:t>
            </w:r>
          </w:p>
        </w:tc>
        <w:tc>
          <w:tcPr>
            <w:tcW w:w="2835" w:type="dxa"/>
            <w:vAlign w:val="center"/>
          </w:tcPr>
          <w:p w:rsidR="00F5013F" w:rsidRPr="006506EF" w:rsidRDefault="00F5013F" w:rsidP="00B918B8">
            <w:pPr>
              <w:spacing w:before="29" w:line="360" w:lineRule="auto"/>
              <w:ind w:left="17"/>
              <w:jc w:val="center"/>
              <w:rPr>
                <w:color w:val="000000"/>
                <w:sz w:val="24"/>
              </w:rPr>
            </w:pPr>
            <w:r w:rsidRPr="006506EF">
              <w:rPr>
                <w:color w:val="000000"/>
                <w:sz w:val="24"/>
              </w:rPr>
              <w:t>金额</w:t>
            </w:r>
            <w:r w:rsidRPr="006506EF">
              <w:rPr>
                <w:color w:val="000000"/>
                <w:sz w:val="24"/>
              </w:rPr>
              <w:t>(</w:t>
            </w:r>
            <w:r w:rsidRPr="006506EF">
              <w:rPr>
                <w:color w:val="000000"/>
                <w:sz w:val="24"/>
              </w:rPr>
              <w:t>人民币元</w:t>
            </w:r>
            <w:r w:rsidRPr="006506EF">
              <w:rPr>
                <w:color w:val="000000"/>
                <w:sz w:val="24"/>
              </w:rPr>
              <w:t>)</w:t>
            </w:r>
          </w:p>
        </w:tc>
        <w:tc>
          <w:tcPr>
            <w:tcW w:w="1559" w:type="dxa"/>
            <w:vAlign w:val="center"/>
          </w:tcPr>
          <w:p w:rsidR="00F5013F" w:rsidRPr="006506EF" w:rsidRDefault="00F5013F" w:rsidP="00B918B8">
            <w:pPr>
              <w:spacing w:before="29" w:line="360" w:lineRule="auto"/>
              <w:ind w:left="17"/>
              <w:jc w:val="center"/>
              <w:rPr>
                <w:color w:val="000000"/>
                <w:sz w:val="24"/>
              </w:rPr>
            </w:pPr>
            <w:r w:rsidRPr="006506EF">
              <w:rPr>
                <w:color w:val="000000"/>
                <w:sz w:val="24"/>
              </w:rPr>
              <w:t>占基金总资产的比例</w:t>
            </w:r>
            <w:r w:rsidRPr="006506EF">
              <w:rPr>
                <w:color w:val="000000"/>
                <w:sz w:val="24"/>
              </w:rPr>
              <w:t>(%)</w:t>
            </w:r>
          </w:p>
        </w:tc>
      </w:tr>
      <w:tr w:rsidR="00F5013F" w:rsidRPr="006506EF" w:rsidTr="00592EFF">
        <w:tc>
          <w:tcPr>
            <w:tcW w:w="851" w:type="dxa"/>
            <w:vAlign w:val="center"/>
          </w:tcPr>
          <w:p w:rsidR="00F5013F" w:rsidRPr="006506EF" w:rsidRDefault="00F5013F" w:rsidP="00B918B8">
            <w:pPr>
              <w:spacing w:before="29" w:line="360" w:lineRule="auto"/>
              <w:ind w:left="17"/>
              <w:jc w:val="center"/>
              <w:rPr>
                <w:color w:val="000000"/>
                <w:sz w:val="24"/>
              </w:rPr>
            </w:pPr>
            <w:r w:rsidRPr="006506EF">
              <w:rPr>
                <w:color w:val="000000"/>
                <w:sz w:val="24"/>
              </w:rPr>
              <w:t>1</w:t>
            </w:r>
          </w:p>
        </w:tc>
        <w:tc>
          <w:tcPr>
            <w:tcW w:w="4253" w:type="dxa"/>
            <w:vAlign w:val="center"/>
          </w:tcPr>
          <w:p w:rsidR="00F5013F" w:rsidRPr="006506EF" w:rsidRDefault="00F5013F" w:rsidP="00B918B8">
            <w:pPr>
              <w:spacing w:before="29" w:line="360" w:lineRule="auto"/>
              <w:ind w:left="17"/>
              <w:jc w:val="left"/>
              <w:rPr>
                <w:sz w:val="24"/>
              </w:rPr>
            </w:pPr>
            <w:r w:rsidRPr="006506EF">
              <w:rPr>
                <w:color w:val="000000"/>
                <w:sz w:val="24"/>
              </w:rPr>
              <w:t>权益投资</w:t>
            </w:r>
          </w:p>
        </w:tc>
        <w:tc>
          <w:tcPr>
            <w:tcW w:w="2835" w:type="dxa"/>
            <w:vAlign w:val="center"/>
          </w:tcPr>
          <w:p w:rsidR="00F5013F" w:rsidRPr="006506EF" w:rsidRDefault="00F5013F" w:rsidP="00BF1DD5">
            <w:pPr>
              <w:spacing w:before="29" w:line="360" w:lineRule="auto"/>
              <w:ind w:left="17"/>
              <w:jc w:val="right"/>
              <w:rPr>
                <w:color w:val="000000"/>
                <w:sz w:val="24"/>
              </w:rPr>
            </w:pPr>
            <w:r w:rsidRPr="006506EF">
              <w:rPr>
                <w:color w:val="000000"/>
                <w:sz w:val="24"/>
              </w:rPr>
              <w:t>30,700,974.78</w:t>
            </w:r>
          </w:p>
        </w:tc>
        <w:tc>
          <w:tcPr>
            <w:tcW w:w="1559" w:type="dxa"/>
            <w:vAlign w:val="center"/>
          </w:tcPr>
          <w:p w:rsidR="00F5013F" w:rsidRPr="006506EF" w:rsidRDefault="00F5013F" w:rsidP="00BF1DD5">
            <w:pPr>
              <w:spacing w:before="29" w:line="360" w:lineRule="auto"/>
              <w:ind w:left="17"/>
              <w:jc w:val="right"/>
              <w:rPr>
                <w:color w:val="000000"/>
                <w:sz w:val="24"/>
              </w:rPr>
            </w:pPr>
            <w:r w:rsidRPr="006506EF">
              <w:rPr>
                <w:color w:val="000000"/>
                <w:sz w:val="24"/>
              </w:rPr>
              <w:t>7.63</w:t>
            </w:r>
          </w:p>
        </w:tc>
      </w:tr>
      <w:tr w:rsidR="00F5013F" w:rsidRPr="006506EF" w:rsidTr="00592EFF">
        <w:tc>
          <w:tcPr>
            <w:tcW w:w="851" w:type="dxa"/>
            <w:vAlign w:val="center"/>
          </w:tcPr>
          <w:p w:rsidR="00F5013F" w:rsidRPr="006506EF" w:rsidRDefault="00F5013F" w:rsidP="00B918B8">
            <w:pPr>
              <w:spacing w:before="29" w:line="360" w:lineRule="auto"/>
              <w:ind w:left="17"/>
              <w:jc w:val="center"/>
              <w:rPr>
                <w:color w:val="000000"/>
                <w:sz w:val="24"/>
              </w:rPr>
            </w:pPr>
          </w:p>
        </w:tc>
        <w:tc>
          <w:tcPr>
            <w:tcW w:w="4253" w:type="dxa"/>
            <w:vAlign w:val="center"/>
          </w:tcPr>
          <w:p w:rsidR="00F5013F" w:rsidRPr="006506EF" w:rsidRDefault="00F5013F" w:rsidP="00B918B8">
            <w:pPr>
              <w:spacing w:before="29" w:line="360" w:lineRule="auto"/>
              <w:ind w:left="17"/>
              <w:jc w:val="left"/>
              <w:rPr>
                <w:sz w:val="24"/>
              </w:rPr>
            </w:pPr>
            <w:r w:rsidRPr="006506EF">
              <w:rPr>
                <w:color w:val="000000"/>
                <w:sz w:val="24"/>
              </w:rPr>
              <w:t>其中：普通股</w:t>
            </w:r>
          </w:p>
        </w:tc>
        <w:tc>
          <w:tcPr>
            <w:tcW w:w="2835" w:type="dxa"/>
            <w:vAlign w:val="center"/>
          </w:tcPr>
          <w:p w:rsidR="00F5013F" w:rsidRPr="006506EF" w:rsidRDefault="00F5013F" w:rsidP="00BF1DD5">
            <w:pPr>
              <w:spacing w:before="29" w:line="360" w:lineRule="auto"/>
              <w:ind w:left="17"/>
              <w:jc w:val="right"/>
              <w:rPr>
                <w:color w:val="000000"/>
                <w:sz w:val="24"/>
              </w:rPr>
            </w:pPr>
            <w:r w:rsidRPr="006506EF">
              <w:rPr>
                <w:color w:val="000000"/>
                <w:sz w:val="24"/>
              </w:rPr>
              <w:t>30,700,974.78</w:t>
            </w:r>
          </w:p>
        </w:tc>
        <w:tc>
          <w:tcPr>
            <w:tcW w:w="1559" w:type="dxa"/>
            <w:vAlign w:val="center"/>
          </w:tcPr>
          <w:p w:rsidR="00F5013F" w:rsidRPr="006506EF" w:rsidRDefault="00F5013F" w:rsidP="00BF1DD5">
            <w:pPr>
              <w:spacing w:before="29" w:line="360" w:lineRule="auto"/>
              <w:ind w:left="17"/>
              <w:jc w:val="right"/>
              <w:rPr>
                <w:color w:val="000000"/>
                <w:sz w:val="24"/>
              </w:rPr>
            </w:pPr>
            <w:r w:rsidRPr="006506EF">
              <w:rPr>
                <w:color w:val="000000"/>
                <w:sz w:val="24"/>
              </w:rPr>
              <w:t>7.63</w:t>
            </w:r>
          </w:p>
        </w:tc>
      </w:tr>
      <w:tr w:rsidR="00F5013F" w:rsidRPr="006506EF" w:rsidTr="00592EFF">
        <w:tc>
          <w:tcPr>
            <w:tcW w:w="851" w:type="dxa"/>
            <w:vAlign w:val="center"/>
          </w:tcPr>
          <w:p w:rsidR="00F5013F" w:rsidRPr="006506EF" w:rsidRDefault="00F5013F" w:rsidP="00B918B8">
            <w:pPr>
              <w:spacing w:before="29" w:line="360" w:lineRule="auto"/>
              <w:ind w:left="17"/>
              <w:jc w:val="center"/>
              <w:rPr>
                <w:color w:val="000000"/>
                <w:sz w:val="24"/>
              </w:rPr>
            </w:pPr>
          </w:p>
        </w:tc>
        <w:tc>
          <w:tcPr>
            <w:tcW w:w="4253" w:type="dxa"/>
            <w:vAlign w:val="center"/>
          </w:tcPr>
          <w:p w:rsidR="00F5013F" w:rsidRPr="006506EF" w:rsidRDefault="00F5013F" w:rsidP="00547F92">
            <w:pPr>
              <w:spacing w:before="29" w:line="360" w:lineRule="auto"/>
              <w:ind w:left="17" w:firstLineChars="300" w:firstLine="720"/>
              <w:jc w:val="left"/>
              <w:rPr>
                <w:color w:val="000000"/>
                <w:sz w:val="24"/>
              </w:rPr>
            </w:pPr>
            <w:r w:rsidRPr="006506EF">
              <w:rPr>
                <w:color w:val="000000"/>
                <w:sz w:val="24"/>
              </w:rPr>
              <w:t>存托凭证</w:t>
            </w:r>
          </w:p>
        </w:tc>
        <w:tc>
          <w:tcPr>
            <w:tcW w:w="2835" w:type="dxa"/>
            <w:vAlign w:val="center"/>
          </w:tcPr>
          <w:p w:rsidR="00F5013F" w:rsidRPr="006506EF" w:rsidRDefault="00F5013F" w:rsidP="00BF1DD5">
            <w:pPr>
              <w:spacing w:before="29" w:line="360" w:lineRule="auto"/>
              <w:ind w:left="17"/>
              <w:jc w:val="right"/>
              <w:rPr>
                <w:color w:val="000000"/>
                <w:sz w:val="24"/>
              </w:rPr>
            </w:pPr>
            <w:r w:rsidRPr="006506EF">
              <w:rPr>
                <w:color w:val="000000"/>
                <w:sz w:val="24"/>
              </w:rPr>
              <w:t>-</w:t>
            </w:r>
          </w:p>
        </w:tc>
        <w:tc>
          <w:tcPr>
            <w:tcW w:w="1559" w:type="dxa"/>
            <w:vAlign w:val="center"/>
          </w:tcPr>
          <w:p w:rsidR="00F5013F" w:rsidRPr="006506EF" w:rsidRDefault="00F5013F" w:rsidP="00BF1DD5">
            <w:pPr>
              <w:spacing w:before="29" w:line="360" w:lineRule="auto"/>
              <w:ind w:left="17"/>
              <w:jc w:val="right"/>
              <w:rPr>
                <w:color w:val="000000"/>
                <w:sz w:val="24"/>
              </w:rPr>
            </w:pPr>
            <w:r w:rsidRPr="006506EF">
              <w:rPr>
                <w:color w:val="000000"/>
                <w:sz w:val="24"/>
              </w:rPr>
              <w:t>-</w:t>
            </w:r>
          </w:p>
        </w:tc>
      </w:tr>
      <w:tr w:rsidR="00F5013F" w:rsidRPr="006506EF" w:rsidTr="00592EFF">
        <w:tc>
          <w:tcPr>
            <w:tcW w:w="851" w:type="dxa"/>
            <w:vAlign w:val="center"/>
          </w:tcPr>
          <w:p w:rsidR="00F5013F" w:rsidRPr="006506EF" w:rsidRDefault="00F5013F" w:rsidP="00B918B8">
            <w:pPr>
              <w:spacing w:before="29" w:line="360" w:lineRule="auto"/>
              <w:ind w:left="17"/>
              <w:jc w:val="center"/>
              <w:rPr>
                <w:color w:val="000000"/>
                <w:sz w:val="24"/>
              </w:rPr>
            </w:pPr>
          </w:p>
        </w:tc>
        <w:tc>
          <w:tcPr>
            <w:tcW w:w="4253" w:type="dxa"/>
            <w:vAlign w:val="center"/>
          </w:tcPr>
          <w:p w:rsidR="00F5013F" w:rsidRPr="006506EF" w:rsidRDefault="00F5013F" w:rsidP="00547F92">
            <w:pPr>
              <w:spacing w:before="29" w:line="360" w:lineRule="auto"/>
              <w:ind w:left="17" w:firstLineChars="300" w:firstLine="720"/>
              <w:jc w:val="left"/>
              <w:rPr>
                <w:color w:val="000000"/>
                <w:sz w:val="24"/>
              </w:rPr>
            </w:pPr>
            <w:r w:rsidRPr="006506EF">
              <w:rPr>
                <w:color w:val="000000"/>
                <w:sz w:val="24"/>
              </w:rPr>
              <w:t>优先股</w:t>
            </w:r>
          </w:p>
        </w:tc>
        <w:tc>
          <w:tcPr>
            <w:tcW w:w="2835" w:type="dxa"/>
            <w:vAlign w:val="center"/>
          </w:tcPr>
          <w:p w:rsidR="00F5013F" w:rsidRPr="006506EF" w:rsidRDefault="00F5013F" w:rsidP="00BF1DD5">
            <w:pPr>
              <w:spacing w:before="29" w:line="360" w:lineRule="auto"/>
              <w:ind w:left="17"/>
              <w:jc w:val="right"/>
              <w:rPr>
                <w:color w:val="000000"/>
                <w:sz w:val="24"/>
              </w:rPr>
            </w:pPr>
            <w:r w:rsidRPr="006506EF">
              <w:rPr>
                <w:color w:val="000000"/>
                <w:sz w:val="24"/>
              </w:rPr>
              <w:t>-</w:t>
            </w:r>
          </w:p>
        </w:tc>
        <w:tc>
          <w:tcPr>
            <w:tcW w:w="1559" w:type="dxa"/>
            <w:vAlign w:val="center"/>
          </w:tcPr>
          <w:p w:rsidR="00F5013F" w:rsidRPr="006506EF" w:rsidRDefault="00F5013F" w:rsidP="00BF1DD5">
            <w:pPr>
              <w:spacing w:before="29" w:line="360" w:lineRule="auto"/>
              <w:ind w:left="17"/>
              <w:jc w:val="right"/>
              <w:rPr>
                <w:color w:val="000000"/>
                <w:sz w:val="24"/>
              </w:rPr>
            </w:pPr>
            <w:r w:rsidRPr="006506EF">
              <w:rPr>
                <w:color w:val="000000"/>
                <w:sz w:val="24"/>
              </w:rPr>
              <w:t>-</w:t>
            </w:r>
          </w:p>
        </w:tc>
      </w:tr>
      <w:tr w:rsidR="00F5013F" w:rsidRPr="006506EF" w:rsidTr="00592EFF">
        <w:tc>
          <w:tcPr>
            <w:tcW w:w="851" w:type="dxa"/>
            <w:vAlign w:val="center"/>
          </w:tcPr>
          <w:p w:rsidR="00F5013F" w:rsidRPr="006506EF" w:rsidRDefault="00F5013F" w:rsidP="00B918B8">
            <w:pPr>
              <w:spacing w:before="29" w:line="360" w:lineRule="auto"/>
              <w:ind w:left="17"/>
              <w:jc w:val="center"/>
              <w:rPr>
                <w:color w:val="000000"/>
                <w:sz w:val="24"/>
              </w:rPr>
            </w:pPr>
          </w:p>
        </w:tc>
        <w:tc>
          <w:tcPr>
            <w:tcW w:w="4253" w:type="dxa"/>
            <w:vAlign w:val="center"/>
          </w:tcPr>
          <w:p w:rsidR="00F5013F" w:rsidRPr="006506EF" w:rsidRDefault="00F5013F" w:rsidP="00547F92">
            <w:pPr>
              <w:spacing w:before="29" w:line="360" w:lineRule="auto"/>
              <w:ind w:left="17" w:firstLineChars="300" w:firstLine="720"/>
              <w:jc w:val="left"/>
              <w:rPr>
                <w:color w:val="000000"/>
                <w:sz w:val="24"/>
              </w:rPr>
            </w:pPr>
            <w:r w:rsidRPr="006506EF">
              <w:rPr>
                <w:color w:val="000000"/>
                <w:sz w:val="24"/>
              </w:rPr>
              <w:t>房地产信托</w:t>
            </w:r>
          </w:p>
        </w:tc>
        <w:tc>
          <w:tcPr>
            <w:tcW w:w="2835" w:type="dxa"/>
            <w:vAlign w:val="center"/>
          </w:tcPr>
          <w:p w:rsidR="00F5013F" w:rsidRPr="006506EF" w:rsidRDefault="00F5013F" w:rsidP="00BF1DD5">
            <w:pPr>
              <w:spacing w:before="29" w:line="360" w:lineRule="auto"/>
              <w:ind w:left="17"/>
              <w:jc w:val="right"/>
              <w:rPr>
                <w:color w:val="000000"/>
                <w:sz w:val="24"/>
              </w:rPr>
            </w:pPr>
            <w:r w:rsidRPr="006506EF">
              <w:rPr>
                <w:color w:val="000000"/>
                <w:sz w:val="24"/>
              </w:rPr>
              <w:t>-</w:t>
            </w:r>
          </w:p>
        </w:tc>
        <w:tc>
          <w:tcPr>
            <w:tcW w:w="1559" w:type="dxa"/>
            <w:vAlign w:val="center"/>
          </w:tcPr>
          <w:p w:rsidR="00F5013F" w:rsidRPr="006506EF" w:rsidRDefault="00F5013F" w:rsidP="00BF1DD5">
            <w:pPr>
              <w:spacing w:before="29" w:line="360" w:lineRule="auto"/>
              <w:ind w:left="17"/>
              <w:jc w:val="right"/>
              <w:rPr>
                <w:color w:val="000000"/>
                <w:sz w:val="24"/>
              </w:rPr>
            </w:pPr>
            <w:r w:rsidRPr="006506EF">
              <w:rPr>
                <w:color w:val="000000"/>
                <w:sz w:val="24"/>
              </w:rPr>
              <w:t>-</w:t>
            </w:r>
          </w:p>
        </w:tc>
      </w:tr>
      <w:tr w:rsidR="00F5013F" w:rsidRPr="006506EF" w:rsidTr="00592EFF">
        <w:tc>
          <w:tcPr>
            <w:tcW w:w="851" w:type="dxa"/>
          </w:tcPr>
          <w:p w:rsidR="00F5013F" w:rsidRPr="006506EF" w:rsidRDefault="00F5013F" w:rsidP="00B25BE8">
            <w:pPr>
              <w:adjustRightInd w:val="0"/>
              <w:snapToGrid w:val="0"/>
              <w:spacing w:line="400" w:lineRule="exact"/>
              <w:jc w:val="center"/>
              <w:rPr>
                <w:color w:val="000000"/>
                <w:sz w:val="24"/>
              </w:rPr>
            </w:pPr>
            <w:r w:rsidRPr="006506EF">
              <w:rPr>
                <w:color w:val="000000"/>
                <w:sz w:val="24"/>
              </w:rPr>
              <w:t>2</w:t>
            </w:r>
          </w:p>
        </w:tc>
        <w:tc>
          <w:tcPr>
            <w:tcW w:w="4253" w:type="dxa"/>
          </w:tcPr>
          <w:p w:rsidR="00F5013F" w:rsidRPr="006506EF" w:rsidRDefault="00F5013F" w:rsidP="00B25BE8">
            <w:pPr>
              <w:adjustRightInd w:val="0"/>
              <w:snapToGrid w:val="0"/>
              <w:spacing w:line="400" w:lineRule="exact"/>
              <w:rPr>
                <w:color w:val="000000"/>
                <w:sz w:val="24"/>
              </w:rPr>
            </w:pPr>
            <w:r w:rsidRPr="006506EF">
              <w:rPr>
                <w:color w:val="000000"/>
                <w:sz w:val="24"/>
              </w:rPr>
              <w:t>基金投资</w:t>
            </w:r>
          </w:p>
        </w:tc>
        <w:tc>
          <w:tcPr>
            <w:tcW w:w="2835" w:type="dxa"/>
            <w:vAlign w:val="center"/>
          </w:tcPr>
          <w:p w:rsidR="00F5013F" w:rsidRPr="006506EF" w:rsidRDefault="00F5013F" w:rsidP="00BF1DD5">
            <w:pPr>
              <w:spacing w:before="29" w:line="360" w:lineRule="auto"/>
              <w:ind w:left="17"/>
              <w:jc w:val="right"/>
              <w:rPr>
                <w:color w:val="000000"/>
                <w:sz w:val="24"/>
              </w:rPr>
            </w:pPr>
            <w:r w:rsidRPr="006506EF">
              <w:rPr>
                <w:color w:val="000000"/>
                <w:sz w:val="24"/>
              </w:rPr>
              <w:t>245,569,629.64</w:t>
            </w:r>
          </w:p>
        </w:tc>
        <w:tc>
          <w:tcPr>
            <w:tcW w:w="1559" w:type="dxa"/>
            <w:vAlign w:val="center"/>
          </w:tcPr>
          <w:p w:rsidR="00F5013F" w:rsidRPr="006506EF" w:rsidRDefault="00F5013F" w:rsidP="00BF1DD5">
            <w:pPr>
              <w:spacing w:before="29" w:line="360" w:lineRule="auto"/>
              <w:ind w:left="17"/>
              <w:jc w:val="right"/>
              <w:rPr>
                <w:color w:val="000000"/>
                <w:sz w:val="24"/>
              </w:rPr>
            </w:pPr>
            <w:r w:rsidRPr="006506EF">
              <w:rPr>
                <w:color w:val="000000"/>
                <w:sz w:val="24"/>
              </w:rPr>
              <w:t>61.06</w:t>
            </w:r>
          </w:p>
        </w:tc>
      </w:tr>
      <w:tr w:rsidR="00F5013F" w:rsidRPr="006506EF" w:rsidTr="00592EFF">
        <w:tc>
          <w:tcPr>
            <w:tcW w:w="851" w:type="dxa"/>
            <w:vAlign w:val="center"/>
          </w:tcPr>
          <w:p w:rsidR="00F5013F" w:rsidRPr="006506EF" w:rsidRDefault="00F5013F" w:rsidP="00B918B8">
            <w:pPr>
              <w:spacing w:before="29" w:line="360" w:lineRule="auto"/>
              <w:ind w:left="17"/>
              <w:jc w:val="center"/>
              <w:rPr>
                <w:color w:val="000000"/>
                <w:sz w:val="24"/>
              </w:rPr>
            </w:pPr>
            <w:r w:rsidRPr="006506EF">
              <w:rPr>
                <w:color w:val="000000"/>
                <w:sz w:val="24"/>
              </w:rPr>
              <w:t>3</w:t>
            </w:r>
          </w:p>
        </w:tc>
        <w:tc>
          <w:tcPr>
            <w:tcW w:w="4253" w:type="dxa"/>
            <w:vAlign w:val="center"/>
          </w:tcPr>
          <w:p w:rsidR="00F5013F" w:rsidRPr="006506EF" w:rsidRDefault="00F5013F" w:rsidP="00B918B8">
            <w:pPr>
              <w:spacing w:before="29" w:line="360" w:lineRule="auto"/>
              <w:ind w:left="17"/>
              <w:jc w:val="left"/>
              <w:rPr>
                <w:sz w:val="24"/>
              </w:rPr>
            </w:pPr>
            <w:r w:rsidRPr="006506EF">
              <w:rPr>
                <w:color w:val="000000"/>
                <w:sz w:val="24"/>
              </w:rPr>
              <w:t>固定收益投资</w:t>
            </w:r>
          </w:p>
        </w:tc>
        <w:tc>
          <w:tcPr>
            <w:tcW w:w="2835" w:type="dxa"/>
            <w:vAlign w:val="center"/>
          </w:tcPr>
          <w:p w:rsidR="00F5013F" w:rsidRPr="006506EF" w:rsidRDefault="00F5013F" w:rsidP="00BF1DD5">
            <w:pPr>
              <w:spacing w:before="29" w:line="360" w:lineRule="auto"/>
              <w:ind w:left="17"/>
              <w:jc w:val="right"/>
              <w:rPr>
                <w:color w:val="000000"/>
                <w:sz w:val="24"/>
              </w:rPr>
            </w:pPr>
            <w:r w:rsidRPr="006506EF">
              <w:rPr>
                <w:color w:val="000000"/>
                <w:sz w:val="24"/>
              </w:rPr>
              <w:t>-</w:t>
            </w:r>
          </w:p>
        </w:tc>
        <w:tc>
          <w:tcPr>
            <w:tcW w:w="1559" w:type="dxa"/>
            <w:vAlign w:val="center"/>
          </w:tcPr>
          <w:p w:rsidR="00F5013F" w:rsidRPr="006506EF" w:rsidRDefault="00F5013F" w:rsidP="00BF1DD5">
            <w:pPr>
              <w:spacing w:before="29" w:line="360" w:lineRule="auto"/>
              <w:ind w:left="17"/>
              <w:jc w:val="right"/>
              <w:rPr>
                <w:color w:val="000000"/>
                <w:sz w:val="24"/>
              </w:rPr>
            </w:pPr>
            <w:r w:rsidRPr="006506EF">
              <w:rPr>
                <w:color w:val="000000"/>
                <w:sz w:val="24"/>
              </w:rPr>
              <w:t>-</w:t>
            </w:r>
          </w:p>
        </w:tc>
      </w:tr>
      <w:tr w:rsidR="00F5013F" w:rsidRPr="006506EF" w:rsidTr="00592EFF">
        <w:tc>
          <w:tcPr>
            <w:tcW w:w="851" w:type="dxa"/>
            <w:vAlign w:val="center"/>
          </w:tcPr>
          <w:p w:rsidR="00F5013F" w:rsidRPr="006506EF" w:rsidRDefault="00F5013F" w:rsidP="00B918B8">
            <w:pPr>
              <w:spacing w:before="29" w:line="360" w:lineRule="auto"/>
              <w:ind w:left="17"/>
              <w:jc w:val="center"/>
              <w:rPr>
                <w:color w:val="000000"/>
                <w:sz w:val="24"/>
              </w:rPr>
            </w:pPr>
          </w:p>
        </w:tc>
        <w:tc>
          <w:tcPr>
            <w:tcW w:w="4253" w:type="dxa"/>
            <w:vAlign w:val="center"/>
          </w:tcPr>
          <w:p w:rsidR="00F5013F" w:rsidRPr="006506EF" w:rsidRDefault="00F5013F" w:rsidP="00B918B8">
            <w:pPr>
              <w:spacing w:before="29" w:line="360" w:lineRule="auto"/>
              <w:ind w:left="17"/>
              <w:jc w:val="left"/>
              <w:rPr>
                <w:sz w:val="24"/>
              </w:rPr>
            </w:pPr>
            <w:r w:rsidRPr="006506EF">
              <w:rPr>
                <w:color w:val="000000"/>
                <w:sz w:val="24"/>
              </w:rPr>
              <w:t>其中：债券</w:t>
            </w:r>
          </w:p>
        </w:tc>
        <w:tc>
          <w:tcPr>
            <w:tcW w:w="2835" w:type="dxa"/>
            <w:vAlign w:val="center"/>
          </w:tcPr>
          <w:p w:rsidR="00F5013F" w:rsidRPr="006506EF" w:rsidRDefault="00F5013F" w:rsidP="00BF1DD5">
            <w:pPr>
              <w:spacing w:before="29" w:line="360" w:lineRule="auto"/>
              <w:ind w:left="17"/>
              <w:jc w:val="right"/>
              <w:rPr>
                <w:color w:val="000000"/>
                <w:sz w:val="24"/>
              </w:rPr>
            </w:pPr>
            <w:r w:rsidRPr="006506EF">
              <w:rPr>
                <w:color w:val="000000"/>
                <w:sz w:val="24"/>
              </w:rPr>
              <w:t>-</w:t>
            </w:r>
          </w:p>
        </w:tc>
        <w:tc>
          <w:tcPr>
            <w:tcW w:w="1559" w:type="dxa"/>
            <w:vAlign w:val="center"/>
          </w:tcPr>
          <w:p w:rsidR="00F5013F" w:rsidRPr="006506EF" w:rsidRDefault="00F5013F" w:rsidP="00BF1DD5">
            <w:pPr>
              <w:spacing w:before="29" w:line="360" w:lineRule="auto"/>
              <w:ind w:left="17"/>
              <w:jc w:val="right"/>
              <w:rPr>
                <w:color w:val="000000"/>
                <w:sz w:val="24"/>
              </w:rPr>
            </w:pPr>
            <w:r w:rsidRPr="006506EF">
              <w:rPr>
                <w:color w:val="000000"/>
                <w:sz w:val="24"/>
              </w:rPr>
              <w:t>-</w:t>
            </w:r>
          </w:p>
        </w:tc>
      </w:tr>
      <w:tr w:rsidR="00F5013F" w:rsidRPr="006506EF" w:rsidTr="00592EFF">
        <w:tc>
          <w:tcPr>
            <w:tcW w:w="851" w:type="dxa"/>
            <w:vAlign w:val="center"/>
          </w:tcPr>
          <w:p w:rsidR="00F5013F" w:rsidRPr="006506EF" w:rsidRDefault="00F5013F" w:rsidP="00B918B8">
            <w:pPr>
              <w:spacing w:before="29" w:line="360" w:lineRule="auto"/>
              <w:ind w:left="17"/>
              <w:jc w:val="center"/>
              <w:rPr>
                <w:color w:val="000000"/>
                <w:sz w:val="24"/>
              </w:rPr>
            </w:pPr>
          </w:p>
        </w:tc>
        <w:tc>
          <w:tcPr>
            <w:tcW w:w="4253" w:type="dxa"/>
            <w:vAlign w:val="center"/>
          </w:tcPr>
          <w:p w:rsidR="00F5013F" w:rsidRPr="006506EF" w:rsidRDefault="00F5013F" w:rsidP="00547F92">
            <w:pPr>
              <w:autoSpaceDE w:val="0"/>
              <w:autoSpaceDN w:val="0"/>
              <w:adjustRightInd w:val="0"/>
              <w:spacing w:before="29" w:line="360" w:lineRule="auto"/>
              <w:ind w:left="17" w:firstLineChars="300" w:firstLine="720"/>
              <w:jc w:val="left"/>
              <w:rPr>
                <w:color w:val="000000"/>
                <w:sz w:val="24"/>
              </w:rPr>
            </w:pPr>
            <w:r w:rsidRPr="006506EF">
              <w:rPr>
                <w:color w:val="000000"/>
                <w:sz w:val="24"/>
              </w:rPr>
              <w:t>资产支持证券</w:t>
            </w:r>
          </w:p>
        </w:tc>
        <w:tc>
          <w:tcPr>
            <w:tcW w:w="2835" w:type="dxa"/>
            <w:vAlign w:val="center"/>
          </w:tcPr>
          <w:p w:rsidR="00F5013F" w:rsidRPr="006506EF" w:rsidRDefault="00F5013F" w:rsidP="00BF1DD5">
            <w:pPr>
              <w:spacing w:before="29" w:line="360" w:lineRule="auto"/>
              <w:ind w:left="17"/>
              <w:jc w:val="right"/>
              <w:rPr>
                <w:color w:val="000000"/>
                <w:sz w:val="24"/>
              </w:rPr>
            </w:pPr>
            <w:r w:rsidRPr="006506EF">
              <w:rPr>
                <w:color w:val="000000"/>
                <w:sz w:val="24"/>
              </w:rPr>
              <w:t>-</w:t>
            </w:r>
          </w:p>
        </w:tc>
        <w:tc>
          <w:tcPr>
            <w:tcW w:w="1559" w:type="dxa"/>
            <w:vAlign w:val="center"/>
          </w:tcPr>
          <w:p w:rsidR="00F5013F" w:rsidRPr="006506EF" w:rsidRDefault="00F5013F" w:rsidP="00BF1DD5">
            <w:pPr>
              <w:spacing w:before="29" w:line="360" w:lineRule="auto"/>
              <w:ind w:left="17"/>
              <w:jc w:val="right"/>
              <w:rPr>
                <w:color w:val="000000"/>
                <w:sz w:val="24"/>
              </w:rPr>
            </w:pPr>
            <w:r w:rsidRPr="006506EF">
              <w:rPr>
                <w:color w:val="000000"/>
                <w:sz w:val="24"/>
              </w:rPr>
              <w:t>-</w:t>
            </w:r>
          </w:p>
        </w:tc>
      </w:tr>
      <w:tr w:rsidR="00F5013F" w:rsidRPr="006506EF" w:rsidTr="00592EFF">
        <w:tc>
          <w:tcPr>
            <w:tcW w:w="851" w:type="dxa"/>
            <w:vAlign w:val="center"/>
          </w:tcPr>
          <w:p w:rsidR="00F5013F" w:rsidRPr="006506EF" w:rsidRDefault="00F5013F" w:rsidP="00B918B8">
            <w:pPr>
              <w:spacing w:before="29" w:line="360" w:lineRule="auto"/>
              <w:ind w:left="17"/>
              <w:jc w:val="center"/>
              <w:rPr>
                <w:color w:val="000000"/>
                <w:sz w:val="24"/>
              </w:rPr>
            </w:pPr>
            <w:r w:rsidRPr="006506EF">
              <w:rPr>
                <w:color w:val="000000"/>
                <w:sz w:val="24"/>
              </w:rPr>
              <w:t>4</w:t>
            </w:r>
          </w:p>
        </w:tc>
        <w:tc>
          <w:tcPr>
            <w:tcW w:w="4253" w:type="dxa"/>
            <w:vAlign w:val="center"/>
          </w:tcPr>
          <w:p w:rsidR="00F5013F" w:rsidRPr="006506EF" w:rsidRDefault="00F5013F" w:rsidP="00B918B8">
            <w:pPr>
              <w:spacing w:before="29" w:line="360" w:lineRule="auto"/>
              <w:ind w:left="17"/>
              <w:jc w:val="left"/>
              <w:rPr>
                <w:sz w:val="24"/>
              </w:rPr>
            </w:pPr>
            <w:r w:rsidRPr="006506EF">
              <w:rPr>
                <w:color w:val="000000"/>
                <w:sz w:val="24"/>
              </w:rPr>
              <w:t>金融衍生品投资</w:t>
            </w:r>
          </w:p>
        </w:tc>
        <w:tc>
          <w:tcPr>
            <w:tcW w:w="2835" w:type="dxa"/>
            <w:vAlign w:val="center"/>
          </w:tcPr>
          <w:p w:rsidR="00F5013F" w:rsidRPr="006506EF" w:rsidRDefault="00F5013F" w:rsidP="00BF1DD5">
            <w:pPr>
              <w:spacing w:before="29" w:line="360" w:lineRule="auto"/>
              <w:ind w:left="17"/>
              <w:jc w:val="right"/>
              <w:rPr>
                <w:color w:val="000000"/>
                <w:sz w:val="24"/>
              </w:rPr>
            </w:pPr>
            <w:r w:rsidRPr="006506EF">
              <w:rPr>
                <w:color w:val="000000"/>
                <w:sz w:val="24"/>
              </w:rPr>
              <w:t>-</w:t>
            </w:r>
          </w:p>
        </w:tc>
        <w:tc>
          <w:tcPr>
            <w:tcW w:w="1559" w:type="dxa"/>
            <w:vAlign w:val="center"/>
          </w:tcPr>
          <w:p w:rsidR="00F5013F" w:rsidRPr="006506EF" w:rsidRDefault="00F5013F" w:rsidP="00BF1DD5">
            <w:pPr>
              <w:spacing w:before="29" w:line="360" w:lineRule="auto"/>
              <w:ind w:left="17"/>
              <w:jc w:val="right"/>
              <w:rPr>
                <w:color w:val="000000"/>
                <w:sz w:val="24"/>
              </w:rPr>
            </w:pPr>
            <w:r w:rsidRPr="006506EF">
              <w:rPr>
                <w:color w:val="000000"/>
                <w:sz w:val="24"/>
              </w:rPr>
              <w:t>-</w:t>
            </w:r>
          </w:p>
        </w:tc>
      </w:tr>
      <w:tr w:rsidR="00F5013F" w:rsidRPr="006506EF" w:rsidTr="00592EFF">
        <w:tc>
          <w:tcPr>
            <w:tcW w:w="851" w:type="dxa"/>
            <w:vAlign w:val="center"/>
          </w:tcPr>
          <w:p w:rsidR="00F5013F" w:rsidRPr="006506EF" w:rsidRDefault="00F5013F" w:rsidP="00B918B8">
            <w:pPr>
              <w:spacing w:before="29" w:line="360" w:lineRule="auto"/>
              <w:ind w:left="17"/>
              <w:jc w:val="center"/>
              <w:rPr>
                <w:color w:val="000000"/>
                <w:sz w:val="24"/>
              </w:rPr>
            </w:pPr>
          </w:p>
        </w:tc>
        <w:tc>
          <w:tcPr>
            <w:tcW w:w="4253" w:type="dxa"/>
          </w:tcPr>
          <w:p w:rsidR="00F5013F" w:rsidRPr="006506EF" w:rsidRDefault="00F5013F" w:rsidP="00B25BE8">
            <w:pPr>
              <w:adjustRightInd w:val="0"/>
              <w:snapToGrid w:val="0"/>
              <w:spacing w:line="400" w:lineRule="exact"/>
              <w:rPr>
                <w:color w:val="000000"/>
                <w:sz w:val="24"/>
              </w:rPr>
            </w:pPr>
            <w:r w:rsidRPr="006506EF">
              <w:rPr>
                <w:color w:val="000000"/>
                <w:sz w:val="24"/>
              </w:rPr>
              <w:t>其中：远期</w:t>
            </w:r>
          </w:p>
        </w:tc>
        <w:tc>
          <w:tcPr>
            <w:tcW w:w="2835" w:type="dxa"/>
            <w:vAlign w:val="center"/>
          </w:tcPr>
          <w:p w:rsidR="00F5013F" w:rsidRPr="006506EF" w:rsidRDefault="00F5013F" w:rsidP="00BF1DD5">
            <w:pPr>
              <w:spacing w:before="29" w:line="360" w:lineRule="auto"/>
              <w:ind w:left="17"/>
              <w:jc w:val="right"/>
              <w:rPr>
                <w:color w:val="000000"/>
                <w:sz w:val="24"/>
              </w:rPr>
            </w:pPr>
            <w:r w:rsidRPr="006506EF">
              <w:rPr>
                <w:color w:val="000000"/>
                <w:sz w:val="24"/>
              </w:rPr>
              <w:t>-</w:t>
            </w:r>
          </w:p>
        </w:tc>
        <w:tc>
          <w:tcPr>
            <w:tcW w:w="1559" w:type="dxa"/>
            <w:vAlign w:val="center"/>
          </w:tcPr>
          <w:p w:rsidR="00F5013F" w:rsidRPr="006506EF" w:rsidRDefault="00F5013F" w:rsidP="00BF1DD5">
            <w:pPr>
              <w:spacing w:before="29" w:line="360" w:lineRule="auto"/>
              <w:ind w:left="17"/>
              <w:jc w:val="right"/>
              <w:rPr>
                <w:color w:val="000000"/>
                <w:sz w:val="24"/>
              </w:rPr>
            </w:pPr>
            <w:r w:rsidRPr="006506EF">
              <w:rPr>
                <w:color w:val="000000"/>
                <w:sz w:val="24"/>
              </w:rPr>
              <w:t>-</w:t>
            </w:r>
          </w:p>
        </w:tc>
      </w:tr>
      <w:tr w:rsidR="00F5013F" w:rsidRPr="006506EF" w:rsidTr="00592EFF">
        <w:tc>
          <w:tcPr>
            <w:tcW w:w="851" w:type="dxa"/>
            <w:vAlign w:val="center"/>
          </w:tcPr>
          <w:p w:rsidR="00F5013F" w:rsidRPr="006506EF" w:rsidRDefault="00F5013F" w:rsidP="00B918B8">
            <w:pPr>
              <w:spacing w:before="29" w:line="360" w:lineRule="auto"/>
              <w:ind w:left="17"/>
              <w:jc w:val="center"/>
              <w:rPr>
                <w:color w:val="000000"/>
                <w:sz w:val="24"/>
              </w:rPr>
            </w:pPr>
          </w:p>
        </w:tc>
        <w:tc>
          <w:tcPr>
            <w:tcW w:w="4253" w:type="dxa"/>
          </w:tcPr>
          <w:p w:rsidR="00F5013F" w:rsidRPr="006506EF" w:rsidDel="00455464" w:rsidRDefault="00F5013F" w:rsidP="00547F92">
            <w:pPr>
              <w:adjustRightInd w:val="0"/>
              <w:snapToGrid w:val="0"/>
              <w:spacing w:line="400" w:lineRule="exact"/>
              <w:ind w:firstLineChars="300" w:firstLine="720"/>
              <w:rPr>
                <w:color w:val="000000"/>
                <w:sz w:val="24"/>
              </w:rPr>
            </w:pPr>
            <w:r w:rsidRPr="006506EF">
              <w:rPr>
                <w:color w:val="000000"/>
                <w:sz w:val="24"/>
              </w:rPr>
              <w:t>期货</w:t>
            </w:r>
          </w:p>
        </w:tc>
        <w:tc>
          <w:tcPr>
            <w:tcW w:w="2835" w:type="dxa"/>
            <w:vAlign w:val="center"/>
          </w:tcPr>
          <w:p w:rsidR="00F5013F" w:rsidRPr="006506EF" w:rsidRDefault="00F5013F" w:rsidP="00BF1DD5">
            <w:pPr>
              <w:spacing w:before="29" w:line="360" w:lineRule="auto"/>
              <w:ind w:left="17"/>
              <w:jc w:val="right"/>
              <w:rPr>
                <w:color w:val="000000"/>
                <w:sz w:val="24"/>
              </w:rPr>
            </w:pPr>
            <w:r w:rsidRPr="006506EF">
              <w:rPr>
                <w:color w:val="000000"/>
                <w:sz w:val="24"/>
              </w:rPr>
              <w:t>-</w:t>
            </w:r>
          </w:p>
        </w:tc>
        <w:tc>
          <w:tcPr>
            <w:tcW w:w="1559" w:type="dxa"/>
            <w:vAlign w:val="center"/>
          </w:tcPr>
          <w:p w:rsidR="00F5013F" w:rsidRPr="006506EF" w:rsidRDefault="00F5013F" w:rsidP="00BF1DD5">
            <w:pPr>
              <w:spacing w:before="29" w:line="360" w:lineRule="auto"/>
              <w:ind w:left="17"/>
              <w:jc w:val="right"/>
              <w:rPr>
                <w:color w:val="000000"/>
                <w:sz w:val="24"/>
              </w:rPr>
            </w:pPr>
            <w:r w:rsidRPr="006506EF">
              <w:rPr>
                <w:color w:val="000000"/>
                <w:sz w:val="24"/>
              </w:rPr>
              <w:t>-</w:t>
            </w:r>
          </w:p>
        </w:tc>
      </w:tr>
      <w:tr w:rsidR="00F5013F" w:rsidRPr="006506EF" w:rsidTr="00592EFF">
        <w:tc>
          <w:tcPr>
            <w:tcW w:w="851" w:type="dxa"/>
            <w:vAlign w:val="center"/>
          </w:tcPr>
          <w:p w:rsidR="00F5013F" w:rsidRPr="006506EF" w:rsidRDefault="00F5013F" w:rsidP="00B918B8">
            <w:pPr>
              <w:spacing w:before="29" w:line="360" w:lineRule="auto"/>
              <w:ind w:left="17"/>
              <w:jc w:val="center"/>
              <w:rPr>
                <w:color w:val="000000"/>
                <w:sz w:val="24"/>
              </w:rPr>
            </w:pPr>
          </w:p>
        </w:tc>
        <w:tc>
          <w:tcPr>
            <w:tcW w:w="4253" w:type="dxa"/>
          </w:tcPr>
          <w:p w:rsidR="00F5013F" w:rsidRPr="006506EF" w:rsidRDefault="00F5013F" w:rsidP="00547F92">
            <w:pPr>
              <w:adjustRightInd w:val="0"/>
              <w:snapToGrid w:val="0"/>
              <w:spacing w:line="400" w:lineRule="exact"/>
              <w:ind w:firstLineChars="300" w:firstLine="720"/>
              <w:rPr>
                <w:color w:val="000000"/>
                <w:sz w:val="24"/>
              </w:rPr>
            </w:pPr>
            <w:r w:rsidRPr="006506EF">
              <w:rPr>
                <w:color w:val="000000"/>
                <w:sz w:val="24"/>
              </w:rPr>
              <w:t>期权</w:t>
            </w:r>
          </w:p>
        </w:tc>
        <w:tc>
          <w:tcPr>
            <w:tcW w:w="2835" w:type="dxa"/>
            <w:vAlign w:val="center"/>
          </w:tcPr>
          <w:p w:rsidR="00F5013F" w:rsidRPr="006506EF" w:rsidRDefault="00F5013F" w:rsidP="00BF1DD5">
            <w:pPr>
              <w:spacing w:before="29" w:line="360" w:lineRule="auto"/>
              <w:ind w:left="17"/>
              <w:jc w:val="right"/>
              <w:rPr>
                <w:color w:val="000000"/>
                <w:sz w:val="24"/>
              </w:rPr>
            </w:pPr>
            <w:r w:rsidRPr="006506EF">
              <w:rPr>
                <w:color w:val="000000"/>
                <w:sz w:val="24"/>
              </w:rPr>
              <w:t>-</w:t>
            </w:r>
          </w:p>
        </w:tc>
        <w:tc>
          <w:tcPr>
            <w:tcW w:w="1559" w:type="dxa"/>
            <w:vAlign w:val="center"/>
          </w:tcPr>
          <w:p w:rsidR="00F5013F" w:rsidRPr="006506EF" w:rsidRDefault="00F5013F" w:rsidP="00BF1DD5">
            <w:pPr>
              <w:spacing w:before="29" w:line="360" w:lineRule="auto"/>
              <w:ind w:left="17"/>
              <w:jc w:val="right"/>
              <w:rPr>
                <w:color w:val="000000"/>
                <w:sz w:val="24"/>
              </w:rPr>
            </w:pPr>
            <w:r w:rsidRPr="006506EF">
              <w:rPr>
                <w:color w:val="000000"/>
                <w:sz w:val="24"/>
              </w:rPr>
              <w:t>-</w:t>
            </w:r>
          </w:p>
        </w:tc>
      </w:tr>
      <w:tr w:rsidR="00F5013F" w:rsidRPr="006506EF" w:rsidTr="00592EFF">
        <w:tc>
          <w:tcPr>
            <w:tcW w:w="851" w:type="dxa"/>
            <w:vAlign w:val="center"/>
          </w:tcPr>
          <w:p w:rsidR="00F5013F" w:rsidRPr="006506EF" w:rsidRDefault="00F5013F" w:rsidP="00B918B8">
            <w:pPr>
              <w:spacing w:before="29" w:line="360" w:lineRule="auto"/>
              <w:ind w:left="17"/>
              <w:jc w:val="center"/>
              <w:rPr>
                <w:color w:val="000000"/>
                <w:sz w:val="24"/>
              </w:rPr>
            </w:pPr>
          </w:p>
        </w:tc>
        <w:tc>
          <w:tcPr>
            <w:tcW w:w="4253" w:type="dxa"/>
          </w:tcPr>
          <w:p w:rsidR="00F5013F" w:rsidRPr="006506EF" w:rsidRDefault="00F5013F" w:rsidP="00547F92">
            <w:pPr>
              <w:adjustRightInd w:val="0"/>
              <w:snapToGrid w:val="0"/>
              <w:spacing w:line="400" w:lineRule="exact"/>
              <w:ind w:firstLineChars="298" w:firstLine="715"/>
              <w:rPr>
                <w:color w:val="000000"/>
                <w:sz w:val="24"/>
              </w:rPr>
            </w:pPr>
            <w:r w:rsidRPr="006506EF">
              <w:rPr>
                <w:color w:val="000000"/>
                <w:sz w:val="24"/>
              </w:rPr>
              <w:t>权证</w:t>
            </w:r>
          </w:p>
        </w:tc>
        <w:tc>
          <w:tcPr>
            <w:tcW w:w="2835" w:type="dxa"/>
            <w:vAlign w:val="center"/>
          </w:tcPr>
          <w:p w:rsidR="00F5013F" w:rsidRPr="006506EF" w:rsidRDefault="00F5013F" w:rsidP="00BF1DD5">
            <w:pPr>
              <w:spacing w:before="29" w:line="360" w:lineRule="auto"/>
              <w:ind w:left="17"/>
              <w:jc w:val="right"/>
              <w:rPr>
                <w:color w:val="000000"/>
                <w:sz w:val="24"/>
              </w:rPr>
            </w:pPr>
            <w:r w:rsidRPr="006506EF">
              <w:rPr>
                <w:color w:val="000000"/>
                <w:sz w:val="24"/>
              </w:rPr>
              <w:t>-</w:t>
            </w:r>
          </w:p>
        </w:tc>
        <w:tc>
          <w:tcPr>
            <w:tcW w:w="1559" w:type="dxa"/>
            <w:vAlign w:val="center"/>
          </w:tcPr>
          <w:p w:rsidR="00F5013F" w:rsidRPr="006506EF" w:rsidRDefault="00F5013F" w:rsidP="00BF1DD5">
            <w:pPr>
              <w:spacing w:before="29" w:line="360" w:lineRule="auto"/>
              <w:ind w:left="17"/>
              <w:jc w:val="right"/>
              <w:rPr>
                <w:color w:val="000000"/>
                <w:sz w:val="24"/>
              </w:rPr>
            </w:pPr>
            <w:r w:rsidRPr="006506EF">
              <w:rPr>
                <w:color w:val="000000"/>
                <w:sz w:val="24"/>
              </w:rPr>
              <w:t>-</w:t>
            </w:r>
          </w:p>
        </w:tc>
      </w:tr>
      <w:tr w:rsidR="00F5013F" w:rsidRPr="006506EF" w:rsidTr="00592EFF">
        <w:tc>
          <w:tcPr>
            <w:tcW w:w="851" w:type="dxa"/>
            <w:vAlign w:val="center"/>
          </w:tcPr>
          <w:p w:rsidR="00F5013F" w:rsidRPr="006506EF" w:rsidRDefault="00F5013F" w:rsidP="00B918B8">
            <w:pPr>
              <w:spacing w:before="29" w:line="360" w:lineRule="auto"/>
              <w:ind w:left="17"/>
              <w:jc w:val="center"/>
              <w:rPr>
                <w:color w:val="000000"/>
                <w:sz w:val="24"/>
              </w:rPr>
            </w:pPr>
            <w:r w:rsidRPr="006506EF">
              <w:rPr>
                <w:color w:val="000000"/>
                <w:sz w:val="24"/>
              </w:rPr>
              <w:t>5</w:t>
            </w:r>
          </w:p>
        </w:tc>
        <w:tc>
          <w:tcPr>
            <w:tcW w:w="4253" w:type="dxa"/>
            <w:vAlign w:val="center"/>
          </w:tcPr>
          <w:p w:rsidR="00F5013F" w:rsidRPr="006506EF" w:rsidRDefault="00F5013F" w:rsidP="00B918B8">
            <w:pPr>
              <w:spacing w:before="29" w:line="360" w:lineRule="auto"/>
              <w:ind w:left="17"/>
              <w:jc w:val="left"/>
              <w:rPr>
                <w:sz w:val="24"/>
              </w:rPr>
            </w:pPr>
            <w:r w:rsidRPr="006506EF">
              <w:rPr>
                <w:color w:val="000000"/>
                <w:sz w:val="24"/>
              </w:rPr>
              <w:t>买入返售金融资产</w:t>
            </w:r>
          </w:p>
        </w:tc>
        <w:tc>
          <w:tcPr>
            <w:tcW w:w="2835" w:type="dxa"/>
            <w:vAlign w:val="center"/>
          </w:tcPr>
          <w:p w:rsidR="00F5013F" w:rsidRPr="006506EF" w:rsidRDefault="00F5013F" w:rsidP="00BF1DD5">
            <w:pPr>
              <w:spacing w:before="29" w:line="360" w:lineRule="auto"/>
              <w:ind w:left="17"/>
              <w:jc w:val="right"/>
              <w:rPr>
                <w:color w:val="000000"/>
                <w:sz w:val="24"/>
              </w:rPr>
            </w:pPr>
            <w:r w:rsidRPr="006506EF">
              <w:rPr>
                <w:color w:val="000000"/>
                <w:sz w:val="24"/>
              </w:rPr>
              <w:t>-</w:t>
            </w:r>
          </w:p>
        </w:tc>
        <w:tc>
          <w:tcPr>
            <w:tcW w:w="1559" w:type="dxa"/>
            <w:vAlign w:val="center"/>
          </w:tcPr>
          <w:p w:rsidR="00F5013F" w:rsidRPr="006506EF" w:rsidRDefault="00F5013F" w:rsidP="00BF1DD5">
            <w:pPr>
              <w:spacing w:before="29" w:line="360" w:lineRule="auto"/>
              <w:ind w:left="17"/>
              <w:jc w:val="right"/>
              <w:rPr>
                <w:color w:val="000000"/>
                <w:sz w:val="24"/>
              </w:rPr>
            </w:pPr>
            <w:r w:rsidRPr="006506EF">
              <w:rPr>
                <w:color w:val="000000"/>
                <w:sz w:val="24"/>
              </w:rPr>
              <w:t>-</w:t>
            </w:r>
          </w:p>
        </w:tc>
      </w:tr>
      <w:tr w:rsidR="00F5013F" w:rsidRPr="006506EF" w:rsidTr="00592EFF">
        <w:tc>
          <w:tcPr>
            <w:tcW w:w="851" w:type="dxa"/>
            <w:vAlign w:val="center"/>
          </w:tcPr>
          <w:p w:rsidR="00F5013F" w:rsidRPr="006506EF" w:rsidRDefault="00F5013F" w:rsidP="00B918B8">
            <w:pPr>
              <w:spacing w:before="29" w:line="360" w:lineRule="auto"/>
              <w:ind w:left="17"/>
              <w:jc w:val="center"/>
              <w:rPr>
                <w:color w:val="000000"/>
                <w:sz w:val="24"/>
              </w:rPr>
            </w:pPr>
          </w:p>
        </w:tc>
        <w:tc>
          <w:tcPr>
            <w:tcW w:w="4253" w:type="dxa"/>
            <w:vAlign w:val="center"/>
          </w:tcPr>
          <w:p w:rsidR="00F5013F" w:rsidRPr="006506EF" w:rsidRDefault="00F5013F" w:rsidP="00B918B8">
            <w:pPr>
              <w:spacing w:before="29" w:line="360" w:lineRule="auto"/>
              <w:ind w:left="17"/>
              <w:jc w:val="left"/>
              <w:rPr>
                <w:sz w:val="24"/>
              </w:rPr>
            </w:pPr>
            <w:r w:rsidRPr="006506EF">
              <w:rPr>
                <w:color w:val="000000"/>
                <w:sz w:val="24"/>
              </w:rPr>
              <w:t>其中：买断式回购的买入返售金融资产</w:t>
            </w:r>
          </w:p>
        </w:tc>
        <w:tc>
          <w:tcPr>
            <w:tcW w:w="2835" w:type="dxa"/>
            <w:vAlign w:val="center"/>
          </w:tcPr>
          <w:p w:rsidR="00F5013F" w:rsidRPr="006506EF" w:rsidRDefault="00F5013F" w:rsidP="00BF1DD5">
            <w:pPr>
              <w:spacing w:before="29" w:line="360" w:lineRule="auto"/>
              <w:ind w:left="17"/>
              <w:jc w:val="right"/>
              <w:rPr>
                <w:color w:val="000000"/>
                <w:sz w:val="24"/>
              </w:rPr>
            </w:pPr>
            <w:r w:rsidRPr="006506EF">
              <w:rPr>
                <w:color w:val="000000"/>
                <w:sz w:val="24"/>
              </w:rPr>
              <w:t>-</w:t>
            </w:r>
          </w:p>
        </w:tc>
        <w:tc>
          <w:tcPr>
            <w:tcW w:w="1559" w:type="dxa"/>
            <w:vAlign w:val="center"/>
          </w:tcPr>
          <w:p w:rsidR="00F5013F" w:rsidRPr="006506EF" w:rsidRDefault="00F5013F" w:rsidP="00BF1DD5">
            <w:pPr>
              <w:spacing w:before="29" w:line="360" w:lineRule="auto"/>
              <w:ind w:left="17"/>
              <w:jc w:val="right"/>
              <w:rPr>
                <w:color w:val="000000"/>
                <w:sz w:val="24"/>
              </w:rPr>
            </w:pPr>
            <w:r w:rsidRPr="006506EF">
              <w:rPr>
                <w:color w:val="000000"/>
                <w:sz w:val="24"/>
              </w:rPr>
              <w:t>-</w:t>
            </w:r>
          </w:p>
        </w:tc>
      </w:tr>
      <w:tr w:rsidR="00F5013F" w:rsidRPr="006506EF" w:rsidTr="00592EFF">
        <w:tc>
          <w:tcPr>
            <w:tcW w:w="851" w:type="dxa"/>
          </w:tcPr>
          <w:p w:rsidR="00F5013F" w:rsidRPr="006506EF" w:rsidRDefault="00F5013F" w:rsidP="00B25BE8">
            <w:pPr>
              <w:adjustRightInd w:val="0"/>
              <w:snapToGrid w:val="0"/>
              <w:spacing w:line="400" w:lineRule="exact"/>
              <w:jc w:val="center"/>
              <w:rPr>
                <w:color w:val="000000"/>
                <w:sz w:val="24"/>
              </w:rPr>
            </w:pPr>
            <w:r w:rsidRPr="006506EF">
              <w:rPr>
                <w:color w:val="000000"/>
                <w:sz w:val="24"/>
              </w:rPr>
              <w:t>6</w:t>
            </w:r>
          </w:p>
        </w:tc>
        <w:tc>
          <w:tcPr>
            <w:tcW w:w="4253" w:type="dxa"/>
          </w:tcPr>
          <w:p w:rsidR="00F5013F" w:rsidRPr="006506EF" w:rsidRDefault="00F5013F" w:rsidP="00B25BE8">
            <w:pPr>
              <w:adjustRightInd w:val="0"/>
              <w:snapToGrid w:val="0"/>
              <w:spacing w:line="400" w:lineRule="exact"/>
              <w:rPr>
                <w:color w:val="000000"/>
                <w:sz w:val="24"/>
              </w:rPr>
            </w:pPr>
            <w:r w:rsidRPr="006506EF">
              <w:rPr>
                <w:color w:val="000000"/>
                <w:sz w:val="24"/>
              </w:rPr>
              <w:t>货币市场工具</w:t>
            </w:r>
          </w:p>
        </w:tc>
        <w:tc>
          <w:tcPr>
            <w:tcW w:w="2835" w:type="dxa"/>
            <w:vAlign w:val="center"/>
          </w:tcPr>
          <w:p w:rsidR="00F5013F" w:rsidRPr="006506EF" w:rsidRDefault="00F5013F" w:rsidP="00BF1DD5">
            <w:pPr>
              <w:spacing w:before="29" w:line="360" w:lineRule="auto"/>
              <w:ind w:left="17"/>
              <w:jc w:val="right"/>
              <w:rPr>
                <w:color w:val="000000"/>
                <w:sz w:val="24"/>
              </w:rPr>
            </w:pPr>
            <w:r w:rsidRPr="006506EF">
              <w:rPr>
                <w:color w:val="000000"/>
                <w:sz w:val="24"/>
              </w:rPr>
              <w:t>-</w:t>
            </w:r>
          </w:p>
        </w:tc>
        <w:tc>
          <w:tcPr>
            <w:tcW w:w="1559" w:type="dxa"/>
            <w:vAlign w:val="center"/>
          </w:tcPr>
          <w:p w:rsidR="00F5013F" w:rsidRPr="006506EF" w:rsidRDefault="00F5013F" w:rsidP="00BF1DD5">
            <w:pPr>
              <w:spacing w:before="29" w:line="360" w:lineRule="auto"/>
              <w:ind w:left="17"/>
              <w:jc w:val="right"/>
              <w:rPr>
                <w:color w:val="000000"/>
                <w:sz w:val="24"/>
              </w:rPr>
            </w:pPr>
            <w:r w:rsidRPr="006506EF">
              <w:rPr>
                <w:color w:val="000000"/>
                <w:sz w:val="24"/>
              </w:rPr>
              <w:t>-</w:t>
            </w:r>
          </w:p>
        </w:tc>
      </w:tr>
      <w:tr w:rsidR="00F5013F" w:rsidRPr="006506EF" w:rsidTr="00592EFF">
        <w:tc>
          <w:tcPr>
            <w:tcW w:w="851" w:type="dxa"/>
            <w:vAlign w:val="center"/>
          </w:tcPr>
          <w:p w:rsidR="00F5013F" w:rsidRPr="006506EF" w:rsidRDefault="00F5013F" w:rsidP="00B918B8">
            <w:pPr>
              <w:spacing w:before="29" w:line="360" w:lineRule="auto"/>
              <w:ind w:left="17"/>
              <w:jc w:val="center"/>
              <w:rPr>
                <w:color w:val="000000"/>
                <w:sz w:val="24"/>
              </w:rPr>
            </w:pPr>
            <w:r w:rsidRPr="006506EF">
              <w:rPr>
                <w:color w:val="000000"/>
                <w:sz w:val="24"/>
              </w:rPr>
              <w:t>7</w:t>
            </w:r>
          </w:p>
        </w:tc>
        <w:tc>
          <w:tcPr>
            <w:tcW w:w="4253" w:type="dxa"/>
            <w:vAlign w:val="center"/>
          </w:tcPr>
          <w:p w:rsidR="00F5013F" w:rsidRPr="006506EF" w:rsidRDefault="00F5013F" w:rsidP="00B918B8">
            <w:pPr>
              <w:spacing w:before="29" w:line="360" w:lineRule="auto"/>
              <w:ind w:left="17"/>
              <w:jc w:val="left"/>
              <w:rPr>
                <w:sz w:val="24"/>
              </w:rPr>
            </w:pPr>
            <w:r w:rsidRPr="006506EF">
              <w:rPr>
                <w:color w:val="000000"/>
                <w:sz w:val="24"/>
              </w:rPr>
              <w:t>银行存款和结算备付金合计</w:t>
            </w:r>
          </w:p>
        </w:tc>
        <w:tc>
          <w:tcPr>
            <w:tcW w:w="2835" w:type="dxa"/>
            <w:vAlign w:val="center"/>
          </w:tcPr>
          <w:p w:rsidR="00F5013F" w:rsidRPr="006506EF" w:rsidRDefault="00F5013F" w:rsidP="00BF1DD5">
            <w:pPr>
              <w:spacing w:before="29" w:line="360" w:lineRule="auto"/>
              <w:ind w:left="17"/>
              <w:jc w:val="right"/>
              <w:rPr>
                <w:color w:val="000000"/>
                <w:sz w:val="24"/>
              </w:rPr>
            </w:pPr>
            <w:r w:rsidRPr="006506EF">
              <w:rPr>
                <w:color w:val="000000"/>
                <w:sz w:val="24"/>
              </w:rPr>
              <w:t>90,158,055.60</w:t>
            </w:r>
          </w:p>
        </w:tc>
        <w:tc>
          <w:tcPr>
            <w:tcW w:w="1559" w:type="dxa"/>
            <w:vAlign w:val="center"/>
          </w:tcPr>
          <w:p w:rsidR="00F5013F" w:rsidRPr="006506EF" w:rsidRDefault="00F5013F" w:rsidP="00BF1DD5">
            <w:pPr>
              <w:spacing w:before="29" w:line="360" w:lineRule="auto"/>
              <w:ind w:left="17"/>
              <w:jc w:val="right"/>
              <w:rPr>
                <w:color w:val="000000"/>
                <w:sz w:val="24"/>
              </w:rPr>
            </w:pPr>
            <w:r w:rsidRPr="006506EF">
              <w:rPr>
                <w:color w:val="000000"/>
                <w:sz w:val="24"/>
              </w:rPr>
              <w:t>22.42</w:t>
            </w:r>
          </w:p>
        </w:tc>
      </w:tr>
      <w:tr w:rsidR="00F5013F" w:rsidRPr="006506EF" w:rsidTr="00592EFF">
        <w:tc>
          <w:tcPr>
            <w:tcW w:w="851" w:type="dxa"/>
            <w:vAlign w:val="center"/>
          </w:tcPr>
          <w:p w:rsidR="00F5013F" w:rsidRPr="006506EF" w:rsidRDefault="00F5013F" w:rsidP="00466B17">
            <w:pPr>
              <w:spacing w:before="29" w:line="360" w:lineRule="auto"/>
              <w:ind w:left="17"/>
              <w:jc w:val="center"/>
              <w:rPr>
                <w:color w:val="000000"/>
                <w:sz w:val="24"/>
              </w:rPr>
            </w:pPr>
            <w:r w:rsidRPr="006506EF">
              <w:rPr>
                <w:color w:val="000000"/>
                <w:sz w:val="24"/>
              </w:rPr>
              <w:t>8</w:t>
            </w:r>
          </w:p>
        </w:tc>
        <w:tc>
          <w:tcPr>
            <w:tcW w:w="4253" w:type="dxa"/>
            <w:vAlign w:val="center"/>
          </w:tcPr>
          <w:p w:rsidR="00F5013F" w:rsidRPr="006506EF" w:rsidRDefault="00F5013F" w:rsidP="00B918B8">
            <w:pPr>
              <w:jc w:val="left"/>
              <w:rPr>
                <w:sz w:val="24"/>
              </w:rPr>
            </w:pPr>
            <w:r w:rsidRPr="006506EF">
              <w:rPr>
                <w:color w:val="000000"/>
                <w:sz w:val="24"/>
              </w:rPr>
              <w:t>其他资产</w:t>
            </w:r>
          </w:p>
        </w:tc>
        <w:tc>
          <w:tcPr>
            <w:tcW w:w="2835" w:type="dxa"/>
            <w:vAlign w:val="center"/>
          </w:tcPr>
          <w:p w:rsidR="00F5013F" w:rsidRPr="006506EF" w:rsidRDefault="00F5013F" w:rsidP="00BF1DD5">
            <w:pPr>
              <w:jc w:val="right"/>
              <w:rPr>
                <w:color w:val="000000"/>
                <w:sz w:val="24"/>
              </w:rPr>
            </w:pPr>
            <w:r w:rsidRPr="006506EF">
              <w:rPr>
                <w:color w:val="000000"/>
                <w:sz w:val="24"/>
              </w:rPr>
              <w:t>35,778,992.49</w:t>
            </w:r>
          </w:p>
        </w:tc>
        <w:tc>
          <w:tcPr>
            <w:tcW w:w="1559" w:type="dxa"/>
            <w:vAlign w:val="center"/>
          </w:tcPr>
          <w:p w:rsidR="00F5013F" w:rsidRPr="006506EF" w:rsidRDefault="00F5013F" w:rsidP="00BF1DD5">
            <w:pPr>
              <w:jc w:val="right"/>
              <w:rPr>
                <w:color w:val="000000"/>
                <w:sz w:val="24"/>
              </w:rPr>
            </w:pPr>
            <w:r w:rsidRPr="006506EF">
              <w:rPr>
                <w:color w:val="000000"/>
                <w:sz w:val="24"/>
              </w:rPr>
              <w:t>8.90</w:t>
            </w:r>
          </w:p>
        </w:tc>
      </w:tr>
      <w:tr w:rsidR="00F5013F" w:rsidRPr="006506EF" w:rsidTr="00592EFF">
        <w:tc>
          <w:tcPr>
            <w:tcW w:w="851" w:type="dxa"/>
            <w:vAlign w:val="center"/>
          </w:tcPr>
          <w:p w:rsidR="00F5013F" w:rsidRPr="006506EF" w:rsidRDefault="00F5013F" w:rsidP="00466B17">
            <w:pPr>
              <w:spacing w:before="29" w:line="360" w:lineRule="auto"/>
              <w:ind w:left="17"/>
              <w:jc w:val="center"/>
              <w:rPr>
                <w:color w:val="000000"/>
                <w:sz w:val="24"/>
              </w:rPr>
            </w:pPr>
            <w:r w:rsidRPr="006506EF">
              <w:rPr>
                <w:color w:val="000000"/>
                <w:sz w:val="24"/>
              </w:rPr>
              <w:t>9</w:t>
            </w:r>
          </w:p>
        </w:tc>
        <w:tc>
          <w:tcPr>
            <w:tcW w:w="4253" w:type="dxa"/>
            <w:vAlign w:val="center"/>
          </w:tcPr>
          <w:p w:rsidR="00F5013F" w:rsidRPr="006506EF" w:rsidRDefault="00F5013F" w:rsidP="00B918B8">
            <w:pPr>
              <w:jc w:val="left"/>
              <w:rPr>
                <w:sz w:val="24"/>
              </w:rPr>
            </w:pPr>
            <w:r w:rsidRPr="006506EF">
              <w:rPr>
                <w:color w:val="000000"/>
                <w:sz w:val="24"/>
              </w:rPr>
              <w:t>合计</w:t>
            </w:r>
          </w:p>
        </w:tc>
        <w:tc>
          <w:tcPr>
            <w:tcW w:w="2835" w:type="dxa"/>
            <w:vAlign w:val="center"/>
          </w:tcPr>
          <w:p w:rsidR="00F5013F" w:rsidRPr="006506EF" w:rsidRDefault="00F5013F" w:rsidP="00BF1DD5">
            <w:pPr>
              <w:jc w:val="right"/>
              <w:rPr>
                <w:color w:val="000000"/>
                <w:sz w:val="24"/>
              </w:rPr>
            </w:pPr>
            <w:r w:rsidRPr="006506EF">
              <w:rPr>
                <w:color w:val="000000"/>
                <w:sz w:val="24"/>
              </w:rPr>
              <w:t>402,207,652.51</w:t>
            </w:r>
          </w:p>
        </w:tc>
        <w:tc>
          <w:tcPr>
            <w:tcW w:w="1559" w:type="dxa"/>
            <w:vAlign w:val="center"/>
          </w:tcPr>
          <w:p w:rsidR="00F5013F" w:rsidRPr="006506EF" w:rsidRDefault="00F5013F" w:rsidP="00BF1DD5">
            <w:pPr>
              <w:jc w:val="right"/>
              <w:rPr>
                <w:color w:val="000000"/>
                <w:sz w:val="24"/>
              </w:rPr>
            </w:pPr>
            <w:r w:rsidRPr="006506EF">
              <w:rPr>
                <w:color w:val="000000"/>
                <w:sz w:val="24"/>
              </w:rPr>
              <w:t>100.00</w:t>
            </w:r>
          </w:p>
        </w:tc>
      </w:tr>
    </w:tbl>
    <w:p w:rsidR="00F5013F" w:rsidRPr="006506EF" w:rsidRDefault="00F5013F" w:rsidP="00EC4BA3">
      <w:pPr>
        <w:autoSpaceDE w:val="0"/>
        <w:autoSpaceDN w:val="0"/>
        <w:adjustRightInd w:val="0"/>
        <w:spacing w:line="360" w:lineRule="auto"/>
        <w:jc w:val="left"/>
        <w:rPr>
          <w:b/>
          <w:color w:val="000000"/>
          <w:kern w:val="0"/>
          <w:sz w:val="24"/>
        </w:rPr>
      </w:pPr>
      <w:r w:rsidRPr="006506EF">
        <w:rPr>
          <w:b/>
          <w:color w:val="000000"/>
          <w:kern w:val="0"/>
          <w:sz w:val="24"/>
        </w:rPr>
        <w:t xml:space="preserve">5.2 </w:t>
      </w:r>
      <w:r w:rsidRPr="006506EF">
        <w:rPr>
          <w:b/>
          <w:color w:val="000000"/>
          <w:kern w:val="0"/>
          <w:sz w:val="24"/>
        </w:rPr>
        <w:t>报告期末在各个国家（地区）证券市场的股票及存托凭证投资分布</w:t>
      </w:r>
    </w:p>
    <w:tbl>
      <w:tblPr>
        <w:tblW w:w="86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10"/>
        <w:gridCol w:w="3118"/>
        <w:gridCol w:w="3076"/>
      </w:tblGrid>
      <w:tr w:rsidR="00F5013F" w:rsidRPr="006506EF" w:rsidTr="0007178B">
        <w:trPr>
          <w:jc w:val="center"/>
        </w:trPr>
        <w:tc>
          <w:tcPr>
            <w:tcW w:w="2410" w:type="dxa"/>
            <w:vAlign w:val="center"/>
          </w:tcPr>
          <w:p w:rsidR="00F5013F" w:rsidRPr="006506EF" w:rsidRDefault="00F5013F" w:rsidP="0007178B">
            <w:pPr>
              <w:autoSpaceDE w:val="0"/>
              <w:autoSpaceDN w:val="0"/>
              <w:adjustRightInd w:val="0"/>
              <w:spacing w:before="29" w:line="360" w:lineRule="auto"/>
              <w:ind w:left="15"/>
              <w:jc w:val="center"/>
              <w:rPr>
                <w:color w:val="000000"/>
                <w:kern w:val="0"/>
                <w:sz w:val="24"/>
              </w:rPr>
            </w:pPr>
            <w:r w:rsidRPr="006506EF">
              <w:rPr>
                <w:color w:val="000000"/>
                <w:kern w:val="0"/>
                <w:sz w:val="24"/>
              </w:rPr>
              <w:t>国家（地区）</w:t>
            </w:r>
          </w:p>
        </w:tc>
        <w:tc>
          <w:tcPr>
            <w:tcW w:w="3118" w:type="dxa"/>
            <w:vAlign w:val="center"/>
          </w:tcPr>
          <w:p w:rsidR="00F5013F" w:rsidRPr="006506EF" w:rsidRDefault="00F5013F" w:rsidP="0007178B">
            <w:pPr>
              <w:autoSpaceDE w:val="0"/>
              <w:autoSpaceDN w:val="0"/>
              <w:adjustRightInd w:val="0"/>
              <w:spacing w:before="29" w:line="360" w:lineRule="auto"/>
              <w:ind w:left="15"/>
              <w:jc w:val="center"/>
              <w:rPr>
                <w:color w:val="000000"/>
                <w:kern w:val="0"/>
                <w:sz w:val="24"/>
              </w:rPr>
            </w:pPr>
            <w:r w:rsidRPr="006506EF">
              <w:rPr>
                <w:color w:val="000000"/>
                <w:kern w:val="0"/>
                <w:sz w:val="24"/>
              </w:rPr>
              <w:t>公允价值</w:t>
            </w:r>
            <w:r w:rsidRPr="006506EF">
              <w:rPr>
                <w:color w:val="000000"/>
                <w:kern w:val="0"/>
                <w:sz w:val="24"/>
              </w:rPr>
              <w:t>(</w:t>
            </w:r>
            <w:r w:rsidRPr="006506EF">
              <w:rPr>
                <w:color w:val="000000"/>
                <w:kern w:val="0"/>
                <w:sz w:val="24"/>
              </w:rPr>
              <w:t>人民币元</w:t>
            </w:r>
            <w:r w:rsidRPr="006506EF">
              <w:rPr>
                <w:color w:val="000000"/>
                <w:kern w:val="0"/>
                <w:sz w:val="24"/>
              </w:rPr>
              <w:t>)</w:t>
            </w:r>
          </w:p>
        </w:tc>
        <w:tc>
          <w:tcPr>
            <w:tcW w:w="3076" w:type="dxa"/>
            <w:vAlign w:val="center"/>
          </w:tcPr>
          <w:p w:rsidR="00F5013F" w:rsidRPr="006506EF" w:rsidRDefault="00F5013F" w:rsidP="0007178B">
            <w:pPr>
              <w:autoSpaceDE w:val="0"/>
              <w:autoSpaceDN w:val="0"/>
              <w:adjustRightInd w:val="0"/>
              <w:spacing w:before="29" w:line="360" w:lineRule="auto"/>
              <w:ind w:left="15"/>
              <w:jc w:val="center"/>
              <w:rPr>
                <w:color w:val="000000"/>
                <w:kern w:val="0"/>
                <w:sz w:val="24"/>
              </w:rPr>
            </w:pPr>
            <w:r w:rsidRPr="006506EF">
              <w:rPr>
                <w:color w:val="000000"/>
                <w:kern w:val="0"/>
                <w:sz w:val="24"/>
              </w:rPr>
              <w:t>占基金资产净值比例（％）</w:t>
            </w:r>
          </w:p>
        </w:tc>
      </w:tr>
      <w:tr w:rsidR="00CB7584">
        <w:trPr>
          <w:jc w:val="center"/>
        </w:trPr>
        <w:tc>
          <w:tcPr>
            <w:tcW w:w="2410" w:type="dxa"/>
            <w:vAlign w:val="center"/>
          </w:tcPr>
          <w:p w:rsidR="00CB7584" w:rsidRDefault="001C5148">
            <w:pPr>
              <w:jc w:val="left"/>
            </w:pPr>
            <w:r>
              <w:rPr>
                <w:color w:val="000000"/>
                <w:sz w:val="24"/>
              </w:rPr>
              <w:t>加拿大</w:t>
            </w:r>
          </w:p>
        </w:tc>
        <w:tc>
          <w:tcPr>
            <w:tcW w:w="3118" w:type="dxa"/>
            <w:vAlign w:val="center"/>
          </w:tcPr>
          <w:p w:rsidR="00CB7584" w:rsidRDefault="001C5148">
            <w:pPr>
              <w:jc w:val="right"/>
            </w:pPr>
            <w:r>
              <w:rPr>
                <w:color w:val="000000"/>
                <w:sz w:val="24"/>
              </w:rPr>
              <w:t>13,223,863.07</w:t>
            </w:r>
          </w:p>
        </w:tc>
        <w:tc>
          <w:tcPr>
            <w:tcW w:w="3076" w:type="dxa"/>
            <w:vAlign w:val="center"/>
          </w:tcPr>
          <w:p w:rsidR="00CB7584" w:rsidRDefault="001C5148">
            <w:pPr>
              <w:jc w:val="right"/>
            </w:pPr>
            <w:r>
              <w:rPr>
                <w:color w:val="000000"/>
                <w:sz w:val="24"/>
              </w:rPr>
              <w:t>3.40</w:t>
            </w:r>
          </w:p>
        </w:tc>
      </w:tr>
      <w:tr w:rsidR="00CB7584">
        <w:trPr>
          <w:jc w:val="center"/>
        </w:trPr>
        <w:tc>
          <w:tcPr>
            <w:tcW w:w="2410" w:type="dxa"/>
            <w:vAlign w:val="center"/>
          </w:tcPr>
          <w:p w:rsidR="00CB7584" w:rsidRDefault="001C5148">
            <w:pPr>
              <w:jc w:val="left"/>
            </w:pPr>
            <w:r>
              <w:rPr>
                <w:color w:val="000000"/>
                <w:sz w:val="24"/>
              </w:rPr>
              <w:t>美国</w:t>
            </w:r>
          </w:p>
        </w:tc>
        <w:tc>
          <w:tcPr>
            <w:tcW w:w="3118" w:type="dxa"/>
            <w:vAlign w:val="center"/>
          </w:tcPr>
          <w:p w:rsidR="00CB7584" w:rsidRDefault="001C5148">
            <w:pPr>
              <w:jc w:val="right"/>
            </w:pPr>
            <w:r>
              <w:rPr>
                <w:color w:val="000000"/>
                <w:sz w:val="24"/>
              </w:rPr>
              <w:t>9,083,037.14</w:t>
            </w:r>
          </w:p>
        </w:tc>
        <w:tc>
          <w:tcPr>
            <w:tcW w:w="3076" w:type="dxa"/>
            <w:vAlign w:val="center"/>
          </w:tcPr>
          <w:p w:rsidR="00CB7584" w:rsidRDefault="001C5148">
            <w:pPr>
              <w:jc w:val="right"/>
            </w:pPr>
            <w:r>
              <w:rPr>
                <w:color w:val="000000"/>
                <w:sz w:val="24"/>
              </w:rPr>
              <w:t>2.34</w:t>
            </w:r>
          </w:p>
        </w:tc>
      </w:tr>
      <w:tr w:rsidR="00CB7584">
        <w:trPr>
          <w:jc w:val="center"/>
        </w:trPr>
        <w:tc>
          <w:tcPr>
            <w:tcW w:w="2410" w:type="dxa"/>
            <w:vAlign w:val="center"/>
          </w:tcPr>
          <w:p w:rsidR="00CB7584" w:rsidRDefault="001C5148">
            <w:pPr>
              <w:jc w:val="left"/>
            </w:pPr>
            <w:r>
              <w:rPr>
                <w:color w:val="000000"/>
                <w:sz w:val="24"/>
              </w:rPr>
              <w:t>澳大利亚</w:t>
            </w:r>
          </w:p>
        </w:tc>
        <w:tc>
          <w:tcPr>
            <w:tcW w:w="3118" w:type="dxa"/>
            <w:vAlign w:val="center"/>
          </w:tcPr>
          <w:p w:rsidR="00CB7584" w:rsidRDefault="001C5148">
            <w:pPr>
              <w:jc w:val="right"/>
            </w:pPr>
            <w:r>
              <w:rPr>
                <w:color w:val="000000"/>
                <w:sz w:val="24"/>
              </w:rPr>
              <w:t>8,394,074.57</w:t>
            </w:r>
          </w:p>
        </w:tc>
        <w:tc>
          <w:tcPr>
            <w:tcW w:w="3076" w:type="dxa"/>
            <w:vAlign w:val="center"/>
          </w:tcPr>
          <w:p w:rsidR="00CB7584" w:rsidRDefault="001C5148">
            <w:pPr>
              <w:jc w:val="right"/>
            </w:pPr>
            <w:r>
              <w:rPr>
                <w:color w:val="000000"/>
                <w:sz w:val="24"/>
              </w:rPr>
              <w:t>2.16</w:t>
            </w:r>
          </w:p>
        </w:tc>
      </w:tr>
      <w:tr w:rsidR="00F5013F" w:rsidRPr="006506EF" w:rsidTr="0007178B">
        <w:trPr>
          <w:jc w:val="center"/>
        </w:trPr>
        <w:tc>
          <w:tcPr>
            <w:tcW w:w="2410" w:type="dxa"/>
          </w:tcPr>
          <w:p w:rsidR="00F5013F" w:rsidRPr="006506EF" w:rsidRDefault="00F5013F" w:rsidP="0007178B">
            <w:pPr>
              <w:autoSpaceDE w:val="0"/>
              <w:autoSpaceDN w:val="0"/>
              <w:adjustRightInd w:val="0"/>
              <w:spacing w:before="29" w:line="360" w:lineRule="auto"/>
              <w:jc w:val="center"/>
              <w:rPr>
                <w:color w:val="000000"/>
                <w:sz w:val="24"/>
              </w:rPr>
            </w:pPr>
            <w:r w:rsidRPr="006506EF">
              <w:rPr>
                <w:color w:val="000000"/>
                <w:sz w:val="24"/>
              </w:rPr>
              <w:t>合计</w:t>
            </w:r>
          </w:p>
        </w:tc>
        <w:tc>
          <w:tcPr>
            <w:tcW w:w="3118" w:type="dxa"/>
          </w:tcPr>
          <w:p w:rsidR="00F5013F" w:rsidRPr="006506EF" w:rsidRDefault="00F5013F" w:rsidP="0007178B">
            <w:pPr>
              <w:autoSpaceDE w:val="0"/>
              <w:autoSpaceDN w:val="0"/>
              <w:adjustRightInd w:val="0"/>
              <w:spacing w:before="29" w:line="360" w:lineRule="auto"/>
              <w:jc w:val="right"/>
              <w:rPr>
                <w:color w:val="000000"/>
                <w:sz w:val="24"/>
              </w:rPr>
            </w:pPr>
            <w:r w:rsidRPr="006506EF">
              <w:rPr>
                <w:color w:val="000000"/>
                <w:sz w:val="24"/>
              </w:rPr>
              <w:t>30,700,974.78</w:t>
            </w:r>
          </w:p>
        </w:tc>
        <w:tc>
          <w:tcPr>
            <w:tcW w:w="3076" w:type="dxa"/>
          </w:tcPr>
          <w:p w:rsidR="00F5013F" w:rsidRPr="006506EF" w:rsidRDefault="00F5013F" w:rsidP="0007178B">
            <w:pPr>
              <w:autoSpaceDE w:val="0"/>
              <w:autoSpaceDN w:val="0"/>
              <w:adjustRightInd w:val="0"/>
              <w:spacing w:before="29" w:line="360" w:lineRule="auto"/>
              <w:jc w:val="right"/>
              <w:rPr>
                <w:color w:val="000000"/>
                <w:sz w:val="24"/>
              </w:rPr>
            </w:pPr>
            <w:r w:rsidRPr="006506EF">
              <w:rPr>
                <w:color w:val="000000"/>
                <w:sz w:val="24"/>
              </w:rPr>
              <w:t>7.90</w:t>
            </w:r>
          </w:p>
        </w:tc>
      </w:tr>
    </w:tbl>
    <w:p w:rsidR="00CB7584" w:rsidRDefault="001C5148">
      <w:pPr>
        <w:spacing w:line="360" w:lineRule="auto"/>
        <w:ind w:firstLineChars="200" w:firstLine="480"/>
        <w:rPr>
          <w:color w:val="000000"/>
          <w:sz w:val="24"/>
        </w:rPr>
      </w:pPr>
      <w:r>
        <w:rPr>
          <w:color w:val="000000"/>
          <w:sz w:val="24"/>
        </w:rPr>
        <w:t>注：</w:t>
      </w:r>
      <w:r>
        <w:rPr>
          <w:color w:val="000000"/>
          <w:sz w:val="24"/>
        </w:rPr>
        <w:t>1.</w:t>
      </w:r>
      <w:r>
        <w:rPr>
          <w:color w:val="000000"/>
          <w:sz w:val="24"/>
        </w:rPr>
        <w:t>国家</w:t>
      </w:r>
      <w:r>
        <w:rPr>
          <w:color w:val="000000"/>
          <w:sz w:val="24"/>
        </w:rPr>
        <w:t>(</w:t>
      </w:r>
      <w:r>
        <w:rPr>
          <w:color w:val="000000"/>
          <w:sz w:val="24"/>
        </w:rPr>
        <w:t>地区</w:t>
      </w:r>
      <w:r>
        <w:rPr>
          <w:color w:val="000000"/>
          <w:sz w:val="24"/>
        </w:rPr>
        <w:t>)</w:t>
      </w:r>
      <w:r>
        <w:rPr>
          <w:color w:val="000000"/>
          <w:sz w:val="24"/>
        </w:rPr>
        <w:t>类别根据其所在的证券交易所确定。</w:t>
      </w:r>
    </w:p>
    <w:p w:rsidR="00F5013F" w:rsidRPr="006506EF" w:rsidRDefault="00F5013F" w:rsidP="00A70EAB">
      <w:pPr>
        <w:spacing w:line="360" w:lineRule="auto"/>
        <w:ind w:firstLineChars="200" w:firstLine="480"/>
        <w:rPr>
          <w:color w:val="000000"/>
          <w:sz w:val="24"/>
        </w:rPr>
      </w:pPr>
      <w:r w:rsidRPr="006506EF">
        <w:rPr>
          <w:color w:val="000000"/>
          <w:sz w:val="24"/>
        </w:rPr>
        <w:t>2.ADR</w:t>
      </w:r>
      <w:r w:rsidRPr="006506EF">
        <w:rPr>
          <w:color w:val="000000"/>
          <w:sz w:val="24"/>
        </w:rPr>
        <w:t>、</w:t>
      </w:r>
      <w:r w:rsidRPr="006506EF">
        <w:rPr>
          <w:color w:val="000000"/>
          <w:sz w:val="24"/>
        </w:rPr>
        <w:t>GDR</w:t>
      </w:r>
      <w:r w:rsidRPr="006506EF">
        <w:rPr>
          <w:color w:val="000000"/>
          <w:sz w:val="24"/>
        </w:rPr>
        <w:t>按照存托凭证本身挂牌的证券交易所确定。</w:t>
      </w:r>
      <w:r w:rsidRPr="006506EF">
        <w:rPr>
          <w:color w:val="000000"/>
          <w:sz w:val="24"/>
        </w:rPr>
        <w:t xml:space="preserve"> </w:t>
      </w:r>
    </w:p>
    <w:p w:rsidR="00F5013F" w:rsidRPr="006506EF" w:rsidRDefault="00F5013F" w:rsidP="00EC4BA3">
      <w:pPr>
        <w:autoSpaceDE w:val="0"/>
        <w:autoSpaceDN w:val="0"/>
        <w:adjustRightInd w:val="0"/>
        <w:spacing w:line="360" w:lineRule="auto"/>
        <w:jc w:val="left"/>
        <w:rPr>
          <w:b/>
          <w:color w:val="000000"/>
          <w:kern w:val="0"/>
          <w:sz w:val="24"/>
        </w:rPr>
      </w:pPr>
      <w:r w:rsidRPr="006506EF">
        <w:rPr>
          <w:b/>
          <w:color w:val="000000"/>
          <w:kern w:val="0"/>
          <w:sz w:val="24"/>
        </w:rPr>
        <w:t xml:space="preserve">5.3 </w:t>
      </w:r>
      <w:r w:rsidRPr="006506EF">
        <w:rPr>
          <w:b/>
          <w:color w:val="000000"/>
          <w:kern w:val="0"/>
          <w:sz w:val="24"/>
        </w:rPr>
        <w:t>报告期末按行业分类的股票及存托凭证投资组合</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87"/>
        <w:gridCol w:w="2551"/>
        <w:gridCol w:w="3175"/>
      </w:tblGrid>
      <w:tr w:rsidR="00F5013F" w:rsidRPr="006506EF" w:rsidTr="0007178B">
        <w:tc>
          <w:tcPr>
            <w:tcW w:w="2787" w:type="dxa"/>
            <w:vAlign w:val="center"/>
          </w:tcPr>
          <w:p w:rsidR="00F5013F" w:rsidRPr="006506EF" w:rsidRDefault="00F5013F" w:rsidP="0007178B">
            <w:pPr>
              <w:autoSpaceDE w:val="0"/>
              <w:autoSpaceDN w:val="0"/>
              <w:adjustRightInd w:val="0"/>
              <w:spacing w:before="29" w:line="360" w:lineRule="auto"/>
              <w:ind w:left="15"/>
              <w:jc w:val="center"/>
              <w:rPr>
                <w:color w:val="000000"/>
                <w:kern w:val="0"/>
                <w:sz w:val="24"/>
              </w:rPr>
            </w:pPr>
            <w:r w:rsidRPr="006506EF">
              <w:rPr>
                <w:color w:val="000000"/>
                <w:kern w:val="0"/>
                <w:sz w:val="24"/>
              </w:rPr>
              <w:lastRenderedPageBreak/>
              <w:t>行业类别</w:t>
            </w:r>
          </w:p>
        </w:tc>
        <w:tc>
          <w:tcPr>
            <w:tcW w:w="2551" w:type="dxa"/>
            <w:vAlign w:val="center"/>
          </w:tcPr>
          <w:p w:rsidR="00F5013F" w:rsidRPr="006506EF" w:rsidRDefault="00F5013F" w:rsidP="0007178B">
            <w:pPr>
              <w:autoSpaceDE w:val="0"/>
              <w:autoSpaceDN w:val="0"/>
              <w:adjustRightInd w:val="0"/>
              <w:spacing w:before="29" w:line="360" w:lineRule="auto"/>
              <w:ind w:left="15"/>
              <w:jc w:val="center"/>
              <w:rPr>
                <w:color w:val="000000"/>
                <w:kern w:val="0"/>
                <w:sz w:val="24"/>
              </w:rPr>
            </w:pPr>
            <w:r w:rsidRPr="006506EF">
              <w:rPr>
                <w:color w:val="000000"/>
                <w:kern w:val="0"/>
                <w:sz w:val="24"/>
              </w:rPr>
              <w:t>公允价值（人民币元）</w:t>
            </w:r>
          </w:p>
        </w:tc>
        <w:tc>
          <w:tcPr>
            <w:tcW w:w="3175" w:type="dxa"/>
            <w:vAlign w:val="center"/>
          </w:tcPr>
          <w:p w:rsidR="00F5013F" w:rsidRPr="006506EF" w:rsidRDefault="00F5013F" w:rsidP="0007178B">
            <w:pPr>
              <w:autoSpaceDE w:val="0"/>
              <w:autoSpaceDN w:val="0"/>
              <w:adjustRightInd w:val="0"/>
              <w:spacing w:before="29" w:line="360" w:lineRule="auto"/>
              <w:ind w:left="15"/>
              <w:jc w:val="center"/>
              <w:rPr>
                <w:color w:val="000000"/>
                <w:kern w:val="0"/>
                <w:sz w:val="24"/>
              </w:rPr>
            </w:pPr>
            <w:r w:rsidRPr="006506EF">
              <w:rPr>
                <w:color w:val="000000"/>
                <w:kern w:val="0"/>
                <w:sz w:val="24"/>
              </w:rPr>
              <w:t>占基金资产净值比例（％）</w:t>
            </w:r>
          </w:p>
        </w:tc>
      </w:tr>
      <w:tr w:rsidR="00CB7584">
        <w:tc>
          <w:tcPr>
            <w:tcW w:w="2787" w:type="dxa"/>
            <w:vAlign w:val="center"/>
          </w:tcPr>
          <w:p w:rsidR="00CB7584" w:rsidRDefault="001C5148">
            <w:pPr>
              <w:jc w:val="left"/>
            </w:pPr>
            <w:r>
              <w:rPr>
                <w:color w:val="000000"/>
                <w:sz w:val="24"/>
              </w:rPr>
              <w:t>能源</w:t>
            </w:r>
          </w:p>
        </w:tc>
        <w:tc>
          <w:tcPr>
            <w:tcW w:w="2551" w:type="dxa"/>
            <w:vAlign w:val="center"/>
          </w:tcPr>
          <w:p w:rsidR="00CB7584" w:rsidRDefault="001C5148">
            <w:pPr>
              <w:jc w:val="right"/>
            </w:pPr>
            <w:r>
              <w:rPr>
                <w:color w:val="000000"/>
                <w:sz w:val="24"/>
              </w:rPr>
              <w:t>-</w:t>
            </w:r>
          </w:p>
        </w:tc>
        <w:tc>
          <w:tcPr>
            <w:tcW w:w="3175" w:type="dxa"/>
            <w:vAlign w:val="center"/>
          </w:tcPr>
          <w:p w:rsidR="00CB7584" w:rsidRDefault="001C5148">
            <w:pPr>
              <w:jc w:val="right"/>
            </w:pPr>
            <w:r>
              <w:rPr>
                <w:color w:val="000000"/>
                <w:sz w:val="24"/>
              </w:rPr>
              <w:t>-</w:t>
            </w:r>
          </w:p>
        </w:tc>
      </w:tr>
      <w:tr w:rsidR="00CB7584">
        <w:tc>
          <w:tcPr>
            <w:tcW w:w="2787" w:type="dxa"/>
            <w:vAlign w:val="center"/>
          </w:tcPr>
          <w:p w:rsidR="00CB7584" w:rsidRDefault="001C5148">
            <w:pPr>
              <w:jc w:val="left"/>
            </w:pPr>
            <w:r>
              <w:rPr>
                <w:color w:val="000000"/>
                <w:sz w:val="24"/>
              </w:rPr>
              <w:t>材料</w:t>
            </w:r>
          </w:p>
        </w:tc>
        <w:tc>
          <w:tcPr>
            <w:tcW w:w="2551" w:type="dxa"/>
            <w:vAlign w:val="center"/>
          </w:tcPr>
          <w:p w:rsidR="00CB7584" w:rsidRDefault="001C5148">
            <w:pPr>
              <w:jc w:val="right"/>
            </w:pPr>
            <w:r>
              <w:rPr>
                <w:color w:val="000000"/>
                <w:sz w:val="24"/>
              </w:rPr>
              <w:t>30,700,974.78</w:t>
            </w:r>
          </w:p>
        </w:tc>
        <w:tc>
          <w:tcPr>
            <w:tcW w:w="3175" w:type="dxa"/>
            <w:vAlign w:val="center"/>
          </w:tcPr>
          <w:p w:rsidR="00CB7584" w:rsidRDefault="001C5148">
            <w:pPr>
              <w:jc w:val="right"/>
            </w:pPr>
            <w:r>
              <w:rPr>
                <w:color w:val="000000"/>
                <w:sz w:val="24"/>
              </w:rPr>
              <w:t>7.90</w:t>
            </w:r>
          </w:p>
        </w:tc>
      </w:tr>
      <w:tr w:rsidR="00CB7584">
        <w:tc>
          <w:tcPr>
            <w:tcW w:w="2787" w:type="dxa"/>
            <w:vAlign w:val="center"/>
          </w:tcPr>
          <w:p w:rsidR="00CB7584" w:rsidRDefault="001C5148">
            <w:pPr>
              <w:jc w:val="left"/>
            </w:pPr>
            <w:r>
              <w:rPr>
                <w:color w:val="000000"/>
                <w:sz w:val="24"/>
              </w:rPr>
              <w:t>工业</w:t>
            </w:r>
          </w:p>
        </w:tc>
        <w:tc>
          <w:tcPr>
            <w:tcW w:w="2551" w:type="dxa"/>
            <w:vAlign w:val="center"/>
          </w:tcPr>
          <w:p w:rsidR="00CB7584" w:rsidRDefault="001C5148">
            <w:pPr>
              <w:jc w:val="right"/>
            </w:pPr>
            <w:r>
              <w:rPr>
                <w:color w:val="000000"/>
                <w:sz w:val="24"/>
              </w:rPr>
              <w:t>-</w:t>
            </w:r>
          </w:p>
        </w:tc>
        <w:tc>
          <w:tcPr>
            <w:tcW w:w="3175" w:type="dxa"/>
            <w:vAlign w:val="center"/>
          </w:tcPr>
          <w:p w:rsidR="00CB7584" w:rsidRDefault="001C5148">
            <w:pPr>
              <w:jc w:val="right"/>
            </w:pPr>
            <w:r>
              <w:rPr>
                <w:color w:val="000000"/>
                <w:sz w:val="24"/>
              </w:rPr>
              <w:t>-</w:t>
            </w:r>
          </w:p>
        </w:tc>
      </w:tr>
      <w:tr w:rsidR="00CB7584">
        <w:tc>
          <w:tcPr>
            <w:tcW w:w="2787" w:type="dxa"/>
            <w:vAlign w:val="center"/>
          </w:tcPr>
          <w:p w:rsidR="00CB7584" w:rsidRDefault="001C5148">
            <w:pPr>
              <w:jc w:val="left"/>
            </w:pPr>
            <w:r>
              <w:rPr>
                <w:color w:val="000000"/>
                <w:sz w:val="24"/>
              </w:rPr>
              <w:t>非必需消费品</w:t>
            </w:r>
          </w:p>
        </w:tc>
        <w:tc>
          <w:tcPr>
            <w:tcW w:w="2551" w:type="dxa"/>
            <w:vAlign w:val="center"/>
          </w:tcPr>
          <w:p w:rsidR="00CB7584" w:rsidRDefault="001C5148">
            <w:pPr>
              <w:jc w:val="right"/>
            </w:pPr>
            <w:r>
              <w:rPr>
                <w:color w:val="000000"/>
                <w:sz w:val="24"/>
              </w:rPr>
              <w:t>-</w:t>
            </w:r>
          </w:p>
        </w:tc>
        <w:tc>
          <w:tcPr>
            <w:tcW w:w="3175" w:type="dxa"/>
            <w:vAlign w:val="center"/>
          </w:tcPr>
          <w:p w:rsidR="00CB7584" w:rsidRDefault="001C5148">
            <w:pPr>
              <w:jc w:val="right"/>
            </w:pPr>
            <w:r>
              <w:rPr>
                <w:color w:val="000000"/>
                <w:sz w:val="24"/>
              </w:rPr>
              <w:t>-</w:t>
            </w:r>
          </w:p>
        </w:tc>
      </w:tr>
      <w:tr w:rsidR="00CB7584">
        <w:tc>
          <w:tcPr>
            <w:tcW w:w="2787" w:type="dxa"/>
            <w:vAlign w:val="center"/>
          </w:tcPr>
          <w:p w:rsidR="00CB7584" w:rsidRDefault="001C5148">
            <w:pPr>
              <w:jc w:val="left"/>
            </w:pPr>
            <w:r>
              <w:rPr>
                <w:color w:val="000000"/>
                <w:sz w:val="24"/>
              </w:rPr>
              <w:t>必需消费品</w:t>
            </w:r>
          </w:p>
        </w:tc>
        <w:tc>
          <w:tcPr>
            <w:tcW w:w="2551" w:type="dxa"/>
            <w:vAlign w:val="center"/>
          </w:tcPr>
          <w:p w:rsidR="00CB7584" w:rsidRDefault="001C5148">
            <w:pPr>
              <w:jc w:val="right"/>
            </w:pPr>
            <w:r>
              <w:rPr>
                <w:color w:val="000000"/>
                <w:sz w:val="24"/>
              </w:rPr>
              <w:t>-</w:t>
            </w:r>
          </w:p>
        </w:tc>
        <w:tc>
          <w:tcPr>
            <w:tcW w:w="3175" w:type="dxa"/>
            <w:vAlign w:val="center"/>
          </w:tcPr>
          <w:p w:rsidR="00CB7584" w:rsidRDefault="001C5148">
            <w:pPr>
              <w:jc w:val="right"/>
            </w:pPr>
            <w:r>
              <w:rPr>
                <w:color w:val="000000"/>
                <w:sz w:val="24"/>
              </w:rPr>
              <w:t>-</w:t>
            </w:r>
          </w:p>
        </w:tc>
      </w:tr>
      <w:tr w:rsidR="00CB7584">
        <w:tc>
          <w:tcPr>
            <w:tcW w:w="2787" w:type="dxa"/>
            <w:vAlign w:val="center"/>
          </w:tcPr>
          <w:p w:rsidR="00CB7584" w:rsidRDefault="001C5148">
            <w:pPr>
              <w:jc w:val="left"/>
            </w:pPr>
            <w:r>
              <w:rPr>
                <w:color w:val="000000"/>
                <w:sz w:val="24"/>
              </w:rPr>
              <w:t>保健</w:t>
            </w:r>
          </w:p>
        </w:tc>
        <w:tc>
          <w:tcPr>
            <w:tcW w:w="2551" w:type="dxa"/>
            <w:vAlign w:val="center"/>
          </w:tcPr>
          <w:p w:rsidR="00CB7584" w:rsidRDefault="001C5148">
            <w:pPr>
              <w:jc w:val="right"/>
            </w:pPr>
            <w:r>
              <w:rPr>
                <w:color w:val="000000"/>
                <w:sz w:val="24"/>
              </w:rPr>
              <w:t>-</w:t>
            </w:r>
          </w:p>
        </w:tc>
        <w:tc>
          <w:tcPr>
            <w:tcW w:w="3175" w:type="dxa"/>
            <w:vAlign w:val="center"/>
          </w:tcPr>
          <w:p w:rsidR="00CB7584" w:rsidRDefault="001C5148">
            <w:pPr>
              <w:jc w:val="right"/>
            </w:pPr>
            <w:r>
              <w:rPr>
                <w:color w:val="000000"/>
                <w:sz w:val="24"/>
              </w:rPr>
              <w:t>-</w:t>
            </w:r>
          </w:p>
        </w:tc>
      </w:tr>
      <w:tr w:rsidR="00CB7584">
        <w:tc>
          <w:tcPr>
            <w:tcW w:w="2787" w:type="dxa"/>
            <w:vAlign w:val="center"/>
          </w:tcPr>
          <w:p w:rsidR="00CB7584" w:rsidRDefault="001C5148">
            <w:pPr>
              <w:jc w:val="left"/>
            </w:pPr>
            <w:r>
              <w:rPr>
                <w:color w:val="000000"/>
                <w:sz w:val="24"/>
              </w:rPr>
              <w:t>金融</w:t>
            </w:r>
          </w:p>
        </w:tc>
        <w:tc>
          <w:tcPr>
            <w:tcW w:w="2551" w:type="dxa"/>
            <w:vAlign w:val="center"/>
          </w:tcPr>
          <w:p w:rsidR="00CB7584" w:rsidRDefault="001C5148">
            <w:pPr>
              <w:jc w:val="right"/>
            </w:pPr>
            <w:r>
              <w:rPr>
                <w:color w:val="000000"/>
                <w:sz w:val="24"/>
              </w:rPr>
              <w:t>-</w:t>
            </w:r>
          </w:p>
        </w:tc>
        <w:tc>
          <w:tcPr>
            <w:tcW w:w="3175" w:type="dxa"/>
            <w:vAlign w:val="center"/>
          </w:tcPr>
          <w:p w:rsidR="00CB7584" w:rsidRDefault="001C5148">
            <w:pPr>
              <w:jc w:val="right"/>
            </w:pPr>
            <w:r>
              <w:rPr>
                <w:color w:val="000000"/>
                <w:sz w:val="24"/>
              </w:rPr>
              <w:t>-</w:t>
            </w:r>
          </w:p>
        </w:tc>
      </w:tr>
      <w:tr w:rsidR="00CB7584">
        <w:tc>
          <w:tcPr>
            <w:tcW w:w="2787" w:type="dxa"/>
            <w:vAlign w:val="center"/>
          </w:tcPr>
          <w:p w:rsidR="00CB7584" w:rsidRDefault="001C5148">
            <w:pPr>
              <w:jc w:val="left"/>
            </w:pPr>
            <w:r>
              <w:rPr>
                <w:color w:val="000000"/>
                <w:sz w:val="24"/>
              </w:rPr>
              <w:t>信息技术</w:t>
            </w:r>
          </w:p>
        </w:tc>
        <w:tc>
          <w:tcPr>
            <w:tcW w:w="2551" w:type="dxa"/>
            <w:vAlign w:val="center"/>
          </w:tcPr>
          <w:p w:rsidR="00CB7584" w:rsidRDefault="001C5148">
            <w:pPr>
              <w:jc w:val="right"/>
            </w:pPr>
            <w:r>
              <w:rPr>
                <w:color w:val="000000"/>
                <w:sz w:val="24"/>
              </w:rPr>
              <w:t>-</w:t>
            </w:r>
          </w:p>
        </w:tc>
        <w:tc>
          <w:tcPr>
            <w:tcW w:w="3175" w:type="dxa"/>
            <w:vAlign w:val="center"/>
          </w:tcPr>
          <w:p w:rsidR="00CB7584" w:rsidRDefault="001C5148">
            <w:pPr>
              <w:jc w:val="right"/>
            </w:pPr>
            <w:r>
              <w:rPr>
                <w:color w:val="000000"/>
                <w:sz w:val="24"/>
              </w:rPr>
              <w:t>-</w:t>
            </w:r>
          </w:p>
        </w:tc>
      </w:tr>
      <w:tr w:rsidR="00CB7584">
        <w:tc>
          <w:tcPr>
            <w:tcW w:w="2787" w:type="dxa"/>
            <w:vAlign w:val="center"/>
          </w:tcPr>
          <w:p w:rsidR="00CB7584" w:rsidRDefault="001C5148">
            <w:pPr>
              <w:jc w:val="left"/>
            </w:pPr>
            <w:r>
              <w:rPr>
                <w:color w:val="000000"/>
                <w:sz w:val="24"/>
              </w:rPr>
              <w:t>电信服务</w:t>
            </w:r>
          </w:p>
        </w:tc>
        <w:tc>
          <w:tcPr>
            <w:tcW w:w="2551" w:type="dxa"/>
            <w:vAlign w:val="center"/>
          </w:tcPr>
          <w:p w:rsidR="00CB7584" w:rsidRDefault="001C5148">
            <w:pPr>
              <w:jc w:val="right"/>
            </w:pPr>
            <w:r>
              <w:rPr>
                <w:color w:val="000000"/>
                <w:sz w:val="24"/>
              </w:rPr>
              <w:t>-</w:t>
            </w:r>
          </w:p>
        </w:tc>
        <w:tc>
          <w:tcPr>
            <w:tcW w:w="3175" w:type="dxa"/>
            <w:vAlign w:val="center"/>
          </w:tcPr>
          <w:p w:rsidR="00CB7584" w:rsidRDefault="001C5148">
            <w:pPr>
              <w:jc w:val="right"/>
            </w:pPr>
            <w:r>
              <w:rPr>
                <w:color w:val="000000"/>
                <w:sz w:val="24"/>
              </w:rPr>
              <w:t>-</w:t>
            </w:r>
          </w:p>
        </w:tc>
      </w:tr>
      <w:tr w:rsidR="00CB7584">
        <w:tc>
          <w:tcPr>
            <w:tcW w:w="2787" w:type="dxa"/>
            <w:vAlign w:val="center"/>
          </w:tcPr>
          <w:p w:rsidR="00CB7584" w:rsidRDefault="001C5148">
            <w:pPr>
              <w:jc w:val="left"/>
            </w:pPr>
            <w:r>
              <w:rPr>
                <w:color w:val="000000"/>
                <w:sz w:val="24"/>
              </w:rPr>
              <w:t>公用事业</w:t>
            </w:r>
          </w:p>
        </w:tc>
        <w:tc>
          <w:tcPr>
            <w:tcW w:w="2551" w:type="dxa"/>
            <w:vAlign w:val="center"/>
          </w:tcPr>
          <w:p w:rsidR="00CB7584" w:rsidRDefault="001C5148">
            <w:pPr>
              <w:jc w:val="right"/>
            </w:pPr>
            <w:r>
              <w:rPr>
                <w:color w:val="000000"/>
                <w:sz w:val="24"/>
              </w:rPr>
              <w:t>-</w:t>
            </w:r>
          </w:p>
        </w:tc>
        <w:tc>
          <w:tcPr>
            <w:tcW w:w="3175" w:type="dxa"/>
            <w:vAlign w:val="center"/>
          </w:tcPr>
          <w:p w:rsidR="00CB7584" w:rsidRDefault="001C5148">
            <w:pPr>
              <w:jc w:val="right"/>
            </w:pPr>
            <w:r>
              <w:rPr>
                <w:color w:val="000000"/>
                <w:sz w:val="24"/>
              </w:rPr>
              <w:t>-</w:t>
            </w:r>
          </w:p>
        </w:tc>
      </w:tr>
      <w:tr w:rsidR="00CB7584">
        <w:tc>
          <w:tcPr>
            <w:tcW w:w="2787" w:type="dxa"/>
            <w:vAlign w:val="center"/>
          </w:tcPr>
          <w:p w:rsidR="00CB7584" w:rsidRDefault="001C5148">
            <w:pPr>
              <w:jc w:val="left"/>
            </w:pPr>
            <w:r>
              <w:rPr>
                <w:color w:val="000000"/>
                <w:sz w:val="24"/>
              </w:rPr>
              <w:t>房地产</w:t>
            </w:r>
          </w:p>
        </w:tc>
        <w:tc>
          <w:tcPr>
            <w:tcW w:w="2551" w:type="dxa"/>
            <w:vAlign w:val="center"/>
          </w:tcPr>
          <w:p w:rsidR="00CB7584" w:rsidRDefault="001C5148">
            <w:pPr>
              <w:jc w:val="right"/>
            </w:pPr>
            <w:r>
              <w:rPr>
                <w:color w:val="000000"/>
                <w:sz w:val="24"/>
              </w:rPr>
              <w:t>-</w:t>
            </w:r>
          </w:p>
        </w:tc>
        <w:tc>
          <w:tcPr>
            <w:tcW w:w="3175" w:type="dxa"/>
            <w:vAlign w:val="center"/>
          </w:tcPr>
          <w:p w:rsidR="00CB7584" w:rsidRDefault="001C5148">
            <w:pPr>
              <w:jc w:val="right"/>
            </w:pPr>
            <w:r>
              <w:rPr>
                <w:color w:val="000000"/>
                <w:sz w:val="24"/>
              </w:rPr>
              <w:t>-</w:t>
            </w:r>
          </w:p>
        </w:tc>
      </w:tr>
      <w:tr w:rsidR="00F5013F" w:rsidRPr="006506EF" w:rsidTr="0007178B">
        <w:tc>
          <w:tcPr>
            <w:tcW w:w="2787" w:type="dxa"/>
            <w:vAlign w:val="center"/>
          </w:tcPr>
          <w:p w:rsidR="00F5013F" w:rsidRPr="006506EF" w:rsidRDefault="00F5013F" w:rsidP="0007178B">
            <w:pPr>
              <w:autoSpaceDE w:val="0"/>
              <w:autoSpaceDN w:val="0"/>
              <w:adjustRightInd w:val="0"/>
              <w:spacing w:before="29" w:line="360" w:lineRule="auto"/>
              <w:ind w:left="15"/>
              <w:jc w:val="center"/>
              <w:rPr>
                <w:color w:val="000000"/>
                <w:sz w:val="24"/>
              </w:rPr>
            </w:pPr>
            <w:r w:rsidRPr="006506EF">
              <w:rPr>
                <w:color w:val="000000"/>
                <w:sz w:val="24"/>
              </w:rPr>
              <w:t>合计</w:t>
            </w:r>
          </w:p>
        </w:tc>
        <w:tc>
          <w:tcPr>
            <w:tcW w:w="2551" w:type="dxa"/>
            <w:vAlign w:val="center"/>
          </w:tcPr>
          <w:p w:rsidR="00F5013F" w:rsidRPr="006506EF" w:rsidRDefault="00F5013F" w:rsidP="0007178B">
            <w:pPr>
              <w:autoSpaceDE w:val="0"/>
              <w:autoSpaceDN w:val="0"/>
              <w:adjustRightInd w:val="0"/>
              <w:spacing w:before="29" w:line="360" w:lineRule="auto"/>
              <w:ind w:left="15"/>
              <w:jc w:val="right"/>
              <w:rPr>
                <w:color w:val="000000"/>
                <w:sz w:val="24"/>
              </w:rPr>
            </w:pPr>
            <w:r w:rsidRPr="006506EF">
              <w:rPr>
                <w:color w:val="000000"/>
                <w:sz w:val="24"/>
              </w:rPr>
              <w:t>30,700,974.78</w:t>
            </w:r>
          </w:p>
        </w:tc>
        <w:tc>
          <w:tcPr>
            <w:tcW w:w="3175" w:type="dxa"/>
            <w:vAlign w:val="center"/>
          </w:tcPr>
          <w:p w:rsidR="00F5013F" w:rsidRPr="006506EF" w:rsidRDefault="00F5013F" w:rsidP="0007178B">
            <w:pPr>
              <w:autoSpaceDE w:val="0"/>
              <w:autoSpaceDN w:val="0"/>
              <w:adjustRightInd w:val="0"/>
              <w:spacing w:before="29" w:line="360" w:lineRule="auto"/>
              <w:ind w:left="15"/>
              <w:jc w:val="right"/>
              <w:rPr>
                <w:color w:val="000000"/>
                <w:sz w:val="24"/>
              </w:rPr>
            </w:pPr>
            <w:r w:rsidRPr="006506EF">
              <w:rPr>
                <w:color w:val="000000"/>
                <w:sz w:val="24"/>
              </w:rPr>
              <w:t>7.90</w:t>
            </w:r>
          </w:p>
        </w:tc>
      </w:tr>
    </w:tbl>
    <w:p w:rsidR="00F5013F" w:rsidRPr="006506EF" w:rsidRDefault="00F5013F" w:rsidP="00A70EAB">
      <w:pPr>
        <w:spacing w:line="360" w:lineRule="auto"/>
        <w:ind w:firstLineChars="200" w:firstLine="480"/>
        <w:rPr>
          <w:color w:val="000000"/>
          <w:sz w:val="24"/>
        </w:rPr>
      </w:pPr>
      <w:r w:rsidRPr="006506EF">
        <w:rPr>
          <w:color w:val="000000"/>
          <w:sz w:val="24"/>
        </w:rPr>
        <w:t>注：以上分类采用全球行业分类标准</w:t>
      </w:r>
      <w:r w:rsidRPr="006506EF">
        <w:rPr>
          <w:color w:val="000000"/>
          <w:sz w:val="24"/>
        </w:rPr>
        <w:t>(GICS)</w:t>
      </w:r>
      <w:r w:rsidRPr="006506EF">
        <w:rPr>
          <w:color w:val="000000"/>
          <w:sz w:val="24"/>
        </w:rPr>
        <w:t>。</w:t>
      </w:r>
    </w:p>
    <w:p w:rsidR="00F5013F" w:rsidRPr="006506EF" w:rsidRDefault="00F5013F" w:rsidP="00EC4BA3">
      <w:pPr>
        <w:autoSpaceDE w:val="0"/>
        <w:autoSpaceDN w:val="0"/>
        <w:adjustRightInd w:val="0"/>
        <w:spacing w:line="360" w:lineRule="auto"/>
        <w:jc w:val="left"/>
        <w:rPr>
          <w:b/>
          <w:color w:val="000000"/>
          <w:kern w:val="0"/>
          <w:sz w:val="24"/>
        </w:rPr>
      </w:pPr>
      <w:r w:rsidRPr="006506EF">
        <w:rPr>
          <w:b/>
          <w:color w:val="000000"/>
          <w:kern w:val="0"/>
          <w:sz w:val="24"/>
        </w:rPr>
        <w:t xml:space="preserve">5.4 </w:t>
      </w:r>
      <w:r w:rsidRPr="006506EF">
        <w:rPr>
          <w:b/>
          <w:color w:val="000000"/>
          <w:kern w:val="0"/>
          <w:sz w:val="24"/>
        </w:rPr>
        <w:t>报告期末按公允价值占基金资产净值比例大小排序的前十名股票及存托凭证投资明细</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2"/>
        <w:gridCol w:w="1737"/>
        <w:gridCol w:w="706"/>
        <w:gridCol w:w="895"/>
        <w:gridCol w:w="533"/>
        <w:gridCol w:w="726"/>
        <w:gridCol w:w="1001"/>
        <w:gridCol w:w="1476"/>
        <w:gridCol w:w="957"/>
      </w:tblGrid>
      <w:tr w:rsidR="00F5013F" w:rsidRPr="006506EF" w:rsidTr="0007178B">
        <w:tc>
          <w:tcPr>
            <w:tcW w:w="794" w:type="dxa"/>
            <w:vAlign w:val="center"/>
          </w:tcPr>
          <w:p w:rsidR="00F5013F" w:rsidRPr="006506EF" w:rsidRDefault="00F5013F" w:rsidP="0007178B">
            <w:pPr>
              <w:autoSpaceDE w:val="0"/>
              <w:autoSpaceDN w:val="0"/>
              <w:adjustRightInd w:val="0"/>
              <w:spacing w:before="29" w:line="360" w:lineRule="auto"/>
              <w:ind w:left="15"/>
              <w:jc w:val="center"/>
              <w:rPr>
                <w:color w:val="000000"/>
                <w:kern w:val="0"/>
                <w:sz w:val="24"/>
              </w:rPr>
            </w:pPr>
            <w:r w:rsidRPr="006506EF">
              <w:rPr>
                <w:color w:val="000000"/>
                <w:kern w:val="0"/>
                <w:sz w:val="24"/>
              </w:rPr>
              <w:t>序号</w:t>
            </w:r>
          </w:p>
        </w:tc>
        <w:tc>
          <w:tcPr>
            <w:tcW w:w="974" w:type="dxa"/>
            <w:vAlign w:val="center"/>
          </w:tcPr>
          <w:p w:rsidR="00F5013F" w:rsidRPr="006506EF" w:rsidRDefault="00F5013F" w:rsidP="0007178B">
            <w:pPr>
              <w:adjustRightInd w:val="0"/>
              <w:snapToGrid w:val="0"/>
              <w:spacing w:line="400" w:lineRule="exact"/>
              <w:jc w:val="center"/>
              <w:rPr>
                <w:color w:val="000000"/>
                <w:kern w:val="0"/>
                <w:sz w:val="24"/>
              </w:rPr>
            </w:pPr>
            <w:r w:rsidRPr="006506EF">
              <w:rPr>
                <w:color w:val="000000"/>
                <w:kern w:val="0"/>
                <w:sz w:val="24"/>
              </w:rPr>
              <w:t>公司名称（英文）</w:t>
            </w:r>
          </w:p>
        </w:tc>
        <w:tc>
          <w:tcPr>
            <w:tcW w:w="1019" w:type="dxa"/>
            <w:vAlign w:val="center"/>
          </w:tcPr>
          <w:p w:rsidR="00F5013F" w:rsidRPr="006506EF" w:rsidRDefault="00F5013F" w:rsidP="0007178B">
            <w:pPr>
              <w:adjustRightInd w:val="0"/>
              <w:snapToGrid w:val="0"/>
              <w:spacing w:line="400" w:lineRule="exact"/>
              <w:jc w:val="center"/>
              <w:rPr>
                <w:color w:val="000000"/>
                <w:kern w:val="0"/>
                <w:sz w:val="24"/>
              </w:rPr>
            </w:pPr>
            <w:r w:rsidRPr="006506EF">
              <w:rPr>
                <w:color w:val="000000"/>
                <w:kern w:val="0"/>
                <w:sz w:val="24"/>
              </w:rPr>
              <w:t>公司名称（中文）</w:t>
            </w:r>
          </w:p>
        </w:tc>
        <w:tc>
          <w:tcPr>
            <w:tcW w:w="703" w:type="dxa"/>
            <w:vAlign w:val="center"/>
          </w:tcPr>
          <w:p w:rsidR="00F5013F" w:rsidRPr="006506EF" w:rsidRDefault="00F5013F" w:rsidP="0007178B">
            <w:pPr>
              <w:adjustRightInd w:val="0"/>
              <w:snapToGrid w:val="0"/>
              <w:spacing w:line="400" w:lineRule="exact"/>
              <w:jc w:val="center"/>
              <w:rPr>
                <w:color w:val="000000"/>
                <w:kern w:val="0"/>
                <w:sz w:val="24"/>
              </w:rPr>
            </w:pPr>
            <w:r w:rsidRPr="006506EF">
              <w:rPr>
                <w:color w:val="000000"/>
                <w:kern w:val="0"/>
                <w:sz w:val="24"/>
              </w:rPr>
              <w:t>证券代码</w:t>
            </w:r>
          </w:p>
        </w:tc>
        <w:tc>
          <w:tcPr>
            <w:tcW w:w="793" w:type="dxa"/>
            <w:vAlign w:val="center"/>
          </w:tcPr>
          <w:p w:rsidR="00F5013F" w:rsidRPr="006506EF" w:rsidRDefault="00F5013F" w:rsidP="0007178B">
            <w:pPr>
              <w:autoSpaceDE w:val="0"/>
              <w:autoSpaceDN w:val="0"/>
              <w:adjustRightInd w:val="0"/>
              <w:spacing w:before="29" w:line="360" w:lineRule="auto"/>
              <w:ind w:left="15"/>
              <w:jc w:val="center"/>
              <w:rPr>
                <w:color w:val="000000"/>
                <w:kern w:val="0"/>
                <w:sz w:val="24"/>
              </w:rPr>
            </w:pPr>
            <w:r w:rsidRPr="006506EF">
              <w:rPr>
                <w:color w:val="000000"/>
                <w:kern w:val="0"/>
                <w:sz w:val="24"/>
              </w:rPr>
              <w:t>所在证</w:t>
            </w:r>
          </w:p>
          <w:p w:rsidR="00F5013F" w:rsidRPr="006506EF" w:rsidRDefault="00F5013F" w:rsidP="0007178B">
            <w:pPr>
              <w:autoSpaceDE w:val="0"/>
              <w:autoSpaceDN w:val="0"/>
              <w:adjustRightInd w:val="0"/>
              <w:spacing w:before="29" w:line="360" w:lineRule="auto"/>
              <w:ind w:left="15"/>
              <w:jc w:val="center"/>
              <w:rPr>
                <w:color w:val="000000"/>
                <w:kern w:val="0"/>
                <w:sz w:val="24"/>
              </w:rPr>
            </w:pPr>
            <w:r w:rsidRPr="006506EF">
              <w:rPr>
                <w:color w:val="000000"/>
                <w:kern w:val="0"/>
                <w:sz w:val="24"/>
              </w:rPr>
              <w:t>券市场</w:t>
            </w:r>
          </w:p>
        </w:tc>
        <w:tc>
          <w:tcPr>
            <w:tcW w:w="969" w:type="dxa"/>
            <w:vAlign w:val="center"/>
          </w:tcPr>
          <w:p w:rsidR="00F5013F" w:rsidRPr="006506EF" w:rsidRDefault="00F5013F" w:rsidP="0007178B">
            <w:pPr>
              <w:autoSpaceDE w:val="0"/>
              <w:autoSpaceDN w:val="0"/>
              <w:adjustRightInd w:val="0"/>
              <w:spacing w:before="29" w:line="360" w:lineRule="auto"/>
              <w:ind w:left="15"/>
              <w:jc w:val="center"/>
              <w:rPr>
                <w:color w:val="000000"/>
                <w:kern w:val="0"/>
                <w:sz w:val="24"/>
              </w:rPr>
            </w:pPr>
            <w:r w:rsidRPr="006506EF">
              <w:rPr>
                <w:color w:val="000000"/>
                <w:kern w:val="0"/>
                <w:sz w:val="24"/>
              </w:rPr>
              <w:t>所属国家</w:t>
            </w:r>
          </w:p>
          <w:p w:rsidR="00F5013F" w:rsidRPr="006506EF" w:rsidRDefault="00F5013F" w:rsidP="0007178B">
            <w:pPr>
              <w:autoSpaceDE w:val="0"/>
              <w:autoSpaceDN w:val="0"/>
              <w:adjustRightInd w:val="0"/>
              <w:spacing w:before="29" w:line="360" w:lineRule="auto"/>
              <w:ind w:left="15"/>
              <w:jc w:val="center"/>
              <w:rPr>
                <w:color w:val="000000"/>
                <w:kern w:val="0"/>
                <w:sz w:val="24"/>
              </w:rPr>
            </w:pPr>
            <w:r w:rsidRPr="006506EF">
              <w:rPr>
                <w:color w:val="000000"/>
                <w:kern w:val="0"/>
                <w:sz w:val="24"/>
              </w:rPr>
              <w:t>（地区</w:t>
            </w:r>
            <w:r w:rsidRPr="006506EF">
              <w:rPr>
                <w:color w:val="000000"/>
                <w:kern w:val="0"/>
                <w:sz w:val="24"/>
              </w:rPr>
              <w:t>)</w:t>
            </w:r>
          </w:p>
        </w:tc>
        <w:tc>
          <w:tcPr>
            <w:tcW w:w="1146" w:type="dxa"/>
            <w:vAlign w:val="center"/>
          </w:tcPr>
          <w:p w:rsidR="00F5013F" w:rsidRPr="006506EF" w:rsidRDefault="00F5013F" w:rsidP="0007178B">
            <w:pPr>
              <w:autoSpaceDE w:val="0"/>
              <w:autoSpaceDN w:val="0"/>
              <w:adjustRightInd w:val="0"/>
              <w:spacing w:before="29" w:line="360" w:lineRule="auto"/>
              <w:ind w:left="15"/>
              <w:jc w:val="center"/>
              <w:rPr>
                <w:color w:val="000000"/>
                <w:kern w:val="0"/>
                <w:sz w:val="24"/>
              </w:rPr>
            </w:pPr>
            <w:r w:rsidRPr="006506EF">
              <w:rPr>
                <w:color w:val="000000"/>
                <w:kern w:val="0"/>
                <w:sz w:val="24"/>
              </w:rPr>
              <w:t>数量</w:t>
            </w:r>
          </w:p>
          <w:p w:rsidR="00F5013F" w:rsidRPr="006506EF" w:rsidRDefault="00F5013F" w:rsidP="0007178B">
            <w:pPr>
              <w:autoSpaceDE w:val="0"/>
              <w:autoSpaceDN w:val="0"/>
              <w:adjustRightInd w:val="0"/>
              <w:spacing w:before="29" w:line="360" w:lineRule="auto"/>
              <w:ind w:left="15"/>
              <w:jc w:val="center"/>
              <w:rPr>
                <w:color w:val="000000"/>
                <w:kern w:val="0"/>
                <w:sz w:val="24"/>
              </w:rPr>
            </w:pPr>
            <w:r w:rsidRPr="006506EF">
              <w:rPr>
                <w:color w:val="000000"/>
                <w:kern w:val="0"/>
                <w:sz w:val="24"/>
              </w:rPr>
              <w:t>（股）</w:t>
            </w:r>
          </w:p>
        </w:tc>
        <w:tc>
          <w:tcPr>
            <w:tcW w:w="969" w:type="dxa"/>
            <w:vAlign w:val="center"/>
          </w:tcPr>
          <w:p w:rsidR="00F5013F" w:rsidRPr="006506EF" w:rsidRDefault="00F5013F" w:rsidP="0007178B">
            <w:pPr>
              <w:autoSpaceDE w:val="0"/>
              <w:autoSpaceDN w:val="0"/>
              <w:adjustRightInd w:val="0"/>
              <w:spacing w:before="29" w:line="360" w:lineRule="auto"/>
              <w:ind w:left="15"/>
              <w:jc w:val="center"/>
              <w:rPr>
                <w:color w:val="000000"/>
                <w:kern w:val="0"/>
                <w:sz w:val="24"/>
              </w:rPr>
            </w:pPr>
            <w:r w:rsidRPr="006506EF">
              <w:rPr>
                <w:color w:val="000000"/>
                <w:kern w:val="0"/>
                <w:sz w:val="24"/>
              </w:rPr>
              <w:t>公允价值（人民币元）</w:t>
            </w:r>
          </w:p>
        </w:tc>
        <w:tc>
          <w:tcPr>
            <w:tcW w:w="1146" w:type="dxa"/>
            <w:vAlign w:val="center"/>
          </w:tcPr>
          <w:p w:rsidR="00F5013F" w:rsidRPr="006506EF" w:rsidRDefault="00F5013F" w:rsidP="0007178B">
            <w:pPr>
              <w:autoSpaceDE w:val="0"/>
              <w:autoSpaceDN w:val="0"/>
              <w:adjustRightInd w:val="0"/>
              <w:spacing w:before="29" w:line="360" w:lineRule="auto"/>
              <w:ind w:left="15"/>
              <w:jc w:val="center"/>
              <w:rPr>
                <w:color w:val="000000"/>
                <w:kern w:val="0"/>
                <w:sz w:val="24"/>
              </w:rPr>
            </w:pPr>
            <w:r w:rsidRPr="006506EF">
              <w:rPr>
                <w:color w:val="000000"/>
                <w:kern w:val="0"/>
                <w:sz w:val="24"/>
              </w:rPr>
              <w:t>占基金资产净值比例（％）</w:t>
            </w:r>
          </w:p>
        </w:tc>
      </w:tr>
      <w:tr w:rsidR="00CB7584">
        <w:tc>
          <w:tcPr>
            <w:tcW w:w="0" w:type="auto"/>
            <w:vAlign w:val="center"/>
          </w:tcPr>
          <w:p w:rsidR="00CB7584" w:rsidRDefault="001C5148">
            <w:pPr>
              <w:jc w:val="center"/>
            </w:pPr>
            <w:r>
              <w:rPr>
                <w:color w:val="000000"/>
                <w:sz w:val="24"/>
              </w:rPr>
              <w:t>1</w:t>
            </w:r>
          </w:p>
        </w:tc>
        <w:tc>
          <w:tcPr>
            <w:tcW w:w="0" w:type="auto"/>
            <w:vAlign w:val="center"/>
          </w:tcPr>
          <w:p w:rsidR="00CB7584" w:rsidRDefault="001C5148">
            <w:pPr>
              <w:jc w:val="center"/>
            </w:pPr>
            <w:r>
              <w:rPr>
                <w:color w:val="000000"/>
                <w:sz w:val="24"/>
              </w:rPr>
              <w:t>Centerra Gold Inc</w:t>
            </w:r>
          </w:p>
        </w:tc>
        <w:tc>
          <w:tcPr>
            <w:tcW w:w="0" w:type="auto"/>
            <w:vAlign w:val="center"/>
          </w:tcPr>
          <w:p w:rsidR="00CB7584" w:rsidRDefault="001C5148">
            <w:pPr>
              <w:jc w:val="center"/>
            </w:pPr>
            <w:r>
              <w:rPr>
                <w:color w:val="000000"/>
                <w:sz w:val="24"/>
              </w:rPr>
              <w:t>-</w:t>
            </w:r>
          </w:p>
        </w:tc>
        <w:tc>
          <w:tcPr>
            <w:tcW w:w="0" w:type="auto"/>
            <w:vAlign w:val="center"/>
          </w:tcPr>
          <w:p w:rsidR="00CB7584" w:rsidRDefault="001C5148">
            <w:pPr>
              <w:jc w:val="center"/>
            </w:pPr>
            <w:r>
              <w:rPr>
                <w:color w:val="000000"/>
                <w:sz w:val="24"/>
              </w:rPr>
              <w:t>CG CN</w:t>
            </w:r>
          </w:p>
        </w:tc>
        <w:tc>
          <w:tcPr>
            <w:tcW w:w="0" w:type="auto"/>
            <w:vAlign w:val="center"/>
          </w:tcPr>
          <w:p w:rsidR="00CB7584" w:rsidRDefault="001C5148">
            <w:pPr>
              <w:jc w:val="center"/>
            </w:pPr>
            <w:r>
              <w:rPr>
                <w:color w:val="000000"/>
                <w:sz w:val="24"/>
              </w:rPr>
              <w:t>多伦多证券交易所</w:t>
            </w:r>
          </w:p>
        </w:tc>
        <w:tc>
          <w:tcPr>
            <w:tcW w:w="0" w:type="auto"/>
            <w:vAlign w:val="center"/>
          </w:tcPr>
          <w:p w:rsidR="00CB7584" w:rsidRDefault="001C5148">
            <w:pPr>
              <w:jc w:val="center"/>
            </w:pPr>
            <w:r>
              <w:rPr>
                <w:color w:val="000000"/>
                <w:sz w:val="24"/>
              </w:rPr>
              <w:t>加拿大</w:t>
            </w:r>
          </w:p>
        </w:tc>
        <w:tc>
          <w:tcPr>
            <w:tcW w:w="0" w:type="auto"/>
            <w:vAlign w:val="center"/>
          </w:tcPr>
          <w:p w:rsidR="00CB7584" w:rsidRDefault="001C5148">
            <w:pPr>
              <w:jc w:val="right"/>
            </w:pPr>
            <w:r>
              <w:rPr>
                <w:color w:val="000000"/>
                <w:sz w:val="24"/>
              </w:rPr>
              <w:t>62,830</w:t>
            </w:r>
          </w:p>
        </w:tc>
        <w:tc>
          <w:tcPr>
            <w:tcW w:w="0" w:type="auto"/>
            <w:vAlign w:val="center"/>
          </w:tcPr>
          <w:p w:rsidR="00CB7584" w:rsidRDefault="001C5148">
            <w:pPr>
              <w:jc w:val="right"/>
            </w:pPr>
            <w:r>
              <w:rPr>
                <w:color w:val="000000"/>
                <w:sz w:val="24"/>
              </w:rPr>
              <w:t>3,791,026.24</w:t>
            </w:r>
          </w:p>
        </w:tc>
        <w:tc>
          <w:tcPr>
            <w:tcW w:w="0" w:type="auto"/>
            <w:vAlign w:val="center"/>
          </w:tcPr>
          <w:p w:rsidR="00CB7584" w:rsidRDefault="001C5148">
            <w:pPr>
              <w:jc w:val="right"/>
            </w:pPr>
            <w:r>
              <w:rPr>
                <w:color w:val="000000"/>
                <w:sz w:val="24"/>
              </w:rPr>
              <w:t>0.98</w:t>
            </w:r>
          </w:p>
        </w:tc>
      </w:tr>
      <w:tr w:rsidR="00CB7584">
        <w:tc>
          <w:tcPr>
            <w:tcW w:w="0" w:type="auto"/>
            <w:vAlign w:val="center"/>
          </w:tcPr>
          <w:p w:rsidR="00CB7584" w:rsidRDefault="001C5148">
            <w:pPr>
              <w:jc w:val="center"/>
            </w:pPr>
            <w:r>
              <w:rPr>
                <w:color w:val="000000"/>
                <w:sz w:val="24"/>
              </w:rPr>
              <w:t>2</w:t>
            </w:r>
          </w:p>
        </w:tc>
        <w:tc>
          <w:tcPr>
            <w:tcW w:w="0" w:type="auto"/>
            <w:vAlign w:val="center"/>
          </w:tcPr>
          <w:p w:rsidR="00CB7584" w:rsidRDefault="001C5148">
            <w:pPr>
              <w:jc w:val="center"/>
            </w:pPr>
            <w:r>
              <w:rPr>
                <w:color w:val="000000"/>
                <w:sz w:val="24"/>
              </w:rPr>
              <w:t>Pretium Resources Inc</w:t>
            </w:r>
          </w:p>
        </w:tc>
        <w:tc>
          <w:tcPr>
            <w:tcW w:w="0" w:type="auto"/>
            <w:vAlign w:val="center"/>
          </w:tcPr>
          <w:p w:rsidR="00CB7584" w:rsidRDefault="001C5148">
            <w:pPr>
              <w:jc w:val="center"/>
            </w:pPr>
            <w:r>
              <w:rPr>
                <w:color w:val="000000"/>
                <w:sz w:val="24"/>
              </w:rPr>
              <w:t>-</w:t>
            </w:r>
          </w:p>
        </w:tc>
        <w:tc>
          <w:tcPr>
            <w:tcW w:w="0" w:type="auto"/>
            <w:vAlign w:val="center"/>
          </w:tcPr>
          <w:p w:rsidR="00CB7584" w:rsidRDefault="001C5148">
            <w:pPr>
              <w:jc w:val="center"/>
            </w:pPr>
            <w:r>
              <w:rPr>
                <w:color w:val="000000"/>
                <w:sz w:val="24"/>
              </w:rPr>
              <w:t>PVG CN</w:t>
            </w:r>
          </w:p>
        </w:tc>
        <w:tc>
          <w:tcPr>
            <w:tcW w:w="0" w:type="auto"/>
            <w:vAlign w:val="center"/>
          </w:tcPr>
          <w:p w:rsidR="00CB7584" w:rsidRDefault="001C5148">
            <w:pPr>
              <w:jc w:val="center"/>
            </w:pPr>
            <w:r>
              <w:rPr>
                <w:color w:val="000000"/>
                <w:sz w:val="24"/>
              </w:rPr>
              <w:t>多伦多证券交易所</w:t>
            </w:r>
          </w:p>
        </w:tc>
        <w:tc>
          <w:tcPr>
            <w:tcW w:w="0" w:type="auto"/>
            <w:vAlign w:val="center"/>
          </w:tcPr>
          <w:p w:rsidR="00CB7584" w:rsidRDefault="001C5148">
            <w:pPr>
              <w:jc w:val="center"/>
            </w:pPr>
            <w:r>
              <w:rPr>
                <w:color w:val="000000"/>
                <w:sz w:val="24"/>
              </w:rPr>
              <w:t>加拿大</w:t>
            </w:r>
          </w:p>
        </w:tc>
        <w:tc>
          <w:tcPr>
            <w:tcW w:w="0" w:type="auto"/>
            <w:vAlign w:val="center"/>
          </w:tcPr>
          <w:p w:rsidR="00CB7584" w:rsidRDefault="001C5148">
            <w:pPr>
              <w:jc w:val="right"/>
            </w:pPr>
            <w:r>
              <w:rPr>
                <w:color w:val="000000"/>
                <w:sz w:val="24"/>
              </w:rPr>
              <w:t>44,438</w:t>
            </w:r>
          </w:p>
        </w:tc>
        <w:tc>
          <w:tcPr>
            <w:tcW w:w="0" w:type="auto"/>
            <w:vAlign w:val="center"/>
          </w:tcPr>
          <w:p w:rsidR="00CB7584" w:rsidRDefault="001C5148">
            <w:pPr>
              <w:jc w:val="right"/>
            </w:pPr>
            <w:r>
              <w:rPr>
                <w:color w:val="000000"/>
                <w:sz w:val="24"/>
              </w:rPr>
              <w:t>3,636,175.88</w:t>
            </w:r>
          </w:p>
        </w:tc>
        <w:tc>
          <w:tcPr>
            <w:tcW w:w="0" w:type="auto"/>
            <w:vAlign w:val="center"/>
          </w:tcPr>
          <w:p w:rsidR="00CB7584" w:rsidRDefault="001C5148">
            <w:pPr>
              <w:jc w:val="right"/>
            </w:pPr>
            <w:r>
              <w:rPr>
                <w:color w:val="000000"/>
                <w:sz w:val="24"/>
              </w:rPr>
              <w:t>0.94</w:t>
            </w:r>
          </w:p>
        </w:tc>
      </w:tr>
      <w:tr w:rsidR="00CB7584">
        <w:tc>
          <w:tcPr>
            <w:tcW w:w="0" w:type="auto"/>
            <w:vAlign w:val="center"/>
          </w:tcPr>
          <w:p w:rsidR="00CB7584" w:rsidRDefault="001C5148">
            <w:pPr>
              <w:jc w:val="center"/>
            </w:pPr>
            <w:r>
              <w:rPr>
                <w:color w:val="000000"/>
                <w:sz w:val="24"/>
              </w:rPr>
              <w:lastRenderedPageBreak/>
              <w:t>3</w:t>
            </w:r>
          </w:p>
        </w:tc>
        <w:tc>
          <w:tcPr>
            <w:tcW w:w="0" w:type="auto"/>
            <w:vAlign w:val="center"/>
          </w:tcPr>
          <w:p w:rsidR="00CB7584" w:rsidRDefault="001C5148">
            <w:pPr>
              <w:jc w:val="center"/>
            </w:pPr>
            <w:r>
              <w:rPr>
                <w:color w:val="000000"/>
                <w:sz w:val="24"/>
              </w:rPr>
              <w:t>Northern Star Resources Ltd</w:t>
            </w:r>
          </w:p>
        </w:tc>
        <w:tc>
          <w:tcPr>
            <w:tcW w:w="0" w:type="auto"/>
            <w:vAlign w:val="center"/>
          </w:tcPr>
          <w:p w:rsidR="00CB7584" w:rsidRDefault="001C5148">
            <w:pPr>
              <w:jc w:val="center"/>
            </w:pPr>
            <w:r>
              <w:rPr>
                <w:color w:val="000000"/>
                <w:sz w:val="24"/>
              </w:rPr>
              <w:t>-</w:t>
            </w:r>
          </w:p>
        </w:tc>
        <w:tc>
          <w:tcPr>
            <w:tcW w:w="0" w:type="auto"/>
            <w:vAlign w:val="center"/>
          </w:tcPr>
          <w:p w:rsidR="00CB7584" w:rsidRDefault="001C5148">
            <w:pPr>
              <w:jc w:val="center"/>
            </w:pPr>
            <w:r>
              <w:rPr>
                <w:color w:val="000000"/>
                <w:sz w:val="24"/>
              </w:rPr>
              <w:t>NST AU</w:t>
            </w:r>
          </w:p>
        </w:tc>
        <w:tc>
          <w:tcPr>
            <w:tcW w:w="0" w:type="auto"/>
            <w:vAlign w:val="center"/>
          </w:tcPr>
          <w:p w:rsidR="00CB7584" w:rsidRDefault="001C5148">
            <w:pPr>
              <w:jc w:val="center"/>
            </w:pPr>
            <w:r>
              <w:rPr>
                <w:color w:val="000000"/>
                <w:sz w:val="24"/>
              </w:rPr>
              <w:t>澳大利亚证券交易所</w:t>
            </w:r>
          </w:p>
        </w:tc>
        <w:tc>
          <w:tcPr>
            <w:tcW w:w="0" w:type="auto"/>
            <w:vAlign w:val="center"/>
          </w:tcPr>
          <w:p w:rsidR="00CB7584" w:rsidRDefault="001C5148">
            <w:pPr>
              <w:jc w:val="center"/>
            </w:pPr>
            <w:r>
              <w:rPr>
                <w:color w:val="000000"/>
                <w:sz w:val="24"/>
              </w:rPr>
              <w:t>澳大利亚</w:t>
            </w:r>
          </w:p>
        </w:tc>
        <w:tc>
          <w:tcPr>
            <w:tcW w:w="0" w:type="auto"/>
            <w:vAlign w:val="center"/>
          </w:tcPr>
          <w:p w:rsidR="00CB7584" w:rsidRDefault="001C5148">
            <w:pPr>
              <w:jc w:val="right"/>
            </w:pPr>
            <w:r>
              <w:rPr>
                <w:color w:val="000000"/>
                <w:sz w:val="24"/>
              </w:rPr>
              <w:t>66,763</w:t>
            </w:r>
          </w:p>
        </w:tc>
        <w:tc>
          <w:tcPr>
            <w:tcW w:w="0" w:type="auto"/>
            <w:vAlign w:val="center"/>
          </w:tcPr>
          <w:p w:rsidR="00CB7584" w:rsidRDefault="001C5148">
            <w:pPr>
              <w:jc w:val="right"/>
            </w:pPr>
            <w:r>
              <w:rPr>
                <w:color w:val="000000"/>
                <w:sz w:val="24"/>
              </w:rPr>
              <w:t>3,536,504.48</w:t>
            </w:r>
          </w:p>
        </w:tc>
        <w:tc>
          <w:tcPr>
            <w:tcW w:w="0" w:type="auto"/>
            <w:vAlign w:val="center"/>
          </w:tcPr>
          <w:p w:rsidR="00CB7584" w:rsidRDefault="001C5148">
            <w:pPr>
              <w:jc w:val="right"/>
            </w:pPr>
            <w:r>
              <w:rPr>
                <w:color w:val="000000"/>
                <w:sz w:val="24"/>
              </w:rPr>
              <w:t>0.91</w:t>
            </w:r>
          </w:p>
        </w:tc>
      </w:tr>
      <w:tr w:rsidR="00CB7584">
        <w:tc>
          <w:tcPr>
            <w:tcW w:w="0" w:type="auto"/>
            <w:vAlign w:val="center"/>
          </w:tcPr>
          <w:p w:rsidR="00CB7584" w:rsidRDefault="001C5148">
            <w:pPr>
              <w:jc w:val="center"/>
            </w:pPr>
            <w:r>
              <w:rPr>
                <w:color w:val="000000"/>
                <w:sz w:val="24"/>
              </w:rPr>
              <w:t>4</w:t>
            </w:r>
          </w:p>
        </w:tc>
        <w:tc>
          <w:tcPr>
            <w:tcW w:w="0" w:type="auto"/>
            <w:vAlign w:val="center"/>
          </w:tcPr>
          <w:p w:rsidR="00CB7584" w:rsidRDefault="001C5148">
            <w:pPr>
              <w:jc w:val="center"/>
            </w:pPr>
            <w:r>
              <w:rPr>
                <w:color w:val="000000"/>
                <w:sz w:val="24"/>
              </w:rPr>
              <w:t>Kirkland Lake Gold Ltd</w:t>
            </w:r>
          </w:p>
        </w:tc>
        <w:tc>
          <w:tcPr>
            <w:tcW w:w="0" w:type="auto"/>
            <w:vAlign w:val="center"/>
          </w:tcPr>
          <w:p w:rsidR="00CB7584" w:rsidRDefault="001C5148">
            <w:pPr>
              <w:jc w:val="center"/>
            </w:pPr>
            <w:r>
              <w:rPr>
                <w:color w:val="000000"/>
                <w:sz w:val="24"/>
              </w:rPr>
              <w:t>-</w:t>
            </w:r>
          </w:p>
        </w:tc>
        <w:tc>
          <w:tcPr>
            <w:tcW w:w="0" w:type="auto"/>
            <w:vAlign w:val="center"/>
          </w:tcPr>
          <w:p w:rsidR="00CB7584" w:rsidRDefault="001C5148">
            <w:pPr>
              <w:jc w:val="center"/>
            </w:pPr>
            <w:r>
              <w:rPr>
                <w:color w:val="000000"/>
                <w:sz w:val="24"/>
              </w:rPr>
              <w:t>KL US</w:t>
            </w:r>
          </w:p>
        </w:tc>
        <w:tc>
          <w:tcPr>
            <w:tcW w:w="0" w:type="auto"/>
            <w:vAlign w:val="center"/>
          </w:tcPr>
          <w:p w:rsidR="00CB7584" w:rsidRDefault="001C5148">
            <w:pPr>
              <w:jc w:val="center"/>
            </w:pPr>
            <w:r>
              <w:rPr>
                <w:color w:val="000000"/>
                <w:sz w:val="24"/>
              </w:rPr>
              <w:t>纽约证券交易所</w:t>
            </w:r>
          </w:p>
        </w:tc>
        <w:tc>
          <w:tcPr>
            <w:tcW w:w="0" w:type="auto"/>
            <w:vAlign w:val="center"/>
          </w:tcPr>
          <w:p w:rsidR="00CB7584" w:rsidRDefault="001C5148">
            <w:pPr>
              <w:jc w:val="center"/>
            </w:pPr>
            <w:r>
              <w:rPr>
                <w:color w:val="000000"/>
                <w:sz w:val="24"/>
              </w:rPr>
              <w:t>美国</w:t>
            </w:r>
          </w:p>
        </w:tc>
        <w:tc>
          <w:tcPr>
            <w:tcW w:w="0" w:type="auto"/>
            <w:vAlign w:val="center"/>
          </w:tcPr>
          <w:p w:rsidR="00CB7584" w:rsidRDefault="001C5148">
            <w:pPr>
              <w:jc w:val="right"/>
            </w:pPr>
            <w:r>
              <w:rPr>
                <w:color w:val="000000"/>
                <w:sz w:val="24"/>
              </w:rPr>
              <w:t>10,783</w:t>
            </w:r>
          </w:p>
        </w:tc>
        <w:tc>
          <w:tcPr>
            <w:tcW w:w="0" w:type="auto"/>
            <w:vAlign w:val="center"/>
          </w:tcPr>
          <w:p w:rsidR="00CB7584" w:rsidRDefault="001C5148">
            <w:pPr>
              <w:jc w:val="right"/>
            </w:pPr>
            <w:r>
              <w:rPr>
                <w:color w:val="000000"/>
                <w:sz w:val="24"/>
              </w:rPr>
              <w:t>3,416,765.22</w:t>
            </w:r>
          </w:p>
        </w:tc>
        <w:tc>
          <w:tcPr>
            <w:tcW w:w="0" w:type="auto"/>
            <w:vAlign w:val="center"/>
          </w:tcPr>
          <w:p w:rsidR="00CB7584" w:rsidRDefault="001C5148">
            <w:pPr>
              <w:jc w:val="right"/>
            </w:pPr>
            <w:r>
              <w:rPr>
                <w:color w:val="000000"/>
                <w:sz w:val="24"/>
              </w:rPr>
              <w:t>0.88</w:t>
            </w:r>
          </w:p>
        </w:tc>
      </w:tr>
      <w:tr w:rsidR="00CB7584">
        <w:tc>
          <w:tcPr>
            <w:tcW w:w="0" w:type="auto"/>
            <w:vAlign w:val="center"/>
          </w:tcPr>
          <w:p w:rsidR="00CB7584" w:rsidRDefault="001C5148">
            <w:pPr>
              <w:jc w:val="center"/>
            </w:pPr>
            <w:r>
              <w:rPr>
                <w:color w:val="000000"/>
                <w:sz w:val="24"/>
              </w:rPr>
              <w:t>5</w:t>
            </w:r>
          </w:p>
        </w:tc>
        <w:tc>
          <w:tcPr>
            <w:tcW w:w="0" w:type="auto"/>
            <w:vAlign w:val="center"/>
          </w:tcPr>
          <w:p w:rsidR="00CB7584" w:rsidRDefault="001C5148">
            <w:pPr>
              <w:jc w:val="center"/>
            </w:pPr>
            <w:r>
              <w:rPr>
                <w:color w:val="000000"/>
                <w:sz w:val="24"/>
              </w:rPr>
              <w:t>Franco-Nevada Corp</w:t>
            </w:r>
          </w:p>
        </w:tc>
        <w:tc>
          <w:tcPr>
            <w:tcW w:w="0" w:type="auto"/>
            <w:vAlign w:val="center"/>
          </w:tcPr>
          <w:p w:rsidR="00CB7584" w:rsidRDefault="001C5148">
            <w:pPr>
              <w:jc w:val="center"/>
            </w:pPr>
            <w:r>
              <w:rPr>
                <w:color w:val="000000"/>
                <w:sz w:val="24"/>
              </w:rPr>
              <w:t>-</w:t>
            </w:r>
          </w:p>
        </w:tc>
        <w:tc>
          <w:tcPr>
            <w:tcW w:w="0" w:type="auto"/>
            <w:vAlign w:val="center"/>
          </w:tcPr>
          <w:p w:rsidR="00CB7584" w:rsidRDefault="001C5148">
            <w:pPr>
              <w:jc w:val="center"/>
            </w:pPr>
            <w:r>
              <w:rPr>
                <w:color w:val="000000"/>
                <w:sz w:val="24"/>
              </w:rPr>
              <w:t>FNV CN</w:t>
            </w:r>
          </w:p>
        </w:tc>
        <w:tc>
          <w:tcPr>
            <w:tcW w:w="0" w:type="auto"/>
            <w:vAlign w:val="center"/>
          </w:tcPr>
          <w:p w:rsidR="00CB7584" w:rsidRDefault="001C5148">
            <w:pPr>
              <w:jc w:val="center"/>
            </w:pPr>
            <w:r>
              <w:rPr>
                <w:color w:val="000000"/>
                <w:sz w:val="24"/>
              </w:rPr>
              <w:t>多伦多证券交易所</w:t>
            </w:r>
          </w:p>
        </w:tc>
        <w:tc>
          <w:tcPr>
            <w:tcW w:w="0" w:type="auto"/>
            <w:vAlign w:val="center"/>
          </w:tcPr>
          <w:p w:rsidR="00CB7584" w:rsidRDefault="001C5148">
            <w:pPr>
              <w:jc w:val="center"/>
            </w:pPr>
            <w:r>
              <w:rPr>
                <w:color w:val="000000"/>
                <w:sz w:val="24"/>
              </w:rPr>
              <w:t>加拿大</w:t>
            </w:r>
          </w:p>
        </w:tc>
        <w:tc>
          <w:tcPr>
            <w:tcW w:w="0" w:type="auto"/>
            <w:vAlign w:val="center"/>
          </w:tcPr>
          <w:p w:rsidR="00CB7584" w:rsidRDefault="001C5148">
            <w:pPr>
              <w:jc w:val="right"/>
            </w:pPr>
            <w:r>
              <w:rPr>
                <w:color w:val="000000"/>
                <w:sz w:val="24"/>
              </w:rPr>
              <w:t>4,614</w:t>
            </w:r>
          </w:p>
        </w:tc>
        <w:tc>
          <w:tcPr>
            <w:tcW w:w="0" w:type="auto"/>
            <w:vAlign w:val="center"/>
          </w:tcPr>
          <w:p w:rsidR="00CB7584" w:rsidRDefault="001C5148">
            <w:pPr>
              <w:jc w:val="right"/>
            </w:pPr>
            <w:r>
              <w:rPr>
                <w:color w:val="000000"/>
                <w:sz w:val="24"/>
              </w:rPr>
              <w:t>2,984,751.35</w:t>
            </w:r>
          </w:p>
        </w:tc>
        <w:tc>
          <w:tcPr>
            <w:tcW w:w="0" w:type="auto"/>
            <w:vAlign w:val="center"/>
          </w:tcPr>
          <w:p w:rsidR="00CB7584" w:rsidRDefault="001C5148">
            <w:pPr>
              <w:jc w:val="right"/>
            </w:pPr>
            <w:r>
              <w:rPr>
                <w:color w:val="000000"/>
                <w:sz w:val="24"/>
              </w:rPr>
              <w:t>0.77</w:t>
            </w:r>
          </w:p>
        </w:tc>
      </w:tr>
      <w:tr w:rsidR="00CB7584">
        <w:tc>
          <w:tcPr>
            <w:tcW w:w="0" w:type="auto"/>
            <w:vAlign w:val="center"/>
          </w:tcPr>
          <w:p w:rsidR="00CB7584" w:rsidRDefault="001C5148">
            <w:pPr>
              <w:jc w:val="center"/>
            </w:pPr>
            <w:r>
              <w:rPr>
                <w:color w:val="000000"/>
                <w:sz w:val="24"/>
              </w:rPr>
              <w:t>6</w:t>
            </w:r>
          </w:p>
        </w:tc>
        <w:tc>
          <w:tcPr>
            <w:tcW w:w="0" w:type="auto"/>
            <w:vAlign w:val="center"/>
          </w:tcPr>
          <w:p w:rsidR="00CB7584" w:rsidRDefault="001C5148">
            <w:pPr>
              <w:jc w:val="center"/>
            </w:pPr>
            <w:r>
              <w:rPr>
                <w:color w:val="000000"/>
                <w:sz w:val="24"/>
              </w:rPr>
              <w:t>Barrick Gold Corp</w:t>
            </w:r>
          </w:p>
        </w:tc>
        <w:tc>
          <w:tcPr>
            <w:tcW w:w="0" w:type="auto"/>
            <w:vAlign w:val="center"/>
          </w:tcPr>
          <w:p w:rsidR="00CB7584" w:rsidRDefault="001C5148">
            <w:pPr>
              <w:jc w:val="center"/>
            </w:pPr>
            <w:r>
              <w:rPr>
                <w:color w:val="000000"/>
                <w:sz w:val="24"/>
              </w:rPr>
              <w:t>-</w:t>
            </w:r>
          </w:p>
        </w:tc>
        <w:tc>
          <w:tcPr>
            <w:tcW w:w="0" w:type="auto"/>
            <w:vAlign w:val="center"/>
          </w:tcPr>
          <w:p w:rsidR="00CB7584" w:rsidRDefault="001C5148">
            <w:pPr>
              <w:jc w:val="center"/>
            </w:pPr>
            <w:r>
              <w:rPr>
                <w:color w:val="000000"/>
                <w:sz w:val="24"/>
              </w:rPr>
              <w:t>GOLD US</w:t>
            </w:r>
          </w:p>
        </w:tc>
        <w:tc>
          <w:tcPr>
            <w:tcW w:w="0" w:type="auto"/>
            <w:vAlign w:val="center"/>
          </w:tcPr>
          <w:p w:rsidR="00CB7584" w:rsidRDefault="001C5148">
            <w:pPr>
              <w:jc w:val="center"/>
            </w:pPr>
            <w:r>
              <w:rPr>
                <w:color w:val="000000"/>
                <w:sz w:val="24"/>
              </w:rPr>
              <w:t>纽约证券交易所</w:t>
            </w:r>
          </w:p>
        </w:tc>
        <w:tc>
          <w:tcPr>
            <w:tcW w:w="0" w:type="auto"/>
            <w:vAlign w:val="center"/>
          </w:tcPr>
          <w:p w:rsidR="00CB7584" w:rsidRDefault="001C5148">
            <w:pPr>
              <w:jc w:val="center"/>
            </w:pPr>
            <w:r>
              <w:rPr>
                <w:color w:val="000000"/>
                <w:sz w:val="24"/>
              </w:rPr>
              <w:t>美国</w:t>
            </w:r>
          </w:p>
        </w:tc>
        <w:tc>
          <w:tcPr>
            <w:tcW w:w="0" w:type="auto"/>
            <w:vAlign w:val="center"/>
          </w:tcPr>
          <w:p w:rsidR="00CB7584" w:rsidRDefault="001C5148">
            <w:pPr>
              <w:jc w:val="right"/>
            </w:pPr>
            <w:r>
              <w:rPr>
                <w:color w:val="000000"/>
                <w:sz w:val="24"/>
              </w:rPr>
              <w:t>23,407</w:t>
            </w:r>
          </w:p>
        </w:tc>
        <w:tc>
          <w:tcPr>
            <w:tcW w:w="0" w:type="auto"/>
            <w:vAlign w:val="center"/>
          </w:tcPr>
          <w:p w:rsidR="00CB7584" w:rsidRDefault="001C5148">
            <w:pPr>
              <w:jc w:val="right"/>
            </w:pPr>
            <w:r>
              <w:rPr>
                <w:color w:val="000000"/>
                <w:sz w:val="24"/>
              </w:rPr>
              <w:t>2,869,074.57</w:t>
            </w:r>
          </w:p>
        </w:tc>
        <w:tc>
          <w:tcPr>
            <w:tcW w:w="0" w:type="auto"/>
            <w:vAlign w:val="center"/>
          </w:tcPr>
          <w:p w:rsidR="00CB7584" w:rsidRDefault="001C5148">
            <w:pPr>
              <w:jc w:val="right"/>
            </w:pPr>
            <w:r>
              <w:rPr>
                <w:color w:val="000000"/>
                <w:sz w:val="24"/>
              </w:rPr>
              <w:t>0.74</w:t>
            </w:r>
          </w:p>
        </w:tc>
      </w:tr>
      <w:tr w:rsidR="00CB7584">
        <w:tc>
          <w:tcPr>
            <w:tcW w:w="0" w:type="auto"/>
            <w:vAlign w:val="center"/>
          </w:tcPr>
          <w:p w:rsidR="00CB7584" w:rsidRDefault="001C5148">
            <w:pPr>
              <w:jc w:val="center"/>
            </w:pPr>
            <w:r>
              <w:rPr>
                <w:color w:val="000000"/>
                <w:sz w:val="24"/>
              </w:rPr>
              <w:t>7</w:t>
            </w:r>
          </w:p>
        </w:tc>
        <w:tc>
          <w:tcPr>
            <w:tcW w:w="0" w:type="auto"/>
            <w:vAlign w:val="center"/>
          </w:tcPr>
          <w:p w:rsidR="00CB7584" w:rsidRDefault="001C5148">
            <w:pPr>
              <w:jc w:val="center"/>
            </w:pPr>
            <w:r>
              <w:rPr>
                <w:color w:val="000000"/>
                <w:sz w:val="24"/>
              </w:rPr>
              <w:t>OceanaGold Corp</w:t>
            </w:r>
          </w:p>
        </w:tc>
        <w:tc>
          <w:tcPr>
            <w:tcW w:w="0" w:type="auto"/>
            <w:vAlign w:val="center"/>
          </w:tcPr>
          <w:p w:rsidR="00CB7584" w:rsidRDefault="001C5148">
            <w:pPr>
              <w:jc w:val="center"/>
            </w:pPr>
            <w:r>
              <w:rPr>
                <w:color w:val="000000"/>
                <w:sz w:val="24"/>
              </w:rPr>
              <w:t>-</w:t>
            </w:r>
          </w:p>
        </w:tc>
        <w:tc>
          <w:tcPr>
            <w:tcW w:w="0" w:type="auto"/>
            <w:vAlign w:val="center"/>
          </w:tcPr>
          <w:p w:rsidR="00CB7584" w:rsidRDefault="001C5148">
            <w:pPr>
              <w:jc w:val="center"/>
            </w:pPr>
            <w:r>
              <w:rPr>
                <w:color w:val="000000"/>
                <w:sz w:val="24"/>
              </w:rPr>
              <w:t>OGC CN</w:t>
            </w:r>
          </w:p>
        </w:tc>
        <w:tc>
          <w:tcPr>
            <w:tcW w:w="0" w:type="auto"/>
            <w:vAlign w:val="center"/>
          </w:tcPr>
          <w:p w:rsidR="00CB7584" w:rsidRDefault="001C5148">
            <w:pPr>
              <w:jc w:val="center"/>
            </w:pPr>
            <w:r>
              <w:rPr>
                <w:color w:val="000000"/>
                <w:sz w:val="24"/>
              </w:rPr>
              <w:t>多伦多证券交易所</w:t>
            </w:r>
          </w:p>
        </w:tc>
        <w:tc>
          <w:tcPr>
            <w:tcW w:w="0" w:type="auto"/>
            <w:vAlign w:val="center"/>
          </w:tcPr>
          <w:p w:rsidR="00CB7584" w:rsidRDefault="001C5148">
            <w:pPr>
              <w:jc w:val="center"/>
            </w:pPr>
            <w:r>
              <w:rPr>
                <w:color w:val="000000"/>
                <w:sz w:val="24"/>
              </w:rPr>
              <w:t>加拿大</w:t>
            </w:r>
          </w:p>
        </w:tc>
        <w:tc>
          <w:tcPr>
            <w:tcW w:w="0" w:type="auto"/>
            <w:vAlign w:val="center"/>
          </w:tcPr>
          <w:p w:rsidR="00CB7584" w:rsidRDefault="001C5148">
            <w:pPr>
              <w:jc w:val="right"/>
            </w:pPr>
            <w:r>
              <w:rPr>
                <w:color w:val="000000"/>
                <w:sz w:val="24"/>
              </w:rPr>
              <w:t>151,661</w:t>
            </w:r>
          </w:p>
        </w:tc>
        <w:tc>
          <w:tcPr>
            <w:tcW w:w="0" w:type="auto"/>
            <w:vAlign w:val="center"/>
          </w:tcPr>
          <w:p w:rsidR="00CB7584" w:rsidRDefault="001C5148">
            <w:pPr>
              <w:jc w:val="right"/>
            </w:pPr>
            <w:r>
              <w:rPr>
                <w:color w:val="000000"/>
                <w:sz w:val="24"/>
              </w:rPr>
              <w:t>2,811,909.60</w:t>
            </w:r>
          </w:p>
        </w:tc>
        <w:tc>
          <w:tcPr>
            <w:tcW w:w="0" w:type="auto"/>
            <w:vAlign w:val="center"/>
          </w:tcPr>
          <w:p w:rsidR="00CB7584" w:rsidRDefault="001C5148">
            <w:pPr>
              <w:jc w:val="right"/>
            </w:pPr>
            <w:r>
              <w:rPr>
                <w:color w:val="000000"/>
                <w:sz w:val="24"/>
              </w:rPr>
              <w:t>0.72</w:t>
            </w:r>
          </w:p>
        </w:tc>
      </w:tr>
      <w:tr w:rsidR="00CB7584">
        <w:tc>
          <w:tcPr>
            <w:tcW w:w="0" w:type="auto"/>
            <w:vAlign w:val="center"/>
          </w:tcPr>
          <w:p w:rsidR="00CB7584" w:rsidRDefault="001C5148">
            <w:pPr>
              <w:jc w:val="center"/>
            </w:pPr>
            <w:r>
              <w:rPr>
                <w:color w:val="000000"/>
                <w:sz w:val="24"/>
              </w:rPr>
              <w:t>8</w:t>
            </w:r>
          </w:p>
        </w:tc>
        <w:tc>
          <w:tcPr>
            <w:tcW w:w="0" w:type="auto"/>
            <w:vAlign w:val="center"/>
          </w:tcPr>
          <w:p w:rsidR="00CB7584" w:rsidRDefault="001C5148">
            <w:pPr>
              <w:jc w:val="center"/>
            </w:pPr>
            <w:r>
              <w:rPr>
                <w:color w:val="000000"/>
                <w:sz w:val="24"/>
              </w:rPr>
              <w:t>Agnico Eagle Mines Ltd</w:t>
            </w:r>
          </w:p>
        </w:tc>
        <w:tc>
          <w:tcPr>
            <w:tcW w:w="0" w:type="auto"/>
            <w:vAlign w:val="center"/>
          </w:tcPr>
          <w:p w:rsidR="00CB7584" w:rsidRDefault="001C5148">
            <w:pPr>
              <w:jc w:val="center"/>
            </w:pPr>
            <w:r>
              <w:rPr>
                <w:color w:val="000000"/>
                <w:sz w:val="24"/>
              </w:rPr>
              <w:t>-</w:t>
            </w:r>
          </w:p>
        </w:tc>
        <w:tc>
          <w:tcPr>
            <w:tcW w:w="0" w:type="auto"/>
            <w:vAlign w:val="center"/>
          </w:tcPr>
          <w:p w:rsidR="00CB7584" w:rsidRDefault="001C5148">
            <w:pPr>
              <w:jc w:val="center"/>
            </w:pPr>
            <w:r>
              <w:rPr>
                <w:color w:val="000000"/>
                <w:sz w:val="24"/>
              </w:rPr>
              <w:t>AEM US</w:t>
            </w:r>
          </w:p>
        </w:tc>
        <w:tc>
          <w:tcPr>
            <w:tcW w:w="0" w:type="auto"/>
            <w:vAlign w:val="center"/>
          </w:tcPr>
          <w:p w:rsidR="00CB7584" w:rsidRDefault="001C5148">
            <w:pPr>
              <w:jc w:val="center"/>
            </w:pPr>
            <w:r>
              <w:rPr>
                <w:color w:val="000000"/>
                <w:sz w:val="24"/>
              </w:rPr>
              <w:t>纽约证券交</w:t>
            </w:r>
            <w:r>
              <w:rPr>
                <w:color w:val="000000"/>
                <w:sz w:val="24"/>
              </w:rPr>
              <w:lastRenderedPageBreak/>
              <w:t>易所</w:t>
            </w:r>
          </w:p>
        </w:tc>
        <w:tc>
          <w:tcPr>
            <w:tcW w:w="0" w:type="auto"/>
            <w:vAlign w:val="center"/>
          </w:tcPr>
          <w:p w:rsidR="00CB7584" w:rsidRDefault="001C5148">
            <w:pPr>
              <w:jc w:val="center"/>
            </w:pPr>
            <w:r>
              <w:rPr>
                <w:color w:val="000000"/>
                <w:sz w:val="24"/>
              </w:rPr>
              <w:lastRenderedPageBreak/>
              <w:t>美国</w:t>
            </w:r>
          </w:p>
        </w:tc>
        <w:tc>
          <w:tcPr>
            <w:tcW w:w="0" w:type="auto"/>
            <w:vAlign w:val="center"/>
          </w:tcPr>
          <w:p w:rsidR="00CB7584" w:rsidRDefault="001C5148">
            <w:pPr>
              <w:jc w:val="right"/>
            </w:pPr>
            <w:r>
              <w:rPr>
                <w:color w:val="000000"/>
                <w:sz w:val="24"/>
              </w:rPr>
              <w:t>7,377</w:t>
            </w:r>
          </w:p>
        </w:tc>
        <w:tc>
          <w:tcPr>
            <w:tcW w:w="0" w:type="auto"/>
            <w:vAlign w:val="center"/>
          </w:tcPr>
          <w:p w:rsidR="00CB7584" w:rsidRDefault="001C5148">
            <w:pPr>
              <w:jc w:val="right"/>
            </w:pPr>
            <w:r>
              <w:rPr>
                <w:color w:val="000000"/>
                <w:sz w:val="24"/>
              </w:rPr>
              <w:t>2,797,197.35</w:t>
            </w:r>
          </w:p>
        </w:tc>
        <w:tc>
          <w:tcPr>
            <w:tcW w:w="0" w:type="auto"/>
            <w:vAlign w:val="center"/>
          </w:tcPr>
          <w:p w:rsidR="00CB7584" w:rsidRDefault="001C5148">
            <w:pPr>
              <w:jc w:val="right"/>
            </w:pPr>
            <w:r>
              <w:rPr>
                <w:color w:val="000000"/>
                <w:sz w:val="24"/>
              </w:rPr>
              <w:t>0.72</w:t>
            </w:r>
          </w:p>
        </w:tc>
      </w:tr>
      <w:tr w:rsidR="00CB7584">
        <w:tc>
          <w:tcPr>
            <w:tcW w:w="0" w:type="auto"/>
            <w:vAlign w:val="center"/>
          </w:tcPr>
          <w:p w:rsidR="00CB7584" w:rsidRDefault="001C5148">
            <w:pPr>
              <w:jc w:val="center"/>
            </w:pPr>
            <w:r>
              <w:rPr>
                <w:color w:val="000000"/>
                <w:sz w:val="24"/>
              </w:rPr>
              <w:t>9</w:t>
            </w:r>
          </w:p>
        </w:tc>
        <w:tc>
          <w:tcPr>
            <w:tcW w:w="0" w:type="auto"/>
            <w:vAlign w:val="center"/>
          </w:tcPr>
          <w:p w:rsidR="00CB7584" w:rsidRDefault="001C5148">
            <w:pPr>
              <w:jc w:val="center"/>
            </w:pPr>
            <w:r>
              <w:rPr>
                <w:color w:val="000000"/>
                <w:sz w:val="24"/>
              </w:rPr>
              <w:t xml:space="preserve">Newcrest </w:t>
            </w:r>
            <w:r>
              <w:rPr>
                <w:color w:val="000000"/>
                <w:sz w:val="24"/>
              </w:rPr>
              <w:t>Mining Ltd</w:t>
            </w:r>
          </w:p>
        </w:tc>
        <w:tc>
          <w:tcPr>
            <w:tcW w:w="0" w:type="auto"/>
            <w:vAlign w:val="center"/>
          </w:tcPr>
          <w:p w:rsidR="00CB7584" w:rsidRDefault="001C5148">
            <w:pPr>
              <w:jc w:val="center"/>
            </w:pPr>
            <w:r>
              <w:rPr>
                <w:color w:val="000000"/>
                <w:sz w:val="24"/>
              </w:rPr>
              <w:t>-</w:t>
            </w:r>
          </w:p>
        </w:tc>
        <w:tc>
          <w:tcPr>
            <w:tcW w:w="0" w:type="auto"/>
            <w:vAlign w:val="center"/>
          </w:tcPr>
          <w:p w:rsidR="00CB7584" w:rsidRDefault="001C5148">
            <w:pPr>
              <w:jc w:val="center"/>
            </w:pPr>
            <w:r>
              <w:rPr>
                <w:color w:val="000000"/>
                <w:sz w:val="24"/>
              </w:rPr>
              <w:t>NCM AU</w:t>
            </w:r>
          </w:p>
        </w:tc>
        <w:tc>
          <w:tcPr>
            <w:tcW w:w="0" w:type="auto"/>
            <w:vAlign w:val="center"/>
          </w:tcPr>
          <w:p w:rsidR="00CB7584" w:rsidRDefault="001C5148">
            <w:pPr>
              <w:jc w:val="center"/>
            </w:pPr>
            <w:r>
              <w:rPr>
                <w:color w:val="000000"/>
                <w:sz w:val="24"/>
              </w:rPr>
              <w:t>澳大利亚证券交易所</w:t>
            </w:r>
          </w:p>
        </w:tc>
        <w:tc>
          <w:tcPr>
            <w:tcW w:w="0" w:type="auto"/>
            <w:vAlign w:val="center"/>
          </w:tcPr>
          <w:p w:rsidR="00CB7584" w:rsidRDefault="001C5148">
            <w:pPr>
              <w:jc w:val="center"/>
            </w:pPr>
            <w:r>
              <w:rPr>
                <w:color w:val="000000"/>
                <w:sz w:val="24"/>
              </w:rPr>
              <w:t>澳大利亚</w:t>
            </w:r>
          </w:p>
        </w:tc>
        <w:tc>
          <w:tcPr>
            <w:tcW w:w="0" w:type="auto"/>
            <w:vAlign w:val="center"/>
          </w:tcPr>
          <w:p w:rsidR="00CB7584" w:rsidRDefault="001C5148">
            <w:pPr>
              <w:jc w:val="right"/>
            </w:pPr>
            <w:r>
              <w:rPr>
                <w:color w:val="000000"/>
                <w:sz w:val="24"/>
              </w:rPr>
              <w:t>14,567</w:t>
            </w:r>
          </w:p>
        </w:tc>
        <w:tc>
          <w:tcPr>
            <w:tcW w:w="0" w:type="auto"/>
            <w:vAlign w:val="center"/>
          </w:tcPr>
          <w:p w:rsidR="00CB7584" w:rsidRDefault="001C5148">
            <w:pPr>
              <w:jc w:val="right"/>
            </w:pPr>
            <w:r>
              <w:rPr>
                <w:color w:val="000000"/>
                <w:sz w:val="24"/>
              </w:rPr>
              <w:t>2,428,813.81</w:t>
            </w:r>
          </w:p>
        </w:tc>
        <w:tc>
          <w:tcPr>
            <w:tcW w:w="0" w:type="auto"/>
            <w:vAlign w:val="center"/>
          </w:tcPr>
          <w:p w:rsidR="00CB7584" w:rsidRDefault="001C5148">
            <w:pPr>
              <w:jc w:val="right"/>
            </w:pPr>
            <w:r>
              <w:rPr>
                <w:color w:val="000000"/>
                <w:sz w:val="24"/>
              </w:rPr>
              <w:t>0.63</w:t>
            </w:r>
          </w:p>
        </w:tc>
      </w:tr>
      <w:tr w:rsidR="00CB7584">
        <w:tc>
          <w:tcPr>
            <w:tcW w:w="0" w:type="auto"/>
            <w:vAlign w:val="center"/>
          </w:tcPr>
          <w:p w:rsidR="00CB7584" w:rsidRDefault="001C5148">
            <w:pPr>
              <w:jc w:val="center"/>
            </w:pPr>
            <w:r>
              <w:rPr>
                <w:color w:val="000000"/>
                <w:sz w:val="24"/>
              </w:rPr>
              <w:t>10</w:t>
            </w:r>
          </w:p>
        </w:tc>
        <w:tc>
          <w:tcPr>
            <w:tcW w:w="0" w:type="auto"/>
            <w:vAlign w:val="center"/>
          </w:tcPr>
          <w:p w:rsidR="00CB7584" w:rsidRDefault="001C5148">
            <w:pPr>
              <w:jc w:val="center"/>
            </w:pPr>
            <w:r>
              <w:rPr>
                <w:color w:val="000000"/>
                <w:sz w:val="24"/>
              </w:rPr>
              <w:t>Evolution Mining Ltd</w:t>
            </w:r>
          </w:p>
        </w:tc>
        <w:tc>
          <w:tcPr>
            <w:tcW w:w="0" w:type="auto"/>
            <w:vAlign w:val="center"/>
          </w:tcPr>
          <w:p w:rsidR="00CB7584" w:rsidRDefault="001C5148">
            <w:pPr>
              <w:jc w:val="center"/>
            </w:pPr>
            <w:r>
              <w:rPr>
                <w:color w:val="000000"/>
                <w:sz w:val="24"/>
              </w:rPr>
              <w:t>-</w:t>
            </w:r>
          </w:p>
        </w:tc>
        <w:tc>
          <w:tcPr>
            <w:tcW w:w="0" w:type="auto"/>
            <w:vAlign w:val="center"/>
          </w:tcPr>
          <w:p w:rsidR="00CB7584" w:rsidRDefault="001C5148">
            <w:pPr>
              <w:jc w:val="center"/>
            </w:pPr>
            <w:r>
              <w:rPr>
                <w:color w:val="000000"/>
                <w:sz w:val="24"/>
              </w:rPr>
              <w:t>EVN AU</w:t>
            </w:r>
          </w:p>
        </w:tc>
        <w:tc>
          <w:tcPr>
            <w:tcW w:w="0" w:type="auto"/>
            <w:vAlign w:val="center"/>
          </w:tcPr>
          <w:p w:rsidR="00CB7584" w:rsidRDefault="001C5148">
            <w:pPr>
              <w:jc w:val="center"/>
            </w:pPr>
            <w:r>
              <w:rPr>
                <w:color w:val="000000"/>
                <w:sz w:val="24"/>
              </w:rPr>
              <w:t>澳大利亚证券交易所</w:t>
            </w:r>
          </w:p>
        </w:tc>
        <w:tc>
          <w:tcPr>
            <w:tcW w:w="0" w:type="auto"/>
            <w:vAlign w:val="center"/>
          </w:tcPr>
          <w:p w:rsidR="00CB7584" w:rsidRDefault="001C5148">
            <w:pPr>
              <w:jc w:val="center"/>
            </w:pPr>
            <w:r>
              <w:rPr>
                <w:color w:val="000000"/>
                <w:sz w:val="24"/>
              </w:rPr>
              <w:t>澳大利亚</w:t>
            </w:r>
          </w:p>
        </w:tc>
        <w:tc>
          <w:tcPr>
            <w:tcW w:w="0" w:type="auto"/>
            <w:vAlign w:val="center"/>
          </w:tcPr>
          <w:p w:rsidR="00CB7584" w:rsidRDefault="001C5148">
            <w:pPr>
              <w:jc w:val="right"/>
            </w:pPr>
            <w:r>
              <w:rPr>
                <w:color w:val="000000"/>
                <w:sz w:val="24"/>
              </w:rPr>
              <w:t>111,742</w:t>
            </w:r>
          </w:p>
        </w:tc>
        <w:tc>
          <w:tcPr>
            <w:tcW w:w="0" w:type="auto"/>
            <w:vAlign w:val="center"/>
          </w:tcPr>
          <w:p w:rsidR="00CB7584" w:rsidRDefault="001C5148">
            <w:pPr>
              <w:jc w:val="right"/>
            </w:pPr>
            <w:r>
              <w:rPr>
                <w:color w:val="000000"/>
                <w:sz w:val="24"/>
              </w:rPr>
              <w:t>2,428,756.28</w:t>
            </w:r>
          </w:p>
        </w:tc>
        <w:tc>
          <w:tcPr>
            <w:tcW w:w="0" w:type="auto"/>
            <w:vAlign w:val="center"/>
          </w:tcPr>
          <w:p w:rsidR="00CB7584" w:rsidRDefault="001C5148">
            <w:pPr>
              <w:jc w:val="right"/>
            </w:pPr>
            <w:r>
              <w:rPr>
                <w:color w:val="000000"/>
                <w:sz w:val="24"/>
              </w:rPr>
              <w:t>0.63</w:t>
            </w:r>
          </w:p>
        </w:tc>
      </w:tr>
    </w:tbl>
    <w:p w:rsidR="00F5013F" w:rsidRPr="006506EF" w:rsidRDefault="00F5013F" w:rsidP="00A70EAB">
      <w:pPr>
        <w:spacing w:line="360" w:lineRule="auto"/>
        <w:ind w:firstLineChars="200" w:firstLine="480"/>
        <w:rPr>
          <w:color w:val="000000"/>
          <w:sz w:val="24"/>
        </w:rPr>
      </w:pPr>
      <w:r w:rsidRPr="006506EF">
        <w:rPr>
          <w:color w:val="000000"/>
          <w:sz w:val="24"/>
        </w:rPr>
        <w:t>注：此处所用证券代码的类别是当地市场代码。</w:t>
      </w:r>
    </w:p>
    <w:p w:rsidR="00F5013F" w:rsidRPr="006506EF" w:rsidRDefault="00F5013F" w:rsidP="00EC4BA3">
      <w:pPr>
        <w:autoSpaceDE w:val="0"/>
        <w:autoSpaceDN w:val="0"/>
        <w:adjustRightInd w:val="0"/>
        <w:spacing w:line="360" w:lineRule="auto"/>
        <w:jc w:val="left"/>
        <w:rPr>
          <w:b/>
          <w:color w:val="000000"/>
          <w:kern w:val="0"/>
          <w:sz w:val="24"/>
        </w:rPr>
      </w:pPr>
      <w:r w:rsidRPr="006506EF">
        <w:rPr>
          <w:b/>
          <w:color w:val="000000"/>
          <w:kern w:val="0"/>
          <w:sz w:val="24"/>
        </w:rPr>
        <w:t xml:space="preserve">5.5 </w:t>
      </w:r>
      <w:r w:rsidRPr="006506EF">
        <w:rPr>
          <w:b/>
          <w:color w:val="000000"/>
          <w:kern w:val="0"/>
          <w:sz w:val="24"/>
        </w:rPr>
        <w:t>报告期末按债券信用等级分类的债券投资组合</w:t>
      </w:r>
    </w:p>
    <w:p w:rsidR="00F5013F" w:rsidRPr="006506EF" w:rsidRDefault="00F5013F" w:rsidP="00A70EAB">
      <w:pPr>
        <w:spacing w:line="360" w:lineRule="auto"/>
        <w:ind w:firstLineChars="200" w:firstLine="480"/>
        <w:rPr>
          <w:color w:val="000000"/>
          <w:sz w:val="24"/>
        </w:rPr>
      </w:pPr>
      <w:r w:rsidRPr="006506EF">
        <w:rPr>
          <w:color w:val="000000"/>
          <w:sz w:val="24"/>
        </w:rPr>
        <w:t>本基金本报告期末未持有债券。</w:t>
      </w:r>
    </w:p>
    <w:p w:rsidR="00F5013F" w:rsidRPr="006506EF" w:rsidRDefault="00F5013F" w:rsidP="00EC4BA3">
      <w:pPr>
        <w:autoSpaceDE w:val="0"/>
        <w:autoSpaceDN w:val="0"/>
        <w:adjustRightInd w:val="0"/>
        <w:spacing w:line="360" w:lineRule="auto"/>
        <w:jc w:val="left"/>
        <w:rPr>
          <w:b/>
          <w:color w:val="000000"/>
          <w:kern w:val="0"/>
          <w:sz w:val="24"/>
        </w:rPr>
      </w:pPr>
      <w:r w:rsidRPr="006506EF">
        <w:rPr>
          <w:b/>
          <w:color w:val="000000"/>
          <w:kern w:val="0"/>
          <w:sz w:val="24"/>
        </w:rPr>
        <w:t>5.6</w:t>
      </w:r>
      <w:r w:rsidR="00547F92" w:rsidRPr="006506EF">
        <w:rPr>
          <w:b/>
          <w:color w:val="000000"/>
          <w:kern w:val="0"/>
          <w:sz w:val="24"/>
        </w:rPr>
        <w:t>报告期末按公允价值占基金资产净值比例大小排序</w:t>
      </w:r>
      <w:r w:rsidRPr="006506EF">
        <w:rPr>
          <w:b/>
          <w:color w:val="000000"/>
          <w:kern w:val="0"/>
          <w:sz w:val="24"/>
        </w:rPr>
        <w:t>的前五名债券投资明细</w:t>
      </w:r>
    </w:p>
    <w:p w:rsidR="00F5013F" w:rsidRPr="006506EF" w:rsidRDefault="00F5013F" w:rsidP="00A70EAB">
      <w:pPr>
        <w:spacing w:line="360" w:lineRule="auto"/>
        <w:ind w:firstLineChars="200" w:firstLine="480"/>
        <w:rPr>
          <w:color w:val="000000"/>
          <w:sz w:val="24"/>
        </w:rPr>
      </w:pPr>
      <w:r w:rsidRPr="006506EF">
        <w:rPr>
          <w:color w:val="000000"/>
          <w:sz w:val="24"/>
        </w:rPr>
        <w:t>本基金本报告期末未持有债券。</w:t>
      </w:r>
    </w:p>
    <w:p w:rsidR="00F5013F" w:rsidRPr="006506EF" w:rsidRDefault="00F5013F" w:rsidP="00EC4BA3">
      <w:pPr>
        <w:autoSpaceDE w:val="0"/>
        <w:autoSpaceDN w:val="0"/>
        <w:adjustRightInd w:val="0"/>
        <w:spacing w:line="360" w:lineRule="auto"/>
        <w:jc w:val="left"/>
        <w:rPr>
          <w:b/>
          <w:color w:val="000000"/>
          <w:kern w:val="0"/>
          <w:sz w:val="24"/>
        </w:rPr>
      </w:pPr>
      <w:r w:rsidRPr="006506EF">
        <w:rPr>
          <w:b/>
          <w:color w:val="000000"/>
          <w:kern w:val="0"/>
          <w:sz w:val="24"/>
        </w:rPr>
        <w:t>5.7</w:t>
      </w:r>
      <w:r w:rsidR="00547F92" w:rsidRPr="006506EF">
        <w:rPr>
          <w:b/>
          <w:color w:val="000000"/>
          <w:kern w:val="0"/>
          <w:sz w:val="24"/>
        </w:rPr>
        <w:t>报告期末按公允价值占基金资产净值比例大小排序</w:t>
      </w:r>
      <w:r w:rsidRPr="006506EF">
        <w:rPr>
          <w:b/>
          <w:color w:val="000000"/>
          <w:kern w:val="0"/>
          <w:sz w:val="24"/>
        </w:rPr>
        <w:t>的前十名资产支持证券投资明细</w:t>
      </w:r>
    </w:p>
    <w:p w:rsidR="00F5013F" w:rsidRPr="006506EF" w:rsidRDefault="00F5013F" w:rsidP="00A70EAB">
      <w:pPr>
        <w:spacing w:line="360" w:lineRule="auto"/>
        <w:ind w:firstLineChars="200" w:firstLine="480"/>
        <w:rPr>
          <w:color w:val="000000"/>
          <w:sz w:val="24"/>
        </w:rPr>
      </w:pPr>
      <w:r w:rsidRPr="006506EF">
        <w:rPr>
          <w:color w:val="000000"/>
          <w:sz w:val="24"/>
        </w:rPr>
        <w:t>本基金本报告期末未持有资产支持证券。</w:t>
      </w:r>
    </w:p>
    <w:p w:rsidR="00F5013F" w:rsidRPr="006506EF" w:rsidRDefault="00F5013F" w:rsidP="00EC4BA3">
      <w:pPr>
        <w:autoSpaceDE w:val="0"/>
        <w:autoSpaceDN w:val="0"/>
        <w:adjustRightInd w:val="0"/>
        <w:spacing w:line="360" w:lineRule="auto"/>
        <w:jc w:val="left"/>
        <w:rPr>
          <w:b/>
          <w:color w:val="000000"/>
          <w:kern w:val="0"/>
          <w:sz w:val="24"/>
        </w:rPr>
      </w:pPr>
      <w:r w:rsidRPr="006506EF">
        <w:rPr>
          <w:b/>
          <w:color w:val="000000"/>
          <w:kern w:val="0"/>
          <w:sz w:val="24"/>
        </w:rPr>
        <w:t xml:space="preserve">5.8 </w:t>
      </w:r>
      <w:r w:rsidR="00547F92" w:rsidRPr="006506EF">
        <w:rPr>
          <w:b/>
          <w:color w:val="000000"/>
          <w:kern w:val="0"/>
          <w:sz w:val="24"/>
        </w:rPr>
        <w:t>报告期末按公允价值占基金资产净值比例大小排序</w:t>
      </w:r>
      <w:r w:rsidRPr="006506EF">
        <w:rPr>
          <w:b/>
          <w:color w:val="000000"/>
          <w:kern w:val="0"/>
          <w:sz w:val="24"/>
        </w:rPr>
        <w:t>的前五名金融衍生品投资明细</w:t>
      </w:r>
    </w:p>
    <w:p w:rsidR="00F5013F" w:rsidRPr="006506EF" w:rsidRDefault="00F5013F" w:rsidP="00A70EAB">
      <w:pPr>
        <w:spacing w:line="360" w:lineRule="auto"/>
        <w:ind w:firstLineChars="200" w:firstLine="480"/>
        <w:rPr>
          <w:color w:val="000000"/>
          <w:sz w:val="24"/>
        </w:rPr>
      </w:pPr>
      <w:r w:rsidRPr="006506EF">
        <w:rPr>
          <w:color w:val="000000"/>
          <w:sz w:val="24"/>
        </w:rPr>
        <w:t>本基金本报告期末未持有金融衍生品。</w:t>
      </w:r>
    </w:p>
    <w:p w:rsidR="00F5013F" w:rsidRPr="006506EF" w:rsidRDefault="00F5013F" w:rsidP="00EC4BA3">
      <w:pPr>
        <w:autoSpaceDE w:val="0"/>
        <w:autoSpaceDN w:val="0"/>
        <w:adjustRightInd w:val="0"/>
        <w:spacing w:line="360" w:lineRule="auto"/>
        <w:jc w:val="left"/>
        <w:rPr>
          <w:b/>
          <w:color w:val="000000"/>
          <w:kern w:val="0"/>
          <w:sz w:val="24"/>
        </w:rPr>
      </w:pPr>
      <w:r w:rsidRPr="006506EF">
        <w:rPr>
          <w:b/>
          <w:color w:val="000000"/>
          <w:kern w:val="0"/>
          <w:sz w:val="24"/>
        </w:rPr>
        <w:t>5.9</w:t>
      </w:r>
      <w:r w:rsidR="00547F92" w:rsidRPr="006506EF">
        <w:rPr>
          <w:b/>
          <w:color w:val="000000"/>
          <w:kern w:val="0"/>
          <w:sz w:val="24"/>
        </w:rPr>
        <w:t>报告期末按公允价值占基金资产净值比例大小排序</w:t>
      </w:r>
      <w:r w:rsidRPr="006506EF">
        <w:rPr>
          <w:b/>
          <w:color w:val="000000"/>
          <w:kern w:val="0"/>
          <w:sz w:val="24"/>
        </w:rPr>
        <w:t>的前十名基金投资明细</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81"/>
        <w:gridCol w:w="1986"/>
        <w:gridCol w:w="957"/>
        <w:gridCol w:w="581"/>
        <w:gridCol w:w="1980"/>
        <w:gridCol w:w="1596"/>
        <w:gridCol w:w="832"/>
      </w:tblGrid>
      <w:tr w:rsidR="00F5013F" w:rsidRPr="006506EF" w:rsidTr="0007178B">
        <w:tc>
          <w:tcPr>
            <w:tcW w:w="1215" w:type="dxa"/>
            <w:vAlign w:val="center"/>
          </w:tcPr>
          <w:p w:rsidR="00F5013F" w:rsidRPr="006506EF" w:rsidRDefault="00F5013F" w:rsidP="0007178B">
            <w:pPr>
              <w:spacing w:line="360" w:lineRule="auto"/>
              <w:jc w:val="center"/>
              <w:rPr>
                <w:sz w:val="24"/>
              </w:rPr>
            </w:pPr>
            <w:r w:rsidRPr="006506EF">
              <w:rPr>
                <w:sz w:val="24"/>
              </w:rPr>
              <w:t>序号</w:t>
            </w:r>
          </w:p>
        </w:tc>
        <w:tc>
          <w:tcPr>
            <w:tcW w:w="1216" w:type="dxa"/>
            <w:vAlign w:val="center"/>
          </w:tcPr>
          <w:p w:rsidR="00F5013F" w:rsidRPr="006506EF" w:rsidRDefault="00F5013F" w:rsidP="0007178B">
            <w:pPr>
              <w:spacing w:line="360" w:lineRule="auto"/>
              <w:rPr>
                <w:sz w:val="24"/>
              </w:rPr>
            </w:pPr>
            <w:r w:rsidRPr="006506EF">
              <w:rPr>
                <w:sz w:val="24"/>
              </w:rPr>
              <w:t>基金名称</w:t>
            </w:r>
          </w:p>
        </w:tc>
        <w:tc>
          <w:tcPr>
            <w:tcW w:w="1216" w:type="dxa"/>
            <w:vAlign w:val="center"/>
          </w:tcPr>
          <w:p w:rsidR="00F5013F" w:rsidRPr="006506EF" w:rsidRDefault="00F5013F" w:rsidP="0007178B">
            <w:pPr>
              <w:spacing w:line="360" w:lineRule="auto"/>
              <w:rPr>
                <w:sz w:val="24"/>
              </w:rPr>
            </w:pPr>
            <w:r w:rsidRPr="006506EF">
              <w:rPr>
                <w:sz w:val="24"/>
              </w:rPr>
              <w:t>基金类型</w:t>
            </w:r>
          </w:p>
        </w:tc>
        <w:tc>
          <w:tcPr>
            <w:tcW w:w="1216" w:type="dxa"/>
            <w:vAlign w:val="center"/>
          </w:tcPr>
          <w:p w:rsidR="00F5013F" w:rsidRPr="006506EF" w:rsidRDefault="00F5013F" w:rsidP="0007178B">
            <w:pPr>
              <w:spacing w:line="360" w:lineRule="auto"/>
              <w:jc w:val="center"/>
              <w:rPr>
                <w:sz w:val="24"/>
              </w:rPr>
            </w:pPr>
            <w:r w:rsidRPr="006506EF">
              <w:rPr>
                <w:sz w:val="24"/>
              </w:rPr>
              <w:t>运作方式</w:t>
            </w:r>
          </w:p>
        </w:tc>
        <w:tc>
          <w:tcPr>
            <w:tcW w:w="1216" w:type="dxa"/>
            <w:vAlign w:val="center"/>
          </w:tcPr>
          <w:p w:rsidR="00F5013F" w:rsidRPr="006506EF" w:rsidRDefault="00F5013F" w:rsidP="0007178B">
            <w:pPr>
              <w:spacing w:line="360" w:lineRule="auto"/>
              <w:jc w:val="center"/>
              <w:rPr>
                <w:sz w:val="24"/>
              </w:rPr>
            </w:pPr>
            <w:r w:rsidRPr="006506EF">
              <w:rPr>
                <w:sz w:val="24"/>
              </w:rPr>
              <w:t>管理人</w:t>
            </w:r>
          </w:p>
        </w:tc>
        <w:tc>
          <w:tcPr>
            <w:tcW w:w="1217" w:type="dxa"/>
            <w:vAlign w:val="center"/>
          </w:tcPr>
          <w:p w:rsidR="00F5013F" w:rsidRPr="006506EF" w:rsidRDefault="00F5013F" w:rsidP="0007178B">
            <w:pPr>
              <w:spacing w:line="360" w:lineRule="auto"/>
              <w:jc w:val="center"/>
              <w:rPr>
                <w:sz w:val="24"/>
              </w:rPr>
            </w:pPr>
            <w:r w:rsidRPr="006506EF">
              <w:rPr>
                <w:sz w:val="24"/>
              </w:rPr>
              <w:t>公允价值</w:t>
            </w:r>
          </w:p>
          <w:p w:rsidR="00F5013F" w:rsidRPr="006506EF" w:rsidRDefault="00F5013F" w:rsidP="0007178B">
            <w:pPr>
              <w:spacing w:line="360" w:lineRule="auto"/>
              <w:jc w:val="center"/>
              <w:rPr>
                <w:sz w:val="24"/>
              </w:rPr>
            </w:pPr>
            <w:r w:rsidRPr="006506EF">
              <w:rPr>
                <w:sz w:val="24"/>
              </w:rPr>
              <w:t>（人民币元）</w:t>
            </w:r>
          </w:p>
        </w:tc>
        <w:tc>
          <w:tcPr>
            <w:tcW w:w="1217" w:type="dxa"/>
            <w:vAlign w:val="center"/>
          </w:tcPr>
          <w:p w:rsidR="00F5013F" w:rsidRPr="006506EF" w:rsidRDefault="00F5013F" w:rsidP="0007178B">
            <w:pPr>
              <w:spacing w:line="360" w:lineRule="auto"/>
              <w:jc w:val="center"/>
              <w:rPr>
                <w:sz w:val="24"/>
              </w:rPr>
            </w:pPr>
            <w:r w:rsidRPr="006506EF">
              <w:rPr>
                <w:sz w:val="24"/>
              </w:rPr>
              <w:t>占基金资产净值比</w:t>
            </w:r>
            <w:r w:rsidRPr="006506EF">
              <w:rPr>
                <w:sz w:val="24"/>
              </w:rPr>
              <w:lastRenderedPageBreak/>
              <w:t>例</w:t>
            </w:r>
            <w:r w:rsidRPr="006506EF">
              <w:rPr>
                <w:sz w:val="24"/>
              </w:rPr>
              <w:t>(%)</w:t>
            </w:r>
          </w:p>
        </w:tc>
      </w:tr>
      <w:tr w:rsidR="00CB7584">
        <w:tc>
          <w:tcPr>
            <w:tcW w:w="0" w:type="auto"/>
            <w:vAlign w:val="center"/>
          </w:tcPr>
          <w:p w:rsidR="00CB7584" w:rsidRDefault="001C5148">
            <w:pPr>
              <w:jc w:val="center"/>
            </w:pPr>
            <w:r>
              <w:rPr>
                <w:color w:val="000000"/>
                <w:sz w:val="24"/>
              </w:rPr>
              <w:lastRenderedPageBreak/>
              <w:t>1</w:t>
            </w:r>
          </w:p>
        </w:tc>
        <w:tc>
          <w:tcPr>
            <w:tcW w:w="0" w:type="auto"/>
            <w:vAlign w:val="center"/>
          </w:tcPr>
          <w:p w:rsidR="00CB7584" w:rsidRDefault="001C5148">
            <w:pPr>
              <w:jc w:val="center"/>
            </w:pPr>
            <w:r>
              <w:rPr>
                <w:color w:val="000000"/>
                <w:sz w:val="24"/>
              </w:rPr>
              <w:t>iShares Gold Trust</w:t>
            </w:r>
          </w:p>
        </w:tc>
        <w:tc>
          <w:tcPr>
            <w:tcW w:w="0" w:type="auto"/>
            <w:vAlign w:val="center"/>
          </w:tcPr>
          <w:p w:rsidR="00CB7584" w:rsidRDefault="001C5148">
            <w:pPr>
              <w:jc w:val="center"/>
            </w:pPr>
            <w:r>
              <w:rPr>
                <w:color w:val="000000"/>
                <w:sz w:val="24"/>
              </w:rPr>
              <w:t>ETF</w:t>
            </w:r>
          </w:p>
        </w:tc>
        <w:tc>
          <w:tcPr>
            <w:tcW w:w="0" w:type="auto"/>
            <w:vAlign w:val="center"/>
          </w:tcPr>
          <w:p w:rsidR="00CB7584" w:rsidRDefault="001C5148">
            <w:pPr>
              <w:jc w:val="center"/>
            </w:pPr>
            <w:r>
              <w:rPr>
                <w:color w:val="000000"/>
                <w:sz w:val="24"/>
              </w:rPr>
              <w:t>开放式</w:t>
            </w:r>
          </w:p>
        </w:tc>
        <w:tc>
          <w:tcPr>
            <w:tcW w:w="0" w:type="auto"/>
            <w:vAlign w:val="center"/>
          </w:tcPr>
          <w:p w:rsidR="00CB7584" w:rsidRDefault="001C5148">
            <w:pPr>
              <w:jc w:val="center"/>
            </w:pPr>
            <w:r>
              <w:rPr>
                <w:color w:val="000000"/>
                <w:sz w:val="24"/>
              </w:rPr>
              <w:t>BlackRock Fund Advisors</w:t>
            </w:r>
          </w:p>
        </w:tc>
        <w:tc>
          <w:tcPr>
            <w:tcW w:w="0" w:type="auto"/>
            <w:vAlign w:val="center"/>
          </w:tcPr>
          <w:p w:rsidR="00CB7584" w:rsidRDefault="001C5148">
            <w:pPr>
              <w:jc w:val="right"/>
            </w:pPr>
            <w:r>
              <w:rPr>
                <w:color w:val="000000"/>
                <w:sz w:val="24"/>
              </w:rPr>
              <w:t>41,682,169.18</w:t>
            </w:r>
          </w:p>
        </w:tc>
        <w:tc>
          <w:tcPr>
            <w:tcW w:w="0" w:type="auto"/>
            <w:vAlign w:val="center"/>
          </w:tcPr>
          <w:p w:rsidR="00CB7584" w:rsidRDefault="001C5148">
            <w:pPr>
              <w:jc w:val="right"/>
            </w:pPr>
            <w:r>
              <w:rPr>
                <w:color w:val="000000"/>
                <w:sz w:val="24"/>
              </w:rPr>
              <w:t>10.73</w:t>
            </w:r>
          </w:p>
        </w:tc>
      </w:tr>
      <w:tr w:rsidR="00CB7584">
        <w:tc>
          <w:tcPr>
            <w:tcW w:w="0" w:type="auto"/>
            <w:vAlign w:val="center"/>
          </w:tcPr>
          <w:p w:rsidR="00CB7584" w:rsidRDefault="001C5148">
            <w:pPr>
              <w:jc w:val="center"/>
            </w:pPr>
            <w:r>
              <w:rPr>
                <w:color w:val="000000"/>
                <w:sz w:val="24"/>
              </w:rPr>
              <w:t>2</w:t>
            </w:r>
          </w:p>
        </w:tc>
        <w:tc>
          <w:tcPr>
            <w:tcW w:w="0" w:type="auto"/>
            <w:vAlign w:val="center"/>
          </w:tcPr>
          <w:p w:rsidR="00CB7584" w:rsidRDefault="001C5148">
            <w:pPr>
              <w:jc w:val="center"/>
            </w:pPr>
            <w:r>
              <w:rPr>
                <w:color w:val="000000"/>
                <w:sz w:val="24"/>
              </w:rPr>
              <w:t>SPDR Gold Shares</w:t>
            </w:r>
          </w:p>
        </w:tc>
        <w:tc>
          <w:tcPr>
            <w:tcW w:w="0" w:type="auto"/>
            <w:vAlign w:val="center"/>
          </w:tcPr>
          <w:p w:rsidR="00CB7584" w:rsidRDefault="001C5148">
            <w:pPr>
              <w:jc w:val="center"/>
            </w:pPr>
            <w:r>
              <w:rPr>
                <w:color w:val="000000"/>
                <w:sz w:val="24"/>
              </w:rPr>
              <w:t>ETF</w:t>
            </w:r>
          </w:p>
        </w:tc>
        <w:tc>
          <w:tcPr>
            <w:tcW w:w="0" w:type="auto"/>
            <w:vAlign w:val="center"/>
          </w:tcPr>
          <w:p w:rsidR="00CB7584" w:rsidRDefault="001C5148">
            <w:pPr>
              <w:jc w:val="center"/>
            </w:pPr>
            <w:r>
              <w:rPr>
                <w:color w:val="000000"/>
                <w:sz w:val="24"/>
              </w:rPr>
              <w:t>开放式</w:t>
            </w:r>
          </w:p>
        </w:tc>
        <w:tc>
          <w:tcPr>
            <w:tcW w:w="0" w:type="auto"/>
            <w:vAlign w:val="center"/>
          </w:tcPr>
          <w:p w:rsidR="00CB7584" w:rsidRDefault="001C5148">
            <w:pPr>
              <w:jc w:val="center"/>
            </w:pPr>
            <w:r>
              <w:rPr>
                <w:color w:val="000000"/>
                <w:sz w:val="24"/>
              </w:rPr>
              <w:t>State Street Global Advisors</w:t>
            </w:r>
          </w:p>
        </w:tc>
        <w:tc>
          <w:tcPr>
            <w:tcW w:w="0" w:type="auto"/>
            <w:vAlign w:val="center"/>
          </w:tcPr>
          <w:p w:rsidR="00CB7584" w:rsidRDefault="001C5148">
            <w:pPr>
              <w:jc w:val="right"/>
            </w:pPr>
            <w:r>
              <w:rPr>
                <w:color w:val="000000"/>
                <w:sz w:val="24"/>
              </w:rPr>
              <w:t>41,651,750.90</w:t>
            </w:r>
          </w:p>
        </w:tc>
        <w:tc>
          <w:tcPr>
            <w:tcW w:w="0" w:type="auto"/>
            <w:vAlign w:val="center"/>
          </w:tcPr>
          <w:p w:rsidR="00CB7584" w:rsidRDefault="001C5148">
            <w:pPr>
              <w:jc w:val="right"/>
            </w:pPr>
            <w:r>
              <w:rPr>
                <w:color w:val="000000"/>
                <w:sz w:val="24"/>
              </w:rPr>
              <w:t>10.72</w:t>
            </w:r>
          </w:p>
        </w:tc>
      </w:tr>
      <w:tr w:rsidR="00CB7584">
        <w:tc>
          <w:tcPr>
            <w:tcW w:w="0" w:type="auto"/>
            <w:vAlign w:val="center"/>
          </w:tcPr>
          <w:p w:rsidR="00CB7584" w:rsidRDefault="001C5148">
            <w:pPr>
              <w:jc w:val="center"/>
            </w:pPr>
            <w:r>
              <w:rPr>
                <w:color w:val="000000"/>
                <w:sz w:val="24"/>
              </w:rPr>
              <w:t>3</w:t>
            </w:r>
          </w:p>
        </w:tc>
        <w:tc>
          <w:tcPr>
            <w:tcW w:w="0" w:type="auto"/>
            <w:vAlign w:val="center"/>
          </w:tcPr>
          <w:p w:rsidR="00CB7584" w:rsidRDefault="001C5148">
            <w:pPr>
              <w:jc w:val="center"/>
            </w:pPr>
            <w:r>
              <w:rPr>
                <w:color w:val="000000"/>
                <w:sz w:val="24"/>
              </w:rPr>
              <w:t>SPDR Gold MiniShares Trust</w:t>
            </w:r>
          </w:p>
        </w:tc>
        <w:tc>
          <w:tcPr>
            <w:tcW w:w="0" w:type="auto"/>
            <w:vAlign w:val="center"/>
          </w:tcPr>
          <w:p w:rsidR="00CB7584" w:rsidRDefault="001C5148">
            <w:pPr>
              <w:jc w:val="center"/>
            </w:pPr>
            <w:r>
              <w:rPr>
                <w:color w:val="000000"/>
                <w:sz w:val="24"/>
              </w:rPr>
              <w:t>ETF</w:t>
            </w:r>
          </w:p>
        </w:tc>
        <w:tc>
          <w:tcPr>
            <w:tcW w:w="0" w:type="auto"/>
            <w:vAlign w:val="center"/>
          </w:tcPr>
          <w:p w:rsidR="00CB7584" w:rsidRDefault="001C5148">
            <w:pPr>
              <w:jc w:val="center"/>
            </w:pPr>
            <w:r>
              <w:rPr>
                <w:color w:val="000000"/>
                <w:sz w:val="24"/>
              </w:rPr>
              <w:t>开放式</w:t>
            </w:r>
          </w:p>
        </w:tc>
        <w:tc>
          <w:tcPr>
            <w:tcW w:w="0" w:type="auto"/>
            <w:vAlign w:val="center"/>
          </w:tcPr>
          <w:p w:rsidR="00CB7584" w:rsidRDefault="001C5148">
            <w:pPr>
              <w:jc w:val="center"/>
            </w:pPr>
            <w:r>
              <w:rPr>
                <w:color w:val="000000"/>
                <w:sz w:val="24"/>
              </w:rPr>
              <w:t>World Gold Trust Services LLC</w:t>
            </w:r>
          </w:p>
        </w:tc>
        <w:tc>
          <w:tcPr>
            <w:tcW w:w="0" w:type="auto"/>
            <w:vAlign w:val="center"/>
          </w:tcPr>
          <w:p w:rsidR="00CB7584" w:rsidRDefault="001C5148">
            <w:pPr>
              <w:jc w:val="right"/>
            </w:pPr>
            <w:r>
              <w:rPr>
                <w:color w:val="000000"/>
                <w:sz w:val="24"/>
              </w:rPr>
              <w:t>39,481,355.00</w:t>
            </w:r>
          </w:p>
        </w:tc>
        <w:tc>
          <w:tcPr>
            <w:tcW w:w="0" w:type="auto"/>
            <w:vAlign w:val="center"/>
          </w:tcPr>
          <w:p w:rsidR="00CB7584" w:rsidRDefault="001C5148">
            <w:pPr>
              <w:jc w:val="right"/>
            </w:pPr>
            <w:r>
              <w:rPr>
                <w:color w:val="000000"/>
                <w:sz w:val="24"/>
              </w:rPr>
              <w:t>10.16</w:t>
            </w:r>
          </w:p>
        </w:tc>
      </w:tr>
      <w:tr w:rsidR="00CB7584">
        <w:tc>
          <w:tcPr>
            <w:tcW w:w="0" w:type="auto"/>
            <w:vAlign w:val="center"/>
          </w:tcPr>
          <w:p w:rsidR="00CB7584" w:rsidRDefault="001C5148">
            <w:pPr>
              <w:jc w:val="center"/>
            </w:pPr>
            <w:r>
              <w:rPr>
                <w:color w:val="000000"/>
                <w:sz w:val="24"/>
              </w:rPr>
              <w:t>4</w:t>
            </w:r>
          </w:p>
        </w:tc>
        <w:tc>
          <w:tcPr>
            <w:tcW w:w="0" w:type="auto"/>
            <w:vAlign w:val="center"/>
          </w:tcPr>
          <w:p w:rsidR="00CB7584" w:rsidRDefault="001C5148">
            <w:pPr>
              <w:jc w:val="center"/>
            </w:pPr>
            <w:r>
              <w:rPr>
                <w:color w:val="000000"/>
                <w:sz w:val="24"/>
              </w:rPr>
              <w:t>VanEck Vectors Gold Miners ETF</w:t>
            </w:r>
          </w:p>
        </w:tc>
        <w:tc>
          <w:tcPr>
            <w:tcW w:w="0" w:type="auto"/>
            <w:vAlign w:val="center"/>
          </w:tcPr>
          <w:p w:rsidR="00CB7584" w:rsidRDefault="001C5148">
            <w:pPr>
              <w:jc w:val="center"/>
            </w:pPr>
            <w:r>
              <w:rPr>
                <w:color w:val="000000"/>
                <w:sz w:val="24"/>
              </w:rPr>
              <w:t>ETF</w:t>
            </w:r>
          </w:p>
        </w:tc>
        <w:tc>
          <w:tcPr>
            <w:tcW w:w="0" w:type="auto"/>
            <w:vAlign w:val="center"/>
          </w:tcPr>
          <w:p w:rsidR="00CB7584" w:rsidRDefault="001C5148">
            <w:pPr>
              <w:jc w:val="center"/>
            </w:pPr>
            <w:r>
              <w:rPr>
                <w:color w:val="000000"/>
                <w:sz w:val="24"/>
              </w:rPr>
              <w:t>开放式</w:t>
            </w:r>
          </w:p>
        </w:tc>
        <w:tc>
          <w:tcPr>
            <w:tcW w:w="0" w:type="auto"/>
            <w:vAlign w:val="center"/>
          </w:tcPr>
          <w:p w:rsidR="00CB7584" w:rsidRDefault="001C5148">
            <w:pPr>
              <w:jc w:val="center"/>
            </w:pPr>
            <w:r>
              <w:rPr>
                <w:color w:val="000000"/>
                <w:sz w:val="24"/>
              </w:rPr>
              <w:t>Van Eck Associates Corp</w:t>
            </w:r>
          </w:p>
        </w:tc>
        <w:tc>
          <w:tcPr>
            <w:tcW w:w="0" w:type="auto"/>
            <w:vAlign w:val="center"/>
          </w:tcPr>
          <w:p w:rsidR="00CB7584" w:rsidRDefault="001C5148">
            <w:pPr>
              <w:jc w:val="right"/>
            </w:pPr>
            <w:r>
              <w:rPr>
                <w:color w:val="000000"/>
                <w:sz w:val="24"/>
              </w:rPr>
              <w:t>27,400,355.82</w:t>
            </w:r>
          </w:p>
        </w:tc>
        <w:tc>
          <w:tcPr>
            <w:tcW w:w="0" w:type="auto"/>
            <w:vAlign w:val="center"/>
          </w:tcPr>
          <w:p w:rsidR="00CB7584" w:rsidRDefault="001C5148">
            <w:pPr>
              <w:jc w:val="right"/>
            </w:pPr>
            <w:r>
              <w:rPr>
                <w:color w:val="000000"/>
                <w:sz w:val="24"/>
              </w:rPr>
              <w:t>7.05</w:t>
            </w:r>
          </w:p>
        </w:tc>
      </w:tr>
      <w:tr w:rsidR="00CB7584">
        <w:tc>
          <w:tcPr>
            <w:tcW w:w="0" w:type="auto"/>
            <w:vAlign w:val="center"/>
          </w:tcPr>
          <w:p w:rsidR="00CB7584" w:rsidRDefault="001C5148">
            <w:pPr>
              <w:jc w:val="center"/>
            </w:pPr>
            <w:r>
              <w:rPr>
                <w:color w:val="000000"/>
                <w:sz w:val="24"/>
              </w:rPr>
              <w:t>5</w:t>
            </w:r>
          </w:p>
        </w:tc>
        <w:tc>
          <w:tcPr>
            <w:tcW w:w="0" w:type="auto"/>
            <w:vAlign w:val="center"/>
          </w:tcPr>
          <w:p w:rsidR="00CB7584" w:rsidRDefault="001C5148">
            <w:pPr>
              <w:jc w:val="center"/>
            </w:pPr>
            <w:r>
              <w:rPr>
                <w:color w:val="000000"/>
                <w:sz w:val="24"/>
              </w:rPr>
              <w:t>Sprott Gold Miners ETF</w:t>
            </w:r>
          </w:p>
        </w:tc>
        <w:tc>
          <w:tcPr>
            <w:tcW w:w="0" w:type="auto"/>
            <w:vAlign w:val="center"/>
          </w:tcPr>
          <w:p w:rsidR="00CB7584" w:rsidRDefault="001C5148">
            <w:pPr>
              <w:jc w:val="center"/>
            </w:pPr>
            <w:r>
              <w:rPr>
                <w:color w:val="000000"/>
                <w:sz w:val="24"/>
              </w:rPr>
              <w:t>ETF</w:t>
            </w:r>
          </w:p>
        </w:tc>
        <w:tc>
          <w:tcPr>
            <w:tcW w:w="0" w:type="auto"/>
            <w:vAlign w:val="center"/>
          </w:tcPr>
          <w:p w:rsidR="00CB7584" w:rsidRDefault="001C5148">
            <w:pPr>
              <w:jc w:val="center"/>
            </w:pPr>
            <w:r>
              <w:rPr>
                <w:color w:val="000000"/>
                <w:sz w:val="24"/>
              </w:rPr>
              <w:t>开放式</w:t>
            </w:r>
          </w:p>
        </w:tc>
        <w:tc>
          <w:tcPr>
            <w:tcW w:w="0" w:type="auto"/>
            <w:vAlign w:val="center"/>
          </w:tcPr>
          <w:p w:rsidR="00CB7584" w:rsidRDefault="001C5148">
            <w:pPr>
              <w:jc w:val="center"/>
            </w:pPr>
            <w:r>
              <w:rPr>
                <w:color w:val="000000"/>
                <w:sz w:val="24"/>
              </w:rPr>
              <w:t>ALPS Advisors Inc</w:t>
            </w:r>
          </w:p>
        </w:tc>
        <w:tc>
          <w:tcPr>
            <w:tcW w:w="0" w:type="auto"/>
            <w:vAlign w:val="center"/>
          </w:tcPr>
          <w:p w:rsidR="00CB7584" w:rsidRDefault="001C5148">
            <w:pPr>
              <w:jc w:val="right"/>
            </w:pPr>
            <w:r>
              <w:rPr>
                <w:color w:val="000000"/>
                <w:sz w:val="24"/>
              </w:rPr>
              <w:t>25,935,837.68</w:t>
            </w:r>
          </w:p>
        </w:tc>
        <w:tc>
          <w:tcPr>
            <w:tcW w:w="0" w:type="auto"/>
            <w:vAlign w:val="center"/>
          </w:tcPr>
          <w:p w:rsidR="00CB7584" w:rsidRDefault="001C5148">
            <w:pPr>
              <w:jc w:val="right"/>
            </w:pPr>
            <w:r>
              <w:rPr>
                <w:color w:val="000000"/>
                <w:sz w:val="24"/>
              </w:rPr>
              <w:t>6.68</w:t>
            </w:r>
          </w:p>
        </w:tc>
      </w:tr>
      <w:tr w:rsidR="00CB7584">
        <w:tc>
          <w:tcPr>
            <w:tcW w:w="0" w:type="auto"/>
            <w:vAlign w:val="center"/>
          </w:tcPr>
          <w:p w:rsidR="00CB7584" w:rsidRDefault="001C5148">
            <w:pPr>
              <w:jc w:val="center"/>
            </w:pPr>
            <w:r>
              <w:rPr>
                <w:color w:val="000000"/>
                <w:sz w:val="24"/>
              </w:rPr>
              <w:t>6</w:t>
            </w:r>
          </w:p>
        </w:tc>
        <w:tc>
          <w:tcPr>
            <w:tcW w:w="0" w:type="auto"/>
            <w:vAlign w:val="center"/>
          </w:tcPr>
          <w:p w:rsidR="00CB7584" w:rsidRDefault="001C5148">
            <w:pPr>
              <w:jc w:val="center"/>
            </w:pPr>
            <w:r>
              <w:rPr>
                <w:color w:val="000000"/>
                <w:sz w:val="24"/>
              </w:rPr>
              <w:t>iShares MSCI Global Gold Miners ETF</w:t>
            </w:r>
          </w:p>
        </w:tc>
        <w:tc>
          <w:tcPr>
            <w:tcW w:w="0" w:type="auto"/>
            <w:vAlign w:val="center"/>
          </w:tcPr>
          <w:p w:rsidR="00CB7584" w:rsidRDefault="001C5148">
            <w:pPr>
              <w:jc w:val="center"/>
            </w:pPr>
            <w:r>
              <w:rPr>
                <w:color w:val="000000"/>
                <w:sz w:val="24"/>
              </w:rPr>
              <w:t>ETF</w:t>
            </w:r>
          </w:p>
        </w:tc>
        <w:tc>
          <w:tcPr>
            <w:tcW w:w="0" w:type="auto"/>
            <w:vAlign w:val="center"/>
          </w:tcPr>
          <w:p w:rsidR="00CB7584" w:rsidRDefault="001C5148">
            <w:pPr>
              <w:jc w:val="center"/>
            </w:pPr>
            <w:r>
              <w:rPr>
                <w:color w:val="000000"/>
                <w:sz w:val="24"/>
              </w:rPr>
              <w:t>开放式</w:t>
            </w:r>
          </w:p>
        </w:tc>
        <w:tc>
          <w:tcPr>
            <w:tcW w:w="0" w:type="auto"/>
            <w:vAlign w:val="center"/>
          </w:tcPr>
          <w:p w:rsidR="00CB7584" w:rsidRDefault="001C5148">
            <w:pPr>
              <w:jc w:val="center"/>
            </w:pPr>
            <w:r>
              <w:rPr>
                <w:color w:val="000000"/>
                <w:sz w:val="24"/>
              </w:rPr>
              <w:t>BlackRock Fund Advisors</w:t>
            </w:r>
          </w:p>
        </w:tc>
        <w:tc>
          <w:tcPr>
            <w:tcW w:w="0" w:type="auto"/>
            <w:vAlign w:val="center"/>
          </w:tcPr>
          <w:p w:rsidR="00CB7584" w:rsidRDefault="001C5148">
            <w:pPr>
              <w:jc w:val="right"/>
            </w:pPr>
            <w:r>
              <w:rPr>
                <w:color w:val="000000"/>
                <w:sz w:val="24"/>
              </w:rPr>
              <w:t>24,767,809.85</w:t>
            </w:r>
          </w:p>
        </w:tc>
        <w:tc>
          <w:tcPr>
            <w:tcW w:w="0" w:type="auto"/>
            <w:vAlign w:val="center"/>
          </w:tcPr>
          <w:p w:rsidR="00CB7584" w:rsidRDefault="001C5148">
            <w:pPr>
              <w:jc w:val="right"/>
            </w:pPr>
            <w:r>
              <w:rPr>
                <w:color w:val="000000"/>
                <w:sz w:val="24"/>
              </w:rPr>
              <w:t>6.38</w:t>
            </w:r>
          </w:p>
        </w:tc>
      </w:tr>
      <w:tr w:rsidR="00CB7584">
        <w:tc>
          <w:tcPr>
            <w:tcW w:w="0" w:type="auto"/>
            <w:vAlign w:val="center"/>
          </w:tcPr>
          <w:p w:rsidR="00CB7584" w:rsidRDefault="001C5148">
            <w:pPr>
              <w:jc w:val="center"/>
            </w:pPr>
            <w:r>
              <w:rPr>
                <w:color w:val="000000"/>
                <w:sz w:val="24"/>
              </w:rPr>
              <w:t>7</w:t>
            </w:r>
          </w:p>
        </w:tc>
        <w:tc>
          <w:tcPr>
            <w:tcW w:w="0" w:type="auto"/>
            <w:vAlign w:val="center"/>
          </w:tcPr>
          <w:p w:rsidR="00CB7584" w:rsidRDefault="001C5148">
            <w:pPr>
              <w:jc w:val="center"/>
            </w:pPr>
            <w:r>
              <w:rPr>
                <w:color w:val="000000"/>
                <w:sz w:val="24"/>
              </w:rPr>
              <w:t>VanEck Vectors Junior Gold Miners ETF</w:t>
            </w:r>
          </w:p>
        </w:tc>
        <w:tc>
          <w:tcPr>
            <w:tcW w:w="0" w:type="auto"/>
            <w:vAlign w:val="center"/>
          </w:tcPr>
          <w:p w:rsidR="00CB7584" w:rsidRDefault="001C5148">
            <w:pPr>
              <w:jc w:val="center"/>
            </w:pPr>
            <w:r>
              <w:rPr>
                <w:color w:val="000000"/>
                <w:sz w:val="24"/>
              </w:rPr>
              <w:t>ETF</w:t>
            </w:r>
          </w:p>
        </w:tc>
        <w:tc>
          <w:tcPr>
            <w:tcW w:w="0" w:type="auto"/>
            <w:vAlign w:val="center"/>
          </w:tcPr>
          <w:p w:rsidR="00CB7584" w:rsidRDefault="001C5148">
            <w:pPr>
              <w:jc w:val="center"/>
            </w:pPr>
            <w:r>
              <w:rPr>
                <w:color w:val="000000"/>
                <w:sz w:val="24"/>
              </w:rPr>
              <w:t>开放式</w:t>
            </w:r>
          </w:p>
        </w:tc>
        <w:tc>
          <w:tcPr>
            <w:tcW w:w="0" w:type="auto"/>
            <w:vAlign w:val="center"/>
          </w:tcPr>
          <w:p w:rsidR="00CB7584" w:rsidRDefault="001C5148">
            <w:pPr>
              <w:jc w:val="center"/>
            </w:pPr>
            <w:r>
              <w:rPr>
                <w:color w:val="000000"/>
                <w:sz w:val="24"/>
              </w:rPr>
              <w:t>Van Eck Associates Corp</w:t>
            </w:r>
          </w:p>
        </w:tc>
        <w:tc>
          <w:tcPr>
            <w:tcW w:w="0" w:type="auto"/>
            <w:vAlign w:val="center"/>
          </w:tcPr>
          <w:p w:rsidR="00CB7584" w:rsidRDefault="001C5148">
            <w:pPr>
              <w:jc w:val="right"/>
            </w:pPr>
            <w:r>
              <w:rPr>
                <w:color w:val="000000"/>
                <w:sz w:val="24"/>
              </w:rPr>
              <w:t>15,286,498.22</w:t>
            </w:r>
          </w:p>
        </w:tc>
        <w:tc>
          <w:tcPr>
            <w:tcW w:w="0" w:type="auto"/>
            <w:vAlign w:val="center"/>
          </w:tcPr>
          <w:p w:rsidR="00CB7584" w:rsidRDefault="001C5148">
            <w:pPr>
              <w:jc w:val="right"/>
            </w:pPr>
            <w:r>
              <w:rPr>
                <w:color w:val="000000"/>
                <w:sz w:val="24"/>
              </w:rPr>
              <w:t>3.93</w:t>
            </w:r>
          </w:p>
        </w:tc>
      </w:tr>
      <w:tr w:rsidR="00CB7584">
        <w:tc>
          <w:tcPr>
            <w:tcW w:w="0" w:type="auto"/>
            <w:vAlign w:val="center"/>
          </w:tcPr>
          <w:p w:rsidR="00CB7584" w:rsidRDefault="001C5148">
            <w:pPr>
              <w:jc w:val="center"/>
            </w:pPr>
            <w:r>
              <w:rPr>
                <w:color w:val="000000"/>
                <w:sz w:val="24"/>
              </w:rPr>
              <w:t>8</w:t>
            </w:r>
          </w:p>
        </w:tc>
        <w:tc>
          <w:tcPr>
            <w:tcW w:w="0" w:type="auto"/>
            <w:vAlign w:val="center"/>
          </w:tcPr>
          <w:p w:rsidR="00CB7584" w:rsidRDefault="001C5148">
            <w:pPr>
              <w:jc w:val="center"/>
            </w:pPr>
            <w:r>
              <w:rPr>
                <w:color w:val="000000"/>
                <w:sz w:val="24"/>
              </w:rPr>
              <w:t>INVESTEC GS GLOBAL GOLD-I</w:t>
            </w:r>
          </w:p>
        </w:tc>
        <w:tc>
          <w:tcPr>
            <w:tcW w:w="0" w:type="auto"/>
            <w:vAlign w:val="center"/>
          </w:tcPr>
          <w:p w:rsidR="00CB7584" w:rsidRDefault="001C5148">
            <w:pPr>
              <w:jc w:val="center"/>
            </w:pPr>
            <w:r>
              <w:rPr>
                <w:color w:val="000000"/>
                <w:sz w:val="24"/>
              </w:rPr>
              <w:t>SICAV</w:t>
            </w:r>
          </w:p>
        </w:tc>
        <w:tc>
          <w:tcPr>
            <w:tcW w:w="0" w:type="auto"/>
            <w:vAlign w:val="center"/>
          </w:tcPr>
          <w:p w:rsidR="00CB7584" w:rsidRDefault="001C5148">
            <w:pPr>
              <w:jc w:val="center"/>
            </w:pPr>
            <w:r>
              <w:rPr>
                <w:color w:val="000000"/>
                <w:sz w:val="24"/>
              </w:rPr>
              <w:t>开放式</w:t>
            </w:r>
          </w:p>
        </w:tc>
        <w:tc>
          <w:tcPr>
            <w:tcW w:w="0" w:type="auto"/>
            <w:vAlign w:val="center"/>
          </w:tcPr>
          <w:p w:rsidR="00CB7584" w:rsidRDefault="001C5148">
            <w:pPr>
              <w:jc w:val="center"/>
            </w:pPr>
            <w:r>
              <w:rPr>
                <w:color w:val="000000"/>
                <w:sz w:val="24"/>
              </w:rPr>
              <w:t>Investec Asset Management Luxembourg SA</w:t>
            </w:r>
          </w:p>
        </w:tc>
        <w:tc>
          <w:tcPr>
            <w:tcW w:w="0" w:type="auto"/>
            <w:vAlign w:val="center"/>
          </w:tcPr>
          <w:p w:rsidR="00CB7584" w:rsidRDefault="001C5148">
            <w:pPr>
              <w:jc w:val="right"/>
            </w:pPr>
            <w:r>
              <w:rPr>
                <w:color w:val="000000"/>
                <w:sz w:val="24"/>
              </w:rPr>
              <w:t>13,443,508.49</w:t>
            </w:r>
          </w:p>
        </w:tc>
        <w:tc>
          <w:tcPr>
            <w:tcW w:w="0" w:type="auto"/>
            <w:vAlign w:val="center"/>
          </w:tcPr>
          <w:p w:rsidR="00CB7584" w:rsidRDefault="001C5148">
            <w:pPr>
              <w:jc w:val="right"/>
            </w:pPr>
            <w:r>
              <w:rPr>
                <w:color w:val="000000"/>
                <w:sz w:val="24"/>
              </w:rPr>
              <w:t>3.46</w:t>
            </w:r>
          </w:p>
        </w:tc>
      </w:tr>
      <w:tr w:rsidR="00CB7584">
        <w:tc>
          <w:tcPr>
            <w:tcW w:w="0" w:type="auto"/>
            <w:vAlign w:val="center"/>
          </w:tcPr>
          <w:p w:rsidR="00CB7584" w:rsidRDefault="001C5148">
            <w:pPr>
              <w:jc w:val="center"/>
            </w:pPr>
            <w:r>
              <w:rPr>
                <w:color w:val="000000"/>
                <w:sz w:val="24"/>
              </w:rPr>
              <w:t>9</w:t>
            </w:r>
          </w:p>
        </w:tc>
        <w:tc>
          <w:tcPr>
            <w:tcW w:w="0" w:type="auto"/>
            <w:vAlign w:val="center"/>
          </w:tcPr>
          <w:p w:rsidR="00CB7584" w:rsidRDefault="001C5148">
            <w:pPr>
              <w:jc w:val="center"/>
            </w:pPr>
            <w:r>
              <w:rPr>
                <w:color w:val="000000"/>
                <w:sz w:val="24"/>
              </w:rPr>
              <w:t>Sprott Junior Gold Miners ETF</w:t>
            </w:r>
          </w:p>
        </w:tc>
        <w:tc>
          <w:tcPr>
            <w:tcW w:w="0" w:type="auto"/>
            <w:vAlign w:val="center"/>
          </w:tcPr>
          <w:p w:rsidR="00CB7584" w:rsidRDefault="001C5148">
            <w:pPr>
              <w:jc w:val="center"/>
            </w:pPr>
            <w:r>
              <w:rPr>
                <w:color w:val="000000"/>
                <w:sz w:val="24"/>
              </w:rPr>
              <w:t>ETF</w:t>
            </w:r>
          </w:p>
        </w:tc>
        <w:tc>
          <w:tcPr>
            <w:tcW w:w="0" w:type="auto"/>
            <w:vAlign w:val="center"/>
          </w:tcPr>
          <w:p w:rsidR="00CB7584" w:rsidRDefault="001C5148">
            <w:pPr>
              <w:jc w:val="center"/>
            </w:pPr>
            <w:r>
              <w:rPr>
                <w:color w:val="000000"/>
                <w:sz w:val="24"/>
              </w:rPr>
              <w:t>开放式</w:t>
            </w:r>
          </w:p>
        </w:tc>
        <w:tc>
          <w:tcPr>
            <w:tcW w:w="0" w:type="auto"/>
            <w:vAlign w:val="center"/>
          </w:tcPr>
          <w:p w:rsidR="00CB7584" w:rsidRDefault="001C5148">
            <w:pPr>
              <w:jc w:val="center"/>
            </w:pPr>
            <w:r>
              <w:rPr>
                <w:color w:val="000000"/>
                <w:sz w:val="24"/>
              </w:rPr>
              <w:t>ALPS Advisors Inc</w:t>
            </w:r>
          </w:p>
        </w:tc>
        <w:tc>
          <w:tcPr>
            <w:tcW w:w="0" w:type="auto"/>
            <w:vAlign w:val="center"/>
          </w:tcPr>
          <w:p w:rsidR="00CB7584" w:rsidRDefault="001C5148">
            <w:pPr>
              <w:jc w:val="right"/>
            </w:pPr>
            <w:r>
              <w:rPr>
                <w:color w:val="000000"/>
                <w:sz w:val="24"/>
              </w:rPr>
              <w:t>11,714,291.03</w:t>
            </w:r>
          </w:p>
        </w:tc>
        <w:tc>
          <w:tcPr>
            <w:tcW w:w="0" w:type="auto"/>
            <w:vAlign w:val="center"/>
          </w:tcPr>
          <w:p w:rsidR="00CB7584" w:rsidRDefault="001C5148">
            <w:pPr>
              <w:jc w:val="right"/>
            </w:pPr>
            <w:r>
              <w:rPr>
                <w:color w:val="000000"/>
                <w:sz w:val="24"/>
              </w:rPr>
              <w:t>3.02</w:t>
            </w:r>
          </w:p>
        </w:tc>
      </w:tr>
      <w:tr w:rsidR="00CB7584">
        <w:tc>
          <w:tcPr>
            <w:tcW w:w="0" w:type="auto"/>
            <w:vAlign w:val="center"/>
          </w:tcPr>
          <w:p w:rsidR="00CB7584" w:rsidRDefault="001C5148">
            <w:pPr>
              <w:jc w:val="center"/>
            </w:pPr>
            <w:r>
              <w:rPr>
                <w:color w:val="000000"/>
                <w:sz w:val="24"/>
              </w:rPr>
              <w:t>10</w:t>
            </w:r>
          </w:p>
        </w:tc>
        <w:tc>
          <w:tcPr>
            <w:tcW w:w="0" w:type="auto"/>
            <w:vAlign w:val="center"/>
          </w:tcPr>
          <w:p w:rsidR="00CB7584" w:rsidRDefault="001C5148">
            <w:pPr>
              <w:jc w:val="center"/>
            </w:pPr>
            <w:r>
              <w:rPr>
                <w:color w:val="000000"/>
                <w:sz w:val="24"/>
              </w:rPr>
              <w:t>Direxion Daily Gold Miners Index Bull 3X Shares</w:t>
            </w:r>
          </w:p>
        </w:tc>
        <w:tc>
          <w:tcPr>
            <w:tcW w:w="0" w:type="auto"/>
            <w:vAlign w:val="center"/>
          </w:tcPr>
          <w:p w:rsidR="00CB7584" w:rsidRDefault="001C5148">
            <w:pPr>
              <w:jc w:val="center"/>
            </w:pPr>
            <w:r>
              <w:rPr>
                <w:color w:val="000000"/>
                <w:sz w:val="24"/>
              </w:rPr>
              <w:t>ETF</w:t>
            </w:r>
          </w:p>
        </w:tc>
        <w:tc>
          <w:tcPr>
            <w:tcW w:w="0" w:type="auto"/>
            <w:vAlign w:val="center"/>
          </w:tcPr>
          <w:p w:rsidR="00CB7584" w:rsidRDefault="001C5148">
            <w:pPr>
              <w:jc w:val="center"/>
            </w:pPr>
            <w:r>
              <w:rPr>
                <w:color w:val="000000"/>
                <w:sz w:val="24"/>
              </w:rPr>
              <w:t>开放式</w:t>
            </w:r>
          </w:p>
        </w:tc>
        <w:tc>
          <w:tcPr>
            <w:tcW w:w="0" w:type="auto"/>
            <w:vAlign w:val="center"/>
          </w:tcPr>
          <w:p w:rsidR="00CB7584" w:rsidRDefault="001C5148">
            <w:pPr>
              <w:jc w:val="center"/>
            </w:pPr>
            <w:r>
              <w:rPr>
                <w:color w:val="000000"/>
                <w:sz w:val="24"/>
              </w:rPr>
              <w:t>Direxion Investments</w:t>
            </w:r>
          </w:p>
        </w:tc>
        <w:tc>
          <w:tcPr>
            <w:tcW w:w="0" w:type="auto"/>
            <w:vAlign w:val="center"/>
          </w:tcPr>
          <w:p w:rsidR="00CB7584" w:rsidRDefault="001C5148">
            <w:pPr>
              <w:jc w:val="right"/>
            </w:pPr>
            <w:r>
              <w:rPr>
                <w:color w:val="000000"/>
                <w:sz w:val="24"/>
              </w:rPr>
              <w:t>4,206,053.47</w:t>
            </w:r>
          </w:p>
        </w:tc>
        <w:tc>
          <w:tcPr>
            <w:tcW w:w="0" w:type="auto"/>
            <w:vAlign w:val="center"/>
          </w:tcPr>
          <w:p w:rsidR="00CB7584" w:rsidRDefault="001C5148">
            <w:pPr>
              <w:jc w:val="right"/>
            </w:pPr>
            <w:r>
              <w:rPr>
                <w:color w:val="000000"/>
                <w:sz w:val="24"/>
              </w:rPr>
              <w:t>1.08</w:t>
            </w:r>
          </w:p>
        </w:tc>
      </w:tr>
    </w:tbl>
    <w:p w:rsidR="00F5013F" w:rsidRPr="006506EF" w:rsidRDefault="00F5013F" w:rsidP="0049659A">
      <w:pPr>
        <w:autoSpaceDE w:val="0"/>
        <w:autoSpaceDN w:val="0"/>
        <w:adjustRightInd w:val="0"/>
        <w:spacing w:line="360" w:lineRule="auto"/>
        <w:jc w:val="left"/>
        <w:rPr>
          <w:b/>
          <w:color w:val="000000"/>
          <w:kern w:val="0"/>
          <w:sz w:val="24"/>
        </w:rPr>
      </w:pPr>
      <w:r w:rsidRPr="006506EF">
        <w:rPr>
          <w:b/>
          <w:color w:val="000000"/>
          <w:kern w:val="0"/>
          <w:sz w:val="24"/>
        </w:rPr>
        <w:t xml:space="preserve">5.10 </w:t>
      </w:r>
      <w:r w:rsidRPr="006506EF">
        <w:rPr>
          <w:b/>
          <w:color w:val="000000"/>
          <w:kern w:val="0"/>
          <w:sz w:val="24"/>
        </w:rPr>
        <w:t>投资组合报告附注</w:t>
      </w:r>
    </w:p>
    <w:p w:rsidR="00F5013F" w:rsidRPr="006506EF" w:rsidRDefault="00F5013F" w:rsidP="00B55EA7">
      <w:pPr>
        <w:widowControl/>
        <w:spacing w:line="360" w:lineRule="auto"/>
        <w:rPr>
          <w:color w:val="000000"/>
          <w:sz w:val="24"/>
        </w:rPr>
      </w:pPr>
      <w:r w:rsidRPr="006506EF">
        <w:rPr>
          <w:color w:val="000000"/>
          <w:sz w:val="24"/>
        </w:rPr>
        <w:t>5.10.1</w:t>
      </w:r>
      <w:r w:rsidRPr="006506EF">
        <w:rPr>
          <w:color w:val="000000"/>
          <w:sz w:val="24"/>
        </w:rPr>
        <w:t>本基金投资的前十名证券的发行主体本期没有出现被监管部门立案调查，或在报告编制日前一年内受到公开谴责、处罚的情形。</w:t>
      </w:r>
    </w:p>
    <w:p w:rsidR="00F5013F" w:rsidRPr="006506EF" w:rsidRDefault="00F5013F" w:rsidP="00B55EA7">
      <w:pPr>
        <w:widowControl/>
        <w:spacing w:line="360" w:lineRule="auto"/>
        <w:rPr>
          <w:color w:val="000000"/>
          <w:sz w:val="24"/>
        </w:rPr>
      </w:pPr>
      <w:r w:rsidRPr="006506EF">
        <w:rPr>
          <w:color w:val="000000"/>
          <w:sz w:val="24"/>
        </w:rPr>
        <w:t>5.10.2</w:t>
      </w:r>
      <w:r w:rsidRPr="006506EF">
        <w:rPr>
          <w:color w:val="000000"/>
          <w:sz w:val="24"/>
        </w:rPr>
        <w:t>本基金投资的前十名股票没有超出基金合同规定的备选股票库。</w:t>
      </w:r>
    </w:p>
    <w:p w:rsidR="00F5013F" w:rsidRPr="006506EF" w:rsidRDefault="00287063" w:rsidP="0049659A">
      <w:pPr>
        <w:autoSpaceDE w:val="0"/>
        <w:autoSpaceDN w:val="0"/>
        <w:adjustRightInd w:val="0"/>
        <w:spacing w:line="360" w:lineRule="auto"/>
        <w:jc w:val="left"/>
        <w:rPr>
          <w:color w:val="000000"/>
          <w:kern w:val="0"/>
          <w:sz w:val="24"/>
        </w:rPr>
      </w:pPr>
      <w:r w:rsidRPr="006506EF">
        <w:rPr>
          <w:color w:val="000000"/>
          <w:sz w:val="24"/>
        </w:rPr>
        <w:t xml:space="preserve">5.10.3 </w:t>
      </w:r>
      <w:r w:rsidR="00F5013F" w:rsidRPr="006506EF">
        <w:rPr>
          <w:color w:val="000000"/>
          <w:kern w:val="0"/>
          <w:sz w:val="24"/>
        </w:rPr>
        <w:t>其他各项资产构成</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02"/>
        <w:gridCol w:w="2903"/>
        <w:gridCol w:w="4808"/>
      </w:tblGrid>
      <w:tr w:rsidR="00F5013F" w:rsidRPr="006506EF" w:rsidTr="0007178B">
        <w:tc>
          <w:tcPr>
            <w:tcW w:w="802" w:type="dxa"/>
            <w:vAlign w:val="center"/>
          </w:tcPr>
          <w:p w:rsidR="00F5013F" w:rsidRPr="006506EF" w:rsidRDefault="00F5013F" w:rsidP="0007178B">
            <w:pPr>
              <w:autoSpaceDE w:val="0"/>
              <w:autoSpaceDN w:val="0"/>
              <w:adjustRightInd w:val="0"/>
              <w:spacing w:before="29" w:line="360" w:lineRule="auto"/>
              <w:ind w:left="17"/>
              <w:jc w:val="center"/>
              <w:rPr>
                <w:color w:val="000000"/>
                <w:kern w:val="0"/>
                <w:sz w:val="24"/>
              </w:rPr>
            </w:pPr>
            <w:r w:rsidRPr="006506EF">
              <w:rPr>
                <w:color w:val="000000"/>
                <w:kern w:val="0"/>
                <w:sz w:val="24"/>
              </w:rPr>
              <w:t>序号</w:t>
            </w:r>
          </w:p>
        </w:tc>
        <w:tc>
          <w:tcPr>
            <w:tcW w:w="2903" w:type="dxa"/>
            <w:vAlign w:val="center"/>
          </w:tcPr>
          <w:p w:rsidR="00F5013F" w:rsidRPr="006506EF" w:rsidRDefault="00F5013F" w:rsidP="0007178B">
            <w:pPr>
              <w:autoSpaceDE w:val="0"/>
              <w:autoSpaceDN w:val="0"/>
              <w:adjustRightInd w:val="0"/>
              <w:spacing w:before="29" w:line="360" w:lineRule="auto"/>
              <w:ind w:left="17"/>
              <w:jc w:val="center"/>
              <w:rPr>
                <w:color w:val="000000"/>
                <w:kern w:val="0"/>
                <w:sz w:val="24"/>
              </w:rPr>
            </w:pPr>
            <w:r w:rsidRPr="006506EF">
              <w:rPr>
                <w:color w:val="000000"/>
                <w:kern w:val="0"/>
                <w:sz w:val="24"/>
              </w:rPr>
              <w:t>名称</w:t>
            </w:r>
          </w:p>
        </w:tc>
        <w:tc>
          <w:tcPr>
            <w:tcW w:w="4808" w:type="dxa"/>
            <w:vAlign w:val="center"/>
          </w:tcPr>
          <w:p w:rsidR="00F5013F" w:rsidRPr="006506EF" w:rsidRDefault="00F5013F" w:rsidP="0007178B">
            <w:pPr>
              <w:autoSpaceDE w:val="0"/>
              <w:autoSpaceDN w:val="0"/>
              <w:adjustRightInd w:val="0"/>
              <w:spacing w:before="29" w:line="360" w:lineRule="auto"/>
              <w:ind w:left="17"/>
              <w:jc w:val="center"/>
              <w:rPr>
                <w:color w:val="000000"/>
                <w:kern w:val="0"/>
                <w:sz w:val="24"/>
              </w:rPr>
            </w:pPr>
            <w:r w:rsidRPr="006506EF">
              <w:rPr>
                <w:color w:val="000000"/>
                <w:kern w:val="0"/>
                <w:sz w:val="24"/>
              </w:rPr>
              <w:t>金额</w:t>
            </w:r>
            <w:r w:rsidRPr="006506EF">
              <w:rPr>
                <w:color w:val="000000"/>
                <w:kern w:val="0"/>
                <w:sz w:val="24"/>
              </w:rPr>
              <w:t>(</w:t>
            </w:r>
            <w:r w:rsidRPr="006506EF">
              <w:rPr>
                <w:color w:val="000000"/>
                <w:kern w:val="0"/>
                <w:sz w:val="24"/>
              </w:rPr>
              <w:t>人民币元</w:t>
            </w:r>
            <w:r w:rsidRPr="006506EF">
              <w:rPr>
                <w:color w:val="000000"/>
                <w:kern w:val="0"/>
                <w:sz w:val="24"/>
              </w:rPr>
              <w:t>)</w:t>
            </w:r>
          </w:p>
        </w:tc>
      </w:tr>
      <w:tr w:rsidR="00F5013F" w:rsidRPr="006506EF" w:rsidTr="0007178B">
        <w:tc>
          <w:tcPr>
            <w:tcW w:w="802" w:type="dxa"/>
            <w:vAlign w:val="center"/>
          </w:tcPr>
          <w:p w:rsidR="00F5013F" w:rsidRPr="006506EF" w:rsidRDefault="00F5013F" w:rsidP="0007178B">
            <w:pPr>
              <w:autoSpaceDE w:val="0"/>
              <w:autoSpaceDN w:val="0"/>
              <w:adjustRightInd w:val="0"/>
              <w:spacing w:before="29" w:line="360" w:lineRule="auto"/>
              <w:ind w:left="15"/>
              <w:jc w:val="center"/>
              <w:rPr>
                <w:color w:val="000000"/>
                <w:kern w:val="0"/>
                <w:sz w:val="24"/>
              </w:rPr>
            </w:pPr>
            <w:r w:rsidRPr="006506EF">
              <w:rPr>
                <w:color w:val="000000"/>
                <w:sz w:val="24"/>
              </w:rPr>
              <w:t>1</w:t>
            </w:r>
          </w:p>
        </w:tc>
        <w:tc>
          <w:tcPr>
            <w:tcW w:w="2903" w:type="dxa"/>
            <w:vAlign w:val="center"/>
          </w:tcPr>
          <w:p w:rsidR="00F5013F" w:rsidRPr="006506EF" w:rsidRDefault="00F5013F" w:rsidP="0007178B">
            <w:pPr>
              <w:autoSpaceDE w:val="0"/>
              <w:autoSpaceDN w:val="0"/>
              <w:adjustRightInd w:val="0"/>
              <w:spacing w:before="29" w:line="360" w:lineRule="auto"/>
              <w:ind w:left="15"/>
              <w:jc w:val="left"/>
              <w:rPr>
                <w:color w:val="000000"/>
                <w:kern w:val="0"/>
                <w:sz w:val="24"/>
              </w:rPr>
            </w:pPr>
            <w:r w:rsidRPr="006506EF">
              <w:rPr>
                <w:color w:val="000000"/>
                <w:kern w:val="0"/>
                <w:sz w:val="24"/>
              </w:rPr>
              <w:t>存出保证金</w:t>
            </w:r>
          </w:p>
        </w:tc>
        <w:tc>
          <w:tcPr>
            <w:tcW w:w="4808" w:type="dxa"/>
            <w:vAlign w:val="center"/>
          </w:tcPr>
          <w:p w:rsidR="00F5013F" w:rsidRPr="006506EF" w:rsidRDefault="00F5013F" w:rsidP="0007178B">
            <w:pPr>
              <w:autoSpaceDE w:val="0"/>
              <w:autoSpaceDN w:val="0"/>
              <w:adjustRightInd w:val="0"/>
              <w:spacing w:before="29" w:line="360" w:lineRule="auto"/>
              <w:ind w:left="15"/>
              <w:jc w:val="right"/>
              <w:rPr>
                <w:color w:val="000000"/>
                <w:kern w:val="0"/>
                <w:sz w:val="24"/>
              </w:rPr>
            </w:pPr>
            <w:r w:rsidRPr="006506EF">
              <w:rPr>
                <w:color w:val="000000"/>
                <w:kern w:val="0"/>
                <w:sz w:val="24"/>
              </w:rPr>
              <w:t>-</w:t>
            </w:r>
          </w:p>
        </w:tc>
      </w:tr>
      <w:tr w:rsidR="00F5013F" w:rsidRPr="006506EF" w:rsidTr="0007178B">
        <w:tc>
          <w:tcPr>
            <w:tcW w:w="802" w:type="dxa"/>
            <w:vAlign w:val="center"/>
          </w:tcPr>
          <w:p w:rsidR="00F5013F" w:rsidRPr="006506EF" w:rsidRDefault="00F5013F" w:rsidP="0007178B">
            <w:pPr>
              <w:autoSpaceDE w:val="0"/>
              <w:autoSpaceDN w:val="0"/>
              <w:adjustRightInd w:val="0"/>
              <w:spacing w:before="29" w:line="360" w:lineRule="auto"/>
              <w:ind w:left="15"/>
              <w:jc w:val="center"/>
              <w:rPr>
                <w:color w:val="000000"/>
                <w:sz w:val="24"/>
              </w:rPr>
            </w:pPr>
            <w:r w:rsidRPr="006506EF">
              <w:rPr>
                <w:color w:val="000000"/>
                <w:sz w:val="24"/>
              </w:rPr>
              <w:lastRenderedPageBreak/>
              <w:t>2</w:t>
            </w:r>
          </w:p>
        </w:tc>
        <w:tc>
          <w:tcPr>
            <w:tcW w:w="2903" w:type="dxa"/>
            <w:vAlign w:val="center"/>
          </w:tcPr>
          <w:p w:rsidR="00F5013F" w:rsidRPr="006506EF" w:rsidRDefault="00F5013F" w:rsidP="0007178B">
            <w:pPr>
              <w:autoSpaceDE w:val="0"/>
              <w:autoSpaceDN w:val="0"/>
              <w:adjustRightInd w:val="0"/>
              <w:spacing w:before="29" w:line="360" w:lineRule="auto"/>
              <w:ind w:left="15"/>
              <w:jc w:val="left"/>
              <w:rPr>
                <w:color w:val="000000"/>
                <w:kern w:val="0"/>
                <w:sz w:val="24"/>
              </w:rPr>
            </w:pPr>
            <w:r w:rsidRPr="006506EF">
              <w:rPr>
                <w:color w:val="000000"/>
                <w:kern w:val="0"/>
                <w:sz w:val="24"/>
              </w:rPr>
              <w:t>应收证券清算款</w:t>
            </w:r>
          </w:p>
        </w:tc>
        <w:tc>
          <w:tcPr>
            <w:tcW w:w="4808" w:type="dxa"/>
            <w:vAlign w:val="center"/>
          </w:tcPr>
          <w:p w:rsidR="00F5013F" w:rsidRPr="006506EF" w:rsidRDefault="00F5013F" w:rsidP="0007178B">
            <w:pPr>
              <w:autoSpaceDE w:val="0"/>
              <w:autoSpaceDN w:val="0"/>
              <w:adjustRightInd w:val="0"/>
              <w:spacing w:before="29" w:line="360" w:lineRule="auto"/>
              <w:ind w:left="15"/>
              <w:jc w:val="right"/>
              <w:rPr>
                <w:color w:val="000000"/>
                <w:kern w:val="0"/>
                <w:sz w:val="24"/>
              </w:rPr>
            </w:pPr>
            <w:r w:rsidRPr="006506EF">
              <w:rPr>
                <w:color w:val="000000"/>
                <w:kern w:val="0"/>
                <w:sz w:val="24"/>
              </w:rPr>
              <w:t>34,074,265.40</w:t>
            </w:r>
          </w:p>
        </w:tc>
      </w:tr>
      <w:tr w:rsidR="00F5013F" w:rsidRPr="006506EF" w:rsidTr="0007178B">
        <w:tc>
          <w:tcPr>
            <w:tcW w:w="802" w:type="dxa"/>
            <w:vAlign w:val="center"/>
          </w:tcPr>
          <w:p w:rsidR="00F5013F" w:rsidRPr="006506EF" w:rsidRDefault="00F5013F" w:rsidP="0007178B">
            <w:pPr>
              <w:autoSpaceDE w:val="0"/>
              <w:autoSpaceDN w:val="0"/>
              <w:adjustRightInd w:val="0"/>
              <w:spacing w:before="29" w:line="360" w:lineRule="auto"/>
              <w:ind w:left="15"/>
              <w:jc w:val="center"/>
              <w:rPr>
                <w:color w:val="000000"/>
                <w:sz w:val="24"/>
              </w:rPr>
            </w:pPr>
            <w:r w:rsidRPr="006506EF">
              <w:rPr>
                <w:color w:val="000000"/>
                <w:sz w:val="24"/>
              </w:rPr>
              <w:t>3</w:t>
            </w:r>
          </w:p>
        </w:tc>
        <w:tc>
          <w:tcPr>
            <w:tcW w:w="2903" w:type="dxa"/>
            <w:vAlign w:val="center"/>
          </w:tcPr>
          <w:p w:rsidR="00F5013F" w:rsidRPr="006506EF" w:rsidRDefault="00F5013F" w:rsidP="0007178B">
            <w:pPr>
              <w:autoSpaceDE w:val="0"/>
              <w:autoSpaceDN w:val="0"/>
              <w:adjustRightInd w:val="0"/>
              <w:spacing w:before="29" w:line="360" w:lineRule="auto"/>
              <w:ind w:left="15"/>
              <w:jc w:val="left"/>
              <w:rPr>
                <w:color w:val="000000"/>
                <w:kern w:val="0"/>
                <w:sz w:val="24"/>
              </w:rPr>
            </w:pPr>
            <w:r w:rsidRPr="006506EF">
              <w:rPr>
                <w:color w:val="000000"/>
                <w:kern w:val="0"/>
                <w:sz w:val="24"/>
              </w:rPr>
              <w:t>应收股利</w:t>
            </w:r>
          </w:p>
        </w:tc>
        <w:tc>
          <w:tcPr>
            <w:tcW w:w="4808" w:type="dxa"/>
            <w:vAlign w:val="center"/>
          </w:tcPr>
          <w:p w:rsidR="00F5013F" w:rsidRPr="006506EF" w:rsidRDefault="00F5013F" w:rsidP="0007178B">
            <w:pPr>
              <w:autoSpaceDE w:val="0"/>
              <w:autoSpaceDN w:val="0"/>
              <w:adjustRightInd w:val="0"/>
              <w:spacing w:before="29" w:line="360" w:lineRule="auto"/>
              <w:ind w:left="15"/>
              <w:jc w:val="right"/>
              <w:rPr>
                <w:color w:val="000000"/>
                <w:kern w:val="0"/>
                <w:sz w:val="24"/>
              </w:rPr>
            </w:pPr>
            <w:r w:rsidRPr="006506EF">
              <w:rPr>
                <w:color w:val="000000"/>
                <w:kern w:val="0"/>
                <w:sz w:val="24"/>
              </w:rPr>
              <w:t>2,288.01</w:t>
            </w:r>
          </w:p>
        </w:tc>
      </w:tr>
      <w:tr w:rsidR="00F5013F" w:rsidRPr="006506EF" w:rsidTr="0007178B">
        <w:tc>
          <w:tcPr>
            <w:tcW w:w="802" w:type="dxa"/>
            <w:vAlign w:val="center"/>
          </w:tcPr>
          <w:p w:rsidR="00F5013F" w:rsidRPr="006506EF" w:rsidRDefault="00F5013F" w:rsidP="0007178B">
            <w:pPr>
              <w:autoSpaceDE w:val="0"/>
              <w:autoSpaceDN w:val="0"/>
              <w:adjustRightInd w:val="0"/>
              <w:spacing w:before="29" w:line="360" w:lineRule="auto"/>
              <w:ind w:left="15"/>
              <w:jc w:val="center"/>
              <w:rPr>
                <w:color w:val="000000"/>
                <w:sz w:val="24"/>
              </w:rPr>
            </w:pPr>
            <w:r w:rsidRPr="006506EF">
              <w:rPr>
                <w:color w:val="000000"/>
                <w:sz w:val="24"/>
              </w:rPr>
              <w:t>4</w:t>
            </w:r>
          </w:p>
        </w:tc>
        <w:tc>
          <w:tcPr>
            <w:tcW w:w="2903" w:type="dxa"/>
            <w:vAlign w:val="center"/>
          </w:tcPr>
          <w:p w:rsidR="00F5013F" w:rsidRPr="006506EF" w:rsidRDefault="00F5013F" w:rsidP="0007178B">
            <w:pPr>
              <w:autoSpaceDE w:val="0"/>
              <w:autoSpaceDN w:val="0"/>
              <w:adjustRightInd w:val="0"/>
              <w:spacing w:before="29" w:line="360" w:lineRule="auto"/>
              <w:ind w:left="15"/>
              <w:jc w:val="left"/>
              <w:rPr>
                <w:color w:val="000000"/>
                <w:kern w:val="0"/>
                <w:sz w:val="24"/>
              </w:rPr>
            </w:pPr>
            <w:r w:rsidRPr="006506EF">
              <w:rPr>
                <w:color w:val="000000"/>
                <w:kern w:val="0"/>
                <w:sz w:val="24"/>
              </w:rPr>
              <w:t>应收利息</w:t>
            </w:r>
          </w:p>
        </w:tc>
        <w:tc>
          <w:tcPr>
            <w:tcW w:w="4808" w:type="dxa"/>
            <w:vAlign w:val="center"/>
          </w:tcPr>
          <w:p w:rsidR="00F5013F" w:rsidRPr="006506EF" w:rsidRDefault="00F5013F" w:rsidP="0007178B">
            <w:pPr>
              <w:autoSpaceDE w:val="0"/>
              <w:autoSpaceDN w:val="0"/>
              <w:adjustRightInd w:val="0"/>
              <w:spacing w:before="29" w:line="360" w:lineRule="auto"/>
              <w:ind w:left="15"/>
              <w:jc w:val="right"/>
              <w:rPr>
                <w:color w:val="000000"/>
                <w:kern w:val="0"/>
                <w:sz w:val="24"/>
              </w:rPr>
            </w:pPr>
            <w:r w:rsidRPr="006506EF">
              <w:rPr>
                <w:color w:val="000000"/>
                <w:kern w:val="0"/>
                <w:sz w:val="24"/>
              </w:rPr>
              <w:t>27,066.84</w:t>
            </w:r>
          </w:p>
        </w:tc>
      </w:tr>
      <w:tr w:rsidR="00F5013F" w:rsidRPr="006506EF" w:rsidTr="0007178B">
        <w:tc>
          <w:tcPr>
            <w:tcW w:w="802" w:type="dxa"/>
            <w:vAlign w:val="center"/>
          </w:tcPr>
          <w:p w:rsidR="00F5013F" w:rsidRPr="006506EF" w:rsidRDefault="00F5013F" w:rsidP="0007178B">
            <w:pPr>
              <w:autoSpaceDE w:val="0"/>
              <w:autoSpaceDN w:val="0"/>
              <w:adjustRightInd w:val="0"/>
              <w:spacing w:before="29" w:line="360" w:lineRule="auto"/>
              <w:ind w:left="15"/>
              <w:jc w:val="center"/>
              <w:rPr>
                <w:color w:val="000000"/>
                <w:sz w:val="24"/>
              </w:rPr>
            </w:pPr>
            <w:r w:rsidRPr="006506EF">
              <w:rPr>
                <w:color w:val="000000"/>
                <w:sz w:val="24"/>
              </w:rPr>
              <w:t>5</w:t>
            </w:r>
          </w:p>
        </w:tc>
        <w:tc>
          <w:tcPr>
            <w:tcW w:w="2903" w:type="dxa"/>
            <w:vAlign w:val="center"/>
          </w:tcPr>
          <w:p w:rsidR="00F5013F" w:rsidRPr="006506EF" w:rsidRDefault="00F5013F" w:rsidP="0007178B">
            <w:pPr>
              <w:autoSpaceDE w:val="0"/>
              <w:autoSpaceDN w:val="0"/>
              <w:adjustRightInd w:val="0"/>
              <w:spacing w:before="29" w:line="360" w:lineRule="auto"/>
              <w:ind w:left="15"/>
              <w:jc w:val="left"/>
              <w:rPr>
                <w:color w:val="000000"/>
                <w:kern w:val="0"/>
                <w:sz w:val="24"/>
              </w:rPr>
            </w:pPr>
            <w:r w:rsidRPr="006506EF">
              <w:rPr>
                <w:color w:val="000000"/>
                <w:kern w:val="0"/>
                <w:sz w:val="24"/>
              </w:rPr>
              <w:t>应收申购款</w:t>
            </w:r>
          </w:p>
        </w:tc>
        <w:tc>
          <w:tcPr>
            <w:tcW w:w="4808" w:type="dxa"/>
            <w:vAlign w:val="center"/>
          </w:tcPr>
          <w:p w:rsidR="00F5013F" w:rsidRPr="006506EF" w:rsidRDefault="00F5013F" w:rsidP="0007178B">
            <w:pPr>
              <w:autoSpaceDE w:val="0"/>
              <w:autoSpaceDN w:val="0"/>
              <w:adjustRightInd w:val="0"/>
              <w:spacing w:before="29" w:line="360" w:lineRule="auto"/>
              <w:ind w:left="15"/>
              <w:jc w:val="right"/>
              <w:rPr>
                <w:color w:val="000000"/>
                <w:kern w:val="0"/>
                <w:sz w:val="24"/>
              </w:rPr>
            </w:pPr>
            <w:r w:rsidRPr="006506EF">
              <w:rPr>
                <w:color w:val="000000"/>
                <w:kern w:val="0"/>
                <w:sz w:val="24"/>
              </w:rPr>
              <w:t>1,675,372.24</w:t>
            </w:r>
          </w:p>
        </w:tc>
      </w:tr>
      <w:tr w:rsidR="00F5013F" w:rsidRPr="006506EF" w:rsidTr="0007178B">
        <w:tc>
          <w:tcPr>
            <w:tcW w:w="802" w:type="dxa"/>
            <w:vAlign w:val="center"/>
          </w:tcPr>
          <w:p w:rsidR="00F5013F" w:rsidRPr="006506EF" w:rsidRDefault="00F5013F" w:rsidP="0007178B">
            <w:pPr>
              <w:autoSpaceDE w:val="0"/>
              <w:autoSpaceDN w:val="0"/>
              <w:adjustRightInd w:val="0"/>
              <w:spacing w:before="29" w:line="360" w:lineRule="auto"/>
              <w:ind w:left="15"/>
              <w:jc w:val="center"/>
              <w:rPr>
                <w:color w:val="000000"/>
                <w:sz w:val="24"/>
              </w:rPr>
            </w:pPr>
            <w:r w:rsidRPr="006506EF">
              <w:rPr>
                <w:color w:val="000000"/>
                <w:sz w:val="24"/>
              </w:rPr>
              <w:t>6</w:t>
            </w:r>
          </w:p>
        </w:tc>
        <w:tc>
          <w:tcPr>
            <w:tcW w:w="2903" w:type="dxa"/>
            <w:vAlign w:val="center"/>
          </w:tcPr>
          <w:p w:rsidR="00F5013F" w:rsidRPr="006506EF" w:rsidRDefault="00F5013F" w:rsidP="0007178B">
            <w:pPr>
              <w:autoSpaceDE w:val="0"/>
              <w:autoSpaceDN w:val="0"/>
              <w:adjustRightInd w:val="0"/>
              <w:spacing w:before="29" w:line="360" w:lineRule="auto"/>
              <w:ind w:left="15"/>
              <w:jc w:val="left"/>
              <w:rPr>
                <w:color w:val="000000"/>
                <w:kern w:val="0"/>
                <w:sz w:val="24"/>
              </w:rPr>
            </w:pPr>
            <w:r w:rsidRPr="006506EF">
              <w:rPr>
                <w:color w:val="000000"/>
                <w:kern w:val="0"/>
                <w:sz w:val="24"/>
              </w:rPr>
              <w:t>其他应收款</w:t>
            </w:r>
          </w:p>
        </w:tc>
        <w:tc>
          <w:tcPr>
            <w:tcW w:w="4808" w:type="dxa"/>
            <w:vAlign w:val="center"/>
          </w:tcPr>
          <w:p w:rsidR="00F5013F" w:rsidRPr="006506EF" w:rsidRDefault="00F5013F" w:rsidP="0007178B">
            <w:pPr>
              <w:autoSpaceDE w:val="0"/>
              <w:autoSpaceDN w:val="0"/>
              <w:adjustRightInd w:val="0"/>
              <w:spacing w:before="29" w:line="360" w:lineRule="auto"/>
              <w:ind w:left="15"/>
              <w:jc w:val="right"/>
              <w:rPr>
                <w:color w:val="000000"/>
                <w:kern w:val="0"/>
                <w:sz w:val="24"/>
              </w:rPr>
            </w:pPr>
            <w:r w:rsidRPr="006506EF">
              <w:rPr>
                <w:color w:val="000000"/>
                <w:kern w:val="0"/>
                <w:sz w:val="24"/>
              </w:rPr>
              <w:t>-</w:t>
            </w:r>
          </w:p>
        </w:tc>
      </w:tr>
      <w:tr w:rsidR="00F5013F" w:rsidRPr="006506EF" w:rsidTr="0007178B">
        <w:tc>
          <w:tcPr>
            <w:tcW w:w="802" w:type="dxa"/>
            <w:vAlign w:val="center"/>
          </w:tcPr>
          <w:p w:rsidR="00F5013F" w:rsidRPr="006506EF" w:rsidRDefault="00F5013F" w:rsidP="0007178B">
            <w:pPr>
              <w:autoSpaceDE w:val="0"/>
              <w:autoSpaceDN w:val="0"/>
              <w:adjustRightInd w:val="0"/>
              <w:spacing w:before="29" w:line="360" w:lineRule="auto"/>
              <w:ind w:left="15"/>
              <w:jc w:val="center"/>
              <w:rPr>
                <w:color w:val="000000"/>
                <w:sz w:val="24"/>
              </w:rPr>
            </w:pPr>
            <w:r w:rsidRPr="006506EF">
              <w:rPr>
                <w:color w:val="000000"/>
                <w:sz w:val="24"/>
              </w:rPr>
              <w:t>7</w:t>
            </w:r>
          </w:p>
        </w:tc>
        <w:tc>
          <w:tcPr>
            <w:tcW w:w="2903" w:type="dxa"/>
            <w:vAlign w:val="center"/>
          </w:tcPr>
          <w:p w:rsidR="00F5013F" w:rsidRPr="006506EF" w:rsidRDefault="00F5013F" w:rsidP="0007178B">
            <w:pPr>
              <w:autoSpaceDE w:val="0"/>
              <w:autoSpaceDN w:val="0"/>
              <w:adjustRightInd w:val="0"/>
              <w:spacing w:before="29" w:line="360" w:lineRule="auto"/>
              <w:ind w:left="15"/>
              <w:jc w:val="left"/>
              <w:rPr>
                <w:color w:val="000000"/>
                <w:sz w:val="24"/>
              </w:rPr>
            </w:pPr>
            <w:r w:rsidRPr="006506EF">
              <w:rPr>
                <w:color w:val="000000"/>
                <w:sz w:val="24"/>
              </w:rPr>
              <w:t>待摊费用</w:t>
            </w:r>
          </w:p>
        </w:tc>
        <w:tc>
          <w:tcPr>
            <w:tcW w:w="4808" w:type="dxa"/>
            <w:vAlign w:val="center"/>
          </w:tcPr>
          <w:p w:rsidR="00F5013F" w:rsidRPr="006506EF" w:rsidRDefault="00F5013F" w:rsidP="0007178B">
            <w:pPr>
              <w:autoSpaceDE w:val="0"/>
              <w:autoSpaceDN w:val="0"/>
              <w:adjustRightInd w:val="0"/>
              <w:spacing w:before="29" w:line="360" w:lineRule="auto"/>
              <w:ind w:left="15"/>
              <w:jc w:val="right"/>
              <w:rPr>
                <w:color w:val="000000"/>
                <w:sz w:val="24"/>
              </w:rPr>
            </w:pPr>
            <w:r w:rsidRPr="006506EF">
              <w:rPr>
                <w:color w:val="000000"/>
                <w:sz w:val="24"/>
              </w:rPr>
              <w:t>-</w:t>
            </w:r>
          </w:p>
        </w:tc>
      </w:tr>
      <w:tr w:rsidR="00F5013F" w:rsidRPr="006506EF" w:rsidTr="0007178B">
        <w:tc>
          <w:tcPr>
            <w:tcW w:w="802" w:type="dxa"/>
            <w:vAlign w:val="center"/>
          </w:tcPr>
          <w:p w:rsidR="00F5013F" w:rsidRPr="006506EF" w:rsidRDefault="00F5013F" w:rsidP="0007178B">
            <w:pPr>
              <w:autoSpaceDE w:val="0"/>
              <w:autoSpaceDN w:val="0"/>
              <w:adjustRightInd w:val="0"/>
              <w:spacing w:before="29" w:line="360" w:lineRule="auto"/>
              <w:ind w:left="15"/>
              <w:jc w:val="center"/>
              <w:rPr>
                <w:color w:val="000000"/>
                <w:sz w:val="24"/>
              </w:rPr>
            </w:pPr>
            <w:r w:rsidRPr="006506EF">
              <w:rPr>
                <w:color w:val="000000"/>
                <w:sz w:val="24"/>
              </w:rPr>
              <w:t>8</w:t>
            </w:r>
          </w:p>
        </w:tc>
        <w:tc>
          <w:tcPr>
            <w:tcW w:w="2903" w:type="dxa"/>
            <w:vAlign w:val="center"/>
          </w:tcPr>
          <w:p w:rsidR="00F5013F" w:rsidRPr="006506EF" w:rsidRDefault="00F5013F" w:rsidP="0007178B">
            <w:pPr>
              <w:autoSpaceDE w:val="0"/>
              <w:autoSpaceDN w:val="0"/>
              <w:adjustRightInd w:val="0"/>
              <w:spacing w:before="29" w:line="360" w:lineRule="auto"/>
              <w:ind w:left="15"/>
              <w:jc w:val="left"/>
              <w:rPr>
                <w:color w:val="000000"/>
                <w:kern w:val="0"/>
                <w:sz w:val="24"/>
              </w:rPr>
            </w:pPr>
            <w:r w:rsidRPr="006506EF">
              <w:rPr>
                <w:color w:val="000000"/>
                <w:kern w:val="0"/>
                <w:sz w:val="24"/>
              </w:rPr>
              <w:t>其他</w:t>
            </w:r>
          </w:p>
        </w:tc>
        <w:tc>
          <w:tcPr>
            <w:tcW w:w="4808" w:type="dxa"/>
            <w:vAlign w:val="center"/>
          </w:tcPr>
          <w:p w:rsidR="00F5013F" w:rsidRPr="006506EF" w:rsidRDefault="00F5013F" w:rsidP="0007178B">
            <w:pPr>
              <w:autoSpaceDE w:val="0"/>
              <w:autoSpaceDN w:val="0"/>
              <w:adjustRightInd w:val="0"/>
              <w:spacing w:before="29" w:line="360" w:lineRule="auto"/>
              <w:ind w:left="15"/>
              <w:jc w:val="right"/>
              <w:rPr>
                <w:color w:val="000000"/>
                <w:kern w:val="0"/>
                <w:sz w:val="24"/>
              </w:rPr>
            </w:pPr>
            <w:r w:rsidRPr="006506EF">
              <w:rPr>
                <w:color w:val="000000"/>
                <w:kern w:val="0"/>
                <w:sz w:val="24"/>
              </w:rPr>
              <w:t>-</w:t>
            </w:r>
          </w:p>
        </w:tc>
      </w:tr>
      <w:tr w:rsidR="00F5013F" w:rsidRPr="006506EF" w:rsidTr="0007178B">
        <w:tc>
          <w:tcPr>
            <w:tcW w:w="802" w:type="dxa"/>
            <w:vAlign w:val="center"/>
          </w:tcPr>
          <w:p w:rsidR="00F5013F" w:rsidRPr="006506EF" w:rsidRDefault="00F5013F" w:rsidP="0007178B">
            <w:pPr>
              <w:autoSpaceDE w:val="0"/>
              <w:autoSpaceDN w:val="0"/>
              <w:adjustRightInd w:val="0"/>
              <w:spacing w:before="29" w:line="360" w:lineRule="auto"/>
              <w:ind w:left="15"/>
              <w:jc w:val="center"/>
              <w:rPr>
                <w:color w:val="000000"/>
                <w:sz w:val="24"/>
              </w:rPr>
            </w:pPr>
            <w:r w:rsidRPr="006506EF">
              <w:rPr>
                <w:color w:val="000000"/>
                <w:sz w:val="24"/>
              </w:rPr>
              <w:t>9</w:t>
            </w:r>
          </w:p>
        </w:tc>
        <w:tc>
          <w:tcPr>
            <w:tcW w:w="2903" w:type="dxa"/>
            <w:vAlign w:val="center"/>
          </w:tcPr>
          <w:p w:rsidR="00F5013F" w:rsidRPr="006506EF" w:rsidRDefault="00F5013F" w:rsidP="0007178B">
            <w:pPr>
              <w:autoSpaceDE w:val="0"/>
              <w:autoSpaceDN w:val="0"/>
              <w:adjustRightInd w:val="0"/>
              <w:spacing w:before="29" w:line="360" w:lineRule="auto"/>
              <w:ind w:left="15"/>
              <w:jc w:val="left"/>
              <w:rPr>
                <w:color w:val="000000"/>
                <w:kern w:val="0"/>
                <w:sz w:val="24"/>
              </w:rPr>
            </w:pPr>
            <w:r w:rsidRPr="006506EF">
              <w:rPr>
                <w:color w:val="000000"/>
                <w:kern w:val="0"/>
                <w:sz w:val="24"/>
              </w:rPr>
              <w:t>合计</w:t>
            </w:r>
          </w:p>
        </w:tc>
        <w:tc>
          <w:tcPr>
            <w:tcW w:w="4808" w:type="dxa"/>
            <w:vAlign w:val="center"/>
          </w:tcPr>
          <w:p w:rsidR="00F5013F" w:rsidRPr="006506EF" w:rsidRDefault="00F5013F" w:rsidP="0007178B">
            <w:pPr>
              <w:autoSpaceDE w:val="0"/>
              <w:autoSpaceDN w:val="0"/>
              <w:adjustRightInd w:val="0"/>
              <w:spacing w:before="29" w:line="360" w:lineRule="auto"/>
              <w:ind w:left="15"/>
              <w:jc w:val="right"/>
              <w:rPr>
                <w:color w:val="000000"/>
                <w:kern w:val="0"/>
                <w:sz w:val="24"/>
              </w:rPr>
            </w:pPr>
            <w:r w:rsidRPr="006506EF">
              <w:rPr>
                <w:color w:val="000000"/>
                <w:kern w:val="0"/>
                <w:sz w:val="24"/>
              </w:rPr>
              <w:t>35,778,992.49</w:t>
            </w:r>
          </w:p>
        </w:tc>
      </w:tr>
    </w:tbl>
    <w:p w:rsidR="00F5013F" w:rsidRPr="006506EF" w:rsidRDefault="00287063" w:rsidP="00EC4BA3">
      <w:pPr>
        <w:autoSpaceDE w:val="0"/>
        <w:autoSpaceDN w:val="0"/>
        <w:adjustRightInd w:val="0"/>
        <w:spacing w:line="360" w:lineRule="auto"/>
        <w:jc w:val="left"/>
        <w:rPr>
          <w:color w:val="000000"/>
          <w:kern w:val="0"/>
          <w:sz w:val="24"/>
        </w:rPr>
      </w:pPr>
      <w:r w:rsidRPr="006506EF">
        <w:rPr>
          <w:kern w:val="0"/>
          <w:sz w:val="24"/>
        </w:rPr>
        <w:t xml:space="preserve">5.10.4 </w:t>
      </w:r>
      <w:r w:rsidR="00F5013F" w:rsidRPr="006506EF">
        <w:rPr>
          <w:color w:val="000000"/>
          <w:kern w:val="0"/>
          <w:sz w:val="24"/>
        </w:rPr>
        <w:t>报告期末持有的处于转股期的可转换债券明细</w:t>
      </w:r>
    </w:p>
    <w:p w:rsidR="00F5013F" w:rsidRPr="006506EF" w:rsidRDefault="00F5013F" w:rsidP="00DB3360">
      <w:pPr>
        <w:spacing w:line="360" w:lineRule="auto"/>
        <w:ind w:firstLineChars="200" w:firstLine="480"/>
        <w:rPr>
          <w:color w:val="000000"/>
          <w:sz w:val="24"/>
        </w:rPr>
      </w:pPr>
      <w:r w:rsidRPr="006506EF">
        <w:rPr>
          <w:color w:val="000000"/>
          <w:sz w:val="24"/>
        </w:rPr>
        <w:t>本基金本报告期末未持有处于转股期的可转换债券。</w:t>
      </w:r>
    </w:p>
    <w:p w:rsidR="00F5013F" w:rsidRPr="006506EF" w:rsidRDefault="00287063" w:rsidP="00EC4BA3">
      <w:pPr>
        <w:autoSpaceDE w:val="0"/>
        <w:autoSpaceDN w:val="0"/>
        <w:adjustRightInd w:val="0"/>
        <w:spacing w:line="360" w:lineRule="auto"/>
        <w:jc w:val="left"/>
        <w:rPr>
          <w:color w:val="000000"/>
          <w:kern w:val="0"/>
          <w:sz w:val="24"/>
        </w:rPr>
      </w:pPr>
      <w:r w:rsidRPr="006506EF">
        <w:rPr>
          <w:kern w:val="0"/>
          <w:sz w:val="24"/>
        </w:rPr>
        <w:t>5.10.5</w:t>
      </w:r>
      <w:r w:rsidR="00F5013F" w:rsidRPr="006506EF">
        <w:rPr>
          <w:color w:val="000000"/>
          <w:kern w:val="0"/>
          <w:sz w:val="24"/>
        </w:rPr>
        <w:t xml:space="preserve"> </w:t>
      </w:r>
      <w:r w:rsidR="00F5013F" w:rsidRPr="006506EF">
        <w:rPr>
          <w:color w:val="000000"/>
          <w:kern w:val="0"/>
          <w:sz w:val="24"/>
        </w:rPr>
        <w:t>报告期末前十名股票中存在流通受限情况的说明</w:t>
      </w:r>
    </w:p>
    <w:p w:rsidR="00F5013F" w:rsidRPr="006506EF" w:rsidRDefault="00F5013F" w:rsidP="00A70EAB">
      <w:pPr>
        <w:spacing w:line="360" w:lineRule="auto"/>
        <w:ind w:firstLineChars="200" w:firstLine="480"/>
        <w:rPr>
          <w:color w:val="000000"/>
          <w:sz w:val="24"/>
        </w:rPr>
      </w:pPr>
      <w:r w:rsidRPr="006506EF">
        <w:rPr>
          <w:color w:val="000000"/>
          <w:sz w:val="24"/>
        </w:rPr>
        <w:t>本基金本报告期末前十名股票中不存在流通受限情况。</w:t>
      </w:r>
    </w:p>
    <w:p w:rsidR="00F5013F" w:rsidRPr="006506EF" w:rsidRDefault="00F5013F" w:rsidP="00543B38">
      <w:pPr>
        <w:pStyle w:val="1"/>
        <w:spacing w:beforeLines="100" w:before="312" w:afterLines="100" w:after="312" w:line="360" w:lineRule="auto"/>
        <w:jc w:val="center"/>
        <w:rPr>
          <w:color w:val="000000"/>
          <w:kern w:val="0"/>
          <w:sz w:val="24"/>
          <w:szCs w:val="24"/>
        </w:rPr>
      </w:pPr>
      <w:r w:rsidRPr="006506EF">
        <w:rPr>
          <w:color w:val="000000"/>
          <w:kern w:val="0"/>
          <w:sz w:val="24"/>
          <w:szCs w:val="24"/>
        </w:rPr>
        <w:t xml:space="preserve">§6  </w:t>
      </w:r>
      <w:r w:rsidRPr="006506EF">
        <w:rPr>
          <w:color w:val="000000"/>
          <w:kern w:val="0"/>
          <w:sz w:val="24"/>
          <w:szCs w:val="24"/>
        </w:rPr>
        <w:t>开放式基金份额变动</w:t>
      </w:r>
    </w:p>
    <w:p w:rsidR="00F5013F" w:rsidRPr="006506EF" w:rsidRDefault="00F5013F" w:rsidP="008B6A4A">
      <w:pPr>
        <w:autoSpaceDE w:val="0"/>
        <w:autoSpaceDN w:val="0"/>
        <w:adjustRightInd w:val="0"/>
        <w:spacing w:before="29" w:line="360" w:lineRule="auto"/>
        <w:ind w:left="15"/>
        <w:jc w:val="right"/>
        <w:rPr>
          <w:color w:val="000000"/>
          <w:kern w:val="0"/>
          <w:sz w:val="24"/>
        </w:rPr>
      </w:pPr>
      <w:r w:rsidRPr="006506EF">
        <w:rPr>
          <w:color w:val="000000"/>
          <w:kern w:val="0"/>
          <w:sz w:val="24"/>
        </w:rPr>
        <w:t>单位：份</w:t>
      </w:r>
    </w:p>
    <w:tbl>
      <w:tblPr>
        <w:tblW w:w="8861" w:type="dxa"/>
        <w:tblInd w:w="-106" w:type="dxa"/>
        <w:tblLayout w:type="fixed"/>
        <w:tblLook w:val="0000" w:firstRow="0" w:lastRow="0" w:firstColumn="0" w:lastColumn="0" w:noHBand="0" w:noVBand="0"/>
      </w:tblPr>
      <w:tblGrid>
        <w:gridCol w:w="4609"/>
        <w:gridCol w:w="4252"/>
      </w:tblGrid>
      <w:tr w:rsidR="00F5013F" w:rsidRPr="006506EF" w:rsidTr="00F02435">
        <w:tc>
          <w:tcPr>
            <w:tcW w:w="4609" w:type="dxa"/>
            <w:tcBorders>
              <w:top w:val="single" w:sz="8" w:space="0" w:color="000000"/>
              <w:left w:val="single" w:sz="8" w:space="0" w:color="000000"/>
              <w:bottom w:val="single" w:sz="8" w:space="0" w:color="000000"/>
              <w:right w:val="single" w:sz="8" w:space="0" w:color="000000"/>
            </w:tcBorders>
            <w:vAlign w:val="center"/>
          </w:tcPr>
          <w:p w:rsidR="00F5013F" w:rsidRPr="006506EF" w:rsidRDefault="00F5013F" w:rsidP="00B918B8">
            <w:pPr>
              <w:autoSpaceDE w:val="0"/>
              <w:autoSpaceDN w:val="0"/>
              <w:adjustRightInd w:val="0"/>
              <w:spacing w:before="29" w:line="360" w:lineRule="auto"/>
              <w:ind w:left="17"/>
              <w:jc w:val="left"/>
              <w:rPr>
                <w:color w:val="000000"/>
                <w:kern w:val="0"/>
                <w:sz w:val="24"/>
              </w:rPr>
            </w:pPr>
            <w:r w:rsidRPr="006506EF">
              <w:rPr>
                <w:color w:val="000000"/>
                <w:kern w:val="0"/>
                <w:sz w:val="24"/>
              </w:rPr>
              <w:t>报告期期初基金份额总额</w:t>
            </w:r>
          </w:p>
        </w:tc>
        <w:tc>
          <w:tcPr>
            <w:tcW w:w="4252" w:type="dxa"/>
            <w:tcBorders>
              <w:top w:val="single" w:sz="8" w:space="0" w:color="000000"/>
              <w:left w:val="single" w:sz="8" w:space="0" w:color="000000"/>
              <w:bottom w:val="single" w:sz="8" w:space="0" w:color="000000"/>
              <w:right w:val="single" w:sz="8" w:space="0" w:color="000000"/>
            </w:tcBorders>
            <w:vAlign w:val="center"/>
          </w:tcPr>
          <w:p w:rsidR="00F5013F" w:rsidRPr="006506EF" w:rsidRDefault="00F5013F" w:rsidP="00B918B8">
            <w:pPr>
              <w:autoSpaceDE w:val="0"/>
              <w:autoSpaceDN w:val="0"/>
              <w:adjustRightInd w:val="0"/>
              <w:spacing w:before="29" w:line="360" w:lineRule="auto"/>
              <w:ind w:left="17"/>
              <w:jc w:val="right"/>
              <w:rPr>
                <w:color w:val="000000"/>
                <w:sz w:val="24"/>
              </w:rPr>
            </w:pPr>
            <w:r w:rsidRPr="006506EF">
              <w:rPr>
                <w:color w:val="000000"/>
                <w:sz w:val="24"/>
              </w:rPr>
              <w:t>507,368,283.83</w:t>
            </w:r>
          </w:p>
        </w:tc>
      </w:tr>
      <w:tr w:rsidR="00F5013F" w:rsidRPr="006506EF" w:rsidTr="00F02435">
        <w:tc>
          <w:tcPr>
            <w:tcW w:w="4609" w:type="dxa"/>
            <w:tcBorders>
              <w:top w:val="single" w:sz="8" w:space="0" w:color="000000"/>
              <w:left w:val="single" w:sz="8" w:space="0" w:color="000000"/>
              <w:bottom w:val="single" w:sz="8" w:space="0" w:color="000000"/>
              <w:right w:val="single" w:sz="8" w:space="0" w:color="000000"/>
            </w:tcBorders>
            <w:vAlign w:val="center"/>
          </w:tcPr>
          <w:p w:rsidR="00F5013F" w:rsidRPr="006506EF" w:rsidRDefault="00F5013F" w:rsidP="00B918B8">
            <w:pPr>
              <w:autoSpaceDE w:val="0"/>
              <w:autoSpaceDN w:val="0"/>
              <w:adjustRightInd w:val="0"/>
              <w:spacing w:before="29" w:line="360" w:lineRule="auto"/>
              <w:ind w:left="17"/>
              <w:jc w:val="left"/>
              <w:rPr>
                <w:color w:val="000000"/>
                <w:kern w:val="0"/>
                <w:sz w:val="24"/>
              </w:rPr>
            </w:pPr>
            <w:r w:rsidRPr="006506EF">
              <w:rPr>
                <w:color w:val="000000"/>
                <w:kern w:val="0"/>
                <w:sz w:val="24"/>
              </w:rPr>
              <w:t>报告期基金总申购份额</w:t>
            </w:r>
          </w:p>
        </w:tc>
        <w:tc>
          <w:tcPr>
            <w:tcW w:w="4252" w:type="dxa"/>
            <w:tcBorders>
              <w:top w:val="single" w:sz="8" w:space="0" w:color="000000"/>
              <w:left w:val="single" w:sz="8" w:space="0" w:color="000000"/>
              <w:bottom w:val="single" w:sz="8" w:space="0" w:color="000000"/>
              <w:right w:val="single" w:sz="8" w:space="0" w:color="000000"/>
            </w:tcBorders>
            <w:vAlign w:val="center"/>
          </w:tcPr>
          <w:p w:rsidR="00F5013F" w:rsidRPr="006506EF" w:rsidRDefault="00F5013F" w:rsidP="00B918B8">
            <w:pPr>
              <w:autoSpaceDE w:val="0"/>
              <w:autoSpaceDN w:val="0"/>
              <w:adjustRightInd w:val="0"/>
              <w:spacing w:before="29" w:line="360" w:lineRule="auto"/>
              <w:ind w:left="17"/>
              <w:jc w:val="right"/>
              <w:rPr>
                <w:color w:val="000000"/>
                <w:sz w:val="24"/>
              </w:rPr>
            </w:pPr>
            <w:r w:rsidRPr="006506EF">
              <w:rPr>
                <w:color w:val="000000"/>
                <w:sz w:val="24"/>
              </w:rPr>
              <w:t>281,112,659.30</w:t>
            </w:r>
          </w:p>
        </w:tc>
      </w:tr>
      <w:tr w:rsidR="00F5013F" w:rsidRPr="006506EF" w:rsidTr="00F02435">
        <w:tc>
          <w:tcPr>
            <w:tcW w:w="4609" w:type="dxa"/>
            <w:tcBorders>
              <w:top w:val="single" w:sz="8" w:space="0" w:color="000000"/>
              <w:left w:val="single" w:sz="8" w:space="0" w:color="000000"/>
              <w:bottom w:val="single" w:sz="8" w:space="0" w:color="000000"/>
              <w:right w:val="single" w:sz="8" w:space="0" w:color="000000"/>
            </w:tcBorders>
            <w:vAlign w:val="center"/>
          </w:tcPr>
          <w:p w:rsidR="00F5013F" w:rsidRPr="006506EF" w:rsidRDefault="00F5013F" w:rsidP="00B918B8">
            <w:pPr>
              <w:autoSpaceDE w:val="0"/>
              <w:autoSpaceDN w:val="0"/>
              <w:adjustRightInd w:val="0"/>
              <w:spacing w:before="29" w:line="360" w:lineRule="auto"/>
              <w:ind w:left="17"/>
              <w:jc w:val="left"/>
              <w:rPr>
                <w:color w:val="000000"/>
                <w:kern w:val="0"/>
                <w:sz w:val="24"/>
              </w:rPr>
            </w:pPr>
            <w:r w:rsidRPr="006506EF">
              <w:rPr>
                <w:color w:val="000000"/>
                <w:kern w:val="0"/>
                <w:sz w:val="24"/>
              </w:rPr>
              <w:t>减：报告期基金总赎回份额</w:t>
            </w:r>
          </w:p>
        </w:tc>
        <w:tc>
          <w:tcPr>
            <w:tcW w:w="4252" w:type="dxa"/>
            <w:tcBorders>
              <w:top w:val="single" w:sz="8" w:space="0" w:color="000000"/>
              <w:left w:val="single" w:sz="8" w:space="0" w:color="000000"/>
              <w:bottom w:val="single" w:sz="8" w:space="0" w:color="000000"/>
              <w:right w:val="single" w:sz="8" w:space="0" w:color="000000"/>
            </w:tcBorders>
            <w:vAlign w:val="center"/>
          </w:tcPr>
          <w:p w:rsidR="00F5013F" w:rsidRPr="006506EF" w:rsidRDefault="00F5013F" w:rsidP="00B918B8">
            <w:pPr>
              <w:autoSpaceDE w:val="0"/>
              <w:autoSpaceDN w:val="0"/>
              <w:adjustRightInd w:val="0"/>
              <w:spacing w:before="29" w:line="360" w:lineRule="auto"/>
              <w:ind w:left="17"/>
              <w:jc w:val="right"/>
              <w:rPr>
                <w:color w:val="000000"/>
                <w:sz w:val="24"/>
              </w:rPr>
            </w:pPr>
            <w:r w:rsidRPr="006506EF">
              <w:rPr>
                <w:color w:val="000000"/>
                <w:sz w:val="24"/>
              </w:rPr>
              <w:t>303,628,387.55</w:t>
            </w:r>
          </w:p>
        </w:tc>
      </w:tr>
      <w:tr w:rsidR="00F5013F" w:rsidRPr="006506EF" w:rsidTr="00F02435">
        <w:tc>
          <w:tcPr>
            <w:tcW w:w="4609" w:type="dxa"/>
            <w:tcBorders>
              <w:top w:val="single" w:sz="8" w:space="0" w:color="000000"/>
              <w:left w:val="single" w:sz="8" w:space="0" w:color="000000"/>
              <w:bottom w:val="single" w:sz="8" w:space="0" w:color="000000"/>
              <w:right w:val="single" w:sz="8" w:space="0" w:color="000000"/>
            </w:tcBorders>
            <w:vAlign w:val="center"/>
          </w:tcPr>
          <w:p w:rsidR="00F5013F" w:rsidRPr="006506EF" w:rsidRDefault="00F5013F" w:rsidP="00B918B8">
            <w:pPr>
              <w:autoSpaceDE w:val="0"/>
              <w:autoSpaceDN w:val="0"/>
              <w:adjustRightInd w:val="0"/>
              <w:spacing w:before="29" w:line="360" w:lineRule="auto"/>
              <w:ind w:left="17"/>
              <w:jc w:val="left"/>
              <w:rPr>
                <w:color w:val="000000"/>
                <w:kern w:val="0"/>
                <w:sz w:val="24"/>
              </w:rPr>
            </w:pPr>
            <w:r w:rsidRPr="006506EF">
              <w:rPr>
                <w:color w:val="000000"/>
                <w:kern w:val="0"/>
                <w:sz w:val="24"/>
              </w:rPr>
              <w:t>报告期基金拆分变动份额</w:t>
            </w:r>
          </w:p>
        </w:tc>
        <w:tc>
          <w:tcPr>
            <w:tcW w:w="4252" w:type="dxa"/>
            <w:tcBorders>
              <w:top w:val="single" w:sz="8" w:space="0" w:color="000000"/>
              <w:left w:val="single" w:sz="8" w:space="0" w:color="000000"/>
              <w:bottom w:val="single" w:sz="8" w:space="0" w:color="000000"/>
              <w:right w:val="single" w:sz="8" w:space="0" w:color="000000"/>
            </w:tcBorders>
            <w:vAlign w:val="center"/>
          </w:tcPr>
          <w:p w:rsidR="00F5013F" w:rsidRPr="006506EF" w:rsidRDefault="00F5013F" w:rsidP="00B918B8">
            <w:pPr>
              <w:autoSpaceDE w:val="0"/>
              <w:autoSpaceDN w:val="0"/>
              <w:adjustRightInd w:val="0"/>
              <w:spacing w:before="29" w:line="360" w:lineRule="auto"/>
              <w:ind w:left="17"/>
              <w:jc w:val="right"/>
              <w:rPr>
                <w:color w:val="000000"/>
                <w:sz w:val="24"/>
              </w:rPr>
            </w:pPr>
            <w:r w:rsidRPr="006506EF">
              <w:rPr>
                <w:color w:val="000000"/>
                <w:sz w:val="24"/>
              </w:rPr>
              <w:t>-</w:t>
            </w:r>
          </w:p>
        </w:tc>
      </w:tr>
      <w:tr w:rsidR="00F5013F" w:rsidRPr="006506EF" w:rsidTr="00F02435">
        <w:tc>
          <w:tcPr>
            <w:tcW w:w="4609" w:type="dxa"/>
            <w:tcBorders>
              <w:top w:val="single" w:sz="8" w:space="0" w:color="000000"/>
              <w:left w:val="single" w:sz="8" w:space="0" w:color="000000"/>
              <w:bottom w:val="single" w:sz="8" w:space="0" w:color="000000"/>
              <w:right w:val="single" w:sz="8" w:space="0" w:color="000000"/>
            </w:tcBorders>
            <w:vAlign w:val="center"/>
          </w:tcPr>
          <w:p w:rsidR="00F5013F" w:rsidRPr="006506EF" w:rsidRDefault="00F5013F" w:rsidP="00B918B8">
            <w:pPr>
              <w:autoSpaceDE w:val="0"/>
              <w:autoSpaceDN w:val="0"/>
              <w:adjustRightInd w:val="0"/>
              <w:spacing w:before="29" w:line="360" w:lineRule="auto"/>
              <w:ind w:left="17"/>
              <w:jc w:val="left"/>
              <w:rPr>
                <w:color w:val="000000"/>
                <w:kern w:val="0"/>
                <w:sz w:val="24"/>
              </w:rPr>
            </w:pPr>
            <w:r w:rsidRPr="006506EF">
              <w:rPr>
                <w:color w:val="000000"/>
                <w:kern w:val="0"/>
                <w:sz w:val="24"/>
              </w:rPr>
              <w:t>报告期期末基金份额总额</w:t>
            </w:r>
          </w:p>
        </w:tc>
        <w:tc>
          <w:tcPr>
            <w:tcW w:w="4252" w:type="dxa"/>
            <w:tcBorders>
              <w:top w:val="single" w:sz="8" w:space="0" w:color="000000"/>
              <w:left w:val="single" w:sz="8" w:space="0" w:color="000000"/>
              <w:bottom w:val="single" w:sz="8" w:space="0" w:color="000000"/>
              <w:right w:val="single" w:sz="8" w:space="0" w:color="000000"/>
            </w:tcBorders>
            <w:vAlign w:val="center"/>
          </w:tcPr>
          <w:p w:rsidR="00F5013F" w:rsidRPr="006506EF" w:rsidRDefault="00F5013F" w:rsidP="00B918B8">
            <w:pPr>
              <w:autoSpaceDE w:val="0"/>
              <w:autoSpaceDN w:val="0"/>
              <w:adjustRightInd w:val="0"/>
              <w:spacing w:before="29" w:line="360" w:lineRule="auto"/>
              <w:ind w:left="17"/>
              <w:jc w:val="right"/>
              <w:rPr>
                <w:color w:val="000000"/>
                <w:sz w:val="24"/>
              </w:rPr>
            </w:pPr>
            <w:r w:rsidRPr="006506EF">
              <w:rPr>
                <w:color w:val="000000"/>
                <w:sz w:val="24"/>
              </w:rPr>
              <w:t>484,852,555.58</w:t>
            </w:r>
          </w:p>
        </w:tc>
      </w:tr>
    </w:tbl>
    <w:p w:rsidR="007362E0" w:rsidRPr="006506EF" w:rsidRDefault="00F5013F" w:rsidP="00543B38">
      <w:pPr>
        <w:pStyle w:val="1"/>
        <w:spacing w:beforeLines="100" w:before="312" w:afterLines="100" w:after="312" w:line="360" w:lineRule="auto"/>
        <w:jc w:val="center"/>
        <w:rPr>
          <w:color w:val="000000"/>
          <w:kern w:val="0"/>
          <w:sz w:val="24"/>
          <w:szCs w:val="24"/>
        </w:rPr>
      </w:pPr>
      <w:r w:rsidRPr="006506EF">
        <w:rPr>
          <w:color w:val="000000"/>
          <w:kern w:val="0"/>
          <w:sz w:val="24"/>
          <w:szCs w:val="24"/>
        </w:rPr>
        <w:t xml:space="preserve">§7  </w:t>
      </w:r>
      <w:r w:rsidRPr="006506EF">
        <w:rPr>
          <w:color w:val="000000"/>
          <w:kern w:val="0"/>
          <w:sz w:val="24"/>
          <w:szCs w:val="24"/>
        </w:rPr>
        <w:t>基金管理人运用固有资金投资本基金交易明细</w:t>
      </w:r>
    </w:p>
    <w:p w:rsidR="00F5013F" w:rsidRPr="006506EF" w:rsidRDefault="007362E0" w:rsidP="00D7728B">
      <w:pPr>
        <w:spacing w:line="360" w:lineRule="auto"/>
        <w:ind w:firstLineChars="200" w:firstLine="480"/>
        <w:rPr>
          <w:color w:val="000000"/>
          <w:sz w:val="24"/>
        </w:rPr>
      </w:pPr>
      <w:r w:rsidRPr="006506EF">
        <w:rPr>
          <w:color w:val="000000"/>
          <w:sz w:val="24"/>
        </w:rPr>
        <w:t>本报告期内基金管理人未运用固有资金申购、赎回、买卖本基金份额。</w:t>
      </w:r>
    </w:p>
    <w:p w:rsidR="00F5013F" w:rsidRPr="006506EF" w:rsidRDefault="00F5013F" w:rsidP="00543B38">
      <w:pPr>
        <w:pStyle w:val="1"/>
        <w:spacing w:beforeLines="100" w:before="312" w:afterLines="100" w:after="312" w:line="360" w:lineRule="auto"/>
        <w:jc w:val="center"/>
        <w:rPr>
          <w:color w:val="000000"/>
          <w:kern w:val="0"/>
          <w:sz w:val="24"/>
          <w:szCs w:val="24"/>
        </w:rPr>
      </w:pPr>
      <w:r w:rsidRPr="006506EF">
        <w:rPr>
          <w:color w:val="000000"/>
          <w:kern w:val="0"/>
          <w:sz w:val="24"/>
          <w:szCs w:val="24"/>
        </w:rPr>
        <w:t>§8</w:t>
      </w:r>
      <w:r w:rsidR="002A4064" w:rsidRPr="006506EF">
        <w:rPr>
          <w:color w:val="000000"/>
          <w:kern w:val="0"/>
          <w:sz w:val="24"/>
          <w:szCs w:val="24"/>
        </w:rPr>
        <w:t xml:space="preserve">  </w:t>
      </w:r>
      <w:r w:rsidRPr="006506EF">
        <w:rPr>
          <w:color w:val="000000"/>
          <w:kern w:val="0"/>
          <w:sz w:val="24"/>
          <w:szCs w:val="24"/>
        </w:rPr>
        <w:t>备查文件目录</w:t>
      </w:r>
    </w:p>
    <w:p w:rsidR="00F5013F" w:rsidRPr="006506EF" w:rsidRDefault="00F5013F" w:rsidP="002C065A">
      <w:pPr>
        <w:spacing w:line="360" w:lineRule="auto"/>
        <w:rPr>
          <w:sz w:val="24"/>
        </w:rPr>
      </w:pPr>
      <w:r w:rsidRPr="006506EF">
        <w:rPr>
          <w:sz w:val="24"/>
        </w:rPr>
        <w:t xml:space="preserve">8.1 </w:t>
      </w:r>
      <w:r w:rsidRPr="006506EF">
        <w:rPr>
          <w:sz w:val="24"/>
        </w:rPr>
        <w:t>备查文件目录</w:t>
      </w:r>
    </w:p>
    <w:p w:rsidR="00CB7584" w:rsidRDefault="001C5148">
      <w:pPr>
        <w:spacing w:line="360" w:lineRule="auto"/>
        <w:ind w:firstLineChars="200" w:firstLine="480"/>
        <w:rPr>
          <w:color w:val="000000"/>
          <w:sz w:val="24"/>
        </w:rPr>
      </w:pPr>
      <w:r>
        <w:rPr>
          <w:color w:val="000000"/>
          <w:sz w:val="24"/>
        </w:rPr>
        <w:t xml:space="preserve">1. </w:t>
      </w:r>
      <w:r>
        <w:rPr>
          <w:color w:val="000000"/>
          <w:sz w:val="24"/>
        </w:rPr>
        <w:t>中国证监会核准易方达黄金主题证券投资基金（</w:t>
      </w:r>
      <w:r>
        <w:rPr>
          <w:color w:val="000000"/>
          <w:sz w:val="24"/>
        </w:rPr>
        <w:t>LOF</w:t>
      </w:r>
      <w:r>
        <w:rPr>
          <w:color w:val="000000"/>
          <w:sz w:val="24"/>
        </w:rPr>
        <w:t>）募集的文件；</w:t>
      </w:r>
    </w:p>
    <w:p w:rsidR="00CB7584" w:rsidRDefault="001C5148">
      <w:pPr>
        <w:spacing w:line="360" w:lineRule="auto"/>
        <w:ind w:firstLineChars="200" w:firstLine="480"/>
        <w:rPr>
          <w:color w:val="000000"/>
          <w:sz w:val="24"/>
        </w:rPr>
      </w:pPr>
      <w:r>
        <w:rPr>
          <w:color w:val="000000"/>
          <w:sz w:val="24"/>
        </w:rPr>
        <w:lastRenderedPageBreak/>
        <w:t>2.</w:t>
      </w:r>
      <w:r>
        <w:rPr>
          <w:color w:val="000000"/>
          <w:sz w:val="24"/>
        </w:rPr>
        <w:t>《易方达黄金主题证券投资基金（</w:t>
      </w:r>
      <w:r>
        <w:rPr>
          <w:color w:val="000000"/>
          <w:sz w:val="24"/>
        </w:rPr>
        <w:t>LOF</w:t>
      </w:r>
      <w:r>
        <w:rPr>
          <w:color w:val="000000"/>
          <w:sz w:val="24"/>
        </w:rPr>
        <w:t>）基金合同》；</w:t>
      </w:r>
    </w:p>
    <w:p w:rsidR="00CB7584" w:rsidRDefault="001C5148">
      <w:pPr>
        <w:spacing w:line="360" w:lineRule="auto"/>
        <w:ind w:firstLineChars="200" w:firstLine="480"/>
        <w:rPr>
          <w:color w:val="000000"/>
          <w:sz w:val="24"/>
        </w:rPr>
      </w:pPr>
      <w:r>
        <w:rPr>
          <w:color w:val="000000"/>
          <w:sz w:val="24"/>
        </w:rPr>
        <w:t>3.</w:t>
      </w:r>
      <w:r>
        <w:rPr>
          <w:color w:val="000000"/>
          <w:sz w:val="24"/>
        </w:rPr>
        <w:t>《易方达黄金主题证券投资基金（</w:t>
      </w:r>
      <w:r>
        <w:rPr>
          <w:color w:val="000000"/>
          <w:sz w:val="24"/>
        </w:rPr>
        <w:t>LOF</w:t>
      </w:r>
      <w:r>
        <w:rPr>
          <w:color w:val="000000"/>
          <w:sz w:val="24"/>
        </w:rPr>
        <w:t>）托管协议》；</w:t>
      </w:r>
    </w:p>
    <w:p w:rsidR="00F5013F" w:rsidRPr="006506EF" w:rsidRDefault="00F5013F" w:rsidP="00A70EAB">
      <w:pPr>
        <w:spacing w:line="360" w:lineRule="auto"/>
        <w:ind w:firstLineChars="200" w:firstLine="480"/>
        <w:rPr>
          <w:color w:val="000000"/>
          <w:sz w:val="24"/>
        </w:rPr>
      </w:pPr>
      <w:r w:rsidRPr="006506EF">
        <w:rPr>
          <w:color w:val="000000"/>
          <w:sz w:val="24"/>
        </w:rPr>
        <w:t xml:space="preserve">4. </w:t>
      </w:r>
      <w:r w:rsidRPr="006506EF">
        <w:rPr>
          <w:color w:val="000000"/>
          <w:sz w:val="24"/>
        </w:rPr>
        <w:t>基金管理人业务资格批件和营业执照。</w:t>
      </w:r>
    </w:p>
    <w:p w:rsidR="00F5013F" w:rsidRPr="006506EF" w:rsidRDefault="00F5013F" w:rsidP="002C065A">
      <w:pPr>
        <w:spacing w:line="360" w:lineRule="auto"/>
        <w:rPr>
          <w:sz w:val="24"/>
        </w:rPr>
      </w:pPr>
      <w:r w:rsidRPr="006506EF">
        <w:rPr>
          <w:sz w:val="24"/>
        </w:rPr>
        <w:t xml:space="preserve">8.2 </w:t>
      </w:r>
      <w:r w:rsidRPr="006506EF">
        <w:rPr>
          <w:sz w:val="24"/>
        </w:rPr>
        <w:t>存放地点</w:t>
      </w:r>
    </w:p>
    <w:p w:rsidR="00F5013F" w:rsidRPr="006506EF" w:rsidRDefault="00F5013F" w:rsidP="00A70EAB">
      <w:pPr>
        <w:spacing w:line="360" w:lineRule="auto"/>
        <w:ind w:firstLineChars="200" w:firstLine="480"/>
        <w:rPr>
          <w:color w:val="000000"/>
          <w:sz w:val="24"/>
        </w:rPr>
      </w:pPr>
      <w:r w:rsidRPr="006506EF">
        <w:rPr>
          <w:color w:val="000000"/>
          <w:sz w:val="24"/>
        </w:rPr>
        <w:t>广州市天河区珠江新城珠江东路</w:t>
      </w:r>
      <w:r w:rsidRPr="006506EF">
        <w:rPr>
          <w:color w:val="000000"/>
          <w:sz w:val="24"/>
        </w:rPr>
        <w:t>30</w:t>
      </w:r>
      <w:r w:rsidRPr="006506EF">
        <w:rPr>
          <w:color w:val="000000"/>
          <w:sz w:val="24"/>
        </w:rPr>
        <w:t>号广州银行大厦</w:t>
      </w:r>
      <w:r w:rsidRPr="006506EF">
        <w:rPr>
          <w:color w:val="000000"/>
          <w:sz w:val="24"/>
        </w:rPr>
        <w:t>40-43</w:t>
      </w:r>
      <w:r w:rsidRPr="006506EF">
        <w:rPr>
          <w:color w:val="000000"/>
          <w:sz w:val="24"/>
        </w:rPr>
        <w:t>楼。</w:t>
      </w:r>
    </w:p>
    <w:p w:rsidR="00F5013F" w:rsidRPr="006506EF" w:rsidRDefault="00F5013F" w:rsidP="002C065A">
      <w:pPr>
        <w:spacing w:line="360" w:lineRule="auto"/>
        <w:rPr>
          <w:sz w:val="24"/>
        </w:rPr>
      </w:pPr>
      <w:r w:rsidRPr="006506EF">
        <w:rPr>
          <w:sz w:val="24"/>
        </w:rPr>
        <w:t xml:space="preserve">8.3 </w:t>
      </w:r>
      <w:r w:rsidRPr="006506EF">
        <w:rPr>
          <w:sz w:val="24"/>
        </w:rPr>
        <w:t>查阅方式</w:t>
      </w:r>
    </w:p>
    <w:p w:rsidR="00F5013F" w:rsidRPr="006506EF" w:rsidRDefault="00F5013F" w:rsidP="00547F92">
      <w:pPr>
        <w:spacing w:line="360" w:lineRule="auto"/>
        <w:ind w:firstLineChars="200" w:firstLine="480"/>
        <w:rPr>
          <w:color w:val="000000"/>
          <w:sz w:val="24"/>
        </w:rPr>
      </w:pPr>
      <w:r w:rsidRPr="006506EF">
        <w:rPr>
          <w:color w:val="000000"/>
          <w:sz w:val="24"/>
        </w:rPr>
        <w:t>投资者可在营业时间免费查阅，也可按工本费购买复印件。</w:t>
      </w:r>
    </w:p>
    <w:p w:rsidR="00F5013F" w:rsidRPr="006506EF" w:rsidRDefault="00F5013F" w:rsidP="00547F92">
      <w:pPr>
        <w:spacing w:line="360" w:lineRule="auto"/>
        <w:ind w:firstLineChars="200" w:firstLine="480"/>
        <w:rPr>
          <w:color w:val="000000"/>
          <w:sz w:val="24"/>
        </w:rPr>
      </w:pPr>
    </w:p>
    <w:p w:rsidR="00F5013F" w:rsidRPr="006506EF" w:rsidRDefault="00F5013F" w:rsidP="00547F92">
      <w:pPr>
        <w:spacing w:line="360" w:lineRule="auto"/>
        <w:ind w:firstLineChars="200" w:firstLine="480"/>
        <w:rPr>
          <w:color w:val="000000"/>
          <w:sz w:val="24"/>
        </w:rPr>
      </w:pPr>
    </w:p>
    <w:p w:rsidR="00F5013F" w:rsidRPr="006506EF" w:rsidRDefault="00F5013F" w:rsidP="00547F92">
      <w:pPr>
        <w:spacing w:line="360" w:lineRule="auto"/>
        <w:ind w:firstLineChars="200" w:firstLine="480"/>
        <w:rPr>
          <w:color w:val="000000"/>
          <w:sz w:val="24"/>
        </w:rPr>
      </w:pPr>
    </w:p>
    <w:p w:rsidR="00F5013F" w:rsidRPr="006506EF" w:rsidRDefault="00F5013F" w:rsidP="00547F92">
      <w:pPr>
        <w:spacing w:line="360" w:lineRule="auto"/>
        <w:ind w:firstLineChars="200" w:firstLine="480"/>
        <w:rPr>
          <w:color w:val="000000"/>
          <w:sz w:val="24"/>
        </w:rPr>
      </w:pPr>
    </w:p>
    <w:p w:rsidR="00F5013F" w:rsidRPr="006506EF" w:rsidRDefault="00F5013F" w:rsidP="00547F92">
      <w:pPr>
        <w:spacing w:line="360" w:lineRule="auto"/>
        <w:ind w:firstLineChars="200" w:firstLine="480"/>
        <w:rPr>
          <w:color w:val="000000"/>
          <w:sz w:val="24"/>
        </w:rPr>
      </w:pPr>
    </w:p>
    <w:p w:rsidR="00F5013F" w:rsidRPr="006506EF" w:rsidRDefault="00F5013F" w:rsidP="00547F92">
      <w:pPr>
        <w:spacing w:line="360" w:lineRule="auto"/>
        <w:ind w:firstLineChars="200" w:firstLine="480"/>
        <w:rPr>
          <w:color w:val="000000"/>
          <w:sz w:val="24"/>
        </w:rPr>
      </w:pPr>
    </w:p>
    <w:p w:rsidR="00F5013F" w:rsidRPr="006506EF" w:rsidRDefault="00F5013F" w:rsidP="00547F92">
      <w:pPr>
        <w:spacing w:line="360" w:lineRule="auto"/>
        <w:ind w:firstLineChars="200" w:firstLine="480"/>
        <w:rPr>
          <w:color w:val="000000"/>
          <w:sz w:val="24"/>
        </w:rPr>
      </w:pPr>
    </w:p>
    <w:p w:rsidR="00F5013F" w:rsidRPr="006506EF" w:rsidRDefault="00F5013F" w:rsidP="000C7596">
      <w:pPr>
        <w:spacing w:line="360" w:lineRule="auto"/>
        <w:jc w:val="right"/>
        <w:rPr>
          <w:b/>
          <w:bCs/>
          <w:sz w:val="24"/>
        </w:rPr>
      </w:pPr>
      <w:r w:rsidRPr="006506EF">
        <w:rPr>
          <w:b/>
          <w:bCs/>
          <w:sz w:val="24"/>
        </w:rPr>
        <w:t>易方达基金管理有限公司</w:t>
      </w:r>
    </w:p>
    <w:p w:rsidR="00F5013F" w:rsidRPr="006506EF" w:rsidRDefault="00F5013F" w:rsidP="000C7596">
      <w:pPr>
        <w:spacing w:line="360" w:lineRule="auto"/>
        <w:jc w:val="right"/>
        <w:rPr>
          <w:b/>
          <w:bCs/>
          <w:sz w:val="24"/>
        </w:rPr>
      </w:pPr>
      <w:r w:rsidRPr="006506EF">
        <w:rPr>
          <w:b/>
          <w:bCs/>
          <w:sz w:val="24"/>
        </w:rPr>
        <w:t>二〇一九年十月二十四日</w:t>
      </w:r>
    </w:p>
    <w:sectPr w:rsidR="00F5013F" w:rsidRPr="006506EF" w:rsidSect="00DB4450">
      <w:headerReference w:type="even" r:id="rId10"/>
      <w:footerReference w:type="even" r:id="rId11"/>
      <w:footerReference w:type="default" r:id="rId12"/>
      <w:headerReference w:type="first" r:id="rId13"/>
      <w:footerReference w:type="first" r:id="rId14"/>
      <w:pgSz w:w="11906" w:h="16838" w:code="9"/>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4D41" w:rsidRDefault="000F4D41">
      <w:r>
        <w:separator/>
      </w:r>
    </w:p>
  </w:endnote>
  <w:endnote w:type="continuationSeparator" w:id="0">
    <w:p w:rsidR="000F4D41" w:rsidRDefault="000F4D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013F" w:rsidRPr="001D0DB0" w:rsidRDefault="00F5013F" w:rsidP="00B918B8">
    <w:pPr>
      <w:pStyle w:val="a6"/>
      <w:jc w:val="center"/>
    </w:pPr>
    <w:r>
      <w:rPr>
        <w:rFonts w:hint="eastAsia"/>
        <w:szCs w:val="21"/>
      </w:rPr>
      <w:t>第</w:t>
    </w:r>
    <w:r w:rsidR="005558C4">
      <w:rPr>
        <w:szCs w:val="21"/>
      </w:rPr>
      <w:fldChar w:fldCharType="begin"/>
    </w:r>
    <w:r>
      <w:rPr>
        <w:szCs w:val="21"/>
      </w:rPr>
      <w:instrText xml:space="preserve"> PAGE </w:instrText>
    </w:r>
    <w:r w:rsidR="005558C4">
      <w:rPr>
        <w:szCs w:val="21"/>
      </w:rPr>
      <w:fldChar w:fldCharType="separate"/>
    </w:r>
    <w:r w:rsidR="001C5148">
      <w:rPr>
        <w:noProof/>
        <w:szCs w:val="21"/>
      </w:rPr>
      <w:t>1</w:t>
    </w:r>
    <w:r w:rsidR="005558C4">
      <w:rPr>
        <w:szCs w:val="21"/>
      </w:rPr>
      <w:fldChar w:fldCharType="end"/>
    </w:r>
    <w:r>
      <w:rPr>
        <w:rFonts w:hint="eastAsia"/>
        <w:szCs w:val="21"/>
      </w:rPr>
      <w:t>页共</w:t>
    </w:r>
    <w:r w:rsidR="005558C4">
      <w:rPr>
        <w:szCs w:val="21"/>
      </w:rPr>
      <w:fldChar w:fldCharType="begin"/>
    </w:r>
    <w:r>
      <w:rPr>
        <w:szCs w:val="21"/>
      </w:rPr>
      <w:instrText xml:space="preserve"> NUMPAGES </w:instrText>
    </w:r>
    <w:r w:rsidR="005558C4">
      <w:rPr>
        <w:szCs w:val="21"/>
      </w:rPr>
      <w:fldChar w:fldCharType="separate"/>
    </w:r>
    <w:r w:rsidR="001C5148">
      <w:rPr>
        <w:noProof/>
        <w:szCs w:val="21"/>
      </w:rPr>
      <w:t>3</w:t>
    </w:r>
    <w:r w:rsidR="005558C4">
      <w:rPr>
        <w:szCs w:val="21"/>
      </w:rPr>
      <w:fldChar w:fldCharType="end"/>
    </w:r>
    <w:r>
      <w:rPr>
        <w:rFonts w:hint="eastAsia"/>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013F" w:rsidRDefault="005558C4">
    <w:pPr>
      <w:pStyle w:val="a6"/>
      <w:framePr w:wrap="around" w:vAnchor="text" w:hAnchor="margin" w:xAlign="center" w:y="1"/>
      <w:rPr>
        <w:rStyle w:val="a7"/>
      </w:rPr>
    </w:pPr>
    <w:r>
      <w:rPr>
        <w:rStyle w:val="a7"/>
      </w:rPr>
      <w:fldChar w:fldCharType="begin"/>
    </w:r>
    <w:r w:rsidR="00F5013F">
      <w:rPr>
        <w:rStyle w:val="a7"/>
      </w:rPr>
      <w:instrText xml:space="preserve">PAGE  </w:instrText>
    </w:r>
    <w:r>
      <w:rPr>
        <w:rStyle w:val="a7"/>
      </w:rPr>
      <w:fldChar w:fldCharType="end"/>
    </w:r>
  </w:p>
  <w:p w:rsidR="00F5013F" w:rsidRDefault="00F5013F">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013F" w:rsidRDefault="005558C4">
    <w:pPr>
      <w:pStyle w:val="a6"/>
      <w:framePr w:wrap="around" w:vAnchor="text" w:hAnchor="margin" w:xAlign="center" w:y="1"/>
      <w:rPr>
        <w:rStyle w:val="a7"/>
      </w:rPr>
    </w:pPr>
    <w:r>
      <w:rPr>
        <w:rStyle w:val="a7"/>
      </w:rPr>
      <w:fldChar w:fldCharType="begin"/>
    </w:r>
    <w:r w:rsidR="00F5013F">
      <w:rPr>
        <w:rStyle w:val="a7"/>
      </w:rPr>
      <w:instrText xml:space="preserve">PAGE  </w:instrText>
    </w:r>
    <w:r>
      <w:rPr>
        <w:rStyle w:val="a7"/>
      </w:rPr>
      <w:fldChar w:fldCharType="separate"/>
    </w:r>
    <w:r w:rsidR="001C5148">
      <w:rPr>
        <w:rStyle w:val="a7"/>
        <w:noProof/>
      </w:rPr>
      <w:t>13</w:t>
    </w:r>
    <w:r>
      <w:rPr>
        <w:rStyle w:val="a7"/>
      </w:rPr>
      <w:fldChar w:fldCharType="end"/>
    </w:r>
  </w:p>
  <w:p w:rsidR="00F5013F" w:rsidRDefault="00F5013F">
    <w:pPr>
      <w:pStyle w:val="a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013F" w:rsidRDefault="00F5013F">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4D41" w:rsidRDefault="000F4D41">
      <w:r>
        <w:separator/>
      </w:r>
    </w:p>
  </w:footnote>
  <w:footnote w:type="continuationSeparator" w:id="0">
    <w:p w:rsidR="000F4D41" w:rsidRDefault="000F4D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013F" w:rsidRPr="00CA4176" w:rsidRDefault="00F5013F" w:rsidP="001D1356">
    <w:pPr>
      <w:pStyle w:val="a9"/>
      <w:pBdr>
        <w:bottom w:val="single" w:sz="6" w:space="0" w:color="auto"/>
      </w:pBdr>
      <w:jc w:val="right"/>
      <w:rPr>
        <w:sz w:val="15"/>
      </w:rPr>
    </w:pPr>
    <w:r w:rsidRPr="00CA4176">
      <w:rPr>
        <w:szCs w:val="21"/>
      </w:rPr>
      <w:t>易方达黄金主题证券投资基金（</w:t>
    </w:r>
    <w:r w:rsidRPr="00CA4176">
      <w:rPr>
        <w:szCs w:val="21"/>
      </w:rPr>
      <w:t>LOF</w:t>
    </w:r>
    <w:r w:rsidRPr="00CA4176">
      <w:rPr>
        <w:szCs w:val="21"/>
      </w:rPr>
      <w:t>）</w:t>
    </w:r>
    <w:r w:rsidRPr="00CA4176">
      <w:rPr>
        <w:szCs w:val="21"/>
      </w:rPr>
      <w:t>2019</w:t>
    </w:r>
    <w:r w:rsidRPr="00CA4176">
      <w:rPr>
        <w:szCs w:val="21"/>
      </w:rPr>
      <w:t>年第</w:t>
    </w:r>
    <w:r w:rsidRPr="00CA4176">
      <w:rPr>
        <w:szCs w:val="21"/>
      </w:rPr>
      <w:t>3</w:t>
    </w:r>
    <w:r w:rsidRPr="00CA4176">
      <w:rPr>
        <w:szCs w:val="21"/>
      </w:rPr>
      <w:t>季度报告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013F" w:rsidRDefault="00F5013F">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013F" w:rsidRDefault="00F5013F">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57E8240C"/>
    <w:multiLevelType w:val="hybridMultilevel"/>
    <w:tmpl w:val="300A7112"/>
    <w:lvl w:ilvl="0" w:tplc="3782FDB8">
      <w:start w:val="1"/>
      <w:numFmt w:val="decimal"/>
      <w:lvlText w:val="（%1）"/>
      <w:lvlJc w:val="left"/>
      <w:pPr>
        <w:tabs>
          <w:tab w:val="num" w:pos="1200"/>
        </w:tabs>
        <w:ind w:left="1200" w:hanging="720"/>
      </w:pPr>
      <w:rPr>
        <w:rFonts w:cs="Times New Roman" w:hint="eastAsia"/>
        <w:sz w:val="24"/>
      </w:rPr>
    </w:lvl>
    <w:lvl w:ilvl="1" w:tplc="04090019" w:tentative="1">
      <w:start w:val="1"/>
      <w:numFmt w:val="lowerLetter"/>
      <w:lvlText w:val="%2)"/>
      <w:lvlJc w:val="left"/>
      <w:pPr>
        <w:tabs>
          <w:tab w:val="num" w:pos="1320"/>
        </w:tabs>
        <w:ind w:left="1320" w:hanging="420"/>
      </w:pPr>
      <w:rPr>
        <w:rFonts w:cs="Times New Roman"/>
      </w:rPr>
    </w:lvl>
    <w:lvl w:ilvl="2" w:tplc="0409001B" w:tentative="1">
      <w:start w:val="1"/>
      <w:numFmt w:val="lowerRoman"/>
      <w:lvlText w:val="%3."/>
      <w:lvlJc w:val="righ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9" w:tentative="1">
      <w:start w:val="1"/>
      <w:numFmt w:val="lowerLetter"/>
      <w:lvlText w:val="%5)"/>
      <w:lvlJc w:val="left"/>
      <w:pPr>
        <w:tabs>
          <w:tab w:val="num" w:pos="2580"/>
        </w:tabs>
        <w:ind w:left="2580" w:hanging="420"/>
      </w:pPr>
      <w:rPr>
        <w:rFonts w:cs="Times New Roman"/>
      </w:rPr>
    </w:lvl>
    <w:lvl w:ilvl="5" w:tplc="0409001B" w:tentative="1">
      <w:start w:val="1"/>
      <w:numFmt w:val="lowerRoman"/>
      <w:lvlText w:val="%6."/>
      <w:lvlJc w:val="righ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9" w:tentative="1">
      <w:start w:val="1"/>
      <w:numFmt w:val="lowerLetter"/>
      <w:lvlText w:val="%8)"/>
      <w:lvlJc w:val="left"/>
      <w:pPr>
        <w:tabs>
          <w:tab w:val="num" w:pos="3840"/>
        </w:tabs>
        <w:ind w:left="3840" w:hanging="420"/>
      </w:pPr>
      <w:rPr>
        <w:rFonts w:cs="Times New Roman"/>
      </w:rPr>
    </w:lvl>
    <w:lvl w:ilvl="8" w:tplc="0409001B" w:tentative="1">
      <w:start w:val="1"/>
      <w:numFmt w:val="lowerRoman"/>
      <w:lvlText w:val="%9."/>
      <w:lvlJc w:val="right"/>
      <w:pPr>
        <w:tabs>
          <w:tab w:val="num" w:pos="4260"/>
        </w:tabs>
        <w:ind w:left="4260" w:hanging="420"/>
      </w:pPr>
      <w:rPr>
        <w:rFonts w:cs="Times New Roman"/>
      </w:rPr>
    </w:lvl>
  </w:abstractNum>
  <w:abstractNum w:abstractNumId="2" w15:restartNumberingAfterBreak="0">
    <w:nsid w:val="7EC34207"/>
    <w:multiLevelType w:val="hybridMultilevel"/>
    <w:tmpl w:val="58FC50DE"/>
    <w:lvl w:ilvl="0" w:tplc="788C0680">
      <w:start w:val="1"/>
      <w:numFmt w:val="japaneseCounting"/>
      <w:lvlText w:val="%1、"/>
      <w:lvlJc w:val="left"/>
      <w:pPr>
        <w:tabs>
          <w:tab w:val="num" w:pos="480"/>
        </w:tabs>
        <w:ind w:left="480" w:hanging="480"/>
      </w:pPr>
      <w:rPr>
        <w:rFonts w:eastAsia="宋体" w:cs="Times New Roman" w:hint="eastAsia"/>
        <w:color w:val="auto"/>
      </w:rPr>
    </w:lvl>
    <w:lvl w:ilvl="1" w:tplc="D5ACC954">
      <w:start w:val="1"/>
      <w:numFmt w:val="japaneseCounting"/>
      <w:lvlText w:val="(%2)"/>
      <w:lvlJc w:val="left"/>
      <w:pPr>
        <w:tabs>
          <w:tab w:val="num" w:pos="810"/>
        </w:tabs>
        <w:ind w:left="810" w:hanging="390"/>
      </w:pPr>
      <w:rPr>
        <w:rFonts w:cs="Times New Roman" w:hint="eastAsia"/>
      </w:rPr>
    </w:lvl>
    <w:lvl w:ilvl="2" w:tplc="E2F6B948">
      <w:start w:val="1"/>
      <w:numFmt w:val="decimal"/>
      <w:lvlText w:val="%3、"/>
      <w:lvlJc w:val="left"/>
      <w:pPr>
        <w:tabs>
          <w:tab w:val="num" w:pos="1200"/>
        </w:tabs>
        <w:ind w:left="1200" w:hanging="360"/>
      </w:pPr>
      <w:rPr>
        <w:rFonts w:cs="Times New Roman" w:hint="eastAsia"/>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num w:numId="1">
    <w:abstractNumId w:val="2"/>
  </w:num>
  <w:num w:numId="2">
    <w:abstractNumId w:val="1"/>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PostScriptOverText/>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E7FB4"/>
    <w:rsid w:val="0000403B"/>
    <w:rsid w:val="00005911"/>
    <w:rsid w:val="00010A83"/>
    <w:rsid w:val="00010A8E"/>
    <w:rsid w:val="00010AC3"/>
    <w:rsid w:val="00011EB5"/>
    <w:rsid w:val="00017581"/>
    <w:rsid w:val="00017739"/>
    <w:rsid w:val="00020583"/>
    <w:rsid w:val="00021DD4"/>
    <w:rsid w:val="00023BE7"/>
    <w:rsid w:val="00026BFF"/>
    <w:rsid w:val="000306F0"/>
    <w:rsid w:val="0003091A"/>
    <w:rsid w:val="00037FCF"/>
    <w:rsid w:val="00041AB5"/>
    <w:rsid w:val="000421B8"/>
    <w:rsid w:val="00043ABF"/>
    <w:rsid w:val="000445E4"/>
    <w:rsid w:val="00045AE7"/>
    <w:rsid w:val="000510AB"/>
    <w:rsid w:val="00055668"/>
    <w:rsid w:val="00055AF1"/>
    <w:rsid w:val="000565DC"/>
    <w:rsid w:val="00063A8D"/>
    <w:rsid w:val="00064AE3"/>
    <w:rsid w:val="00066524"/>
    <w:rsid w:val="00067332"/>
    <w:rsid w:val="00067AC4"/>
    <w:rsid w:val="00070CD1"/>
    <w:rsid w:val="0007171B"/>
    <w:rsid w:val="0007178B"/>
    <w:rsid w:val="00081D05"/>
    <w:rsid w:val="000876A0"/>
    <w:rsid w:val="00087CF7"/>
    <w:rsid w:val="00094876"/>
    <w:rsid w:val="00095912"/>
    <w:rsid w:val="00095CE0"/>
    <w:rsid w:val="000965F7"/>
    <w:rsid w:val="00096933"/>
    <w:rsid w:val="00097230"/>
    <w:rsid w:val="000A09BE"/>
    <w:rsid w:val="000A457E"/>
    <w:rsid w:val="000A521D"/>
    <w:rsid w:val="000A549A"/>
    <w:rsid w:val="000A55BD"/>
    <w:rsid w:val="000A72F2"/>
    <w:rsid w:val="000B0C56"/>
    <w:rsid w:val="000B3274"/>
    <w:rsid w:val="000B3E43"/>
    <w:rsid w:val="000B7DD0"/>
    <w:rsid w:val="000C1723"/>
    <w:rsid w:val="000C1B20"/>
    <w:rsid w:val="000C4107"/>
    <w:rsid w:val="000C41AE"/>
    <w:rsid w:val="000C45E7"/>
    <w:rsid w:val="000C6EE5"/>
    <w:rsid w:val="000C7596"/>
    <w:rsid w:val="000D01F4"/>
    <w:rsid w:val="000D09E5"/>
    <w:rsid w:val="000D121F"/>
    <w:rsid w:val="000D1519"/>
    <w:rsid w:val="000E1F7C"/>
    <w:rsid w:val="000E3B88"/>
    <w:rsid w:val="000E4456"/>
    <w:rsid w:val="000F175F"/>
    <w:rsid w:val="000F17D1"/>
    <w:rsid w:val="000F4D41"/>
    <w:rsid w:val="000F60FF"/>
    <w:rsid w:val="000F635F"/>
    <w:rsid w:val="000F6C61"/>
    <w:rsid w:val="00100A7C"/>
    <w:rsid w:val="00100C12"/>
    <w:rsid w:val="001049B6"/>
    <w:rsid w:val="001051C6"/>
    <w:rsid w:val="0010694D"/>
    <w:rsid w:val="0011177A"/>
    <w:rsid w:val="00112E27"/>
    <w:rsid w:val="0011345C"/>
    <w:rsid w:val="00114B31"/>
    <w:rsid w:val="00116E31"/>
    <w:rsid w:val="00120FAF"/>
    <w:rsid w:val="0012150F"/>
    <w:rsid w:val="00121683"/>
    <w:rsid w:val="0012304E"/>
    <w:rsid w:val="00123B10"/>
    <w:rsid w:val="001248EF"/>
    <w:rsid w:val="001257C7"/>
    <w:rsid w:val="00126DDF"/>
    <w:rsid w:val="001270BF"/>
    <w:rsid w:val="00127BAC"/>
    <w:rsid w:val="00142A56"/>
    <w:rsid w:val="00143B45"/>
    <w:rsid w:val="00144DF5"/>
    <w:rsid w:val="00145A97"/>
    <w:rsid w:val="00146485"/>
    <w:rsid w:val="00150AD6"/>
    <w:rsid w:val="00154ADA"/>
    <w:rsid w:val="0015531A"/>
    <w:rsid w:val="0016041C"/>
    <w:rsid w:val="00163B27"/>
    <w:rsid w:val="00165317"/>
    <w:rsid w:val="00171BAD"/>
    <w:rsid w:val="00172B84"/>
    <w:rsid w:val="0017406E"/>
    <w:rsid w:val="001756A1"/>
    <w:rsid w:val="001761EE"/>
    <w:rsid w:val="00176EAA"/>
    <w:rsid w:val="0017725A"/>
    <w:rsid w:val="00177BE0"/>
    <w:rsid w:val="00177C4B"/>
    <w:rsid w:val="00180FB6"/>
    <w:rsid w:val="00181F3C"/>
    <w:rsid w:val="0018325A"/>
    <w:rsid w:val="00186199"/>
    <w:rsid w:val="0018734E"/>
    <w:rsid w:val="001878B0"/>
    <w:rsid w:val="00190115"/>
    <w:rsid w:val="001928F7"/>
    <w:rsid w:val="00194537"/>
    <w:rsid w:val="00194F40"/>
    <w:rsid w:val="001A21A9"/>
    <w:rsid w:val="001A59D8"/>
    <w:rsid w:val="001A5FA6"/>
    <w:rsid w:val="001B28D0"/>
    <w:rsid w:val="001B2F0C"/>
    <w:rsid w:val="001C37F6"/>
    <w:rsid w:val="001C46E1"/>
    <w:rsid w:val="001C5148"/>
    <w:rsid w:val="001C5C03"/>
    <w:rsid w:val="001C6288"/>
    <w:rsid w:val="001C7D5D"/>
    <w:rsid w:val="001D0DB0"/>
    <w:rsid w:val="001D0F6A"/>
    <w:rsid w:val="001D1356"/>
    <w:rsid w:val="001D21BC"/>
    <w:rsid w:val="001D2FA5"/>
    <w:rsid w:val="001D3187"/>
    <w:rsid w:val="001D35E0"/>
    <w:rsid w:val="001D4F52"/>
    <w:rsid w:val="001D5045"/>
    <w:rsid w:val="001D5A44"/>
    <w:rsid w:val="001D724B"/>
    <w:rsid w:val="001E03D6"/>
    <w:rsid w:val="001E11D3"/>
    <w:rsid w:val="001E227F"/>
    <w:rsid w:val="001E2A6A"/>
    <w:rsid w:val="001E3DC2"/>
    <w:rsid w:val="001E4ABC"/>
    <w:rsid w:val="001E56FF"/>
    <w:rsid w:val="001E5C6B"/>
    <w:rsid w:val="001F03E1"/>
    <w:rsid w:val="001F26C1"/>
    <w:rsid w:val="001F3C28"/>
    <w:rsid w:val="001F3CC6"/>
    <w:rsid w:val="001F4530"/>
    <w:rsid w:val="002010DE"/>
    <w:rsid w:val="00202968"/>
    <w:rsid w:val="00202C32"/>
    <w:rsid w:val="00203AEF"/>
    <w:rsid w:val="00206F8C"/>
    <w:rsid w:val="00211A26"/>
    <w:rsid w:val="002125F7"/>
    <w:rsid w:val="00213FE8"/>
    <w:rsid w:val="00214463"/>
    <w:rsid w:val="00214756"/>
    <w:rsid w:val="002149AE"/>
    <w:rsid w:val="00215CF2"/>
    <w:rsid w:val="00221174"/>
    <w:rsid w:val="002224FF"/>
    <w:rsid w:val="002236BC"/>
    <w:rsid w:val="00223DBB"/>
    <w:rsid w:val="00233B7F"/>
    <w:rsid w:val="002359EB"/>
    <w:rsid w:val="002363AB"/>
    <w:rsid w:val="0024260D"/>
    <w:rsid w:val="00245012"/>
    <w:rsid w:val="0024504E"/>
    <w:rsid w:val="0024651F"/>
    <w:rsid w:val="0025158D"/>
    <w:rsid w:val="0025281A"/>
    <w:rsid w:val="00253D3C"/>
    <w:rsid w:val="00254F37"/>
    <w:rsid w:val="00255292"/>
    <w:rsid w:val="00256097"/>
    <w:rsid w:val="00260200"/>
    <w:rsid w:val="00261DB3"/>
    <w:rsid w:val="002648D8"/>
    <w:rsid w:val="00264E55"/>
    <w:rsid w:val="002655D4"/>
    <w:rsid w:val="00265865"/>
    <w:rsid w:val="00267A28"/>
    <w:rsid w:val="00267D54"/>
    <w:rsid w:val="002711AA"/>
    <w:rsid w:val="00273F86"/>
    <w:rsid w:val="0027576B"/>
    <w:rsid w:val="00276834"/>
    <w:rsid w:val="002774F0"/>
    <w:rsid w:val="00280566"/>
    <w:rsid w:val="00281DBD"/>
    <w:rsid w:val="00284519"/>
    <w:rsid w:val="0028459B"/>
    <w:rsid w:val="00284C5F"/>
    <w:rsid w:val="00287063"/>
    <w:rsid w:val="002873F0"/>
    <w:rsid w:val="00287B56"/>
    <w:rsid w:val="002964F9"/>
    <w:rsid w:val="00297B13"/>
    <w:rsid w:val="002A1F14"/>
    <w:rsid w:val="002A2678"/>
    <w:rsid w:val="002A2E01"/>
    <w:rsid w:val="002A398F"/>
    <w:rsid w:val="002A4064"/>
    <w:rsid w:val="002A530F"/>
    <w:rsid w:val="002A5C6B"/>
    <w:rsid w:val="002A5D31"/>
    <w:rsid w:val="002A714F"/>
    <w:rsid w:val="002B14C2"/>
    <w:rsid w:val="002B1851"/>
    <w:rsid w:val="002B2019"/>
    <w:rsid w:val="002B27FF"/>
    <w:rsid w:val="002B3A0A"/>
    <w:rsid w:val="002B4320"/>
    <w:rsid w:val="002B6793"/>
    <w:rsid w:val="002C042C"/>
    <w:rsid w:val="002C065A"/>
    <w:rsid w:val="002C1726"/>
    <w:rsid w:val="002C21A6"/>
    <w:rsid w:val="002C2678"/>
    <w:rsid w:val="002C26D5"/>
    <w:rsid w:val="002C5777"/>
    <w:rsid w:val="002D31BB"/>
    <w:rsid w:val="002D32E3"/>
    <w:rsid w:val="002E0FEB"/>
    <w:rsid w:val="002E5C64"/>
    <w:rsid w:val="002E6899"/>
    <w:rsid w:val="002E6FB9"/>
    <w:rsid w:val="002F0F79"/>
    <w:rsid w:val="002F2234"/>
    <w:rsid w:val="002F2713"/>
    <w:rsid w:val="002F280E"/>
    <w:rsid w:val="002F3709"/>
    <w:rsid w:val="002F3A6C"/>
    <w:rsid w:val="002F4296"/>
    <w:rsid w:val="00300951"/>
    <w:rsid w:val="00302CA8"/>
    <w:rsid w:val="00302DE9"/>
    <w:rsid w:val="003033EE"/>
    <w:rsid w:val="00304106"/>
    <w:rsid w:val="00304E5A"/>
    <w:rsid w:val="00304E97"/>
    <w:rsid w:val="00305084"/>
    <w:rsid w:val="00311094"/>
    <w:rsid w:val="0031598C"/>
    <w:rsid w:val="00316339"/>
    <w:rsid w:val="003204E9"/>
    <w:rsid w:val="00321E8C"/>
    <w:rsid w:val="00322A86"/>
    <w:rsid w:val="00323AE8"/>
    <w:rsid w:val="00324548"/>
    <w:rsid w:val="003251F4"/>
    <w:rsid w:val="003303E3"/>
    <w:rsid w:val="003329EA"/>
    <w:rsid w:val="003407A5"/>
    <w:rsid w:val="00341188"/>
    <w:rsid w:val="0034147B"/>
    <w:rsid w:val="00344A44"/>
    <w:rsid w:val="00344FF1"/>
    <w:rsid w:val="00345F56"/>
    <w:rsid w:val="00346DF0"/>
    <w:rsid w:val="00350238"/>
    <w:rsid w:val="0035109C"/>
    <w:rsid w:val="00351F0A"/>
    <w:rsid w:val="0035432B"/>
    <w:rsid w:val="00361E7E"/>
    <w:rsid w:val="00363E15"/>
    <w:rsid w:val="0037006D"/>
    <w:rsid w:val="00370AA4"/>
    <w:rsid w:val="00371FF4"/>
    <w:rsid w:val="003745DA"/>
    <w:rsid w:val="0037468D"/>
    <w:rsid w:val="00376A15"/>
    <w:rsid w:val="00376E96"/>
    <w:rsid w:val="00377520"/>
    <w:rsid w:val="00380D36"/>
    <w:rsid w:val="003822D3"/>
    <w:rsid w:val="0038359B"/>
    <w:rsid w:val="00386630"/>
    <w:rsid w:val="00390B25"/>
    <w:rsid w:val="00395BC9"/>
    <w:rsid w:val="00396E32"/>
    <w:rsid w:val="00397156"/>
    <w:rsid w:val="00397616"/>
    <w:rsid w:val="00397960"/>
    <w:rsid w:val="003A30B8"/>
    <w:rsid w:val="003A3BC4"/>
    <w:rsid w:val="003A458A"/>
    <w:rsid w:val="003B2F13"/>
    <w:rsid w:val="003B405E"/>
    <w:rsid w:val="003B57D3"/>
    <w:rsid w:val="003C1F58"/>
    <w:rsid w:val="003C792F"/>
    <w:rsid w:val="003D0053"/>
    <w:rsid w:val="003D124B"/>
    <w:rsid w:val="003D18F3"/>
    <w:rsid w:val="003D78B5"/>
    <w:rsid w:val="003E244F"/>
    <w:rsid w:val="003E6203"/>
    <w:rsid w:val="003E62A6"/>
    <w:rsid w:val="003E695F"/>
    <w:rsid w:val="003E6C9B"/>
    <w:rsid w:val="003E709C"/>
    <w:rsid w:val="003E7B89"/>
    <w:rsid w:val="003F0275"/>
    <w:rsid w:val="003F06B1"/>
    <w:rsid w:val="003F4241"/>
    <w:rsid w:val="003F7C45"/>
    <w:rsid w:val="0040132C"/>
    <w:rsid w:val="00401FEA"/>
    <w:rsid w:val="004027BA"/>
    <w:rsid w:val="0040469F"/>
    <w:rsid w:val="00405085"/>
    <w:rsid w:val="004061D9"/>
    <w:rsid w:val="004066FC"/>
    <w:rsid w:val="00407C10"/>
    <w:rsid w:val="004113B4"/>
    <w:rsid w:val="00414827"/>
    <w:rsid w:val="00416C10"/>
    <w:rsid w:val="00420007"/>
    <w:rsid w:val="00424EF3"/>
    <w:rsid w:val="004261BD"/>
    <w:rsid w:val="004268BB"/>
    <w:rsid w:val="00431047"/>
    <w:rsid w:val="00431B86"/>
    <w:rsid w:val="004339D9"/>
    <w:rsid w:val="004408EC"/>
    <w:rsid w:val="00441E6A"/>
    <w:rsid w:val="00443C8F"/>
    <w:rsid w:val="00452481"/>
    <w:rsid w:val="00455464"/>
    <w:rsid w:val="004567C5"/>
    <w:rsid w:val="00457804"/>
    <w:rsid w:val="00462B61"/>
    <w:rsid w:val="00464283"/>
    <w:rsid w:val="004646BF"/>
    <w:rsid w:val="00464744"/>
    <w:rsid w:val="004665E3"/>
    <w:rsid w:val="00466B17"/>
    <w:rsid w:val="00467F2B"/>
    <w:rsid w:val="004705EB"/>
    <w:rsid w:val="004731F1"/>
    <w:rsid w:val="004745CC"/>
    <w:rsid w:val="00477111"/>
    <w:rsid w:val="0047798A"/>
    <w:rsid w:val="004804B1"/>
    <w:rsid w:val="00480BC8"/>
    <w:rsid w:val="00481265"/>
    <w:rsid w:val="004814BF"/>
    <w:rsid w:val="00482956"/>
    <w:rsid w:val="0048587E"/>
    <w:rsid w:val="00487C2B"/>
    <w:rsid w:val="0049297D"/>
    <w:rsid w:val="004929F2"/>
    <w:rsid w:val="004958BE"/>
    <w:rsid w:val="00495A03"/>
    <w:rsid w:val="0049659A"/>
    <w:rsid w:val="004966FE"/>
    <w:rsid w:val="00497079"/>
    <w:rsid w:val="004A1BBA"/>
    <w:rsid w:val="004A3039"/>
    <w:rsid w:val="004A3251"/>
    <w:rsid w:val="004A3E3C"/>
    <w:rsid w:val="004A5B18"/>
    <w:rsid w:val="004B0E6D"/>
    <w:rsid w:val="004B16E8"/>
    <w:rsid w:val="004B25F8"/>
    <w:rsid w:val="004B38A1"/>
    <w:rsid w:val="004B3F56"/>
    <w:rsid w:val="004B6250"/>
    <w:rsid w:val="004B76B1"/>
    <w:rsid w:val="004C0057"/>
    <w:rsid w:val="004C0541"/>
    <w:rsid w:val="004C05F3"/>
    <w:rsid w:val="004C2C46"/>
    <w:rsid w:val="004C52A1"/>
    <w:rsid w:val="004C7235"/>
    <w:rsid w:val="004C7955"/>
    <w:rsid w:val="004D047F"/>
    <w:rsid w:val="004D3971"/>
    <w:rsid w:val="004D3D96"/>
    <w:rsid w:val="004D650F"/>
    <w:rsid w:val="004E2133"/>
    <w:rsid w:val="004E60FB"/>
    <w:rsid w:val="004F16AD"/>
    <w:rsid w:val="004F6565"/>
    <w:rsid w:val="004F779C"/>
    <w:rsid w:val="004F7846"/>
    <w:rsid w:val="005000D4"/>
    <w:rsid w:val="00501BB1"/>
    <w:rsid w:val="0050335E"/>
    <w:rsid w:val="00505BE7"/>
    <w:rsid w:val="00506786"/>
    <w:rsid w:val="00506D57"/>
    <w:rsid w:val="00510CAF"/>
    <w:rsid w:val="005128C5"/>
    <w:rsid w:val="0051478B"/>
    <w:rsid w:val="0051566A"/>
    <w:rsid w:val="00515D7B"/>
    <w:rsid w:val="005166E9"/>
    <w:rsid w:val="0052009E"/>
    <w:rsid w:val="00521EDE"/>
    <w:rsid w:val="00525E59"/>
    <w:rsid w:val="005318CC"/>
    <w:rsid w:val="005346F1"/>
    <w:rsid w:val="005349B1"/>
    <w:rsid w:val="005374BC"/>
    <w:rsid w:val="00543367"/>
    <w:rsid w:val="00543B38"/>
    <w:rsid w:val="00543BFA"/>
    <w:rsid w:val="00547D9C"/>
    <w:rsid w:val="00547DA1"/>
    <w:rsid w:val="00547F92"/>
    <w:rsid w:val="0055513C"/>
    <w:rsid w:val="005558C4"/>
    <w:rsid w:val="00560C94"/>
    <w:rsid w:val="0056291C"/>
    <w:rsid w:val="00565A63"/>
    <w:rsid w:val="00566588"/>
    <w:rsid w:val="00571BD3"/>
    <w:rsid w:val="00571FA8"/>
    <w:rsid w:val="0057275D"/>
    <w:rsid w:val="005749DF"/>
    <w:rsid w:val="0057608B"/>
    <w:rsid w:val="0057676D"/>
    <w:rsid w:val="005800A9"/>
    <w:rsid w:val="00580488"/>
    <w:rsid w:val="0058074D"/>
    <w:rsid w:val="00582FAD"/>
    <w:rsid w:val="00583489"/>
    <w:rsid w:val="005837E4"/>
    <w:rsid w:val="005838AE"/>
    <w:rsid w:val="00587B92"/>
    <w:rsid w:val="005908C0"/>
    <w:rsid w:val="00590FE4"/>
    <w:rsid w:val="00591D9C"/>
    <w:rsid w:val="00592EFF"/>
    <w:rsid w:val="00597057"/>
    <w:rsid w:val="00597D8B"/>
    <w:rsid w:val="005A128A"/>
    <w:rsid w:val="005A140B"/>
    <w:rsid w:val="005A1C30"/>
    <w:rsid w:val="005A3295"/>
    <w:rsid w:val="005A44E4"/>
    <w:rsid w:val="005A46FF"/>
    <w:rsid w:val="005A5D3B"/>
    <w:rsid w:val="005A6BFC"/>
    <w:rsid w:val="005A704A"/>
    <w:rsid w:val="005B011E"/>
    <w:rsid w:val="005B2E84"/>
    <w:rsid w:val="005B3103"/>
    <w:rsid w:val="005B6AC7"/>
    <w:rsid w:val="005B6CA6"/>
    <w:rsid w:val="005B7B0E"/>
    <w:rsid w:val="005C2541"/>
    <w:rsid w:val="005C28CB"/>
    <w:rsid w:val="005C45E8"/>
    <w:rsid w:val="005C5409"/>
    <w:rsid w:val="005C69AC"/>
    <w:rsid w:val="005C722E"/>
    <w:rsid w:val="005C7FD4"/>
    <w:rsid w:val="005D01A4"/>
    <w:rsid w:val="005D45B3"/>
    <w:rsid w:val="005D4CEB"/>
    <w:rsid w:val="005E0EAB"/>
    <w:rsid w:val="005E2501"/>
    <w:rsid w:val="005E39D4"/>
    <w:rsid w:val="005E64DA"/>
    <w:rsid w:val="005E6CD4"/>
    <w:rsid w:val="005F04E6"/>
    <w:rsid w:val="005F43B9"/>
    <w:rsid w:val="005F68CB"/>
    <w:rsid w:val="005F7085"/>
    <w:rsid w:val="005F79F9"/>
    <w:rsid w:val="00602ACD"/>
    <w:rsid w:val="006033E3"/>
    <w:rsid w:val="00605748"/>
    <w:rsid w:val="00610C82"/>
    <w:rsid w:val="0061321C"/>
    <w:rsid w:val="0062145B"/>
    <w:rsid w:val="00623556"/>
    <w:rsid w:val="0062386E"/>
    <w:rsid w:val="00623F01"/>
    <w:rsid w:val="00624407"/>
    <w:rsid w:val="00626E2D"/>
    <w:rsid w:val="00627D94"/>
    <w:rsid w:val="00630B42"/>
    <w:rsid w:val="0063181A"/>
    <w:rsid w:val="00633BBA"/>
    <w:rsid w:val="00634585"/>
    <w:rsid w:val="00637258"/>
    <w:rsid w:val="00642072"/>
    <w:rsid w:val="006440ED"/>
    <w:rsid w:val="00645293"/>
    <w:rsid w:val="00646237"/>
    <w:rsid w:val="006506EF"/>
    <w:rsid w:val="00651B78"/>
    <w:rsid w:val="00652263"/>
    <w:rsid w:val="00652881"/>
    <w:rsid w:val="00661974"/>
    <w:rsid w:val="00662D4B"/>
    <w:rsid w:val="00664551"/>
    <w:rsid w:val="00664F49"/>
    <w:rsid w:val="006658FA"/>
    <w:rsid w:val="0066726C"/>
    <w:rsid w:val="006674BD"/>
    <w:rsid w:val="006676A0"/>
    <w:rsid w:val="00670857"/>
    <w:rsid w:val="00671124"/>
    <w:rsid w:val="006727B0"/>
    <w:rsid w:val="0067307E"/>
    <w:rsid w:val="00686EC0"/>
    <w:rsid w:val="00687AD5"/>
    <w:rsid w:val="00691153"/>
    <w:rsid w:val="00695251"/>
    <w:rsid w:val="00695ADE"/>
    <w:rsid w:val="00695C0D"/>
    <w:rsid w:val="00696356"/>
    <w:rsid w:val="00696E18"/>
    <w:rsid w:val="006A1DAE"/>
    <w:rsid w:val="006A2C8E"/>
    <w:rsid w:val="006A72C6"/>
    <w:rsid w:val="006B02DA"/>
    <w:rsid w:val="006B077E"/>
    <w:rsid w:val="006B1FD1"/>
    <w:rsid w:val="006B2065"/>
    <w:rsid w:val="006B2F2B"/>
    <w:rsid w:val="006B3940"/>
    <w:rsid w:val="006B47D1"/>
    <w:rsid w:val="006C0411"/>
    <w:rsid w:val="006C168D"/>
    <w:rsid w:val="006C1D52"/>
    <w:rsid w:val="006C4E16"/>
    <w:rsid w:val="006C55C8"/>
    <w:rsid w:val="006C5E36"/>
    <w:rsid w:val="006C642C"/>
    <w:rsid w:val="006C6FC6"/>
    <w:rsid w:val="006D00D5"/>
    <w:rsid w:val="006E34B7"/>
    <w:rsid w:val="006F4CD8"/>
    <w:rsid w:val="006F7291"/>
    <w:rsid w:val="00701F44"/>
    <w:rsid w:val="00703E8A"/>
    <w:rsid w:val="00710335"/>
    <w:rsid w:val="00711522"/>
    <w:rsid w:val="007124FE"/>
    <w:rsid w:val="00713186"/>
    <w:rsid w:val="00713757"/>
    <w:rsid w:val="00717772"/>
    <w:rsid w:val="00721AF1"/>
    <w:rsid w:val="0072280F"/>
    <w:rsid w:val="00722B5E"/>
    <w:rsid w:val="0072708F"/>
    <w:rsid w:val="00730500"/>
    <w:rsid w:val="007328AB"/>
    <w:rsid w:val="00732D1D"/>
    <w:rsid w:val="00734B2B"/>
    <w:rsid w:val="0073600F"/>
    <w:rsid w:val="00736034"/>
    <w:rsid w:val="007362E0"/>
    <w:rsid w:val="00736479"/>
    <w:rsid w:val="0073681C"/>
    <w:rsid w:val="00741EBE"/>
    <w:rsid w:val="00746130"/>
    <w:rsid w:val="00746A40"/>
    <w:rsid w:val="00750358"/>
    <w:rsid w:val="007506E8"/>
    <w:rsid w:val="007513AC"/>
    <w:rsid w:val="00751763"/>
    <w:rsid w:val="00755CDF"/>
    <w:rsid w:val="00757A4C"/>
    <w:rsid w:val="00763925"/>
    <w:rsid w:val="00764A94"/>
    <w:rsid w:val="0076518F"/>
    <w:rsid w:val="007651E5"/>
    <w:rsid w:val="007670DC"/>
    <w:rsid w:val="0077111A"/>
    <w:rsid w:val="00772721"/>
    <w:rsid w:val="007756ED"/>
    <w:rsid w:val="0078105B"/>
    <w:rsid w:val="00783C07"/>
    <w:rsid w:val="007870FC"/>
    <w:rsid w:val="00787CD0"/>
    <w:rsid w:val="00791053"/>
    <w:rsid w:val="00791A3A"/>
    <w:rsid w:val="00791BB9"/>
    <w:rsid w:val="007936BA"/>
    <w:rsid w:val="00794196"/>
    <w:rsid w:val="00796EC9"/>
    <w:rsid w:val="00797637"/>
    <w:rsid w:val="007A3680"/>
    <w:rsid w:val="007A39AF"/>
    <w:rsid w:val="007A59B8"/>
    <w:rsid w:val="007A75F5"/>
    <w:rsid w:val="007B2862"/>
    <w:rsid w:val="007B662A"/>
    <w:rsid w:val="007C3469"/>
    <w:rsid w:val="007D1292"/>
    <w:rsid w:val="007D28C9"/>
    <w:rsid w:val="007D3AE5"/>
    <w:rsid w:val="007D3CC8"/>
    <w:rsid w:val="007D62F9"/>
    <w:rsid w:val="007D63A4"/>
    <w:rsid w:val="007E1AA2"/>
    <w:rsid w:val="007E2F72"/>
    <w:rsid w:val="007E303C"/>
    <w:rsid w:val="007E4C1F"/>
    <w:rsid w:val="007F0759"/>
    <w:rsid w:val="007F25C0"/>
    <w:rsid w:val="007F26D5"/>
    <w:rsid w:val="007F5F52"/>
    <w:rsid w:val="007F768B"/>
    <w:rsid w:val="007F77C6"/>
    <w:rsid w:val="008003A1"/>
    <w:rsid w:val="008006B7"/>
    <w:rsid w:val="00800FDB"/>
    <w:rsid w:val="00802081"/>
    <w:rsid w:val="0080315C"/>
    <w:rsid w:val="00806461"/>
    <w:rsid w:val="0081096D"/>
    <w:rsid w:val="00810EAD"/>
    <w:rsid w:val="00811833"/>
    <w:rsid w:val="008174D4"/>
    <w:rsid w:val="00820FE6"/>
    <w:rsid w:val="00821A66"/>
    <w:rsid w:val="00822476"/>
    <w:rsid w:val="00822882"/>
    <w:rsid w:val="00825F68"/>
    <w:rsid w:val="00826B12"/>
    <w:rsid w:val="00835408"/>
    <w:rsid w:val="00837CEF"/>
    <w:rsid w:val="00840035"/>
    <w:rsid w:val="008428A9"/>
    <w:rsid w:val="00844112"/>
    <w:rsid w:val="00844929"/>
    <w:rsid w:val="008456C9"/>
    <w:rsid w:val="0084611D"/>
    <w:rsid w:val="00850C62"/>
    <w:rsid w:val="00852E6D"/>
    <w:rsid w:val="00861D07"/>
    <w:rsid w:val="008620ED"/>
    <w:rsid w:val="00863011"/>
    <w:rsid w:val="00865075"/>
    <w:rsid w:val="008673EE"/>
    <w:rsid w:val="0086748F"/>
    <w:rsid w:val="0087034D"/>
    <w:rsid w:val="008712A3"/>
    <w:rsid w:val="00872CE4"/>
    <w:rsid w:val="008740FD"/>
    <w:rsid w:val="0087718C"/>
    <w:rsid w:val="00877B62"/>
    <w:rsid w:val="00881015"/>
    <w:rsid w:val="008810B0"/>
    <w:rsid w:val="008819B6"/>
    <w:rsid w:val="00881AAC"/>
    <w:rsid w:val="0088256A"/>
    <w:rsid w:val="008836B7"/>
    <w:rsid w:val="008841D3"/>
    <w:rsid w:val="00884359"/>
    <w:rsid w:val="00887DE6"/>
    <w:rsid w:val="00890172"/>
    <w:rsid w:val="008911D2"/>
    <w:rsid w:val="00893048"/>
    <w:rsid w:val="00894C2A"/>
    <w:rsid w:val="00896B65"/>
    <w:rsid w:val="008975BC"/>
    <w:rsid w:val="00897708"/>
    <w:rsid w:val="00897D88"/>
    <w:rsid w:val="00897E6F"/>
    <w:rsid w:val="008A2EC6"/>
    <w:rsid w:val="008A2F16"/>
    <w:rsid w:val="008A6D69"/>
    <w:rsid w:val="008B0A73"/>
    <w:rsid w:val="008B1823"/>
    <w:rsid w:val="008B2EAD"/>
    <w:rsid w:val="008B6226"/>
    <w:rsid w:val="008B6A4A"/>
    <w:rsid w:val="008B6E16"/>
    <w:rsid w:val="008B7110"/>
    <w:rsid w:val="008C2029"/>
    <w:rsid w:val="008C503E"/>
    <w:rsid w:val="008C50F5"/>
    <w:rsid w:val="008C61D6"/>
    <w:rsid w:val="008C64F1"/>
    <w:rsid w:val="008C761C"/>
    <w:rsid w:val="008D1BB0"/>
    <w:rsid w:val="008D20FF"/>
    <w:rsid w:val="008D36E4"/>
    <w:rsid w:val="008D3DE6"/>
    <w:rsid w:val="008D4223"/>
    <w:rsid w:val="008D44CC"/>
    <w:rsid w:val="008D46E3"/>
    <w:rsid w:val="008D49A6"/>
    <w:rsid w:val="008D52CA"/>
    <w:rsid w:val="008D6709"/>
    <w:rsid w:val="008D74B6"/>
    <w:rsid w:val="008E083A"/>
    <w:rsid w:val="008E2450"/>
    <w:rsid w:val="008E47DC"/>
    <w:rsid w:val="008E7896"/>
    <w:rsid w:val="008E7D2D"/>
    <w:rsid w:val="008F2477"/>
    <w:rsid w:val="008F623C"/>
    <w:rsid w:val="008F7815"/>
    <w:rsid w:val="00900F02"/>
    <w:rsid w:val="009010F0"/>
    <w:rsid w:val="00901162"/>
    <w:rsid w:val="0090223A"/>
    <w:rsid w:val="009028E2"/>
    <w:rsid w:val="00914EAB"/>
    <w:rsid w:val="00916E6C"/>
    <w:rsid w:val="00920F85"/>
    <w:rsid w:val="00922D49"/>
    <w:rsid w:val="0092502E"/>
    <w:rsid w:val="00925E37"/>
    <w:rsid w:val="00925EDD"/>
    <w:rsid w:val="00927D0E"/>
    <w:rsid w:val="009309DA"/>
    <w:rsid w:val="0093260B"/>
    <w:rsid w:val="00936688"/>
    <w:rsid w:val="00937CFA"/>
    <w:rsid w:val="009406B3"/>
    <w:rsid w:val="00943C27"/>
    <w:rsid w:val="00945CF5"/>
    <w:rsid w:val="009500A1"/>
    <w:rsid w:val="0095037E"/>
    <w:rsid w:val="00952AAD"/>
    <w:rsid w:val="00954567"/>
    <w:rsid w:val="00957466"/>
    <w:rsid w:val="0096260B"/>
    <w:rsid w:val="00962748"/>
    <w:rsid w:val="009664D5"/>
    <w:rsid w:val="00970C69"/>
    <w:rsid w:val="00971F1C"/>
    <w:rsid w:val="0097211D"/>
    <w:rsid w:val="00972E10"/>
    <w:rsid w:val="009746CA"/>
    <w:rsid w:val="00981963"/>
    <w:rsid w:val="00983C82"/>
    <w:rsid w:val="00984520"/>
    <w:rsid w:val="0098545C"/>
    <w:rsid w:val="00985BF7"/>
    <w:rsid w:val="00990071"/>
    <w:rsid w:val="00991EA9"/>
    <w:rsid w:val="00992BA2"/>
    <w:rsid w:val="00992F83"/>
    <w:rsid w:val="0099508A"/>
    <w:rsid w:val="009974EB"/>
    <w:rsid w:val="009A1126"/>
    <w:rsid w:val="009A5E42"/>
    <w:rsid w:val="009A781F"/>
    <w:rsid w:val="009B1584"/>
    <w:rsid w:val="009B21CA"/>
    <w:rsid w:val="009B2235"/>
    <w:rsid w:val="009B2648"/>
    <w:rsid w:val="009C03E5"/>
    <w:rsid w:val="009C3730"/>
    <w:rsid w:val="009C37BD"/>
    <w:rsid w:val="009C3AAC"/>
    <w:rsid w:val="009C3D84"/>
    <w:rsid w:val="009C4D19"/>
    <w:rsid w:val="009C5134"/>
    <w:rsid w:val="009C5FDB"/>
    <w:rsid w:val="009C693E"/>
    <w:rsid w:val="009C70CB"/>
    <w:rsid w:val="009D1EA4"/>
    <w:rsid w:val="009D27AA"/>
    <w:rsid w:val="009D4991"/>
    <w:rsid w:val="009D5BB5"/>
    <w:rsid w:val="009D696D"/>
    <w:rsid w:val="009D6DAB"/>
    <w:rsid w:val="009D6ED2"/>
    <w:rsid w:val="009E0F1A"/>
    <w:rsid w:val="009E140D"/>
    <w:rsid w:val="009E1E55"/>
    <w:rsid w:val="009E4465"/>
    <w:rsid w:val="009E6401"/>
    <w:rsid w:val="009E6C54"/>
    <w:rsid w:val="009E6D44"/>
    <w:rsid w:val="009F2A25"/>
    <w:rsid w:val="009F5235"/>
    <w:rsid w:val="009F531A"/>
    <w:rsid w:val="009F6550"/>
    <w:rsid w:val="009F786E"/>
    <w:rsid w:val="00A00902"/>
    <w:rsid w:val="00A039FF"/>
    <w:rsid w:val="00A05ACE"/>
    <w:rsid w:val="00A07117"/>
    <w:rsid w:val="00A14AE3"/>
    <w:rsid w:val="00A16675"/>
    <w:rsid w:val="00A22642"/>
    <w:rsid w:val="00A22CD6"/>
    <w:rsid w:val="00A22D4B"/>
    <w:rsid w:val="00A234EC"/>
    <w:rsid w:val="00A2417A"/>
    <w:rsid w:val="00A27804"/>
    <w:rsid w:val="00A3193E"/>
    <w:rsid w:val="00A32FDA"/>
    <w:rsid w:val="00A36AB5"/>
    <w:rsid w:val="00A37DDA"/>
    <w:rsid w:val="00A411D1"/>
    <w:rsid w:val="00A41566"/>
    <w:rsid w:val="00A43389"/>
    <w:rsid w:val="00A43C40"/>
    <w:rsid w:val="00A43E71"/>
    <w:rsid w:val="00A45753"/>
    <w:rsid w:val="00A47B15"/>
    <w:rsid w:val="00A47E47"/>
    <w:rsid w:val="00A52F84"/>
    <w:rsid w:val="00A53DD8"/>
    <w:rsid w:val="00A56AA4"/>
    <w:rsid w:val="00A56B05"/>
    <w:rsid w:val="00A57678"/>
    <w:rsid w:val="00A60E2F"/>
    <w:rsid w:val="00A63127"/>
    <w:rsid w:val="00A63284"/>
    <w:rsid w:val="00A64CB8"/>
    <w:rsid w:val="00A67018"/>
    <w:rsid w:val="00A672F3"/>
    <w:rsid w:val="00A673DC"/>
    <w:rsid w:val="00A7076E"/>
    <w:rsid w:val="00A709BE"/>
    <w:rsid w:val="00A70E23"/>
    <w:rsid w:val="00A70EAB"/>
    <w:rsid w:val="00A7162E"/>
    <w:rsid w:val="00A72D71"/>
    <w:rsid w:val="00A75705"/>
    <w:rsid w:val="00A7634D"/>
    <w:rsid w:val="00A77C69"/>
    <w:rsid w:val="00A83953"/>
    <w:rsid w:val="00A840C5"/>
    <w:rsid w:val="00A903B6"/>
    <w:rsid w:val="00A90F4F"/>
    <w:rsid w:val="00A947AA"/>
    <w:rsid w:val="00A96748"/>
    <w:rsid w:val="00A96FD9"/>
    <w:rsid w:val="00AA1B53"/>
    <w:rsid w:val="00AA3556"/>
    <w:rsid w:val="00AA35FD"/>
    <w:rsid w:val="00AA3DB7"/>
    <w:rsid w:val="00AA72C6"/>
    <w:rsid w:val="00AB2DFA"/>
    <w:rsid w:val="00AB3012"/>
    <w:rsid w:val="00AB321C"/>
    <w:rsid w:val="00AB3DEF"/>
    <w:rsid w:val="00AB42E2"/>
    <w:rsid w:val="00AB6221"/>
    <w:rsid w:val="00AB67DE"/>
    <w:rsid w:val="00AB688F"/>
    <w:rsid w:val="00AB75EA"/>
    <w:rsid w:val="00AB7AA2"/>
    <w:rsid w:val="00AC05F8"/>
    <w:rsid w:val="00AC4BC1"/>
    <w:rsid w:val="00AC588F"/>
    <w:rsid w:val="00AC5E4B"/>
    <w:rsid w:val="00AD04BD"/>
    <w:rsid w:val="00AD1A03"/>
    <w:rsid w:val="00AD7214"/>
    <w:rsid w:val="00AE1066"/>
    <w:rsid w:val="00AE19D8"/>
    <w:rsid w:val="00AE4518"/>
    <w:rsid w:val="00AE5D7F"/>
    <w:rsid w:val="00AE79F0"/>
    <w:rsid w:val="00AE7D44"/>
    <w:rsid w:val="00AF4FE7"/>
    <w:rsid w:val="00AF6EC1"/>
    <w:rsid w:val="00AF7CF5"/>
    <w:rsid w:val="00B00331"/>
    <w:rsid w:val="00B0116D"/>
    <w:rsid w:val="00B01A80"/>
    <w:rsid w:val="00B05412"/>
    <w:rsid w:val="00B07C27"/>
    <w:rsid w:val="00B10DE1"/>
    <w:rsid w:val="00B10FF8"/>
    <w:rsid w:val="00B111B9"/>
    <w:rsid w:val="00B136E9"/>
    <w:rsid w:val="00B203C4"/>
    <w:rsid w:val="00B22995"/>
    <w:rsid w:val="00B22A61"/>
    <w:rsid w:val="00B22E81"/>
    <w:rsid w:val="00B23996"/>
    <w:rsid w:val="00B23CB2"/>
    <w:rsid w:val="00B2561A"/>
    <w:rsid w:val="00B25A64"/>
    <w:rsid w:val="00B25BE8"/>
    <w:rsid w:val="00B32AB3"/>
    <w:rsid w:val="00B34E7C"/>
    <w:rsid w:val="00B368EA"/>
    <w:rsid w:val="00B37EEF"/>
    <w:rsid w:val="00B43FC2"/>
    <w:rsid w:val="00B47485"/>
    <w:rsid w:val="00B518C3"/>
    <w:rsid w:val="00B55185"/>
    <w:rsid w:val="00B55EA7"/>
    <w:rsid w:val="00B61923"/>
    <w:rsid w:val="00B621D6"/>
    <w:rsid w:val="00B62914"/>
    <w:rsid w:val="00B65D6F"/>
    <w:rsid w:val="00B67552"/>
    <w:rsid w:val="00B67C23"/>
    <w:rsid w:val="00B75735"/>
    <w:rsid w:val="00B76B0F"/>
    <w:rsid w:val="00B76BBB"/>
    <w:rsid w:val="00B77142"/>
    <w:rsid w:val="00B7766E"/>
    <w:rsid w:val="00B80A2C"/>
    <w:rsid w:val="00B81F60"/>
    <w:rsid w:val="00B83F8E"/>
    <w:rsid w:val="00B841AC"/>
    <w:rsid w:val="00B865B0"/>
    <w:rsid w:val="00B8760C"/>
    <w:rsid w:val="00B90780"/>
    <w:rsid w:val="00B918B8"/>
    <w:rsid w:val="00B9240D"/>
    <w:rsid w:val="00B94BB8"/>
    <w:rsid w:val="00B94C15"/>
    <w:rsid w:val="00B95E5A"/>
    <w:rsid w:val="00BA22A8"/>
    <w:rsid w:val="00BA3539"/>
    <w:rsid w:val="00BA3E48"/>
    <w:rsid w:val="00BB1EB3"/>
    <w:rsid w:val="00BB2678"/>
    <w:rsid w:val="00BC2343"/>
    <w:rsid w:val="00BC76D5"/>
    <w:rsid w:val="00BD18B8"/>
    <w:rsid w:val="00BD30C8"/>
    <w:rsid w:val="00BD3EB4"/>
    <w:rsid w:val="00BD5C65"/>
    <w:rsid w:val="00BE01CA"/>
    <w:rsid w:val="00BE6018"/>
    <w:rsid w:val="00BF1DD5"/>
    <w:rsid w:val="00BF1F57"/>
    <w:rsid w:val="00BF3EA0"/>
    <w:rsid w:val="00BF4086"/>
    <w:rsid w:val="00BF426C"/>
    <w:rsid w:val="00BF460D"/>
    <w:rsid w:val="00BF58D0"/>
    <w:rsid w:val="00BF7D6A"/>
    <w:rsid w:val="00C013E1"/>
    <w:rsid w:val="00C01611"/>
    <w:rsid w:val="00C01C01"/>
    <w:rsid w:val="00C02C6D"/>
    <w:rsid w:val="00C02D59"/>
    <w:rsid w:val="00C030B6"/>
    <w:rsid w:val="00C03284"/>
    <w:rsid w:val="00C04855"/>
    <w:rsid w:val="00C050D7"/>
    <w:rsid w:val="00C05B5F"/>
    <w:rsid w:val="00C104CC"/>
    <w:rsid w:val="00C130C1"/>
    <w:rsid w:val="00C152FE"/>
    <w:rsid w:val="00C16739"/>
    <w:rsid w:val="00C17C9B"/>
    <w:rsid w:val="00C22CCE"/>
    <w:rsid w:val="00C23BA2"/>
    <w:rsid w:val="00C25D0C"/>
    <w:rsid w:val="00C32AF2"/>
    <w:rsid w:val="00C33204"/>
    <w:rsid w:val="00C338EB"/>
    <w:rsid w:val="00C33E2E"/>
    <w:rsid w:val="00C3465D"/>
    <w:rsid w:val="00C379E9"/>
    <w:rsid w:val="00C37E98"/>
    <w:rsid w:val="00C42431"/>
    <w:rsid w:val="00C43324"/>
    <w:rsid w:val="00C439FB"/>
    <w:rsid w:val="00C43F23"/>
    <w:rsid w:val="00C4675D"/>
    <w:rsid w:val="00C50011"/>
    <w:rsid w:val="00C503D3"/>
    <w:rsid w:val="00C62509"/>
    <w:rsid w:val="00C645E6"/>
    <w:rsid w:val="00C64D82"/>
    <w:rsid w:val="00C64FBC"/>
    <w:rsid w:val="00C65A83"/>
    <w:rsid w:val="00C67DCB"/>
    <w:rsid w:val="00C736BB"/>
    <w:rsid w:val="00C737E8"/>
    <w:rsid w:val="00C80F23"/>
    <w:rsid w:val="00C81151"/>
    <w:rsid w:val="00C81746"/>
    <w:rsid w:val="00C82A96"/>
    <w:rsid w:val="00C82CC6"/>
    <w:rsid w:val="00C850A3"/>
    <w:rsid w:val="00C85C32"/>
    <w:rsid w:val="00C87568"/>
    <w:rsid w:val="00C87BB7"/>
    <w:rsid w:val="00C90DB6"/>
    <w:rsid w:val="00C9394F"/>
    <w:rsid w:val="00C93B1A"/>
    <w:rsid w:val="00C9504A"/>
    <w:rsid w:val="00C96275"/>
    <w:rsid w:val="00C96F5F"/>
    <w:rsid w:val="00CA178F"/>
    <w:rsid w:val="00CA3977"/>
    <w:rsid w:val="00CA4176"/>
    <w:rsid w:val="00CA5927"/>
    <w:rsid w:val="00CA79EC"/>
    <w:rsid w:val="00CB39C2"/>
    <w:rsid w:val="00CB44DE"/>
    <w:rsid w:val="00CB4C8C"/>
    <w:rsid w:val="00CB6782"/>
    <w:rsid w:val="00CB7584"/>
    <w:rsid w:val="00CB7629"/>
    <w:rsid w:val="00CC00EC"/>
    <w:rsid w:val="00CC080A"/>
    <w:rsid w:val="00CC3C04"/>
    <w:rsid w:val="00CE3C13"/>
    <w:rsid w:val="00CE4499"/>
    <w:rsid w:val="00CE5277"/>
    <w:rsid w:val="00CE6358"/>
    <w:rsid w:val="00CE7FC6"/>
    <w:rsid w:val="00CF0C6C"/>
    <w:rsid w:val="00CF2D54"/>
    <w:rsid w:val="00CF622A"/>
    <w:rsid w:val="00D01324"/>
    <w:rsid w:val="00D024C6"/>
    <w:rsid w:val="00D02BA5"/>
    <w:rsid w:val="00D03538"/>
    <w:rsid w:val="00D03B67"/>
    <w:rsid w:val="00D049B8"/>
    <w:rsid w:val="00D0516C"/>
    <w:rsid w:val="00D05EE7"/>
    <w:rsid w:val="00D06394"/>
    <w:rsid w:val="00D068D0"/>
    <w:rsid w:val="00D078D1"/>
    <w:rsid w:val="00D129A8"/>
    <w:rsid w:val="00D12FB9"/>
    <w:rsid w:val="00D13987"/>
    <w:rsid w:val="00D17C3A"/>
    <w:rsid w:val="00D200BD"/>
    <w:rsid w:val="00D22399"/>
    <w:rsid w:val="00D33751"/>
    <w:rsid w:val="00D36F6E"/>
    <w:rsid w:val="00D37343"/>
    <w:rsid w:val="00D4205E"/>
    <w:rsid w:val="00D565EC"/>
    <w:rsid w:val="00D61982"/>
    <w:rsid w:val="00D6226F"/>
    <w:rsid w:val="00D6267A"/>
    <w:rsid w:val="00D674CF"/>
    <w:rsid w:val="00D678DF"/>
    <w:rsid w:val="00D67D12"/>
    <w:rsid w:val="00D70923"/>
    <w:rsid w:val="00D74F09"/>
    <w:rsid w:val="00D754C0"/>
    <w:rsid w:val="00D75673"/>
    <w:rsid w:val="00D7585A"/>
    <w:rsid w:val="00D76D01"/>
    <w:rsid w:val="00D7728B"/>
    <w:rsid w:val="00D80618"/>
    <w:rsid w:val="00D82494"/>
    <w:rsid w:val="00D84A4B"/>
    <w:rsid w:val="00D85E13"/>
    <w:rsid w:val="00D863FA"/>
    <w:rsid w:val="00D8669F"/>
    <w:rsid w:val="00D92168"/>
    <w:rsid w:val="00D93CDD"/>
    <w:rsid w:val="00D940B5"/>
    <w:rsid w:val="00D95CB0"/>
    <w:rsid w:val="00D95D81"/>
    <w:rsid w:val="00D977C0"/>
    <w:rsid w:val="00DA00A3"/>
    <w:rsid w:val="00DA13F3"/>
    <w:rsid w:val="00DA27D4"/>
    <w:rsid w:val="00DA2DE3"/>
    <w:rsid w:val="00DA716A"/>
    <w:rsid w:val="00DB1841"/>
    <w:rsid w:val="00DB1F4F"/>
    <w:rsid w:val="00DB3360"/>
    <w:rsid w:val="00DB37EE"/>
    <w:rsid w:val="00DB4450"/>
    <w:rsid w:val="00DB7B69"/>
    <w:rsid w:val="00DC234A"/>
    <w:rsid w:val="00DC34E9"/>
    <w:rsid w:val="00DC41E4"/>
    <w:rsid w:val="00DC6697"/>
    <w:rsid w:val="00DC7C77"/>
    <w:rsid w:val="00DC7F19"/>
    <w:rsid w:val="00DD2809"/>
    <w:rsid w:val="00DD7EA2"/>
    <w:rsid w:val="00DE00F2"/>
    <w:rsid w:val="00DE07B4"/>
    <w:rsid w:val="00DE117F"/>
    <w:rsid w:val="00DE279B"/>
    <w:rsid w:val="00DE2B64"/>
    <w:rsid w:val="00DE401C"/>
    <w:rsid w:val="00DE4304"/>
    <w:rsid w:val="00DE6DF1"/>
    <w:rsid w:val="00DF0726"/>
    <w:rsid w:val="00DF4456"/>
    <w:rsid w:val="00DF63FA"/>
    <w:rsid w:val="00E012CC"/>
    <w:rsid w:val="00E02B71"/>
    <w:rsid w:val="00E02DEB"/>
    <w:rsid w:val="00E042A1"/>
    <w:rsid w:val="00E104FA"/>
    <w:rsid w:val="00E10506"/>
    <w:rsid w:val="00E1082A"/>
    <w:rsid w:val="00E11166"/>
    <w:rsid w:val="00E13182"/>
    <w:rsid w:val="00E13203"/>
    <w:rsid w:val="00E15383"/>
    <w:rsid w:val="00E1738C"/>
    <w:rsid w:val="00E202B6"/>
    <w:rsid w:val="00E22D28"/>
    <w:rsid w:val="00E230E3"/>
    <w:rsid w:val="00E30EDF"/>
    <w:rsid w:val="00E31FBA"/>
    <w:rsid w:val="00E36AAE"/>
    <w:rsid w:val="00E41773"/>
    <w:rsid w:val="00E4392C"/>
    <w:rsid w:val="00E44C57"/>
    <w:rsid w:val="00E45967"/>
    <w:rsid w:val="00E462F4"/>
    <w:rsid w:val="00E46FFD"/>
    <w:rsid w:val="00E513F6"/>
    <w:rsid w:val="00E52AA3"/>
    <w:rsid w:val="00E52F3B"/>
    <w:rsid w:val="00E53D94"/>
    <w:rsid w:val="00E53DEA"/>
    <w:rsid w:val="00E616DB"/>
    <w:rsid w:val="00E618DD"/>
    <w:rsid w:val="00E627A4"/>
    <w:rsid w:val="00E630ED"/>
    <w:rsid w:val="00E73C41"/>
    <w:rsid w:val="00E74EC5"/>
    <w:rsid w:val="00E76B86"/>
    <w:rsid w:val="00E81AFF"/>
    <w:rsid w:val="00E82EB9"/>
    <w:rsid w:val="00E8342F"/>
    <w:rsid w:val="00E847A7"/>
    <w:rsid w:val="00E87C2F"/>
    <w:rsid w:val="00E906B4"/>
    <w:rsid w:val="00E9095B"/>
    <w:rsid w:val="00E90CF1"/>
    <w:rsid w:val="00E9399B"/>
    <w:rsid w:val="00E94008"/>
    <w:rsid w:val="00E94762"/>
    <w:rsid w:val="00E94AA2"/>
    <w:rsid w:val="00E96B52"/>
    <w:rsid w:val="00EA2244"/>
    <w:rsid w:val="00EA411E"/>
    <w:rsid w:val="00EA5FC0"/>
    <w:rsid w:val="00EA6FA7"/>
    <w:rsid w:val="00EB067F"/>
    <w:rsid w:val="00EB16A0"/>
    <w:rsid w:val="00EB1F02"/>
    <w:rsid w:val="00EB51FD"/>
    <w:rsid w:val="00EB5BC5"/>
    <w:rsid w:val="00EB72C1"/>
    <w:rsid w:val="00EC086C"/>
    <w:rsid w:val="00EC42D0"/>
    <w:rsid w:val="00EC4BA3"/>
    <w:rsid w:val="00EC5CE6"/>
    <w:rsid w:val="00EC638F"/>
    <w:rsid w:val="00EE2ACE"/>
    <w:rsid w:val="00EE4874"/>
    <w:rsid w:val="00EE79A6"/>
    <w:rsid w:val="00EE7FB4"/>
    <w:rsid w:val="00EF0D26"/>
    <w:rsid w:val="00EF0D86"/>
    <w:rsid w:val="00EF22FE"/>
    <w:rsid w:val="00EF76AC"/>
    <w:rsid w:val="00EF7C29"/>
    <w:rsid w:val="00F005A0"/>
    <w:rsid w:val="00F01D97"/>
    <w:rsid w:val="00F02435"/>
    <w:rsid w:val="00F0542C"/>
    <w:rsid w:val="00F058BE"/>
    <w:rsid w:val="00F077D2"/>
    <w:rsid w:val="00F11352"/>
    <w:rsid w:val="00F13FCD"/>
    <w:rsid w:val="00F1498D"/>
    <w:rsid w:val="00F14D34"/>
    <w:rsid w:val="00F14DDF"/>
    <w:rsid w:val="00F152AD"/>
    <w:rsid w:val="00F154A8"/>
    <w:rsid w:val="00F158FF"/>
    <w:rsid w:val="00F16CF0"/>
    <w:rsid w:val="00F20BE9"/>
    <w:rsid w:val="00F2285F"/>
    <w:rsid w:val="00F22F00"/>
    <w:rsid w:val="00F23155"/>
    <w:rsid w:val="00F23F0E"/>
    <w:rsid w:val="00F24E0E"/>
    <w:rsid w:val="00F26693"/>
    <w:rsid w:val="00F36130"/>
    <w:rsid w:val="00F40444"/>
    <w:rsid w:val="00F40868"/>
    <w:rsid w:val="00F423BD"/>
    <w:rsid w:val="00F432FF"/>
    <w:rsid w:val="00F4715C"/>
    <w:rsid w:val="00F5013F"/>
    <w:rsid w:val="00F50707"/>
    <w:rsid w:val="00F54869"/>
    <w:rsid w:val="00F556B2"/>
    <w:rsid w:val="00F57187"/>
    <w:rsid w:val="00F574E5"/>
    <w:rsid w:val="00F5754B"/>
    <w:rsid w:val="00F576DE"/>
    <w:rsid w:val="00F63BF7"/>
    <w:rsid w:val="00F65617"/>
    <w:rsid w:val="00F70316"/>
    <w:rsid w:val="00F710BE"/>
    <w:rsid w:val="00F72CEF"/>
    <w:rsid w:val="00F736D2"/>
    <w:rsid w:val="00F7564C"/>
    <w:rsid w:val="00F76220"/>
    <w:rsid w:val="00F769BE"/>
    <w:rsid w:val="00F82E6B"/>
    <w:rsid w:val="00F93C09"/>
    <w:rsid w:val="00F951CF"/>
    <w:rsid w:val="00F97B71"/>
    <w:rsid w:val="00FA1925"/>
    <w:rsid w:val="00FA2DDA"/>
    <w:rsid w:val="00FA34CA"/>
    <w:rsid w:val="00FA3CC8"/>
    <w:rsid w:val="00FA4A55"/>
    <w:rsid w:val="00FA4D4F"/>
    <w:rsid w:val="00FA54E8"/>
    <w:rsid w:val="00FA5CA2"/>
    <w:rsid w:val="00FA6052"/>
    <w:rsid w:val="00FB0D88"/>
    <w:rsid w:val="00FB2D17"/>
    <w:rsid w:val="00FB2F69"/>
    <w:rsid w:val="00FB39F7"/>
    <w:rsid w:val="00FB3BCA"/>
    <w:rsid w:val="00FB45FF"/>
    <w:rsid w:val="00FB47E0"/>
    <w:rsid w:val="00FB56F5"/>
    <w:rsid w:val="00FB5D97"/>
    <w:rsid w:val="00FB7363"/>
    <w:rsid w:val="00FC1CA5"/>
    <w:rsid w:val="00FC2979"/>
    <w:rsid w:val="00FC45F4"/>
    <w:rsid w:val="00FC55D1"/>
    <w:rsid w:val="00FD1C3C"/>
    <w:rsid w:val="00FD3532"/>
    <w:rsid w:val="00FD38A8"/>
    <w:rsid w:val="00FD6AC8"/>
    <w:rsid w:val="00FD7298"/>
    <w:rsid w:val="00FE308B"/>
    <w:rsid w:val="00FE3EA1"/>
    <w:rsid w:val="00FE4818"/>
    <w:rsid w:val="00FE5D80"/>
    <w:rsid w:val="00FF665B"/>
    <w:rsid w:val="00FF6ADB"/>
    <w:rsid w:val="00FF70FD"/>
    <w:rsid w:val="00FF7F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4097"/>
    <o:shapelayout v:ext="edit">
      <o:idmap v:ext="edit" data="1"/>
    </o:shapelayout>
  </w:shapeDefaults>
  <w:decimalSymbol w:val="."/>
  <w:listSeparator w:val=","/>
  <w15:docId w15:val="{5D15D1A8-6B0E-42DE-A4EA-76784EEA5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5D31"/>
    <w:pPr>
      <w:widowControl w:val="0"/>
      <w:jc w:val="both"/>
    </w:pPr>
    <w:rPr>
      <w:kern w:val="2"/>
      <w:sz w:val="21"/>
      <w:szCs w:val="24"/>
    </w:rPr>
  </w:style>
  <w:style w:type="paragraph" w:styleId="1">
    <w:name w:val="heading 1"/>
    <w:basedOn w:val="a"/>
    <w:next w:val="a"/>
    <w:link w:val="1Char"/>
    <w:qFormat/>
    <w:rsid w:val="00A7634D"/>
    <w:pPr>
      <w:keepNext/>
      <w:keepLines/>
      <w:spacing w:before="340" w:after="330" w:line="578" w:lineRule="auto"/>
      <w:outlineLvl w:val="0"/>
    </w:pPr>
    <w:rPr>
      <w:b/>
      <w:bCs/>
      <w:kern w:val="44"/>
      <w:sz w:val="44"/>
      <w:szCs w:val="44"/>
    </w:rPr>
  </w:style>
  <w:style w:type="paragraph" w:styleId="2">
    <w:name w:val="heading 2"/>
    <w:basedOn w:val="a"/>
    <w:next w:val="a0"/>
    <w:link w:val="2Char"/>
    <w:uiPriority w:val="9"/>
    <w:qFormat/>
    <w:rsid w:val="00EB72C1"/>
    <w:pPr>
      <w:keepNext/>
      <w:keepLines/>
      <w:spacing w:before="260" w:after="260" w:line="360" w:lineRule="auto"/>
      <w:outlineLvl w:val="1"/>
    </w:pPr>
    <w:rPr>
      <w:rFonts w:ascii="Cambria" w:hAnsi="Cambria"/>
      <w:b/>
      <w:bCs/>
      <w:kern w:val="0"/>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locked/>
    <w:rsid w:val="00A7634D"/>
    <w:rPr>
      <w:rFonts w:cs="Times New Roman"/>
      <w:b/>
      <w:bCs/>
      <w:kern w:val="44"/>
      <w:sz w:val="44"/>
      <w:szCs w:val="44"/>
    </w:rPr>
  </w:style>
  <w:style w:type="character" w:customStyle="1" w:styleId="2Char">
    <w:name w:val="标题 2 Char"/>
    <w:link w:val="2"/>
    <w:uiPriority w:val="9"/>
    <w:semiHidden/>
    <w:rsid w:val="00525D36"/>
    <w:rPr>
      <w:rFonts w:ascii="Cambria" w:eastAsia="宋体" w:hAnsi="Cambria" w:cs="Times New Roman"/>
      <w:b/>
      <w:bCs/>
      <w:sz w:val="32"/>
      <w:szCs w:val="32"/>
    </w:rPr>
  </w:style>
  <w:style w:type="paragraph" w:styleId="a0">
    <w:name w:val="Normal Indent"/>
    <w:basedOn w:val="a"/>
    <w:uiPriority w:val="99"/>
    <w:rsid w:val="00EB72C1"/>
    <w:pPr>
      <w:ind w:firstLineChars="200" w:firstLine="420"/>
    </w:pPr>
  </w:style>
  <w:style w:type="paragraph" w:styleId="a4">
    <w:name w:val="Body Text Indent"/>
    <w:basedOn w:val="a"/>
    <w:link w:val="Char"/>
    <w:uiPriority w:val="99"/>
    <w:rsid w:val="00EB72C1"/>
    <w:pPr>
      <w:widowControl/>
      <w:spacing w:before="100" w:beforeAutospacing="1" w:after="100" w:afterAutospacing="1"/>
      <w:jc w:val="left"/>
    </w:pPr>
    <w:rPr>
      <w:kern w:val="0"/>
      <w:sz w:val="20"/>
    </w:rPr>
  </w:style>
  <w:style w:type="character" w:customStyle="1" w:styleId="Char">
    <w:name w:val="正文文本缩进 Char"/>
    <w:link w:val="a4"/>
    <w:uiPriority w:val="99"/>
    <w:semiHidden/>
    <w:rsid w:val="00525D36"/>
    <w:rPr>
      <w:szCs w:val="24"/>
    </w:rPr>
  </w:style>
  <w:style w:type="paragraph" w:styleId="a5">
    <w:name w:val="Plain Text"/>
    <w:basedOn w:val="a"/>
    <w:link w:val="Char0"/>
    <w:uiPriority w:val="99"/>
    <w:rsid w:val="00EB72C1"/>
    <w:rPr>
      <w:rFonts w:ascii="宋体" w:hAnsi="Courier New"/>
      <w:szCs w:val="20"/>
    </w:rPr>
  </w:style>
  <w:style w:type="character" w:customStyle="1" w:styleId="Char0">
    <w:name w:val="纯文本 Char"/>
    <w:link w:val="a5"/>
    <w:uiPriority w:val="99"/>
    <w:locked/>
    <w:rsid w:val="00A96FD9"/>
    <w:rPr>
      <w:rFonts w:ascii="宋体" w:hAnsi="Courier New"/>
      <w:kern w:val="2"/>
      <w:sz w:val="21"/>
    </w:rPr>
  </w:style>
  <w:style w:type="paragraph" w:styleId="20">
    <w:name w:val="Body Text Indent 2"/>
    <w:basedOn w:val="a"/>
    <w:link w:val="2Char0"/>
    <w:uiPriority w:val="99"/>
    <w:rsid w:val="00EB72C1"/>
    <w:pPr>
      <w:spacing w:line="560" w:lineRule="exact"/>
      <w:ind w:firstLineChars="200" w:firstLine="480"/>
    </w:pPr>
    <w:rPr>
      <w:kern w:val="0"/>
      <w:sz w:val="20"/>
    </w:rPr>
  </w:style>
  <w:style w:type="character" w:customStyle="1" w:styleId="2Char0">
    <w:name w:val="正文文本缩进 2 Char"/>
    <w:link w:val="20"/>
    <w:uiPriority w:val="99"/>
    <w:semiHidden/>
    <w:rsid w:val="00525D36"/>
    <w:rPr>
      <w:szCs w:val="24"/>
    </w:rPr>
  </w:style>
  <w:style w:type="paragraph" w:styleId="a6">
    <w:name w:val="footer"/>
    <w:basedOn w:val="a"/>
    <w:link w:val="Char1"/>
    <w:uiPriority w:val="99"/>
    <w:rsid w:val="00EB72C1"/>
    <w:pPr>
      <w:tabs>
        <w:tab w:val="center" w:pos="4153"/>
        <w:tab w:val="right" w:pos="8306"/>
      </w:tabs>
      <w:snapToGrid w:val="0"/>
      <w:jc w:val="left"/>
    </w:pPr>
    <w:rPr>
      <w:kern w:val="0"/>
      <w:sz w:val="18"/>
      <w:szCs w:val="18"/>
    </w:rPr>
  </w:style>
  <w:style w:type="character" w:customStyle="1" w:styleId="Char1">
    <w:name w:val="页脚 Char"/>
    <w:link w:val="a6"/>
    <w:uiPriority w:val="99"/>
    <w:semiHidden/>
    <w:rsid w:val="00525D36"/>
    <w:rPr>
      <w:sz w:val="18"/>
      <w:szCs w:val="18"/>
    </w:rPr>
  </w:style>
  <w:style w:type="character" w:styleId="a7">
    <w:name w:val="page number"/>
    <w:uiPriority w:val="99"/>
    <w:rsid w:val="00EB72C1"/>
    <w:rPr>
      <w:rFonts w:cs="Times New Roman"/>
    </w:rPr>
  </w:style>
  <w:style w:type="character" w:styleId="a8">
    <w:name w:val="Hyperlink"/>
    <w:uiPriority w:val="99"/>
    <w:rsid w:val="00EB72C1"/>
    <w:rPr>
      <w:rFonts w:cs="Times New Roman"/>
      <w:color w:val="0000FF"/>
      <w:u w:val="single"/>
    </w:rPr>
  </w:style>
  <w:style w:type="paragraph" w:styleId="3">
    <w:name w:val="Body Text Indent 3"/>
    <w:basedOn w:val="a"/>
    <w:link w:val="3Char"/>
    <w:uiPriority w:val="99"/>
    <w:rsid w:val="00EB72C1"/>
    <w:pPr>
      <w:spacing w:line="560" w:lineRule="exact"/>
      <w:ind w:firstLineChars="200" w:firstLine="420"/>
    </w:pPr>
    <w:rPr>
      <w:kern w:val="0"/>
      <w:sz w:val="16"/>
      <w:szCs w:val="16"/>
    </w:rPr>
  </w:style>
  <w:style w:type="character" w:customStyle="1" w:styleId="3Char">
    <w:name w:val="正文文本缩进 3 Char"/>
    <w:link w:val="3"/>
    <w:uiPriority w:val="99"/>
    <w:semiHidden/>
    <w:rsid w:val="00525D36"/>
    <w:rPr>
      <w:sz w:val="16"/>
      <w:szCs w:val="16"/>
    </w:rPr>
  </w:style>
  <w:style w:type="paragraph" w:styleId="a9">
    <w:name w:val="header"/>
    <w:basedOn w:val="a"/>
    <w:link w:val="Char2"/>
    <w:uiPriority w:val="99"/>
    <w:rsid w:val="00EB72C1"/>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9"/>
    <w:uiPriority w:val="99"/>
    <w:locked/>
    <w:rsid w:val="001D1356"/>
    <w:rPr>
      <w:rFonts w:cs="Times New Roman"/>
      <w:kern w:val="2"/>
      <w:sz w:val="18"/>
      <w:szCs w:val="18"/>
    </w:rPr>
  </w:style>
  <w:style w:type="character" w:styleId="aa">
    <w:name w:val="FollowedHyperlink"/>
    <w:uiPriority w:val="99"/>
    <w:rsid w:val="00EB72C1"/>
    <w:rPr>
      <w:rFonts w:cs="Times New Roman"/>
      <w:color w:val="800080"/>
      <w:u w:val="single"/>
    </w:rPr>
  </w:style>
  <w:style w:type="paragraph" w:styleId="ab">
    <w:name w:val="List"/>
    <w:basedOn w:val="ac"/>
    <w:uiPriority w:val="99"/>
    <w:rsid w:val="00EB72C1"/>
    <w:pPr>
      <w:spacing w:after="220" w:line="220" w:lineRule="atLeast"/>
      <w:ind w:left="1440" w:hanging="360"/>
    </w:pPr>
    <w:rPr>
      <w:szCs w:val="20"/>
    </w:rPr>
  </w:style>
  <w:style w:type="paragraph" w:styleId="ac">
    <w:name w:val="Body Text"/>
    <w:basedOn w:val="a"/>
    <w:link w:val="Char3"/>
    <w:uiPriority w:val="99"/>
    <w:rsid w:val="00EB72C1"/>
    <w:pPr>
      <w:spacing w:after="120"/>
    </w:pPr>
    <w:rPr>
      <w:kern w:val="0"/>
      <w:sz w:val="20"/>
    </w:rPr>
  </w:style>
  <w:style w:type="character" w:customStyle="1" w:styleId="Char3">
    <w:name w:val="正文文本 Char"/>
    <w:link w:val="ac"/>
    <w:uiPriority w:val="99"/>
    <w:semiHidden/>
    <w:rsid w:val="00525D36"/>
    <w:rPr>
      <w:szCs w:val="24"/>
    </w:rPr>
  </w:style>
  <w:style w:type="paragraph" w:styleId="ad">
    <w:name w:val="Date"/>
    <w:basedOn w:val="a"/>
    <w:next w:val="a"/>
    <w:link w:val="Char4"/>
    <w:rsid w:val="00EB72C1"/>
    <w:rPr>
      <w:sz w:val="24"/>
      <w:szCs w:val="20"/>
    </w:rPr>
  </w:style>
  <w:style w:type="character" w:customStyle="1" w:styleId="Char4">
    <w:name w:val="日期 Char"/>
    <w:link w:val="ad"/>
    <w:locked/>
    <w:rsid w:val="00C503D3"/>
    <w:rPr>
      <w:rFonts w:cs="Times New Roman"/>
      <w:kern w:val="2"/>
      <w:sz w:val="24"/>
    </w:rPr>
  </w:style>
  <w:style w:type="character" w:customStyle="1" w:styleId="c1">
    <w:name w:val="c1"/>
    <w:uiPriority w:val="99"/>
    <w:rsid w:val="00EB72C1"/>
    <w:rPr>
      <w:color w:val="000000"/>
      <w:sz w:val="18"/>
    </w:rPr>
  </w:style>
  <w:style w:type="paragraph" w:styleId="10">
    <w:name w:val="index 1"/>
    <w:basedOn w:val="a"/>
    <w:next w:val="a"/>
    <w:autoRedefine/>
    <w:uiPriority w:val="99"/>
    <w:semiHidden/>
    <w:rsid w:val="00EB72C1"/>
    <w:pPr>
      <w:jc w:val="right"/>
    </w:pPr>
    <w:rPr>
      <w:color w:val="008000"/>
    </w:rPr>
  </w:style>
  <w:style w:type="paragraph" w:customStyle="1" w:styleId="font5">
    <w:name w:val="font5"/>
    <w:basedOn w:val="a"/>
    <w:uiPriority w:val="99"/>
    <w:rsid w:val="00EB72C1"/>
    <w:pPr>
      <w:widowControl/>
      <w:spacing w:before="100" w:beforeAutospacing="1" w:after="100" w:afterAutospacing="1"/>
      <w:jc w:val="left"/>
    </w:pPr>
    <w:rPr>
      <w:rFonts w:ascii="宋体" w:hAnsi="宋体" w:cs="Arial Unicode MS"/>
      <w:kern w:val="0"/>
      <w:sz w:val="18"/>
      <w:szCs w:val="18"/>
    </w:rPr>
  </w:style>
  <w:style w:type="paragraph" w:customStyle="1" w:styleId="xl24">
    <w:name w:val="xl24"/>
    <w:basedOn w:val="a"/>
    <w:uiPriority w:val="99"/>
    <w:rsid w:val="00EB72C1"/>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0000FF"/>
      <w:kern w:val="0"/>
      <w:sz w:val="29"/>
      <w:szCs w:val="29"/>
    </w:rPr>
  </w:style>
  <w:style w:type="paragraph" w:customStyle="1" w:styleId="xl25">
    <w:name w:val="xl25"/>
    <w:basedOn w:val="a"/>
    <w:uiPriority w:val="99"/>
    <w:rsid w:val="00EB72C1"/>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eastAsia="Arial Unicode MS" w:hAnsi="Arial Unicode MS" w:cs="Arial Unicode MS"/>
      <w:b/>
      <w:bCs/>
      <w:color w:val="000000"/>
      <w:kern w:val="0"/>
      <w:sz w:val="24"/>
    </w:rPr>
  </w:style>
  <w:style w:type="paragraph" w:customStyle="1" w:styleId="xl26">
    <w:name w:val="xl26"/>
    <w:basedOn w:val="a"/>
    <w:uiPriority w:val="99"/>
    <w:rsid w:val="00EB72C1"/>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27">
    <w:name w:val="xl27"/>
    <w:basedOn w:val="a"/>
    <w:uiPriority w:val="99"/>
    <w:rsid w:val="00EB72C1"/>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12"/>
      <w:szCs w:val="12"/>
    </w:rPr>
  </w:style>
  <w:style w:type="paragraph" w:customStyle="1" w:styleId="xl28">
    <w:name w:val="xl28"/>
    <w:basedOn w:val="a"/>
    <w:uiPriority w:val="99"/>
    <w:rsid w:val="00EB72C1"/>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29">
    <w:name w:val="xl29"/>
    <w:basedOn w:val="a"/>
    <w:uiPriority w:val="99"/>
    <w:rsid w:val="00EB72C1"/>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30">
    <w:name w:val="xl30"/>
    <w:basedOn w:val="a"/>
    <w:uiPriority w:val="99"/>
    <w:rsid w:val="00EB72C1"/>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31">
    <w:name w:val="xl31"/>
    <w:basedOn w:val="a"/>
    <w:uiPriority w:val="99"/>
    <w:rsid w:val="00EB72C1"/>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2">
    <w:name w:val="xl32"/>
    <w:basedOn w:val="a"/>
    <w:uiPriority w:val="99"/>
    <w:rsid w:val="00EB72C1"/>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3">
    <w:name w:val="xl33"/>
    <w:basedOn w:val="a"/>
    <w:uiPriority w:val="99"/>
    <w:rsid w:val="00EB72C1"/>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color w:val="000000"/>
      <w:kern w:val="0"/>
      <w:sz w:val="22"/>
      <w:szCs w:val="22"/>
    </w:rPr>
  </w:style>
  <w:style w:type="paragraph" w:customStyle="1" w:styleId="xl34">
    <w:name w:val="xl34"/>
    <w:basedOn w:val="a"/>
    <w:uiPriority w:val="99"/>
    <w:rsid w:val="00EB72C1"/>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5">
    <w:name w:val="xl35"/>
    <w:basedOn w:val="a"/>
    <w:uiPriority w:val="99"/>
    <w:rsid w:val="00EB72C1"/>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000000"/>
      <w:kern w:val="0"/>
      <w:sz w:val="23"/>
      <w:szCs w:val="23"/>
    </w:rPr>
  </w:style>
  <w:style w:type="paragraph" w:customStyle="1" w:styleId="xl36">
    <w:name w:val="xl36"/>
    <w:basedOn w:val="a"/>
    <w:uiPriority w:val="99"/>
    <w:rsid w:val="00EB72C1"/>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customStyle="1" w:styleId="xl37">
    <w:name w:val="xl37"/>
    <w:basedOn w:val="a"/>
    <w:uiPriority w:val="99"/>
    <w:rsid w:val="00EB72C1"/>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FF0000"/>
      <w:kern w:val="0"/>
      <w:sz w:val="23"/>
      <w:szCs w:val="23"/>
    </w:rPr>
  </w:style>
  <w:style w:type="paragraph" w:customStyle="1" w:styleId="xl38">
    <w:name w:val="xl38"/>
    <w:basedOn w:val="a"/>
    <w:uiPriority w:val="99"/>
    <w:rsid w:val="00EB72C1"/>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styleId="ae">
    <w:name w:val="Balloon Text"/>
    <w:basedOn w:val="a"/>
    <w:link w:val="Char5"/>
    <w:uiPriority w:val="99"/>
    <w:semiHidden/>
    <w:rsid w:val="00EB72C1"/>
    <w:rPr>
      <w:kern w:val="0"/>
      <w:sz w:val="0"/>
      <w:szCs w:val="0"/>
    </w:rPr>
  </w:style>
  <w:style w:type="character" w:customStyle="1" w:styleId="Char5">
    <w:name w:val="批注框文本 Char"/>
    <w:link w:val="ae"/>
    <w:uiPriority w:val="99"/>
    <w:semiHidden/>
    <w:rsid w:val="00525D36"/>
    <w:rPr>
      <w:sz w:val="0"/>
      <w:szCs w:val="0"/>
    </w:rPr>
  </w:style>
  <w:style w:type="character" w:styleId="af">
    <w:name w:val="annotation reference"/>
    <w:uiPriority w:val="99"/>
    <w:semiHidden/>
    <w:rsid w:val="00EB72C1"/>
    <w:rPr>
      <w:rFonts w:cs="Times New Roman"/>
      <w:sz w:val="21"/>
    </w:rPr>
  </w:style>
  <w:style w:type="paragraph" w:styleId="af0">
    <w:name w:val="annotation text"/>
    <w:basedOn w:val="a"/>
    <w:link w:val="Char6"/>
    <w:uiPriority w:val="99"/>
    <w:semiHidden/>
    <w:rsid w:val="00EB72C1"/>
    <w:pPr>
      <w:jc w:val="left"/>
    </w:pPr>
    <w:rPr>
      <w:kern w:val="0"/>
      <w:sz w:val="20"/>
    </w:rPr>
  </w:style>
  <w:style w:type="character" w:customStyle="1" w:styleId="Char6">
    <w:name w:val="批注文字 Char"/>
    <w:link w:val="af0"/>
    <w:uiPriority w:val="99"/>
    <w:semiHidden/>
    <w:rsid w:val="00525D36"/>
    <w:rPr>
      <w:szCs w:val="24"/>
    </w:rPr>
  </w:style>
  <w:style w:type="paragraph" w:styleId="af1">
    <w:name w:val="annotation subject"/>
    <w:basedOn w:val="af0"/>
    <w:next w:val="af0"/>
    <w:link w:val="Char7"/>
    <w:uiPriority w:val="99"/>
    <w:semiHidden/>
    <w:rsid w:val="00EB72C1"/>
    <w:rPr>
      <w:b/>
      <w:bCs/>
    </w:rPr>
  </w:style>
  <w:style w:type="character" w:customStyle="1" w:styleId="Char7">
    <w:name w:val="批注主题 Char"/>
    <w:link w:val="af1"/>
    <w:uiPriority w:val="99"/>
    <w:semiHidden/>
    <w:rsid w:val="00525D36"/>
    <w:rPr>
      <w:b/>
      <w:bCs/>
      <w:szCs w:val="24"/>
    </w:rPr>
  </w:style>
  <w:style w:type="paragraph" w:customStyle="1" w:styleId="Char8">
    <w:name w:val="Char"/>
    <w:basedOn w:val="a"/>
    <w:uiPriority w:val="99"/>
    <w:rsid w:val="00EB72C1"/>
  </w:style>
  <w:style w:type="paragraph" w:styleId="af2">
    <w:name w:val="Document Map"/>
    <w:basedOn w:val="a"/>
    <w:link w:val="Char9"/>
    <w:uiPriority w:val="99"/>
    <w:semiHidden/>
    <w:rsid w:val="000A549A"/>
    <w:pPr>
      <w:shd w:val="clear" w:color="auto" w:fill="000080"/>
    </w:pPr>
    <w:rPr>
      <w:kern w:val="0"/>
      <w:sz w:val="0"/>
      <w:szCs w:val="0"/>
    </w:rPr>
  </w:style>
  <w:style w:type="character" w:customStyle="1" w:styleId="Char9">
    <w:name w:val="文档结构图 Char"/>
    <w:link w:val="af2"/>
    <w:uiPriority w:val="99"/>
    <w:semiHidden/>
    <w:rsid w:val="00525D36"/>
    <w:rPr>
      <w:sz w:val="0"/>
      <w:szCs w:val="0"/>
    </w:rPr>
  </w:style>
  <w:style w:type="paragraph" w:customStyle="1" w:styleId="af3">
    <w:name w:val="正文 + (符号) 宋体"/>
    <w:aliases w:val="小四,紧缩量  0.2 磅"/>
    <w:basedOn w:val="a"/>
    <w:uiPriority w:val="99"/>
    <w:rsid w:val="00C22CCE"/>
    <w:pPr>
      <w:autoSpaceDE w:val="0"/>
      <w:autoSpaceDN w:val="0"/>
      <w:adjustRightInd w:val="0"/>
      <w:ind w:rightChars="671" w:right="1409" w:firstLineChars="512" w:firstLine="1229"/>
      <w:jc w:val="distribute"/>
    </w:pPr>
    <w:rPr>
      <w:sz w:val="24"/>
    </w:rPr>
  </w:style>
  <w:style w:type="paragraph" w:styleId="af4">
    <w:name w:val="footnote text"/>
    <w:basedOn w:val="a"/>
    <w:link w:val="Chara"/>
    <w:uiPriority w:val="99"/>
    <w:semiHidden/>
    <w:rsid w:val="00547D9C"/>
    <w:pPr>
      <w:snapToGrid w:val="0"/>
      <w:jc w:val="left"/>
    </w:pPr>
    <w:rPr>
      <w:kern w:val="0"/>
      <w:sz w:val="18"/>
      <w:szCs w:val="18"/>
    </w:rPr>
  </w:style>
  <w:style w:type="character" w:customStyle="1" w:styleId="Chara">
    <w:name w:val="脚注文本 Char"/>
    <w:link w:val="af4"/>
    <w:uiPriority w:val="99"/>
    <w:semiHidden/>
    <w:rsid w:val="00525D36"/>
    <w:rPr>
      <w:sz w:val="18"/>
      <w:szCs w:val="18"/>
    </w:rPr>
  </w:style>
  <w:style w:type="character" w:styleId="af5">
    <w:name w:val="footnote reference"/>
    <w:uiPriority w:val="99"/>
    <w:semiHidden/>
    <w:rsid w:val="00547D9C"/>
    <w:rPr>
      <w:rFonts w:cs="Times New Roman"/>
      <w:vertAlign w:val="superscript"/>
    </w:rPr>
  </w:style>
  <w:style w:type="paragraph" w:styleId="af6">
    <w:name w:val="Normal (Web)"/>
    <w:basedOn w:val="a"/>
    <w:uiPriority w:val="99"/>
    <w:rsid w:val="005D45B3"/>
    <w:pPr>
      <w:widowControl/>
      <w:spacing w:before="100" w:beforeAutospacing="1" w:after="100" w:afterAutospacing="1"/>
      <w:jc w:val="left"/>
    </w:pPr>
    <w:rPr>
      <w:rFonts w:ascii="宋体" w:hAnsi="宋体"/>
      <w:kern w:val="0"/>
      <w:sz w:val="24"/>
    </w:rPr>
  </w:style>
  <w:style w:type="table" w:styleId="af7">
    <w:name w:val="Table Grid"/>
    <w:basedOn w:val="a2"/>
    <w:qFormat/>
    <w:rsid w:val="002A5D3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0">
    <w:name w:val="Char1"/>
    <w:basedOn w:val="a"/>
    <w:uiPriority w:val="99"/>
    <w:rsid w:val="00043ABF"/>
  </w:style>
  <w:style w:type="paragraph" w:customStyle="1" w:styleId="CharCharCharCharCharChar1CharCharChar">
    <w:name w:val="Char Char Char Char Char Char1 Char Char Char"/>
    <w:basedOn w:val="a"/>
    <w:uiPriority w:val="99"/>
    <w:rsid w:val="005166E9"/>
    <w:pPr>
      <w:autoSpaceDE w:val="0"/>
      <w:autoSpaceDN w:val="0"/>
      <w:adjustRightInd w:val="0"/>
      <w:jc w:val="left"/>
      <w:textAlignment w:val="baseline"/>
    </w:pPr>
    <w:rPr>
      <w:rFonts w:ascii="宋体"/>
      <w:kern w:val="0"/>
      <w:sz w:val="34"/>
      <w:szCs w:val="20"/>
    </w:rPr>
  </w:style>
  <w:style w:type="character" w:styleId="af8">
    <w:name w:val="Strong"/>
    <w:uiPriority w:val="22"/>
    <w:qFormat/>
    <w:locked/>
    <w:rsid w:val="00DF445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6796064">
      <w:marLeft w:val="0"/>
      <w:marRight w:val="0"/>
      <w:marTop w:val="0"/>
      <w:marBottom w:val="0"/>
      <w:divBdr>
        <w:top w:val="none" w:sz="0" w:space="0" w:color="auto"/>
        <w:left w:val="none" w:sz="0" w:space="0" w:color="auto"/>
        <w:bottom w:val="none" w:sz="0" w:space="0" w:color="auto"/>
        <w:right w:val="none" w:sz="0" w:space="0" w:color="auto"/>
      </w:divBdr>
    </w:div>
    <w:div w:id="886796065">
      <w:marLeft w:val="0"/>
      <w:marRight w:val="0"/>
      <w:marTop w:val="0"/>
      <w:marBottom w:val="0"/>
      <w:divBdr>
        <w:top w:val="none" w:sz="0" w:space="0" w:color="auto"/>
        <w:left w:val="none" w:sz="0" w:space="0" w:color="auto"/>
        <w:bottom w:val="none" w:sz="0" w:space="0" w:color="auto"/>
        <w:right w:val="none" w:sz="0" w:space="0" w:color="auto"/>
      </w:divBdr>
    </w:div>
    <w:div w:id="886796066">
      <w:marLeft w:val="0"/>
      <w:marRight w:val="0"/>
      <w:marTop w:val="0"/>
      <w:marBottom w:val="0"/>
      <w:divBdr>
        <w:top w:val="none" w:sz="0" w:space="0" w:color="auto"/>
        <w:left w:val="none" w:sz="0" w:space="0" w:color="auto"/>
        <w:bottom w:val="none" w:sz="0" w:space="0" w:color="auto"/>
        <w:right w:val="none" w:sz="0" w:space="0" w:color="auto"/>
      </w:divBdr>
    </w:div>
    <w:div w:id="886796067">
      <w:marLeft w:val="0"/>
      <w:marRight w:val="0"/>
      <w:marTop w:val="0"/>
      <w:marBottom w:val="0"/>
      <w:divBdr>
        <w:top w:val="none" w:sz="0" w:space="0" w:color="auto"/>
        <w:left w:val="none" w:sz="0" w:space="0" w:color="auto"/>
        <w:bottom w:val="none" w:sz="0" w:space="0" w:color="auto"/>
        <w:right w:val="none" w:sz="0" w:space="0" w:color="auto"/>
      </w:divBdr>
    </w:div>
    <w:div w:id="886796068">
      <w:marLeft w:val="0"/>
      <w:marRight w:val="0"/>
      <w:marTop w:val="0"/>
      <w:marBottom w:val="0"/>
      <w:divBdr>
        <w:top w:val="none" w:sz="0" w:space="0" w:color="auto"/>
        <w:left w:val="none" w:sz="0" w:space="0" w:color="auto"/>
        <w:bottom w:val="none" w:sz="0" w:space="0" w:color="auto"/>
        <w:right w:val="none" w:sz="0" w:space="0" w:color="auto"/>
      </w:divBdr>
    </w:div>
    <w:div w:id="886796069">
      <w:marLeft w:val="0"/>
      <w:marRight w:val="0"/>
      <w:marTop w:val="0"/>
      <w:marBottom w:val="0"/>
      <w:divBdr>
        <w:top w:val="none" w:sz="0" w:space="0" w:color="auto"/>
        <w:left w:val="none" w:sz="0" w:space="0" w:color="auto"/>
        <w:bottom w:val="none" w:sz="0" w:space="0" w:color="auto"/>
        <w:right w:val="none" w:sz="0" w:space="0" w:color="auto"/>
      </w:divBdr>
    </w:div>
    <w:div w:id="886796070">
      <w:marLeft w:val="0"/>
      <w:marRight w:val="0"/>
      <w:marTop w:val="0"/>
      <w:marBottom w:val="0"/>
      <w:divBdr>
        <w:top w:val="none" w:sz="0" w:space="0" w:color="auto"/>
        <w:left w:val="none" w:sz="0" w:space="0" w:color="auto"/>
        <w:bottom w:val="none" w:sz="0" w:space="0" w:color="auto"/>
        <w:right w:val="none" w:sz="0" w:space="0" w:color="auto"/>
      </w:divBdr>
    </w:div>
    <w:div w:id="886796072">
      <w:marLeft w:val="0"/>
      <w:marRight w:val="0"/>
      <w:marTop w:val="0"/>
      <w:marBottom w:val="0"/>
      <w:divBdr>
        <w:top w:val="none" w:sz="0" w:space="0" w:color="auto"/>
        <w:left w:val="none" w:sz="0" w:space="0" w:color="auto"/>
        <w:bottom w:val="none" w:sz="0" w:space="0" w:color="auto"/>
        <w:right w:val="none" w:sz="0" w:space="0" w:color="auto"/>
      </w:divBdr>
    </w:div>
    <w:div w:id="886796073">
      <w:marLeft w:val="0"/>
      <w:marRight w:val="0"/>
      <w:marTop w:val="0"/>
      <w:marBottom w:val="0"/>
      <w:divBdr>
        <w:top w:val="none" w:sz="0" w:space="0" w:color="auto"/>
        <w:left w:val="none" w:sz="0" w:space="0" w:color="auto"/>
        <w:bottom w:val="none" w:sz="0" w:space="0" w:color="auto"/>
        <w:right w:val="none" w:sz="0" w:space="0" w:color="auto"/>
      </w:divBdr>
      <w:divsChild>
        <w:div w:id="886796071">
          <w:marLeft w:val="0"/>
          <w:marRight w:val="0"/>
          <w:marTop w:val="0"/>
          <w:marBottom w:val="0"/>
          <w:divBdr>
            <w:top w:val="none" w:sz="0" w:space="0" w:color="auto"/>
            <w:left w:val="none" w:sz="0" w:space="0" w:color="auto"/>
            <w:bottom w:val="none" w:sz="0" w:space="0" w:color="auto"/>
            <w:right w:val="none" w:sz="0" w:space="0" w:color="auto"/>
          </w:divBdr>
        </w:div>
      </w:divsChild>
    </w:div>
    <w:div w:id="88679607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26700;&#38754;\qdii.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qdii.dot</Template>
  <TotalTime>73</TotalTime>
  <Pages>3</Pages>
  <Words>981</Words>
  <Characters>5597</Characters>
  <Application>Microsoft Office Word</Application>
  <DocSecurity>0</DocSecurity>
  <Lines>46</Lines>
  <Paragraphs>13</Paragraphs>
  <ScaleCrop>false</ScaleCrop>
  <Company>TRT. Ltd. Co.</Company>
  <LinksUpToDate>false</LinksUpToDate>
  <CharactersWithSpaces>6565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bonnieliu</dc:creator>
  <cp:lastModifiedBy>李维</cp:lastModifiedBy>
  <cp:revision>114</cp:revision>
  <cp:lastPrinted>2019-10-16T13:57:00Z</cp:lastPrinted>
  <dcterms:created xsi:type="dcterms:W3CDTF">2013-08-01T05:26:00Z</dcterms:created>
  <dcterms:modified xsi:type="dcterms:W3CDTF">2019-10-16T13:57:00Z</dcterms:modified>
</cp:coreProperties>
</file>