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易方达创业板交易型开放式指数证券投资基金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4376FB" w:rsidRDefault="0069271E">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4376FB" w:rsidRDefault="0069271E">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4376FB" w:rsidRDefault="0069271E">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w:t>
      </w:r>
      <w:r>
        <w:rPr>
          <w:color w:val="000000"/>
          <w:sz w:val="24"/>
          <w:szCs w:val="24"/>
        </w:rPr>
        <w:t>利。</w:t>
      </w:r>
      <w:r>
        <w:rPr>
          <w:color w:val="000000"/>
          <w:sz w:val="24"/>
          <w:szCs w:val="24"/>
        </w:rPr>
        <w:t xml:space="preserve"> </w:t>
      </w:r>
    </w:p>
    <w:p w:rsidR="004376FB" w:rsidRDefault="0069271E">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4376FB" w:rsidRDefault="0069271E">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易方达创业板</w:t>
            </w:r>
            <w:r w:rsidRPr="00232B03">
              <w:rPr>
                <w:color w:val="000000"/>
                <w:kern w:val="0"/>
                <w:sz w:val="24"/>
                <w:szCs w:val="24"/>
              </w:rPr>
              <w:t>ETF</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创业板</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159915</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159915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交易型开放式（</w:t>
            </w:r>
            <w:r w:rsidRPr="00232B03">
              <w:rPr>
                <w:color w:val="000000"/>
                <w:kern w:val="0"/>
                <w:sz w:val="24"/>
                <w:szCs w:val="24"/>
              </w:rPr>
              <w:t>ETF</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2011</w:t>
            </w:r>
            <w:r w:rsidRPr="00232B03">
              <w:rPr>
                <w:color w:val="000000"/>
                <w:kern w:val="0"/>
                <w:sz w:val="24"/>
                <w:szCs w:val="24"/>
              </w:rPr>
              <w:t>年</w:t>
            </w:r>
            <w:r w:rsidRPr="00232B03">
              <w:rPr>
                <w:color w:val="000000"/>
                <w:kern w:val="0"/>
                <w:sz w:val="24"/>
                <w:szCs w:val="24"/>
              </w:rPr>
              <w:t>9</w:t>
            </w:r>
            <w:r w:rsidRPr="00232B03">
              <w:rPr>
                <w:color w:val="000000"/>
                <w:kern w:val="0"/>
                <w:sz w:val="24"/>
                <w:szCs w:val="24"/>
              </w:rPr>
              <w:t>月</w:t>
            </w:r>
            <w:r w:rsidRPr="00232B03">
              <w:rPr>
                <w:color w:val="000000"/>
                <w:kern w:val="0"/>
                <w:sz w:val="24"/>
                <w:szCs w:val="24"/>
              </w:rPr>
              <w:t>20</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12,317,825,673.00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紧密跟踪标的指数，追求跟踪偏离度及跟踪误差的最小化。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本基金采取完全复制法进行投资，即按照创业板指数的成份股组成及权重构建股票投资组合。但是当指数编制方法变更、成份股发生变更、成份股权重由于自由流通量调整而发生变化、成份股派发现金</w:t>
            </w:r>
            <w:r w:rsidRPr="00232B03">
              <w:rPr>
                <w:color w:val="000000"/>
                <w:kern w:val="0"/>
                <w:sz w:val="24"/>
                <w:szCs w:val="24"/>
              </w:rPr>
              <w:lastRenderedPageBreak/>
              <w:t>股息、配股及增发、股票长期停牌、市场流动性不足等情况发生时，基金管理人将对投资组合进行优化，尽量降低跟踪误差。本基金力争将日均跟踪偏离度控制在</w:t>
            </w:r>
            <w:r w:rsidRPr="00232B03">
              <w:rPr>
                <w:color w:val="000000"/>
                <w:kern w:val="0"/>
                <w:sz w:val="24"/>
                <w:szCs w:val="24"/>
              </w:rPr>
              <w:t>0.2%</w:t>
            </w:r>
            <w:r w:rsidRPr="00232B03">
              <w:rPr>
                <w:color w:val="000000"/>
                <w:kern w:val="0"/>
                <w:sz w:val="24"/>
                <w:szCs w:val="24"/>
              </w:rPr>
              <w:t>以内</w:t>
            </w:r>
            <w:r w:rsidRPr="00232B03">
              <w:rPr>
                <w:color w:val="000000"/>
                <w:kern w:val="0"/>
                <w:sz w:val="24"/>
                <w:szCs w:val="24"/>
              </w:rPr>
              <w:t>,</w:t>
            </w:r>
            <w:r w:rsidRPr="00232B03">
              <w:rPr>
                <w:color w:val="000000"/>
                <w:kern w:val="0"/>
                <w:sz w:val="24"/>
                <w:szCs w:val="24"/>
              </w:rPr>
              <w:t>年化跟踪误差控制在</w:t>
            </w:r>
            <w:r w:rsidRPr="00232B03">
              <w:rPr>
                <w:color w:val="000000"/>
                <w:kern w:val="0"/>
                <w:sz w:val="24"/>
                <w:szCs w:val="24"/>
              </w:rPr>
              <w:t>2%</w:t>
            </w:r>
            <w:r w:rsidRPr="00232B03">
              <w:rPr>
                <w:color w:val="000000"/>
                <w:kern w:val="0"/>
                <w:sz w:val="24"/>
                <w:szCs w:val="24"/>
              </w:rPr>
              <w:t>以内。本基金可以参与股指期货交易，但必须根据风险管理的原则，以套期保值为目的。</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创业板指数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本基金属股票型基金，预期风险与收益水平高于混合基金、债券基金与货币市场基金。本基金为指数型基金，采用完全复制法跟踪标的指数的表现，具有与标的指数相似的风险收益特征。</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515,820,964.08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1,807,601,170.45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0.1237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19,300,628,594.94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1.5669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4376FB" w:rsidRDefault="0069271E">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4376FB" w:rsidRDefault="0069271E">
      <w:pPr>
        <w:spacing w:line="360" w:lineRule="auto"/>
        <w:ind w:firstLineChars="200" w:firstLine="480"/>
        <w:rPr>
          <w:color w:val="000000"/>
          <w:sz w:val="24"/>
          <w:szCs w:val="24"/>
        </w:rPr>
      </w:pPr>
      <w:r>
        <w:rPr>
          <w:color w:val="000000"/>
          <w:sz w:val="24"/>
        </w:rPr>
        <w:t>2.</w:t>
      </w:r>
      <w:r>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32B03" w:rsidRDefault="00392044" w:rsidP="00232B03">
      <w:pPr>
        <w:spacing w:line="360" w:lineRule="auto"/>
        <w:ind w:firstLineChars="200" w:firstLine="480"/>
        <w:rPr>
          <w:color w:val="000000"/>
          <w:sz w:val="24"/>
          <w:szCs w:val="24"/>
        </w:rPr>
      </w:pPr>
      <w:r w:rsidRPr="006506EF">
        <w:rPr>
          <w:color w:val="000000"/>
          <w:sz w:val="24"/>
        </w:rPr>
        <w:t>3.</w:t>
      </w:r>
      <w:r w:rsidRPr="006506EF">
        <w:rPr>
          <w:color w:val="000000"/>
          <w:sz w:val="24"/>
        </w:rPr>
        <w:t>本基金已于</w:t>
      </w:r>
      <w:r w:rsidRPr="006506EF">
        <w:rPr>
          <w:color w:val="000000"/>
          <w:sz w:val="24"/>
        </w:rPr>
        <w:t xml:space="preserve">2011 </w:t>
      </w:r>
      <w:r w:rsidRPr="006506EF">
        <w:rPr>
          <w:color w:val="000000"/>
          <w:sz w:val="24"/>
        </w:rPr>
        <w:t>年</w:t>
      </w:r>
      <w:r w:rsidRPr="006506EF">
        <w:rPr>
          <w:color w:val="000000"/>
          <w:sz w:val="24"/>
        </w:rPr>
        <w:t>11</w:t>
      </w:r>
      <w:r w:rsidRPr="006506EF">
        <w:rPr>
          <w:color w:val="000000"/>
          <w:sz w:val="24"/>
        </w:rPr>
        <w:t>月</w:t>
      </w:r>
      <w:r w:rsidRPr="006506EF">
        <w:rPr>
          <w:color w:val="000000"/>
          <w:sz w:val="24"/>
        </w:rPr>
        <w:t xml:space="preserve">30 </w:t>
      </w:r>
      <w:r w:rsidRPr="006506EF">
        <w:rPr>
          <w:color w:val="000000"/>
          <w:sz w:val="24"/>
        </w:rPr>
        <w:t>日进行了基金份额折算，折算比例为</w:t>
      </w:r>
      <w:r w:rsidRPr="006506EF">
        <w:rPr>
          <w:color w:val="000000"/>
          <w:sz w:val="24"/>
        </w:rPr>
        <w:t>1.14558776</w:t>
      </w:r>
      <w:r w:rsidRPr="006506EF">
        <w:rPr>
          <w:color w:val="000000"/>
          <w:sz w:val="24"/>
        </w:rPr>
        <w:t>。</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4376FB">
        <w:tc>
          <w:tcPr>
            <w:tcW w:w="1395" w:type="dxa"/>
            <w:vAlign w:val="center"/>
          </w:tcPr>
          <w:p w:rsidR="004376FB" w:rsidRDefault="0069271E">
            <w:pPr>
              <w:jc w:val="left"/>
            </w:pPr>
            <w:r>
              <w:rPr>
                <w:color w:val="000000"/>
                <w:kern w:val="0"/>
                <w:sz w:val="24"/>
                <w:szCs w:val="24"/>
              </w:rPr>
              <w:t>过去三个月</w:t>
            </w:r>
          </w:p>
        </w:tc>
        <w:tc>
          <w:tcPr>
            <w:tcW w:w="1092" w:type="dxa"/>
            <w:vAlign w:val="center"/>
          </w:tcPr>
          <w:p w:rsidR="004376FB" w:rsidRDefault="0069271E">
            <w:pPr>
              <w:jc w:val="center"/>
            </w:pPr>
            <w:r>
              <w:rPr>
                <w:color w:val="000000"/>
                <w:kern w:val="0"/>
                <w:sz w:val="24"/>
                <w:szCs w:val="24"/>
              </w:rPr>
              <w:t>7.66%</w:t>
            </w:r>
          </w:p>
        </w:tc>
        <w:tc>
          <w:tcPr>
            <w:tcW w:w="1161" w:type="dxa"/>
            <w:vAlign w:val="center"/>
          </w:tcPr>
          <w:p w:rsidR="004376FB" w:rsidRDefault="0069271E">
            <w:pPr>
              <w:jc w:val="center"/>
            </w:pPr>
            <w:r>
              <w:rPr>
                <w:color w:val="000000"/>
                <w:kern w:val="0"/>
                <w:sz w:val="24"/>
                <w:szCs w:val="24"/>
              </w:rPr>
              <w:t>1.34%</w:t>
            </w:r>
          </w:p>
        </w:tc>
        <w:tc>
          <w:tcPr>
            <w:tcW w:w="1181" w:type="dxa"/>
            <w:vAlign w:val="center"/>
          </w:tcPr>
          <w:p w:rsidR="004376FB" w:rsidRDefault="0069271E">
            <w:pPr>
              <w:jc w:val="center"/>
            </w:pPr>
            <w:r>
              <w:rPr>
                <w:color w:val="000000"/>
                <w:kern w:val="0"/>
                <w:sz w:val="24"/>
                <w:szCs w:val="24"/>
              </w:rPr>
              <w:t>7.68%</w:t>
            </w:r>
          </w:p>
        </w:tc>
        <w:tc>
          <w:tcPr>
            <w:tcW w:w="1188" w:type="dxa"/>
            <w:vAlign w:val="center"/>
          </w:tcPr>
          <w:p w:rsidR="004376FB" w:rsidRDefault="0069271E">
            <w:pPr>
              <w:jc w:val="center"/>
            </w:pPr>
            <w:r>
              <w:rPr>
                <w:color w:val="000000"/>
                <w:kern w:val="0"/>
                <w:sz w:val="24"/>
                <w:szCs w:val="24"/>
              </w:rPr>
              <w:t>1.34%</w:t>
            </w:r>
          </w:p>
        </w:tc>
        <w:tc>
          <w:tcPr>
            <w:tcW w:w="1199" w:type="dxa"/>
            <w:vAlign w:val="center"/>
          </w:tcPr>
          <w:p w:rsidR="004376FB" w:rsidRDefault="0069271E">
            <w:pPr>
              <w:jc w:val="center"/>
            </w:pPr>
            <w:r>
              <w:rPr>
                <w:color w:val="000000"/>
                <w:kern w:val="0"/>
                <w:sz w:val="24"/>
                <w:szCs w:val="24"/>
              </w:rPr>
              <w:t>-0.02%</w:t>
            </w:r>
          </w:p>
        </w:tc>
        <w:tc>
          <w:tcPr>
            <w:tcW w:w="1204" w:type="dxa"/>
            <w:vAlign w:val="center"/>
          </w:tcPr>
          <w:p w:rsidR="004376FB" w:rsidRDefault="0069271E">
            <w:pPr>
              <w:jc w:val="center"/>
            </w:pPr>
            <w:r>
              <w:rPr>
                <w:color w:val="000000"/>
                <w:kern w:val="0"/>
                <w:sz w:val="24"/>
                <w:szCs w:val="24"/>
              </w:rPr>
              <w:t>0.00%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易方达创业板交易型开放式指数证券投资基金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2011</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20</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69271E"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79.50%</w:t>
      </w:r>
      <w:r w:rsidRPr="006C56AA">
        <w:rPr>
          <w:color w:val="000000"/>
          <w:sz w:val="24"/>
          <w:szCs w:val="24"/>
        </w:rPr>
        <w:t>，同期业绩比较基准收益率为</w:t>
      </w:r>
      <w:r w:rsidRPr="006C56AA">
        <w:rPr>
          <w:color w:val="000000"/>
          <w:sz w:val="24"/>
          <w:szCs w:val="24"/>
        </w:rPr>
        <w:t>90.42%</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4376FB">
        <w:tc>
          <w:tcPr>
            <w:tcW w:w="567" w:type="dxa"/>
            <w:vAlign w:val="center"/>
          </w:tcPr>
          <w:p w:rsidR="004376FB" w:rsidRDefault="0069271E">
            <w:pPr>
              <w:jc w:val="center"/>
            </w:pPr>
            <w:r>
              <w:rPr>
                <w:color w:val="000000"/>
                <w:sz w:val="24"/>
              </w:rPr>
              <w:t>成曦</w:t>
            </w:r>
          </w:p>
        </w:tc>
        <w:tc>
          <w:tcPr>
            <w:tcW w:w="2835" w:type="dxa"/>
            <w:vAlign w:val="center"/>
          </w:tcPr>
          <w:p w:rsidR="004376FB" w:rsidRDefault="0069271E">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（原易方达中小板指数分级证券投资基金）的基金经理、易方达原油证券投资基金</w:t>
            </w:r>
            <w:r>
              <w:rPr>
                <w:color w:val="000000"/>
                <w:sz w:val="24"/>
              </w:rPr>
              <w:t>(QDII)</w:t>
            </w:r>
            <w:r>
              <w:rPr>
                <w:color w:val="000000"/>
                <w:sz w:val="24"/>
              </w:rPr>
              <w:t>的基金经理、易方达银行指数分级证券投资基金的基金经理、易方达生物科技指数分级证券投资基金的基金经理、易方达深证成指交易型开放式指数证券投资基金联接基金的基金经理（自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w:t>
            </w:r>
            <w:r>
              <w:rPr>
                <w:color w:val="000000"/>
                <w:sz w:val="24"/>
              </w:rPr>
              <w:t>的基金经理、易方达深证</w:t>
            </w:r>
            <w:r>
              <w:rPr>
                <w:color w:val="000000"/>
                <w:sz w:val="24"/>
              </w:rPr>
              <w:t>100</w:t>
            </w:r>
            <w:r>
              <w:rPr>
                <w:color w:val="000000"/>
                <w:sz w:val="24"/>
              </w:rPr>
              <w:t>交易型开放式指数基金的基金经理、易方达上证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恒生中国企业交易型开放式指数证券投资基金联接基金的基金经理、易方达恒生中国企业交易型开放式指数证券投资基金的基金经理、易方达创业板交易型开放式指数证券投资基金联接基金的基金经理、易方达并购重组指数分级证券投资基金的基金经理、易方达</w:t>
            </w:r>
            <w:r>
              <w:rPr>
                <w:color w:val="000000"/>
                <w:sz w:val="24"/>
              </w:rPr>
              <w:t>MSCI</w:t>
            </w:r>
            <w:r>
              <w:rPr>
                <w:color w:val="000000"/>
                <w:sz w:val="24"/>
              </w:rPr>
              <w:t>中国</w:t>
            </w:r>
            <w:r>
              <w:rPr>
                <w:color w:val="000000"/>
                <w:sz w:val="24"/>
              </w:rPr>
              <w:t>A</w:t>
            </w:r>
            <w:r>
              <w:rPr>
                <w:color w:val="000000"/>
                <w:sz w:val="24"/>
              </w:rPr>
              <w:t>股国际通交易型开放式指</w:t>
            </w:r>
            <w:r>
              <w:rPr>
                <w:color w:val="000000"/>
                <w:sz w:val="24"/>
              </w:rPr>
              <w:t>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851" w:type="dxa"/>
            <w:vAlign w:val="center"/>
          </w:tcPr>
          <w:p w:rsidR="004376FB" w:rsidRDefault="0069271E">
            <w:pPr>
              <w:jc w:val="center"/>
            </w:pPr>
            <w:r>
              <w:rPr>
                <w:color w:val="000000"/>
                <w:sz w:val="24"/>
              </w:rPr>
              <w:t>2016-05-07</w:t>
            </w:r>
          </w:p>
        </w:tc>
        <w:tc>
          <w:tcPr>
            <w:tcW w:w="850" w:type="dxa"/>
            <w:vAlign w:val="center"/>
          </w:tcPr>
          <w:p w:rsidR="004376FB" w:rsidRDefault="0069271E">
            <w:pPr>
              <w:jc w:val="center"/>
            </w:pPr>
            <w:r>
              <w:rPr>
                <w:color w:val="000000"/>
                <w:sz w:val="24"/>
              </w:rPr>
              <w:t>-</w:t>
            </w:r>
          </w:p>
        </w:tc>
        <w:tc>
          <w:tcPr>
            <w:tcW w:w="851" w:type="dxa"/>
            <w:vAlign w:val="center"/>
          </w:tcPr>
          <w:p w:rsidR="004376FB" w:rsidRDefault="0069271E">
            <w:pPr>
              <w:jc w:val="center"/>
            </w:pPr>
            <w:r>
              <w:rPr>
                <w:color w:val="000000"/>
                <w:sz w:val="24"/>
              </w:rPr>
              <w:t>11</w:t>
            </w:r>
            <w:r>
              <w:rPr>
                <w:color w:val="000000"/>
                <w:sz w:val="24"/>
              </w:rPr>
              <w:t>年</w:t>
            </w:r>
          </w:p>
        </w:tc>
        <w:tc>
          <w:tcPr>
            <w:tcW w:w="2977" w:type="dxa"/>
            <w:vAlign w:val="center"/>
          </w:tcPr>
          <w:p w:rsidR="004376FB" w:rsidRDefault="0069271E">
            <w:r>
              <w:rPr>
                <w:color w:val="000000"/>
                <w:sz w:val="24"/>
              </w:rPr>
              <w:t>硕士研究生，曾任华泰联合证券资产管理部研究员，易方达基金管理有限公司集中交易室交易员、指数与量化投资部指数基金运作专员、基金经理助理。</w:t>
            </w:r>
          </w:p>
        </w:tc>
      </w:tr>
      <w:tr w:rsidR="004376FB">
        <w:tc>
          <w:tcPr>
            <w:tcW w:w="567" w:type="dxa"/>
            <w:vAlign w:val="center"/>
          </w:tcPr>
          <w:p w:rsidR="004376FB" w:rsidRDefault="0069271E">
            <w:pPr>
              <w:jc w:val="center"/>
            </w:pPr>
            <w:r>
              <w:rPr>
                <w:color w:val="000000"/>
                <w:sz w:val="24"/>
              </w:rPr>
              <w:t>刘树荣</w:t>
            </w:r>
          </w:p>
        </w:tc>
        <w:tc>
          <w:tcPr>
            <w:tcW w:w="2835" w:type="dxa"/>
            <w:vAlign w:val="center"/>
          </w:tcPr>
          <w:p w:rsidR="004376FB" w:rsidRDefault="0069271E">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（原易方达中小板指数分级证券投资基金）的基金经理、易方达银行指数分级证券投资基金的基金经理、易方达香港恒生综合小型股指数证券投资基金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w:t>
            </w:r>
            <w:r>
              <w:rPr>
                <w:color w:val="000000"/>
                <w:sz w:val="24"/>
              </w:rPr>
              <w:t>投资基金联接基金的基金经理、易方达深证</w:t>
            </w:r>
            <w:r>
              <w:rPr>
                <w:color w:val="000000"/>
                <w:sz w:val="24"/>
              </w:rPr>
              <w:t>100</w:t>
            </w:r>
            <w:r>
              <w:rPr>
                <w:color w:val="000000"/>
                <w:sz w:val="24"/>
              </w:rPr>
              <w:t>交易型开放式指数基金的基金经理、易方达上证中盘交易型开放式指数证券投资基金联接基金的基金经理、易方达上证中盘交易型开放式指数证券投资基金的基金经理、易方达创业板交易型开放式指数证券投资基金联接基金的基金经理、易方达并购重组指数分级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的基</w:t>
            </w:r>
            <w:r>
              <w:rPr>
                <w:color w:val="000000"/>
                <w:sz w:val="24"/>
              </w:rPr>
              <w:t>金经理</w:t>
            </w:r>
          </w:p>
        </w:tc>
        <w:tc>
          <w:tcPr>
            <w:tcW w:w="851" w:type="dxa"/>
            <w:vAlign w:val="center"/>
          </w:tcPr>
          <w:p w:rsidR="004376FB" w:rsidRDefault="0069271E">
            <w:pPr>
              <w:jc w:val="center"/>
            </w:pPr>
            <w:r>
              <w:rPr>
                <w:color w:val="000000"/>
                <w:sz w:val="24"/>
              </w:rPr>
              <w:t>2017-07-18</w:t>
            </w:r>
          </w:p>
        </w:tc>
        <w:tc>
          <w:tcPr>
            <w:tcW w:w="850" w:type="dxa"/>
            <w:vAlign w:val="center"/>
          </w:tcPr>
          <w:p w:rsidR="004376FB" w:rsidRDefault="0069271E">
            <w:pPr>
              <w:jc w:val="center"/>
            </w:pPr>
            <w:r>
              <w:rPr>
                <w:color w:val="000000"/>
                <w:sz w:val="24"/>
              </w:rPr>
              <w:t>-</w:t>
            </w:r>
          </w:p>
        </w:tc>
        <w:tc>
          <w:tcPr>
            <w:tcW w:w="851" w:type="dxa"/>
            <w:vAlign w:val="center"/>
          </w:tcPr>
          <w:p w:rsidR="004376FB" w:rsidRDefault="0069271E">
            <w:pPr>
              <w:jc w:val="center"/>
            </w:pPr>
            <w:r>
              <w:rPr>
                <w:color w:val="000000"/>
                <w:sz w:val="24"/>
              </w:rPr>
              <w:t>12</w:t>
            </w:r>
            <w:r>
              <w:rPr>
                <w:color w:val="000000"/>
                <w:sz w:val="24"/>
              </w:rPr>
              <w:t>年</w:t>
            </w:r>
          </w:p>
        </w:tc>
        <w:tc>
          <w:tcPr>
            <w:tcW w:w="2977" w:type="dxa"/>
            <w:vAlign w:val="center"/>
          </w:tcPr>
          <w:p w:rsidR="004376FB" w:rsidRDefault="0069271E">
            <w:r>
              <w:rPr>
                <w:color w:val="000000"/>
                <w:sz w:val="24"/>
              </w:rPr>
              <w:t>硕士研究生，曾任招商银行资产托管部基金会计，易方达基金管理有限公司核算部基金核算专员、指数与量化投资部运作支持专员、基金经理助理。</w:t>
            </w:r>
          </w:p>
        </w:tc>
      </w:tr>
    </w:tbl>
    <w:p w:rsidR="004376FB" w:rsidRDefault="0069271E">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4376FB" w:rsidRDefault="0069271E">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4376FB" w:rsidRDefault="0069271E">
      <w:pPr>
        <w:spacing w:line="360" w:lineRule="auto"/>
        <w:ind w:firstLineChars="200" w:firstLine="480"/>
        <w:rPr>
          <w:color w:val="000000"/>
          <w:sz w:val="24"/>
          <w:szCs w:val="24"/>
        </w:rPr>
      </w:pPr>
      <w:r>
        <w:rPr>
          <w:color w:val="000000"/>
          <w:sz w:val="24"/>
          <w:szCs w:val="24"/>
        </w:rPr>
        <w:t>本基金跟踪的标的指数为创业板指，创业板指由深圳创业板块中市值大、流动性好、最具代表性的</w:t>
      </w:r>
      <w:r>
        <w:rPr>
          <w:color w:val="000000"/>
          <w:sz w:val="24"/>
          <w:szCs w:val="24"/>
        </w:rPr>
        <w:t>100</w:t>
      </w:r>
      <w:r>
        <w:rPr>
          <w:color w:val="000000"/>
          <w:sz w:val="24"/>
          <w:szCs w:val="24"/>
        </w:rPr>
        <w:t>只股票组成。综合反映创业板中最具影响力龙头企业的整体状况，集中体现了业绩高成长，新产业集中的创业板特征。本基金主要采取完全复制法，即完全按照标的指数的成份股组成及其权重构建基金股票投资组合，并根据标的指数成份股及其权重的变动而进行相应调整。</w:t>
      </w:r>
    </w:p>
    <w:p w:rsidR="004376FB" w:rsidRDefault="0069271E">
      <w:pPr>
        <w:spacing w:line="360" w:lineRule="auto"/>
        <w:ind w:firstLineChars="200" w:firstLine="480"/>
        <w:rPr>
          <w:color w:val="000000"/>
          <w:sz w:val="24"/>
          <w:szCs w:val="24"/>
        </w:rPr>
      </w:pPr>
      <w:r>
        <w:rPr>
          <w:color w:val="000000"/>
          <w:sz w:val="24"/>
          <w:szCs w:val="24"/>
        </w:rPr>
        <w:t>2019</w:t>
      </w:r>
      <w:r>
        <w:rPr>
          <w:color w:val="000000"/>
          <w:sz w:val="24"/>
          <w:szCs w:val="24"/>
        </w:rPr>
        <w:t>年第三季度，科创板推出提升了市场对高新技术产业的风险偏好，虽然中美贸易摩擦多有反复，但资金对此已有充分预期。受益于以</w:t>
      </w:r>
      <w:r>
        <w:rPr>
          <w:color w:val="000000"/>
          <w:sz w:val="24"/>
          <w:szCs w:val="24"/>
        </w:rPr>
        <w:t>5G</w:t>
      </w:r>
      <w:r>
        <w:rPr>
          <w:color w:val="000000"/>
          <w:sz w:val="24"/>
          <w:szCs w:val="24"/>
        </w:rPr>
        <w:t>为代表的科技产业的发展，科技行业成为市场热点。尽管</w:t>
      </w:r>
      <w:r>
        <w:rPr>
          <w:color w:val="000000"/>
          <w:sz w:val="24"/>
          <w:szCs w:val="24"/>
        </w:rPr>
        <w:t>在</w:t>
      </w:r>
      <w:r>
        <w:rPr>
          <w:color w:val="000000"/>
          <w:sz w:val="24"/>
          <w:szCs w:val="24"/>
        </w:rPr>
        <w:t>9</w:t>
      </w:r>
      <w:r>
        <w:rPr>
          <w:color w:val="000000"/>
          <w:sz w:val="24"/>
          <w:szCs w:val="24"/>
        </w:rPr>
        <w:t>月后半月，出现了资金获利了结的现象，但市场整体依然在国庆节前表现平稳。</w:t>
      </w:r>
    </w:p>
    <w:p w:rsidR="004376FB" w:rsidRDefault="0069271E">
      <w:pPr>
        <w:spacing w:line="360" w:lineRule="auto"/>
        <w:ind w:firstLineChars="200" w:firstLine="480"/>
        <w:rPr>
          <w:color w:val="000000"/>
          <w:sz w:val="24"/>
          <w:szCs w:val="24"/>
        </w:rPr>
      </w:pPr>
      <w:r>
        <w:rPr>
          <w:color w:val="000000"/>
          <w:sz w:val="24"/>
          <w:szCs w:val="24"/>
        </w:rPr>
        <w:t>报告期内，国内经济数据表现一般，以汽车为代表的消费类产业走低。在资金面上，央行启动了利率</w:t>
      </w:r>
      <w:r>
        <w:rPr>
          <w:color w:val="000000"/>
          <w:sz w:val="24"/>
          <w:szCs w:val="24"/>
        </w:rPr>
        <w:t>LPR</w:t>
      </w:r>
      <w:r>
        <w:rPr>
          <w:color w:val="000000"/>
          <w:sz w:val="24"/>
          <w:szCs w:val="24"/>
        </w:rPr>
        <w:t>改革，推进利率市场化，降低实体经济利率水平，资金在政策引导下，逐渐向实体转移。</w:t>
      </w:r>
    </w:p>
    <w:p w:rsidR="004376FB" w:rsidRDefault="0069271E">
      <w:pPr>
        <w:spacing w:line="360" w:lineRule="auto"/>
        <w:ind w:firstLineChars="200" w:firstLine="480"/>
        <w:rPr>
          <w:color w:val="000000"/>
          <w:sz w:val="24"/>
          <w:szCs w:val="24"/>
        </w:rPr>
      </w:pPr>
      <w:r>
        <w:rPr>
          <w:color w:val="000000"/>
          <w:sz w:val="24"/>
          <w:szCs w:val="24"/>
        </w:rPr>
        <w:t>在经济逐步减速的背景下，企业盈利增长越来越成为驱动股票表现核心因素，估值波动的驱动力相对减弱。投资者要注意挑选具备核心竞争力和充足现金流的公司，这类企业更能扛住经济波动，从行业竞争格局的改变中获利。</w:t>
      </w:r>
    </w:p>
    <w:p w:rsidR="004376FB" w:rsidRDefault="0069271E">
      <w:pPr>
        <w:spacing w:line="360" w:lineRule="auto"/>
        <w:ind w:firstLineChars="200" w:firstLine="480"/>
        <w:rPr>
          <w:color w:val="000000"/>
          <w:sz w:val="24"/>
          <w:szCs w:val="24"/>
        </w:rPr>
      </w:pPr>
      <w:r>
        <w:rPr>
          <w:color w:val="000000"/>
          <w:sz w:val="24"/>
          <w:szCs w:val="24"/>
        </w:rPr>
        <w:t>创业板指数是典型的成长指数，目前成分股平均市值回升至</w:t>
      </w:r>
      <w:r>
        <w:rPr>
          <w:color w:val="000000"/>
          <w:sz w:val="24"/>
          <w:szCs w:val="24"/>
        </w:rPr>
        <w:t>250</w:t>
      </w:r>
      <w:r>
        <w:rPr>
          <w:color w:val="000000"/>
          <w:sz w:val="24"/>
          <w:szCs w:val="24"/>
        </w:rPr>
        <w:t>亿元</w:t>
      </w:r>
      <w:r>
        <w:rPr>
          <w:color w:val="000000"/>
          <w:sz w:val="24"/>
          <w:szCs w:val="24"/>
        </w:rPr>
        <w:t>上下，远高于创业板块平均市值</w:t>
      </w:r>
      <w:r>
        <w:rPr>
          <w:color w:val="000000"/>
          <w:sz w:val="24"/>
          <w:szCs w:val="24"/>
        </w:rPr>
        <w:t>70</w:t>
      </w:r>
      <w:r>
        <w:rPr>
          <w:color w:val="000000"/>
          <w:sz w:val="24"/>
          <w:szCs w:val="24"/>
        </w:rPr>
        <w:t>亿，可视作创业板块中的优质蓝筹组合。其权重前</w:t>
      </w:r>
      <w:r>
        <w:rPr>
          <w:color w:val="000000"/>
          <w:sz w:val="24"/>
          <w:szCs w:val="24"/>
        </w:rPr>
        <w:t>4</w:t>
      </w:r>
      <w:r>
        <w:rPr>
          <w:color w:val="000000"/>
          <w:sz w:val="24"/>
          <w:szCs w:val="24"/>
        </w:rPr>
        <w:t>个行业分别为电子、传媒、医药生物、计算机，合计超过</w:t>
      </w:r>
      <w:r>
        <w:rPr>
          <w:color w:val="000000"/>
          <w:sz w:val="24"/>
          <w:szCs w:val="24"/>
        </w:rPr>
        <w:t>60%</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基金运作层面，报告期内，本基金严守基金合同认真对待投资者申购、赎回以及成分股调整事项，保障基金的正常运作，基金跟踪误差以及日均偏离度等指标控制在合同规定范围之内。</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4376FB" w:rsidRDefault="0069271E">
      <w:pPr>
        <w:spacing w:line="360" w:lineRule="auto"/>
        <w:ind w:firstLineChars="200" w:firstLine="480"/>
        <w:rPr>
          <w:color w:val="000000"/>
          <w:sz w:val="24"/>
          <w:szCs w:val="24"/>
        </w:rPr>
      </w:pPr>
      <w:r>
        <w:rPr>
          <w:color w:val="000000"/>
          <w:sz w:val="24"/>
          <w:szCs w:val="24"/>
        </w:rPr>
        <w:t>截至报告期末，本基金份额净值为</w:t>
      </w:r>
      <w:r>
        <w:rPr>
          <w:color w:val="000000"/>
          <w:sz w:val="24"/>
          <w:szCs w:val="24"/>
        </w:rPr>
        <w:t>1.5669</w:t>
      </w:r>
      <w:r>
        <w:rPr>
          <w:color w:val="000000"/>
          <w:sz w:val="24"/>
          <w:szCs w:val="24"/>
        </w:rPr>
        <w:t>元，本报告期份额净值增长率为</w:t>
      </w:r>
      <w:r>
        <w:rPr>
          <w:color w:val="000000"/>
          <w:sz w:val="24"/>
          <w:szCs w:val="24"/>
        </w:rPr>
        <w:t>7.66%</w:t>
      </w:r>
      <w:r>
        <w:rPr>
          <w:color w:val="000000"/>
          <w:sz w:val="24"/>
          <w:szCs w:val="24"/>
        </w:rPr>
        <w:t>，同期业绩比较基准收益率为</w:t>
      </w:r>
      <w:r>
        <w:rPr>
          <w:color w:val="000000"/>
          <w:sz w:val="24"/>
          <w:szCs w:val="24"/>
        </w:rPr>
        <w:t>7.68%</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本报告期，本基金日跟踪偏离度的均值为</w:t>
      </w:r>
      <w:r w:rsidRPr="006C56AA">
        <w:rPr>
          <w:color w:val="000000"/>
          <w:sz w:val="24"/>
          <w:szCs w:val="24"/>
        </w:rPr>
        <w:t>0.00%</w:t>
      </w:r>
      <w:r w:rsidRPr="006C56AA">
        <w:rPr>
          <w:color w:val="000000"/>
          <w:sz w:val="24"/>
          <w:szCs w:val="24"/>
        </w:rPr>
        <w:t>，年化跟踪误差</w:t>
      </w:r>
      <w:r w:rsidRPr="006C56AA">
        <w:rPr>
          <w:color w:val="000000"/>
          <w:sz w:val="24"/>
          <w:szCs w:val="24"/>
        </w:rPr>
        <w:t>0.11%</w:t>
      </w:r>
      <w:r w:rsidRPr="006C56AA">
        <w:rPr>
          <w:color w:val="000000"/>
          <w:sz w:val="24"/>
          <w:szCs w:val="24"/>
        </w:rPr>
        <w:t>，在合同规定的控制范围之内。</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19,268,991,904.09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99.77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19,268,991,904.09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99.77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34,022,183.49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0.18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10,915,544.41</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0.06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19,313,929,631.99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注：上表中的股票投资项含可退替代款估值增值</w:t>
      </w:r>
      <w:r w:rsidRPr="006C56AA">
        <w:rPr>
          <w:color w:val="000000"/>
          <w:sz w:val="24"/>
          <w:szCs w:val="24"/>
        </w:rPr>
        <w:t>,</w:t>
      </w:r>
      <w:r w:rsidRPr="006C56AA">
        <w:rPr>
          <w:color w:val="000000"/>
          <w:sz w:val="24"/>
          <w:szCs w:val="24"/>
        </w:rPr>
        <w:t>而</w:t>
      </w:r>
      <w:r w:rsidRPr="006C56AA">
        <w:rPr>
          <w:color w:val="000000"/>
          <w:sz w:val="24"/>
          <w:szCs w:val="24"/>
        </w:rPr>
        <w:t>5.2</w:t>
      </w:r>
      <w:r w:rsidRPr="006C56AA">
        <w:rPr>
          <w:color w:val="000000"/>
          <w:sz w:val="24"/>
          <w:szCs w:val="24"/>
        </w:rPr>
        <w:t>的合计项不含可退替代款估值增值。</w:t>
      </w:r>
      <w:r w:rsidRPr="006C56AA">
        <w:rPr>
          <w:color w:val="000000"/>
          <w:sz w:val="24"/>
          <w:szCs w:val="24"/>
        </w:rPr>
        <w:t xml:space="preserve"> </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2,119,111,688.98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10.98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9,497,136,553.92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49.21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2,139,240.40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4,687,229,513.63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24.29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38,266.20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158,011,971.93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0.82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410,475,446.36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241,492,645.98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1,253,788,584.58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6.50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899,568,619.11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4.66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19,268,992,531.09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99.84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4376FB">
        <w:tc>
          <w:tcPr>
            <w:tcW w:w="851" w:type="dxa"/>
            <w:vAlign w:val="center"/>
          </w:tcPr>
          <w:p w:rsidR="004376FB" w:rsidRDefault="0069271E">
            <w:pPr>
              <w:jc w:val="center"/>
            </w:pPr>
            <w:r>
              <w:rPr>
                <w:color w:val="000000"/>
                <w:kern w:val="0"/>
                <w:sz w:val="24"/>
                <w:szCs w:val="24"/>
              </w:rPr>
              <w:t>1</w:t>
            </w:r>
          </w:p>
        </w:tc>
        <w:tc>
          <w:tcPr>
            <w:tcW w:w="1276" w:type="dxa"/>
            <w:vAlign w:val="center"/>
          </w:tcPr>
          <w:p w:rsidR="004376FB" w:rsidRDefault="0069271E">
            <w:pPr>
              <w:jc w:val="center"/>
            </w:pPr>
            <w:r>
              <w:rPr>
                <w:color w:val="000000"/>
                <w:kern w:val="0"/>
                <w:sz w:val="24"/>
                <w:szCs w:val="24"/>
              </w:rPr>
              <w:t>300498</w:t>
            </w:r>
          </w:p>
        </w:tc>
        <w:tc>
          <w:tcPr>
            <w:tcW w:w="1418" w:type="dxa"/>
            <w:vAlign w:val="center"/>
          </w:tcPr>
          <w:p w:rsidR="004376FB" w:rsidRDefault="0069271E">
            <w:pPr>
              <w:jc w:val="center"/>
            </w:pPr>
            <w:r>
              <w:rPr>
                <w:color w:val="000000"/>
                <w:kern w:val="0"/>
                <w:sz w:val="24"/>
                <w:szCs w:val="24"/>
              </w:rPr>
              <w:t>温氏股份</w:t>
            </w:r>
          </w:p>
        </w:tc>
        <w:tc>
          <w:tcPr>
            <w:tcW w:w="1701" w:type="dxa"/>
            <w:vAlign w:val="center"/>
          </w:tcPr>
          <w:p w:rsidR="004376FB" w:rsidRDefault="0069271E">
            <w:pPr>
              <w:jc w:val="right"/>
            </w:pPr>
            <w:r>
              <w:rPr>
                <w:color w:val="000000"/>
                <w:kern w:val="0"/>
                <w:sz w:val="24"/>
                <w:szCs w:val="24"/>
              </w:rPr>
              <w:t>56,996,011</w:t>
            </w:r>
          </w:p>
        </w:tc>
        <w:tc>
          <w:tcPr>
            <w:tcW w:w="1984" w:type="dxa"/>
            <w:vAlign w:val="center"/>
          </w:tcPr>
          <w:p w:rsidR="004376FB" w:rsidRDefault="0069271E">
            <w:pPr>
              <w:jc w:val="right"/>
            </w:pPr>
            <w:r>
              <w:rPr>
                <w:color w:val="000000"/>
                <w:kern w:val="0"/>
                <w:sz w:val="24"/>
                <w:szCs w:val="24"/>
              </w:rPr>
              <w:t>2,119,111,688.98</w:t>
            </w:r>
          </w:p>
        </w:tc>
        <w:tc>
          <w:tcPr>
            <w:tcW w:w="1559" w:type="dxa"/>
            <w:vAlign w:val="center"/>
          </w:tcPr>
          <w:p w:rsidR="004376FB" w:rsidRDefault="0069271E">
            <w:pPr>
              <w:jc w:val="right"/>
            </w:pPr>
            <w:r>
              <w:rPr>
                <w:color w:val="000000"/>
                <w:kern w:val="0"/>
                <w:sz w:val="24"/>
                <w:szCs w:val="24"/>
              </w:rPr>
              <w:t>10.98</w:t>
            </w:r>
          </w:p>
        </w:tc>
      </w:tr>
      <w:tr w:rsidR="004376FB">
        <w:tc>
          <w:tcPr>
            <w:tcW w:w="851" w:type="dxa"/>
            <w:vAlign w:val="center"/>
          </w:tcPr>
          <w:p w:rsidR="004376FB" w:rsidRDefault="0069271E">
            <w:pPr>
              <w:jc w:val="center"/>
            </w:pPr>
            <w:r>
              <w:rPr>
                <w:color w:val="000000"/>
                <w:kern w:val="0"/>
                <w:sz w:val="24"/>
                <w:szCs w:val="24"/>
              </w:rPr>
              <w:t>2</w:t>
            </w:r>
          </w:p>
        </w:tc>
        <w:tc>
          <w:tcPr>
            <w:tcW w:w="1276" w:type="dxa"/>
            <w:vAlign w:val="center"/>
          </w:tcPr>
          <w:p w:rsidR="004376FB" w:rsidRDefault="0069271E">
            <w:pPr>
              <w:jc w:val="center"/>
            </w:pPr>
            <w:r>
              <w:rPr>
                <w:color w:val="000000"/>
                <w:kern w:val="0"/>
                <w:sz w:val="24"/>
                <w:szCs w:val="24"/>
              </w:rPr>
              <w:t>300059</w:t>
            </w:r>
          </w:p>
        </w:tc>
        <w:tc>
          <w:tcPr>
            <w:tcW w:w="1418" w:type="dxa"/>
            <w:vAlign w:val="center"/>
          </w:tcPr>
          <w:p w:rsidR="004376FB" w:rsidRDefault="0069271E">
            <w:pPr>
              <w:jc w:val="center"/>
            </w:pPr>
            <w:r>
              <w:rPr>
                <w:color w:val="000000"/>
                <w:kern w:val="0"/>
                <w:sz w:val="24"/>
                <w:szCs w:val="24"/>
              </w:rPr>
              <w:t>东方财富</w:t>
            </w:r>
          </w:p>
        </w:tc>
        <w:tc>
          <w:tcPr>
            <w:tcW w:w="1701" w:type="dxa"/>
            <w:vAlign w:val="center"/>
          </w:tcPr>
          <w:p w:rsidR="004376FB" w:rsidRDefault="0069271E">
            <w:pPr>
              <w:jc w:val="right"/>
            </w:pPr>
            <w:r>
              <w:rPr>
                <w:color w:val="000000"/>
                <w:kern w:val="0"/>
                <w:sz w:val="24"/>
                <w:szCs w:val="24"/>
              </w:rPr>
              <w:t>76,053,092</w:t>
            </w:r>
          </w:p>
        </w:tc>
        <w:tc>
          <w:tcPr>
            <w:tcW w:w="1984" w:type="dxa"/>
            <w:vAlign w:val="center"/>
          </w:tcPr>
          <w:p w:rsidR="004376FB" w:rsidRDefault="0069271E">
            <w:pPr>
              <w:jc w:val="right"/>
            </w:pPr>
            <w:r>
              <w:rPr>
                <w:color w:val="000000"/>
                <w:kern w:val="0"/>
                <w:sz w:val="24"/>
                <w:szCs w:val="24"/>
              </w:rPr>
              <w:t>1,124,064,699.76</w:t>
            </w:r>
          </w:p>
        </w:tc>
        <w:tc>
          <w:tcPr>
            <w:tcW w:w="1559" w:type="dxa"/>
            <w:vAlign w:val="center"/>
          </w:tcPr>
          <w:p w:rsidR="004376FB" w:rsidRDefault="0069271E">
            <w:pPr>
              <w:jc w:val="right"/>
            </w:pPr>
            <w:r>
              <w:rPr>
                <w:color w:val="000000"/>
                <w:kern w:val="0"/>
                <w:sz w:val="24"/>
                <w:szCs w:val="24"/>
              </w:rPr>
              <w:t>5.82</w:t>
            </w:r>
          </w:p>
        </w:tc>
      </w:tr>
      <w:tr w:rsidR="004376FB">
        <w:tc>
          <w:tcPr>
            <w:tcW w:w="851" w:type="dxa"/>
            <w:vAlign w:val="center"/>
          </w:tcPr>
          <w:p w:rsidR="004376FB" w:rsidRDefault="0069271E">
            <w:pPr>
              <w:jc w:val="center"/>
            </w:pPr>
            <w:r>
              <w:rPr>
                <w:color w:val="000000"/>
                <w:kern w:val="0"/>
                <w:sz w:val="24"/>
                <w:szCs w:val="24"/>
              </w:rPr>
              <w:t>3</w:t>
            </w:r>
          </w:p>
        </w:tc>
        <w:tc>
          <w:tcPr>
            <w:tcW w:w="1276" w:type="dxa"/>
            <w:vAlign w:val="center"/>
          </w:tcPr>
          <w:p w:rsidR="004376FB" w:rsidRDefault="0069271E">
            <w:pPr>
              <w:jc w:val="center"/>
            </w:pPr>
            <w:r>
              <w:rPr>
                <w:color w:val="000000"/>
                <w:kern w:val="0"/>
                <w:sz w:val="24"/>
                <w:szCs w:val="24"/>
              </w:rPr>
              <w:t>300750</w:t>
            </w:r>
          </w:p>
        </w:tc>
        <w:tc>
          <w:tcPr>
            <w:tcW w:w="1418" w:type="dxa"/>
            <w:vAlign w:val="center"/>
          </w:tcPr>
          <w:p w:rsidR="004376FB" w:rsidRDefault="0069271E">
            <w:pPr>
              <w:jc w:val="center"/>
            </w:pPr>
            <w:r>
              <w:rPr>
                <w:color w:val="000000"/>
                <w:kern w:val="0"/>
                <w:sz w:val="24"/>
                <w:szCs w:val="24"/>
              </w:rPr>
              <w:t>宁德时代</w:t>
            </w:r>
          </w:p>
        </w:tc>
        <w:tc>
          <w:tcPr>
            <w:tcW w:w="1701" w:type="dxa"/>
            <w:vAlign w:val="center"/>
          </w:tcPr>
          <w:p w:rsidR="004376FB" w:rsidRDefault="0069271E">
            <w:pPr>
              <w:jc w:val="right"/>
            </w:pPr>
            <w:r>
              <w:rPr>
                <w:color w:val="000000"/>
                <w:kern w:val="0"/>
                <w:sz w:val="24"/>
                <w:szCs w:val="24"/>
              </w:rPr>
              <w:t>11,095,098</w:t>
            </w:r>
          </w:p>
        </w:tc>
        <w:tc>
          <w:tcPr>
            <w:tcW w:w="1984" w:type="dxa"/>
            <w:vAlign w:val="center"/>
          </w:tcPr>
          <w:p w:rsidR="004376FB" w:rsidRDefault="0069271E">
            <w:pPr>
              <w:jc w:val="right"/>
            </w:pPr>
            <w:r>
              <w:rPr>
                <w:color w:val="000000"/>
                <w:kern w:val="0"/>
                <w:sz w:val="24"/>
                <w:szCs w:val="24"/>
              </w:rPr>
              <w:t>793,299,507.00</w:t>
            </w:r>
          </w:p>
        </w:tc>
        <w:tc>
          <w:tcPr>
            <w:tcW w:w="1559" w:type="dxa"/>
            <w:vAlign w:val="center"/>
          </w:tcPr>
          <w:p w:rsidR="004376FB" w:rsidRDefault="0069271E">
            <w:pPr>
              <w:jc w:val="right"/>
            </w:pPr>
            <w:r>
              <w:rPr>
                <w:color w:val="000000"/>
                <w:kern w:val="0"/>
                <w:sz w:val="24"/>
                <w:szCs w:val="24"/>
              </w:rPr>
              <w:t>4.11</w:t>
            </w:r>
          </w:p>
        </w:tc>
      </w:tr>
      <w:tr w:rsidR="004376FB">
        <w:tc>
          <w:tcPr>
            <w:tcW w:w="851" w:type="dxa"/>
            <w:vAlign w:val="center"/>
          </w:tcPr>
          <w:p w:rsidR="004376FB" w:rsidRDefault="0069271E">
            <w:pPr>
              <w:jc w:val="center"/>
            </w:pPr>
            <w:r>
              <w:rPr>
                <w:color w:val="000000"/>
                <w:kern w:val="0"/>
                <w:sz w:val="24"/>
                <w:szCs w:val="24"/>
              </w:rPr>
              <w:t>4</w:t>
            </w:r>
          </w:p>
        </w:tc>
        <w:tc>
          <w:tcPr>
            <w:tcW w:w="1276" w:type="dxa"/>
            <w:vAlign w:val="center"/>
          </w:tcPr>
          <w:p w:rsidR="004376FB" w:rsidRDefault="0069271E">
            <w:pPr>
              <w:jc w:val="center"/>
            </w:pPr>
            <w:r>
              <w:rPr>
                <w:color w:val="000000"/>
                <w:kern w:val="0"/>
                <w:sz w:val="24"/>
                <w:szCs w:val="24"/>
              </w:rPr>
              <w:t>300015</w:t>
            </w:r>
          </w:p>
        </w:tc>
        <w:tc>
          <w:tcPr>
            <w:tcW w:w="1418" w:type="dxa"/>
            <w:vAlign w:val="center"/>
          </w:tcPr>
          <w:p w:rsidR="004376FB" w:rsidRDefault="0069271E">
            <w:pPr>
              <w:jc w:val="center"/>
            </w:pPr>
            <w:r>
              <w:rPr>
                <w:color w:val="000000"/>
                <w:kern w:val="0"/>
                <w:sz w:val="24"/>
                <w:szCs w:val="24"/>
              </w:rPr>
              <w:t>爱尔眼科</w:t>
            </w:r>
          </w:p>
        </w:tc>
        <w:tc>
          <w:tcPr>
            <w:tcW w:w="1701" w:type="dxa"/>
            <w:vAlign w:val="center"/>
          </w:tcPr>
          <w:p w:rsidR="004376FB" w:rsidRDefault="0069271E">
            <w:pPr>
              <w:jc w:val="right"/>
            </w:pPr>
            <w:r>
              <w:rPr>
                <w:color w:val="000000"/>
                <w:kern w:val="0"/>
                <w:sz w:val="24"/>
                <w:szCs w:val="24"/>
              </w:rPr>
              <w:t>18,043,637</w:t>
            </w:r>
          </w:p>
        </w:tc>
        <w:tc>
          <w:tcPr>
            <w:tcW w:w="1984" w:type="dxa"/>
            <w:vAlign w:val="center"/>
          </w:tcPr>
          <w:p w:rsidR="004376FB" w:rsidRDefault="0069271E">
            <w:pPr>
              <w:jc w:val="right"/>
            </w:pPr>
            <w:r>
              <w:rPr>
                <w:color w:val="000000"/>
                <w:kern w:val="0"/>
                <w:sz w:val="24"/>
                <w:szCs w:val="24"/>
              </w:rPr>
              <w:t>640,007,804.39</w:t>
            </w:r>
          </w:p>
        </w:tc>
        <w:tc>
          <w:tcPr>
            <w:tcW w:w="1559" w:type="dxa"/>
            <w:vAlign w:val="center"/>
          </w:tcPr>
          <w:p w:rsidR="004376FB" w:rsidRDefault="0069271E">
            <w:pPr>
              <w:jc w:val="right"/>
            </w:pPr>
            <w:r>
              <w:rPr>
                <w:color w:val="000000"/>
                <w:kern w:val="0"/>
                <w:sz w:val="24"/>
                <w:szCs w:val="24"/>
              </w:rPr>
              <w:t>3.32</w:t>
            </w:r>
          </w:p>
        </w:tc>
      </w:tr>
      <w:tr w:rsidR="004376FB">
        <w:tc>
          <w:tcPr>
            <w:tcW w:w="851" w:type="dxa"/>
            <w:vAlign w:val="center"/>
          </w:tcPr>
          <w:p w:rsidR="004376FB" w:rsidRDefault="0069271E">
            <w:pPr>
              <w:jc w:val="center"/>
            </w:pPr>
            <w:r>
              <w:rPr>
                <w:color w:val="000000"/>
                <w:kern w:val="0"/>
                <w:sz w:val="24"/>
                <w:szCs w:val="24"/>
              </w:rPr>
              <w:t>5</w:t>
            </w:r>
          </w:p>
        </w:tc>
        <w:tc>
          <w:tcPr>
            <w:tcW w:w="1276" w:type="dxa"/>
            <w:vAlign w:val="center"/>
          </w:tcPr>
          <w:p w:rsidR="004376FB" w:rsidRDefault="0069271E">
            <w:pPr>
              <w:jc w:val="center"/>
            </w:pPr>
            <w:r>
              <w:rPr>
                <w:color w:val="000000"/>
                <w:kern w:val="0"/>
                <w:sz w:val="24"/>
                <w:szCs w:val="24"/>
              </w:rPr>
              <w:t>300142</w:t>
            </w:r>
          </w:p>
        </w:tc>
        <w:tc>
          <w:tcPr>
            <w:tcW w:w="1418" w:type="dxa"/>
            <w:vAlign w:val="center"/>
          </w:tcPr>
          <w:p w:rsidR="004376FB" w:rsidRDefault="0069271E">
            <w:pPr>
              <w:jc w:val="center"/>
            </w:pPr>
            <w:r>
              <w:rPr>
                <w:color w:val="000000"/>
                <w:kern w:val="0"/>
                <w:sz w:val="24"/>
                <w:szCs w:val="24"/>
              </w:rPr>
              <w:t>沃森生物</w:t>
            </w:r>
          </w:p>
        </w:tc>
        <w:tc>
          <w:tcPr>
            <w:tcW w:w="1701" w:type="dxa"/>
            <w:vAlign w:val="center"/>
          </w:tcPr>
          <w:p w:rsidR="004376FB" w:rsidRDefault="0069271E">
            <w:pPr>
              <w:jc w:val="right"/>
            </w:pPr>
            <w:r>
              <w:rPr>
                <w:color w:val="000000"/>
                <w:kern w:val="0"/>
                <w:sz w:val="24"/>
                <w:szCs w:val="24"/>
              </w:rPr>
              <w:t>18,894,918</w:t>
            </w:r>
          </w:p>
        </w:tc>
        <w:tc>
          <w:tcPr>
            <w:tcW w:w="1984" w:type="dxa"/>
            <w:vAlign w:val="center"/>
          </w:tcPr>
          <w:p w:rsidR="004376FB" w:rsidRDefault="0069271E">
            <w:pPr>
              <w:jc w:val="right"/>
            </w:pPr>
            <w:r>
              <w:rPr>
                <w:color w:val="000000"/>
                <w:kern w:val="0"/>
                <w:sz w:val="24"/>
                <w:szCs w:val="24"/>
              </w:rPr>
              <w:t>509,973,836.82</w:t>
            </w:r>
          </w:p>
        </w:tc>
        <w:tc>
          <w:tcPr>
            <w:tcW w:w="1559" w:type="dxa"/>
            <w:vAlign w:val="center"/>
          </w:tcPr>
          <w:p w:rsidR="004376FB" w:rsidRDefault="0069271E">
            <w:pPr>
              <w:jc w:val="right"/>
            </w:pPr>
            <w:r>
              <w:rPr>
                <w:color w:val="000000"/>
                <w:kern w:val="0"/>
                <w:sz w:val="24"/>
                <w:szCs w:val="24"/>
              </w:rPr>
              <w:t>2.64</w:t>
            </w:r>
          </w:p>
        </w:tc>
      </w:tr>
      <w:tr w:rsidR="004376FB">
        <w:tc>
          <w:tcPr>
            <w:tcW w:w="851" w:type="dxa"/>
            <w:vAlign w:val="center"/>
          </w:tcPr>
          <w:p w:rsidR="004376FB" w:rsidRDefault="0069271E">
            <w:pPr>
              <w:jc w:val="center"/>
            </w:pPr>
            <w:r>
              <w:rPr>
                <w:color w:val="000000"/>
                <w:kern w:val="0"/>
                <w:sz w:val="24"/>
                <w:szCs w:val="24"/>
              </w:rPr>
              <w:t>6</w:t>
            </w:r>
          </w:p>
        </w:tc>
        <w:tc>
          <w:tcPr>
            <w:tcW w:w="1276" w:type="dxa"/>
            <w:vAlign w:val="center"/>
          </w:tcPr>
          <w:p w:rsidR="004376FB" w:rsidRDefault="0069271E">
            <w:pPr>
              <w:jc w:val="center"/>
            </w:pPr>
            <w:r>
              <w:rPr>
                <w:color w:val="000000"/>
                <w:kern w:val="0"/>
                <w:sz w:val="24"/>
                <w:szCs w:val="24"/>
              </w:rPr>
              <w:t>300347</w:t>
            </w:r>
          </w:p>
        </w:tc>
        <w:tc>
          <w:tcPr>
            <w:tcW w:w="1418" w:type="dxa"/>
            <w:vAlign w:val="center"/>
          </w:tcPr>
          <w:p w:rsidR="004376FB" w:rsidRDefault="0069271E">
            <w:pPr>
              <w:jc w:val="center"/>
            </w:pPr>
            <w:r>
              <w:rPr>
                <w:color w:val="000000"/>
                <w:kern w:val="0"/>
                <w:sz w:val="24"/>
                <w:szCs w:val="24"/>
              </w:rPr>
              <w:t>泰格医药</w:t>
            </w:r>
          </w:p>
        </w:tc>
        <w:tc>
          <w:tcPr>
            <w:tcW w:w="1701" w:type="dxa"/>
            <w:vAlign w:val="center"/>
          </w:tcPr>
          <w:p w:rsidR="004376FB" w:rsidRDefault="0069271E">
            <w:pPr>
              <w:jc w:val="right"/>
            </w:pPr>
            <w:r>
              <w:rPr>
                <w:color w:val="000000"/>
                <w:kern w:val="0"/>
                <w:sz w:val="24"/>
                <w:szCs w:val="24"/>
              </w:rPr>
              <w:t>7,630,880</w:t>
            </w:r>
          </w:p>
        </w:tc>
        <w:tc>
          <w:tcPr>
            <w:tcW w:w="1984" w:type="dxa"/>
            <w:vAlign w:val="center"/>
          </w:tcPr>
          <w:p w:rsidR="004376FB" w:rsidRDefault="0069271E">
            <w:pPr>
              <w:jc w:val="right"/>
            </w:pPr>
            <w:r>
              <w:rPr>
                <w:color w:val="000000"/>
                <w:kern w:val="0"/>
                <w:sz w:val="24"/>
                <w:szCs w:val="24"/>
              </w:rPr>
              <w:t>473,496,104.00</w:t>
            </w:r>
          </w:p>
        </w:tc>
        <w:tc>
          <w:tcPr>
            <w:tcW w:w="1559" w:type="dxa"/>
            <w:vAlign w:val="center"/>
          </w:tcPr>
          <w:p w:rsidR="004376FB" w:rsidRDefault="0069271E">
            <w:pPr>
              <w:jc w:val="right"/>
            </w:pPr>
            <w:r>
              <w:rPr>
                <w:color w:val="000000"/>
                <w:kern w:val="0"/>
                <w:sz w:val="24"/>
                <w:szCs w:val="24"/>
              </w:rPr>
              <w:t>2.45</w:t>
            </w:r>
          </w:p>
        </w:tc>
      </w:tr>
      <w:tr w:rsidR="004376FB">
        <w:tc>
          <w:tcPr>
            <w:tcW w:w="851" w:type="dxa"/>
            <w:vAlign w:val="center"/>
          </w:tcPr>
          <w:p w:rsidR="004376FB" w:rsidRDefault="0069271E">
            <w:pPr>
              <w:jc w:val="center"/>
            </w:pPr>
            <w:r>
              <w:rPr>
                <w:color w:val="000000"/>
                <w:kern w:val="0"/>
                <w:sz w:val="24"/>
                <w:szCs w:val="24"/>
              </w:rPr>
              <w:t>7</w:t>
            </w:r>
          </w:p>
        </w:tc>
        <w:tc>
          <w:tcPr>
            <w:tcW w:w="1276" w:type="dxa"/>
            <w:vAlign w:val="center"/>
          </w:tcPr>
          <w:p w:rsidR="004376FB" w:rsidRDefault="0069271E">
            <w:pPr>
              <w:jc w:val="center"/>
            </w:pPr>
            <w:r>
              <w:rPr>
                <w:color w:val="000000"/>
                <w:kern w:val="0"/>
                <w:sz w:val="24"/>
                <w:szCs w:val="24"/>
              </w:rPr>
              <w:t>300136</w:t>
            </w:r>
          </w:p>
        </w:tc>
        <w:tc>
          <w:tcPr>
            <w:tcW w:w="1418" w:type="dxa"/>
            <w:vAlign w:val="center"/>
          </w:tcPr>
          <w:p w:rsidR="004376FB" w:rsidRDefault="0069271E">
            <w:pPr>
              <w:jc w:val="center"/>
            </w:pPr>
            <w:r>
              <w:rPr>
                <w:color w:val="000000"/>
                <w:kern w:val="0"/>
                <w:sz w:val="24"/>
                <w:szCs w:val="24"/>
              </w:rPr>
              <w:t>信维通信</w:t>
            </w:r>
          </w:p>
        </w:tc>
        <w:tc>
          <w:tcPr>
            <w:tcW w:w="1701" w:type="dxa"/>
            <w:vAlign w:val="center"/>
          </w:tcPr>
          <w:p w:rsidR="004376FB" w:rsidRDefault="0069271E">
            <w:pPr>
              <w:jc w:val="right"/>
            </w:pPr>
            <w:r>
              <w:rPr>
                <w:color w:val="000000"/>
                <w:kern w:val="0"/>
                <w:sz w:val="24"/>
                <w:szCs w:val="24"/>
              </w:rPr>
              <w:t>12,097,780</w:t>
            </w:r>
          </w:p>
        </w:tc>
        <w:tc>
          <w:tcPr>
            <w:tcW w:w="1984" w:type="dxa"/>
            <w:vAlign w:val="center"/>
          </w:tcPr>
          <w:p w:rsidR="004376FB" w:rsidRDefault="0069271E">
            <w:pPr>
              <w:jc w:val="right"/>
            </w:pPr>
            <w:r>
              <w:rPr>
                <w:color w:val="000000"/>
                <w:kern w:val="0"/>
                <w:sz w:val="24"/>
                <w:szCs w:val="24"/>
              </w:rPr>
              <w:t>433,100,524.00</w:t>
            </w:r>
          </w:p>
        </w:tc>
        <w:tc>
          <w:tcPr>
            <w:tcW w:w="1559" w:type="dxa"/>
            <w:vAlign w:val="center"/>
          </w:tcPr>
          <w:p w:rsidR="004376FB" w:rsidRDefault="0069271E">
            <w:pPr>
              <w:jc w:val="right"/>
            </w:pPr>
            <w:r>
              <w:rPr>
                <w:color w:val="000000"/>
                <w:kern w:val="0"/>
                <w:sz w:val="24"/>
                <w:szCs w:val="24"/>
              </w:rPr>
              <w:t>2.24</w:t>
            </w:r>
          </w:p>
        </w:tc>
      </w:tr>
      <w:tr w:rsidR="004376FB">
        <w:tc>
          <w:tcPr>
            <w:tcW w:w="851" w:type="dxa"/>
            <w:vAlign w:val="center"/>
          </w:tcPr>
          <w:p w:rsidR="004376FB" w:rsidRDefault="0069271E">
            <w:pPr>
              <w:jc w:val="center"/>
            </w:pPr>
            <w:r>
              <w:rPr>
                <w:color w:val="000000"/>
                <w:kern w:val="0"/>
                <w:sz w:val="24"/>
                <w:szCs w:val="24"/>
              </w:rPr>
              <w:t>8</w:t>
            </w:r>
          </w:p>
        </w:tc>
        <w:tc>
          <w:tcPr>
            <w:tcW w:w="1276" w:type="dxa"/>
            <w:vAlign w:val="center"/>
          </w:tcPr>
          <w:p w:rsidR="004376FB" w:rsidRDefault="0069271E">
            <w:pPr>
              <w:jc w:val="center"/>
            </w:pPr>
            <w:r>
              <w:rPr>
                <w:color w:val="000000"/>
                <w:kern w:val="0"/>
                <w:sz w:val="24"/>
                <w:szCs w:val="24"/>
              </w:rPr>
              <w:t>300003</w:t>
            </w:r>
          </w:p>
        </w:tc>
        <w:tc>
          <w:tcPr>
            <w:tcW w:w="1418" w:type="dxa"/>
            <w:vAlign w:val="center"/>
          </w:tcPr>
          <w:p w:rsidR="004376FB" w:rsidRDefault="0069271E">
            <w:pPr>
              <w:jc w:val="center"/>
            </w:pPr>
            <w:r>
              <w:rPr>
                <w:color w:val="000000"/>
                <w:kern w:val="0"/>
                <w:sz w:val="24"/>
                <w:szCs w:val="24"/>
              </w:rPr>
              <w:t>乐普医疗</w:t>
            </w:r>
          </w:p>
        </w:tc>
        <w:tc>
          <w:tcPr>
            <w:tcW w:w="1701" w:type="dxa"/>
            <w:vAlign w:val="center"/>
          </w:tcPr>
          <w:p w:rsidR="004376FB" w:rsidRDefault="0069271E">
            <w:pPr>
              <w:jc w:val="right"/>
            </w:pPr>
            <w:r>
              <w:rPr>
                <w:color w:val="000000"/>
                <w:kern w:val="0"/>
                <w:sz w:val="24"/>
                <w:szCs w:val="24"/>
              </w:rPr>
              <w:t>16,901,245</w:t>
            </w:r>
          </w:p>
        </w:tc>
        <w:tc>
          <w:tcPr>
            <w:tcW w:w="1984" w:type="dxa"/>
            <w:vAlign w:val="center"/>
          </w:tcPr>
          <w:p w:rsidR="004376FB" w:rsidRDefault="0069271E">
            <w:pPr>
              <w:jc w:val="right"/>
            </w:pPr>
            <w:r>
              <w:rPr>
                <w:color w:val="000000"/>
                <w:kern w:val="0"/>
                <w:sz w:val="24"/>
                <w:szCs w:val="24"/>
              </w:rPr>
              <w:t>423,545,199.70</w:t>
            </w:r>
          </w:p>
        </w:tc>
        <w:tc>
          <w:tcPr>
            <w:tcW w:w="1559" w:type="dxa"/>
            <w:vAlign w:val="center"/>
          </w:tcPr>
          <w:p w:rsidR="004376FB" w:rsidRDefault="0069271E">
            <w:pPr>
              <w:jc w:val="right"/>
            </w:pPr>
            <w:r>
              <w:rPr>
                <w:color w:val="000000"/>
                <w:kern w:val="0"/>
                <w:sz w:val="24"/>
                <w:szCs w:val="24"/>
              </w:rPr>
              <w:t>2.19</w:t>
            </w:r>
          </w:p>
        </w:tc>
      </w:tr>
      <w:tr w:rsidR="004376FB">
        <w:tc>
          <w:tcPr>
            <w:tcW w:w="851" w:type="dxa"/>
            <w:vAlign w:val="center"/>
          </w:tcPr>
          <w:p w:rsidR="004376FB" w:rsidRDefault="0069271E">
            <w:pPr>
              <w:jc w:val="center"/>
            </w:pPr>
            <w:r>
              <w:rPr>
                <w:color w:val="000000"/>
                <w:kern w:val="0"/>
                <w:sz w:val="24"/>
                <w:szCs w:val="24"/>
              </w:rPr>
              <w:t>9</w:t>
            </w:r>
          </w:p>
        </w:tc>
        <w:tc>
          <w:tcPr>
            <w:tcW w:w="1276" w:type="dxa"/>
            <w:vAlign w:val="center"/>
          </w:tcPr>
          <w:p w:rsidR="004376FB" w:rsidRDefault="0069271E">
            <w:pPr>
              <w:jc w:val="center"/>
            </w:pPr>
            <w:r>
              <w:rPr>
                <w:color w:val="000000"/>
                <w:kern w:val="0"/>
                <w:sz w:val="24"/>
                <w:szCs w:val="24"/>
              </w:rPr>
              <w:t>300124</w:t>
            </w:r>
          </w:p>
        </w:tc>
        <w:tc>
          <w:tcPr>
            <w:tcW w:w="1418" w:type="dxa"/>
            <w:vAlign w:val="center"/>
          </w:tcPr>
          <w:p w:rsidR="004376FB" w:rsidRDefault="0069271E">
            <w:pPr>
              <w:jc w:val="center"/>
            </w:pPr>
            <w:r>
              <w:rPr>
                <w:color w:val="000000"/>
                <w:kern w:val="0"/>
                <w:sz w:val="24"/>
                <w:szCs w:val="24"/>
              </w:rPr>
              <w:t>汇川技术</w:t>
            </w:r>
          </w:p>
        </w:tc>
        <w:tc>
          <w:tcPr>
            <w:tcW w:w="1701" w:type="dxa"/>
            <w:vAlign w:val="center"/>
          </w:tcPr>
          <w:p w:rsidR="004376FB" w:rsidRDefault="0069271E">
            <w:pPr>
              <w:jc w:val="right"/>
            </w:pPr>
            <w:r>
              <w:rPr>
                <w:color w:val="000000"/>
                <w:kern w:val="0"/>
                <w:sz w:val="24"/>
                <w:szCs w:val="24"/>
              </w:rPr>
              <w:t>16,294,968</w:t>
            </w:r>
          </w:p>
        </w:tc>
        <w:tc>
          <w:tcPr>
            <w:tcW w:w="1984" w:type="dxa"/>
            <w:vAlign w:val="center"/>
          </w:tcPr>
          <w:p w:rsidR="004376FB" w:rsidRDefault="0069271E">
            <w:pPr>
              <w:jc w:val="right"/>
            </w:pPr>
            <w:r>
              <w:rPr>
                <w:color w:val="000000"/>
                <w:kern w:val="0"/>
                <w:sz w:val="24"/>
                <w:szCs w:val="24"/>
              </w:rPr>
              <w:t>396,456,571.44</w:t>
            </w:r>
          </w:p>
        </w:tc>
        <w:tc>
          <w:tcPr>
            <w:tcW w:w="1559" w:type="dxa"/>
            <w:vAlign w:val="center"/>
          </w:tcPr>
          <w:p w:rsidR="004376FB" w:rsidRDefault="0069271E">
            <w:pPr>
              <w:jc w:val="right"/>
            </w:pPr>
            <w:r>
              <w:rPr>
                <w:color w:val="000000"/>
                <w:kern w:val="0"/>
                <w:sz w:val="24"/>
                <w:szCs w:val="24"/>
              </w:rPr>
              <w:t>2.05</w:t>
            </w:r>
          </w:p>
        </w:tc>
      </w:tr>
      <w:tr w:rsidR="004376FB">
        <w:tc>
          <w:tcPr>
            <w:tcW w:w="851" w:type="dxa"/>
            <w:vAlign w:val="center"/>
          </w:tcPr>
          <w:p w:rsidR="004376FB" w:rsidRDefault="0069271E">
            <w:pPr>
              <w:jc w:val="center"/>
            </w:pPr>
            <w:r>
              <w:rPr>
                <w:color w:val="000000"/>
                <w:kern w:val="0"/>
                <w:sz w:val="24"/>
                <w:szCs w:val="24"/>
              </w:rPr>
              <w:t>10</w:t>
            </w:r>
          </w:p>
        </w:tc>
        <w:tc>
          <w:tcPr>
            <w:tcW w:w="1276" w:type="dxa"/>
            <w:vAlign w:val="center"/>
          </w:tcPr>
          <w:p w:rsidR="004376FB" w:rsidRDefault="0069271E">
            <w:pPr>
              <w:jc w:val="center"/>
            </w:pPr>
            <w:r>
              <w:rPr>
                <w:color w:val="000000"/>
                <w:kern w:val="0"/>
                <w:sz w:val="24"/>
                <w:szCs w:val="24"/>
              </w:rPr>
              <w:t>300760</w:t>
            </w:r>
          </w:p>
        </w:tc>
        <w:tc>
          <w:tcPr>
            <w:tcW w:w="1418" w:type="dxa"/>
            <w:vAlign w:val="center"/>
          </w:tcPr>
          <w:p w:rsidR="004376FB" w:rsidRDefault="0069271E">
            <w:pPr>
              <w:jc w:val="center"/>
            </w:pPr>
            <w:r>
              <w:rPr>
                <w:color w:val="000000"/>
                <w:kern w:val="0"/>
                <w:sz w:val="24"/>
                <w:szCs w:val="24"/>
              </w:rPr>
              <w:t>迈瑞医疗</w:t>
            </w:r>
          </w:p>
        </w:tc>
        <w:tc>
          <w:tcPr>
            <w:tcW w:w="1701" w:type="dxa"/>
            <w:vAlign w:val="center"/>
          </w:tcPr>
          <w:p w:rsidR="004376FB" w:rsidRDefault="0069271E">
            <w:pPr>
              <w:jc w:val="right"/>
            </w:pPr>
            <w:r>
              <w:rPr>
                <w:color w:val="000000"/>
                <w:kern w:val="0"/>
                <w:sz w:val="24"/>
                <w:szCs w:val="24"/>
              </w:rPr>
              <w:t>1,946,720</w:t>
            </w:r>
          </w:p>
        </w:tc>
        <w:tc>
          <w:tcPr>
            <w:tcW w:w="1984" w:type="dxa"/>
            <w:vAlign w:val="center"/>
          </w:tcPr>
          <w:p w:rsidR="004376FB" w:rsidRDefault="0069271E">
            <w:pPr>
              <w:jc w:val="right"/>
            </w:pPr>
            <w:r>
              <w:rPr>
                <w:color w:val="000000"/>
                <w:kern w:val="0"/>
                <w:sz w:val="24"/>
                <w:szCs w:val="24"/>
              </w:rPr>
              <w:t>359,091,971.20</w:t>
            </w:r>
          </w:p>
        </w:tc>
        <w:tc>
          <w:tcPr>
            <w:tcW w:w="1559" w:type="dxa"/>
            <w:vAlign w:val="center"/>
          </w:tcPr>
          <w:p w:rsidR="004376FB" w:rsidRDefault="0069271E">
            <w:pPr>
              <w:jc w:val="right"/>
            </w:pPr>
            <w:r>
              <w:rPr>
                <w:color w:val="000000"/>
                <w:kern w:val="0"/>
                <w:sz w:val="24"/>
                <w:szCs w:val="24"/>
              </w:rPr>
              <w:t>1.86</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687,690.79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10,218,186.41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9,667.21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10,915,544.41</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15,793,364,458.00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5,139,274,441.00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8,614,813,226.00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12,317,825,673.00</w:t>
            </w:r>
          </w:p>
        </w:tc>
      </w:tr>
    </w:tbl>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注：期初基金总份额包含场外份额</w:t>
      </w:r>
      <w:r w:rsidRPr="006C56AA">
        <w:rPr>
          <w:color w:val="000000"/>
          <w:sz w:val="24"/>
          <w:szCs w:val="24"/>
        </w:rPr>
        <w:t>357,909,522</w:t>
      </w:r>
      <w:r w:rsidRPr="006C56AA">
        <w:rPr>
          <w:color w:val="000000"/>
          <w:sz w:val="24"/>
          <w:szCs w:val="24"/>
        </w:rPr>
        <w:t>份；期末基金总份额包含场外份额</w:t>
      </w:r>
      <w:r w:rsidRPr="006C56AA">
        <w:rPr>
          <w:color w:val="000000"/>
          <w:sz w:val="24"/>
          <w:szCs w:val="24"/>
        </w:rPr>
        <w:t>366,370,737</w:t>
      </w:r>
      <w:r w:rsidRPr="006C56AA">
        <w:rPr>
          <w:color w:val="000000"/>
          <w:sz w:val="24"/>
          <w:szCs w:val="24"/>
        </w:rPr>
        <w:t>份；总申购份额包含场外总申购份额</w:t>
      </w:r>
      <w:r w:rsidRPr="006C56AA">
        <w:rPr>
          <w:color w:val="000000"/>
          <w:sz w:val="24"/>
          <w:szCs w:val="24"/>
        </w:rPr>
        <w:t>15,274,441</w:t>
      </w:r>
      <w:r w:rsidRPr="006C56AA">
        <w:rPr>
          <w:color w:val="000000"/>
          <w:sz w:val="24"/>
          <w:szCs w:val="24"/>
        </w:rPr>
        <w:t>份；总赎回份额包含场外总赎回份额</w:t>
      </w:r>
      <w:r w:rsidRPr="006C56AA">
        <w:rPr>
          <w:color w:val="000000"/>
          <w:sz w:val="24"/>
          <w:szCs w:val="24"/>
        </w:rPr>
        <w:t>6,813,226</w:t>
      </w:r>
      <w:r w:rsidRPr="006C56AA">
        <w:rPr>
          <w:color w:val="000000"/>
          <w:sz w:val="24"/>
          <w:szCs w:val="24"/>
        </w:rPr>
        <w:t>份。</w:t>
      </w:r>
    </w:p>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4376FB">
        <w:trPr>
          <w:jc w:val="center"/>
        </w:trPr>
        <w:tc>
          <w:tcPr>
            <w:tcW w:w="1798" w:type="dxa"/>
            <w:vMerge w:val="restart"/>
            <w:vAlign w:val="center"/>
          </w:tcPr>
          <w:p w:rsidR="004376FB" w:rsidRDefault="0069271E">
            <w:r>
              <w:rPr>
                <w:sz w:val="24"/>
                <w:szCs w:val="24"/>
              </w:rPr>
              <w:t>中国工商银行股份有限公司－易方达创业板交易型开放式指数证券投资基金联接基金</w:t>
            </w:r>
          </w:p>
        </w:tc>
        <w:tc>
          <w:tcPr>
            <w:tcW w:w="709" w:type="dxa"/>
            <w:vAlign w:val="center"/>
          </w:tcPr>
          <w:p w:rsidR="004376FB" w:rsidRDefault="0069271E">
            <w:pPr>
              <w:jc w:val="center"/>
            </w:pPr>
            <w:r>
              <w:rPr>
                <w:sz w:val="24"/>
                <w:szCs w:val="24"/>
              </w:rPr>
              <w:t>1</w:t>
            </w:r>
          </w:p>
        </w:tc>
        <w:tc>
          <w:tcPr>
            <w:tcW w:w="1985" w:type="dxa"/>
            <w:vAlign w:val="center"/>
          </w:tcPr>
          <w:p w:rsidR="004376FB" w:rsidRDefault="0069271E">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4376FB" w:rsidRDefault="0069271E">
            <w:pPr>
              <w:jc w:val="center"/>
            </w:pPr>
            <w:r>
              <w:rPr>
                <w:sz w:val="24"/>
                <w:szCs w:val="24"/>
              </w:rPr>
              <w:t>4,128,303,144.00</w:t>
            </w:r>
          </w:p>
        </w:tc>
        <w:tc>
          <w:tcPr>
            <w:tcW w:w="992" w:type="dxa"/>
            <w:vAlign w:val="center"/>
          </w:tcPr>
          <w:p w:rsidR="004376FB" w:rsidRDefault="0069271E">
            <w:pPr>
              <w:jc w:val="center"/>
            </w:pPr>
            <w:r>
              <w:rPr>
                <w:sz w:val="24"/>
                <w:szCs w:val="24"/>
              </w:rPr>
              <w:t>548,421,324.00</w:t>
            </w:r>
          </w:p>
        </w:tc>
        <w:tc>
          <w:tcPr>
            <w:tcW w:w="1134" w:type="dxa"/>
            <w:vAlign w:val="center"/>
          </w:tcPr>
          <w:p w:rsidR="004376FB" w:rsidRDefault="0069271E">
            <w:pPr>
              <w:jc w:val="center"/>
            </w:pPr>
            <w:r>
              <w:rPr>
                <w:sz w:val="24"/>
                <w:szCs w:val="24"/>
              </w:rPr>
              <w:t>1,200,150,074.00</w:t>
            </w:r>
          </w:p>
        </w:tc>
        <w:tc>
          <w:tcPr>
            <w:tcW w:w="1037" w:type="dxa"/>
            <w:vAlign w:val="center"/>
          </w:tcPr>
          <w:p w:rsidR="004376FB" w:rsidRDefault="0069271E">
            <w:pPr>
              <w:jc w:val="center"/>
            </w:pPr>
            <w:r>
              <w:rPr>
                <w:sz w:val="24"/>
                <w:szCs w:val="24"/>
              </w:rPr>
              <w:t>3,476,574,394.00</w:t>
            </w:r>
          </w:p>
        </w:tc>
        <w:tc>
          <w:tcPr>
            <w:tcW w:w="851" w:type="dxa"/>
            <w:vAlign w:val="center"/>
          </w:tcPr>
          <w:p w:rsidR="004376FB" w:rsidRDefault="0069271E">
            <w:pPr>
              <w:jc w:val="center"/>
            </w:pPr>
            <w:r>
              <w:rPr>
                <w:sz w:val="24"/>
                <w:szCs w:val="24"/>
              </w:rPr>
              <w:t>28.22%</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FC0759" w:rsidRDefault="001F5F5D" w:rsidP="001F5F5D">
      <w:pPr>
        <w:autoSpaceDE w:val="0"/>
        <w:autoSpaceDN w:val="0"/>
        <w:adjustRightInd w:val="0"/>
        <w:spacing w:line="360" w:lineRule="auto"/>
        <w:ind w:firstLineChars="200" w:firstLine="480"/>
        <w:jc w:val="left"/>
        <w:rPr>
          <w:rFonts w:eastAsiaTheme="minorEastAsia"/>
          <w:bCs/>
          <w:color w:val="000000" w:themeColor="text1"/>
          <w:kern w:val="0"/>
          <w:sz w:val="24"/>
          <w:szCs w:val="24"/>
        </w:rPr>
      </w:pPr>
      <w:r w:rsidRPr="00FC0759">
        <w:rPr>
          <w:bCs/>
          <w:color w:val="000000" w:themeColor="text1"/>
          <w:kern w:val="0"/>
          <w:sz w:val="24"/>
          <w:szCs w:val="24"/>
        </w:rPr>
        <w:t>注：申购份额包括申购或者买入基金份额，赎回份额包括赎回或者卖出基金份额。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4376FB" w:rsidRDefault="0069271E">
      <w:pPr>
        <w:spacing w:line="360" w:lineRule="auto"/>
        <w:ind w:firstLineChars="200" w:firstLine="480"/>
        <w:rPr>
          <w:color w:val="000000"/>
          <w:sz w:val="24"/>
          <w:szCs w:val="24"/>
        </w:rPr>
      </w:pPr>
      <w:r>
        <w:rPr>
          <w:color w:val="000000"/>
          <w:sz w:val="24"/>
          <w:szCs w:val="24"/>
        </w:rPr>
        <w:t xml:space="preserve">1. </w:t>
      </w:r>
      <w:r>
        <w:rPr>
          <w:color w:val="000000"/>
          <w:sz w:val="24"/>
          <w:szCs w:val="24"/>
        </w:rPr>
        <w:t>中国证监会核准易方达创业板交易型开放式指数证券投资基金募集的文件；</w:t>
      </w:r>
    </w:p>
    <w:p w:rsidR="004376FB" w:rsidRDefault="0069271E">
      <w:pPr>
        <w:spacing w:line="360" w:lineRule="auto"/>
        <w:ind w:firstLineChars="200" w:firstLine="480"/>
        <w:rPr>
          <w:color w:val="000000"/>
          <w:sz w:val="24"/>
          <w:szCs w:val="24"/>
        </w:rPr>
      </w:pPr>
      <w:r>
        <w:rPr>
          <w:color w:val="000000"/>
          <w:sz w:val="24"/>
          <w:szCs w:val="24"/>
        </w:rPr>
        <w:t xml:space="preserve">2. </w:t>
      </w:r>
      <w:r>
        <w:rPr>
          <w:color w:val="000000"/>
          <w:sz w:val="24"/>
          <w:szCs w:val="24"/>
        </w:rPr>
        <w:t>《易方达创业板交易型开放式指数证券投资基金基金合同》；</w:t>
      </w:r>
      <w:r>
        <w:rPr>
          <w:color w:val="000000"/>
          <w:sz w:val="24"/>
          <w:szCs w:val="24"/>
        </w:rPr>
        <w:t xml:space="preserve"> </w:t>
      </w:r>
    </w:p>
    <w:p w:rsidR="004376FB" w:rsidRDefault="0069271E">
      <w:pPr>
        <w:spacing w:line="360" w:lineRule="auto"/>
        <w:ind w:firstLineChars="200" w:firstLine="480"/>
        <w:rPr>
          <w:color w:val="000000"/>
          <w:sz w:val="24"/>
          <w:szCs w:val="24"/>
        </w:rPr>
      </w:pPr>
      <w:r>
        <w:rPr>
          <w:color w:val="000000"/>
          <w:sz w:val="24"/>
          <w:szCs w:val="24"/>
        </w:rPr>
        <w:t xml:space="preserve">3. </w:t>
      </w:r>
      <w:r>
        <w:rPr>
          <w:color w:val="000000"/>
          <w:sz w:val="24"/>
          <w:szCs w:val="24"/>
        </w:rPr>
        <w:t>《易方达创业板交易型开放式指数证券投资基金托管协议》；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 xml:space="preserve">4. </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9271E">
      <w:rPr>
        <w:rStyle w:val="a7"/>
        <w:noProof/>
      </w:rPr>
      <w:t>1</w:t>
    </w:r>
    <w:r>
      <w:rPr>
        <w:rStyle w:val="a7"/>
      </w:rPr>
      <w:fldChar w:fldCharType="end"/>
    </w:r>
    <w:r>
      <w:rPr>
        <w:rStyle w:val="a7"/>
        <w:rFonts w:hint="eastAsia"/>
      </w:rPr>
      <w:t>页共</w:t>
    </w:r>
    <w:r w:rsidR="0069271E">
      <w:fldChar w:fldCharType="begin"/>
    </w:r>
    <w:r w:rsidR="0069271E">
      <w:instrText xml:space="preserve"> NUMPAGES  \* Arabic  \* MERGEFORMAT </w:instrText>
    </w:r>
    <w:r w:rsidR="0069271E">
      <w:fldChar w:fldCharType="separate"/>
    </w:r>
    <w:r w:rsidR="0069271E" w:rsidRPr="0069271E">
      <w:rPr>
        <w:rStyle w:val="a7"/>
        <w:noProof/>
      </w:rPr>
      <w:t>3</w:t>
    </w:r>
    <w:r w:rsidR="0069271E">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9271E">
      <w:rPr>
        <w:rStyle w:val="a7"/>
        <w:noProof/>
      </w:rPr>
      <w:t>14</w:t>
    </w:r>
    <w:r>
      <w:rPr>
        <w:rStyle w:val="a7"/>
      </w:rPr>
      <w:fldChar w:fldCharType="end"/>
    </w:r>
    <w:r>
      <w:rPr>
        <w:rStyle w:val="a7"/>
        <w:rFonts w:hint="eastAsia"/>
      </w:rPr>
      <w:t>页共</w:t>
    </w:r>
    <w:fldSimple w:instr=" NUMPAGES  \* Arabic  \* MERGEFORMAT ">
      <w:r w:rsidR="0069271E" w:rsidRPr="0069271E">
        <w:rPr>
          <w:rStyle w:val="a7"/>
          <w:noProof/>
        </w:rPr>
        <w:t>14</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易方达创业板交易型开放式指数证券投资基金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376FB"/>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271E"/>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588FF-9589-49BE-AEE0-8044393D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