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易方达科讯混合型证券投资基金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交通银行股份有限公司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004009" w:rsidRDefault="0086338E">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004009" w:rsidRDefault="0086338E">
      <w:pPr>
        <w:spacing w:line="360" w:lineRule="auto"/>
        <w:ind w:firstLineChars="200" w:firstLine="480"/>
        <w:rPr>
          <w:color w:val="000000"/>
          <w:sz w:val="24"/>
          <w:szCs w:val="24"/>
        </w:rPr>
      </w:pPr>
      <w:r>
        <w:rPr>
          <w:color w:val="000000"/>
          <w:sz w:val="24"/>
          <w:szCs w:val="24"/>
        </w:rPr>
        <w:t>基金托管人交通银行股份有限公司根据本基金合同规定，于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004009" w:rsidRDefault="0086338E">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004009" w:rsidRDefault="0086338E">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004009" w:rsidRDefault="0086338E">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易方达科讯混合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110029</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110029</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2007</w:t>
            </w:r>
            <w:r w:rsidRPr="00232B03">
              <w:rPr>
                <w:color w:val="000000"/>
                <w:kern w:val="0"/>
                <w:sz w:val="24"/>
                <w:szCs w:val="24"/>
              </w:rPr>
              <w:t>年</w:t>
            </w:r>
            <w:r w:rsidRPr="00232B03">
              <w:rPr>
                <w:color w:val="000000"/>
                <w:kern w:val="0"/>
                <w:sz w:val="24"/>
                <w:szCs w:val="24"/>
              </w:rPr>
              <w:t>12</w:t>
            </w:r>
            <w:r w:rsidRPr="00232B03">
              <w:rPr>
                <w:color w:val="000000"/>
                <w:kern w:val="0"/>
                <w:sz w:val="24"/>
                <w:szCs w:val="24"/>
              </w:rPr>
              <w:t>月</w:t>
            </w:r>
            <w:r w:rsidRPr="00232B03">
              <w:rPr>
                <w:color w:val="000000"/>
                <w:kern w:val="0"/>
                <w:sz w:val="24"/>
                <w:szCs w:val="24"/>
              </w:rPr>
              <w:t>18</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4,154,297,335.47</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根据市场环境变化，综合运用多种投资策略，追求基金资产的长期稳健增值。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本基金综合运用多种投资策略，把握多种投资机会。股票投资策略方面，一般情况下以优势企业策略和成长策略为主，辅以行业周期策略、绝对价值策略、突发事件</w:t>
            </w:r>
            <w:r w:rsidRPr="00232B03">
              <w:rPr>
                <w:color w:val="000000"/>
                <w:kern w:val="0"/>
                <w:sz w:val="24"/>
                <w:szCs w:val="24"/>
              </w:rPr>
              <w:t>/</w:t>
            </w:r>
            <w:r w:rsidRPr="00232B03">
              <w:rPr>
                <w:color w:val="000000"/>
                <w:kern w:val="0"/>
                <w:sz w:val="24"/>
                <w:szCs w:val="24"/>
              </w:rPr>
              <w:t>收购兼并策略以及新兴技术策略。在特定的市场情况下，后四种策略中一种或多种的</w:t>
            </w:r>
            <w:r w:rsidRPr="00232B03">
              <w:rPr>
                <w:color w:val="000000"/>
                <w:kern w:val="0"/>
                <w:sz w:val="24"/>
                <w:szCs w:val="24"/>
              </w:rPr>
              <w:lastRenderedPageBreak/>
              <w:t>资金容量较大、不确定性较小、收益预期较高时，也可成为主策略。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×80%+</w:t>
            </w:r>
            <w:r w:rsidRPr="00232B03">
              <w:rPr>
                <w:color w:val="000000"/>
                <w:kern w:val="0"/>
                <w:sz w:val="24"/>
                <w:szCs w:val="24"/>
              </w:rPr>
              <w:t>中债总指数收益率</w:t>
            </w:r>
            <w:r w:rsidRPr="00232B03">
              <w:rPr>
                <w:color w:val="000000"/>
                <w:kern w:val="0"/>
                <w:sz w:val="24"/>
                <w:szCs w:val="24"/>
              </w:rPr>
              <w:t>×20%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本基金是混合基金，理论上其风险收益水平高于债券基金和货币市场基金，低于股票基金。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交通银行股份有限公司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155,383,211.21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578,095,849.56</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0.1355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4,587,053,754.34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1.1042</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004009" w:rsidRDefault="0086338E">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所述基金业绩指标不包括持有人交易基金的各项费用，计入费用后实际收益水平要低于所列数字。</w:t>
      </w:r>
    </w:p>
    <w:p w:rsidR="00004009" w:rsidRDefault="0086338E">
      <w:pPr>
        <w:spacing w:line="360" w:lineRule="auto"/>
        <w:ind w:firstLineChars="200" w:firstLine="480"/>
        <w:rPr>
          <w:color w:val="000000"/>
          <w:sz w:val="24"/>
          <w:szCs w:val="24"/>
        </w:rPr>
      </w:pPr>
      <w:r>
        <w:rPr>
          <w:color w:val="000000"/>
          <w:sz w:val="24"/>
        </w:rPr>
        <w:t>2.</w:t>
      </w:r>
      <w:r>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32B03" w:rsidRDefault="00392044" w:rsidP="00232B03">
      <w:pPr>
        <w:spacing w:line="360" w:lineRule="auto"/>
        <w:ind w:firstLineChars="200" w:firstLine="480"/>
        <w:rPr>
          <w:color w:val="000000"/>
          <w:sz w:val="24"/>
          <w:szCs w:val="24"/>
        </w:rPr>
      </w:pPr>
      <w:r w:rsidRPr="006506EF">
        <w:rPr>
          <w:color w:val="000000"/>
          <w:sz w:val="24"/>
        </w:rPr>
        <w:t>3.</w:t>
      </w:r>
      <w:r w:rsidRPr="006506EF">
        <w:rPr>
          <w:color w:val="000000"/>
          <w:sz w:val="24"/>
        </w:rPr>
        <w:t>本基金已于</w:t>
      </w:r>
      <w:r w:rsidRPr="006506EF">
        <w:rPr>
          <w:color w:val="000000"/>
          <w:sz w:val="24"/>
        </w:rPr>
        <w:t>2008</w:t>
      </w:r>
      <w:r w:rsidRPr="006506EF">
        <w:rPr>
          <w:color w:val="000000"/>
          <w:sz w:val="24"/>
        </w:rPr>
        <w:t>年</w:t>
      </w:r>
      <w:r w:rsidRPr="006506EF">
        <w:rPr>
          <w:color w:val="000000"/>
          <w:sz w:val="24"/>
        </w:rPr>
        <w:t>1</w:t>
      </w:r>
      <w:r w:rsidRPr="006506EF">
        <w:rPr>
          <w:color w:val="000000"/>
          <w:sz w:val="24"/>
        </w:rPr>
        <w:t>月</w:t>
      </w:r>
      <w:r w:rsidRPr="006506EF">
        <w:rPr>
          <w:color w:val="000000"/>
          <w:sz w:val="24"/>
        </w:rPr>
        <w:t>4</w:t>
      </w:r>
      <w:r w:rsidRPr="006506EF">
        <w:rPr>
          <w:color w:val="000000"/>
          <w:sz w:val="24"/>
        </w:rPr>
        <w:t>日对原基金科讯退市时的基金份额进行了拆分，基金拆分比例为</w:t>
      </w:r>
      <w:r w:rsidRPr="006506EF">
        <w:rPr>
          <w:color w:val="000000"/>
          <w:sz w:val="24"/>
        </w:rPr>
        <w:t>1</w:t>
      </w:r>
      <w:r w:rsidRPr="006506EF">
        <w:rPr>
          <w:color w:val="000000"/>
          <w:sz w:val="24"/>
        </w:rPr>
        <w:t>：</w:t>
      </w:r>
      <w:r w:rsidRPr="006506EF">
        <w:rPr>
          <w:color w:val="000000"/>
          <w:sz w:val="24"/>
        </w:rPr>
        <w:t>2.825206742</w:t>
      </w:r>
      <w:r w:rsidRPr="006506EF">
        <w:rPr>
          <w:color w:val="000000"/>
          <w:sz w:val="24"/>
        </w:rPr>
        <w:t>。</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004009">
        <w:tc>
          <w:tcPr>
            <w:tcW w:w="1395" w:type="dxa"/>
            <w:vAlign w:val="center"/>
          </w:tcPr>
          <w:p w:rsidR="00004009" w:rsidRDefault="0086338E">
            <w:pPr>
              <w:jc w:val="left"/>
            </w:pPr>
            <w:r>
              <w:rPr>
                <w:color w:val="000000"/>
                <w:kern w:val="0"/>
                <w:sz w:val="24"/>
                <w:szCs w:val="24"/>
              </w:rPr>
              <w:t>过去三个月</w:t>
            </w:r>
          </w:p>
        </w:tc>
        <w:tc>
          <w:tcPr>
            <w:tcW w:w="1092" w:type="dxa"/>
            <w:vAlign w:val="center"/>
          </w:tcPr>
          <w:p w:rsidR="00004009" w:rsidRDefault="0086338E">
            <w:pPr>
              <w:jc w:val="center"/>
            </w:pPr>
            <w:r>
              <w:rPr>
                <w:color w:val="000000"/>
                <w:kern w:val="0"/>
                <w:sz w:val="24"/>
                <w:szCs w:val="24"/>
              </w:rPr>
              <w:t>13.89%</w:t>
            </w:r>
          </w:p>
        </w:tc>
        <w:tc>
          <w:tcPr>
            <w:tcW w:w="1161" w:type="dxa"/>
            <w:vAlign w:val="center"/>
          </w:tcPr>
          <w:p w:rsidR="00004009" w:rsidRDefault="0086338E">
            <w:pPr>
              <w:jc w:val="center"/>
            </w:pPr>
            <w:r>
              <w:rPr>
                <w:color w:val="000000"/>
                <w:kern w:val="0"/>
                <w:sz w:val="24"/>
                <w:szCs w:val="24"/>
              </w:rPr>
              <w:t>1.31%</w:t>
            </w:r>
          </w:p>
        </w:tc>
        <w:tc>
          <w:tcPr>
            <w:tcW w:w="1181" w:type="dxa"/>
            <w:vAlign w:val="center"/>
          </w:tcPr>
          <w:p w:rsidR="00004009" w:rsidRDefault="0086338E">
            <w:pPr>
              <w:jc w:val="center"/>
            </w:pPr>
            <w:r>
              <w:rPr>
                <w:color w:val="000000"/>
                <w:kern w:val="0"/>
                <w:sz w:val="24"/>
                <w:szCs w:val="24"/>
              </w:rPr>
              <w:t>-0.11%</w:t>
            </w:r>
          </w:p>
        </w:tc>
        <w:tc>
          <w:tcPr>
            <w:tcW w:w="1188" w:type="dxa"/>
            <w:vAlign w:val="center"/>
          </w:tcPr>
          <w:p w:rsidR="00004009" w:rsidRDefault="0086338E">
            <w:pPr>
              <w:jc w:val="center"/>
            </w:pPr>
            <w:r>
              <w:rPr>
                <w:color w:val="000000"/>
                <w:kern w:val="0"/>
                <w:sz w:val="24"/>
                <w:szCs w:val="24"/>
              </w:rPr>
              <w:t>0.76%</w:t>
            </w:r>
          </w:p>
        </w:tc>
        <w:tc>
          <w:tcPr>
            <w:tcW w:w="1199" w:type="dxa"/>
            <w:vAlign w:val="center"/>
          </w:tcPr>
          <w:p w:rsidR="00004009" w:rsidRDefault="0086338E">
            <w:pPr>
              <w:jc w:val="center"/>
            </w:pPr>
            <w:r>
              <w:rPr>
                <w:color w:val="000000"/>
                <w:kern w:val="0"/>
                <w:sz w:val="24"/>
                <w:szCs w:val="24"/>
              </w:rPr>
              <w:t>14.00%</w:t>
            </w:r>
          </w:p>
        </w:tc>
        <w:tc>
          <w:tcPr>
            <w:tcW w:w="1204" w:type="dxa"/>
            <w:vAlign w:val="center"/>
          </w:tcPr>
          <w:p w:rsidR="00004009" w:rsidRDefault="0086338E">
            <w:pPr>
              <w:jc w:val="center"/>
            </w:pPr>
            <w:r>
              <w:rPr>
                <w:color w:val="000000"/>
                <w:kern w:val="0"/>
                <w:sz w:val="24"/>
                <w:szCs w:val="24"/>
              </w:rPr>
              <w:t>0.55%</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自基金转型以来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易方达科讯混合型证券投资基金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2007</w:t>
      </w:r>
      <w:r w:rsidRPr="0074694E">
        <w:rPr>
          <w:rFonts w:ascii="Times New Roman" w:hAnsi="Times New Roman"/>
          <w:sz w:val="24"/>
          <w:szCs w:val="24"/>
        </w:rPr>
        <w:t>年</w:t>
      </w:r>
      <w:r w:rsidRPr="0074694E">
        <w:rPr>
          <w:rFonts w:ascii="Times New Roman" w:hAnsi="Times New Roman"/>
          <w:sz w:val="24"/>
          <w:szCs w:val="24"/>
        </w:rPr>
        <w:t>12</w:t>
      </w:r>
      <w:r w:rsidRPr="0074694E">
        <w:rPr>
          <w:rFonts w:ascii="Times New Roman" w:hAnsi="Times New Roman"/>
          <w:sz w:val="24"/>
          <w:szCs w:val="24"/>
        </w:rPr>
        <w:t>月</w:t>
      </w:r>
      <w:r w:rsidRPr="0074694E">
        <w:rPr>
          <w:rFonts w:ascii="Times New Roman" w:hAnsi="Times New Roman"/>
          <w:sz w:val="24"/>
          <w:szCs w:val="24"/>
        </w:rPr>
        <w:t>18</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86338E"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004009" w:rsidRDefault="0086338E">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本基金由原基金科讯于</w:t>
      </w:r>
      <w:r>
        <w:rPr>
          <w:color w:val="000000"/>
          <w:sz w:val="24"/>
          <w:szCs w:val="24"/>
        </w:rPr>
        <w:t>2007</w:t>
      </w:r>
      <w:r>
        <w:rPr>
          <w:color w:val="000000"/>
          <w:sz w:val="24"/>
          <w:szCs w:val="24"/>
        </w:rPr>
        <w:t>年</w:t>
      </w:r>
      <w:r>
        <w:rPr>
          <w:color w:val="000000"/>
          <w:sz w:val="24"/>
          <w:szCs w:val="24"/>
        </w:rPr>
        <w:t>12</w:t>
      </w:r>
      <w:r>
        <w:rPr>
          <w:color w:val="000000"/>
          <w:sz w:val="24"/>
          <w:szCs w:val="24"/>
        </w:rPr>
        <w:t>月</w:t>
      </w:r>
      <w:r>
        <w:rPr>
          <w:color w:val="000000"/>
          <w:sz w:val="24"/>
          <w:szCs w:val="24"/>
        </w:rPr>
        <w:t>18</w:t>
      </w:r>
      <w:r>
        <w:rPr>
          <w:color w:val="000000"/>
          <w:sz w:val="24"/>
          <w:szCs w:val="24"/>
        </w:rPr>
        <w:t>日转型而来。</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2.</w:t>
      </w:r>
      <w:r w:rsidRPr="006C56AA">
        <w:rPr>
          <w:color w:val="000000"/>
          <w:sz w:val="24"/>
          <w:szCs w:val="24"/>
        </w:rPr>
        <w:t>自基金转型至报告期末，基金份额净值增长率为</w:t>
      </w:r>
      <w:r w:rsidRPr="006C56AA">
        <w:rPr>
          <w:color w:val="000000"/>
          <w:sz w:val="24"/>
          <w:szCs w:val="24"/>
        </w:rPr>
        <w:t>45.58%</w:t>
      </w:r>
      <w:r w:rsidRPr="006C56AA">
        <w:rPr>
          <w:color w:val="000000"/>
          <w:sz w:val="24"/>
          <w:szCs w:val="24"/>
        </w:rPr>
        <w:t>，同期业绩比较基准收益率为</w:t>
      </w:r>
      <w:r w:rsidRPr="006C56AA">
        <w:rPr>
          <w:color w:val="000000"/>
          <w:sz w:val="24"/>
          <w:szCs w:val="24"/>
        </w:rPr>
        <w:t>-14.34%</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004009">
        <w:tc>
          <w:tcPr>
            <w:tcW w:w="567" w:type="dxa"/>
            <w:vAlign w:val="center"/>
          </w:tcPr>
          <w:p w:rsidR="00004009" w:rsidRDefault="0086338E">
            <w:pPr>
              <w:jc w:val="center"/>
            </w:pPr>
            <w:r>
              <w:rPr>
                <w:color w:val="000000"/>
                <w:sz w:val="24"/>
              </w:rPr>
              <w:t>陈皓</w:t>
            </w:r>
          </w:p>
        </w:tc>
        <w:tc>
          <w:tcPr>
            <w:tcW w:w="2835" w:type="dxa"/>
            <w:vAlign w:val="center"/>
          </w:tcPr>
          <w:p w:rsidR="00004009" w:rsidRDefault="0086338E">
            <w:pPr>
              <w:jc w:val="center"/>
            </w:pPr>
            <w:r>
              <w:rPr>
                <w:color w:val="000000"/>
                <w:sz w:val="24"/>
              </w:rPr>
              <w:t>本基金的基金经理、易方达新经济灵活配置混合型证券投资基金的基金经理、易方达平稳增长证券投资基金的基金经理、易方达科翔混合型证券投资基金的基金经理、易方达科融混合型证券投资基金的基金经理、易方达国防军工混合型证券投资基金的基金经理、投资一部总经理、投资经理</w:t>
            </w:r>
          </w:p>
        </w:tc>
        <w:tc>
          <w:tcPr>
            <w:tcW w:w="851" w:type="dxa"/>
            <w:vAlign w:val="center"/>
          </w:tcPr>
          <w:p w:rsidR="00004009" w:rsidRDefault="0086338E">
            <w:pPr>
              <w:jc w:val="center"/>
            </w:pPr>
            <w:r>
              <w:rPr>
                <w:color w:val="000000"/>
                <w:sz w:val="24"/>
              </w:rPr>
              <w:t>2018-12-11</w:t>
            </w:r>
          </w:p>
        </w:tc>
        <w:tc>
          <w:tcPr>
            <w:tcW w:w="850" w:type="dxa"/>
            <w:vAlign w:val="center"/>
          </w:tcPr>
          <w:p w:rsidR="00004009" w:rsidRDefault="0086338E">
            <w:pPr>
              <w:jc w:val="center"/>
            </w:pPr>
            <w:r>
              <w:rPr>
                <w:color w:val="000000"/>
                <w:sz w:val="24"/>
              </w:rPr>
              <w:t>-</w:t>
            </w:r>
          </w:p>
        </w:tc>
        <w:tc>
          <w:tcPr>
            <w:tcW w:w="851" w:type="dxa"/>
            <w:vAlign w:val="center"/>
          </w:tcPr>
          <w:p w:rsidR="00004009" w:rsidRDefault="0086338E">
            <w:pPr>
              <w:jc w:val="center"/>
            </w:pPr>
            <w:r>
              <w:rPr>
                <w:color w:val="000000"/>
                <w:sz w:val="24"/>
              </w:rPr>
              <w:t>12</w:t>
            </w:r>
            <w:r>
              <w:rPr>
                <w:color w:val="000000"/>
                <w:sz w:val="24"/>
              </w:rPr>
              <w:t>年</w:t>
            </w:r>
          </w:p>
        </w:tc>
        <w:tc>
          <w:tcPr>
            <w:tcW w:w="2977" w:type="dxa"/>
            <w:vAlign w:val="center"/>
          </w:tcPr>
          <w:p w:rsidR="00004009" w:rsidRDefault="0086338E">
            <w:r>
              <w:rPr>
                <w:color w:val="000000"/>
                <w:sz w:val="24"/>
              </w:rPr>
              <w:t>硕士研究生，曾任易方达基金管理有限公司研究部行业研究员、基金经理助理兼行业研究员、基金投资部基金经理助理、投资一部总经理助理、投资一部副总经理、易方达价值精选混合型证券投资基金基金经理、易方达供给改革灵活配置混合型证券投资基金基金经理。</w:t>
            </w:r>
          </w:p>
        </w:tc>
      </w:tr>
      <w:tr w:rsidR="00004009">
        <w:tc>
          <w:tcPr>
            <w:tcW w:w="567" w:type="dxa"/>
            <w:vAlign w:val="center"/>
          </w:tcPr>
          <w:p w:rsidR="00004009" w:rsidRDefault="0086338E">
            <w:pPr>
              <w:jc w:val="center"/>
            </w:pPr>
            <w:r>
              <w:rPr>
                <w:color w:val="000000"/>
                <w:sz w:val="24"/>
              </w:rPr>
              <w:t>刘健维</w:t>
            </w:r>
          </w:p>
        </w:tc>
        <w:tc>
          <w:tcPr>
            <w:tcW w:w="2835" w:type="dxa"/>
            <w:vAlign w:val="center"/>
          </w:tcPr>
          <w:p w:rsidR="00004009" w:rsidRDefault="0086338E">
            <w:pPr>
              <w:jc w:val="center"/>
            </w:pPr>
            <w:r>
              <w:rPr>
                <w:color w:val="000000"/>
                <w:sz w:val="24"/>
              </w:rPr>
              <w:t>本基金的基金经理、易方达科讯混合型证券投资基金的基金经理助理（自</w:t>
            </w:r>
            <w:r>
              <w:rPr>
                <w:color w:val="000000"/>
                <w:sz w:val="24"/>
              </w:rPr>
              <w:t>2018</w:t>
            </w:r>
            <w:r>
              <w:rPr>
                <w:color w:val="000000"/>
                <w:sz w:val="24"/>
              </w:rPr>
              <w:t>年</w:t>
            </w:r>
            <w:r>
              <w:rPr>
                <w:color w:val="000000"/>
                <w:sz w:val="24"/>
              </w:rPr>
              <w:t>12</w:t>
            </w:r>
            <w:r>
              <w:rPr>
                <w:color w:val="000000"/>
                <w:sz w:val="24"/>
              </w:rPr>
              <w:t>月</w:t>
            </w:r>
            <w:r>
              <w:rPr>
                <w:color w:val="000000"/>
                <w:sz w:val="24"/>
              </w:rPr>
              <w:t>11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11</w:t>
            </w:r>
            <w:r>
              <w:rPr>
                <w:color w:val="000000"/>
                <w:sz w:val="24"/>
              </w:rPr>
              <w:t>日）</w:t>
            </w:r>
          </w:p>
        </w:tc>
        <w:tc>
          <w:tcPr>
            <w:tcW w:w="851" w:type="dxa"/>
            <w:vAlign w:val="center"/>
          </w:tcPr>
          <w:p w:rsidR="00004009" w:rsidRDefault="0086338E">
            <w:pPr>
              <w:jc w:val="center"/>
            </w:pPr>
            <w:r>
              <w:rPr>
                <w:color w:val="000000"/>
                <w:sz w:val="24"/>
              </w:rPr>
              <w:t>2019-07-12</w:t>
            </w:r>
          </w:p>
        </w:tc>
        <w:tc>
          <w:tcPr>
            <w:tcW w:w="850" w:type="dxa"/>
            <w:vAlign w:val="center"/>
          </w:tcPr>
          <w:p w:rsidR="00004009" w:rsidRDefault="0086338E">
            <w:pPr>
              <w:jc w:val="center"/>
            </w:pPr>
            <w:r>
              <w:rPr>
                <w:color w:val="000000"/>
                <w:sz w:val="24"/>
              </w:rPr>
              <w:t>-</w:t>
            </w:r>
          </w:p>
        </w:tc>
        <w:tc>
          <w:tcPr>
            <w:tcW w:w="851" w:type="dxa"/>
            <w:vAlign w:val="center"/>
          </w:tcPr>
          <w:p w:rsidR="00004009" w:rsidRDefault="0086338E">
            <w:pPr>
              <w:jc w:val="center"/>
            </w:pPr>
            <w:r>
              <w:rPr>
                <w:color w:val="000000"/>
                <w:sz w:val="24"/>
              </w:rPr>
              <w:t>5</w:t>
            </w:r>
            <w:r>
              <w:rPr>
                <w:color w:val="000000"/>
                <w:sz w:val="24"/>
              </w:rPr>
              <w:t>年</w:t>
            </w:r>
          </w:p>
        </w:tc>
        <w:tc>
          <w:tcPr>
            <w:tcW w:w="2977" w:type="dxa"/>
            <w:vAlign w:val="center"/>
          </w:tcPr>
          <w:p w:rsidR="00004009" w:rsidRDefault="0086338E">
            <w:r>
              <w:rPr>
                <w:color w:val="000000"/>
                <w:sz w:val="24"/>
              </w:rPr>
              <w:t>硕士研究生，曾任广发基金管理有限公司研究部研究员，国泰基金管理有限公司研究部研究员，易方达基金管理有限公司行业研究员。</w:t>
            </w:r>
          </w:p>
        </w:tc>
      </w:tr>
    </w:tbl>
    <w:p w:rsidR="00004009" w:rsidRDefault="0086338E">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004009" w:rsidRDefault="0086338E">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004009" w:rsidRDefault="0086338E">
      <w:pPr>
        <w:spacing w:line="360" w:lineRule="auto"/>
        <w:ind w:firstLineChars="200" w:firstLine="480"/>
        <w:rPr>
          <w:color w:val="000000"/>
          <w:sz w:val="24"/>
          <w:szCs w:val="24"/>
        </w:rPr>
      </w:pPr>
      <w:r>
        <w:rPr>
          <w:color w:val="000000"/>
          <w:sz w:val="24"/>
          <w:szCs w:val="24"/>
        </w:rPr>
        <w:t>2019</w:t>
      </w:r>
      <w:r>
        <w:rPr>
          <w:color w:val="000000"/>
          <w:sz w:val="24"/>
          <w:szCs w:val="24"/>
        </w:rPr>
        <w:t>年三季度中证</w:t>
      </w:r>
      <w:r>
        <w:rPr>
          <w:color w:val="000000"/>
          <w:sz w:val="24"/>
          <w:szCs w:val="24"/>
        </w:rPr>
        <w:t>500</w:t>
      </w:r>
      <w:r>
        <w:rPr>
          <w:color w:val="000000"/>
          <w:sz w:val="24"/>
          <w:szCs w:val="24"/>
        </w:rPr>
        <w:t>指数下跌</w:t>
      </w:r>
      <w:r>
        <w:rPr>
          <w:color w:val="000000"/>
          <w:sz w:val="24"/>
          <w:szCs w:val="24"/>
        </w:rPr>
        <w:t>0.19%</w:t>
      </w:r>
      <w:r>
        <w:rPr>
          <w:color w:val="000000"/>
          <w:sz w:val="24"/>
          <w:szCs w:val="24"/>
        </w:rPr>
        <w:t>，上证综指下跌</w:t>
      </w:r>
      <w:r>
        <w:rPr>
          <w:color w:val="000000"/>
          <w:sz w:val="24"/>
          <w:szCs w:val="24"/>
        </w:rPr>
        <w:t>2.47%</w:t>
      </w:r>
      <w:r>
        <w:rPr>
          <w:color w:val="000000"/>
          <w:sz w:val="24"/>
          <w:szCs w:val="24"/>
        </w:rPr>
        <w:t>，同期创业板指数上涨</w:t>
      </w:r>
      <w:r>
        <w:rPr>
          <w:color w:val="000000"/>
          <w:sz w:val="24"/>
          <w:szCs w:val="24"/>
        </w:rPr>
        <w:t>7.68%</w:t>
      </w:r>
      <w:r>
        <w:rPr>
          <w:color w:val="000000"/>
          <w:sz w:val="24"/>
          <w:szCs w:val="24"/>
        </w:rPr>
        <w:t>，代表中小盘个股的中证</w:t>
      </w:r>
      <w:r>
        <w:rPr>
          <w:color w:val="000000"/>
          <w:sz w:val="24"/>
          <w:szCs w:val="24"/>
        </w:rPr>
        <w:t>500</w:t>
      </w:r>
      <w:r>
        <w:rPr>
          <w:color w:val="000000"/>
          <w:sz w:val="24"/>
          <w:szCs w:val="24"/>
        </w:rPr>
        <w:t>指数表现平稳，大盘蓝筹板块表现较差，代表新兴成长板块的创业板指数表现较强。三季度新兴成长特别是高新电子板块表现较强，一方面板块经过二季度的大幅度回调估值和预期处于低位，另一方面下游需求改善以及国产替代进度为板块上涨提供了较好催化。</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本基金三季度采取了比较积极的投资策略，提升了组合的整体仓位，板块配置方面减配了部分消费领域个股，加大了对新兴成长特别是电子板块的配置，取得了较大超额收益。</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1.1042</w:t>
      </w:r>
      <w:r w:rsidRPr="006C56AA">
        <w:rPr>
          <w:color w:val="000000"/>
          <w:sz w:val="24"/>
          <w:szCs w:val="24"/>
        </w:rPr>
        <w:t>元，本报告期份额净值增长率为</w:t>
      </w:r>
      <w:r w:rsidRPr="006C56AA">
        <w:rPr>
          <w:color w:val="000000"/>
          <w:sz w:val="24"/>
          <w:szCs w:val="24"/>
        </w:rPr>
        <w:t>13.89%</w:t>
      </w:r>
      <w:r w:rsidRPr="006C56AA">
        <w:rPr>
          <w:color w:val="000000"/>
          <w:sz w:val="24"/>
          <w:szCs w:val="24"/>
        </w:rPr>
        <w:t>，同期业绩比较基准收益率为</w:t>
      </w:r>
      <w:r w:rsidRPr="006C56AA">
        <w:rPr>
          <w:color w:val="000000"/>
          <w:sz w:val="24"/>
          <w:szCs w:val="24"/>
        </w:rPr>
        <w:t>-0.11%</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3,967,594,020.02</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86.01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3,967,594,020.02</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86.01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174,525,118.24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3.78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174,525,118.24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3.78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198,000,417.00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4.29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265,517,866.53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5.76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7,108,659.34</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0.15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4,612,746,081.13</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18,379,266.00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0.40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2,643,809,925.58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57.64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80,570,876.20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1.76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188,994,023.45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4.12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630,512,873.63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13.75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121,168,639.56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2.64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80,643,650.60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1.76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66,394,363.00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76,821,402.00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1.67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60,299,000.00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3,967,594,020.02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86.50</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004009">
        <w:tc>
          <w:tcPr>
            <w:tcW w:w="851" w:type="dxa"/>
            <w:vAlign w:val="center"/>
          </w:tcPr>
          <w:p w:rsidR="00004009" w:rsidRDefault="0086338E">
            <w:pPr>
              <w:jc w:val="center"/>
            </w:pPr>
            <w:r>
              <w:rPr>
                <w:color w:val="000000"/>
                <w:kern w:val="0"/>
                <w:sz w:val="24"/>
                <w:szCs w:val="24"/>
              </w:rPr>
              <w:t>1</w:t>
            </w:r>
          </w:p>
        </w:tc>
        <w:tc>
          <w:tcPr>
            <w:tcW w:w="1276" w:type="dxa"/>
            <w:vAlign w:val="center"/>
          </w:tcPr>
          <w:p w:rsidR="00004009" w:rsidRDefault="0086338E">
            <w:pPr>
              <w:jc w:val="center"/>
            </w:pPr>
            <w:r>
              <w:rPr>
                <w:color w:val="000000"/>
                <w:kern w:val="0"/>
                <w:sz w:val="24"/>
                <w:szCs w:val="24"/>
              </w:rPr>
              <w:t>300383</w:t>
            </w:r>
          </w:p>
        </w:tc>
        <w:tc>
          <w:tcPr>
            <w:tcW w:w="1418" w:type="dxa"/>
            <w:vAlign w:val="center"/>
          </w:tcPr>
          <w:p w:rsidR="00004009" w:rsidRDefault="0086338E">
            <w:pPr>
              <w:jc w:val="center"/>
            </w:pPr>
            <w:r>
              <w:rPr>
                <w:color w:val="000000"/>
                <w:kern w:val="0"/>
                <w:sz w:val="24"/>
                <w:szCs w:val="24"/>
              </w:rPr>
              <w:t>光环新网</w:t>
            </w:r>
          </w:p>
        </w:tc>
        <w:tc>
          <w:tcPr>
            <w:tcW w:w="1701" w:type="dxa"/>
            <w:vAlign w:val="center"/>
          </w:tcPr>
          <w:p w:rsidR="00004009" w:rsidRDefault="0086338E">
            <w:pPr>
              <w:jc w:val="right"/>
            </w:pPr>
            <w:r>
              <w:rPr>
                <w:color w:val="000000"/>
                <w:kern w:val="0"/>
                <w:sz w:val="24"/>
                <w:szCs w:val="24"/>
              </w:rPr>
              <w:t>14,153,870</w:t>
            </w:r>
          </w:p>
        </w:tc>
        <w:tc>
          <w:tcPr>
            <w:tcW w:w="1984" w:type="dxa"/>
            <w:vAlign w:val="center"/>
          </w:tcPr>
          <w:p w:rsidR="00004009" w:rsidRDefault="0086338E">
            <w:pPr>
              <w:jc w:val="right"/>
            </w:pPr>
            <w:r>
              <w:rPr>
                <w:color w:val="000000"/>
                <w:kern w:val="0"/>
                <w:sz w:val="24"/>
                <w:szCs w:val="24"/>
              </w:rPr>
              <w:t>262,978,904.60</w:t>
            </w:r>
          </w:p>
        </w:tc>
        <w:tc>
          <w:tcPr>
            <w:tcW w:w="1559" w:type="dxa"/>
            <w:vAlign w:val="center"/>
          </w:tcPr>
          <w:p w:rsidR="00004009" w:rsidRDefault="0086338E">
            <w:pPr>
              <w:jc w:val="right"/>
            </w:pPr>
            <w:r>
              <w:rPr>
                <w:color w:val="000000"/>
                <w:kern w:val="0"/>
                <w:sz w:val="24"/>
                <w:szCs w:val="24"/>
              </w:rPr>
              <w:t>5.73</w:t>
            </w:r>
          </w:p>
        </w:tc>
      </w:tr>
      <w:tr w:rsidR="00004009">
        <w:tc>
          <w:tcPr>
            <w:tcW w:w="851" w:type="dxa"/>
            <w:vAlign w:val="center"/>
          </w:tcPr>
          <w:p w:rsidR="00004009" w:rsidRDefault="0086338E">
            <w:pPr>
              <w:jc w:val="center"/>
            </w:pPr>
            <w:r>
              <w:rPr>
                <w:color w:val="000000"/>
                <w:kern w:val="0"/>
                <w:sz w:val="24"/>
                <w:szCs w:val="24"/>
              </w:rPr>
              <w:t>2</w:t>
            </w:r>
          </w:p>
        </w:tc>
        <w:tc>
          <w:tcPr>
            <w:tcW w:w="1276" w:type="dxa"/>
            <w:vAlign w:val="center"/>
          </w:tcPr>
          <w:p w:rsidR="00004009" w:rsidRDefault="0086338E">
            <w:pPr>
              <w:jc w:val="center"/>
            </w:pPr>
            <w:r>
              <w:rPr>
                <w:color w:val="000000"/>
                <w:kern w:val="0"/>
                <w:sz w:val="24"/>
                <w:szCs w:val="24"/>
              </w:rPr>
              <w:t>300476</w:t>
            </w:r>
          </w:p>
        </w:tc>
        <w:tc>
          <w:tcPr>
            <w:tcW w:w="1418" w:type="dxa"/>
            <w:vAlign w:val="center"/>
          </w:tcPr>
          <w:p w:rsidR="00004009" w:rsidRDefault="0086338E">
            <w:pPr>
              <w:jc w:val="center"/>
            </w:pPr>
            <w:r>
              <w:rPr>
                <w:color w:val="000000"/>
                <w:kern w:val="0"/>
                <w:sz w:val="24"/>
                <w:szCs w:val="24"/>
              </w:rPr>
              <w:t>胜宏科技</w:t>
            </w:r>
          </w:p>
        </w:tc>
        <w:tc>
          <w:tcPr>
            <w:tcW w:w="1701" w:type="dxa"/>
            <w:vAlign w:val="center"/>
          </w:tcPr>
          <w:p w:rsidR="00004009" w:rsidRDefault="0086338E">
            <w:pPr>
              <w:jc w:val="right"/>
            </w:pPr>
            <w:r>
              <w:rPr>
                <w:color w:val="000000"/>
                <w:kern w:val="0"/>
                <w:sz w:val="24"/>
                <w:szCs w:val="24"/>
              </w:rPr>
              <w:t>16,656,740</w:t>
            </w:r>
          </w:p>
        </w:tc>
        <w:tc>
          <w:tcPr>
            <w:tcW w:w="1984" w:type="dxa"/>
            <w:vAlign w:val="center"/>
          </w:tcPr>
          <w:p w:rsidR="00004009" w:rsidRDefault="0086338E">
            <w:pPr>
              <w:jc w:val="right"/>
            </w:pPr>
            <w:r>
              <w:rPr>
                <w:color w:val="000000"/>
                <w:kern w:val="0"/>
                <w:sz w:val="24"/>
                <w:szCs w:val="24"/>
              </w:rPr>
              <w:t>238,191,382.00</w:t>
            </w:r>
          </w:p>
        </w:tc>
        <w:tc>
          <w:tcPr>
            <w:tcW w:w="1559" w:type="dxa"/>
            <w:vAlign w:val="center"/>
          </w:tcPr>
          <w:p w:rsidR="00004009" w:rsidRDefault="0086338E">
            <w:pPr>
              <w:jc w:val="right"/>
            </w:pPr>
            <w:r>
              <w:rPr>
                <w:color w:val="000000"/>
                <w:kern w:val="0"/>
                <w:sz w:val="24"/>
                <w:szCs w:val="24"/>
              </w:rPr>
              <w:t>5.19</w:t>
            </w:r>
          </w:p>
        </w:tc>
      </w:tr>
      <w:tr w:rsidR="00004009">
        <w:tc>
          <w:tcPr>
            <w:tcW w:w="851" w:type="dxa"/>
            <w:vAlign w:val="center"/>
          </w:tcPr>
          <w:p w:rsidR="00004009" w:rsidRDefault="0086338E">
            <w:pPr>
              <w:jc w:val="center"/>
            </w:pPr>
            <w:r>
              <w:rPr>
                <w:color w:val="000000"/>
                <w:kern w:val="0"/>
                <w:sz w:val="24"/>
                <w:szCs w:val="24"/>
              </w:rPr>
              <w:t>3</w:t>
            </w:r>
          </w:p>
        </w:tc>
        <w:tc>
          <w:tcPr>
            <w:tcW w:w="1276" w:type="dxa"/>
            <w:vAlign w:val="center"/>
          </w:tcPr>
          <w:p w:rsidR="00004009" w:rsidRDefault="0086338E">
            <w:pPr>
              <w:jc w:val="center"/>
            </w:pPr>
            <w:r>
              <w:rPr>
                <w:color w:val="000000"/>
                <w:kern w:val="0"/>
                <w:sz w:val="24"/>
                <w:szCs w:val="24"/>
              </w:rPr>
              <w:t>600519</w:t>
            </w:r>
          </w:p>
        </w:tc>
        <w:tc>
          <w:tcPr>
            <w:tcW w:w="1418" w:type="dxa"/>
            <w:vAlign w:val="center"/>
          </w:tcPr>
          <w:p w:rsidR="00004009" w:rsidRDefault="0086338E">
            <w:pPr>
              <w:jc w:val="center"/>
            </w:pPr>
            <w:r>
              <w:rPr>
                <w:color w:val="000000"/>
                <w:kern w:val="0"/>
                <w:sz w:val="24"/>
                <w:szCs w:val="24"/>
              </w:rPr>
              <w:t>贵州茅台</w:t>
            </w:r>
          </w:p>
        </w:tc>
        <w:tc>
          <w:tcPr>
            <w:tcW w:w="1701" w:type="dxa"/>
            <w:vAlign w:val="center"/>
          </w:tcPr>
          <w:p w:rsidR="00004009" w:rsidRDefault="0086338E">
            <w:pPr>
              <w:jc w:val="right"/>
            </w:pPr>
            <w:r>
              <w:rPr>
                <w:color w:val="000000"/>
                <w:kern w:val="0"/>
                <w:sz w:val="24"/>
                <w:szCs w:val="24"/>
              </w:rPr>
              <w:t>170,536</w:t>
            </w:r>
          </w:p>
        </w:tc>
        <w:tc>
          <w:tcPr>
            <w:tcW w:w="1984" w:type="dxa"/>
            <w:vAlign w:val="center"/>
          </w:tcPr>
          <w:p w:rsidR="00004009" w:rsidRDefault="0086338E">
            <w:pPr>
              <w:jc w:val="right"/>
            </w:pPr>
            <w:r>
              <w:rPr>
                <w:color w:val="000000"/>
                <w:kern w:val="0"/>
                <w:sz w:val="24"/>
                <w:szCs w:val="24"/>
              </w:rPr>
              <w:t>196,116,400.00</w:t>
            </w:r>
          </w:p>
        </w:tc>
        <w:tc>
          <w:tcPr>
            <w:tcW w:w="1559" w:type="dxa"/>
            <w:vAlign w:val="center"/>
          </w:tcPr>
          <w:p w:rsidR="00004009" w:rsidRDefault="0086338E">
            <w:pPr>
              <w:jc w:val="right"/>
            </w:pPr>
            <w:r>
              <w:rPr>
                <w:color w:val="000000"/>
                <w:kern w:val="0"/>
                <w:sz w:val="24"/>
                <w:szCs w:val="24"/>
              </w:rPr>
              <w:t>4.28</w:t>
            </w:r>
          </w:p>
        </w:tc>
      </w:tr>
      <w:tr w:rsidR="00004009">
        <w:tc>
          <w:tcPr>
            <w:tcW w:w="851" w:type="dxa"/>
            <w:vAlign w:val="center"/>
          </w:tcPr>
          <w:p w:rsidR="00004009" w:rsidRDefault="0086338E">
            <w:pPr>
              <w:jc w:val="center"/>
            </w:pPr>
            <w:r>
              <w:rPr>
                <w:color w:val="000000"/>
                <w:kern w:val="0"/>
                <w:sz w:val="24"/>
                <w:szCs w:val="24"/>
              </w:rPr>
              <w:t>4</w:t>
            </w:r>
          </w:p>
        </w:tc>
        <w:tc>
          <w:tcPr>
            <w:tcW w:w="1276" w:type="dxa"/>
            <w:vAlign w:val="center"/>
          </w:tcPr>
          <w:p w:rsidR="00004009" w:rsidRDefault="0086338E">
            <w:pPr>
              <w:jc w:val="center"/>
            </w:pPr>
            <w:r>
              <w:rPr>
                <w:color w:val="000000"/>
                <w:kern w:val="0"/>
                <w:sz w:val="24"/>
                <w:szCs w:val="24"/>
              </w:rPr>
              <w:t>002384</w:t>
            </w:r>
          </w:p>
        </w:tc>
        <w:tc>
          <w:tcPr>
            <w:tcW w:w="1418" w:type="dxa"/>
            <w:vAlign w:val="center"/>
          </w:tcPr>
          <w:p w:rsidR="00004009" w:rsidRDefault="0086338E">
            <w:pPr>
              <w:jc w:val="center"/>
            </w:pPr>
            <w:r>
              <w:rPr>
                <w:color w:val="000000"/>
                <w:kern w:val="0"/>
                <w:sz w:val="24"/>
                <w:szCs w:val="24"/>
              </w:rPr>
              <w:t>东山精密</w:t>
            </w:r>
          </w:p>
        </w:tc>
        <w:tc>
          <w:tcPr>
            <w:tcW w:w="1701" w:type="dxa"/>
            <w:vAlign w:val="center"/>
          </w:tcPr>
          <w:p w:rsidR="00004009" w:rsidRDefault="0086338E">
            <w:pPr>
              <w:jc w:val="right"/>
            </w:pPr>
            <w:r>
              <w:rPr>
                <w:color w:val="000000"/>
                <w:kern w:val="0"/>
                <w:sz w:val="24"/>
                <w:szCs w:val="24"/>
              </w:rPr>
              <w:t>9,916,833</w:t>
            </w:r>
          </w:p>
        </w:tc>
        <w:tc>
          <w:tcPr>
            <w:tcW w:w="1984" w:type="dxa"/>
            <w:vAlign w:val="center"/>
          </w:tcPr>
          <w:p w:rsidR="00004009" w:rsidRDefault="0086338E">
            <w:pPr>
              <w:jc w:val="right"/>
            </w:pPr>
            <w:r>
              <w:rPr>
                <w:color w:val="000000"/>
                <w:kern w:val="0"/>
                <w:sz w:val="24"/>
                <w:szCs w:val="24"/>
              </w:rPr>
              <w:t>194,809,610.10</w:t>
            </w:r>
          </w:p>
        </w:tc>
        <w:tc>
          <w:tcPr>
            <w:tcW w:w="1559" w:type="dxa"/>
            <w:vAlign w:val="center"/>
          </w:tcPr>
          <w:p w:rsidR="00004009" w:rsidRDefault="0086338E">
            <w:pPr>
              <w:jc w:val="right"/>
            </w:pPr>
            <w:r>
              <w:rPr>
                <w:color w:val="000000"/>
                <w:kern w:val="0"/>
                <w:sz w:val="24"/>
                <w:szCs w:val="24"/>
              </w:rPr>
              <w:t>4.25</w:t>
            </w:r>
          </w:p>
        </w:tc>
      </w:tr>
      <w:tr w:rsidR="00004009">
        <w:tc>
          <w:tcPr>
            <w:tcW w:w="851" w:type="dxa"/>
            <w:vAlign w:val="center"/>
          </w:tcPr>
          <w:p w:rsidR="00004009" w:rsidRDefault="0086338E">
            <w:pPr>
              <w:jc w:val="center"/>
            </w:pPr>
            <w:r>
              <w:rPr>
                <w:color w:val="000000"/>
                <w:kern w:val="0"/>
                <w:sz w:val="24"/>
                <w:szCs w:val="24"/>
              </w:rPr>
              <w:t>5</w:t>
            </w:r>
          </w:p>
        </w:tc>
        <w:tc>
          <w:tcPr>
            <w:tcW w:w="1276" w:type="dxa"/>
            <w:vAlign w:val="center"/>
          </w:tcPr>
          <w:p w:rsidR="00004009" w:rsidRDefault="0086338E">
            <w:pPr>
              <w:jc w:val="center"/>
            </w:pPr>
            <w:r>
              <w:rPr>
                <w:color w:val="000000"/>
                <w:kern w:val="0"/>
                <w:sz w:val="24"/>
                <w:szCs w:val="24"/>
              </w:rPr>
              <w:t>600004</w:t>
            </w:r>
          </w:p>
        </w:tc>
        <w:tc>
          <w:tcPr>
            <w:tcW w:w="1418" w:type="dxa"/>
            <w:vAlign w:val="center"/>
          </w:tcPr>
          <w:p w:rsidR="00004009" w:rsidRDefault="0086338E">
            <w:pPr>
              <w:jc w:val="center"/>
            </w:pPr>
            <w:r>
              <w:rPr>
                <w:color w:val="000000"/>
                <w:kern w:val="0"/>
                <w:sz w:val="24"/>
                <w:szCs w:val="24"/>
              </w:rPr>
              <w:t>白云机场</w:t>
            </w:r>
          </w:p>
        </w:tc>
        <w:tc>
          <w:tcPr>
            <w:tcW w:w="1701" w:type="dxa"/>
            <w:vAlign w:val="center"/>
          </w:tcPr>
          <w:p w:rsidR="00004009" w:rsidRDefault="0086338E">
            <w:pPr>
              <w:jc w:val="right"/>
            </w:pPr>
            <w:r>
              <w:rPr>
                <w:color w:val="000000"/>
                <w:kern w:val="0"/>
                <w:sz w:val="24"/>
                <w:szCs w:val="24"/>
              </w:rPr>
              <w:t>6,173,941</w:t>
            </w:r>
          </w:p>
        </w:tc>
        <w:tc>
          <w:tcPr>
            <w:tcW w:w="1984" w:type="dxa"/>
            <w:vAlign w:val="center"/>
          </w:tcPr>
          <w:p w:rsidR="00004009" w:rsidRDefault="0086338E">
            <w:pPr>
              <w:jc w:val="right"/>
            </w:pPr>
            <w:r>
              <w:rPr>
                <w:color w:val="000000"/>
                <w:kern w:val="0"/>
                <w:sz w:val="24"/>
                <w:szCs w:val="24"/>
              </w:rPr>
              <w:t>138,604,975.45</w:t>
            </w:r>
          </w:p>
        </w:tc>
        <w:tc>
          <w:tcPr>
            <w:tcW w:w="1559" w:type="dxa"/>
            <w:vAlign w:val="center"/>
          </w:tcPr>
          <w:p w:rsidR="00004009" w:rsidRDefault="0086338E">
            <w:pPr>
              <w:jc w:val="right"/>
            </w:pPr>
            <w:r>
              <w:rPr>
                <w:color w:val="000000"/>
                <w:kern w:val="0"/>
                <w:sz w:val="24"/>
                <w:szCs w:val="24"/>
              </w:rPr>
              <w:t>3.02</w:t>
            </w:r>
          </w:p>
        </w:tc>
      </w:tr>
      <w:tr w:rsidR="00004009">
        <w:tc>
          <w:tcPr>
            <w:tcW w:w="851" w:type="dxa"/>
            <w:vAlign w:val="center"/>
          </w:tcPr>
          <w:p w:rsidR="00004009" w:rsidRDefault="0086338E">
            <w:pPr>
              <w:jc w:val="center"/>
            </w:pPr>
            <w:r>
              <w:rPr>
                <w:color w:val="000000"/>
                <w:kern w:val="0"/>
                <w:sz w:val="24"/>
                <w:szCs w:val="24"/>
              </w:rPr>
              <w:t>6</w:t>
            </w:r>
          </w:p>
        </w:tc>
        <w:tc>
          <w:tcPr>
            <w:tcW w:w="1276" w:type="dxa"/>
            <w:vAlign w:val="center"/>
          </w:tcPr>
          <w:p w:rsidR="00004009" w:rsidRDefault="0086338E">
            <w:pPr>
              <w:jc w:val="center"/>
            </w:pPr>
            <w:r>
              <w:rPr>
                <w:color w:val="000000"/>
                <w:kern w:val="0"/>
                <w:sz w:val="24"/>
                <w:szCs w:val="24"/>
              </w:rPr>
              <w:t>002036</w:t>
            </w:r>
          </w:p>
        </w:tc>
        <w:tc>
          <w:tcPr>
            <w:tcW w:w="1418" w:type="dxa"/>
            <w:vAlign w:val="center"/>
          </w:tcPr>
          <w:p w:rsidR="00004009" w:rsidRDefault="0086338E">
            <w:pPr>
              <w:jc w:val="center"/>
            </w:pPr>
            <w:r>
              <w:rPr>
                <w:color w:val="000000"/>
                <w:kern w:val="0"/>
                <w:sz w:val="24"/>
                <w:szCs w:val="24"/>
              </w:rPr>
              <w:t>联创电子</w:t>
            </w:r>
          </w:p>
        </w:tc>
        <w:tc>
          <w:tcPr>
            <w:tcW w:w="1701" w:type="dxa"/>
            <w:vAlign w:val="center"/>
          </w:tcPr>
          <w:p w:rsidR="00004009" w:rsidRDefault="0086338E">
            <w:pPr>
              <w:jc w:val="right"/>
            </w:pPr>
            <w:r>
              <w:rPr>
                <w:color w:val="000000"/>
                <w:kern w:val="0"/>
                <w:sz w:val="24"/>
                <w:szCs w:val="24"/>
              </w:rPr>
              <w:t>9,482,892</w:t>
            </w:r>
          </w:p>
        </w:tc>
        <w:tc>
          <w:tcPr>
            <w:tcW w:w="1984" w:type="dxa"/>
            <w:vAlign w:val="center"/>
          </w:tcPr>
          <w:p w:rsidR="00004009" w:rsidRDefault="0086338E">
            <w:pPr>
              <w:jc w:val="right"/>
            </w:pPr>
            <w:r>
              <w:rPr>
                <w:color w:val="000000"/>
                <w:kern w:val="0"/>
                <w:sz w:val="24"/>
                <w:szCs w:val="24"/>
              </w:rPr>
              <w:t>134,657,066.40</w:t>
            </w:r>
          </w:p>
        </w:tc>
        <w:tc>
          <w:tcPr>
            <w:tcW w:w="1559" w:type="dxa"/>
            <w:vAlign w:val="center"/>
          </w:tcPr>
          <w:p w:rsidR="00004009" w:rsidRDefault="0086338E">
            <w:pPr>
              <w:jc w:val="right"/>
            </w:pPr>
            <w:r>
              <w:rPr>
                <w:color w:val="000000"/>
                <w:kern w:val="0"/>
                <w:sz w:val="24"/>
                <w:szCs w:val="24"/>
              </w:rPr>
              <w:t>2.94</w:t>
            </w:r>
          </w:p>
        </w:tc>
      </w:tr>
      <w:tr w:rsidR="00004009">
        <w:tc>
          <w:tcPr>
            <w:tcW w:w="851" w:type="dxa"/>
            <w:vAlign w:val="center"/>
          </w:tcPr>
          <w:p w:rsidR="00004009" w:rsidRDefault="0086338E">
            <w:pPr>
              <w:jc w:val="center"/>
            </w:pPr>
            <w:r>
              <w:rPr>
                <w:color w:val="000000"/>
                <w:kern w:val="0"/>
                <w:sz w:val="24"/>
                <w:szCs w:val="24"/>
              </w:rPr>
              <w:t>7</w:t>
            </w:r>
          </w:p>
        </w:tc>
        <w:tc>
          <w:tcPr>
            <w:tcW w:w="1276" w:type="dxa"/>
            <w:vAlign w:val="center"/>
          </w:tcPr>
          <w:p w:rsidR="00004009" w:rsidRDefault="0086338E">
            <w:pPr>
              <w:jc w:val="center"/>
            </w:pPr>
            <w:r>
              <w:rPr>
                <w:color w:val="000000"/>
                <w:kern w:val="0"/>
                <w:sz w:val="24"/>
                <w:szCs w:val="24"/>
              </w:rPr>
              <w:t>300033</w:t>
            </w:r>
          </w:p>
        </w:tc>
        <w:tc>
          <w:tcPr>
            <w:tcW w:w="1418" w:type="dxa"/>
            <w:vAlign w:val="center"/>
          </w:tcPr>
          <w:p w:rsidR="00004009" w:rsidRDefault="0086338E">
            <w:pPr>
              <w:jc w:val="center"/>
            </w:pPr>
            <w:r>
              <w:rPr>
                <w:color w:val="000000"/>
                <w:kern w:val="0"/>
                <w:sz w:val="24"/>
                <w:szCs w:val="24"/>
              </w:rPr>
              <w:t>同花顺</w:t>
            </w:r>
          </w:p>
        </w:tc>
        <w:tc>
          <w:tcPr>
            <w:tcW w:w="1701" w:type="dxa"/>
            <w:vAlign w:val="center"/>
          </w:tcPr>
          <w:p w:rsidR="00004009" w:rsidRDefault="0086338E">
            <w:pPr>
              <w:jc w:val="right"/>
            </w:pPr>
            <w:r>
              <w:rPr>
                <w:color w:val="000000"/>
                <w:kern w:val="0"/>
                <w:sz w:val="24"/>
                <w:szCs w:val="24"/>
              </w:rPr>
              <w:t>1,252,069</w:t>
            </w:r>
          </w:p>
        </w:tc>
        <w:tc>
          <w:tcPr>
            <w:tcW w:w="1984" w:type="dxa"/>
            <w:vAlign w:val="center"/>
          </w:tcPr>
          <w:p w:rsidR="00004009" w:rsidRDefault="0086338E">
            <w:pPr>
              <w:jc w:val="right"/>
            </w:pPr>
            <w:r>
              <w:rPr>
                <w:color w:val="000000"/>
                <w:kern w:val="0"/>
                <w:sz w:val="24"/>
                <w:szCs w:val="24"/>
              </w:rPr>
              <w:t>124,205,244.80</w:t>
            </w:r>
          </w:p>
        </w:tc>
        <w:tc>
          <w:tcPr>
            <w:tcW w:w="1559" w:type="dxa"/>
            <w:vAlign w:val="center"/>
          </w:tcPr>
          <w:p w:rsidR="00004009" w:rsidRDefault="0086338E">
            <w:pPr>
              <w:jc w:val="right"/>
            </w:pPr>
            <w:r>
              <w:rPr>
                <w:color w:val="000000"/>
                <w:kern w:val="0"/>
                <w:sz w:val="24"/>
                <w:szCs w:val="24"/>
              </w:rPr>
              <w:t>2.71</w:t>
            </w:r>
          </w:p>
        </w:tc>
      </w:tr>
      <w:tr w:rsidR="00004009">
        <w:tc>
          <w:tcPr>
            <w:tcW w:w="851" w:type="dxa"/>
            <w:vAlign w:val="center"/>
          </w:tcPr>
          <w:p w:rsidR="00004009" w:rsidRDefault="0086338E">
            <w:pPr>
              <w:jc w:val="center"/>
            </w:pPr>
            <w:r>
              <w:rPr>
                <w:color w:val="000000"/>
                <w:kern w:val="0"/>
                <w:sz w:val="24"/>
                <w:szCs w:val="24"/>
              </w:rPr>
              <w:t>8</w:t>
            </w:r>
          </w:p>
        </w:tc>
        <w:tc>
          <w:tcPr>
            <w:tcW w:w="1276" w:type="dxa"/>
            <w:vAlign w:val="center"/>
          </w:tcPr>
          <w:p w:rsidR="00004009" w:rsidRDefault="0086338E">
            <w:pPr>
              <w:jc w:val="center"/>
            </w:pPr>
            <w:r>
              <w:rPr>
                <w:color w:val="000000"/>
                <w:kern w:val="0"/>
                <w:sz w:val="24"/>
                <w:szCs w:val="24"/>
              </w:rPr>
              <w:t>002025</w:t>
            </w:r>
          </w:p>
        </w:tc>
        <w:tc>
          <w:tcPr>
            <w:tcW w:w="1418" w:type="dxa"/>
            <w:vAlign w:val="center"/>
          </w:tcPr>
          <w:p w:rsidR="00004009" w:rsidRDefault="0086338E">
            <w:pPr>
              <w:jc w:val="center"/>
            </w:pPr>
            <w:r>
              <w:rPr>
                <w:color w:val="000000"/>
                <w:kern w:val="0"/>
                <w:sz w:val="24"/>
                <w:szCs w:val="24"/>
              </w:rPr>
              <w:t>航天电器</w:t>
            </w:r>
          </w:p>
        </w:tc>
        <w:tc>
          <w:tcPr>
            <w:tcW w:w="1701" w:type="dxa"/>
            <w:vAlign w:val="center"/>
          </w:tcPr>
          <w:p w:rsidR="00004009" w:rsidRDefault="0086338E">
            <w:pPr>
              <w:jc w:val="right"/>
            </w:pPr>
            <w:r>
              <w:rPr>
                <w:color w:val="000000"/>
                <w:kern w:val="0"/>
                <w:sz w:val="24"/>
                <w:szCs w:val="24"/>
              </w:rPr>
              <w:t>3,823,611</w:t>
            </w:r>
          </w:p>
        </w:tc>
        <w:tc>
          <w:tcPr>
            <w:tcW w:w="1984" w:type="dxa"/>
            <w:vAlign w:val="center"/>
          </w:tcPr>
          <w:p w:rsidR="00004009" w:rsidRDefault="0086338E">
            <w:pPr>
              <w:jc w:val="right"/>
            </w:pPr>
            <w:r>
              <w:rPr>
                <w:color w:val="000000"/>
                <w:kern w:val="0"/>
                <w:sz w:val="24"/>
                <w:szCs w:val="24"/>
              </w:rPr>
              <w:t>99,260,941.56</w:t>
            </w:r>
          </w:p>
        </w:tc>
        <w:tc>
          <w:tcPr>
            <w:tcW w:w="1559" w:type="dxa"/>
            <w:vAlign w:val="center"/>
          </w:tcPr>
          <w:p w:rsidR="00004009" w:rsidRDefault="0086338E">
            <w:pPr>
              <w:jc w:val="right"/>
            </w:pPr>
            <w:r>
              <w:rPr>
                <w:color w:val="000000"/>
                <w:kern w:val="0"/>
                <w:sz w:val="24"/>
                <w:szCs w:val="24"/>
              </w:rPr>
              <w:t>2.16</w:t>
            </w:r>
          </w:p>
        </w:tc>
      </w:tr>
      <w:tr w:rsidR="00004009">
        <w:tc>
          <w:tcPr>
            <w:tcW w:w="851" w:type="dxa"/>
            <w:vAlign w:val="center"/>
          </w:tcPr>
          <w:p w:rsidR="00004009" w:rsidRDefault="0086338E">
            <w:pPr>
              <w:jc w:val="center"/>
            </w:pPr>
            <w:r>
              <w:rPr>
                <w:color w:val="000000"/>
                <w:kern w:val="0"/>
                <w:sz w:val="24"/>
                <w:szCs w:val="24"/>
              </w:rPr>
              <w:t>9</w:t>
            </w:r>
          </w:p>
        </w:tc>
        <w:tc>
          <w:tcPr>
            <w:tcW w:w="1276" w:type="dxa"/>
            <w:vAlign w:val="center"/>
          </w:tcPr>
          <w:p w:rsidR="00004009" w:rsidRDefault="0086338E">
            <w:pPr>
              <w:jc w:val="center"/>
            </w:pPr>
            <w:r>
              <w:rPr>
                <w:color w:val="000000"/>
                <w:kern w:val="0"/>
                <w:sz w:val="24"/>
                <w:szCs w:val="24"/>
              </w:rPr>
              <w:t>002396</w:t>
            </w:r>
          </w:p>
        </w:tc>
        <w:tc>
          <w:tcPr>
            <w:tcW w:w="1418" w:type="dxa"/>
            <w:vAlign w:val="center"/>
          </w:tcPr>
          <w:p w:rsidR="00004009" w:rsidRDefault="0086338E">
            <w:pPr>
              <w:jc w:val="center"/>
            </w:pPr>
            <w:r>
              <w:rPr>
                <w:color w:val="000000"/>
                <w:kern w:val="0"/>
                <w:sz w:val="24"/>
                <w:szCs w:val="24"/>
              </w:rPr>
              <w:t>星网锐捷</w:t>
            </w:r>
          </w:p>
        </w:tc>
        <w:tc>
          <w:tcPr>
            <w:tcW w:w="1701" w:type="dxa"/>
            <w:vAlign w:val="center"/>
          </w:tcPr>
          <w:p w:rsidR="00004009" w:rsidRDefault="0086338E">
            <w:pPr>
              <w:jc w:val="right"/>
            </w:pPr>
            <w:r>
              <w:rPr>
                <w:color w:val="000000"/>
                <w:kern w:val="0"/>
                <w:sz w:val="24"/>
                <w:szCs w:val="24"/>
              </w:rPr>
              <w:t>3,200,916</w:t>
            </w:r>
          </w:p>
        </w:tc>
        <w:tc>
          <w:tcPr>
            <w:tcW w:w="1984" w:type="dxa"/>
            <w:vAlign w:val="center"/>
          </w:tcPr>
          <w:p w:rsidR="00004009" w:rsidRDefault="0086338E">
            <w:pPr>
              <w:jc w:val="right"/>
            </w:pPr>
            <w:r>
              <w:rPr>
                <w:color w:val="000000"/>
                <w:kern w:val="0"/>
                <w:sz w:val="24"/>
                <w:szCs w:val="24"/>
              </w:rPr>
              <w:t>98,588,212.80</w:t>
            </w:r>
          </w:p>
        </w:tc>
        <w:tc>
          <w:tcPr>
            <w:tcW w:w="1559" w:type="dxa"/>
            <w:vAlign w:val="center"/>
          </w:tcPr>
          <w:p w:rsidR="00004009" w:rsidRDefault="0086338E">
            <w:pPr>
              <w:jc w:val="right"/>
            </w:pPr>
            <w:r>
              <w:rPr>
                <w:color w:val="000000"/>
                <w:kern w:val="0"/>
                <w:sz w:val="24"/>
                <w:szCs w:val="24"/>
              </w:rPr>
              <w:t>2.15</w:t>
            </w:r>
          </w:p>
        </w:tc>
      </w:tr>
      <w:tr w:rsidR="00004009">
        <w:tc>
          <w:tcPr>
            <w:tcW w:w="851" w:type="dxa"/>
            <w:vAlign w:val="center"/>
          </w:tcPr>
          <w:p w:rsidR="00004009" w:rsidRDefault="0086338E">
            <w:pPr>
              <w:jc w:val="center"/>
            </w:pPr>
            <w:r>
              <w:rPr>
                <w:color w:val="000000"/>
                <w:kern w:val="0"/>
                <w:sz w:val="24"/>
                <w:szCs w:val="24"/>
              </w:rPr>
              <w:t>10</w:t>
            </w:r>
          </w:p>
        </w:tc>
        <w:tc>
          <w:tcPr>
            <w:tcW w:w="1276" w:type="dxa"/>
            <w:vAlign w:val="center"/>
          </w:tcPr>
          <w:p w:rsidR="00004009" w:rsidRDefault="0086338E">
            <w:pPr>
              <w:jc w:val="center"/>
            </w:pPr>
            <w:r>
              <w:rPr>
                <w:color w:val="000000"/>
                <w:kern w:val="0"/>
                <w:sz w:val="24"/>
                <w:szCs w:val="24"/>
              </w:rPr>
              <w:t>002376</w:t>
            </w:r>
          </w:p>
        </w:tc>
        <w:tc>
          <w:tcPr>
            <w:tcW w:w="1418" w:type="dxa"/>
            <w:vAlign w:val="center"/>
          </w:tcPr>
          <w:p w:rsidR="00004009" w:rsidRDefault="0086338E">
            <w:pPr>
              <w:jc w:val="center"/>
            </w:pPr>
            <w:r>
              <w:rPr>
                <w:color w:val="000000"/>
                <w:kern w:val="0"/>
                <w:sz w:val="24"/>
                <w:szCs w:val="24"/>
              </w:rPr>
              <w:t>新北洋</w:t>
            </w:r>
          </w:p>
        </w:tc>
        <w:tc>
          <w:tcPr>
            <w:tcW w:w="1701" w:type="dxa"/>
            <w:vAlign w:val="center"/>
          </w:tcPr>
          <w:p w:rsidR="00004009" w:rsidRDefault="0086338E">
            <w:pPr>
              <w:jc w:val="right"/>
            </w:pPr>
            <w:r>
              <w:rPr>
                <w:color w:val="000000"/>
                <w:kern w:val="0"/>
                <w:sz w:val="24"/>
                <w:szCs w:val="24"/>
              </w:rPr>
              <w:t>7,874,499</w:t>
            </w:r>
          </w:p>
        </w:tc>
        <w:tc>
          <w:tcPr>
            <w:tcW w:w="1984" w:type="dxa"/>
            <w:vAlign w:val="center"/>
          </w:tcPr>
          <w:p w:rsidR="00004009" w:rsidRDefault="0086338E">
            <w:pPr>
              <w:jc w:val="right"/>
            </w:pPr>
            <w:r>
              <w:rPr>
                <w:color w:val="000000"/>
                <w:kern w:val="0"/>
                <w:sz w:val="24"/>
                <w:szCs w:val="24"/>
              </w:rPr>
              <w:t>98,431,237.50</w:t>
            </w:r>
          </w:p>
        </w:tc>
        <w:tc>
          <w:tcPr>
            <w:tcW w:w="1559" w:type="dxa"/>
            <w:vAlign w:val="center"/>
          </w:tcPr>
          <w:p w:rsidR="00004009" w:rsidRDefault="0086338E">
            <w:pPr>
              <w:jc w:val="right"/>
            </w:pPr>
            <w:r>
              <w:rPr>
                <w:color w:val="000000"/>
                <w:kern w:val="0"/>
                <w:sz w:val="24"/>
                <w:szCs w:val="24"/>
              </w:rPr>
              <w:t>2.15</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170,058,000.00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3.71</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170,058,000.00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3.71</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4,467,118.24</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0.10</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174,525,118.24</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3.80</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004009">
        <w:tc>
          <w:tcPr>
            <w:tcW w:w="959" w:type="dxa"/>
            <w:vAlign w:val="center"/>
          </w:tcPr>
          <w:p w:rsidR="00004009" w:rsidRDefault="0086338E">
            <w:pPr>
              <w:jc w:val="center"/>
            </w:pPr>
            <w:r>
              <w:rPr>
                <w:color w:val="000000"/>
                <w:kern w:val="0"/>
                <w:sz w:val="24"/>
                <w:szCs w:val="24"/>
              </w:rPr>
              <w:t>1</w:t>
            </w:r>
          </w:p>
        </w:tc>
        <w:tc>
          <w:tcPr>
            <w:tcW w:w="1276" w:type="dxa"/>
            <w:vAlign w:val="center"/>
          </w:tcPr>
          <w:p w:rsidR="00004009" w:rsidRDefault="0086338E">
            <w:pPr>
              <w:jc w:val="center"/>
            </w:pPr>
            <w:r>
              <w:rPr>
                <w:color w:val="000000"/>
                <w:kern w:val="0"/>
                <w:sz w:val="24"/>
                <w:szCs w:val="24"/>
              </w:rPr>
              <w:t>190304</w:t>
            </w:r>
          </w:p>
        </w:tc>
        <w:tc>
          <w:tcPr>
            <w:tcW w:w="1275" w:type="dxa"/>
            <w:vAlign w:val="center"/>
          </w:tcPr>
          <w:p w:rsidR="00004009" w:rsidRDefault="0086338E">
            <w:pPr>
              <w:jc w:val="center"/>
            </w:pPr>
            <w:r>
              <w:rPr>
                <w:color w:val="000000"/>
                <w:kern w:val="0"/>
                <w:sz w:val="24"/>
                <w:szCs w:val="24"/>
              </w:rPr>
              <w:t>19</w:t>
            </w:r>
            <w:r>
              <w:rPr>
                <w:color w:val="000000"/>
                <w:kern w:val="0"/>
                <w:sz w:val="24"/>
                <w:szCs w:val="24"/>
              </w:rPr>
              <w:t>进出</w:t>
            </w:r>
            <w:r>
              <w:rPr>
                <w:color w:val="000000"/>
                <w:kern w:val="0"/>
                <w:sz w:val="24"/>
                <w:szCs w:val="24"/>
              </w:rPr>
              <w:t>04</w:t>
            </w:r>
          </w:p>
        </w:tc>
        <w:tc>
          <w:tcPr>
            <w:tcW w:w="1560" w:type="dxa"/>
            <w:vAlign w:val="center"/>
          </w:tcPr>
          <w:p w:rsidR="00004009" w:rsidRDefault="0086338E">
            <w:pPr>
              <w:jc w:val="right"/>
            </w:pPr>
            <w:r>
              <w:rPr>
                <w:color w:val="000000"/>
                <w:kern w:val="0"/>
                <w:sz w:val="24"/>
                <w:szCs w:val="24"/>
              </w:rPr>
              <w:t>900,000</w:t>
            </w:r>
          </w:p>
        </w:tc>
        <w:tc>
          <w:tcPr>
            <w:tcW w:w="1984" w:type="dxa"/>
            <w:vAlign w:val="center"/>
          </w:tcPr>
          <w:p w:rsidR="00004009" w:rsidRDefault="0086338E">
            <w:pPr>
              <w:jc w:val="right"/>
            </w:pPr>
            <w:r>
              <w:rPr>
                <w:color w:val="000000"/>
                <w:kern w:val="0"/>
                <w:sz w:val="24"/>
                <w:szCs w:val="24"/>
              </w:rPr>
              <w:t>89,982,000.00</w:t>
            </w:r>
          </w:p>
        </w:tc>
        <w:tc>
          <w:tcPr>
            <w:tcW w:w="1474" w:type="dxa"/>
            <w:vAlign w:val="center"/>
          </w:tcPr>
          <w:p w:rsidR="00004009" w:rsidRDefault="0086338E">
            <w:pPr>
              <w:jc w:val="right"/>
            </w:pPr>
            <w:r>
              <w:rPr>
                <w:color w:val="000000"/>
                <w:kern w:val="0"/>
                <w:sz w:val="24"/>
                <w:szCs w:val="24"/>
              </w:rPr>
              <w:t>1.96</w:t>
            </w:r>
          </w:p>
        </w:tc>
      </w:tr>
      <w:tr w:rsidR="00004009">
        <w:tc>
          <w:tcPr>
            <w:tcW w:w="959" w:type="dxa"/>
            <w:vAlign w:val="center"/>
          </w:tcPr>
          <w:p w:rsidR="00004009" w:rsidRDefault="0086338E">
            <w:pPr>
              <w:jc w:val="center"/>
            </w:pPr>
            <w:r>
              <w:rPr>
                <w:color w:val="000000"/>
                <w:kern w:val="0"/>
                <w:sz w:val="24"/>
                <w:szCs w:val="24"/>
              </w:rPr>
              <w:t>2</w:t>
            </w:r>
          </w:p>
        </w:tc>
        <w:tc>
          <w:tcPr>
            <w:tcW w:w="1276" w:type="dxa"/>
            <w:vAlign w:val="center"/>
          </w:tcPr>
          <w:p w:rsidR="00004009" w:rsidRDefault="0086338E">
            <w:pPr>
              <w:jc w:val="center"/>
            </w:pPr>
            <w:r>
              <w:rPr>
                <w:color w:val="000000"/>
                <w:kern w:val="0"/>
                <w:sz w:val="24"/>
                <w:szCs w:val="24"/>
              </w:rPr>
              <w:t>190402</w:t>
            </w:r>
          </w:p>
        </w:tc>
        <w:tc>
          <w:tcPr>
            <w:tcW w:w="1275" w:type="dxa"/>
            <w:vAlign w:val="center"/>
          </w:tcPr>
          <w:p w:rsidR="00004009" w:rsidRDefault="0086338E">
            <w:pPr>
              <w:jc w:val="center"/>
            </w:pPr>
            <w:r>
              <w:rPr>
                <w:color w:val="000000"/>
                <w:kern w:val="0"/>
                <w:sz w:val="24"/>
                <w:szCs w:val="24"/>
              </w:rPr>
              <w:t>19</w:t>
            </w:r>
            <w:r>
              <w:rPr>
                <w:color w:val="000000"/>
                <w:kern w:val="0"/>
                <w:sz w:val="24"/>
                <w:szCs w:val="24"/>
              </w:rPr>
              <w:t>农发</w:t>
            </w:r>
            <w:r>
              <w:rPr>
                <w:color w:val="000000"/>
                <w:kern w:val="0"/>
                <w:sz w:val="24"/>
                <w:szCs w:val="24"/>
              </w:rPr>
              <w:t>02</w:t>
            </w:r>
          </w:p>
        </w:tc>
        <w:tc>
          <w:tcPr>
            <w:tcW w:w="1560" w:type="dxa"/>
            <w:vAlign w:val="center"/>
          </w:tcPr>
          <w:p w:rsidR="00004009" w:rsidRDefault="0086338E">
            <w:pPr>
              <w:jc w:val="right"/>
            </w:pPr>
            <w:r>
              <w:rPr>
                <w:color w:val="000000"/>
                <w:kern w:val="0"/>
                <w:sz w:val="24"/>
                <w:szCs w:val="24"/>
              </w:rPr>
              <w:t>500,000</w:t>
            </w:r>
          </w:p>
        </w:tc>
        <w:tc>
          <w:tcPr>
            <w:tcW w:w="1984" w:type="dxa"/>
            <w:vAlign w:val="center"/>
          </w:tcPr>
          <w:p w:rsidR="00004009" w:rsidRDefault="0086338E">
            <w:pPr>
              <w:jc w:val="right"/>
            </w:pPr>
            <w:r>
              <w:rPr>
                <w:color w:val="000000"/>
                <w:kern w:val="0"/>
                <w:sz w:val="24"/>
                <w:szCs w:val="24"/>
              </w:rPr>
              <w:t>49,945,000.00</w:t>
            </w:r>
          </w:p>
        </w:tc>
        <w:tc>
          <w:tcPr>
            <w:tcW w:w="1474" w:type="dxa"/>
            <w:vAlign w:val="center"/>
          </w:tcPr>
          <w:p w:rsidR="00004009" w:rsidRDefault="0086338E">
            <w:pPr>
              <w:jc w:val="right"/>
            </w:pPr>
            <w:r>
              <w:rPr>
                <w:color w:val="000000"/>
                <w:kern w:val="0"/>
                <w:sz w:val="24"/>
                <w:szCs w:val="24"/>
              </w:rPr>
              <w:t>1.09</w:t>
            </w:r>
          </w:p>
        </w:tc>
      </w:tr>
      <w:tr w:rsidR="00004009">
        <w:tc>
          <w:tcPr>
            <w:tcW w:w="959" w:type="dxa"/>
            <w:vAlign w:val="center"/>
          </w:tcPr>
          <w:p w:rsidR="00004009" w:rsidRDefault="0086338E">
            <w:pPr>
              <w:jc w:val="center"/>
            </w:pPr>
            <w:r>
              <w:rPr>
                <w:color w:val="000000"/>
                <w:kern w:val="0"/>
                <w:sz w:val="24"/>
                <w:szCs w:val="24"/>
              </w:rPr>
              <w:t>3</w:t>
            </w:r>
          </w:p>
        </w:tc>
        <w:tc>
          <w:tcPr>
            <w:tcW w:w="1276" w:type="dxa"/>
            <w:vAlign w:val="center"/>
          </w:tcPr>
          <w:p w:rsidR="00004009" w:rsidRDefault="0086338E">
            <w:pPr>
              <w:jc w:val="center"/>
            </w:pPr>
            <w:r>
              <w:rPr>
                <w:color w:val="000000"/>
                <w:kern w:val="0"/>
                <w:sz w:val="24"/>
                <w:szCs w:val="24"/>
              </w:rPr>
              <w:t>150415</w:t>
            </w:r>
          </w:p>
        </w:tc>
        <w:tc>
          <w:tcPr>
            <w:tcW w:w="1275" w:type="dxa"/>
            <w:vAlign w:val="center"/>
          </w:tcPr>
          <w:p w:rsidR="00004009" w:rsidRDefault="0086338E">
            <w:pPr>
              <w:jc w:val="center"/>
            </w:pPr>
            <w:r>
              <w:rPr>
                <w:color w:val="000000"/>
                <w:kern w:val="0"/>
                <w:sz w:val="24"/>
                <w:szCs w:val="24"/>
              </w:rPr>
              <w:t>15</w:t>
            </w:r>
            <w:r>
              <w:rPr>
                <w:color w:val="000000"/>
                <w:kern w:val="0"/>
                <w:sz w:val="24"/>
                <w:szCs w:val="24"/>
              </w:rPr>
              <w:t>农发</w:t>
            </w:r>
            <w:r>
              <w:rPr>
                <w:color w:val="000000"/>
                <w:kern w:val="0"/>
                <w:sz w:val="24"/>
                <w:szCs w:val="24"/>
              </w:rPr>
              <w:t>15</w:t>
            </w:r>
          </w:p>
        </w:tc>
        <w:tc>
          <w:tcPr>
            <w:tcW w:w="1560" w:type="dxa"/>
            <w:vAlign w:val="center"/>
          </w:tcPr>
          <w:p w:rsidR="00004009" w:rsidRDefault="0086338E">
            <w:pPr>
              <w:jc w:val="right"/>
            </w:pPr>
            <w:r>
              <w:rPr>
                <w:color w:val="000000"/>
                <w:kern w:val="0"/>
                <w:sz w:val="24"/>
                <w:szCs w:val="24"/>
              </w:rPr>
              <w:t>200,000</w:t>
            </w:r>
          </w:p>
        </w:tc>
        <w:tc>
          <w:tcPr>
            <w:tcW w:w="1984" w:type="dxa"/>
            <w:vAlign w:val="center"/>
          </w:tcPr>
          <w:p w:rsidR="00004009" w:rsidRDefault="0086338E">
            <w:pPr>
              <w:jc w:val="right"/>
            </w:pPr>
            <w:r>
              <w:rPr>
                <w:color w:val="000000"/>
                <w:kern w:val="0"/>
                <w:sz w:val="24"/>
                <w:szCs w:val="24"/>
              </w:rPr>
              <w:t>20,122,000.00</w:t>
            </w:r>
          </w:p>
        </w:tc>
        <w:tc>
          <w:tcPr>
            <w:tcW w:w="1474" w:type="dxa"/>
            <w:vAlign w:val="center"/>
          </w:tcPr>
          <w:p w:rsidR="00004009" w:rsidRDefault="0086338E">
            <w:pPr>
              <w:jc w:val="right"/>
            </w:pPr>
            <w:r>
              <w:rPr>
                <w:color w:val="000000"/>
                <w:kern w:val="0"/>
                <w:sz w:val="24"/>
                <w:szCs w:val="24"/>
              </w:rPr>
              <w:t>0.44</w:t>
            </w:r>
          </w:p>
        </w:tc>
      </w:tr>
      <w:tr w:rsidR="00004009">
        <w:tc>
          <w:tcPr>
            <w:tcW w:w="959" w:type="dxa"/>
            <w:vAlign w:val="center"/>
          </w:tcPr>
          <w:p w:rsidR="00004009" w:rsidRDefault="0086338E">
            <w:pPr>
              <w:jc w:val="center"/>
            </w:pPr>
            <w:r>
              <w:rPr>
                <w:color w:val="000000"/>
                <w:kern w:val="0"/>
                <w:sz w:val="24"/>
                <w:szCs w:val="24"/>
              </w:rPr>
              <w:t>4</w:t>
            </w:r>
          </w:p>
        </w:tc>
        <w:tc>
          <w:tcPr>
            <w:tcW w:w="1276" w:type="dxa"/>
            <w:vAlign w:val="center"/>
          </w:tcPr>
          <w:p w:rsidR="00004009" w:rsidRDefault="0086338E">
            <w:pPr>
              <w:jc w:val="center"/>
            </w:pPr>
            <w:r>
              <w:rPr>
                <w:color w:val="000000"/>
                <w:kern w:val="0"/>
                <w:sz w:val="24"/>
                <w:szCs w:val="24"/>
              </w:rPr>
              <w:t>130208</w:t>
            </w:r>
          </w:p>
        </w:tc>
        <w:tc>
          <w:tcPr>
            <w:tcW w:w="1275" w:type="dxa"/>
            <w:vAlign w:val="center"/>
          </w:tcPr>
          <w:p w:rsidR="00004009" w:rsidRDefault="0086338E">
            <w:pPr>
              <w:jc w:val="center"/>
            </w:pPr>
            <w:r>
              <w:rPr>
                <w:color w:val="000000"/>
                <w:kern w:val="0"/>
                <w:sz w:val="24"/>
                <w:szCs w:val="24"/>
              </w:rPr>
              <w:t>13</w:t>
            </w:r>
            <w:r>
              <w:rPr>
                <w:color w:val="000000"/>
                <w:kern w:val="0"/>
                <w:sz w:val="24"/>
                <w:szCs w:val="24"/>
              </w:rPr>
              <w:t>国开</w:t>
            </w:r>
            <w:r>
              <w:rPr>
                <w:color w:val="000000"/>
                <w:kern w:val="0"/>
                <w:sz w:val="24"/>
                <w:szCs w:val="24"/>
              </w:rPr>
              <w:t>08</w:t>
            </w:r>
          </w:p>
        </w:tc>
        <w:tc>
          <w:tcPr>
            <w:tcW w:w="1560" w:type="dxa"/>
            <w:vAlign w:val="center"/>
          </w:tcPr>
          <w:p w:rsidR="00004009" w:rsidRDefault="0086338E">
            <w:pPr>
              <w:jc w:val="right"/>
            </w:pPr>
            <w:r>
              <w:rPr>
                <w:color w:val="000000"/>
                <w:kern w:val="0"/>
                <w:sz w:val="24"/>
                <w:szCs w:val="24"/>
              </w:rPr>
              <w:t>100,000</w:t>
            </w:r>
          </w:p>
        </w:tc>
        <w:tc>
          <w:tcPr>
            <w:tcW w:w="1984" w:type="dxa"/>
            <w:vAlign w:val="center"/>
          </w:tcPr>
          <w:p w:rsidR="00004009" w:rsidRDefault="0086338E">
            <w:pPr>
              <w:jc w:val="right"/>
            </w:pPr>
            <w:r>
              <w:rPr>
                <w:color w:val="000000"/>
                <w:kern w:val="0"/>
                <w:sz w:val="24"/>
                <w:szCs w:val="24"/>
              </w:rPr>
              <w:t>10,009,000.00</w:t>
            </w:r>
          </w:p>
        </w:tc>
        <w:tc>
          <w:tcPr>
            <w:tcW w:w="1474" w:type="dxa"/>
            <w:vAlign w:val="center"/>
          </w:tcPr>
          <w:p w:rsidR="00004009" w:rsidRDefault="0086338E">
            <w:pPr>
              <w:jc w:val="right"/>
            </w:pPr>
            <w:r>
              <w:rPr>
                <w:color w:val="000000"/>
                <w:kern w:val="0"/>
                <w:sz w:val="24"/>
                <w:szCs w:val="24"/>
              </w:rPr>
              <w:t>0.22</w:t>
            </w:r>
          </w:p>
        </w:tc>
      </w:tr>
      <w:tr w:rsidR="00004009">
        <w:tc>
          <w:tcPr>
            <w:tcW w:w="959" w:type="dxa"/>
            <w:vAlign w:val="center"/>
          </w:tcPr>
          <w:p w:rsidR="00004009" w:rsidRDefault="0086338E">
            <w:pPr>
              <w:jc w:val="center"/>
            </w:pPr>
            <w:r>
              <w:rPr>
                <w:color w:val="000000"/>
                <w:kern w:val="0"/>
                <w:sz w:val="24"/>
                <w:szCs w:val="24"/>
              </w:rPr>
              <w:t>5</w:t>
            </w:r>
          </w:p>
        </w:tc>
        <w:tc>
          <w:tcPr>
            <w:tcW w:w="1276" w:type="dxa"/>
            <w:vAlign w:val="center"/>
          </w:tcPr>
          <w:p w:rsidR="00004009" w:rsidRDefault="0086338E">
            <w:pPr>
              <w:jc w:val="center"/>
            </w:pPr>
            <w:r>
              <w:rPr>
                <w:color w:val="000000"/>
                <w:kern w:val="0"/>
                <w:sz w:val="24"/>
                <w:szCs w:val="24"/>
              </w:rPr>
              <w:t>128028</w:t>
            </w:r>
          </w:p>
        </w:tc>
        <w:tc>
          <w:tcPr>
            <w:tcW w:w="1275" w:type="dxa"/>
            <w:vAlign w:val="center"/>
          </w:tcPr>
          <w:p w:rsidR="00004009" w:rsidRDefault="0086338E">
            <w:pPr>
              <w:jc w:val="center"/>
            </w:pPr>
            <w:r>
              <w:rPr>
                <w:color w:val="000000"/>
                <w:kern w:val="0"/>
                <w:sz w:val="24"/>
                <w:szCs w:val="24"/>
              </w:rPr>
              <w:t>赣锋转债</w:t>
            </w:r>
          </w:p>
        </w:tc>
        <w:tc>
          <w:tcPr>
            <w:tcW w:w="1560" w:type="dxa"/>
            <w:vAlign w:val="center"/>
          </w:tcPr>
          <w:p w:rsidR="00004009" w:rsidRDefault="0086338E">
            <w:pPr>
              <w:jc w:val="right"/>
            </w:pPr>
            <w:r>
              <w:rPr>
                <w:color w:val="000000"/>
                <w:kern w:val="0"/>
                <w:sz w:val="24"/>
                <w:szCs w:val="24"/>
              </w:rPr>
              <w:t>20,274</w:t>
            </w:r>
          </w:p>
        </w:tc>
        <w:tc>
          <w:tcPr>
            <w:tcW w:w="1984" w:type="dxa"/>
            <w:vAlign w:val="center"/>
          </w:tcPr>
          <w:p w:rsidR="00004009" w:rsidRDefault="0086338E">
            <w:pPr>
              <w:jc w:val="right"/>
            </w:pPr>
            <w:r>
              <w:rPr>
                <w:color w:val="000000"/>
                <w:kern w:val="0"/>
                <w:sz w:val="24"/>
                <w:szCs w:val="24"/>
              </w:rPr>
              <w:t>2,055,580.86</w:t>
            </w:r>
          </w:p>
        </w:tc>
        <w:tc>
          <w:tcPr>
            <w:tcW w:w="1474" w:type="dxa"/>
            <w:vAlign w:val="center"/>
          </w:tcPr>
          <w:p w:rsidR="00004009" w:rsidRDefault="0086338E">
            <w:pPr>
              <w:jc w:val="right"/>
            </w:pPr>
            <w:r>
              <w:rPr>
                <w:color w:val="000000"/>
                <w:kern w:val="0"/>
                <w:sz w:val="24"/>
                <w:szCs w:val="24"/>
              </w:rPr>
              <w:t>0.04</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1,616,498.64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2,030,133.69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3,462,027.01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7,108,659.34</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004009">
        <w:tc>
          <w:tcPr>
            <w:tcW w:w="1808" w:type="dxa"/>
            <w:vAlign w:val="center"/>
          </w:tcPr>
          <w:p w:rsidR="00004009" w:rsidRDefault="0086338E">
            <w:pPr>
              <w:jc w:val="center"/>
            </w:pPr>
            <w:r>
              <w:rPr>
                <w:color w:val="000000"/>
                <w:kern w:val="0"/>
                <w:sz w:val="24"/>
                <w:szCs w:val="24"/>
              </w:rPr>
              <w:t>1</w:t>
            </w:r>
          </w:p>
        </w:tc>
        <w:tc>
          <w:tcPr>
            <w:tcW w:w="1729" w:type="dxa"/>
            <w:vAlign w:val="center"/>
          </w:tcPr>
          <w:p w:rsidR="00004009" w:rsidRDefault="0086338E">
            <w:pPr>
              <w:jc w:val="center"/>
            </w:pPr>
            <w:r>
              <w:rPr>
                <w:color w:val="000000"/>
                <w:kern w:val="0"/>
                <w:sz w:val="24"/>
                <w:szCs w:val="24"/>
              </w:rPr>
              <w:t>128028</w:t>
            </w:r>
          </w:p>
        </w:tc>
        <w:tc>
          <w:tcPr>
            <w:tcW w:w="1658" w:type="dxa"/>
            <w:vAlign w:val="center"/>
          </w:tcPr>
          <w:p w:rsidR="00004009" w:rsidRDefault="0086338E">
            <w:pPr>
              <w:jc w:val="center"/>
            </w:pPr>
            <w:r>
              <w:rPr>
                <w:color w:val="000000"/>
                <w:kern w:val="0"/>
                <w:sz w:val="24"/>
                <w:szCs w:val="24"/>
              </w:rPr>
              <w:t>赣锋转债</w:t>
            </w:r>
          </w:p>
        </w:tc>
        <w:tc>
          <w:tcPr>
            <w:tcW w:w="1697" w:type="dxa"/>
            <w:vAlign w:val="center"/>
          </w:tcPr>
          <w:p w:rsidR="00004009" w:rsidRDefault="0086338E">
            <w:pPr>
              <w:jc w:val="right"/>
            </w:pPr>
            <w:r>
              <w:rPr>
                <w:color w:val="000000"/>
                <w:kern w:val="0"/>
                <w:sz w:val="24"/>
                <w:szCs w:val="24"/>
              </w:rPr>
              <w:t>2,055,580.86</w:t>
            </w:r>
          </w:p>
        </w:tc>
        <w:tc>
          <w:tcPr>
            <w:tcW w:w="1621" w:type="dxa"/>
            <w:vAlign w:val="center"/>
          </w:tcPr>
          <w:p w:rsidR="00004009" w:rsidRDefault="0086338E">
            <w:pPr>
              <w:jc w:val="right"/>
            </w:pPr>
            <w:r>
              <w:rPr>
                <w:color w:val="000000"/>
                <w:kern w:val="0"/>
                <w:sz w:val="24"/>
                <w:szCs w:val="24"/>
              </w:rPr>
              <w:t>0.04</w:t>
            </w:r>
          </w:p>
        </w:tc>
      </w:tr>
      <w:tr w:rsidR="00004009">
        <w:tc>
          <w:tcPr>
            <w:tcW w:w="1808" w:type="dxa"/>
            <w:vAlign w:val="center"/>
          </w:tcPr>
          <w:p w:rsidR="00004009" w:rsidRDefault="0086338E">
            <w:pPr>
              <w:jc w:val="center"/>
            </w:pPr>
            <w:r>
              <w:rPr>
                <w:color w:val="000000"/>
                <w:kern w:val="0"/>
                <w:sz w:val="24"/>
                <w:szCs w:val="24"/>
              </w:rPr>
              <w:t>2</w:t>
            </w:r>
          </w:p>
        </w:tc>
        <w:tc>
          <w:tcPr>
            <w:tcW w:w="1729" w:type="dxa"/>
            <w:vAlign w:val="center"/>
          </w:tcPr>
          <w:p w:rsidR="00004009" w:rsidRDefault="0086338E">
            <w:pPr>
              <w:jc w:val="center"/>
            </w:pPr>
            <w:r>
              <w:rPr>
                <w:color w:val="000000"/>
                <w:kern w:val="0"/>
                <w:sz w:val="24"/>
                <w:szCs w:val="24"/>
              </w:rPr>
              <w:t>113529</w:t>
            </w:r>
          </w:p>
        </w:tc>
        <w:tc>
          <w:tcPr>
            <w:tcW w:w="1658" w:type="dxa"/>
            <w:vAlign w:val="center"/>
          </w:tcPr>
          <w:p w:rsidR="00004009" w:rsidRDefault="0086338E">
            <w:pPr>
              <w:jc w:val="center"/>
            </w:pPr>
            <w:r>
              <w:rPr>
                <w:color w:val="000000"/>
                <w:kern w:val="0"/>
                <w:sz w:val="24"/>
                <w:szCs w:val="24"/>
              </w:rPr>
              <w:t>绝味转债</w:t>
            </w:r>
          </w:p>
        </w:tc>
        <w:tc>
          <w:tcPr>
            <w:tcW w:w="1697" w:type="dxa"/>
            <w:vAlign w:val="center"/>
          </w:tcPr>
          <w:p w:rsidR="00004009" w:rsidRDefault="0086338E">
            <w:pPr>
              <w:jc w:val="right"/>
            </w:pPr>
            <w:r>
              <w:rPr>
                <w:color w:val="000000"/>
                <w:kern w:val="0"/>
                <w:sz w:val="24"/>
                <w:szCs w:val="24"/>
              </w:rPr>
              <w:t>1,238,001.30</w:t>
            </w:r>
          </w:p>
        </w:tc>
        <w:tc>
          <w:tcPr>
            <w:tcW w:w="1621" w:type="dxa"/>
            <w:vAlign w:val="center"/>
          </w:tcPr>
          <w:p w:rsidR="00004009" w:rsidRDefault="0086338E">
            <w:pPr>
              <w:jc w:val="right"/>
            </w:pPr>
            <w:r>
              <w:rPr>
                <w:color w:val="000000"/>
                <w:kern w:val="0"/>
                <w:sz w:val="24"/>
                <w:szCs w:val="24"/>
              </w:rPr>
              <w:t>0.03</w:t>
            </w:r>
          </w:p>
        </w:tc>
      </w:tr>
      <w:tr w:rsidR="00004009">
        <w:tc>
          <w:tcPr>
            <w:tcW w:w="1808" w:type="dxa"/>
            <w:vAlign w:val="center"/>
          </w:tcPr>
          <w:p w:rsidR="00004009" w:rsidRDefault="0086338E">
            <w:pPr>
              <w:jc w:val="center"/>
            </w:pPr>
            <w:r>
              <w:rPr>
                <w:color w:val="000000"/>
                <w:kern w:val="0"/>
                <w:sz w:val="24"/>
                <w:szCs w:val="24"/>
              </w:rPr>
              <w:t>3</w:t>
            </w:r>
          </w:p>
        </w:tc>
        <w:tc>
          <w:tcPr>
            <w:tcW w:w="1729" w:type="dxa"/>
            <w:vAlign w:val="center"/>
          </w:tcPr>
          <w:p w:rsidR="00004009" w:rsidRDefault="0086338E">
            <w:pPr>
              <w:jc w:val="center"/>
            </w:pPr>
            <w:r>
              <w:rPr>
                <w:color w:val="000000"/>
                <w:kern w:val="0"/>
                <w:sz w:val="24"/>
                <w:szCs w:val="24"/>
              </w:rPr>
              <w:t>123019</w:t>
            </w:r>
          </w:p>
        </w:tc>
        <w:tc>
          <w:tcPr>
            <w:tcW w:w="1658" w:type="dxa"/>
            <w:vAlign w:val="center"/>
          </w:tcPr>
          <w:p w:rsidR="00004009" w:rsidRDefault="0086338E">
            <w:pPr>
              <w:jc w:val="center"/>
            </w:pPr>
            <w:r>
              <w:rPr>
                <w:color w:val="000000"/>
                <w:kern w:val="0"/>
                <w:sz w:val="24"/>
                <w:szCs w:val="24"/>
              </w:rPr>
              <w:t>中来转债</w:t>
            </w:r>
          </w:p>
        </w:tc>
        <w:tc>
          <w:tcPr>
            <w:tcW w:w="1697" w:type="dxa"/>
            <w:vAlign w:val="center"/>
          </w:tcPr>
          <w:p w:rsidR="00004009" w:rsidRDefault="0086338E">
            <w:pPr>
              <w:jc w:val="right"/>
            </w:pPr>
            <w:r>
              <w:rPr>
                <w:color w:val="000000"/>
                <w:kern w:val="0"/>
                <w:sz w:val="24"/>
                <w:szCs w:val="24"/>
              </w:rPr>
              <w:t>605,313.80</w:t>
            </w:r>
          </w:p>
        </w:tc>
        <w:tc>
          <w:tcPr>
            <w:tcW w:w="1621" w:type="dxa"/>
            <w:vAlign w:val="center"/>
          </w:tcPr>
          <w:p w:rsidR="00004009" w:rsidRDefault="0086338E">
            <w:pPr>
              <w:jc w:val="right"/>
            </w:pPr>
            <w:r>
              <w:rPr>
                <w:color w:val="000000"/>
                <w:kern w:val="0"/>
                <w:sz w:val="24"/>
                <w:szCs w:val="24"/>
              </w:rPr>
              <w:t>0.01</w:t>
            </w:r>
          </w:p>
        </w:tc>
      </w:tr>
      <w:tr w:rsidR="00004009">
        <w:tc>
          <w:tcPr>
            <w:tcW w:w="1808" w:type="dxa"/>
            <w:vAlign w:val="center"/>
          </w:tcPr>
          <w:p w:rsidR="00004009" w:rsidRDefault="0086338E">
            <w:pPr>
              <w:jc w:val="center"/>
            </w:pPr>
            <w:r>
              <w:rPr>
                <w:color w:val="000000"/>
                <w:kern w:val="0"/>
                <w:sz w:val="24"/>
                <w:szCs w:val="24"/>
              </w:rPr>
              <w:t>4</w:t>
            </w:r>
          </w:p>
        </w:tc>
        <w:tc>
          <w:tcPr>
            <w:tcW w:w="1729" w:type="dxa"/>
            <w:vAlign w:val="center"/>
          </w:tcPr>
          <w:p w:rsidR="00004009" w:rsidRDefault="0086338E">
            <w:pPr>
              <w:jc w:val="center"/>
            </w:pPr>
            <w:r>
              <w:rPr>
                <w:color w:val="000000"/>
                <w:kern w:val="0"/>
                <w:sz w:val="24"/>
                <w:szCs w:val="24"/>
              </w:rPr>
              <w:t>113021</w:t>
            </w:r>
          </w:p>
        </w:tc>
        <w:tc>
          <w:tcPr>
            <w:tcW w:w="1658" w:type="dxa"/>
            <w:vAlign w:val="center"/>
          </w:tcPr>
          <w:p w:rsidR="00004009" w:rsidRDefault="0086338E">
            <w:pPr>
              <w:jc w:val="center"/>
            </w:pPr>
            <w:r>
              <w:rPr>
                <w:color w:val="000000"/>
                <w:kern w:val="0"/>
                <w:sz w:val="24"/>
                <w:szCs w:val="24"/>
              </w:rPr>
              <w:t>中信转债</w:t>
            </w:r>
          </w:p>
        </w:tc>
        <w:tc>
          <w:tcPr>
            <w:tcW w:w="1697" w:type="dxa"/>
            <w:vAlign w:val="center"/>
          </w:tcPr>
          <w:p w:rsidR="00004009" w:rsidRDefault="0086338E">
            <w:pPr>
              <w:jc w:val="right"/>
            </w:pPr>
            <w:r>
              <w:rPr>
                <w:color w:val="000000"/>
                <w:kern w:val="0"/>
                <w:sz w:val="24"/>
                <w:szCs w:val="24"/>
              </w:rPr>
              <w:t>1,061.40</w:t>
            </w:r>
          </w:p>
        </w:tc>
        <w:tc>
          <w:tcPr>
            <w:tcW w:w="1621" w:type="dxa"/>
            <w:vAlign w:val="center"/>
          </w:tcPr>
          <w:p w:rsidR="00004009" w:rsidRDefault="0086338E">
            <w:pPr>
              <w:jc w:val="right"/>
            </w:pPr>
            <w:r>
              <w:rPr>
                <w:color w:val="000000"/>
                <w:kern w:val="0"/>
                <w:sz w:val="24"/>
                <w:szCs w:val="24"/>
              </w:rPr>
              <w:t>0.00</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805"/>
        <w:gridCol w:w="1655"/>
        <w:gridCol w:w="1367"/>
      </w:tblGrid>
      <w:tr w:rsidR="00750D48" w:rsidRPr="00264E55" w:rsidTr="00B05049">
        <w:tc>
          <w:tcPr>
            <w:tcW w:w="1083"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302"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股票代码</w:t>
            </w:r>
          </w:p>
        </w:tc>
        <w:tc>
          <w:tcPr>
            <w:tcW w:w="1301"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股票名称</w:t>
            </w:r>
          </w:p>
        </w:tc>
        <w:tc>
          <w:tcPr>
            <w:tcW w:w="180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流通受限部分的公允价值</w:t>
            </w:r>
            <w:r w:rsidR="005F7917" w:rsidRPr="00B227EA">
              <w:rPr>
                <w:color w:val="000000"/>
                <w:kern w:val="0"/>
                <w:sz w:val="24"/>
                <w:szCs w:val="24"/>
              </w:rPr>
              <w:t>（元）</w:t>
            </w:r>
          </w:p>
        </w:tc>
        <w:tc>
          <w:tcPr>
            <w:tcW w:w="165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c>
          <w:tcPr>
            <w:tcW w:w="1367"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流通受限情况说明</w:t>
            </w:r>
          </w:p>
        </w:tc>
      </w:tr>
      <w:tr w:rsidR="00004009">
        <w:tc>
          <w:tcPr>
            <w:tcW w:w="1083" w:type="dxa"/>
            <w:vAlign w:val="center"/>
          </w:tcPr>
          <w:p w:rsidR="00004009" w:rsidRDefault="0086338E">
            <w:pPr>
              <w:jc w:val="center"/>
            </w:pPr>
            <w:r>
              <w:rPr>
                <w:color w:val="000000"/>
                <w:kern w:val="0"/>
                <w:sz w:val="24"/>
                <w:szCs w:val="24"/>
              </w:rPr>
              <w:t>1</w:t>
            </w:r>
          </w:p>
        </w:tc>
        <w:tc>
          <w:tcPr>
            <w:tcW w:w="1302" w:type="dxa"/>
            <w:vAlign w:val="center"/>
          </w:tcPr>
          <w:p w:rsidR="00004009" w:rsidRDefault="0086338E">
            <w:pPr>
              <w:jc w:val="center"/>
            </w:pPr>
            <w:r>
              <w:rPr>
                <w:color w:val="000000"/>
                <w:kern w:val="0"/>
                <w:sz w:val="24"/>
                <w:szCs w:val="24"/>
              </w:rPr>
              <w:t>002384</w:t>
            </w:r>
          </w:p>
        </w:tc>
        <w:tc>
          <w:tcPr>
            <w:tcW w:w="1301" w:type="dxa"/>
            <w:vAlign w:val="center"/>
          </w:tcPr>
          <w:p w:rsidR="00004009" w:rsidRDefault="0086338E">
            <w:pPr>
              <w:jc w:val="center"/>
            </w:pPr>
            <w:r>
              <w:rPr>
                <w:color w:val="000000"/>
                <w:kern w:val="0"/>
                <w:sz w:val="24"/>
                <w:szCs w:val="24"/>
              </w:rPr>
              <w:t>东山精密</w:t>
            </w:r>
          </w:p>
        </w:tc>
        <w:tc>
          <w:tcPr>
            <w:tcW w:w="1805" w:type="dxa"/>
            <w:vAlign w:val="center"/>
          </w:tcPr>
          <w:p w:rsidR="00004009" w:rsidRDefault="0086338E">
            <w:pPr>
              <w:jc w:val="right"/>
            </w:pPr>
            <w:r>
              <w:rPr>
                <w:color w:val="000000"/>
                <w:kern w:val="0"/>
                <w:sz w:val="24"/>
                <w:szCs w:val="24"/>
              </w:rPr>
              <w:t>5,358,000.00</w:t>
            </w:r>
          </w:p>
        </w:tc>
        <w:tc>
          <w:tcPr>
            <w:tcW w:w="1655" w:type="dxa"/>
            <w:vAlign w:val="center"/>
          </w:tcPr>
          <w:p w:rsidR="00004009" w:rsidRDefault="0086338E">
            <w:pPr>
              <w:jc w:val="right"/>
            </w:pPr>
            <w:r>
              <w:rPr>
                <w:color w:val="000000"/>
                <w:kern w:val="0"/>
                <w:sz w:val="24"/>
                <w:szCs w:val="24"/>
              </w:rPr>
              <w:t>0.12</w:t>
            </w:r>
          </w:p>
        </w:tc>
        <w:tc>
          <w:tcPr>
            <w:tcW w:w="1367" w:type="dxa"/>
            <w:vAlign w:val="center"/>
          </w:tcPr>
          <w:p w:rsidR="00004009" w:rsidRDefault="0086338E">
            <w:pPr>
              <w:jc w:val="right"/>
            </w:pPr>
            <w:r>
              <w:rPr>
                <w:color w:val="000000"/>
                <w:kern w:val="0"/>
                <w:sz w:val="24"/>
                <w:szCs w:val="24"/>
              </w:rPr>
              <w:t>大宗交易流通受限</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注：根据《深圳</w:t>
      </w:r>
      <w:r w:rsidRPr="006C56AA">
        <w:rPr>
          <w:color w:val="000000"/>
          <w:sz w:val="24"/>
          <w:szCs w:val="24"/>
        </w:rPr>
        <w:t>/</w:t>
      </w:r>
      <w:r w:rsidRPr="006C56AA">
        <w:rPr>
          <w:color w:val="000000"/>
          <w:sz w:val="24"/>
          <w:szCs w:val="24"/>
        </w:rPr>
        <w:t>上海证券交易所上市公司股东及董事、监事、高级管理人员减持股份实施细则》，大股东减持或者特定股东减持，采取大宗交易方式的，在任意连续</w:t>
      </w:r>
      <w:r w:rsidRPr="006C56AA">
        <w:rPr>
          <w:color w:val="000000"/>
          <w:sz w:val="24"/>
          <w:szCs w:val="24"/>
        </w:rPr>
        <w:t>90</w:t>
      </w:r>
      <w:r w:rsidRPr="006C56AA">
        <w:rPr>
          <w:color w:val="000000"/>
          <w:sz w:val="24"/>
          <w:szCs w:val="24"/>
        </w:rPr>
        <w:t>日内，减持股份的总数不得超过公司股份总数的</w:t>
      </w:r>
      <w:r w:rsidRPr="006C56AA">
        <w:rPr>
          <w:color w:val="000000"/>
          <w:sz w:val="24"/>
          <w:szCs w:val="24"/>
        </w:rPr>
        <w:t>2%</w:t>
      </w:r>
      <w:r w:rsidRPr="006C56AA">
        <w:rPr>
          <w:color w:val="000000"/>
          <w:sz w:val="24"/>
          <w:szCs w:val="24"/>
        </w:rPr>
        <w:t>；前款交易的受让方在受让后</w:t>
      </w:r>
      <w:r w:rsidRPr="006C56AA">
        <w:rPr>
          <w:color w:val="000000"/>
          <w:sz w:val="24"/>
          <w:szCs w:val="24"/>
        </w:rPr>
        <w:t>6</w:t>
      </w:r>
      <w:r w:rsidRPr="006C56AA">
        <w:rPr>
          <w:color w:val="000000"/>
          <w:sz w:val="24"/>
          <w:szCs w:val="24"/>
        </w:rPr>
        <w:t>个月内，不得转让所受让的股份。</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4,360,884,189.51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219,392,218.77</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425,979,072.81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4,154,297,335.47</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004009" w:rsidRDefault="0086338E">
      <w:pPr>
        <w:spacing w:line="360" w:lineRule="auto"/>
        <w:ind w:firstLineChars="200" w:firstLine="480"/>
        <w:rPr>
          <w:color w:val="000000"/>
          <w:sz w:val="24"/>
          <w:szCs w:val="24"/>
        </w:rPr>
      </w:pPr>
      <w:r>
        <w:rPr>
          <w:color w:val="000000"/>
          <w:sz w:val="24"/>
          <w:szCs w:val="24"/>
        </w:rPr>
        <w:t>1.</w:t>
      </w:r>
      <w:r>
        <w:rPr>
          <w:color w:val="000000"/>
          <w:sz w:val="24"/>
          <w:szCs w:val="24"/>
        </w:rPr>
        <w:t>中国证监会《关于核准科讯证券投资基金基金份额持有人大会决议的批复》（证监基金字</w:t>
      </w:r>
      <w:r>
        <w:rPr>
          <w:color w:val="000000"/>
          <w:sz w:val="24"/>
          <w:szCs w:val="24"/>
        </w:rPr>
        <w:t>[2007]330</w:t>
      </w:r>
      <w:r>
        <w:rPr>
          <w:color w:val="000000"/>
          <w:sz w:val="24"/>
          <w:szCs w:val="24"/>
        </w:rPr>
        <w:t>号）；</w:t>
      </w:r>
    </w:p>
    <w:p w:rsidR="00004009" w:rsidRDefault="0086338E">
      <w:pPr>
        <w:spacing w:line="360" w:lineRule="auto"/>
        <w:ind w:firstLineChars="200" w:firstLine="480"/>
        <w:rPr>
          <w:color w:val="000000"/>
          <w:sz w:val="24"/>
          <w:szCs w:val="24"/>
        </w:rPr>
      </w:pPr>
      <w:r>
        <w:rPr>
          <w:color w:val="000000"/>
          <w:sz w:val="24"/>
          <w:szCs w:val="24"/>
        </w:rPr>
        <w:t>2.</w:t>
      </w:r>
      <w:r>
        <w:rPr>
          <w:color w:val="000000"/>
          <w:sz w:val="24"/>
          <w:szCs w:val="24"/>
        </w:rPr>
        <w:t>《易方达科讯混合型证券投资基金基金合同》；</w:t>
      </w:r>
    </w:p>
    <w:p w:rsidR="00004009" w:rsidRDefault="0086338E">
      <w:pPr>
        <w:spacing w:line="360" w:lineRule="auto"/>
        <w:ind w:firstLineChars="200" w:firstLine="480"/>
        <w:rPr>
          <w:color w:val="000000"/>
          <w:sz w:val="24"/>
          <w:szCs w:val="24"/>
        </w:rPr>
      </w:pPr>
      <w:r>
        <w:rPr>
          <w:color w:val="000000"/>
          <w:sz w:val="24"/>
          <w:szCs w:val="24"/>
        </w:rPr>
        <w:t>3.</w:t>
      </w:r>
      <w:r>
        <w:rPr>
          <w:color w:val="000000"/>
          <w:sz w:val="24"/>
          <w:szCs w:val="24"/>
        </w:rPr>
        <w:t>《易方达科讯混合型证券投资基金托管协议》；</w:t>
      </w:r>
    </w:p>
    <w:p w:rsidR="00004009" w:rsidRDefault="0086338E">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86338E">
      <w:rPr>
        <w:rStyle w:val="a7"/>
        <w:noProof/>
      </w:rPr>
      <w:t>1</w:t>
    </w:r>
    <w:r>
      <w:rPr>
        <w:rStyle w:val="a7"/>
      </w:rPr>
      <w:fldChar w:fldCharType="end"/>
    </w:r>
    <w:r>
      <w:rPr>
        <w:rStyle w:val="a7"/>
        <w:rFonts w:hint="eastAsia"/>
      </w:rPr>
      <w:t>页共</w:t>
    </w:r>
    <w:r w:rsidR="0086338E">
      <w:fldChar w:fldCharType="begin"/>
    </w:r>
    <w:r w:rsidR="0086338E">
      <w:instrText xml:space="preserve"> NUMPAGES  \* Arabic  \* MERGEFORMAT </w:instrText>
    </w:r>
    <w:r w:rsidR="0086338E">
      <w:fldChar w:fldCharType="separate"/>
    </w:r>
    <w:r w:rsidR="0086338E" w:rsidRPr="0086338E">
      <w:rPr>
        <w:rStyle w:val="a7"/>
        <w:noProof/>
      </w:rPr>
      <w:t>3</w:t>
    </w:r>
    <w:r w:rsidR="0086338E">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86338E">
      <w:rPr>
        <w:rStyle w:val="a7"/>
        <w:noProof/>
      </w:rPr>
      <w:t>12</w:t>
    </w:r>
    <w:r>
      <w:rPr>
        <w:rStyle w:val="a7"/>
      </w:rPr>
      <w:fldChar w:fldCharType="end"/>
    </w:r>
    <w:r>
      <w:rPr>
        <w:rStyle w:val="a7"/>
        <w:rFonts w:hint="eastAsia"/>
      </w:rPr>
      <w:t>页共</w:t>
    </w:r>
    <w:fldSimple w:instr=" NUMPAGES  \* Arabic  \* MERGEFORMAT ">
      <w:r w:rsidR="0086338E" w:rsidRPr="0086338E">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易方达科讯混合型证券投资基金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04009"/>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38E"/>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FE02E-11E9-4D42-9B3C-2638ECE3C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2019-10-16T13:56:00Z</cp:lastPrinted>
  <dcterms:created xsi:type="dcterms:W3CDTF">2012-10-16T06:07:00Z</dcterms:created>
  <dcterms:modified xsi:type="dcterms:W3CDTF">2019-10-16T13:56:00Z</dcterms:modified>
</cp:coreProperties>
</file>