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易方达资源行业混合型证券投资基金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D0628" w:rsidRDefault="00C52937">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D0628" w:rsidRDefault="00C52937">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D0628" w:rsidRDefault="00C52937">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D0628" w:rsidRDefault="00C52937">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D0628" w:rsidRDefault="00C52937">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易方达资源行业混合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110025</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110025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2011</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16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552,808,941.84</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本基金主要投资资源行业股票，在严格控制风险的前提下，追求超越业绩比较基准的投资回报。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根据对资源行业各细分子行业的综合分析，确定各细分子行业的资产配置比例。在各细分子行业中，本基金将选择具有较强竞争优势且估值具有吸引力的上市公司进行投资。当各细分子行业与上市公司的基本面、股票的估值水平出现较大变</w:t>
            </w:r>
            <w:r w:rsidRPr="00232B03">
              <w:rPr>
                <w:color w:val="000000"/>
                <w:kern w:val="0"/>
                <w:sz w:val="24"/>
                <w:szCs w:val="24"/>
              </w:rPr>
              <w:lastRenderedPageBreak/>
              <w:t>化时，本基金将对股票组合适时进行调整。</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中证内地资源主题指数收益率</w:t>
            </w:r>
            <w:r w:rsidRPr="00232B03">
              <w:rPr>
                <w:color w:val="000000"/>
                <w:kern w:val="0"/>
                <w:sz w:val="24"/>
                <w:szCs w:val="24"/>
              </w:rPr>
              <w:t>×80%+</w:t>
            </w:r>
            <w:r w:rsidRPr="00232B03">
              <w:rPr>
                <w:color w:val="000000"/>
                <w:kern w:val="0"/>
                <w:sz w:val="24"/>
                <w:szCs w:val="24"/>
              </w:rPr>
              <w:t>中债总指数收益率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本基金为混合基金，理论上其风险收益水平高于债券基金和货币市场基金，低于股票基金。同时，本基金为行业基金，在享受资源行业收益的同时，也必须承担影响资源行业的因素带来的风险。</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-8,685,951.62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-16,535,764.47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-0.0283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434,327,252.77</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0.786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D0628" w:rsidRDefault="00C52937">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D0628">
        <w:tc>
          <w:tcPr>
            <w:tcW w:w="1395" w:type="dxa"/>
            <w:vAlign w:val="center"/>
          </w:tcPr>
          <w:p w:rsidR="009D0628" w:rsidRDefault="00C52937">
            <w:pPr>
              <w:jc w:val="left"/>
            </w:pPr>
            <w:r>
              <w:rPr>
                <w:color w:val="000000"/>
                <w:kern w:val="0"/>
                <w:sz w:val="24"/>
                <w:szCs w:val="24"/>
              </w:rPr>
              <w:t>过去三个月</w:t>
            </w:r>
          </w:p>
        </w:tc>
        <w:tc>
          <w:tcPr>
            <w:tcW w:w="1092" w:type="dxa"/>
            <w:vAlign w:val="center"/>
          </w:tcPr>
          <w:p w:rsidR="009D0628" w:rsidRDefault="00C52937">
            <w:pPr>
              <w:jc w:val="center"/>
            </w:pPr>
            <w:r>
              <w:rPr>
                <w:color w:val="000000"/>
                <w:kern w:val="0"/>
                <w:sz w:val="24"/>
                <w:szCs w:val="24"/>
              </w:rPr>
              <w:t>-4.26%</w:t>
            </w:r>
          </w:p>
        </w:tc>
        <w:tc>
          <w:tcPr>
            <w:tcW w:w="1161" w:type="dxa"/>
            <w:vAlign w:val="center"/>
          </w:tcPr>
          <w:p w:rsidR="009D0628" w:rsidRDefault="00C52937">
            <w:pPr>
              <w:jc w:val="center"/>
            </w:pPr>
            <w:r>
              <w:rPr>
                <w:color w:val="000000"/>
                <w:kern w:val="0"/>
                <w:sz w:val="24"/>
                <w:szCs w:val="24"/>
              </w:rPr>
              <w:t>1.29%</w:t>
            </w:r>
          </w:p>
        </w:tc>
        <w:tc>
          <w:tcPr>
            <w:tcW w:w="1181" w:type="dxa"/>
            <w:vAlign w:val="center"/>
          </w:tcPr>
          <w:p w:rsidR="009D0628" w:rsidRDefault="00C52937">
            <w:pPr>
              <w:jc w:val="center"/>
            </w:pPr>
            <w:r>
              <w:rPr>
                <w:color w:val="000000"/>
                <w:kern w:val="0"/>
                <w:sz w:val="24"/>
                <w:szCs w:val="24"/>
              </w:rPr>
              <w:t>-5.65%</w:t>
            </w:r>
          </w:p>
        </w:tc>
        <w:tc>
          <w:tcPr>
            <w:tcW w:w="1188" w:type="dxa"/>
            <w:vAlign w:val="center"/>
          </w:tcPr>
          <w:p w:rsidR="009D0628" w:rsidRDefault="00C52937">
            <w:pPr>
              <w:jc w:val="center"/>
            </w:pPr>
            <w:r>
              <w:rPr>
                <w:color w:val="000000"/>
                <w:kern w:val="0"/>
                <w:sz w:val="24"/>
                <w:szCs w:val="24"/>
              </w:rPr>
              <w:t>0.81%</w:t>
            </w:r>
          </w:p>
        </w:tc>
        <w:tc>
          <w:tcPr>
            <w:tcW w:w="1199" w:type="dxa"/>
            <w:vAlign w:val="center"/>
          </w:tcPr>
          <w:p w:rsidR="009D0628" w:rsidRDefault="00C52937">
            <w:pPr>
              <w:jc w:val="center"/>
            </w:pPr>
            <w:r>
              <w:rPr>
                <w:color w:val="000000"/>
                <w:kern w:val="0"/>
                <w:sz w:val="24"/>
                <w:szCs w:val="24"/>
              </w:rPr>
              <w:t>1.39%</w:t>
            </w:r>
          </w:p>
        </w:tc>
        <w:tc>
          <w:tcPr>
            <w:tcW w:w="1204" w:type="dxa"/>
            <w:vAlign w:val="center"/>
          </w:tcPr>
          <w:p w:rsidR="009D0628" w:rsidRDefault="00C52937">
            <w:pPr>
              <w:jc w:val="center"/>
            </w:pPr>
            <w:r>
              <w:rPr>
                <w:color w:val="000000"/>
                <w:kern w:val="0"/>
                <w:sz w:val="24"/>
                <w:szCs w:val="24"/>
              </w:rPr>
              <w:t>0.48%</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易方达资源行业混合型证券投资基金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2011</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16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C52937"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-21.40%</w:t>
      </w:r>
      <w:r w:rsidRPr="006C56AA">
        <w:rPr>
          <w:color w:val="000000"/>
          <w:sz w:val="24"/>
          <w:szCs w:val="24"/>
        </w:rPr>
        <w:t>，同期业绩比较基准收益率为</w:t>
      </w:r>
      <w:r w:rsidRPr="006C56AA">
        <w:rPr>
          <w:color w:val="000000"/>
          <w:sz w:val="24"/>
          <w:szCs w:val="24"/>
        </w:rPr>
        <w:t>-44.59%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D0628">
        <w:tc>
          <w:tcPr>
            <w:tcW w:w="567" w:type="dxa"/>
            <w:vAlign w:val="center"/>
          </w:tcPr>
          <w:p w:rsidR="009D0628" w:rsidRDefault="00C52937">
            <w:pPr>
              <w:jc w:val="center"/>
            </w:pPr>
            <w:r>
              <w:rPr>
                <w:color w:val="000000"/>
                <w:sz w:val="24"/>
              </w:rPr>
              <w:t>兰传杰</w:t>
            </w:r>
          </w:p>
        </w:tc>
        <w:tc>
          <w:tcPr>
            <w:tcW w:w="2835" w:type="dxa"/>
            <w:vAlign w:val="center"/>
          </w:tcPr>
          <w:p w:rsidR="009D0628" w:rsidRDefault="00C52937">
            <w:pPr>
              <w:jc w:val="center"/>
            </w:pPr>
            <w:r>
              <w:rPr>
                <w:color w:val="000000"/>
                <w:sz w:val="24"/>
              </w:rPr>
              <w:t>本基金的基金经理、易方达供给改革灵活配置混合型证券投资基金的基金经理、宏观策略研究员</w:t>
            </w:r>
          </w:p>
        </w:tc>
        <w:tc>
          <w:tcPr>
            <w:tcW w:w="851" w:type="dxa"/>
            <w:vAlign w:val="center"/>
          </w:tcPr>
          <w:p w:rsidR="009D0628" w:rsidRDefault="00C52937">
            <w:pPr>
              <w:jc w:val="center"/>
            </w:pPr>
            <w:r>
              <w:rPr>
                <w:color w:val="000000"/>
                <w:sz w:val="24"/>
              </w:rPr>
              <w:t>2018-12-26</w:t>
            </w:r>
          </w:p>
        </w:tc>
        <w:tc>
          <w:tcPr>
            <w:tcW w:w="850" w:type="dxa"/>
            <w:vAlign w:val="center"/>
          </w:tcPr>
          <w:p w:rsidR="009D0628" w:rsidRDefault="00C52937">
            <w:pPr>
              <w:jc w:val="center"/>
            </w:pPr>
            <w:r>
              <w:rPr>
                <w:color w:val="000000"/>
                <w:sz w:val="24"/>
              </w:rPr>
              <w:t>-</w:t>
            </w:r>
          </w:p>
        </w:tc>
        <w:tc>
          <w:tcPr>
            <w:tcW w:w="851" w:type="dxa"/>
            <w:vAlign w:val="center"/>
          </w:tcPr>
          <w:p w:rsidR="009D0628" w:rsidRDefault="00C52937">
            <w:pPr>
              <w:jc w:val="center"/>
            </w:pPr>
            <w:r>
              <w:rPr>
                <w:color w:val="000000"/>
                <w:sz w:val="24"/>
              </w:rPr>
              <w:t>6</w:t>
            </w:r>
            <w:r>
              <w:rPr>
                <w:color w:val="000000"/>
                <w:sz w:val="24"/>
              </w:rPr>
              <w:t>年</w:t>
            </w:r>
          </w:p>
        </w:tc>
        <w:tc>
          <w:tcPr>
            <w:tcW w:w="2977" w:type="dxa"/>
            <w:vAlign w:val="center"/>
          </w:tcPr>
          <w:p w:rsidR="009D0628" w:rsidRDefault="00C52937">
            <w:r>
              <w:rPr>
                <w:color w:val="000000"/>
                <w:sz w:val="24"/>
              </w:rPr>
              <w:t>硕士研究生，曾任北京市星石投资管理有限公司周期投资部研究员。</w:t>
            </w:r>
          </w:p>
        </w:tc>
      </w:tr>
    </w:tbl>
    <w:p w:rsidR="009D0628" w:rsidRDefault="00C52937">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D0628" w:rsidRDefault="00C52937">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D0628" w:rsidRDefault="00C52937">
      <w:pPr>
        <w:spacing w:line="360" w:lineRule="auto"/>
        <w:ind w:firstLineChars="200" w:firstLine="480"/>
        <w:rPr>
          <w:color w:val="000000"/>
          <w:sz w:val="24"/>
          <w:szCs w:val="24"/>
        </w:rPr>
      </w:pPr>
      <w:r>
        <w:rPr>
          <w:color w:val="000000"/>
          <w:sz w:val="24"/>
          <w:szCs w:val="24"/>
        </w:rPr>
        <w:t>2019</w:t>
      </w:r>
      <w:r>
        <w:rPr>
          <w:color w:val="000000"/>
          <w:sz w:val="24"/>
          <w:szCs w:val="24"/>
        </w:rPr>
        <w:t>年三季度，市场呈现分化走势，上证综指下跌</w:t>
      </w:r>
      <w:r>
        <w:rPr>
          <w:color w:val="000000"/>
          <w:sz w:val="24"/>
          <w:szCs w:val="24"/>
        </w:rPr>
        <w:t>2.47%</w:t>
      </w:r>
      <w:r>
        <w:rPr>
          <w:color w:val="000000"/>
          <w:sz w:val="24"/>
          <w:szCs w:val="24"/>
        </w:rPr>
        <w:t>，深证成指上涨</w:t>
      </w:r>
      <w:r>
        <w:rPr>
          <w:color w:val="000000"/>
          <w:sz w:val="24"/>
          <w:szCs w:val="24"/>
        </w:rPr>
        <w:t>2.92%</w:t>
      </w:r>
      <w:r>
        <w:rPr>
          <w:color w:val="000000"/>
          <w:sz w:val="24"/>
          <w:szCs w:val="24"/>
        </w:rPr>
        <w:t>，中小板指上涨</w:t>
      </w:r>
      <w:r>
        <w:rPr>
          <w:color w:val="000000"/>
          <w:sz w:val="24"/>
          <w:szCs w:val="24"/>
        </w:rPr>
        <w:t>5.62%</w:t>
      </w:r>
      <w:r>
        <w:rPr>
          <w:color w:val="000000"/>
          <w:sz w:val="24"/>
          <w:szCs w:val="24"/>
        </w:rPr>
        <w:t>，创业板指数上涨</w:t>
      </w:r>
      <w:r>
        <w:rPr>
          <w:color w:val="000000"/>
          <w:sz w:val="24"/>
          <w:szCs w:val="24"/>
        </w:rPr>
        <w:t>7.68%</w:t>
      </w:r>
      <w:r>
        <w:rPr>
          <w:color w:val="000000"/>
          <w:sz w:val="24"/>
          <w:szCs w:val="24"/>
        </w:rPr>
        <w:t>。三季度宏观经济增速下滑的趋势没有变化，国内外的经济景气度指数皆有大幅度的降低。在经济增速走弱的情况下，各国普遍出台了一些稳增长措施。美联储从</w:t>
      </w:r>
      <w:r>
        <w:rPr>
          <w:color w:val="000000"/>
          <w:sz w:val="24"/>
          <w:szCs w:val="24"/>
        </w:rPr>
        <w:t>2015</w:t>
      </w:r>
      <w:r>
        <w:rPr>
          <w:color w:val="000000"/>
          <w:sz w:val="24"/>
          <w:szCs w:val="24"/>
        </w:rPr>
        <w:t>年以来的紧缩周期转向宽松，世界各大央行也纷纷出台宽松政策；中国财政、货币政策在保持定力的同时边际放松，并加快了经济转型升级的步伐。在此经济和政策环境下，市场走势出现分化，以创业板为代表的新兴产业表现良好，而以传统地产产业链为代表的</w:t>
      </w:r>
      <w:r>
        <w:rPr>
          <w:color w:val="000000"/>
          <w:sz w:val="24"/>
          <w:szCs w:val="24"/>
        </w:rPr>
        <w:t>周期股表现较弱。</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三季度本基金进一步聚焦了仓位，降低了传统工业品股票的配置比例，增配了黄金、新能源设备等行业股票。</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0.786</w:t>
      </w:r>
      <w:r w:rsidRPr="006C56AA">
        <w:rPr>
          <w:color w:val="000000"/>
          <w:sz w:val="24"/>
          <w:szCs w:val="24"/>
        </w:rPr>
        <w:t>元，本报告期份额净值增长率为</w:t>
      </w:r>
      <w:r w:rsidRPr="006C56AA">
        <w:rPr>
          <w:color w:val="000000"/>
          <w:sz w:val="24"/>
          <w:szCs w:val="24"/>
        </w:rPr>
        <w:t>-4.26%</w:t>
      </w:r>
      <w:r w:rsidRPr="006C56AA">
        <w:rPr>
          <w:color w:val="000000"/>
          <w:sz w:val="24"/>
          <w:szCs w:val="24"/>
        </w:rPr>
        <w:t>，同期业绩比较基准收益率为</w:t>
      </w:r>
      <w:r w:rsidRPr="006C56AA">
        <w:rPr>
          <w:color w:val="000000"/>
          <w:sz w:val="24"/>
          <w:szCs w:val="24"/>
        </w:rPr>
        <w:t>-5.65%</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398,281,550.74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91.03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398,281,550.74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91.03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33,375,798.71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7.63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5,879,985.82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437,537,335.27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146,117,412.51</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33.64</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251,643,383.72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57.94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86,082.27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398,281,550.74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91.70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D0628">
        <w:tc>
          <w:tcPr>
            <w:tcW w:w="851" w:type="dxa"/>
            <w:vAlign w:val="center"/>
          </w:tcPr>
          <w:p w:rsidR="009D0628" w:rsidRDefault="00C52937">
            <w:pPr>
              <w:jc w:val="center"/>
            </w:pPr>
            <w:r>
              <w:rPr>
                <w:color w:val="000000"/>
                <w:kern w:val="0"/>
                <w:sz w:val="24"/>
                <w:szCs w:val="24"/>
              </w:rPr>
              <w:t>1</w:t>
            </w:r>
          </w:p>
        </w:tc>
        <w:tc>
          <w:tcPr>
            <w:tcW w:w="1276" w:type="dxa"/>
            <w:vAlign w:val="center"/>
          </w:tcPr>
          <w:p w:rsidR="009D0628" w:rsidRDefault="00C52937">
            <w:pPr>
              <w:jc w:val="center"/>
            </w:pPr>
            <w:r>
              <w:rPr>
                <w:color w:val="000000"/>
                <w:kern w:val="0"/>
                <w:sz w:val="24"/>
                <w:szCs w:val="24"/>
              </w:rPr>
              <w:t>600547</w:t>
            </w:r>
          </w:p>
        </w:tc>
        <w:tc>
          <w:tcPr>
            <w:tcW w:w="1418" w:type="dxa"/>
            <w:vAlign w:val="center"/>
          </w:tcPr>
          <w:p w:rsidR="009D0628" w:rsidRDefault="00C52937">
            <w:pPr>
              <w:jc w:val="center"/>
            </w:pPr>
            <w:r>
              <w:rPr>
                <w:color w:val="000000"/>
                <w:kern w:val="0"/>
                <w:sz w:val="24"/>
                <w:szCs w:val="24"/>
              </w:rPr>
              <w:t>山东黄金</w:t>
            </w:r>
          </w:p>
        </w:tc>
        <w:tc>
          <w:tcPr>
            <w:tcW w:w="1701" w:type="dxa"/>
            <w:vAlign w:val="center"/>
          </w:tcPr>
          <w:p w:rsidR="009D0628" w:rsidRDefault="00C52937">
            <w:pPr>
              <w:jc w:val="right"/>
            </w:pPr>
            <w:r>
              <w:rPr>
                <w:color w:val="000000"/>
                <w:kern w:val="0"/>
                <w:sz w:val="24"/>
                <w:szCs w:val="24"/>
              </w:rPr>
              <w:t>1,209,019</w:t>
            </w:r>
          </w:p>
        </w:tc>
        <w:tc>
          <w:tcPr>
            <w:tcW w:w="1984" w:type="dxa"/>
            <w:vAlign w:val="center"/>
          </w:tcPr>
          <w:p w:rsidR="009D0628" w:rsidRDefault="00C52937">
            <w:pPr>
              <w:jc w:val="right"/>
            </w:pPr>
            <w:r>
              <w:rPr>
                <w:color w:val="000000"/>
                <w:kern w:val="0"/>
                <w:sz w:val="24"/>
                <w:szCs w:val="24"/>
              </w:rPr>
              <w:t>40,973,653.91</w:t>
            </w:r>
          </w:p>
        </w:tc>
        <w:tc>
          <w:tcPr>
            <w:tcW w:w="1559" w:type="dxa"/>
            <w:vAlign w:val="center"/>
          </w:tcPr>
          <w:p w:rsidR="009D0628" w:rsidRDefault="00C52937">
            <w:pPr>
              <w:jc w:val="right"/>
            </w:pPr>
            <w:r>
              <w:rPr>
                <w:color w:val="000000"/>
                <w:kern w:val="0"/>
                <w:sz w:val="24"/>
                <w:szCs w:val="24"/>
              </w:rPr>
              <w:t>9.43</w:t>
            </w:r>
          </w:p>
        </w:tc>
      </w:tr>
      <w:tr w:rsidR="009D0628">
        <w:tc>
          <w:tcPr>
            <w:tcW w:w="851" w:type="dxa"/>
            <w:vAlign w:val="center"/>
          </w:tcPr>
          <w:p w:rsidR="009D0628" w:rsidRDefault="00C52937">
            <w:pPr>
              <w:jc w:val="center"/>
            </w:pPr>
            <w:r>
              <w:rPr>
                <w:color w:val="000000"/>
                <w:kern w:val="0"/>
                <w:sz w:val="24"/>
                <w:szCs w:val="24"/>
              </w:rPr>
              <w:t>2</w:t>
            </w:r>
          </w:p>
        </w:tc>
        <w:tc>
          <w:tcPr>
            <w:tcW w:w="1276" w:type="dxa"/>
            <w:vAlign w:val="center"/>
          </w:tcPr>
          <w:p w:rsidR="009D0628" w:rsidRDefault="00C52937">
            <w:pPr>
              <w:jc w:val="center"/>
            </w:pPr>
            <w:r>
              <w:rPr>
                <w:color w:val="000000"/>
                <w:kern w:val="0"/>
                <w:sz w:val="24"/>
                <w:szCs w:val="24"/>
              </w:rPr>
              <w:t>002842</w:t>
            </w:r>
          </w:p>
        </w:tc>
        <w:tc>
          <w:tcPr>
            <w:tcW w:w="1418" w:type="dxa"/>
            <w:vAlign w:val="center"/>
          </w:tcPr>
          <w:p w:rsidR="009D0628" w:rsidRDefault="00C52937">
            <w:pPr>
              <w:jc w:val="center"/>
            </w:pPr>
            <w:r>
              <w:rPr>
                <w:color w:val="000000"/>
                <w:kern w:val="0"/>
                <w:sz w:val="24"/>
                <w:szCs w:val="24"/>
              </w:rPr>
              <w:t>翔鹭钨业</w:t>
            </w:r>
          </w:p>
        </w:tc>
        <w:tc>
          <w:tcPr>
            <w:tcW w:w="1701" w:type="dxa"/>
            <w:vAlign w:val="center"/>
          </w:tcPr>
          <w:p w:rsidR="009D0628" w:rsidRDefault="00C52937">
            <w:pPr>
              <w:jc w:val="right"/>
            </w:pPr>
            <w:r>
              <w:rPr>
                <w:color w:val="000000"/>
                <w:kern w:val="0"/>
                <w:sz w:val="24"/>
                <w:szCs w:val="24"/>
              </w:rPr>
              <w:t>2,611,358</w:t>
            </w:r>
          </w:p>
        </w:tc>
        <w:tc>
          <w:tcPr>
            <w:tcW w:w="1984" w:type="dxa"/>
            <w:vAlign w:val="center"/>
          </w:tcPr>
          <w:p w:rsidR="009D0628" w:rsidRDefault="00C52937">
            <w:pPr>
              <w:jc w:val="right"/>
            </w:pPr>
            <w:r>
              <w:rPr>
                <w:color w:val="000000"/>
                <w:kern w:val="0"/>
                <w:sz w:val="24"/>
                <w:szCs w:val="24"/>
              </w:rPr>
              <w:t>39,875,436.66</w:t>
            </w:r>
          </w:p>
        </w:tc>
        <w:tc>
          <w:tcPr>
            <w:tcW w:w="1559" w:type="dxa"/>
            <w:vAlign w:val="center"/>
          </w:tcPr>
          <w:p w:rsidR="009D0628" w:rsidRDefault="00C52937">
            <w:pPr>
              <w:jc w:val="right"/>
            </w:pPr>
            <w:r>
              <w:rPr>
                <w:color w:val="000000"/>
                <w:kern w:val="0"/>
                <w:sz w:val="24"/>
                <w:szCs w:val="24"/>
              </w:rPr>
              <w:t>9.18</w:t>
            </w:r>
          </w:p>
        </w:tc>
      </w:tr>
      <w:tr w:rsidR="009D0628">
        <w:tc>
          <w:tcPr>
            <w:tcW w:w="851" w:type="dxa"/>
            <w:vAlign w:val="center"/>
          </w:tcPr>
          <w:p w:rsidR="009D0628" w:rsidRDefault="00C52937">
            <w:pPr>
              <w:jc w:val="center"/>
            </w:pPr>
            <w:r>
              <w:rPr>
                <w:color w:val="000000"/>
                <w:kern w:val="0"/>
                <w:sz w:val="24"/>
                <w:szCs w:val="24"/>
              </w:rPr>
              <w:t>3</w:t>
            </w:r>
          </w:p>
        </w:tc>
        <w:tc>
          <w:tcPr>
            <w:tcW w:w="1276" w:type="dxa"/>
            <w:vAlign w:val="center"/>
          </w:tcPr>
          <w:p w:rsidR="009D0628" w:rsidRDefault="00C52937">
            <w:pPr>
              <w:jc w:val="center"/>
            </w:pPr>
            <w:r>
              <w:rPr>
                <w:color w:val="000000"/>
                <w:kern w:val="0"/>
                <w:sz w:val="24"/>
                <w:szCs w:val="24"/>
              </w:rPr>
              <w:t>601012</w:t>
            </w:r>
          </w:p>
        </w:tc>
        <w:tc>
          <w:tcPr>
            <w:tcW w:w="1418" w:type="dxa"/>
            <w:vAlign w:val="center"/>
          </w:tcPr>
          <w:p w:rsidR="009D0628" w:rsidRDefault="00C52937">
            <w:pPr>
              <w:jc w:val="center"/>
            </w:pPr>
            <w:r>
              <w:rPr>
                <w:color w:val="000000"/>
                <w:kern w:val="0"/>
                <w:sz w:val="24"/>
                <w:szCs w:val="24"/>
              </w:rPr>
              <w:t>隆基股份</w:t>
            </w:r>
          </w:p>
        </w:tc>
        <w:tc>
          <w:tcPr>
            <w:tcW w:w="1701" w:type="dxa"/>
            <w:vAlign w:val="center"/>
          </w:tcPr>
          <w:p w:rsidR="009D0628" w:rsidRDefault="00C52937">
            <w:pPr>
              <w:jc w:val="right"/>
            </w:pPr>
            <w:r>
              <w:rPr>
                <w:color w:val="000000"/>
                <w:kern w:val="0"/>
                <w:sz w:val="24"/>
                <w:szCs w:val="24"/>
              </w:rPr>
              <w:t>1,437,900</w:t>
            </w:r>
          </w:p>
        </w:tc>
        <w:tc>
          <w:tcPr>
            <w:tcW w:w="1984" w:type="dxa"/>
            <w:vAlign w:val="center"/>
          </w:tcPr>
          <w:p w:rsidR="009D0628" w:rsidRDefault="00C52937">
            <w:pPr>
              <w:jc w:val="right"/>
            </w:pPr>
            <w:r>
              <w:rPr>
                <w:color w:val="000000"/>
                <w:kern w:val="0"/>
                <w:sz w:val="24"/>
                <w:szCs w:val="24"/>
              </w:rPr>
              <w:t>37,716,117.00</w:t>
            </w:r>
          </w:p>
        </w:tc>
        <w:tc>
          <w:tcPr>
            <w:tcW w:w="1559" w:type="dxa"/>
            <w:vAlign w:val="center"/>
          </w:tcPr>
          <w:p w:rsidR="009D0628" w:rsidRDefault="00C52937">
            <w:pPr>
              <w:jc w:val="right"/>
            </w:pPr>
            <w:r>
              <w:rPr>
                <w:color w:val="000000"/>
                <w:kern w:val="0"/>
                <w:sz w:val="24"/>
                <w:szCs w:val="24"/>
              </w:rPr>
              <w:t>8.68</w:t>
            </w:r>
          </w:p>
        </w:tc>
      </w:tr>
      <w:tr w:rsidR="009D0628">
        <w:tc>
          <w:tcPr>
            <w:tcW w:w="851" w:type="dxa"/>
            <w:vAlign w:val="center"/>
          </w:tcPr>
          <w:p w:rsidR="009D0628" w:rsidRDefault="00C52937">
            <w:pPr>
              <w:jc w:val="center"/>
            </w:pPr>
            <w:r>
              <w:rPr>
                <w:color w:val="000000"/>
                <w:kern w:val="0"/>
                <w:sz w:val="24"/>
                <w:szCs w:val="24"/>
              </w:rPr>
              <w:t>4</w:t>
            </w:r>
          </w:p>
        </w:tc>
        <w:tc>
          <w:tcPr>
            <w:tcW w:w="1276" w:type="dxa"/>
            <w:vAlign w:val="center"/>
          </w:tcPr>
          <w:p w:rsidR="009D0628" w:rsidRDefault="00C52937">
            <w:pPr>
              <w:jc w:val="center"/>
            </w:pPr>
            <w:r>
              <w:rPr>
                <w:color w:val="000000"/>
                <w:kern w:val="0"/>
                <w:sz w:val="24"/>
                <w:szCs w:val="24"/>
              </w:rPr>
              <w:t>002202</w:t>
            </w:r>
          </w:p>
        </w:tc>
        <w:tc>
          <w:tcPr>
            <w:tcW w:w="1418" w:type="dxa"/>
            <w:vAlign w:val="center"/>
          </w:tcPr>
          <w:p w:rsidR="009D0628" w:rsidRDefault="00C52937">
            <w:pPr>
              <w:jc w:val="center"/>
            </w:pPr>
            <w:r>
              <w:rPr>
                <w:color w:val="000000"/>
                <w:kern w:val="0"/>
                <w:sz w:val="24"/>
                <w:szCs w:val="24"/>
              </w:rPr>
              <w:t>金风科技</w:t>
            </w:r>
          </w:p>
        </w:tc>
        <w:tc>
          <w:tcPr>
            <w:tcW w:w="1701" w:type="dxa"/>
            <w:vAlign w:val="center"/>
          </w:tcPr>
          <w:p w:rsidR="009D0628" w:rsidRDefault="00C52937">
            <w:pPr>
              <w:jc w:val="right"/>
            </w:pPr>
            <w:r>
              <w:rPr>
                <w:color w:val="000000"/>
                <w:kern w:val="0"/>
                <w:sz w:val="24"/>
                <w:szCs w:val="24"/>
              </w:rPr>
              <w:t>2,422,526</w:t>
            </w:r>
          </w:p>
        </w:tc>
        <w:tc>
          <w:tcPr>
            <w:tcW w:w="1984" w:type="dxa"/>
            <w:vAlign w:val="center"/>
          </w:tcPr>
          <w:p w:rsidR="009D0628" w:rsidRDefault="00C52937">
            <w:pPr>
              <w:jc w:val="right"/>
            </w:pPr>
            <w:r>
              <w:rPr>
                <w:color w:val="000000"/>
                <w:kern w:val="0"/>
                <w:sz w:val="24"/>
                <w:szCs w:val="24"/>
              </w:rPr>
              <w:t>30,330,025.52</w:t>
            </w:r>
          </w:p>
        </w:tc>
        <w:tc>
          <w:tcPr>
            <w:tcW w:w="1559" w:type="dxa"/>
            <w:vAlign w:val="center"/>
          </w:tcPr>
          <w:p w:rsidR="009D0628" w:rsidRDefault="00C52937">
            <w:pPr>
              <w:jc w:val="right"/>
            </w:pPr>
            <w:r>
              <w:rPr>
                <w:color w:val="000000"/>
                <w:kern w:val="0"/>
                <w:sz w:val="24"/>
                <w:szCs w:val="24"/>
              </w:rPr>
              <w:t>6.98</w:t>
            </w:r>
          </w:p>
        </w:tc>
      </w:tr>
      <w:tr w:rsidR="009D0628">
        <w:tc>
          <w:tcPr>
            <w:tcW w:w="851" w:type="dxa"/>
            <w:vAlign w:val="center"/>
          </w:tcPr>
          <w:p w:rsidR="009D0628" w:rsidRDefault="00C52937">
            <w:pPr>
              <w:jc w:val="center"/>
            </w:pPr>
            <w:r>
              <w:rPr>
                <w:color w:val="000000"/>
                <w:kern w:val="0"/>
                <w:sz w:val="24"/>
                <w:szCs w:val="24"/>
              </w:rPr>
              <w:t>5</w:t>
            </w:r>
          </w:p>
        </w:tc>
        <w:tc>
          <w:tcPr>
            <w:tcW w:w="1276" w:type="dxa"/>
            <w:vAlign w:val="center"/>
          </w:tcPr>
          <w:p w:rsidR="009D0628" w:rsidRDefault="00C52937">
            <w:pPr>
              <w:jc w:val="center"/>
            </w:pPr>
            <w:r>
              <w:rPr>
                <w:color w:val="000000"/>
                <w:kern w:val="0"/>
                <w:sz w:val="24"/>
                <w:szCs w:val="24"/>
              </w:rPr>
              <w:t>002008</w:t>
            </w:r>
          </w:p>
        </w:tc>
        <w:tc>
          <w:tcPr>
            <w:tcW w:w="1418" w:type="dxa"/>
            <w:vAlign w:val="center"/>
          </w:tcPr>
          <w:p w:rsidR="009D0628" w:rsidRDefault="00C52937">
            <w:pPr>
              <w:jc w:val="center"/>
            </w:pPr>
            <w:r>
              <w:rPr>
                <w:color w:val="000000"/>
                <w:kern w:val="0"/>
                <w:sz w:val="24"/>
                <w:szCs w:val="24"/>
              </w:rPr>
              <w:t>大族激光</w:t>
            </w:r>
          </w:p>
        </w:tc>
        <w:tc>
          <w:tcPr>
            <w:tcW w:w="1701" w:type="dxa"/>
            <w:vAlign w:val="center"/>
          </w:tcPr>
          <w:p w:rsidR="009D0628" w:rsidRDefault="00C52937">
            <w:pPr>
              <w:jc w:val="right"/>
            </w:pPr>
            <w:r>
              <w:rPr>
                <w:color w:val="000000"/>
                <w:kern w:val="0"/>
                <w:sz w:val="24"/>
                <w:szCs w:val="24"/>
              </w:rPr>
              <w:t>667,800</w:t>
            </w:r>
          </w:p>
        </w:tc>
        <w:tc>
          <w:tcPr>
            <w:tcW w:w="1984" w:type="dxa"/>
            <w:vAlign w:val="center"/>
          </w:tcPr>
          <w:p w:rsidR="009D0628" w:rsidRDefault="00C52937">
            <w:pPr>
              <w:jc w:val="right"/>
            </w:pPr>
            <w:r>
              <w:rPr>
                <w:color w:val="000000"/>
                <w:kern w:val="0"/>
                <w:sz w:val="24"/>
                <w:szCs w:val="24"/>
              </w:rPr>
              <w:t>23,740,290.00</w:t>
            </w:r>
          </w:p>
        </w:tc>
        <w:tc>
          <w:tcPr>
            <w:tcW w:w="1559" w:type="dxa"/>
            <w:vAlign w:val="center"/>
          </w:tcPr>
          <w:p w:rsidR="009D0628" w:rsidRDefault="00C52937">
            <w:pPr>
              <w:jc w:val="right"/>
            </w:pPr>
            <w:r>
              <w:rPr>
                <w:color w:val="000000"/>
                <w:kern w:val="0"/>
                <w:sz w:val="24"/>
                <w:szCs w:val="24"/>
              </w:rPr>
              <w:t>5.47</w:t>
            </w:r>
          </w:p>
        </w:tc>
      </w:tr>
      <w:tr w:rsidR="009D0628">
        <w:tc>
          <w:tcPr>
            <w:tcW w:w="851" w:type="dxa"/>
            <w:vAlign w:val="center"/>
          </w:tcPr>
          <w:p w:rsidR="009D0628" w:rsidRDefault="00C52937">
            <w:pPr>
              <w:jc w:val="center"/>
            </w:pPr>
            <w:r>
              <w:rPr>
                <w:color w:val="000000"/>
                <w:kern w:val="0"/>
                <w:sz w:val="24"/>
                <w:szCs w:val="24"/>
              </w:rPr>
              <w:t>6</w:t>
            </w:r>
          </w:p>
        </w:tc>
        <w:tc>
          <w:tcPr>
            <w:tcW w:w="1276" w:type="dxa"/>
            <w:vAlign w:val="center"/>
          </w:tcPr>
          <w:p w:rsidR="009D0628" w:rsidRDefault="00C52937">
            <w:pPr>
              <w:jc w:val="center"/>
            </w:pPr>
            <w:r>
              <w:rPr>
                <w:color w:val="000000"/>
                <w:kern w:val="0"/>
                <w:sz w:val="24"/>
                <w:szCs w:val="24"/>
              </w:rPr>
              <w:t>000603</w:t>
            </w:r>
          </w:p>
        </w:tc>
        <w:tc>
          <w:tcPr>
            <w:tcW w:w="1418" w:type="dxa"/>
            <w:vAlign w:val="center"/>
          </w:tcPr>
          <w:p w:rsidR="009D0628" w:rsidRDefault="00C52937">
            <w:pPr>
              <w:jc w:val="center"/>
            </w:pPr>
            <w:r>
              <w:rPr>
                <w:color w:val="000000"/>
                <w:kern w:val="0"/>
                <w:sz w:val="24"/>
                <w:szCs w:val="24"/>
              </w:rPr>
              <w:t>盛达矿业</w:t>
            </w:r>
          </w:p>
        </w:tc>
        <w:tc>
          <w:tcPr>
            <w:tcW w:w="1701" w:type="dxa"/>
            <w:vAlign w:val="center"/>
          </w:tcPr>
          <w:p w:rsidR="009D0628" w:rsidRDefault="00C52937">
            <w:pPr>
              <w:jc w:val="right"/>
            </w:pPr>
            <w:r>
              <w:rPr>
                <w:color w:val="000000"/>
                <w:kern w:val="0"/>
                <w:sz w:val="24"/>
                <w:szCs w:val="24"/>
              </w:rPr>
              <w:t>1,652,722</w:t>
            </w:r>
          </w:p>
        </w:tc>
        <w:tc>
          <w:tcPr>
            <w:tcW w:w="1984" w:type="dxa"/>
            <w:vAlign w:val="center"/>
          </w:tcPr>
          <w:p w:rsidR="009D0628" w:rsidRDefault="00C52937">
            <w:pPr>
              <w:jc w:val="right"/>
            </w:pPr>
            <w:r>
              <w:rPr>
                <w:color w:val="000000"/>
                <w:kern w:val="0"/>
                <w:sz w:val="24"/>
                <w:szCs w:val="24"/>
              </w:rPr>
              <w:t>22,807,563.60</w:t>
            </w:r>
          </w:p>
        </w:tc>
        <w:tc>
          <w:tcPr>
            <w:tcW w:w="1559" w:type="dxa"/>
            <w:vAlign w:val="center"/>
          </w:tcPr>
          <w:p w:rsidR="009D0628" w:rsidRDefault="00C52937">
            <w:pPr>
              <w:jc w:val="right"/>
            </w:pPr>
            <w:r>
              <w:rPr>
                <w:color w:val="000000"/>
                <w:kern w:val="0"/>
                <w:sz w:val="24"/>
                <w:szCs w:val="24"/>
              </w:rPr>
              <w:t>5.25</w:t>
            </w:r>
          </w:p>
        </w:tc>
      </w:tr>
      <w:tr w:rsidR="009D0628">
        <w:tc>
          <w:tcPr>
            <w:tcW w:w="851" w:type="dxa"/>
            <w:vAlign w:val="center"/>
          </w:tcPr>
          <w:p w:rsidR="009D0628" w:rsidRDefault="00C52937">
            <w:pPr>
              <w:jc w:val="center"/>
            </w:pPr>
            <w:r>
              <w:rPr>
                <w:color w:val="000000"/>
                <w:kern w:val="0"/>
                <w:sz w:val="24"/>
                <w:szCs w:val="24"/>
              </w:rPr>
              <w:t>7</w:t>
            </w:r>
          </w:p>
        </w:tc>
        <w:tc>
          <w:tcPr>
            <w:tcW w:w="1276" w:type="dxa"/>
            <w:vAlign w:val="center"/>
          </w:tcPr>
          <w:p w:rsidR="009D0628" w:rsidRDefault="00C52937">
            <w:pPr>
              <w:jc w:val="center"/>
            </w:pPr>
            <w:r>
              <w:rPr>
                <w:color w:val="000000"/>
                <w:kern w:val="0"/>
                <w:sz w:val="24"/>
                <w:szCs w:val="24"/>
              </w:rPr>
              <w:t>600489</w:t>
            </w:r>
          </w:p>
        </w:tc>
        <w:tc>
          <w:tcPr>
            <w:tcW w:w="1418" w:type="dxa"/>
            <w:vAlign w:val="center"/>
          </w:tcPr>
          <w:p w:rsidR="009D0628" w:rsidRDefault="00C52937">
            <w:pPr>
              <w:jc w:val="center"/>
            </w:pPr>
            <w:r>
              <w:rPr>
                <w:color w:val="000000"/>
                <w:kern w:val="0"/>
                <w:sz w:val="24"/>
                <w:szCs w:val="24"/>
              </w:rPr>
              <w:t>中金黄金</w:t>
            </w:r>
          </w:p>
        </w:tc>
        <w:tc>
          <w:tcPr>
            <w:tcW w:w="1701" w:type="dxa"/>
            <w:vAlign w:val="center"/>
          </w:tcPr>
          <w:p w:rsidR="009D0628" w:rsidRDefault="00C52937">
            <w:pPr>
              <w:jc w:val="right"/>
            </w:pPr>
            <w:r>
              <w:rPr>
                <w:color w:val="000000"/>
                <w:kern w:val="0"/>
                <w:sz w:val="24"/>
                <w:szCs w:val="24"/>
              </w:rPr>
              <w:t>2,513,900</w:t>
            </w:r>
          </w:p>
        </w:tc>
        <w:tc>
          <w:tcPr>
            <w:tcW w:w="1984" w:type="dxa"/>
            <w:vAlign w:val="center"/>
          </w:tcPr>
          <w:p w:rsidR="009D0628" w:rsidRDefault="00C52937">
            <w:pPr>
              <w:jc w:val="right"/>
            </w:pPr>
            <w:r>
              <w:rPr>
                <w:color w:val="000000"/>
                <w:kern w:val="0"/>
                <w:sz w:val="24"/>
                <w:szCs w:val="24"/>
              </w:rPr>
              <w:t>21,820,652.00</w:t>
            </w:r>
          </w:p>
        </w:tc>
        <w:tc>
          <w:tcPr>
            <w:tcW w:w="1559" w:type="dxa"/>
            <w:vAlign w:val="center"/>
          </w:tcPr>
          <w:p w:rsidR="009D0628" w:rsidRDefault="00C52937">
            <w:pPr>
              <w:jc w:val="right"/>
            </w:pPr>
            <w:r>
              <w:rPr>
                <w:color w:val="000000"/>
                <w:kern w:val="0"/>
                <w:sz w:val="24"/>
                <w:szCs w:val="24"/>
              </w:rPr>
              <w:t>5.02</w:t>
            </w:r>
          </w:p>
        </w:tc>
      </w:tr>
      <w:tr w:rsidR="009D0628">
        <w:tc>
          <w:tcPr>
            <w:tcW w:w="851" w:type="dxa"/>
            <w:vAlign w:val="center"/>
          </w:tcPr>
          <w:p w:rsidR="009D0628" w:rsidRDefault="00C52937">
            <w:pPr>
              <w:jc w:val="center"/>
            </w:pPr>
            <w:r>
              <w:rPr>
                <w:color w:val="000000"/>
                <w:kern w:val="0"/>
                <w:sz w:val="24"/>
                <w:szCs w:val="24"/>
              </w:rPr>
              <w:t>8</w:t>
            </w:r>
          </w:p>
        </w:tc>
        <w:tc>
          <w:tcPr>
            <w:tcW w:w="1276" w:type="dxa"/>
            <w:vAlign w:val="center"/>
          </w:tcPr>
          <w:p w:rsidR="009D0628" w:rsidRDefault="00C52937">
            <w:pPr>
              <w:jc w:val="center"/>
            </w:pPr>
            <w:r>
              <w:rPr>
                <w:color w:val="000000"/>
                <w:kern w:val="0"/>
                <w:sz w:val="24"/>
                <w:szCs w:val="24"/>
              </w:rPr>
              <w:t>002155</w:t>
            </w:r>
          </w:p>
        </w:tc>
        <w:tc>
          <w:tcPr>
            <w:tcW w:w="1418" w:type="dxa"/>
            <w:vAlign w:val="center"/>
          </w:tcPr>
          <w:p w:rsidR="009D0628" w:rsidRDefault="00C52937">
            <w:pPr>
              <w:jc w:val="center"/>
            </w:pPr>
            <w:r>
              <w:rPr>
                <w:color w:val="000000"/>
                <w:kern w:val="0"/>
                <w:sz w:val="24"/>
                <w:szCs w:val="24"/>
              </w:rPr>
              <w:t>湖南黄金</w:t>
            </w:r>
          </w:p>
        </w:tc>
        <w:tc>
          <w:tcPr>
            <w:tcW w:w="1701" w:type="dxa"/>
            <w:vAlign w:val="center"/>
          </w:tcPr>
          <w:p w:rsidR="009D0628" w:rsidRDefault="00C52937">
            <w:pPr>
              <w:jc w:val="right"/>
            </w:pPr>
            <w:r>
              <w:rPr>
                <w:color w:val="000000"/>
                <w:kern w:val="0"/>
                <w:sz w:val="24"/>
                <w:szCs w:val="24"/>
              </w:rPr>
              <w:t>2,199,200</w:t>
            </w:r>
          </w:p>
        </w:tc>
        <w:tc>
          <w:tcPr>
            <w:tcW w:w="1984" w:type="dxa"/>
            <w:vAlign w:val="center"/>
          </w:tcPr>
          <w:p w:rsidR="009D0628" w:rsidRDefault="00C52937">
            <w:pPr>
              <w:jc w:val="right"/>
            </w:pPr>
            <w:r>
              <w:rPr>
                <w:color w:val="000000"/>
                <w:kern w:val="0"/>
                <w:sz w:val="24"/>
                <w:szCs w:val="24"/>
              </w:rPr>
              <w:t>18,759,176.00</w:t>
            </w:r>
          </w:p>
        </w:tc>
        <w:tc>
          <w:tcPr>
            <w:tcW w:w="1559" w:type="dxa"/>
            <w:vAlign w:val="center"/>
          </w:tcPr>
          <w:p w:rsidR="009D0628" w:rsidRDefault="00C52937">
            <w:pPr>
              <w:jc w:val="right"/>
            </w:pPr>
            <w:r>
              <w:rPr>
                <w:color w:val="000000"/>
                <w:kern w:val="0"/>
                <w:sz w:val="24"/>
                <w:szCs w:val="24"/>
              </w:rPr>
              <w:t>4.32</w:t>
            </w:r>
          </w:p>
        </w:tc>
      </w:tr>
      <w:tr w:rsidR="009D0628">
        <w:tc>
          <w:tcPr>
            <w:tcW w:w="851" w:type="dxa"/>
            <w:vAlign w:val="center"/>
          </w:tcPr>
          <w:p w:rsidR="009D0628" w:rsidRDefault="00C52937">
            <w:pPr>
              <w:jc w:val="center"/>
            </w:pPr>
            <w:r>
              <w:rPr>
                <w:color w:val="000000"/>
                <w:kern w:val="0"/>
                <w:sz w:val="24"/>
                <w:szCs w:val="24"/>
              </w:rPr>
              <w:t>9</w:t>
            </w:r>
          </w:p>
        </w:tc>
        <w:tc>
          <w:tcPr>
            <w:tcW w:w="1276" w:type="dxa"/>
            <w:vAlign w:val="center"/>
          </w:tcPr>
          <w:p w:rsidR="009D0628" w:rsidRDefault="00C52937">
            <w:pPr>
              <w:jc w:val="center"/>
            </w:pPr>
            <w:r>
              <w:rPr>
                <w:color w:val="000000"/>
                <w:kern w:val="0"/>
                <w:sz w:val="24"/>
                <w:szCs w:val="24"/>
              </w:rPr>
              <w:t>000975</w:t>
            </w:r>
          </w:p>
        </w:tc>
        <w:tc>
          <w:tcPr>
            <w:tcW w:w="1418" w:type="dxa"/>
            <w:vAlign w:val="center"/>
          </w:tcPr>
          <w:p w:rsidR="009D0628" w:rsidRDefault="00C52937">
            <w:pPr>
              <w:jc w:val="center"/>
            </w:pPr>
            <w:r>
              <w:rPr>
                <w:color w:val="000000"/>
                <w:kern w:val="0"/>
                <w:sz w:val="24"/>
                <w:szCs w:val="24"/>
              </w:rPr>
              <w:t>银泰资源</w:t>
            </w:r>
          </w:p>
        </w:tc>
        <w:tc>
          <w:tcPr>
            <w:tcW w:w="1701" w:type="dxa"/>
            <w:vAlign w:val="center"/>
          </w:tcPr>
          <w:p w:rsidR="009D0628" w:rsidRDefault="00C52937">
            <w:pPr>
              <w:jc w:val="right"/>
            </w:pPr>
            <w:r>
              <w:rPr>
                <w:color w:val="000000"/>
                <w:kern w:val="0"/>
                <w:sz w:val="24"/>
                <w:szCs w:val="24"/>
              </w:rPr>
              <w:t>1,427,900</w:t>
            </w:r>
          </w:p>
        </w:tc>
        <w:tc>
          <w:tcPr>
            <w:tcW w:w="1984" w:type="dxa"/>
            <w:vAlign w:val="center"/>
          </w:tcPr>
          <w:p w:rsidR="009D0628" w:rsidRDefault="00C52937">
            <w:pPr>
              <w:jc w:val="right"/>
            </w:pPr>
            <w:r>
              <w:rPr>
                <w:color w:val="000000"/>
                <w:kern w:val="0"/>
                <w:sz w:val="24"/>
                <w:szCs w:val="24"/>
              </w:rPr>
              <w:t>18,619,816.00</w:t>
            </w:r>
          </w:p>
        </w:tc>
        <w:tc>
          <w:tcPr>
            <w:tcW w:w="1559" w:type="dxa"/>
            <w:vAlign w:val="center"/>
          </w:tcPr>
          <w:p w:rsidR="009D0628" w:rsidRDefault="00C52937">
            <w:pPr>
              <w:jc w:val="right"/>
            </w:pPr>
            <w:r>
              <w:rPr>
                <w:color w:val="000000"/>
                <w:kern w:val="0"/>
                <w:sz w:val="24"/>
                <w:szCs w:val="24"/>
              </w:rPr>
              <w:t>4.29</w:t>
            </w:r>
          </w:p>
        </w:tc>
      </w:tr>
      <w:tr w:rsidR="009D0628">
        <w:tc>
          <w:tcPr>
            <w:tcW w:w="851" w:type="dxa"/>
            <w:vAlign w:val="center"/>
          </w:tcPr>
          <w:p w:rsidR="009D0628" w:rsidRDefault="00C52937">
            <w:pPr>
              <w:jc w:val="center"/>
            </w:pPr>
            <w:r>
              <w:rPr>
                <w:color w:val="000000"/>
                <w:kern w:val="0"/>
                <w:sz w:val="24"/>
                <w:szCs w:val="24"/>
              </w:rPr>
              <w:t>10</w:t>
            </w:r>
          </w:p>
        </w:tc>
        <w:tc>
          <w:tcPr>
            <w:tcW w:w="1276" w:type="dxa"/>
            <w:vAlign w:val="center"/>
          </w:tcPr>
          <w:p w:rsidR="009D0628" w:rsidRDefault="00C52937">
            <w:pPr>
              <w:jc w:val="center"/>
            </w:pPr>
            <w:r>
              <w:rPr>
                <w:color w:val="000000"/>
                <w:kern w:val="0"/>
                <w:sz w:val="24"/>
                <w:szCs w:val="24"/>
              </w:rPr>
              <w:t>600438</w:t>
            </w:r>
          </w:p>
        </w:tc>
        <w:tc>
          <w:tcPr>
            <w:tcW w:w="1418" w:type="dxa"/>
            <w:vAlign w:val="center"/>
          </w:tcPr>
          <w:p w:rsidR="009D0628" w:rsidRDefault="00C52937">
            <w:pPr>
              <w:jc w:val="center"/>
            </w:pPr>
            <w:r>
              <w:rPr>
                <w:color w:val="000000"/>
                <w:kern w:val="0"/>
                <w:sz w:val="24"/>
                <w:szCs w:val="24"/>
              </w:rPr>
              <w:t>通威股份</w:t>
            </w:r>
          </w:p>
        </w:tc>
        <w:tc>
          <w:tcPr>
            <w:tcW w:w="1701" w:type="dxa"/>
            <w:vAlign w:val="center"/>
          </w:tcPr>
          <w:p w:rsidR="009D0628" w:rsidRDefault="00C52937">
            <w:pPr>
              <w:jc w:val="right"/>
            </w:pPr>
            <w:r>
              <w:rPr>
                <w:color w:val="000000"/>
                <w:kern w:val="0"/>
                <w:sz w:val="24"/>
                <w:szCs w:val="24"/>
              </w:rPr>
              <w:t>1,460,100</w:t>
            </w:r>
          </w:p>
        </w:tc>
        <w:tc>
          <w:tcPr>
            <w:tcW w:w="1984" w:type="dxa"/>
            <w:vAlign w:val="center"/>
          </w:tcPr>
          <w:p w:rsidR="009D0628" w:rsidRDefault="00C52937">
            <w:pPr>
              <w:jc w:val="right"/>
            </w:pPr>
            <w:r>
              <w:rPr>
                <w:color w:val="000000"/>
                <w:kern w:val="0"/>
                <w:sz w:val="24"/>
                <w:szCs w:val="24"/>
              </w:rPr>
              <w:t>18,601,674.00</w:t>
            </w:r>
          </w:p>
        </w:tc>
        <w:tc>
          <w:tcPr>
            <w:tcW w:w="1559" w:type="dxa"/>
            <w:vAlign w:val="center"/>
          </w:tcPr>
          <w:p w:rsidR="009D0628" w:rsidRDefault="00C52937">
            <w:pPr>
              <w:jc w:val="right"/>
            </w:pPr>
            <w:r>
              <w:rPr>
                <w:color w:val="000000"/>
                <w:kern w:val="0"/>
                <w:sz w:val="24"/>
                <w:szCs w:val="24"/>
              </w:rPr>
              <w:t>4.28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152,784.79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6,087.73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5,721,113.30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5,879,985.82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574,356,242.27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166,391,781.28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187,939,081.71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552,808,941.84</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9D0628" w:rsidRDefault="00C52937">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中国证监会核准易方达资源行业股票型证券投资基金募集的文件；</w:t>
      </w:r>
    </w:p>
    <w:p w:rsidR="009D0628" w:rsidRDefault="00C52937">
      <w:pPr>
        <w:spacing w:line="360" w:lineRule="auto"/>
        <w:ind w:firstLineChars="200" w:firstLine="480"/>
        <w:rPr>
          <w:color w:val="000000"/>
          <w:sz w:val="24"/>
          <w:szCs w:val="24"/>
        </w:rPr>
      </w:pPr>
      <w:r>
        <w:rPr>
          <w:color w:val="000000"/>
          <w:sz w:val="24"/>
          <w:szCs w:val="24"/>
        </w:rPr>
        <w:t>2.</w:t>
      </w:r>
      <w:r>
        <w:rPr>
          <w:color w:val="000000"/>
          <w:sz w:val="24"/>
          <w:szCs w:val="24"/>
        </w:rPr>
        <w:t>易方达基金管理有限公司关于旗下部分开放式基金更名及修改基金合同、托管协议的公告</w:t>
      </w:r>
    </w:p>
    <w:p w:rsidR="009D0628" w:rsidRDefault="00C52937">
      <w:pPr>
        <w:spacing w:line="360" w:lineRule="auto"/>
        <w:ind w:firstLineChars="200" w:firstLine="480"/>
        <w:rPr>
          <w:color w:val="000000"/>
          <w:sz w:val="24"/>
          <w:szCs w:val="24"/>
        </w:rPr>
      </w:pPr>
      <w:r>
        <w:rPr>
          <w:color w:val="000000"/>
          <w:sz w:val="24"/>
          <w:szCs w:val="24"/>
        </w:rPr>
        <w:t>3.</w:t>
      </w:r>
      <w:r>
        <w:rPr>
          <w:color w:val="000000"/>
          <w:sz w:val="24"/>
          <w:szCs w:val="24"/>
        </w:rPr>
        <w:t>《易方达资源行业混合型证券投资基金基金合同》；</w:t>
      </w:r>
    </w:p>
    <w:p w:rsidR="009D0628" w:rsidRDefault="00C52937">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9D0628" w:rsidRDefault="00C52937">
      <w:pPr>
        <w:spacing w:line="360" w:lineRule="auto"/>
        <w:ind w:firstLineChars="200" w:firstLine="480"/>
        <w:rPr>
          <w:color w:val="000000"/>
          <w:sz w:val="24"/>
          <w:szCs w:val="24"/>
        </w:rPr>
      </w:pPr>
      <w:r>
        <w:rPr>
          <w:color w:val="000000"/>
          <w:sz w:val="24"/>
          <w:szCs w:val="24"/>
        </w:rPr>
        <w:t>5.</w:t>
      </w:r>
      <w:r>
        <w:rPr>
          <w:color w:val="000000"/>
          <w:sz w:val="24"/>
          <w:szCs w:val="24"/>
        </w:rPr>
        <w:t>《易方达资源行业混合型证券投资基金托管协议》；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52937">
      <w:rPr>
        <w:rStyle w:val="a7"/>
        <w:noProof/>
      </w:rPr>
      <w:t>1</w:t>
    </w:r>
    <w:r>
      <w:rPr>
        <w:rStyle w:val="a7"/>
      </w:rPr>
      <w:fldChar w:fldCharType="end"/>
    </w:r>
    <w:r>
      <w:rPr>
        <w:rStyle w:val="a7"/>
        <w:rFonts w:hint="eastAsia"/>
      </w:rPr>
      <w:t>页共</w:t>
    </w:r>
    <w:r w:rsidR="00C52937">
      <w:fldChar w:fldCharType="begin"/>
    </w:r>
    <w:r w:rsidR="00C52937">
      <w:instrText xml:space="preserve"> NUMPAGES  \* Arabic  \* MERGEFORMAT </w:instrText>
    </w:r>
    <w:r w:rsidR="00C52937">
      <w:fldChar w:fldCharType="separate"/>
    </w:r>
    <w:r w:rsidR="00C52937" w:rsidRPr="00C52937">
      <w:rPr>
        <w:rStyle w:val="a7"/>
        <w:noProof/>
      </w:rPr>
      <w:t>3</w:t>
    </w:r>
    <w:r w:rsidR="00C52937">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52937">
      <w:rPr>
        <w:rStyle w:val="a7"/>
        <w:noProof/>
      </w:rPr>
      <w:t>10</w:t>
    </w:r>
    <w:r>
      <w:rPr>
        <w:rStyle w:val="a7"/>
      </w:rPr>
      <w:fldChar w:fldCharType="end"/>
    </w:r>
    <w:r>
      <w:rPr>
        <w:rStyle w:val="a7"/>
        <w:rFonts w:hint="eastAsia"/>
      </w:rPr>
      <w:t>页共</w:t>
    </w:r>
    <w:fldSimple w:instr=" NUMPAGES  \* Arabic  \* MERGEFORMAT ">
      <w:r w:rsidR="00C52937" w:rsidRPr="00C52937">
        <w:rPr>
          <w:rStyle w:val="a7"/>
          <w:noProof/>
        </w:rPr>
        <w:t>10</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易方达资源行业混合型证券投资基金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628"/>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2937"/>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1F522-412D-4DB7-AE38-243C4C17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