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FC7F43" w:rsidRPr="00D3639B" w:rsidRDefault="00FC7F4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易方达沪深</w:t>
      </w:r>
      <w:r w:rsidRPr="00D3639B">
        <w:rPr>
          <w:rFonts w:eastAsiaTheme="minorEastAsia"/>
          <w:b/>
          <w:color w:val="000000" w:themeColor="text1"/>
          <w:sz w:val="36"/>
          <w:szCs w:val="36"/>
        </w:rPr>
        <w:t>300</w:t>
      </w:r>
      <w:r w:rsidRPr="00D3639B">
        <w:rPr>
          <w:rFonts w:eastAsiaTheme="minorEastAsia"/>
          <w:b/>
          <w:color w:val="000000" w:themeColor="text1"/>
          <w:sz w:val="36"/>
          <w:szCs w:val="36"/>
        </w:rPr>
        <w:t>交易型开放式指数发起式证券投资基金联接基金</w:t>
      </w:r>
    </w:p>
    <w:p w:rsidR="002D2A00"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年第</w:t>
      </w:r>
      <w:r w:rsidRPr="00D3639B">
        <w:rPr>
          <w:rFonts w:eastAsiaTheme="minorEastAsia"/>
          <w:b/>
          <w:color w:val="000000" w:themeColor="text1"/>
          <w:sz w:val="36"/>
          <w:szCs w:val="36"/>
        </w:rPr>
        <w:t>3</w:t>
      </w:r>
      <w:r w:rsidRPr="00D3639B">
        <w:rPr>
          <w:rFonts w:eastAsiaTheme="minorEastAsia"/>
          <w:b/>
          <w:color w:val="000000" w:themeColor="text1"/>
          <w:sz w:val="36"/>
          <w:szCs w:val="36"/>
        </w:rPr>
        <w:t>季度报告</w:t>
      </w:r>
    </w:p>
    <w:p w:rsidR="009A2283" w:rsidRPr="00D3639B" w:rsidRDefault="00121533"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w:t>
      </w:r>
      <w:r w:rsidRPr="00D3639B">
        <w:rPr>
          <w:rFonts w:eastAsiaTheme="minorEastAsia"/>
          <w:b/>
          <w:color w:val="000000" w:themeColor="text1"/>
          <w:sz w:val="36"/>
          <w:szCs w:val="36"/>
        </w:rPr>
        <w:t>9</w:t>
      </w:r>
      <w:r w:rsidRPr="00D3639B">
        <w:rPr>
          <w:rFonts w:eastAsiaTheme="minorEastAsia"/>
          <w:b/>
          <w:color w:val="000000" w:themeColor="text1"/>
          <w:sz w:val="36"/>
          <w:szCs w:val="36"/>
        </w:rPr>
        <w:t>月</w:t>
      </w:r>
      <w:r w:rsidRPr="00D3639B">
        <w:rPr>
          <w:rFonts w:eastAsiaTheme="minorEastAsia"/>
          <w:b/>
          <w:color w:val="000000" w:themeColor="text1"/>
          <w:sz w:val="36"/>
          <w:szCs w:val="36"/>
        </w:rPr>
        <w:t>30</w:t>
      </w:r>
      <w:r w:rsidRPr="00D3639B">
        <w:rPr>
          <w:rFonts w:eastAsiaTheme="minorEastAsia"/>
          <w:b/>
          <w:color w:val="000000" w:themeColor="text1"/>
          <w:sz w:val="36"/>
          <w:szCs w:val="36"/>
        </w:rPr>
        <w:t>日</w:t>
      </w: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E27360">
      <w:pPr>
        <w:spacing w:line="360" w:lineRule="auto"/>
        <w:jc w:val="center"/>
        <w:rPr>
          <w:rFonts w:eastAsiaTheme="minorEastAsia"/>
          <w:b/>
          <w:color w:val="000000" w:themeColor="text1"/>
          <w:szCs w:val="21"/>
        </w:rPr>
      </w:pPr>
    </w:p>
    <w:p w:rsidR="00E27360" w:rsidRPr="00D3639B" w:rsidRDefault="00E27360" w:rsidP="00E27360">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rPr>
          <w:rFonts w:eastAsiaTheme="minorEastAsia"/>
          <w:b/>
          <w:color w:val="000000" w:themeColor="text1"/>
          <w:szCs w:val="21"/>
        </w:rPr>
      </w:pP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基金管理人：</w:t>
      </w:r>
      <w:r w:rsidR="00BF377F" w:rsidRPr="00D3639B">
        <w:rPr>
          <w:rFonts w:eastAsiaTheme="minorEastAsia"/>
          <w:b/>
          <w:color w:val="000000" w:themeColor="text1"/>
          <w:sz w:val="24"/>
        </w:rPr>
        <w:t>易方达基金管理有限公司</w:t>
      </w: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基金托管人：</w:t>
      </w:r>
      <w:r w:rsidR="00BF377F" w:rsidRPr="00D3639B">
        <w:rPr>
          <w:rFonts w:eastAsiaTheme="minorEastAsia"/>
          <w:b/>
          <w:color w:val="000000" w:themeColor="text1"/>
          <w:sz w:val="24"/>
        </w:rPr>
        <w:t>中国建设银行股份有限公司</w:t>
      </w:r>
    </w:p>
    <w:p w:rsidR="009A2283" w:rsidRPr="00D3639B" w:rsidRDefault="009A2283" w:rsidP="004B54B8">
      <w:pPr>
        <w:spacing w:line="360" w:lineRule="auto"/>
        <w:ind w:firstLineChars="900" w:firstLine="2168"/>
        <w:rPr>
          <w:rFonts w:eastAsiaTheme="minorEastAsia"/>
          <w:color w:val="000000" w:themeColor="text1"/>
          <w:sz w:val="24"/>
        </w:rPr>
        <w:sectPr w:rsidR="009A2283" w:rsidRPr="00D3639B" w:rsidSect="00F7094A">
          <w:headerReference w:type="default" r:id="rId8"/>
          <w:footerReference w:type="default" r:id="rId9"/>
          <w:pgSz w:w="11926" w:h="15840"/>
          <w:pgMar w:top="1418" w:right="1418" w:bottom="851" w:left="1418" w:header="851" w:footer="992" w:gutter="0"/>
          <w:cols w:space="720"/>
          <w:noEndnote/>
        </w:sectPr>
      </w:pPr>
      <w:r w:rsidRPr="00D3639B">
        <w:rPr>
          <w:rFonts w:eastAsiaTheme="minorEastAsia"/>
          <w:b/>
          <w:color w:val="000000" w:themeColor="text1"/>
          <w:sz w:val="24"/>
        </w:rPr>
        <w:t>报告送出日期：</w:t>
      </w:r>
      <w:r w:rsidR="00D04410" w:rsidRPr="00D3639B">
        <w:rPr>
          <w:rFonts w:eastAsiaTheme="minorEastAsia"/>
          <w:b/>
          <w:color w:val="000000" w:themeColor="text1"/>
          <w:sz w:val="24"/>
        </w:rPr>
        <w:t>二〇一九年十月二十四日</w:t>
      </w:r>
    </w:p>
    <w:p w:rsidR="009238DB" w:rsidRPr="00B34368" w:rsidRDefault="009238DB" w:rsidP="00C544B8">
      <w:pPr>
        <w:pStyle w:val="1"/>
        <w:spacing w:beforeLines="100" w:before="312" w:afterLines="100" w:after="312" w:line="360" w:lineRule="auto"/>
        <w:jc w:val="center"/>
        <w:rPr>
          <w:rFonts w:eastAsiaTheme="minorEastAsia"/>
          <w:b w:val="0"/>
          <w:color w:val="000000" w:themeColor="text1"/>
          <w:kern w:val="0"/>
          <w:sz w:val="24"/>
          <w:szCs w:val="24"/>
        </w:rPr>
      </w:pPr>
      <w:r w:rsidRPr="00B34368">
        <w:rPr>
          <w:rFonts w:eastAsiaTheme="minorEastAsia"/>
          <w:color w:val="000000" w:themeColor="text1"/>
          <w:kern w:val="0"/>
          <w:sz w:val="24"/>
          <w:szCs w:val="24"/>
        </w:rPr>
        <w:lastRenderedPageBreak/>
        <w:t xml:space="preserve">§1  </w:t>
      </w:r>
      <w:r w:rsidRPr="00B34368">
        <w:rPr>
          <w:rFonts w:eastAsiaTheme="minorEastAsia" w:hAnsiTheme="minorEastAsia"/>
          <w:color w:val="000000" w:themeColor="text1"/>
          <w:kern w:val="0"/>
          <w:sz w:val="24"/>
          <w:szCs w:val="24"/>
        </w:rPr>
        <w:t>重要提示</w:t>
      </w: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 w:val="24"/>
        </w:rPr>
        <w:t xml:space="preserve"> </w:t>
      </w: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基金托管人中国建设银行股份有限公司根据本基金合同规定，于</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22</w:t>
      </w:r>
      <w:r>
        <w:rPr>
          <w:rFonts w:eastAsiaTheme="minorEastAsia"/>
          <w:color w:val="000000" w:themeColor="text1"/>
          <w:sz w:val="24"/>
        </w:rPr>
        <w:t>日复核了本报告中的财务指标、净值表现和投资组合报告等内容，保证复核内容不存在虚假记载、误导性陈述或者重大遗漏。</w:t>
      </w:r>
      <w:r>
        <w:rPr>
          <w:rFonts w:eastAsiaTheme="minorEastAsia"/>
          <w:color w:val="000000" w:themeColor="text1"/>
          <w:sz w:val="24"/>
        </w:rPr>
        <w:t xml:space="preserve"> </w:t>
      </w: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基金管理人承诺以诚实信用、勤勉尽责的原则管理和运用基金资产，但不保证基金一定盈利。</w:t>
      </w:r>
      <w:r>
        <w:rPr>
          <w:rFonts w:eastAsiaTheme="minorEastAsia"/>
          <w:color w:val="000000" w:themeColor="text1"/>
          <w:sz w:val="24"/>
        </w:rPr>
        <w:t xml:space="preserve"> </w:t>
      </w: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基金的过往业绩并不代表其未来表现。投资有风险，投资者在作出投资决策前应仔细阅读本基金的招募说明书。</w:t>
      </w:r>
      <w:r>
        <w:rPr>
          <w:rFonts w:eastAsiaTheme="minorEastAsia"/>
          <w:color w:val="000000" w:themeColor="text1"/>
          <w:sz w:val="24"/>
        </w:rPr>
        <w:t xml:space="preserve"> </w:t>
      </w: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本报告中财务资料未经审计。</w:t>
      </w:r>
    </w:p>
    <w:p w:rsidR="009238DB" w:rsidRPr="00B34368" w:rsidRDefault="00267DA9"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日起至</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日止。</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§2  </w:t>
      </w:r>
      <w:r w:rsidRPr="00B34368">
        <w:rPr>
          <w:rFonts w:eastAsiaTheme="minorEastAsia" w:hAnsiTheme="minorEastAsia"/>
          <w:color w:val="000000" w:themeColor="text1"/>
          <w:kern w:val="0"/>
          <w:sz w:val="24"/>
          <w:szCs w:val="24"/>
        </w:rPr>
        <w:t>基金产品概况</w:t>
      </w:r>
    </w:p>
    <w:p w:rsidR="002C32ED" w:rsidRPr="00B34368" w:rsidRDefault="002C32ED" w:rsidP="002C32ED">
      <w:pPr>
        <w:pStyle w:val="2"/>
        <w:keepNext w:val="0"/>
        <w:keepLines w:val="0"/>
        <w:spacing w:before="0" w:after="0"/>
        <w:rPr>
          <w:rFonts w:ascii="Times New Roman" w:eastAsiaTheme="minorEastAsia" w:hAnsi="Times New Roman" w:cs="Times New Roman"/>
          <w:color w:val="000000" w:themeColor="text1"/>
          <w:szCs w:val="24"/>
        </w:rPr>
      </w:pPr>
      <w:bookmarkStart w:id="1" w:name="_Toc245193810"/>
      <w:r w:rsidRPr="00B34368">
        <w:rPr>
          <w:rFonts w:ascii="Times New Roman" w:eastAsiaTheme="minorEastAsia" w:hAnsi="Times New Roman" w:cs="Times New Roman"/>
          <w:color w:val="000000" w:themeColor="text1"/>
          <w:szCs w:val="24"/>
        </w:rPr>
        <w:t>2.1</w:t>
      </w:r>
      <w:r w:rsidRPr="00B34368">
        <w:rPr>
          <w:rFonts w:ascii="Times New Roman" w:eastAsiaTheme="minorEastAsia" w:hAnsiTheme="minorEastAsia" w:cs="Times New Roman"/>
          <w:color w:val="000000" w:themeColor="text1"/>
          <w:szCs w:val="24"/>
        </w:rPr>
        <w:t>基金产品概况</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40"/>
      </w:tblGrid>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基金简称</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易方达沪深</w:t>
            </w:r>
            <w:r w:rsidRPr="00B34368">
              <w:rPr>
                <w:rFonts w:eastAsiaTheme="minorEastAsia"/>
                <w:color w:val="000000" w:themeColor="text1"/>
                <w:kern w:val="0"/>
                <w:sz w:val="24"/>
              </w:rPr>
              <w:t>300ETF</w:t>
            </w:r>
            <w:r w:rsidRPr="00B34368">
              <w:rPr>
                <w:rFonts w:eastAsiaTheme="minorEastAsia"/>
                <w:color w:val="000000" w:themeColor="text1"/>
                <w:kern w:val="0"/>
                <w:sz w:val="24"/>
              </w:rPr>
              <w:t>发起式联接</w:t>
            </w:r>
          </w:p>
        </w:tc>
      </w:tr>
      <w:tr w:rsidR="00D3639B" w:rsidRPr="00B34368" w:rsidTr="00AA7EBD">
        <w:tc>
          <w:tcPr>
            <w:tcW w:w="2835" w:type="dxa"/>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479" w:type="dxa"/>
            <w:gridSpan w:val="2"/>
            <w:tcBorders>
              <w:bottom w:val="single" w:sz="4" w:space="0" w:color="auto"/>
            </w:tcBorders>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110020</w:t>
            </w:r>
          </w:p>
        </w:tc>
      </w:tr>
      <w:tr w:rsidR="00D3639B" w:rsidRPr="00B34368" w:rsidTr="00AA7EBD">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基金运作方式</w:t>
            </w:r>
          </w:p>
        </w:tc>
        <w:tc>
          <w:tcPr>
            <w:tcW w:w="5479" w:type="dxa"/>
            <w:gridSpan w:val="2"/>
            <w:tcBorders>
              <w:top w:val="single" w:sz="4" w:space="0" w:color="auto"/>
            </w:tcBorders>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契约型开放式</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基金合同生效日</w:t>
            </w:r>
          </w:p>
        </w:tc>
        <w:tc>
          <w:tcPr>
            <w:tcW w:w="5479" w:type="dxa"/>
            <w:gridSpan w:val="2"/>
          </w:tcPr>
          <w:p w:rsidR="00A6200E" w:rsidRPr="00B34368" w:rsidRDefault="00121533" w:rsidP="00121533">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2009</w:t>
            </w:r>
            <w:r w:rsidRPr="00B34368">
              <w:rPr>
                <w:rFonts w:eastAsiaTheme="minorEastAsia"/>
                <w:color w:val="000000" w:themeColor="text1"/>
                <w:kern w:val="0"/>
                <w:sz w:val="24"/>
              </w:rPr>
              <w:t>年</w:t>
            </w:r>
            <w:r w:rsidRPr="00B34368">
              <w:rPr>
                <w:rFonts w:eastAsiaTheme="minorEastAsia"/>
                <w:color w:val="000000" w:themeColor="text1"/>
                <w:kern w:val="0"/>
                <w:sz w:val="24"/>
              </w:rPr>
              <w:t>8</w:t>
            </w:r>
            <w:r w:rsidRPr="00B34368">
              <w:rPr>
                <w:rFonts w:eastAsiaTheme="minorEastAsia"/>
                <w:color w:val="000000" w:themeColor="text1"/>
                <w:kern w:val="0"/>
                <w:sz w:val="24"/>
              </w:rPr>
              <w:t>月</w:t>
            </w:r>
            <w:r w:rsidRPr="00B34368">
              <w:rPr>
                <w:rFonts w:eastAsiaTheme="minorEastAsia"/>
                <w:color w:val="000000" w:themeColor="text1"/>
                <w:kern w:val="0"/>
                <w:sz w:val="24"/>
              </w:rPr>
              <w:t>26</w:t>
            </w:r>
            <w:r w:rsidRPr="00B34368">
              <w:rPr>
                <w:rFonts w:eastAsiaTheme="minorEastAsia"/>
                <w:color w:val="000000" w:themeColor="text1"/>
                <w:kern w:val="0"/>
                <w:sz w:val="24"/>
              </w:rPr>
              <w:t>日</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报告期末基金份额总额</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5,195,645,663.90</w:t>
            </w:r>
            <w:r w:rsidR="0060758A" w:rsidRPr="00B34368">
              <w:rPr>
                <w:rFonts w:eastAsiaTheme="minorEastAsia" w:hAnsiTheme="minorEastAsia"/>
                <w:color w:val="000000" w:themeColor="text1"/>
                <w:kern w:val="0"/>
                <w:sz w:val="24"/>
              </w:rPr>
              <w:t>份</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投资目标</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紧密跟踪业绩比较基准，追求跟踪偏离度及跟踪误差的最小化。</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投资策略</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本基金主要通过投资于目标</w:t>
            </w:r>
            <w:r w:rsidRPr="00B34368">
              <w:rPr>
                <w:rFonts w:eastAsiaTheme="minorEastAsia"/>
                <w:color w:val="000000" w:themeColor="text1"/>
                <w:kern w:val="0"/>
                <w:sz w:val="24"/>
              </w:rPr>
              <w:t>ETF</w:t>
            </w:r>
            <w:r w:rsidRPr="00B34368">
              <w:rPr>
                <w:rFonts w:eastAsiaTheme="minorEastAsia"/>
                <w:color w:val="000000" w:themeColor="text1"/>
                <w:kern w:val="0"/>
                <w:sz w:val="24"/>
              </w:rPr>
              <w:t>实现对业绩比较基准的紧密跟踪，本基金投资于目标</w:t>
            </w:r>
            <w:r w:rsidRPr="00B34368">
              <w:rPr>
                <w:rFonts w:eastAsiaTheme="minorEastAsia"/>
                <w:color w:val="000000" w:themeColor="text1"/>
                <w:kern w:val="0"/>
                <w:sz w:val="24"/>
              </w:rPr>
              <w:t xml:space="preserve">ETF </w:t>
            </w:r>
            <w:r w:rsidRPr="00B34368">
              <w:rPr>
                <w:rFonts w:eastAsiaTheme="minorEastAsia"/>
                <w:color w:val="000000" w:themeColor="text1"/>
                <w:kern w:val="0"/>
                <w:sz w:val="24"/>
              </w:rPr>
              <w:t>的比例不低于基金资产净值的</w:t>
            </w:r>
            <w:r w:rsidRPr="00B34368">
              <w:rPr>
                <w:rFonts w:eastAsiaTheme="minorEastAsia"/>
                <w:color w:val="000000" w:themeColor="text1"/>
                <w:kern w:val="0"/>
                <w:sz w:val="24"/>
              </w:rPr>
              <w:t>90%</w:t>
            </w:r>
            <w:r w:rsidRPr="00B34368">
              <w:rPr>
                <w:rFonts w:eastAsiaTheme="minorEastAsia"/>
                <w:color w:val="000000" w:themeColor="text1"/>
                <w:kern w:val="0"/>
                <w:sz w:val="24"/>
              </w:rPr>
              <w:t>。在综合考虑合规、风险、效率、成本等因素的基础上，本基金决定采用申赎的方式或证券二级市场交易的方式进行目标</w:t>
            </w:r>
            <w:r w:rsidRPr="00B34368">
              <w:rPr>
                <w:rFonts w:eastAsiaTheme="minorEastAsia"/>
                <w:color w:val="000000" w:themeColor="text1"/>
                <w:kern w:val="0"/>
                <w:sz w:val="24"/>
              </w:rPr>
              <w:lastRenderedPageBreak/>
              <w:t xml:space="preserve">ETF </w:t>
            </w:r>
            <w:r w:rsidRPr="00B34368">
              <w:rPr>
                <w:rFonts w:eastAsiaTheme="minorEastAsia"/>
                <w:color w:val="000000" w:themeColor="text1"/>
                <w:kern w:val="0"/>
                <w:sz w:val="24"/>
              </w:rPr>
              <w:t>的买卖。本基金还可适度参与目标</w:t>
            </w:r>
            <w:r w:rsidRPr="00B34368">
              <w:rPr>
                <w:rFonts w:eastAsiaTheme="minorEastAsia"/>
                <w:color w:val="000000" w:themeColor="text1"/>
                <w:kern w:val="0"/>
                <w:sz w:val="24"/>
              </w:rPr>
              <w:t xml:space="preserve">ETF </w:t>
            </w:r>
            <w:r w:rsidRPr="00B34368">
              <w:rPr>
                <w:rFonts w:eastAsiaTheme="minorEastAsia"/>
                <w:color w:val="000000" w:themeColor="text1"/>
                <w:kern w:val="0"/>
                <w:sz w:val="24"/>
              </w:rPr>
              <w:t>基金份额交易和申购、赎回之间的套利，以增强基金收益。在正常市场情况下，力争将年化跟踪误差控制在</w:t>
            </w:r>
            <w:r w:rsidRPr="00B34368">
              <w:rPr>
                <w:rFonts w:eastAsiaTheme="minorEastAsia"/>
                <w:color w:val="000000" w:themeColor="text1"/>
                <w:kern w:val="0"/>
                <w:sz w:val="24"/>
              </w:rPr>
              <w:t>4%</w:t>
            </w:r>
            <w:r w:rsidRPr="00B34368">
              <w:rPr>
                <w:rFonts w:eastAsiaTheme="minorEastAsia"/>
                <w:color w:val="000000" w:themeColor="text1"/>
                <w:kern w:val="0"/>
                <w:sz w:val="24"/>
              </w:rPr>
              <w:t>以内。如因标的指数编制规则调整或其他因素导致跟踪误差超过上述范围，基金管理人应采取合理措施避免跟踪误差进一步扩大。</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lastRenderedPageBreak/>
              <w:t>业绩比较基准</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沪深</w:t>
            </w:r>
            <w:r w:rsidRPr="00B34368">
              <w:rPr>
                <w:rFonts w:eastAsiaTheme="minorEastAsia"/>
                <w:color w:val="000000" w:themeColor="text1"/>
                <w:kern w:val="0"/>
                <w:sz w:val="24"/>
              </w:rPr>
              <w:t>300</w:t>
            </w:r>
            <w:r w:rsidRPr="00B34368">
              <w:rPr>
                <w:rFonts w:eastAsiaTheme="minorEastAsia"/>
                <w:color w:val="000000" w:themeColor="text1"/>
                <w:kern w:val="0"/>
                <w:sz w:val="24"/>
              </w:rPr>
              <w:t>指数收益率</w:t>
            </w:r>
            <w:r w:rsidRPr="00B34368">
              <w:rPr>
                <w:rFonts w:eastAsiaTheme="minorEastAsia"/>
                <w:color w:val="000000" w:themeColor="text1"/>
                <w:kern w:val="0"/>
                <w:sz w:val="24"/>
              </w:rPr>
              <w:t>X95%+</w:t>
            </w:r>
            <w:r w:rsidRPr="00B34368">
              <w:rPr>
                <w:rFonts w:eastAsiaTheme="minorEastAsia"/>
                <w:color w:val="000000" w:themeColor="text1"/>
                <w:kern w:val="0"/>
                <w:sz w:val="24"/>
              </w:rPr>
              <w:t>活期存款利率</w:t>
            </w:r>
            <w:r w:rsidRPr="00B34368">
              <w:rPr>
                <w:rFonts w:eastAsiaTheme="minorEastAsia"/>
                <w:color w:val="000000" w:themeColor="text1"/>
                <w:kern w:val="0"/>
                <w:sz w:val="24"/>
              </w:rPr>
              <w:t>(</w:t>
            </w:r>
            <w:r w:rsidRPr="00B34368">
              <w:rPr>
                <w:rFonts w:eastAsiaTheme="minorEastAsia"/>
                <w:color w:val="000000" w:themeColor="text1"/>
                <w:kern w:val="0"/>
                <w:sz w:val="24"/>
              </w:rPr>
              <w:t>税后</w:t>
            </w:r>
            <w:r w:rsidRPr="00B34368">
              <w:rPr>
                <w:rFonts w:eastAsiaTheme="minorEastAsia"/>
                <w:color w:val="000000" w:themeColor="text1"/>
                <w:kern w:val="0"/>
                <w:sz w:val="24"/>
              </w:rPr>
              <w:t>)X5%</w:t>
            </w:r>
          </w:p>
        </w:tc>
      </w:tr>
      <w:tr w:rsidR="00D3639B" w:rsidRPr="00B34368" w:rsidTr="009A045B">
        <w:tc>
          <w:tcPr>
            <w:tcW w:w="2835" w:type="dxa"/>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风险收益特征</w:t>
            </w:r>
          </w:p>
        </w:tc>
        <w:tc>
          <w:tcPr>
            <w:tcW w:w="5479" w:type="dxa"/>
            <w:gridSpan w:val="2"/>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本基金为沪深</w:t>
            </w:r>
            <w:r w:rsidRPr="00B34368">
              <w:rPr>
                <w:rFonts w:eastAsiaTheme="minorEastAsia"/>
                <w:color w:val="000000" w:themeColor="text1"/>
                <w:kern w:val="0"/>
                <w:sz w:val="24"/>
              </w:rPr>
              <w:t>300ETF</w:t>
            </w:r>
            <w:r w:rsidRPr="00B34368">
              <w:rPr>
                <w:rFonts w:eastAsiaTheme="minorEastAsia"/>
                <w:color w:val="000000" w:themeColor="text1"/>
                <w:kern w:val="0"/>
                <w:sz w:val="24"/>
              </w:rPr>
              <w:t>的联接基金，其预期风险收益水平高于混合型基金、债券基金和货币市场基金；本基金主要通过投资沪深</w:t>
            </w:r>
            <w:r w:rsidRPr="00B34368">
              <w:rPr>
                <w:rFonts w:eastAsiaTheme="minorEastAsia"/>
                <w:color w:val="000000" w:themeColor="text1"/>
                <w:kern w:val="0"/>
                <w:sz w:val="24"/>
              </w:rPr>
              <w:t>300ETF</w:t>
            </w:r>
            <w:r w:rsidRPr="00B34368">
              <w:rPr>
                <w:rFonts w:eastAsiaTheme="minorEastAsia"/>
                <w:color w:val="000000" w:themeColor="text1"/>
                <w:kern w:val="0"/>
                <w:sz w:val="24"/>
              </w:rPr>
              <w:t>实现对业绩比较基准的紧密跟踪，具有与业绩比较基准相似的风险收益特征。</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基金管理人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易方达基金管理有限公司</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基金托管人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中国建设银行股份有限公司</w:t>
            </w:r>
          </w:p>
        </w:tc>
      </w:tr>
      <w:tr w:rsidR="00D3639B" w:rsidRPr="00B34368" w:rsidTr="00950413">
        <w:tc>
          <w:tcPr>
            <w:tcW w:w="2835" w:type="dxa"/>
          </w:tcPr>
          <w:p w:rsidR="00950413" w:rsidRPr="00B34368" w:rsidRDefault="00075E4E" w:rsidP="00E205AA">
            <w:pPr>
              <w:adjustRightInd w:val="0"/>
              <w:spacing w:before="29" w:line="360" w:lineRule="auto"/>
              <w:ind w:left="17"/>
              <w:jc w:val="left"/>
              <w:rPr>
                <w:rFonts w:eastAsiaTheme="minorEastAsia"/>
                <w:color w:val="000000" w:themeColor="text1"/>
                <w:kern w:val="0"/>
                <w:sz w:val="24"/>
              </w:rPr>
            </w:pPr>
            <w:r>
              <w:rPr>
                <w:rFonts w:eastAsiaTheme="minorEastAsia" w:hAnsiTheme="minorEastAsia"/>
                <w:color w:val="000000" w:themeColor="text1"/>
                <w:sz w:val="24"/>
              </w:rPr>
              <w:t>下属</w:t>
            </w:r>
            <w:r>
              <w:rPr>
                <w:rFonts w:eastAsiaTheme="minorEastAsia" w:hAnsiTheme="minorEastAsia" w:hint="eastAsia"/>
                <w:color w:val="000000" w:themeColor="text1"/>
                <w:sz w:val="24"/>
              </w:rPr>
              <w:t>分</w:t>
            </w:r>
            <w:r w:rsidR="00950413" w:rsidRPr="00B34368">
              <w:rPr>
                <w:rFonts w:eastAsiaTheme="minorEastAsia" w:hAnsiTheme="minorEastAsia"/>
                <w:color w:val="000000" w:themeColor="text1"/>
                <w:sz w:val="24"/>
              </w:rPr>
              <w:t>级基金的基金简称</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300ETF</w:t>
            </w:r>
            <w:r w:rsidRPr="00B34368">
              <w:rPr>
                <w:rFonts w:eastAsiaTheme="minorEastAsia"/>
                <w:color w:val="000000" w:themeColor="text1"/>
                <w:sz w:val="24"/>
              </w:rPr>
              <w:t>发起式联接</w:t>
            </w:r>
            <w:r w:rsidRPr="00B34368">
              <w:rPr>
                <w:rFonts w:eastAsiaTheme="minorEastAsia"/>
                <w:color w:val="000000" w:themeColor="text1"/>
                <w:sz w:val="24"/>
              </w:rPr>
              <w:t>A</w:t>
            </w:r>
          </w:p>
        </w:tc>
        <w:tc>
          <w:tcPr>
            <w:tcW w:w="2740"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300ETF</w:t>
            </w:r>
            <w:r w:rsidRPr="00B34368">
              <w:rPr>
                <w:rFonts w:eastAsiaTheme="minorEastAsia"/>
                <w:color w:val="000000" w:themeColor="text1"/>
                <w:sz w:val="24"/>
              </w:rPr>
              <w:t>发起式联接</w:t>
            </w:r>
            <w:r w:rsidRPr="00B34368">
              <w:rPr>
                <w:rFonts w:eastAsiaTheme="minorEastAsia"/>
                <w:color w:val="000000" w:themeColor="text1"/>
                <w:sz w:val="24"/>
              </w:rPr>
              <w:t>C</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级基金的交易代码</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110020</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007339</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报告期末下属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级基金的份额总额</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4,985,135,682.31</w:t>
            </w:r>
            <w:r w:rsidR="00D305C9" w:rsidRPr="00B34368">
              <w:rPr>
                <w:rFonts w:eastAsiaTheme="minorEastAsia" w:hAnsiTheme="minorEastAsia"/>
                <w:color w:val="000000" w:themeColor="text1"/>
                <w:kern w:val="0"/>
                <w:sz w:val="24"/>
              </w:rPr>
              <w:t>份</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210,509,981.59</w:t>
            </w:r>
            <w:r w:rsidR="00D305C9" w:rsidRPr="00B34368">
              <w:rPr>
                <w:rFonts w:eastAsiaTheme="minorEastAsia" w:hAnsiTheme="minorEastAsia"/>
                <w:color w:val="000000" w:themeColor="text1"/>
                <w:kern w:val="0"/>
                <w:sz w:val="24"/>
              </w:rPr>
              <w:t>份</w:t>
            </w:r>
          </w:p>
        </w:tc>
      </w:tr>
    </w:tbl>
    <w:p w:rsidR="002C32ED" w:rsidRPr="00B34368" w:rsidRDefault="00A6200E"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注：自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4</w:t>
      </w:r>
      <w:r w:rsidRPr="00B34368">
        <w:rPr>
          <w:rFonts w:eastAsiaTheme="minorEastAsia"/>
          <w:color w:val="000000" w:themeColor="text1"/>
          <w:sz w:val="24"/>
        </w:rPr>
        <w:t>月</w:t>
      </w:r>
      <w:r w:rsidRPr="00B34368">
        <w:rPr>
          <w:rFonts w:eastAsiaTheme="minorEastAsia"/>
          <w:color w:val="000000" w:themeColor="text1"/>
          <w:sz w:val="24"/>
        </w:rPr>
        <w:t>25</w:t>
      </w:r>
      <w:r w:rsidRPr="00B34368">
        <w:rPr>
          <w:rFonts w:eastAsiaTheme="minorEastAsia"/>
          <w:color w:val="000000" w:themeColor="text1"/>
          <w:sz w:val="24"/>
        </w:rPr>
        <w:t>日起，本基金增设</w:t>
      </w:r>
      <w:r w:rsidRPr="00B34368">
        <w:rPr>
          <w:rFonts w:eastAsiaTheme="minorEastAsia"/>
          <w:color w:val="000000" w:themeColor="text1"/>
          <w:sz w:val="24"/>
        </w:rPr>
        <w:t>C</w:t>
      </w:r>
      <w:r w:rsidRPr="00B34368">
        <w:rPr>
          <w:rFonts w:eastAsiaTheme="minorEastAsia"/>
          <w:color w:val="000000" w:themeColor="text1"/>
          <w:sz w:val="24"/>
        </w:rPr>
        <w:t>类份额类别，份额首次确认日为</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4</w:t>
      </w:r>
      <w:r w:rsidRPr="00B34368">
        <w:rPr>
          <w:rFonts w:eastAsiaTheme="minorEastAsia"/>
          <w:color w:val="000000" w:themeColor="text1"/>
          <w:sz w:val="24"/>
        </w:rPr>
        <w:t>月</w:t>
      </w:r>
      <w:r w:rsidRPr="00B34368">
        <w:rPr>
          <w:rFonts w:eastAsiaTheme="minorEastAsia"/>
          <w:color w:val="000000" w:themeColor="text1"/>
          <w:sz w:val="24"/>
        </w:rPr>
        <w:t>26</w:t>
      </w:r>
      <w:r w:rsidRPr="00B34368">
        <w:rPr>
          <w:rFonts w:eastAsiaTheme="minorEastAsia"/>
          <w:color w:val="000000" w:themeColor="text1"/>
          <w:sz w:val="24"/>
        </w:rPr>
        <w:t>日。</w:t>
      </w:r>
    </w:p>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2.1.1</w:t>
      </w:r>
      <w:r w:rsidRPr="00B34368">
        <w:rPr>
          <w:rFonts w:ascii="Times New Roman" w:eastAsiaTheme="minorEastAsia" w:hAnsiTheme="minorEastAsia" w:cs="Times New Roman"/>
          <w:color w:val="000000" w:themeColor="text1"/>
          <w:szCs w:val="24"/>
        </w:rPr>
        <w:t>目标基金基本情况</w:t>
      </w:r>
    </w:p>
    <w:tbl>
      <w:tblPr>
        <w:tblW w:w="8460" w:type="dxa"/>
        <w:tblInd w:w="108" w:type="dxa"/>
        <w:tblLayout w:type="fixed"/>
        <w:tblLook w:val="0000" w:firstRow="0" w:lastRow="0" w:firstColumn="0" w:lastColumn="0" w:noHBand="0" w:noVBand="0"/>
      </w:tblPr>
      <w:tblGrid>
        <w:gridCol w:w="2724"/>
        <w:gridCol w:w="5736"/>
      </w:tblGrid>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交易型开放式指数发起式证券投资基金</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510310</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交易型开放式（</w:t>
            </w:r>
            <w:r w:rsidRPr="00B34368">
              <w:rPr>
                <w:rFonts w:eastAsiaTheme="minorEastAsia"/>
                <w:color w:val="000000" w:themeColor="text1"/>
                <w:sz w:val="24"/>
              </w:rPr>
              <w:t>ETF</w:t>
            </w:r>
            <w:r w:rsidRPr="00B34368">
              <w:rPr>
                <w:rFonts w:eastAsiaTheme="minorEastAsia"/>
                <w:color w:val="000000" w:themeColor="text1"/>
                <w:sz w:val="24"/>
              </w:rPr>
              <w:t>）、发起式</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lastRenderedPageBreak/>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2013</w:t>
            </w:r>
            <w:r w:rsidRPr="00B34368">
              <w:rPr>
                <w:rFonts w:eastAsiaTheme="minorEastAsia"/>
                <w:color w:val="000000" w:themeColor="text1"/>
                <w:sz w:val="24"/>
              </w:rPr>
              <w:t>年</w:t>
            </w:r>
            <w:r w:rsidRPr="00B34368">
              <w:rPr>
                <w:rFonts w:eastAsiaTheme="minorEastAsia"/>
                <w:color w:val="000000" w:themeColor="text1"/>
                <w:sz w:val="24"/>
              </w:rPr>
              <w:t>3</w:t>
            </w:r>
            <w:r w:rsidRPr="00B34368">
              <w:rPr>
                <w:rFonts w:eastAsiaTheme="minorEastAsia"/>
                <w:color w:val="000000" w:themeColor="text1"/>
                <w:sz w:val="24"/>
              </w:rPr>
              <w:t>月</w:t>
            </w:r>
            <w:r w:rsidRPr="00B34368">
              <w:rPr>
                <w:rFonts w:eastAsiaTheme="minorEastAsia"/>
                <w:color w:val="000000" w:themeColor="text1"/>
                <w:sz w:val="24"/>
              </w:rPr>
              <w:t>6</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上海证券交易所</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2013</w:t>
            </w:r>
            <w:r w:rsidRPr="00B34368">
              <w:rPr>
                <w:rFonts w:eastAsiaTheme="minorEastAsia"/>
                <w:color w:val="000000" w:themeColor="text1"/>
                <w:sz w:val="24"/>
              </w:rPr>
              <w:t>年</w:t>
            </w:r>
            <w:r w:rsidRPr="00B34368">
              <w:rPr>
                <w:rFonts w:eastAsiaTheme="minorEastAsia"/>
                <w:color w:val="000000" w:themeColor="text1"/>
                <w:sz w:val="24"/>
              </w:rPr>
              <w:t>3</w:t>
            </w:r>
            <w:r w:rsidRPr="00B34368">
              <w:rPr>
                <w:rFonts w:eastAsiaTheme="minorEastAsia"/>
                <w:color w:val="000000" w:themeColor="text1"/>
                <w:sz w:val="24"/>
              </w:rPr>
              <w:t>月</w:t>
            </w:r>
            <w:r w:rsidRPr="00B34368">
              <w:rPr>
                <w:rFonts w:eastAsiaTheme="minorEastAsia"/>
                <w:color w:val="000000" w:themeColor="text1"/>
                <w:sz w:val="24"/>
              </w:rPr>
              <w:t>25</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易方达基金管理有限公司</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中国建设银行股份有限公司</w:t>
            </w:r>
          </w:p>
        </w:tc>
      </w:tr>
    </w:tbl>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2.1.2</w:t>
      </w:r>
      <w:r w:rsidRPr="00B34368">
        <w:rPr>
          <w:rFonts w:ascii="Times New Roman" w:eastAsiaTheme="minorEastAsia" w:hAnsiTheme="minorEastAsia" w:cs="Times New Roman"/>
          <w:color w:val="000000" w:themeColor="text1"/>
          <w:szCs w:val="24"/>
        </w:rPr>
        <w:t>目标基金产品说明</w:t>
      </w:r>
    </w:p>
    <w:tbl>
      <w:tblPr>
        <w:tblW w:w="8460" w:type="dxa"/>
        <w:tblInd w:w="108" w:type="dxa"/>
        <w:tblLook w:val="0000" w:firstRow="0" w:lastRow="0" w:firstColumn="0" w:lastColumn="0" w:noHBand="0" w:noVBand="0"/>
      </w:tblPr>
      <w:tblGrid>
        <w:gridCol w:w="2820"/>
        <w:gridCol w:w="5640"/>
      </w:tblGrid>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紧密跟踪标的指数，追求跟踪偏离度和跟踪误差的最小化。</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将采取其他指数投资技术适当调整基金投资组合，以达到紧密跟踪标的指数的目的。本基金可投资股指期货和其他经中国证监会允许的衍生金融产品。本基金投资股指期货将根据风险管理的原则，以套期保值为目的，主要选择流动性好、交易活跃的股指期货合约。在正常市场情况下，本基金日均跟踪偏离度的绝对值不超过</w:t>
            </w:r>
            <w:r w:rsidRPr="00B34368">
              <w:rPr>
                <w:rFonts w:eastAsiaTheme="minorEastAsia"/>
                <w:color w:val="000000" w:themeColor="text1"/>
                <w:sz w:val="24"/>
              </w:rPr>
              <w:t>0.2%</w:t>
            </w:r>
            <w:r w:rsidRPr="00B34368">
              <w:rPr>
                <w:rFonts w:eastAsiaTheme="minorEastAsia"/>
                <w:color w:val="000000" w:themeColor="text1"/>
                <w:sz w:val="24"/>
              </w:rPr>
              <w:t>，年化跟踪误差不超过</w:t>
            </w:r>
            <w:r w:rsidRPr="00B34368">
              <w:rPr>
                <w:rFonts w:eastAsiaTheme="minorEastAsia"/>
                <w:color w:val="000000" w:themeColor="text1"/>
                <w:sz w:val="24"/>
              </w:rPr>
              <w:t>2%</w:t>
            </w:r>
            <w:r w:rsidRPr="00B34368">
              <w:rPr>
                <w:rFonts w:eastAsiaTheme="minorEastAsia"/>
                <w:color w:val="000000" w:themeColor="text1"/>
                <w:sz w:val="24"/>
              </w:rPr>
              <w:t>。</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沪深</w:t>
            </w:r>
            <w:r w:rsidRPr="00B34368">
              <w:rPr>
                <w:rFonts w:eastAsiaTheme="minorEastAsia"/>
                <w:color w:val="000000" w:themeColor="text1"/>
                <w:sz w:val="24"/>
              </w:rPr>
              <w:t>300</w:t>
            </w:r>
            <w:r w:rsidRPr="00B34368">
              <w:rPr>
                <w:rFonts w:eastAsiaTheme="minorEastAsia"/>
                <w:color w:val="000000" w:themeColor="text1"/>
                <w:sz w:val="24"/>
              </w:rPr>
              <w:t>指数</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属股票型基金，预期风险与预期收益水平高于混合型基金、债券型基金与货币市场基金。本基金为指数型基金，主要采用完全复制法跟踪标的指数的表现，具有与标的指数所代表的市场组合相似的风险收益特征。</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§3  </w:t>
      </w:r>
      <w:r w:rsidRPr="00B34368">
        <w:rPr>
          <w:rFonts w:eastAsiaTheme="minorEastAsia" w:hAnsiTheme="minorEastAsia"/>
          <w:color w:val="000000" w:themeColor="text1"/>
          <w:kern w:val="0"/>
          <w:sz w:val="24"/>
          <w:szCs w:val="24"/>
        </w:rPr>
        <w:t>主要财务指标和基金净值表现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3.1 </w:t>
      </w:r>
      <w:r w:rsidRPr="00B34368">
        <w:rPr>
          <w:rFonts w:eastAsiaTheme="minorEastAsia" w:hAnsiTheme="minorEastAsia"/>
          <w:b/>
          <w:color w:val="000000" w:themeColor="text1"/>
          <w:kern w:val="0"/>
          <w:sz w:val="24"/>
        </w:rPr>
        <w:t>主要财务指标</w:t>
      </w:r>
    </w:p>
    <w:p w:rsidR="009238DB" w:rsidRPr="00B34368" w:rsidRDefault="009238DB" w:rsidP="00E27360">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D3639B" w:rsidRPr="00B34368" w:rsidTr="008B5312">
        <w:tc>
          <w:tcPr>
            <w:tcW w:w="3402" w:type="dxa"/>
            <w:vMerge w:val="restart"/>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主要财务指标</w:t>
            </w:r>
          </w:p>
        </w:tc>
        <w:tc>
          <w:tcPr>
            <w:tcW w:w="4962" w:type="dxa"/>
            <w:gridSpan w:val="2"/>
            <w:vAlign w:val="center"/>
          </w:tcPr>
          <w:p w:rsidR="002976E5"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报告期</w:t>
            </w:r>
          </w:p>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tc>
      </w:tr>
      <w:tr w:rsidR="00D3639B" w:rsidRPr="00B34368" w:rsidTr="008B5312">
        <w:tc>
          <w:tcPr>
            <w:tcW w:w="3402" w:type="dxa"/>
            <w:vMerge/>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p>
        </w:tc>
        <w:tc>
          <w:tcPr>
            <w:tcW w:w="2481" w:type="dxa"/>
            <w:vAlign w:val="center"/>
          </w:tcPr>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300ETF</w:t>
            </w:r>
            <w:r w:rsidRPr="00B34368">
              <w:rPr>
                <w:rFonts w:eastAsiaTheme="minorEastAsia"/>
                <w:color w:val="000000" w:themeColor="text1"/>
                <w:sz w:val="24"/>
              </w:rPr>
              <w:t>发起式联接</w:t>
            </w:r>
            <w:r w:rsidRPr="00B34368">
              <w:rPr>
                <w:rFonts w:eastAsiaTheme="minorEastAsia"/>
                <w:color w:val="000000" w:themeColor="text1"/>
                <w:sz w:val="24"/>
              </w:rPr>
              <w:t>A</w:t>
            </w:r>
          </w:p>
        </w:tc>
        <w:tc>
          <w:tcPr>
            <w:tcW w:w="2481" w:type="dxa"/>
            <w:vAlign w:val="center"/>
          </w:tcPr>
          <w:p w:rsidR="009E549D" w:rsidRPr="00B34368" w:rsidRDefault="00FE7FB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300ETF</w:t>
            </w:r>
            <w:r w:rsidRPr="00B34368">
              <w:rPr>
                <w:rFonts w:eastAsiaTheme="minorEastAsia"/>
                <w:color w:val="000000" w:themeColor="text1"/>
                <w:sz w:val="24"/>
              </w:rPr>
              <w:t>发起式联接</w:t>
            </w:r>
            <w:r w:rsidRPr="00B34368">
              <w:rPr>
                <w:rFonts w:eastAsiaTheme="minorEastAsia"/>
                <w:color w:val="000000" w:themeColor="text1"/>
                <w:sz w:val="24"/>
              </w:rPr>
              <w:t>C</w:t>
            </w:r>
          </w:p>
        </w:tc>
      </w:tr>
      <w:tr w:rsidR="00D3639B" w:rsidRPr="00B34368" w:rsidTr="00973B57">
        <w:tc>
          <w:tcPr>
            <w:tcW w:w="3402" w:type="dxa"/>
          </w:tcPr>
          <w:p w:rsidR="005F293E" w:rsidRPr="00B34368" w:rsidRDefault="005F293E" w:rsidP="00973B57">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1.</w:t>
            </w:r>
            <w:r w:rsidRPr="00B34368">
              <w:rPr>
                <w:rFonts w:eastAsiaTheme="minorEastAsia" w:hAnsiTheme="minorEastAsia"/>
                <w:color w:val="000000" w:themeColor="text1"/>
                <w:kern w:val="0"/>
                <w:sz w:val="24"/>
              </w:rPr>
              <w:t>本期已实现收益</w:t>
            </w:r>
          </w:p>
        </w:tc>
        <w:tc>
          <w:tcPr>
            <w:tcW w:w="2481" w:type="dxa"/>
            <w:vAlign w:val="bottom"/>
          </w:tcPr>
          <w:p w:rsidR="005F293E" w:rsidRPr="00B34368" w:rsidRDefault="005F293E" w:rsidP="00973B57">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178,608,765.74</w:t>
            </w:r>
          </w:p>
        </w:tc>
        <w:tc>
          <w:tcPr>
            <w:tcW w:w="2481" w:type="dxa"/>
            <w:vAlign w:val="bottom"/>
          </w:tcPr>
          <w:p w:rsidR="005F293E" w:rsidRPr="00B34368" w:rsidRDefault="00FE7FBD" w:rsidP="0037768B">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4,153,294.77</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2.</w:t>
            </w:r>
            <w:r w:rsidRPr="00B34368">
              <w:rPr>
                <w:rFonts w:eastAsiaTheme="minorEastAsia" w:hAnsiTheme="minorEastAsia"/>
                <w:color w:val="000000" w:themeColor="text1"/>
                <w:kern w:val="0"/>
                <w:sz w:val="24"/>
              </w:rPr>
              <w:t>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86,037,793.57</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-2,785,859.98</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3.</w:t>
            </w:r>
            <w:r w:rsidRPr="00B34368">
              <w:rPr>
                <w:rFonts w:eastAsiaTheme="minorEastAsia" w:hAnsiTheme="minorEastAsia"/>
                <w:color w:val="000000" w:themeColor="text1"/>
                <w:kern w:val="0"/>
                <w:sz w:val="24"/>
              </w:rPr>
              <w:t>加权平均基金份额本期利润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0.0155</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-0.0313</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4.</w:t>
            </w:r>
            <w:r w:rsidRPr="00B34368">
              <w:rPr>
                <w:rFonts w:eastAsiaTheme="minorEastAsia" w:hAnsiTheme="minorEastAsia"/>
                <w:color w:val="000000" w:themeColor="text1"/>
                <w:kern w:val="0"/>
                <w:sz w:val="24"/>
              </w:rPr>
              <w:t>期末基金资产净值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6,643,754,135.34</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280,284,218.43</w:t>
            </w:r>
          </w:p>
        </w:tc>
      </w:tr>
      <w:tr w:rsidR="00D3639B" w:rsidRPr="00B34368" w:rsidTr="009A5C1D">
        <w:trPr>
          <w:trHeight w:val="158"/>
        </w:trPr>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5.</w:t>
            </w:r>
            <w:r w:rsidRPr="00B34368">
              <w:rPr>
                <w:rFonts w:eastAsiaTheme="minorEastAsia" w:hAnsiTheme="minorEastAsia"/>
                <w:color w:val="000000" w:themeColor="text1"/>
                <w:kern w:val="0"/>
                <w:sz w:val="24"/>
              </w:rPr>
              <w:t>期末基金份额净值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1.3327</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1.3315</w:t>
            </w:r>
          </w:p>
        </w:tc>
      </w:tr>
    </w:tbl>
    <w:p w:rsidR="00C4220E" w:rsidRDefault="00576AB2">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所述基金业绩指标不包括持有人认购或交易基金的各项费用，计入费用后实际收益水平要低于所列数字。</w:t>
      </w:r>
    </w:p>
    <w:p w:rsidR="009238DB" w:rsidRPr="00B34368" w:rsidRDefault="005E01A3"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本期已实现收益指基金本期利息收入、投资收益、其他收入（不含公允价值变动收益）扣除相关费用后的余额，本期利润为本期已实现收益加上本期公允价值变动收益。</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3.2 </w:t>
      </w:r>
      <w:r w:rsidRPr="00B34368">
        <w:rPr>
          <w:rFonts w:eastAsiaTheme="minorEastAsia" w:hAnsiTheme="minorEastAsia"/>
          <w:b/>
          <w:color w:val="000000" w:themeColor="text1"/>
          <w:kern w:val="0"/>
          <w:sz w:val="24"/>
        </w:rPr>
        <w:t>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3.2.1</w:t>
      </w:r>
      <w:r w:rsidRPr="00B34368">
        <w:rPr>
          <w:rFonts w:eastAsiaTheme="minorEastAsia" w:hAnsiTheme="minorEastAsia"/>
          <w:b/>
          <w:color w:val="000000" w:themeColor="text1"/>
          <w:kern w:val="0"/>
          <w:sz w:val="24"/>
        </w:rPr>
        <w:t>本报告期基金份额净值增长率及其与同期业绩比较基准收益率的比较</w:t>
      </w:r>
    </w:p>
    <w:p w:rsidR="009238DB" w:rsidRPr="00B34368" w:rsidRDefault="00A5643A" w:rsidP="00FC13C8">
      <w:pPr>
        <w:spacing w:line="360" w:lineRule="auto"/>
        <w:rPr>
          <w:rFonts w:eastAsiaTheme="minorEastAsia"/>
          <w:b/>
          <w:color w:val="000000" w:themeColor="text1"/>
          <w:sz w:val="24"/>
        </w:rPr>
      </w:pPr>
      <w:r w:rsidRPr="00B34368">
        <w:rPr>
          <w:rFonts w:eastAsiaTheme="minorEastAsia"/>
          <w:b/>
          <w:color w:val="000000" w:themeColor="text1"/>
          <w:kern w:val="0"/>
          <w:sz w:val="24"/>
        </w:rPr>
        <w:t>易方达沪深</w:t>
      </w:r>
      <w:r w:rsidRPr="00B34368">
        <w:rPr>
          <w:rFonts w:eastAsiaTheme="minorEastAsia"/>
          <w:b/>
          <w:color w:val="000000" w:themeColor="text1"/>
          <w:kern w:val="0"/>
          <w:sz w:val="24"/>
        </w:rPr>
        <w:t>300ETF</w:t>
      </w:r>
      <w:r w:rsidRPr="00B34368">
        <w:rPr>
          <w:rFonts w:eastAsiaTheme="minorEastAsia"/>
          <w:b/>
          <w:color w:val="000000" w:themeColor="text1"/>
          <w:kern w:val="0"/>
          <w:sz w:val="24"/>
        </w:rPr>
        <w:t>发起式联接</w:t>
      </w:r>
      <w:r w:rsidRPr="00B34368">
        <w:rPr>
          <w:rFonts w:eastAsiaTheme="minorEastAsia"/>
          <w:b/>
          <w:color w:val="000000" w:themeColor="text1"/>
          <w:kern w:val="0"/>
          <w:sz w:val="24"/>
        </w:rPr>
        <w:t>A</w:t>
      </w:r>
      <w:r w:rsidR="009238DB" w:rsidRPr="00B34368">
        <w:rPr>
          <w:rFonts w:eastAsiaTheme="minorEastAsia" w:hAnsiTheme="minorEastAsia"/>
          <w:b/>
          <w:color w:val="000000" w:themeColor="text1"/>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C4220E">
        <w:tc>
          <w:tcPr>
            <w:tcW w:w="1290" w:type="dxa"/>
            <w:vAlign w:val="center"/>
          </w:tcPr>
          <w:p w:rsidR="00C4220E" w:rsidRDefault="00576AB2">
            <w:pPr>
              <w:jc w:val="left"/>
            </w:pPr>
            <w:r>
              <w:rPr>
                <w:rFonts w:eastAsiaTheme="minorEastAsia"/>
                <w:color w:val="000000" w:themeColor="text1"/>
                <w:sz w:val="24"/>
              </w:rPr>
              <w:t>过去三个月</w:t>
            </w:r>
          </w:p>
        </w:tc>
        <w:tc>
          <w:tcPr>
            <w:tcW w:w="1291" w:type="dxa"/>
            <w:vAlign w:val="center"/>
          </w:tcPr>
          <w:p w:rsidR="00C4220E" w:rsidRDefault="00576AB2">
            <w:pPr>
              <w:jc w:val="right"/>
            </w:pPr>
            <w:r>
              <w:rPr>
                <w:rFonts w:eastAsiaTheme="minorEastAsia"/>
                <w:color w:val="000000" w:themeColor="text1"/>
                <w:sz w:val="24"/>
              </w:rPr>
              <w:t>0.69%</w:t>
            </w:r>
          </w:p>
        </w:tc>
        <w:tc>
          <w:tcPr>
            <w:tcW w:w="1291" w:type="dxa"/>
            <w:vAlign w:val="center"/>
          </w:tcPr>
          <w:p w:rsidR="00C4220E" w:rsidRDefault="00576AB2">
            <w:pPr>
              <w:jc w:val="right"/>
            </w:pPr>
            <w:r>
              <w:rPr>
                <w:rFonts w:eastAsiaTheme="minorEastAsia"/>
                <w:color w:val="000000" w:themeColor="text1"/>
                <w:sz w:val="24"/>
              </w:rPr>
              <w:t>0.91%</w:t>
            </w:r>
          </w:p>
        </w:tc>
        <w:tc>
          <w:tcPr>
            <w:tcW w:w="1291" w:type="dxa"/>
            <w:vAlign w:val="center"/>
          </w:tcPr>
          <w:p w:rsidR="00C4220E" w:rsidRDefault="00576AB2">
            <w:pPr>
              <w:jc w:val="right"/>
            </w:pPr>
            <w:r>
              <w:rPr>
                <w:rFonts w:eastAsiaTheme="minorEastAsia"/>
                <w:color w:val="000000" w:themeColor="text1"/>
                <w:sz w:val="24"/>
              </w:rPr>
              <w:t>-0.26%</w:t>
            </w:r>
          </w:p>
        </w:tc>
        <w:tc>
          <w:tcPr>
            <w:tcW w:w="1291" w:type="dxa"/>
            <w:vAlign w:val="center"/>
          </w:tcPr>
          <w:p w:rsidR="00C4220E" w:rsidRDefault="00576AB2">
            <w:pPr>
              <w:jc w:val="right"/>
            </w:pPr>
            <w:r>
              <w:rPr>
                <w:rFonts w:eastAsiaTheme="minorEastAsia"/>
                <w:color w:val="000000" w:themeColor="text1"/>
                <w:sz w:val="24"/>
              </w:rPr>
              <w:t>0.91%</w:t>
            </w:r>
          </w:p>
        </w:tc>
        <w:tc>
          <w:tcPr>
            <w:tcW w:w="1291" w:type="dxa"/>
            <w:vAlign w:val="center"/>
          </w:tcPr>
          <w:p w:rsidR="00C4220E" w:rsidRDefault="00576AB2">
            <w:pPr>
              <w:jc w:val="right"/>
            </w:pPr>
            <w:r>
              <w:rPr>
                <w:rFonts w:eastAsiaTheme="minorEastAsia"/>
                <w:color w:val="000000" w:themeColor="text1"/>
                <w:sz w:val="24"/>
              </w:rPr>
              <w:t>0.95%</w:t>
            </w:r>
          </w:p>
        </w:tc>
        <w:tc>
          <w:tcPr>
            <w:tcW w:w="1291" w:type="dxa"/>
            <w:vAlign w:val="center"/>
          </w:tcPr>
          <w:p w:rsidR="00C4220E" w:rsidRDefault="00576AB2">
            <w:pPr>
              <w:jc w:val="right"/>
            </w:pPr>
            <w:r>
              <w:rPr>
                <w:rFonts w:eastAsiaTheme="minorEastAsia"/>
                <w:color w:val="000000" w:themeColor="text1"/>
                <w:sz w:val="24"/>
              </w:rPr>
              <w:t>0.00%</w:t>
            </w:r>
          </w:p>
        </w:tc>
      </w:tr>
    </w:tbl>
    <w:p w:rsidR="009238DB" w:rsidRPr="00B34368" w:rsidRDefault="00FE7FBD" w:rsidP="00C544B8">
      <w:pPr>
        <w:adjustRightInd w:val="0"/>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易方达沪深</w:t>
      </w:r>
      <w:r w:rsidRPr="00B34368">
        <w:rPr>
          <w:rFonts w:eastAsiaTheme="minorEastAsia"/>
          <w:b/>
          <w:color w:val="000000" w:themeColor="text1"/>
          <w:kern w:val="0"/>
          <w:sz w:val="24"/>
        </w:rPr>
        <w:t>300ETF</w:t>
      </w:r>
      <w:r w:rsidRPr="00B34368">
        <w:rPr>
          <w:rFonts w:eastAsiaTheme="minorEastAsia"/>
          <w:b/>
          <w:color w:val="000000" w:themeColor="text1"/>
          <w:kern w:val="0"/>
          <w:sz w:val="24"/>
        </w:rPr>
        <w:t>发起式联接</w:t>
      </w:r>
      <w:r w:rsidRPr="00B34368">
        <w:rPr>
          <w:rFonts w:eastAsiaTheme="minorEastAsia"/>
          <w:b/>
          <w:color w:val="000000" w:themeColor="text1"/>
          <w:kern w:val="0"/>
          <w:sz w:val="24"/>
        </w:rPr>
        <w:t>C</w:t>
      </w:r>
      <w:r w:rsidR="009238DB" w:rsidRPr="00B34368">
        <w:rPr>
          <w:rFonts w:eastAsiaTheme="minorEastAsia" w:hAnsiTheme="minorEastAsia"/>
          <w:b/>
          <w:color w:val="000000" w:themeColor="text1"/>
          <w:kern w:val="0"/>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C4220E">
        <w:tc>
          <w:tcPr>
            <w:tcW w:w="1290" w:type="dxa"/>
            <w:vAlign w:val="center"/>
          </w:tcPr>
          <w:p w:rsidR="00C4220E" w:rsidRDefault="00576AB2">
            <w:pPr>
              <w:jc w:val="left"/>
            </w:pPr>
            <w:r>
              <w:rPr>
                <w:rFonts w:eastAsiaTheme="minorEastAsia"/>
                <w:color w:val="000000" w:themeColor="text1"/>
                <w:sz w:val="24"/>
              </w:rPr>
              <w:t>过去三个月</w:t>
            </w:r>
          </w:p>
        </w:tc>
        <w:tc>
          <w:tcPr>
            <w:tcW w:w="1291" w:type="dxa"/>
            <w:vAlign w:val="center"/>
          </w:tcPr>
          <w:p w:rsidR="00C4220E" w:rsidRDefault="00576AB2">
            <w:pPr>
              <w:jc w:val="right"/>
            </w:pPr>
            <w:r>
              <w:rPr>
                <w:rFonts w:eastAsiaTheme="minorEastAsia"/>
                <w:color w:val="000000" w:themeColor="text1"/>
                <w:sz w:val="24"/>
              </w:rPr>
              <w:t>0.65%</w:t>
            </w:r>
          </w:p>
        </w:tc>
        <w:tc>
          <w:tcPr>
            <w:tcW w:w="1291" w:type="dxa"/>
            <w:vAlign w:val="center"/>
          </w:tcPr>
          <w:p w:rsidR="00C4220E" w:rsidRDefault="00576AB2">
            <w:pPr>
              <w:jc w:val="right"/>
            </w:pPr>
            <w:r>
              <w:rPr>
                <w:rFonts w:eastAsiaTheme="minorEastAsia"/>
                <w:color w:val="000000" w:themeColor="text1"/>
                <w:sz w:val="24"/>
              </w:rPr>
              <w:t>0.91%</w:t>
            </w:r>
          </w:p>
        </w:tc>
        <w:tc>
          <w:tcPr>
            <w:tcW w:w="1291" w:type="dxa"/>
            <w:vAlign w:val="center"/>
          </w:tcPr>
          <w:p w:rsidR="00C4220E" w:rsidRDefault="00576AB2">
            <w:pPr>
              <w:jc w:val="right"/>
            </w:pPr>
            <w:r>
              <w:rPr>
                <w:rFonts w:eastAsiaTheme="minorEastAsia"/>
                <w:color w:val="000000" w:themeColor="text1"/>
                <w:sz w:val="24"/>
              </w:rPr>
              <w:t>-0.26%</w:t>
            </w:r>
          </w:p>
        </w:tc>
        <w:tc>
          <w:tcPr>
            <w:tcW w:w="1291" w:type="dxa"/>
            <w:vAlign w:val="center"/>
          </w:tcPr>
          <w:p w:rsidR="00C4220E" w:rsidRDefault="00576AB2">
            <w:pPr>
              <w:jc w:val="right"/>
            </w:pPr>
            <w:r>
              <w:rPr>
                <w:rFonts w:eastAsiaTheme="minorEastAsia"/>
                <w:color w:val="000000" w:themeColor="text1"/>
                <w:sz w:val="24"/>
              </w:rPr>
              <w:t>0.91%</w:t>
            </w:r>
          </w:p>
        </w:tc>
        <w:tc>
          <w:tcPr>
            <w:tcW w:w="1291" w:type="dxa"/>
            <w:vAlign w:val="center"/>
          </w:tcPr>
          <w:p w:rsidR="00C4220E" w:rsidRDefault="00576AB2">
            <w:pPr>
              <w:jc w:val="right"/>
            </w:pPr>
            <w:r>
              <w:rPr>
                <w:rFonts w:eastAsiaTheme="minorEastAsia"/>
                <w:color w:val="000000" w:themeColor="text1"/>
                <w:sz w:val="24"/>
              </w:rPr>
              <w:t>0.91%</w:t>
            </w:r>
          </w:p>
        </w:tc>
        <w:tc>
          <w:tcPr>
            <w:tcW w:w="1291" w:type="dxa"/>
            <w:vAlign w:val="center"/>
          </w:tcPr>
          <w:p w:rsidR="00C4220E" w:rsidRDefault="00576AB2">
            <w:pPr>
              <w:jc w:val="right"/>
            </w:pPr>
            <w:r>
              <w:rPr>
                <w:rFonts w:eastAsiaTheme="minorEastAsia"/>
                <w:color w:val="000000" w:themeColor="text1"/>
                <w:sz w:val="24"/>
              </w:rPr>
              <w:t>0.00%</w:t>
            </w:r>
          </w:p>
        </w:tc>
      </w:tr>
    </w:tbl>
    <w:p w:rsidR="009238DB" w:rsidRPr="00B34368" w:rsidRDefault="009238DB" w:rsidP="00C544B8">
      <w:pPr>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3.2.2</w:t>
      </w:r>
      <w:r w:rsidRPr="00B34368">
        <w:rPr>
          <w:rFonts w:eastAsiaTheme="minorEastAsia" w:hAnsiTheme="minorEastAsia"/>
          <w:b/>
          <w:color w:val="000000" w:themeColor="text1"/>
          <w:kern w:val="0"/>
          <w:sz w:val="24"/>
        </w:rPr>
        <w:t xml:space="preserve">　</w:t>
      </w:r>
      <w:r w:rsidR="00285166" w:rsidRPr="00285166">
        <w:rPr>
          <w:rFonts w:eastAsiaTheme="minorEastAsia" w:hAnsiTheme="minorEastAsia" w:hint="eastAsia"/>
          <w:b/>
          <w:color w:val="000000" w:themeColor="text1"/>
          <w:sz w:val="24"/>
        </w:rPr>
        <w:t>自基金合同生效以来</w:t>
      </w:r>
      <w:r w:rsidR="00BF57BE" w:rsidRPr="00B34368">
        <w:rPr>
          <w:rFonts w:eastAsiaTheme="minorEastAsia" w:hAnsiTheme="minorEastAsia"/>
          <w:b/>
          <w:color w:val="000000" w:themeColor="text1"/>
          <w:sz w:val="24"/>
        </w:rPr>
        <w:t>基金累计净值增长率变动及其与同期业绩比较基准收益率变动的比较</w:t>
      </w:r>
    </w:p>
    <w:p w:rsidR="009A045B" w:rsidRPr="00B34368" w:rsidRDefault="009A045B" w:rsidP="00FC13C8">
      <w:pPr>
        <w:spacing w:line="360" w:lineRule="auto"/>
        <w:jc w:val="center"/>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交易型开放式指数发起式证券投资基金联接基金</w:t>
      </w:r>
    </w:p>
    <w:p w:rsidR="00022396" w:rsidRPr="00B34368" w:rsidRDefault="00022396" w:rsidP="00FC13C8">
      <w:pPr>
        <w:pStyle w:val="a5"/>
        <w:snapToGrid w:val="0"/>
        <w:spacing w:line="360" w:lineRule="auto"/>
        <w:jc w:val="center"/>
        <w:rPr>
          <w:rFonts w:ascii="Times New Roman" w:eastAsiaTheme="minorEastAsia" w:hAnsi="Times New Roman"/>
          <w:color w:val="000000" w:themeColor="text1"/>
          <w:sz w:val="24"/>
          <w:szCs w:val="24"/>
        </w:rPr>
      </w:pPr>
      <w:r w:rsidRPr="00B34368">
        <w:rPr>
          <w:rFonts w:ascii="Times New Roman" w:eastAsiaTheme="minorEastAsia" w:hAnsiTheme="minorEastAsia"/>
          <w:color w:val="000000" w:themeColor="text1"/>
          <w:sz w:val="24"/>
          <w:szCs w:val="24"/>
        </w:rPr>
        <w:t>累计净值增长率与业绩比较基准收益率的历史走势对比图</w:t>
      </w:r>
    </w:p>
    <w:p w:rsidR="003C67C6" w:rsidRDefault="0042785F" w:rsidP="00FC13C8">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300ETF</w:t>
      </w:r>
      <w:r w:rsidRPr="00B34368">
        <w:rPr>
          <w:rFonts w:eastAsiaTheme="minorEastAsia"/>
          <w:color w:val="000000" w:themeColor="text1"/>
          <w:sz w:val="24"/>
        </w:rPr>
        <w:t>发起式联接</w:t>
      </w:r>
      <w:r w:rsidRPr="00B34368">
        <w:rPr>
          <w:rFonts w:eastAsiaTheme="minorEastAsia"/>
          <w:color w:val="000000" w:themeColor="text1"/>
          <w:sz w:val="24"/>
        </w:rPr>
        <w:t>A</w:t>
      </w:r>
      <w:r w:rsidR="009238DB" w:rsidRPr="00B34368">
        <w:rPr>
          <w:rFonts w:eastAsiaTheme="minorEastAsia" w:hAnsiTheme="minorEastAsia"/>
          <w:color w:val="000000" w:themeColor="text1"/>
          <w:sz w:val="24"/>
        </w:rPr>
        <w:t>：</w:t>
      </w:r>
    </w:p>
    <w:p w:rsidR="009238DB" w:rsidRPr="00B34368" w:rsidRDefault="003C67C6" w:rsidP="003C67C6">
      <w:pPr>
        <w:snapToGrid w:val="0"/>
        <w:spacing w:line="360" w:lineRule="auto"/>
        <w:jc w:val="center"/>
        <w:rPr>
          <w:rFonts w:eastAsiaTheme="minorEastAsia"/>
          <w:color w:val="000000" w:themeColor="text1"/>
          <w:sz w:val="24"/>
        </w:rPr>
      </w:pPr>
      <w:r w:rsidRPr="00B34368">
        <w:rPr>
          <w:rFonts w:eastAsiaTheme="minorEastAsia"/>
          <w:color w:val="000000" w:themeColor="text1"/>
          <w:sz w:val="24"/>
        </w:rPr>
        <w:t>(2009</w:t>
      </w:r>
      <w:r w:rsidRPr="00B34368">
        <w:rPr>
          <w:rFonts w:eastAsiaTheme="minorEastAsia"/>
          <w:color w:val="000000" w:themeColor="text1"/>
          <w:sz w:val="24"/>
        </w:rPr>
        <w:t>年</w:t>
      </w:r>
      <w:r w:rsidRPr="00B34368">
        <w:rPr>
          <w:rFonts w:eastAsiaTheme="minorEastAsia"/>
          <w:color w:val="000000" w:themeColor="text1"/>
          <w:sz w:val="24"/>
        </w:rPr>
        <w:t>8</w:t>
      </w:r>
      <w:r w:rsidRPr="00B34368">
        <w:rPr>
          <w:rFonts w:eastAsiaTheme="minorEastAsia"/>
          <w:color w:val="000000" w:themeColor="text1"/>
          <w:sz w:val="24"/>
        </w:rPr>
        <w:t>月</w:t>
      </w:r>
      <w:r w:rsidRPr="00B34368">
        <w:rPr>
          <w:rFonts w:eastAsiaTheme="minorEastAsia"/>
          <w:color w:val="000000" w:themeColor="text1"/>
          <w:sz w:val="24"/>
        </w:rPr>
        <w:t>26</w:t>
      </w:r>
      <w:r w:rsidRPr="00B34368">
        <w:rPr>
          <w:rFonts w:eastAsiaTheme="minorEastAsia"/>
          <w:color w:val="000000" w:themeColor="text1"/>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6F5B4C"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3C67C6" w:rsidRDefault="00FE7FBD" w:rsidP="003C67C6">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300ETF</w:t>
      </w:r>
      <w:r w:rsidRPr="00B34368">
        <w:rPr>
          <w:rFonts w:eastAsiaTheme="minorEastAsia"/>
          <w:color w:val="000000" w:themeColor="text1"/>
          <w:sz w:val="24"/>
        </w:rPr>
        <w:t>发起式联接</w:t>
      </w:r>
      <w:r w:rsidRPr="00B34368">
        <w:rPr>
          <w:rFonts w:eastAsiaTheme="minorEastAsia"/>
          <w:color w:val="000000" w:themeColor="text1"/>
          <w:sz w:val="24"/>
        </w:rPr>
        <w:t>C</w:t>
      </w:r>
      <w:r w:rsidR="0042785F" w:rsidRPr="00B34368">
        <w:rPr>
          <w:rFonts w:eastAsiaTheme="minorEastAsia" w:hAnsiTheme="minorEastAsia"/>
          <w:color w:val="000000" w:themeColor="text1"/>
          <w:sz w:val="24"/>
        </w:rPr>
        <w:t>：</w:t>
      </w:r>
    </w:p>
    <w:p w:rsidR="009238DB" w:rsidRPr="00B34368" w:rsidRDefault="003C67C6" w:rsidP="003C67C6">
      <w:pPr>
        <w:snapToGrid w:val="0"/>
        <w:spacing w:beforeLines="100" w:before="312" w:line="360" w:lineRule="auto"/>
        <w:jc w:val="center"/>
        <w:rPr>
          <w:rFonts w:eastAsiaTheme="minorEastAsia"/>
          <w:color w:val="000000" w:themeColor="text1"/>
          <w:sz w:val="24"/>
        </w:rPr>
      </w:pPr>
      <w:r w:rsidRPr="00B34368">
        <w:rPr>
          <w:rFonts w:eastAsiaTheme="minorEastAsia"/>
          <w:color w:val="000000" w:themeColor="text1"/>
          <w:sz w:val="24"/>
        </w:rPr>
        <w:t>(</w:t>
      </w:r>
      <w:r w:rsidR="00FE7DDE" w:rsidRPr="00FE7DDE">
        <w:rPr>
          <w:rFonts w:hint="eastAsia"/>
          <w:sz w:val="24"/>
        </w:rPr>
        <w:t>201</w:t>
      </w:r>
      <w:r w:rsidR="009A376D">
        <w:rPr>
          <w:sz w:val="24"/>
        </w:rPr>
        <w:t>9</w:t>
      </w:r>
      <w:r w:rsidR="00FE7DDE" w:rsidRPr="00FE7DDE">
        <w:rPr>
          <w:rFonts w:hint="eastAsia"/>
          <w:sz w:val="24"/>
        </w:rPr>
        <w:t>年</w:t>
      </w:r>
      <w:r w:rsidR="009A376D">
        <w:rPr>
          <w:rFonts w:hint="eastAsia"/>
          <w:sz w:val="24"/>
        </w:rPr>
        <w:t>4</w:t>
      </w:r>
      <w:r w:rsidR="00FE7DDE" w:rsidRPr="00FE7DDE">
        <w:rPr>
          <w:rFonts w:hint="eastAsia"/>
          <w:sz w:val="24"/>
        </w:rPr>
        <w:t>月</w:t>
      </w:r>
      <w:r w:rsidR="009A376D">
        <w:rPr>
          <w:rFonts w:hint="eastAsia"/>
          <w:sz w:val="24"/>
        </w:rPr>
        <w:t>2</w:t>
      </w:r>
      <w:r w:rsidR="008575B7">
        <w:rPr>
          <w:rFonts w:hint="eastAsia"/>
          <w:sz w:val="24"/>
        </w:rPr>
        <w:t>6</w:t>
      </w:r>
      <w:r w:rsidR="00FE7DDE" w:rsidRPr="00FE7DDE">
        <w:rPr>
          <w:rFonts w:hint="eastAsia"/>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B70229"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自</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4</w:t>
      </w:r>
      <w:r>
        <w:rPr>
          <w:rFonts w:eastAsiaTheme="minorEastAsia"/>
          <w:color w:val="000000" w:themeColor="text1"/>
          <w:sz w:val="24"/>
        </w:rPr>
        <w:t>月</w:t>
      </w:r>
      <w:r>
        <w:rPr>
          <w:rFonts w:eastAsiaTheme="minorEastAsia"/>
          <w:color w:val="000000" w:themeColor="text1"/>
          <w:sz w:val="24"/>
        </w:rPr>
        <w:t>25</w:t>
      </w:r>
      <w:r>
        <w:rPr>
          <w:rFonts w:eastAsiaTheme="minorEastAsia"/>
          <w:color w:val="000000" w:themeColor="text1"/>
          <w:sz w:val="24"/>
        </w:rPr>
        <w:t>日起，本基金增设</w:t>
      </w:r>
      <w:r>
        <w:rPr>
          <w:rFonts w:eastAsiaTheme="minorEastAsia"/>
          <w:color w:val="000000" w:themeColor="text1"/>
          <w:sz w:val="24"/>
        </w:rPr>
        <w:t>C</w:t>
      </w:r>
      <w:r>
        <w:rPr>
          <w:rFonts w:eastAsiaTheme="minorEastAsia"/>
          <w:color w:val="000000" w:themeColor="text1"/>
          <w:sz w:val="24"/>
        </w:rPr>
        <w:t>类份额类别，份额首次确认日为</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4</w:t>
      </w:r>
      <w:r>
        <w:rPr>
          <w:rFonts w:eastAsiaTheme="minorEastAsia"/>
          <w:color w:val="000000" w:themeColor="text1"/>
          <w:sz w:val="24"/>
        </w:rPr>
        <w:t>月</w:t>
      </w:r>
      <w:r>
        <w:rPr>
          <w:rFonts w:eastAsiaTheme="minorEastAsia"/>
          <w:color w:val="000000" w:themeColor="text1"/>
          <w:sz w:val="24"/>
        </w:rPr>
        <w:t>26</w:t>
      </w:r>
      <w:r>
        <w:rPr>
          <w:rFonts w:eastAsiaTheme="minorEastAsia"/>
          <w:color w:val="000000" w:themeColor="text1"/>
          <w:sz w:val="24"/>
        </w:rPr>
        <w:t>日，增设当期的相关数据和指标按实际存续期计算。</w:t>
      </w:r>
    </w:p>
    <w:p w:rsidR="00973B57" w:rsidRPr="00B34368" w:rsidRDefault="00757FD7"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自基金合同生效至报告期末，</w:t>
      </w:r>
      <w:r w:rsidRPr="00B34368">
        <w:rPr>
          <w:rFonts w:eastAsiaTheme="minorEastAsia"/>
          <w:color w:val="000000" w:themeColor="text1"/>
          <w:sz w:val="24"/>
        </w:rPr>
        <w:t>A</w:t>
      </w:r>
      <w:r w:rsidRPr="00B34368">
        <w:rPr>
          <w:rFonts w:eastAsiaTheme="minorEastAsia"/>
          <w:color w:val="000000" w:themeColor="text1"/>
          <w:sz w:val="24"/>
        </w:rPr>
        <w:t>类基金份额净值增长率为</w:t>
      </w:r>
      <w:r w:rsidRPr="00B34368">
        <w:rPr>
          <w:rFonts w:eastAsiaTheme="minorEastAsia"/>
          <w:color w:val="000000" w:themeColor="text1"/>
          <w:sz w:val="24"/>
        </w:rPr>
        <w:t>33.27%</w:t>
      </w:r>
      <w:r w:rsidRPr="00B34368">
        <w:rPr>
          <w:rFonts w:eastAsiaTheme="minorEastAsia"/>
          <w:color w:val="000000" w:themeColor="text1"/>
          <w:sz w:val="24"/>
        </w:rPr>
        <w:t>，同期业绩比较基准收益率为</w:t>
      </w:r>
      <w:r w:rsidRPr="00B34368">
        <w:rPr>
          <w:rFonts w:eastAsiaTheme="minorEastAsia"/>
          <w:color w:val="000000" w:themeColor="text1"/>
          <w:sz w:val="24"/>
        </w:rPr>
        <w:t>23.25%</w:t>
      </w:r>
      <w:r w:rsidRPr="00B34368">
        <w:rPr>
          <w:rFonts w:eastAsiaTheme="minorEastAsia"/>
          <w:color w:val="000000" w:themeColor="text1"/>
          <w:sz w:val="24"/>
        </w:rPr>
        <w:t>。</w:t>
      </w:r>
      <w:r w:rsidRPr="00B34368">
        <w:rPr>
          <w:rFonts w:eastAsiaTheme="minorEastAsia"/>
          <w:color w:val="000000" w:themeColor="text1"/>
          <w:sz w:val="24"/>
        </w:rPr>
        <w:t>C</w:t>
      </w:r>
      <w:r w:rsidRPr="00B34368">
        <w:rPr>
          <w:rFonts w:eastAsiaTheme="minorEastAsia"/>
          <w:color w:val="000000" w:themeColor="text1"/>
          <w:sz w:val="24"/>
        </w:rPr>
        <w:t>类基金份额净值增长率为</w:t>
      </w:r>
      <w:r w:rsidRPr="00B34368">
        <w:rPr>
          <w:rFonts w:eastAsiaTheme="minorEastAsia"/>
          <w:color w:val="000000" w:themeColor="text1"/>
          <w:sz w:val="24"/>
        </w:rPr>
        <w:t>-1.16%</w:t>
      </w:r>
      <w:r w:rsidRPr="00B34368">
        <w:rPr>
          <w:rFonts w:eastAsiaTheme="minorEastAsia"/>
          <w:color w:val="000000" w:themeColor="text1"/>
          <w:sz w:val="24"/>
        </w:rPr>
        <w:t>，同期业绩比较基准收益率为</w:t>
      </w:r>
      <w:r w:rsidRPr="00B34368">
        <w:rPr>
          <w:rFonts w:eastAsiaTheme="minorEastAsia"/>
          <w:color w:val="000000" w:themeColor="text1"/>
          <w:sz w:val="24"/>
        </w:rPr>
        <w:t>-3.02%</w:t>
      </w:r>
      <w:r w:rsidRPr="00B34368">
        <w:rPr>
          <w:rFonts w:eastAsiaTheme="minorEastAsia"/>
          <w:color w:val="000000" w:themeColor="text1"/>
          <w:sz w:val="24"/>
        </w:rPr>
        <w:t>。</w:t>
      </w:r>
      <w:r w:rsidRPr="00B34368">
        <w:rPr>
          <w:rFonts w:eastAsiaTheme="minorEastAsia"/>
          <w:color w:val="000000" w:themeColor="text1"/>
          <w:sz w:val="24"/>
        </w:rPr>
        <w:t xml:space="preserve"> </w:t>
      </w:r>
    </w:p>
    <w:p w:rsidR="00E561F9" w:rsidRPr="00B34368" w:rsidRDefault="00E561F9" w:rsidP="00E561F9">
      <w:pPr>
        <w:tabs>
          <w:tab w:val="left" w:pos="1800"/>
        </w:tabs>
        <w:spacing w:line="288" w:lineRule="auto"/>
        <w:rPr>
          <w:rFonts w:eastAsiaTheme="minorEastAsia"/>
          <w:color w:val="000000" w:themeColor="text1"/>
          <w:sz w:val="24"/>
        </w:rPr>
      </w:pP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§4  </w:t>
      </w:r>
      <w:r w:rsidRPr="00B34368">
        <w:rPr>
          <w:rFonts w:eastAsiaTheme="minorEastAsia" w:hAnsiTheme="minorEastAsia"/>
          <w:color w:val="000000" w:themeColor="text1"/>
          <w:kern w:val="0"/>
          <w:sz w:val="24"/>
          <w:szCs w:val="24"/>
        </w:rPr>
        <w:t>管理人报告</w:t>
      </w:r>
    </w:p>
    <w:p w:rsidR="00C544B8" w:rsidRDefault="009238DB" w:rsidP="00C544B8">
      <w:pPr>
        <w:autoSpaceDE w:val="0"/>
        <w:autoSpaceDN w:val="0"/>
        <w:adjustRightInd w:val="0"/>
        <w:spacing w:line="360" w:lineRule="auto"/>
        <w:jc w:val="left"/>
        <w:rPr>
          <w:rFonts w:ascii="宋体" w:cs="Arial"/>
          <w:b/>
          <w:color w:val="000000"/>
          <w:kern w:val="0"/>
          <w:sz w:val="24"/>
        </w:rPr>
      </w:pPr>
      <w:r w:rsidRPr="00B34368">
        <w:rPr>
          <w:rFonts w:eastAsiaTheme="minorEastAsia"/>
          <w:b/>
          <w:color w:val="000000" w:themeColor="text1"/>
          <w:kern w:val="0"/>
          <w:sz w:val="24"/>
        </w:rPr>
        <w:t xml:space="preserve">4.1 </w:t>
      </w:r>
      <w:r w:rsidRPr="00B34368">
        <w:rPr>
          <w:rFonts w:eastAsiaTheme="minorEastAsia" w:hAnsiTheme="minorEastAsia"/>
          <w:b/>
          <w:color w:val="000000" w:themeColor="text1"/>
          <w:kern w:val="0"/>
          <w:sz w:val="24"/>
        </w:rPr>
        <w:t>基金经理（或基金经理小组）简介</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832"/>
        <w:gridCol w:w="851"/>
        <w:gridCol w:w="850"/>
        <w:gridCol w:w="851"/>
        <w:gridCol w:w="2975"/>
      </w:tblGrid>
      <w:tr w:rsidR="00C544B8" w:rsidTr="00C544B8">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姓名</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职务</w:t>
            </w:r>
          </w:p>
        </w:tc>
        <w:tc>
          <w:tcPr>
            <w:tcW w:w="1701" w:type="dxa"/>
            <w:gridSpan w:val="2"/>
            <w:tcBorders>
              <w:top w:val="single" w:sz="4" w:space="0" w:color="auto"/>
              <w:left w:val="single" w:sz="4" w:space="0" w:color="auto"/>
              <w:bottom w:val="single" w:sz="4" w:space="0" w:color="auto"/>
              <w:right w:val="single" w:sz="4" w:space="0" w:color="auto"/>
            </w:tcBorders>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任本基金的基金经理期限</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证券从业年限</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说明</w:t>
            </w:r>
          </w:p>
        </w:tc>
      </w:tr>
      <w:tr w:rsidR="00C544B8" w:rsidTr="00C544B8">
        <w:trPr>
          <w:cantSplit/>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任职日期</w:t>
            </w:r>
          </w:p>
        </w:tc>
        <w:tc>
          <w:tcPr>
            <w:tcW w:w="850"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离任日期</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r>
      <w:tr w:rsidR="00C4220E">
        <w:tc>
          <w:tcPr>
            <w:tcW w:w="566" w:type="dxa"/>
            <w:vAlign w:val="center"/>
          </w:tcPr>
          <w:p w:rsidR="00C4220E" w:rsidRDefault="00576AB2">
            <w:pPr>
              <w:jc w:val="center"/>
            </w:pPr>
            <w:r>
              <w:rPr>
                <w:color w:val="000000"/>
                <w:sz w:val="24"/>
              </w:rPr>
              <w:t>余海燕</w:t>
            </w:r>
          </w:p>
        </w:tc>
        <w:tc>
          <w:tcPr>
            <w:tcW w:w="2832" w:type="dxa"/>
            <w:vAlign w:val="center"/>
          </w:tcPr>
          <w:p w:rsidR="00C4220E" w:rsidRDefault="00576AB2">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w:t>
            </w:r>
            <w:r>
              <w:rPr>
                <w:color w:val="000000"/>
                <w:sz w:val="24"/>
              </w:rPr>
              <w:t>易型开放式指数证券投资基金发起式联接基金的基金经理、易方达上证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交易型开放式指数发起式证券投资基金的</w:t>
            </w:r>
            <w:r>
              <w:rPr>
                <w:color w:val="000000"/>
                <w:sz w:val="24"/>
              </w:rPr>
              <w:t>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851" w:type="dxa"/>
            <w:vAlign w:val="center"/>
          </w:tcPr>
          <w:p w:rsidR="00C4220E" w:rsidRDefault="00576AB2">
            <w:pPr>
              <w:jc w:val="center"/>
            </w:pPr>
            <w:r>
              <w:rPr>
                <w:color w:val="000000"/>
                <w:sz w:val="24"/>
              </w:rPr>
              <w:t>2016-04-16</w:t>
            </w:r>
          </w:p>
        </w:tc>
        <w:tc>
          <w:tcPr>
            <w:tcW w:w="850" w:type="dxa"/>
            <w:vAlign w:val="center"/>
          </w:tcPr>
          <w:p w:rsidR="00C4220E" w:rsidRDefault="00576AB2">
            <w:pPr>
              <w:jc w:val="center"/>
            </w:pPr>
            <w:r>
              <w:rPr>
                <w:color w:val="000000"/>
                <w:sz w:val="24"/>
              </w:rPr>
              <w:t>-</w:t>
            </w:r>
          </w:p>
        </w:tc>
        <w:tc>
          <w:tcPr>
            <w:tcW w:w="851" w:type="dxa"/>
            <w:vAlign w:val="center"/>
          </w:tcPr>
          <w:p w:rsidR="00C4220E" w:rsidRDefault="00576AB2">
            <w:pPr>
              <w:jc w:val="center"/>
            </w:pPr>
            <w:r>
              <w:rPr>
                <w:color w:val="000000"/>
                <w:sz w:val="24"/>
              </w:rPr>
              <w:t>14</w:t>
            </w:r>
            <w:r>
              <w:rPr>
                <w:color w:val="000000"/>
                <w:sz w:val="24"/>
              </w:rPr>
              <w:t>年</w:t>
            </w:r>
          </w:p>
        </w:tc>
        <w:tc>
          <w:tcPr>
            <w:tcW w:w="2975" w:type="dxa"/>
            <w:vAlign w:val="center"/>
          </w:tcPr>
          <w:p w:rsidR="00C4220E" w:rsidRDefault="00576AB2">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w:t>
            </w:r>
            <w:r>
              <w:rPr>
                <w:color w:val="000000"/>
                <w:sz w:val="24"/>
              </w:rPr>
              <w:t>司投资发展部产品经理。</w:t>
            </w:r>
          </w:p>
        </w:tc>
      </w:tr>
      <w:tr w:rsidR="00C4220E">
        <w:tc>
          <w:tcPr>
            <w:tcW w:w="566" w:type="dxa"/>
            <w:vAlign w:val="center"/>
          </w:tcPr>
          <w:p w:rsidR="00C4220E" w:rsidRDefault="00576AB2">
            <w:pPr>
              <w:jc w:val="center"/>
            </w:pPr>
            <w:r>
              <w:rPr>
                <w:color w:val="000000"/>
                <w:sz w:val="24"/>
              </w:rPr>
              <w:t>杨俊</w:t>
            </w:r>
          </w:p>
        </w:tc>
        <w:tc>
          <w:tcPr>
            <w:tcW w:w="2832" w:type="dxa"/>
            <w:vAlign w:val="center"/>
          </w:tcPr>
          <w:p w:rsidR="00C4220E" w:rsidRDefault="00576AB2">
            <w:pPr>
              <w:jc w:val="center"/>
            </w:pPr>
            <w:r>
              <w:rPr>
                <w:color w:val="000000"/>
                <w:sz w:val="24"/>
              </w:rPr>
              <w:t>本基金的基金经理、易方达中证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交易型开放式指数证券投资基金的基金经理、易方达沪深</w:t>
            </w:r>
            <w:r>
              <w:rPr>
                <w:color w:val="000000"/>
                <w:sz w:val="24"/>
              </w:rPr>
              <w:t>300</w:t>
            </w:r>
            <w:r>
              <w:rPr>
                <w:color w:val="000000"/>
                <w:sz w:val="24"/>
              </w:rPr>
              <w:t>交易型开放式指数发起式证券投资基金的基金经理、易方达国企改革指数分级证券投资基金的基金经理、解决方案部总经理助理</w:t>
            </w:r>
          </w:p>
        </w:tc>
        <w:tc>
          <w:tcPr>
            <w:tcW w:w="851" w:type="dxa"/>
            <w:vAlign w:val="center"/>
          </w:tcPr>
          <w:p w:rsidR="00C4220E" w:rsidRDefault="00576AB2">
            <w:pPr>
              <w:jc w:val="center"/>
            </w:pPr>
            <w:r>
              <w:rPr>
                <w:color w:val="000000"/>
                <w:sz w:val="24"/>
              </w:rPr>
              <w:t>2017-06-23</w:t>
            </w:r>
          </w:p>
        </w:tc>
        <w:tc>
          <w:tcPr>
            <w:tcW w:w="850" w:type="dxa"/>
            <w:vAlign w:val="center"/>
          </w:tcPr>
          <w:p w:rsidR="00C4220E" w:rsidRDefault="00576AB2">
            <w:pPr>
              <w:jc w:val="center"/>
            </w:pPr>
            <w:r>
              <w:rPr>
                <w:color w:val="000000"/>
                <w:sz w:val="24"/>
              </w:rPr>
              <w:t>-</w:t>
            </w:r>
          </w:p>
        </w:tc>
        <w:tc>
          <w:tcPr>
            <w:tcW w:w="851" w:type="dxa"/>
            <w:vAlign w:val="center"/>
          </w:tcPr>
          <w:p w:rsidR="00C4220E" w:rsidRDefault="00576AB2">
            <w:pPr>
              <w:jc w:val="center"/>
            </w:pPr>
            <w:r>
              <w:rPr>
                <w:color w:val="000000"/>
                <w:sz w:val="24"/>
              </w:rPr>
              <w:t>10</w:t>
            </w:r>
            <w:r>
              <w:rPr>
                <w:color w:val="000000"/>
                <w:sz w:val="24"/>
              </w:rPr>
              <w:t>年</w:t>
            </w:r>
          </w:p>
        </w:tc>
        <w:tc>
          <w:tcPr>
            <w:tcW w:w="2975" w:type="dxa"/>
            <w:vAlign w:val="center"/>
          </w:tcPr>
          <w:p w:rsidR="00C4220E" w:rsidRDefault="00576AB2">
            <w:r>
              <w:rPr>
                <w:color w:val="000000"/>
                <w:sz w:val="24"/>
              </w:rPr>
              <w:t>硕士研究生，曾任易方达基金管理有限公司北京分公司渠道经理、指数与量化投资部高级账户经理。</w:t>
            </w:r>
          </w:p>
        </w:tc>
      </w:tr>
    </w:tbl>
    <w:p w:rsidR="00C4220E" w:rsidRDefault="00576AB2">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5C7D00" w:rsidRPr="00B34368" w:rsidRDefault="00C544B8" w:rsidP="00547A9A">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2.</w:t>
      </w:r>
      <w:r>
        <w:rPr>
          <w:color w:val="000000"/>
          <w:sz w:val="24"/>
        </w:rPr>
        <w:t>证券从业的含义遵从《证券业从业人员资格管理办法》的相关规定。</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4.2</w:t>
      </w:r>
      <w:r w:rsidR="00B34368" w:rsidRPr="00B34368">
        <w:rPr>
          <w:rFonts w:eastAsiaTheme="minorEastAsia" w:hAnsiTheme="minorEastAsia"/>
          <w:b/>
          <w:color w:val="000000" w:themeColor="text1"/>
          <w:kern w:val="0"/>
          <w:sz w:val="24"/>
        </w:rPr>
        <w:t>管理人对</w:t>
      </w:r>
      <w:r w:rsidRPr="00B34368">
        <w:rPr>
          <w:rFonts w:eastAsiaTheme="minorEastAsia" w:hAnsiTheme="minorEastAsia"/>
          <w:b/>
          <w:color w:val="000000" w:themeColor="text1"/>
          <w:kern w:val="0"/>
          <w:sz w:val="24"/>
        </w:rPr>
        <w:t>报告期内本基金运作遵规守信情况</w:t>
      </w:r>
      <w:r w:rsidR="002F7889" w:rsidRPr="002F7889">
        <w:rPr>
          <w:rFonts w:eastAsiaTheme="minorEastAsia" w:hAnsiTheme="minorEastAsia"/>
          <w:b/>
          <w:color w:val="000000" w:themeColor="text1"/>
          <w:kern w:val="0"/>
          <w:sz w:val="24"/>
        </w:rPr>
        <w:t>的</w:t>
      </w:r>
      <w:r w:rsidRPr="00B34368">
        <w:rPr>
          <w:rFonts w:eastAsiaTheme="minorEastAsia" w:hAnsiTheme="minorEastAsia"/>
          <w:b/>
          <w:color w:val="000000" w:themeColor="text1"/>
          <w:kern w:val="0"/>
          <w:sz w:val="24"/>
        </w:rPr>
        <w:t>说明</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4.3 </w:t>
      </w:r>
      <w:r w:rsidRPr="00B34368">
        <w:rPr>
          <w:rFonts w:eastAsiaTheme="minorEastAsia" w:hAnsiTheme="minorEastAsia"/>
          <w:b/>
          <w:color w:val="000000" w:themeColor="text1"/>
          <w:kern w:val="0"/>
          <w:sz w:val="24"/>
        </w:rPr>
        <w:t>公平交易专项说明</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 xml:space="preserve">4.3.1 </w:t>
      </w:r>
      <w:r w:rsidRPr="00B34368">
        <w:rPr>
          <w:rFonts w:eastAsiaTheme="minorEastAsia" w:hAnsiTheme="minorEastAsia"/>
          <w:color w:val="000000" w:themeColor="text1"/>
          <w:sz w:val="24"/>
        </w:rPr>
        <w:t>公平交易制度的执行情况</w:t>
      </w:r>
    </w:p>
    <w:p w:rsidR="00D15733"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B34368">
        <w:rPr>
          <w:rFonts w:eastAsiaTheme="minorEastAsia"/>
          <w:color w:val="000000" w:themeColor="text1"/>
          <w:sz w:val="24"/>
        </w:rPr>
        <w:t>“</w:t>
      </w:r>
      <w:r w:rsidRPr="00B34368">
        <w:rPr>
          <w:rFonts w:eastAsiaTheme="minorEastAsia"/>
          <w:color w:val="000000" w:themeColor="text1"/>
          <w:sz w:val="24"/>
        </w:rPr>
        <w:t>时间优先、价格优先</w:t>
      </w:r>
      <w:r w:rsidRPr="00B34368">
        <w:rPr>
          <w:rFonts w:eastAsiaTheme="minorEastAsia"/>
          <w:color w:val="000000" w:themeColor="text1"/>
          <w:sz w:val="24"/>
        </w:rPr>
        <w:t>”</w:t>
      </w:r>
      <w:r w:rsidRPr="00B34368">
        <w:rPr>
          <w:rFonts w:eastAsiaTheme="minorEastAsia"/>
          <w:color w:val="000000" w:themeColor="text1"/>
          <w:sz w:val="24"/>
        </w:rPr>
        <w:t>作为执行指令的基本原则，通过投资交易系统中的公平交易模块，以尽可能确保公平对待各投资组合。本报告期内，公平交易制度总体执行情况良好。</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4.3.</w:t>
      </w:r>
      <w:r w:rsidR="005B6047" w:rsidRPr="00B34368">
        <w:rPr>
          <w:rFonts w:eastAsiaTheme="minorEastAsia"/>
          <w:color w:val="000000" w:themeColor="text1"/>
          <w:sz w:val="24"/>
        </w:rPr>
        <w:t>2</w:t>
      </w:r>
      <w:r w:rsidRPr="00B34368">
        <w:rPr>
          <w:rFonts w:eastAsiaTheme="minorEastAsia"/>
          <w:color w:val="000000" w:themeColor="text1"/>
          <w:sz w:val="24"/>
        </w:rPr>
        <w:t xml:space="preserve"> </w:t>
      </w:r>
      <w:r w:rsidRPr="00B34368">
        <w:rPr>
          <w:rFonts w:eastAsiaTheme="minorEastAsia" w:hAnsiTheme="minorEastAsia"/>
          <w:color w:val="000000" w:themeColor="text1"/>
          <w:sz w:val="24"/>
        </w:rPr>
        <w:t>异常交易行为的专项说明</w:t>
      </w: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本报告期内，公司旗下所有投资组合参与的交易所公开竞价交易中，同日反向交易成交较少的单边交易量超过该证券当日成交量的</w:t>
      </w:r>
      <w:r>
        <w:rPr>
          <w:rFonts w:eastAsiaTheme="minorEastAsia"/>
          <w:color w:val="000000" w:themeColor="text1"/>
          <w:sz w:val="24"/>
        </w:rPr>
        <w:t>5%</w:t>
      </w:r>
      <w:r>
        <w:rPr>
          <w:rFonts w:eastAsiaTheme="minorEastAsia"/>
          <w:color w:val="000000" w:themeColor="text1"/>
          <w:sz w:val="24"/>
        </w:rPr>
        <w:t>的交易共</w:t>
      </w:r>
      <w:r>
        <w:rPr>
          <w:rFonts w:eastAsiaTheme="minorEastAsia"/>
          <w:color w:val="000000" w:themeColor="text1"/>
          <w:sz w:val="24"/>
        </w:rPr>
        <w:t>26</w:t>
      </w:r>
      <w:r>
        <w:rPr>
          <w:rFonts w:eastAsiaTheme="minorEastAsia"/>
          <w:color w:val="000000" w:themeColor="text1"/>
          <w:sz w:val="24"/>
        </w:rPr>
        <w:t>次，均为指数量化投资组合因投资策略需要和其他组合发生的反向交易。</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本报告期内，未发现本基金有可能导致不公平交易和利益输送的异常交易。</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4.4 </w:t>
      </w:r>
      <w:r w:rsidRPr="00B34368">
        <w:rPr>
          <w:rFonts w:eastAsiaTheme="minorEastAsia" w:hAnsiTheme="minorEastAsia"/>
          <w:b/>
          <w:color w:val="000000" w:themeColor="text1"/>
          <w:kern w:val="0"/>
          <w:sz w:val="24"/>
        </w:rPr>
        <w:t>报告期内基金的投资策略和业绩表现说明</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4.4.1</w:t>
      </w:r>
      <w:r w:rsidRPr="00B34368">
        <w:rPr>
          <w:rFonts w:eastAsiaTheme="minorEastAsia" w:hAnsiTheme="minorEastAsia"/>
          <w:color w:val="000000" w:themeColor="text1"/>
          <w:sz w:val="24"/>
        </w:rPr>
        <w:t>报告期内基金投资策略和运作分析</w:t>
      </w: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年三季度国内宏观经济下行压力犹存，工业生产持续减速，</w:t>
      </w:r>
      <w:r>
        <w:rPr>
          <w:rFonts w:eastAsiaTheme="minorEastAsia"/>
          <w:color w:val="000000" w:themeColor="text1"/>
          <w:sz w:val="24"/>
        </w:rPr>
        <w:t>8</w:t>
      </w:r>
      <w:r>
        <w:rPr>
          <w:rFonts w:eastAsiaTheme="minorEastAsia"/>
          <w:color w:val="000000" w:themeColor="text1"/>
          <w:sz w:val="24"/>
        </w:rPr>
        <w:t>月份工业增速</w:t>
      </w:r>
      <w:r>
        <w:rPr>
          <w:rFonts w:eastAsiaTheme="minorEastAsia"/>
          <w:color w:val="000000" w:themeColor="text1"/>
          <w:sz w:val="24"/>
        </w:rPr>
        <w:t>4.4%</w:t>
      </w:r>
      <w:r>
        <w:rPr>
          <w:rFonts w:eastAsiaTheme="minorEastAsia"/>
          <w:color w:val="000000" w:themeColor="text1"/>
          <w:sz w:val="24"/>
        </w:rPr>
        <w:t>，较</w:t>
      </w:r>
      <w:r>
        <w:rPr>
          <w:rFonts w:eastAsiaTheme="minorEastAsia"/>
          <w:color w:val="000000" w:themeColor="text1"/>
          <w:sz w:val="24"/>
        </w:rPr>
        <w:t>7</w:t>
      </w:r>
      <w:r>
        <w:rPr>
          <w:rFonts w:eastAsiaTheme="minorEastAsia"/>
          <w:color w:val="000000" w:themeColor="text1"/>
          <w:sz w:val="24"/>
        </w:rPr>
        <w:t>月份继续下滑，并创下</w:t>
      </w:r>
      <w:r>
        <w:rPr>
          <w:rFonts w:eastAsiaTheme="minorEastAsia"/>
          <w:color w:val="000000" w:themeColor="text1"/>
          <w:sz w:val="24"/>
        </w:rPr>
        <w:t>09</w:t>
      </w:r>
      <w:r>
        <w:rPr>
          <w:rFonts w:eastAsiaTheme="minorEastAsia"/>
          <w:color w:val="000000" w:themeColor="text1"/>
          <w:sz w:val="24"/>
        </w:rPr>
        <w:t>年</w:t>
      </w:r>
      <w:r>
        <w:rPr>
          <w:rFonts w:eastAsiaTheme="minorEastAsia"/>
          <w:color w:val="000000" w:themeColor="text1"/>
          <w:sz w:val="24"/>
        </w:rPr>
        <w:t>3</w:t>
      </w:r>
      <w:r>
        <w:rPr>
          <w:rFonts w:eastAsiaTheme="minorEastAsia"/>
          <w:color w:val="000000" w:themeColor="text1"/>
          <w:sz w:val="24"/>
        </w:rPr>
        <w:t>月以来新低。</w:t>
      </w:r>
      <w:r>
        <w:rPr>
          <w:rFonts w:eastAsiaTheme="minorEastAsia"/>
          <w:color w:val="000000" w:themeColor="text1"/>
          <w:sz w:val="24"/>
        </w:rPr>
        <w:t>1-8</w:t>
      </w:r>
      <w:r>
        <w:rPr>
          <w:rFonts w:eastAsiaTheme="minorEastAsia"/>
          <w:color w:val="000000" w:themeColor="text1"/>
          <w:sz w:val="24"/>
        </w:rPr>
        <w:t>月全国固定资产投资同比增速回落至</w:t>
      </w:r>
      <w:r>
        <w:rPr>
          <w:rFonts w:eastAsiaTheme="minorEastAsia"/>
          <w:color w:val="000000" w:themeColor="text1"/>
          <w:sz w:val="24"/>
        </w:rPr>
        <w:t>5.5%</w:t>
      </w:r>
      <w:r>
        <w:rPr>
          <w:rFonts w:eastAsiaTheme="minorEastAsia"/>
          <w:color w:val="000000" w:themeColor="text1"/>
          <w:sz w:val="24"/>
        </w:rPr>
        <w:t>，其中</w:t>
      </w:r>
      <w:r>
        <w:rPr>
          <w:rFonts w:eastAsiaTheme="minorEastAsia"/>
          <w:color w:val="000000" w:themeColor="text1"/>
          <w:sz w:val="24"/>
        </w:rPr>
        <w:t>8</w:t>
      </w:r>
      <w:r>
        <w:rPr>
          <w:rFonts w:eastAsiaTheme="minorEastAsia"/>
          <w:color w:val="000000" w:themeColor="text1"/>
          <w:sz w:val="24"/>
        </w:rPr>
        <w:t>月份同比增速下滑至</w:t>
      </w:r>
      <w:r>
        <w:rPr>
          <w:rFonts w:eastAsiaTheme="minorEastAsia"/>
          <w:color w:val="000000" w:themeColor="text1"/>
          <w:sz w:val="24"/>
        </w:rPr>
        <w:t>4.2%</w:t>
      </w:r>
      <w:r>
        <w:rPr>
          <w:rFonts w:eastAsiaTheme="minorEastAsia"/>
          <w:color w:val="000000" w:themeColor="text1"/>
          <w:sz w:val="24"/>
        </w:rPr>
        <w:t>。随着部分行业景气度进入内生性底部，同时逆周期政策力度明显加大，</w:t>
      </w:r>
      <w:r>
        <w:rPr>
          <w:rFonts w:eastAsiaTheme="minorEastAsia"/>
          <w:color w:val="000000" w:themeColor="text1"/>
          <w:sz w:val="24"/>
        </w:rPr>
        <w:t>9</w:t>
      </w:r>
      <w:r>
        <w:rPr>
          <w:rFonts w:eastAsiaTheme="minorEastAsia"/>
          <w:color w:val="000000" w:themeColor="text1"/>
          <w:sz w:val="24"/>
        </w:rPr>
        <w:t>月份经济景气度有所改善，宏观数据显示</w:t>
      </w:r>
      <w:r>
        <w:rPr>
          <w:rFonts w:eastAsiaTheme="minorEastAsia"/>
          <w:color w:val="000000" w:themeColor="text1"/>
          <w:sz w:val="24"/>
        </w:rPr>
        <w:t>9</w:t>
      </w:r>
      <w:r>
        <w:rPr>
          <w:rFonts w:eastAsiaTheme="minorEastAsia"/>
          <w:color w:val="000000" w:themeColor="text1"/>
          <w:sz w:val="24"/>
        </w:rPr>
        <w:t>月全国制造业</w:t>
      </w:r>
      <w:r>
        <w:rPr>
          <w:rFonts w:eastAsiaTheme="minorEastAsia"/>
          <w:color w:val="000000" w:themeColor="text1"/>
          <w:sz w:val="24"/>
        </w:rPr>
        <w:t>PMI</w:t>
      </w:r>
      <w:r>
        <w:rPr>
          <w:rFonts w:eastAsiaTheme="minorEastAsia"/>
          <w:color w:val="000000" w:themeColor="text1"/>
          <w:sz w:val="24"/>
        </w:rPr>
        <w:t>为</w:t>
      </w:r>
      <w:r>
        <w:rPr>
          <w:rFonts w:eastAsiaTheme="minorEastAsia"/>
          <w:color w:val="000000" w:themeColor="text1"/>
          <w:sz w:val="24"/>
        </w:rPr>
        <w:t>49.8%</w:t>
      </w:r>
      <w:r>
        <w:rPr>
          <w:rFonts w:eastAsiaTheme="minorEastAsia"/>
          <w:color w:val="000000" w:themeColor="text1"/>
          <w:sz w:val="24"/>
        </w:rPr>
        <w:t>，较</w:t>
      </w:r>
      <w:r>
        <w:rPr>
          <w:rFonts w:eastAsiaTheme="minorEastAsia"/>
          <w:color w:val="000000" w:themeColor="text1"/>
          <w:sz w:val="24"/>
        </w:rPr>
        <w:t>8</w:t>
      </w:r>
      <w:r>
        <w:rPr>
          <w:rFonts w:eastAsiaTheme="minorEastAsia"/>
          <w:color w:val="000000" w:themeColor="text1"/>
          <w:sz w:val="24"/>
        </w:rPr>
        <w:t>月小幅回升，并创下</w:t>
      </w:r>
      <w:r>
        <w:rPr>
          <w:rFonts w:eastAsiaTheme="minorEastAsia"/>
          <w:color w:val="000000" w:themeColor="text1"/>
          <w:sz w:val="24"/>
        </w:rPr>
        <w:t>5</w:t>
      </w:r>
      <w:r>
        <w:rPr>
          <w:rFonts w:eastAsiaTheme="minorEastAsia"/>
          <w:color w:val="000000" w:themeColor="text1"/>
          <w:sz w:val="24"/>
        </w:rPr>
        <w:t>月以来新高，指向制造业景气明显改善。随着经济下行压力的持续加大，三季度宏观经济政策转向积极，政府加大了</w:t>
      </w:r>
      <w:r>
        <w:rPr>
          <w:rFonts w:eastAsiaTheme="minorEastAsia"/>
          <w:color w:val="000000" w:themeColor="text1"/>
          <w:sz w:val="24"/>
        </w:rPr>
        <w:t>“</w:t>
      </w:r>
      <w:r>
        <w:rPr>
          <w:rFonts w:eastAsiaTheme="minorEastAsia"/>
          <w:color w:val="000000" w:themeColor="text1"/>
          <w:sz w:val="24"/>
        </w:rPr>
        <w:t>逆周期调节</w:t>
      </w:r>
      <w:r>
        <w:rPr>
          <w:rFonts w:eastAsiaTheme="minorEastAsia"/>
          <w:color w:val="000000" w:themeColor="text1"/>
          <w:sz w:val="24"/>
        </w:rPr>
        <w:t>”</w:t>
      </w:r>
      <w:r>
        <w:rPr>
          <w:rFonts w:eastAsiaTheme="minorEastAsia"/>
          <w:color w:val="000000" w:themeColor="text1"/>
          <w:sz w:val="24"/>
        </w:rPr>
        <w:t>力度。利率市场化改革超预期加</w:t>
      </w:r>
      <w:r>
        <w:rPr>
          <w:rFonts w:eastAsiaTheme="minorEastAsia"/>
          <w:color w:val="000000" w:themeColor="text1"/>
          <w:sz w:val="24"/>
        </w:rPr>
        <w:t>快，央行改革完善</w:t>
      </w:r>
      <w:r>
        <w:rPr>
          <w:rFonts w:eastAsiaTheme="minorEastAsia"/>
          <w:color w:val="000000" w:themeColor="text1"/>
          <w:sz w:val="24"/>
        </w:rPr>
        <w:t>LPR</w:t>
      </w:r>
      <w:r>
        <w:rPr>
          <w:rFonts w:eastAsiaTheme="minorEastAsia"/>
          <w:color w:val="000000" w:themeColor="text1"/>
          <w:sz w:val="24"/>
        </w:rPr>
        <w:t>形成机制，引导了利率下行的政策信号；央行</w:t>
      </w:r>
      <w:r>
        <w:rPr>
          <w:rFonts w:eastAsiaTheme="minorEastAsia"/>
          <w:color w:val="000000" w:themeColor="text1"/>
          <w:sz w:val="24"/>
        </w:rPr>
        <w:t>“</w:t>
      </w:r>
      <w:r>
        <w:rPr>
          <w:rFonts w:eastAsiaTheme="minorEastAsia"/>
          <w:color w:val="000000" w:themeColor="text1"/>
          <w:sz w:val="24"/>
        </w:rPr>
        <w:t>普降</w:t>
      </w:r>
      <w:r>
        <w:rPr>
          <w:rFonts w:eastAsiaTheme="minorEastAsia"/>
          <w:color w:val="000000" w:themeColor="text1"/>
          <w:sz w:val="24"/>
        </w:rPr>
        <w:t>+</w:t>
      </w:r>
      <w:r>
        <w:rPr>
          <w:rFonts w:eastAsiaTheme="minorEastAsia"/>
          <w:color w:val="000000" w:themeColor="text1"/>
          <w:sz w:val="24"/>
        </w:rPr>
        <w:t>定向</w:t>
      </w:r>
      <w:r>
        <w:rPr>
          <w:rFonts w:eastAsiaTheme="minorEastAsia"/>
          <w:color w:val="000000" w:themeColor="text1"/>
          <w:sz w:val="24"/>
        </w:rPr>
        <w:t>”</w:t>
      </w:r>
      <w:r>
        <w:rPr>
          <w:rFonts w:eastAsiaTheme="minorEastAsia"/>
          <w:color w:val="000000" w:themeColor="text1"/>
          <w:sz w:val="24"/>
        </w:rPr>
        <w:t>降准释放了长期流动性约</w:t>
      </w:r>
      <w:r>
        <w:rPr>
          <w:rFonts w:eastAsiaTheme="minorEastAsia"/>
          <w:color w:val="000000" w:themeColor="text1"/>
          <w:sz w:val="24"/>
        </w:rPr>
        <w:t>9000</w:t>
      </w:r>
      <w:r>
        <w:rPr>
          <w:rFonts w:eastAsiaTheme="minorEastAsia"/>
          <w:color w:val="000000" w:themeColor="text1"/>
          <w:sz w:val="24"/>
        </w:rPr>
        <w:t>亿元，并降低银行负债端成本；财政政策方面，专项债对基建的支撑作用被增强。外围市场方面，在全球经济增速下行、贸易摩擦蔓延升级、地缘政治风险波动加剧的背景下，美元指数、美债明显上涨；人民币对美元即期汇率延续前期贬值预期，季末在岸和离岸美元对人民币即期汇率均贬至</w:t>
      </w:r>
      <w:r>
        <w:rPr>
          <w:rFonts w:eastAsiaTheme="minorEastAsia"/>
          <w:color w:val="000000" w:themeColor="text1"/>
          <w:sz w:val="24"/>
        </w:rPr>
        <w:t>7.14</w:t>
      </w:r>
      <w:r>
        <w:rPr>
          <w:rFonts w:eastAsiaTheme="minorEastAsia"/>
          <w:color w:val="000000" w:themeColor="text1"/>
          <w:sz w:val="24"/>
        </w:rPr>
        <w:t>。资本市场方面，</w:t>
      </w:r>
      <w:r>
        <w:rPr>
          <w:rFonts w:eastAsiaTheme="minorEastAsia"/>
          <w:color w:val="000000" w:themeColor="text1"/>
          <w:sz w:val="24"/>
        </w:rPr>
        <w:t>A</w:t>
      </w:r>
      <w:r>
        <w:rPr>
          <w:rFonts w:eastAsiaTheme="minorEastAsia"/>
          <w:color w:val="000000" w:themeColor="text1"/>
          <w:sz w:val="24"/>
        </w:rPr>
        <w:t>股市场波动加大，最终三季度上证综指以下跌</w:t>
      </w:r>
      <w:r>
        <w:rPr>
          <w:rFonts w:eastAsiaTheme="minorEastAsia"/>
          <w:color w:val="000000" w:themeColor="text1"/>
          <w:sz w:val="24"/>
        </w:rPr>
        <w:t>2.47%</w:t>
      </w:r>
      <w:r>
        <w:rPr>
          <w:rFonts w:eastAsiaTheme="minorEastAsia"/>
          <w:color w:val="000000" w:themeColor="text1"/>
          <w:sz w:val="24"/>
        </w:rPr>
        <w:t>收官。风格主题方面，结构分化显著，在科技类板块领涨的背景下，创业板表现优于</w:t>
      </w:r>
      <w:r>
        <w:rPr>
          <w:rFonts w:eastAsiaTheme="minorEastAsia"/>
          <w:color w:val="000000" w:themeColor="text1"/>
          <w:sz w:val="24"/>
        </w:rPr>
        <w:t>主板，上证</w:t>
      </w:r>
      <w:r>
        <w:rPr>
          <w:rFonts w:eastAsiaTheme="minorEastAsia"/>
          <w:color w:val="000000" w:themeColor="text1"/>
          <w:sz w:val="24"/>
        </w:rPr>
        <w:t>50</w:t>
      </w:r>
      <w:r>
        <w:rPr>
          <w:rFonts w:eastAsiaTheme="minorEastAsia"/>
          <w:color w:val="000000" w:themeColor="text1"/>
          <w:sz w:val="24"/>
        </w:rPr>
        <w:t>指数、沪深</w:t>
      </w:r>
      <w:r>
        <w:rPr>
          <w:rFonts w:eastAsiaTheme="minorEastAsia"/>
          <w:color w:val="000000" w:themeColor="text1"/>
          <w:sz w:val="24"/>
        </w:rPr>
        <w:t>300</w:t>
      </w:r>
      <w:r>
        <w:rPr>
          <w:rFonts w:eastAsiaTheme="minorEastAsia"/>
          <w:color w:val="000000" w:themeColor="text1"/>
          <w:sz w:val="24"/>
        </w:rPr>
        <w:t>指数分别下跌</w:t>
      </w:r>
      <w:r>
        <w:rPr>
          <w:rFonts w:eastAsiaTheme="minorEastAsia"/>
          <w:color w:val="000000" w:themeColor="text1"/>
          <w:sz w:val="24"/>
        </w:rPr>
        <w:t>1.12%</w:t>
      </w:r>
      <w:r>
        <w:rPr>
          <w:rFonts w:eastAsiaTheme="minorEastAsia"/>
          <w:color w:val="000000" w:themeColor="text1"/>
          <w:sz w:val="24"/>
        </w:rPr>
        <w:t>、</w:t>
      </w:r>
      <w:r>
        <w:rPr>
          <w:rFonts w:eastAsiaTheme="minorEastAsia"/>
          <w:color w:val="000000" w:themeColor="text1"/>
          <w:sz w:val="24"/>
        </w:rPr>
        <w:t>0.29%</w:t>
      </w:r>
      <w:r>
        <w:rPr>
          <w:rFonts w:eastAsiaTheme="minorEastAsia"/>
          <w:color w:val="000000" w:themeColor="text1"/>
          <w:sz w:val="24"/>
        </w:rPr>
        <w:t>，而创业板指上涨</w:t>
      </w:r>
      <w:r>
        <w:rPr>
          <w:rFonts w:eastAsiaTheme="minorEastAsia"/>
          <w:color w:val="000000" w:themeColor="text1"/>
          <w:sz w:val="24"/>
        </w:rPr>
        <w:t>7.68%</w:t>
      </w:r>
      <w:r>
        <w:rPr>
          <w:rFonts w:eastAsiaTheme="minorEastAsia"/>
          <w:color w:val="000000" w:themeColor="text1"/>
          <w:sz w:val="24"/>
        </w:rPr>
        <w:t>；行业方面，电子、医药生物、计算机、食品饮料、国防军工等板块涨幅居前，钢铁、采掘、建筑装饰、有色金属、房地产等板块跌幅较大。</w:t>
      </w:r>
    </w:p>
    <w:p w:rsidR="00952A72"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本基金是易方达沪深</w:t>
      </w:r>
      <w:r w:rsidRPr="00B34368">
        <w:rPr>
          <w:rFonts w:eastAsiaTheme="minorEastAsia"/>
          <w:color w:val="000000" w:themeColor="text1"/>
          <w:sz w:val="24"/>
        </w:rPr>
        <w:t>300ETF</w:t>
      </w:r>
      <w:r w:rsidRPr="00B34368">
        <w:rPr>
          <w:rFonts w:eastAsiaTheme="minorEastAsia"/>
          <w:color w:val="000000" w:themeColor="text1"/>
          <w:sz w:val="24"/>
        </w:rPr>
        <w:t>的联接基金，主要投资于沪深</w:t>
      </w:r>
      <w:r w:rsidRPr="00B34368">
        <w:rPr>
          <w:rFonts w:eastAsiaTheme="minorEastAsia"/>
          <w:color w:val="000000" w:themeColor="text1"/>
          <w:sz w:val="24"/>
        </w:rPr>
        <w:t>300ETF</w:t>
      </w:r>
      <w:r w:rsidRPr="00B34368">
        <w:rPr>
          <w:rFonts w:eastAsiaTheme="minorEastAsia"/>
          <w:color w:val="000000" w:themeColor="text1"/>
          <w:sz w:val="24"/>
        </w:rPr>
        <w:t>。报告期内本基金为正常运作期，在操作中，我们严格遵守基金合同，依据基金申购赎回变动的情况进行日常操作，控制跟踪误差和跟踪偏离度在较低水平上。</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4.4.2</w:t>
      </w:r>
      <w:r w:rsidRPr="00B34368">
        <w:rPr>
          <w:rFonts w:eastAsiaTheme="minorEastAsia" w:hAnsiTheme="minorEastAsia"/>
          <w:color w:val="000000" w:themeColor="text1"/>
          <w:sz w:val="24"/>
        </w:rPr>
        <w:t>报告期内基金的业绩表现</w:t>
      </w: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截至报告期末，本基金</w:t>
      </w:r>
      <w:r>
        <w:rPr>
          <w:rFonts w:eastAsiaTheme="minorEastAsia"/>
          <w:color w:val="000000" w:themeColor="text1"/>
          <w:sz w:val="24"/>
        </w:rPr>
        <w:t>A</w:t>
      </w:r>
      <w:r>
        <w:rPr>
          <w:rFonts w:eastAsiaTheme="minorEastAsia"/>
          <w:color w:val="000000" w:themeColor="text1"/>
          <w:sz w:val="24"/>
        </w:rPr>
        <w:t>类基金份额净值为</w:t>
      </w:r>
      <w:r>
        <w:rPr>
          <w:rFonts w:eastAsiaTheme="minorEastAsia"/>
          <w:color w:val="000000" w:themeColor="text1"/>
          <w:sz w:val="24"/>
        </w:rPr>
        <w:t>1.3327</w:t>
      </w:r>
      <w:r>
        <w:rPr>
          <w:rFonts w:eastAsiaTheme="minorEastAsia"/>
          <w:color w:val="000000" w:themeColor="text1"/>
          <w:sz w:val="24"/>
        </w:rPr>
        <w:t>元</w:t>
      </w:r>
      <w:r>
        <w:rPr>
          <w:rFonts w:eastAsiaTheme="minorEastAsia"/>
          <w:color w:val="000000" w:themeColor="text1"/>
          <w:sz w:val="24"/>
        </w:rPr>
        <w:t>，本报告期份额净值增长率为</w:t>
      </w:r>
      <w:r>
        <w:rPr>
          <w:rFonts w:eastAsiaTheme="minorEastAsia"/>
          <w:color w:val="000000" w:themeColor="text1"/>
          <w:sz w:val="24"/>
        </w:rPr>
        <w:t>0.69%</w:t>
      </w:r>
      <w:r>
        <w:rPr>
          <w:rFonts w:eastAsiaTheme="minorEastAsia"/>
          <w:color w:val="000000" w:themeColor="text1"/>
          <w:sz w:val="24"/>
        </w:rPr>
        <w:t>；</w:t>
      </w:r>
      <w:r>
        <w:rPr>
          <w:rFonts w:eastAsiaTheme="minorEastAsia"/>
          <w:color w:val="000000" w:themeColor="text1"/>
          <w:sz w:val="24"/>
        </w:rPr>
        <w:t>C</w:t>
      </w:r>
      <w:r>
        <w:rPr>
          <w:rFonts w:eastAsiaTheme="minorEastAsia"/>
          <w:color w:val="000000" w:themeColor="text1"/>
          <w:sz w:val="24"/>
        </w:rPr>
        <w:t>类基金份额净值为</w:t>
      </w:r>
      <w:r>
        <w:rPr>
          <w:rFonts w:eastAsiaTheme="minorEastAsia"/>
          <w:color w:val="000000" w:themeColor="text1"/>
          <w:sz w:val="24"/>
        </w:rPr>
        <w:t>1.3315</w:t>
      </w:r>
      <w:r>
        <w:rPr>
          <w:rFonts w:eastAsiaTheme="minorEastAsia"/>
          <w:color w:val="000000" w:themeColor="text1"/>
          <w:sz w:val="24"/>
        </w:rPr>
        <w:t>元，本报告期份额净值增长率为</w:t>
      </w:r>
      <w:r>
        <w:rPr>
          <w:rFonts w:eastAsiaTheme="minorEastAsia"/>
          <w:color w:val="000000" w:themeColor="text1"/>
          <w:sz w:val="24"/>
        </w:rPr>
        <w:t>0.65%</w:t>
      </w:r>
      <w:r>
        <w:rPr>
          <w:rFonts w:eastAsiaTheme="minorEastAsia"/>
          <w:color w:val="000000" w:themeColor="text1"/>
          <w:sz w:val="24"/>
        </w:rPr>
        <w:t>；同期业绩比较基准收益率为</w:t>
      </w:r>
      <w:r>
        <w:rPr>
          <w:rFonts w:eastAsiaTheme="minorEastAsia"/>
          <w:color w:val="000000" w:themeColor="text1"/>
          <w:sz w:val="24"/>
        </w:rPr>
        <w:t>-0.26%</w:t>
      </w:r>
      <w:r>
        <w:rPr>
          <w:rFonts w:eastAsiaTheme="minorEastAsia"/>
          <w:color w:val="000000" w:themeColor="text1"/>
          <w:sz w:val="24"/>
        </w:rPr>
        <w:t>。</w:t>
      </w:r>
    </w:p>
    <w:p w:rsidR="008129C0" w:rsidRPr="00F405D4" w:rsidRDefault="00323F25" w:rsidP="00F405D4">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报告期内本基金日跟踪偏离度的均值为</w:t>
      </w:r>
      <w:r w:rsidRPr="00B34368">
        <w:rPr>
          <w:rFonts w:eastAsiaTheme="minorEastAsia"/>
          <w:color w:val="000000" w:themeColor="text1"/>
          <w:sz w:val="24"/>
        </w:rPr>
        <w:t>0.02%</w:t>
      </w:r>
      <w:r w:rsidRPr="00B34368">
        <w:rPr>
          <w:rFonts w:eastAsiaTheme="minorEastAsia"/>
          <w:color w:val="000000" w:themeColor="text1"/>
          <w:sz w:val="24"/>
        </w:rPr>
        <w:t>，年化跟踪误差为</w:t>
      </w:r>
      <w:r w:rsidRPr="00B34368">
        <w:rPr>
          <w:rFonts w:eastAsiaTheme="minorEastAsia"/>
          <w:color w:val="000000" w:themeColor="text1"/>
          <w:sz w:val="24"/>
        </w:rPr>
        <w:t>0.475%</w:t>
      </w:r>
      <w:r w:rsidRPr="00B34368">
        <w:rPr>
          <w:rFonts w:eastAsiaTheme="minorEastAsia"/>
          <w:color w:val="000000" w:themeColor="text1"/>
          <w:sz w:val="24"/>
        </w:rPr>
        <w:t>，各项指标均在合同规定的目标控制范围之内。</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§5  </w:t>
      </w:r>
      <w:r w:rsidRPr="00B34368">
        <w:rPr>
          <w:rFonts w:eastAsiaTheme="minorEastAsia" w:hAnsiTheme="minorEastAsia"/>
          <w:color w:val="000000" w:themeColor="text1"/>
          <w:kern w:val="0"/>
          <w:sz w:val="24"/>
          <w:szCs w:val="24"/>
        </w:rPr>
        <w:t>投资组合报告</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5.1 </w:t>
      </w:r>
      <w:r w:rsidRPr="00B34368">
        <w:rPr>
          <w:rFonts w:eastAsiaTheme="minorEastAsia" w:hAnsiTheme="minorEastAsia"/>
          <w:b/>
          <w:color w:val="000000" w:themeColor="text1"/>
          <w:kern w:val="0"/>
          <w:sz w:val="24"/>
        </w:rPr>
        <w:t>报告期末基金资产组合情况</w:t>
      </w:r>
    </w:p>
    <w:tbl>
      <w:tblPr>
        <w:tblStyle w:val="af2"/>
        <w:tblW w:w="0" w:type="auto"/>
        <w:tblInd w:w="108" w:type="dxa"/>
        <w:tblLayout w:type="fixed"/>
        <w:tblLook w:val="04A0" w:firstRow="1" w:lastRow="0" w:firstColumn="1" w:lastColumn="0" w:noHBand="0" w:noVBand="1"/>
      </w:tblPr>
      <w:tblGrid>
        <w:gridCol w:w="720"/>
        <w:gridCol w:w="3357"/>
        <w:gridCol w:w="2694"/>
        <w:gridCol w:w="1757"/>
      </w:tblGrid>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33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项目</w:t>
            </w:r>
          </w:p>
        </w:tc>
        <w:tc>
          <w:tcPr>
            <w:tcW w:w="2694"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金额</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占基金总资产的比例</w:t>
            </w: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权益投资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82,527,360.89</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1.19</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其中：股票</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82,527,360.89</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1.19</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基金投资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6,469,763,019.95</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93.24</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3</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固定收益投资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230,693,000.00</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3.32</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其中：债券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230,693,000.00</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3.32</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B34368">
            <w:pPr>
              <w:autoSpaceDE w:val="0"/>
              <w:autoSpaceDN w:val="0"/>
              <w:adjustRightInd w:val="0"/>
              <w:spacing w:before="29" w:line="360" w:lineRule="auto"/>
              <w:ind w:left="17" w:firstLineChars="300" w:firstLine="720"/>
              <w:jc w:val="left"/>
              <w:rPr>
                <w:rFonts w:eastAsiaTheme="minorEastAsia"/>
                <w:color w:val="000000" w:themeColor="text1"/>
                <w:sz w:val="24"/>
              </w:rPr>
            </w:pPr>
            <w:r w:rsidRPr="00B34368">
              <w:rPr>
                <w:rFonts w:eastAsiaTheme="minorEastAsia" w:hAnsiTheme="minorEastAsia"/>
                <w:color w:val="000000" w:themeColor="text1"/>
                <w:sz w:val="24"/>
              </w:rPr>
              <w:t>资产支持证券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tcPr>
          <w:p w:rsidR="00B007B6" w:rsidRPr="00B34368" w:rsidRDefault="00B007B6" w:rsidP="00DD272F">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4</w:t>
            </w:r>
          </w:p>
        </w:tc>
        <w:tc>
          <w:tcPr>
            <w:tcW w:w="3357" w:type="dxa"/>
          </w:tcPr>
          <w:p w:rsidR="00B007B6" w:rsidRPr="00B34368" w:rsidRDefault="00B007B6" w:rsidP="00DD272F">
            <w:pPr>
              <w:spacing w:before="29" w:line="360" w:lineRule="auto"/>
              <w:ind w:leftChars="50" w:left="105"/>
              <w:rPr>
                <w:rFonts w:eastAsiaTheme="minorEastAsia"/>
                <w:color w:val="000000" w:themeColor="text1"/>
                <w:sz w:val="24"/>
              </w:rPr>
            </w:pPr>
            <w:r w:rsidRPr="00B34368">
              <w:rPr>
                <w:rFonts w:eastAsiaTheme="minorEastAsia" w:hAnsiTheme="minorEastAsia"/>
                <w:color w:val="000000" w:themeColor="text1"/>
                <w:sz w:val="24"/>
              </w:rPr>
              <w:t>贵金属投资</w:t>
            </w:r>
          </w:p>
        </w:tc>
        <w:tc>
          <w:tcPr>
            <w:tcW w:w="2694"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5</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金融衍生品投资</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6</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其中：买断式回购的买入返售金融资产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7</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银行存款和结算备付金合计</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140,555,725.64</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2.03</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8</w:t>
            </w:r>
          </w:p>
        </w:tc>
        <w:tc>
          <w:tcPr>
            <w:tcW w:w="3357" w:type="dxa"/>
            <w:vAlign w:val="center"/>
          </w:tcPr>
          <w:p w:rsidR="00B007B6" w:rsidRPr="00B34368" w:rsidRDefault="00E57CD3" w:rsidP="00A3193E">
            <w:pPr>
              <w:jc w:val="left"/>
              <w:rPr>
                <w:rFonts w:eastAsiaTheme="minorEastAsia"/>
                <w:color w:val="000000" w:themeColor="text1"/>
                <w:sz w:val="24"/>
              </w:rPr>
            </w:pPr>
            <w:r>
              <w:rPr>
                <w:rFonts w:eastAsiaTheme="minorEastAsia" w:hAnsiTheme="minorEastAsia"/>
                <w:color w:val="000000" w:themeColor="text1"/>
                <w:sz w:val="24"/>
              </w:rPr>
              <w:t>其他</w:t>
            </w:r>
            <w:r w:rsidR="00B007B6" w:rsidRPr="00B34368">
              <w:rPr>
                <w:rFonts w:eastAsiaTheme="minorEastAsia" w:hAnsiTheme="minorEastAsia"/>
                <w:color w:val="000000" w:themeColor="text1"/>
                <w:sz w:val="24"/>
              </w:rPr>
              <w:t>资产</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15,279,617.28</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0.22</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9</w:t>
            </w:r>
          </w:p>
        </w:tc>
        <w:tc>
          <w:tcPr>
            <w:tcW w:w="3357" w:type="dxa"/>
            <w:vAlign w:val="center"/>
          </w:tcPr>
          <w:p w:rsidR="00B007B6" w:rsidRPr="00B34368" w:rsidRDefault="00B007B6" w:rsidP="00A3193E">
            <w:pPr>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6,938,818,723.76</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100.00</w:t>
            </w:r>
          </w:p>
        </w:tc>
      </w:tr>
    </w:tbl>
    <w:p w:rsidR="0040218E" w:rsidRPr="00B34368" w:rsidRDefault="0040218E"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5.2</w:t>
      </w:r>
      <w:r w:rsidRPr="00B34368">
        <w:rPr>
          <w:rFonts w:eastAsiaTheme="minorEastAsia" w:hAnsiTheme="minorEastAsia"/>
          <w:b/>
          <w:color w:val="000000" w:themeColor="text1"/>
          <w:kern w:val="0"/>
          <w:sz w:val="24"/>
        </w:rPr>
        <w:t>期末投资目标基金明细</w:t>
      </w:r>
    </w:p>
    <w:tbl>
      <w:tblPr>
        <w:tblStyle w:val="af2"/>
        <w:tblW w:w="0" w:type="auto"/>
        <w:tblInd w:w="108" w:type="dxa"/>
        <w:tblLook w:val="04A0" w:firstRow="1" w:lastRow="0" w:firstColumn="1" w:lastColumn="0" w:noHBand="0" w:noVBand="1"/>
      </w:tblPr>
      <w:tblGrid>
        <w:gridCol w:w="654"/>
        <w:gridCol w:w="1905"/>
        <w:gridCol w:w="654"/>
        <w:gridCol w:w="1775"/>
        <w:gridCol w:w="1058"/>
        <w:gridCol w:w="1896"/>
        <w:gridCol w:w="986"/>
      </w:tblGrid>
      <w:tr w:rsidR="00D3639B" w:rsidRPr="00B34368" w:rsidTr="00975D18">
        <w:tc>
          <w:tcPr>
            <w:tcW w:w="1215"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基金类型</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运作方式</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管理人</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公允价值</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占基金资产净值比例（</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w:t>
            </w:r>
          </w:p>
        </w:tc>
      </w:tr>
      <w:tr w:rsidR="00C4220E">
        <w:tc>
          <w:tcPr>
            <w:tcW w:w="0" w:type="auto"/>
            <w:vAlign w:val="center"/>
          </w:tcPr>
          <w:p w:rsidR="00C4220E" w:rsidRDefault="00576AB2">
            <w:pPr>
              <w:jc w:val="center"/>
            </w:pPr>
            <w:r>
              <w:rPr>
                <w:rFonts w:eastAsiaTheme="minorEastAsia"/>
                <w:color w:val="000000" w:themeColor="text1"/>
                <w:sz w:val="24"/>
              </w:rPr>
              <w:t>1</w:t>
            </w:r>
          </w:p>
        </w:tc>
        <w:tc>
          <w:tcPr>
            <w:tcW w:w="0" w:type="auto"/>
            <w:vAlign w:val="center"/>
          </w:tcPr>
          <w:p w:rsidR="00C4220E" w:rsidRDefault="00576AB2">
            <w:pPr>
              <w:jc w:val="center"/>
            </w:pPr>
            <w:r>
              <w:rPr>
                <w:rFonts w:eastAsiaTheme="minorEastAsia"/>
                <w:color w:val="000000" w:themeColor="text1"/>
                <w:sz w:val="24"/>
              </w:rPr>
              <w:t>易方达沪深</w:t>
            </w:r>
            <w:r>
              <w:rPr>
                <w:rFonts w:eastAsiaTheme="minorEastAsia"/>
                <w:color w:val="000000" w:themeColor="text1"/>
                <w:sz w:val="24"/>
              </w:rPr>
              <w:t>300</w:t>
            </w:r>
            <w:r>
              <w:rPr>
                <w:rFonts w:eastAsiaTheme="minorEastAsia"/>
                <w:color w:val="000000" w:themeColor="text1"/>
                <w:sz w:val="24"/>
              </w:rPr>
              <w:t>交易型开放式指数发起式证券投资基金</w:t>
            </w:r>
          </w:p>
        </w:tc>
        <w:tc>
          <w:tcPr>
            <w:tcW w:w="0" w:type="auto"/>
            <w:vAlign w:val="center"/>
          </w:tcPr>
          <w:p w:rsidR="00C4220E" w:rsidRDefault="00576AB2">
            <w:pPr>
              <w:jc w:val="center"/>
            </w:pPr>
            <w:r>
              <w:rPr>
                <w:rFonts w:eastAsiaTheme="minorEastAsia"/>
                <w:color w:val="000000" w:themeColor="text1"/>
                <w:sz w:val="24"/>
              </w:rPr>
              <w:t>股票型</w:t>
            </w:r>
          </w:p>
        </w:tc>
        <w:tc>
          <w:tcPr>
            <w:tcW w:w="0" w:type="auto"/>
            <w:vAlign w:val="center"/>
          </w:tcPr>
          <w:p w:rsidR="00C4220E" w:rsidRDefault="00576AB2">
            <w:pPr>
              <w:jc w:val="center"/>
            </w:pPr>
            <w:r>
              <w:rPr>
                <w:rFonts w:eastAsiaTheme="minorEastAsia"/>
                <w:color w:val="000000" w:themeColor="text1"/>
                <w:sz w:val="24"/>
              </w:rPr>
              <w:t>交易型开放式（</w:t>
            </w:r>
            <w:r>
              <w:rPr>
                <w:rFonts w:eastAsiaTheme="minorEastAsia"/>
                <w:color w:val="000000" w:themeColor="text1"/>
                <w:sz w:val="24"/>
              </w:rPr>
              <w:t>ETF</w:t>
            </w:r>
            <w:r>
              <w:rPr>
                <w:rFonts w:eastAsiaTheme="minorEastAsia"/>
                <w:color w:val="000000" w:themeColor="text1"/>
                <w:sz w:val="24"/>
              </w:rPr>
              <w:t>）、发起式</w:t>
            </w:r>
          </w:p>
        </w:tc>
        <w:tc>
          <w:tcPr>
            <w:tcW w:w="0" w:type="auto"/>
            <w:vAlign w:val="center"/>
          </w:tcPr>
          <w:p w:rsidR="00C4220E" w:rsidRDefault="00576AB2">
            <w:pPr>
              <w:jc w:val="center"/>
            </w:pPr>
            <w:r>
              <w:rPr>
                <w:rFonts w:eastAsiaTheme="minorEastAsia"/>
                <w:color w:val="000000" w:themeColor="text1"/>
                <w:sz w:val="24"/>
              </w:rPr>
              <w:t>易方达基金管理有限公司</w:t>
            </w:r>
          </w:p>
        </w:tc>
        <w:tc>
          <w:tcPr>
            <w:tcW w:w="0" w:type="auto"/>
            <w:vAlign w:val="center"/>
          </w:tcPr>
          <w:p w:rsidR="00C4220E" w:rsidRDefault="00576AB2">
            <w:pPr>
              <w:jc w:val="right"/>
            </w:pPr>
            <w:r>
              <w:rPr>
                <w:rFonts w:eastAsiaTheme="minorEastAsia"/>
                <w:color w:val="000000" w:themeColor="text1"/>
                <w:sz w:val="24"/>
              </w:rPr>
              <w:t>6,469,763,019.95</w:t>
            </w:r>
          </w:p>
        </w:tc>
        <w:tc>
          <w:tcPr>
            <w:tcW w:w="0" w:type="auto"/>
            <w:vAlign w:val="center"/>
          </w:tcPr>
          <w:p w:rsidR="00C4220E" w:rsidRDefault="00576AB2">
            <w:pPr>
              <w:jc w:val="right"/>
            </w:pPr>
            <w:r>
              <w:rPr>
                <w:rFonts w:eastAsiaTheme="minorEastAsia"/>
                <w:color w:val="000000" w:themeColor="text1"/>
                <w:sz w:val="24"/>
              </w:rPr>
              <w:t>93.44</w:t>
            </w:r>
          </w:p>
        </w:tc>
      </w:tr>
    </w:tbl>
    <w:p w:rsidR="0054389B" w:rsidRPr="00B34368" w:rsidRDefault="0054389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5.3 </w:t>
      </w:r>
      <w:r w:rsidRPr="00B34368">
        <w:rPr>
          <w:rFonts w:eastAsiaTheme="minorEastAsia" w:hAnsiTheme="minorEastAsia"/>
          <w:b/>
          <w:color w:val="000000" w:themeColor="text1"/>
          <w:kern w:val="0"/>
          <w:sz w:val="24"/>
        </w:rPr>
        <w:t>报告期末按行业分类的股票投资组合</w:t>
      </w:r>
    </w:p>
    <w:p w:rsidR="0054389B" w:rsidRPr="00B34368" w:rsidRDefault="0054389B" w:rsidP="0054389B">
      <w:pPr>
        <w:rPr>
          <w:rFonts w:eastAsiaTheme="minorEastAsia"/>
          <w:b/>
          <w:sz w:val="24"/>
        </w:rPr>
      </w:pPr>
      <w:r w:rsidRPr="00B34368">
        <w:rPr>
          <w:rFonts w:eastAsiaTheme="minorEastAsia"/>
          <w:b/>
          <w:color w:val="000000" w:themeColor="text1"/>
          <w:kern w:val="0"/>
          <w:sz w:val="24"/>
        </w:rPr>
        <w:t>5.3.1</w:t>
      </w:r>
      <w:r w:rsidRPr="00B34368">
        <w:rPr>
          <w:rFonts w:eastAsiaTheme="minorEastAsia" w:hAnsi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3135"/>
        <w:gridCol w:w="1365"/>
      </w:tblGrid>
      <w:tr w:rsidR="00D3639B" w:rsidRPr="00B34368" w:rsidTr="00975D18">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行业类别</w:t>
            </w:r>
          </w:p>
        </w:tc>
        <w:tc>
          <w:tcPr>
            <w:tcW w:w="3135" w:type="dxa"/>
            <w:tcBorders>
              <w:top w:val="single" w:sz="4" w:space="0" w:color="000000"/>
              <w:left w:val="single" w:sz="4" w:space="0" w:color="auto"/>
              <w:bottom w:val="single" w:sz="4" w:space="0" w:color="000000"/>
              <w:right w:val="single" w:sz="4" w:space="0" w:color="000000"/>
            </w:tcBorders>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公允价值（元）</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农、林、牧、渔业</w:t>
            </w:r>
          </w:p>
        </w:tc>
        <w:tc>
          <w:tcPr>
            <w:tcW w:w="3135" w:type="dxa"/>
            <w:tcBorders>
              <w:top w:val="single" w:sz="4" w:space="0" w:color="000000"/>
              <w:left w:val="single" w:sz="4" w:space="0" w:color="auto"/>
              <w:bottom w:val="single" w:sz="4" w:space="0" w:color="000000"/>
              <w:right w:val="single" w:sz="4" w:space="0" w:color="000000"/>
            </w:tcBorders>
            <w:vAlign w:val="center"/>
          </w:tcPr>
          <w:p w:rsidR="005F458B" w:rsidRPr="00B34368" w:rsidRDefault="005F458B" w:rsidP="00724F6D">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63,450.00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B34368" w:rsidRDefault="005F458B" w:rsidP="00724F6D">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0.00</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采矿业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3,025,365.40</w:t>
            </w:r>
          </w:p>
          <w:p w:rsidR="005F458B" w:rsidRPr="00B34368" w:rsidRDefault="005F458B" w:rsidP="00724F6D">
            <w:pPr>
              <w:jc w:val="right"/>
              <w:rPr>
                <w:rFonts w:eastAsiaTheme="minorEastAsia"/>
                <w:color w:val="000000" w:themeColor="text1"/>
                <w:sz w:val="24"/>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0.04</w:t>
            </w:r>
          </w:p>
          <w:p w:rsidR="005F458B" w:rsidRPr="00B34368" w:rsidRDefault="005F458B" w:rsidP="00724F6D">
            <w:pPr>
              <w:jc w:val="right"/>
              <w:rPr>
                <w:rFonts w:eastAsiaTheme="minorEastAsia"/>
                <w:color w:val="000000" w:themeColor="text1"/>
                <w:sz w:val="24"/>
              </w:rPr>
            </w:pP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制造业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29,578,891.12</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0.43</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电力、热力、燃气及水生产和供应业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4,449,429.43</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0.06</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建筑业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2,711,695.00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0.04</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批发和零售业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1,009,590.00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交通运输、仓储和邮政业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2,777,963.00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0.04</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住宿和餐饮业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信息传输、软件和信息技术服务业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2,428,092.64</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0.04</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金融业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31,908,135.20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0.46</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房地产业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2,765,903.00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0.04</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租赁和商务服务业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1,083,058.00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0.02</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科学研究和技术服务业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260,100.00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0.00</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水利、环境和公共设施管理业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40,931.00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0.00</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居民服务、修理和其他服务业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教育</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卫生和社会工作</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236,921.10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0.00</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文化、体育和娱乐业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187,836.00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0.00</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综合</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合计</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82,527,360.89</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1.19</w:t>
            </w:r>
          </w:p>
        </w:tc>
      </w:tr>
    </w:tbl>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4</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报告期末按公允价值占基金资产净值比例大小排序的前十名股票投资明细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842"/>
        <w:gridCol w:w="1616"/>
      </w:tblGrid>
      <w:tr w:rsidR="00D3639B" w:rsidRPr="00B34368" w:rsidTr="00975D18">
        <w:tc>
          <w:tcPr>
            <w:tcW w:w="817"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127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股票代码</w:t>
            </w:r>
          </w:p>
        </w:tc>
        <w:tc>
          <w:tcPr>
            <w:tcW w:w="1701"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股票名称</w:t>
            </w:r>
          </w:p>
        </w:tc>
        <w:tc>
          <w:tcPr>
            <w:tcW w:w="127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数量</w:t>
            </w:r>
            <w:r w:rsidRPr="00B34368">
              <w:rPr>
                <w:rFonts w:eastAsiaTheme="minorEastAsia"/>
                <w:color w:val="000000" w:themeColor="text1"/>
                <w:sz w:val="24"/>
              </w:rPr>
              <w:t>(</w:t>
            </w:r>
            <w:r w:rsidRPr="00B34368">
              <w:rPr>
                <w:rFonts w:eastAsiaTheme="minorEastAsia" w:hAnsiTheme="minorEastAsia"/>
                <w:color w:val="000000" w:themeColor="text1"/>
                <w:sz w:val="24"/>
              </w:rPr>
              <w:t>股</w:t>
            </w:r>
            <w:r w:rsidRPr="00B34368">
              <w:rPr>
                <w:rFonts w:eastAsiaTheme="minorEastAsia"/>
                <w:color w:val="000000" w:themeColor="text1"/>
                <w:sz w:val="24"/>
              </w:rPr>
              <w:t>)</w:t>
            </w:r>
          </w:p>
        </w:tc>
        <w:tc>
          <w:tcPr>
            <w:tcW w:w="1842" w:type="dxa"/>
            <w:vAlign w:val="center"/>
          </w:tcPr>
          <w:p w:rsidR="000871DB" w:rsidRPr="00B34368" w:rsidRDefault="000871DB" w:rsidP="000871DB">
            <w:pPr>
              <w:autoSpaceDE w:val="0"/>
              <w:autoSpaceDN w:val="0"/>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公允价值</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61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r w:rsidRPr="00B34368">
              <w:rPr>
                <w:rFonts w:eastAsiaTheme="minorEastAsia"/>
                <w:color w:val="000000" w:themeColor="text1"/>
                <w:sz w:val="24"/>
              </w:rPr>
              <w:t>(</w:t>
            </w:r>
            <w:r w:rsidRPr="00B34368">
              <w:rPr>
                <w:rFonts w:eastAsiaTheme="minorEastAsia" w:hAnsiTheme="minorEastAsia"/>
                <w:color w:val="000000" w:themeColor="text1"/>
                <w:sz w:val="24"/>
              </w:rPr>
              <w:t>％</w:t>
            </w:r>
            <w:r w:rsidRPr="00B34368">
              <w:rPr>
                <w:rFonts w:eastAsiaTheme="minorEastAsia"/>
                <w:color w:val="000000" w:themeColor="text1"/>
                <w:sz w:val="24"/>
              </w:rPr>
              <w:t>)</w:t>
            </w:r>
          </w:p>
        </w:tc>
      </w:tr>
      <w:tr w:rsidR="00C4220E">
        <w:tc>
          <w:tcPr>
            <w:tcW w:w="817" w:type="dxa"/>
            <w:vAlign w:val="center"/>
          </w:tcPr>
          <w:p w:rsidR="00C4220E" w:rsidRDefault="00576AB2">
            <w:pPr>
              <w:jc w:val="center"/>
            </w:pPr>
            <w:r>
              <w:rPr>
                <w:rFonts w:eastAsiaTheme="minorEastAsia"/>
                <w:color w:val="000000" w:themeColor="text1"/>
                <w:sz w:val="24"/>
              </w:rPr>
              <w:t>1</w:t>
            </w:r>
          </w:p>
        </w:tc>
        <w:tc>
          <w:tcPr>
            <w:tcW w:w="1276" w:type="dxa"/>
            <w:vAlign w:val="center"/>
          </w:tcPr>
          <w:p w:rsidR="00C4220E" w:rsidRDefault="00576AB2">
            <w:pPr>
              <w:jc w:val="center"/>
            </w:pPr>
            <w:r>
              <w:rPr>
                <w:rFonts w:eastAsiaTheme="minorEastAsia"/>
                <w:color w:val="000000" w:themeColor="text1"/>
                <w:sz w:val="24"/>
              </w:rPr>
              <w:t>601318</w:t>
            </w:r>
          </w:p>
        </w:tc>
        <w:tc>
          <w:tcPr>
            <w:tcW w:w="1701" w:type="dxa"/>
            <w:vAlign w:val="center"/>
          </w:tcPr>
          <w:p w:rsidR="00C4220E" w:rsidRDefault="00576AB2">
            <w:pPr>
              <w:jc w:val="center"/>
            </w:pPr>
            <w:r>
              <w:rPr>
                <w:rFonts w:eastAsiaTheme="minorEastAsia"/>
                <w:color w:val="000000" w:themeColor="text1"/>
                <w:sz w:val="24"/>
              </w:rPr>
              <w:t>中国平安</w:t>
            </w:r>
          </w:p>
        </w:tc>
        <w:tc>
          <w:tcPr>
            <w:tcW w:w="1276" w:type="dxa"/>
            <w:vAlign w:val="center"/>
          </w:tcPr>
          <w:p w:rsidR="00C4220E" w:rsidRDefault="00576AB2">
            <w:pPr>
              <w:jc w:val="right"/>
            </w:pPr>
            <w:r>
              <w:rPr>
                <w:rFonts w:eastAsiaTheme="minorEastAsia"/>
                <w:color w:val="000000" w:themeColor="text1"/>
                <w:sz w:val="24"/>
              </w:rPr>
              <w:t>90,000</w:t>
            </w:r>
          </w:p>
        </w:tc>
        <w:tc>
          <w:tcPr>
            <w:tcW w:w="1842" w:type="dxa"/>
            <w:vAlign w:val="center"/>
          </w:tcPr>
          <w:p w:rsidR="00C4220E" w:rsidRDefault="00576AB2">
            <w:pPr>
              <w:jc w:val="right"/>
            </w:pPr>
            <w:r>
              <w:rPr>
                <w:rFonts w:eastAsiaTheme="minorEastAsia"/>
                <w:color w:val="000000" w:themeColor="text1"/>
                <w:sz w:val="24"/>
              </w:rPr>
              <w:t>7,833,600.00</w:t>
            </w:r>
          </w:p>
        </w:tc>
        <w:tc>
          <w:tcPr>
            <w:tcW w:w="1616" w:type="dxa"/>
            <w:vAlign w:val="center"/>
          </w:tcPr>
          <w:p w:rsidR="00C4220E" w:rsidRDefault="00576AB2">
            <w:pPr>
              <w:jc w:val="right"/>
            </w:pPr>
            <w:r>
              <w:rPr>
                <w:rFonts w:eastAsiaTheme="minorEastAsia"/>
                <w:color w:val="000000" w:themeColor="text1"/>
                <w:sz w:val="24"/>
              </w:rPr>
              <w:t>0.11</w:t>
            </w:r>
          </w:p>
        </w:tc>
      </w:tr>
      <w:tr w:rsidR="00C4220E">
        <w:tc>
          <w:tcPr>
            <w:tcW w:w="817" w:type="dxa"/>
            <w:vAlign w:val="center"/>
          </w:tcPr>
          <w:p w:rsidR="00C4220E" w:rsidRDefault="00576AB2">
            <w:pPr>
              <w:jc w:val="center"/>
            </w:pPr>
            <w:r>
              <w:rPr>
                <w:rFonts w:eastAsiaTheme="minorEastAsia"/>
                <w:color w:val="000000" w:themeColor="text1"/>
                <w:sz w:val="24"/>
              </w:rPr>
              <w:t>2</w:t>
            </w:r>
          </w:p>
        </w:tc>
        <w:tc>
          <w:tcPr>
            <w:tcW w:w="1276" w:type="dxa"/>
            <w:vAlign w:val="center"/>
          </w:tcPr>
          <w:p w:rsidR="00C4220E" w:rsidRDefault="00576AB2">
            <w:pPr>
              <w:jc w:val="center"/>
            </w:pPr>
            <w:r>
              <w:rPr>
                <w:rFonts w:eastAsiaTheme="minorEastAsia"/>
                <w:color w:val="000000" w:themeColor="text1"/>
                <w:sz w:val="24"/>
              </w:rPr>
              <w:t>600519</w:t>
            </w:r>
          </w:p>
        </w:tc>
        <w:tc>
          <w:tcPr>
            <w:tcW w:w="1701" w:type="dxa"/>
            <w:vAlign w:val="center"/>
          </w:tcPr>
          <w:p w:rsidR="00C4220E" w:rsidRDefault="00576AB2">
            <w:pPr>
              <w:jc w:val="center"/>
            </w:pPr>
            <w:r>
              <w:rPr>
                <w:rFonts w:eastAsiaTheme="minorEastAsia"/>
                <w:color w:val="000000" w:themeColor="text1"/>
                <w:sz w:val="24"/>
              </w:rPr>
              <w:t>贵州茅台</w:t>
            </w:r>
          </w:p>
        </w:tc>
        <w:tc>
          <w:tcPr>
            <w:tcW w:w="1276" w:type="dxa"/>
            <w:vAlign w:val="center"/>
          </w:tcPr>
          <w:p w:rsidR="00C4220E" w:rsidRDefault="00576AB2">
            <w:pPr>
              <w:jc w:val="right"/>
            </w:pPr>
            <w:r>
              <w:rPr>
                <w:rFonts w:eastAsiaTheme="minorEastAsia"/>
                <w:color w:val="000000" w:themeColor="text1"/>
                <w:sz w:val="24"/>
              </w:rPr>
              <w:t>3,000</w:t>
            </w:r>
          </w:p>
        </w:tc>
        <w:tc>
          <w:tcPr>
            <w:tcW w:w="1842" w:type="dxa"/>
            <w:vAlign w:val="center"/>
          </w:tcPr>
          <w:p w:rsidR="00C4220E" w:rsidRDefault="00576AB2">
            <w:pPr>
              <w:jc w:val="right"/>
            </w:pPr>
            <w:r>
              <w:rPr>
                <w:rFonts w:eastAsiaTheme="minorEastAsia"/>
                <w:color w:val="000000" w:themeColor="text1"/>
                <w:sz w:val="24"/>
              </w:rPr>
              <w:t>3,450,000.00</w:t>
            </w:r>
          </w:p>
        </w:tc>
        <w:tc>
          <w:tcPr>
            <w:tcW w:w="1616" w:type="dxa"/>
            <w:vAlign w:val="center"/>
          </w:tcPr>
          <w:p w:rsidR="00C4220E" w:rsidRDefault="00576AB2">
            <w:pPr>
              <w:jc w:val="right"/>
            </w:pPr>
            <w:r>
              <w:rPr>
                <w:rFonts w:eastAsiaTheme="minorEastAsia"/>
                <w:color w:val="000000" w:themeColor="text1"/>
                <w:sz w:val="24"/>
              </w:rPr>
              <w:t>0.05</w:t>
            </w:r>
          </w:p>
        </w:tc>
      </w:tr>
      <w:tr w:rsidR="00C4220E">
        <w:tc>
          <w:tcPr>
            <w:tcW w:w="817" w:type="dxa"/>
            <w:vAlign w:val="center"/>
          </w:tcPr>
          <w:p w:rsidR="00C4220E" w:rsidRDefault="00576AB2">
            <w:pPr>
              <w:jc w:val="center"/>
            </w:pPr>
            <w:r>
              <w:rPr>
                <w:rFonts w:eastAsiaTheme="minorEastAsia"/>
                <w:color w:val="000000" w:themeColor="text1"/>
                <w:sz w:val="24"/>
              </w:rPr>
              <w:t>3</w:t>
            </w:r>
          </w:p>
        </w:tc>
        <w:tc>
          <w:tcPr>
            <w:tcW w:w="1276" w:type="dxa"/>
            <w:vAlign w:val="center"/>
          </w:tcPr>
          <w:p w:rsidR="00C4220E" w:rsidRDefault="00576AB2">
            <w:pPr>
              <w:jc w:val="center"/>
            </w:pPr>
            <w:r>
              <w:rPr>
                <w:rFonts w:eastAsiaTheme="minorEastAsia"/>
                <w:color w:val="000000" w:themeColor="text1"/>
                <w:sz w:val="24"/>
              </w:rPr>
              <w:t>600036</w:t>
            </w:r>
          </w:p>
        </w:tc>
        <w:tc>
          <w:tcPr>
            <w:tcW w:w="1701" w:type="dxa"/>
            <w:vAlign w:val="center"/>
          </w:tcPr>
          <w:p w:rsidR="00C4220E" w:rsidRDefault="00576AB2">
            <w:pPr>
              <w:jc w:val="center"/>
            </w:pPr>
            <w:r>
              <w:rPr>
                <w:rFonts w:eastAsiaTheme="minorEastAsia"/>
                <w:color w:val="000000" w:themeColor="text1"/>
                <w:sz w:val="24"/>
              </w:rPr>
              <w:t>招商银行</w:t>
            </w:r>
          </w:p>
        </w:tc>
        <w:tc>
          <w:tcPr>
            <w:tcW w:w="1276" w:type="dxa"/>
            <w:vAlign w:val="center"/>
          </w:tcPr>
          <w:p w:rsidR="00C4220E" w:rsidRDefault="00576AB2">
            <w:pPr>
              <w:jc w:val="right"/>
            </w:pPr>
            <w:r>
              <w:rPr>
                <w:rFonts w:eastAsiaTheme="minorEastAsia"/>
                <w:color w:val="000000" w:themeColor="text1"/>
                <w:sz w:val="24"/>
              </w:rPr>
              <w:t>84,000</w:t>
            </w:r>
          </w:p>
        </w:tc>
        <w:tc>
          <w:tcPr>
            <w:tcW w:w="1842" w:type="dxa"/>
            <w:vAlign w:val="center"/>
          </w:tcPr>
          <w:p w:rsidR="00C4220E" w:rsidRDefault="00576AB2">
            <w:pPr>
              <w:jc w:val="right"/>
            </w:pPr>
            <w:r>
              <w:rPr>
                <w:rFonts w:eastAsiaTheme="minorEastAsia"/>
                <w:color w:val="000000" w:themeColor="text1"/>
                <w:sz w:val="24"/>
              </w:rPr>
              <w:t>2,919,000.00</w:t>
            </w:r>
          </w:p>
        </w:tc>
        <w:tc>
          <w:tcPr>
            <w:tcW w:w="1616" w:type="dxa"/>
            <w:vAlign w:val="center"/>
          </w:tcPr>
          <w:p w:rsidR="00C4220E" w:rsidRDefault="00576AB2">
            <w:pPr>
              <w:jc w:val="right"/>
            </w:pPr>
            <w:r>
              <w:rPr>
                <w:rFonts w:eastAsiaTheme="minorEastAsia"/>
                <w:color w:val="000000" w:themeColor="text1"/>
                <w:sz w:val="24"/>
              </w:rPr>
              <w:t>0.04</w:t>
            </w:r>
          </w:p>
        </w:tc>
      </w:tr>
      <w:tr w:rsidR="00C4220E">
        <w:tc>
          <w:tcPr>
            <w:tcW w:w="817" w:type="dxa"/>
            <w:vAlign w:val="center"/>
          </w:tcPr>
          <w:p w:rsidR="00C4220E" w:rsidRDefault="00576AB2">
            <w:pPr>
              <w:jc w:val="center"/>
            </w:pPr>
            <w:r>
              <w:rPr>
                <w:rFonts w:eastAsiaTheme="minorEastAsia"/>
                <w:color w:val="000000" w:themeColor="text1"/>
                <w:sz w:val="24"/>
              </w:rPr>
              <w:t>4</w:t>
            </w:r>
          </w:p>
        </w:tc>
        <w:tc>
          <w:tcPr>
            <w:tcW w:w="1276" w:type="dxa"/>
            <w:vAlign w:val="center"/>
          </w:tcPr>
          <w:p w:rsidR="00C4220E" w:rsidRDefault="00576AB2">
            <w:pPr>
              <w:jc w:val="center"/>
            </w:pPr>
            <w:r>
              <w:rPr>
                <w:rFonts w:eastAsiaTheme="minorEastAsia"/>
                <w:color w:val="000000" w:themeColor="text1"/>
                <w:sz w:val="24"/>
              </w:rPr>
              <w:t>003816</w:t>
            </w:r>
          </w:p>
        </w:tc>
        <w:tc>
          <w:tcPr>
            <w:tcW w:w="1701" w:type="dxa"/>
            <w:vAlign w:val="center"/>
          </w:tcPr>
          <w:p w:rsidR="00C4220E" w:rsidRDefault="00576AB2">
            <w:pPr>
              <w:jc w:val="center"/>
            </w:pPr>
            <w:r>
              <w:rPr>
                <w:rFonts w:eastAsiaTheme="minorEastAsia"/>
                <w:color w:val="000000" w:themeColor="text1"/>
                <w:sz w:val="24"/>
              </w:rPr>
              <w:t>中国广核</w:t>
            </w:r>
          </w:p>
        </w:tc>
        <w:tc>
          <w:tcPr>
            <w:tcW w:w="1276" w:type="dxa"/>
            <w:vAlign w:val="center"/>
          </w:tcPr>
          <w:p w:rsidR="00C4220E" w:rsidRDefault="00576AB2">
            <w:pPr>
              <w:jc w:val="right"/>
            </w:pPr>
            <w:r>
              <w:rPr>
                <w:rFonts w:eastAsiaTheme="minorEastAsia"/>
                <w:color w:val="000000" w:themeColor="text1"/>
                <w:sz w:val="24"/>
              </w:rPr>
              <w:t>562,958</w:t>
            </w:r>
          </w:p>
        </w:tc>
        <w:tc>
          <w:tcPr>
            <w:tcW w:w="1842" w:type="dxa"/>
            <w:vAlign w:val="center"/>
          </w:tcPr>
          <w:p w:rsidR="00C4220E" w:rsidRDefault="00576AB2">
            <w:pPr>
              <w:jc w:val="right"/>
            </w:pPr>
            <w:r>
              <w:rPr>
                <w:rFonts w:eastAsiaTheme="minorEastAsia"/>
                <w:color w:val="000000" w:themeColor="text1"/>
                <w:sz w:val="24"/>
              </w:rPr>
              <w:t>2,139,240.40</w:t>
            </w:r>
          </w:p>
        </w:tc>
        <w:tc>
          <w:tcPr>
            <w:tcW w:w="1616" w:type="dxa"/>
            <w:vAlign w:val="center"/>
          </w:tcPr>
          <w:p w:rsidR="00C4220E" w:rsidRDefault="00576AB2">
            <w:pPr>
              <w:jc w:val="right"/>
            </w:pPr>
            <w:r>
              <w:rPr>
                <w:rFonts w:eastAsiaTheme="minorEastAsia"/>
                <w:color w:val="000000" w:themeColor="text1"/>
                <w:sz w:val="24"/>
              </w:rPr>
              <w:t>0.03</w:t>
            </w:r>
          </w:p>
        </w:tc>
      </w:tr>
      <w:tr w:rsidR="00C4220E">
        <w:tc>
          <w:tcPr>
            <w:tcW w:w="817" w:type="dxa"/>
            <w:vAlign w:val="center"/>
          </w:tcPr>
          <w:p w:rsidR="00C4220E" w:rsidRDefault="00576AB2">
            <w:pPr>
              <w:jc w:val="center"/>
            </w:pPr>
            <w:r>
              <w:rPr>
                <w:rFonts w:eastAsiaTheme="minorEastAsia"/>
                <w:color w:val="000000" w:themeColor="text1"/>
                <w:sz w:val="24"/>
              </w:rPr>
              <w:t>5</w:t>
            </w:r>
          </w:p>
        </w:tc>
        <w:tc>
          <w:tcPr>
            <w:tcW w:w="1276" w:type="dxa"/>
            <w:vAlign w:val="center"/>
          </w:tcPr>
          <w:p w:rsidR="00C4220E" w:rsidRDefault="00576AB2">
            <w:pPr>
              <w:jc w:val="center"/>
            </w:pPr>
            <w:r>
              <w:rPr>
                <w:rFonts w:eastAsiaTheme="minorEastAsia"/>
                <w:color w:val="000000" w:themeColor="text1"/>
                <w:sz w:val="24"/>
              </w:rPr>
              <w:t>601166</w:t>
            </w:r>
          </w:p>
        </w:tc>
        <w:tc>
          <w:tcPr>
            <w:tcW w:w="1701" w:type="dxa"/>
            <w:vAlign w:val="center"/>
          </w:tcPr>
          <w:p w:rsidR="00C4220E" w:rsidRDefault="00576AB2">
            <w:pPr>
              <w:jc w:val="center"/>
            </w:pPr>
            <w:r>
              <w:rPr>
                <w:rFonts w:eastAsiaTheme="minorEastAsia"/>
                <w:color w:val="000000" w:themeColor="text1"/>
                <w:sz w:val="24"/>
              </w:rPr>
              <w:t>兴业银行</w:t>
            </w:r>
          </w:p>
        </w:tc>
        <w:tc>
          <w:tcPr>
            <w:tcW w:w="1276" w:type="dxa"/>
            <w:vAlign w:val="center"/>
          </w:tcPr>
          <w:p w:rsidR="00C4220E" w:rsidRDefault="00576AB2">
            <w:pPr>
              <w:jc w:val="right"/>
            </w:pPr>
            <w:r>
              <w:rPr>
                <w:rFonts w:eastAsiaTheme="minorEastAsia"/>
                <w:color w:val="000000" w:themeColor="text1"/>
                <w:sz w:val="24"/>
              </w:rPr>
              <w:t>120,000</w:t>
            </w:r>
          </w:p>
        </w:tc>
        <w:tc>
          <w:tcPr>
            <w:tcW w:w="1842" w:type="dxa"/>
            <w:vAlign w:val="center"/>
          </w:tcPr>
          <w:p w:rsidR="00C4220E" w:rsidRDefault="00576AB2">
            <w:pPr>
              <w:jc w:val="right"/>
            </w:pPr>
            <w:r>
              <w:rPr>
                <w:rFonts w:eastAsiaTheme="minorEastAsia"/>
                <w:color w:val="000000" w:themeColor="text1"/>
                <w:sz w:val="24"/>
              </w:rPr>
              <w:t>2,103,600.00</w:t>
            </w:r>
          </w:p>
        </w:tc>
        <w:tc>
          <w:tcPr>
            <w:tcW w:w="1616" w:type="dxa"/>
            <w:vAlign w:val="center"/>
          </w:tcPr>
          <w:p w:rsidR="00C4220E" w:rsidRDefault="00576AB2">
            <w:pPr>
              <w:jc w:val="right"/>
            </w:pPr>
            <w:r>
              <w:rPr>
                <w:rFonts w:eastAsiaTheme="minorEastAsia"/>
                <w:color w:val="000000" w:themeColor="text1"/>
                <w:sz w:val="24"/>
              </w:rPr>
              <w:t>0.03</w:t>
            </w:r>
          </w:p>
        </w:tc>
      </w:tr>
      <w:tr w:rsidR="00C4220E">
        <w:tc>
          <w:tcPr>
            <w:tcW w:w="817" w:type="dxa"/>
            <w:vAlign w:val="center"/>
          </w:tcPr>
          <w:p w:rsidR="00C4220E" w:rsidRDefault="00576AB2">
            <w:pPr>
              <w:jc w:val="center"/>
            </w:pPr>
            <w:r>
              <w:rPr>
                <w:rFonts w:eastAsiaTheme="minorEastAsia"/>
                <w:color w:val="000000" w:themeColor="text1"/>
                <w:sz w:val="24"/>
              </w:rPr>
              <w:t>6</w:t>
            </w:r>
          </w:p>
        </w:tc>
        <w:tc>
          <w:tcPr>
            <w:tcW w:w="1276" w:type="dxa"/>
            <w:vAlign w:val="center"/>
          </w:tcPr>
          <w:p w:rsidR="00C4220E" w:rsidRDefault="00576AB2">
            <w:pPr>
              <w:jc w:val="center"/>
            </w:pPr>
            <w:r>
              <w:rPr>
                <w:rFonts w:eastAsiaTheme="minorEastAsia"/>
                <w:color w:val="000000" w:themeColor="text1"/>
                <w:sz w:val="24"/>
              </w:rPr>
              <w:t>600276</w:t>
            </w:r>
          </w:p>
        </w:tc>
        <w:tc>
          <w:tcPr>
            <w:tcW w:w="1701" w:type="dxa"/>
            <w:vAlign w:val="center"/>
          </w:tcPr>
          <w:p w:rsidR="00C4220E" w:rsidRDefault="00576AB2">
            <w:pPr>
              <w:jc w:val="center"/>
            </w:pPr>
            <w:r>
              <w:rPr>
                <w:rFonts w:eastAsiaTheme="minorEastAsia"/>
                <w:color w:val="000000" w:themeColor="text1"/>
                <w:sz w:val="24"/>
              </w:rPr>
              <w:t>恒瑞医药</w:t>
            </w:r>
          </w:p>
        </w:tc>
        <w:tc>
          <w:tcPr>
            <w:tcW w:w="1276" w:type="dxa"/>
            <w:vAlign w:val="center"/>
          </w:tcPr>
          <w:p w:rsidR="00C4220E" w:rsidRDefault="00576AB2">
            <w:pPr>
              <w:jc w:val="right"/>
            </w:pPr>
            <w:r>
              <w:rPr>
                <w:rFonts w:eastAsiaTheme="minorEastAsia"/>
                <w:color w:val="000000" w:themeColor="text1"/>
                <w:sz w:val="24"/>
              </w:rPr>
              <w:t>24,000</w:t>
            </w:r>
          </w:p>
        </w:tc>
        <w:tc>
          <w:tcPr>
            <w:tcW w:w="1842" w:type="dxa"/>
            <w:vAlign w:val="center"/>
          </w:tcPr>
          <w:p w:rsidR="00C4220E" w:rsidRDefault="00576AB2">
            <w:pPr>
              <w:jc w:val="right"/>
            </w:pPr>
            <w:r>
              <w:rPr>
                <w:rFonts w:eastAsiaTheme="minorEastAsia"/>
                <w:color w:val="000000" w:themeColor="text1"/>
                <w:sz w:val="24"/>
              </w:rPr>
              <w:t>1,936,320.00</w:t>
            </w:r>
          </w:p>
        </w:tc>
        <w:tc>
          <w:tcPr>
            <w:tcW w:w="1616" w:type="dxa"/>
            <w:vAlign w:val="center"/>
          </w:tcPr>
          <w:p w:rsidR="00C4220E" w:rsidRDefault="00576AB2">
            <w:pPr>
              <w:jc w:val="right"/>
            </w:pPr>
            <w:r>
              <w:rPr>
                <w:rFonts w:eastAsiaTheme="minorEastAsia"/>
                <w:color w:val="000000" w:themeColor="text1"/>
                <w:sz w:val="24"/>
              </w:rPr>
              <w:t>0.03</w:t>
            </w:r>
          </w:p>
        </w:tc>
      </w:tr>
      <w:tr w:rsidR="00C4220E">
        <w:tc>
          <w:tcPr>
            <w:tcW w:w="817" w:type="dxa"/>
            <w:vAlign w:val="center"/>
          </w:tcPr>
          <w:p w:rsidR="00C4220E" w:rsidRDefault="00576AB2">
            <w:pPr>
              <w:jc w:val="center"/>
            </w:pPr>
            <w:r>
              <w:rPr>
                <w:rFonts w:eastAsiaTheme="minorEastAsia"/>
                <w:color w:val="000000" w:themeColor="text1"/>
                <w:sz w:val="24"/>
              </w:rPr>
              <w:t>7</w:t>
            </w:r>
          </w:p>
        </w:tc>
        <w:tc>
          <w:tcPr>
            <w:tcW w:w="1276" w:type="dxa"/>
            <w:vAlign w:val="center"/>
          </w:tcPr>
          <w:p w:rsidR="00C4220E" w:rsidRDefault="00576AB2">
            <w:pPr>
              <w:jc w:val="center"/>
            </w:pPr>
            <w:r>
              <w:rPr>
                <w:rFonts w:eastAsiaTheme="minorEastAsia"/>
                <w:color w:val="000000" w:themeColor="text1"/>
                <w:sz w:val="24"/>
              </w:rPr>
              <w:t>600887</w:t>
            </w:r>
          </w:p>
        </w:tc>
        <w:tc>
          <w:tcPr>
            <w:tcW w:w="1701" w:type="dxa"/>
            <w:vAlign w:val="center"/>
          </w:tcPr>
          <w:p w:rsidR="00C4220E" w:rsidRDefault="00576AB2">
            <w:pPr>
              <w:jc w:val="center"/>
            </w:pPr>
            <w:r>
              <w:rPr>
                <w:rFonts w:eastAsiaTheme="minorEastAsia"/>
                <w:color w:val="000000" w:themeColor="text1"/>
                <w:sz w:val="24"/>
              </w:rPr>
              <w:t>伊利股份</w:t>
            </w:r>
          </w:p>
        </w:tc>
        <w:tc>
          <w:tcPr>
            <w:tcW w:w="1276" w:type="dxa"/>
            <w:vAlign w:val="center"/>
          </w:tcPr>
          <w:p w:rsidR="00C4220E" w:rsidRDefault="00576AB2">
            <w:pPr>
              <w:jc w:val="right"/>
            </w:pPr>
            <w:r>
              <w:rPr>
                <w:rFonts w:eastAsiaTheme="minorEastAsia"/>
                <w:color w:val="000000" w:themeColor="text1"/>
                <w:sz w:val="24"/>
              </w:rPr>
              <w:t>51,000</w:t>
            </w:r>
          </w:p>
        </w:tc>
        <w:tc>
          <w:tcPr>
            <w:tcW w:w="1842" w:type="dxa"/>
            <w:vAlign w:val="center"/>
          </w:tcPr>
          <w:p w:rsidR="00C4220E" w:rsidRDefault="00576AB2">
            <w:pPr>
              <w:jc w:val="right"/>
            </w:pPr>
            <w:r>
              <w:rPr>
                <w:rFonts w:eastAsiaTheme="minorEastAsia"/>
                <w:color w:val="000000" w:themeColor="text1"/>
                <w:sz w:val="24"/>
              </w:rPr>
              <w:t>1,454,520.00</w:t>
            </w:r>
          </w:p>
        </w:tc>
        <w:tc>
          <w:tcPr>
            <w:tcW w:w="1616" w:type="dxa"/>
            <w:vAlign w:val="center"/>
          </w:tcPr>
          <w:p w:rsidR="00C4220E" w:rsidRDefault="00576AB2">
            <w:pPr>
              <w:jc w:val="right"/>
            </w:pPr>
            <w:r>
              <w:rPr>
                <w:rFonts w:eastAsiaTheme="minorEastAsia"/>
                <w:color w:val="000000" w:themeColor="text1"/>
                <w:sz w:val="24"/>
              </w:rPr>
              <w:t>0.02</w:t>
            </w:r>
          </w:p>
        </w:tc>
      </w:tr>
      <w:tr w:rsidR="00C4220E">
        <w:tc>
          <w:tcPr>
            <w:tcW w:w="817" w:type="dxa"/>
            <w:vAlign w:val="center"/>
          </w:tcPr>
          <w:p w:rsidR="00C4220E" w:rsidRDefault="00576AB2">
            <w:pPr>
              <w:jc w:val="center"/>
            </w:pPr>
            <w:r>
              <w:rPr>
                <w:rFonts w:eastAsiaTheme="minorEastAsia"/>
                <w:color w:val="000000" w:themeColor="text1"/>
                <w:sz w:val="24"/>
              </w:rPr>
              <w:t>8</w:t>
            </w:r>
          </w:p>
        </w:tc>
        <w:tc>
          <w:tcPr>
            <w:tcW w:w="1276" w:type="dxa"/>
            <w:vAlign w:val="center"/>
          </w:tcPr>
          <w:p w:rsidR="00C4220E" w:rsidRDefault="00576AB2">
            <w:pPr>
              <w:jc w:val="center"/>
            </w:pPr>
            <w:r>
              <w:rPr>
                <w:rFonts w:eastAsiaTheme="minorEastAsia"/>
                <w:color w:val="000000" w:themeColor="text1"/>
                <w:sz w:val="24"/>
              </w:rPr>
              <w:t>600030</w:t>
            </w:r>
          </w:p>
        </w:tc>
        <w:tc>
          <w:tcPr>
            <w:tcW w:w="1701" w:type="dxa"/>
            <w:vAlign w:val="center"/>
          </w:tcPr>
          <w:p w:rsidR="00C4220E" w:rsidRDefault="00576AB2">
            <w:pPr>
              <w:jc w:val="center"/>
            </w:pPr>
            <w:r>
              <w:rPr>
                <w:rFonts w:eastAsiaTheme="minorEastAsia"/>
                <w:color w:val="000000" w:themeColor="text1"/>
                <w:sz w:val="24"/>
              </w:rPr>
              <w:t>中信证券</w:t>
            </w:r>
          </w:p>
        </w:tc>
        <w:tc>
          <w:tcPr>
            <w:tcW w:w="1276" w:type="dxa"/>
            <w:vAlign w:val="center"/>
          </w:tcPr>
          <w:p w:rsidR="00C4220E" w:rsidRDefault="00576AB2">
            <w:pPr>
              <w:jc w:val="right"/>
            </w:pPr>
            <w:r>
              <w:rPr>
                <w:rFonts w:eastAsiaTheme="minorEastAsia"/>
                <w:color w:val="000000" w:themeColor="text1"/>
                <w:sz w:val="24"/>
              </w:rPr>
              <w:t>63,000</w:t>
            </w:r>
          </w:p>
        </w:tc>
        <w:tc>
          <w:tcPr>
            <w:tcW w:w="1842" w:type="dxa"/>
            <w:vAlign w:val="center"/>
          </w:tcPr>
          <w:p w:rsidR="00C4220E" w:rsidRDefault="00576AB2">
            <w:pPr>
              <w:jc w:val="right"/>
            </w:pPr>
            <w:r>
              <w:rPr>
                <w:rFonts w:eastAsiaTheme="minorEastAsia"/>
                <w:color w:val="000000" w:themeColor="text1"/>
                <w:sz w:val="24"/>
              </w:rPr>
              <w:t>1,416,240.00</w:t>
            </w:r>
          </w:p>
        </w:tc>
        <w:tc>
          <w:tcPr>
            <w:tcW w:w="1616" w:type="dxa"/>
            <w:vAlign w:val="center"/>
          </w:tcPr>
          <w:p w:rsidR="00C4220E" w:rsidRDefault="00576AB2">
            <w:pPr>
              <w:jc w:val="right"/>
            </w:pPr>
            <w:r>
              <w:rPr>
                <w:rFonts w:eastAsiaTheme="minorEastAsia"/>
                <w:color w:val="000000" w:themeColor="text1"/>
                <w:sz w:val="24"/>
              </w:rPr>
              <w:t>0.02</w:t>
            </w:r>
          </w:p>
        </w:tc>
      </w:tr>
      <w:tr w:rsidR="00C4220E">
        <w:tc>
          <w:tcPr>
            <w:tcW w:w="817" w:type="dxa"/>
            <w:vAlign w:val="center"/>
          </w:tcPr>
          <w:p w:rsidR="00C4220E" w:rsidRDefault="00576AB2">
            <w:pPr>
              <w:jc w:val="center"/>
            </w:pPr>
            <w:r>
              <w:rPr>
                <w:rFonts w:eastAsiaTheme="minorEastAsia"/>
                <w:color w:val="000000" w:themeColor="text1"/>
                <w:sz w:val="24"/>
              </w:rPr>
              <w:t>9</w:t>
            </w:r>
          </w:p>
        </w:tc>
        <w:tc>
          <w:tcPr>
            <w:tcW w:w="1276" w:type="dxa"/>
            <w:vAlign w:val="center"/>
          </w:tcPr>
          <w:p w:rsidR="00C4220E" w:rsidRDefault="00576AB2">
            <w:pPr>
              <w:jc w:val="center"/>
            </w:pPr>
            <w:r>
              <w:rPr>
                <w:rFonts w:eastAsiaTheme="minorEastAsia"/>
                <w:color w:val="000000" w:themeColor="text1"/>
                <w:sz w:val="24"/>
              </w:rPr>
              <w:t>600016</w:t>
            </w:r>
          </w:p>
        </w:tc>
        <w:tc>
          <w:tcPr>
            <w:tcW w:w="1701" w:type="dxa"/>
            <w:vAlign w:val="center"/>
          </w:tcPr>
          <w:p w:rsidR="00C4220E" w:rsidRDefault="00576AB2">
            <w:pPr>
              <w:jc w:val="center"/>
            </w:pPr>
            <w:r>
              <w:rPr>
                <w:rFonts w:eastAsiaTheme="minorEastAsia"/>
                <w:color w:val="000000" w:themeColor="text1"/>
                <w:sz w:val="24"/>
              </w:rPr>
              <w:t>民生银行</w:t>
            </w:r>
          </w:p>
        </w:tc>
        <w:tc>
          <w:tcPr>
            <w:tcW w:w="1276" w:type="dxa"/>
            <w:vAlign w:val="center"/>
          </w:tcPr>
          <w:p w:rsidR="00C4220E" w:rsidRDefault="00576AB2">
            <w:pPr>
              <w:jc w:val="right"/>
            </w:pPr>
            <w:r>
              <w:rPr>
                <w:rFonts w:eastAsiaTheme="minorEastAsia"/>
                <w:color w:val="000000" w:themeColor="text1"/>
                <w:sz w:val="24"/>
              </w:rPr>
              <w:t>204,000</w:t>
            </w:r>
          </w:p>
        </w:tc>
        <w:tc>
          <w:tcPr>
            <w:tcW w:w="1842" w:type="dxa"/>
            <w:vAlign w:val="center"/>
          </w:tcPr>
          <w:p w:rsidR="00C4220E" w:rsidRDefault="00576AB2">
            <w:pPr>
              <w:jc w:val="right"/>
            </w:pPr>
            <w:r>
              <w:rPr>
                <w:rFonts w:eastAsiaTheme="minorEastAsia"/>
                <w:color w:val="000000" w:themeColor="text1"/>
                <w:sz w:val="24"/>
              </w:rPr>
              <w:t>1,228,080.00</w:t>
            </w:r>
          </w:p>
        </w:tc>
        <w:tc>
          <w:tcPr>
            <w:tcW w:w="1616" w:type="dxa"/>
            <w:vAlign w:val="center"/>
          </w:tcPr>
          <w:p w:rsidR="00C4220E" w:rsidRDefault="00576AB2">
            <w:pPr>
              <w:jc w:val="right"/>
            </w:pPr>
            <w:r>
              <w:rPr>
                <w:rFonts w:eastAsiaTheme="minorEastAsia"/>
                <w:color w:val="000000" w:themeColor="text1"/>
                <w:sz w:val="24"/>
              </w:rPr>
              <w:t>0.02</w:t>
            </w:r>
          </w:p>
        </w:tc>
      </w:tr>
      <w:tr w:rsidR="00C4220E">
        <w:tc>
          <w:tcPr>
            <w:tcW w:w="817" w:type="dxa"/>
            <w:vAlign w:val="center"/>
          </w:tcPr>
          <w:p w:rsidR="00C4220E" w:rsidRDefault="00576AB2">
            <w:pPr>
              <w:jc w:val="center"/>
            </w:pPr>
            <w:r>
              <w:rPr>
                <w:rFonts w:eastAsiaTheme="minorEastAsia"/>
                <w:color w:val="000000" w:themeColor="text1"/>
                <w:sz w:val="24"/>
              </w:rPr>
              <w:t>10</w:t>
            </w:r>
          </w:p>
        </w:tc>
        <w:tc>
          <w:tcPr>
            <w:tcW w:w="1276" w:type="dxa"/>
            <w:vAlign w:val="center"/>
          </w:tcPr>
          <w:p w:rsidR="00C4220E" w:rsidRDefault="00576AB2">
            <w:pPr>
              <w:jc w:val="center"/>
            </w:pPr>
            <w:r>
              <w:rPr>
                <w:rFonts w:eastAsiaTheme="minorEastAsia"/>
                <w:color w:val="000000" w:themeColor="text1"/>
                <w:sz w:val="24"/>
              </w:rPr>
              <w:t>601328</w:t>
            </w:r>
          </w:p>
        </w:tc>
        <w:tc>
          <w:tcPr>
            <w:tcW w:w="1701" w:type="dxa"/>
            <w:vAlign w:val="center"/>
          </w:tcPr>
          <w:p w:rsidR="00C4220E" w:rsidRDefault="00576AB2">
            <w:pPr>
              <w:jc w:val="center"/>
            </w:pPr>
            <w:r>
              <w:rPr>
                <w:rFonts w:eastAsiaTheme="minorEastAsia"/>
                <w:color w:val="000000" w:themeColor="text1"/>
                <w:sz w:val="24"/>
              </w:rPr>
              <w:t>交通银行</w:t>
            </w:r>
          </w:p>
        </w:tc>
        <w:tc>
          <w:tcPr>
            <w:tcW w:w="1276" w:type="dxa"/>
            <w:vAlign w:val="center"/>
          </w:tcPr>
          <w:p w:rsidR="00C4220E" w:rsidRDefault="00576AB2">
            <w:pPr>
              <w:jc w:val="right"/>
            </w:pPr>
            <w:r>
              <w:rPr>
                <w:rFonts w:eastAsiaTheme="minorEastAsia"/>
                <w:color w:val="000000" w:themeColor="text1"/>
                <w:sz w:val="24"/>
              </w:rPr>
              <w:t>225,000</w:t>
            </w:r>
          </w:p>
        </w:tc>
        <w:tc>
          <w:tcPr>
            <w:tcW w:w="1842" w:type="dxa"/>
            <w:vAlign w:val="center"/>
          </w:tcPr>
          <w:p w:rsidR="00C4220E" w:rsidRDefault="00576AB2">
            <w:pPr>
              <w:jc w:val="right"/>
            </w:pPr>
            <w:r>
              <w:rPr>
                <w:rFonts w:eastAsiaTheme="minorEastAsia"/>
                <w:color w:val="000000" w:themeColor="text1"/>
                <w:sz w:val="24"/>
              </w:rPr>
              <w:t>1,226,250.00</w:t>
            </w:r>
          </w:p>
        </w:tc>
        <w:tc>
          <w:tcPr>
            <w:tcW w:w="1616" w:type="dxa"/>
            <w:vAlign w:val="center"/>
          </w:tcPr>
          <w:p w:rsidR="00C4220E" w:rsidRDefault="00576AB2">
            <w:pPr>
              <w:jc w:val="right"/>
            </w:pPr>
            <w:r>
              <w:rPr>
                <w:rFonts w:eastAsiaTheme="minorEastAsia"/>
                <w:color w:val="000000" w:themeColor="text1"/>
                <w:sz w:val="24"/>
              </w:rPr>
              <w:t>0.02</w:t>
            </w:r>
          </w:p>
        </w:tc>
      </w:tr>
    </w:tbl>
    <w:p w:rsidR="00F21B6D"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5</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410"/>
        <w:gridCol w:w="2041"/>
      </w:tblGrid>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3260"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债券品种</w:t>
            </w:r>
          </w:p>
        </w:tc>
        <w:tc>
          <w:tcPr>
            <w:tcW w:w="2410"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公允价值</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r w:rsidRPr="00B34368">
              <w:rPr>
                <w:rFonts w:eastAsiaTheme="minorEastAsia"/>
                <w:color w:val="000000" w:themeColor="text1"/>
                <w:sz w:val="24"/>
              </w:rPr>
              <w:t>(</w:t>
            </w:r>
            <w:r w:rsidRPr="00B34368">
              <w:rPr>
                <w:rFonts w:eastAsiaTheme="minorEastAsia" w:hAnsiTheme="minorEastAsia"/>
                <w:color w:val="000000" w:themeColor="text1"/>
                <w:sz w:val="24"/>
              </w:rPr>
              <w:t>％</w:t>
            </w: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国家债券</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央行票据</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3</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金融债券</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230,693,000.00</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3.33</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其中：政策性金融债</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230,693,000.00</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3.33</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4</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企业债券</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5</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企业短期融资券</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6</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中期票据</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7</w:t>
            </w:r>
          </w:p>
        </w:tc>
        <w:tc>
          <w:tcPr>
            <w:tcW w:w="3260" w:type="dxa"/>
            <w:vAlign w:val="center"/>
          </w:tcPr>
          <w:p w:rsidR="00F21B6D" w:rsidRPr="00B34368" w:rsidRDefault="0054389B"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可转债（可交换债）</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8</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同业存单</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9</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其他</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10</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230,693,000.00</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3.33</w:t>
            </w:r>
          </w:p>
        </w:tc>
      </w:tr>
    </w:tbl>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6</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的前五名债券投资明细</w:t>
      </w:r>
    </w:p>
    <w:tbl>
      <w:tblPr>
        <w:tblStyle w:val="af2"/>
        <w:tblW w:w="0" w:type="auto"/>
        <w:tblInd w:w="108" w:type="dxa"/>
        <w:tblLayout w:type="fixed"/>
        <w:tblLook w:val="04A0" w:firstRow="1" w:lastRow="0" w:firstColumn="1" w:lastColumn="0" w:noHBand="0" w:noVBand="1"/>
      </w:tblPr>
      <w:tblGrid>
        <w:gridCol w:w="1504"/>
        <w:gridCol w:w="1504"/>
        <w:gridCol w:w="1504"/>
        <w:gridCol w:w="1503"/>
        <w:gridCol w:w="1503"/>
        <w:gridCol w:w="1503"/>
      </w:tblGrid>
      <w:tr w:rsidR="00D3639B" w:rsidRPr="00B34368" w:rsidTr="00975D18">
        <w:tc>
          <w:tcPr>
            <w:tcW w:w="1504"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1504"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债券代码</w:t>
            </w:r>
          </w:p>
        </w:tc>
        <w:tc>
          <w:tcPr>
            <w:tcW w:w="1504"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债券名称</w:t>
            </w:r>
          </w:p>
        </w:tc>
        <w:tc>
          <w:tcPr>
            <w:tcW w:w="1503"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数量（张）</w:t>
            </w:r>
          </w:p>
        </w:tc>
        <w:tc>
          <w:tcPr>
            <w:tcW w:w="1503"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公允价值</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元</w:t>
            </w:r>
            <w:r w:rsidRPr="00B34368">
              <w:rPr>
                <w:rFonts w:eastAsiaTheme="minorEastAsia"/>
                <w:color w:val="000000" w:themeColor="text1"/>
                <w:kern w:val="0"/>
                <w:sz w:val="24"/>
              </w:rPr>
              <w:t>)</w:t>
            </w:r>
          </w:p>
        </w:tc>
        <w:tc>
          <w:tcPr>
            <w:tcW w:w="1503"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占基金资产净值比</w:t>
            </w:r>
            <w:r w:rsidR="00334656" w:rsidRPr="00B34368">
              <w:rPr>
                <w:rFonts w:eastAsiaTheme="minorEastAsia" w:hAnsiTheme="minorEastAsia"/>
                <w:color w:val="000000" w:themeColor="text1"/>
                <w:kern w:val="0"/>
                <w:sz w:val="24"/>
              </w:rPr>
              <w:t>例</w:t>
            </w:r>
            <w:r w:rsidRPr="00B34368">
              <w:rPr>
                <w:rFonts w:eastAsiaTheme="minorEastAsia" w:hAnsiTheme="minorEastAsia"/>
                <w:color w:val="000000" w:themeColor="text1"/>
                <w:kern w:val="0"/>
                <w:sz w:val="24"/>
              </w:rPr>
              <w:t>（％）</w:t>
            </w:r>
          </w:p>
        </w:tc>
      </w:tr>
      <w:tr w:rsidR="00C4220E">
        <w:tc>
          <w:tcPr>
            <w:tcW w:w="1504" w:type="dxa"/>
            <w:vAlign w:val="center"/>
          </w:tcPr>
          <w:p w:rsidR="00C4220E" w:rsidRDefault="00576AB2">
            <w:pPr>
              <w:jc w:val="center"/>
            </w:pPr>
            <w:r>
              <w:rPr>
                <w:rFonts w:eastAsiaTheme="minorEastAsia"/>
                <w:color w:val="000000" w:themeColor="text1"/>
                <w:sz w:val="24"/>
              </w:rPr>
              <w:t>1</w:t>
            </w:r>
          </w:p>
        </w:tc>
        <w:tc>
          <w:tcPr>
            <w:tcW w:w="1504" w:type="dxa"/>
            <w:vAlign w:val="center"/>
          </w:tcPr>
          <w:p w:rsidR="00C4220E" w:rsidRDefault="00576AB2">
            <w:pPr>
              <w:jc w:val="center"/>
            </w:pPr>
            <w:r>
              <w:rPr>
                <w:rFonts w:eastAsiaTheme="minorEastAsia"/>
                <w:color w:val="000000" w:themeColor="text1"/>
                <w:sz w:val="24"/>
              </w:rPr>
              <w:t>190302</w:t>
            </w:r>
          </w:p>
        </w:tc>
        <w:tc>
          <w:tcPr>
            <w:tcW w:w="1504" w:type="dxa"/>
            <w:vAlign w:val="center"/>
          </w:tcPr>
          <w:p w:rsidR="00C4220E" w:rsidRDefault="00576AB2">
            <w:pPr>
              <w:jc w:val="center"/>
            </w:pPr>
            <w:r>
              <w:rPr>
                <w:rFonts w:eastAsiaTheme="minorEastAsia"/>
                <w:color w:val="000000" w:themeColor="text1"/>
                <w:sz w:val="24"/>
              </w:rPr>
              <w:t>19</w:t>
            </w:r>
            <w:r>
              <w:rPr>
                <w:rFonts w:eastAsiaTheme="minorEastAsia"/>
                <w:color w:val="000000" w:themeColor="text1"/>
                <w:sz w:val="24"/>
              </w:rPr>
              <w:t>进出</w:t>
            </w:r>
            <w:r>
              <w:rPr>
                <w:rFonts w:eastAsiaTheme="minorEastAsia"/>
                <w:color w:val="000000" w:themeColor="text1"/>
                <w:sz w:val="24"/>
              </w:rPr>
              <w:t>02</w:t>
            </w:r>
          </w:p>
        </w:tc>
        <w:tc>
          <w:tcPr>
            <w:tcW w:w="1503" w:type="dxa"/>
            <w:vAlign w:val="center"/>
          </w:tcPr>
          <w:p w:rsidR="00C4220E" w:rsidRDefault="00576AB2">
            <w:pPr>
              <w:jc w:val="right"/>
            </w:pPr>
            <w:r>
              <w:rPr>
                <w:rFonts w:eastAsiaTheme="minorEastAsia"/>
                <w:color w:val="000000" w:themeColor="text1"/>
                <w:sz w:val="24"/>
              </w:rPr>
              <w:t>1,000,000</w:t>
            </w:r>
          </w:p>
        </w:tc>
        <w:tc>
          <w:tcPr>
            <w:tcW w:w="1503" w:type="dxa"/>
            <w:vAlign w:val="center"/>
          </w:tcPr>
          <w:p w:rsidR="00C4220E" w:rsidRDefault="00576AB2">
            <w:pPr>
              <w:jc w:val="right"/>
            </w:pPr>
            <w:r>
              <w:rPr>
                <w:rFonts w:eastAsiaTheme="minorEastAsia"/>
                <w:color w:val="000000" w:themeColor="text1"/>
                <w:sz w:val="24"/>
              </w:rPr>
              <w:t>99,960,000.00</w:t>
            </w:r>
          </w:p>
        </w:tc>
        <w:tc>
          <w:tcPr>
            <w:tcW w:w="1503" w:type="dxa"/>
            <w:vAlign w:val="center"/>
          </w:tcPr>
          <w:p w:rsidR="00C4220E" w:rsidRDefault="00576AB2">
            <w:pPr>
              <w:jc w:val="right"/>
            </w:pPr>
            <w:r>
              <w:rPr>
                <w:rFonts w:eastAsiaTheme="minorEastAsia"/>
                <w:color w:val="000000" w:themeColor="text1"/>
                <w:sz w:val="24"/>
              </w:rPr>
              <w:t>1.44</w:t>
            </w:r>
          </w:p>
        </w:tc>
      </w:tr>
      <w:tr w:rsidR="00C4220E">
        <w:tc>
          <w:tcPr>
            <w:tcW w:w="1504" w:type="dxa"/>
            <w:vAlign w:val="center"/>
          </w:tcPr>
          <w:p w:rsidR="00C4220E" w:rsidRDefault="00576AB2">
            <w:pPr>
              <w:jc w:val="center"/>
            </w:pPr>
            <w:r>
              <w:rPr>
                <w:rFonts w:eastAsiaTheme="minorEastAsia"/>
                <w:color w:val="000000" w:themeColor="text1"/>
                <w:sz w:val="24"/>
              </w:rPr>
              <w:t>2</w:t>
            </w:r>
          </w:p>
        </w:tc>
        <w:tc>
          <w:tcPr>
            <w:tcW w:w="1504" w:type="dxa"/>
            <w:vAlign w:val="center"/>
          </w:tcPr>
          <w:p w:rsidR="00C4220E" w:rsidRDefault="00576AB2">
            <w:pPr>
              <w:jc w:val="center"/>
            </w:pPr>
            <w:r>
              <w:rPr>
                <w:rFonts w:eastAsiaTheme="minorEastAsia"/>
                <w:color w:val="000000" w:themeColor="text1"/>
                <w:sz w:val="24"/>
              </w:rPr>
              <w:t>130310</w:t>
            </w:r>
          </w:p>
        </w:tc>
        <w:tc>
          <w:tcPr>
            <w:tcW w:w="1504" w:type="dxa"/>
            <w:vAlign w:val="center"/>
          </w:tcPr>
          <w:p w:rsidR="00C4220E" w:rsidRDefault="00576AB2">
            <w:pPr>
              <w:jc w:val="center"/>
            </w:pPr>
            <w:r>
              <w:rPr>
                <w:rFonts w:eastAsiaTheme="minorEastAsia"/>
                <w:color w:val="000000" w:themeColor="text1"/>
                <w:sz w:val="24"/>
              </w:rPr>
              <w:t>13</w:t>
            </w:r>
            <w:r>
              <w:rPr>
                <w:rFonts w:eastAsiaTheme="minorEastAsia"/>
                <w:color w:val="000000" w:themeColor="text1"/>
                <w:sz w:val="24"/>
              </w:rPr>
              <w:t>进出</w:t>
            </w:r>
            <w:r>
              <w:rPr>
                <w:rFonts w:eastAsiaTheme="minorEastAsia"/>
                <w:color w:val="000000" w:themeColor="text1"/>
                <w:sz w:val="24"/>
              </w:rPr>
              <w:t>10</w:t>
            </w:r>
          </w:p>
        </w:tc>
        <w:tc>
          <w:tcPr>
            <w:tcW w:w="1503" w:type="dxa"/>
            <w:vAlign w:val="center"/>
          </w:tcPr>
          <w:p w:rsidR="00C4220E" w:rsidRDefault="00576AB2">
            <w:pPr>
              <w:jc w:val="right"/>
            </w:pPr>
            <w:r>
              <w:rPr>
                <w:rFonts w:eastAsiaTheme="minorEastAsia"/>
                <w:color w:val="000000" w:themeColor="text1"/>
                <w:sz w:val="24"/>
              </w:rPr>
              <w:t>600,000</w:t>
            </w:r>
          </w:p>
        </w:tc>
        <w:tc>
          <w:tcPr>
            <w:tcW w:w="1503" w:type="dxa"/>
            <w:vAlign w:val="center"/>
          </w:tcPr>
          <w:p w:rsidR="00C4220E" w:rsidRDefault="00576AB2">
            <w:pPr>
              <w:jc w:val="right"/>
            </w:pPr>
            <w:r>
              <w:rPr>
                <w:rFonts w:eastAsiaTheme="minorEastAsia"/>
                <w:color w:val="000000" w:themeColor="text1"/>
                <w:sz w:val="24"/>
              </w:rPr>
              <w:t>60,474,000.00</w:t>
            </w:r>
          </w:p>
        </w:tc>
        <w:tc>
          <w:tcPr>
            <w:tcW w:w="1503" w:type="dxa"/>
            <w:vAlign w:val="center"/>
          </w:tcPr>
          <w:p w:rsidR="00C4220E" w:rsidRDefault="00576AB2">
            <w:pPr>
              <w:jc w:val="right"/>
            </w:pPr>
            <w:r>
              <w:rPr>
                <w:rFonts w:eastAsiaTheme="minorEastAsia"/>
                <w:color w:val="000000" w:themeColor="text1"/>
                <w:sz w:val="24"/>
              </w:rPr>
              <w:t>0.87</w:t>
            </w:r>
          </w:p>
        </w:tc>
      </w:tr>
      <w:tr w:rsidR="00C4220E">
        <w:tc>
          <w:tcPr>
            <w:tcW w:w="1504" w:type="dxa"/>
            <w:vAlign w:val="center"/>
          </w:tcPr>
          <w:p w:rsidR="00C4220E" w:rsidRDefault="00576AB2">
            <w:pPr>
              <w:jc w:val="center"/>
            </w:pPr>
            <w:r>
              <w:rPr>
                <w:rFonts w:eastAsiaTheme="minorEastAsia"/>
                <w:color w:val="000000" w:themeColor="text1"/>
                <w:sz w:val="24"/>
              </w:rPr>
              <w:t>3</w:t>
            </w:r>
          </w:p>
        </w:tc>
        <w:tc>
          <w:tcPr>
            <w:tcW w:w="1504" w:type="dxa"/>
            <w:vAlign w:val="center"/>
          </w:tcPr>
          <w:p w:rsidR="00C4220E" w:rsidRDefault="00576AB2">
            <w:pPr>
              <w:jc w:val="center"/>
            </w:pPr>
            <w:r>
              <w:rPr>
                <w:rFonts w:eastAsiaTheme="minorEastAsia"/>
                <w:color w:val="000000" w:themeColor="text1"/>
                <w:sz w:val="24"/>
              </w:rPr>
              <w:t>170205</w:t>
            </w:r>
          </w:p>
        </w:tc>
        <w:tc>
          <w:tcPr>
            <w:tcW w:w="1504" w:type="dxa"/>
            <w:vAlign w:val="center"/>
          </w:tcPr>
          <w:p w:rsidR="00C4220E" w:rsidRDefault="00576AB2">
            <w:pPr>
              <w:jc w:val="center"/>
            </w:pPr>
            <w:r>
              <w:rPr>
                <w:rFonts w:eastAsiaTheme="minorEastAsia"/>
                <w:color w:val="000000" w:themeColor="text1"/>
                <w:sz w:val="24"/>
              </w:rPr>
              <w:t>17</w:t>
            </w:r>
            <w:r>
              <w:rPr>
                <w:rFonts w:eastAsiaTheme="minorEastAsia"/>
                <w:color w:val="000000" w:themeColor="text1"/>
                <w:sz w:val="24"/>
              </w:rPr>
              <w:t>国开</w:t>
            </w:r>
            <w:r>
              <w:rPr>
                <w:rFonts w:eastAsiaTheme="minorEastAsia"/>
                <w:color w:val="000000" w:themeColor="text1"/>
                <w:sz w:val="24"/>
              </w:rPr>
              <w:t>05</w:t>
            </w:r>
          </w:p>
        </w:tc>
        <w:tc>
          <w:tcPr>
            <w:tcW w:w="1503" w:type="dxa"/>
            <w:vAlign w:val="center"/>
          </w:tcPr>
          <w:p w:rsidR="00C4220E" w:rsidRDefault="00576AB2">
            <w:pPr>
              <w:jc w:val="right"/>
            </w:pPr>
            <w:r>
              <w:rPr>
                <w:rFonts w:eastAsiaTheme="minorEastAsia"/>
                <w:color w:val="000000" w:themeColor="text1"/>
                <w:sz w:val="24"/>
              </w:rPr>
              <w:t>400,000</w:t>
            </w:r>
          </w:p>
        </w:tc>
        <w:tc>
          <w:tcPr>
            <w:tcW w:w="1503" w:type="dxa"/>
            <w:vAlign w:val="center"/>
          </w:tcPr>
          <w:p w:rsidR="00C4220E" w:rsidRDefault="00576AB2">
            <w:pPr>
              <w:jc w:val="right"/>
            </w:pPr>
            <w:r>
              <w:rPr>
                <w:rFonts w:eastAsiaTheme="minorEastAsia"/>
                <w:color w:val="000000" w:themeColor="text1"/>
                <w:sz w:val="24"/>
              </w:rPr>
              <w:t>40,232,000.00</w:t>
            </w:r>
          </w:p>
        </w:tc>
        <w:tc>
          <w:tcPr>
            <w:tcW w:w="1503" w:type="dxa"/>
            <w:vAlign w:val="center"/>
          </w:tcPr>
          <w:p w:rsidR="00C4220E" w:rsidRDefault="00576AB2">
            <w:pPr>
              <w:jc w:val="right"/>
            </w:pPr>
            <w:r>
              <w:rPr>
                <w:rFonts w:eastAsiaTheme="minorEastAsia"/>
                <w:color w:val="000000" w:themeColor="text1"/>
                <w:sz w:val="24"/>
              </w:rPr>
              <w:t>0.58</w:t>
            </w:r>
          </w:p>
        </w:tc>
      </w:tr>
      <w:tr w:rsidR="00C4220E">
        <w:tc>
          <w:tcPr>
            <w:tcW w:w="1504" w:type="dxa"/>
            <w:vAlign w:val="center"/>
          </w:tcPr>
          <w:p w:rsidR="00C4220E" w:rsidRDefault="00576AB2">
            <w:pPr>
              <w:jc w:val="center"/>
            </w:pPr>
            <w:r>
              <w:rPr>
                <w:rFonts w:eastAsiaTheme="minorEastAsia"/>
                <w:color w:val="000000" w:themeColor="text1"/>
                <w:sz w:val="24"/>
              </w:rPr>
              <w:t>4</w:t>
            </w:r>
          </w:p>
        </w:tc>
        <w:tc>
          <w:tcPr>
            <w:tcW w:w="1504" w:type="dxa"/>
            <w:vAlign w:val="center"/>
          </w:tcPr>
          <w:p w:rsidR="00C4220E" w:rsidRDefault="00576AB2">
            <w:pPr>
              <w:jc w:val="center"/>
            </w:pPr>
            <w:r>
              <w:rPr>
                <w:rFonts w:eastAsiaTheme="minorEastAsia"/>
                <w:color w:val="000000" w:themeColor="text1"/>
                <w:sz w:val="24"/>
              </w:rPr>
              <w:t>130208</w:t>
            </w:r>
          </w:p>
        </w:tc>
        <w:tc>
          <w:tcPr>
            <w:tcW w:w="1504" w:type="dxa"/>
            <w:vAlign w:val="center"/>
          </w:tcPr>
          <w:p w:rsidR="00C4220E" w:rsidRDefault="00576AB2">
            <w:pPr>
              <w:jc w:val="center"/>
            </w:pPr>
            <w:r>
              <w:rPr>
                <w:rFonts w:eastAsiaTheme="minorEastAsia"/>
                <w:color w:val="000000" w:themeColor="text1"/>
                <w:sz w:val="24"/>
              </w:rPr>
              <w:t>13</w:t>
            </w:r>
            <w:r>
              <w:rPr>
                <w:rFonts w:eastAsiaTheme="minorEastAsia"/>
                <w:color w:val="000000" w:themeColor="text1"/>
                <w:sz w:val="24"/>
              </w:rPr>
              <w:t>国开</w:t>
            </w:r>
            <w:r>
              <w:rPr>
                <w:rFonts w:eastAsiaTheme="minorEastAsia"/>
                <w:color w:val="000000" w:themeColor="text1"/>
                <w:sz w:val="24"/>
              </w:rPr>
              <w:t>08</w:t>
            </w:r>
          </w:p>
        </w:tc>
        <w:tc>
          <w:tcPr>
            <w:tcW w:w="1503" w:type="dxa"/>
            <w:vAlign w:val="center"/>
          </w:tcPr>
          <w:p w:rsidR="00C4220E" w:rsidRDefault="00576AB2">
            <w:pPr>
              <w:jc w:val="right"/>
            </w:pPr>
            <w:r>
              <w:rPr>
                <w:rFonts w:eastAsiaTheme="minorEastAsia"/>
                <w:color w:val="000000" w:themeColor="text1"/>
                <w:sz w:val="24"/>
              </w:rPr>
              <w:t>300,000</w:t>
            </w:r>
          </w:p>
        </w:tc>
        <w:tc>
          <w:tcPr>
            <w:tcW w:w="1503" w:type="dxa"/>
            <w:vAlign w:val="center"/>
          </w:tcPr>
          <w:p w:rsidR="00C4220E" w:rsidRDefault="00576AB2">
            <w:pPr>
              <w:jc w:val="right"/>
            </w:pPr>
            <w:r>
              <w:rPr>
                <w:rFonts w:eastAsiaTheme="minorEastAsia"/>
                <w:color w:val="000000" w:themeColor="text1"/>
                <w:sz w:val="24"/>
              </w:rPr>
              <w:t>30,027,000.00</w:t>
            </w:r>
          </w:p>
        </w:tc>
        <w:tc>
          <w:tcPr>
            <w:tcW w:w="1503" w:type="dxa"/>
            <w:vAlign w:val="center"/>
          </w:tcPr>
          <w:p w:rsidR="00C4220E" w:rsidRDefault="00576AB2">
            <w:pPr>
              <w:jc w:val="right"/>
            </w:pPr>
            <w:r>
              <w:rPr>
                <w:rFonts w:eastAsiaTheme="minorEastAsia"/>
                <w:color w:val="000000" w:themeColor="text1"/>
                <w:sz w:val="24"/>
              </w:rPr>
              <w:t>0.43</w:t>
            </w:r>
          </w:p>
        </w:tc>
      </w:tr>
    </w:tbl>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7</w:t>
      </w:r>
      <w:r w:rsidRPr="00B34368">
        <w:rPr>
          <w:rFonts w:eastAsiaTheme="minorEastAsia" w:hAnsiTheme="minorEastAsia"/>
          <w:b/>
          <w:color w:val="000000" w:themeColor="text1"/>
          <w:kern w:val="0"/>
          <w:sz w:val="24"/>
        </w:rPr>
        <w:t xml:space="preserve">　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的前十名资产支持证券投资明细</w:t>
      </w:r>
    </w:p>
    <w:p w:rsidR="009238DB"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本基金本报告期末未持有资产支持证券。</w:t>
      </w:r>
    </w:p>
    <w:p w:rsidR="00E15FD1" w:rsidRPr="00B34368" w:rsidRDefault="00E15FD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 xml:space="preserve">5.8 </w:t>
      </w:r>
      <w:r w:rsidRPr="00B34368">
        <w:rPr>
          <w:rFonts w:eastAsiaTheme="minorEastAsia" w:hAnsiTheme="minorEastAsia"/>
          <w:b/>
          <w:bCs/>
          <w:color w:val="000000" w:themeColor="text1"/>
          <w:kern w:val="0"/>
          <w:sz w:val="24"/>
        </w:rPr>
        <w:t>报告期末按公允价值占基金资产净值比例大小排序的前五名贵金属投资明细</w:t>
      </w:r>
    </w:p>
    <w:p w:rsidR="00E15FD1" w:rsidRPr="00B34368" w:rsidRDefault="00E15FD1" w:rsidP="00B34368">
      <w:pPr>
        <w:widowControl/>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本基金本报告期末未持有贵金属。</w:t>
      </w:r>
    </w:p>
    <w:p w:rsidR="009238DB"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9238DB" w:rsidRPr="00B34368">
        <w:rPr>
          <w:rFonts w:eastAsiaTheme="minorEastAsia"/>
          <w:b/>
          <w:color w:val="000000" w:themeColor="text1"/>
          <w:kern w:val="0"/>
          <w:sz w:val="24"/>
        </w:rPr>
        <w:t>.</w:t>
      </w:r>
      <w:r w:rsidRPr="00B34368">
        <w:rPr>
          <w:rFonts w:eastAsiaTheme="minorEastAsia"/>
          <w:b/>
          <w:color w:val="000000" w:themeColor="text1"/>
          <w:kern w:val="0"/>
          <w:sz w:val="24"/>
        </w:rPr>
        <w:t>9</w:t>
      </w:r>
      <w:r w:rsidR="009238DB" w:rsidRPr="00B34368">
        <w:rPr>
          <w:rFonts w:eastAsiaTheme="minorEastAsia"/>
          <w:b/>
          <w:color w:val="000000" w:themeColor="text1"/>
          <w:kern w:val="0"/>
          <w:sz w:val="24"/>
        </w:rPr>
        <w:t xml:space="preserve"> </w:t>
      </w:r>
      <w:r w:rsidR="009238DB" w:rsidRPr="00B34368">
        <w:rPr>
          <w:rFonts w:eastAsiaTheme="minorEastAsia" w:hAnsiTheme="minorEastAsia"/>
          <w:b/>
          <w:color w:val="000000" w:themeColor="text1"/>
          <w:kern w:val="0"/>
          <w:sz w:val="24"/>
        </w:rPr>
        <w:t>报告</w:t>
      </w:r>
      <w:r w:rsidR="009238DB" w:rsidRPr="00B34368">
        <w:rPr>
          <w:rFonts w:eastAsiaTheme="minorEastAsia" w:hAnsiTheme="minorEastAsia"/>
          <w:b/>
          <w:bCs/>
          <w:color w:val="000000" w:themeColor="text1"/>
          <w:kern w:val="0"/>
          <w:sz w:val="24"/>
        </w:rPr>
        <w:t>期末</w:t>
      </w:r>
      <w:r w:rsidR="009238DB" w:rsidRPr="00B34368">
        <w:rPr>
          <w:rFonts w:eastAsiaTheme="minorEastAsia" w:hAnsiTheme="minorEastAsia"/>
          <w:b/>
          <w:color w:val="000000" w:themeColor="text1"/>
          <w:kern w:val="0"/>
          <w:sz w:val="24"/>
        </w:rPr>
        <w:t>按公允价值占基金资产净值比例大小排</w:t>
      </w:r>
      <w:r w:rsidR="006B3FDB" w:rsidRPr="00B34368">
        <w:rPr>
          <w:rFonts w:eastAsiaTheme="minorEastAsia" w:hAnsiTheme="minorEastAsia"/>
          <w:b/>
          <w:color w:val="000000" w:themeColor="text1"/>
          <w:kern w:val="0"/>
          <w:sz w:val="24"/>
        </w:rPr>
        <w:t>序</w:t>
      </w:r>
      <w:r w:rsidR="009238DB" w:rsidRPr="00B34368">
        <w:rPr>
          <w:rFonts w:eastAsiaTheme="minorEastAsia" w:hAnsiTheme="minorEastAsia"/>
          <w:b/>
          <w:color w:val="000000" w:themeColor="text1"/>
          <w:kern w:val="0"/>
          <w:sz w:val="24"/>
        </w:rPr>
        <w:t>的前五名权证投资明细</w:t>
      </w:r>
    </w:p>
    <w:p w:rsidR="001D5CD0"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本基金本报告期末未持有权证。</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sz w:val="24"/>
        </w:rPr>
      </w:pPr>
      <w:r w:rsidRPr="00B34368">
        <w:rPr>
          <w:rFonts w:eastAsiaTheme="minorEastAsia"/>
          <w:b/>
          <w:color w:val="000000" w:themeColor="text1"/>
          <w:sz w:val="24"/>
        </w:rPr>
        <w:t xml:space="preserve">5.10 </w:t>
      </w:r>
      <w:r w:rsidRPr="00B34368">
        <w:rPr>
          <w:rFonts w:eastAsiaTheme="minorEastAsia" w:hAnsiTheme="minorEastAsia"/>
          <w:b/>
          <w:color w:val="000000" w:themeColor="text1"/>
          <w:sz w:val="24"/>
        </w:rPr>
        <w:t>报告期末本基金投资的股指期货交易情况说明</w:t>
      </w:r>
    </w:p>
    <w:p w:rsidR="00901C58" w:rsidRDefault="001D5CD0" w:rsidP="00901C58">
      <w:pPr>
        <w:autoSpaceDE w:val="0"/>
        <w:autoSpaceDN w:val="0"/>
        <w:adjustRightInd w:val="0"/>
        <w:spacing w:line="360" w:lineRule="auto"/>
        <w:jc w:val="left"/>
        <w:rPr>
          <w:rFonts w:ascii="宋体"/>
          <w:b/>
          <w:bCs/>
          <w:color w:val="000000"/>
          <w:kern w:val="0"/>
          <w:sz w:val="24"/>
        </w:rPr>
      </w:pPr>
      <w:r w:rsidRPr="00B34368">
        <w:rPr>
          <w:rFonts w:eastAsiaTheme="minorEastAsia"/>
          <w:b/>
          <w:color w:val="000000" w:themeColor="text1"/>
          <w:sz w:val="24"/>
        </w:rPr>
        <w:t xml:space="preserve">5.10.1 </w:t>
      </w:r>
      <w:r w:rsidRPr="00B34368">
        <w:rPr>
          <w:rFonts w:eastAsiaTheme="minorEastAsia" w:hAnsiTheme="minorEastAsia"/>
          <w:b/>
          <w:color w:val="000000" w:themeColor="text1"/>
          <w:sz w:val="24"/>
        </w:rPr>
        <w:t>报告期末本基金投资的股指期货持仓和损益明细</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302"/>
        <w:gridCol w:w="993"/>
        <w:gridCol w:w="1700"/>
        <w:gridCol w:w="1641"/>
        <w:gridCol w:w="2074"/>
      </w:tblGrid>
      <w:tr w:rsidR="00901C58" w:rsidTr="00901C58">
        <w:trPr>
          <w:trHeight w:val="105"/>
          <w:jc w:val="center"/>
        </w:trPr>
        <w:tc>
          <w:tcPr>
            <w:tcW w:w="1134" w:type="dxa"/>
            <w:tcBorders>
              <w:top w:val="single" w:sz="4" w:space="0" w:color="auto"/>
              <w:left w:val="single" w:sz="4" w:space="0" w:color="auto"/>
              <w:bottom w:val="single" w:sz="4" w:space="0" w:color="auto"/>
              <w:right w:val="single" w:sz="4" w:space="0" w:color="auto"/>
            </w:tcBorders>
            <w:hideMark/>
          </w:tcPr>
          <w:p w:rsidR="00901C58" w:rsidRDefault="00901C58">
            <w:pPr>
              <w:pStyle w:val="Default"/>
              <w:rPr>
                <w:rFonts w:ascii="Times New Roman" w:hAnsi="Times New Roman" w:cs="Times New Roman"/>
              </w:rPr>
            </w:pPr>
            <w:r>
              <w:rPr>
                <w:rFonts w:ascii="Times New Roman" w:hAnsi="Times New Roman" w:cs="Times New Roman" w:hint="eastAsia"/>
              </w:rPr>
              <w:t>代码</w:t>
            </w:r>
          </w:p>
        </w:tc>
        <w:tc>
          <w:tcPr>
            <w:tcW w:w="1303" w:type="dxa"/>
            <w:tcBorders>
              <w:top w:val="single" w:sz="4" w:space="0" w:color="auto"/>
              <w:left w:val="single" w:sz="4" w:space="0" w:color="auto"/>
              <w:bottom w:val="single" w:sz="4" w:space="0" w:color="auto"/>
              <w:right w:val="single" w:sz="4" w:space="0" w:color="auto"/>
            </w:tcBorders>
            <w:hideMark/>
          </w:tcPr>
          <w:p w:rsidR="00901C58" w:rsidRDefault="00901C58">
            <w:pPr>
              <w:pStyle w:val="Default"/>
              <w:rPr>
                <w:rFonts w:ascii="Times New Roman" w:hAnsi="Times New Roman" w:cs="Times New Roman"/>
              </w:rPr>
            </w:pPr>
            <w:r>
              <w:rPr>
                <w:rFonts w:ascii="Times New Roman" w:hAnsi="Times New Roman" w:cs="Times New Roman" w:hint="eastAsia"/>
              </w:rPr>
              <w:t>名称</w:t>
            </w:r>
          </w:p>
        </w:tc>
        <w:tc>
          <w:tcPr>
            <w:tcW w:w="993" w:type="dxa"/>
            <w:tcBorders>
              <w:top w:val="single" w:sz="4" w:space="0" w:color="auto"/>
              <w:left w:val="single" w:sz="4" w:space="0" w:color="auto"/>
              <w:bottom w:val="single" w:sz="4" w:space="0" w:color="auto"/>
              <w:right w:val="single" w:sz="4" w:space="0" w:color="auto"/>
            </w:tcBorders>
            <w:hideMark/>
          </w:tcPr>
          <w:p w:rsidR="00901C58" w:rsidRDefault="00901C58">
            <w:pPr>
              <w:pStyle w:val="Default"/>
              <w:rPr>
                <w:rFonts w:ascii="Times New Roman" w:hAnsi="Times New Roman" w:cs="Times New Roman"/>
              </w:rPr>
            </w:pPr>
            <w:r>
              <w:rPr>
                <w:rFonts w:ascii="Times New Roman" w:hAnsi="Times New Roman" w:cs="Times New Roman" w:hint="eastAsia"/>
              </w:rPr>
              <w:t>持仓量</w:t>
            </w:r>
          </w:p>
        </w:tc>
        <w:tc>
          <w:tcPr>
            <w:tcW w:w="1700" w:type="dxa"/>
            <w:tcBorders>
              <w:top w:val="single" w:sz="4" w:space="0" w:color="auto"/>
              <w:left w:val="single" w:sz="4" w:space="0" w:color="auto"/>
              <w:bottom w:val="single" w:sz="4" w:space="0" w:color="auto"/>
              <w:right w:val="single" w:sz="4" w:space="0" w:color="auto"/>
            </w:tcBorders>
            <w:hideMark/>
          </w:tcPr>
          <w:p w:rsidR="00901C58" w:rsidRDefault="00901C58">
            <w:pPr>
              <w:pStyle w:val="Default"/>
              <w:rPr>
                <w:rFonts w:ascii="Times New Roman" w:hAnsi="Times New Roman" w:cs="Times New Roman"/>
              </w:rPr>
            </w:pPr>
            <w:r>
              <w:rPr>
                <w:rFonts w:ascii="Times New Roman" w:hAnsi="Times New Roman" w:cs="Times New Roman" w:hint="eastAsia"/>
              </w:rPr>
              <w:t>合约市值（元）</w:t>
            </w:r>
          </w:p>
        </w:tc>
        <w:tc>
          <w:tcPr>
            <w:tcW w:w="1641" w:type="dxa"/>
            <w:tcBorders>
              <w:top w:val="single" w:sz="4" w:space="0" w:color="auto"/>
              <w:left w:val="single" w:sz="4" w:space="0" w:color="auto"/>
              <w:bottom w:val="single" w:sz="4" w:space="0" w:color="auto"/>
              <w:right w:val="single" w:sz="4" w:space="0" w:color="auto"/>
            </w:tcBorders>
            <w:hideMark/>
          </w:tcPr>
          <w:p w:rsidR="00901C58" w:rsidRDefault="00901C58">
            <w:pPr>
              <w:pStyle w:val="Default"/>
              <w:rPr>
                <w:rFonts w:ascii="Times New Roman" w:hAnsi="Times New Roman" w:cs="Times New Roman"/>
              </w:rPr>
            </w:pPr>
            <w:r>
              <w:rPr>
                <w:rFonts w:ascii="Times New Roman" w:hAnsi="Times New Roman" w:cs="Times New Roman" w:hint="eastAsia"/>
              </w:rPr>
              <w:t>公允价值变动（元）</w:t>
            </w:r>
          </w:p>
        </w:tc>
        <w:tc>
          <w:tcPr>
            <w:tcW w:w="2074" w:type="dxa"/>
            <w:tcBorders>
              <w:top w:val="single" w:sz="4" w:space="0" w:color="auto"/>
              <w:left w:val="single" w:sz="4" w:space="0" w:color="auto"/>
              <w:bottom w:val="single" w:sz="4" w:space="0" w:color="auto"/>
              <w:right w:val="single" w:sz="4" w:space="0" w:color="auto"/>
            </w:tcBorders>
            <w:hideMark/>
          </w:tcPr>
          <w:p w:rsidR="00901C58" w:rsidRDefault="00901C58">
            <w:pPr>
              <w:pStyle w:val="Default"/>
              <w:jc w:val="center"/>
              <w:rPr>
                <w:rFonts w:ascii="Times New Roman" w:hAnsi="Times New Roman" w:cs="Times New Roman"/>
                <w:color w:val="auto"/>
              </w:rPr>
            </w:pPr>
            <w:r>
              <w:rPr>
                <w:rFonts w:ascii="Times New Roman" w:hAnsi="Times New Roman" w:cs="Times New Roman" w:hint="eastAsia"/>
                <w:color w:val="auto"/>
              </w:rPr>
              <w:t>风险说明</w:t>
            </w:r>
          </w:p>
        </w:tc>
      </w:tr>
      <w:tr w:rsidR="00C4220E">
        <w:trPr>
          <w:jc w:val="center"/>
        </w:trPr>
        <w:tc>
          <w:tcPr>
            <w:tcW w:w="1133" w:type="dxa"/>
            <w:vAlign w:val="center"/>
          </w:tcPr>
          <w:p w:rsidR="00C4220E" w:rsidRDefault="00576AB2">
            <w:pPr>
              <w:jc w:val="center"/>
            </w:pPr>
            <w:r>
              <w:t>-</w:t>
            </w:r>
          </w:p>
        </w:tc>
        <w:tc>
          <w:tcPr>
            <w:tcW w:w="1302" w:type="dxa"/>
            <w:vAlign w:val="center"/>
          </w:tcPr>
          <w:p w:rsidR="00C4220E" w:rsidRDefault="00576AB2">
            <w:pPr>
              <w:jc w:val="center"/>
            </w:pPr>
            <w:r>
              <w:t>-</w:t>
            </w:r>
          </w:p>
        </w:tc>
        <w:tc>
          <w:tcPr>
            <w:tcW w:w="993" w:type="dxa"/>
            <w:vAlign w:val="center"/>
          </w:tcPr>
          <w:p w:rsidR="00C4220E" w:rsidRDefault="00576AB2">
            <w:pPr>
              <w:jc w:val="center"/>
            </w:pPr>
            <w:r>
              <w:t>-</w:t>
            </w:r>
          </w:p>
        </w:tc>
        <w:tc>
          <w:tcPr>
            <w:tcW w:w="1700" w:type="dxa"/>
            <w:vAlign w:val="center"/>
          </w:tcPr>
          <w:p w:rsidR="00C4220E" w:rsidRDefault="00576AB2">
            <w:pPr>
              <w:jc w:val="center"/>
            </w:pPr>
            <w:r>
              <w:t>-</w:t>
            </w:r>
          </w:p>
        </w:tc>
        <w:tc>
          <w:tcPr>
            <w:tcW w:w="1641" w:type="dxa"/>
            <w:vAlign w:val="center"/>
          </w:tcPr>
          <w:p w:rsidR="00C4220E" w:rsidRDefault="00576AB2">
            <w:pPr>
              <w:jc w:val="center"/>
            </w:pPr>
            <w:r>
              <w:t>-</w:t>
            </w:r>
          </w:p>
        </w:tc>
        <w:tc>
          <w:tcPr>
            <w:tcW w:w="2074" w:type="dxa"/>
            <w:vAlign w:val="center"/>
          </w:tcPr>
          <w:p w:rsidR="00C4220E" w:rsidRDefault="00576AB2">
            <w:pPr>
              <w:jc w:val="center"/>
            </w:pPr>
            <w:r>
              <w:t>-</w:t>
            </w:r>
          </w:p>
        </w:tc>
      </w:tr>
      <w:tr w:rsidR="00901C58" w:rsidTr="00901C58">
        <w:trPr>
          <w:trHeight w:val="105"/>
          <w:jc w:val="center"/>
        </w:trPr>
        <w:tc>
          <w:tcPr>
            <w:tcW w:w="6771" w:type="dxa"/>
            <w:gridSpan w:val="5"/>
            <w:tcBorders>
              <w:top w:val="single" w:sz="4" w:space="0" w:color="auto"/>
              <w:left w:val="single" w:sz="4" w:space="0" w:color="auto"/>
              <w:bottom w:val="single" w:sz="4" w:space="0" w:color="auto"/>
              <w:right w:val="single" w:sz="4" w:space="0" w:color="auto"/>
            </w:tcBorders>
            <w:hideMark/>
          </w:tcPr>
          <w:p w:rsidR="00901C58" w:rsidRDefault="00901C58">
            <w:pPr>
              <w:pStyle w:val="Default"/>
              <w:rPr>
                <w:rFonts w:ascii="Times New Roman" w:hAnsi="Times New Roman" w:cs="Times New Roman"/>
              </w:rPr>
            </w:pPr>
            <w:r>
              <w:rPr>
                <w:rFonts w:ascii="Times New Roman" w:hAnsi="Times New Roman" w:cs="Times New Roman" w:hint="eastAsia"/>
              </w:rPr>
              <w:t>公允价值变动总额合计</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p>
        </w:tc>
        <w:tc>
          <w:tcPr>
            <w:tcW w:w="2074" w:type="dxa"/>
            <w:tcBorders>
              <w:top w:val="single" w:sz="4" w:space="0" w:color="auto"/>
              <w:left w:val="single" w:sz="4" w:space="0" w:color="auto"/>
              <w:bottom w:val="single" w:sz="4" w:space="0" w:color="auto"/>
              <w:right w:val="single" w:sz="4" w:space="0" w:color="auto"/>
            </w:tcBorders>
            <w:hideMark/>
          </w:tcPr>
          <w:p w:rsidR="00901C58" w:rsidRDefault="00901C58">
            <w:pPr>
              <w:pStyle w:val="Default"/>
              <w:jc w:val="right"/>
              <w:rPr>
                <w:rFonts w:ascii="Times New Roman" w:hAnsi="Times New Roman" w:cs="Times New Roman"/>
                <w:color w:val="auto"/>
              </w:rPr>
            </w:pPr>
            <w:r>
              <w:rPr>
                <w:rFonts w:ascii="Times New Roman" w:hAnsi="Times New Roman" w:cs="Times New Roman"/>
                <w:color w:val="auto"/>
              </w:rPr>
              <w:t>-</w:t>
            </w:r>
          </w:p>
        </w:tc>
      </w:tr>
      <w:tr w:rsidR="00901C58" w:rsidTr="00901C58">
        <w:trPr>
          <w:trHeight w:val="105"/>
          <w:jc w:val="center"/>
        </w:trPr>
        <w:tc>
          <w:tcPr>
            <w:tcW w:w="6771" w:type="dxa"/>
            <w:gridSpan w:val="5"/>
            <w:tcBorders>
              <w:top w:val="single" w:sz="4" w:space="0" w:color="auto"/>
              <w:left w:val="single" w:sz="4" w:space="0" w:color="auto"/>
              <w:bottom w:val="single" w:sz="4" w:space="0" w:color="auto"/>
              <w:right w:val="single" w:sz="4" w:space="0" w:color="auto"/>
            </w:tcBorders>
            <w:hideMark/>
          </w:tcPr>
          <w:p w:rsidR="00901C58" w:rsidRDefault="00901C58">
            <w:pPr>
              <w:pStyle w:val="Default"/>
              <w:rPr>
                <w:rFonts w:ascii="Times New Roman" w:hAnsi="Times New Roman" w:cs="Times New Roman"/>
                <w:color w:val="auto"/>
              </w:rPr>
            </w:pPr>
            <w:r>
              <w:rPr>
                <w:rFonts w:ascii="Times New Roman" w:hAnsi="Times New Roman" w:cs="Times New Roman" w:hint="eastAsia"/>
                <w:color w:val="auto"/>
              </w:rPr>
              <w:t>股指期货投资本期收益</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p>
        </w:tc>
        <w:tc>
          <w:tcPr>
            <w:tcW w:w="2074" w:type="dxa"/>
            <w:tcBorders>
              <w:top w:val="single" w:sz="4" w:space="0" w:color="auto"/>
              <w:left w:val="single" w:sz="4" w:space="0" w:color="auto"/>
              <w:bottom w:val="single" w:sz="4" w:space="0" w:color="auto"/>
              <w:right w:val="single" w:sz="4" w:space="0" w:color="auto"/>
            </w:tcBorders>
            <w:hideMark/>
          </w:tcPr>
          <w:p w:rsidR="00901C58" w:rsidRDefault="00901C58">
            <w:pPr>
              <w:pStyle w:val="Default"/>
              <w:jc w:val="right"/>
              <w:rPr>
                <w:rFonts w:ascii="Times New Roman" w:hAnsi="Times New Roman" w:cs="Times New Roman"/>
                <w:color w:val="auto"/>
              </w:rPr>
            </w:pPr>
            <w:r>
              <w:rPr>
                <w:rFonts w:ascii="Times New Roman" w:hAnsi="Times New Roman" w:cs="Times New Roman"/>
                <w:color w:val="auto"/>
              </w:rPr>
              <w:t>6,298.25</w:t>
            </w:r>
          </w:p>
        </w:tc>
      </w:tr>
      <w:tr w:rsidR="00901C58" w:rsidTr="00901C58">
        <w:trPr>
          <w:trHeight w:val="105"/>
          <w:jc w:val="center"/>
        </w:trPr>
        <w:tc>
          <w:tcPr>
            <w:tcW w:w="6771" w:type="dxa"/>
            <w:gridSpan w:val="5"/>
            <w:tcBorders>
              <w:top w:val="single" w:sz="4" w:space="0" w:color="auto"/>
              <w:left w:val="single" w:sz="4" w:space="0" w:color="auto"/>
              <w:bottom w:val="single" w:sz="4" w:space="0" w:color="auto"/>
              <w:right w:val="single" w:sz="4" w:space="0" w:color="auto"/>
            </w:tcBorders>
            <w:hideMark/>
          </w:tcPr>
          <w:p w:rsidR="00901C58" w:rsidRDefault="00901C58">
            <w:pPr>
              <w:pStyle w:val="Default"/>
              <w:rPr>
                <w:rFonts w:ascii="Times New Roman" w:hAnsi="Times New Roman" w:cs="Times New Roman"/>
                <w:color w:val="auto"/>
              </w:rPr>
            </w:pPr>
            <w:r>
              <w:rPr>
                <w:rFonts w:ascii="Times New Roman" w:hAnsi="Times New Roman" w:cs="Times New Roman" w:hint="eastAsia"/>
                <w:color w:val="auto"/>
              </w:rPr>
              <w:t>股指期货投资本期公允价值变动</w:t>
            </w:r>
            <w:r>
              <w:rPr>
                <w:rFonts w:ascii="Times New Roman" w:hAnsi="Times New Roman" w:cs="Times New Roman"/>
              </w:rPr>
              <w:t>(</w:t>
            </w:r>
            <w:r>
              <w:rPr>
                <w:rFonts w:ascii="Times New Roman" w:hAnsi="Times New Roman" w:cs="Times New Roman" w:hint="eastAsia"/>
              </w:rPr>
              <w:t>元</w:t>
            </w:r>
            <w:r>
              <w:rPr>
                <w:rFonts w:ascii="Times New Roman" w:hAnsi="Times New Roman" w:cs="Times New Roman"/>
              </w:rPr>
              <w:t>)</w:t>
            </w:r>
          </w:p>
        </w:tc>
        <w:tc>
          <w:tcPr>
            <w:tcW w:w="2074" w:type="dxa"/>
            <w:tcBorders>
              <w:top w:val="single" w:sz="4" w:space="0" w:color="auto"/>
              <w:left w:val="single" w:sz="4" w:space="0" w:color="auto"/>
              <w:bottom w:val="single" w:sz="4" w:space="0" w:color="auto"/>
              <w:right w:val="single" w:sz="4" w:space="0" w:color="auto"/>
            </w:tcBorders>
            <w:hideMark/>
          </w:tcPr>
          <w:p w:rsidR="00901C58" w:rsidRDefault="00901C58">
            <w:pPr>
              <w:pStyle w:val="Default"/>
              <w:jc w:val="right"/>
              <w:rPr>
                <w:rFonts w:ascii="Times New Roman" w:hAnsi="Times New Roman" w:cs="Times New Roman"/>
                <w:color w:val="auto"/>
              </w:rPr>
            </w:pPr>
            <w:r>
              <w:rPr>
                <w:rFonts w:ascii="Times New Roman" w:hAnsi="Times New Roman" w:cs="Times New Roman"/>
                <w:color w:val="auto"/>
              </w:rPr>
              <w:t>-</w:t>
            </w:r>
          </w:p>
        </w:tc>
      </w:tr>
    </w:tbl>
    <w:p w:rsidR="00901C58" w:rsidRDefault="00901C58" w:rsidP="00901C58">
      <w:pPr>
        <w:spacing w:line="360" w:lineRule="auto"/>
        <w:ind w:firstLineChars="200" w:firstLine="480"/>
        <w:rPr>
          <w:rFonts w:eastAsiaTheme="minorEastAsia"/>
          <w:color w:val="000000" w:themeColor="text1"/>
          <w:sz w:val="24"/>
        </w:rPr>
      </w:pPr>
      <w:r>
        <w:rPr>
          <w:rFonts w:eastAsiaTheme="minorEastAsia"/>
          <w:color w:val="000000" w:themeColor="text1"/>
          <w:sz w:val="24"/>
        </w:rPr>
        <w:t>注：本基金本报告期末未投资股指期货。</w:t>
      </w:r>
    </w:p>
    <w:p w:rsidR="001D5CD0" w:rsidRPr="00B34368" w:rsidRDefault="001D5CD0" w:rsidP="00901C58">
      <w:pPr>
        <w:autoSpaceDE w:val="0"/>
        <w:autoSpaceDN w:val="0"/>
        <w:adjustRightInd w:val="0"/>
        <w:spacing w:line="360" w:lineRule="auto"/>
        <w:jc w:val="left"/>
        <w:rPr>
          <w:rFonts w:eastAsiaTheme="minorEastAsia"/>
          <w:b/>
          <w:color w:val="000000" w:themeColor="text1"/>
          <w:sz w:val="24"/>
        </w:rPr>
      </w:pPr>
      <w:r w:rsidRPr="00B34368">
        <w:rPr>
          <w:rFonts w:eastAsiaTheme="minorEastAsia"/>
          <w:b/>
          <w:color w:val="000000" w:themeColor="text1"/>
          <w:sz w:val="24"/>
        </w:rPr>
        <w:t xml:space="preserve">5.10.2 </w:t>
      </w:r>
      <w:r w:rsidRPr="00B34368">
        <w:rPr>
          <w:rFonts w:eastAsiaTheme="minorEastAsia" w:hAnsiTheme="minorEastAsia"/>
          <w:b/>
          <w:color w:val="000000" w:themeColor="text1"/>
          <w:sz w:val="24"/>
        </w:rPr>
        <w:t>本基金投资股指期货的投资政策</w:t>
      </w:r>
    </w:p>
    <w:p w:rsidR="001D5CD0" w:rsidRPr="00B34368" w:rsidRDefault="001D5CD0"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可投资股指期货和其他经中国证监会允许的衍生金融产品。本基金将根据风险管理的原则，以套期保值为目的，按照相关法律法规的有关规定，主要选择流动性好、交易活跃的股指期货合约来进行投资。本基金在出现大额净申赎等需要及时调整组合市场暴露情况时，通过股指期货套保交易满足基金的投资替代需求和风险管理需求。本基金力争利用股指期货的杠杆作用，降低股票仓位频繁调整的交易成本和跟踪误差，达到有效跟踪标的指数的目的。本基金投资股指期货符合既定的投资政策和投资目的。</w:t>
      </w:r>
    </w:p>
    <w:p w:rsidR="001D5CD0" w:rsidRPr="00B34368" w:rsidRDefault="001D5CD0" w:rsidP="00C544B8">
      <w:pPr>
        <w:adjustRightInd w:val="0"/>
        <w:snapToGrid w:val="0"/>
        <w:spacing w:beforeLines="100" w:before="312" w:line="360" w:lineRule="auto"/>
        <w:rPr>
          <w:rFonts w:eastAsiaTheme="minorEastAsia"/>
          <w:b/>
          <w:color w:val="000000" w:themeColor="text1"/>
          <w:sz w:val="24"/>
        </w:rPr>
      </w:pPr>
      <w:r w:rsidRPr="00B34368">
        <w:rPr>
          <w:rFonts w:eastAsiaTheme="minorEastAsia"/>
          <w:b/>
          <w:color w:val="000000" w:themeColor="text1"/>
          <w:sz w:val="24"/>
        </w:rPr>
        <w:t>5.11</w:t>
      </w:r>
      <w:r w:rsidRPr="00B34368">
        <w:rPr>
          <w:rFonts w:eastAsiaTheme="minorEastAsia" w:hAnsiTheme="minorEastAsia"/>
          <w:b/>
          <w:color w:val="000000" w:themeColor="text1"/>
          <w:sz w:val="24"/>
        </w:rPr>
        <w:t>报告期末本基金投资的国债期货交易情况说明</w:t>
      </w:r>
    </w:p>
    <w:p w:rsidR="00D53C6D" w:rsidRDefault="00D53C6D" w:rsidP="00D53C6D">
      <w:pPr>
        <w:spacing w:line="360" w:lineRule="auto"/>
        <w:ind w:firstLineChars="200" w:firstLine="480"/>
      </w:pPr>
      <w:r>
        <w:rPr>
          <w:color w:val="000000"/>
          <w:sz w:val="24"/>
        </w:rPr>
        <w:t>本基金本报告期末未投资国债期货。</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w:t>
      </w:r>
      <w:r w:rsidRPr="00B34368">
        <w:rPr>
          <w:rFonts w:eastAsiaTheme="minorEastAsia" w:hAnsiTheme="minorEastAsia"/>
          <w:b/>
          <w:color w:val="000000" w:themeColor="text1"/>
          <w:kern w:val="0"/>
          <w:sz w:val="24"/>
        </w:rPr>
        <w:t>投资组合报告附注</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5.12.12018</w:t>
      </w:r>
      <w:r w:rsidRPr="00B34368">
        <w:rPr>
          <w:rFonts w:eastAsiaTheme="minorEastAsia"/>
          <w:color w:val="000000" w:themeColor="text1"/>
          <w:sz w:val="24"/>
        </w:rPr>
        <w:t>年</w:t>
      </w:r>
      <w:r w:rsidRPr="00B34368">
        <w:rPr>
          <w:rFonts w:eastAsiaTheme="minorEastAsia"/>
          <w:color w:val="000000" w:themeColor="text1"/>
          <w:sz w:val="24"/>
        </w:rPr>
        <w:t>10</w:t>
      </w:r>
      <w:r w:rsidRPr="00B34368">
        <w:rPr>
          <w:rFonts w:eastAsiaTheme="minorEastAsia"/>
          <w:color w:val="000000" w:themeColor="text1"/>
          <w:sz w:val="24"/>
        </w:rPr>
        <w:t>月</w:t>
      </w:r>
      <w:r w:rsidRPr="00B34368">
        <w:rPr>
          <w:rFonts w:eastAsiaTheme="minorEastAsia"/>
          <w:color w:val="000000" w:themeColor="text1"/>
          <w:sz w:val="24"/>
        </w:rPr>
        <w:t>16</w:t>
      </w:r>
      <w:r w:rsidRPr="00B34368">
        <w:rPr>
          <w:rFonts w:eastAsiaTheme="minorEastAsia"/>
          <w:color w:val="000000" w:themeColor="text1"/>
          <w:sz w:val="24"/>
        </w:rPr>
        <w:t>日，上海保监局针对兴业银行股份有限公司信用卡中心电话销售欺骗投保人、电话销售向投保人隐瞒与合同有关的重要情况的违法违规行为，责令改正并处</w:t>
      </w:r>
      <w:r w:rsidRPr="00B34368">
        <w:rPr>
          <w:rFonts w:eastAsiaTheme="minorEastAsia"/>
          <w:color w:val="000000" w:themeColor="text1"/>
          <w:sz w:val="24"/>
        </w:rPr>
        <w:t>35</w:t>
      </w:r>
      <w:r w:rsidRPr="00B34368">
        <w:rPr>
          <w:rFonts w:eastAsiaTheme="minorEastAsia"/>
          <w:color w:val="000000" w:themeColor="text1"/>
          <w:sz w:val="24"/>
        </w:rPr>
        <w:t>万元罚款。</w:t>
      </w:r>
    </w:p>
    <w:p w:rsidR="00C4220E" w:rsidRDefault="00576AB2">
      <w:pPr>
        <w:widowControl/>
        <w:spacing w:line="360" w:lineRule="auto"/>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日，中国银行保险监督管理委员会上海监管局针对兴业银行股份有限公司信用卡中心</w:t>
      </w:r>
      <w:r>
        <w:rPr>
          <w:rFonts w:eastAsiaTheme="minorEastAsia"/>
          <w:color w:val="000000" w:themeColor="text1"/>
          <w:sz w:val="24"/>
        </w:rPr>
        <w:t>1</w:t>
      </w:r>
      <w:r>
        <w:rPr>
          <w:rFonts w:eastAsiaTheme="minorEastAsia"/>
          <w:color w:val="000000" w:themeColor="text1"/>
          <w:sz w:val="24"/>
        </w:rPr>
        <w:t>、</w:t>
      </w:r>
      <w:r>
        <w:rPr>
          <w:rFonts w:eastAsiaTheme="minorEastAsia"/>
          <w:color w:val="000000" w:themeColor="text1"/>
          <w:sz w:val="24"/>
        </w:rPr>
        <w:t>2016</w:t>
      </w:r>
      <w:r>
        <w:rPr>
          <w:rFonts w:eastAsiaTheme="minorEastAsia"/>
          <w:color w:val="000000" w:themeColor="text1"/>
          <w:sz w:val="24"/>
        </w:rPr>
        <w:t>年</w:t>
      </w:r>
      <w:r>
        <w:rPr>
          <w:rFonts w:eastAsiaTheme="minorEastAsia"/>
          <w:color w:val="000000" w:themeColor="text1"/>
          <w:sz w:val="24"/>
        </w:rPr>
        <w:t>1</w:t>
      </w:r>
      <w:r>
        <w:rPr>
          <w:rFonts w:eastAsiaTheme="minorEastAsia"/>
          <w:color w:val="000000" w:themeColor="text1"/>
          <w:sz w:val="24"/>
        </w:rPr>
        <w:t>月至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w:t>
      </w:r>
      <w:r>
        <w:rPr>
          <w:rFonts w:eastAsiaTheme="minorEastAsia"/>
          <w:color w:val="000000" w:themeColor="text1"/>
          <w:sz w:val="24"/>
        </w:rPr>
        <w:t>月在为部分客户办理信用卡业务时未遵守总授信额度管理制度；</w:t>
      </w:r>
      <w:r>
        <w:rPr>
          <w:rFonts w:eastAsiaTheme="minorEastAsia"/>
          <w:color w:val="000000" w:themeColor="text1"/>
          <w:sz w:val="24"/>
        </w:rPr>
        <w:t>2</w:t>
      </w:r>
      <w:r>
        <w:rPr>
          <w:rFonts w:eastAsiaTheme="minorEastAsia"/>
          <w:color w:val="000000" w:themeColor="text1"/>
          <w:sz w:val="24"/>
        </w:rPr>
        <w:t>、</w:t>
      </w:r>
      <w:r>
        <w:rPr>
          <w:rFonts w:eastAsiaTheme="minorEastAsia"/>
          <w:color w:val="000000" w:themeColor="text1"/>
          <w:sz w:val="24"/>
        </w:rPr>
        <w:t>2016</w:t>
      </w:r>
      <w:r>
        <w:rPr>
          <w:rFonts w:eastAsiaTheme="minorEastAsia"/>
          <w:color w:val="000000" w:themeColor="text1"/>
          <w:sz w:val="24"/>
        </w:rPr>
        <w:t>年至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8</w:t>
      </w:r>
      <w:r>
        <w:rPr>
          <w:rFonts w:eastAsiaTheme="minorEastAsia"/>
          <w:color w:val="000000" w:themeColor="text1"/>
          <w:sz w:val="24"/>
        </w:rPr>
        <w:t>月对部分信用卡申请人资信水平调查严重不尽职的违法违规行为，责令改正，并处罚款</w:t>
      </w:r>
      <w:r>
        <w:rPr>
          <w:rFonts w:eastAsiaTheme="minorEastAsia"/>
          <w:color w:val="000000" w:themeColor="text1"/>
          <w:sz w:val="24"/>
        </w:rPr>
        <w:t>40</w:t>
      </w:r>
      <w:r>
        <w:rPr>
          <w:rFonts w:eastAsiaTheme="minorEastAsia"/>
          <w:color w:val="000000" w:themeColor="text1"/>
          <w:sz w:val="24"/>
        </w:rPr>
        <w:t>万元。</w:t>
      </w:r>
    </w:p>
    <w:p w:rsidR="00C4220E" w:rsidRDefault="00576AB2">
      <w:pPr>
        <w:widowControl/>
        <w:spacing w:line="360" w:lineRule="auto"/>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日，中国银行保险监督管理委员会上海监管局对招商银行股份有限公司信用卡中心</w:t>
      </w:r>
      <w:r>
        <w:rPr>
          <w:rFonts w:eastAsiaTheme="minorEastAsia"/>
          <w:color w:val="000000" w:themeColor="text1"/>
          <w:sz w:val="24"/>
        </w:rPr>
        <w:t>2016</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月在为部分客户办理信用卡业务时，未遵守总授信额度管理制度的违法违规事实，责令改正，并处罚款</w:t>
      </w:r>
      <w:r>
        <w:rPr>
          <w:rFonts w:eastAsiaTheme="minorEastAsia"/>
          <w:color w:val="000000" w:themeColor="text1"/>
          <w:sz w:val="24"/>
        </w:rPr>
        <w:t>20</w:t>
      </w:r>
      <w:r>
        <w:rPr>
          <w:rFonts w:eastAsiaTheme="minorEastAsia"/>
          <w:color w:val="000000" w:themeColor="text1"/>
          <w:sz w:val="24"/>
        </w:rPr>
        <w:t>万元。</w:t>
      </w:r>
    </w:p>
    <w:p w:rsidR="00C4220E" w:rsidRDefault="00576AB2">
      <w:pPr>
        <w:widowControl/>
        <w:spacing w:line="360" w:lineRule="auto"/>
        <w:rPr>
          <w:rFonts w:eastAsiaTheme="minorEastAsia"/>
          <w:color w:val="000000" w:themeColor="text1"/>
          <w:sz w:val="24"/>
        </w:rPr>
      </w:pPr>
      <w:r>
        <w:rPr>
          <w:rFonts w:eastAsiaTheme="minorEastAsia"/>
          <w:color w:val="000000" w:themeColor="text1"/>
          <w:sz w:val="24"/>
        </w:rPr>
        <w:t>本基金为目标</w:t>
      </w:r>
      <w:r>
        <w:rPr>
          <w:rFonts w:eastAsiaTheme="minorEastAsia"/>
          <w:color w:val="000000" w:themeColor="text1"/>
          <w:sz w:val="24"/>
        </w:rPr>
        <w:t>ETF</w:t>
      </w:r>
      <w:r>
        <w:rPr>
          <w:rFonts w:eastAsiaTheme="minorEastAsia"/>
          <w:color w:val="000000" w:themeColor="text1"/>
          <w:sz w:val="24"/>
        </w:rPr>
        <w:t>的联接基金，上述股票系标的指数成份股，上述股票的投资决策程序符合公司投资制度的规定。除招商银行、兴业银行外，本基金的目标</w:t>
      </w:r>
      <w:r>
        <w:rPr>
          <w:rFonts w:eastAsiaTheme="minorEastAsia"/>
          <w:color w:val="000000" w:themeColor="text1"/>
          <w:sz w:val="24"/>
        </w:rPr>
        <w:t>ETF</w:t>
      </w:r>
      <w:r>
        <w:rPr>
          <w:rFonts w:eastAsiaTheme="minorEastAsia"/>
          <w:color w:val="000000" w:themeColor="text1"/>
          <w:sz w:val="24"/>
        </w:rPr>
        <w:t>投资的前十名证券的发行主体本期没有出现被监管部门立案调查，或在报告编制日前一年内受到公开谴责、处罚的情形。除招商银行、兴业银行外，本基金投资的前十名证券的发行主体本期没有出现被监管部门立案调查，或在报告编制日前一年内受到公开谴责、处罚的情形。</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5.12.2</w:t>
      </w:r>
      <w:r w:rsidRPr="00B34368">
        <w:rPr>
          <w:rFonts w:eastAsiaTheme="minorEastAsia"/>
          <w:color w:val="000000" w:themeColor="text1"/>
          <w:sz w:val="24"/>
        </w:rPr>
        <w:t>本基金投资的前十名股票没有超出基金合同规定的备选股票库。</w:t>
      </w:r>
    </w:p>
    <w:p w:rsidR="001D5CD0" w:rsidRPr="00B34368" w:rsidRDefault="001D5CD0" w:rsidP="001D5CD0">
      <w:pPr>
        <w:autoSpaceDE w:val="0"/>
        <w:autoSpaceDN w:val="0"/>
        <w:adjustRightInd w:val="0"/>
        <w:spacing w:line="360" w:lineRule="auto"/>
        <w:rPr>
          <w:rFonts w:eastAsiaTheme="minorEastAsia"/>
          <w:b/>
          <w:color w:val="000000" w:themeColor="text1"/>
          <w:kern w:val="0"/>
          <w:sz w:val="24"/>
        </w:rPr>
      </w:pPr>
      <w:r w:rsidRPr="00B34368">
        <w:rPr>
          <w:rFonts w:eastAsiaTheme="minorEastAsia"/>
          <w:b/>
          <w:color w:val="000000" w:themeColor="text1"/>
          <w:kern w:val="0"/>
          <w:sz w:val="24"/>
        </w:rPr>
        <w:t>5.12.3</w:t>
      </w:r>
      <w:r w:rsidRPr="00B34368">
        <w:rPr>
          <w:rFonts w:eastAsiaTheme="minorEastAsia" w:hAnsiTheme="minorEastAsia"/>
          <w:b/>
          <w:color w:val="000000" w:themeColor="text1"/>
          <w:kern w:val="0"/>
          <w:sz w:val="24"/>
        </w:rPr>
        <w:t>其他各项资产构成</w:t>
      </w:r>
    </w:p>
    <w:tbl>
      <w:tblPr>
        <w:tblStyle w:val="af2"/>
        <w:tblW w:w="0" w:type="auto"/>
        <w:tblInd w:w="108" w:type="dxa"/>
        <w:tblLook w:val="04A0" w:firstRow="1" w:lastRow="0" w:firstColumn="1" w:lastColumn="0" w:noHBand="0" w:noVBand="1"/>
      </w:tblPr>
      <w:tblGrid>
        <w:gridCol w:w="944"/>
        <w:gridCol w:w="2761"/>
        <w:gridCol w:w="4808"/>
      </w:tblGrid>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2761"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名称</w:t>
            </w:r>
          </w:p>
        </w:tc>
        <w:tc>
          <w:tcPr>
            <w:tcW w:w="4808"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金额</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元</w:t>
            </w: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color w:val="000000" w:themeColor="text1"/>
                <w:sz w:val="24"/>
              </w:rPr>
              <w:t>1</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存出保证金</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1,079,755.86</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2</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应收证券清算款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113,537.20</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3</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应收股利</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4</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应收利息</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3,120,211.96</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5</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应收申购款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10,966,112.26</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6</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其他应收款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7</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sz w:val="24"/>
              </w:rPr>
            </w:pPr>
            <w:r w:rsidRPr="00B34368">
              <w:rPr>
                <w:rFonts w:eastAsiaTheme="minorEastAsia" w:hAnsiTheme="minorEastAsia"/>
                <w:color w:val="000000" w:themeColor="text1"/>
                <w:sz w:val="24"/>
              </w:rPr>
              <w:t>待摊费用</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8</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9</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合计</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15,279,617.28</w:t>
            </w:r>
          </w:p>
        </w:tc>
      </w:tr>
    </w:tbl>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5.12.4</w:t>
      </w:r>
      <w:r w:rsidRPr="00B34368">
        <w:rPr>
          <w:rFonts w:eastAsiaTheme="minorEastAsia" w:hAnsiTheme="minorEastAsia"/>
          <w:b/>
          <w:color w:val="000000" w:themeColor="text1"/>
          <w:kern w:val="0"/>
          <w:sz w:val="24"/>
        </w:rPr>
        <w:t>报告期末持有的处于转股期的可转换债券明细</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本基金本报告期末未持有处于转股期的可转换债券。</w:t>
      </w:r>
    </w:p>
    <w:p w:rsidR="001D5CD0" w:rsidRPr="00B34368" w:rsidRDefault="001D5CD0" w:rsidP="00C544B8">
      <w:pPr>
        <w:autoSpaceDE w:val="0"/>
        <w:autoSpaceDN w:val="0"/>
        <w:adjustRightInd w:val="0"/>
        <w:spacing w:beforeLines="100" w:before="312" w:line="360" w:lineRule="auto"/>
        <w:jc w:val="left"/>
        <w:rPr>
          <w:rFonts w:eastAsiaTheme="minorEastAsia"/>
          <w:b/>
          <w:bCs/>
          <w:color w:val="000000" w:themeColor="text1"/>
          <w:sz w:val="24"/>
        </w:rPr>
      </w:pPr>
      <w:r w:rsidRPr="00B34368">
        <w:rPr>
          <w:rFonts w:eastAsiaTheme="minorEastAsia"/>
          <w:b/>
          <w:color w:val="000000" w:themeColor="text1"/>
          <w:kern w:val="0"/>
          <w:sz w:val="24"/>
        </w:rPr>
        <w:t>5.12.5</w:t>
      </w:r>
      <w:r w:rsidRPr="00B34368">
        <w:rPr>
          <w:rFonts w:eastAsiaTheme="minorEastAsia" w:hAnsiTheme="minorEastAsia"/>
          <w:b/>
          <w:bCs/>
          <w:color w:val="000000" w:themeColor="text1"/>
          <w:sz w:val="24"/>
        </w:rPr>
        <w:t>报告期末前十名股票中存在流通受限情况的说明</w:t>
      </w:r>
    </w:p>
    <w:tbl>
      <w:tblPr>
        <w:tblStyle w:val="af2"/>
        <w:tblW w:w="0" w:type="auto"/>
        <w:tblInd w:w="108" w:type="dxa"/>
        <w:tblLayout w:type="fixed"/>
        <w:tblLook w:val="04A0" w:firstRow="1" w:lastRow="0" w:firstColumn="1" w:lastColumn="0" w:noHBand="0" w:noVBand="1"/>
      </w:tblPr>
      <w:tblGrid>
        <w:gridCol w:w="1083"/>
        <w:gridCol w:w="1302"/>
        <w:gridCol w:w="1301"/>
        <w:gridCol w:w="1805"/>
        <w:gridCol w:w="1655"/>
        <w:gridCol w:w="1367"/>
      </w:tblGrid>
      <w:tr w:rsidR="00D3639B" w:rsidRPr="00B34368" w:rsidTr="00975D18">
        <w:tc>
          <w:tcPr>
            <w:tcW w:w="1083"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1302"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股票代码</w:t>
            </w:r>
          </w:p>
        </w:tc>
        <w:tc>
          <w:tcPr>
            <w:tcW w:w="1301"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股票名称</w:t>
            </w:r>
          </w:p>
        </w:tc>
        <w:tc>
          <w:tcPr>
            <w:tcW w:w="1805"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流通受限部分的公允价值</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655"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r w:rsidRPr="00B34368">
              <w:rPr>
                <w:rFonts w:eastAsiaTheme="minorEastAsia"/>
                <w:color w:val="000000" w:themeColor="text1"/>
                <w:sz w:val="24"/>
              </w:rPr>
              <w:t>(%)</w:t>
            </w:r>
          </w:p>
        </w:tc>
        <w:tc>
          <w:tcPr>
            <w:tcW w:w="1367"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流通受限情况说明</w:t>
            </w:r>
          </w:p>
        </w:tc>
      </w:tr>
      <w:tr w:rsidR="00C4220E">
        <w:tc>
          <w:tcPr>
            <w:tcW w:w="1083" w:type="dxa"/>
            <w:vAlign w:val="center"/>
          </w:tcPr>
          <w:p w:rsidR="00C4220E" w:rsidRDefault="00576AB2">
            <w:pPr>
              <w:jc w:val="center"/>
            </w:pPr>
            <w:r>
              <w:rPr>
                <w:rFonts w:eastAsiaTheme="minorEastAsia"/>
                <w:color w:val="000000" w:themeColor="text1"/>
                <w:sz w:val="24"/>
              </w:rPr>
              <w:t>1</w:t>
            </w:r>
          </w:p>
        </w:tc>
        <w:tc>
          <w:tcPr>
            <w:tcW w:w="1302" w:type="dxa"/>
            <w:vAlign w:val="center"/>
          </w:tcPr>
          <w:p w:rsidR="00C4220E" w:rsidRDefault="00576AB2">
            <w:pPr>
              <w:jc w:val="center"/>
            </w:pPr>
            <w:r>
              <w:rPr>
                <w:rFonts w:eastAsiaTheme="minorEastAsia"/>
                <w:color w:val="000000" w:themeColor="text1"/>
                <w:sz w:val="24"/>
              </w:rPr>
              <w:t>003816</w:t>
            </w:r>
          </w:p>
        </w:tc>
        <w:tc>
          <w:tcPr>
            <w:tcW w:w="1301" w:type="dxa"/>
            <w:vAlign w:val="center"/>
          </w:tcPr>
          <w:p w:rsidR="00C4220E" w:rsidRDefault="00576AB2">
            <w:pPr>
              <w:jc w:val="center"/>
            </w:pPr>
            <w:r>
              <w:rPr>
                <w:rFonts w:eastAsiaTheme="minorEastAsia"/>
                <w:color w:val="000000" w:themeColor="text1"/>
                <w:sz w:val="24"/>
              </w:rPr>
              <w:t>中国广核</w:t>
            </w:r>
          </w:p>
        </w:tc>
        <w:tc>
          <w:tcPr>
            <w:tcW w:w="1805" w:type="dxa"/>
            <w:vAlign w:val="center"/>
          </w:tcPr>
          <w:p w:rsidR="00C4220E" w:rsidRDefault="00576AB2">
            <w:pPr>
              <w:jc w:val="right"/>
            </w:pPr>
            <w:r>
              <w:rPr>
                <w:rFonts w:eastAsiaTheme="minorEastAsia"/>
                <w:color w:val="000000" w:themeColor="text1"/>
                <w:sz w:val="24"/>
              </w:rPr>
              <w:t>2,139,240.40</w:t>
            </w:r>
          </w:p>
        </w:tc>
        <w:tc>
          <w:tcPr>
            <w:tcW w:w="1655" w:type="dxa"/>
            <w:vAlign w:val="center"/>
          </w:tcPr>
          <w:p w:rsidR="00C4220E" w:rsidRDefault="00576AB2">
            <w:pPr>
              <w:jc w:val="right"/>
            </w:pPr>
            <w:r>
              <w:rPr>
                <w:rFonts w:eastAsiaTheme="minorEastAsia"/>
                <w:color w:val="000000" w:themeColor="text1"/>
                <w:sz w:val="24"/>
              </w:rPr>
              <w:t>0.03</w:t>
            </w:r>
          </w:p>
        </w:tc>
        <w:tc>
          <w:tcPr>
            <w:tcW w:w="1367" w:type="dxa"/>
            <w:vAlign w:val="center"/>
          </w:tcPr>
          <w:p w:rsidR="00C4220E" w:rsidRDefault="00576AB2">
            <w:pPr>
              <w:jc w:val="right"/>
            </w:pPr>
            <w:r>
              <w:rPr>
                <w:rFonts w:eastAsiaTheme="minorEastAsia"/>
                <w:color w:val="000000" w:themeColor="text1"/>
                <w:sz w:val="24"/>
              </w:rPr>
              <w:t>新股流通受限</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§6  </w:t>
      </w:r>
      <w:r w:rsidRPr="00B34368">
        <w:rPr>
          <w:rFonts w:eastAsiaTheme="minorEastAsia" w:hAnsiTheme="minorEastAsia"/>
          <w:color w:val="000000" w:themeColor="text1"/>
          <w:kern w:val="0"/>
          <w:sz w:val="24"/>
          <w:szCs w:val="24"/>
        </w:rPr>
        <w:t>开放式基金份额变动</w:t>
      </w:r>
    </w:p>
    <w:p w:rsidR="009238DB" w:rsidRPr="00B34368" w:rsidRDefault="009238DB" w:rsidP="00302187">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单位：份</w:t>
      </w:r>
    </w:p>
    <w:tbl>
      <w:tblPr>
        <w:tblW w:w="0" w:type="auto"/>
        <w:tblInd w:w="108" w:type="dxa"/>
        <w:tblLayout w:type="fixed"/>
        <w:tblLook w:val="0000" w:firstRow="0" w:lastRow="0" w:firstColumn="0" w:lastColumn="0" w:noHBand="0" w:noVBand="0"/>
      </w:tblPr>
      <w:tblGrid>
        <w:gridCol w:w="3900"/>
        <w:gridCol w:w="2367"/>
        <w:gridCol w:w="2367"/>
      </w:tblGrid>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B84643">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300ETF</w:t>
            </w:r>
            <w:r w:rsidRPr="00B34368">
              <w:rPr>
                <w:rFonts w:eastAsiaTheme="minorEastAsia"/>
                <w:color w:val="000000" w:themeColor="text1"/>
                <w:sz w:val="24"/>
              </w:rPr>
              <w:t>发起式联接</w:t>
            </w:r>
            <w:r w:rsidRPr="00B34368">
              <w:rPr>
                <w:rFonts w:eastAsiaTheme="minorEastAsia"/>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300ETF</w:t>
            </w:r>
            <w:r w:rsidRPr="00B34368">
              <w:rPr>
                <w:rFonts w:eastAsiaTheme="minorEastAsia"/>
                <w:color w:val="000000" w:themeColor="text1"/>
                <w:sz w:val="24"/>
              </w:rPr>
              <w:t>发起式联接</w:t>
            </w:r>
            <w:r w:rsidRPr="00B34368">
              <w:rPr>
                <w:rFonts w:eastAsiaTheme="minorEastAsia"/>
                <w:color w:val="000000" w:themeColor="text1"/>
                <w:sz w:val="24"/>
              </w:rPr>
              <w:t>C</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6,067,210,387.89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10,262,800.04</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612,658,505.84</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384,951,107.63</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减：</w:t>
            </w:r>
            <w:r w:rsidR="00F72579" w:rsidRPr="00B34368">
              <w:rPr>
                <w:rFonts w:eastAsiaTheme="minorEastAsia"/>
                <w:color w:val="000000" w:themeColor="text1"/>
                <w:kern w:val="0"/>
                <w:sz w:val="24"/>
              </w:rPr>
              <w:t>本报告期</w:t>
            </w:r>
            <w:r w:rsidRPr="00B34368">
              <w:rPr>
                <w:rFonts w:eastAsiaTheme="minorEastAsia" w:hAnsiTheme="minorEastAsia"/>
                <w:color w:val="000000" w:themeColor="text1"/>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1,694,733,211.42</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184,703,926.08</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B57BCF">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4,985,135,682.31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210,509,981.59</w:t>
            </w:r>
          </w:p>
        </w:tc>
      </w:tr>
    </w:tbl>
    <w:p w:rsidR="00617125" w:rsidRPr="00B34368" w:rsidRDefault="00617125" w:rsidP="00C544B8">
      <w:pPr>
        <w:pStyle w:val="1"/>
        <w:tabs>
          <w:tab w:val="center" w:pos="4156"/>
          <w:tab w:val="right" w:pos="8312"/>
        </w:tabs>
        <w:spacing w:beforeLines="100" w:before="312" w:afterLines="100" w:after="312" w:line="360" w:lineRule="auto"/>
        <w:jc w:val="center"/>
        <w:rPr>
          <w:rFonts w:eastAsiaTheme="minorEastAsia"/>
          <w:color w:val="000000" w:themeColor="text1"/>
          <w:sz w:val="24"/>
          <w:szCs w:val="24"/>
        </w:rPr>
      </w:pPr>
      <w:r w:rsidRPr="00B34368">
        <w:rPr>
          <w:rFonts w:eastAsiaTheme="minorEastAsia"/>
          <w:color w:val="000000" w:themeColor="text1"/>
          <w:kern w:val="0"/>
          <w:sz w:val="24"/>
          <w:szCs w:val="24"/>
        </w:rPr>
        <w:t>§7</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sz w:val="24"/>
          <w:szCs w:val="24"/>
        </w:rPr>
        <w:t>基金管理人运用固有资金投资本基金情况</w:t>
      </w:r>
    </w:p>
    <w:p w:rsidR="00617125" w:rsidRPr="00B34368" w:rsidRDefault="00617125" w:rsidP="00617125">
      <w:pPr>
        <w:spacing w:line="360" w:lineRule="auto"/>
        <w:jc w:val="left"/>
        <w:rPr>
          <w:rFonts w:eastAsiaTheme="minorEastAsia"/>
          <w:color w:val="000000" w:themeColor="text1"/>
          <w:sz w:val="24"/>
        </w:rPr>
      </w:pPr>
      <w:r w:rsidRPr="00B34368">
        <w:rPr>
          <w:rFonts w:eastAsiaTheme="minorEastAsia"/>
          <w:b/>
          <w:color w:val="000000" w:themeColor="text1"/>
          <w:sz w:val="24"/>
        </w:rPr>
        <w:t xml:space="preserve">7.1 </w:t>
      </w:r>
      <w:r w:rsidRPr="00B34368">
        <w:rPr>
          <w:rFonts w:eastAsiaTheme="minorEastAsia" w:hAnsiTheme="minorEastAsia"/>
          <w:b/>
          <w:color w:val="000000" w:themeColor="text1"/>
          <w:sz w:val="24"/>
        </w:rPr>
        <w:t>基金管理人持有本基金份额变动情况</w:t>
      </w:r>
    </w:p>
    <w:p w:rsidR="00617125" w:rsidRPr="00B34368" w:rsidRDefault="00A01C74" w:rsidP="00B34368">
      <w:pPr>
        <w:autoSpaceDE w:val="0"/>
        <w:autoSpaceDN w:val="0"/>
        <w:adjustRightInd w:val="0"/>
        <w:spacing w:line="360" w:lineRule="auto"/>
        <w:ind w:firstLineChars="200" w:firstLine="480"/>
        <w:jc w:val="left"/>
        <w:rPr>
          <w:rFonts w:eastAsiaTheme="minorEastAsia"/>
          <w:color w:val="000000" w:themeColor="text1"/>
          <w:sz w:val="24"/>
        </w:rPr>
      </w:pPr>
      <w:r w:rsidRPr="00DF18FE">
        <w:rPr>
          <w:color w:val="000000"/>
          <w:sz w:val="24"/>
        </w:rPr>
        <w:t>本报告期内基金管理人未持有本基金份额。</w:t>
      </w:r>
    </w:p>
    <w:p w:rsidR="00617125" w:rsidRPr="00B34368" w:rsidRDefault="00617125" w:rsidP="00C544B8">
      <w:pPr>
        <w:spacing w:beforeLines="100" w:before="312" w:line="360" w:lineRule="auto"/>
        <w:jc w:val="left"/>
        <w:rPr>
          <w:rFonts w:eastAsiaTheme="minorEastAsia"/>
          <w:color w:val="000000" w:themeColor="text1"/>
          <w:sz w:val="24"/>
        </w:rPr>
      </w:pPr>
      <w:r w:rsidRPr="00B34368">
        <w:rPr>
          <w:rFonts w:eastAsiaTheme="minorEastAsia"/>
          <w:b/>
          <w:color w:val="000000" w:themeColor="text1"/>
          <w:sz w:val="24"/>
        </w:rPr>
        <w:t xml:space="preserve">7.2 </w:t>
      </w:r>
      <w:r w:rsidRPr="00B34368">
        <w:rPr>
          <w:rFonts w:eastAsiaTheme="minorEastAsia" w:hAnsiTheme="minorEastAsia"/>
          <w:b/>
          <w:color w:val="000000" w:themeColor="text1"/>
          <w:sz w:val="24"/>
        </w:rPr>
        <w:t>基金管理人运用固有资金投资本基金交易明细</w:t>
      </w:r>
    </w:p>
    <w:p w:rsidR="00617125" w:rsidRPr="00B34368" w:rsidRDefault="00617125"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本报告期内基金管理人未运用固有资金申购、赎回、买卖本基金份额。</w:t>
      </w:r>
    </w:p>
    <w:p w:rsidR="00024FB8" w:rsidRPr="007E75F6" w:rsidRDefault="00024FB8" w:rsidP="00024FB8">
      <w:pPr>
        <w:pStyle w:val="1"/>
        <w:spacing w:beforeLines="100" w:before="312" w:afterLines="100" w:after="312" w:line="360" w:lineRule="auto"/>
        <w:jc w:val="center"/>
        <w:rPr>
          <w:rFonts w:eastAsiaTheme="minorEastAsia"/>
          <w:color w:val="000000" w:themeColor="text1"/>
          <w:kern w:val="0"/>
          <w:sz w:val="24"/>
          <w:szCs w:val="24"/>
        </w:rPr>
      </w:pPr>
      <w:r w:rsidRPr="007E75F6">
        <w:rPr>
          <w:rFonts w:eastAsiaTheme="minorEastAsia"/>
          <w:color w:val="000000" w:themeColor="text1"/>
          <w:kern w:val="0"/>
          <w:sz w:val="24"/>
          <w:szCs w:val="24"/>
        </w:rPr>
        <w:t>§8</w:t>
      </w:r>
      <w:r w:rsidR="007661B8" w:rsidRPr="00B34368">
        <w:rPr>
          <w:rFonts w:eastAsiaTheme="minorEastAsia"/>
          <w:color w:val="000000" w:themeColor="text1"/>
          <w:kern w:val="0"/>
          <w:sz w:val="24"/>
          <w:szCs w:val="24"/>
        </w:rPr>
        <w:t xml:space="preserve">  </w:t>
      </w:r>
      <w:r w:rsidRPr="007E75F6">
        <w:rPr>
          <w:rFonts w:eastAsiaTheme="minorEastAsia"/>
          <w:color w:val="000000" w:themeColor="text1"/>
          <w:kern w:val="0"/>
          <w:sz w:val="24"/>
          <w:szCs w:val="24"/>
        </w:rPr>
        <w:t>影响投资者决策的其他重要信息</w:t>
      </w:r>
    </w:p>
    <w:p w:rsidR="006D3BC4" w:rsidRPr="001F5F5D" w:rsidRDefault="006D3BC4" w:rsidP="006D3BC4">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6D3BC4" w:rsidRPr="00FC0759" w:rsidTr="00CD72D6">
        <w:trPr>
          <w:jc w:val="center"/>
        </w:trPr>
        <w:tc>
          <w:tcPr>
            <w:tcW w:w="709" w:type="dxa"/>
            <w:vMerge w:val="restart"/>
            <w:vAlign w:val="center"/>
          </w:tcPr>
          <w:p w:rsidR="006D3BC4" w:rsidRPr="00FC0759" w:rsidRDefault="006D3BC4"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6D3BC4" w:rsidRPr="00FC0759" w:rsidRDefault="006D3BC4"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6D3BC4" w:rsidRPr="00FC0759" w:rsidRDefault="006D3BC4"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6D3BC4" w:rsidRPr="00FC0759" w:rsidTr="00CD72D6">
        <w:trPr>
          <w:jc w:val="center"/>
        </w:trPr>
        <w:tc>
          <w:tcPr>
            <w:tcW w:w="709" w:type="dxa"/>
            <w:vMerge/>
            <w:vAlign w:val="center"/>
          </w:tcPr>
          <w:p w:rsidR="006D3BC4" w:rsidRPr="00FC0759" w:rsidRDefault="006D3BC4"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6D3BC4" w:rsidRPr="00FC0759" w:rsidRDefault="006D3BC4"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6D3BC4" w:rsidRPr="00FC0759" w:rsidRDefault="006D3BC4"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6D3BC4" w:rsidRPr="00FC0759" w:rsidRDefault="006D3BC4"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6D3BC4" w:rsidRPr="00FC0759" w:rsidRDefault="006D3BC4"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6D3BC4" w:rsidRPr="00FC0759" w:rsidRDefault="006D3BC4"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6D3BC4" w:rsidRPr="00FC0759" w:rsidRDefault="006D3BC4"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6D3BC4" w:rsidRPr="00FC0759" w:rsidRDefault="006D3BC4"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C4220E">
        <w:trPr>
          <w:jc w:val="center"/>
        </w:trPr>
        <w:tc>
          <w:tcPr>
            <w:tcW w:w="709" w:type="dxa"/>
            <w:vMerge w:val="restart"/>
            <w:vAlign w:val="center"/>
          </w:tcPr>
          <w:p w:rsidR="00C4220E" w:rsidRDefault="00576AB2">
            <w:r>
              <w:rPr>
                <w:rFonts w:eastAsiaTheme="minorEastAsia"/>
                <w:bCs/>
                <w:color w:val="000000" w:themeColor="text1"/>
                <w:sz w:val="24"/>
              </w:rPr>
              <w:t>机构</w:t>
            </w:r>
          </w:p>
        </w:tc>
        <w:tc>
          <w:tcPr>
            <w:tcW w:w="709" w:type="dxa"/>
            <w:vAlign w:val="center"/>
          </w:tcPr>
          <w:p w:rsidR="00C4220E" w:rsidRDefault="00576AB2">
            <w:pPr>
              <w:jc w:val="center"/>
            </w:pPr>
            <w:r>
              <w:rPr>
                <w:sz w:val="24"/>
              </w:rPr>
              <w:t>1</w:t>
            </w:r>
          </w:p>
        </w:tc>
        <w:tc>
          <w:tcPr>
            <w:tcW w:w="2126" w:type="dxa"/>
            <w:vAlign w:val="center"/>
          </w:tcPr>
          <w:p w:rsidR="00C4220E" w:rsidRDefault="00576AB2">
            <w:pPr>
              <w:jc w:val="center"/>
            </w:pPr>
            <w:r>
              <w:rPr>
                <w:sz w:val="24"/>
              </w:rPr>
              <w:t>2019</w:t>
            </w:r>
            <w:r>
              <w:rPr>
                <w:sz w:val="24"/>
              </w:rPr>
              <w:t>年</w:t>
            </w:r>
            <w:r>
              <w:rPr>
                <w:sz w:val="24"/>
              </w:rPr>
              <w:t>07</w:t>
            </w:r>
            <w:r>
              <w:rPr>
                <w:sz w:val="24"/>
              </w:rPr>
              <w:t>月</w:t>
            </w:r>
            <w:r>
              <w:rPr>
                <w:sz w:val="24"/>
              </w:rPr>
              <w:t>31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C4220E" w:rsidRDefault="00576AB2">
            <w:pPr>
              <w:jc w:val="center"/>
            </w:pPr>
            <w:r>
              <w:rPr>
                <w:sz w:val="24"/>
              </w:rPr>
              <w:t>1,206,158,344.25</w:t>
            </w:r>
          </w:p>
        </w:tc>
        <w:tc>
          <w:tcPr>
            <w:tcW w:w="1276" w:type="dxa"/>
            <w:vAlign w:val="center"/>
          </w:tcPr>
          <w:p w:rsidR="00C4220E" w:rsidRDefault="00576AB2">
            <w:pPr>
              <w:jc w:val="center"/>
            </w:pPr>
            <w:r>
              <w:rPr>
                <w:sz w:val="24"/>
              </w:rPr>
              <w:t>-</w:t>
            </w:r>
          </w:p>
        </w:tc>
        <w:tc>
          <w:tcPr>
            <w:tcW w:w="1276" w:type="dxa"/>
            <w:vAlign w:val="center"/>
          </w:tcPr>
          <w:p w:rsidR="00C4220E" w:rsidRDefault="00576AB2">
            <w:pPr>
              <w:jc w:val="center"/>
            </w:pPr>
            <w:r>
              <w:rPr>
                <w:sz w:val="24"/>
              </w:rPr>
              <w:t>-</w:t>
            </w:r>
          </w:p>
        </w:tc>
        <w:tc>
          <w:tcPr>
            <w:tcW w:w="1417" w:type="dxa"/>
            <w:vAlign w:val="center"/>
          </w:tcPr>
          <w:p w:rsidR="00C4220E" w:rsidRDefault="00576AB2">
            <w:pPr>
              <w:jc w:val="center"/>
            </w:pPr>
            <w:r>
              <w:rPr>
                <w:sz w:val="24"/>
              </w:rPr>
              <w:t>1,206,158,344.25</w:t>
            </w:r>
          </w:p>
        </w:tc>
        <w:tc>
          <w:tcPr>
            <w:tcW w:w="851" w:type="dxa"/>
            <w:vAlign w:val="center"/>
          </w:tcPr>
          <w:p w:rsidR="00C4220E" w:rsidRDefault="00576AB2">
            <w:pPr>
              <w:jc w:val="center"/>
            </w:pPr>
            <w:r>
              <w:rPr>
                <w:sz w:val="24"/>
              </w:rPr>
              <w:t>23.21%</w:t>
            </w:r>
          </w:p>
        </w:tc>
      </w:tr>
      <w:tr w:rsidR="00C4220E">
        <w:trPr>
          <w:jc w:val="center"/>
        </w:trPr>
        <w:tc>
          <w:tcPr>
            <w:tcW w:w="709" w:type="dxa"/>
            <w:vMerge/>
          </w:tcPr>
          <w:p w:rsidR="00C4220E" w:rsidRDefault="00C4220E"/>
        </w:tc>
        <w:tc>
          <w:tcPr>
            <w:tcW w:w="709" w:type="dxa"/>
            <w:vAlign w:val="center"/>
          </w:tcPr>
          <w:p w:rsidR="00C4220E" w:rsidRDefault="00576AB2">
            <w:pPr>
              <w:jc w:val="center"/>
            </w:pPr>
            <w:r>
              <w:rPr>
                <w:sz w:val="24"/>
              </w:rPr>
              <w:t>2</w:t>
            </w:r>
          </w:p>
        </w:tc>
        <w:tc>
          <w:tcPr>
            <w:tcW w:w="2126" w:type="dxa"/>
            <w:vAlign w:val="center"/>
          </w:tcPr>
          <w:p w:rsidR="00C4220E" w:rsidRDefault="00576AB2">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07</w:t>
            </w:r>
            <w:r>
              <w:rPr>
                <w:sz w:val="24"/>
              </w:rPr>
              <w:t>月</w:t>
            </w:r>
            <w:r>
              <w:rPr>
                <w:sz w:val="24"/>
              </w:rPr>
              <w:t>30</w:t>
            </w:r>
            <w:r>
              <w:rPr>
                <w:sz w:val="24"/>
              </w:rPr>
              <w:t>日</w:t>
            </w:r>
          </w:p>
        </w:tc>
        <w:tc>
          <w:tcPr>
            <w:tcW w:w="1276" w:type="dxa"/>
            <w:vAlign w:val="center"/>
          </w:tcPr>
          <w:p w:rsidR="00C4220E" w:rsidRDefault="00576AB2">
            <w:pPr>
              <w:jc w:val="center"/>
            </w:pPr>
            <w:r>
              <w:rPr>
                <w:sz w:val="24"/>
              </w:rPr>
              <w:t>1,229,793,459.77</w:t>
            </w:r>
          </w:p>
        </w:tc>
        <w:tc>
          <w:tcPr>
            <w:tcW w:w="1276" w:type="dxa"/>
            <w:vAlign w:val="center"/>
          </w:tcPr>
          <w:p w:rsidR="00C4220E" w:rsidRDefault="00576AB2">
            <w:pPr>
              <w:jc w:val="center"/>
            </w:pPr>
            <w:r>
              <w:rPr>
                <w:sz w:val="24"/>
              </w:rPr>
              <w:t>-</w:t>
            </w:r>
          </w:p>
        </w:tc>
        <w:tc>
          <w:tcPr>
            <w:tcW w:w="1276" w:type="dxa"/>
            <w:vAlign w:val="center"/>
          </w:tcPr>
          <w:p w:rsidR="00C4220E" w:rsidRDefault="00576AB2">
            <w:pPr>
              <w:jc w:val="center"/>
            </w:pPr>
            <w:r>
              <w:rPr>
                <w:sz w:val="24"/>
              </w:rPr>
              <w:t>626,025,000.00</w:t>
            </w:r>
          </w:p>
        </w:tc>
        <w:tc>
          <w:tcPr>
            <w:tcW w:w="1417" w:type="dxa"/>
            <w:vAlign w:val="center"/>
          </w:tcPr>
          <w:p w:rsidR="00C4220E" w:rsidRDefault="00576AB2">
            <w:pPr>
              <w:jc w:val="center"/>
            </w:pPr>
            <w:r>
              <w:rPr>
                <w:sz w:val="24"/>
              </w:rPr>
              <w:t>603,768,459.77</w:t>
            </w:r>
          </w:p>
        </w:tc>
        <w:tc>
          <w:tcPr>
            <w:tcW w:w="851" w:type="dxa"/>
            <w:vAlign w:val="center"/>
          </w:tcPr>
          <w:p w:rsidR="00C4220E" w:rsidRDefault="00576AB2">
            <w:pPr>
              <w:jc w:val="center"/>
            </w:pPr>
            <w:r>
              <w:rPr>
                <w:sz w:val="24"/>
              </w:rPr>
              <w:t>11.62%</w:t>
            </w:r>
          </w:p>
        </w:tc>
      </w:tr>
      <w:tr w:rsidR="006D3BC4" w:rsidRPr="00FC0759" w:rsidTr="00CD72D6">
        <w:trPr>
          <w:jc w:val="center"/>
        </w:trPr>
        <w:tc>
          <w:tcPr>
            <w:tcW w:w="9637" w:type="dxa"/>
            <w:gridSpan w:val="8"/>
            <w:vAlign w:val="center"/>
          </w:tcPr>
          <w:p w:rsidR="006D3BC4" w:rsidRPr="00FC0759" w:rsidRDefault="006D3BC4" w:rsidP="00782390">
            <w:pPr>
              <w:autoSpaceDE w:val="0"/>
              <w:autoSpaceDN w:val="0"/>
              <w:adjustRightInd w:val="0"/>
              <w:jc w:val="center"/>
              <w:rPr>
                <w:sz w:val="24"/>
              </w:rPr>
            </w:pPr>
            <w:r w:rsidRPr="00FC0759">
              <w:rPr>
                <w:color w:val="000000"/>
                <w:sz w:val="24"/>
              </w:rPr>
              <w:t>产品特有风险</w:t>
            </w:r>
          </w:p>
        </w:tc>
      </w:tr>
      <w:tr w:rsidR="006D3BC4" w:rsidRPr="00FC0759" w:rsidTr="00CD72D6">
        <w:trPr>
          <w:jc w:val="center"/>
        </w:trPr>
        <w:tc>
          <w:tcPr>
            <w:tcW w:w="9637" w:type="dxa"/>
            <w:gridSpan w:val="8"/>
            <w:vAlign w:val="center"/>
          </w:tcPr>
          <w:p w:rsidR="006D3BC4" w:rsidRPr="00FC0759" w:rsidRDefault="006D3BC4"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w:t>
      </w:r>
      <w:r w:rsidR="00A14399" w:rsidRPr="00B34368">
        <w:rPr>
          <w:rFonts w:eastAsiaTheme="minorEastAsia"/>
          <w:color w:val="000000" w:themeColor="text1"/>
          <w:kern w:val="0"/>
          <w:sz w:val="24"/>
          <w:szCs w:val="24"/>
        </w:rPr>
        <w:t>9</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kern w:val="0"/>
          <w:sz w:val="24"/>
          <w:szCs w:val="24"/>
        </w:rPr>
        <w:t>备查文件目录</w:t>
      </w:r>
    </w:p>
    <w:p w:rsidR="00FB3C94" w:rsidRPr="00B34368" w:rsidRDefault="00A14399" w:rsidP="00FC13C8">
      <w:pPr>
        <w:autoSpaceDE w:val="0"/>
        <w:autoSpaceDN w:val="0"/>
        <w:adjustRightInd w:val="0"/>
        <w:spacing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9.</w:t>
      </w:r>
      <w:r w:rsidR="00D13A01" w:rsidRPr="00B34368">
        <w:rPr>
          <w:rFonts w:eastAsiaTheme="minorEastAsia"/>
          <w:b/>
          <w:bCs/>
          <w:color w:val="000000" w:themeColor="text1"/>
          <w:kern w:val="0"/>
          <w:sz w:val="24"/>
        </w:rPr>
        <w:t>1</w:t>
      </w:r>
      <w:r w:rsidR="00FB3C94" w:rsidRPr="00B34368">
        <w:rPr>
          <w:rFonts w:eastAsiaTheme="minorEastAsia" w:hAnsiTheme="minorEastAsia"/>
          <w:b/>
          <w:bCs/>
          <w:color w:val="000000" w:themeColor="text1"/>
          <w:kern w:val="0"/>
          <w:sz w:val="24"/>
        </w:rPr>
        <w:t>备查文件目录</w:t>
      </w:r>
    </w:p>
    <w:p w:rsidR="00C4220E" w:rsidRDefault="00C4220E">
      <w:pPr>
        <w:spacing w:line="360" w:lineRule="auto"/>
        <w:ind w:firstLineChars="200" w:firstLine="480"/>
        <w:rPr>
          <w:rFonts w:eastAsiaTheme="minorEastAsia"/>
          <w:color w:val="000000" w:themeColor="text1"/>
          <w:sz w:val="24"/>
        </w:rPr>
      </w:pP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中国证监会核准易方达沪深</w:t>
      </w:r>
      <w:r>
        <w:rPr>
          <w:rFonts w:eastAsiaTheme="minorEastAsia"/>
          <w:color w:val="000000" w:themeColor="text1"/>
          <w:sz w:val="24"/>
        </w:rPr>
        <w:t>300</w:t>
      </w:r>
      <w:r>
        <w:rPr>
          <w:rFonts w:eastAsiaTheme="minorEastAsia"/>
          <w:color w:val="000000" w:themeColor="text1"/>
          <w:sz w:val="24"/>
        </w:rPr>
        <w:t>指数证券投资基金募集的文件；</w:t>
      </w: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中国证监会《关于易方达沪深</w:t>
      </w:r>
      <w:r>
        <w:rPr>
          <w:rFonts w:eastAsiaTheme="minorEastAsia"/>
          <w:color w:val="000000" w:themeColor="text1"/>
          <w:sz w:val="24"/>
        </w:rPr>
        <w:t>300</w:t>
      </w:r>
      <w:r>
        <w:rPr>
          <w:rFonts w:eastAsiaTheme="minorEastAsia"/>
          <w:color w:val="000000" w:themeColor="text1"/>
          <w:sz w:val="24"/>
        </w:rPr>
        <w:t>指数证券投资基金基金份额持有人大会决议备案的回函》；</w:t>
      </w: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《易方达沪深</w:t>
      </w:r>
      <w:r>
        <w:rPr>
          <w:rFonts w:eastAsiaTheme="minorEastAsia"/>
          <w:color w:val="000000" w:themeColor="text1"/>
          <w:sz w:val="24"/>
        </w:rPr>
        <w:t>300</w:t>
      </w:r>
      <w:r>
        <w:rPr>
          <w:rFonts w:eastAsiaTheme="minorEastAsia"/>
          <w:color w:val="000000" w:themeColor="text1"/>
          <w:sz w:val="24"/>
        </w:rPr>
        <w:t>交易型开放式指数发起式证券投资基金联接基金基金合同》；</w:t>
      </w: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4.</w:t>
      </w:r>
      <w:r>
        <w:rPr>
          <w:rFonts w:eastAsiaTheme="minorEastAsia"/>
          <w:color w:val="000000" w:themeColor="text1"/>
          <w:sz w:val="24"/>
        </w:rPr>
        <w:t>《易方达基金管理有限公司开放式基金业务规则》；</w:t>
      </w:r>
    </w:p>
    <w:p w:rsidR="00C4220E" w:rsidRDefault="00576AB2">
      <w:pPr>
        <w:spacing w:line="360" w:lineRule="auto"/>
        <w:ind w:firstLineChars="200" w:firstLine="480"/>
        <w:rPr>
          <w:rFonts w:eastAsiaTheme="minorEastAsia"/>
          <w:color w:val="000000" w:themeColor="text1"/>
          <w:sz w:val="24"/>
        </w:rPr>
      </w:pPr>
      <w:r>
        <w:rPr>
          <w:rFonts w:eastAsiaTheme="minorEastAsia"/>
          <w:color w:val="000000" w:themeColor="text1"/>
          <w:sz w:val="24"/>
        </w:rPr>
        <w:t>5.</w:t>
      </w:r>
      <w:r>
        <w:rPr>
          <w:rFonts w:eastAsiaTheme="minorEastAsia"/>
          <w:color w:val="000000" w:themeColor="text1"/>
          <w:sz w:val="24"/>
        </w:rPr>
        <w:t>《易方达沪深</w:t>
      </w:r>
      <w:r>
        <w:rPr>
          <w:rFonts w:eastAsiaTheme="minorEastAsia"/>
          <w:color w:val="000000" w:themeColor="text1"/>
          <w:sz w:val="24"/>
        </w:rPr>
        <w:t>300</w:t>
      </w:r>
      <w:r>
        <w:rPr>
          <w:rFonts w:eastAsiaTheme="minorEastAsia"/>
          <w:color w:val="000000" w:themeColor="text1"/>
          <w:sz w:val="24"/>
        </w:rPr>
        <w:t>交易型开放式指数发起式证券投资基金联接基金托管协议》；</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6.</w:t>
      </w:r>
      <w:r w:rsidRPr="00B34368">
        <w:rPr>
          <w:rFonts w:eastAsiaTheme="minorEastAsia"/>
          <w:color w:val="000000" w:themeColor="text1"/>
          <w:sz w:val="24"/>
        </w:rPr>
        <w:t>基金管理人业务资格批件和营业执照。</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9.2</w:t>
      </w:r>
      <w:r w:rsidR="00FB3C94" w:rsidRPr="00B34368">
        <w:rPr>
          <w:rFonts w:eastAsiaTheme="minorEastAsia" w:hAnsiTheme="minorEastAsia"/>
          <w:b/>
          <w:bCs/>
          <w:color w:val="000000" w:themeColor="text1"/>
          <w:kern w:val="0"/>
          <w:sz w:val="24"/>
        </w:rPr>
        <w:t>存放地点</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广州市天河区珠江新城珠江东路</w:t>
      </w:r>
      <w:r w:rsidRPr="00B34368">
        <w:rPr>
          <w:rFonts w:eastAsiaTheme="minorEastAsia"/>
          <w:color w:val="000000" w:themeColor="text1"/>
          <w:sz w:val="24"/>
        </w:rPr>
        <w:t>30</w:t>
      </w:r>
      <w:r w:rsidRPr="00B34368">
        <w:rPr>
          <w:rFonts w:eastAsiaTheme="minorEastAsia"/>
          <w:color w:val="000000" w:themeColor="text1"/>
          <w:sz w:val="24"/>
        </w:rPr>
        <w:t>号广州银行大厦</w:t>
      </w:r>
      <w:r w:rsidRPr="00B34368">
        <w:rPr>
          <w:rFonts w:eastAsiaTheme="minorEastAsia"/>
          <w:color w:val="000000" w:themeColor="text1"/>
          <w:sz w:val="24"/>
        </w:rPr>
        <w:t>40-43</w:t>
      </w:r>
      <w:r w:rsidRPr="00B34368">
        <w:rPr>
          <w:rFonts w:eastAsiaTheme="minorEastAsia"/>
          <w:color w:val="000000" w:themeColor="text1"/>
          <w:sz w:val="24"/>
        </w:rPr>
        <w:t>楼。</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9.3</w:t>
      </w:r>
      <w:r w:rsidR="00FB3C94" w:rsidRPr="00B34368">
        <w:rPr>
          <w:rFonts w:eastAsiaTheme="minorEastAsia" w:hAnsiTheme="minorEastAsia"/>
          <w:b/>
          <w:bCs/>
          <w:color w:val="000000" w:themeColor="text1"/>
          <w:kern w:val="0"/>
          <w:sz w:val="24"/>
        </w:rPr>
        <w:t>查阅方式</w:t>
      </w:r>
    </w:p>
    <w:p w:rsidR="00FB3C94"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投资者可在营业时间免费查阅，也可按工本费购买复印件。</w:t>
      </w:r>
    </w:p>
    <w:p w:rsidR="00FB3C94" w:rsidRPr="00B34368" w:rsidRDefault="00FB3C94" w:rsidP="00FB3C94">
      <w:pPr>
        <w:spacing w:line="360" w:lineRule="auto"/>
        <w:ind w:left="840"/>
        <w:jc w:val="right"/>
        <w:rPr>
          <w:rFonts w:eastAsiaTheme="minorEastAsia"/>
          <w:color w:val="000000" w:themeColor="text1"/>
          <w:sz w:val="24"/>
        </w:rPr>
      </w:pPr>
    </w:p>
    <w:p w:rsidR="00AF3AF9" w:rsidRPr="00B34368" w:rsidRDefault="00AF3AF9" w:rsidP="00053FFD">
      <w:pPr>
        <w:spacing w:line="360" w:lineRule="auto"/>
        <w:ind w:left="840"/>
        <w:jc w:val="center"/>
        <w:rPr>
          <w:rFonts w:eastAsiaTheme="minorEastAsia"/>
          <w:b/>
          <w:color w:val="000000" w:themeColor="text1"/>
          <w:sz w:val="24"/>
        </w:rPr>
      </w:pPr>
    </w:p>
    <w:p w:rsidR="00FB3C94" w:rsidRPr="00B34368" w:rsidRDefault="00FB3C94"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易方达基金管理有限公司</w:t>
      </w:r>
    </w:p>
    <w:p w:rsidR="009238DB" w:rsidRPr="00B34368" w:rsidRDefault="00D04410"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二〇一九年十月二十四日</w:t>
      </w:r>
    </w:p>
    <w:sectPr w:rsidR="009238DB" w:rsidRPr="00B34368" w:rsidSect="00A8324F">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D25" w:rsidRDefault="00173D25">
      <w:r>
        <w:separator/>
      </w:r>
    </w:p>
  </w:endnote>
  <w:endnote w:type="continuationSeparator" w:id="0">
    <w:p w:rsidR="00173D25" w:rsidRDefault="0017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Pr="001D0DB0" w:rsidRDefault="007C1122" w:rsidP="00F7094A">
    <w:pPr>
      <w:pStyle w:val="a6"/>
      <w:jc w:val="center"/>
    </w:pPr>
    <w:r>
      <w:rPr>
        <w:rFonts w:hint="eastAsia"/>
        <w:kern w:val="0"/>
        <w:szCs w:val="21"/>
      </w:rPr>
      <w:t>第</w:t>
    </w:r>
    <w:r w:rsidR="00EA55D2">
      <w:rPr>
        <w:kern w:val="0"/>
        <w:szCs w:val="21"/>
      </w:rPr>
      <w:fldChar w:fldCharType="begin"/>
    </w:r>
    <w:r>
      <w:rPr>
        <w:kern w:val="0"/>
        <w:szCs w:val="21"/>
      </w:rPr>
      <w:instrText xml:space="preserve"> PAGE </w:instrText>
    </w:r>
    <w:r w:rsidR="00EA55D2">
      <w:rPr>
        <w:kern w:val="0"/>
        <w:szCs w:val="21"/>
      </w:rPr>
      <w:fldChar w:fldCharType="separate"/>
    </w:r>
    <w:r w:rsidR="00576AB2">
      <w:rPr>
        <w:noProof/>
        <w:kern w:val="0"/>
        <w:szCs w:val="21"/>
      </w:rPr>
      <w:t>1</w:t>
    </w:r>
    <w:r w:rsidR="00EA55D2">
      <w:rPr>
        <w:kern w:val="0"/>
        <w:szCs w:val="21"/>
      </w:rPr>
      <w:fldChar w:fldCharType="end"/>
    </w:r>
    <w:r>
      <w:rPr>
        <w:rFonts w:hint="eastAsia"/>
        <w:kern w:val="0"/>
        <w:szCs w:val="21"/>
      </w:rPr>
      <w:t>页共</w:t>
    </w:r>
    <w:r w:rsidR="00EA55D2">
      <w:rPr>
        <w:kern w:val="0"/>
        <w:szCs w:val="21"/>
      </w:rPr>
      <w:fldChar w:fldCharType="begin"/>
    </w:r>
    <w:r>
      <w:rPr>
        <w:kern w:val="0"/>
        <w:szCs w:val="21"/>
      </w:rPr>
      <w:instrText xml:space="preserve"> NUMPAGES </w:instrText>
    </w:r>
    <w:r w:rsidR="00EA55D2">
      <w:rPr>
        <w:kern w:val="0"/>
        <w:szCs w:val="21"/>
      </w:rPr>
      <w:fldChar w:fldCharType="separate"/>
    </w:r>
    <w:r w:rsidR="00576AB2">
      <w:rPr>
        <w:noProof/>
        <w:kern w:val="0"/>
        <w:szCs w:val="21"/>
      </w:rPr>
      <w:t>4</w:t>
    </w:r>
    <w:r w:rsidR="00EA55D2">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end"/>
    </w:r>
  </w:p>
  <w:p w:rsidR="007C1122" w:rsidRDefault="007C112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separate"/>
    </w:r>
    <w:r w:rsidR="00576AB2">
      <w:rPr>
        <w:rStyle w:val="a7"/>
        <w:noProof/>
      </w:rPr>
      <w:t>18</w:t>
    </w:r>
    <w:r>
      <w:rPr>
        <w:rStyle w:val="a7"/>
      </w:rPr>
      <w:fldChar w:fldCharType="end"/>
    </w:r>
  </w:p>
  <w:p w:rsidR="007C1122" w:rsidRDefault="007C11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D25" w:rsidRDefault="00173D25">
      <w:r>
        <w:separator/>
      </w:r>
    </w:p>
  </w:footnote>
  <w:footnote w:type="continuationSeparator" w:id="0">
    <w:p w:rsidR="00173D25" w:rsidRDefault="0017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7C1122" w:rsidP="001207F2">
    <w:pPr>
      <w:pStyle w:val="a9"/>
      <w:pBdr>
        <w:bottom w:val="single" w:sz="6" w:space="0" w:color="auto"/>
      </w:pBdr>
      <w:jc w:val="right"/>
    </w:pPr>
    <w:r>
      <w:rPr>
        <w:sz w:val="21"/>
        <w:szCs w:val="21"/>
      </w:rPr>
      <w:t>易方达沪深</w:t>
    </w:r>
    <w:r>
      <w:rPr>
        <w:sz w:val="21"/>
        <w:szCs w:val="21"/>
      </w:rPr>
      <w:t>300</w:t>
    </w:r>
    <w:r>
      <w:rPr>
        <w:sz w:val="21"/>
        <w:szCs w:val="21"/>
      </w:rPr>
      <w:t>交易型开放式指数发起式证券投资基金联接基金</w:t>
    </w:r>
    <w:r>
      <w:rPr>
        <w:sz w:val="21"/>
        <w:szCs w:val="21"/>
      </w:rPr>
      <w:t>2019</w:t>
    </w:r>
    <w:r>
      <w:rPr>
        <w:sz w:val="21"/>
        <w:szCs w:val="21"/>
      </w:rPr>
      <w:t>年第</w:t>
    </w:r>
    <w:r>
      <w:rPr>
        <w:sz w:val="21"/>
        <w:szCs w:val="21"/>
      </w:rPr>
      <w:t>3</w:t>
    </w:r>
    <w:r>
      <w:rPr>
        <w:sz w:val="21"/>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2791"/>
    <w:rsid w:val="0000403B"/>
    <w:rsid w:val="00007441"/>
    <w:rsid w:val="00007F1F"/>
    <w:rsid w:val="00010A83"/>
    <w:rsid w:val="000137C1"/>
    <w:rsid w:val="000142F4"/>
    <w:rsid w:val="00014851"/>
    <w:rsid w:val="0001579C"/>
    <w:rsid w:val="00016551"/>
    <w:rsid w:val="00016934"/>
    <w:rsid w:val="00020737"/>
    <w:rsid w:val="00020C27"/>
    <w:rsid w:val="000219D5"/>
    <w:rsid w:val="00022396"/>
    <w:rsid w:val="00023073"/>
    <w:rsid w:val="00023B97"/>
    <w:rsid w:val="00024836"/>
    <w:rsid w:val="00024FB8"/>
    <w:rsid w:val="000252D8"/>
    <w:rsid w:val="0003564A"/>
    <w:rsid w:val="00035B0C"/>
    <w:rsid w:val="00042065"/>
    <w:rsid w:val="00043FD2"/>
    <w:rsid w:val="00045BA9"/>
    <w:rsid w:val="00047D87"/>
    <w:rsid w:val="000510AB"/>
    <w:rsid w:val="00053FFD"/>
    <w:rsid w:val="00056D5C"/>
    <w:rsid w:val="00057507"/>
    <w:rsid w:val="00061B0B"/>
    <w:rsid w:val="00061E09"/>
    <w:rsid w:val="00062C69"/>
    <w:rsid w:val="00062DC5"/>
    <w:rsid w:val="00062E1F"/>
    <w:rsid w:val="00064601"/>
    <w:rsid w:val="00064AE3"/>
    <w:rsid w:val="0006750A"/>
    <w:rsid w:val="00075E4E"/>
    <w:rsid w:val="000776C0"/>
    <w:rsid w:val="00077849"/>
    <w:rsid w:val="000803AD"/>
    <w:rsid w:val="000813D6"/>
    <w:rsid w:val="00081D05"/>
    <w:rsid w:val="000827CC"/>
    <w:rsid w:val="000871DB"/>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3452"/>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1F00"/>
    <w:rsid w:val="0012304E"/>
    <w:rsid w:val="00123051"/>
    <w:rsid w:val="001257C7"/>
    <w:rsid w:val="00125E66"/>
    <w:rsid w:val="00126AC0"/>
    <w:rsid w:val="00126C2B"/>
    <w:rsid w:val="00127A01"/>
    <w:rsid w:val="00130D77"/>
    <w:rsid w:val="00131EF6"/>
    <w:rsid w:val="0013251D"/>
    <w:rsid w:val="00134734"/>
    <w:rsid w:val="00134CBE"/>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3D25"/>
    <w:rsid w:val="00176312"/>
    <w:rsid w:val="00176874"/>
    <w:rsid w:val="0017725A"/>
    <w:rsid w:val="0018052A"/>
    <w:rsid w:val="00180952"/>
    <w:rsid w:val="0018191A"/>
    <w:rsid w:val="001837D3"/>
    <w:rsid w:val="001857CB"/>
    <w:rsid w:val="00185B68"/>
    <w:rsid w:val="00186199"/>
    <w:rsid w:val="00194155"/>
    <w:rsid w:val="001A0417"/>
    <w:rsid w:val="001A0B71"/>
    <w:rsid w:val="001A1389"/>
    <w:rsid w:val="001A3016"/>
    <w:rsid w:val="001A3914"/>
    <w:rsid w:val="001A5FA6"/>
    <w:rsid w:val="001A78CC"/>
    <w:rsid w:val="001B053A"/>
    <w:rsid w:val="001B06D5"/>
    <w:rsid w:val="001B0C78"/>
    <w:rsid w:val="001B1A13"/>
    <w:rsid w:val="001B22BA"/>
    <w:rsid w:val="001B67D3"/>
    <w:rsid w:val="001C2045"/>
    <w:rsid w:val="001C5040"/>
    <w:rsid w:val="001C715A"/>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028"/>
    <w:rsid w:val="001F5F5F"/>
    <w:rsid w:val="001F66D3"/>
    <w:rsid w:val="00205064"/>
    <w:rsid w:val="0020548A"/>
    <w:rsid w:val="00206EC3"/>
    <w:rsid w:val="00211668"/>
    <w:rsid w:val="002118A6"/>
    <w:rsid w:val="002122FF"/>
    <w:rsid w:val="002125F7"/>
    <w:rsid w:val="0021288A"/>
    <w:rsid w:val="002150AC"/>
    <w:rsid w:val="002164B5"/>
    <w:rsid w:val="00221938"/>
    <w:rsid w:val="00222262"/>
    <w:rsid w:val="002230A8"/>
    <w:rsid w:val="00225E1C"/>
    <w:rsid w:val="00227D20"/>
    <w:rsid w:val="00231BCE"/>
    <w:rsid w:val="00233CFB"/>
    <w:rsid w:val="002359EB"/>
    <w:rsid w:val="0023649E"/>
    <w:rsid w:val="00241740"/>
    <w:rsid w:val="002424E4"/>
    <w:rsid w:val="00243122"/>
    <w:rsid w:val="002437F5"/>
    <w:rsid w:val="00244DB1"/>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6645"/>
    <w:rsid w:val="00267386"/>
    <w:rsid w:val="00267C2E"/>
    <w:rsid w:val="00267DA9"/>
    <w:rsid w:val="00275FD0"/>
    <w:rsid w:val="00280514"/>
    <w:rsid w:val="002819E7"/>
    <w:rsid w:val="00282FF2"/>
    <w:rsid w:val="00283483"/>
    <w:rsid w:val="002844B5"/>
    <w:rsid w:val="0028459B"/>
    <w:rsid w:val="00285166"/>
    <w:rsid w:val="002872F8"/>
    <w:rsid w:val="00296E4A"/>
    <w:rsid w:val="002976E5"/>
    <w:rsid w:val="002A10AF"/>
    <w:rsid w:val="002A1F14"/>
    <w:rsid w:val="002A2678"/>
    <w:rsid w:val="002A3369"/>
    <w:rsid w:val="002A4B8A"/>
    <w:rsid w:val="002A5161"/>
    <w:rsid w:val="002A5C0F"/>
    <w:rsid w:val="002A61BA"/>
    <w:rsid w:val="002A6385"/>
    <w:rsid w:val="002A7929"/>
    <w:rsid w:val="002B41D7"/>
    <w:rsid w:val="002B5240"/>
    <w:rsid w:val="002B6A13"/>
    <w:rsid w:val="002C0904"/>
    <w:rsid w:val="002C0F67"/>
    <w:rsid w:val="002C1E84"/>
    <w:rsid w:val="002C32ED"/>
    <w:rsid w:val="002C36C3"/>
    <w:rsid w:val="002C77CC"/>
    <w:rsid w:val="002D2A00"/>
    <w:rsid w:val="002D5199"/>
    <w:rsid w:val="002E2862"/>
    <w:rsid w:val="002E4C01"/>
    <w:rsid w:val="002F0516"/>
    <w:rsid w:val="002F22D2"/>
    <w:rsid w:val="002F778A"/>
    <w:rsid w:val="002F7889"/>
    <w:rsid w:val="00302187"/>
    <w:rsid w:val="003028D8"/>
    <w:rsid w:val="0030290F"/>
    <w:rsid w:val="00302DE9"/>
    <w:rsid w:val="0030385E"/>
    <w:rsid w:val="00303869"/>
    <w:rsid w:val="00303F1D"/>
    <w:rsid w:val="00305084"/>
    <w:rsid w:val="00311ABF"/>
    <w:rsid w:val="003123E9"/>
    <w:rsid w:val="00314A81"/>
    <w:rsid w:val="00314DD2"/>
    <w:rsid w:val="00315A7C"/>
    <w:rsid w:val="00317705"/>
    <w:rsid w:val="003204E9"/>
    <w:rsid w:val="003232AA"/>
    <w:rsid w:val="00323A10"/>
    <w:rsid w:val="00323E6A"/>
    <w:rsid w:val="00323F25"/>
    <w:rsid w:val="00324A71"/>
    <w:rsid w:val="003303E3"/>
    <w:rsid w:val="0033236C"/>
    <w:rsid w:val="00334656"/>
    <w:rsid w:val="00337A86"/>
    <w:rsid w:val="0034147B"/>
    <w:rsid w:val="00341889"/>
    <w:rsid w:val="003426CE"/>
    <w:rsid w:val="00343016"/>
    <w:rsid w:val="0034447B"/>
    <w:rsid w:val="00350C22"/>
    <w:rsid w:val="00351704"/>
    <w:rsid w:val="003570C8"/>
    <w:rsid w:val="00367770"/>
    <w:rsid w:val="00371424"/>
    <w:rsid w:val="00371FF4"/>
    <w:rsid w:val="00372209"/>
    <w:rsid w:val="00377160"/>
    <w:rsid w:val="003771ED"/>
    <w:rsid w:val="0037768B"/>
    <w:rsid w:val="00382E6F"/>
    <w:rsid w:val="00387C00"/>
    <w:rsid w:val="00397960"/>
    <w:rsid w:val="00397F75"/>
    <w:rsid w:val="003A2008"/>
    <w:rsid w:val="003A3BC4"/>
    <w:rsid w:val="003A4AA3"/>
    <w:rsid w:val="003B405E"/>
    <w:rsid w:val="003B4843"/>
    <w:rsid w:val="003B494E"/>
    <w:rsid w:val="003B560C"/>
    <w:rsid w:val="003C67C6"/>
    <w:rsid w:val="003C6E9E"/>
    <w:rsid w:val="003C792F"/>
    <w:rsid w:val="003D117A"/>
    <w:rsid w:val="003D36B2"/>
    <w:rsid w:val="003D42D5"/>
    <w:rsid w:val="003D78B5"/>
    <w:rsid w:val="003E0BD4"/>
    <w:rsid w:val="003E45B9"/>
    <w:rsid w:val="003E654C"/>
    <w:rsid w:val="003F0DE5"/>
    <w:rsid w:val="003F46FC"/>
    <w:rsid w:val="003F4AA5"/>
    <w:rsid w:val="003F697D"/>
    <w:rsid w:val="003F7C45"/>
    <w:rsid w:val="00400500"/>
    <w:rsid w:val="0040132C"/>
    <w:rsid w:val="0040218E"/>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8BB"/>
    <w:rsid w:val="0042785F"/>
    <w:rsid w:val="004314FF"/>
    <w:rsid w:val="004408EC"/>
    <w:rsid w:val="00440F74"/>
    <w:rsid w:val="00441FEC"/>
    <w:rsid w:val="004425E8"/>
    <w:rsid w:val="0044280E"/>
    <w:rsid w:val="00443C8F"/>
    <w:rsid w:val="00447BC6"/>
    <w:rsid w:val="004501CE"/>
    <w:rsid w:val="00452481"/>
    <w:rsid w:val="00452B25"/>
    <w:rsid w:val="00453417"/>
    <w:rsid w:val="00454A0F"/>
    <w:rsid w:val="0046335D"/>
    <w:rsid w:val="00463C2C"/>
    <w:rsid w:val="00483271"/>
    <w:rsid w:val="0049210E"/>
    <w:rsid w:val="0049297D"/>
    <w:rsid w:val="0049327D"/>
    <w:rsid w:val="0049405D"/>
    <w:rsid w:val="0049455C"/>
    <w:rsid w:val="00495A03"/>
    <w:rsid w:val="004A1BE1"/>
    <w:rsid w:val="004A63CB"/>
    <w:rsid w:val="004A67B0"/>
    <w:rsid w:val="004A6FB2"/>
    <w:rsid w:val="004B0847"/>
    <w:rsid w:val="004B0E6D"/>
    <w:rsid w:val="004B16E8"/>
    <w:rsid w:val="004B54B8"/>
    <w:rsid w:val="004C0541"/>
    <w:rsid w:val="004C634A"/>
    <w:rsid w:val="004C660B"/>
    <w:rsid w:val="004D050C"/>
    <w:rsid w:val="004D23D9"/>
    <w:rsid w:val="004D3537"/>
    <w:rsid w:val="004D45B6"/>
    <w:rsid w:val="004D4D4E"/>
    <w:rsid w:val="004D614E"/>
    <w:rsid w:val="004D650F"/>
    <w:rsid w:val="004E2133"/>
    <w:rsid w:val="004E4E04"/>
    <w:rsid w:val="004F521C"/>
    <w:rsid w:val="005002A3"/>
    <w:rsid w:val="00502CD8"/>
    <w:rsid w:val="0050361C"/>
    <w:rsid w:val="0050527A"/>
    <w:rsid w:val="00506A40"/>
    <w:rsid w:val="0051064F"/>
    <w:rsid w:val="00513A0E"/>
    <w:rsid w:val="00515D7B"/>
    <w:rsid w:val="00515F29"/>
    <w:rsid w:val="0052009E"/>
    <w:rsid w:val="00524880"/>
    <w:rsid w:val="00530161"/>
    <w:rsid w:val="005413D4"/>
    <w:rsid w:val="0054389B"/>
    <w:rsid w:val="005450F7"/>
    <w:rsid w:val="00545A0B"/>
    <w:rsid w:val="00545BED"/>
    <w:rsid w:val="0054672F"/>
    <w:rsid w:val="00547A9A"/>
    <w:rsid w:val="00547FA4"/>
    <w:rsid w:val="005536D4"/>
    <w:rsid w:val="00553EC8"/>
    <w:rsid w:val="005564EE"/>
    <w:rsid w:val="00557D4A"/>
    <w:rsid w:val="0056176B"/>
    <w:rsid w:val="00561889"/>
    <w:rsid w:val="005621F6"/>
    <w:rsid w:val="0056291C"/>
    <w:rsid w:val="005668D3"/>
    <w:rsid w:val="00566EBD"/>
    <w:rsid w:val="0057154B"/>
    <w:rsid w:val="005742DB"/>
    <w:rsid w:val="00576AB2"/>
    <w:rsid w:val="00577209"/>
    <w:rsid w:val="005800A9"/>
    <w:rsid w:val="00581139"/>
    <w:rsid w:val="00581645"/>
    <w:rsid w:val="00583723"/>
    <w:rsid w:val="0058694E"/>
    <w:rsid w:val="005875F9"/>
    <w:rsid w:val="00593A35"/>
    <w:rsid w:val="00593C74"/>
    <w:rsid w:val="00597D8B"/>
    <w:rsid w:val="005A46FF"/>
    <w:rsid w:val="005A557E"/>
    <w:rsid w:val="005A63FD"/>
    <w:rsid w:val="005B462A"/>
    <w:rsid w:val="005B5137"/>
    <w:rsid w:val="005B6047"/>
    <w:rsid w:val="005C0ED7"/>
    <w:rsid w:val="005C5409"/>
    <w:rsid w:val="005C6FF7"/>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321C"/>
    <w:rsid w:val="00613F44"/>
    <w:rsid w:val="006160BD"/>
    <w:rsid w:val="00617125"/>
    <w:rsid w:val="00620EDB"/>
    <w:rsid w:val="0062386E"/>
    <w:rsid w:val="00623DB6"/>
    <w:rsid w:val="00624EDE"/>
    <w:rsid w:val="006253EF"/>
    <w:rsid w:val="00626075"/>
    <w:rsid w:val="0062680E"/>
    <w:rsid w:val="00631158"/>
    <w:rsid w:val="00632923"/>
    <w:rsid w:val="006341E6"/>
    <w:rsid w:val="00634439"/>
    <w:rsid w:val="006366C6"/>
    <w:rsid w:val="00636B55"/>
    <w:rsid w:val="00636EB1"/>
    <w:rsid w:val="006373D6"/>
    <w:rsid w:val="006403D4"/>
    <w:rsid w:val="00642CBC"/>
    <w:rsid w:val="00643760"/>
    <w:rsid w:val="0064454A"/>
    <w:rsid w:val="00645293"/>
    <w:rsid w:val="0064698F"/>
    <w:rsid w:val="006503F2"/>
    <w:rsid w:val="00651B78"/>
    <w:rsid w:val="0065237A"/>
    <w:rsid w:val="00652FF5"/>
    <w:rsid w:val="00654382"/>
    <w:rsid w:val="00654758"/>
    <w:rsid w:val="00661244"/>
    <w:rsid w:val="006640DF"/>
    <w:rsid w:val="00666A3C"/>
    <w:rsid w:val="00667519"/>
    <w:rsid w:val="006676A0"/>
    <w:rsid w:val="00670857"/>
    <w:rsid w:val="00670868"/>
    <w:rsid w:val="00673D69"/>
    <w:rsid w:val="00676431"/>
    <w:rsid w:val="0068050D"/>
    <w:rsid w:val="00685FFC"/>
    <w:rsid w:val="00686943"/>
    <w:rsid w:val="00686EDE"/>
    <w:rsid w:val="00687AD5"/>
    <w:rsid w:val="00690A31"/>
    <w:rsid w:val="006911CE"/>
    <w:rsid w:val="00695251"/>
    <w:rsid w:val="00695B58"/>
    <w:rsid w:val="0069798D"/>
    <w:rsid w:val="006A4828"/>
    <w:rsid w:val="006A7C09"/>
    <w:rsid w:val="006B046C"/>
    <w:rsid w:val="006B252F"/>
    <w:rsid w:val="006B3940"/>
    <w:rsid w:val="006B3FDB"/>
    <w:rsid w:val="006B66FE"/>
    <w:rsid w:val="006C168D"/>
    <w:rsid w:val="006C4033"/>
    <w:rsid w:val="006C642C"/>
    <w:rsid w:val="006D3BC4"/>
    <w:rsid w:val="006D7386"/>
    <w:rsid w:val="006E0DAD"/>
    <w:rsid w:val="006E313F"/>
    <w:rsid w:val="006E3EFB"/>
    <w:rsid w:val="006F1F1A"/>
    <w:rsid w:val="006F5AC2"/>
    <w:rsid w:val="006F5B4C"/>
    <w:rsid w:val="006F6C28"/>
    <w:rsid w:val="007007EB"/>
    <w:rsid w:val="00701F57"/>
    <w:rsid w:val="00703E8A"/>
    <w:rsid w:val="00706046"/>
    <w:rsid w:val="007112F0"/>
    <w:rsid w:val="00711343"/>
    <w:rsid w:val="00714309"/>
    <w:rsid w:val="0071450F"/>
    <w:rsid w:val="00714C6F"/>
    <w:rsid w:val="0071681D"/>
    <w:rsid w:val="00717772"/>
    <w:rsid w:val="00721DBE"/>
    <w:rsid w:val="007226EC"/>
    <w:rsid w:val="00722B5E"/>
    <w:rsid w:val="00724F6D"/>
    <w:rsid w:val="0072678C"/>
    <w:rsid w:val="00732D1D"/>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B8"/>
    <w:rsid w:val="007661D4"/>
    <w:rsid w:val="007661FD"/>
    <w:rsid w:val="00766A7C"/>
    <w:rsid w:val="00767A27"/>
    <w:rsid w:val="0077111A"/>
    <w:rsid w:val="00775419"/>
    <w:rsid w:val="007763A5"/>
    <w:rsid w:val="0078008C"/>
    <w:rsid w:val="0078105B"/>
    <w:rsid w:val="00782390"/>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04A1"/>
    <w:rsid w:val="007C1122"/>
    <w:rsid w:val="007C19EC"/>
    <w:rsid w:val="007C364E"/>
    <w:rsid w:val="007C5359"/>
    <w:rsid w:val="007C6701"/>
    <w:rsid w:val="007D16ED"/>
    <w:rsid w:val="007D2398"/>
    <w:rsid w:val="007D440B"/>
    <w:rsid w:val="007D5908"/>
    <w:rsid w:val="007D62F9"/>
    <w:rsid w:val="007D63A4"/>
    <w:rsid w:val="007D732D"/>
    <w:rsid w:val="007E0F19"/>
    <w:rsid w:val="007E2A84"/>
    <w:rsid w:val="007E5ECB"/>
    <w:rsid w:val="007F063D"/>
    <w:rsid w:val="007F0D73"/>
    <w:rsid w:val="007F2FC8"/>
    <w:rsid w:val="007F432A"/>
    <w:rsid w:val="007F63AA"/>
    <w:rsid w:val="008006B7"/>
    <w:rsid w:val="008032FD"/>
    <w:rsid w:val="00806461"/>
    <w:rsid w:val="008064CE"/>
    <w:rsid w:val="0080673A"/>
    <w:rsid w:val="00807A94"/>
    <w:rsid w:val="00810B79"/>
    <w:rsid w:val="00810EAD"/>
    <w:rsid w:val="00812803"/>
    <w:rsid w:val="008129C0"/>
    <w:rsid w:val="00813B0C"/>
    <w:rsid w:val="00814530"/>
    <w:rsid w:val="00815386"/>
    <w:rsid w:val="00821F9C"/>
    <w:rsid w:val="00825570"/>
    <w:rsid w:val="00826403"/>
    <w:rsid w:val="00827990"/>
    <w:rsid w:val="00834CA6"/>
    <w:rsid w:val="0083623B"/>
    <w:rsid w:val="008379E4"/>
    <w:rsid w:val="00837E59"/>
    <w:rsid w:val="00842100"/>
    <w:rsid w:val="008428A9"/>
    <w:rsid w:val="0084308F"/>
    <w:rsid w:val="00846C2B"/>
    <w:rsid w:val="0085139A"/>
    <w:rsid w:val="008524F6"/>
    <w:rsid w:val="00854B3F"/>
    <w:rsid w:val="008575B7"/>
    <w:rsid w:val="00861C2C"/>
    <w:rsid w:val="008668B8"/>
    <w:rsid w:val="00866D32"/>
    <w:rsid w:val="0086748F"/>
    <w:rsid w:val="00867B4D"/>
    <w:rsid w:val="00867CF3"/>
    <w:rsid w:val="00870278"/>
    <w:rsid w:val="00874AB5"/>
    <w:rsid w:val="008750A9"/>
    <w:rsid w:val="00875A68"/>
    <w:rsid w:val="00877671"/>
    <w:rsid w:val="00877A13"/>
    <w:rsid w:val="008869BC"/>
    <w:rsid w:val="00887DDD"/>
    <w:rsid w:val="00887DE6"/>
    <w:rsid w:val="00887E9F"/>
    <w:rsid w:val="008908AA"/>
    <w:rsid w:val="00890E08"/>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DDD"/>
    <w:rsid w:val="008E58D6"/>
    <w:rsid w:val="008F1426"/>
    <w:rsid w:val="008F2125"/>
    <w:rsid w:val="008F23F4"/>
    <w:rsid w:val="008F61C4"/>
    <w:rsid w:val="008F7763"/>
    <w:rsid w:val="009007CB"/>
    <w:rsid w:val="009010F0"/>
    <w:rsid w:val="00901162"/>
    <w:rsid w:val="00901C58"/>
    <w:rsid w:val="00901D46"/>
    <w:rsid w:val="009028E2"/>
    <w:rsid w:val="00903692"/>
    <w:rsid w:val="00904E07"/>
    <w:rsid w:val="00912BAF"/>
    <w:rsid w:val="00914EAB"/>
    <w:rsid w:val="0091541F"/>
    <w:rsid w:val="009165E9"/>
    <w:rsid w:val="00920D98"/>
    <w:rsid w:val="0092249B"/>
    <w:rsid w:val="00922D49"/>
    <w:rsid w:val="009238DB"/>
    <w:rsid w:val="00925E37"/>
    <w:rsid w:val="00925EDD"/>
    <w:rsid w:val="00930079"/>
    <w:rsid w:val="00930966"/>
    <w:rsid w:val="00932F64"/>
    <w:rsid w:val="00936075"/>
    <w:rsid w:val="00936D40"/>
    <w:rsid w:val="00937ABF"/>
    <w:rsid w:val="00937DB1"/>
    <w:rsid w:val="009407FE"/>
    <w:rsid w:val="009463CC"/>
    <w:rsid w:val="00950413"/>
    <w:rsid w:val="0095078E"/>
    <w:rsid w:val="00952404"/>
    <w:rsid w:val="00952A72"/>
    <w:rsid w:val="009530AC"/>
    <w:rsid w:val="009550A8"/>
    <w:rsid w:val="00955FF2"/>
    <w:rsid w:val="0095693D"/>
    <w:rsid w:val="00956B0D"/>
    <w:rsid w:val="0096260B"/>
    <w:rsid w:val="009631C1"/>
    <w:rsid w:val="00963918"/>
    <w:rsid w:val="00970C69"/>
    <w:rsid w:val="00973B57"/>
    <w:rsid w:val="00973E0D"/>
    <w:rsid w:val="0097403F"/>
    <w:rsid w:val="00975D18"/>
    <w:rsid w:val="00976797"/>
    <w:rsid w:val="00980C0C"/>
    <w:rsid w:val="00982E47"/>
    <w:rsid w:val="00983E7D"/>
    <w:rsid w:val="00986963"/>
    <w:rsid w:val="00991642"/>
    <w:rsid w:val="0099260C"/>
    <w:rsid w:val="009942F4"/>
    <w:rsid w:val="00995B3C"/>
    <w:rsid w:val="009A045B"/>
    <w:rsid w:val="009A0513"/>
    <w:rsid w:val="009A2283"/>
    <w:rsid w:val="009A31AF"/>
    <w:rsid w:val="009A3507"/>
    <w:rsid w:val="009A376D"/>
    <w:rsid w:val="009A5C1D"/>
    <w:rsid w:val="009B4286"/>
    <w:rsid w:val="009B5BF9"/>
    <w:rsid w:val="009B5DAF"/>
    <w:rsid w:val="009B5F83"/>
    <w:rsid w:val="009B61C5"/>
    <w:rsid w:val="009B769E"/>
    <w:rsid w:val="009C03E5"/>
    <w:rsid w:val="009C4D19"/>
    <w:rsid w:val="009C577A"/>
    <w:rsid w:val="009C5FDB"/>
    <w:rsid w:val="009C65AF"/>
    <w:rsid w:val="009C67A4"/>
    <w:rsid w:val="009C70CB"/>
    <w:rsid w:val="009C74DD"/>
    <w:rsid w:val="009D27AA"/>
    <w:rsid w:val="009D2AD9"/>
    <w:rsid w:val="009D514E"/>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1C74"/>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6437"/>
    <w:rsid w:val="00A32410"/>
    <w:rsid w:val="00A32B48"/>
    <w:rsid w:val="00A36D00"/>
    <w:rsid w:val="00A43389"/>
    <w:rsid w:val="00A4642E"/>
    <w:rsid w:val="00A47AF8"/>
    <w:rsid w:val="00A50AC8"/>
    <w:rsid w:val="00A52D75"/>
    <w:rsid w:val="00A53013"/>
    <w:rsid w:val="00A54BD6"/>
    <w:rsid w:val="00A5643A"/>
    <w:rsid w:val="00A57678"/>
    <w:rsid w:val="00A6090C"/>
    <w:rsid w:val="00A6200E"/>
    <w:rsid w:val="00A62D1E"/>
    <w:rsid w:val="00A65C6D"/>
    <w:rsid w:val="00A70F22"/>
    <w:rsid w:val="00A716B9"/>
    <w:rsid w:val="00A720D8"/>
    <w:rsid w:val="00A72216"/>
    <w:rsid w:val="00A733F2"/>
    <w:rsid w:val="00A75705"/>
    <w:rsid w:val="00A75BE1"/>
    <w:rsid w:val="00A8187C"/>
    <w:rsid w:val="00A82C9E"/>
    <w:rsid w:val="00A8324F"/>
    <w:rsid w:val="00A85142"/>
    <w:rsid w:val="00A95B37"/>
    <w:rsid w:val="00A96B6F"/>
    <w:rsid w:val="00AA0CE8"/>
    <w:rsid w:val="00AA35FD"/>
    <w:rsid w:val="00AA3DB7"/>
    <w:rsid w:val="00AA5F63"/>
    <w:rsid w:val="00AA7EBD"/>
    <w:rsid w:val="00AB2431"/>
    <w:rsid w:val="00AB69EF"/>
    <w:rsid w:val="00AC11DC"/>
    <w:rsid w:val="00AC3E87"/>
    <w:rsid w:val="00AC469F"/>
    <w:rsid w:val="00AD0611"/>
    <w:rsid w:val="00AD0E4F"/>
    <w:rsid w:val="00AD26D7"/>
    <w:rsid w:val="00AD3905"/>
    <w:rsid w:val="00AD4555"/>
    <w:rsid w:val="00AD4A31"/>
    <w:rsid w:val="00AD5638"/>
    <w:rsid w:val="00AD7214"/>
    <w:rsid w:val="00AE1066"/>
    <w:rsid w:val="00AE12A4"/>
    <w:rsid w:val="00AE2E1B"/>
    <w:rsid w:val="00AE33EA"/>
    <w:rsid w:val="00AE5129"/>
    <w:rsid w:val="00AE5645"/>
    <w:rsid w:val="00AF1D6B"/>
    <w:rsid w:val="00AF24AA"/>
    <w:rsid w:val="00AF3AF9"/>
    <w:rsid w:val="00AF3E5F"/>
    <w:rsid w:val="00AF4F09"/>
    <w:rsid w:val="00AF643E"/>
    <w:rsid w:val="00AF79C8"/>
    <w:rsid w:val="00B007B6"/>
    <w:rsid w:val="00B00FA8"/>
    <w:rsid w:val="00B011B0"/>
    <w:rsid w:val="00B0270C"/>
    <w:rsid w:val="00B0391C"/>
    <w:rsid w:val="00B047F6"/>
    <w:rsid w:val="00B06019"/>
    <w:rsid w:val="00B0700F"/>
    <w:rsid w:val="00B1493B"/>
    <w:rsid w:val="00B15119"/>
    <w:rsid w:val="00B17169"/>
    <w:rsid w:val="00B20F47"/>
    <w:rsid w:val="00B23996"/>
    <w:rsid w:val="00B23CB2"/>
    <w:rsid w:val="00B24A18"/>
    <w:rsid w:val="00B255C5"/>
    <w:rsid w:val="00B25807"/>
    <w:rsid w:val="00B268B3"/>
    <w:rsid w:val="00B268DD"/>
    <w:rsid w:val="00B32AE1"/>
    <w:rsid w:val="00B34368"/>
    <w:rsid w:val="00B37780"/>
    <w:rsid w:val="00B37813"/>
    <w:rsid w:val="00B37EEF"/>
    <w:rsid w:val="00B411CD"/>
    <w:rsid w:val="00B41ABB"/>
    <w:rsid w:val="00B41C1D"/>
    <w:rsid w:val="00B43917"/>
    <w:rsid w:val="00B43E1E"/>
    <w:rsid w:val="00B4515C"/>
    <w:rsid w:val="00B46220"/>
    <w:rsid w:val="00B464EA"/>
    <w:rsid w:val="00B47574"/>
    <w:rsid w:val="00B52BE7"/>
    <w:rsid w:val="00B5430C"/>
    <w:rsid w:val="00B56A90"/>
    <w:rsid w:val="00B5711C"/>
    <w:rsid w:val="00B57BCF"/>
    <w:rsid w:val="00B57E36"/>
    <w:rsid w:val="00B60209"/>
    <w:rsid w:val="00B606A3"/>
    <w:rsid w:val="00B65D6F"/>
    <w:rsid w:val="00B673F3"/>
    <w:rsid w:val="00B67A25"/>
    <w:rsid w:val="00B70229"/>
    <w:rsid w:val="00B7354A"/>
    <w:rsid w:val="00B7435B"/>
    <w:rsid w:val="00B74446"/>
    <w:rsid w:val="00B74B59"/>
    <w:rsid w:val="00B77142"/>
    <w:rsid w:val="00B8024E"/>
    <w:rsid w:val="00B80C3A"/>
    <w:rsid w:val="00B81633"/>
    <w:rsid w:val="00B84643"/>
    <w:rsid w:val="00B90452"/>
    <w:rsid w:val="00B90780"/>
    <w:rsid w:val="00B916D6"/>
    <w:rsid w:val="00B91AD8"/>
    <w:rsid w:val="00B9209B"/>
    <w:rsid w:val="00B9240D"/>
    <w:rsid w:val="00B95753"/>
    <w:rsid w:val="00B97E42"/>
    <w:rsid w:val="00BA0C05"/>
    <w:rsid w:val="00BA54D0"/>
    <w:rsid w:val="00BB1013"/>
    <w:rsid w:val="00BB4515"/>
    <w:rsid w:val="00BB7B89"/>
    <w:rsid w:val="00BC1A9B"/>
    <w:rsid w:val="00BC2A22"/>
    <w:rsid w:val="00BC4986"/>
    <w:rsid w:val="00BC5E2E"/>
    <w:rsid w:val="00BC6379"/>
    <w:rsid w:val="00BC7EEF"/>
    <w:rsid w:val="00BD43BB"/>
    <w:rsid w:val="00BD7ADE"/>
    <w:rsid w:val="00BE1A85"/>
    <w:rsid w:val="00BE46ED"/>
    <w:rsid w:val="00BE4FD1"/>
    <w:rsid w:val="00BE642D"/>
    <w:rsid w:val="00BE6D7A"/>
    <w:rsid w:val="00BF2511"/>
    <w:rsid w:val="00BF377F"/>
    <w:rsid w:val="00BF3F88"/>
    <w:rsid w:val="00BF57BE"/>
    <w:rsid w:val="00C0042B"/>
    <w:rsid w:val="00C02E58"/>
    <w:rsid w:val="00C030B6"/>
    <w:rsid w:val="00C04B38"/>
    <w:rsid w:val="00C067B7"/>
    <w:rsid w:val="00C10A09"/>
    <w:rsid w:val="00C121BC"/>
    <w:rsid w:val="00C14D92"/>
    <w:rsid w:val="00C16739"/>
    <w:rsid w:val="00C17F3F"/>
    <w:rsid w:val="00C23BA2"/>
    <w:rsid w:val="00C23D15"/>
    <w:rsid w:val="00C260A2"/>
    <w:rsid w:val="00C30DEC"/>
    <w:rsid w:val="00C31142"/>
    <w:rsid w:val="00C31DEF"/>
    <w:rsid w:val="00C338EB"/>
    <w:rsid w:val="00C35BB7"/>
    <w:rsid w:val="00C36B35"/>
    <w:rsid w:val="00C400CD"/>
    <w:rsid w:val="00C41617"/>
    <w:rsid w:val="00C4220E"/>
    <w:rsid w:val="00C4309A"/>
    <w:rsid w:val="00C43F23"/>
    <w:rsid w:val="00C43FF1"/>
    <w:rsid w:val="00C45494"/>
    <w:rsid w:val="00C52D18"/>
    <w:rsid w:val="00C544B8"/>
    <w:rsid w:val="00C559CE"/>
    <w:rsid w:val="00C55E19"/>
    <w:rsid w:val="00C563BF"/>
    <w:rsid w:val="00C57512"/>
    <w:rsid w:val="00C57607"/>
    <w:rsid w:val="00C61133"/>
    <w:rsid w:val="00C64009"/>
    <w:rsid w:val="00C7016D"/>
    <w:rsid w:val="00C767B3"/>
    <w:rsid w:val="00C76C07"/>
    <w:rsid w:val="00C80F23"/>
    <w:rsid w:val="00C835B4"/>
    <w:rsid w:val="00C850A3"/>
    <w:rsid w:val="00C87568"/>
    <w:rsid w:val="00C92451"/>
    <w:rsid w:val="00C9272C"/>
    <w:rsid w:val="00C97764"/>
    <w:rsid w:val="00C97C9B"/>
    <w:rsid w:val="00CA344C"/>
    <w:rsid w:val="00CB142D"/>
    <w:rsid w:val="00CB26C7"/>
    <w:rsid w:val="00CB29F6"/>
    <w:rsid w:val="00CB2BBF"/>
    <w:rsid w:val="00CB481C"/>
    <w:rsid w:val="00CB4C8C"/>
    <w:rsid w:val="00CB62E1"/>
    <w:rsid w:val="00CB6EFE"/>
    <w:rsid w:val="00CC16F9"/>
    <w:rsid w:val="00CC28A9"/>
    <w:rsid w:val="00CC4183"/>
    <w:rsid w:val="00CC6928"/>
    <w:rsid w:val="00CC70A4"/>
    <w:rsid w:val="00CD2BA8"/>
    <w:rsid w:val="00CD4A0C"/>
    <w:rsid w:val="00CD5CEF"/>
    <w:rsid w:val="00CE06EC"/>
    <w:rsid w:val="00CE1F8A"/>
    <w:rsid w:val="00CE592E"/>
    <w:rsid w:val="00CE5BC5"/>
    <w:rsid w:val="00CF16A4"/>
    <w:rsid w:val="00CF299F"/>
    <w:rsid w:val="00CF3357"/>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05C9"/>
    <w:rsid w:val="00D3194F"/>
    <w:rsid w:val="00D33751"/>
    <w:rsid w:val="00D3639B"/>
    <w:rsid w:val="00D37343"/>
    <w:rsid w:val="00D37495"/>
    <w:rsid w:val="00D41727"/>
    <w:rsid w:val="00D427E4"/>
    <w:rsid w:val="00D45F1B"/>
    <w:rsid w:val="00D472A5"/>
    <w:rsid w:val="00D52289"/>
    <w:rsid w:val="00D53C6D"/>
    <w:rsid w:val="00D55A37"/>
    <w:rsid w:val="00D55B7E"/>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110D"/>
    <w:rsid w:val="00D91124"/>
    <w:rsid w:val="00D91987"/>
    <w:rsid w:val="00D92168"/>
    <w:rsid w:val="00D93426"/>
    <w:rsid w:val="00D94B22"/>
    <w:rsid w:val="00D958D3"/>
    <w:rsid w:val="00D9594F"/>
    <w:rsid w:val="00D97213"/>
    <w:rsid w:val="00DA0C95"/>
    <w:rsid w:val="00DA134E"/>
    <w:rsid w:val="00DA13F3"/>
    <w:rsid w:val="00DA2DE3"/>
    <w:rsid w:val="00DA47D9"/>
    <w:rsid w:val="00DA64AF"/>
    <w:rsid w:val="00DB1F4F"/>
    <w:rsid w:val="00DB2AC7"/>
    <w:rsid w:val="00DB704C"/>
    <w:rsid w:val="00DC693B"/>
    <w:rsid w:val="00DC7C77"/>
    <w:rsid w:val="00DD0F5D"/>
    <w:rsid w:val="00DD426D"/>
    <w:rsid w:val="00DD74FC"/>
    <w:rsid w:val="00DE117F"/>
    <w:rsid w:val="00DE1769"/>
    <w:rsid w:val="00DE1A17"/>
    <w:rsid w:val="00DE1D7B"/>
    <w:rsid w:val="00DE44C8"/>
    <w:rsid w:val="00DE64CC"/>
    <w:rsid w:val="00DE6AA9"/>
    <w:rsid w:val="00DE7B30"/>
    <w:rsid w:val="00DF20C7"/>
    <w:rsid w:val="00DF4D0C"/>
    <w:rsid w:val="00DF5C20"/>
    <w:rsid w:val="00DF7D81"/>
    <w:rsid w:val="00E02DEB"/>
    <w:rsid w:val="00E03486"/>
    <w:rsid w:val="00E0405A"/>
    <w:rsid w:val="00E042A1"/>
    <w:rsid w:val="00E0476C"/>
    <w:rsid w:val="00E0576B"/>
    <w:rsid w:val="00E067EA"/>
    <w:rsid w:val="00E06D18"/>
    <w:rsid w:val="00E104FA"/>
    <w:rsid w:val="00E1320D"/>
    <w:rsid w:val="00E15FD1"/>
    <w:rsid w:val="00E16022"/>
    <w:rsid w:val="00E1738C"/>
    <w:rsid w:val="00E174FF"/>
    <w:rsid w:val="00E205AA"/>
    <w:rsid w:val="00E22296"/>
    <w:rsid w:val="00E27360"/>
    <w:rsid w:val="00E27C04"/>
    <w:rsid w:val="00E30713"/>
    <w:rsid w:val="00E30EDF"/>
    <w:rsid w:val="00E31FBA"/>
    <w:rsid w:val="00E328E2"/>
    <w:rsid w:val="00E336BB"/>
    <w:rsid w:val="00E3384E"/>
    <w:rsid w:val="00E374C8"/>
    <w:rsid w:val="00E4042D"/>
    <w:rsid w:val="00E4135D"/>
    <w:rsid w:val="00E43750"/>
    <w:rsid w:val="00E508EB"/>
    <w:rsid w:val="00E50A31"/>
    <w:rsid w:val="00E521E3"/>
    <w:rsid w:val="00E53B7A"/>
    <w:rsid w:val="00E550C9"/>
    <w:rsid w:val="00E55405"/>
    <w:rsid w:val="00E561F9"/>
    <w:rsid w:val="00E5645D"/>
    <w:rsid w:val="00E57CD3"/>
    <w:rsid w:val="00E627A4"/>
    <w:rsid w:val="00E6280E"/>
    <w:rsid w:val="00E62C9C"/>
    <w:rsid w:val="00E630EE"/>
    <w:rsid w:val="00E67A61"/>
    <w:rsid w:val="00E70455"/>
    <w:rsid w:val="00E73221"/>
    <w:rsid w:val="00E75116"/>
    <w:rsid w:val="00E763EB"/>
    <w:rsid w:val="00E8249B"/>
    <w:rsid w:val="00E8342F"/>
    <w:rsid w:val="00E84632"/>
    <w:rsid w:val="00E847EE"/>
    <w:rsid w:val="00E876F9"/>
    <w:rsid w:val="00E96A72"/>
    <w:rsid w:val="00E96B52"/>
    <w:rsid w:val="00EA01F7"/>
    <w:rsid w:val="00EA1D33"/>
    <w:rsid w:val="00EA1F5A"/>
    <w:rsid w:val="00EA375F"/>
    <w:rsid w:val="00EA55D2"/>
    <w:rsid w:val="00EA7104"/>
    <w:rsid w:val="00EA7533"/>
    <w:rsid w:val="00EB067F"/>
    <w:rsid w:val="00EB2419"/>
    <w:rsid w:val="00EB58F5"/>
    <w:rsid w:val="00EB6E6B"/>
    <w:rsid w:val="00EC010F"/>
    <w:rsid w:val="00EC2E3A"/>
    <w:rsid w:val="00EC3CCB"/>
    <w:rsid w:val="00EC5A74"/>
    <w:rsid w:val="00EC737D"/>
    <w:rsid w:val="00ED2154"/>
    <w:rsid w:val="00ED4277"/>
    <w:rsid w:val="00ED7C8C"/>
    <w:rsid w:val="00ED7DDB"/>
    <w:rsid w:val="00EE431B"/>
    <w:rsid w:val="00EE4874"/>
    <w:rsid w:val="00EE53E5"/>
    <w:rsid w:val="00EE6852"/>
    <w:rsid w:val="00EE73FB"/>
    <w:rsid w:val="00EE7BF0"/>
    <w:rsid w:val="00EF2674"/>
    <w:rsid w:val="00EF556F"/>
    <w:rsid w:val="00EF7D07"/>
    <w:rsid w:val="00F0181C"/>
    <w:rsid w:val="00F03512"/>
    <w:rsid w:val="00F0433A"/>
    <w:rsid w:val="00F0519B"/>
    <w:rsid w:val="00F059D4"/>
    <w:rsid w:val="00F11783"/>
    <w:rsid w:val="00F119AF"/>
    <w:rsid w:val="00F1480B"/>
    <w:rsid w:val="00F1498D"/>
    <w:rsid w:val="00F15173"/>
    <w:rsid w:val="00F20065"/>
    <w:rsid w:val="00F21B6D"/>
    <w:rsid w:val="00F22211"/>
    <w:rsid w:val="00F22341"/>
    <w:rsid w:val="00F24039"/>
    <w:rsid w:val="00F24E0E"/>
    <w:rsid w:val="00F26693"/>
    <w:rsid w:val="00F3477D"/>
    <w:rsid w:val="00F347FE"/>
    <w:rsid w:val="00F34859"/>
    <w:rsid w:val="00F356F7"/>
    <w:rsid w:val="00F40055"/>
    <w:rsid w:val="00F405D4"/>
    <w:rsid w:val="00F40868"/>
    <w:rsid w:val="00F421D5"/>
    <w:rsid w:val="00F44FDE"/>
    <w:rsid w:val="00F46467"/>
    <w:rsid w:val="00F46B63"/>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74742"/>
    <w:rsid w:val="00F804B9"/>
    <w:rsid w:val="00F80AE2"/>
    <w:rsid w:val="00F83FF9"/>
    <w:rsid w:val="00F91061"/>
    <w:rsid w:val="00F91B52"/>
    <w:rsid w:val="00F961A9"/>
    <w:rsid w:val="00F97478"/>
    <w:rsid w:val="00F97B71"/>
    <w:rsid w:val="00F97B9E"/>
    <w:rsid w:val="00FA0527"/>
    <w:rsid w:val="00FA085E"/>
    <w:rsid w:val="00FA0947"/>
    <w:rsid w:val="00FA2185"/>
    <w:rsid w:val="00FA2D49"/>
    <w:rsid w:val="00FA4B52"/>
    <w:rsid w:val="00FA4D4F"/>
    <w:rsid w:val="00FA4D5B"/>
    <w:rsid w:val="00FA54E8"/>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0C8B"/>
    <w:rsid w:val="00FE1E47"/>
    <w:rsid w:val="00FE275D"/>
    <w:rsid w:val="00FE7DDE"/>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CBD375F-E75A-4A21-AB73-652E125C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uiPriority w:val="99"/>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uiPriority w:val="99"/>
    <w:rsid w:val="00D66685"/>
    <w:rPr>
      <w:kern w:val="2"/>
      <w:sz w:val="24"/>
    </w:rPr>
  </w:style>
  <w:style w:type="character" w:styleId="af6">
    <w:name w:val="Strong"/>
    <w:basedOn w:val="a1"/>
    <w:uiPriority w:val="22"/>
    <w:qFormat/>
    <w:rsid w:val="00FE0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7133">
      <w:bodyDiv w:val="1"/>
      <w:marLeft w:val="0"/>
      <w:marRight w:val="0"/>
      <w:marTop w:val="0"/>
      <w:marBottom w:val="0"/>
      <w:divBdr>
        <w:top w:val="none" w:sz="0" w:space="0" w:color="auto"/>
        <w:left w:val="none" w:sz="0" w:space="0" w:color="auto"/>
        <w:bottom w:val="none" w:sz="0" w:space="0" w:color="auto"/>
        <w:right w:val="none" w:sz="0" w:space="0" w:color="auto"/>
      </w:divBdr>
    </w:div>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5579135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042290413">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3885591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16389356">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77B15-0840-4384-B120-B584CA87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45</TotalTime>
  <Pages>4</Pages>
  <Words>1577</Words>
  <Characters>8994</Characters>
  <Application>Microsoft Office Word</Application>
  <DocSecurity>0</DocSecurity>
  <Lines>74</Lines>
  <Paragraphs>21</Paragraphs>
  <ScaleCrop>false</ScaleCrop>
  <Company>TRT. Ltd. Co.</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52</cp:revision>
  <cp:lastPrinted>2019-10-16T13:56:00Z</cp:lastPrinted>
  <dcterms:created xsi:type="dcterms:W3CDTF">2014-12-16T08:49:00Z</dcterms:created>
  <dcterms:modified xsi:type="dcterms:W3CDTF">2019-10-16T13:56:00Z</dcterms:modified>
</cp:coreProperties>
</file>