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283" w:rsidRPr="00D3639B" w:rsidRDefault="009A2283" w:rsidP="009A2283">
      <w:pPr>
        <w:autoSpaceDE w:val="0"/>
        <w:autoSpaceDN w:val="0"/>
        <w:adjustRightInd w:val="0"/>
        <w:spacing w:line="360" w:lineRule="auto"/>
        <w:jc w:val="left"/>
        <w:rPr>
          <w:rFonts w:eastAsiaTheme="minorEastAsia"/>
          <w:color w:val="000000" w:themeColor="text1"/>
          <w:kern w:val="0"/>
          <w:szCs w:val="21"/>
        </w:rPr>
      </w:pPr>
      <w:bookmarkStart w:id="0" w:name="_GoBack"/>
      <w:bookmarkEnd w:id="0"/>
    </w:p>
    <w:p w:rsidR="009A2283" w:rsidRPr="00D3639B" w:rsidRDefault="009A2283" w:rsidP="009A2283">
      <w:pPr>
        <w:autoSpaceDE w:val="0"/>
        <w:autoSpaceDN w:val="0"/>
        <w:adjustRightInd w:val="0"/>
        <w:spacing w:line="360" w:lineRule="auto"/>
        <w:jc w:val="left"/>
        <w:rPr>
          <w:rFonts w:eastAsiaTheme="minorEastAsia"/>
          <w:color w:val="000000" w:themeColor="text1"/>
          <w:kern w:val="0"/>
          <w:szCs w:val="21"/>
        </w:rPr>
      </w:pPr>
    </w:p>
    <w:p w:rsidR="00FC7F43" w:rsidRPr="00D3639B" w:rsidRDefault="00FC7F43" w:rsidP="009A2283">
      <w:pPr>
        <w:autoSpaceDE w:val="0"/>
        <w:autoSpaceDN w:val="0"/>
        <w:adjustRightInd w:val="0"/>
        <w:spacing w:line="360" w:lineRule="auto"/>
        <w:jc w:val="left"/>
        <w:rPr>
          <w:rFonts w:eastAsiaTheme="minorEastAsia"/>
          <w:color w:val="000000" w:themeColor="text1"/>
          <w:kern w:val="0"/>
          <w:szCs w:val="21"/>
        </w:rPr>
      </w:pPr>
    </w:p>
    <w:p w:rsidR="009A2283" w:rsidRPr="00D3639B" w:rsidRDefault="009A2283" w:rsidP="009A2283">
      <w:pPr>
        <w:autoSpaceDE w:val="0"/>
        <w:autoSpaceDN w:val="0"/>
        <w:adjustRightInd w:val="0"/>
        <w:spacing w:line="360" w:lineRule="auto"/>
        <w:jc w:val="left"/>
        <w:rPr>
          <w:rFonts w:eastAsiaTheme="minorEastAsia"/>
          <w:color w:val="000000" w:themeColor="text1"/>
          <w:kern w:val="0"/>
          <w:szCs w:val="21"/>
        </w:rPr>
      </w:pPr>
    </w:p>
    <w:p w:rsidR="009A2283" w:rsidRPr="00D3639B" w:rsidRDefault="009A2283" w:rsidP="009A2283">
      <w:pPr>
        <w:autoSpaceDE w:val="0"/>
        <w:autoSpaceDN w:val="0"/>
        <w:adjustRightInd w:val="0"/>
        <w:spacing w:line="360" w:lineRule="auto"/>
        <w:jc w:val="left"/>
        <w:rPr>
          <w:rFonts w:eastAsiaTheme="minorEastAsia"/>
          <w:color w:val="000000" w:themeColor="text1"/>
          <w:kern w:val="0"/>
          <w:szCs w:val="21"/>
        </w:rPr>
      </w:pPr>
    </w:p>
    <w:p w:rsidR="009A2283" w:rsidRPr="00D3639B" w:rsidRDefault="002D2A00" w:rsidP="00FC13C8">
      <w:pPr>
        <w:spacing w:line="360" w:lineRule="auto"/>
        <w:jc w:val="center"/>
        <w:rPr>
          <w:rFonts w:eastAsiaTheme="minorEastAsia"/>
          <w:b/>
          <w:color w:val="000000" w:themeColor="text1"/>
          <w:sz w:val="36"/>
          <w:szCs w:val="36"/>
        </w:rPr>
      </w:pPr>
      <w:r w:rsidRPr="00D3639B">
        <w:rPr>
          <w:rFonts w:eastAsiaTheme="minorEastAsia"/>
          <w:b/>
          <w:color w:val="000000" w:themeColor="text1"/>
          <w:sz w:val="36"/>
          <w:szCs w:val="36"/>
        </w:rPr>
        <w:t>易方达深证</w:t>
      </w:r>
      <w:r w:rsidRPr="00D3639B">
        <w:rPr>
          <w:rFonts w:eastAsiaTheme="minorEastAsia"/>
          <w:b/>
          <w:color w:val="000000" w:themeColor="text1"/>
          <w:sz w:val="36"/>
          <w:szCs w:val="36"/>
        </w:rPr>
        <w:t>100</w:t>
      </w:r>
      <w:r w:rsidRPr="00D3639B">
        <w:rPr>
          <w:rFonts w:eastAsiaTheme="minorEastAsia"/>
          <w:b/>
          <w:color w:val="000000" w:themeColor="text1"/>
          <w:sz w:val="36"/>
          <w:szCs w:val="36"/>
        </w:rPr>
        <w:t>交易型开放式指数证券投资基金联接基金</w:t>
      </w:r>
    </w:p>
    <w:p w:rsidR="002D2A00" w:rsidRPr="00D3639B" w:rsidRDefault="002D2A00" w:rsidP="00FC13C8">
      <w:pPr>
        <w:spacing w:line="360" w:lineRule="auto"/>
        <w:jc w:val="center"/>
        <w:rPr>
          <w:rFonts w:eastAsiaTheme="minorEastAsia"/>
          <w:b/>
          <w:color w:val="000000" w:themeColor="text1"/>
          <w:sz w:val="36"/>
          <w:szCs w:val="36"/>
        </w:rPr>
      </w:pPr>
      <w:r w:rsidRPr="00D3639B">
        <w:rPr>
          <w:rFonts w:eastAsiaTheme="minorEastAsia"/>
          <w:b/>
          <w:color w:val="000000" w:themeColor="text1"/>
          <w:sz w:val="36"/>
          <w:szCs w:val="36"/>
        </w:rPr>
        <w:t>2019</w:t>
      </w:r>
      <w:r w:rsidRPr="00D3639B">
        <w:rPr>
          <w:rFonts w:eastAsiaTheme="minorEastAsia"/>
          <w:b/>
          <w:color w:val="000000" w:themeColor="text1"/>
          <w:sz w:val="36"/>
          <w:szCs w:val="36"/>
        </w:rPr>
        <w:t>年第</w:t>
      </w:r>
      <w:r w:rsidRPr="00D3639B">
        <w:rPr>
          <w:rFonts w:eastAsiaTheme="minorEastAsia"/>
          <w:b/>
          <w:color w:val="000000" w:themeColor="text1"/>
          <w:sz w:val="36"/>
          <w:szCs w:val="36"/>
        </w:rPr>
        <w:t>3</w:t>
      </w:r>
      <w:r w:rsidRPr="00D3639B">
        <w:rPr>
          <w:rFonts w:eastAsiaTheme="minorEastAsia"/>
          <w:b/>
          <w:color w:val="000000" w:themeColor="text1"/>
          <w:sz w:val="36"/>
          <w:szCs w:val="36"/>
        </w:rPr>
        <w:t>季度报告</w:t>
      </w:r>
    </w:p>
    <w:p w:rsidR="009A2283" w:rsidRPr="00D3639B" w:rsidRDefault="00121533" w:rsidP="00FC13C8">
      <w:pPr>
        <w:spacing w:line="360" w:lineRule="auto"/>
        <w:jc w:val="center"/>
        <w:rPr>
          <w:rFonts w:eastAsiaTheme="minorEastAsia"/>
          <w:b/>
          <w:color w:val="000000" w:themeColor="text1"/>
          <w:sz w:val="36"/>
          <w:szCs w:val="36"/>
        </w:rPr>
      </w:pPr>
      <w:r w:rsidRPr="00D3639B">
        <w:rPr>
          <w:rFonts w:eastAsiaTheme="minorEastAsia"/>
          <w:b/>
          <w:color w:val="000000" w:themeColor="text1"/>
          <w:sz w:val="36"/>
          <w:szCs w:val="36"/>
        </w:rPr>
        <w:t>2019</w:t>
      </w:r>
      <w:r w:rsidRPr="00D3639B">
        <w:rPr>
          <w:rFonts w:eastAsiaTheme="minorEastAsia"/>
          <w:b/>
          <w:color w:val="000000" w:themeColor="text1"/>
          <w:sz w:val="36"/>
          <w:szCs w:val="36"/>
        </w:rPr>
        <w:t>年</w:t>
      </w:r>
      <w:r w:rsidRPr="00D3639B">
        <w:rPr>
          <w:rFonts w:eastAsiaTheme="minorEastAsia"/>
          <w:b/>
          <w:color w:val="000000" w:themeColor="text1"/>
          <w:sz w:val="36"/>
          <w:szCs w:val="36"/>
        </w:rPr>
        <w:t>9</w:t>
      </w:r>
      <w:r w:rsidRPr="00D3639B">
        <w:rPr>
          <w:rFonts w:eastAsiaTheme="minorEastAsia"/>
          <w:b/>
          <w:color w:val="000000" w:themeColor="text1"/>
          <w:sz w:val="36"/>
          <w:szCs w:val="36"/>
        </w:rPr>
        <w:t>月</w:t>
      </w:r>
      <w:r w:rsidRPr="00D3639B">
        <w:rPr>
          <w:rFonts w:eastAsiaTheme="minorEastAsia"/>
          <w:b/>
          <w:color w:val="000000" w:themeColor="text1"/>
          <w:sz w:val="36"/>
          <w:szCs w:val="36"/>
        </w:rPr>
        <w:t>30</w:t>
      </w:r>
      <w:r w:rsidRPr="00D3639B">
        <w:rPr>
          <w:rFonts w:eastAsiaTheme="minorEastAsia"/>
          <w:b/>
          <w:color w:val="000000" w:themeColor="text1"/>
          <w:sz w:val="36"/>
          <w:szCs w:val="36"/>
        </w:rPr>
        <w:t>日</w:t>
      </w:r>
    </w:p>
    <w:p w:rsidR="009A2283" w:rsidRPr="00D3639B" w:rsidRDefault="009A2283" w:rsidP="009A2283">
      <w:pPr>
        <w:spacing w:line="360" w:lineRule="auto"/>
        <w:jc w:val="center"/>
        <w:rPr>
          <w:rFonts w:eastAsiaTheme="minorEastAsia"/>
          <w:b/>
          <w:color w:val="000000" w:themeColor="text1"/>
          <w:szCs w:val="21"/>
        </w:rPr>
      </w:pPr>
    </w:p>
    <w:p w:rsidR="009A2283" w:rsidRPr="00D3639B" w:rsidRDefault="009A2283" w:rsidP="009A2283">
      <w:pPr>
        <w:spacing w:line="360" w:lineRule="auto"/>
        <w:jc w:val="center"/>
        <w:rPr>
          <w:rFonts w:eastAsiaTheme="minorEastAsia"/>
          <w:b/>
          <w:color w:val="000000" w:themeColor="text1"/>
          <w:szCs w:val="21"/>
        </w:rPr>
      </w:pPr>
    </w:p>
    <w:p w:rsidR="009A2283" w:rsidRPr="00D3639B" w:rsidRDefault="009A2283" w:rsidP="009A2283">
      <w:pPr>
        <w:spacing w:line="360" w:lineRule="auto"/>
        <w:jc w:val="center"/>
        <w:rPr>
          <w:rFonts w:eastAsiaTheme="minorEastAsia"/>
          <w:b/>
          <w:color w:val="000000" w:themeColor="text1"/>
          <w:szCs w:val="21"/>
        </w:rPr>
      </w:pPr>
    </w:p>
    <w:p w:rsidR="009A2283" w:rsidRPr="00D3639B" w:rsidRDefault="009A2283" w:rsidP="009A2283">
      <w:pPr>
        <w:spacing w:line="360" w:lineRule="auto"/>
        <w:jc w:val="center"/>
        <w:rPr>
          <w:rFonts w:eastAsiaTheme="minorEastAsia"/>
          <w:b/>
          <w:color w:val="000000" w:themeColor="text1"/>
          <w:szCs w:val="21"/>
        </w:rPr>
      </w:pPr>
    </w:p>
    <w:p w:rsidR="009A2283" w:rsidRPr="00D3639B" w:rsidRDefault="009A2283" w:rsidP="009A2283">
      <w:pPr>
        <w:spacing w:line="360" w:lineRule="auto"/>
        <w:jc w:val="center"/>
        <w:rPr>
          <w:rFonts w:eastAsiaTheme="minorEastAsia"/>
          <w:b/>
          <w:color w:val="000000" w:themeColor="text1"/>
          <w:szCs w:val="21"/>
        </w:rPr>
      </w:pPr>
    </w:p>
    <w:p w:rsidR="009A2283" w:rsidRPr="00D3639B" w:rsidRDefault="009A2283" w:rsidP="009A2283">
      <w:pPr>
        <w:spacing w:line="360" w:lineRule="auto"/>
        <w:jc w:val="center"/>
        <w:rPr>
          <w:rFonts w:eastAsiaTheme="minorEastAsia"/>
          <w:b/>
          <w:color w:val="000000" w:themeColor="text1"/>
          <w:szCs w:val="21"/>
        </w:rPr>
      </w:pPr>
    </w:p>
    <w:p w:rsidR="009A2283" w:rsidRPr="00D3639B" w:rsidRDefault="009A2283" w:rsidP="009A2283">
      <w:pPr>
        <w:spacing w:line="360" w:lineRule="auto"/>
        <w:jc w:val="center"/>
        <w:rPr>
          <w:rFonts w:eastAsiaTheme="minorEastAsia"/>
          <w:b/>
          <w:color w:val="000000" w:themeColor="text1"/>
          <w:szCs w:val="21"/>
        </w:rPr>
      </w:pPr>
    </w:p>
    <w:p w:rsidR="009A2283" w:rsidRPr="00D3639B" w:rsidRDefault="009A2283" w:rsidP="009A2283">
      <w:pPr>
        <w:spacing w:line="360" w:lineRule="auto"/>
        <w:jc w:val="center"/>
        <w:rPr>
          <w:rFonts w:eastAsiaTheme="minorEastAsia"/>
          <w:b/>
          <w:color w:val="000000" w:themeColor="text1"/>
          <w:szCs w:val="21"/>
        </w:rPr>
      </w:pPr>
    </w:p>
    <w:p w:rsidR="009A2283" w:rsidRPr="00D3639B" w:rsidRDefault="009A2283" w:rsidP="009A2283">
      <w:pPr>
        <w:spacing w:line="360" w:lineRule="auto"/>
        <w:jc w:val="center"/>
        <w:rPr>
          <w:rFonts w:eastAsiaTheme="minorEastAsia"/>
          <w:b/>
          <w:color w:val="000000" w:themeColor="text1"/>
          <w:szCs w:val="21"/>
        </w:rPr>
      </w:pPr>
    </w:p>
    <w:p w:rsidR="009A2283" w:rsidRPr="00D3639B" w:rsidRDefault="009A2283" w:rsidP="00E27360">
      <w:pPr>
        <w:spacing w:line="360" w:lineRule="auto"/>
        <w:jc w:val="center"/>
        <w:rPr>
          <w:rFonts w:eastAsiaTheme="minorEastAsia"/>
          <w:b/>
          <w:color w:val="000000" w:themeColor="text1"/>
          <w:szCs w:val="21"/>
        </w:rPr>
      </w:pPr>
    </w:p>
    <w:p w:rsidR="00E27360" w:rsidRPr="00D3639B" w:rsidRDefault="00E27360" w:rsidP="00E27360">
      <w:pPr>
        <w:spacing w:line="360" w:lineRule="auto"/>
        <w:jc w:val="center"/>
        <w:rPr>
          <w:rFonts w:eastAsiaTheme="minorEastAsia"/>
          <w:b/>
          <w:color w:val="000000" w:themeColor="text1"/>
          <w:szCs w:val="21"/>
        </w:rPr>
      </w:pPr>
    </w:p>
    <w:p w:rsidR="009A2283" w:rsidRPr="00D3639B" w:rsidRDefault="009A2283" w:rsidP="009A2283">
      <w:pPr>
        <w:spacing w:line="360" w:lineRule="auto"/>
        <w:jc w:val="center"/>
        <w:rPr>
          <w:rFonts w:eastAsiaTheme="minorEastAsia"/>
          <w:b/>
          <w:color w:val="000000" w:themeColor="text1"/>
          <w:szCs w:val="21"/>
        </w:rPr>
      </w:pPr>
    </w:p>
    <w:p w:rsidR="009A2283" w:rsidRPr="00D3639B" w:rsidRDefault="009A2283" w:rsidP="009A2283">
      <w:pPr>
        <w:spacing w:line="360" w:lineRule="auto"/>
        <w:jc w:val="center"/>
        <w:rPr>
          <w:rFonts w:eastAsiaTheme="minorEastAsia"/>
          <w:b/>
          <w:color w:val="000000" w:themeColor="text1"/>
          <w:szCs w:val="21"/>
        </w:rPr>
      </w:pPr>
    </w:p>
    <w:p w:rsidR="009A2283" w:rsidRPr="00D3639B" w:rsidRDefault="009A2283" w:rsidP="009A2283">
      <w:pPr>
        <w:spacing w:line="360" w:lineRule="auto"/>
        <w:rPr>
          <w:rFonts w:eastAsiaTheme="minorEastAsia"/>
          <w:b/>
          <w:color w:val="000000" w:themeColor="text1"/>
          <w:szCs w:val="21"/>
        </w:rPr>
      </w:pPr>
    </w:p>
    <w:p w:rsidR="009A2283" w:rsidRPr="00D3639B" w:rsidRDefault="009A2283" w:rsidP="004B54B8">
      <w:pPr>
        <w:spacing w:line="360" w:lineRule="auto"/>
        <w:ind w:firstLineChars="900" w:firstLine="2168"/>
        <w:rPr>
          <w:rFonts w:eastAsiaTheme="minorEastAsia"/>
          <w:b/>
          <w:color w:val="000000" w:themeColor="text1"/>
          <w:sz w:val="24"/>
        </w:rPr>
      </w:pPr>
      <w:r w:rsidRPr="00D3639B">
        <w:rPr>
          <w:rFonts w:eastAsiaTheme="minorEastAsia"/>
          <w:b/>
          <w:color w:val="000000" w:themeColor="text1"/>
          <w:sz w:val="24"/>
        </w:rPr>
        <w:t>基金管理人：</w:t>
      </w:r>
      <w:r w:rsidR="00BF377F" w:rsidRPr="00D3639B">
        <w:rPr>
          <w:rFonts w:eastAsiaTheme="minorEastAsia"/>
          <w:b/>
          <w:color w:val="000000" w:themeColor="text1"/>
          <w:sz w:val="24"/>
        </w:rPr>
        <w:t>易方达基金管理有限公司</w:t>
      </w:r>
    </w:p>
    <w:p w:rsidR="009A2283" w:rsidRPr="00D3639B" w:rsidRDefault="009A2283" w:rsidP="004B54B8">
      <w:pPr>
        <w:spacing w:line="360" w:lineRule="auto"/>
        <w:ind w:firstLineChars="900" w:firstLine="2168"/>
        <w:rPr>
          <w:rFonts w:eastAsiaTheme="minorEastAsia"/>
          <w:b/>
          <w:color w:val="000000" w:themeColor="text1"/>
          <w:sz w:val="24"/>
        </w:rPr>
      </w:pPr>
      <w:r w:rsidRPr="00D3639B">
        <w:rPr>
          <w:rFonts w:eastAsiaTheme="minorEastAsia"/>
          <w:b/>
          <w:color w:val="000000" w:themeColor="text1"/>
          <w:sz w:val="24"/>
        </w:rPr>
        <w:t>基金托管人：</w:t>
      </w:r>
      <w:r w:rsidR="00BF377F" w:rsidRPr="00D3639B">
        <w:rPr>
          <w:rFonts w:eastAsiaTheme="minorEastAsia"/>
          <w:b/>
          <w:color w:val="000000" w:themeColor="text1"/>
          <w:sz w:val="24"/>
        </w:rPr>
        <w:t>中国银行股份有限公司</w:t>
      </w:r>
    </w:p>
    <w:p w:rsidR="009A2283" w:rsidRPr="00D3639B" w:rsidRDefault="009A2283" w:rsidP="004B54B8">
      <w:pPr>
        <w:spacing w:line="360" w:lineRule="auto"/>
        <w:ind w:firstLineChars="900" w:firstLine="2168"/>
        <w:rPr>
          <w:rFonts w:eastAsiaTheme="minorEastAsia"/>
          <w:color w:val="000000" w:themeColor="text1"/>
          <w:sz w:val="24"/>
        </w:rPr>
        <w:sectPr w:rsidR="009A2283" w:rsidRPr="00D3639B" w:rsidSect="00F7094A">
          <w:headerReference w:type="default" r:id="rId8"/>
          <w:footerReference w:type="default" r:id="rId9"/>
          <w:pgSz w:w="11926" w:h="15840"/>
          <w:pgMar w:top="1418" w:right="1418" w:bottom="851" w:left="1418" w:header="851" w:footer="992" w:gutter="0"/>
          <w:cols w:space="720"/>
          <w:noEndnote/>
        </w:sectPr>
      </w:pPr>
      <w:r w:rsidRPr="00D3639B">
        <w:rPr>
          <w:rFonts w:eastAsiaTheme="minorEastAsia"/>
          <w:b/>
          <w:color w:val="000000" w:themeColor="text1"/>
          <w:sz w:val="24"/>
        </w:rPr>
        <w:t>报告送出日期：</w:t>
      </w:r>
      <w:r w:rsidR="00D04410" w:rsidRPr="00D3639B">
        <w:rPr>
          <w:rFonts w:eastAsiaTheme="minorEastAsia"/>
          <w:b/>
          <w:color w:val="000000" w:themeColor="text1"/>
          <w:sz w:val="24"/>
        </w:rPr>
        <w:t>二〇一九年十月二十四日</w:t>
      </w:r>
    </w:p>
    <w:p w:rsidR="009238DB" w:rsidRPr="00B34368" w:rsidRDefault="009238DB" w:rsidP="00C544B8">
      <w:pPr>
        <w:pStyle w:val="1"/>
        <w:spacing w:beforeLines="100" w:before="312" w:afterLines="100" w:after="312" w:line="360" w:lineRule="auto"/>
        <w:jc w:val="center"/>
        <w:rPr>
          <w:rFonts w:eastAsiaTheme="minorEastAsia"/>
          <w:b w:val="0"/>
          <w:color w:val="000000" w:themeColor="text1"/>
          <w:kern w:val="0"/>
          <w:sz w:val="24"/>
          <w:szCs w:val="24"/>
        </w:rPr>
      </w:pPr>
      <w:r w:rsidRPr="00B34368">
        <w:rPr>
          <w:rFonts w:eastAsiaTheme="minorEastAsia"/>
          <w:color w:val="000000" w:themeColor="text1"/>
          <w:kern w:val="0"/>
          <w:sz w:val="24"/>
          <w:szCs w:val="24"/>
        </w:rPr>
        <w:lastRenderedPageBreak/>
        <w:t xml:space="preserve">§1  </w:t>
      </w:r>
      <w:r w:rsidRPr="00B34368">
        <w:rPr>
          <w:rFonts w:eastAsiaTheme="minorEastAsia" w:hAnsiTheme="minorEastAsia"/>
          <w:color w:val="000000" w:themeColor="text1"/>
          <w:kern w:val="0"/>
          <w:sz w:val="24"/>
          <w:szCs w:val="24"/>
        </w:rPr>
        <w:t>重要提示</w:t>
      </w:r>
    </w:p>
    <w:p w:rsidR="004038EF" w:rsidRDefault="00064FF2">
      <w:pPr>
        <w:spacing w:line="360" w:lineRule="auto"/>
        <w:ind w:firstLineChars="200" w:firstLine="480"/>
        <w:rPr>
          <w:rFonts w:eastAsiaTheme="minorEastAsia"/>
          <w:color w:val="000000" w:themeColor="text1"/>
          <w:sz w:val="24"/>
        </w:rPr>
      </w:pPr>
      <w:r>
        <w:rPr>
          <w:rFonts w:eastAsiaTheme="minorEastAsia"/>
          <w:color w:val="000000" w:themeColor="text1"/>
          <w:sz w:val="24"/>
        </w:rPr>
        <w:t>基金管理人的董事会及董事保证本报告所载资料不存在虚假记载、误导性陈述或重大遗漏，并对其内容的真实性、准确性和完整性承担个别及连带责任。</w:t>
      </w:r>
      <w:r>
        <w:rPr>
          <w:rFonts w:eastAsiaTheme="minorEastAsia"/>
          <w:color w:val="000000" w:themeColor="text1"/>
          <w:sz w:val="24"/>
        </w:rPr>
        <w:t xml:space="preserve"> </w:t>
      </w:r>
    </w:p>
    <w:p w:rsidR="004038EF" w:rsidRDefault="00064FF2">
      <w:pPr>
        <w:spacing w:line="360" w:lineRule="auto"/>
        <w:ind w:firstLineChars="200" w:firstLine="480"/>
        <w:rPr>
          <w:rFonts w:eastAsiaTheme="minorEastAsia"/>
          <w:color w:val="000000" w:themeColor="text1"/>
          <w:sz w:val="24"/>
        </w:rPr>
      </w:pPr>
      <w:r>
        <w:rPr>
          <w:rFonts w:eastAsiaTheme="minorEastAsia"/>
          <w:color w:val="000000" w:themeColor="text1"/>
          <w:sz w:val="24"/>
        </w:rPr>
        <w:t>基金托管人中国银行股份有限公司根据本基金合同规定，于</w:t>
      </w:r>
      <w:r>
        <w:rPr>
          <w:rFonts w:eastAsiaTheme="minorEastAsia"/>
          <w:color w:val="000000" w:themeColor="text1"/>
          <w:sz w:val="24"/>
        </w:rPr>
        <w:t>2019</w:t>
      </w:r>
      <w:r>
        <w:rPr>
          <w:rFonts w:eastAsiaTheme="minorEastAsia"/>
          <w:color w:val="000000" w:themeColor="text1"/>
          <w:sz w:val="24"/>
        </w:rPr>
        <w:t>年</w:t>
      </w:r>
      <w:r>
        <w:rPr>
          <w:rFonts w:eastAsiaTheme="minorEastAsia"/>
          <w:color w:val="000000" w:themeColor="text1"/>
          <w:sz w:val="24"/>
        </w:rPr>
        <w:t>10</w:t>
      </w:r>
      <w:r>
        <w:rPr>
          <w:rFonts w:eastAsiaTheme="minorEastAsia"/>
          <w:color w:val="000000" w:themeColor="text1"/>
          <w:sz w:val="24"/>
        </w:rPr>
        <w:t>月</w:t>
      </w:r>
      <w:r>
        <w:rPr>
          <w:rFonts w:eastAsiaTheme="minorEastAsia"/>
          <w:color w:val="000000" w:themeColor="text1"/>
          <w:sz w:val="24"/>
        </w:rPr>
        <w:t>22</w:t>
      </w:r>
      <w:r>
        <w:rPr>
          <w:rFonts w:eastAsiaTheme="minorEastAsia"/>
          <w:color w:val="000000" w:themeColor="text1"/>
          <w:sz w:val="24"/>
        </w:rPr>
        <w:t>日复核了本报告中的财务指标、净值表现和投资组合报告等内容，保证复核内容不存在虚假记载、误导性陈述或者重大遗漏。</w:t>
      </w:r>
      <w:r>
        <w:rPr>
          <w:rFonts w:eastAsiaTheme="minorEastAsia"/>
          <w:color w:val="000000" w:themeColor="text1"/>
          <w:sz w:val="24"/>
        </w:rPr>
        <w:t xml:space="preserve"> </w:t>
      </w:r>
    </w:p>
    <w:p w:rsidR="004038EF" w:rsidRDefault="00064FF2">
      <w:pPr>
        <w:spacing w:line="360" w:lineRule="auto"/>
        <w:ind w:firstLineChars="200" w:firstLine="480"/>
        <w:rPr>
          <w:rFonts w:eastAsiaTheme="minorEastAsia"/>
          <w:color w:val="000000" w:themeColor="text1"/>
          <w:sz w:val="24"/>
        </w:rPr>
      </w:pPr>
      <w:r>
        <w:rPr>
          <w:rFonts w:eastAsiaTheme="minorEastAsia"/>
          <w:color w:val="000000" w:themeColor="text1"/>
          <w:sz w:val="24"/>
        </w:rPr>
        <w:t>基金管理人承诺以诚实信用、勤勉尽责的原则管理和运用基金资产，但不保证基金一定盈利。</w:t>
      </w:r>
      <w:r>
        <w:rPr>
          <w:rFonts w:eastAsiaTheme="minorEastAsia"/>
          <w:color w:val="000000" w:themeColor="text1"/>
          <w:sz w:val="24"/>
        </w:rPr>
        <w:t xml:space="preserve"> </w:t>
      </w:r>
    </w:p>
    <w:p w:rsidR="004038EF" w:rsidRDefault="00064FF2">
      <w:pPr>
        <w:spacing w:line="360" w:lineRule="auto"/>
        <w:ind w:firstLineChars="200" w:firstLine="480"/>
        <w:rPr>
          <w:rFonts w:eastAsiaTheme="minorEastAsia"/>
          <w:color w:val="000000" w:themeColor="text1"/>
          <w:sz w:val="24"/>
        </w:rPr>
      </w:pPr>
      <w:r>
        <w:rPr>
          <w:rFonts w:eastAsiaTheme="minorEastAsia"/>
          <w:color w:val="000000" w:themeColor="text1"/>
          <w:sz w:val="24"/>
        </w:rPr>
        <w:t>基金</w:t>
      </w:r>
      <w:r>
        <w:rPr>
          <w:rFonts w:eastAsiaTheme="minorEastAsia"/>
          <w:color w:val="000000" w:themeColor="text1"/>
          <w:sz w:val="24"/>
        </w:rPr>
        <w:t>的过往业绩并不代表其未来表现。投资有风险，投资者在作出投资决策前应仔细阅读本基金的招募说明书。</w:t>
      </w:r>
      <w:r>
        <w:rPr>
          <w:rFonts w:eastAsiaTheme="minorEastAsia"/>
          <w:color w:val="000000" w:themeColor="text1"/>
          <w:sz w:val="24"/>
        </w:rPr>
        <w:t xml:space="preserve"> </w:t>
      </w:r>
    </w:p>
    <w:p w:rsidR="004038EF" w:rsidRDefault="00064FF2">
      <w:pPr>
        <w:spacing w:line="360" w:lineRule="auto"/>
        <w:ind w:firstLineChars="200" w:firstLine="480"/>
        <w:rPr>
          <w:rFonts w:eastAsiaTheme="minorEastAsia"/>
          <w:color w:val="000000" w:themeColor="text1"/>
          <w:sz w:val="24"/>
        </w:rPr>
      </w:pPr>
      <w:r>
        <w:rPr>
          <w:rFonts w:eastAsiaTheme="minorEastAsia"/>
          <w:color w:val="000000" w:themeColor="text1"/>
          <w:sz w:val="24"/>
        </w:rPr>
        <w:t>本报告中财务资料未经审计。</w:t>
      </w:r>
    </w:p>
    <w:p w:rsidR="009238DB" w:rsidRPr="00B34368" w:rsidRDefault="00267DA9" w:rsidP="00B34368">
      <w:pPr>
        <w:spacing w:line="360" w:lineRule="auto"/>
        <w:ind w:firstLineChars="200" w:firstLine="480"/>
        <w:rPr>
          <w:rFonts w:eastAsiaTheme="minorEastAsia"/>
          <w:color w:val="000000" w:themeColor="text1"/>
          <w:sz w:val="24"/>
        </w:rPr>
      </w:pPr>
      <w:r w:rsidRPr="00B34368">
        <w:rPr>
          <w:rFonts w:eastAsiaTheme="minorEastAsia"/>
          <w:color w:val="000000" w:themeColor="text1"/>
          <w:sz w:val="24"/>
        </w:rPr>
        <w:t>本报告期自</w:t>
      </w:r>
      <w:r w:rsidRPr="00B34368">
        <w:rPr>
          <w:rFonts w:eastAsiaTheme="minorEastAsia"/>
          <w:color w:val="000000" w:themeColor="text1"/>
          <w:sz w:val="24"/>
        </w:rPr>
        <w:t>2019</w:t>
      </w:r>
      <w:r w:rsidRPr="00B34368">
        <w:rPr>
          <w:rFonts w:eastAsiaTheme="minorEastAsia"/>
          <w:color w:val="000000" w:themeColor="text1"/>
          <w:sz w:val="24"/>
        </w:rPr>
        <w:t>年</w:t>
      </w:r>
      <w:r w:rsidRPr="00B34368">
        <w:rPr>
          <w:rFonts w:eastAsiaTheme="minorEastAsia"/>
          <w:color w:val="000000" w:themeColor="text1"/>
          <w:sz w:val="24"/>
        </w:rPr>
        <w:t>7</w:t>
      </w:r>
      <w:r w:rsidRPr="00B34368">
        <w:rPr>
          <w:rFonts w:eastAsiaTheme="minorEastAsia"/>
          <w:color w:val="000000" w:themeColor="text1"/>
          <w:sz w:val="24"/>
        </w:rPr>
        <w:t>月</w:t>
      </w:r>
      <w:r w:rsidRPr="00B34368">
        <w:rPr>
          <w:rFonts w:eastAsiaTheme="minorEastAsia"/>
          <w:color w:val="000000" w:themeColor="text1"/>
          <w:sz w:val="24"/>
        </w:rPr>
        <w:t>1</w:t>
      </w:r>
      <w:r w:rsidRPr="00B34368">
        <w:rPr>
          <w:rFonts w:eastAsiaTheme="minorEastAsia"/>
          <w:color w:val="000000" w:themeColor="text1"/>
          <w:sz w:val="24"/>
        </w:rPr>
        <w:t>日起至</w:t>
      </w:r>
      <w:r w:rsidRPr="00B34368">
        <w:rPr>
          <w:rFonts w:eastAsiaTheme="minorEastAsia"/>
          <w:color w:val="000000" w:themeColor="text1"/>
          <w:sz w:val="24"/>
        </w:rPr>
        <w:t>9</w:t>
      </w:r>
      <w:r w:rsidRPr="00B34368">
        <w:rPr>
          <w:rFonts w:eastAsiaTheme="minorEastAsia"/>
          <w:color w:val="000000" w:themeColor="text1"/>
          <w:sz w:val="24"/>
        </w:rPr>
        <w:t>月</w:t>
      </w:r>
      <w:r w:rsidRPr="00B34368">
        <w:rPr>
          <w:rFonts w:eastAsiaTheme="minorEastAsia"/>
          <w:color w:val="000000" w:themeColor="text1"/>
          <w:sz w:val="24"/>
        </w:rPr>
        <w:t>30</w:t>
      </w:r>
      <w:r w:rsidRPr="00B34368">
        <w:rPr>
          <w:rFonts w:eastAsiaTheme="minorEastAsia"/>
          <w:color w:val="000000" w:themeColor="text1"/>
          <w:sz w:val="24"/>
        </w:rPr>
        <w:t>日止。</w:t>
      </w:r>
    </w:p>
    <w:p w:rsidR="009238DB" w:rsidRPr="00B34368" w:rsidRDefault="009238DB" w:rsidP="00C544B8">
      <w:pPr>
        <w:pStyle w:val="1"/>
        <w:spacing w:beforeLines="100" w:before="312" w:afterLines="100" w:after="312" w:line="360" w:lineRule="auto"/>
        <w:jc w:val="center"/>
        <w:rPr>
          <w:rFonts w:eastAsiaTheme="minorEastAsia"/>
          <w:color w:val="000000" w:themeColor="text1"/>
          <w:kern w:val="0"/>
          <w:sz w:val="24"/>
          <w:szCs w:val="24"/>
        </w:rPr>
      </w:pPr>
      <w:r w:rsidRPr="00B34368">
        <w:rPr>
          <w:rFonts w:eastAsiaTheme="minorEastAsia"/>
          <w:color w:val="000000" w:themeColor="text1"/>
          <w:kern w:val="0"/>
          <w:sz w:val="24"/>
          <w:szCs w:val="24"/>
        </w:rPr>
        <w:t xml:space="preserve">§2  </w:t>
      </w:r>
      <w:r w:rsidRPr="00B34368">
        <w:rPr>
          <w:rFonts w:eastAsiaTheme="minorEastAsia" w:hAnsiTheme="minorEastAsia"/>
          <w:color w:val="000000" w:themeColor="text1"/>
          <w:kern w:val="0"/>
          <w:sz w:val="24"/>
          <w:szCs w:val="24"/>
        </w:rPr>
        <w:t>基金产品概况</w:t>
      </w:r>
    </w:p>
    <w:p w:rsidR="002C32ED" w:rsidRPr="00B34368" w:rsidRDefault="002C32ED" w:rsidP="002C32ED">
      <w:pPr>
        <w:pStyle w:val="2"/>
        <w:keepNext w:val="0"/>
        <w:keepLines w:val="0"/>
        <w:spacing w:before="0" w:after="0"/>
        <w:rPr>
          <w:rFonts w:ascii="Times New Roman" w:eastAsiaTheme="minorEastAsia" w:hAnsi="Times New Roman" w:cs="Times New Roman"/>
          <w:color w:val="000000" w:themeColor="text1"/>
          <w:szCs w:val="24"/>
        </w:rPr>
      </w:pPr>
      <w:bookmarkStart w:id="1" w:name="_Toc245193810"/>
      <w:r w:rsidRPr="00B34368">
        <w:rPr>
          <w:rFonts w:ascii="Times New Roman" w:eastAsiaTheme="minorEastAsia" w:hAnsi="Times New Roman" w:cs="Times New Roman"/>
          <w:color w:val="000000" w:themeColor="text1"/>
          <w:szCs w:val="24"/>
        </w:rPr>
        <w:t>2.1</w:t>
      </w:r>
      <w:r w:rsidRPr="00B34368">
        <w:rPr>
          <w:rFonts w:ascii="Times New Roman" w:eastAsiaTheme="minorEastAsia" w:hAnsiTheme="minorEastAsia" w:cs="Times New Roman"/>
          <w:color w:val="000000" w:themeColor="text1"/>
          <w:szCs w:val="24"/>
        </w:rPr>
        <w:t>基金产品概况</w:t>
      </w:r>
      <w:bookmarkEnd w:id="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2739"/>
        <w:gridCol w:w="2740"/>
      </w:tblGrid>
      <w:tr w:rsidR="00D3639B" w:rsidRPr="00B34368" w:rsidTr="00950413">
        <w:tc>
          <w:tcPr>
            <w:tcW w:w="2835" w:type="dxa"/>
          </w:tcPr>
          <w:p w:rsidR="00A6200E" w:rsidRPr="00B34368" w:rsidRDefault="00A6200E" w:rsidP="00E205AA">
            <w:pPr>
              <w:adjustRightInd w:val="0"/>
              <w:spacing w:before="29" w:line="360" w:lineRule="auto"/>
              <w:ind w:left="17"/>
              <w:jc w:val="left"/>
              <w:rPr>
                <w:rFonts w:eastAsiaTheme="minorEastAsia"/>
                <w:color w:val="000000" w:themeColor="text1"/>
                <w:kern w:val="0"/>
                <w:sz w:val="24"/>
              </w:rPr>
            </w:pPr>
            <w:r w:rsidRPr="00B34368">
              <w:rPr>
                <w:rFonts w:eastAsiaTheme="minorEastAsia" w:hAnsiTheme="minorEastAsia"/>
                <w:color w:val="000000" w:themeColor="text1"/>
                <w:kern w:val="0"/>
                <w:sz w:val="24"/>
              </w:rPr>
              <w:t>基金简称</w:t>
            </w:r>
          </w:p>
        </w:tc>
        <w:tc>
          <w:tcPr>
            <w:tcW w:w="5479" w:type="dxa"/>
            <w:gridSpan w:val="2"/>
          </w:tcPr>
          <w:p w:rsidR="00A6200E" w:rsidRPr="00B34368" w:rsidRDefault="00A6200E" w:rsidP="00E205AA">
            <w:pPr>
              <w:adjustRightInd w:val="0"/>
              <w:spacing w:before="29" w:line="360" w:lineRule="auto"/>
              <w:ind w:left="17"/>
              <w:jc w:val="left"/>
              <w:rPr>
                <w:rFonts w:eastAsiaTheme="minorEastAsia"/>
                <w:color w:val="000000" w:themeColor="text1"/>
                <w:kern w:val="0"/>
                <w:sz w:val="24"/>
              </w:rPr>
            </w:pPr>
            <w:r w:rsidRPr="00B34368">
              <w:rPr>
                <w:rFonts w:eastAsiaTheme="minorEastAsia"/>
                <w:color w:val="000000" w:themeColor="text1"/>
                <w:kern w:val="0"/>
                <w:sz w:val="24"/>
              </w:rPr>
              <w:t>易方达深证</w:t>
            </w:r>
            <w:r w:rsidRPr="00B34368">
              <w:rPr>
                <w:rFonts w:eastAsiaTheme="minorEastAsia"/>
                <w:color w:val="000000" w:themeColor="text1"/>
                <w:kern w:val="0"/>
                <w:sz w:val="24"/>
              </w:rPr>
              <w:t>100ETF</w:t>
            </w:r>
            <w:r w:rsidRPr="00B34368">
              <w:rPr>
                <w:rFonts w:eastAsiaTheme="minorEastAsia"/>
                <w:color w:val="000000" w:themeColor="text1"/>
                <w:kern w:val="0"/>
                <w:sz w:val="24"/>
              </w:rPr>
              <w:t>联接</w:t>
            </w:r>
          </w:p>
        </w:tc>
      </w:tr>
      <w:tr w:rsidR="00D3639B" w:rsidRPr="00B34368" w:rsidTr="00AA7EBD">
        <w:tc>
          <w:tcPr>
            <w:tcW w:w="2835" w:type="dxa"/>
          </w:tcPr>
          <w:p w:rsidR="00B95753" w:rsidRPr="00B34368" w:rsidRDefault="00B95753" w:rsidP="00E205AA">
            <w:pPr>
              <w:adjustRightInd w:val="0"/>
              <w:spacing w:before="29" w:line="360" w:lineRule="auto"/>
              <w:ind w:left="17"/>
              <w:jc w:val="left"/>
              <w:rPr>
                <w:rFonts w:eastAsiaTheme="minorEastAsia"/>
                <w:color w:val="000000" w:themeColor="text1"/>
                <w:kern w:val="0"/>
                <w:sz w:val="24"/>
              </w:rPr>
            </w:pPr>
            <w:r w:rsidRPr="00B34368">
              <w:rPr>
                <w:rFonts w:eastAsiaTheme="minorEastAsia" w:hAnsiTheme="minorEastAsia"/>
                <w:color w:val="000000" w:themeColor="text1"/>
                <w:kern w:val="0"/>
                <w:sz w:val="24"/>
              </w:rPr>
              <w:t>基金主代码</w:t>
            </w:r>
          </w:p>
        </w:tc>
        <w:tc>
          <w:tcPr>
            <w:tcW w:w="5479" w:type="dxa"/>
            <w:gridSpan w:val="2"/>
            <w:tcBorders>
              <w:bottom w:val="single" w:sz="4" w:space="0" w:color="auto"/>
            </w:tcBorders>
          </w:tcPr>
          <w:p w:rsidR="00B95753" w:rsidRPr="00B34368" w:rsidRDefault="00B95753" w:rsidP="00E205AA">
            <w:pPr>
              <w:adjustRightInd w:val="0"/>
              <w:spacing w:before="29" w:line="360" w:lineRule="auto"/>
              <w:ind w:left="17"/>
              <w:jc w:val="left"/>
              <w:rPr>
                <w:rFonts w:eastAsiaTheme="minorEastAsia"/>
                <w:color w:val="000000" w:themeColor="text1"/>
                <w:kern w:val="0"/>
                <w:sz w:val="24"/>
              </w:rPr>
            </w:pPr>
            <w:r w:rsidRPr="00B34368">
              <w:rPr>
                <w:rFonts w:eastAsiaTheme="minorEastAsia"/>
                <w:color w:val="000000" w:themeColor="text1"/>
                <w:kern w:val="0"/>
                <w:sz w:val="24"/>
              </w:rPr>
              <w:t>110019</w:t>
            </w:r>
          </w:p>
        </w:tc>
      </w:tr>
      <w:tr w:rsidR="00D3639B" w:rsidRPr="00B34368" w:rsidTr="00AA7EBD">
        <w:tc>
          <w:tcPr>
            <w:tcW w:w="2835" w:type="dxa"/>
          </w:tcPr>
          <w:p w:rsidR="00A6200E" w:rsidRPr="00B34368" w:rsidRDefault="00A6200E" w:rsidP="00E205AA">
            <w:pPr>
              <w:adjustRightInd w:val="0"/>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kern w:val="0"/>
                <w:sz w:val="24"/>
              </w:rPr>
              <w:t>基金运作方式</w:t>
            </w:r>
          </w:p>
        </w:tc>
        <w:tc>
          <w:tcPr>
            <w:tcW w:w="5479" w:type="dxa"/>
            <w:gridSpan w:val="2"/>
            <w:tcBorders>
              <w:top w:val="single" w:sz="4" w:space="0" w:color="auto"/>
            </w:tcBorders>
          </w:tcPr>
          <w:p w:rsidR="00A6200E" w:rsidRPr="00B34368" w:rsidRDefault="00A6200E" w:rsidP="00E205AA">
            <w:pPr>
              <w:adjustRightInd w:val="0"/>
              <w:spacing w:before="29" w:line="360" w:lineRule="auto"/>
              <w:ind w:left="17"/>
              <w:jc w:val="left"/>
              <w:rPr>
                <w:rFonts w:eastAsiaTheme="minorEastAsia"/>
                <w:color w:val="000000" w:themeColor="text1"/>
                <w:sz w:val="24"/>
              </w:rPr>
            </w:pPr>
            <w:r w:rsidRPr="00B34368">
              <w:rPr>
                <w:rFonts w:eastAsiaTheme="minorEastAsia"/>
                <w:color w:val="000000" w:themeColor="text1"/>
                <w:kern w:val="0"/>
                <w:sz w:val="24"/>
              </w:rPr>
              <w:t>契约型开放式</w:t>
            </w:r>
          </w:p>
        </w:tc>
      </w:tr>
      <w:tr w:rsidR="00D3639B" w:rsidRPr="00B34368" w:rsidTr="00950413">
        <w:tc>
          <w:tcPr>
            <w:tcW w:w="2835" w:type="dxa"/>
          </w:tcPr>
          <w:p w:rsidR="00A6200E" w:rsidRPr="00B34368" w:rsidRDefault="00A6200E" w:rsidP="00E205AA">
            <w:pPr>
              <w:adjustRightInd w:val="0"/>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kern w:val="0"/>
                <w:sz w:val="24"/>
              </w:rPr>
              <w:t>基金合同生效日</w:t>
            </w:r>
          </w:p>
        </w:tc>
        <w:tc>
          <w:tcPr>
            <w:tcW w:w="5479" w:type="dxa"/>
            <w:gridSpan w:val="2"/>
          </w:tcPr>
          <w:p w:rsidR="00A6200E" w:rsidRPr="00B34368" w:rsidRDefault="00121533" w:rsidP="00121533">
            <w:pPr>
              <w:adjustRightInd w:val="0"/>
              <w:spacing w:before="29" w:line="360" w:lineRule="auto"/>
              <w:ind w:left="17"/>
              <w:jc w:val="left"/>
              <w:rPr>
                <w:rFonts w:eastAsiaTheme="minorEastAsia"/>
                <w:color w:val="000000" w:themeColor="text1"/>
                <w:kern w:val="0"/>
                <w:sz w:val="24"/>
              </w:rPr>
            </w:pPr>
            <w:r w:rsidRPr="00B34368">
              <w:rPr>
                <w:rFonts w:eastAsiaTheme="minorEastAsia"/>
                <w:color w:val="000000" w:themeColor="text1"/>
                <w:kern w:val="0"/>
                <w:sz w:val="24"/>
              </w:rPr>
              <w:t>2009</w:t>
            </w:r>
            <w:r w:rsidRPr="00B34368">
              <w:rPr>
                <w:rFonts w:eastAsiaTheme="minorEastAsia"/>
                <w:color w:val="000000" w:themeColor="text1"/>
                <w:kern w:val="0"/>
                <w:sz w:val="24"/>
              </w:rPr>
              <w:t>年</w:t>
            </w:r>
            <w:r w:rsidRPr="00B34368">
              <w:rPr>
                <w:rFonts w:eastAsiaTheme="minorEastAsia"/>
                <w:color w:val="000000" w:themeColor="text1"/>
                <w:kern w:val="0"/>
                <w:sz w:val="24"/>
              </w:rPr>
              <w:t>12</w:t>
            </w:r>
            <w:r w:rsidRPr="00B34368">
              <w:rPr>
                <w:rFonts w:eastAsiaTheme="minorEastAsia"/>
                <w:color w:val="000000" w:themeColor="text1"/>
                <w:kern w:val="0"/>
                <w:sz w:val="24"/>
              </w:rPr>
              <w:t>月</w:t>
            </w:r>
            <w:r w:rsidRPr="00B34368">
              <w:rPr>
                <w:rFonts w:eastAsiaTheme="minorEastAsia"/>
                <w:color w:val="000000" w:themeColor="text1"/>
                <w:kern w:val="0"/>
                <w:sz w:val="24"/>
              </w:rPr>
              <w:t>1</w:t>
            </w:r>
            <w:r w:rsidRPr="00B34368">
              <w:rPr>
                <w:rFonts w:eastAsiaTheme="minorEastAsia"/>
                <w:color w:val="000000" w:themeColor="text1"/>
                <w:kern w:val="0"/>
                <w:sz w:val="24"/>
              </w:rPr>
              <w:t>日</w:t>
            </w:r>
          </w:p>
        </w:tc>
      </w:tr>
      <w:tr w:rsidR="00D3639B" w:rsidRPr="00B34368" w:rsidTr="00950413">
        <w:tc>
          <w:tcPr>
            <w:tcW w:w="2835" w:type="dxa"/>
          </w:tcPr>
          <w:p w:rsidR="00A6200E" w:rsidRPr="00B34368" w:rsidRDefault="00A6200E" w:rsidP="00E205AA">
            <w:pPr>
              <w:adjustRightInd w:val="0"/>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kern w:val="0"/>
                <w:sz w:val="24"/>
              </w:rPr>
              <w:t>报告期末基金份额总额</w:t>
            </w:r>
          </w:p>
        </w:tc>
        <w:tc>
          <w:tcPr>
            <w:tcW w:w="5479" w:type="dxa"/>
            <w:gridSpan w:val="2"/>
          </w:tcPr>
          <w:p w:rsidR="00A6200E" w:rsidRPr="00B34368" w:rsidRDefault="00A6200E" w:rsidP="00E205AA">
            <w:pPr>
              <w:adjustRightInd w:val="0"/>
              <w:spacing w:before="29" w:line="360" w:lineRule="auto"/>
              <w:ind w:left="17"/>
              <w:jc w:val="left"/>
              <w:rPr>
                <w:rFonts w:eastAsiaTheme="minorEastAsia"/>
                <w:color w:val="000000" w:themeColor="text1"/>
                <w:sz w:val="24"/>
              </w:rPr>
            </w:pPr>
            <w:r w:rsidRPr="00B34368">
              <w:rPr>
                <w:rFonts w:eastAsiaTheme="minorEastAsia"/>
                <w:color w:val="000000" w:themeColor="text1"/>
                <w:kern w:val="0"/>
                <w:sz w:val="24"/>
              </w:rPr>
              <w:t>1,746,811,512.66</w:t>
            </w:r>
            <w:r w:rsidR="0060758A" w:rsidRPr="00B34368">
              <w:rPr>
                <w:rFonts w:eastAsiaTheme="minorEastAsia" w:hAnsiTheme="minorEastAsia"/>
                <w:color w:val="000000" w:themeColor="text1"/>
                <w:kern w:val="0"/>
                <w:sz w:val="24"/>
              </w:rPr>
              <w:t>份</w:t>
            </w:r>
          </w:p>
        </w:tc>
      </w:tr>
      <w:tr w:rsidR="00D3639B" w:rsidRPr="00B34368" w:rsidTr="00950413">
        <w:tc>
          <w:tcPr>
            <w:tcW w:w="2835" w:type="dxa"/>
          </w:tcPr>
          <w:p w:rsidR="00A6200E" w:rsidRPr="00B34368" w:rsidRDefault="00A6200E" w:rsidP="00E205AA">
            <w:pPr>
              <w:adjustRightInd w:val="0"/>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kern w:val="0"/>
                <w:sz w:val="24"/>
              </w:rPr>
              <w:t>投资目标</w:t>
            </w:r>
          </w:p>
        </w:tc>
        <w:tc>
          <w:tcPr>
            <w:tcW w:w="5479" w:type="dxa"/>
            <w:gridSpan w:val="2"/>
          </w:tcPr>
          <w:p w:rsidR="00A6200E" w:rsidRPr="00B34368" w:rsidRDefault="00A6200E" w:rsidP="00E205AA">
            <w:pPr>
              <w:adjustRightInd w:val="0"/>
              <w:spacing w:before="29" w:line="360" w:lineRule="auto"/>
              <w:ind w:left="17"/>
              <w:jc w:val="left"/>
              <w:rPr>
                <w:rFonts w:eastAsiaTheme="minorEastAsia"/>
                <w:color w:val="000000" w:themeColor="text1"/>
                <w:sz w:val="24"/>
              </w:rPr>
            </w:pPr>
            <w:r w:rsidRPr="00B34368">
              <w:rPr>
                <w:rFonts w:eastAsiaTheme="minorEastAsia"/>
                <w:color w:val="000000" w:themeColor="text1"/>
                <w:kern w:val="0"/>
                <w:sz w:val="24"/>
              </w:rPr>
              <w:t>紧密跟踪业绩比较基准，追求跟踪偏离度及跟踪误差的最小化。</w:t>
            </w:r>
          </w:p>
        </w:tc>
      </w:tr>
      <w:tr w:rsidR="00D3639B" w:rsidRPr="00B34368" w:rsidTr="00950413">
        <w:tc>
          <w:tcPr>
            <w:tcW w:w="2835" w:type="dxa"/>
          </w:tcPr>
          <w:p w:rsidR="00A6200E" w:rsidRPr="00B34368" w:rsidRDefault="00A6200E" w:rsidP="00E205AA">
            <w:pPr>
              <w:adjustRightInd w:val="0"/>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kern w:val="0"/>
                <w:sz w:val="24"/>
              </w:rPr>
              <w:t>投资策略</w:t>
            </w:r>
          </w:p>
        </w:tc>
        <w:tc>
          <w:tcPr>
            <w:tcW w:w="5479" w:type="dxa"/>
            <w:gridSpan w:val="2"/>
          </w:tcPr>
          <w:p w:rsidR="00A6200E" w:rsidRPr="00B34368" w:rsidRDefault="00A6200E" w:rsidP="00E205AA">
            <w:pPr>
              <w:adjustRightInd w:val="0"/>
              <w:spacing w:before="29" w:line="360" w:lineRule="auto"/>
              <w:ind w:left="17"/>
              <w:jc w:val="left"/>
              <w:rPr>
                <w:rFonts w:eastAsiaTheme="minorEastAsia"/>
                <w:color w:val="000000" w:themeColor="text1"/>
                <w:sz w:val="24"/>
              </w:rPr>
            </w:pPr>
            <w:r w:rsidRPr="00B34368">
              <w:rPr>
                <w:rFonts w:eastAsiaTheme="minorEastAsia"/>
                <w:color w:val="000000" w:themeColor="text1"/>
                <w:kern w:val="0"/>
                <w:sz w:val="24"/>
              </w:rPr>
              <w:t>本基金为深证</w:t>
            </w:r>
            <w:r w:rsidRPr="00B34368">
              <w:rPr>
                <w:rFonts w:eastAsiaTheme="minorEastAsia"/>
                <w:color w:val="000000" w:themeColor="text1"/>
                <w:kern w:val="0"/>
                <w:sz w:val="24"/>
              </w:rPr>
              <w:t>100ETF</w:t>
            </w:r>
            <w:r w:rsidRPr="00B34368">
              <w:rPr>
                <w:rFonts w:eastAsiaTheme="minorEastAsia"/>
                <w:color w:val="000000" w:themeColor="text1"/>
                <w:kern w:val="0"/>
                <w:sz w:val="24"/>
              </w:rPr>
              <w:t>的联接基金。深证</w:t>
            </w:r>
            <w:r w:rsidRPr="00B34368">
              <w:rPr>
                <w:rFonts w:eastAsiaTheme="minorEastAsia"/>
                <w:color w:val="000000" w:themeColor="text1"/>
                <w:kern w:val="0"/>
                <w:sz w:val="24"/>
              </w:rPr>
              <w:t>100ETF</w:t>
            </w:r>
            <w:r w:rsidRPr="00B34368">
              <w:rPr>
                <w:rFonts w:eastAsiaTheme="minorEastAsia"/>
                <w:color w:val="000000" w:themeColor="text1"/>
                <w:kern w:val="0"/>
                <w:sz w:val="24"/>
              </w:rPr>
              <w:t>是主要采用完全复制法实现对深证</w:t>
            </w:r>
            <w:r w:rsidRPr="00B34368">
              <w:rPr>
                <w:rFonts w:eastAsiaTheme="minorEastAsia"/>
                <w:color w:val="000000" w:themeColor="text1"/>
                <w:kern w:val="0"/>
                <w:sz w:val="24"/>
              </w:rPr>
              <w:t>100</w:t>
            </w:r>
            <w:r w:rsidRPr="00B34368">
              <w:rPr>
                <w:rFonts w:eastAsiaTheme="minorEastAsia"/>
                <w:color w:val="000000" w:themeColor="text1"/>
                <w:kern w:val="0"/>
                <w:sz w:val="24"/>
              </w:rPr>
              <w:t>价格指数紧密跟踪的全被动指数基金，本基金主要通过投资于深证</w:t>
            </w:r>
            <w:r w:rsidRPr="00B34368">
              <w:rPr>
                <w:rFonts w:eastAsiaTheme="minorEastAsia"/>
                <w:color w:val="000000" w:themeColor="text1"/>
                <w:kern w:val="0"/>
                <w:sz w:val="24"/>
              </w:rPr>
              <w:t>100ETF</w:t>
            </w:r>
            <w:r w:rsidRPr="00B34368">
              <w:rPr>
                <w:rFonts w:eastAsiaTheme="minorEastAsia"/>
                <w:color w:val="000000" w:themeColor="text1"/>
                <w:kern w:val="0"/>
                <w:sz w:val="24"/>
              </w:rPr>
              <w:t>实现对业绩比较基准的紧密跟踪，力争最终将年化跟踪误差控制在</w:t>
            </w:r>
            <w:r w:rsidRPr="00B34368">
              <w:rPr>
                <w:rFonts w:eastAsiaTheme="minorEastAsia"/>
                <w:color w:val="000000" w:themeColor="text1"/>
                <w:kern w:val="0"/>
                <w:sz w:val="24"/>
              </w:rPr>
              <w:t>4%</w:t>
            </w:r>
            <w:r w:rsidRPr="00B34368">
              <w:rPr>
                <w:rFonts w:eastAsiaTheme="minorEastAsia"/>
                <w:color w:val="000000" w:themeColor="text1"/>
                <w:kern w:val="0"/>
                <w:sz w:val="24"/>
              </w:rPr>
              <w:t>以内。在投资运</w:t>
            </w:r>
            <w:r w:rsidRPr="00B34368">
              <w:rPr>
                <w:rFonts w:eastAsiaTheme="minorEastAsia"/>
                <w:color w:val="000000" w:themeColor="text1"/>
                <w:kern w:val="0"/>
                <w:sz w:val="24"/>
              </w:rPr>
              <w:lastRenderedPageBreak/>
              <w:t>作过程中，本基金将在综合考虑合规、风险、效率、成本等因素的基础上，决定采用实物申赎的方式或证券二级市场交易的方式进行深证</w:t>
            </w:r>
            <w:r w:rsidRPr="00B34368">
              <w:rPr>
                <w:rFonts w:eastAsiaTheme="minorEastAsia"/>
                <w:color w:val="000000" w:themeColor="text1"/>
                <w:kern w:val="0"/>
                <w:sz w:val="24"/>
              </w:rPr>
              <w:t>100ETF</w:t>
            </w:r>
            <w:r w:rsidRPr="00B34368">
              <w:rPr>
                <w:rFonts w:eastAsiaTheme="minorEastAsia"/>
                <w:color w:val="000000" w:themeColor="text1"/>
                <w:kern w:val="0"/>
                <w:sz w:val="24"/>
              </w:rPr>
              <w:t>的买卖。待指数衍生金融产品推出以后，本基金可以适度运用衍生金融产品进一步降低跟踪误差。</w:t>
            </w:r>
          </w:p>
        </w:tc>
      </w:tr>
      <w:tr w:rsidR="00D3639B" w:rsidRPr="00B34368" w:rsidTr="00950413">
        <w:tc>
          <w:tcPr>
            <w:tcW w:w="2835" w:type="dxa"/>
          </w:tcPr>
          <w:p w:rsidR="00A6200E" w:rsidRPr="00B34368" w:rsidRDefault="00A6200E" w:rsidP="00E205AA">
            <w:pPr>
              <w:adjustRightInd w:val="0"/>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kern w:val="0"/>
                <w:sz w:val="24"/>
              </w:rPr>
              <w:lastRenderedPageBreak/>
              <w:t>业绩比较基准</w:t>
            </w:r>
          </w:p>
        </w:tc>
        <w:tc>
          <w:tcPr>
            <w:tcW w:w="5479" w:type="dxa"/>
            <w:gridSpan w:val="2"/>
          </w:tcPr>
          <w:p w:rsidR="00A6200E" w:rsidRPr="00B34368" w:rsidRDefault="00A6200E" w:rsidP="00E205AA">
            <w:pPr>
              <w:adjustRightInd w:val="0"/>
              <w:spacing w:before="29" w:line="360" w:lineRule="auto"/>
              <w:ind w:left="17"/>
              <w:jc w:val="left"/>
              <w:rPr>
                <w:rFonts w:eastAsiaTheme="minorEastAsia"/>
                <w:color w:val="000000" w:themeColor="text1"/>
                <w:sz w:val="24"/>
              </w:rPr>
            </w:pPr>
            <w:r w:rsidRPr="00B34368">
              <w:rPr>
                <w:rFonts w:eastAsiaTheme="minorEastAsia"/>
                <w:color w:val="000000" w:themeColor="text1"/>
                <w:kern w:val="0"/>
                <w:sz w:val="24"/>
              </w:rPr>
              <w:t>深证</w:t>
            </w:r>
            <w:r w:rsidRPr="00B34368">
              <w:rPr>
                <w:rFonts w:eastAsiaTheme="minorEastAsia"/>
                <w:color w:val="000000" w:themeColor="text1"/>
                <w:kern w:val="0"/>
                <w:sz w:val="24"/>
              </w:rPr>
              <w:t>100</w:t>
            </w:r>
            <w:r w:rsidRPr="00B34368">
              <w:rPr>
                <w:rFonts w:eastAsiaTheme="minorEastAsia"/>
                <w:color w:val="000000" w:themeColor="text1"/>
                <w:kern w:val="0"/>
                <w:sz w:val="24"/>
              </w:rPr>
              <w:t>价格指数收益率</w:t>
            </w:r>
            <w:r w:rsidRPr="00B34368">
              <w:rPr>
                <w:rFonts w:eastAsiaTheme="minorEastAsia"/>
                <w:color w:val="000000" w:themeColor="text1"/>
                <w:kern w:val="0"/>
                <w:sz w:val="24"/>
              </w:rPr>
              <w:t>X95%+</w:t>
            </w:r>
            <w:r w:rsidRPr="00B34368">
              <w:rPr>
                <w:rFonts w:eastAsiaTheme="minorEastAsia"/>
                <w:color w:val="000000" w:themeColor="text1"/>
                <w:kern w:val="0"/>
                <w:sz w:val="24"/>
              </w:rPr>
              <w:t>活期存款利率</w:t>
            </w:r>
            <w:r w:rsidRPr="00B34368">
              <w:rPr>
                <w:rFonts w:eastAsiaTheme="minorEastAsia"/>
                <w:color w:val="000000" w:themeColor="text1"/>
                <w:kern w:val="0"/>
                <w:sz w:val="24"/>
              </w:rPr>
              <w:t>(</w:t>
            </w:r>
            <w:r w:rsidRPr="00B34368">
              <w:rPr>
                <w:rFonts w:eastAsiaTheme="minorEastAsia"/>
                <w:color w:val="000000" w:themeColor="text1"/>
                <w:kern w:val="0"/>
                <w:sz w:val="24"/>
              </w:rPr>
              <w:t>税后</w:t>
            </w:r>
            <w:r w:rsidRPr="00B34368">
              <w:rPr>
                <w:rFonts w:eastAsiaTheme="minorEastAsia"/>
                <w:color w:val="000000" w:themeColor="text1"/>
                <w:kern w:val="0"/>
                <w:sz w:val="24"/>
              </w:rPr>
              <w:t>)X5%</w:t>
            </w:r>
          </w:p>
        </w:tc>
      </w:tr>
      <w:tr w:rsidR="00D3639B" w:rsidRPr="00B34368" w:rsidTr="009A045B">
        <w:tc>
          <w:tcPr>
            <w:tcW w:w="2835" w:type="dxa"/>
          </w:tcPr>
          <w:p w:rsidR="00846C2B" w:rsidRPr="00B34368" w:rsidRDefault="00846C2B" w:rsidP="00E205AA">
            <w:pPr>
              <w:adjustRightInd w:val="0"/>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kern w:val="0"/>
                <w:sz w:val="24"/>
              </w:rPr>
              <w:t>风险收益特征</w:t>
            </w:r>
          </w:p>
        </w:tc>
        <w:tc>
          <w:tcPr>
            <w:tcW w:w="5479" w:type="dxa"/>
            <w:gridSpan w:val="2"/>
          </w:tcPr>
          <w:p w:rsidR="00846C2B" w:rsidRPr="00B34368" w:rsidRDefault="00846C2B" w:rsidP="00E205AA">
            <w:pPr>
              <w:adjustRightInd w:val="0"/>
              <w:spacing w:before="29" w:line="360" w:lineRule="auto"/>
              <w:ind w:left="17"/>
              <w:jc w:val="left"/>
              <w:rPr>
                <w:rFonts w:eastAsiaTheme="minorEastAsia"/>
                <w:color w:val="000000" w:themeColor="text1"/>
                <w:sz w:val="24"/>
              </w:rPr>
            </w:pPr>
            <w:r w:rsidRPr="00B34368">
              <w:rPr>
                <w:rFonts w:eastAsiaTheme="minorEastAsia"/>
                <w:color w:val="000000" w:themeColor="text1"/>
                <w:kern w:val="0"/>
                <w:sz w:val="24"/>
              </w:rPr>
              <w:t>本基金为深证</w:t>
            </w:r>
            <w:r w:rsidRPr="00B34368">
              <w:rPr>
                <w:rFonts w:eastAsiaTheme="minorEastAsia"/>
                <w:color w:val="000000" w:themeColor="text1"/>
                <w:kern w:val="0"/>
                <w:sz w:val="24"/>
              </w:rPr>
              <w:t>100ETF</w:t>
            </w:r>
            <w:r w:rsidRPr="00B34368">
              <w:rPr>
                <w:rFonts w:eastAsiaTheme="minorEastAsia"/>
                <w:color w:val="000000" w:themeColor="text1"/>
                <w:kern w:val="0"/>
                <w:sz w:val="24"/>
              </w:rPr>
              <w:t>的联接基金，主要通过投资于深证</w:t>
            </w:r>
            <w:r w:rsidRPr="00B34368">
              <w:rPr>
                <w:rFonts w:eastAsiaTheme="minorEastAsia"/>
                <w:color w:val="000000" w:themeColor="text1"/>
                <w:kern w:val="0"/>
                <w:sz w:val="24"/>
              </w:rPr>
              <w:t>100ETF</w:t>
            </w:r>
            <w:r w:rsidRPr="00B34368">
              <w:rPr>
                <w:rFonts w:eastAsiaTheme="minorEastAsia"/>
                <w:color w:val="000000" w:themeColor="text1"/>
                <w:kern w:val="0"/>
                <w:sz w:val="24"/>
              </w:rPr>
              <w:t>追踪业绩比较基准表现，业绩表现与深证</w:t>
            </w:r>
            <w:r w:rsidRPr="00B34368">
              <w:rPr>
                <w:rFonts w:eastAsiaTheme="minorEastAsia"/>
                <w:color w:val="000000" w:themeColor="text1"/>
                <w:kern w:val="0"/>
                <w:sz w:val="24"/>
              </w:rPr>
              <w:t>100</w:t>
            </w:r>
            <w:r w:rsidRPr="00B34368">
              <w:rPr>
                <w:rFonts w:eastAsiaTheme="minorEastAsia"/>
                <w:color w:val="000000" w:themeColor="text1"/>
                <w:kern w:val="0"/>
                <w:sz w:val="24"/>
              </w:rPr>
              <w:t>价格指数的表现密切相关。因此，本基金具有与业绩比较基准相似的风险收益特征。理论上，本基金预期风险与预期收益高于混合基金、债券基金与货币市场基金。</w:t>
            </w:r>
          </w:p>
        </w:tc>
      </w:tr>
      <w:tr w:rsidR="00D3639B" w:rsidRPr="00B34368" w:rsidTr="00950413">
        <w:tc>
          <w:tcPr>
            <w:tcW w:w="2835" w:type="dxa"/>
          </w:tcPr>
          <w:p w:rsidR="00A6200E" w:rsidRPr="00B34368" w:rsidRDefault="00A6200E" w:rsidP="00E205AA">
            <w:pPr>
              <w:adjustRightInd w:val="0"/>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kern w:val="0"/>
                <w:sz w:val="24"/>
              </w:rPr>
              <w:t>基金管理人</w:t>
            </w:r>
          </w:p>
        </w:tc>
        <w:tc>
          <w:tcPr>
            <w:tcW w:w="5479" w:type="dxa"/>
            <w:gridSpan w:val="2"/>
          </w:tcPr>
          <w:p w:rsidR="00A6200E" w:rsidRPr="00B34368" w:rsidRDefault="00A6200E" w:rsidP="00E205AA">
            <w:pPr>
              <w:adjustRightInd w:val="0"/>
              <w:spacing w:before="29" w:line="360" w:lineRule="auto"/>
              <w:ind w:left="17"/>
              <w:jc w:val="left"/>
              <w:rPr>
                <w:rFonts w:eastAsiaTheme="minorEastAsia"/>
                <w:color w:val="000000" w:themeColor="text1"/>
                <w:sz w:val="24"/>
              </w:rPr>
            </w:pPr>
            <w:r w:rsidRPr="00B34368">
              <w:rPr>
                <w:rFonts w:eastAsiaTheme="minorEastAsia"/>
                <w:color w:val="000000" w:themeColor="text1"/>
                <w:kern w:val="0"/>
                <w:sz w:val="24"/>
              </w:rPr>
              <w:t>易方达基金管理有限公司</w:t>
            </w:r>
          </w:p>
        </w:tc>
      </w:tr>
      <w:tr w:rsidR="00D3639B" w:rsidRPr="00B34368" w:rsidTr="00950413">
        <w:tc>
          <w:tcPr>
            <w:tcW w:w="2835" w:type="dxa"/>
          </w:tcPr>
          <w:p w:rsidR="00A6200E" w:rsidRPr="00B34368" w:rsidRDefault="00A6200E" w:rsidP="00E205AA">
            <w:pPr>
              <w:adjustRightInd w:val="0"/>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kern w:val="0"/>
                <w:sz w:val="24"/>
              </w:rPr>
              <w:t>基金托管人</w:t>
            </w:r>
          </w:p>
        </w:tc>
        <w:tc>
          <w:tcPr>
            <w:tcW w:w="5479" w:type="dxa"/>
            <w:gridSpan w:val="2"/>
          </w:tcPr>
          <w:p w:rsidR="00A6200E" w:rsidRPr="00B34368" w:rsidRDefault="00A6200E" w:rsidP="00E205AA">
            <w:pPr>
              <w:adjustRightInd w:val="0"/>
              <w:spacing w:before="29" w:line="360" w:lineRule="auto"/>
              <w:ind w:left="17"/>
              <w:jc w:val="left"/>
              <w:rPr>
                <w:rFonts w:eastAsiaTheme="minorEastAsia"/>
                <w:color w:val="000000" w:themeColor="text1"/>
                <w:sz w:val="24"/>
              </w:rPr>
            </w:pPr>
            <w:r w:rsidRPr="00B34368">
              <w:rPr>
                <w:rFonts w:eastAsiaTheme="minorEastAsia"/>
                <w:color w:val="000000" w:themeColor="text1"/>
                <w:kern w:val="0"/>
                <w:sz w:val="24"/>
              </w:rPr>
              <w:t>中国银行股份有限公司</w:t>
            </w:r>
          </w:p>
        </w:tc>
      </w:tr>
      <w:tr w:rsidR="00D3639B" w:rsidRPr="00B34368" w:rsidTr="00950413">
        <w:tc>
          <w:tcPr>
            <w:tcW w:w="2835" w:type="dxa"/>
          </w:tcPr>
          <w:p w:rsidR="00950413" w:rsidRPr="00B34368" w:rsidRDefault="00075E4E" w:rsidP="00E205AA">
            <w:pPr>
              <w:adjustRightInd w:val="0"/>
              <w:spacing w:before="29" w:line="360" w:lineRule="auto"/>
              <w:ind w:left="17"/>
              <w:jc w:val="left"/>
              <w:rPr>
                <w:rFonts w:eastAsiaTheme="minorEastAsia"/>
                <w:color w:val="000000" w:themeColor="text1"/>
                <w:kern w:val="0"/>
                <w:sz w:val="24"/>
              </w:rPr>
            </w:pPr>
            <w:r>
              <w:rPr>
                <w:rFonts w:eastAsiaTheme="minorEastAsia" w:hAnsiTheme="minorEastAsia"/>
                <w:color w:val="000000" w:themeColor="text1"/>
                <w:sz w:val="24"/>
              </w:rPr>
              <w:t>下属</w:t>
            </w:r>
            <w:r>
              <w:rPr>
                <w:rFonts w:eastAsiaTheme="minorEastAsia" w:hAnsiTheme="minorEastAsia" w:hint="eastAsia"/>
                <w:color w:val="000000" w:themeColor="text1"/>
                <w:sz w:val="24"/>
              </w:rPr>
              <w:t>分</w:t>
            </w:r>
            <w:r w:rsidR="00950413" w:rsidRPr="00B34368">
              <w:rPr>
                <w:rFonts w:eastAsiaTheme="minorEastAsia" w:hAnsiTheme="minorEastAsia"/>
                <w:color w:val="000000" w:themeColor="text1"/>
                <w:sz w:val="24"/>
              </w:rPr>
              <w:t>级基金的基金简称</w:t>
            </w:r>
          </w:p>
        </w:tc>
        <w:tc>
          <w:tcPr>
            <w:tcW w:w="2739" w:type="dxa"/>
            <w:vAlign w:val="center"/>
          </w:tcPr>
          <w:p w:rsidR="00950413" w:rsidRPr="00B34368" w:rsidRDefault="00950413" w:rsidP="00950413">
            <w:pPr>
              <w:jc w:val="left"/>
              <w:rPr>
                <w:rFonts w:eastAsiaTheme="minorEastAsia"/>
                <w:color w:val="000000" w:themeColor="text1"/>
                <w:sz w:val="24"/>
              </w:rPr>
            </w:pPr>
            <w:r w:rsidRPr="00B34368">
              <w:rPr>
                <w:rFonts w:eastAsiaTheme="minorEastAsia"/>
                <w:color w:val="000000" w:themeColor="text1"/>
                <w:sz w:val="24"/>
              </w:rPr>
              <w:t>易方达深证</w:t>
            </w:r>
            <w:r w:rsidRPr="00B34368">
              <w:rPr>
                <w:rFonts w:eastAsiaTheme="minorEastAsia"/>
                <w:color w:val="000000" w:themeColor="text1"/>
                <w:sz w:val="24"/>
              </w:rPr>
              <w:t>100ETF</w:t>
            </w:r>
            <w:r w:rsidRPr="00B34368">
              <w:rPr>
                <w:rFonts w:eastAsiaTheme="minorEastAsia"/>
                <w:color w:val="000000" w:themeColor="text1"/>
                <w:sz w:val="24"/>
              </w:rPr>
              <w:t>联接</w:t>
            </w:r>
            <w:r w:rsidRPr="00B34368">
              <w:rPr>
                <w:rFonts w:eastAsiaTheme="minorEastAsia"/>
                <w:color w:val="000000" w:themeColor="text1"/>
                <w:sz w:val="24"/>
              </w:rPr>
              <w:t>A</w:t>
            </w:r>
          </w:p>
        </w:tc>
        <w:tc>
          <w:tcPr>
            <w:tcW w:w="2740" w:type="dxa"/>
            <w:vAlign w:val="center"/>
          </w:tcPr>
          <w:p w:rsidR="00950413" w:rsidRPr="00B34368" w:rsidRDefault="00950413" w:rsidP="00950413">
            <w:pPr>
              <w:jc w:val="left"/>
              <w:rPr>
                <w:rFonts w:eastAsiaTheme="minorEastAsia"/>
                <w:color w:val="000000" w:themeColor="text1"/>
                <w:sz w:val="24"/>
              </w:rPr>
            </w:pPr>
            <w:r w:rsidRPr="00B34368">
              <w:rPr>
                <w:rFonts w:eastAsiaTheme="minorEastAsia"/>
                <w:color w:val="000000" w:themeColor="text1"/>
                <w:sz w:val="24"/>
              </w:rPr>
              <w:t>易方达深证</w:t>
            </w:r>
            <w:r w:rsidRPr="00B34368">
              <w:rPr>
                <w:rFonts w:eastAsiaTheme="minorEastAsia"/>
                <w:color w:val="000000" w:themeColor="text1"/>
                <w:sz w:val="24"/>
              </w:rPr>
              <w:t>100ETF</w:t>
            </w:r>
            <w:r w:rsidRPr="00B34368">
              <w:rPr>
                <w:rFonts w:eastAsiaTheme="minorEastAsia"/>
                <w:color w:val="000000" w:themeColor="text1"/>
                <w:sz w:val="24"/>
              </w:rPr>
              <w:t>联接</w:t>
            </w:r>
            <w:r w:rsidRPr="00B34368">
              <w:rPr>
                <w:rFonts w:eastAsiaTheme="minorEastAsia"/>
                <w:color w:val="000000" w:themeColor="text1"/>
                <w:sz w:val="24"/>
              </w:rPr>
              <w:t>C</w:t>
            </w:r>
          </w:p>
        </w:tc>
      </w:tr>
      <w:tr w:rsidR="00D3639B" w:rsidRPr="00B34368" w:rsidTr="00950413">
        <w:tc>
          <w:tcPr>
            <w:tcW w:w="2835" w:type="dxa"/>
          </w:tcPr>
          <w:p w:rsidR="00950413" w:rsidRPr="00B34368" w:rsidRDefault="00950413" w:rsidP="00E205AA">
            <w:pPr>
              <w:adjustRightInd w:val="0"/>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sz w:val="24"/>
              </w:rPr>
              <w:t>下属</w:t>
            </w:r>
            <w:r w:rsidR="00075E4E">
              <w:rPr>
                <w:rFonts w:eastAsiaTheme="minorEastAsia" w:hAnsiTheme="minorEastAsia" w:hint="eastAsia"/>
                <w:color w:val="000000" w:themeColor="text1"/>
                <w:sz w:val="24"/>
              </w:rPr>
              <w:t>分</w:t>
            </w:r>
            <w:r w:rsidRPr="00B34368">
              <w:rPr>
                <w:rFonts w:eastAsiaTheme="minorEastAsia" w:hAnsiTheme="minorEastAsia"/>
                <w:color w:val="000000" w:themeColor="text1"/>
                <w:sz w:val="24"/>
              </w:rPr>
              <w:t>级基金的交易代码</w:t>
            </w:r>
          </w:p>
        </w:tc>
        <w:tc>
          <w:tcPr>
            <w:tcW w:w="2739" w:type="dxa"/>
            <w:vAlign w:val="center"/>
          </w:tcPr>
          <w:p w:rsidR="00950413" w:rsidRPr="00B34368" w:rsidRDefault="00950413" w:rsidP="00950413">
            <w:pPr>
              <w:jc w:val="left"/>
              <w:rPr>
                <w:rFonts w:eastAsiaTheme="minorEastAsia"/>
                <w:color w:val="000000" w:themeColor="text1"/>
                <w:sz w:val="24"/>
              </w:rPr>
            </w:pPr>
            <w:r w:rsidRPr="00B34368">
              <w:rPr>
                <w:rFonts w:eastAsiaTheme="minorEastAsia"/>
                <w:color w:val="000000" w:themeColor="text1"/>
                <w:sz w:val="24"/>
              </w:rPr>
              <w:t>110019</w:t>
            </w:r>
          </w:p>
        </w:tc>
        <w:tc>
          <w:tcPr>
            <w:tcW w:w="2740" w:type="dxa"/>
            <w:vAlign w:val="center"/>
          </w:tcPr>
          <w:p w:rsidR="00950413" w:rsidRPr="00B34368" w:rsidRDefault="00FE7FBD" w:rsidP="00950413">
            <w:pPr>
              <w:jc w:val="left"/>
              <w:rPr>
                <w:rFonts w:eastAsiaTheme="minorEastAsia"/>
                <w:color w:val="000000" w:themeColor="text1"/>
                <w:sz w:val="24"/>
              </w:rPr>
            </w:pPr>
            <w:r w:rsidRPr="00B34368">
              <w:rPr>
                <w:rFonts w:eastAsiaTheme="minorEastAsia"/>
                <w:color w:val="000000" w:themeColor="text1"/>
                <w:sz w:val="24"/>
              </w:rPr>
              <w:t>004742</w:t>
            </w:r>
          </w:p>
        </w:tc>
      </w:tr>
      <w:tr w:rsidR="00D3639B" w:rsidRPr="00B34368" w:rsidTr="00950413">
        <w:tc>
          <w:tcPr>
            <w:tcW w:w="2835" w:type="dxa"/>
          </w:tcPr>
          <w:p w:rsidR="00950413" w:rsidRPr="00B34368" w:rsidRDefault="00950413" w:rsidP="00E205AA">
            <w:pPr>
              <w:adjustRightInd w:val="0"/>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sz w:val="24"/>
              </w:rPr>
              <w:t>报告期末下属</w:t>
            </w:r>
            <w:r w:rsidR="00075E4E">
              <w:rPr>
                <w:rFonts w:eastAsiaTheme="minorEastAsia" w:hAnsiTheme="minorEastAsia" w:hint="eastAsia"/>
                <w:color w:val="000000" w:themeColor="text1"/>
                <w:sz w:val="24"/>
              </w:rPr>
              <w:t>分</w:t>
            </w:r>
            <w:r w:rsidRPr="00B34368">
              <w:rPr>
                <w:rFonts w:eastAsiaTheme="minorEastAsia" w:hAnsiTheme="minorEastAsia"/>
                <w:color w:val="000000" w:themeColor="text1"/>
                <w:sz w:val="24"/>
              </w:rPr>
              <w:t>级基金的份额总额</w:t>
            </w:r>
          </w:p>
        </w:tc>
        <w:tc>
          <w:tcPr>
            <w:tcW w:w="2739" w:type="dxa"/>
            <w:vAlign w:val="center"/>
          </w:tcPr>
          <w:p w:rsidR="00950413" w:rsidRPr="00B34368" w:rsidRDefault="00950413" w:rsidP="00950413">
            <w:pPr>
              <w:jc w:val="left"/>
              <w:rPr>
                <w:rFonts w:eastAsiaTheme="minorEastAsia"/>
                <w:color w:val="000000" w:themeColor="text1"/>
                <w:sz w:val="24"/>
              </w:rPr>
            </w:pPr>
            <w:r w:rsidRPr="00B34368">
              <w:rPr>
                <w:rFonts w:eastAsiaTheme="minorEastAsia"/>
                <w:color w:val="000000" w:themeColor="text1"/>
                <w:sz w:val="24"/>
              </w:rPr>
              <w:t>1,348,244,244.73</w:t>
            </w:r>
            <w:r w:rsidR="00D305C9" w:rsidRPr="00B34368">
              <w:rPr>
                <w:rFonts w:eastAsiaTheme="minorEastAsia" w:hAnsiTheme="minorEastAsia"/>
                <w:color w:val="000000" w:themeColor="text1"/>
                <w:kern w:val="0"/>
                <w:sz w:val="24"/>
              </w:rPr>
              <w:t>份</w:t>
            </w:r>
          </w:p>
        </w:tc>
        <w:tc>
          <w:tcPr>
            <w:tcW w:w="2740" w:type="dxa"/>
            <w:vAlign w:val="center"/>
          </w:tcPr>
          <w:p w:rsidR="00950413" w:rsidRPr="00B34368" w:rsidRDefault="00FE7FBD" w:rsidP="00950413">
            <w:pPr>
              <w:jc w:val="left"/>
              <w:rPr>
                <w:rFonts w:eastAsiaTheme="minorEastAsia"/>
                <w:color w:val="000000" w:themeColor="text1"/>
                <w:sz w:val="24"/>
              </w:rPr>
            </w:pPr>
            <w:r w:rsidRPr="00B34368">
              <w:rPr>
                <w:rFonts w:eastAsiaTheme="minorEastAsia"/>
                <w:color w:val="000000" w:themeColor="text1"/>
                <w:sz w:val="24"/>
              </w:rPr>
              <w:t>398,567,267.93</w:t>
            </w:r>
            <w:r w:rsidR="00D305C9" w:rsidRPr="00B34368">
              <w:rPr>
                <w:rFonts w:eastAsiaTheme="minorEastAsia" w:hAnsiTheme="minorEastAsia"/>
                <w:color w:val="000000" w:themeColor="text1"/>
                <w:kern w:val="0"/>
                <w:sz w:val="24"/>
              </w:rPr>
              <w:t>份</w:t>
            </w:r>
          </w:p>
        </w:tc>
      </w:tr>
    </w:tbl>
    <w:p w:rsidR="002C32ED" w:rsidRPr="00B34368" w:rsidRDefault="00A6200E" w:rsidP="00B34368">
      <w:pPr>
        <w:autoSpaceDE w:val="0"/>
        <w:autoSpaceDN w:val="0"/>
        <w:adjustRightInd w:val="0"/>
        <w:spacing w:line="360" w:lineRule="auto"/>
        <w:ind w:firstLineChars="200" w:firstLine="480"/>
        <w:jc w:val="left"/>
        <w:rPr>
          <w:rFonts w:eastAsiaTheme="minorEastAsia"/>
          <w:color w:val="000000" w:themeColor="text1"/>
          <w:sz w:val="24"/>
        </w:rPr>
      </w:pPr>
      <w:r w:rsidRPr="00B34368">
        <w:rPr>
          <w:rFonts w:eastAsiaTheme="minorEastAsia"/>
          <w:color w:val="000000" w:themeColor="text1"/>
          <w:sz w:val="24"/>
        </w:rPr>
        <w:t>注：自</w:t>
      </w:r>
      <w:r w:rsidRPr="00B34368">
        <w:rPr>
          <w:rFonts w:eastAsiaTheme="minorEastAsia"/>
          <w:color w:val="000000" w:themeColor="text1"/>
          <w:sz w:val="24"/>
        </w:rPr>
        <w:t>2017</w:t>
      </w:r>
      <w:r w:rsidRPr="00B34368">
        <w:rPr>
          <w:rFonts w:eastAsiaTheme="minorEastAsia"/>
          <w:color w:val="000000" w:themeColor="text1"/>
          <w:sz w:val="24"/>
        </w:rPr>
        <w:t>年</w:t>
      </w:r>
      <w:r w:rsidRPr="00B34368">
        <w:rPr>
          <w:rFonts w:eastAsiaTheme="minorEastAsia"/>
          <w:color w:val="000000" w:themeColor="text1"/>
          <w:sz w:val="24"/>
        </w:rPr>
        <w:t>6</w:t>
      </w:r>
      <w:r w:rsidRPr="00B34368">
        <w:rPr>
          <w:rFonts w:eastAsiaTheme="minorEastAsia"/>
          <w:color w:val="000000" w:themeColor="text1"/>
          <w:sz w:val="24"/>
        </w:rPr>
        <w:t>月</w:t>
      </w:r>
      <w:r w:rsidRPr="00B34368">
        <w:rPr>
          <w:rFonts w:eastAsiaTheme="minorEastAsia"/>
          <w:color w:val="000000" w:themeColor="text1"/>
          <w:sz w:val="24"/>
        </w:rPr>
        <w:t>2</w:t>
      </w:r>
      <w:r w:rsidRPr="00B34368">
        <w:rPr>
          <w:rFonts w:eastAsiaTheme="minorEastAsia"/>
          <w:color w:val="000000" w:themeColor="text1"/>
          <w:sz w:val="24"/>
        </w:rPr>
        <w:t>日起</w:t>
      </w:r>
      <w:r w:rsidRPr="00B34368">
        <w:rPr>
          <w:rFonts w:eastAsiaTheme="minorEastAsia"/>
          <w:color w:val="000000" w:themeColor="text1"/>
          <w:sz w:val="24"/>
        </w:rPr>
        <w:t>,</w:t>
      </w:r>
      <w:r w:rsidRPr="00B34368">
        <w:rPr>
          <w:rFonts w:eastAsiaTheme="minorEastAsia"/>
          <w:color w:val="000000" w:themeColor="text1"/>
          <w:sz w:val="24"/>
        </w:rPr>
        <w:t>本基金增设</w:t>
      </w:r>
      <w:r w:rsidRPr="00B34368">
        <w:rPr>
          <w:rFonts w:eastAsiaTheme="minorEastAsia"/>
          <w:color w:val="000000" w:themeColor="text1"/>
          <w:sz w:val="24"/>
        </w:rPr>
        <w:t>C</w:t>
      </w:r>
      <w:r w:rsidRPr="00B34368">
        <w:rPr>
          <w:rFonts w:eastAsiaTheme="minorEastAsia"/>
          <w:color w:val="000000" w:themeColor="text1"/>
          <w:sz w:val="24"/>
        </w:rPr>
        <w:t>类份额类别</w:t>
      </w:r>
      <w:r w:rsidRPr="00B34368">
        <w:rPr>
          <w:rFonts w:eastAsiaTheme="minorEastAsia"/>
          <w:color w:val="000000" w:themeColor="text1"/>
          <w:sz w:val="24"/>
        </w:rPr>
        <w:t>,</w:t>
      </w:r>
      <w:r w:rsidRPr="00B34368">
        <w:rPr>
          <w:rFonts w:eastAsiaTheme="minorEastAsia"/>
          <w:color w:val="000000" w:themeColor="text1"/>
          <w:sz w:val="24"/>
        </w:rPr>
        <w:t>份额首次确认日为</w:t>
      </w:r>
      <w:r w:rsidRPr="00B34368">
        <w:rPr>
          <w:rFonts w:eastAsiaTheme="minorEastAsia"/>
          <w:color w:val="000000" w:themeColor="text1"/>
          <w:sz w:val="24"/>
        </w:rPr>
        <w:t>2017</w:t>
      </w:r>
      <w:r w:rsidRPr="00B34368">
        <w:rPr>
          <w:rFonts w:eastAsiaTheme="minorEastAsia"/>
          <w:color w:val="000000" w:themeColor="text1"/>
          <w:sz w:val="24"/>
        </w:rPr>
        <w:t>年</w:t>
      </w:r>
      <w:r w:rsidRPr="00B34368">
        <w:rPr>
          <w:rFonts w:eastAsiaTheme="minorEastAsia"/>
          <w:color w:val="000000" w:themeColor="text1"/>
          <w:sz w:val="24"/>
        </w:rPr>
        <w:t>6</w:t>
      </w:r>
      <w:r w:rsidRPr="00B34368">
        <w:rPr>
          <w:rFonts w:eastAsiaTheme="minorEastAsia"/>
          <w:color w:val="000000" w:themeColor="text1"/>
          <w:sz w:val="24"/>
        </w:rPr>
        <w:t>月</w:t>
      </w:r>
      <w:r w:rsidRPr="00B34368">
        <w:rPr>
          <w:rFonts w:eastAsiaTheme="minorEastAsia"/>
          <w:color w:val="000000" w:themeColor="text1"/>
          <w:sz w:val="24"/>
        </w:rPr>
        <w:t>5</w:t>
      </w:r>
      <w:r w:rsidRPr="00B34368">
        <w:rPr>
          <w:rFonts w:eastAsiaTheme="minorEastAsia"/>
          <w:color w:val="000000" w:themeColor="text1"/>
          <w:sz w:val="24"/>
        </w:rPr>
        <w:t>日。</w:t>
      </w:r>
    </w:p>
    <w:p w:rsidR="002C32ED" w:rsidRPr="00B34368" w:rsidRDefault="002C32ED" w:rsidP="00C544B8">
      <w:pPr>
        <w:pStyle w:val="2"/>
        <w:keepNext w:val="0"/>
        <w:keepLines w:val="0"/>
        <w:spacing w:beforeLines="100" w:before="312" w:after="0"/>
        <w:rPr>
          <w:rFonts w:ascii="Times New Roman" w:eastAsiaTheme="minorEastAsia" w:hAnsi="Times New Roman" w:cs="Times New Roman"/>
          <w:color w:val="000000" w:themeColor="text1"/>
          <w:szCs w:val="24"/>
        </w:rPr>
      </w:pPr>
      <w:r w:rsidRPr="00B34368">
        <w:rPr>
          <w:rFonts w:ascii="Times New Roman" w:eastAsiaTheme="minorEastAsia" w:hAnsi="Times New Roman" w:cs="Times New Roman"/>
          <w:color w:val="000000" w:themeColor="text1"/>
          <w:szCs w:val="24"/>
        </w:rPr>
        <w:t>2.1.1</w:t>
      </w:r>
      <w:r w:rsidRPr="00B34368">
        <w:rPr>
          <w:rFonts w:ascii="Times New Roman" w:eastAsiaTheme="minorEastAsia" w:hAnsiTheme="minorEastAsia" w:cs="Times New Roman"/>
          <w:color w:val="000000" w:themeColor="text1"/>
          <w:szCs w:val="24"/>
        </w:rPr>
        <w:t>目标基金基本情况</w:t>
      </w:r>
    </w:p>
    <w:tbl>
      <w:tblPr>
        <w:tblW w:w="8460" w:type="dxa"/>
        <w:tblInd w:w="108" w:type="dxa"/>
        <w:tblLayout w:type="fixed"/>
        <w:tblLook w:val="0000" w:firstRow="0" w:lastRow="0" w:firstColumn="0" w:lastColumn="0" w:noHBand="0" w:noVBand="0"/>
      </w:tblPr>
      <w:tblGrid>
        <w:gridCol w:w="2724"/>
        <w:gridCol w:w="5736"/>
      </w:tblGrid>
      <w:tr w:rsidR="00D3639B" w:rsidRPr="00B34368" w:rsidTr="005472A0">
        <w:tc>
          <w:tcPr>
            <w:tcW w:w="2724"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基金名称</w:t>
            </w:r>
          </w:p>
        </w:tc>
        <w:tc>
          <w:tcPr>
            <w:tcW w:w="5736"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jc w:val="left"/>
              <w:rPr>
                <w:rFonts w:eastAsiaTheme="minorEastAsia"/>
                <w:color w:val="000000" w:themeColor="text1"/>
                <w:sz w:val="24"/>
              </w:rPr>
            </w:pPr>
            <w:r w:rsidRPr="00B34368">
              <w:rPr>
                <w:rFonts w:eastAsiaTheme="minorEastAsia"/>
                <w:color w:val="000000" w:themeColor="text1"/>
                <w:sz w:val="24"/>
              </w:rPr>
              <w:t>易方达深证</w:t>
            </w:r>
            <w:r w:rsidRPr="00B34368">
              <w:rPr>
                <w:rFonts w:eastAsiaTheme="minorEastAsia"/>
                <w:color w:val="000000" w:themeColor="text1"/>
                <w:sz w:val="24"/>
              </w:rPr>
              <w:t>100</w:t>
            </w:r>
            <w:r w:rsidRPr="00B34368">
              <w:rPr>
                <w:rFonts w:eastAsiaTheme="minorEastAsia"/>
                <w:color w:val="000000" w:themeColor="text1"/>
                <w:sz w:val="24"/>
              </w:rPr>
              <w:t>交易型开放式指数基金</w:t>
            </w:r>
          </w:p>
        </w:tc>
      </w:tr>
      <w:tr w:rsidR="00D3639B" w:rsidRPr="00B34368" w:rsidTr="005472A0">
        <w:tc>
          <w:tcPr>
            <w:tcW w:w="2724"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基金主代码</w:t>
            </w:r>
          </w:p>
        </w:tc>
        <w:tc>
          <w:tcPr>
            <w:tcW w:w="5736"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jc w:val="left"/>
              <w:rPr>
                <w:rFonts w:eastAsiaTheme="minorEastAsia"/>
                <w:color w:val="000000" w:themeColor="text1"/>
                <w:sz w:val="24"/>
              </w:rPr>
            </w:pPr>
            <w:r w:rsidRPr="00B34368">
              <w:rPr>
                <w:rFonts w:eastAsiaTheme="minorEastAsia"/>
                <w:color w:val="000000" w:themeColor="text1"/>
                <w:sz w:val="24"/>
              </w:rPr>
              <w:t>159901</w:t>
            </w:r>
          </w:p>
        </w:tc>
      </w:tr>
      <w:tr w:rsidR="00D3639B" w:rsidRPr="00B34368" w:rsidTr="005472A0">
        <w:tc>
          <w:tcPr>
            <w:tcW w:w="2724"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基金运作方式</w:t>
            </w:r>
          </w:p>
        </w:tc>
        <w:tc>
          <w:tcPr>
            <w:tcW w:w="5736"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jc w:val="left"/>
              <w:rPr>
                <w:rFonts w:eastAsiaTheme="minorEastAsia"/>
                <w:color w:val="000000" w:themeColor="text1"/>
                <w:sz w:val="24"/>
              </w:rPr>
            </w:pPr>
            <w:r w:rsidRPr="00B34368">
              <w:rPr>
                <w:rFonts w:eastAsiaTheme="minorEastAsia"/>
                <w:color w:val="000000" w:themeColor="text1"/>
                <w:sz w:val="24"/>
              </w:rPr>
              <w:t>交易型开放式（</w:t>
            </w:r>
            <w:r w:rsidRPr="00B34368">
              <w:rPr>
                <w:rFonts w:eastAsiaTheme="minorEastAsia"/>
                <w:color w:val="000000" w:themeColor="text1"/>
                <w:sz w:val="24"/>
              </w:rPr>
              <w:t>ETF</w:t>
            </w:r>
            <w:r w:rsidRPr="00B34368">
              <w:rPr>
                <w:rFonts w:eastAsiaTheme="minorEastAsia"/>
                <w:color w:val="000000" w:themeColor="text1"/>
                <w:sz w:val="24"/>
              </w:rPr>
              <w:t>）</w:t>
            </w:r>
          </w:p>
        </w:tc>
      </w:tr>
      <w:tr w:rsidR="00D3639B" w:rsidRPr="00B34368" w:rsidTr="005472A0">
        <w:tc>
          <w:tcPr>
            <w:tcW w:w="2724"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基金合同生效日</w:t>
            </w:r>
          </w:p>
        </w:tc>
        <w:tc>
          <w:tcPr>
            <w:tcW w:w="5736"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jc w:val="left"/>
              <w:rPr>
                <w:rFonts w:eastAsiaTheme="minorEastAsia"/>
                <w:color w:val="000000" w:themeColor="text1"/>
                <w:sz w:val="24"/>
              </w:rPr>
            </w:pPr>
            <w:r w:rsidRPr="00B34368">
              <w:rPr>
                <w:rFonts w:eastAsiaTheme="minorEastAsia"/>
                <w:color w:val="000000" w:themeColor="text1"/>
                <w:sz w:val="24"/>
              </w:rPr>
              <w:t>2006</w:t>
            </w:r>
            <w:r w:rsidRPr="00B34368">
              <w:rPr>
                <w:rFonts w:eastAsiaTheme="minorEastAsia"/>
                <w:color w:val="000000" w:themeColor="text1"/>
                <w:sz w:val="24"/>
              </w:rPr>
              <w:t>年</w:t>
            </w:r>
            <w:r w:rsidRPr="00B34368">
              <w:rPr>
                <w:rFonts w:eastAsiaTheme="minorEastAsia"/>
                <w:color w:val="000000" w:themeColor="text1"/>
                <w:sz w:val="24"/>
              </w:rPr>
              <w:t>3</w:t>
            </w:r>
            <w:r w:rsidRPr="00B34368">
              <w:rPr>
                <w:rFonts w:eastAsiaTheme="minorEastAsia"/>
                <w:color w:val="000000" w:themeColor="text1"/>
                <w:sz w:val="24"/>
              </w:rPr>
              <w:t>月</w:t>
            </w:r>
            <w:r w:rsidRPr="00B34368">
              <w:rPr>
                <w:rFonts w:eastAsiaTheme="minorEastAsia"/>
                <w:color w:val="000000" w:themeColor="text1"/>
                <w:sz w:val="24"/>
              </w:rPr>
              <w:t>24</w:t>
            </w:r>
            <w:r w:rsidRPr="00B34368">
              <w:rPr>
                <w:rFonts w:eastAsiaTheme="minorEastAsia"/>
                <w:color w:val="000000" w:themeColor="text1"/>
                <w:sz w:val="24"/>
              </w:rPr>
              <w:t>日</w:t>
            </w:r>
          </w:p>
        </w:tc>
      </w:tr>
      <w:tr w:rsidR="00D3639B" w:rsidRPr="00B34368" w:rsidTr="005472A0">
        <w:tc>
          <w:tcPr>
            <w:tcW w:w="2724"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lastRenderedPageBreak/>
              <w:t>基金份额上市的证券交易所</w:t>
            </w:r>
          </w:p>
        </w:tc>
        <w:tc>
          <w:tcPr>
            <w:tcW w:w="5736"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jc w:val="left"/>
              <w:rPr>
                <w:rFonts w:eastAsiaTheme="minorEastAsia"/>
                <w:color w:val="000000" w:themeColor="text1"/>
                <w:sz w:val="24"/>
              </w:rPr>
            </w:pPr>
            <w:r w:rsidRPr="00B34368">
              <w:rPr>
                <w:rFonts w:eastAsiaTheme="minorEastAsia"/>
                <w:color w:val="000000" w:themeColor="text1"/>
                <w:sz w:val="24"/>
              </w:rPr>
              <w:t>深圳证券交易所</w:t>
            </w:r>
          </w:p>
        </w:tc>
      </w:tr>
      <w:tr w:rsidR="00D3639B" w:rsidRPr="00B34368" w:rsidTr="005472A0">
        <w:tc>
          <w:tcPr>
            <w:tcW w:w="2724"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上市日期</w:t>
            </w:r>
          </w:p>
        </w:tc>
        <w:tc>
          <w:tcPr>
            <w:tcW w:w="5736"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jc w:val="left"/>
              <w:rPr>
                <w:rFonts w:eastAsiaTheme="minorEastAsia"/>
                <w:color w:val="000000" w:themeColor="text1"/>
                <w:sz w:val="24"/>
              </w:rPr>
            </w:pPr>
            <w:r w:rsidRPr="00B34368">
              <w:rPr>
                <w:rFonts w:eastAsiaTheme="minorEastAsia"/>
                <w:color w:val="000000" w:themeColor="text1"/>
                <w:sz w:val="24"/>
              </w:rPr>
              <w:t>2006</w:t>
            </w:r>
            <w:r w:rsidRPr="00B34368">
              <w:rPr>
                <w:rFonts w:eastAsiaTheme="minorEastAsia"/>
                <w:color w:val="000000" w:themeColor="text1"/>
                <w:sz w:val="24"/>
              </w:rPr>
              <w:t>年</w:t>
            </w:r>
            <w:r w:rsidRPr="00B34368">
              <w:rPr>
                <w:rFonts w:eastAsiaTheme="minorEastAsia"/>
                <w:color w:val="000000" w:themeColor="text1"/>
                <w:sz w:val="24"/>
              </w:rPr>
              <w:t>4</w:t>
            </w:r>
            <w:r w:rsidRPr="00B34368">
              <w:rPr>
                <w:rFonts w:eastAsiaTheme="minorEastAsia"/>
                <w:color w:val="000000" w:themeColor="text1"/>
                <w:sz w:val="24"/>
              </w:rPr>
              <w:t>月</w:t>
            </w:r>
            <w:r w:rsidRPr="00B34368">
              <w:rPr>
                <w:rFonts w:eastAsiaTheme="minorEastAsia"/>
                <w:color w:val="000000" w:themeColor="text1"/>
                <w:sz w:val="24"/>
              </w:rPr>
              <w:t>24</w:t>
            </w:r>
            <w:r w:rsidRPr="00B34368">
              <w:rPr>
                <w:rFonts w:eastAsiaTheme="minorEastAsia"/>
                <w:color w:val="000000" w:themeColor="text1"/>
                <w:sz w:val="24"/>
              </w:rPr>
              <w:t>日</w:t>
            </w:r>
          </w:p>
        </w:tc>
      </w:tr>
      <w:tr w:rsidR="00D3639B" w:rsidRPr="00B34368" w:rsidTr="005472A0">
        <w:tc>
          <w:tcPr>
            <w:tcW w:w="2724"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基金管理人名称</w:t>
            </w:r>
          </w:p>
        </w:tc>
        <w:tc>
          <w:tcPr>
            <w:tcW w:w="5736"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jc w:val="left"/>
              <w:rPr>
                <w:rFonts w:eastAsiaTheme="minorEastAsia"/>
                <w:color w:val="000000" w:themeColor="text1"/>
                <w:sz w:val="24"/>
              </w:rPr>
            </w:pPr>
            <w:r w:rsidRPr="00B34368">
              <w:rPr>
                <w:rFonts w:eastAsiaTheme="minorEastAsia"/>
                <w:color w:val="000000" w:themeColor="text1"/>
                <w:sz w:val="24"/>
              </w:rPr>
              <w:t>易方达基金管理有限公司</w:t>
            </w:r>
          </w:p>
        </w:tc>
      </w:tr>
      <w:tr w:rsidR="00D3639B" w:rsidRPr="00B34368" w:rsidTr="005472A0">
        <w:tc>
          <w:tcPr>
            <w:tcW w:w="2724"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基金托管人名称</w:t>
            </w:r>
          </w:p>
        </w:tc>
        <w:tc>
          <w:tcPr>
            <w:tcW w:w="5736"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jc w:val="left"/>
              <w:rPr>
                <w:rFonts w:eastAsiaTheme="minorEastAsia"/>
                <w:color w:val="000000" w:themeColor="text1"/>
                <w:sz w:val="24"/>
              </w:rPr>
            </w:pPr>
            <w:r w:rsidRPr="00B34368">
              <w:rPr>
                <w:rFonts w:eastAsiaTheme="minorEastAsia"/>
                <w:color w:val="000000" w:themeColor="text1"/>
                <w:sz w:val="24"/>
              </w:rPr>
              <w:t>中国银行股份有限公司</w:t>
            </w:r>
          </w:p>
        </w:tc>
      </w:tr>
    </w:tbl>
    <w:p w:rsidR="002C32ED" w:rsidRPr="00B34368" w:rsidRDefault="002C32ED" w:rsidP="00C544B8">
      <w:pPr>
        <w:pStyle w:val="2"/>
        <w:keepNext w:val="0"/>
        <w:keepLines w:val="0"/>
        <w:spacing w:beforeLines="100" w:before="312" w:after="0"/>
        <w:rPr>
          <w:rFonts w:ascii="Times New Roman" w:eastAsiaTheme="minorEastAsia" w:hAnsi="Times New Roman" w:cs="Times New Roman"/>
          <w:color w:val="000000" w:themeColor="text1"/>
          <w:szCs w:val="24"/>
        </w:rPr>
      </w:pPr>
      <w:r w:rsidRPr="00B34368">
        <w:rPr>
          <w:rFonts w:ascii="Times New Roman" w:eastAsiaTheme="minorEastAsia" w:hAnsi="Times New Roman" w:cs="Times New Roman"/>
          <w:color w:val="000000" w:themeColor="text1"/>
          <w:szCs w:val="24"/>
        </w:rPr>
        <w:t>2.1.2</w:t>
      </w:r>
      <w:r w:rsidRPr="00B34368">
        <w:rPr>
          <w:rFonts w:ascii="Times New Roman" w:eastAsiaTheme="minorEastAsia" w:hAnsiTheme="minorEastAsia" w:cs="Times New Roman"/>
          <w:color w:val="000000" w:themeColor="text1"/>
          <w:szCs w:val="24"/>
        </w:rPr>
        <w:t>目标基金产品说明</w:t>
      </w:r>
    </w:p>
    <w:tbl>
      <w:tblPr>
        <w:tblW w:w="8460" w:type="dxa"/>
        <w:tblInd w:w="108" w:type="dxa"/>
        <w:tblLook w:val="0000" w:firstRow="0" w:lastRow="0" w:firstColumn="0" w:lastColumn="0" w:noHBand="0" w:noVBand="0"/>
      </w:tblPr>
      <w:tblGrid>
        <w:gridCol w:w="2820"/>
        <w:gridCol w:w="5640"/>
      </w:tblGrid>
      <w:tr w:rsidR="00D3639B" w:rsidRPr="00B34368" w:rsidTr="005472A0">
        <w:tc>
          <w:tcPr>
            <w:tcW w:w="2820"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投资目标</w:t>
            </w:r>
          </w:p>
        </w:tc>
        <w:tc>
          <w:tcPr>
            <w:tcW w:w="5640"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jc w:val="left"/>
              <w:rPr>
                <w:rFonts w:eastAsiaTheme="minorEastAsia"/>
                <w:color w:val="000000" w:themeColor="text1"/>
                <w:sz w:val="24"/>
              </w:rPr>
            </w:pPr>
            <w:r w:rsidRPr="00B34368">
              <w:rPr>
                <w:rFonts w:eastAsiaTheme="minorEastAsia"/>
                <w:color w:val="000000" w:themeColor="text1"/>
                <w:sz w:val="24"/>
              </w:rPr>
              <w:t>紧密跟踪目标指数，追求跟踪偏离度及跟踪误差的最小化。</w:t>
            </w:r>
          </w:p>
        </w:tc>
      </w:tr>
      <w:tr w:rsidR="00D3639B" w:rsidRPr="00B34368" w:rsidTr="005472A0">
        <w:tc>
          <w:tcPr>
            <w:tcW w:w="2820"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投资策略</w:t>
            </w:r>
          </w:p>
        </w:tc>
        <w:tc>
          <w:tcPr>
            <w:tcW w:w="5640"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jc w:val="left"/>
              <w:rPr>
                <w:rFonts w:eastAsiaTheme="minorEastAsia"/>
                <w:color w:val="000000" w:themeColor="text1"/>
                <w:sz w:val="24"/>
              </w:rPr>
            </w:pPr>
            <w:r w:rsidRPr="00B34368">
              <w:rPr>
                <w:rFonts w:eastAsiaTheme="minorEastAsia"/>
                <w:color w:val="000000" w:themeColor="text1"/>
                <w:sz w:val="24"/>
              </w:rPr>
              <w:t>本基金主要采取完全复制法，即完全按照标的指数的成份股组成及其权重构建基金股票投资组合，并根据标的指数成份股及其权重的变动进行相应调整。但在因特殊情况导致无法获得足够数量的股票时，基金管理人将采用优化方法计算最优化投资组合的个股权重比例，以此构建本基金实际的投资组合，追求尽可能贴近目标指数的表现。</w:t>
            </w:r>
          </w:p>
        </w:tc>
      </w:tr>
      <w:tr w:rsidR="00D3639B" w:rsidRPr="00B34368" w:rsidTr="005472A0">
        <w:tc>
          <w:tcPr>
            <w:tcW w:w="2820"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业绩比较基准</w:t>
            </w:r>
          </w:p>
        </w:tc>
        <w:tc>
          <w:tcPr>
            <w:tcW w:w="5640"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jc w:val="left"/>
              <w:rPr>
                <w:rFonts w:eastAsiaTheme="minorEastAsia"/>
                <w:color w:val="000000" w:themeColor="text1"/>
                <w:sz w:val="24"/>
              </w:rPr>
            </w:pPr>
            <w:r w:rsidRPr="00B34368">
              <w:rPr>
                <w:rFonts w:eastAsiaTheme="minorEastAsia"/>
                <w:color w:val="000000" w:themeColor="text1"/>
                <w:sz w:val="24"/>
              </w:rPr>
              <w:t>深证</w:t>
            </w:r>
            <w:r w:rsidRPr="00B34368">
              <w:rPr>
                <w:rFonts w:eastAsiaTheme="minorEastAsia"/>
                <w:color w:val="000000" w:themeColor="text1"/>
                <w:sz w:val="24"/>
              </w:rPr>
              <w:t>100</w:t>
            </w:r>
            <w:r w:rsidRPr="00B34368">
              <w:rPr>
                <w:rFonts w:eastAsiaTheme="minorEastAsia"/>
                <w:color w:val="000000" w:themeColor="text1"/>
                <w:sz w:val="24"/>
              </w:rPr>
              <w:t>价格指数</w:t>
            </w:r>
          </w:p>
        </w:tc>
      </w:tr>
      <w:tr w:rsidR="00D3639B" w:rsidRPr="00B34368" w:rsidTr="005472A0">
        <w:tc>
          <w:tcPr>
            <w:tcW w:w="2820"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风险收益特征</w:t>
            </w:r>
          </w:p>
        </w:tc>
        <w:tc>
          <w:tcPr>
            <w:tcW w:w="5640"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jc w:val="left"/>
              <w:rPr>
                <w:rFonts w:eastAsiaTheme="minorEastAsia"/>
                <w:color w:val="000000" w:themeColor="text1"/>
                <w:sz w:val="24"/>
              </w:rPr>
            </w:pPr>
            <w:r w:rsidRPr="00B34368">
              <w:rPr>
                <w:rFonts w:eastAsiaTheme="minorEastAsia"/>
                <w:color w:val="000000" w:themeColor="text1"/>
                <w:sz w:val="24"/>
              </w:rPr>
              <w:t>本基金属股票基金，预期风险与收益水平高于混合基金、债券基金与货币市场基金。本基金为指数型基金，主要采用完全复制法跟踪标的指数的表现，具有与标的指数、以及标的指数所代表的股票市场相似的风险收益特征。</w:t>
            </w:r>
          </w:p>
        </w:tc>
      </w:tr>
    </w:tbl>
    <w:p w:rsidR="009238DB" w:rsidRPr="00B34368" w:rsidRDefault="009238DB" w:rsidP="00C544B8">
      <w:pPr>
        <w:pStyle w:val="1"/>
        <w:spacing w:beforeLines="100" w:before="312" w:afterLines="100" w:after="312" w:line="360" w:lineRule="auto"/>
        <w:jc w:val="center"/>
        <w:rPr>
          <w:rFonts w:eastAsiaTheme="minorEastAsia"/>
          <w:color w:val="000000" w:themeColor="text1"/>
          <w:kern w:val="0"/>
          <w:sz w:val="24"/>
          <w:szCs w:val="24"/>
        </w:rPr>
      </w:pPr>
      <w:r w:rsidRPr="00B34368">
        <w:rPr>
          <w:rFonts w:eastAsiaTheme="minorEastAsia"/>
          <w:color w:val="000000" w:themeColor="text1"/>
          <w:kern w:val="0"/>
          <w:sz w:val="24"/>
          <w:szCs w:val="24"/>
        </w:rPr>
        <w:t xml:space="preserve">§3  </w:t>
      </w:r>
      <w:r w:rsidRPr="00B34368">
        <w:rPr>
          <w:rFonts w:eastAsiaTheme="minorEastAsia" w:hAnsiTheme="minorEastAsia"/>
          <w:color w:val="000000" w:themeColor="text1"/>
          <w:kern w:val="0"/>
          <w:sz w:val="24"/>
          <w:szCs w:val="24"/>
        </w:rPr>
        <w:t>主要财务指标和基金净值表现</w:t>
      </w:r>
    </w:p>
    <w:p w:rsidR="009238DB" w:rsidRPr="00B34368" w:rsidRDefault="009238DB" w:rsidP="00FC13C8">
      <w:pPr>
        <w:autoSpaceDE w:val="0"/>
        <w:autoSpaceDN w:val="0"/>
        <w:adjustRightInd w:val="0"/>
        <w:spacing w:line="360" w:lineRule="auto"/>
        <w:jc w:val="left"/>
        <w:rPr>
          <w:rFonts w:eastAsiaTheme="minorEastAsia"/>
          <w:b/>
          <w:color w:val="000000" w:themeColor="text1"/>
          <w:kern w:val="0"/>
          <w:sz w:val="24"/>
        </w:rPr>
      </w:pPr>
      <w:r w:rsidRPr="00B34368">
        <w:rPr>
          <w:rFonts w:eastAsiaTheme="minorEastAsia"/>
          <w:b/>
          <w:color w:val="000000" w:themeColor="text1"/>
          <w:kern w:val="0"/>
          <w:sz w:val="24"/>
        </w:rPr>
        <w:t xml:space="preserve">3.1 </w:t>
      </w:r>
      <w:r w:rsidRPr="00B34368">
        <w:rPr>
          <w:rFonts w:eastAsiaTheme="minorEastAsia" w:hAnsiTheme="minorEastAsia"/>
          <w:b/>
          <w:color w:val="000000" w:themeColor="text1"/>
          <w:kern w:val="0"/>
          <w:sz w:val="24"/>
        </w:rPr>
        <w:t>主要财务指标</w:t>
      </w:r>
    </w:p>
    <w:p w:rsidR="009238DB" w:rsidRPr="00B34368" w:rsidRDefault="009238DB" w:rsidP="00E27360">
      <w:pPr>
        <w:autoSpaceDE w:val="0"/>
        <w:autoSpaceDN w:val="0"/>
        <w:adjustRightInd w:val="0"/>
        <w:spacing w:before="29" w:line="288" w:lineRule="auto"/>
        <w:ind w:left="15" w:right="480"/>
        <w:jc w:val="right"/>
        <w:rPr>
          <w:rFonts w:eastAsiaTheme="minorEastAsia"/>
          <w:color w:val="000000" w:themeColor="text1"/>
          <w:kern w:val="0"/>
          <w:sz w:val="24"/>
        </w:rPr>
      </w:pPr>
      <w:r w:rsidRPr="00B34368">
        <w:rPr>
          <w:rFonts w:eastAsiaTheme="minorEastAsia" w:hAnsiTheme="minorEastAsia"/>
          <w:color w:val="000000" w:themeColor="text1"/>
          <w:kern w:val="0"/>
          <w:sz w:val="24"/>
        </w:rPr>
        <w:t>单位：人民币元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2481"/>
        <w:gridCol w:w="2481"/>
      </w:tblGrid>
      <w:tr w:rsidR="00D3639B" w:rsidRPr="00B34368" w:rsidTr="008B5312">
        <w:tc>
          <w:tcPr>
            <w:tcW w:w="3402" w:type="dxa"/>
            <w:vMerge w:val="restart"/>
            <w:vAlign w:val="center"/>
          </w:tcPr>
          <w:p w:rsidR="009E549D" w:rsidRPr="00B34368" w:rsidRDefault="009E549D" w:rsidP="00E205AA">
            <w:pPr>
              <w:adjustRightInd w:val="0"/>
              <w:spacing w:before="29" w:line="360" w:lineRule="auto"/>
              <w:ind w:left="17"/>
              <w:jc w:val="center"/>
              <w:rPr>
                <w:rFonts w:eastAsiaTheme="minorEastAsia"/>
                <w:color w:val="000000" w:themeColor="text1"/>
                <w:kern w:val="0"/>
                <w:sz w:val="24"/>
              </w:rPr>
            </w:pPr>
            <w:r w:rsidRPr="00B34368">
              <w:rPr>
                <w:rFonts w:eastAsiaTheme="minorEastAsia" w:hAnsiTheme="minorEastAsia"/>
                <w:color w:val="000000" w:themeColor="text1"/>
                <w:kern w:val="0"/>
                <w:sz w:val="24"/>
              </w:rPr>
              <w:t>主要财务指标</w:t>
            </w:r>
          </w:p>
        </w:tc>
        <w:tc>
          <w:tcPr>
            <w:tcW w:w="4962" w:type="dxa"/>
            <w:gridSpan w:val="2"/>
            <w:vAlign w:val="center"/>
          </w:tcPr>
          <w:p w:rsidR="002976E5" w:rsidRPr="00B34368" w:rsidRDefault="009E549D" w:rsidP="00E205AA">
            <w:pPr>
              <w:adjustRightInd w:val="0"/>
              <w:spacing w:before="29" w:line="360" w:lineRule="auto"/>
              <w:ind w:left="17"/>
              <w:jc w:val="center"/>
              <w:rPr>
                <w:rFonts w:eastAsiaTheme="minorEastAsia"/>
                <w:color w:val="000000" w:themeColor="text1"/>
                <w:sz w:val="24"/>
              </w:rPr>
            </w:pPr>
            <w:r w:rsidRPr="00B34368">
              <w:rPr>
                <w:rFonts w:eastAsiaTheme="minorEastAsia" w:hAnsiTheme="minorEastAsia"/>
                <w:color w:val="000000" w:themeColor="text1"/>
                <w:sz w:val="24"/>
              </w:rPr>
              <w:t>报告期</w:t>
            </w:r>
          </w:p>
          <w:p w:rsidR="009E549D" w:rsidRPr="00B34368" w:rsidRDefault="009E549D" w:rsidP="00E205AA">
            <w:pPr>
              <w:adjustRightInd w:val="0"/>
              <w:spacing w:before="29" w:line="360" w:lineRule="auto"/>
              <w:ind w:left="17"/>
              <w:jc w:val="center"/>
              <w:rPr>
                <w:rFonts w:eastAsiaTheme="minorEastAsia"/>
                <w:color w:val="000000" w:themeColor="text1"/>
                <w:sz w:val="24"/>
              </w:rPr>
            </w:pPr>
            <w:r w:rsidRPr="00B34368">
              <w:rPr>
                <w:rFonts w:eastAsiaTheme="minorEastAsia"/>
                <w:color w:val="000000" w:themeColor="text1"/>
                <w:sz w:val="24"/>
              </w:rPr>
              <w:t>(2019</w:t>
            </w:r>
            <w:r w:rsidRPr="00B34368">
              <w:rPr>
                <w:rFonts w:eastAsiaTheme="minorEastAsia"/>
                <w:color w:val="000000" w:themeColor="text1"/>
                <w:sz w:val="24"/>
              </w:rPr>
              <w:t>年</w:t>
            </w:r>
            <w:r w:rsidRPr="00B34368">
              <w:rPr>
                <w:rFonts w:eastAsiaTheme="minorEastAsia"/>
                <w:color w:val="000000" w:themeColor="text1"/>
                <w:sz w:val="24"/>
              </w:rPr>
              <w:t>7</w:t>
            </w:r>
            <w:r w:rsidRPr="00B34368">
              <w:rPr>
                <w:rFonts w:eastAsiaTheme="minorEastAsia"/>
                <w:color w:val="000000" w:themeColor="text1"/>
                <w:sz w:val="24"/>
              </w:rPr>
              <w:t>月</w:t>
            </w:r>
            <w:r w:rsidRPr="00B34368">
              <w:rPr>
                <w:rFonts w:eastAsiaTheme="minorEastAsia"/>
                <w:color w:val="000000" w:themeColor="text1"/>
                <w:sz w:val="24"/>
              </w:rPr>
              <w:t>1</w:t>
            </w:r>
            <w:r w:rsidRPr="00B34368">
              <w:rPr>
                <w:rFonts w:eastAsiaTheme="minorEastAsia"/>
                <w:color w:val="000000" w:themeColor="text1"/>
                <w:sz w:val="24"/>
              </w:rPr>
              <w:t>日</w:t>
            </w:r>
            <w:r w:rsidRPr="00B34368">
              <w:rPr>
                <w:rFonts w:eastAsiaTheme="minorEastAsia"/>
                <w:color w:val="000000" w:themeColor="text1"/>
                <w:sz w:val="24"/>
              </w:rPr>
              <w:t>-2019</w:t>
            </w:r>
            <w:r w:rsidRPr="00B34368">
              <w:rPr>
                <w:rFonts w:eastAsiaTheme="minorEastAsia"/>
                <w:color w:val="000000" w:themeColor="text1"/>
                <w:sz w:val="24"/>
              </w:rPr>
              <w:t>年</w:t>
            </w:r>
            <w:r w:rsidRPr="00B34368">
              <w:rPr>
                <w:rFonts w:eastAsiaTheme="minorEastAsia"/>
                <w:color w:val="000000" w:themeColor="text1"/>
                <w:sz w:val="24"/>
              </w:rPr>
              <w:t>9</w:t>
            </w:r>
            <w:r w:rsidRPr="00B34368">
              <w:rPr>
                <w:rFonts w:eastAsiaTheme="minorEastAsia"/>
                <w:color w:val="000000" w:themeColor="text1"/>
                <w:sz w:val="24"/>
              </w:rPr>
              <w:t>月</w:t>
            </w:r>
            <w:r w:rsidRPr="00B34368">
              <w:rPr>
                <w:rFonts w:eastAsiaTheme="minorEastAsia"/>
                <w:color w:val="000000" w:themeColor="text1"/>
                <w:sz w:val="24"/>
              </w:rPr>
              <w:t>30</w:t>
            </w:r>
            <w:r w:rsidRPr="00B34368">
              <w:rPr>
                <w:rFonts w:eastAsiaTheme="minorEastAsia"/>
                <w:color w:val="000000" w:themeColor="text1"/>
                <w:sz w:val="24"/>
              </w:rPr>
              <w:t>日</w:t>
            </w:r>
            <w:r w:rsidRPr="00B34368">
              <w:rPr>
                <w:rFonts w:eastAsiaTheme="minorEastAsia"/>
                <w:color w:val="000000" w:themeColor="text1"/>
                <w:sz w:val="24"/>
              </w:rPr>
              <w:t>)</w:t>
            </w:r>
          </w:p>
        </w:tc>
      </w:tr>
      <w:tr w:rsidR="00D3639B" w:rsidRPr="00B34368" w:rsidTr="008B5312">
        <w:tc>
          <w:tcPr>
            <w:tcW w:w="3402" w:type="dxa"/>
            <w:vMerge/>
            <w:vAlign w:val="center"/>
          </w:tcPr>
          <w:p w:rsidR="009E549D" w:rsidRPr="00B34368" w:rsidRDefault="009E549D" w:rsidP="00E205AA">
            <w:pPr>
              <w:adjustRightInd w:val="0"/>
              <w:spacing w:before="29" w:line="360" w:lineRule="auto"/>
              <w:ind w:left="17"/>
              <w:jc w:val="center"/>
              <w:rPr>
                <w:rFonts w:eastAsiaTheme="minorEastAsia"/>
                <w:color w:val="000000" w:themeColor="text1"/>
                <w:kern w:val="0"/>
                <w:sz w:val="24"/>
              </w:rPr>
            </w:pPr>
          </w:p>
        </w:tc>
        <w:tc>
          <w:tcPr>
            <w:tcW w:w="2481" w:type="dxa"/>
            <w:vAlign w:val="center"/>
          </w:tcPr>
          <w:p w:rsidR="009E549D" w:rsidRPr="00B34368" w:rsidRDefault="009E549D" w:rsidP="00E205AA">
            <w:pPr>
              <w:adjustRightInd w:val="0"/>
              <w:spacing w:before="29" w:line="360" w:lineRule="auto"/>
              <w:ind w:left="17"/>
              <w:jc w:val="center"/>
              <w:rPr>
                <w:rFonts w:eastAsiaTheme="minorEastAsia"/>
                <w:color w:val="000000" w:themeColor="text1"/>
                <w:sz w:val="24"/>
              </w:rPr>
            </w:pPr>
            <w:r w:rsidRPr="00B34368">
              <w:rPr>
                <w:rFonts w:eastAsiaTheme="minorEastAsia"/>
                <w:color w:val="000000" w:themeColor="text1"/>
                <w:sz w:val="24"/>
              </w:rPr>
              <w:t>易方达深证</w:t>
            </w:r>
            <w:r w:rsidRPr="00B34368">
              <w:rPr>
                <w:rFonts w:eastAsiaTheme="minorEastAsia"/>
                <w:color w:val="000000" w:themeColor="text1"/>
                <w:sz w:val="24"/>
              </w:rPr>
              <w:t>100ETF</w:t>
            </w:r>
            <w:r w:rsidRPr="00B34368">
              <w:rPr>
                <w:rFonts w:eastAsiaTheme="minorEastAsia"/>
                <w:color w:val="000000" w:themeColor="text1"/>
                <w:sz w:val="24"/>
              </w:rPr>
              <w:t>联接</w:t>
            </w:r>
            <w:r w:rsidRPr="00B34368">
              <w:rPr>
                <w:rFonts w:eastAsiaTheme="minorEastAsia"/>
                <w:color w:val="000000" w:themeColor="text1"/>
                <w:sz w:val="24"/>
              </w:rPr>
              <w:t>A</w:t>
            </w:r>
          </w:p>
        </w:tc>
        <w:tc>
          <w:tcPr>
            <w:tcW w:w="2481" w:type="dxa"/>
            <w:vAlign w:val="center"/>
          </w:tcPr>
          <w:p w:rsidR="009E549D" w:rsidRPr="00B34368" w:rsidRDefault="00FE7FBD" w:rsidP="00E205AA">
            <w:pPr>
              <w:adjustRightInd w:val="0"/>
              <w:spacing w:before="29" w:line="360" w:lineRule="auto"/>
              <w:ind w:left="17"/>
              <w:jc w:val="center"/>
              <w:rPr>
                <w:rFonts w:eastAsiaTheme="minorEastAsia"/>
                <w:color w:val="000000" w:themeColor="text1"/>
                <w:sz w:val="24"/>
              </w:rPr>
            </w:pPr>
            <w:r w:rsidRPr="00B34368">
              <w:rPr>
                <w:rFonts w:eastAsiaTheme="minorEastAsia"/>
                <w:color w:val="000000" w:themeColor="text1"/>
                <w:sz w:val="24"/>
              </w:rPr>
              <w:t>易方达深证</w:t>
            </w:r>
            <w:r w:rsidRPr="00B34368">
              <w:rPr>
                <w:rFonts w:eastAsiaTheme="minorEastAsia"/>
                <w:color w:val="000000" w:themeColor="text1"/>
                <w:sz w:val="24"/>
              </w:rPr>
              <w:t>100ETF</w:t>
            </w:r>
            <w:r w:rsidRPr="00B34368">
              <w:rPr>
                <w:rFonts w:eastAsiaTheme="minorEastAsia"/>
                <w:color w:val="000000" w:themeColor="text1"/>
                <w:sz w:val="24"/>
              </w:rPr>
              <w:t>联接</w:t>
            </w:r>
            <w:r w:rsidRPr="00B34368">
              <w:rPr>
                <w:rFonts w:eastAsiaTheme="minorEastAsia"/>
                <w:color w:val="000000" w:themeColor="text1"/>
                <w:sz w:val="24"/>
              </w:rPr>
              <w:t>C</w:t>
            </w:r>
          </w:p>
        </w:tc>
      </w:tr>
      <w:tr w:rsidR="00D3639B" w:rsidRPr="00B34368" w:rsidTr="00973B57">
        <w:tc>
          <w:tcPr>
            <w:tcW w:w="3402" w:type="dxa"/>
          </w:tcPr>
          <w:p w:rsidR="005F293E" w:rsidRPr="00B34368" w:rsidRDefault="005F293E" w:rsidP="00973B57">
            <w:pPr>
              <w:adjustRightInd w:val="0"/>
              <w:spacing w:before="29" w:line="360" w:lineRule="auto"/>
              <w:ind w:left="17"/>
              <w:rPr>
                <w:rFonts w:eastAsiaTheme="minorEastAsia"/>
                <w:color w:val="000000" w:themeColor="text1"/>
                <w:kern w:val="0"/>
                <w:sz w:val="24"/>
              </w:rPr>
            </w:pPr>
            <w:r w:rsidRPr="00B34368">
              <w:rPr>
                <w:rFonts w:eastAsiaTheme="minorEastAsia"/>
                <w:color w:val="000000" w:themeColor="text1"/>
                <w:kern w:val="0"/>
                <w:sz w:val="24"/>
              </w:rPr>
              <w:t>1.</w:t>
            </w:r>
            <w:r w:rsidRPr="00B34368">
              <w:rPr>
                <w:rFonts w:eastAsiaTheme="minorEastAsia" w:hAnsiTheme="minorEastAsia"/>
                <w:color w:val="000000" w:themeColor="text1"/>
                <w:kern w:val="0"/>
                <w:sz w:val="24"/>
              </w:rPr>
              <w:t>本期已实现收益</w:t>
            </w:r>
          </w:p>
        </w:tc>
        <w:tc>
          <w:tcPr>
            <w:tcW w:w="2481" w:type="dxa"/>
            <w:vAlign w:val="bottom"/>
          </w:tcPr>
          <w:p w:rsidR="005F293E" w:rsidRPr="00B34368" w:rsidRDefault="005F293E" w:rsidP="00973B57">
            <w:pPr>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26,099,928.43</w:t>
            </w:r>
          </w:p>
        </w:tc>
        <w:tc>
          <w:tcPr>
            <w:tcW w:w="2481" w:type="dxa"/>
            <w:vAlign w:val="bottom"/>
          </w:tcPr>
          <w:p w:rsidR="005F293E" w:rsidRPr="00B34368" w:rsidRDefault="00FE7FBD" w:rsidP="0037768B">
            <w:pPr>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5,906,170.02</w:t>
            </w:r>
          </w:p>
        </w:tc>
      </w:tr>
      <w:tr w:rsidR="00D3639B" w:rsidRPr="00B34368" w:rsidTr="009A5C1D">
        <w:tc>
          <w:tcPr>
            <w:tcW w:w="3402" w:type="dxa"/>
          </w:tcPr>
          <w:p w:rsidR="005F293E" w:rsidRPr="00B34368" w:rsidRDefault="005F293E" w:rsidP="00E205AA">
            <w:pPr>
              <w:adjustRightInd w:val="0"/>
              <w:spacing w:before="29" w:line="360" w:lineRule="auto"/>
              <w:ind w:left="17"/>
              <w:rPr>
                <w:rFonts w:eastAsiaTheme="minorEastAsia"/>
                <w:color w:val="000000" w:themeColor="text1"/>
                <w:kern w:val="0"/>
                <w:sz w:val="24"/>
              </w:rPr>
            </w:pPr>
            <w:r w:rsidRPr="00B34368">
              <w:rPr>
                <w:rFonts w:eastAsiaTheme="minorEastAsia"/>
                <w:color w:val="000000" w:themeColor="text1"/>
                <w:kern w:val="0"/>
                <w:sz w:val="24"/>
              </w:rPr>
              <w:t>2.</w:t>
            </w:r>
            <w:r w:rsidRPr="00B34368">
              <w:rPr>
                <w:rFonts w:eastAsiaTheme="minorEastAsia" w:hAnsiTheme="minorEastAsia"/>
                <w:color w:val="000000" w:themeColor="text1"/>
                <w:kern w:val="0"/>
                <w:sz w:val="24"/>
              </w:rPr>
              <w:t>本期利润</w:t>
            </w:r>
          </w:p>
        </w:tc>
        <w:tc>
          <w:tcPr>
            <w:tcW w:w="2481" w:type="dxa"/>
            <w:vAlign w:val="bottom"/>
          </w:tcPr>
          <w:p w:rsidR="005F293E" w:rsidRPr="00B34368" w:rsidRDefault="005F293E" w:rsidP="004A67B0">
            <w:pPr>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75,739,728.00</w:t>
            </w:r>
          </w:p>
        </w:tc>
        <w:tc>
          <w:tcPr>
            <w:tcW w:w="2481" w:type="dxa"/>
            <w:vAlign w:val="bottom"/>
          </w:tcPr>
          <w:p w:rsidR="005F293E" w:rsidRPr="00B34368" w:rsidRDefault="00FE7FBD" w:rsidP="004A67B0">
            <w:pPr>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14,318,788.72</w:t>
            </w:r>
          </w:p>
        </w:tc>
      </w:tr>
      <w:tr w:rsidR="00D3639B" w:rsidRPr="00B34368" w:rsidTr="009A5C1D">
        <w:tc>
          <w:tcPr>
            <w:tcW w:w="3402" w:type="dxa"/>
          </w:tcPr>
          <w:p w:rsidR="005F293E" w:rsidRPr="00B34368" w:rsidRDefault="005F293E" w:rsidP="00E205AA">
            <w:pPr>
              <w:adjustRightInd w:val="0"/>
              <w:spacing w:before="29" w:line="360" w:lineRule="auto"/>
              <w:ind w:left="17"/>
              <w:rPr>
                <w:rFonts w:eastAsiaTheme="minorEastAsia"/>
                <w:color w:val="000000" w:themeColor="text1"/>
                <w:kern w:val="0"/>
                <w:sz w:val="24"/>
              </w:rPr>
            </w:pPr>
            <w:r w:rsidRPr="00B34368">
              <w:rPr>
                <w:rFonts w:eastAsiaTheme="minorEastAsia"/>
                <w:color w:val="000000" w:themeColor="text1"/>
                <w:kern w:val="0"/>
                <w:sz w:val="24"/>
              </w:rPr>
              <w:t>3.</w:t>
            </w:r>
            <w:r w:rsidRPr="00B34368">
              <w:rPr>
                <w:rFonts w:eastAsiaTheme="minorEastAsia" w:hAnsiTheme="minorEastAsia"/>
                <w:color w:val="000000" w:themeColor="text1"/>
                <w:kern w:val="0"/>
                <w:sz w:val="24"/>
              </w:rPr>
              <w:t>加权平均基金份额本期利润</w:t>
            </w:r>
          </w:p>
        </w:tc>
        <w:tc>
          <w:tcPr>
            <w:tcW w:w="2481" w:type="dxa"/>
            <w:vAlign w:val="bottom"/>
          </w:tcPr>
          <w:p w:rsidR="005F293E" w:rsidRPr="00B34368" w:rsidRDefault="005F293E" w:rsidP="004A67B0">
            <w:pPr>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0.0549</w:t>
            </w:r>
          </w:p>
        </w:tc>
        <w:tc>
          <w:tcPr>
            <w:tcW w:w="2481" w:type="dxa"/>
            <w:vAlign w:val="bottom"/>
          </w:tcPr>
          <w:p w:rsidR="005F293E" w:rsidRPr="00B34368" w:rsidRDefault="00FE7FBD" w:rsidP="004A67B0">
            <w:pPr>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0.0456</w:t>
            </w:r>
          </w:p>
        </w:tc>
      </w:tr>
      <w:tr w:rsidR="00D3639B" w:rsidRPr="00B34368" w:rsidTr="009A5C1D">
        <w:tc>
          <w:tcPr>
            <w:tcW w:w="3402" w:type="dxa"/>
          </w:tcPr>
          <w:p w:rsidR="005F293E" w:rsidRPr="00B34368" w:rsidRDefault="005F293E" w:rsidP="00E205AA">
            <w:pPr>
              <w:adjustRightInd w:val="0"/>
              <w:spacing w:before="29" w:line="360" w:lineRule="auto"/>
              <w:ind w:left="17"/>
              <w:rPr>
                <w:rFonts w:eastAsiaTheme="minorEastAsia"/>
                <w:color w:val="000000" w:themeColor="text1"/>
                <w:kern w:val="0"/>
                <w:sz w:val="24"/>
              </w:rPr>
            </w:pPr>
            <w:r w:rsidRPr="00B34368">
              <w:rPr>
                <w:rFonts w:eastAsiaTheme="minorEastAsia"/>
                <w:color w:val="000000" w:themeColor="text1"/>
                <w:kern w:val="0"/>
                <w:sz w:val="24"/>
              </w:rPr>
              <w:lastRenderedPageBreak/>
              <w:t>4.</w:t>
            </w:r>
            <w:r w:rsidRPr="00B34368">
              <w:rPr>
                <w:rFonts w:eastAsiaTheme="minorEastAsia" w:hAnsiTheme="minorEastAsia"/>
                <w:color w:val="000000" w:themeColor="text1"/>
                <w:kern w:val="0"/>
                <w:sz w:val="24"/>
              </w:rPr>
              <w:t>期末基金资产净值</w:t>
            </w:r>
          </w:p>
        </w:tc>
        <w:tc>
          <w:tcPr>
            <w:tcW w:w="2481" w:type="dxa"/>
          </w:tcPr>
          <w:p w:rsidR="005F293E" w:rsidRPr="00B34368" w:rsidRDefault="005F293E" w:rsidP="004A67B0">
            <w:pPr>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1,557,922,599.01</w:t>
            </w:r>
          </w:p>
        </w:tc>
        <w:tc>
          <w:tcPr>
            <w:tcW w:w="2481" w:type="dxa"/>
          </w:tcPr>
          <w:p w:rsidR="005F293E" w:rsidRPr="00B34368" w:rsidRDefault="00FE7FBD" w:rsidP="004A67B0">
            <w:pPr>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461,955,177.59</w:t>
            </w:r>
          </w:p>
        </w:tc>
      </w:tr>
      <w:tr w:rsidR="00D3639B" w:rsidRPr="00B34368" w:rsidTr="009A5C1D">
        <w:trPr>
          <w:trHeight w:val="158"/>
        </w:trPr>
        <w:tc>
          <w:tcPr>
            <w:tcW w:w="3402" w:type="dxa"/>
          </w:tcPr>
          <w:p w:rsidR="005F293E" w:rsidRPr="00B34368" w:rsidRDefault="005F293E" w:rsidP="00E205AA">
            <w:pPr>
              <w:adjustRightInd w:val="0"/>
              <w:spacing w:before="29" w:line="360" w:lineRule="auto"/>
              <w:ind w:left="17"/>
              <w:rPr>
                <w:rFonts w:eastAsiaTheme="minorEastAsia"/>
                <w:color w:val="000000" w:themeColor="text1"/>
                <w:kern w:val="0"/>
                <w:sz w:val="24"/>
              </w:rPr>
            </w:pPr>
            <w:r w:rsidRPr="00B34368">
              <w:rPr>
                <w:rFonts w:eastAsiaTheme="minorEastAsia"/>
                <w:color w:val="000000" w:themeColor="text1"/>
                <w:kern w:val="0"/>
                <w:sz w:val="24"/>
              </w:rPr>
              <w:t>5.</w:t>
            </w:r>
            <w:r w:rsidRPr="00B34368">
              <w:rPr>
                <w:rFonts w:eastAsiaTheme="minorEastAsia" w:hAnsiTheme="minorEastAsia"/>
                <w:color w:val="000000" w:themeColor="text1"/>
                <w:kern w:val="0"/>
                <w:sz w:val="24"/>
              </w:rPr>
              <w:t>期末基金份额净值</w:t>
            </w:r>
          </w:p>
        </w:tc>
        <w:tc>
          <w:tcPr>
            <w:tcW w:w="2481" w:type="dxa"/>
          </w:tcPr>
          <w:p w:rsidR="005F293E" w:rsidRPr="00B34368" w:rsidRDefault="005F293E" w:rsidP="004A67B0">
            <w:pPr>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1.1555</w:t>
            </w:r>
          </w:p>
        </w:tc>
        <w:tc>
          <w:tcPr>
            <w:tcW w:w="2481" w:type="dxa"/>
          </w:tcPr>
          <w:p w:rsidR="005F293E" w:rsidRPr="00B34368" w:rsidRDefault="00FE7FBD" w:rsidP="004A67B0">
            <w:pPr>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1.1590</w:t>
            </w:r>
          </w:p>
        </w:tc>
      </w:tr>
    </w:tbl>
    <w:p w:rsidR="004038EF" w:rsidRDefault="00064FF2">
      <w:pPr>
        <w:autoSpaceDE w:val="0"/>
        <w:autoSpaceDN w:val="0"/>
        <w:adjustRightInd w:val="0"/>
        <w:spacing w:line="360" w:lineRule="auto"/>
        <w:ind w:firstLineChars="200" w:firstLine="480"/>
        <w:jc w:val="left"/>
        <w:rPr>
          <w:rFonts w:eastAsiaTheme="minorEastAsia"/>
          <w:color w:val="000000" w:themeColor="text1"/>
          <w:sz w:val="24"/>
        </w:rPr>
      </w:pPr>
      <w:r>
        <w:rPr>
          <w:rFonts w:eastAsiaTheme="minorEastAsia"/>
          <w:color w:val="000000" w:themeColor="text1"/>
          <w:sz w:val="24"/>
        </w:rPr>
        <w:t>注：</w:t>
      </w:r>
      <w:r>
        <w:rPr>
          <w:rFonts w:eastAsiaTheme="minorEastAsia"/>
          <w:color w:val="000000" w:themeColor="text1"/>
          <w:sz w:val="24"/>
        </w:rPr>
        <w:t>1.</w:t>
      </w:r>
      <w:r>
        <w:rPr>
          <w:rFonts w:eastAsiaTheme="minorEastAsia"/>
          <w:color w:val="000000" w:themeColor="text1"/>
          <w:sz w:val="24"/>
        </w:rPr>
        <w:t>所述基金业绩指标不包括持有人认购或交易基金的各项费用，计入费用后实际收益水平要低于所列数字。</w:t>
      </w:r>
    </w:p>
    <w:p w:rsidR="009238DB" w:rsidRPr="00B34368" w:rsidRDefault="005E01A3" w:rsidP="00B34368">
      <w:pPr>
        <w:autoSpaceDE w:val="0"/>
        <w:autoSpaceDN w:val="0"/>
        <w:adjustRightInd w:val="0"/>
        <w:spacing w:line="360" w:lineRule="auto"/>
        <w:ind w:firstLineChars="200" w:firstLine="480"/>
        <w:jc w:val="left"/>
        <w:rPr>
          <w:rFonts w:eastAsiaTheme="minorEastAsia"/>
          <w:color w:val="000000" w:themeColor="text1"/>
          <w:sz w:val="24"/>
        </w:rPr>
      </w:pPr>
      <w:r w:rsidRPr="00B34368">
        <w:rPr>
          <w:rFonts w:eastAsiaTheme="minorEastAsia"/>
          <w:color w:val="000000" w:themeColor="text1"/>
          <w:sz w:val="24"/>
        </w:rPr>
        <w:t>2.</w:t>
      </w:r>
      <w:r w:rsidRPr="00B34368">
        <w:rPr>
          <w:rFonts w:eastAsiaTheme="minorEastAsia"/>
          <w:color w:val="000000" w:themeColor="text1"/>
          <w:sz w:val="24"/>
        </w:rPr>
        <w:t>本期已实现收益指基金本期利息收入、投资收益、其他收入（不含公允价值变动收益）扣除相关费用后的余额，本期利润为本期已实现收益加上本期公允价值变动收益。</w:t>
      </w:r>
    </w:p>
    <w:p w:rsidR="009238DB" w:rsidRPr="00B34368" w:rsidRDefault="009238DB" w:rsidP="00C544B8">
      <w:pPr>
        <w:autoSpaceDE w:val="0"/>
        <w:autoSpaceDN w:val="0"/>
        <w:adjustRightInd w:val="0"/>
        <w:spacing w:beforeLines="100" w:before="312" w:line="360" w:lineRule="auto"/>
        <w:jc w:val="left"/>
        <w:rPr>
          <w:rFonts w:eastAsiaTheme="minorEastAsia"/>
          <w:b/>
          <w:color w:val="000000" w:themeColor="text1"/>
          <w:kern w:val="0"/>
          <w:sz w:val="24"/>
        </w:rPr>
      </w:pPr>
      <w:r w:rsidRPr="00B34368">
        <w:rPr>
          <w:rFonts w:eastAsiaTheme="minorEastAsia"/>
          <w:b/>
          <w:color w:val="000000" w:themeColor="text1"/>
          <w:kern w:val="0"/>
          <w:sz w:val="24"/>
        </w:rPr>
        <w:t xml:space="preserve">3.2 </w:t>
      </w:r>
      <w:r w:rsidRPr="00B34368">
        <w:rPr>
          <w:rFonts w:eastAsiaTheme="minorEastAsia" w:hAnsiTheme="minorEastAsia"/>
          <w:b/>
          <w:color w:val="000000" w:themeColor="text1"/>
          <w:kern w:val="0"/>
          <w:sz w:val="24"/>
        </w:rPr>
        <w:t>基金净值表现</w:t>
      </w:r>
    </w:p>
    <w:p w:rsidR="009238DB" w:rsidRPr="00B34368" w:rsidRDefault="009238DB" w:rsidP="00FC13C8">
      <w:pPr>
        <w:autoSpaceDE w:val="0"/>
        <w:autoSpaceDN w:val="0"/>
        <w:adjustRightInd w:val="0"/>
        <w:spacing w:line="360" w:lineRule="auto"/>
        <w:jc w:val="left"/>
        <w:rPr>
          <w:rFonts w:eastAsiaTheme="minorEastAsia"/>
          <w:b/>
          <w:color w:val="000000" w:themeColor="text1"/>
          <w:kern w:val="0"/>
          <w:sz w:val="24"/>
        </w:rPr>
      </w:pPr>
      <w:r w:rsidRPr="00B34368">
        <w:rPr>
          <w:rFonts w:eastAsiaTheme="minorEastAsia"/>
          <w:b/>
          <w:color w:val="000000" w:themeColor="text1"/>
          <w:kern w:val="0"/>
          <w:sz w:val="24"/>
        </w:rPr>
        <w:t>3.2.1</w:t>
      </w:r>
      <w:r w:rsidRPr="00B34368">
        <w:rPr>
          <w:rFonts w:eastAsiaTheme="minorEastAsia" w:hAnsiTheme="minorEastAsia"/>
          <w:b/>
          <w:color w:val="000000" w:themeColor="text1"/>
          <w:kern w:val="0"/>
          <w:sz w:val="24"/>
        </w:rPr>
        <w:t>本报告期基金份额净值增长率及其与同期业绩比较基准收益率的比较</w:t>
      </w:r>
    </w:p>
    <w:p w:rsidR="009238DB" w:rsidRPr="00B34368" w:rsidRDefault="00A5643A" w:rsidP="00FC13C8">
      <w:pPr>
        <w:spacing w:line="360" w:lineRule="auto"/>
        <w:rPr>
          <w:rFonts w:eastAsiaTheme="minorEastAsia"/>
          <w:b/>
          <w:color w:val="000000" w:themeColor="text1"/>
          <w:sz w:val="24"/>
        </w:rPr>
      </w:pPr>
      <w:r w:rsidRPr="00B34368">
        <w:rPr>
          <w:rFonts w:eastAsiaTheme="minorEastAsia"/>
          <w:b/>
          <w:color w:val="000000" w:themeColor="text1"/>
          <w:kern w:val="0"/>
          <w:sz w:val="24"/>
        </w:rPr>
        <w:t>易方达深证</w:t>
      </w:r>
      <w:r w:rsidRPr="00B34368">
        <w:rPr>
          <w:rFonts w:eastAsiaTheme="minorEastAsia"/>
          <w:b/>
          <w:color w:val="000000" w:themeColor="text1"/>
          <w:kern w:val="0"/>
          <w:sz w:val="24"/>
        </w:rPr>
        <w:t>100ETF</w:t>
      </w:r>
      <w:r w:rsidRPr="00B34368">
        <w:rPr>
          <w:rFonts w:eastAsiaTheme="minorEastAsia"/>
          <w:b/>
          <w:color w:val="000000" w:themeColor="text1"/>
          <w:kern w:val="0"/>
          <w:sz w:val="24"/>
        </w:rPr>
        <w:t>联接</w:t>
      </w:r>
      <w:r w:rsidRPr="00B34368">
        <w:rPr>
          <w:rFonts w:eastAsiaTheme="minorEastAsia"/>
          <w:b/>
          <w:color w:val="000000" w:themeColor="text1"/>
          <w:kern w:val="0"/>
          <w:sz w:val="24"/>
        </w:rPr>
        <w:t>A</w:t>
      </w:r>
      <w:r w:rsidR="009238DB" w:rsidRPr="00B34368">
        <w:rPr>
          <w:rFonts w:eastAsiaTheme="minorEastAsia" w:hAnsiTheme="minorEastAsia"/>
          <w:b/>
          <w:color w:val="000000" w:themeColor="text1"/>
          <w:sz w:val="24"/>
        </w:rPr>
        <w:t>：</w:t>
      </w:r>
    </w:p>
    <w:tbl>
      <w:tblPr>
        <w:tblStyle w:val="af2"/>
        <w:tblW w:w="0" w:type="auto"/>
        <w:tblInd w:w="108" w:type="dxa"/>
        <w:tblLayout w:type="fixed"/>
        <w:tblLook w:val="04A0" w:firstRow="1" w:lastRow="0" w:firstColumn="1" w:lastColumn="0" w:noHBand="0" w:noVBand="1"/>
      </w:tblPr>
      <w:tblGrid>
        <w:gridCol w:w="1290"/>
        <w:gridCol w:w="1291"/>
        <w:gridCol w:w="1291"/>
        <w:gridCol w:w="1291"/>
        <w:gridCol w:w="1291"/>
        <w:gridCol w:w="1291"/>
        <w:gridCol w:w="1291"/>
      </w:tblGrid>
      <w:tr w:rsidR="00D3639B" w:rsidRPr="00B34368" w:rsidTr="00975D18">
        <w:tc>
          <w:tcPr>
            <w:tcW w:w="1290" w:type="dxa"/>
            <w:vAlign w:val="center"/>
          </w:tcPr>
          <w:p w:rsidR="00685FFC" w:rsidRPr="00B34368" w:rsidRDefault="00685FFC" w:rsidP="009A045B">
            <w:pPr>
              <w:snapToGrid w:val="0"/>
              <w:spacing w:line="288" w:lineRule="auto"/>
              <w:jc w:val="center"/>
              <w:rPr>
                <w:rFonts w:eastAsiaTheme="minorEastAsia"/>
                <w:color w:val="000000" w:themeColor="text1"/>
                <w:sz w:val="24"/>
              </w:rPr>
            </w:pPr>
            <w:r w:rsidRPr="00B34368">
              <w:rPr>
                <w:rFonts w:eastAsiaTheme="minorEastAsia" w:hAnsiTheme="minorEastAsia"/>
                <w:color w:val="000000" w:themeColor="text1"/>
                <w:sz w:val="24"/>
              </w:rPr>
              <w:t>阶段</w:t>
            </w:r>
          </w:p>
        </w:tc>
        <w:tc>
          <w:tcPr>
            <w:tcW w:w="1291" w:type="dxa"/>
            <w:vAlign w:val="center"/>
          </w:tcPr>
          <w:p w:rsidR="00685FFC" w:rsidRPr="00B34368" w:rsidRDefault="00685FFC" w:rsidP="009A045B">
            <w:pPr>
              <w:snapToGrid w:val="0"/>
              <w:spacing w:line="288" w:lineRule="auto"/>
              <w:jc w:val="center"/>
              <w:rPr>
                <w:rFonts w:eastAsiaTheme="minorEastAsia"/>
                <w:color w:val="000000" w:themeColor="text1"/>
                <w:sz w:val="24"/>
              </w:rPr>
            </w:pPr>
            <w:r w:rsidRPr="00B34368">
              <w:rPr>
                <w:rFonts w:eastAsiaTheme="minorEastAsia" w:hAnsiTheme="minorEastAsia"/>
                <w:color w:val="000000" w:themeColor="text1"/>
                <w:sz w:val="24"/>
              </w:rPr>
              <w:t>净值增长率①</w:t>
            </w:r>
          </w:p>
        </w:tc>
        <w:tc>
          <w:tcPr>
            <w:tcW w:w="1291" w:type="dxa"/>
            <w:vAlign w:val="center"/>
          </w:tcPr>
          <w:p w:rsidR="00685FFC" w:rsidRPr="00B34368" w:rsidRDefault="00685FFC" w:rsidP="009A045B">
            <w:pPr>
              <w:snapToGrid w:val="0"/>
              <w:spacing w:line="288" w:lineRule="auto"/>
              <w:jc w:val="center"/>
              <w:rPr>
                <w:rFonts w:eastAsiaTheme="minorEastAsia"/>
                <w:color w:val="000000" w:themeColor="text1"/>
                <w:sz w:val="24"/>
              </w:rPr>
            </w:pPr>
            <w:r w:rsidRPr="00B34368">
              <w:rPr>
                <w:rFonts w:eastAsiaTheme="minorEastAsia" w:hAnsiTheme="minorEastAsia"/>
                <w:color w:val="000000" w:themeColor="text1"/>
                <w:sz w:val="24"/>
              </w:rPr>
              <w:t>净值增长率标准差②</w:t>
            </w:r>
          </w:p>
        </w:tc>
        <w:tc>
          <w:tcPr>
            <w:tcW w:w="1291" w:type="dxa"/>
            <w:vAlign w:val="center"/>
          </w:tcPr>
          <w:p w:rsidR="00685FFC" w:rsidRPr="00B34368" w:rsidRDefault="00685FFC" w:rsidP="009A045B">
            <w:pPr>
              <w:snapToGrid w:val="0"/>
              <w:spacing w:line="288" w:lineRule="auto"/>
              <w:jc w:val="center"/>
              <w:rPr>
                <w:rFonts w:eastAsiaTheme="minorEastAsia"/>
                <w:color w:val="000000" w:themeColor="text1"/>
                <w:sz w:val="24"/>
              </w:rPr>
            </w:pPr>
            <w:r w:rsidRPr="00B34368">
              <w:rPr>
                <w:rFonts w:eastAsiaTheme="minorEastAsia" w:hAnsiTheme="minorEastAsia"/>
                <w:color w:val="000000" w:themeColor="text1"/>
                <w:sz w:val="24"/>
              </w:rPr>
              <w:t>业绩比较基准收益率③</w:t>
            </w:r>
          </w:p>
        </w:tc>
        <w:tc>
          <w:tcPr>
            <w:tcW w:w="1291" w:type="dxa"/>
            <w:vAlign w:val="center"/>
          </w:tcPr>
          <w:p w:rsidR="00685FFC" w:rsidRPr="00B34368" w:rsidRDefault="00685FFC" w:rsidP="009A045B">
            <w:pPr>
              <w:snapToGrid w:val="0"/>
              <w:spacing w:line="288" w:lineRule="auto"/>
              <w:jc w:val="center"/>
              <w:rPr>
                <w:rFonts w:eastAsiaTheme="minorEastAsia"/>
                <w:color w:val="000000" w:themeColor="text1"/>
                <w:sz w:val="24"/>
              </w:rPr>
            </w:pPr>
            <w:r w:rsidRPr="00B34368">
              <w:rPr>
                <w:rFonts w:eastAsiaTheme="minorEastAsia" w:hAnsiTheme="minorEastAsia"/>
                <w:color w:val="000000" w:themeColor="text1"/>
                <w:sz w:val="24"/>
              </w:rPr>
              <w:t>业绩比较基准收益率标准差④</w:t>
            </w:r>
          </w:p>
        </w:tc>
        <w:tc>
          <w:tcPr>
            <w:tcW w:w="1291" w:type="dxa"/>
            <w:vAlign w:val="center"/>
          </w:tcPr>
          <w:p w:rsidR="00685FFC" w:rsidRPr="00B34368" w:rsidRDefault="00685FFC" w:rsidP="009A045B">
            <w:pPr>
              <w:snapToGrid w:val="0"/>
              <w:spacing w:line="288" w:lineRule="auto"/>
              <w:jc w:val="center"/>
              <w:rPr>
                <w:rFonts w:eastAsiaTheme="minorEastAsia"/>
                <w:color w:val="000000" w:themeColor="text1"/>
                <w:sz w:val="24"/>
              </w:rPr>
            </w:pPr>
            <w:r w:rsidRPr="00B34368">
              <w:rPr>
                <w:rFonts w:eastAsiaTheme="minorEastAsia" w:hAnsiTheme="minorEastAsia"/>
                <w:color w:val="000000" w:themeColor="text1"/>
                <w:sz w:val="24"/>
              </w:rPr>
              <w:t>①－③</w:t>
            </w:r>
          </w:p>
        </w:tc>
        <w:tc>
          <w:tcPr>
            <w:tcW w:w="1291" w:type="dxa"/>
            <w:vAlign w:val="center"/>
          </w:tcPr>
          <w:p w:rsidR="00685FFC" w:rsidRPr="00B34368" w:rsidRDefault="00685FFC" w:rsidP="009A045B">
            <w:pPr>
              <w:snapToGrid w:val="0"/>
              <w:spacing w:line="288" w:lineRule="auto"/>
              <w:jc w:val="center"/>
              <w:rPr>
                <w:rFonts w:eastAsiaTheme="minorEastAsia"/>
                <w:color w:val="000000" w:themeColor="text1"/>
                <w:sz w:val="24"/>
              </w:rPr>
            </w:pPr>
            <w:r w:rsidRPr="00B34368">
              <w:rPr>
                <w:rFonts w:eastAsiaTheme="minorEastAsia" w:hAnsiTheme="minorEastAsia"/>
                <w:color w:val="000000" w:themeColor="text1"/>
                <w:sz w:val="24"/>
              </w:rPr>
              <w:t>②－④</w:t>
            </w:r>
          </w:p>
        </w:tc>
      </w:tr>
      <w:tr w:rsidR="004038EF">
        <w:tc>
          <w:tcPr>
            <w:tcW w:w="1290" w:type="dxa"/>
            <w:vAlign w:val="center"/>
          </w:tcPr>
          <w:p w:rsidR="004038EF" w:rsidRDefault="00064FF2">
            <w:pPr>
              <w:jc w:val="left"/>
            </w:pPr>
            <w:r>
              <w:rPr>
                <w:rFonts w:eastAsiaTheme="minorEastAsia"/>
                <w:color w:val="000000" w:themeColor="text1"/>
                <w:sz w:val="24"/>
              </w:rPr>
              <w:t>过去三个月</w:t>
            </w:r>
          </w:p>
        </w:tc>
        <w:tc>
          <w:tcPr>
            <w:tcW w:w="1291" w:type="dxa"/>
            <w:vAlign w:val="center"/>
          </w:tcPr>
          <w:p w:rsidR="004038EF" w:rsidRDefault="00064FF2">
            <w:pPr>
              <w:jc w:val="right"/>
            </w:pPr>
            <w:r>
              <w:rPr>
                <w:rFonts w:eastAsiaTheme="minorEastAsia"/>
                <w:color w:val="000000" w:themeColor="text1"/>
                <w:sz w:val="24"/>
              </w:rPr>
              <w:t>4.58%</w:t>
            </w:r>
          </w:p>
        </w:tc>
        <w:tc>
          <w:tcPr>
            <w:tcW w:w="1291" w:type="dxa"/>
            <w:vAlign w:val="center"/>
          </w:tcPr>
          <w:p w:rsidR="004038EF" w:rsidRDefault="00064FF2">
            <w:pPr>
              <w:jc w:val="right"/>
            </w:pPr>
            <w:r>
              <w:rPr>
                <w:rFonts w:eastAsiaTheme="minorEastAsia"/>
                <w:color w:val="000000" w:themeColor="text1"/>
                <w:sz w:val="24"/>
              </w:rPr>
              <w:t>1.10%</w:t>
            </w:r>
          </w:p>
        </w:tc>
        <w:tc>
          <w:tcPr>
            <w:tcW w:w="1291" w:type="dxa"/>
            <w:vAlign w:val="center"/>
          </w:tcPr>
          <w:p w:rsidR="004038EF" w:rsidRDefault="00064FF2">
            <w:pPr>
              <w:jc w:val="right"/>
            </w:pPr>
            <w:r>
              <w:rPr>
                <w:rFonts w:eastAsiaTheme="minorEastAsia"/>
                <w:color w:val="000000" w:themeColor="text1"/>
                <w:sz w:val="24"/>
              </w:rPr>
              <w:t>3.98%</w:t>
            </w:r>
          </w:p>
        </w:tc>
        <w:tc>
          <w:tcPr>
            <w:tcW w:w="1291" w:type="dxa"/>
            <w:vAlign w:val="center"/>
          </w:tcPr>
          <w:p w:rsidR="004038EF" w:rsidRDefault="00064FF2">
            <w:pPr>
              <w:jc w:val="right"/>
            </w:pPr>
            <w:r>
              <w:rPr>
                <w:rFonts w:eastAsiaTheme="minorEastAsia"/>
                <w:color w:val="000000" w:themeColor="text1"/>
                <w:sz w:val="24"/>
              </w:rPr>
              <w:t>1.11%</w:t>
            </w:r>
          </w:p>
        </w:tc>
        <w:tc>
          <w:tcPr>
            <w:tcW w:w="1291" w:type="dxa"/>
            <w:vAlign w:val="center"/>
          </w:tcPr>
          <w:p w:rsidR="004038EF" w:rsidRDefault="00064FF2">
            <w:pPr>
              <w:jc w:val="right"/>
            </w:pPr>
            <w:r>
              <w:rPr>
                <w:rFonts w:eastAsiaTheme="minorEastAsia"/>
                <w:color w:val="000000" w:themeColor="text1"/>
                <w:sz w:val="24"/>
              </w:rPr>
              <w:t>0.60%</w:t>
            </w:r>
          </w:p>
        </w:tc>
        <w:tc>
          <w:tcPr>
            <w:tcW w:w="1291" w:type="dxa"/>
            <w:vAlign w:val="center"/>
          </w:tcPr>
          <w:p w:rsidR="004038EF" w:rsidRDefault="00064FF2">
            <w:pPr>
              <w:jc w:val="right"/>
            </w:pPr>
            <w:r>
              <w:rPr>
                <w:rFonts w:eastAsiaTheme="minorEastAsia"/>
                <w:color w:val="000000" w:themeColor="text1"/>
                <w:sz w:val="24"/>
              </w:rPr>
              <w:t>-0.01%</w:t>
            </w:r>
          </w:p>
        </w:tc>
      </w:tr>
    </w:tbl>
    <w:p w:rsidR="009238DB" w:rsidRPr="00B34368" w:rsidRDefault="00FE7FBD" w:rsidP="00C544B8">
      <w:pPr>
        <w:adjustRightInd w:val="0"/>
        <w:spacing w:beforeLines="100" w:before="312" w:line="360" w:lineRule="auto"/>
        <w:rPr>
          <w:rFonts w:eastAsiaTheme="minorEastAsia"/>
          <w:b/>
          <w:color w:val="000000" w:themeColor="text1"/>
          <w:kern w:val="0"/>
          <w:sz w:val="24"/>
        </w:rPr>
      </w:pPr>
      <w:r w:rsidRPr="00B34368">
        <w:rPr>
          <w:rFonts w:eastAsiaTheme="minorEastAsia"/>
          <w:b/>
          <w:color w:val="000000" w:themeColor="text1"/>
          <w:kern w:val="0"/>
          <w:sz w:val="24"/>
        </w:rPr>
        <w:t>易方达深证</w:t>
      </w:r>
      <w:r w:rsidRPr="00B34368">
        <w:rPr>
          <w:rFonts w:eastAsiaTheme="minorEastAsia"/>
          <w:b/>
          <w:color w:val="000000" w:themeColor="text1"/>
          <w:kern w:val="0"/>
          <w:sz w:val="24"/>
        </w:rPr>
        <w:t>100ETF</w:t>
      </w:r>
      <w:r w:rsidRPr="00B34368">
        <w:rPr>
          <w:rFonts w:eastAsiaTheme="minorEastAsia"/>
          <w:b/>
          <w:color w:val="000000" w:themeColor="text1"/>
          <w:kern w:val="0"/>
          <w:sz w:val="24"/>
        </w:rPr>
        <w:t>联接</w:t>
      </w:r>
      <w:r w:rsidRPr="00B34368">
        <w:rPr>
          <w:rFonts w:eastAsiaTheme="minorEastAsia"/>
          <w:b/>
          <w:color w:val="000000" w:themeColor="text1"/>
          <w:kern w:val="0"/>
          <w:sz w:val="24"/>
        </w:rPr>
        <w:t>C</w:t>
      </w:r>
      <w:r w:rsidR="009238DB" w:rsidRPr="00B34368">
        <w:rPr>
          <w:rFonts w:eastAsiaTheme="minorEastAsia" w:hAnsiTheme="minorEastAsia"/>
          <w:b/>
          <w:color w:val="000000" w:themeColor="text1"/>
          <w:kern w:val="0"/>
          <w:sz w:val="24"/>
        </w:rPr>
        <w:t>：</w:t>
      </w:r>
    </w:p>
    <w:tbl>
      <w:tblPr>
        <w:tblStyle w:val="af2"/>
        <w:tblW w:w="0" w:type="auto"/>
        <w:tblInd w:w="108" w:type="dxa"/>
        <w:tblLayout w:type="fixed"/>
        <w:tblLook w:val="04A0" w:firstRow="1" w:lastRow="0" w:firstColumn="1" w:lastColumn="0" w:noHBand="0" w:noVBand="1"/>
      </w:tblPr>
      <w:tblGrid>
        <w:gridCol w:w="1290"/>
        <w:gridCol w:w="1291"/>
        <w:gridCol w:w="1291"/>
        <w:gridCol w:w="1291"/>
        <w:gridCol w:w="1291"/>
        <w:gridCol w:w="1291"/>
        <w:gridCol w:w="1291"/>
      </w:tblGrid>
      <w:tr w:rsidR="00D3639B" w:rsidRPr="00B34368" w:rsidTr="00975D18">
        <w:tc>
          <w:tcPr>
            <w:tcW w:w="1290" w:type="dxa"/>
            <w:vAlign w:val="center"/>
          </w:tcPr>
          <w:p w:rsidR="00685FFC" w:rsidRPr="00B34368" w:rsidRDefault="00685FFC" w:rsidP="009A045B">
            <w:pPr>
              <w:snapToGrid w:val="0"/>
              <w:spacing w:line="288" w:lineRule="auto"/>
              <w:jc w:val="center"/>
              <w:rPr>
                <w:rFonts w:eastAsiaTheme="minorEastAsia"/>
                <w:color w:val="000000" w:themeColor="text1"/>
                <w:sz w:val="24"/>
              </w:rPr>
            </w:pPr>
            <w:r w:rsidRPr="00B34368">
              <w:rPr>
                <w:rFonts w:eastAsiaTheme="minorEastAsia" w:hAnsiTheme="minorEastAsia"/>
                <w:color w:val="000000" w:themeColor="text1"/>
                <w:sz w:val="24"/>
              </w:rPr>
              <w:t>阶段</w:t>
            </w:r>
          </w:p>
        </w:tc>
        <w:tc>
          <w:tcPr>
            <w:tcW w:w="1291" w:type="dxa"/>
            <w:vAlign w:val="center"/>
          </w:tcPr>
          <w:p w:rsidR="00685FFC" w:rsidRPr="00B34368" w:rsidRDefault="00685FFC" w:rsidP="009A045B">
            <w:pPr>
              <w:snapToGrid w:val="0"/>
              <w:spacing w:line="288" w:lineRule="auto"/>
              <w:jc w:val="center"/>
              <w:rPr>
                <w:rFonts w:eastAsiaTheme="minorEastAsia"/>
                <w:color w:val="000000" w:themeColor="text1"/>
                <w:sz w:val="24"/>
                <w:highlight w:val="green"/>
              </w:rPr>
            </w:pPr>
            <w:r w:rsidRPr="00B34368">
              <w:rPr>
                <w:rFonts w:eastAsiaTheme="minorEastAsia" w:hAnsiTheme="minorEastAsia"/>
                <w:color w:val="000000" w:themeColor="text1"/>
                <w:sz w:val="24"/>
              </w:rPr>
              <w:t>净值增长率①</w:t>
            </w:r>
          </w:p>
        </w:tc>
        <w:tc>
          <w:tcPr>
            <w:tcW w:w="1291" w:type="dxa"/>
            <w:vAlign w:val="center"/>
          </w:tcPr>
          <w:p w:rsidR="00685FFC" w:rsidRPr="00B34368" w:rsidRDefault="00685FFC" w:rsidP="009A045B">
            <w:pPr>
              <w:snapToGrid w:val="0"/>
              <w:spacing w:line="288" w:lineRule="auto"/>
              <w:jc w:val="center"/>
              <w:rPr>
                <w:rFonts w:eastAsiaTheme="minorEastAsia"/>
                <w:color w:val="000000" w:themeColor="text1"/>
                <w:sz w:val="24"/>
                <w:highlight w:val="green"/>
              </w:rPr>
            </w:pPr>
            <w:r w:rsidRPr="00B34368">
              <w:rPr>
                <w:rFonts w:eastAsiaTheme="minorEastAsia" w:hAnsiTheme="minorEastAsia"/>
                <w:color w:val="000000" w:themeColor="text1"/>
                <w:sz w:val="24"/>
              </w:rPr>
              <w:t>净值增长率标准差②</w:t>
            </w:r>
          </w:p>
        </w:tc>
        <w:tc>
          <w:tcPr>
            <w:tcW w:w="1291" w:type="dxa"/>
            <w:vAlign w:val="center"/>
          </w:tcPr>
          <w:p w:rsidR="00685FFC" w:rsidRPr="00B34368" w:rsidRDefault="00685FFC" w:rsidP="009A045B">
            <w:pPr>
              <w:snapToGrid w:val="0"/>
              <w:spacing w:line="288" w:lineRule="auto"/>
              <w:jc w:val="center"/>
              <w:rPr>
                <w:rFonts w:eastAsiaTheme="minorEastAsia"/>
                <w:color w:val="000000" w:themeColor="text1"/>
                <w:sz w:val="24"/>
              </w:rPr>
            </w:pPr>
            <w:r w:rsidRPr="00B34368">
              <w:rPr>
                <w:rFonts w:eastAsiaTheme="minorEastAsia" w:hAnsiTheme="minorEastAsia"/>
                <w:color w:val="000000" w:themeColor="text1"/>
                <w:sz w:val="24"/>
              </w:rPr>
              <w:t>业绩比较基准收益率③</w:t>
            </w:r>
          </w:p>
        </w:tc>
        <w:tc>
          <w:tcPr>
            <w:tcW w:w="1291" w:type="dxa"/>
            <w:vAlign w:val="center"/>
          </w:tcPr>
          <w:p w:rsidR="00685FFC" w:rsidRPr="00B34368" w:rsidRDefault="00685FFC" w:rsidP="009A045B">
            <w:pPr>
              <w:snapToGrid w:val="0"/>
              <w:spacing w:line="288" w:lineRule="auto"/>
              <w:jc w:val="center"/>
              <w:rPr>
                <w:rFonts w:eastAsiaTheme="minorEastAsia"/>
                <w:color w:val="000000" w:themeColor="text1"/>
                <w:sz w:val="24"/>
              </w:rPr>
            </w:pPr>
            <w:r w:rsidRPr="00B34368">
              <w:rPr>
                <w:rFonts w:eastAsiaTheme="minorEastAsia" w:hAnsiTheme="minorEastAsia"/>
                <w:color w:val="000000" w:themeColor="text1"/>
                <w:sz w:val="24"/>
              </w:rPr>
              <w:t>业绩比较基准收益率标准差④</w:t>
            </w:r>
          </w:p>
        </w:tc>
        <w:tc>
          <w:tcPr>
            <w:tcW w:w="1291" w:type="dxa"/>
            <w:vAlign w:val="center"/>
          </w:tcPr>
          <w:p w:rsidR="00685FFC" w:rsidRPr="00B34368" w:rsidRDefault="00685FFC" w:rsidP="009A045B">
            <w:pPr>
              <w:snapToGrid w:val="0"/>
              <w:spacing w:line="288" w:lineRule="auto"/>
              <w:jc w:val="center"/>
              <w:rPr>
                <w:rFonts w:eastAsiaTheme="minorEastAsia"/>
                <w:color w:val="000000" w:themeColor="text1"/>
                <w:sz w:val="24"/>
              </w:rPr>
            </w:pPr>
            <w:r w:rsidRPr="00B34368">
              <w:rPr>
                <w:rFonts w:eastAsiaTheme="minorEastAsia" w:hAnsiTheme="minorEastAsia"/>
                <w:color w:val="000000" w:themeColor="text1"/>
                <w:sz w:val="24"/>
              </w:rPr>
              <w:t>①－③</w:t>
            </w:r>
          </w:p>
        </w:tc>
        <w:tc>
          <w:tcPr>
            <w:tcW w:w="1291" w:type="dxa"/>
            <w:vAlign w:val="center"/>
          </w:tcPr>
          <w:p w:rsidR="00685FFC" w:rsidRPr="00B34368" w:rsidRDefault="00685FFC" w:rsidP="009A045B">
            <w:pPr>
              <w:snapToGrid w:val="0"/>
              <w:spacing w:line="288" w:lineRule="auto"/>
              <w:jc w:val="center"/>
              <w:rPr>
                <w:rFonts w:eastAsiaTheme="minorEastAsia"/>
                <w:color w:val="000000" w:themeColor="text1"/>
                <w:sz w:val="24"/>
              </w:rPr>
            </w:pPr>
            <w:r w:rsidRPr="00B34368">
              <w:rPr>
                <w:rFonts w:eastAsiaTheme="minorEastAsia" w:hAnsiTheme="minorEastAsia"/>
                <w:color w:val="000000" w:themeColor="text1"/>
                <w:sz w:val="24"/>
              </w:rPr>
              <w:t>②－④</w:t>
            </w:r>
          </w:p>
        </w:tc>
      </w:tr>
      <w:tr w:rsidR="004038EF">
        <w:tc>
          <w:tcPr>
            <w:tcW w:w="1290" w:type="dxa"/>
            <w:vAlign w:val="center"/>
          </w:tcPr>
          <w:p w:rsidR="004038EF" w:rsidRDefault="00064FF2">
            <w:pPr>
              <w:jc w:val="left"/>
            </w:pPr>
            <w:r>
              <w:rPr>
                <w:rFonts w:eastAsiaTheme="minorEastAsia"/>
                <w:color w:val="000000" w:themeColor="text1"/>
                <w:sz w:val="24"/>
              </w:rPr>
              <w:t>过去三个月</w:t>
            </w:r>
          </w:p>
        </w:tc>
        <w:tc>
          <w:tcPr>
            <w:tcW w:w="1291" w:type="dxa"/>
            <w:vAlign w:val="center"/>
          </w:tcPr>
          <w:p w:rsidR="004038EF" w:rsidRDefault="00064FF2">
            <w:pPr>
              <w:jc w:val="right"/>
            </w:pPr>
            <w:r>
              <w:rPr>
                <w:rFonts w:eastAsiaTheme="minorEastAsia"/>
                <w:color w:val="000000" w:themeColor="text1"/>
                <w:sz w:val="24"/>
              </w:rPr>
              <w:t>4.86%</w:t>
            </w:r>
          </w:p>
        </w:tc>
        <w:tc>
          <w:tcPr>
            <w:tcW w:w="1291" w:type="dxa"/>
            <w:vAlign w:val="center"/>
          </w:tcPr>
          <w:p w:rsidR="004038EF" w:rsidRDefault="00064FF2">
            <w:pPr>
              <w:jc w:val="right"/>
            </w:pPr>
            <w:r>
              <w:rPr>
                <w:rFonts w:eastAsiaTheme="minorEastAsia"/>
                <w:color w:val="000000" w:themeColor="text1"/>
                <w:sz w:val="24"/>
              </w:rPr>
              <w:t>1.10%</w:t>
            </w:r>
          </w:p>
        </w:tc>
        <w:tc>
          <w:tcPr>
            <w:tcW w:w="1291" w:type="dxa"/>
            <w:vAlign w:val="center"/>
          </w:tcPr>
          <w:p w:rsidR="004038EF" w:rsidRDefault="00064FF2">
            <w:pPr>
              <w:jc w:val="right"/>
            </w:pPr>
            <w:r>
              <w:rPr>
                <w:rFonts w:eastAsiaTheme="minorEastAsia"/>
                <w:color w:val="000000" w:themeColor="text1"/>
                <w:sz w:val="24"/>
              </w:rPr>
              <w:t>3.98%</w:t>
            </w:r>
          </w:p>
        </w:tc>
        <w:tc>
          <w:tcPr>
            <w:tcW w:w="1291" w:type="dxa"/>
            <w:vAlign w:val="center"/>
          </w:tcPr>
          <w:p w:rsidR="004038EF" w:rsidRDefault="00064FF2">
            <w:pPr>
              <w:jc w:val="right"/>
            </w:pPr>
            <w:r>
              <w:rPr>
                <w:rFonts w:eastAsiaTheme="minorEastAsia"/>
                <w:color w:val="000000" w:themeColor="text1"/>
                <w:sz w:val="24"/>
              </w:rPr>
              <w:t>1.11%</w:t>
            </w:r>
          </w:p>
        </w:tc>
        <w:tc>
          <w:tcPr>
            <w:tcW w:w="1291" w:type="dxa"/>
            <w:vAlign w:val="center"/>
          </w:tcPr>
          <w:p w:rsidR="004038EF" w:rsidRDefault="00064FF2">
            <w:pPr>
              <w:jc w:val="right"/>
            </w:pPr>
            <w:r>
              <w:rPr>
                <w:rFonts w:eastAsiaTheme="minorEastAsia"/>
                <w:color w:val="000000" w:themeColor="text1"/>
                <w:sz w:val="24"/>
              </w:rPr>
              <w:t>0.88%</w:t>
            </w:r>
          </w:p>
        </w:tc>
        <w:tc>
          <w:tcPr>
            <w:tcW w:w="1291" w:type="dxa"/>
            <w:vAlign w:val="center"/>
          </w:tcPr>
          <w:p w:rsidR="004038EF" w:rsidRDefault="00064FF2">
            <w:pPr>
              <w:jc w:val="right"/>
            </w:pPr>
            <w:r>
              <w:rPr>
                <w:rFonts w:eastAsiaTheme="minorEastAsia"/>
                <w:color w:val="000000" w:themeColor="text1"/>
                <w:sz w:val="24"/>
              </w:rPr>
              <w:t>-0.01%</w:t>
            </w:r>
          </w:p>
        </w:tc>
      </w:tr>
    </w:tbl>
    <w:p w:rsidR="009238DB" w:rsidRPr="00B34368" w:rsidRDefault="009238DB" w:rsidP="00C544B8">
      <w:pPr>
        <w:spacing w:beforeLines="100" w:before="312" w:line="360" w:lineRule="auto"/>
        <w:rPr>
          <w:rFonts w:eastAsiaTheme="minorEastAsia"/>
          <w:b/>
          <w:color w:val="000000" w:themeColor="text1"/>
          <w:kern w:val="0"/>
          <w:sz w:val="24"/>
        </w:rPr>
      </w:pPr>
      <w:r w:rsidRPr="00B34368">
        <w:rPr>
          <w:rFonts w:eastAsiaTheme="minorEastAsia"/>
          <w:b/>
          <w:color w:val="000000" w:themeColor="text1"/>
          <w:kern w:val="0"/>
          <w:sz w:val="24"/>
        </w:rPr>
        <w:t>3.2.2</w:t>
      </w:r>
      <w:r w:rsidRPr="00B34368">
        <w:rPr>
          <w:rFonts w:eastAsiaTheme="minorEastAsia" w:hAnsiTheme="minorEastAsia"/>
          <w:b/>
          <w:color w:val="000000" w:themeColor="text1"/>
          <w:kern w:val="0"/>
          <w:sz w:val="24"/>
        </w:rPr>
        <w:t xml:space="preserve">　</w:t>
      </w:r>
      <w:r w:rsidR="00052972" w:rsidRPr="00052972">
        <w:rPr>
          <w:rFonts w:eastAsiaTheme="minorEastAsia" w:hAnsiTheme="minorEastAsia" w:hint="eastAsia"/>
          <w:b/>
          <w:color w:val="000000" w:themeColor="text1"/>
          <w:sz w:val="24"/>
        </w:rPr>
        <w:t>自基金合同生效以来</w:t>
      </w:r>
      <w:r w:rsidR="00BF57BE" w:rsidRPr="00B34368">
        <w:rPr>
          <w:rFonts w:eastAsiaTheme="minorEastAsia" w:hAnsiTheme="minorEastAsia"/>
          <w:b/>
          <w:color w:val="000000" w:themeColor="text1"/>
          <w:sz w:val="24"/>
        </w:rPr>
        <w:t>基金累计净值增长率变动及其与同期业绩比较基准收益率变动的比较</w:t>
      </w:r>
    </w:p>
    <w:p w:rsidR="009A045B" w:rsidRPr="00B34368" w:rsidRDefault="009A045B" w:rsidP="00FC13C8">
      <w:pPr>
        <w:spacing w:line="360" w:lineRule="auto"/>
        <w:jc w:val="center"/>
        <w:rPr>
          <w:rFonts w:eastAsiaTheme="minorEastAsia"/>
          <w:color w:val="000000" w:themeColor="text1"/>
          <w:sz w:val="24"/>
        </w:rPr>
      </w:pPr>
      <w:r w:rsidRPr="00B34368">
        <w:rPr>
          <w:rFonts w:eastAsiaTheme="minorEastAsia"/>
          <w:color w:val="000000" w:themeColor="text1"/>
          <w:sz w:val="24"/>
        </w:rPr>
        <w:t>易方达深证</w:t>
      </w:r>
      <w:r w:rsidRPr="00B34368">
        <w:rPr>
          <w:rFonts w:eastAsiaTheme="minorEastAsia"/>
          <w:color w:val="000000" w:themeColor="text1"/>
          <w:sz w:val="24"/>
        </w:rPr>
        <w:t>100</w:t>
      </w:r>
      <w:r w:rsidRPr="00B34368">
        <w:rPr>
          <w:rFonts w:eastAsiaTheme="minorEastAsia"/>
          <w:color w:val="000000" w:themeColor="text1"/>
          <w:sz w:val="24"/>
        </w:rPr>
        <w:t>交易型开放式指数证券投资基金联接基金</w:t>
      </w:r>
    </w:p>
    <w:p w:rsidR="00022396" w:rsidRPr="00B34368" w:rsidRDefault="00022396" w:rsidP="00FC13C8">
      <w:pPr>
        <w:pStyle w:val="a5"/>
        <w:snapToGrid w:val="0"/>
        <w:spacing w:line="360" w:lineRule="auto"/>
        <w:jc w:val="center"/>
        <w:rPr>
          <w:rFonts w:ascii="Times New Roman" w:eastAsiaTheme="minorEastAsia" w:hAnsi="Times New Roman"/>
          <w:color w:val="000000" w:themeColor="text1"/>
          <w:sz w:val="24"/>
          <w:szCs w:val="24"/>
        </w:rPr>
      </w:pPr>
      <w:r w:rsidRPr="00B34368">
        <w:rPr>
          <w:rFonts w:ascii="Times New Roman" w:eastAsiaTheme="minorEastAsia" w:hAnsiTheme="minorEastAsia"/>
          <w:color w:val="000000" w:themeColor="text1"/>
          <w:sz w:val="24"/>
          <w:szCs w:val="24"/>
        </w:rPr>
        <w:t>累计净值增长率与业绩比较基准收益率的历史走势对比图</w:t>
      </w:r>
    </w:p>
    <w:p w:rsidR="003C67C6" w:rsidRDefault="0042785F" w:rsidP="00FC13C8">
      <w:pPr>
        <w:snapToGrid w:val="0"/>
        <w:spacing w:line="360" w:lineRule="auto"/>
        <w:rPr>
          <w:rFonts w:eastAsiaTheme="minorEastAsia" w:hAnsiTheme="minorEastAsia"/>
          <w:color w:val="000000" w:themeColor="text1"/>
          <w:sz w:val="24"/>
        </w:rPr>
      </w:pPr>
      <w:r w:rsidRPr="00B34368">
        <w:rPr>
          <w:rFonts w:eastAsiaTheme="minorEastAsia"/>
          <w:color w:val="000000" w:themeColor="text1"/>
          <w:sz w:val="24"/>
        </w:rPr>
        <w:t>易方达深证</w:t>
      </w:r>
      <w:r w:rsidRPr="00B34368">
        <w:rPr>
          <w:rFonts w:eastAsiaTheme="minorEastAsia"/>
          <w:color w:val="000000" w:themeColor="text1"/>
          <w:sz w:val="24"/>
        </w:rPr>
        <w:t>100ETF</w:t>
      </w:r>
      <w:r w:rsidRPr="00B34368">
        <w:rPr>
          <w:rFonts w:eastAsiaTheme="minorEastAsia"/>
          <w:color w:val="000000" w:themeColor="text1"/>
          <w:sz w:val="24"/>
        </w:rPr>
        <w:t>联接</w:t>
      </w:r>
      <w:r w:rsidRPr="00B34368">
        <w:rPr>
          <w:rFonts w:eastAsiaTheme="minorEastAsia"/>
          <w:color w:val="000000" w:themeColor="text1"/>
          <w:sz w:val="24"/>
        </w:rPr>
        <w:t>A</w:t>
      </w:r>
      <w:r w:rsidR="009238DB" w:rsidRPr="00B34368">
        <w:rPr>
          <w:rFonts w:eastAsiaTheme="minorEastAsia" w:hAnsiTheme="minorEastAsia"/>
          <w:color w:val="000000" w:themeColor="text1"/>
          <w:sz w:val="24"/>
        </w:rPr>
        <w:t>：</w:t>
      </w:r>
    </w:p>
    <w:p w:rsidR="009238DB" w:rsidRPr="00B34368" w:rsidRDefault="003C67C6" w:rsidP="003C67C6">
      <w:pPr>
        <w:snapToGrid w:val="0"/>
        <w:spacing w:line="360" w:lineRule="auto"/>
        <w:jc w:val="center"/>
        <w:rPr>
          <w:rFonts w:eastAsiaTheme="minorEastAsia"/>
          <w:color w:val="000000" w:themeColor="text1"/>
          <w:sz w:val="24"/>
        </w:rPr>
      </w:pPr>
      <w:r w:rsidRPr="00B34368">
        <w:rPr>
          <w:rFonts w:eastAsiaTheme="minorEastAsia"/>
          <w:color w:val="000000" w:themeColor="text1"/>
          <w:sz w:val="24"/>
        </w:rPr>
        <w:t>(2009</w:t>
      </w:r>
      <w:r w:rsidRPr="00B34368">
        <w:rPr>
          <w:rFonts w:eastAsiaTheme="minorEastAsia"/>
          <w:color w:val="000000" w:themeColor="text1"/>
          <w:sz w:val="24"/>
        </w:rPr>
        <w:t>年</w:t>
      </w:r>
      <w:r w:rsidRPr="00B34368">
        <w:rPr>
          <w:rFonts w:eastAsiaTheme="minorEastAsia"/>
          <w:color w:val="000000" w:themeColor="text1"/>
          <w:sz w:val="24"/>
        </w:rPr>
        <w:t>12</w:t>
      </w:r>
      <w:r w:rsidRPr="00B34368">
        <w:rPr>
          <w:rFonts w:eastAsiaTheme="minorEastAsia"/>
          <w:color w:val="000000" w:themeColor="text1"/>
          <w:sz w:val="24"/>
        </w:rPr>
        <w:t>月</w:t>
      </w:r>
      <w:r w:rsidRPr="00B34368">
        <w:rPr>
          <w:rFonts w:eastAsiaTheme="minorEastAsia"/>
          <w:color w:val="000000" w:themeColor="text1"/>
          <w:sz w:val="24"/>
        </w:rPr>
        <w:t>1</w:t>
      </w:r>
      <w:r w:rsidRPr="00B34368">
        <w:rPr>
          <w:rFonts w:eastAsiaTheme="minorEastAsia"/>
          <w:color w:val="000000" w:themeColor="text1"/>
          <w:sz w:val="24"/>
        </w:rPr>
        <w:t>日</w:t>
      </w:r>
      <w:r w:rsidRPr="00B34368">
        <w:rPr>
          <w:rFonts w:eastAsiaTheme="minorEastAsia" w:hAnsiTheme="minorEastAsia"/>
          <w:color w:val="000000" w:themeColor="text1"/>
          <w:sz w:val="24"/>
        </w:rPr>
        <w:t>至</w:t>
      </w:r>
      <w:r w:rsidRPr="00B34368">
        <w:rPr>
          <w:rFonts w:eastAsiaTheme="minorEastAsia"/>
          <w:color w:val="000000" w:themeColor="text1"/>
          <w:sz w:val="24"/>
        </w:rPr>
        <w:t>2019</w:t>
      </w:r>
      <w:r w:rsidRPr="00B34368">
        <w:rPr>
          <w:rFonts w:eastAsiaTheme="minorEastAsia"/>
          <w:color w:val="000000" w:themeColor="text1"/>
          <w:sz w:val="24"/>
        </w:rPr>
        <w:t>年</w:t>
      </w:r>
      <w:r w:rsidRPr="00B34368">
        <w:rPr>
          <w:rFonts w:eastAsiaTheme="minorEastAsia"/>
          <w:color w:val="000000" w:themeColor="text1"/>
          <w:sz w:val="24"/>
        </w:rPr>
        <w:t>9</w:t>
      </w:r>
      <w:r w:rsidRPr="00B34368">
        <w:rPr>
          <w:rFonts w:eastAsiaTheme="minorEastAsia"/>
          <w:color w:val="000000" w:themeColor="text1"/>
          <w:sz w:val="24"/>
        </w:rPr>
        <w:t>月</w:t>
      </w:r>
      <w:r w:rsidRPr="00B34368">
        <w:rPr>
          <w:rFonts w:eastAsiaTheme="minorEastAsia"/>
          <w:color w:val="000000" w:themeColor="text1"/>
          <w:sz w:val="24"/>
        </w:rPr>
        <w:t>30</w:t>
      </w:r>
      <w:r w:rsidRPr="00B34368">
        <w:rPr>
          <w:rFonts w:eastAsiaTheme="minorEastAsia"/>
          <w:color w:val="000000" w:themeColor="text1"/>
          <w:sz w:val="24"/>
        </w:rPr>
        <w:t>日</w:t>
      </w:r>
      <w:r w:rsidRPr="00B34368">
        <w:rPr>
          <w:rFonts w:eastAsiaTheme="minorEastAsia"/>
          <w:color w:val="000000" w:themeColor="text1"/>
          <w:sz w:val="24"/>
        </w:rPr>
        <w:t>)</w:t>
      </w:r>
    </w:p>
    <w:p w:rsidR="00FC7F43" w:rsidRPr="00B34368" w:rsidRDefault="006F5B4C" w:rsidP="00FC7F43">
      <w:pPr>
        <w:pStyle w:val="20"/>
        <w:spacing w:line="288" w:lineRule="auto"/>
        <w:ind w:firstLineChars="0" w:firstLine="0"/>
        <w:jc w:val="center"/>
        <w:rPr>
          <w:rFonts w:ascii="Times New Roman" w:eastAsiaTheme="minorEastAsia" w:hAnsi="Times New Roman"/>
          <w:color w:val="000000" w:themeColor="text1"/>
        </w:rPr>
      </w:pPr>
      <w:r w:rsidRPr="00B34368">
        <w:rPr>
          <w:rFonts w:ascii="Times New Roman" w:eastAsiaTheme="minorEastAsia" w:hAnsi="Times New Roman"/>
          <w:noProof/>
          <w:color w:val="000000" w:themeColor="text1"/>
        </w:rPr>
        <w:lastRenderedPageBreak/>
        <w:drawing>
          <wp:inline distT="0" distB="0" distL="0" distR="0">
            <wp:extent cx="5591175" cy="3276600"/>
            <wp:effectExtent l="0" t="0" r="0" b="0"/>
            <wp:docPr id="2" name="图片 2" descr="D:\浏览器下载\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浏览器下载\走势图柱状图\走势图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91175" cy="3276600"/>
                    </a:xfrm>
                    <a:prstGeom prst="rect">
                      <a:avLst/>
                    </a:prstGeom>
                    <a:noFill/>
                    <a:ln>
                      <a:noFill/>
                    </a:ln>
                  </pic:spPr>
                </pic:pic>
              </a:graphicData>
            </a:graphic>
          </wp:inline>
        </w:drawing>
      </w:r>
    </w:p>
    <w:p w:rsidR="003C67C6" w:rsidRDefault="00FE7FBD" w:rsidP="003C67C6">
      <w:pPr>
        <w:snapToGrid w:val="0"/>
        <w:spacing w:line="360" w:lineRule="auto"/>
        <w:rPr>
          <w:rFonts w:eastAsiaTheme="minorEastAsia" w:hAnsiTheme="minorEastAsia"/>
          <w:color w:val="000000" w:themeColor="text1"/>
          <w:sz w:val="24"/>
        </w:rPr>
      </w:pPr>
      <w:r w:rsidRPr="00B34368">
        <w:rPr>
          <w:rFonts w:eastAsiaTheme="minorEastAsia"/>
          <w:color w:val="000000" w:themeColor="text1"/>
          <w:sz w:val="24"/>
        </w:rPr>
        <w:t>易方达深证</w:t>
      </w:r>
      <w:r w:rsidRPr="00B34368">
        <w:rPr>
          <w:rFonts w:eastAsiaTheme="minorEastAsia"/>
          <w:color w:val="000000" w:themeColor="text1"/>
          <w:sz w:val="24"/>
        </w:rPr>
        <w:t>100ETF</w:t>
      </w:r>
      <w:r w:rsidRPr="00B34368">
        <w:rPr>
          <w:rFonts w:eastAsiaTheme="minorEastAsia"/>
          <w:color w:val="000000" w:themeColor="text1"/>
          <w:sz w:val="24"/>
        </w:rPr>
        <w:t>联接</w:t>
      </w:r>
      <w:r w:rsidRPr="00B34368">
        <w:rPr>
          <w:rFonts w:eastAsiaTheme="minorEastAsia"/>
          <w:color w:val="000000" w:themeColor="text1"/>
          <w:sz w:val="24"/>
        </w:rPr>
        <w:t>C</w:t>
      </w:r>
      <w:r w:rsidR="0042785F" w:rsidRPr="00B34368">
        <w:rPr>
          <w:rFonts w:eastAsiaTheme="minorEastAsia" w:hAnsiTheme="minorEastAsia"/>
          <w:color w:val="000000" w:themeColor="text1"/>
          <w:sz w:val="24"/>
        </w:rPr>
        <w:t>：</w:t>
      </w:r>
    </w:p>
    <w:p w:rsidR="009238DB" w:rsidRPr="00B34368" w:rsidRDefault="003C67C6" w:rsidP="003C67C6">
      <w:pPr>
        <w:snapToGrid w:val="0"/>
        <w:spacing w:beforeLines="100" w:before="312" w:line="360" w:lineRule="auto"/>
        <w:jc w:val="center"/>
        <w:rPr>
          <w:rFonts w:eastAsiaTheme="minorEastAsia"/>
          <w:color w:val="000000" w:themeColor="text1"/>
          <w:sz w:val="24"/>
        </w:rPr>
      </w:pPr>
      <w:r w:rsidRPr="00B34368">
        <w:rPr>
          <w:rFonts w:eastAsiaTheme="minorEastAsia"/>
          <w:color w:val="000000" w:themeColor="text1"/>
          <w:sz w:val="24"/>
        </w:rPr>
        <w:t>(</w:t>
      </w:r>
      <w:r>
        <w:rPr>
          <w:rFonts w:eastAsiaTheme="minorEastAsia" w:hint="eastAsia"/>
          <w:color w:val="000000" w:themeColor="text1"/>
          <w:sz w:val="24"/>
        </w:rPr>
        <w:t>2017</w:t>
      </w:r>
      <w:r>
        <w:rPr>
          <w:rFonts w:eastAsiaTheme="minorEastAsia" w:hint="eastAsia"/>
          <w:color w:val="000000" w:themeColor="text1"/>
          <w:sz w:val="24"/>
        </w:rPr>
        <w:t>年</w:t>
      </w:r>
      <w:r>
        <w:rPr>
          <w:rFonts w:eastAsiaTheme="minorEastAsia" w:hint="eastAsia"/>
          <w:color w:val="000000" w:themeColor="text1"/>
          <w:sz w:val="24"/>
        </w:rPr>
        <w:t>6</w:t>
      </w:r>
      <w:r>
        <w:rPr>
          <w:rFonts w:eastAsiaTheme="minorEastAsia" w:hint="eastAsia"/>
          <w:color w:val="000000" w:themeColor="text1"/>
          <w:sz w:val="24"/>
        </w:rPr>
        <w:t>月</w:t>
      </w:r>
      <w:r>
        <w:rPr>
          <w:rFonts w:eastAsiaTheme="minorEastAsia" w:hint="eastAsia"/>
          <w:color w:val="000000" w:themeColor="text1"/>
          <w:sz w:val="24"/>
        </w:rPr>
        <w:t>5</w:t>
      </w:r>
      <w:r>
        <w:rPr>
          <w:rFonts w:eastAsiaTheme="minorEastAsia" w:hint="eastAsia"/>
          <w:color w:val="000000" w:themeColor="text1"/>
          <w:sz w:val="24"/>
        </w:rPr>
        <w:t>日</w:t>
      </w:r>
      <w:r w:rsidRPr="00B34368">
        <w:rPr>
          <w:rFonts w:eastAsiaTheme="minorEastAsia" w:hAnsiTheme="minorEastAsia"/>
          <w:color w:val="000000" w:themeColor="text1"/>
          <w:sz w:val="24"/>
        </w:rPr>
        <w:t>至</w:t>
      </w:r>
      <w:r w:rsidRPr="00B34368">
        <w:rPr>
          <w:rFonts w:eastAsiaTheme="minorEastAsia"/>
          <w:color w:val="000000" w:themeColor="text1"/>
          <w:sz w:val="24"/>
        </w:rPr>
        <w:t>2019</w:t>
      </w:r>
      <w:r w:rsidRPr="00B34368">
        <w:rPr>
          <w:rFonts w:eastAsiaTheme="minorEastAsia"/>
          <w:color w:val="000000" w:themeColor="text1"/>
          <w:sz w:val="24"/>
        </w:rPr>
        <w:t>年</w:t>
      </w:r>
      <w:r w:rsidRPr="00B34368">
        <w:rPr>
          <w:rFonts w:eastAsiaTheme="minorEastAsia"/>
          <w:color w:val="000000" w:themeColor="text1"/>
          <w:sz w:val="24"/>
        </w:rPr>
        <w:t>9</w:t>
      </w:r>
      <w:r w:rsidRPr="00B34368">
        <w:rPr>
          <w:rFonts w:eastAsiaTheme="minorEastAsia"/>
          <w:color w:val="000000" w:themeColor="text1"/>
          <w:sz w:val="24"/>
        </w:rPr>
        <w:t>月</w:t>
      </w:r>
      <w:r w:rsidRPr="00B34368">
        <w:rPr>
          <w:rFonts w:eastAsiaTheme="minorEastAsia"/>
          <w:color w:val="000000" w:themeColor="text1"/>
          <w:sz w:val="24"/>
        </w:rPr>
        <w:t>30</w:t>
      </w:r>
      <w:r w:rsidRPr="00B34368">
        <w:rPr>
          <w:rFonts w:eastAsiaTheme="minorEastAsia"/>
          <w:color w:val="000000" w:themeColor="text1"/>
          <w:sz w:val="24"/>
        </w:rPr>
        <w:t>日</w:t>
      </w:r>
      <w:r w:rsidRPr="00B34368">
        <w:rPr>
          <w:rFonts w:eastAsiaTheme="minorEastAsia"/>
          <w:color w:val="000000" w:themeColor="text1"/>
          <w:sz w:val="24"/>
        </w:rPr>
        <w:t>)</w:t>
      </w:r>
    </w:p>
    <w:p w:rsidR="00FC7F43" w:rsidRPr="00B34368" w:rsidRDefault="00B70229" w:rsidP="00FC7F43">
      <w:pPr>
        <w:pStyle w:val="20"/>
        <w:spacing w:line="288" w:lineRule="auto"/>
        <w:ind w:firstLineChars="0" w:firstLine="0"/>
        <w:jc w:val="center"/>
        <w:rPr>
          <w:rFonts w:ascii="Times New Roman" w:eastAsiaTheme="minorEastAsia" w:hAnsi="Times New Roman"/>
          <w:color w:val="000000" w:themeColor="text1"/>
        </w:rPr>
      </w:pPr>
      <w:r w:rsidRPr="00B34368">
        <w:rPr>
          <w:rFonts w:ascii="Times New Roman" w:eastAsiaTheme="minorEastAsia" w:hAnsi="Times New Roman"/>
          <w:noProof/>
          <w:color w:val="000000" w:themeColor="text1"/>
        </w:rPr>
        <w:drawing>
          <wp:inline distT="0" distB="0" distL="0" distR="0">
            <wp:extent cx="5591175" cy="3276600"/>
            <wp:effectExtent l="0" t="0" r="0" b="0"/>
            <wp:docPr id="3" name="图片 3" descr="D:\浏览器下载\走势图柱状图\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浏览器下载\走势图柱状图\走势图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91175" cy="3276600"/>
                    </a:xfrm>
                    <a:prstGeom prst="rect">
                      <a:avLst/>
                    </a:prstGeom>
                    <a:noFill/>
                    <a:ln>
                      <a:noFill/>
                    </a:ln>
                  </pic:spPr>
                </pic:pic>
              </a:graphicData>
            </a:graphic>
          </wp:inline>
        </w:drawing>
      </w:r>
    </w:p>
    <w:p w:rsidR="004038EF" w:rsidRDefault="00064FF2">
      <w:pPr>
        <w:spacing w:line="360" w:lineRule="auto"/>
        <w:ind w:firstLineChars="200" w:firstLine="480"/>
        <w:rPr>
          <w:rFonts w:eastAsiaTheme="minorEastAsia"/>
          <w:color w:val="000000" w:themeColor="text1"/>
          <w:sz w:val="24"/>
        </w:rPr>
      </w:pPr>
      <w:r>
        <w:rPr>
          <w:rFonts w:eastAsiaTheme="minorEastAsia"/>
          <w:color w:val="000000" w:themeColor="text1"/>
          <w:sz w:val="24"/>
        </w:rPr>
        <w:t>注：</w:t>
      </w:r>
      <w:r>
        <w:rPr>
          <w:rFonts w:eastAsiaTheme="minorEastAsia"/>
          <w:color w:val="000000" w:themeColor="text1"/>
          <w:sz w:val="24"/>
        </w:rPr>
        <w:t>1.</w:t>
      </w:r>
      <w:r>
        <w:rPr>
          <w:rFonts w:eastAsiaTheme="minorEastAsia"/>
          <w:color w:val="000000" w:themeColor="text1"/>
          <w:sz w:val="24"/>
        </w:rPr>
        <w:t>自</w:t>
      </w:r>
      <w:r>
        <w:rPr>
          <w:rFonts w:eastAsiaTheme="minorEastAsia"/>
          <w:color w:val="000000" w:themeColor="text1"/>
          <w:sz w:val="24"/>
        </w:rPr>
        <w:t>2017</w:t>
      </w:r>
      <w:r>
        <w:rPr>
          <w:rFonts w:eastAsiaTheme="minorEastAsia"/>
          <w:color w:val="000000" w:themeColor="text1"/>
          <w:sz w:val="24"/>
        </w:rPr>
        <w:t>年</w:t>
      </w:r>
      <w:r>
        <w:rPr>
          <w:rFonts w:eastAsiaTheme="minorEastAsia"/>
          <w:color w:val="000000" w:themeColor="text1"/>
          <w:sz w:val="24"/>
        </w:rPr>
        <w:t>6</w:t>
      </w:r>
      <w:r>
        <w:rPr>
          <w:rFonts w:eastAsiaTheme="minorEastAsia"/>
          <w:color w:val="000000" w:themeColor="text1"/>
          <w:sz w:val="24"/>
        </w:rPr>
        <w:t>月</w:t>
      </w:r>
      <w:r>
        <w:rPr>
          <w:rFonts w:eastAsiaTheme="minorEastAsia"/>
          <w:color w:val="000000" w:themeColor="text1"/>
          <w:sz w:val="24"/>
        </w:rPr>
        <w:t>2</w:t>
      </w:r>
      <w:r>
        <w:rPr>
          <w:rFonts w:eastAsiaTheme="minorEastAsia"/>
          <w:color w:val="000000" w:themeColor="text1"/>
          <w:sz w:val="24"/>
        </w:rPr>
        <w:t>日起，本基金增设</w:t>
      </w:r>
      <w:r>
        <w:rPr>
          <w:rFonts w:eastAsiaTheme="minorEastAsia"/>
          <w:color w:val="000000" w:themeColor="text1"/>
          <w:sz w:val="24"/>
        </w:rPr>
        <w:t>C</w:t>
      </w:r>
      <w:r>
        <w:rPr>
          <w:rFonts w:eastAsiaTheme="minorEastAsia"/>
          <w:color w:val="000000" w:themeColor="text1"/>
          <w:sz w:val="24"/>
        </w:rPr>
        <w:t>类份额类别，份额首次确认日为</w:t>
      </w:r>
      <w:r>
        <w:rPr>
          <w:rFonts w:eastAsiaTheme="minorEastAsia"/>
          <w:color w:val="000000" w:themeColor="text1"/>
          <w:sz w:val="24"/>
        </w:rPr>
        <w:t>2017</w:t>
      </w:r>
      <w:r>
        <w:rPr>
          <w:rFonts w:eastAsiaTheme="minorEastAsia"/>
          <w:color w:val="000000" w:themeColor="text1"/>
          <w:sz w:val="24"/>
        </w:rPr>
        <w:t>年</w:t>
      </w:r>
      <w:r>
        <w:rPr>
          <w:rFonts w:eastAsiaTheme="minorEastAsia"/>
          <w:color w:val="000000" w:themeColor="text1"/>
          <w:sz w:val="24"/>
        </w:rPr>
        <w:t>6</w:t>
      </w:r>
      <w:r>
        <w:rPr>
          <w:rFonts w:eastAsiaTheme="minorEastAsia"/>
          <w:color w:val="000000" w:themeColor="text1"/>
          <w:sz w:val="24"/>
        </w:rPr>
        <w:t>月</w:t>
      </w:r>
      <w:r>
        <w:rPr>
          <w:rFonts w:eastAsiaTheme="minorEastAsia"/>
          <w:color w:val="000000" w:themeColor="text1"/>
          <w:sz w:val="24"/>
        </w:rPr>
        <w:t>5</w:t>
      </w:r>
      <w:r>
        <w:rPr>
          <w:rFonts w:eastAsiaTheme="minorEastAsia"/>
          <w:color w:val="000000" w:themeColor="text1"/>
          <w:sz w:val="24"/>
        </w:rPr>
        <w:t>日，增设当期的相关数据和指标按实际存续期计算。</w:t>
      </w:r>
    </w:p>
    <w:p w:rsidR="00973B57" w:rsidRPr="00B34368" w:rsidRDefault="00757FD7" w:rsidP="00B34368">
      <w:pPr>
        <w:spacing w:line="360" w:lineRule="auto"/>
        <w:ind w:firstLineChars="200" w:firstLine="480"/>
        <w:rPr>
          <w:rFonts w:eastAsiaTheme="minorEastAsia"/>
          <w:color w:val="000000" w:themeColor="text1"/>
          <w:sz w:val="24"/>
        </w:rPr>
      </w:pPr>
      <w:r w:rsidRPr="00B34368">
        <w:rPr>
          <w:rFonts w:eastAsiaTheme="minorEastAsia"/>
          <w:color w:val="000000" w:themeColor="text1"/>
          <w:sz w:val="24"/>
        </w:rPr>
        <w:t>2.</w:t>
      </w:r>
      <w:r w:rsidRPr="00B34368">
        <w:rPr>
          <w:rFonts w:eastAsiaTheme="minorEastAsia"/>
          <w:color w:val="000000" w:themeColor="text1"/>
          <w:sz w:val="24"/>
        </w:rPr>
        <w:t>自基金合同生效至报告期末，</w:t>
      </w:r>
      <w:r w:rsidRPr="00B34368">
        <w:rPr>
          <w:rFonts w:eastAsiaTheme="minorEastAsia"/>
          <w:color w:val="000000" w:themeColor="text1"/>
          <w:sz w:val="24"/>
        </w:rPr>
        <w:t>A</w:t>
      </w:r>
      <w:r w:rsidRPr="00B34368">
        <w:rPr>
          <w:rFonts w:eastAsiaTheme="minorEastAsia"/>
          <w:color w:val="000000" w:themeColor="text1"/>
          <w:sz w:val="24"/>
        </w:rPr>
        <w:t>类基金份额净值增长率为</w:t>
      </w:r>
      <w:r w:rsidRPr="00B34368">
        <w:rPr>
          <w:rFonts w:eastAsiaTheme="minorEastAsia"/>
          <w:color w:val="000000" w:themeColor="text1"/>
          <w:sz w:val="24"/>
        </w:rPr>
        <w:t>15.55%</w:t>
      </w:r>
      <w:r w:rsidRPr="00B34368">
        <w:rPr>
          <w:rFonts w:eastAsiaTheme="minorEastAsia"/>
          <w:color w:val="000000" w:themeColor="text1"/>
          <w:sz w:val="24"/>
        </w:rPr>
        <w:t>，同期业绩比较基准收益率为</w:t>
      </w:r>
      <w:r w:rsidRPr="00B34368">
        <w:rPr>
          <w:rFonts w:eastAsiaTheme="minorEastAsia"/>
          <w:color w:val="000000" w:themeColor="text1"/>
          <w:sz w:val="24"/>
        </w:rPr>
        <w:t>2.10%</w:t>
      </w:r>
      <w:r w:rsidRPr="00B34368">
        <w:rPr>
          <w:rFonts w:eastAsiaTheme="minorEastAsia"/>
          <w:color w:val="000000" w:themeColor="text1"/>
          <w:sz w:val="24"/>
        </w:rPr>
        <w:t>。</w:t>
      </w:r>
      <w:r w:rsidRPr="00B34368">
        <w:rPr>
          <w:rFonts w:eastAsiaTheme="minorEastAsia"/>
          <w:color w:val="000000" w:themeColor="text1"/>
          <w:sz w:val="24"/>
        </w:rPr>
        <w:t>C</w:t>
      </w:r>
      <w:r w:rsidRPr="00B34368">
        <w:rPr>
          <w:rFonts w:eastAsiaTheme="minorEastAsia"/>
          <w:color w:val="000000" w:themeColor="text1"/>
          <w:sz w:val="24"/>
        </w:rPr>
        <w:t>类基金份额净值增长率为</w:t>
      </w:r>
      <w:r w:rsidRPr="00B34368">
        <w:rPr>
          <w:rFonts w:eastAsiaTheme="minorEastAsia"/>
          <w:color w:val="000000" w:themeColor="text1"/>
          <w:sz w:val="24"/>
        </w:rPr>
        <w:t>13.91%</w:t>
      </w:r>
      <w:r w:rsidRPr="00B34368">
        <w:rPr>
          <w:rFonts w:eastAsiaTheme="minorEastAsia"/>
          <w:color w:val="000000" w:themeColor="text1"/>
          <w:sz w:val="24"/>
        </w:rPr>
        <w:t>，同期业绩比较基准收益</w:t>
      </w:r>
      <w:r w:rsidRPr="00B34368">
        <w:rPr>
          <w:rFonts w:eastAsiaTheme="minorEastAsia"/>
          <w:color w:val="000000" w:themeColor="text1"/>
          <w:sz w:val="24"/>
        </w:rPr>
        <w:lastRenderedPageBreak/>
        <w:t>率为</w:t>
      </w:r>
      <w:r w:rsidRPr="00B34368">
        <w:rPr>
          <w:rFonts w:eastAsiaTheme="minorEastAsia"/>
          <w:color w:val="000000" w:themeColor="text1"/>
          <w:sz w:val="24"/>
        </w:rPr>
        <w:t>10.86%</w:t>
      </w:r>
      <w:r w:rsidRPr="00B34368">
        <w:rPr>
          <w:rFonts w:eastAsiaTheme="minorEastAsia"/>
          <w:color w:val="000000" w:themeColor="text1"/>
          <w:sz w:val="24"/>
        </w:rPr>
        <w:t>。</w:t>
      </w:r>
      <w:r w:rsidRPr="00B34368">
        <w:rPr>
          <w:rFonts w:eastAsiaTheme="minorEastAsia"/>
          <w:color w:val="000000" w:themeColor="text1"/>
          <w:sz w:val="24"/>
        </w:rPr>
        <w:t xml:space="preserve"> </w:t>
      </w:r>
    </w:p>
    <w:p w:rsidR="00E561F9" w:rsidRPr="00B34368" w:rsidRDefault="00E561F9" w:rsidP="00E561F9">
      <w:pPr>
        <w:tabs>
          <w:tab w:val="left" w:pos="1800"/>
        </w:tabs>
        <w:spacing w:line="288" w:lineRule="auto"/>
        <w:rPr>
          <w:rFonts w:eastAsiaTheme="minorEastAsia"/>
          <w:color w:val="000000" w:themeColor="text1"/>
          <w:sz w:val="24"/>
        </w:rPr>
      </w:pPr>
    </w:p>
    <w:p w:rsidR="009238DB" w:rsidRPr="00B34368" w:rsidRDefault="009238DB" w:rsidP="00C544B8">
      <w:pPr>
        <w:pStyle w:val="1"/>
        <w:spacing w:beforeLines="100" w:before="312" w:afterLines="100" w:after="312" w:line="360" w:lineRule="auto"/>
        <w:jc w:val="center"/>
        <w:rPr>
          <w:rFonts w:eastAsiaTheme="minorEastAsia"/>
          <w:color w:val="000000" w:themeColor="text1"/>
          <w:kern w:val="0"/>
          <w:sz w:val="24"/>
          <w:szCs w:val="24"/>
        </w:rPr>
      </w:pPr>
      <w:r w:rsidRPr="00B34368">
        <w:rPr>
          <w:rFonts w:eastAsiaTheme="minorEastAsia"/>
          <w:color w:val="000000" w:themeColor="text1"/>
          <w:kern w:val="0"/>
          <w:sz w:val="24"/>
          <w:szCs w:val="24"/>
        </w:rPr>
        <w:t xml:space="preserve">§4  </w:t>
      </w:r>
      <w:r w:rsidRPr="00B34368">
        <w:rPr>
          <w:rFonts w:eastAsiaTheme="minorEastAsia" w:hAnsiTheme="minorEastAsia"/>
          <w:color w:val="000000" w:themeColor="text1"/>
          <w:kern w:val="0"/>
          <w:sz w:val="24"/>
          <w:szCs w:val="24"/>
        </w:rPr>
        <w:t>管理人报告</w:t>
      </w:r>
    </w:p>
    <w:p w:rsidR="00C544B8" w:rsidRDefault="009238DB" w:rsidP="00C544B8">
      <w:pPr>
        <w:autoSpaceDE w:val="0"/>
        <w:autoSpaceDN w:val="0"/>
        <w:adjustRightInd w:val="0"/>
        <w:spacing w:line="360" w:lineRule="auto"/>
        <w:jc w:val="left"/>
        <w:rPr>
          <w:rFonts w:ascii="宋体" w:cs="Arial"/>
          <w:b/>
          <w:color w:val="000000"/>
          <w:kern w:val="0"/>
          <w:sz w:val="24"/>
        </w:rPr>
      </w:pPr>
      <w:r w:rsidRPr="00B34368">
        <w:rPr>
          <w:rFonts w:eastAsiaTheme="minorEastAsia"/>
          <w:b/>
          <w:color w:val="000000" w:themeColor="text1"/>
          <w:kern w:val="0"/>
          <w:sz w:val="24"/>
        </w:rPr>
        <w:t xml:space="preserve">4.1 </w:t>
      </w:r>
      <w:r w:rsidRPr="00B34368">
        <w:rPr>
          <w:rFonts w:eastAsiaTheme="minorEastAsia" w:hAnsiTheme="minorEastAsia"/>
          <w:b/>
          <w:color w:val="000000" w:themeColor="text1"/>
          <w:kern w:val="0"/>
          <w:sz w:val="24"/>
        </w:rPr>
        <w:t>基金经理（或基金经理小组）简介</w:t>
      </w:r>
    </w:p>
    <w:tbl>
      <w:tblPr>
        <w:tblW w:w="89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2832"/>
        <w:gridCol w:w="851"/>
        <w:gridCol w:w="850"/>
        <w:gridCol w:w="851"/>
        <w:gridCol w:w="2975"/>
      </w:tblGrid>
      <w:tr w:rsidR="00C544B8" w:rsidTr="00C544B8">
        <w:trPr>
          <w:cantSplit/>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C544B8" w:rsidRDefault="00C544B8">
            <w:pPr>
              <w:autoSpaceDE w:val="0"/>
              <w:autoSpaceDN w:val="0"/>
              <w:adjustRightInd w:val="0"/>
              <w:spacing w:before="29" w:line="288" w:lineRule="auto"/>
              <w:ind w:left="15"/>
              <w:jc w:val="center"/>
              <w:rPr>
                <w:color w:val="000000"/>
                <w:kern w:val="0"/>
                <w:sz w:val="24"/>
              </w:rPr>
            </w:pPr>
            <w:r>
              <w:rPr>
                <w:rFonts w:hint="eastAsia"/>
                <w:color w:val="000000"/>
                <w:kern w:val="0"/>
                <w:sz w:val="24"/>
              </w:rPr>
              <w:t>姓名</w:t>
            </w:r>
          </w:p>
        </w:tc>
        <w:tc>
          <w:tcPr>
            <w:tcW w:w="2835" w:type="dxa"/>
            <w:vMerge w:val="restart"/>
            <w:tcBorders>
              <w:top w:val="single" w:sz="4" w:space="0" w:color="auto"/>
              <w:left w:val="single" w:sz="4" w:space="0" w:color="auto"/>
              <w:bottom w:val="single" w:sz="4" w:space="0" w:color="auto"/>
              <w:right w:val="single" w:sz="4" w:space="0" w:color="auto"/>
            </w:tcBorders>
            <w:vAlign w:val="center"/>
            <w:hideMark/>
          </w:tcPr>
          <w:p w:rsidR="00C544B8" w:rsidRDefault="00C544B8">
            <w:pPr>
              <w:autoSpaceDE w:val="0"/>
              <w:autoSpaceDN w:val="0"/>
              <w:adjustRightInd w:val="0"/>
              <w:spacing w:before="29" w:line="288" w:lineRule="auto"/>
              <w:ind w:left="15"/>
              <w:jc w:val="center"/>
              <w:rPr>
                <w:color w:val="000000"/>
                <w:kern w:val="0"/>
                <w:sz w:val="24"/>
              </w:rPr>
            </w:pPr>
            <w:r>
              <w:rPr>
                <w:rFonts w:hint="eastAsia"/>
                <w:color w:val="000000"/>
                <w:kern w:val="0"/>
                <w:sz w:val="24"/>
              </w:rPr>
              <w:t>职务</w:t>
            </w:r>
          </w:p>
        </w:tc>
        <w:tc>
          <w:tcPr>
            <w:tcW w:w="1701" w:type="dxa"/>
            <w:gridSpan w:val="2"/>
            <w:tcBorders>
              <w:top w:val="single" w:sz="4" w:space="0" w:color="auto"/>
              <w:left w:val="single" w:sz="4" w:space="0" w:color="auto"/>
              <w:bottom w:val="single" w:sz="4" w:space="0" w:color="auto"/>
              <w:right w:val="single" w:sz="4" w:space="0" w:color="auto"/>
            </w:tcBorders>
            <w:hideMark/>
          </w:tcPr>
          <w:p w:rsidR="00C544B8" w:rsidRDefault="00C544B8">
            <w:pPr>
              <w:autoSpaceDE w:val="0"/>
              <w:autoSpaceDN w:val="0"/>
              <w:adjustRightInd w:val="0"/>
              <w:spacing w:before="29" w:line="288" w:lineRule="auto"/>
              <w:ind w:left="15"/>
              <w:jc w:val="center"/>
              <w:rPr>
                <w:color w:val="000000"/>
                <w:kern w:val="0"/>
                <w:sz w:val="24"/>
              </w:rPr>
            </w:pPr>
            <w:r>
              <w:rPr>
                <w:rFonts w:hint="eastAsia"/>
                <w:color w:val="000000"/>
                <w:kern w:val="0"/>
                <w:sz w:val="24"/>
              </w:rPr>
              <w:t>任本基金的基金经理期限</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C544B8" w:rsidRDefault="00C544B8">
            <w:pPr>
              <w:autoSpaceDE w:val="0"/>
              <w:autoSpaceDN w:val="0"/>
              <w:adjustRightInd w:val="0"/>
              <w:spacing w:before="29" w:line="288" w:lineRule="auto"/>
              <w:ind w:left="15"/>
              <w:jc w:val="center"/>
              <w:rPr>
                <w:color w:val="000000"/>
                <w:kern w:val="0"/>
                <w:sz w:val="24"/>
              </w:rPr>
            </w:pPr>
            <w:r>
              <w:rPr>
                <w:rFonts w:hint="eastAsia"/>
                <w:color w:val="000000"/>
                <w:kern w:val="0"/>
                <w:sz w:val="24"/>
              </w:rPr>
              <w:t>证券从业年限</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rsidR="00C544B8" w:rsidRDefault="00C544B8">
            <w:pPr>
              <w:autoSpaceDE w:val="0"/>
              <w:autoSpaceDN w:val="0"/>
              <w:adjustRightInd w:val="0"/>
              <w:spacing w:before="29" w:line="288" w:lineRule="auto"/>
              <w:ind w:left="15"/>
              <w:jc w:val="center"/>
              <w:rPr>
                <w:color w:val="000000"/>
                <w:kern w:val="0"/>
                <w:sz w:val="24"/>
              </w:rPr>
            </w:pPr>
            <w:r>
              <w:rPr>
                <w:rFonts w:hint="eastAsia"/>
                <w:color w:val="000000"/>
                <w:kern w:val="0"/>
                <w:sz w:val="24"/>
              </w:rPr>
              <w:t>说明</w:t>
            </w:r>
          </w:p>
        </w:tc>
      </w:tr>
      <w:tr w:rsidR="00C544B8" w:rsidTr="00C544B8">
        <w:trPr>
          <w:cantSplit/>
        </w:trPr>
        <w:tc>
          <w:tcPr>
            <w:tcW w:w="8931" w:type="dxa"/>
            <w:vMerge/>
            <w:tcBorders>
              <w:top w:val="single" w:sz="4" w:space="0" w:color="auto"/>
              <w:left w:val="single" w:sz="4" w:space="0" w:color="auto"/>
              <w:bottom w:val="single" w:sz="4" w:space="0" w:color="auto"/>
              <w:right w:val="single" w:sz="4" w:space="0" w:color="auto"/>
            </w:tcBorders>
            <w:vAlign w:val="center"/>
            <w:hideMark/>
          </w:tcPr>
          <w:p w:rsidR="00C544B8" w:rsidRDefault="00C544B8">
            <w:pPr>
              <w:widowControl/>
              <w:jc w:val="left"/>
              <w:rPr>
                <w:color w:val="000000"/>
                <w:kern w:val="0"/>
                <w:sz w:val="2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C544B8" w:rsidRDefault="00C544B8">
            <w:pPr>
              <w:widowControl/>
              <w:jc w:val="left"/>
              <w:rPr>
                <w:color w:val="000000"/>
                <w:kern w:val="0"/>
                <w:sz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C544B8" w:rsidRDefault="00C544B8">
            <w:pPr>
              <w:autoSpaceDE w:val="0"/>
              <w:autoSpaceDN w:val="0"/>
              <w:adjustRightInd w:val="0"/>
              <w:spacing w:before="29" w:line="288" w:lineRule="auto"/>
              <w:ind w:left="15"/>
              <w:jc w:val="center"/>
              <w:rPr>
                <w:color w:val="000000"/>
                <w:kern w:val="0"/>
                <w:sz w:val="24"/>
              </w:rPr>
            </w:pPr>
            <w:r>
              <w:rPr>
                <w:rFonts w:hint="eastAsia"/>
                <w:color w:val="000000"/>
                <w:kern w:val="0"/>
                <w:sz w:val="24"/>
              </w:rPr>
              <w:t>任职日期</w:t>
            </w:r>
          </w:p>
        </w:tc>
        <w:tc>
          <w:tcPr>
            <w:tcW w:w="850" w:type="dxa"/>
            <w:tcBorders>
              <w:top w:val="single" w:sz="4" w:space="0" w:color="auto"/>
              <w:left w:val="single" w:sz="4" w:space="0" w:color="auto"/>
              <w:bottom w:val="single" w:sz="4" w:space="0" w:color="auto"/>
              <w:right w:val="single" w:sz="4" w:space="0" w:color="auto"/>
            </w:tcBorders>
            <w:vAlign w:val="center"/>
            <w:hideMark/>
          </w:tcPr>
          <w:p w:rsidR="00C544B8" w:rsidRDefault="00C544B8">
            <w:pPr>
              <w:autoSpaceDE w:val="0"/>
              <w:autoSpaceDN w:val="0"/>
              <w:adjustRightInd w:val="0"/>
              <w:spacing w:before="29" w:line="288" w:lineRule="auto"/>
              <w:ind w:left="15"/>
              <w:jc w:val="center"/>
              <w:rPr>
                <w:color w:val="000000"/>
                <w:kern w:val="0"/>
                <w:sz w:val="24"/>
              </w:rPr>
            </w:pPr>
            <w:r>
              <w:rPr>
                <w:rFonts w:hint="eastAsia"/>
                <w:color w:val="000000"/>
                <w:kern w:val="0"/>
                <w:sz w:val="24"/>
              </w:rPr>
              <w:t>离任日期</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C544B8" w:rsidRDefault="00C544B8">
            <w:pPr>
              <w:widowControl/>
              <w:jc w:val="left"/>
              <w:rPr>
                <w:color w:val="000000"/>
                <w:kern w:val="0"/>
                <w:sz w:val="24"/>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C544B8" w:rsidRDefault="00C544B8">
            <w:pPr>
              <w:widowControl/>
              <w:jc w:val="left"/>
              <w:rPr>
                <w:color w:val="000000"/>
                <w:kern w:val="0"/>
                <w:sz w:val="24"/>
              </w:rPr>
            </w:pPr>
          </w:p>
        </w:tc>
      </w:tr>
      <w:tr w:rsidR="004038EF">
        <w:tc>
          <w:tcPr>
            <w:tcW w:w="566" w:type="dxa"/>
            <w:vAlign w:val="center"/>
          </w:tcPr>
          <w:p w:rsidR="004038EF" w:rsidRDefault="00064FF2">
            <w:pPr>
              <w:jc w:val="center"/>
            </w:pPr>
            <w:r>
              <w:rPr>
                <w:color w:val="000000"/>
                <w:sz w:val="24"/>
              </w:rPr>
              <w:t>成曦</w:t>
            </w:r>
          </w:p>
        </w:tc>
        <w:tc>
          <w:tcPr>
            <w:tcW w:w="2832" w:type="dxa"/>
            <w:vAlign w:val="center"/>
          </w:tcPr>
          <w:p w:rsidR="004038EF" w:rsidRDefault="00064FF2">
            <w:pPr>
              <w:jc w:val="center"/>
            </w:pPr>
            <w:r>
              <w:rPr>
                <w:color w:val="000000"/>
                <w:sz w:val="24"/>
              </w:rPr>
              <w:t>本基金的基金经理、易方达中小板指数证券投资基金</w:t>
            </w:r>
            <w:r>
              <w:rPr>
                <w:color w:val="000000"/>
                <w:sz w:val="24"/>
              </w:rPr>
              <w:t>(LOF)</w:t>
            </w:r>
            <w:r>
              <w:rPr>
                <w:color w:val="000000"/>
                <w:sz w:val="24"/>
              </w:rPr>
              <w:t>（原易方达中小板指数分级证券投资基金）的基金经理、易方达原油证券投资基金</w:t>
            </w:r>
            <w:r>
              <w:rPr>
                <w:color w:val="000000"/>
                <w:sz w:val="24"/>
              </w:rPr>
              <w:t>(QDII)</w:t>
            </w:r>
            <w:r>
              <w:rPr>
                <w:color w:val="000000"/>
                <w:sz w:val="24"/>
              </w:rPr>
              <w:t>的基金经理、易方达银行指数分级证券投资基金的基金经理、易方达生物科技指数分级证券投资基金的基金经理、易方达深证成指交易型开放式指数证券投资基金联接基金的基金经理（自</w:t>
            </w:r>
            <w:r>
              <w:rPr>
                <w:color w:val="000000"/>
                <w:sz w:val="24"/>
              </w:rPr>
              <w:t>2017</w:t>
            </w:r>
            <w:r>
              <w:rPr>
                <w:color w:val="000000"/>
                <w:sz w:val="24"/>
              </w:rPr>
              <w:t>年</w:t>
            </w:r>
            <w:r>
              <w:rPr>
                <w:color w:val="000000"/>
                <w:sz w:val="24"/>
              </w:rPr>
              <w:t>05</w:t>
            </w:r>
            <w:r>
              <w:rPr>
                <w:color w:val="000000"/>
                <w:sz w:val="24"/>
              </w:rPr>
              <w:t>月</w:t>
            </w:r>
            <w:r>
              <w:rPr>
                <w:color w:val="000000"/>
                <w:sz w:val="24"/>
              </w:rPr>
              <w:t>04</w:t>
            </w:r>
            <w:r>
              <w:rPr>
                <w:color w:val="000000"/>
                <w:sz w:val="24"/>
              </w:rPr>
              <w:t>日至</w:t>
            </w:r>
            <w:r>
              <w:rPr>
                <w:color w:val="000000"/>
                <w:sz w:val="24"/>
              </w:rPr>
              <w:t>2019</w:t>
            </w:r>
            <w:r>
              <w:rPr>
                <w:color w:val="000000"/>
                <w:sz w:val="24"/>
              </w:rPr>
              <w:t>年</w:t>
            </w:r>
            <w:r>
              <w:rPr>
                <w:color w:val="000000"/>
                <w:sz w:val="24"/>
              </w:rPr>
              <w:t>08</w:t>
            </w:r>
            <w:r>
              <w:rPr>
                <w:color w:val="000000"/>
                <w:sz w:val="24"/>
              </w:rPr>
              <w:t>月</w:t>
            </w:r>
            <w:r>
              <w:rPr>
                <w:color w:val="000000"/>
                <w:sz w:val="24"/>
              </w:rPr>
              <w:t>15</w:t>
            </w:r>
            <w:r>
              <w:rPr>
                <w:color w:val="000000"/>
                <w:sz w:val="24"/>
              </w:rPr>
              <w:t>日）、易方达深证成指交易型开放式指数证券投资基金的基金经理（自</w:t>
            </w:r>
            <w:r>
              <w:rPr>
                <w:color w:val="000000"/>
                <w:sz w:val="24"/>
              </w:rPr>
              <w:t>2017</w:t>
            </w:r>
            <w:r>
              <w:rPr>
                <w:color w:val="000000"/>
                <w:sz w:val="24"/>
              </w:rPr>
              <w:t>年</w:t>
            </w:r>
            <w:r>
              <w:rPr>
                <w:color w:val="000000"/>
                <w:sz w:val="24"/>
              </w:rPr>
              <w:t>04</w:t>
            </w:r>
            <w:r>
              <w:rPr>
                <w:color w:val="000000"/>
                <w:sz w:val="24"/>
              </w:rPr>
              <w:t>月</w:t>
            </w:r>
            <w:r>
              <w:rPr>
                <w:color w:val="000000"/>
                <w:sz w:val="24"/>
              </w:rPr>
              <w:t>27</w:t>
            </w:r>
            <w:r>
              <w:rPr>
                <w:color w:val="000000"/>
                <w:sz w:val="24"/>
              </w:rPr>
              <w:t>日至</w:t>
            </w:r>
            <w:r>
              <w:rPr>
                <w:color w:val="000000"/>
                <w:sz w:val="24"/>
              </w:rPr>
              <w:t>2019</w:t>
            </w:r>
            <w:r>
              <w:rPr>
                <w:color w:val="000000"/>
                <w:sz w:val="24"/>
              </w:rPr>
              <w:t>年</w:t>
            </w:r>
            <w:r>
              <w:rPr>
                <w:color w:val="000000"/>
                <w:sz w:val="24"/>
              </w:rPr>
              <w:t>08</w:t>
            </w:r>
            <w:r>
              <w:rPr>
                <w:color w:val="000000"/>
                <w:sz w:val="24"/>
              </w:rPr>
              <w:t>月</w:t>
            </w:r>
            <w:r>
              <w:rPr>
                <w:color w:val="000000"/>
                <w:sz w:val="24"/>
              </w:rPr>
              <w:t>15</w:t>
            </w:r>
            <w:r>
              <w:rPr>
                <w:color w:val="000000"/>
                <w:sz w:val="24"/>
              </w:rPr>
              <w:t>日）、易方达深证</w:t>
            </w:r>
            <w:r>
              <w:rPr>
                <w:color w:val="000000"/>
                <w:sz w:val="24"/>
              </w:rPr>
              <w:t>100</w:t>
            </w:r>
            <w:r>
              <w:rPr>
                <w:color w:val="000000"/>
                <w:sz w:val="24"/>
              </w:rPr>
              <w:t>交易型开放式指数基金的基金经理、易方</w:t>
            </w:r>
            <w:r>
              <w:rPr>
                <w:color w:val="000000"/>
                <w:sz w:val="24"/>
              </w:rPr>
              <w:t>达上证</w:t>
            </w:r>
            <w:r>
              <w:rPr>
                <w:color w:val="000000"/>
                <w:sz w:val="24"/>
              </w:rPr>
              <w:t>50</w:t>
            </w:r>
            <w:r>
              <w:rPr>
                <w:color w:val="000000"/>
                <w:sz w:val="24"/>
              </w:rPr>
              <w:t>交易型开放式指数证券投资基金发起式联接基金的基金经理、易方达上证</w:t>
            </w:r>
            <w:r>
              <w:rPr>
                <w:color w:val="000000"/>
                <w:sz w:val="24"/>
              </w:rPr>
              <w:t>50</w:t>
            </w:r>
            <w:r>
              <w:rPr>
                <w:color w:val="000000"/>
                <w:sz w:val="24"/>
              </w:rPr>
              <w:t>交易型开放式指数证券投资基金的基金经理、易方达纳斯达克</w:t>
            </w:r>
            <w:r>
              <w:rPr>
                <w:color w:val="000000"/>
                <w:sz w:val="24"/>
              </w:rPr>
              <w:t>100</w:t>
            </w:r>
            <w:r>
              <w:rPr>
                <w:color w:val="000000"/>
                <w:sz w:val="24"/>
              </w:rPr>
              <w:t>指数证券投资基金</w:t>
            </w:r>
            <w:r>
              <w:rPr>
                <w:color w:val="000000"/>
                <w:sz w:val="24"/>
              </w:rPr>
              <w:t>(LOF)</w:t>
            </w:r>
            <w:r>
              <w:rPr>
                <w:color w:val="000000"/>
                <w:sz w:val="24"/>
              </w:rPr>
              <w:t>的基金经理、易方</w:t>
            </w:r>
            <w:r>
              <w:rPr>
                <w:color w:val="000000"/>
                <w:sz w:val="24"/>
              </w:rPr>
              <w:lastRenderedPageBreak/>
              <w:t>达恒生中国企业交易型开放式指数证券投资基金联接基金的基金经理、易方达恒生中国企业交易型开放式指数证券投资基金的基金经理、易方达创业板交易型开放式指数证券投资基金联接基金的基金经理、易方达创业板交易型开放式指数证券投资基金的基金经理、易方达并购重组指数分级证券投资基金的基金经理、易方达</w:t>
            </w:r>
            <w:r>
              <w:rPr>
                <w:color w:val="000000"/>
                <w:sz w:val="24"/>
              </w:rPr>
              <w:t>MSCI</w:t>
            </w:r>
            <w:r>
              <w:rPr>
                <w:color w:val="000000"/>
                <w:sz w:val="24"/>
              </w:rPr>
              <w:t>中国</w:t>
            </w:r>
            <w:r>
              <w:rPr>
                <w:color w:val="000000"/>
                <w:sz w:val="24"/>
              </w:rPr>
              <w:t>A</w:t>
            </w:r>
            <w:r>
              <w:rPr>
                <w:color w:val="000000"/>
                <w:sz w:val="24"/>
              </w:rPr>
              <w:t>股国际通交易型开放式指数证券投资基</w:t>
            </w:r>
            <w:r>
              <w:rPr>
                <w:color w:val="000000"/>
                <w:sz w:val="24"/>
              </w:rPr>
              <w:t>金发起式联接基金的基金经理、易方达</w:t>
            </w:r>
            <w:r>
              <w:rPr>
                <w:color w:val="000000"/>
                <w:sz w:val="24"/>
              </w:rPr>
              <w:t>MSCI</w:t>
            </w:r>
            <w:r>
              <w:rPr>
                <w:color w:val="000000"/>
                <w:sz w:val="24"/>
              </w:rPr>
              <w:t>中国</w:t>
            </w:r>
            <w:r>
              <w:rPr>
                <w:color w:val="000000"/>
                <w:sz w:val="24"/>
              </w:rPr>
              <w:t>A</w:t>
            </w:r>
            <w:r>
              <w:rPr>
                <w:color w:val="000000"/>
                <w:sz w:val="24"/>
              </w:rPr>
              <w:t>股国际通交易型开放式指数证券投资基金的基金经理</w:t>
            </w:r>
          </w:p>
        </w:tc>
        <w:tc>
          <w:tcPr>
            <w:tcW w:w="851" w:type="dxa"/>
            <w:vAlign w:val="center"/>
          </w:tcPr>
          <w:p w:rsidR="004038EF" w:rsidRDefault="00064FF2">
            <w:pPr>
              <w:jc w:val="center"/>
            </w:pPr>
            <w:r>
              <w:rPr>
                <w:color w:val="000000"/>
                <w:sz w:val="24"/>
              </w:rPr>
              <w:lastRenderedPageBreak/>
              <w:t>2016-05-07</w:t>
            </w:r>
          </w:p>
        </w:tc>
        <w:tc>
          <w:tcPr>
            <w:tcW w:w="850" w:type="dxa"/>
            <w:vAlign w:val="center"/>
          </w:tcPr>
          <w:p w:rsidR="004038EF" w:rsidRDefault="00064FF2">
            <w:pPr>
              <w:jc w:val="center"/>
            </w:pPr>
            <w:r>
              <w:rPr>
                <w:color w:val="000000"/>
                <w:sz w:val="24"/>
              </w:rPr>
              <w:t>-</w:t>
            </w:r>
          </w:p>
        </w:tc>
        <w:tc>
          <w:tcPr>
            <w:tcW w:w="851" w:type="dxa"/>
            <w:vAlign w:val="center"/>
          </w:tcPr>
          <w:p w:rsidR="004038EF" w:rsidRDefault="00064FF2">
            <w:pPr>
              <w:jc w:val="center"/>
            </w:pPr>
            <w:r>
              <w:rPr>
                <w:color w:val="000000"/>
                <w:sz w:val="24"/>
              </w:rPr>
              <w:t>11</w:t>
            </w:r>
            <w:r>
              <w:rPr>
                <w:color w:val="000000"/>
                <w:sz w:val="24"/>
              </w:rPr>
              <w:t>年</w:t>
            </w:r>
          </w:p>
        </w:tc>
        <w:tc>
          <w:tcPr>
            <w:tcW w:w="2975" w:type="dxa"/>
            <w:vAlign w:val="center"/>
          </w:tcPr>
          <w:p w:rsidR="004038EF" w:rsidRDefault="00064FF2">
            <w:r>
              <w:rPr>
                <w:color w:val="000000"/>
                <w:sz w:val="24"/>
              </w:rPr>
              <w:t>硕士研究生，曾任华泰联合证券资产管理部研究员，易方达基金管理有限公司集中交易室交易员、指数与量化投资部指数基金运作专员、基金经理助理。</w:t>
            </w:r>
          </w:p>
        </w:tc>
      </w:tr>
      <w:tr w:rsidR="004038EF">
        <w:tc>
          <w:tcPr>
            <w:tcW w:w="566" w:type="dxa"/>
            <w:vAlign w:val="center"/>
          </w:tcPr>
          <w:p w:rsidR="004038EF" w:rsidRDefault="00064FF2">
            <w:pPr>
              <w:jc w:val="center"/>
            </w:pPr>
            <w:r>
              <w:rPr>
                <w:color w:val="000000"/>
                <w:sz w:val="24"/>
              </w:rPr>
              <w:t>刘树荣</w:t>
            </w:r>
          </w:p>
        </w:tc>
        <w:tc>
          <w:tcPr>
            <w:tcW w:w="2832" w:type="dxa"/>
            <w:vAlign w:val="center"/>
          </w:tcPr>
          <w:p w:rsidR="004038EF" w:rsidRDefault="00064FF2">
            <w:pPr>
              <w:jc w:val="center"/>
            </w:pPr>
            <w:r>
              <w:rPr>
                <w:color w:val="000000"/>
                <w:sz w:val="24"/>
              </w:rPr>
              <w:t>本基金的基金经理、易方达中小板指数证券投资基金</w:t>
            </w:r>
            <w:r>
              <w:rPr>
                <w:color w:val="000000"/>
                <w:sz w:val="24"/>
              </w:rPr>
              <w:t>(LOF)</w:t>
            </w:r>
            <w:r>
              <w:rPr>
                <w:color w:val="000000"/>
                <w:sz w:val="24"/>
              </w:rPr>
              <w:t>（原易方达中小板指数分级证券投资基金）的基金经理、易方达银行指数分级证券投资基金的基金经理、易方达香港恒生综合小型股指数证券投资基金</w:t>
            </w:r>
            <w:r>
              <w:rPr>
                <w:color w:val="000000"/>
                <w:sz w:val="24"/>
              </w:rPr>
              <w:t>(LOF)</w:t>
            </w:r>
            <w:r>
              <w:rPr>
                <w:color w:val="000000"/>
                <w:sz w:val="24"/>
              </w:rPr>
              <w:t>的基金经理、易方达生物科技指数分级证券投资基金的基金经理、易方达深证成指交易型开放式指数证券投资基金联接基金的基金经理（自</w:t>
            </w:r>
            <w:r>
              <w:rPr>
                <w:color w:val="000000"/>
                <w:sz w:val="24"/>
              </w:rPr>
              <w:t>2017</w:t>
            </w:r>
            <w:r>
              <w:rPr>
                <w:color w:val="000000"/>
                <w:sz w:val="24"/>
              </w:rPr>
              <w:t>年</w:t>
            </w:r>
            <w:r>
              <w:rPr>
                <w:color w:val="000000"/>
                <w:sz w:val="24"/>
              </w:rPr>
              <w:t>07</w:t>
            </w:r>
            <w:r>
              <w:rPr>
                <w:color w:val="000000"/>
                <w:sz w:val="24"/>
              </w:rPr>
              <w:t>月</w:t>
            </w:r>
            <w:r>
              <w:rPr>
                <w:color w:val="000000"/>
                <w:sz w:val="24"/>
              </w:rPr>
              <w:t>18</w:t>
            </w:r>
            <w:r>
              <w:rPr>
                <w:color w:val="000000"/>
                <w:sz w:val="24"/>
              </w:rPr>
              <w:t>日至</w:t>
            </w:r>
            <w:r>
              <w:rPr>
                <w:color w:val="000000"/>
                <w:sz w:val="24"/>
              </w:rPr>
              <w:t>2019</w:t>
            </w:r>
            <w:r>
              <w:rPr>
                <w:color w:val="000000"/>
                <w:sz w:val="24"/>
              </w:rPr>
              <w:t>年</w:t>
            </w:r>
            <w:r>
              <w:rPr>
                <w:color w:val="000000"/>
                <w:sz w:val="24"/>
              </w:rPr>
              <w:t>08</w:t>
            </w:r>
            <w:r>
              <w:rPr>
                <w:color w:val="000000"/>
                <w:sz w:val="24"/>
              </w:rPr>
              <w:t>月</w:t>
            </w:r>
            <w:r>
              <w:rPr>
                <w:color w:val="000000"/>
                <w:sz w:val="24"/>
              </w:rPr>
              <w:t>15</w:t>
            </w:r>
            <w:r>
              <w:rPr>
                <w:color w:val="000000"/>
                <w:sz w:val="24"/>
              </w:rPr>
              <w:t>日）、易方达深证成指交易型开放式指数证券投资基金的基金经理（自</w:t>
            </w:r>
            <w:r>
              <w:rPr>
                <w:color w:val="000000"/>
                <w:sz w:val="24"/>
              </w:rPr>
              <w:t>2017</w:t>
            </w:r>
            <w:r>
              <w:rPr>
                <w:color w:val="000000"/>
                <w:sz w:val="24"/>
              </w:rPr>
              <w:t>年</w:t>
            </w:r>
            <w:r>
              <w:rPr>
                <w:color w:val="000000"/>
                <w:sz w:val="24"/>
              </w:rPr>
              <w:t>07</w:t>
            </w:r>
            <w:r>
              <w:rPr>
                <w:color w:val="000000"/>
                <w:sz w:val="24"/>
              </w:rPr>
              <w:t>月</w:t>
            </w:r>
            <w:r>
              <w:rPr>
                <w:color w:val="000000"/>
                <w:sz w:val="24"/>
              </w:rPr>
              <w:t>18</w:t>
            </w:r>
            <w:r>
              <w:rPr>
                <w:color w:val="000000"/>
                <w:sz w:val="24"/>
              </w:rPr>
              <w:t>日至</w:t>
            </w:r>
            <w:r>
              <w:rPr>
                <w:color w:val="000000"/>
                <w:sz w:val="24"/>
              </w:rPr>
              <w:t>2019</w:t>
            </w:r>
            <w:r>
              <w:rPr>
                <w:color w:val="000000"/>
                <w:sz w:val="24"/>
              </w:rPr>
              <w:t>年</w:t>
            </w:r>
            <w:r>
              <w:rPr>
                <w:color w:val="000000"/>
                <w:sz w:val="24"/>
              </w:rPr>
              <w:t>08</w:t>
            </w:r>
            <w:r>
              <w:rPr>
                <w:color w:val="000000"/>
                <w:sz w:val="24"/>
              </w:rPr>
              <w:t>月</w:t>
            </w:r>
            <w:r>
              <w:rPr>
                <w:color w:val="000000"/>
                <w:sz w:val="24"/>
              </w:rPr>
              <w:t>15</w:t>
            </w:r>
            <w:r>
              <w:rPr>
                <w:color w:val="000000"/>
                <w:sz w:val="24"/>
              </w:rPr>
              <w:t>日）、易方达深证</w:t>
            </w:r>
            <w:r>
              <w:rPr>
                <w:color w:val="000000"/>
                <w:sz w:val="24"/>
              </w:rPr>
              <w:t>100</w:t>
            </w:r>
            <w:r>
              <w:rPr>
                <w:color w:val="000000"/>
                <w:sz w:val="24"/>
              </w:rPr>
              <w:t>交易型开放式指数基金</w:t>
            </w:r>
            <w:r>
              <w:rPr>
                <w:color w:val="000000"/>
                <w:sz w:val="24"/>
              </w:rPr>
              <w:t>的基金经</w:t>
            </w:r>
            <w:r>
              <w:rPr>
                <w:color w:val="000000"/>
                <w:sz w:val="24"/>
              </w:rPr>
              <w:lastRenderedPageBreak/>
              <w:t>理、易方达上证中盘交易型开放式指数证券投资基金联接基金的基金经理、易方达上证中盘交易型开放式指数证券投资基金的基金经理、易方达创业板交易型开放式指数证券投资基金联接基金的基金经理、易方达创业板交易型开放式指数证券投资基金的基金经理、易方达并购重组指数分级证券投资基金的基金经理、易方达标普医疗保健指数证券投资基金</w:t>
            </w:r>
            <w:r>
              <w:rPr>
                <w:color w:val="000000"/>
                <w:sz w:val="24"/>
              </w:rPr>
              <w:t>(LOF)</w:t>
            </w:r>
            <w:r>
              <w:rPr>
                <w:color w:val="000000"/>
                <w:sz w:val="24"/>
              </w:rPr>
              <w:t>的基金经理、易方达标普信息科技指数证券投资基金</w:t>
            </w:r>
            <w:r>
              <w:rPr>
                <w:color w:val="000000"/>
                <w:sz w:val="24"/>
              </w:rPr>
              <w:t>(LOF)</w:t>
            </w:r>
            <w:r>
              <w:rPr>
                <w:color w:val="000000"/>
                <w:sz w:val="24"/>
              </w:rPr>
              <w:t>的基金经理、易方达标普生物科技指数证券投资基金</w:t>
            </w:r>
            <w:r>
              <w:rPr>
                <w:color w:val="000000"/>
                <w:sz w:val="24"/>
              </w:rPr>
              <w:t>(LOF)</w:t>
            </w:r>
            <w:r>
              <w:rPr>
                <w:color w:val="000000"/>
                <w:sz w:val="24"/>
              </w:rPr>
              <w:t>的基金经理、易方达标普</w:t>
            </w:r>
            <w:r>
              <w:rPr>
                <w:color w:val="000000"/>
                <w:sz w:val="24"/>
              </w:rPr>
              <w:t>500</w:t>
            </w:r>
            <w:r>
              <w:rPr>
                <w:color w:val="000000"/>
                <w:sz w:val="24"/>
              </w:rPr>
              <w:t>指数证券投资基金</w:t>
            </w:r>
            <w:r>
              <w:rPr>
                <w:color w:val="000000"/>
                <w:sz w:val="24"/>
              </w:rPr>
              <w:t>(LOF)</w:t>
            </w:r>
            <w:r>
              <w:rPr>
                <w:color w:val="000000"/>
                <w:sz w:val="24"/>
              </w:rPr>
              <w:t>的基金经理</w:t>
            </w:r>
          </w:p>
        </w:tc>
        <w:tc>
          <w:tcPr>
            <w:tcW w:w="851" w:type="dxa"/>
            <w:vAlign w:val="center"/>
          </w:tcPr>
          <w:p w:rsidR="004038EF" w:rsidRDefault="00064FF2">
            <w:pPr>
              <w:jc w:val="center"/>
            </w:pPr>
            <w:r>
              <w:rPr>
                <w:color w:val="000000"/>
                <w:sz w:val="24"/>
              </w:rPr>
              <w:lastRenderedPageBreak/>
              <w:t>20</w:t>
            </w:r>
            <w:r>
              <w:rPr>
                <w:color w:val="000000"/>
                <w:sz w:val="24"/>
              </w:rPr>
              <w:t>17-07-18</w:t>
            </w:r>
          </w:p>
        </w:tc>
        <w:tc>
          <w:tcPr>
            <w:tcW w:w="850" w:type="dxa"/>
            <w:vAlign w:val="center"/>
          </w:tcPr>
          <w:p w:rsidR="004038EF" w:rsidRDefault="00064FF2">
            <w:pPr>
              <w:jc w:val="center"/>
            </w:pPr>
            <w:r>
              <w:rPr>
                <w:color w:val="000000"/>
                <w:sz w:val="24"/>
              </w:rPr>
              <w:t>-</w:t>
            </w:r>
          </w:p>
        </w:tc>
        <w:tc>
          <w:tcPr>
            <w:tcW w:w="851" w:type="dxa"/>
            <w:vAlign w:val="center"/>
          </w:tcPr>
          <w:p w:rsidR="004038EF" w:rsidRDefault="00064FF2">
            <w:pPr>
              <w:jc w:val="center"/>
            </w:pPr>
            <w:r>
              <w:rPr>
                <w:color w:val="000000"/>
                <w:sz w:val="24"/>
              </w:rPr>
              <w:t>12</w:t>
            </w:r>
            <w:r>
              <w:rPr>
                <w:color w:val="000000"/>
                <w:sz w:val="24"/>
              </w:rPr>
              <w:t>年</w:t>
            </w:r>
          </w:p>
        </w:tc>
        <w:tc>
          <w:tcPr>
            <w:tcW w:w="2975" w:type="dxa"/>
            <w:vAlign w:val="center"/>
          </w:tcPr>
          <w:p w:rsidR="004038EF" w:rsidRDefault="00064FF2">
            <w:r>
              <w:rPr>
                <w:color w:val="000000"/>
                <w:sz w:val="24"/>
              </w:rPr>
              <w:t>硕士研究生，曾任招商银行资产托管部基金会计，易方达基金管理有限公司核算部基金核算专员、指数与量化投资部运作支持专员、基金经理助理。</w:t>
            </w:r>
          </w:p>
        </w:tc>
      </w:tr>
    </w:tbl>
    <w:p w:rsidR="004038EF" w:rsidRDefault="00064FF2">
      <w:pPr>
        <w:autoSpaceDE w:val="0"/>
        <w:autoSpaceDN w:val="0"/>
        <w:adjustRightInd w:val="0"/>
        <w:spacing w:line="360" w:lineRule="auto"/>
        <w:ind w:firstLineChars="200" w:firstLine="480"/>
        <w:jc w:val="left"/>
        <w:rPr>
          <w:rFonts w:eastAsiaTheme="minorEastAsia"/>
          <w:color w:val="000000" w:themeColor="text1"/>
          <w:sz w:val="24"/>
        </w:rPr>
      </w:pPr>
      <w:r>
        <w:rPr>
          <w:color w:val="000000"/>
          <w:sz w:val="24"/>
        </w:rPr>
        <w:t>注：</w:t>
      </w:r>
      <w:r>
        <w:rPr>
          <w:color w:val="000000"/>
          <w:sz w:val="24"/>
        </w:rPr>
        <w:t>1.</w:t>
      </w:r>
      <w:r>
        <w:rPr>
          <w:color w:val="000000"/>
          <w:sz w:val="24"/>
        </w:rPr>
        <w:t>对基金的首任基金经理，其</w:t>
      </w:r>
      <w:r>
        <w:rPr>
          <w:color w:val="000000"/>
          <w:sz w:val="24"/>
        </w:rPr>
        <w:t>“</w:t>
      </w:r>
      <w:r>
        <w:rPr>
          <w:color w:val="000000"/>
          <w:sz w:val="24"/>
        </w:rPr>
        <w:t>任职日期</w:t>
      </w:r>
      <w:r>
        <w:rPr>
          <w:color w:val="000000"/>
          <w:sz w:val="24"/>
        </w:rPr>
        <w:t>”</w:t>
      </w:r>
      <w:r>
        <w:rPr>
          <w:color w:val="000000"/>
          <w:sz w:val="24"/>
        </w:rPr>
        <w:t>为基金合同生效日，</w:t>
      </w:r>
      <w:r>
        <w:rPr>
          <w:color w:val="000000"/>
          <w:sz w:val="24"/>
        </w:rPr>
        <w:t>“</w:t>
      </w:r>
      <w:r>
        <w:rPr>
          <w:color w:val="000000"/>
          <w:sz w:val="24"/>
        </w:rPr>
        <w:t>离任日期</w:t>
      </w:r>
      <w:r>
        <w:rPr>
          <w:color w:val="000000"/>
          <w:sz w:val="24"/>
        </w:rPr>
        <w:t>”</w:t>
      </w:r>
      <w:r>
        <w:rPr>
          <w:color w:val="000000"/>
          <w:sz w:val="24"/>
        </w:rPr>
        <w:t>为根据公司决定确定的解聘日期；对此后的非首任基金经理，</w:t>
      </w:r>
      <w:r>
        <w:rPr>
          <w:color w:val="000000"/>
          <w:sz w:val="24"/>
        </w:rPr>
        <w:t>“</w:t>
      </w:r>
      <w:r>
        <w:rPr>
          <w:color w:val="000000"/>
          <w:sz w:val="24"/>
        </w:rPr>
        <w:t>任职日期</w:t>
      </w:r>
      <w:r>
        <w:rPr>
          <w:color w:val="000000"/>
          <w:sz w:val="24"/>
        </w:rPr>
        <w:t>”</w:t>
      </w:r>
      <w:r>
        <w:rPr>
          <w:color w:val="000000"/>
          <w:sz w:val="24"/>
        </w:rPr>
        <w:t>和</w:t>
      </w:r>
      <w:r>
        <w:rPr>
          <w:color w:val="000000"/>
          <w:sz w:val="24"/>
        </w:rPr>
        <w:t>“</w:t>
      </w:r>
      <w:r>
        <w:rPr>
          <w:color w:val="000000"/>
          <w:sz w:val="24"/>
        </w:rPr>
        <w:t>离任日期</w:t>
      </w:r>
      <w:r>
        <w:rPr>
          <w:color w:val="000000"/>
          <w:sz w:val="24"/>
        </w:rPr>
        <w:t>”</w:t>
      </w:r>
      <w:r>
        <w:rPr>
          <w:color w:val="000000"/>
          <w:sz w:val="24"/>
        </w:rPr>
        <w:t>分别指根据公司决定确定的聘任日期和解聘日期。</w:t>
      </w:r>
    </w:p>
    <w:p w:rsidR="005C7D00" w:rsidRPr="00B34368" w:rsidRDefault="00C544B8" w:rsidP="00547A9A">
      <w:pPr>
        <w:autoSpaceDE w:val="0"/>
        <w:autoSpaceDN w:val="0"/>
        <w:adjustRightInd w:val="0"/>
        <w:spacing w:line="360" w:lineRule="auto"/>
        <w:ind w:firstLineChars="200" w:firstLine="480"/>
        <w:jc w:val="left"/>
        <w:rPr>
          <w:rFonts w:eastAsiaTheme="minorEastAsia"/>
          <w:color w:val="000000" w:themeColor="text1"/>
          <w:sz w:val="24"/>
        </w:rPr>
      </w:pPr>
      <w:r>
        <w:rPr>
          <w:color w:val="000000"/>
          <w:sz w:val="24"/>
        </w:rPr>
        <w:t>2.</w:t>
      </w:r>
      <w:r>
        <w:rPr>
          <w:color w:val="000000"/>
          <w:sz w:val="24"/>
        </w:rPr>
        <w:t>证券从业的含义遵从《证券业从业人员资格管理办法》的相关规定。</w:t>
      </w:r>
    </w:p>
    <w:p w:rsidR="009238DB" w:rsidRPr="00B34368" w:rsidRDefault="009238DB" w:rsidP="00C544B8">
      <w:pPr>
        <w:autoSpaceDE w:val="0"/>
        <w:autoSpaceDN w:val="0"/>
        <w:adjustRightInd w:val="0"/>
        <w:spacing w:beforeLines="100" w:before="312" w:line="360" w:lineRule="auto"/>
        <w:jc w:val="left"/>
        <w:rPr>
          <w:rFonts w:eastAsiaTheme="minorEastAsia"/>
          <w:b/>
          <w:color w:val="000000" w:themeColor="text1"/>
          <w:kern w:val="0"/>
          <w:sz w:val="24"/>
        </w:rPr>
      </w:pPr>
      <w:r w:rsidRPr="00B34368">
        <w:rPr>
          <w:rFonts w:eastAsiaTheme="minorEastAsia"/>
          <w:b/>
          <w:color w:val="000000" w:themeColor="text1"/>
          <w:kern w:val="0"/>
          <w:sz w:val="24"/>
        </w:rPr>
        <w:t>4.2</w:t>
      </w:r>
      <w:r w:rsidR="00B34368" w:rsidRPr="00B34368">
        <w:rPr>
          <w:rFonts w:eastAsiaTheme="minorEastAsia" w:hAnsiTheme="minorEastAsia"/>
          <w:b/>
          <w:color w:val="000000" w:themeColor="text1"/>
          <w:kern w:val="0"/>
          <w:sz w:val="24"/>
        </w:rPr>
        <w:t>管理人对</w:t>
      </w:r>
      <w:r w:rsidRPr="00B34368">
        <w:rPr>
          <w:rFonts w:eastAsiaTheme="minorEastAsia" w:hAnsiTheme="minorEastAsia"/>
          <w:b/>
          <w:color w:val="000000" w:themeColor="text1"/>
          <w:kern w:val="0"/>
          <w:sz w:val="24"/>
        </w:rPr>
        <w:t>报告期内本基金运作遵规守信情况</w:t>
      </w:r>
      <w:r w:rsidR="002F7889" w:rsidRPr="002F7889">
        <w:rPr>
          <w:rFonts w:eastAsiaTheme="minorEastAsia" w:hAnsiTheme="minorEastAsia"/>
          <w:b/>
          <w:color w:val="000000" w:themeColor="text1"/>
          <w:kern w:val="0"/>
          <w:sz w:val="24"/>
        </w:rPr>
        <w:t>的</w:t>
      </w:r>
      <w:r w:rsidRPr="00B34368">
        <w:rPr>
          <w:rFonts w:eastAsiaTheme="minorEastAsia" w:hAnsiTheme="minorEastAsia"/>
          <w:b/>
          <w:color w:val="000000" w:themeColor="text1"/>
          <w:kern w:val="0"/>
          <w:sz w:val="24"/>
        </w:rPr>
        <w:t>说明</w:t>
      </w:r>
    </w:p>
    <w:p w:rsidR="009238DB" w:rsidRPr="00B34368" w:rsidRDefault="00323F25" w:rsidP="00B34368">
      <w:pPr>
        <w:spacing w:line="360" w:lineRule="auto"/>
        <w:ind w:firstLineChars="200" w:firstLine="480"/>
        <w:rPr>
          <w:rFonts w:eastAsiaTheme="minorEastAsia"/>
          <w:color w:val="000000" w:themeColor="text1"/>
          <w:sz w:val="24"/>
        </w:rPr>
      </w:pPr>
      <w:r w:rsidRPr="00B34368">
        <w:rPr>
          <w:rFonts w:eastAsiaTheme="minorEastAsia"/>
          <w:color w:val="000000" w:themeColor="text1"/>
          <w:sz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9238DB" w:rsidRPr="00B34368" w:rsidRDefault="009238DB" w:rsidP="00C544B8">
      <w:pPr>
        <w:autoSpaceDE w:val="0"/>
        <w:autoSpaceDN w:val="0"/>
        <w:adjustRightInd w:val="0"/>
        <w:spacing w:beforeLines="100" w:before="312" w:line="360" w:lineRule="auto"/>
        <w:jc w:val="left"/>
        <w:rPr>
          <w:rFonts w:eastAsiaTheme="minorEastAsia"/>
          <w:b/>
          <w:color w:val="000000" w:themeColor="text1"/>
          <w:kern w:val="0"/>
          <w:sz w:val="24"/>
        </w:rPr>
      </w:pPr>
      <w:r w:rsidRPr="00B34368">
        <w:rPr>
          <w:rFonts w:eastAsiaTheme="minorEastAsia"/>
          <w:b/>
          <w:color w:val="000000" w:themeColor="text1"/>
          <w:kern w:val="0"/>
          <w:sz w:val="24"/>
        </w:rPr>
        <w:t xml:space="preserve">4.3 </w:t>
      </w:r>
      <w:r w:rsidRPr="00B34368">
        <w:rPr>
          <w:rFonts w:eastAsiaTheme="minorEastAsia" w:hAnsiTheme="minorEastAsia"/>
          <w:b/>
          <w:color w:val="000000" w:themeColor="text1"/>
          <w:kern w:val="0"/>
          <w:sz w:val="24"/>
        </w:rPr>
        <w:t>公平交易专项说明</w:t>
      </w:r>
    </w:p>
    <w:p w:rsidR="00D15733" w:rsidRPr="00B34368" w:rsidRDefault="00D15733" w:rsidP="00FC13C8">
      <w:pPr>
        <w:spacing w:line="360" w:lineRule="auto"/>
        <w:rPr>
          <w:rFonts w:eastAsiaTheme="minorEastAsia"/>
          <w:color w:val="000000" w:themeColor="text1"/>
          <w:sz w:val="24"/>
        </w:rPr>
      </w:pPr>
      <w:r w:rsidRPr="00B34368">
        <w:rPr>
          <w:rFonts w:eastAsiaTheme="minorEastAsia"/>
          <w:color w:val="000000" w:themeColor="text1"/>
          <w:sz w:val="24"/>
        </w:rPr>
        <w:t xml:space="preserve">4.3.1 </w:t>
      </w:r>
      <w:r w:rsidRPr="00B34368">
        <w:rPr>
          <w:rFonts w:eastAsiaTheme="minorEastAsia" w:hAnsiTheme="minorEastAsia"/>
          <w:color w:val="000000" w:themeColor="text1"/>
          <w:sz w:val="24"/>
        </w:rPr>
        <w:t>公平交易制度的执行情况</w:t>
      </w:r>
    </w:p>
    <w:p w:rsidR="00D15733" w:rsidRPr="00B34368" w:rsidRDefault="00323F25" w:rsidP="00B34368">
      <w:pPr>
        <w:spacing w:line="360" w:lineRule="auto"/>
        <w:ind w:firstLineChars="200" w:firstLine="480"/>
        <w:rPr>
          <w:rFonts w:eastAsiaTheme="minorEastAsia"/>
          <w:color w:val="000000" w:themeColor="text1"/>
          <w:sz w:val="24"/>
        </w:rPr>
      </w:pPr>
      <w:r w:rsidRPr="00B34368">
        <w:rPr>
          <w:rFonts w:eastAsiaTheme="minorEastAsia"/>
          <w:color w:val="000000" w:themeColor="text1"/>
          <w:sz w:val="24"/>
        </w:rPr>
        <w:t>本基金管理人主要通过建立有纪律、规范化的投资研究和决策流程、交易流程，</w:t>
      </w:r>
      <w:r w:rsidRPr="00B34368">
        <w:rPr>
          <w:rFonts w:eastAsiaTheme="minorEastAsia"/>
          <w:color w:val="000000" w:themeColor="text1"/>
          <w:sz w:val="24"/>
        </w:rPr>
        <w:lastRenderedPageBreak/>
        <w:t>以及强化事后监控分析来确保公平对待不同投资组合，切实防范利益输送。本基金管理人制定了严格的投资权限管理制度、投资备选库管理制度和集中交易制度等，并重视交易执行环节的公平交易措施，以</w:t>
      </w:r>
      <w:r w:rsidRPr="00B34368">
        <w:rPr>
          <w:rFonts w:eastAsiaTheme="minorEastAsia"/>
          <w:color w:val="000000" w:themeColor="text1"/>
          <w:sz w:val="24"/>
        </w:rPr>
        <w:t>“</w:t>
      </w:r>
      <w:r w:rsidRPr="00B34368">
        <w:rPr>
          <w:rFonts w:eastAsiaTheme="minorEastAsia"/>
          <w:color w:val="000000" w:themeColor="text1"/>
          <w:sz w:val="24"/>
        </w:rPr>
        <w:t>时间优先、价格优先</w:t>
      </w:r>
      <w:r w:rsidRPr="00B34368">
        <w:rPr>
          <w:rFonts w:eastAsiaTheme="minorEastAsia"/>
          <w:color w:val="000000" w:themeColor="text1"/>
          <w:sz w:val="24"/>
        </w:rPr>
        <w:t>”</w:t>
      </w:r>
      <w:r w:rsidRPr="00B34368">
        <w:rPr>
          <w:rFonts w:eastAsiaTheme="minorEastAsia"/>
          <w:color w:val="000000" w:themeColor="text1"/>
          <w:sz w:val="24"/>
        </w:rPr>
        <w:t>作为执行指令的基本原则，通过投资交易系统中的公平交易模块，以尽可能确保公平对待各投资组合。本报告期内，公平交易制度总体执行情况良好。</w:t>
      </w:r>
    </w:p>
    <w:p w:rsidR="00D15733" w:rsidRPr="00B34368" w:rsidRDefault="00D15733" w:rsidP="00FC13C8">
      <w:pPr>
        <w:spacing w:line="360" w:lineRule="auto"/>
        <w:rPr>
          <w:rFonts w:eastAsiaTheme="minorEastAsia"/>
          <w:color w:val="000000" w:themeColor="text1"/>
          <w:sz w:val="24"/>
        </w:rPr>
      </w:pPr>
      <w:r w:rsidRPr="00B34368">
        <w:rPr>
          <w:rFonts w:eastAsiaTheme="minorEastAsia"/>
          <w:color w:val="000000" w:themeColor="text1"/>
          <w:sz w:val="24"/>
        </w:rPr>
        <w:t>4.3.</w:t>
      </w:r>
      <w:r w:rsidR="005B6047" w:rsidRPr="00B34368">
        <w:rPr>
          <w:rFonts w:eastAsiaTheme="minorEastAsia"/>
          <w:color w:val="000000" w:themeColor="text1"/>
          <w:sz w:val="24"/>
        </w:rPr>
        <w:t>2</w:t>
      </w:r>
      <w:r w:rsidRPr="00B34368">
        <w:rPr>
          <w:rFonts w:eastAsiaTheme="minorEastAsia"/>
          <w:color w:val="000000" w:themeColor="text1"/>
          <w:sz w:val="24"/>
        </w:rPr>
        <w:t xml:space="preserve"> </w:t>
      </w:r>
      <w:r w:rsidRPr="00B34368">
        <w:rPr>
          <w:rFonts w:eastAsiaTheme="minorEastAsia" w:hAnsiTheme="minorEastAsia"/>
          <w:color w:val="000000" w:themeColor="text1"/>
          <w:sz w:val="24"/>
        </w:rPr>
        <w:t>异常交易行为的专项说明</w:t>
      </w:r>
    </w:p>
    <w:p w:rsidR="004038EF" w:rsidRDefault="00064FF2">
      <w:pPr>
        <w:spacing w:line="360" w:lineRule="auto"/>
        <w:ind w:firstLineChars="200" w:firstLine="480"/>
        <w:rPr>
          <w:rFonts w:eastAsiaTheme="minorEastAsia"/>
          <w:color w:val="000000" w:themeColor="text1"/>
          <w:sz w:val="24"/>
        </w:rPr>
      </w:pPr>
      <w:r>
        <w:rPr>
          <w:rFonts w:eastAsiaTheme="minorEastAsia"/>
          <w:color w:val="000000" w:themeColor="text1"/>
          <w:sz w:val="24"/>
        </w:rPr>
        <w:t>本报告期内，公司旗下所有投资组合参与的交易所公开竞价交易中，同日反向交</w:t>
      </w:r>
      <w:r>
        <w:rPr>
          <w:rFonts w:eastAsiaTheme="minorEastAsia"/>
          <w:color w:val="000000" w:themeColor="text1"/>
          <w:sz w:val="24"/>
        </w:rPr>
        <w:t>易成交较少的单边交易量超过该证券当日成交量的</w:t>
      </w:r>
      <w:r>
        <w:rPr>
          <w:rFonts w:eastAsiaTheme="minorEastAsia"/>
          <w:color w:val="000000" w:themeColor="text1"/>
          <w:sz w:val="24"/>
        </w:rPr>
        <w:t>5%</w:t>
      </w:r>
      <w:r>
        <w:rPr>
          <w:rFonts w:eastAsiaTheme="minorEastAsia"/>
          <w:color w:val="000000" w:themeColor="text1"/>
          <w:sz w:val="24"/>
        </w:rPr>
        <w:t>的交易共</w:t>
      </w:r>
      <w:r>
        <w:rPr>
          <w:rFonts w:eastAsiaTheme="minorEastAsia"/>
          <w:color w:val="000000" w:themeColor="text1"/>
          <w:sz w:val="24"/>
        </w:rPr>
        <w:t>26</w:t>
      </w:r>
      <w:r>
        <w:rPr>
          <w:rFonts w:eastAsiaTheme="minorEastAsia"/>
          <w:color w:val="000000" w:themeColor="text1"/>
          <w:sz w:val="24"/>
        </w:rPr>
        <w:t>次，均为指数量化投资组合因投资策略需要和其他组合发生的反向交易。</w:t>
      </w:r>
    </w:p>
    <w:p w:rsidR="009238DB" w:rsidRPr="00B34368" w:rsidRDefault="00323F25" w:rsidP="00B34368">
      <w:pPr>
        <w:spacing w:line="360" w:lineRule="auto"/>
        <w:ind w:firstLineChars="200" w:firstLine="480"/>
        <w:rPr>
          <w:rFonts w:eastAsiaTheme="minorEastAsia"/>
          <w:color w:val="000000" w:themeColor="text1"/>
          <w:sz w:val="24"/>
        </w:rPr>
      </w:pPr>
      <w:r w:rsidRPr="00B34368">
        <w:rPr>
          <w:rFonts w:eastAsiaTheme="minorEastAsia"/>
          <w:color w:val="000000" w:themeColor="text1"/>
          <w:sz w:val="24"/>
        </w:rPr>
        <w:t>本报告期内，未发现本基金有可能导致不公平交易和利益输送的异常交易。</w:t>
      </w:r>
    </w:p>
    <w:p w:rsidR="009238DB" w:rsidRPr="00B34368" w:rsidRDefault="009238DB" w:rsidP="00C544B8">
      <w:pPr>
        <w:autoSpaceDE w:val="0"/>
        <w:autoSpaceDN w:val="0"/>
        <w:adjustRightInd w:val="0"/>
        <w:spacing w:beforeLines="100" w:before="312" w:line="360" w:lineRule="auto"/>
        <w:jc w:val="left"/>
        <w:rPr>
          <w:rFonts w:eastAsiaTheme="minorEastAsia"/>
          <w:b/>
          <w:color w:val="000000" w:themeColor="text1"/>
          <w:kern w:val="0"/>
          <w:sz w:val="24"/>
        </w:rPr>
      </w:pPr>
      <w:r w:rsidRPr="00B34368">
        <w:rPr>
          <w:rFonts w:eastAsiaTheme="minorEastAsia"/>
          <w:b/>
          <w:color w:val="000000" w:themeColor="text1"/>
          <w:kern w:val="0"/>
          <w:sz w:val="24"/>
        </w:rPr>
        <w:t xml:space="preserve">4.4 </w:t>
      </w:r>
      <w:r w:rsidRPr="00B34368">
        <w:rPr>
          <w:rFonts w:eastAsiaTheme="minorEastAsia" w:hAnsiTheme="minorEastAsia"/>
          <w:b/>
          <w:color w:val="000000" w:themeColor="text1"/>
          <w:kern w:val="0"/>
          <w:sz w:val="24"/>
        </w:rPr>
        <w:t>报告期内基金的投资策略和业绩表现说明</w:t>
      </w:r>
    </w:p>
    <w:p w:rsidR="00952A72" w:rsidRPr="00B34368" w:rsidRDefault="00952A72" w:rsidP="00FC13C8">
      <w:pPr>
        <w:spacing w:line="360" w:lineRule="auto"/>
        <w:rPr>
          <w:rFonts w:eastAsiaTheme="minorEastAsia"/>
          <w:color w:val="000000" w:themeColor="text1"/>
          <w:sz w:val="24"/>
        </w:rPr>
      </w:pPr>
      <w:r w:rsidRPr="00B34368">
        <w:rPr>
          <w:rFonts w:eastAsiaTheme="minorEastAsia"/>
          <w:color w:val="000000" w:themeColor="text1"/>
          <w:sz w:val="24"/>
        </w:rPr>
        <w:t>4.4.1</w:t>
      </w:r>
      <w:r w:rsidRPr="00B34368">
        <w:rPr>
          <w:rFonts w:eastAsiaTheme="minorEastAsia" w:hAnsiTheme="minorEastAsia"/>
          <w:color w:val="000000" w:themeColor="text1"/>
          <w:sz w:val="24"/>
        </w:rPr>
        <w:t>报告期内基金投资策略和运作分析</w:t>
      </w:r>
    </w:p>
    <w:p w:rsidR="004038EF" w:rsidRDefault="00064FF2">
      <w:pPr>
        <w:spacing w:line="360" w:lineRule="auto"/>
        <w:ind w:firstLineChars="200" w:firstLine="480"/>
        <w:rPr>
          <w:rFonts w:eastAsiaTheme="minorEastAsia"/>
          <w:color w:val="000000" w:themeColor="text1"/>
          <w:sz w:val="24"/>
        </w:rPr>
      </w:pPr>
      <w:r>
        <w:rPr>
          <w:rFonts w:eastAsiaTheme="minorEastAsia"/>
          <w:color w:val="000000" w:themeColor="text1"/>
          <w:sz w:val="24"/>
        </w:rPr>
        <w:t>本基金跟踪的标的指数为深证</w:t>
      </w:r>
      <w:r>
        <w:rPr>
          <w:rFonts w:eastAsiaTheme="minorEastAsia"/>
          <w:color w:val="000000" w:themeColor="text1"/>
          <w:sz w:val="24"/>
        </w:rPr>
        <w:t>100</w:t>
      </w:r>
      <w:r>
        <w:rPr>
          <w:rFonts w:eastAsiaTheme="minorEastAsia"/>
          <w:color w:val="000000" w:themeColor="text1"/>
          <w:sz w:val="24"/>
        </w:rPr>
        <w:t>指数，深证</w:t>
      </w:r>
      <w:r>
        <w:rPr>
          <w:rFonts w:eastAsiaTheme="minorEastAsia"/>
          <w:color w:val="000000" w:themeColor="text1"/>
          <w:sz w:val="24"/>
        </w:rPr>
        <w:t>100</w:t>
      </w:r>
      <w:r>
        <w:rPr>
          <w:rFonts w:eastAsiaTheme="minorEastAsia"/>
          <w:color w:val="000000" w:themeColor="text1"/>
          <w:sz w:val="24"/>
        </w:rPr>
        <w:t>指数由深圳证券市场规模大、流动性好、最具代表性的</w:t>
      </w:r>
      <w:r>
        <w:rPr>
          <w:rFonts w:eastAsiaTheme="minorEastAsia"/>
          <w:color w:val="000000" w:themeColor="text1"/>
          <w:sz w:val="24"/>
        </w:rPr>
        <w:t>100</w:t>
      </w:r>
      <w:r>
        <w:rPr>
          <w:rFonts w:eastAsiaTheme="minorEastAsia"/>
          <w:color w:val="000000" w:themeColor="text1"/>
          <w:sz w:val="24"/>
        </w:rPr>
        <w:t>只股票组成，以综合反映深圳证券市场最具影响力的一批龙头企业的整体状况。本基金主要采取完全复制法，即完全按照标的指数的成份股组成及</w:t>
      </w:r>
      <w:r>
        <w:rPr>
          <w:rFonts w:eastAsiaTheme="minorEastAsia"/>
          <w:color w:val="000000" w:themeColor="text1"/>
          <w:sz w:val="24"/>
        </w:rPr>
        <w:t>其权重构建基金股票投资组合，并根据标的指数成份股及其权重的变动而进行相应调整。</w:t>
      </w:r>
    </w:p>
    <w:p w:rsidR="004038EF" w:rsidRDefault="00064FF2">
      <w:pPr>
        <w:spacing w:line="360" w:lineRule="auto"/>
        <w:ind w:firstLineChars="200" w:firstLine="480"/>
        <w:rPr>
          <w:rFonts w:eastAsiaTheme="minorEastAsia"/>
          <w:color w:val="000000" w:themeColor="text1"/>
          <w:sz w:val="24"/>
        </w:rPr>
      </w:pPr>
      <w:r>
        <w:rPr>
          <w:rFonts w:eastAsiaTheme="minorEastAsia"/>
          <w:color w:val="000000" w:themeColor="text1"/>
          <w:sz w:val="24"/>
        </w:rPr>
        <w:t>2019</w:t>
      </w:r>
      <w:r>
        <w:rPr>
          <w:rFonts w:eastAsiaTheme="minorEastAsia"/>
          <w:color w:val="000000" w:themeColor="text1"/>
          <w:sz w:val="24"/>
        </w:rPr>
        <w:t>年第三季度，科创板推出提升了市场对高新技术产业的风险偏好，虽然中美贸易摩擦多有反复，但资金对此已有充分预期。受益于以</w:t>
      </w:r>
      <w:r>
        <w:rPr>
          <w:rFonts w:eastAsiaTheme="minorEastAsia"/>
          <w:color w:val="000000" w:themeColor="text1"/>
          <w:sz w:val="24"/>
        </w:rPr>
        <w:t>5G</w:t>
      </w:r>
      <w:r>
        <w:rPr>
          <w:rFonts w:eastAsiaTheme="minorEastAsia"/>
          <w:color w:val="000000" w:themeColor="text1"/>
          <w:sz w:val="24"/>
        </w:rPr>
        <w:t>为代表的科技产业的发展，科技行业成为市场热点。尽管在</w:t>
      </w:r>
      <w:r>
        <w:rPr>
          <w:rFonts w:eastAsiaTheme="minorEastAsia"/>
          <w:color w:val="000000" w:themeColor="text1"/>
          <w:sz w:val="24"/>
        </w:rPr>
        <w:t>9</w:t>
      </w:r>
      <w:r>
        <w:rPr>
          <w:rFonts w:eastAsiaTheme="minorEastAsia"/>
          <w:color w:val="000000" w:themeColor="text1"/>
          <w:sz w:val="24"/>
        </w:rPr>
        <w:t>月后半月，出现了资金获利了结的现象，但市场整体依然在国庆节前表现平稳。</w:t>
      </w:r>
    </w:p>
    <w:p w:rsidR="004038EF" w:rsidRDefault="00064FF2">
      <w:pPr>
        <w:spacing w:line="360" w:lineRule="auto"/>
        <w:ind w:firstLineChars="200" w:firstLine="480"/>
        <w:rPr>
          <w:rFonts w:eastAsiaTheme="minorEastAsia"/>
          <w:color w:val="000000" w:themeColor="text1"/>
          <w:sz w:val="24"/>
        </w:rPr>
      </w:pPr>
      <w:r>
        <w:rPr>
          <w:rFonts w:eastAsiaTheme="minorEastAsia"/>
          <w:color w:val="000000" w:themeColor="text1"/>
          <w:sz w:val="24"/>
        </w:rPr>
        <w:t>报告期内，国内经济数据表现一般，以汽车为代表的消费类产业走低。在资金面上，央行启动了利率</w:t>
      </w:r>
      <w:r>
        <w:rPr>
          <w:rFonts w:eastAsiaTheme="minorEastAsia"/>
          <w:color w:val="000000" w:themeColor="text1"/>
          <w:sz w:val="24"/>
        </w:rPr>
        <w:t>LPR</w:t>
      </w:r>
      <w:r>
        <w:rPr>
          <w:rFonts w:eastAsiaTheme="minorEastAsia"/>
          <w:color w:val="000000" w:themeColor="text1"/>
          <w:sz w:val="24"/>
        </w:rPr>
        <w:t>改革，推进利率市场化，降低实体经济利率水平，资金在政策引导下，逐渐向实体转移。</w:t>
      </w:r>
    </w:p>
    <w:p w:rsidR="004038EF" w:rsidRDefault="00064FF2">
      <w:pPr>
        <w:spacing w:line="360" w:lineRule="auto"/>
        <w:ind w:firstLineChars="200" w:firstLine="480"/>
        <w:rPr>
          <w:rFonts w:eastAsiaTheme="minorEastAsia"/>
          <w:color w:val="000000" w:themeColor="text1"/>
          <w:sz w:val="24"/>
        </w:rPr>
      </w:pPr>
      <w:r>
        <w:rPr>
          <w:rFonts w:eastAsiaTheme="minorEastAsia"/>
          <w:color w:val="000000" w:themeColor="text1"/>
          <w:sz w:val="24"/>
        </w:rPr>
        <w:t>在经</w:t>
      </w:r>
      <w:r>
        <w:rPr>
          <w:rFonts w:eastAsiaTheme="minorEastAsia"/>
          <w:color w:val="000000" w:themeColor="text1"/>
          <w:sz w:val="24"/>
        </w:rPr>
        <w:t>济逐步减速的背景下，企业盈利增长越来越成为驱动股票表现核心因素，估值波动的驱动力相对减弱。投资者要注意挑选具备核心竞争力和充足现金流的公司，这类企业更能扛住经济波动，从行业竞争格局的改变中获利。</w:t>
      </w:r>
    </w:p>
    <w:p w:rsidR="004038EF" w:rsidRDefault="00064FF2">
      <w:pPr>
        <w:spacing w:line="360" w:lineRule="auto"/>
        <w:ind w:firstLineChars="200" w:firstLine="480"/>
        <w:rPr>
          <w:rFonts w:eastAsiaTheme="minorEastAsia"/>
          <w:color w:val="000000" w:themeColor="text1"/>
          <w:sz w:val="24"/>
        </w:rPr>
      </w:pPr>
      <w:r>
        <w:rPr>
          <w:rFonts w:eastAsiaTheme="minorEastAsia"/>
          <w:color w:val="000000" w:themeColor="text1"/>
          <w:sz w:val="24"/>
        </w:rPr>
        <w:t>深</w:t>
      </w:r>
      <w:r>
        <w:rPr>
          <w:rFonts w:eastAsiaTheme="minorEastAsia"/>
          <w:color w:val="000000" w:themeColor="text1"/>
          <w:sz w:val="24"/>
        </w:rPr>
        <w:t>100</w:t>
      </w:r>
      <w:r>
        <w:rPr>
          <w:rFonts w:eastAsiaTheme="minorEastAsia"/>
          <w:color w:val="000000" w:themeColor="text1"/>
          <w:sz w:val="24"/>
        </w:rPr>
        <w:t>指数是深市成长性蓝筹的核心代表，成份股性质以优质民营企业为主，优势源于在充分竞争中形成管理、技术、人员护城河。由此，本指数不仅对冲周期能力</w:t>
      </w:r>
      <w:r>
        <w:rPr>
          <w:rFonts w:eastAsiaTheme="minorEastAsia"/>
          <w:color w:val="000000" w:themeColor="text1"/>
          <w:sz w:val="24"/>
        </w:rPr>
        <w:lastRenderedPageBreak/>
        <w:t>较强，同时还具备不错的成长性。</w:t>
      </w:r>
    </w:p>
    <w:p w:rsidR="00952A72" w:rsidRPr="00B34368" w:rsidRDefault="00323F25" w:rsidP="00B34368">
      <w:pPr>
        <w:spacing w:line="360" w:lineRule="auto"/>
        <w:ind w:firstLineChars="200" w:firstLine="480"/>
        <w:rPr>
          <w:rFonts w:eastAsiaTheme="minorEastAsia"/>
          <w:color w:val="000000" w:themeColor="text1"/>
          <w:sz w:val="24"/>
        </w:rPr>
      </w:pPr>
      <w:r w:rsidRPr="00B34368">
        <w:rPr>
          <w:rFonts w:eastAsiaTheme="minorEastAsia"/>
          <w:color w:val="000000" w:themeColor="text1"/>
          <w:sz w:val="24"/>
        </w:rPr>
        <w:t>基金运作层面，报告期内，本基金严守基金合同认真对待投资者申购、赎回以及成分股调整事项，保障基金的正常运作，基金跟踪误差以及日均偏离度等指标控制在合同规定范围之内。</w:t>
      </w:r>
    </w:p>
    <w:p w:rsidR="00952A72" w:rsidRPr="00B34368" w:rsidRDefault="00952A72" w:rsidP="00FC13C8">
      <w:pPr>
        <w:spacing w:line="360" w:lineRule="auto"/>
        <w:rPr>
          <w:rFonts w:eastAsiaTheme="minorEastAsia"/>
          <w:color w:val="000000" w:themeColor="text1"/>
          <w:sz w:val="24"/>
        </w:rPr>
      </w:pPr>
      <w:r w:rsidRPr="00B34368">
        <w:rPr>
          <w:rFonts w:eastAsiaTheme="minorEastAsia"/>
          <w:color w:val="000000" w:themeColor="text1"/>
          <w:sz w:val="24"/>
        </w:rPr>
        <w:t>4.4.2</w:t>
      </w:r>
      <w:r w:rsidRPr="00B34368">
        <w:rPr>
          <w:rFonts w:eastAsiaTheme="minorEastAsia" w:hAnsiTheme="minorEastAsia"/>
          <w:color w:val="000000" w:themeColor="text1"/>
          <w:sz w:val="24"/>
        </w:rPr>
        <w:t>报告期内基金的业绩表现</w:t>
      </w:r>
    </w:p>
    <w:p w:rsidR="004038EF" w:rsidRDefault="00064FF2">
      <w:pPr>
        <w:spacing w:line="360" w:lineRule="auto"/>
        <w:ind w:firstLineChars="200" w:firstLine="480"/>
        <w:rPr>
          <w:rFonts w:eastAsiaTheme="minorEastAsia"/>
          <w:color w:val="000000" w:themeColor="text1"/>
          <w:sz w:val="24"/>
        </w:rPr>
      </w:pPr>
      <w:r>
        <w:rPr>
          <w:rFonts w:eastAsiaTheme="minorEastAsia"/>
          <w:color w:val="000000" w:themeColor="text1"/>
          <w:sz w:val="24"/>
        </w:rPr>
        <w:t>截至报告期末，本基金</w:t>
      </w:r>
      <w:r>
        <w:rPr>
          <w:rFonts w:eastAsiaTheme="minorEastAsia"/>
          <w:color w:val="000000" w:themeColor="text1"/>
          <w:sz w:val="24"/>
        </w:rPr>
        <w:t>A</w:t>
      </w:r>
      <w:r>
        <w:rPr>
          <w:rFonts w:eastAsiaTheme="minorEastAsia"/>
          <w:color w:val="000000" w:themeColor="text1"/>
          <w:sz w:val="24"/>
        </w:rPr>
        <w:t>类基金份额净值为</w:t>
      </w:r>
      <w:r>
        <w:rPr>
          <w:rFonts w:eastAsiaTheme="minorEastAsia"/>
          <w:color w:val="000000" w:themeColor="text1"/>
          <w:sz w:val="24"/>
        </w:rPr>
        <w:t>1.1555</w:t>
      </w:r>
      <w:r>
        <w:rPr>
          <w:rFonts w:eastAsiaTheme="minorEastAsia"/>
          <w:color w:val="000000" w:themeColor="text1"/>
          <w:sz w:val="24"/>
        </w:rPr>
        <w:t>元，本报告期份额净值增长率为</w:t>
      </w:r>
      <w:r>
        <w:rPr>
          <w:rFonts w:eastAsiaTheme="minorEastAsia"/>
          <w:color w:val="000000" w:themeColor="text1"/>
          <w:sz w:val="24"/>
        </w:rPr>
        <w:t>4.58%</w:t>
      </w:r>
      <w:r>
        <w:rPr>
          <w:rFonts w:eastAsiaTheme="minorEastAsia"/>
          <w:color w:val="000000" w:themeColor="text1"/>
          <w:sz w:val="24"/>
        </w:rPr>
        <w:t>；</w:t>
      </w:r>
      <w:r>
        <w:rPr>
          <w:rFonts w:eastAsiaTheme="minorEastAsia"/>
          <w:color w:val="000000" w:themeColor="text1"/>
          <w:sz w:val="24"/>
        </w:rPr>
        <w:t>C</w:t>
      </w:r>
      <w:r>
        <w:rPr>
          <w:rFonts w:eastAsiaTheme="minorEastAsia"/>
          <w:color w:val="000000" w:themeColor="text1"/>
          <w:sz w:val="24"/>
        </w:rPr>
        <w:t>类基金份额净值为</w:t>
      </w:r>
      <w:r>
        <w:rPr>
          <w:rFonts w:eastAsiaTheme="minorEastAsia"/>
          <w:color w:val="000000" w:themeColor="text1"/>
          <w:sz w:val="24"/>
        </w:rPr>
        <w:t>1.1590</w:t>
      </w:r>
      <w:r>
        <w:rPr>
          <w:rFonts w:eastAsiaTheme="minorEastAsia"/>
          <w:color w:val="000000" w:themeColor="text1"/>
          <w:sz w:val="24"/>
        </w:rPr>
        <w:t>元，本报告期份额净值增长率为</w:t>
      </w:r>
      <w:r>
        <w:rPr>
          <w:rFonts w:eastAsiaTheme="minorEastAsia"/>
          <w:color w:val="000000" w:themeColor="text1"/>
          <w:sz w:val="24"/>
        </w:rPr>
        <w:t>4.86%</w:t>
      </w:r>
      <w:r>
        <w:rPr>
          <w:rFonts w:eastAsiaTheme="minorEastAsia"/>
          <w:color w:val="000000" w:themeColor="text1"/>
          <w:sz w:val="24"/>
        </w:rPr>
        <w:t>；同期业绩比较基准收益率为</w:t>
      </w:r>
      <w:r>
        <w:rPr>
          <w:rFonts w:eastAsiaTheme="minorEastAsia"/>
          <w:color w:val="000000" w:themeColor="text1"/>
          <w:sz w:val="24"/>
        </w:rPr>
        <w:t>3.98%</w:t>
      </w:r>
      <w:r>
        <w:rPr>
          <w:rFonts w:eastAsiaTheme="minorEastAsia"/>
          <w:color w:val="000000" w:themeColor="text1"/>
          <w:sz w:val="24"/>
        </w:rPr>
        <w:t>。</w:t>
      </w:r>
    </w:p>
    <w:p w:rsidR="008129C0" w:rsidRPr="00F405D4" w:rsidRDefault="00323F25" w:rsidP="00F405D4">
      <w:pPr>
        <w:spacing w:line="360" w:lineRule="auto"/>
        <w:ind w:firstLineChars="200" w:firstLine="480"/>
        <w:rPr>
          <w:rFonts w:eastAsiaTheme="minorEastAsia"/>
          <w:color w:val="000000" w:themeColor="text1"/>
          <w:sz w:val="24"/>
        </w:rPr>
      </w:pPr>
      <w:r w:rsidRPr="00B34368">
        <w:rPr>
          <w:rFonts w:eastAsiaTheme="minorEastAsia"/>
          <w:color w:val="000000" w:themeColor="text1"/>
          <w:sz w:val="24"/>
        </w:rPr>
        <w:t>本报告期，本基金日跟踪偏离度的均值为</w:t>
      </w:r>
      <w:r w:rsidRPr="00B34368">
        <w:rPr>
          <w:rFonts w:eastAsiaTheme="minorEastAsia"/>
          <w:color w:val="000000" w:themeColor="text1"/>
          <w:sz w:val="24"/>
        </w:rPr>
        <w:t>0.02%</w:t>
      </w:r>
      <w:r w:rsidRPr="00B34368">
        <w:rPr>
          <w:rFonts w:eastAsiaTheme="minorEastAsia"/>
          <w:color w:val="000000" w:themeColor="text1"/>
          <w:sz w:val="24"/>
        </w:rPr>
        <w:t>，年化跟踪误差</w:t>
      </w:r>
      <w:r w:rsidRPr="00B34368">
        <w:rPr>
          <w:rFonts w:eastAsiaTheme="minorEastAsia"/>
          <w:color w:val="000000" w:themeColor="text1"/>
          <w:sz w:val="24"/>
        </w:rPr>
        <w:t>0.53%</w:t>
      </w:r>
      <w:r w:rsidRPr="00B34368">
        <w:rPr>
          <w:rFonts w:eastAsiaTheme="minorEastAsia"/>
          <w:color w:val="000000" w:themeColor="text1"/>
          <w:sz w:val="24"/>
        </w:rPr>
        <w:t>，在合同规定的控制范围之内。</w:t>
      </w:r>
    </w:p>
    <w:p w:rsidR="009238DB" w:rsidRPr="00B34368" w:rsidRDefault="009238DB" w:rsidP="00C544B8">
      <w:pPr>
        <w:pStyle w:val="1"/>
        <w:spacing w:beforeLines="100" w:before="312" w:afterLines="100" w:after="312" w:line="360" w:lineRule="auto"/>
        <w:jc w:val="center"/>
        <w:rPr>
          <w:rFonts w:eastAsiaTheme="minorEastAsia"/>
          <w:color w:val="000000" w:themeColor="text1"/>
          <w:kern w:val="0"/>
          <w:sz w:val="24"/>
          <w:szCs w:val="24"/>
        </w:rPr>
      </w:pPr>
      <w:r w:rsidRPr="00B34368">
        <w:rPr>
          <w:rFonts w:eastAsiaTheme="minorEastAsia"/>
          <w:color w:val="000000" w:themeColor="text1"/>
          <w:kern w:val="0"/>
          <w:sz w:val="24"/>
          <w:szCs w:val="24"/>
        </w:rPr>
        <w:t xml:space="preserve">§5  </w:t>
      </w:r>
      <w:r w:rsidRPr="00B34368">
        <w:rPr>
          <w:rFonts w:eastAsiaTheme="minorEastAsia" w:hAnsiTheme="minorEastAsia"/>
          <w:color w:val="000000" w:themeColor="text1"/>
          <w:kern w:val="0"/>
          <w:sz w:val="24"/>
          <w:szCs w:val="24"/>
        </w:rPr>
        <w:t>投资组合报告</w:t>
      </w:r>
    </w:p>
    <w:p w:rsidR="009238DB" w:rsidRPr="00B34368" w:rsidRDefault="009238DB" w:rsidP="00FC13C8">
      <w:pPr>
        <w:autoSpaceDE w:val="0"/>
        <w:autoSpaceDN w:val="0"/>
        <w:adjustRightInd w:val="0"/>
        <w:spacing w:line="360" w:lineRule="auto"/>
        <w:jc w:val="left"/>
        <w:rPr>
          <w:rFonts w:eastAsiaTheme="minorEastAsia"/>
          <w:b/>
          <w:color w:val="000000" w:themeColor="text1"/>
          <w:kern w:val="0"/>
          <w:sz w:val="24"/>
        </w:rPr>
      </w:pPr>
      <w:r w:rsidRPr="00B34368">
        <w:rPr>
          <w:rFonts w:eastAsiaTheme="minorEastAsia"/>
          <w:b/>
          <w:color w:val="000000" w:themeColor="text1"/>
          <w:kern w:val="0"/>
          <w:sz w:val="24"/>
        </w:rPr>
        <w:t xml:space="preserve">5.1 </w:t>
      </w:r>
      <w:r w:rsidRPr="00B34368">
        <w:rPr>
          <w:rFonts w:eastAsiaTheme="minorEastAsia" w:hAnsiTheme="minorEastAsia"/>
          <w:b/>
          <w:color w:val="000000" w:themeColor="text1"/>
          <w:kern w:val="0"/>
          <w:sz w:val="24"/>
        </w:rPr>
        <w:t>报告期末基金资产组合情况</w:t>
      </w:r>
    </w:p>
    <w:tbl>
      <w:tblPr>
        <w:tblStyle w:val="af2"/>
        <w:tblW w:w="0" w:type="auto"/>
        <w:tblInd w:w="108" w:type="dxa"/>
        <w:tblLayout w:type="fixed"/>
        <w:tblLook w:val="04A0" w:firstRow="1" w:lastRow="0" w:firstColumn="1" w:lastColumn="0" w:noHBand="0" w:noVBand="1"/>
      </w:tblPr>
      <w:tblGrid>
        <w:gridCol w:w="720"/>
        <w:gridCol w:w="3357"/>
        <w:gridCol w:w="2694"/>
        <w:gridCol w:w="1757"/>
      </w:tblGrid>
      <w:tr w:rsidR="00D3639B" w:rsidRPr="00B34368" w:rsidTr="00975D18">
        <w:tc>
          <w:tcPr>
            <w:tcW w:w="720" w:type="dxa"/>
            <w:vAlign w:val="center"/>
          </w:tcPr>
          <w:p w:rsidR="00B20F47" w:rsidRPr="00B34368" w:rsidRDefault="00B20F47" w:rsidP="00A3193E">
            <w:pPr>
              <w:spacing w:before="29" w:line="360" w:lineRule="auto"/>
              <w:ind w:left="17"/>
              <w:jc w:val="center"/>
              <w:rPr>
                <w:rFonts w:eastAsiaTheme="minorEastAsia"/>
                <w:color w:val="000000" w:themeColor="text1"/>
                <w:sz w:val="24"/>
              </w:rPr>
            </w:pPr>
            <w:r w:rsidRPr="00B34368">
              <w:rPr>
                <w:rFonts w:eastAsiaTheme="minorEastAsia" w:hAnsiTheme="minorEastAsia"/>
                <w:color w:val="000000" w:themeColor="text1"/>
                <w:sz w:val="24"/>
              </w:rPr>
              <w:t>序号</w:t>
            </w:r>
          </w:p>
        </w:tc>
        <w:tc>
          <w:tcPr>
            <w:tcW w:w="3357" w:type="dxa"/>
            <w:vAlign w:val="center"/>
          </w:tcPr>
          <w:p w:rsidR="00B20F47" w:rsidRPr="00B34368" w:rsidRDefault="00B20F47" w:rsidP="00A3193E">
            <w:pPr>
              <w:spacing w:before="29" w:line="360" w:lineRule="auto"/>
              <w:ind w:left="17"/>
              <w:jc w:val="center"/>
              <w:rPr>
                <w:rFonts w:eastAsiaTheme="minorEastAsia"/>
                <w:color w:val="000000" w:themeColor="text1"/>
                <w:sz w:val="24"/>
              </w:rPr>
            </w:pPr>
            <w:r w:rsidRPr="00B34368">
              <w:rPr>
                <w:rFonts w:eastAsiaTheme="minorEastAsia" w:hAnsiTheme="minorEastAsia"/>
                <w:color w:val="000000" w:themeColor="text1"/>
                <w:sz w:val="24"/>
              </w:rPr>
              <w:t>项目</w:t>
            </w:r>
          </w:p>
        </w:tc>
        <w:tc>
          <w:tcPr>
            <w:tcW w:w="2694" w:type="dxa"/>
            <w:vAlign w:val="center"/>
          </w:tcPr>
          <w:p w:rsidR="00B20F47" w:rsidRPr="00B34368" w:rsidRDefault="00B20F47" w:rsidP="00A3193E">
            <w:pPr>
              <w:spacing w:before="29" w:line="360" w:lineRule="auto"/>
              <w:ind w:left="17"/>
              <w:jc w:val="center"/>
              <w:rPr>
                <w:rFonts w:eastAsiaTheme="minorEastAsia"/>
                <w:color w:val="000000" w:themeColor="text1"/>
                <w:sz w:val="24"/>
              </w:rPr>
            </w:pPr>
            <w:r w:rsidRPr="00B34368">
              <w:rPr>
                <w:rFonts w:eastAsiaTheme="minorEastAsia" w:hAnsiTheme="minorEastAsia"/>
                <w:color w:val="000000" w:themeColor="text1"/>
                <w:sz w:val="24"/>
              </w:rPr>
              <w:t>金额</w:t>
            </w:r>
            <w:r w:rsidRPr="00B34368">
              <w:rPr>
                <w:rFonts w:eastAsiaTheme="minorEastAsia"/>
                <w:color w:val="000000" w:themeColor="text1"/>
                <w:sz w:val="24"/>
              </w:rPr>
              <w:t>(</w:t>
            </w:r>
            <w:r w:rsidRPr="00B34368">
              <w:rPr>
                <w:rFonts w:eastAsiaTheme="minorEastAsia" w:hAnsiTheme="minorEastAsia"/>
                <w:color w:val="000000" w:themeColor="text1"/>
                <w:sz w:val="24"/>
              </w:rPr>
              <w:t>元</w:t>
            </w:r>
            <w:r w:rsidRPr="00B34368">
              <w:rPr>
                <w:rFonts w:eastAsiaTheme="minorEastAsia"/>
                <w:color w:val="000000" w:themeColor="text1"/>
                <w:sz w:val="24"/>
              </w:rPr>
              <w:t>)</w:t>
            </w:r>
          </w:p>
        </w:tc>
        <w:tc>
          <w:tcPr>
            <w:tcW w:w="1757" w:type="dxa"/>
            <w:vAlign w:val="center"/>
          </w:tcPr>
          <w:p w:rsidR="00B20F47" w:rsidRPr="00B34368" w:rsidRDefault="00B20F47" w:rsidP="00A3193E">
            <w:pPr>
              <w:spacing w:before="29" w:line="360" w:lineRule="auto"/>
              <w:ind w:left="17"/>
              <w:jc w:val="center"/>
              <w:rPr>
                <w:rFonts w:eastAsiaTheme="minorEastAsia"/>
                <w:color w:val="000000" w:themeColor="text1"/>
                <w:sz w:val="24"/>
              </w:rPr>
            </w:pPr>
            <w:r w:rsidRPr="00B34368">
              <w:rPr>
                <w:rFonts w:eastAsiaTheme="minorEastAsia" w:hAnsiTheme="minorEastAsia"/>
                <w:color w:val="000000" w:themeColor="text1"/>
                <w:sz w:val="24"/>
              </w:rPr>
              <w:t>占基金总资产的比例</w:t>
            </w:r>
            <w:r w:rsidRPr="00B34368">
              <w:rPr>
                <w:rFonts w:eastAsiaTheme="minorEastAsia"/>
                <w:color w:val="000000" w:themeColor="text1"/>
                <w:sz w:val="24"/>
              </w:rPr>
              <w:t>(%)</w:t>
            </w:r>
          </w:p>
        </w:tc>
      </w:tr>
      <w:tr w:rsidR="00D3639B" w:rsidRPr="00B34368" w:rsidTr="00975D18">
        <w:tc>
          <w:tcPr>
            <w:tcW w:w="720" w:type="dxa"/>
            <w:vAlign w:val="center"/>
          </w:tcPr>
          <w:p w:rsidR="00B20F47" w:rsidRPr="00B34368" w:rsidRDefault="00B20F47" w:rsidP="00A3193E">
            <w:pPr>
              <w:spacing w:before="29" w:line="360" w:lineRule="auto"/>
              <w:ind w:left="17"/>
              <w:jc w:val="center"/>
              <w:rPr>
                <w:rFonts w:eastAsiaTheme="minorEastAsia"/>
                <w:color w:val="000000" w:themeColor="text1"/>
                <w:sz w:val="24"/>
              </w:rPr>
            </w:pPr>
            <w:r w:rsidRPr="00B34368">
              <w:rPr>
                <w:rFonts w:eastAsiaTheme="minorEastAsia"/>
                <w:color w:val="000000" w:themeColor="text1"/>
                <w:sz w:val="24"/>
              </w:rPr>
              <w:t>1</w:t>
            </w:r>
          </w:p>
        </w:tc>
        <w:tc>
          <w:tcPr>
            <w:tcW w:w="3357" w:type="dxa"/>
            <w:vAlign w:val="center"/>
          </w:tcPr>
          <w:p w:rsidR="00B20F47" w:rsidRPr="00B34368" w:rsidRDefault="00B20F47" w:rsidP="00A3193E">
            <w:pPr>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sz w:val="24"/>
              </w:rPr>
              <w:t>权益投资</w:t>
            </w:r>
          </w:p>
        </w:tc>
        <w:tc>
          <w:tcPr>
            <w:tcW w:w="2694" w:type="dxa"/>
            <w:vAlign w:val="center"/>
          </w:tcPr>
          <w:p w:rsidR="00B20F47" w:rsidRPr="00B34368" w:rsidRDefault="00B20F47"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38,857,437.46</w:t>
            </w:r>
          </w:p>
        </w:tc>
        <w:tc>
          <w:tcPr>
            <w:tcW w:w="1757" w:type="dxa"/>
            <w:vAlign w:val="center"/>
          </w:tcPr>
          <w:p w:rsidR="00B20F47" w:rsidRPr="00B34368" w:rsidRDefault="00B20F47"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1.92</w:t>
            </w:r>
          </w:p>
        </w:tc>
      </w:tr>
      <w:tr w:rsidR="00D3639B" w:rsidRPr="00B34368" w:rsidTr="00975D18">
        <w:tc>
          <w:tcPr>
            <w:tcW w:w="720" w:type="dxa"/>
            <w:vAlign w:val="center"/>
          </w:tcPr>
          <w:p w:rsidR="00B20F47" w:rsidRPr="00B34368" w:rsidRDefault="00B20F47" w:rsidP="00A3193E">
            <w:pPr>
              <w:spacing w:before="29" w:line="360" w:lineRule="auto"/>
              <w:ind w:left="17"/>
              <w:jc w:val="center"/>
              <w:rPr>
                <w:rFonts w:eastAsiaTheme="minorEastAsia"/>
                <w:color w:val="000000" w:themeColor="text1"/>
                <w:sz w:val="24"/>
              </w:rPr>
            </w:pPr>
          </w:p>
        </w:tc>
        <w:tc>
          <w:tcPr>
            <w:tcW w:w="3357" w:type="dxa"/>
            <w:vAlign w:val="center"/>
          </w:tcPr>
          <w:p w:rsidR="00B20F47" w:rsidRPr="00B34368" w:rsidRDefault="00B20F47" w:rsidP="00A3193E">
            <w:pPr>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sz w:val="24"/>
              </w:rPr>
              <w:t>其中：股票</w:t>
            </w:r>
          </w:p>
        </w:tc>
        <w:tc>
          <w:tcPr>
            <w:tcW w:w="2694" w:type="dxa"/>
            <w:vAlign w:val="center"/>
          </w:tcPr>
          <w:p w:rsidR="00B20F47" w:rsidRPr="00B34368" w:rsidRDefault="00B20F47"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38,857,437.46</w:t>
            </w:r>
          </w:p>
        </w:tc>
        <w:tc>
          <w:tcPr>
            <w:tcW w:w="1757" w:type="dxa"/>
            <w:vAlign w:val="center"/>
          </w:tcPr>
          <w:p w:rsidR="00B20F47" w:rsidRPr="00B34368" w:rsidRDefault="00B20F47"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1.92</w:t>
            </w:r>
          </w:p>
        </w:tc>
      </w:tr>
      <w:tr w:rsidR="00D3639B" w:rsidRPr="00B34368" w:rsidTr="00975D18">
        <w:tc>
          <w:tcPr>
            <w:tcW w:w="720" w:type="dxa"/>
            <w:vAlign w:val="center"/>
          </w:tcPr>
          <w:p w:rsidR="00B20F47" w:rsidRPr="00B34368" w:rsidRDefault="00B20F47" w:rsidP="00A3193E">
            <w:pPr>
              <w:spacing w:before="29" w:line="360" w:lineRule="auto"/>
              <w:ind w:left="17"/>
              <w:jc w:val="center"/>
              <w:rPr>
                <w:rFonts w:eastAsiaTheme="minorEastAsia"/>
                <w:color w:val="000000" w:themeColor="text1"/>
                <w:sz w:val="24"/>
              </w:rPr>
            </w:pPr>
            <w:r w:rsidRPr="00B34368">
              <w:rPr>
                <w:rFonts w:eastAsiaTheme="minorEastAsia"/>
                <w:color w:val="000000" w:themeColor="text1"/>
                <w:sz w:val="24"/>
              </w:rPr>
              <w:t>2</w:t>
            </w:r>
          </w:p>
        </w:tc>
        <w:tc>
          <w:tcPr>
            <w:tcW w:w="3357" w:type="dxa"/>
            <w:vAlign w:val="center"/>
          </w:tcPr>
          <w:p w:rsidR="00B20F47" w:rsidRPr="00B34368" w:rsidRDefault="00B20F47" w:rsidP="00A3193E">
            <w:pPr>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sz w:val="24"/>
              </w:rPr>
              <w:t>基金投资</w:t>
            </w:r>
          </w:p>
        </w:tc>
        <w:tc>
          <w:tcPr>
            <w:tcW w:w="2694" w:type="dxa"/>
            <w:vAlign w:val="center"/>
          </w:tcPr>
          <w:p w:rsidR="00B20F47" w:rsidRPr="00B34368" w:rsidRDefault="00B20F47"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1,871,894,575.84</w:t>
            </w:r>
          </w:p>
        </w:tc>
        <w:tc>
          <w:tcPr>
            <w:tcW w:w="1757" w:type="dxa"/>
            <w:vAlign w:val="center"/>
          </w:tcPr>
          <w:p w:rsidR="00B20F47" w:rsidRPr="00B34368" w:rsidRDefault="00B20F47"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92.48</w:t>
            </w:r>
          </w:p>
        </w:tc>
      </w:tr>
      <w:tr w:rsidR="00D3639B" w:rsidRPr="00B34368" w:rsidTr="00975D18">
        <w:tc>
          <w:tcPr>
            <w:tcW w:w="720" w:type="dxa"/>
            <w:vAlign w:val="center"/>
          </w:tcPr>
          <w:p w:rsidR="00B20F47" w:rsidRPr="00B34368" w:rsidRDefault="00B20F47" w:rsidP="00A3193E">
            <w:pPr>
              <w:spacing w:before="29" w:line="360" w:lineRule="auto"/>
              <w:ind w:left="17"/>
              <w:jc w:val="center"/>
              <w:rPr>
                <w:rFonts w:eastAsiaTheme="minorEastAsia"/>
                <w:color w:val="000000" w:themeColor="text1"/>
                <w:sz w:val="24"/>
              </w:rPr>
            </w:pPr>
            <w:r w:rsidRPr="00B34368">
              <w:rPr>
                <w:rFonts w:eastAsiaTheme="minorEastAsia"/>
                <w:color w:val="000000" w:themeColor="text1"/>
                <w:sz w:val="24"/>
              </w:rPr>
              <w:t>3</w:t>
            </w:r>
          </w:p>
        </w:tc>
        <w:tc>
          <w:tcPr>
            <w:tcW w:w="3357" w:type="dxa"/>
            <w:vAlign w:val="center"/>
          </w:tcPr>
          <w:p w:rsidR="00B20F47" w:rsidRPr="00B34368" w:rsidRDefault="00B20F47" w:rsidP="00A3193E">
            <w:pPr>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sz w:val="24"/>
              </w:rPr>
              <w:t>固定收益投资</w:t>
            </w:r>
          </w:p>
        </w:tc>
        <w:tc>
          <w:tcPr>
            <w:tcW w:w="2694" w:type="dxa"/>
            <w:vAlign w:val="center"/>
          </w:tcPr>
          <w:p w:rsidR="00B20F47" w:rsidRPr="00B34368" w:rsidRDefault="00B20F47"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c>
          <w:tcPr>
            <w:tcW w:w="1757" w:type="dxa"/>
            <w:vAlign w:val="center"/>
          </w:tcPr>
          <w:p w:rsidR="00B20F47" w:rsidRPr="00B34368" w:rsidRDefault="00B20F47"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r>
      <w:tr w:rsidR="00D3639B" w:rsidRPr="00B34368" w:rsidTr="00975D18">
        <w:tc>
          <w:tcPr>
            <w:tcW w:w="720" w:type="dxa"/>
            <w:vAlign w:val="center"/>
          </w:tcPr>
          <w:p w:rsidR="00B20F47" w:rsidRPr="00B34368" w:rsidRDefault="00B20F47" w:rsidP="00A3193E">
            <w:pPr>
              <w:spacing w:before="29" w:line="360" w:lineRule="auto"/>
              <w:ind w:left="17"/>
              <w:jc w:val="center"/>
              <w:rPr>
                <w:rFonts w:eastAsiaTheme="minorEastAsia"/>
                <w:color w:val="000000" w:themeColor="text1"/>
                <w:sz w:val="24"/>
              </w:rPr>
            </w:pPr>
          </w:p>
        </w:tc>
        <w:tc>
          <w:tcPr>
            <w:tcW w:w="3357" w:type="dxa"/>
            <w:vAlign w:val="center"/>
          </w:tcPr>
          <w:p w:rsidR="00B20F47" w:rsidRPr="00B34368" w:rsidRDefault="00B20F47" w:rsidP="00A3193E">
            <w:pPr>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sz w:val="24"/>
              </w:rPr>
              <w:t>其中：债券</w:t>
            </w:r>
          </w:p>
        </w:tc>
        <w:tc>
          <w:tcPr>
            <w:tcW w:w="2694" w:type="dxa"/>
            <w:vAlign w:val="center"/>
          </w:tcPr>
          <w:p w:rsidR="00B20F47" w:rsidRPr="00B34368" w:rsidRDefault="00B20F47"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c>
          <w:tcPr>
            <w:tcW w:w="1757" w:type="dxa"/>
            <w:vAlign w:val="center"/>
          </w:tcPr>
          <w:p w:rsidR="00B20F47" w:rsidRPr="00B34368" w:rsidRDefault="00B20F47"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r>
      <w:tr w:rsidR="00D3639B" w:rsidRPr="00B34368" w:rsidTr="00975D18">
        <w:tc>
          <w:tcPr>
            <w:tcW w:w="720" w:type="dxa"/>
            <w:vAlign w:val="center"/>
          </w:tcPr>
          <w:p w:rsidR="00B20F47" w:rsidRPr="00B34368" w:rsidRDefault="00B20F47" w:rsidP="00A3193E">
            <w:pPr>
              <w:spacing w:before="29" w:line="360" w:lineRule="auto"/>
              <w:ind w:left="17"/>
              <w:jc w:val="center"/>
              <w:rPr>
                <w:rFonts w:eastAsiaTheme="minorEastAsia"/>
                <w:color w:val="000000" w:themeColor="text1"/>
                <w:sz w:val="24"/>
              </w:rPr>
            </w:pPr>
          </w:p>
        </w:tc>
        <w:tc>
          <w:tcPr>
            <w:tcW w:w="3357" w:type="dxa"/>
            <w:vAlign w:val="center"/>
          </w:tcPr>
          <w:p w:rsidR="00B20F47" w:rsidRPr="00B34368" w:rsidRDefault="00B20F47" w:rsidP="00B34368">
            <w:pPr>
              <w:autoSpaceDE w:val="0"/>
              <w:autoSpaceDN w:val="0"/>
              <w:adjustRightInd w:val="0"/>
              <w:spacing w:before="29" w:line="360" w:lineRule="auto"/>
              <w:ind w:left="17" w:firstLineChars="300" w:firstLine="720"/>
              <w:jc w:val="left"/>
              <w:rPr>
                <w:rFonts w:eastAsiaTheme="minorEastAsia"/>
                <w:color w:val="000000" w:themeColor="text1"/>
                <w:sz w:val="24"/>
              </w:rPr>
            </w:pPr>
            <w:r w:rsidRPr="00B34368">
              <w:rPr>
                <w:rFonts w:eastAsiaTheme="minorEastAsia" w:hAnsiTheme="minorEastAsia"/>
                <w:color w:val="000000" w:themeColor="text1"/>
                <w:sz w:val="24"/>
              </w:rPr>
              <w:t>资产支持证券</w:t>
            </w:r>
          </w:p>
        </w:tc>
        <w:tc>
          <w:tcPr>
            <w:tcW w:w="2694" w:type="dxa"/>
            <w:vAlign w:val="center"/>
          </w:tcPr>
          <w:p w:rsidR="00B20F47" w:rsidRPr="00B34368" w:rsidRDefault="00B20F47"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c>
          <w:tcPr>
            <w:tcW w:w="1757" w:type="dxa"/>
            <w:vAlign w:val="center"/>
          </w:tcPr>
          <w:p w:rsidR="00B20F47" w:rsidRPr="00B34368" w:rsidRDefault="00B20F47"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r>
      <w:tr w:rsidR="00D3639B" w:rsidRPr="00B34368" w:rsidTr="00975D18">
        <w:tc>
          <w:tcPr>
            <w:tcW w:w="720" w:type="dxa"/>
          </w:tcPr>
          <w:p w:rsidR="00B007B6" w:rsidRPr="00B34368" w:rsidRDefault="00B007B6" w:rsidP="00DD272F">
            <w:pPr>
              <w:spacing w:before="29" w:line="360" w:lineRule="auto"/>
              <w:ind w:left="17"/>
              <w:jc w:val="center"/>
              <w:rPr>
                <w:rFonts w:eastAsiaTheme="minorEastAsia"/>
                <w:color w:val="000000" w:themeColor="text1"/>
                <w:sz w:val="24"/>
              </w:rPr>
            </w:pPr>
            <w:r w:rsidRPr="00B34368">
              <w:rPr>
                <w:rFonts w:eastAsiaTheme="minorEastAsia"/>
                <w:color w:val="000000" w:themeColor="text1"/>
                <w:sz w:val="24"/>
              </w:rPr>
              <w:t>4</w:t>
            </w:r>
          </w:p>
        </w:tc>
        <w:tc>
          <w:tcPr>
            <w:tcW w:w="3357" w:type="dxa"/>
          </w:tcPr>
          <w:p w:rsidR="00B007B6" w:rsidRPr="00B34368" w:rsidRDefault="00B007B6" w:rsidP="00DD272F">
            <w:pPr>
              <w:spacing w:before="29" w:line="360" w:lineRule="auto"/>
              <w:ind w:leftChars="50" w:left="105"/>
              <w:rPr>
                <w:rFonts w:eastAsiaTheme="minorEastAsia"/>
                <w:color w:val="000000" w:themeColor="text1"/>
                <w:sz w:val="24"/>
              </w:rPr>
            </w:pPr>
            <w:r w:rsidRPr="00B34368">
              <w:rPr>
                <w:rFonts w:eastAsiaTheme="minorEastAsia" w:hAnsiTheme="minorEastAsia"/>
                <w:color w:val="000000" w:themeColor="text1"/>
                <w:sz w:val="24"/>
              </w:rPr>
              <w:t>贵金属投资</w:t>
            </w:r>
          </w:p>
        </w:tc>
        <w:tc>
          <w:tcPr>
            <w:tcW w:w="2694" w:type="dxa"/>
            <w:vAlign w:val="center"/>
          </w:tcPr>
          <w:p w:rsidR="00B007B6" w:rsidRPr="00B34368" w:rsidRDefault="00B007B6" w:rsidP="00DD272F">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c>
          <w:tcPr>
            <w:tcW w:w="1757" w:type="dxa"/>
            <w:vAlign w:val="center"/>
          </w:tcPr>
          <w:p w:rsidR="00B007B6" w:rsidRPr="00B34368" w:rsidRDefault="00B007B6" w:rsidP="00DD272F">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r>
      <w:tr w:rsidR="00D3639B" w:rsidRPr="00B34368" w:rsidTr="00975D18">
        <w:tc>
          <w:tcPr>
            <w:tcW w:w="720" w:type="dxa"/>
            <w:vAlign w:val="center"/>
          </w:tcPr>
          <w:p w:rsidR="00B007B6" w:rsidRPr="00B34368" w:rsidRDefault="00B007B6" w:rsidP="00A3193E">
            <w:pPr>
              <w:spacing w:before="29" w:line="360" w:lineRule="auto"/>
              <w:ind w:left="17"/>
              <w:jc w:val="center"/>
              <w:rPr>
                <w:rFonts w:eastAsiaTheme="minorEastAsia"/>
                <w:color w:val="000000" w:themeColor="text1"/>
                <w:sz w:val="24"/>
              </w:rPr>
            </w:pPr>
            <w:r w:rsidRPr="00B34368">
              <w:rPr>
                <w:rFonts w:eastAsiaTheme="minorEastAsia"/>
                <w:color w:val="000000" w:themeColor="text1"/>
                <w:sz w:val="24"/>
              </w:rPr>
              <w:t>5</w:t>
            </w:r>
          </w:p>
        </w:tc>
        <w:tc>
          <w:tcPr>
            <w:tcW w:w="3357" w:type="dxa"/>
            <w:vAlign w:val="center"/>
          </w:tcPr>
          <w:p w:rsidR="00B007B6" w:rsidRPr="00B34368" w:rsidRDefault="00B007B6" w:rsidP="00A3193E">
            <w:pPr>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sz w:val="24"/>
              </w:rPr>
              <w:t>金融衍生品投资</w:t>
            </w:r>
          </w:p>
        </w:tc>
        <w:tc>
          <w:tcPr>
            <w:tcW w:w="2694" w:type="dxa"/>
            <w:vAlign w:val="center"/>
          </w:tcPr>
          <w:p w:rsidR="00B007B6" w:rsidRPr="00B34368" w:rsidRDefault="00B007B6"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c>
          <w:tcPr>
            <w:tcW w:w="1757" w:type="dxa"/>
            <w:vAlign w:val="center"/>
          </w:tcPr>
          <w:p w:rsidR="00B007B6" w:rsidRPr="00B34368" w:rsidRDefault="00B007B6"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r>
      <w:tr w:rsidR="00D3639B" w:rsidRPr="00B34368" w:rsidTr="00975D18">
        <w:tc>
          <w:tcPr>
            <w:tcW w:w="720" w:type="dxa"/>
            <w:vAlign w:val="center"/>
          </w:tcPr>
          <w:p w:rsidR="00B007B6" w:rsidRPr="00B34368" w:rsidRDefault="00B007B6" w:rsidP="00A3193E">
            <w:pPr>
              <w:spacing w:before="29" w:line="360" w:lineRule="auto"/>
              <w:ind w:left="17"/>
              <w:jc w:val="center"/>
              <w:rPr>
                <w:rFonts w:eastAsiaTheme="minorEastAsia"/>
                <w:color w:val="000000" w:themeColor="text1"/>
                <w:sz w:val="24"/>
              </w:rPr>
            </w:pPr>
            <w:r w:rsidRPr="00B34368">
              <w:rPr>
                <w:rFonts w:eastAsiaTheme="minorEastAsia"/>
                <w:color w:val="000000" w:themeColor="text1"/>
                <w:sz w:val="24"/>
              </w:rPr>
              <w:t>6</w:t>
            </w:r>
          </w:p>
        </w:tc>
        <w:tc>
          <w:tcPr>
            <w:tcW w:w="3357" w:type="dxa"/>
            <w:vAlign w:val="center"/>
          </w:tcPr>
          <w:p w:rsidR="00B007B6" w:rsidRPr="00B34368" w:rsidRDefault="00B007B6" w:rsidP="00A3193E">
            <w:pPr>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sz w:val="24"/>
              </w:rPr>
              <w:t>买入返售金融资产</w:t>
            </w:r>
          </w:p>
        </w:tc>
        <w:tc>
          <w:tcPr>
            <w:tcW w:w="2694" w:type="dxa"/>
            <w:vAlign w:val="center"/>
          </w:tcPr>
          <w:p w:rsidR="00B007B6" w:rsidRPr="00B34368" w:rsidRDefault="00B007B6"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c>
          <w:tcPr>
            <w:tcW w:w="1757" w:type="dxa"/>
            <w:vAlign w:val="center"/>
          </w:tcPr>
          <w:p w:rsidR="00B007B6" w:rsidRPr="00B34368" w:rsidRDefault="00B007B6"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r>
      <w:tr w:rsidR="00D3639B" w:rsidRPr="00B34368" w:rsidTr="00975D18">
        <w:tc>
          <w:tcPr>
            <w:tcW w:w="720" w:type="dxa"/>
            <w:vAlign w:val="center"/>
          </w:tcPr>
          <w:p w:rsidR="00B007B6" w:rsidRPr="00B34368" w:rsidRDefault="00B007B6" w:rsidP="00A3193E">
            <w:pPr>
              <w:spacing w:before="29" w:line="360" w:lineRule="auto"/>
              <w:ind w:left="17"/>
              <w:jc w:val="center"/>
              <w:rPr>
                <w:rFonts w:eastAsiaTheme="minorEastAsia"/>
                <w:color w:val="000000" w:themeColor="text1"/>
                <w:sz w:val="24"/>
              </w:rPr>
            </w:pPr>
          </w:p>
        </w:tc>
        <w:tc>
          <w:tcPr>
            <w:tcW w:w="3357" w:type="dxa"/>
            <w:vAlign w:val="center"/>
          </w:tcPr>
          <w:p w:rsidR="00B007B6" w:rsidRPr="00B34368" w:rsidRDefault="00B007B6" w:rsidP="00A3193E">
            <w:pPr>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sz w:val="24"/>
              </w:rPr>
              <w:t>其中：买断式回购的买入返售金融资产</w:t>
            </w:r>
          </w:p>
        </w:tc>
        <w:tc>
          <w:tcPr>
            <w:tcW w:w="2694" w:type="dxa"/>
            <w:vAlign w:val="center"/>
          </w:tcPr>
          <w:p w:rsidR="00B007B6" w:rsidRPr="00B34368" w:rsidRDefault="00B007B6"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c>
          <w:tcPr>
            <w:tcW w:w="1757" w:type="dxa"/>
            <w:vAlign w:val="center"/>
          </w:tcPr>
          <w:p w:rsidR="00B007B6" w:rsidRPr="00B34368" w:rsidRDefault="00B007B6"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r>
      <w:tr w:rsidR="00D3639B" w:rsidRPr="00B34368" w:rsidTr="00975D18">
        <w:tc>
          <w:tcPr>
            <w:tcW w:w="720" w:type="dxa"/>
            <w:vAlign w:val="center"/>
          </w:tcPr>
          <w:p w:rsidR="00B007B6" w:rsidRPr="00B34368" w:rsidRDefault="00B007B6" w:rsidP="00A3193E">
            <w:pPr>
              <w:spacing w:before="29" w:line="360" w:lineRule="auto"/>
              <w:ind w:left="17"/>
              <w:jc w:val="center"/>
              <w:rPr>
                <w:rFonts w:eastAsiaTheme="minorEastAsia"/>
                <w:color w:val="000000" w:themeColor="text1"/>
                <w:sz w:val="24"/>
              </w:rPr>
            </w:pPr>
            <w:r w:rsidRPr="00B34368">
              <w:rPr>
                <w:rFonts w:eastAsiaTheme="minorEastAsia"/>
                <w:color w:val="000000" w:themeColor="text1"/>
                <w:sz w:val="24"/>
              </w:rPr>
              <w:t>7</w:t>
            </w:r>
          </w:p>
        </w:tc>
        <w:tc>
          <w:tcPr>
            <w:tcW w:w="3357" w:type="dxa"/>
            <w:vAlign w:val="center"/>
          </w:tcPr>
          <w:p w:rsidR="00B007B6" w:rsidRPr="00B34368" w:rsidRDefault="00B007B6" w:rsidP="00A3193E">
            <w:pPr>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sz w:val="24"/>
              </w:rPr>
              <w:t>银行存款和结算备付金合计</w:t>
            </w:r>
          </w:p>
        </w:tc>
        <w:tc>
          <w:tcPr>
            <w:tcW w:w="2694" w:type="dxa"/>
            <w:vAlign w:val="center"/>
          </w:tcPr>
          <w:p w:rsidR="00B007B6" w:rsidRPr="00B34368" w:rsidRDefault="00B007B6"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110,763,249.11</w:t>
            </w:r>
          </w:p>
        </w:tc>
        <w:tc>
          <w:tcPr>
            <w:tcW w:w="1757" w:type="dxa"/>
            <w:vAlign w:val="center"/>
          </w:tcPr>
          <w:p w:rsidR="00B007B6" w:rsidRPr="00B34368" w:rsidRDefault="00B007B6"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5.47</w:t>
            </w:r>
          </w:p>
        </w:tc>
      </w:tr>
      <w:tr w:rsidR="00D3639B" w:rsidRPr="00B34368" w:rsidTr="00975D18">
        <w:tc>
          <w:tcPr>
            <w:tcW w:w="720" w:type="dxa"/>
            <w:vAlign w:val="center"/>
          </w:tcPr>
          <w:p w:rsidR="00B007B6" w:rsidRPr="00B34368" w:rsidRDefault="00B007B6" w:rsidP="00B007B6">
            <w:pPr>
              <w:spacing w:before="29" w:line="360" w:lineRule="auto"/>
              <w:ind w:left="17"/>
              <w:jc w:val="center"/>
              <w:rPr>
                <w:rFonts w:eastAsiaTheme="minorEastAsia"/>
                <w:color w:val="000000" w:themeColor="text1"/>
                <w:sz w:val="24"/>
              </w:rPr>
            </w:pPr>
            <w:r w:rsidRPr="00B34368">
              <w:rPr>
                <w:rFonts w:eastAsiaTheme="minorEastAsia"/>
                <w:color w:val="000000" w:themeColor="text1"/>
                <w:sz w:val="24"/>
              </w:rPr>
              <w:t>8</w:t>
            </w:r>
          </w:p>
        </w:tc>
        <w:tc>
          <w:tcPr>
            <w:tcW w:w="3357" w:type="dxa"/>
            <w:vAlign w:val="center"/>
          </w:tcPr>
          <w:p w:rsidR="00B007B6" w:rsidRPr="00B34368" w:rsidRDefault="00E57CD3" w:rsidP="00A3193E">
            <w:pPr>
              <w:jc w:val="left"/>
              <w:rPr>
                <w:rFonts w:eastAsiaTheme="minorEastAsia"/>
                <w:color w:val="000000" w:themeColor="text1"/>
                <w:sz w:val="24"/>
              </w:rPr>
            </w:pPr>
            <w:r>
              <w:rPr>
                <w:rFonts w:eastAsiaTheme="minorEastAsia" w:hAnsiTheme="minorEastAsia"/>
                <w:color w:val="000000" w:themeColor="text1"/>
                <w:sz w:val="24"/>
              </w:rPr>
              <w:t>其他</w:t>
            </w:r>
            <w:r w:rsidR="00B007B6" w:rsidRPr="00B34368">
              <w:rPr>
                <w:rFonts w:eastAsiaTheme="minorEastAsia" w:hAnsiTheme="minorEastAsia"/>
                <w:color w:val="000000" w:themeColor="text1"/>
                <w:sz w:val="24"/>
              </w:rPr>
              <w:t>资产</w:t>
            </w:r>
          </w:p>
        </w:tc>
        <w:tc>
          <w:tcPr>
            <w:tcW w:w="2694" w:type="dxa"/>
            <w:vAlign w:val="center"/>
          </w:tcPr>
          <w:p w:rsidR="00B007B6" w:rsidRPr="00B34368" w:rsidRDefault="00B007B6" w:rsidP="00A3193E">
            <w:pPr>
              <w:jc w:val="right"/>
              <w:rPr>
                <w:rFonts w:eastAsiaTheme="minorEastAsia"/>
                <w:color w:val="000000" w:themeColor="text1"/>
                <w:sz w:val="24"/>
              </w:rPr>
            </w:pPr>
            <w:r w:rsidRPr="00B34368">
              <w:rPr>
                <w:rFonts w:eastAsiaTheme="minorEastAsia"/>
                <w:color w:val="000000" w:themeColor="text1"/>
                <w:sz w:val="24"/>
              </w:rPr>
              <w:t>2,676,365.75</w:t>
            </w:r>
          </w:p>
        </w:tc>
        <w:tc>
          <w:tcPr>
            <w:tcW w:w="1757" w:type="dxa"/>
            <w:vAlign w:val="center"/>
          </w:tcPr>
          <w:p w:rsidR="00B007B6" w:rsidRPr="00B34368" w:rsidRDefault="00B007B6" w:rsidP="00A3193E">
            <w:pPr>
              <w:jc w:val="right"/>
              <w:rPr>
                <w:rFonts w:eastAsiaTheme="minorEastAsia"/>
                <w:color w:val="000000" w:themeColor="text1"/>
                <w:sz w:val="24"/>
              </w:rPr>
            </w:pPr>
            <w:r w:rsidRPr="00B34368">
              <w:rPr>
                <w:rFonts w:eastAsiaTheme="minorEastAsia"/>
                <w:color w:val="000000" w:themeColor="text1"/>
                <w:sz w:val="24"/>
              </w:rPr>
              <w:t>0.13</w:t>
            </w:r>
          </w:p>
        </w:tc>
      </w:tr>
      <w:tr w:rsidR="00D3639B" w:rsidRPr="00B34368" w:rsidTr="00975D18">
        <w:tc>
          <w:tcPr>
            <w:tcW w:w="720" w:type="dxa"/>
            <w:vAlign w:val="center"/>
          </w:tcPr>
          <w:p w:rsidR="00B007B6" w:rsidRPr="00B34368" w:rsidRDefault="00B007B6" w:rsidP="00B007B6">
            <w:pPr>
              <w:spacing w:before="29" w:line="360" w:lineRule="auto"/>
              <w:ind w:left="17"/>
              <w:jc w:val="center"/>
              <w:rPr>
                <w:rFonts w:eastAsiaTheme="minorEastAsia"/>
                <w:color w:val="000000" w:themeColor="text1"/>
                <w:sz w:val="24"/>
              </w:rPr>
            </w:pPr>
            <w:r w:rsidRPr="00B34368">
              <w:rPr>
                <w:rFonts w:eastAsiaTheme="minorEastAsia"/>
                <w:color w:val="000000" w:themeColor="text1"/>
                <w:sz w:val="24"/>
              </w:rPr>
              <w:lastRenderedPageBreak/>
              <w:t>9</w:t>
            </w:r>
          </w:p>
        </w:tc>
        <w:tc>
          <w:tcPr>
            <w:tcW w:w="3357" w:type="dxa"/>
            <w:vAlign w:val="center"/>
          </w:tcPr>
          <w:p w:rsidR="00B007B6" w:rsidRPr="00B34368" w:rsidRDefault="00B007B6" w:rsidP="00A3193E">
            <w:pPr>
              <w:jc w:val="left"/>
              <w:rPr>
                <w:rFonts w:eastAsiaTheme="minorEastAsia"/>
                <w:color w:val="000000" w:themeColor="text1"/>
                <w:sz w:val="24"/>
              </w:rPr>
            </w:pPr>
            <w:r w:rsidRPr="00B34368">
              <w:rPr>
                <w:rFonts w:eastAsiaTheme="minorEastAsia" w:hAnsiTheme="minorEastAsia"/>
                <w:color w:val="000000" w:themeColor="text1"/>
                <w:sz w:val="24"/>
              </w:rPr>
              <w:t>合计</w:t>
            </w:r>
          </w:p>
        </w:tc>
        <w:tc>
          <w:tcPr>
            <w:tcW w:w="2694" w:type="dxa"/>
            <w:vAlign w:val="center"/>
          </w:tcPr>
          <w:p w:rsidR="00B007B6" w:rsidRPr="00B34368" w:rsidRDefault="00B007B6" w:rsidP="00A3193E">
            <w:pPr>
              <w:jc w:val="right"/>
              <w:rPr>
                <w:rFonts w:eastAsiaTheme="minorEastAsia"/>
                <w:color w:val="000000" w:themeColor="text1"/>
                <w:sz w:val="24"/>
              </w:rPr>
            </w:pPr>
            <w:r w:rsidRPr="00B34368">
              <w:rPr>
                <w:rFonts w:eastAsiaTheme="minorEastAsia"/>
                <w:color w:val="000000" w:themeColor="text1"/>
                <w:sz w:val="24"/>
              </w:rPr>
              <w:t>2,024,191,628.16</w:t>
            </w:r>
          </w:p>
        </w:tc>
        <w:tc>
          <w:tcPr>
            <w:tcW w:w="1757" w:type="dxa"/>
            <w:vAlign w:val="center"/>
          </w:tcPr>
          <w:p w:rsidR="00B007B6" w:rsidRPr="00B34368" w:rsidRDefault="00B007B6" w:rsidP="00A3193E">
            <w:pPr>
              <w:jc w:val="right"/>
              <w:rPr>
                <w:rFonts w:eastAsiaTheme="minorEastAsia"/>
                <w:color w:val="000000" w:themeColor="text1"/>
                <w:sz w:val="24"/>
              </w:rPr>
            </w:pPr>
            <w:r w:rsidRPr="00B34368">
              <w:rPr>
                <w:rFonts w:eastAsiaTheme="minorEastAsia"/>
                <w:color w:val="000000" w:themeColor="text1"/>
                <w:sz w:val="24"/>
              </w:rPr>
              <w:t>100.00</w:t>
            </w:r>
          </w:p>
        </w:tc>
      </w:tr>
    </w:tbl>
    <w:p w:rsidR="0040218E" w:rsidRPr="00B34368" w:rsidRDefault="0040218E" w:rsidP="00C544B8">
      <w:pPr>
        <w:autoSpaceDE w:val="0"/>
        <w:autoSpaceDN w:val="0"/>
        <w:adjustRightInd w:val="0"/>
        <w:spacing w:beforeLines="100" w:before="312" w:line="360" w:lineRule="auto"/>
        <w:jc w:val="left"/>
        <w:rPr>
          <w:rFonts w:eastAsiaTheme="minorEastAsia"/>
          <w:b/>
          <w:color w:val="000000" w:themeColor="text1"/>
          <w:kern w:val="0"/>
          <w:sz w:val="24"/>
        </w:rPr>
      </w:pPr>
      <w:r w:rsidRPr="00B34368">
        <w:rPr>
          <w:rFonts w:eastAsiaTheme="minorEastAsia"/>
          <w:b/>
          <w:color w:val="000000" w:themeColor="text1"/>
          <w:kern w:val="0"/>
          <w:sz w:val="24"/>
        </w:rPr>
        <w:t>5.2</w:t>
      </w:r>
      <w:r w:rsidRPr="00B34368">
        <w:rPr>
          <w:rFonts w:eastAsiaTheme="minorEastAsia" w:hAnsiTheme="minorEastAsia"/>
          <w:b/>
          <w:color w:val="000000" w:themeColor="text1"/>
          <w:kern w:val="0"/>
          <w:sz w:val="24"/>
        </w:rPr>
        <w:t>期末投资目标基金明细</w:t>
      </w:r>
    </w:p>
    <w:tbl>
      <w:tblPr>
        <w:tblStyle w:val="af2"/>
        <w:tblW w:w="0" w:type="auto"/>
        <w:tblInd w:w="108" w:type="dxa"/>
        <w:tblLook w:val="04A0" w:firstRow="1" w:lastRow="0" w:firstColumn="1" w:lastColumn="0" w:noHBand="0" w:noVBand="1"/>
      </w:tblPr>
      <w:tblGrid>
        <w:gridCol w:w="711"/>
        <w:gridCol w:w="1774"/>
        <w:gridCol w:w="711"/>
        <w:gridCol w:w="1587"/>
        <w:gridCol w:w="1239"/>
        <w:gridCol w:w="1896"/>
        <w:gridCol w:w="1010"/>
      </w:tblGrid>
      <w:tr w:rsidR="00D3639B" w:rsidRPr="00B34368" w:rsidTr="00975D18">
        <w:tc>
          <w:tcPr>
            <w:tcW w:w="1215" w:type="dxa"/>
            <w:vAlign w:val="center"/>
          </w:tcPr>
          <w:p w:rsidR="0040218E" w:rsidRPr="00B34368" w:rsidRDefault="0040218E" w:rsidP="00782E9C">
            <w:pPr>
              <w:autoSpaceDE w:val="0"/>
              <w:autoSpaceDN w:val="0"/>
              <w:adjustRightInd w:val="0"/>
              <w:spacing w:before="29" w:line="360" w:lineRule="auto"/>
              <w:ind w:left="15"/>
              <w:jc w:val="center"/>
              <w:rPr>
                <w:rFonts w:eastAsiaTheme="minorEastAsia"/>
                <w:color w:val="000000" w:themeColor="text1"/>
                <w:kern w:val="0"/>
                <w:sz w:val="24"/>
              </w:rPr>
            </w:pPr>
            <w:r w:rsidRPr="00B34368">
              <w:rPr>
                <w:rFonts w:eastAsiaTheme="minorEastAsia" w:hAnsiTheme="minorEastAsia"/>
                <w:color w:val="000000" w:themeColor="text1"/>
                <w:kern w:val="0"/>
                <w:sz w:val="24"/>
              </w:rPr>
              <w:t>序号</w:t>
            </w:r>
          </w:p>
        </w:tc>
        <w:tc>
          <w:tcPr>
            <w:tcW w:w="1216" w:type="dxa"/>
            <w:vAlign w:val="center"/>
          </w:tcPr>
          <w:p w:rsidR="0040218E" w:rsidRPr="00B34368" w:rsidRDefault="0040218E" w:rsidP="00782E9C">
            <w:pPr>
              <w:autoSpaceDE w:val="0"/>
              <w:autoSpaceDN w:val="0"/>
              <w:adjustRightInd w:val="0"/>
              <w:spacing w:before="29" w:line="360" w:lineRule="auto"/>
              <w:ind w:left="15"/>
              <w:jc w:val="center"/>
              <w:rPr>
                <w:rFonts w:eastAsiaTheme="minorEastAsia"/>
                <w:color w:val="000000" w:themeColor="text1"/>
                <w:kern w:val="0"/>
                <w:sz w:val="24"/>
              </w:rPr>
            </w:pPr>
            <w:r w:rsidRPr="00B34368">
              <w:rPr>
                <w:rFonts w:eastAsiaTheme="minorEastAsia" w:hAnsiTheme="minorEastAsia"/>
                <w:color w:val="000000" w:themeColor="text1"/>
                <w:kern w:val="0"/>
                <w:sz w:val="24"/>
              </w:rPr>
              <w:t>基金名称</w:t>
            </w:r>
          </w:p>
        </w:tc>
        <w:tc>
          <w:tcPr>
            <w:tcW w:w="1216" w:type="dxa"/>
            <w:vAlign w:val="center"/>
          </w:tcPr>
          <w:p w:rsidR="0040218E" w:rsidRPr="00B34368" w:rsidRDefault="0040218E" w:rsidP="00782E9C">
            <w:pPr>
              <w:autoSpaceDE w:val="0"/>
              <w:autoSpaceDN w:val="0"/>
              <w:adjustRightInd w:val="0"/>
              <w:spacing w:before="29" w:line="360" w:lineRule="auto"/>
              <w:ind w:left="15"/>
              <w:jc w:val="center"/>
              <w:rPr>
                <w:rFonts w:eastAsiaTheme="minorEastAsia"/>
                <w:color w:val="000000" w:themeColor="text1"/>
                <w:kern w:val="0"/>
                <w:sz w:val="24"/>
              </w:rPr>
            </w:pPr>
            <w:r w:rsidRPr="00B34368">
              <w:rPr>
                <w:rFonts w:eastAsiaTheme="minorEastAsia" w:hAnsiTheme="minorEastAsia"/>
                <w:color w:val="000000" w:themeColor="text1"/>
                <w:kern w:val="0"/>
                <w:sz w:val="24"/>
              </w:rPr>
              <w:t>基金类型</w:t>
            </w:r>
          </w:p>
        </w:tc>
        <w:tc>
          <w:tcPr>
            <w:tcW w:w="1216" w:type="dxa"/>
            <w:vAlign w:val="center"/>
          </w:tcPr>
          <w:p w:rsidR="0040218E" w:rsidRPr="00B34368" w:rsidRDefault="0040218E" w:rsidP="00782E9C">
            <w:pPr>
              <w:autoSpaceDE w:val="0"/>
              <w:autoSpaceDN w:val="0"/>
              <w:adjustRightInd w:val="0"/>
              <w:spacing w:before="29" w:line="360" w:lineRule="auto"/>
              <w:ind w:left="15"/>
              <w:jc w:val="center"/>
              <w:rPr>
                <w:rFonts w:eastAsiaTheme="minorEastAsia"/>
                <w:color w:val="000000" w:themeColor="text1"/>
                <w:kern w:val="0"/>
                <w:sz w:val="24"/>
              </w:rPr>
            </w:pPr>
            <w:r w:rsidRPr="00B34368">
              <w:rPr>
                <w:rFonts w:eastAsiaTheme="minorEastAsia" w:hAnsiTheme="minorEastAsia"/>
                <w:color w:val="000000" w:themeColor="text1"/>
                <w:kern w:val="0"/>
                <w:sz w:val="24"/>
              </w:rPr>
              <w:t>运作方式</w:t>
            </w:r>
          </w:p>
        </w:tc>
        <w:tc>
          <w:tcPr>
            <w:tcW w:w="1216" w:type="dxa"/>
            <w:vAlign w:val="center"/>
          </w:tcPr>
          <w:p w:rsidR="0040218E" w:rsidRPr="00B34368" w:rsidRDefault="0040218E" w:rsidP="00782E9C">
            <w:pPr>
              <w:autoSpaceDE w:val="0"/>
              <w:autoSpaceDN w:val="0"/>
              <w:adjustRightInd w:val="0"/>
              <w:spacing w:before="29" w:line="360" w:lineRule="auto"/>
              <w:ind w:left="15"/>
              <w:jc w:val="center"/>
              <w:rPr>
                <w:rFonts w:eastAsiaTheme="minorEastAsia"/>
                <w:color w:val="000000" w:themeColor="text1"/>
                <w:kern w:val="0"/>
                <w:sz w:val="24"/>
              </w:rPr>
            </w:pPr>
            <w:r w:rsidRPr="00B34368">
              <w:rPr>
                <w:rFonts w:eastAsiaTheme="minorEastAsia" w:hAnsiTheme="minorEastAsia"/>
                <w:color w:val="000000" w:themeColor="text1"/>
                <w:kern w:val="0"/>
                <w:sz w:val="24"/>
              </w:rPr>
              <w:t>管理人</w:t>
            </w:r>
          </w:p>
        </w:tc>
        <w:tc>
          <w:tcPr>
            <w:tcW w:w="1217" w:type="dxa"/>
            <w:vAlign w:val="center"/>
          </w:tcPr>
          <w:p w:rsidR="0040218E" w:rsidRPr="00B34368" w:rsidRDefault="0040218E" w:rsidP="00782E9C">
            <w:pPr>
              <w:autoSpaceDE w:val="0"/>
              <w:autoSpaceDN w:val="0"/>
              <w:adjustRightInd w:val="0"/>
              <w:spacing w:before="29" w:line="360" w:lineRule="auto"/>
              <w:ind w:left="15"/>
              <w:jc w:val="center"/>
              <w:rPr>
                <w:rFonts w:eastAsiaTheme="minorEastAsia"/>
                <w:color w:val="000000" w:themeColor="text1"/>
                <w:kern w:val="0"/>
                <w:sz w:val="24"/>
              </w:rPr>
            </w:pPr>
            <w:r w:rsidRPr="00B34368">
              <w:rPr>
                <w:rFonts w:eastAsiaTheme="minorEastAsia" w:hAnsiTheme="minorEastAsia"/>
                <w:color w:val="000000" w:themeColor="text1"/>
                <w:kern w:val="0"/>
                <w:sz w:val="24"/>
              </w:rPr>
              <w:t>公允价值</w:t>
            </w:r>
          </w:p>
        </w:tc>
        <w:tc>
          <w:tcPr>
            <w:tcW w:w="1217" w:type="dxa"/>
            <w:vAlign w:val="center"/>
          </w:tcPr>
          <w:p w:rsidR="0040218E" w:rsidRPr="00B34368" w:rsidRDefault="0040218E" w:rsidP="00782E9C">
            <w:pPr>
              <w:autoSpaceDE w:val="0"/>
              <w:autoSpaceDN w:val="0"/>
              <w:adjustRightInd w:val="0"/>
              <w:spacing w:before="29" w:line="360" w:lineRule="auto"/>
              <w:ind w:left="15"/>
              <w:jc w:val="center"/>
              <w:rPr>
                <w:rFonts w:eastAsiaTheme="minorEastAsia"/>
                <w:color w:val="000000" w:themeColor="text1"/>
                <w:kern w:val="0"/>
                <w:sz w:val="24"/>
              </w:rPr>
            </w:pPr>
            <w:r w:rsidRPr="00B34368">
              <w:rPr>
                <w:rFonts w:eastAsiaTheme="minorEastAsia" w:hAnsiTheme="minorEastAsia"/>
                <w:color w:val="000000" w:themeColor="text1"/>
                <w:kern w:val="0"/>
                <w:sz w:val="24"/>
              </w:rPr>
              <w:t>占基金资产净值比例（</w:t>
            </w:r>
            <w:r w:rsidRPr="00B34368">
              <w:rPr>
                <w:rFonts w:eastAsiaTheme="minorEastAsia"/>
                <w:color w:val="000000" w:themeColor="text1"/>
                <w:kern w:val="0"/>
                <w:sz w:val="24"/>
              </w:rPr>
              <w:t>%</w:t>
            </w:r>
            <w:r w:rsidRPr="00B34368">
              <w:rPr>
                <w:rFonts w:eastAsiaTheme="minorEastAsia" w:hAnsiTheme="minorEastAsia"/>
                <w:color w:val="000000" w:themeColor="text1"/>
                <w:kern w:val="0"/>
                <w:sz w:val="24"/>
              </w:rPr>
              <w:t>）</w:t>
            </w:r>
          </w:p>
        </w:tc>
      </w:tr>
      <w:tr w:rsidR="004038EF">
        <w:tc>
          <w:tcPr>
            <w:tcW w:w="0" w:type="auto"/>
            <w:vAlign w:val="center"/>
          </w:tcPr>
          <w:p w:rsidR="004038EF" w:rsidRDefault="00064FF2">
            <w:pPr>
              <w:jc w:val="center"/>
            </w:pPr>
            <w:r>
              <w:rPr>
                <w:rFonts w:eastAsiaTheme="minorEastAsia"/>
                <w:color w:val="000000" w:themeColor="text1"/>
                <w:sz w:val="24"/>
              </w:rPr>
              <w:t>1</w:t>
            </w:r>
          </w:p>
        </w:tc>
        <w:tc>
          <w:tcPr>
            <w:tcW w:w="0" w:type="auto"/>
            <w:vAlign w:val="center"/>
          </w:tcPr>
          <w:p w:rsidR="004038EF" w:rsidRDefault="00064FF2">
            <w:pPr>
              <w:jc w:val="center"/>
            </w:pPr>
            <w:r>
              <w:rPr>
                <w:rFonts w:eastAsiaTheme="minorEastAsia"/>
                <w:color w:val="000000" w:themeColor="text1"/>
                <w:sz w:val="24"/>
              </w:rPr>
              <w:t>易方达深证</w:t>
            </w:r>
            <w:r>
              <w:rPr>
                <w:rFonts w:eastAsiaTheme="minorEastAsia"/>
                <w:color w:val="000000" w:themeColor="text1"/>
                <w:sz w:val="24"/>
              </w:rPr>
              <w:t>100</w:t>
            </w:r>
            <w:r>
              <w:rPr>
                <w:rFonts w:eastAsiaTheme="minorEastAsia"/>
                <w:color w:val="000000" w:themeColor="text1"/>
                <w:sz w:val="24"/>
              </w:rPr>
              <w:t>交易型开放式指数基金</w:t>
            </w:r>
          </w:p>
        </w:tc>
        <w:tc>
          <w:tcPr>
            <w:tcW w:w="0" w:type="auto"/>
            <w:vAlign w:val="center"/>
          </w:tcPr>
          <w:p w:rsidR="004038EF" w:rsidRDefault="00064FF2">
            <w:pPr>
              <w:jc w:val="center"/>
            </w:pPr>
            <w:r>
              <w:rPr>
                <w:rFonts w:eastAsiaTheme="minorEastAsia"/>
                <w:color w:val="000000" w:themeColor="text1"/>
                <w:sz w:val="24"/>
              </w:rPr>
              <w:t>股票型</w:t>
            </w:r>
          </w:p>
        </w:tc>
        <w:tc>
          <w:tcPr>
            <w:tcW w:w="0" w:type="auto"/>
            <w:vAlign w:val="center"/>
          </w:tcPr>
          <w:p w:rsidR="004038EF" w:rsidRDefault="00064FF2">
            <w:pPr>
              <w:jc w:val="center"/>
            </w:pPr>
            <w:r>
              <w:rPr>
                <w:rFonts w:eastAsiaTheme="minorEastAsia"/>
                <w:color w:val="000000" w:themeColor="text1"/>
                <w:sz w:val="24"/>
              </w:rPr>
              <w:t>交易型开放式（</w:t>
            </w:r>
            <w:r>
              <w:rPr>
                <w:rFonts w:eastAsiaTheme="minorEastAsia"/>
                <w:color w:val="000000" w:themeColor="text1"/>
                <w:sz w:val="24"/>
              </w:rPr>
              <w:t>ETF</w:t>
            </w:r>
            <w:r>
              <w:rPr>
                <w:rFonts w:eastAsiaTheme="minorEastAsia"/>
                <w:color w:val="000000" w:themeColor="text1"/>
                <w:sz w:val="24"/>
              </w:rPr>
              <w:t>）</w:t>
            </w:r>
          </w:p>
        </w:tc>
        <w:tc>
          <w:tcPr>
            <w:tcW w:w="0" w:type="auto"/>
            <w:vAlign w:val="center"/>
          </w:tcPr>
          <w:p w:rsidR="004038EF" w:rsidRDefault="00064FF2">
            <w:pPr>
              <w:jc w:val="center"/>
            </w:pPr>
            <w:r>
              <w:rPr>
                <w:rFonts w:eastAsiaTheme="minorEastAsia"/>
                <w:color w:val="000000" w:themeColor="text1"/>
                <w:sz w:val="24"/>
              </w:rPr>
              <w:t>易方达基金管理有限公司</w:t>
            </w:r>
          </w:p>
        </w:tc>
        <w:tc>
          <w:tcPr>
            <w:tcW w:w="0" w:type="auto"/>
            <w:vAlign w:val="center"/>
          </w:tcPr>
          <w:p w:rsidR="004038EF" w:rsidRDefault="00064FF2">
            <w:pPr>
              <w:jc w:val="right"/>
            </w:pPr>
            <w:r>
              <w:rPr>
                <w:rFonts w:eastAsiaTheme="minorEastAsia"/>
                <w:color w:val="000000" w:themeColor="text1"/>
                <w:sz w:val="24"/>
              </w:rPr>
              <w:t>1,871,894,575.84</w:t>
            </w:r>
          </w:p>
        </w:tc>
        <w:tc>
          <w:tcPr>
            <w:tcW w:w="0" w:type="auto"/>
            <w:vAlign w:val="center"/>
          </w:tcPr>
          <w:p w:rsidR="004038EF" w:rsidRDefault="00064FF2">
            <w:pPr>
              <w:jc w:val="right"/>
            </w:pPr>
            <w:r>
              <w:rPr>
                <w:rFonts w:eastAsiaTheme="minorEastAsia"/>
                <w:color w:val="000000" w:themeColor="text1"/>
                <w:sz w:val="24"/>
              </w:rPr>
              <w:t>92.67</w:t>
            </w:r>
          </w:p>
        </w:tc>
      </w:tr>
    </w:tbl>
    <w:p w:rsidR="0054389B" w:rsidRPr="00B34368" w:rsidRDefault="0054389B" w:rsidP="00C544B8">
      <w:pPr>
        <w:autoSpaceDE w:val="0"/>
        <w:autoSpaceDN w:val="0"/>
        <w:adjustRightInd w:val="0"/>
        <w:spacing w:beforeLines="100" w:before="312" w:line="360" w:lineRule="auto"/>
        <w:jc w:val="left"/>
        <w:rPr>
          <w:rFonts w:eastAsiaTheme="minorEastAsia"/>
          <w:b/>
          <w:color w:val="000000" w:themeColor="text1"/>
          <w:kern w:val="0"/>
          <w:sz w:val="24"/>
        </w:rPr>
      </w:pPr>
      <w:r w:rsidRPr="00B34368">
        <w:rPr>
          <w:rFonts w:eastAsiaTheme="minorEastAsia"/>
          <w:b/>
          <w:color w:val="000000" w:themeColor="text1"/>
          <w:kern w:val="0"/>
          <w:sz w:val="24"/>
        </w:rPr>
        <w:t xml:space="preserve">5.3 </w:t>
      </w:r>
      <w:r w:rsidRPr="00B34368">
        <w:rPr>
          <w:rFonts w:eastAsiaTheme="minorEastAsia" w:hAnsiTheme="minorEastAsia"/>
          <w:b/>
          <w:color w:val="000000" w:themeColor="text1"/>
          <w:kern w:val="0"/>
          <w:sz w:val="24"/>
        </w:rPr>
        <w:t>报告期末按行业分类的股票投资组合</w:t>
      </w:r>
    </w:p>
    <w:p w:rsidR="0054389B" w:rsidRPr="00B34368" w:rsidRDefault="0054389B" w:rsidP="0054389B">
      <w:pPr>
        <w:rPr>
          <w:rFonts w:eastAsiaTheme="minorEastAsia"/>
          <w:b/>
          <w:sz w:val="24"/>
        </w:rPr>
      </w:pPr>
      <w:r w:rsidRPr="00B34368">
        <w:rPr>
          <w:rFonts w:eastAsiaTheme="minorEastAsia"/>
          <w:b/>
          <w:color w:val="000000" w:themeColor="text1"/>
          <w:kern w:val="0"/>
          <w:sz w:val="24"/>
        </w:rPr>
        <w:t>5.3.1</w:t>
      </w:r>
      <w:r w:rsidRPr="00B34368">
        <w:rPr>
          <w:rFonts w:eastAsiaTheme="minorEastAsia" w:hAnsiTheme="minorEastAsia"/>
          <w:b/>
          <w:color w:val="000000" w:themeColor="text1"/>
          <w:kern w:val="0"/>
          <w:sz w:val="24"/>
        </w:rPr>
        <w:t>报告期末按行业分类的境内股票投资组合</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40"/>
        <w:gridCol w:w="3691"/>
        <w:gridCol w:w="3135"/>
        <w:gridCol w:w="1365"/>
      </w:tblGrid>
      <w:tr w:rsidR="00D3639B" w:rsidRPr="00B34368" w:rsidTr="00975D18">
        <w:trPr>
          <w:trHeight w:val="390"/>
        </w:trPr>
        <w:tc>
          <w:tcPr>
            <w:tcW w:w="540" w:type="dxa"/>
            <w:tcBorders>
              <w:top w:val="single" w:sz="4" w:space="0" w:color="000000"/>
              <w:left w:val="single" w:sz="4" w:space="0" w:color="000000"/>
              <w:bottom w:val="single" w:sz="4" w:space="0" w:color="000000"/>
              <w:right w:val="single" w:sz="4" w:space="0" w:color="000000"/>
            </w:tcBorders>
            <w:vAlign w:val="center"/>
          </w:tcPr>
          <w:p w:rsidR="005F458B" w:rsidRPr="00B34368" w:rsidRDefault="005F458B" w:rsidP="00724F6D">
            <w:pPr>
              <w:adjustRightInd w:val="0"/>
              <w:snapToGrid w:val="0"/>
              <w:spacing w:line="400" w:lineRule="exact"/>
              <w:jc w:val="center"/>
              <w:rPr>
                <w:rFonts w:eastAsiaTheme="minorEastAsia"/>
                <w:color w:val="000000" w:themeColor="text1"/>
                <w:sz w:val="24"/>
              </w:rPr>
            </w:pPr>
            <w:r w:rsidRPr="00B34368">
              <w:rPr>
                <w:rFonts w:eastAsiaTheme="minorEastAsia" w:hAnsiTheme="minorEastAsia"/>
                <w:color w:val="000000" w:themeColor="text1"/>
                <w:sz w:val="24"/>
              </w:rPr>
              <w:t>代码</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5F458B" w:rsidRPr="00B34368" w:rsidRDefault="005F458B" w:rsidP="00724F6D">
            <w:pPr>
              <w:adjustRightInd w:val="0"/>
              <w:snapToGrid w:val="0"/>
              <w:spacing w:line="400" w:lineRule="exact"/>
              <w:jc w:val="center"/>
              <w:rPr>
                <w:rFonts w:eastAsiaTheme="minorEastAsia"/>
                <w:color w:val="000000" w:themeColor="text1"/>
                <w:sz w:val="24"/>
              </w:rPr>
            </w:pPr>
            <w:r w:rsidRPr="00B34368">
              <w:rPr>
                <w:rFonts w:eastAsiaTheme="minorEastAsia" w:hAnsiTheme="minorEastAsia"/>
                <w:color w:val="000000" w:themeColor="text1"/>
                <w:sz w:val="24"/>
              </w:rPr>
              <w:t>行业类别</w:t>
            </w:r>
          </w:p>
        </w:tc>
        <w:tc>
          <w:tcPr>
            <w:tcW w:w="3135" w:type="dxa"/>
            <w:tcBorders>
              <w:top w:val="single" w:sz="4" w:space="0" w:color="000000"/>
              <w:left w:val="single" w:sz="4" w:space="0" w:color="auto"/>
              <w:bottom w:val="single" w:sz="4" w:space="0" w:color="000000"/>
              <w:right w:val="single" w:sz="4" w:space="0" w:color="000000"/>
            </w:tcBorders>
            <w:vAlign w:val="center"/>
          </w:tcPr>
          <w:p w:rsidR="005F458B" w:rsidRPr="00B34368" w:rsidRDefault="005F458B" w:rsidP="00724F6D">
            <w:pPr>
              <w:adjustRightInd w:val="0"/>
              <w:snapToGrid w:val="0"/>
              <w:spacing w:line="400" w:lineRule="exact"/>
              <w:jc w:val="center"/>
              <w:rPr>
                <w:rFonts w:eastAsiaTheme="minorEastAsia"/>
                <w:color w:val="000000" w:themeColor="text1"/>
                <w:sz w:val="24"/>
              </w:rPr>
            </w:pPr>
            <w:r w:rsidRPr="00B34368">
              <w:rPr>
                <w:rFonts w:eastAsiaTheme="minorEastAsia" w:hAnsiTheme="minorEastAsia"/>
                <w:color w:val="000000" w:themeColor="text1"/>
                <w:sz w:val="24"/>
              </w:rPr>
              <w:t>公允价值（元）</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F458B" w:rsidRPr="00B34368" w:rsidRDefault="005F458B" w:rsidP="00724F6D">
            <w:pPr>
              <w:adjustRightInd w:val="0"/>
              <w:snapToGrid w:val="0"/>
              <w:spacing w:line="400" w:lineRule="exact"/>
              <w:jc w:val="center"/>
              <w:rPr>
                <w:rFonts w:eastAsiaTheme="minorEastAsia"/>
                <w:color w:val="000000" w:themeColor="text1"/>
                <w:sz w:val="24"/>
              </w:rPr>
            </w:pPr>
            <w:r w:rsidRPr="00B34368">
              <w:rPr>
                <w:rFonts w:eastAsiaTheme="minorEastAsia" w:hAnsiTheme="minorEastAsia"/>
                <w:color w:val="000000" w:themeColor="text1"/>
                <w:sz w:val="24"/>
              </w:rPr>
              <w:t>占基金资产净值比例（％）</w:t>
            </w:r>
          </w:p>
        </w:tc>
      </w:tr>
      <w:tr w:rsidR="00D3639B" w:rsidRPr="00B34368" w:rsidTr="00975D1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5F458B" w:rsidRPr="00B34368" w:rsidRDefault="005F458B" w:rsidP="00724F6D">
            <w:pPr>
              <w:adjustRightInd w:val="0"/>
              <w:snapToGrid w:val="0"/>
              <w:spacing w:line="400" w:lineRule="exact"/>
              <w:jc w:val="center"/>
              <w:rPr>
                <w:rFonts w:eastAsiaTheme="minorEastAsia"/>
                <w:color w:val="000000" w:themeColor="text1"/>
                <w:sz w:val="24"/>
              </w:rPr>
            </w:pPr>
            <w:r w:rsidRPr="00B34368">
              <w:rPr>
                <w:rFonts w:eastAsiaTheme="minorEastAsia"/>
                <w:color w:val="000000" w:themeColor="text1"/>
                <w:sz w:val="24"/>
              </w:rPr>
              <w:t>A</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5F458B" w:rsidRPr="00B34368" w:rsidRDefault="005F458B" w:rsidP="00724F6D">
            <w:pPr>
              <w:adjustRightInd w:val="0"/>
              <w:snapToGrid w:val="0"/>
              <w:spacing w:line="400" w:lineRule="exact"/>
              <w:rPr>
                <w:rFonts w:eastAsiaTheme="minorEastAsia"/>
                <w:color w:val="000000" w:themeColor="text1"/>
                <w:sz w:val="24"/>
              </w:rPr>
            </w:pPr>
            <w:r w:rsidRPr="00B34368">
              <w:rPr>
                <w:rFonts w:eastAsiaTheme="minorEastAsia" w:hAnsiTheme="minorEastAsia"/>
                <w:color w:val="000000" w:themeColor="text1"/>
                <w:sz w:val="24"/>
              </w:rPr>
              <w:t>农、林、牧、渔业</w:t>
            </w:r>
          </w:p>
        </w:tc>
        <w:tc>
          <w:tcPr>
            <w:tcW w:w="3135" w:type="dxa"/>
            <w:tcBorders>
              <w:top w:val="single" w:sz="4" w:space="0" w:color="000000"/>
              <w:left w:val="single" w:sz="4" w:space="0" w:color="auto"/>
              <w:bottom w:val="single" w:sz="4" w:space="0" w:color="000000"/>
              <w:right w:val="single" w:sz="4" w:space="0" w:color="000000"/>
            </w:tcBorders>
            <w:vAlign w:val="center"/>
          </w:tcPr>
          <w:p w:rsidR="005F458B" w:rsidRPr="00B34368" w:rsidRDefault="005F458B" w:rsidP="00724F6D">
            <w:pPr>
              <w:autoSpaceDE w:val="0"/>
              <w:autoSpaceDN w:val="0"/>
              <w:adjustRightInd w:val="0"/>
              <w:spacing w:before="29" w:line="360" w:lineRule="auto"/>
              <w:ind w:left="15"/>
              <w:jc w:val="right"/>
              <w:rPr>
                <w:rFonts w:eastAsiaTheme="minorEastAsia"/>
                <w:color w:val="000000" w:themeColor="text1"/>
                <w:sz w:val="24"/>
              </w:rPr>
            </w:pPr>
            <w:r w:rsidRPr="00B34368">
              <w:rPr>
                <w:rFonts w:eastAsiaTheme="minorEastAsia"/>
                <w:color w:val="000000" w:themeColor="text1"/>
                <w:sz w:val="24"/>
              </w:rPr>
              <w:t>1,729,704.00</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F458B" w:rsidRPr="00B34368" w:rsidRDefault="005F458B" w:rsidP="00724F6D">
            <w:pPr>
              <w:autoSpaceDE w:val="0"/>
              <w:autoSpaceDN w:val="0"/>
              <w:adjustRightInd w:val="0"/>
              <w:spacing w:before="29" w:line="360" w:lineRule="auto"/>
              <w:ind w:left="15"/>
              <w:jc w:val="right"/>
              <w:rPr>
                <w:rFonts w:eastAsiaTheme="minorEastAsia"/>
                <w:color w:val="000000" w:themeColor="text1"/>
                <w:sz w:val="24"/>
              </w:rPr>
            </w:pPr>
            <w:r w:rsidRPr="00B34368">
              <w:rPr>
                <w:rFonts w:eastAsiaTheme="minorEastAsia"/>
                <w:color w:val="000000" w:themeColor="text1"/>
                <w:sz w:val="24"/>
              </w:rPr>
              <w:t>0.09</w:t>
            </w:r>
          </w:p>
        </w:tc>
      </w:tr>
      <w:tr w:rsidR="00D3639B" w:rsidRPr="00B34368" w:rsidTr="00975D1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5F458B" w:rsidRPr="00B34368" w:rsidRDefault="005F458B" w:rsidP="00724F6D">
            <w:pPr>
              <w:adjustRightInd w:val="0"/>
              <w:snapToGrid w:val="0"/>
              <w:spacing w:line="400" w:lineRule="exact"/>
              <w:jc w:val="center"/>
              <w:rPr>
                <w:rFonts w:eastAsiaTheme="minorEastAsia"/>
                <w:color w:val="000000" w:themeColor="text1"/>
                <w:sz w:val="24"/>
              </w:rPr>
            </w:pPr>
            <w:r w:rsidRPr="00B34368">
              <w:rPr>
                <w:rFonts w:eastAsiaTheme="minorEastAsia"/>
                <w:color w:val="000000" w:themeColor="text1"/>
                <w:sz w:val="24"/>
              </w:rPr>
              <w:t>B</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5F458B" w:rsidRPr="00B34368" w:rsidRDefault="005F458B" w:rsidP="00724F6D">
            <w:pPr>
              <w:adjustRightInd w:val="0"/>
              <w:snapToGrid w:val="0"/>
              <w:spacing w:line="400" w:lineRule="exact"/>
              <w:rPr>
                <w:rFonts w:eastAsiaTheme="minorEastAsia"/>
                <w:color w:val="000000" w:themeColor="text1"/>
                <w:sz w:val="24"/>
              </w:rPr>
            </w:pPr>
            <w:r w:rsidRPr="00B34368">
              <w:rPr>
                <w:rFonts w:eastAsiaTheme="minorEastAsia" w:hAnsiTheme="minorEastAsia"/>
                <w:color w:val="000000" w:themeColor="text1"/>
                <w:sz w:val="24"/>
              </w:rPr>
              <w:t>采矿业</w:t>
            </w:r>
          </w:p>
        </w:tc>
        <w:tc>
          <w:tcPr>
            <w:tcW w:w="3135" w:type="dxa"/>
            <w:tcBorders>
              <w:top w:val="single" w:sz="4" w:space="0" w:color="000000"/>
              <w:left w:val="single" w:sz="4" w:space="0" w:color="auto"/>
              <w:bottom w:val="single" w:sz="4" w:space="0" w:color="000000"/>
              <w:right w:val="single" w:sz="4" w:space="0" w:color="000000"/>
            </w:tcBorders>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w:t>
            </w:r>
          </w:p>
          <w:p w:rsidR="005F458B" w:rsidRPr="00B34368" w:rsidRDefault="005F458B" w:rsidP="00724F6D">
            <w:pPr>
              <w:jc w:val="right"/>
              <w:rPr>
                <w:rFonts w:eastAsiaTheme="minorEastAsia"/>
                <w:color w:val="000000" w:themeColor="text1"/>
                <w:sz w:val="24"/>
              </w:rPr>
            </w:pP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w:t>
            </w:r>
          </w:p>
          <w:p w:rsidR="005F458B" w:rsidRPr="00B34368" w:rsidRDefault="005F458B" w:rsidP="00724F6D">
            <w:pPr>
              <w:jc w:val="right"/>
              <w:rPr>
                <w:rFonts w:eastAsiaTheme="minorEastAsia"/>
                <w:color w:val="000000" w:themeColor="text1"/>
                <w:sz w:val="24"/>
              </w:rPr>
            </w:pPr>
          </w:p>
        </w:tc>
      </w:tr>
      <w:tr w:rsidR="00D3639B" w:rsidRPr="00B34368" w:rsidTr="00975D1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5F458B" w:rsidRPr="00B34368" w:rsidRDefault="005F458B" w:rsidP="00724F6D">
            <w:pPr>
              <w:adjustRightInd w:val="0"/>
              <w:snapToGrid w:val="0"/>
              <w:spacing w:line="400" w:lineRule="exact"/>
              <w:jc w:val="center"/>
              <w:rPr>
                <w:rFonts w:eastAsiaTheme="minorEastAsia"/>
                <w:color w:val="000000" w:themeColor="text1"/>
                <w:sz w:val="24"/>
              </w:rPr>
            </w:pPr>
            <w:r w:rsidRPr="00B34368">
              <w:rPr>
                <w:rFonts w:eastAsiaTheme="minorEastAsia"/>
                <w:color w:val="000000" w:themeColor="text1"/>
                <w:sz w:val="24"/>
              </w:rPr>
              <w:t>C</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5F458B" w:rsidRPr="00B34368" w:rsidRDefault="005F458B" w:rsidP="00724F6D">
            <w:pPr>
              <w:adjustRightInd w:val="0"/>
              <w:snapToGrid w:val="0"/>
              <w:spacing w:line="400" w:lineRule="exact"/>
              <w:rPr>
                <w:rFonts w:eastAsiaTheme="minorEastAsia"/>
                <w:color w:val="000000" w:themeColor="text1"/>
                <w:sz w:val="24"/>
              </w:rPr>
            </w:pPr>
            <w:r w:rsidRPr="00B34368">
              <w:rPr>
                <w:rFonts w:eastAsiaTheme="minorEastAsia" w:hAnsiTheme="minorEastAsia"/>
                <w:color w:val="000000" w:themeColor="text1"/>
                <w:sz w:val="24"/>
              </w:rPr>
              <w:t>制造业</w:t>
            </w:r>
          </w:p>
        </w:tc>
        <w:tc>
          <w:tcPr>
            <w:tcW w:w="3135" w:type="dxa"/>
            <w:tcBorders>
              <w:top w:val="single" w:sz="4" w:space="0" w:color="000000"/>
              <w:left w:val="single" w:sz="4" w:space="0" w:color="auto"/>
              <w:bottom w:val="single" w:sz="4" w:space="0" w:color="000000"/>
              <w:right w:val="single" w:sz="4" w:space="0" w:color="000000"/>
            </w:tcBorders>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23,841,340.00</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1.18</w:t>
            </w:r>
          </w:p>
        </w:tc>
      </w:tr>
      <w:tr w:rsidR="00D3639B" w:rsidRPr="00B34368" w:rsidTr="00975D1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5F458B" w:rsidRPr="00B34368" w:rsidRDefault="005F458B" w:rsidP="00724F6D">
            <w:pPr>
              <w:adjustRightInd w:val="0"/>
              <w:snapToGrid w:val="0"/>
              <w:spacing w:line="400" w:lineRule="exact"/>
              <w:jc w:val="center"/>
              <w:rPr>
                <w:rFonts w:eastAsiaTheme="minorEastAsia"/>
                <w:color w:val="000000" w:themeColor="text1"/>
                <w:sz w:val="24"/>
              </w:rPr>
            </w:pPr>
            <w:r w:rsidRPr="00B34368">
              <w:rPr>
                <w:rFonts w:eastAsiaTheme="minorEastAsia"/>
                <w:color w:val="000000" w:themeColor="text1"/>
                <w:sz w:val="24"/>
              </w:rPr>
              <w:t>D</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5F458B" w:rsidRPr="00B34368" w:rsidRDefault="005F458B" w:rsidP="00724F6D">
            <w:pPr>
              <w:adjustRightInd w:val="0"/>
              <w:snapToGrid w:val="0"/>
              <w:spacing w:line="400" w:lineRule="exact"/>
              <w:rPr>
                <w:rFonts w:eastAsiaTheme="minorEastAsia"/>
                <w:color w:val="000000" w:themeColor="text1"/>
                <w:sz w:val="24"/>
              </w:rPr>
            </w:pPr>
            <w:r w:rsidRPr="00B34368">
              <w:rPr>
                <w:rFonts w:eastAsiaTheme="minorEastAsia" w:hAnsiTheme="minorEastAsia"/>
                <w:color w:val="000000" w:themeColor="text1"/>
                <w:sz w:val="24"/>
              </w:rPr>
              <w:t>电力、热力、燃气及水生产和供应业</w:t>
            </w:r>
          </w:p>
        </w:tc>
        <w:tc>
          <w:tcPr>
            <w:tcW w:w="3135" w:type="dxa"/>
            <w:tcBorders>
              <w:top w:val="single" w:sz="4" w:space="0" w:color="000000"/>
              <w:left w:val="single" w:sz="4" w:space="0" w:color="auto"/>
              <w:bottom w:val="single" w:sz="4" w:space="0" w:color="000000"/>
              <w:right w:val="single" w:sz="4" w:space="0" w:color="000000"/>
            </w:tcBorders>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2,139,240.40</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0.11</w:t>
            </w:r>
          </w:p>
        </w:tc>
      </w:tr>
      <w:tr w:rsidR="00D3639B" w:rsidRPr="00B34368" w:rsidTr="00975D1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5F458B" w:rsidRPr="00B34368" w:rsidRDefault="005F458B" w:rsidP="00724F6D">
            <w:pPr>
              <w:adjustRightInd w:val="0"/>
              <w:snapToGrid w:val="0"/>
              <w:spacing w:line="400" w:lineRule="exact"/>
              <w:jc w:val="center"/>
              <w:rPr>
                <w:rFonts w:eastAsiaTheme="minorEastAsia"/>
                <w:color w:val="000000" w:themeColor="text1"/>
                <w:sz w:val="24"/>
              </w:rPr>
            </w:pPr>
            <w:r w:rsidRPr="00B34368">
              <w:rPr>
                <w:rFonts w:eastAsiaTheme="minorEastAsia"/>
                <w:color w:val="000000" w:themeColor="text1"/>
                <w:sz w:val="24"/>
              </w:rPr>
              <w:t>E</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5F458B" w:rsidRPr="00B34368" w:rsidRDefault="005F458B" w:rsidP="00724F6D">
            <w:pPr>
              <w:adjustRightInd w:val="0"/>
              <w:snapToGrid w:val="0"/>
              <w:spacing w:line="400" w:lineRule="exact"/>
              <w:rPr>
                <w:rFonts w:eastAsiaTheme="minorEastAsia"/>
                <w:color w:val="000000" w:themeColor="text1"/>
                <w:sz w:val="24"/>
              </w:rPr>
            </w:pPr>
            <w:r w:rsidRPr="00B34368">
              <w:rPr>
                <w:rFonts w:eastAsiaTheme="minorEastAsia" w:hAnsiTheme="minorEastAsia"/>
                <w:color w:val="000000" w:themeColor="text1"/>
                <w:sz w:val="24"/>
              </w:rPr>
              <w:t>建筑业</w:t>
            </w:r>
          </w:p>
        </w:tc>
        <w:tc>
          <w:tcPr>
            <w:tcW w:w="3135" w:type="dxa"/>
            <w:tcBorders>
              <w:top w:val="single" w:sz="4" w:space="0" w:color="000000"/>
              <w:left w:val="single" w:sz="4" w:space="0" w:color="auto"/>
              <w:bottom w:val="single" w:sz="4" w:space="0" w:color="000000"/>
              <w:right w:val="single" w:sz="4" w:space="0" w:color="000000"/>
            </w:tcBorders>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133,329.00</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0.01</w:t>
            </w:r>
          </w:p>
        </w:tc>
      </w:tr>
      <w:tr w:rsidR="00D3639B" w:rsidRPr="00B34368" w:rsidTr="00975D1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5F458B" w:rsidRPr="00B34368" w:rsidRDefault="005F458B" w:rsidP="00724F6D">
            <w:pPr>
              <w:adjustRightInd w:val="0"/>
              <w:snapToGrid w:val="0"/>
              <w:spacing w:line="400" w:lineRule="exact"/>
              <w:jc w:val="center"/>
              <w:rPr>
                <w:rFonts w:eastAsiaTheme="minorEastAsia"/>
                <w:color w:val="000000" w:themeColor="text1"/>
                <w:sz w:val="24"/>
              </w:rPr>
            </w:pPr>
            <w:r w:rsidRPr="00B34368">
              <w:rPr>
                <w:rFonts w:eastAsiaTheme="minorEastAsia"/>
                <w:color w:val="000000" w:themeColor="text1"/>
                <w:sz w:val="24"/>
              </w:rPr>
              <w:t>F</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5F458B" w:rsidRPr="00B34368" w:rsidRDefault="005F458B" w:rsidP="00724F6D">
            <w:pPr>
              <w:adjustRightInd w:val="0"/>
              <w:snapToGrid w:val="0"/>
              <w:spacing w:line="400" w:lineRule="exact"/>
              <w:rPr>
                <w:rFonts w:eastAsiaTheme="minorEastAsia"/>
                <w:color w:val="000000" w:themeColor="text1"/>
                <w:sz w:val="24"/>
              </w:rPr>
            </w:pPr>
            <w:r w:rsidRPr="00B34368">
              <w:rPr>
                <w:rFonts w:eastAsiaTheme="minorEastAsia" w:hAnsiTheme="minorEastAsia"/>
                <w:color w:val="000000" w:themeColor="text1"/>
                <w:sz w:val="24"/>
              </w:rPr>
              <w:t>批发和零售业</w:t>
            </w:r>
          </w:p>
        </w:tc>
        <w:tc>
          <w:tcPr>
            <w:tcW w:w="3135" w:type="dxa"/>
            <w:tcBorders>
              <w:top w:val="single" w:sz="4" w:space="0" w:color="000000"/>
              <w:left w:val="single" w:sz="4" w:space="0" w:color="auto"/>
              <w:bottom w:val="single" w:sz="4" w:space="0" w:color="000000"/>
              <w:right w:val="single" w:sz="4" w:space="0" w:color="000000"/>
            </w:tcBorders>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552,534.60</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0.03</w:t>
            </w:r>
          </w:p>
        </w:tc>
      </w:tr>
      <w:tr w:rsidR="00D3639B" w:rsidRPr="00B34368" w:rsidTr="00975D1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5F458B" w:rsidRPr="00B34368" w:rsidRDefault="005F458B" w:rsidP="00724F6D">
            <w:pPr>
              <w:adjustRightInd w:val="0"/>
              <w:snapToGrid w:val="0"/>
              <w:spacing w:line="400" w:lineRule="exact"/>
              <w:jc w:val="center"/>
              <w:rPr>
                <w:rFonts w:eastAsiaTheme="minorEastAsia"/>
                <w:color w:val="000000" w:themeColor="text1"/>
                <w:sz w:val="24"/>
              </w:rPr>
            </w:pPr>
            <w:r w:rsidRPr="00B34368">
              <w:rPr>
                <w:rFonts w:eastAsiaTheme="minorEastAsia"/>
                <w:color w:val="000000" w:themeColor="text1"/>
                <w:sz w:val="24"/>
              </w:rPr>
              <w:t>G</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5F458B" w:rsidRPr="00B34368" w:rsidRDefault="005F458B" w:rsidP="00724F6D">
            <w:pPr>
              <w:adjustRightInd w:val="0"/>
              <w:snapToGrid w:val="0"/>
              <w:spacing w:line="400" w:lineRule="exact"/>
              <w:rPr>
                <w:rFonts w:eastAsiaTheme="minorEastAsia"/>
                <w:color w:val="000000" w:themeColor="text1"/>
                <w:sz w:val="24"/>
              </w:rPr>
            </w:pPr>
            <w:r w:rsidRPr="00B34368">
              <w:rPr>
                <w:rFonts w:eastAsiaTheme="minorEastAsia" w:hAnsiTheme="minorEastAsia"/>
                <w:color w:val="000000" w:themeColor="text1"/>
                <w:sz w:val="24"/>
              </w:rPr>
              <w:t>交通运输、仓储和邮政业</w:t>
            </w:r>
          </w:p>
        </w:tc>
        <w:tc>
          <w:tcPr>
            <w:tcW w:w="3135" w:type="dxa"/>
            <w:tcBorders>
              <w:top w:val="single" w:sz="4" w:space="0" w:color="000000"/>
              <w:left w:val="single" w:sz="4" w:space="0" w:color="auto"/>
              <w:bottom w:val="single" w:sz="4" w:space="0" w:color="000000"/>
              <w:right w:val="single" w:sz="4" w:space="0" w:color="000000"/>
            </w:tcBorders>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433,903.00</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0.02</w:t>
            </w:r>
          </w:p>
        </w:tc>
      </w:tr>
      <w:tr w:rsidR="00D3639B" w:rsidRPr="00B34368" w:rsidTr="00975D1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5F458B" w:rsidRPr="00B34368" w:rsidRDefault="005F458B" w:rsidP="00724F6D">
            <w:pPr>
              <w:adjustRightInd w:val="0"/>
              <w:snapToGrid w:val="0"/>
              <w:spacing w:line="400" w:lineRule="exact"/>
              <w:jc w:val="center"/>
              <w:rPr>
                <w:rFonts w:eastAsiaTheme="minorEastAsia"/>
                <w:color w:val="000000" w:themeColor="text1"/>
                <w:sz w:val="24"/>
              </w:rPr>
            </w:pPr>
            <w:r w:rsidRPr="00B34368">
              <w:rPr>
                <w:rFonts w:eastAsiaTheme="minorEastAsia"/>
                <w:color w:val="000000" w:themeColor="text1"/>
                <w:sz w:val="24"/>
              </w:rPr>
              <w:t>H</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5F458B" w:rsidRPr="00B34368" w:rsidRDefault="005F458B" w:rsidP="00724F6D">
            <w:pPr>
              <w:adjustRightInd w:val="0"/>
              <w:snapToGrid w:val="0"/>
              <w:spacing w:line="400" w:lineRule="exact"/>
              <w:rPr>
                <w:rFonts w:eastAsiaTheme="minorEastAsia"/>
                <w:color w:val="000000" w:themeColor="text1"/>
                <w:sz w:val="24"/>
              </w:rPr>
            </w:pPr>
            <w:r w:rsidRPr="00B34368">
              <w:rPr>
                <w:rFonts w:eastAsiaTheme="minorEastAsia" w:hAnsiTheme="minorEastAsia"/>
                <w:color w:val="000000" w:themeColor="text1"/>
                <w:sz w:val="24"/>
              </w:rPr>
              <w:t>住宿和餐饮业</w:t>
            </w:r>
          </w:p>
        </w:tc>
        <w:tc>
          <w:tcPr>
            <w:tcW w:w="3135" w:type="dxa"/>
            <w:tcBorders>
              <w:top w:val="single" w:sz="4" w:space="0" w:color="000000"/>
              <w:left w:val="single" w:sz="4" w:space="0" w:color="auto"/>
              <w:bottom w:val="single" w:sz="4" w:space="0" w:color="000000"/>
              <w:right w:val="single" w:sz="4" w:space="0" w:color="000000"/>
            </w:tcBorders>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w:t>
            </w:r>
          </w:p>
        </w:tc>
      </w:tr>
      <w:tr w:rsidR="00D3639B" w:rsidRPr="00B34368" w:rsidTr="00975D1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5F458B" w:rsidRPr="00B34368" w:rsidRDefault="005F458B" w:rsidP="00724F6D">
            <w:pPr>
              <w:adjustRightInd w:val="0"/>
              <w:snapToGrid w:val="0"/>
              <w:spacing w:line="400" w:lineRule="exact"/>
              <w:jc w:val="center"/>
              <w:rPr>
                <w:rFonts w:eastAsiaTheme="minorEastAsia"/>
                <w:color w:val="000000" w:themeColor="text1"/>
                <w:sz w:val="24"/>
              </w:rPr>
            </w:pPr>
            <w:r w:rsidRPr="00B34368">
              <w:rPr>
                <w:rFonts w:eastAsiaTheme="minorEastAsia"/>
                <w:color w:val="000000" w:themeColor="text1"/>
                <w:sz w:val="24"/>
              </w:rPr>
              <w:t>I</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5F458B" w:rsidRPr="00B34368" w:rsidRDefault="005F458B" w:rsidP="00724F6D">
            <w:pPr>
              <w:adjustRightInd w:val="0"/>
              <w:snapToGrid w:val="0"/>
              <w:spacing w:line="400" w:lineRule="exact"/>
              <w:rPr>
                <w:rFonts w:eastAsiaTheme="minorEastAsia"/>
                <w:color w:val="000000" w:themeColor="text1"/>
                <w:sz w:val="24"/>
              </w:rPr>
            </w:pPr>
            <w:r w:rsidRPr="00B34368">
              <w:rPr>
                <w:rFonts w:eastAsiaTheme="minorEastAsia" w:hAnsiTheme="minorEastAsia"/>
                <w:color w:val="000000" w:themeColor="text1"/>
                <w:sz w:val="24"/>
              </w:rPr>
              <w:t>信息传输、软件和信息技术服务业</w:t>
            </w:r>
          </w:p>
        </w:tc>
        <w:tc>
          <w:tcPr>
            <w:tcW w:w="3135" w:type="dxa"/>
            <w:tcBorders>
              <w:top w:val="single" w:sz="4" w:space="0" w:color="000000"/>
              <w:left w:val="single" w:sz="4" w:space="0" w:color="auto"/>
              <w:bottom w:val="single" w:sz="4" w:space="0" w:color="000000"/>
              <w:right w:val="single" w:sz="4" w:space="0" w:color="000000"/>
            </w:tcBorders>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2,096,378.94</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0.10</w:t>
            </w:r>
          </w:p>
        </w:tc>
      </w:tr>
      <w:tr w:rsidR="00D3639B" w:rsidRPr="00B34368" w:rsidTr="00975D1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5F458B" w:rsidRPr="00B34368" w:rsidRDefault="005F458B" w:rsidP="00724F6D">
            <w:pPr>
              <w:adjustRightInd w:val="0"/>
              <w:snapToGrid w:val="0"/>
              <w:spacing w:line="400" w:lineRule="exact"/>
              <w:jc w:val="center"/>
              <w:rPr>
                <w:rFonts w:eastAsiaTheme="minorEastAsia"/>
                <w:color w:val="000000" w:themeColor="text1"/>
                <w:sz w:val="24"/>
              </w:rPr>
            </w:pPr>
            <w:r w:rsidRPr="00B34368">
              <w:rPr>
                <w:rFonts w:eastAsiaTheme="minorEastAsia"/>
                <w:color w:val="000000" w:themeColor="text1"/>
                <w:sz w:val="24"/>
              </w:rPr>
              <w:t>J</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5F458B" w:rsidRPr="00B34368" w:rsidRDefault="005F458B" w:rsidP="00724F6D">
            <w:pPr>
              <w:adjustRightInd w:val="0"/>
              <w:snapToGrid w:val="0"/>
              <w:spacing w:line="400" w:lineRule="exact"/>
              <w:rPr>
                <w:rFonts w:eastAsiaTheme="minorEastAsia"/>
                <w:color w:val="000000" w:themeColor="text1"/>
                <w:sz w:val="24"/>
              </w:rPr>
            </w:pPr>
            <w:r w:rsidRPr="00B34368">
              <w:rPr>
                <w:rFonts w:eastAsiaTheme="minorEastAsia" w:hAnsiTheme="minorEastAsia"/>
                <w:color w:val="000000" w:themeColor="text1"/>
                <w:sz w:val="24"/>
              </w:rPr>
              <w:t>金融业</w:t>
            </w:r>
          </w:p>
        </w:tc>
        <w:tc>
          <w:tcPr>
            <w:tcW w:w="3135" w:type="dxa"/>
            <w:tcBorders>
              <w:top w:val="single" w:sz="4" w:space="0" w:color="000000"/>
              <w:left w:val="single" w:sz="4" w:space="0" w:color="auto"/>
              <w:bottom w:val="single" w:sz="4" w:space="0" w:color="000000"/>
              <w:right w:val="single" w:sz="4" w:space="0" w:color="000000"/>
            </w:tcBorders>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4,095,707.20</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0.20</w:t>
            </w:r>
          </w:p>
        </w:tc>
      </w:tr>
      <w:tr w:rsidR="00D3639B" w:rsidRPr="00B34368" w:rsidTr="00975D1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5F458B" w:rsidRPr="00B34368" w:rsidRDefault="005F458B" w:rsidP="00724F6D">
            <w:pPr>
              <w:adjustRightInd w:val="0"/>
              <w:snapToGrid w:val="0"/>
              <w:spacing w:line="400" w:lineRule="exact"/>
              <w:jc w:val="center"/>
              <w:rPr>
                <w:rFonts w:eastAsiaTheme="minorEastAsia"/>
                <w:color w:val="000000" w:themeColor="text1"/>
                <w:sz w:val="24"/>
              </w:rPr>
            </w:pPr>
            <w:r w:rsidRPr="00B34368">
              <w:rPr>
                <w:rFonts w:eastAsiaTheme="minorEastAsia"/>
                <w:color w:val="000000" w:themeColor="text1"/>
                <w:sz w:val="24"/>
              </w:rPr>
              <w:t>K</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5F458B" w:rsidRPr="00B34368" w:rsidRDefault="005F458B" w:rsidP="00724F6D">
            <w:pPr>
              <w:adjustRightInd w:val="0"/>
              <w:snapToGrid w:val="0"/>
              <w:spacing w:line="400" w:lineRule="exact"/>
              <w:rPr>
                <w:rFonts w:eastAsiaTheme="minorEastAsia"/>
                <w:color w:val="000000" w:themeColor="text1"/>
                <w:sz w:val="24"/>
              </w:rPr>
            </w:pPr>
            <w:r w:rsidRPr="00B34368">
              <w:rPr>
                <w:rFonts w:eastAsiaTheme="minorEastAsia" w:hAnsiTheme="minorEastAsia"/>
                <w:color w:val="000000" w:themeColor="text1"/>
                <w:sz w:val="24"/>
              </w:rPr>
              <w:t>房地产业</w:t>
            </w:r>
          </w:p>
        </w:tc>
        <w:tc>
          <w:tcPr>
            <w:tcW w:w="3135" w:type="dxa"/>
            <w:tcBorders>
              <w:top w:val="single" w:sz="4" w:space="0" w:color="000000"/>
              <w:left w:val="single" w:sz="4" w:space="0" w:color="auto"/>
              <w:bottom w:val="single" w:sz="4" w:space="0" w:color="000000"/>
              <w:right w:val="single" w:sz="4" w:space="0" w:color="000000"/>
            </w:tcBorders>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2,129,957.00</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0.11</w:t>
            </w:r>
          </w:p>
        </w:tc>
      </w:tr>
      <w:tr w:rsidR="00D3639B" w:rsidRPr="00B34368" w:rsidTr="00975D1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5F458B" w:rsidRPr="00B34368" w:rsidRDefault="005F458B" w:rsidP="00724F6D">
            <w:pPr>
              <w:adjustRightInd w:val="0"/>
              <w:snapToGrid w:val="0"/>
              <w:spacing w:line="400" w:lineRule="exact"/>
              <w:jc w:val="center"/>
              <w:rPr>
                <w:rFonts w:eastAsiaTheme="minorEastAsia"/>
                <w:color w:val="000000" w:themeColor="text1"/>
                <w:sz w:val="24"/>
              </w:rPr>
            </w:pPr>
            <w:r w:rsidRPr="00B34368">
              <w:rPr>
                <w:rFonts w:eastAsiaTheme="minorEastAsia"/>
                <w:color w:val="000000" w:themeColor="text1"/>
                <w:sz w:val="24"/>
              </w:rPr>
              <w:t>L</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5F458B" w:rsidRPr="00B34368" w:rsidRDefault="005F458B" w:rsidP="00724F6D">
            <w:pPr>
              <w:adjustRightInd w:val="0"/>
              <w:snapToGrid w:val="0"/>
              <w:spacing w:line="400" w:lineRule="exact"/>
              <w:rPr>
                <w:rFonts w:eastAsiaTheme="minorEastAsia"/>
                <w:color w:val="000000" w:themeColor="text1"/>
                <w:sz w:val="24"/>
              </w:rPr>
            </w:pPr>
            <w:r w:rsidRPr="00B34368">
              <w:rPr>
                <w:rFonts w:eastAsiaTheme="minorEastAsia" w:hAnsiTheme="minorEastAsia"/>
                <w:color w:val="000000" w:themeColor="text1"/>
                <w:sz w:val="24"/>
              </w:rPr>
              <w:t>租赁和商务服务业</w:t>
            </w:r>
          </w:p>
        </w:tc>
        <w:tc>
          <w:tcPr>
            <w:tcW w:w="3135" w:type="dxa"/>
            <w:tcBorders>
              <w:top w:val="single" w:sz="4" w:space="0" w:color="000000"/>
              <w:left w:val="single" w:sz="4" w:space="0" w:color="auto"/>
              <w:bottom w:val="single" w:sz="4" w:space="0" w:color="000000"/>
              <w:right w:val="single" w:sz="4" w:space="0" w:color="000000"/>
            </w:tcBorders>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395,325.00</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0.02</w:t>
            </w:r>
          </w:p>
        </w:tc>
      </w:tr>
      <w:tr w:rsidR="00D3639B" w:rsidRPr="00B34368" w:rsidTr="00975D1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5F458B" w:rsidRPr="00B34368" w:rsidRDefault="005F458B" w:rsidP="00724F6D">
            <w:pPr>
              <w:adjustRightInd w:val="0"/>
              <w:snapToGrid w:val="0"/>
              <w:spacing w:line="400" w:lineRule="exact"/>
              <w:jc w:val="center"/>
              <w:rPr>
                <w:rFonts w:eastAsiaTheme="minorEastAsia"/>
                <w:color w:val="000000" w:themeColor="text1"/>
                <w:sz w:val="24"/>
              </w:rPr>
            </w:pPr>
            <w:r w:rsidRPr="00B34368">
              <w:rPr>
                <w:rFonts w:eastAsiaTheme="minorEastAsia"/>
                <w:color w:val="000000" w:themeColor="text1"/>
                <w:sz w:val="24"/>
              </w:rPr>
              <w:t>M</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5F458B" w:rsidRPr="00B34368" w:rsidRDefault="005F458B" w:rsidP="00724F6D">
            <w:pPr>
              <w:adjustRightInd w:val="0"/>
              <w:snapToGrid w:val="0"/>
              <w:spacing w:line="400" w:lineRule="exact"/>
              <w:rPr>
                <w:rFonts w:eastAsiaTheme="minorEastAsia"/>
                <w:color w:val="000000" w:themeColor="text1"/>
                <w:sz w:val="24"/>
              </w:rPr>
            </w:pPr>
            <w:r w:rsidRPr="00B34368">
              <w:rPr>
                <w:rFonts w:eastAsiaTheme="minorEastAsia" w:hAnsiTheme="minorEastAsia"/>
                <w:color w:val="000000" w:themeColor="text1"/>
                <w:sz w:val="24"/>
              </w:rPr>
              <w:t>科学研究和技术服务业</w:t>
            </w:r>
          </w:p>
        </w:tc>
        <w:tc>
          <w:tcPr>
            <w:tcW w:w="3135" w:type="dxa"/>
            <w:tcBorders>
              <w:top w:val="single" w:sz="4" w:space="0" w:color="000000"/>
              <w:left w:val="single" w:sz="4" w:space="0" w:color="auto"/>
              <w:bottom w:val="single" w:sz="4" w:space="0" w:color="000000"/>
              <w:right w:val="single" w:sz="4" w:space="0" w:color="000000"/>
            </w:tcBorders>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147,154.00</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0.01</w:t>
            </w:r>
          </w:p>
        </w:tc>
      </w:tr>
      <w:tr w:rsidR="00D3639B" w:rsidRPr="00B34368" w:rsidTr="00975D1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5F458B" w:rsidRPr="00B34368" w:rsidRDefault="005F458B" w:rsidP="00724F6D">
            <w:pPr>
              <w:adjustRightInd w:val="0"/>
              <w:snapToGrid w:val="0"/>
              <w:spacing w:line="400" w:lineRule="exact"/>
              <w:jc w:val="center"/>
              <w:rPr>
                <w:rFonts w:eastAsiaTheme="minorEastAsia"/>
                <w:color w:val="000000" w:themeColor="text1"/>
                <w:sz w:val="24"/>
              </w:rPr>
            </w:pPr>
            <w:r w:rsidRPr="00B34368">
              <w:rPr>
                <w:rFonts w:eastAsiaTheme="minorEastAsia"/>
                <w:color w:val="000000" w:themeColor="text1"/>
                <w:sz w:val="24"/>
              </w:rPr>
              <w:t>N</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5F458B" w:rsidRPr="00B34368" w:rsidRDefault="005F458B" w:rsidP="00975D18">
            <w:pPr>
              <w:adjustRightInd w:val="0"/>
              <w:snapToGrid w:val="0"/>
              <w:spacing w:line="400" w:lineRule="exact"/>
              <w:rPr>
                <w:rFonts w:eastAsiaTheme="minorEastAsia"/>
                <w:color w:val="000000" w:themeColor="text1"/>
                <w:sz w:val="24"/>
              </w:rPr>
            </w:pPr>
            <w:r w:rsidRPr="00B34368">
              <w:rPr>
                <w:rFonts w:eastAsiaTheme="minorEastAsia" w:hAnsiTheme="minorEastAsia"/>
                <w:color w:val="000000" w:themeColor="text1"/>
                <w:sz w:val="24"/>
              </w:rPr>
              <w:t>水利、环境和公共设施管理业</w:t>
            </w:r>
          </w:p>
        </w:tc>
        <w:tc>
          <w:tcPr>
            <w:tcW w:w="3135" w:type="dxa"/>
            <w:tcBorders>
              <w:top w:val="single" w:sz="4" w:space="0" w:color="000000"/>
              <w:left w:val="single" w:sz="4" w:space="0" w:color="auto"/>
              <w:bottom w:val="single" w:sz="4" w:space="0" w:color="000000"/>
              <w:right w:val="single" w:sz="4" w:space="0" w:color="000000"/>
            </w:tcBorders>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110,715.00</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0.01</w:t>
            </w:r>
          </w:p>
        </w:tc>
      </w:tr>
      <w:tr w:rsidR="00D3639B" w:rsidRPr="00B34368" w:rsidTr="00975D1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5F458B" w:rsidRPr="00B34368" w:rsidRDefault="005F458B" w:rsidP="00724F6D">
            <w:pPr>
              <w:adjustRightInd w:val="0"/>
              <w:snapToGrid w:val="0"/>
              <w:spacing w:line="400" w:lineRule="exact"/>
              <w:jc w:val="center"/>
              <w:rPr>
                <w:rFonts w:eastAsiaTheme="minorEastAsia"/>
                <w:color w:val="000000" w:themeColor="text1"/>
                <w:sz w:val="24"/>
              </w:rPr>
            </w:pPr>
            <w:r w:rsidRPr="00B34368">
              <w:rPr>
                <w:rFonts w:eastAsiaTheme="minorEastAsia"/>
                <w:color w:val="000000" w:themeColor="text1"/>
                <w:sz w:val="24"/>
              </w:rPr>
              <w:t>O</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5F458B" w:rsidRPr="00B34368" w:rsidRDefault="005F458B" w:rsidP="00975D18">
            <w:pPr>
              <w:adjustRightInd w:val="0"/>
              <w:snapToGrid w:val="0"/>
              <w:spacing w:line="400" w:lineRule="exact"/>
              <w:rPr>
                <w:rFonts w:eastAsiaTheme="minorEastAsia"/>
                <w:color w:val="000000" w:themeColor="text1"/>
                <w:sz w:val="24"/>
              </w:rPr>
            </w:pPr>
            <w:r w:rsidRPr="00B34368">
              <w:rPr>
                <w:rFonts w:eastAsiaTheme="minorEastAsia" w:hAnsiTheme="minorEastAsia"/>
                <w:color w:val="000000" w:themeColor="text1"/>
                <w:sz w:val="24"/>
              </w:rPr>
              <w:t>居民服务、修理和其他服务业</w:t>
            </w:r>
          </w:p>
        </w:tc>
        <w:tc>
          <w:tcPr>
            <w:tcW w:w="3135" w:type="dxa"/>
            <w:tcBorders>
              <w:top w:val="single" w:sz="4" w:space="0" w:color="000000"/>
              <w:left w:val="single" w:sz="4" w:space="0" w:color="auto"/>
              <w:bottom w:val="single" w:sz="4" w:space="0" w:color="000000"/>
              <w:right w:val="single" w:sz="4" w:space="0" w:color="000000"/>
            </w:tcBorders>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w:t>
            </w:r>
          </w:p>
        </w:tc>
      </w:tr>
      <w:tr w:rsidR="00D3639B" w:rsidRPr="00B34368" w:rsidTr="00975D1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5F458B" w:rsidRPr="00B34368" w:rsidRDefault="005F458B" w:rsidP="00724F6D">
            <w:pPr>
              <w:adjustRightInd w:val="0"/>
              <w:snapToGrid w:val="0"/>
              <w:spacing w:line="400" w:lineRule="exact"/>
              <w:jc w:val="center"/>
              <w:rPr>
                <w:rFonts w:eastAsiaTheme="minorEastAsia"/>
                <w:color w:val="000000" w:themeColor="text1"/>
                <w:sz w:val="24"/>
              </w:rPr>
            </w:pPr>
            <w:r w:rsidRPr="00B34368">
              <w:rPr>
                <w:rFonts w:eastAsiaTheme="minorEastAsia"/>
                <w:color w:val="000000" w:themeColor="text1"/>
                <w:sz w:val="24"/>
              </w:rPr>
              <w:lastRenderedPageBreak/>
              <w:t>P</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5F458B" w:rsidRPr="00B34368" w:rsidRDefault="005F458B" w:rsidP="00975D18">
            <w:pPr>
              <w:adjustRightInd w:val="0"/>
              <w:snapToGrid w:val="0"/>
              <w:spacing w:line="400" w:lineRule="exact"/>
              <w:rPr>
                <w:rFonts w:eastAsiaTheme="minorEastAsia"/>
                <w:color w:val="000000" w:themeColor="text1"/>
                <w:sz w:val="24"/>
              </w:rPr>
            </w:pPr>
            <w:r w:rsidRPr="00B34368">
              <w:rPr>
                <w:rFonts w:eastAsiaTheme="minorEastAsia" w:hAnsiTheme="minorEastAsia"/>
                <w:color w:val="000000" w:themeColor="text1"/>
                <w:sz w:val="24"/>
              </w:rPr>
              <w:t>教育</w:t>
            </w:r>
          </w:p>
        </w:tc>
        <w:tc>
          <w:tcPr>
            <w:tcW w:w="3135" w:type="dxa"/>
            <w:tcBorders>
              <w:top w:val="single" w:sz="4" w:space="0" w:color="000000"/>
              <w:left w:val="single" w:sz="4" w:space="0" w:color="auto"/>
              <w:bottom w:val="single" w:sz="4" w:space="0" w:color="000000"/>
              <w:right w:val="single" w:sz="4" w:space="0" w:color="000000"/>
            </w:tcBorders>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74,842.00</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0.00</w:t>
            </w:r>
          </w:p>
        </w:tc>
      </w:tr>
      <w:tr w:rsidR="00D3639B" w:rsidRPr="00B34368" w:rsidTr="00975D1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5F458B" w:rsidRPr="00B34368" w:rsidRDefault="005F458B" w:rsidP="00724F6D">
            <w:pPr>
              <w:adjustRightInd w:val="0"/>
              <w:snapToGrid w:val="0"/>
              <w:spacing w:line="400" w:lineRule="exact"/>
              <w:jc w:val="center"/>
              <w:rPr>
                <w:rFonts w:eastAsiaTheme="minorEastAsia"/>
                <w:color w:val="000000" w:themeColor="text1"/>
                <w:sz w:val="24"/>
              </w:rPr>
            </w:pPr>
            <w:r w:rsidRPr="00B34368">
              <w:rPr>
                <w:rFonts w:eastAsiaTheme="minorEastAsia"/>
                <w:color w:val="000000" w:themeColor="text1"/>
                <w:sz w:val="24"/>
              </w:rPr>
              <w:t>Q</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5F458B" w:rsidRPr="00B34368" w:rsidRDefault="005F458B" w:rsidP="00975D18">
            <w:pPr>
              <w:adjustRightInd w:val="0"/>
              <w:snapToGrid w:val="0"/>
              <w:spacing w:line="400" w:lineRule="exact"/>
              <w:rPr>
                <w:rFonts w:eastAsiaTheme="minorEastAsia"/>
                <w:color w:val="000000" w:themeColor="text1"/>
                <w:sz w:val="24"/>
              </w:rPr>
            </w:pPr>
            <w:r w:rsidRPr="00B34368">
              <w:rPr>
                <w:rFonts w:eastAsiaTheme="minorEastAsia" w:hAnsiTheme="minorEastAsia"/>
                <w:color w:val="000000" w:themeColor="text1"/>
                <w:sz w:val="24"/>
              </w:rPr>
              <w:t>卫生和社会工作</w:t>
            </w:r>
          </w:p>
        </w:tc>
        <w:tc>
          <w:tcPr>
            <w:tcW w:w="3135" w:type="dxa"/>
            <w:tcBorders>
              <w:top w:val="single" w:sz="4" w:space="0" w:color="000000"/>
              <w:left w:val="single" w:sz="4" w:space="0" w:color="auto"/>
              <w:bottom w:val="single" w:sz="4" w:space="0" w:color="000000"/>
              <w:right w:val="single" w:sz="4" w:space="0" w:color="000000"/>
            </w:tcBorders>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748,448.32</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0.04</w:t>
            </w:r>
          </w:p>
        </w:tc>
      </w:tr>
      <w:tr w:rsidR="00D3639B" w:rsidRPr="00B34368" w:rsidTr="00975D1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5F458B" w:rsidRPr="00B34368" w:rsidRDefault="005F458B" w:rsidP="00724F6D">
            <w:pPr>
              <w:adjustRightInd w:val="0"/>
              <w:snapToGrid w:val="0"/>
              <w:spacing w:line="400" w:lineRule="exact"/>
              <w:jc w:val="center"/>
              <w:rPr>
                <w:rFonts w:eastAsiaTheme="minorEastAsia"/>
                <w:color w:val="000000" w:themeColor="text1"/>
                <w:sz w:val="24"/>
              </w:rPr>
            </w:pPr>
            <w:r w:rsidRPr="00B34368">
              <w:rPr>
                <w:rFonts w:eastAsiaTheme="minorEastAsia"/>
                <w:color w:val="000000" w:themeColor="text1"/>
                <w:sz w:val="24"/>
              </w:rPr>
              <w:t>R</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5F458B" w:rsidRPr="00B34368" w:rsidRDefault="005F458B" w:rsidP="00975D18">
            <w:pPr>
              <w:adjustRightInd w:val="0"/>
              <w:snapToGrid w:val="0"/>
              <w:spacing w:line="400" w:lineRule="exact"/>
              <w:rPr>
                <w:rFonts w:eastAsiaTheme="minorEastAsia"/>
                <w:color w:val="000000" w:themeColor="text1"/>
                <w:sz w:val="24"/>
              </w:rPr>
            </w:pPr>
            <w:r w:rsidRPr="00B34368">
              <w:rPr>
                <w:rFonts w:eastAsiaTheme="minorEastAsia" w:hAnsiTheme="minorEastAsia"/>
                <w:color w:val="000000" w:themeColor="text1"/>
                <w:sz w:val="24"/>
              </w:rPr>
              <w:t>文化、体育和娱乐业</w:t>
            </w:r>
          </w:p>
        </w:tc>
        <w:tc>
          <w:tcPr>
            <w:tcW w:w="3135" w:type="dxa"/>
            <w:tcBorders>
              <w:top w:val="single" w:sz="4" w:space="0" w:color="000000"/>
              <w:left w:val="single" w:sz="4" w:space="0" w:color="auto"/>
              <w:bottom w:val="single" w:sz="4" w:space="0" w:color="000000"/>
              <w:right w:val="single" w:sz="4" w:space="0" w:color="000000"/>
            </w:tcBorders>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228,859.00</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0.01</w:t>
            </w:r>
          </w:p>
        </w:tc>
      </w:tr>
      <w:tr w:rsidR="00D3639B" w:rsidRPr="00B34368" w:rsidTr="00975D1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5F458B" w:rsidRPr="00B34368" w:rsidRDefault="005F458B" w:rsidP="00724F6D">
            <w:pPr>
              <w:adjustRightInd w:val="0"/>
              <w:snapToGrid w:val="0"/>
              <w:spacing w:line="400" w:lineRule="exact"/>
              <w:jc w:val="center"/>
              <w:rPr>
                <w:rFonts w:eastAsiaTheme="minorEastAsia"/>
                <w:color w:val="000000" w:themeColor="text1"/>
                <w:sz w:val="24"/>
              </w:rPr>
            </w:pPr>
            <w:r w:rsidRPr="00B34368">
              <w:rPr>
                <w:rFonts w:eastAsiaTheme="minorEastAsia"/>
                <w:color w:val="000000" w:themeColor="text1"/>
                <w:sz w:val="24"/>
              </w:rPr>
              <w:t>S</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5F458B" w:rsidRPr="00B34368" w:rsidRDefault="005F458B" w:rsidP="00975D18">
            <w:pPr>
              <w:adjustRightInd w:val="0"/>
              <w:snapToGrid w:val="0"/>
              <w:spacing w:line="400" w:lineRule="exact"/>
              <w:rPr>
                <w:rFonts w:eastAsiaTheme="minorEastAsia"/>
                <w:color w:val="000000" w:themeColor="text1"/>
                <w:sz w:val="24"/>
              </w:rPr>
            </w:pPr>
            <w:r w:rsidRPr="00B34368">
              <w:rPr>
                <w:rFonts w:eastAsiaTheme="minorEastAsia" w:hAnsiTheme="minorEastAsia"/>
                <w:color w:val="000000" w:themeColor="text1"/>
                <w:sz w:val="24"/>
              </w:rPr>
              <w:t>综合</w:t>
            </w:r>
          </w:p>
        </w:tc>
        <w:tc>
          <w:tcPr>
            <w:tcW w:w="3135" w:type="dxa"/>
            <w:tcBorders>
              <w:top w:val="single" w:sz="4" w:space="0" w:color="000000"/>
              <w:left w:val="single" w:sz="4" w:space="0" w:color="auto"/>
              <w:bottom w:val="single" w:sz="4" w:space="0" w:color="000000"/>
              <w:right w:val="single" w:sz="4" w:space="0" w:color="000000"/>
            </w:tcBorders>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w:t>
            </w:r>
          </w:p>
        </w:tc>
      </w:tr>
      <w:tr w:rsidR="00D3639B" w:rsidRPr="00B34368" w:rsidTr="00975D1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5F458B" w:rsidRPr="00B34368" w:rsidRDefault="005F458B" w:rsidP="00724F6D">
            <w:pPr>
              <w:adjustRightInd w:val="0"/>
              <w:snapToGrid w:val="0"/>
              <w:spacing w:line="400" w:lineRule="exact"/>
              <w:jc w:val="center"/>
              <w:rPr>
                <w:rFonts w:eastAsiaTheme="minorEastAsia"/>
                <w:color w:val="000000" w:themeColor="text1"/>
                <w:sz w:val="24"/>
              </w:rPr>
            </w:pP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5F458B" w:rsidRPr="00B34368" w:rsidRDefault="005F458B" w:rsidP="00975D18">
            <w:pPr>
              <w:adjustRightInd w:val="0"/>
              <w:snapToGrid w:val="0"/>
              <w:spacing w:line="400" w:lineRule="exact"/>
              <w:rPr>
                <w:rFonts w:eastAsiaTheme="minorEastAsia"/>
                <w:color w:val="000000" w:themeColor="text1"/>
                <w:sz w:val="24"/>
              </w:rPr>
            </w:pPr>
            <w:r w:rsidRPr="00B34368">
              <w:rPr>
                <w:rFonts w:eastAsiaTheme="minorEastAsia" w:hAnsiTheme="minorEastAsia"/>
                <w:color w:val="000000" w:themeColor="text1"/>
                <w:sz w:val="24"/>
              </w:rPr>
              <w:t>合计</w:t>
            </w:r>
          </w:p>
        </w:tc>
        <w:tc>
          <w:tcPr>
            <w:tcW w:w="3135" w:type="dxa"/>
            <w:tcBorders>
              <w:top w:val="single" w:sz="4" w:space="0" w:color="000000"/>
              <w:left w:val="single" w:sz="4" w:space="0" w:color="auto"/>
              <w:bottom w:val="single" w:sz="4" w:space="0" w:color="000000"/>
              <w:right w:val="single" w:sz="4" w:space="0" w:color="000000"/>
            </w:tcBorders>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38,857,437.46</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1.92</w:t>
            </w:r>
          </w:p>
        </w:tc>
      </w:tr>
    </w:tbl>
    <w:p w:rsidR="009238DB" w:rsidRPr="00B34368" w:rsidRDefault="009238DB" w:rsidP="00C544B8">
      <w:pPr>
        <w:autoSpaceDE w:val="0"/>
        <w:autoSpaceDN w:val="0"/>
        <w:adjustRightInd w:val="0"/>
        <w:spacing w:beforeLines="100" w:before="312" w:line="360" w:lineRule="auto"/>
        <w:jc w:val="left"/>
        <w:rPr>
          <w:rFonts w:eastAsiaTheme="minorEastAsia"/>
          <w:b/>
          <w:color w:val="000000" w:themeColor="text1"/>
          <w:kern w:val="0"/>
          <w:sz w:val="24"/>
        </w:rPr>
      </w:pPr>
      <w:r w:rsidRPr="00B34368">
        <w:rPr>
          <w:rFonts w:eastAsiaTheme="minorEastAsia"/>
          <w:b/>
          <w:color w:val="000000" w:themeColor="text1"/>
          <w:kern w:val="0"/>
          <w:sz w:val="24"/>
        </w:rPr>
        <w:t>5.</w:t>
      </w:r>
      <w:r w:rsidR="0040218E" w:rsidRPr="00B34368">
        <w:rPr>
          <w:rFonts w:eastAsiaTheme="minorEastAsia"/>
          <w:b/>
          <w:color w:val="000000" w:themeColor="text1"/>
          <w:kern w:val="0"/>
          <w:sz w:val="24"/>
        </w:rPr>
        <w:t>4</w:t>
      </w:r>
      <w:r w:rsidRPr="00B34368">
        <w:rPr>
          <w:rFonts w:eastAsiaTheme="minorEastAsia"/>
          <w:b/>
          <w:color w:val="000000" w:themeColor="text1"/>
          <w:kern w:val="0"/>
          <w:sz w:val="24"/>
        </w:rPr>
        <w:t xml:space="preserve"> </w:t>
      </w:r>
      <w:r w:rsidRPr="00B34368">
        <w:rPr>
          <w:rFonts w:eastAsiaTheme="minorEastAsia" w:hAnsiTheme="minorEastAsia"/>
          <w:b/>
          <w:color w:val="000000" w:themeColor="text1"/>
          <w:kern w:val="0"/>
          <w:sz w:val="24"/>
        </w:rPr>
        <w:t>报告期末按公允价值占基金资产净值比例大小排序的前十名股票投资明细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276"/>
        <w:gridCol w:w="1701"/>
        <w:gridCol w:w="1276"/>
        <w:gridCol w:w="1842"/>
        <w:gridCol w:w="1616"/>
      </w:tblGrid>
      <w:tr w:rsidR="00D3639B" w:rsidRPr="00B34368" w:rsidTr="00975D18">
        <w:tc>
          <w:tcPr>
            <w:tcW w:w="817" w:type="dxa"/>
            <w:vAlign w:val="center"/>
          </w:tcPr>
          <w:p w:rsidR="000871DB" w:rsidRPr="00B34368" w:rsidRDefault="000871DB" w:rsidP="000871DB">
            <w:pPr>
              <w:spacing w:before="29" w:line="360" w:lineRule="auto"/>
              <w:ind w:left="17"/>
              <w:jc w:val="center"/>
              <w:rPr>
                <w:rFonts w:eastAsiaTheme="minorEastAsia"/>
                <w:color w:val="000000" w:themeColor="text1"/>
                <w:sz w:val="24"/>
              </w:rPr>
            </w:pPr>
            <w:r w:rsidRPr="00B34368">
              <w:rPr>
                <w:rFonts w:eastAsiaTheme="minorEastAsia" w:hAnsiTheme="minorEastAsia"/>
                <w:color w:val="000000" w:themeColor="text1"/>
                <w:sz w:val="24"/>
              </w:rPr>
              <w:t>序号</w:t>
            </w:r>
          </w:p>
        </w:tc>
        <w:tc>
          <w:tcPr>
            <w:tcW w:w="1276" w:type="dxa"/>
            <w:vAlign w:val="center"/>
          </w:tcPr>
          <w:p w:rsidR="000871DB" w:rsidRPr="00B34368" w:rsidRDefault="000871DB" w:rsidP="000871DB">
            <w:pPr>
              <w:spacing w:before="29" w:line="360" w:lineRule="auto"/>
              <w:ind w:left="17"/>
              <w:jc w:val="center"/>
              <w:rPr>
                <w:rFonts w:eastAsiaTheme="minorEastAsia"/>
                <w:color w:val="000000" w:themeColor="text1"/>
                <w:sz w:val="24"/>
              </w:rPr>
            </w:pPr>
            <w:r w:rsidRPr="00B34368">
              <w:rPr>
                <w:rFonts w:eastAsiaTheme="minorEastAsia" w:hAnsiTheme="minorEastAsia"/>
                <w:color w:val="000000" w:themeColor="text1"/>
                <w:sz w:val="24"/>
              </w:rPr>
              <w:t>股票代码</w:t>
            </w:r>
          </w:p>
        </w:tc>
        <w:tc>
          <w:tcPr>
            <w:tcW w:w="1701" w:type="dxa"/>
            <w:vAlign w:val="center"/>
          </w:tcPr>
          <w:p w:rsidR="000871DB" w:rsidRPr="00B34368" w:rsidRDefault="000871DB" w:rsidP="000871DB">
            <w:pPr>
              <w:spacing w:before="29" w:line="360" w:lineRule="auto"/>
              <w:ind w:left="17"/>
              <w:jc w:val="center"/>
              <w:rPr>
                <w:rFonts w:eastAsiaTheme="minorEastAsia"/>
                <w:color w:val="000000" w:themeColor="text1"/>
                <w:sz w:val="24"/>
              </w:rPr>
            </w:pPr>
            <w:r w:rsidRPr="00B34368">
              <w:rPr>
                <w:rFonts w:eastAsiaTheme="minorEastAsia" w:hAnsiTheme="minorEastAsia"/>
                <w:color w:val="000000" w:themeColor="text1"/>
                <w:sz w:val="24"/>
              </w:rPr>
              <w:t>股票名称</w:t>
            </w:r>
          </w:p>
        </w:tc>
        <w:tc>
          <w:tcPr>
            <w:tcW w:w="1276" w:type="dxa"/>
            <w:vAlign w:val="center"/>
          </w:tcPr>
          <w:p w:rsidR="000871DB" w:rsidRPr="00B34368" w:rsidRDefault="000871DB" w:rsidP="000871DB">
            <w:pPr>
              <w:spacing w:before="29" w:line="360" w:lineRule="auto"/>
              <w:ind w:left="17"/>
              <w:jc w:val="center"/>
              <w:rPr>
                <w:rFonts w:eastAsiaTheme="minorEastAsia"/>
                <w:color w:val="000000" w:themeColor="text1"/>
                <w:sz w:val="24"/>
              </w:rPr>
            </w:pPr>
            <w:r w:rsidRPr="00B34368">
              <w:rPr>
                <w:rFonts w:eastAsiaTheme="minorEastAsia" w:hAnsiTheme="minorEastAsia"/>
                <w:color w:val="000000" w:themeColor="text1"/>
                <w:sz w:val="24"/>
              </w:rPr>
              <w:t>数量</w:t>
            </w:r>
            <w:r w:rsidRPr="00B34368">
              <w:rPr>
                <w:rFonts w:eastAsiaTheme="minorEastAsia"/>
                <w:color w:val="000000" w:themeColor="text1"/>
                <w:sz w:val="24"/>
              </w:rPr>
              <w:t>(</w:t>
            </w:r>
            <w:r w:rsidRPr="00B34368">
              <w:rPr>
                <w:rFonts w:eastAsiaTheme="minorEastAsia" w:hAnsiTheme="minorEastAsia"/>
                <w:color w:val="000000" w:themeColor="text1"/>
                <w:sz w:val="24"/>
              </w:rPr>
              <w:t>股</w:t>
            </w:r>
            <w:r w:rsidRPr="00B34368">
              <w:rPr>
                <w:rFonts w:eastAsiaTheme="minorEastAsia"/>
                <w:color w:val="000000" w:themeColor="text1"/>
                <w:sz w:val="24"/>
              </w:rPr>
              <w:t>)</w:t>
            </w:r>
          </w:p>
        </w:tc>
        <w:tc>
          <w:tcPr>
            <w:tcW w:w="1842" w:type="dxa"/>
            <w:vAlign w:val="center"/>
          </w:tcPr>
          <w:p w:rsidR="000871DB" w:rsidRPr="00B34368" w:rsidRDefault="000871DB" w:rsidP="000871DB">
            <w:pPr>
              <w:autoSpaceDE w:val="0"/>
              <w:autoSpaceDN w:val="0"/>
              <w:adjustRightInd w:val="0"/>
              <w:spacing w:before="29" w:line="360" w:lineRule="auto"/>
              <w:ind w:left="17"/>
              <w:jc w:val="center"/>
              <w:rPr>
                <w:rFonts w:eastAsiaTheme="minorEastAsia"/>
                <w:color w:val="000000" w:themeColor="text1"/>
                <w:sz w:val="24"/>
              </w:rPr>
            </w:pPr>
            <w:r w:rsidRPr="00B34368">
              <w:rPr>
                <w:rFonts w:eastAsiaTheme="minorEastAsia" w:hAnsiTheme="minorEastAsia"/>
                <w:color w:val="000000" w:themeColor="text1"/>
                <w:sz w:val="24"/>
              </w:rPr>
              <w:t>公允价值</w:t>
            </w:r>
            <w:r w:rsidRPr="00B34368">
              <w:rPr>
                <w:rFonts w:eastAsiaTheme="minorEastAsia"/>
                <w:color w:val="000000" w:themeColor="text1"/>
                <w:sz w:val="24"/>
              </w:rPr>
              <w:t>(</w:t>
            </w:r>
            <w:r w:rsidRPr="00B34368">
              <w:rPr>
                <w:rFonts w:eastAsiaTheme="minorEastAsia" w:hAnsiTheme="minorEastAsia"/>
                <w:color w:val="000000" w:themeColor="text1"/>
                <w:sz w:val="24"/>
              </w:rPr>
              <w:t>元</w:t>
            </w:r>
            <w:r w:rsidRPr="00B34368">
              <w:rPr>
                <w:rFonts w:eastAsiaTheme="minorEastAsia"/>
                <w:color w:val="000000" w:themeColor="text1"/>
                <w:sz w:val="24"/>
              </w:rPr>
              <w:t>)</w:t>
            </w:r>
          </w:p>
        </w:tc>
        <w:tc>
          <w:tcPr>
            <w:tcW w:w="1616" w:type="dxa"/>
            <w:vAlign w:val="center"/>
          </w:tcPr>
          <w:p w:rsidR="000871DB" w:rsidRPr="00B34368" w:rsidRDefault="000871DB" w:rsidP="000871DB">
            <w:pPr>
              <w:spacing w:before="29" w:line="360" w:lineRule="auto"/>
              <w:ind w:left="17"/>
              <w:jc w:val="center"/>
              <w:rPr>
                <w:rFonts w:eastAsiaTheme="minorEastAsia"/>
                <w:color w:val="000000" w:themeColor="text1"/>
                <w:sz w:val="24"/>
              </w:rPr>
            </w:pPr>
            <w:r w:rsidRPr="00B34368">
              <w:rPr>
                <w:rFonts w:eastAsiaTheme="minorEastAsia" w:hAnsiTheme="minorEastAsia"/>
                <w:color w:val="000000" w:themeColor="text1"/>
                <w:sz w:val="24"/>
              </w:rPr>
              <w:t>占基金资产净值比例</w:t>
            </w:r>
            <w:r w:rsidRPr="00B34368">
              <w:rPr>
                <w:rFonts w:eastAsiaTheme="minorEastAsia"/>
                <w:color w:val="000000" w:themeColor="text1"/>
                <w:sz w:val="24"/>
              </w:rPr>
              <w:t>(</w:t>
            </w:r>
            <w:r w:rsidRPr="00B34368">
              <w:rPr>
                <w:rFonts w:eastAsiaTheme="minorEastAsia" w:hAnsiTheme="minorEastAsia"/>
                <w:color w:val="000000" w:themeColor="text1"/>
                <w:sz w:val="24"/>
              </w:rPr>
              <w:t>％</w:t>
            </w:r>
            <w:r w:rsidRPr="00B34368">
              <w:rPr>
                <w:rFonts w:eastAsiaTheme="minorEastAsia"/>
                <w:color w:val="000000" w:themeColor="text1"/>
                <w:sz w:val="24"/>
              </w:rPr>
              <w:t>)</w:t>
            </w:r>
          </w:p>
        </w:tc>
      </w:tr>
      <w:tr w:rsidR="004038EF">
        <w:tc>
          <w:tcPr>
            <w:tcW w:w="817" w:type="dxa"/>
            <w:vAlign w:val="center"/>
          </w:tcPr>
          <w:p w:rsidR="004038EF" w:rsidRDefault="00064FF2">
            <w:pPr>
              <w:jc w:val="center"/>
            </w:pPr>
            <w:r>
              <w:rPr>
                <w:rFonts w:eastAsiaTheme="minorEastAsia"/>
                <w:color w:val="000000" w:themeColor="text1"/>
                <w:sz w:val="24"/>
              </w:rPr>
              <w:t>1</w:t>
            </w:r>
          </w:p>
        </w:tc>
        <w:tc>
          <w:tcPr>
            <w:tcW w:w="1276" w:type="dxa"/>
            <w:vAlign w:val="center"/>
          </w:tcPr>
          <w:p w:rsidR="004038EF" w:rsidRDefault="00064FF2">
            <w:pPr>
              <w:jc w:val="center"/>
            </w:pPr>
            <w:r>
              <w:rPr>
                <w:rFonts w:eastAsiaTheme="minorEastAsia"/>
                <w:color w:val="000000" w:themeColor="text1"/>
                <w:sz w:val="24"/>
              </w:rPr>
              <w:t>000651</w:t>
            </w:r>
          </w:p>
        </w:tc>
        <w:tc>
          <w:tcPr>
            <w:tcW w:w="1701" w:type="dxa"/>
            <w:vAlign w:val="center"/>
          </w:tcPr>
          <w:p w:rsidR="004038EF" w:rsidRDefault="00064FF2">
            <w:pPr>
              <w:jc w:val="center"/>
            </w:pPr>
            <w:r>
              <w:rPr>
                <w:rFonts w:eastAsiaTheme="minorEastAsia"/>
                <w:color w:val="000000" w:themeColor="text1"/>
                <w:sz w:val="24"/>
              </w:rPr>
              <w:t>格力电器</w:t>
            </w:r>
          </w:p>
        </w:tc>
        <w:tc>
          <w:tcPr>
            <w:tcW w:w="1276" w:type="dxa"/>
            <w:vAlign w:val="center"/>
          </w:tcPr>
          <w:p w:rsidR="004038EF" w:rsidRDefault="00064FF2">
            <w:pPr>
              <w:jc w:val="right"/>
            </w:pPr>
            <w:r>
              <w:rPr>
                <w:rFonts w:eastAsiaTheme="minorEastAsia"/>
                <w:color w:val="000000" w:themeColor="text1"/>
                <w:sz w:val="24"/>
              </w:rPr>
              <w:t>46,300</w:t>
            </w:r>
          </w:p>
        </w:tc>
        <w:tc>
          <w:tcPr>
            <w:tcW w:w="1842" w:type="dxa"/>
            <w:vAlign w:val="center"/>
          </w:tcPr>
          <w:p w:rsidR="004038EF" w:rsidRDefault="00064FF2">
            <w:pPr>
              <w:jc w:val="right"/>
            </w:pPr>
            <w:r>
              <w:rPr>
                <w:rFonts w:eastAsiaTheme="minorEastAsia"/>
                <w:color w:val="000000" w:themeColor="text1"/>
                <w:sz w:val="24"/>
              </w:rPr>
              <w:t>2,652,990.00</w:t>
            </w:r>
          </w:p>
        </w:tc>
        <w:tc>
          <w:tcPr>
            <w:tcW w:w="1616" w:type="dxa"/>
            <w:vAlign w:val="center"/>
          </w:tcPr>
          <w:p w:rsidR="004038EF" w:rsidRDefault="00064FF2">
            <w:pPr>
              <w:jc w:val="right"/>
            </w:pPr>
            <w:r>
              <w:rPr>
                <w:rFonts w:eastAsiaTheme="minorEastAsia"/>
                <w:color w:val="000000" w:themeColor="text1"/>
                <w:sz w:val="24"/>
              </w:rPr>
              <w:t>0.13</w:t>
            </w:r>
          </w:p>
        </w:tc>
      </w:tr>
      <w:tr w:rsidR="004038EF">
        <w:tc>
          <w:tcPr>
            <w:tcW w:w="817" w:type="dxa"/>
            <w:vAlign w:val="center"/>
          </w:tcPr>
          <w:p w:rsidR="004038EF" w:rsidRDefault="00064FF2">
            <w:pPr>
              <w:jc w:val="center"/>
            </w:pPr>
            <w:r>
              <w:rPr>
                <w:rFonts w:eastAsiaTheme="minorEastAsia"/>
                <w:color w:val="000000" w:themeColor="text1"/>
                <w:sz w:val="24"/>
              </w:rPr>
              <w:t>2</w:t>
            </w:r>
          </w:p>
        </w:tc>
        <w:tc>
          <w:tcPr>
            <w:tcW w:w="1276" w:type="dxa"/>
            <w:vAlign w:val="center"/>
          </w:tcPr>
          <w:p w:rsidR="004038EF" w:rsidRDefault="00064FF2">
            <w:pPr>
              <w:jc w:val="center"/>
            </w:pPr>
            <w:r>
              <w:rPr>
                <w:rFonts w:eastAsiaTheme="minorEastAsia"/>
                <w:color w:val="000000" w:themeColor="text1"/>
                <w:sz w:val="24"/>
              </w:rPr>
              <w:t>000858</w:t>
            </w:r>
          </w:p>
        </w:tc>
        <w:tc>
          <w:tcPr>
            <w:tcW w:w="1701" w:type="dxa"/>
            <w:vAlign w:val="center"/>
          </w:tcPr>
          <w:p w:rsidR="004038EF" w:rsidRDefault="00064FF2">
            <w:pPr>
              <w:jc w:val="center"/>
            </w:pPr>
            <w:r>
              <w:rPr>
                <w:rFonts w:eastAsiaTheme="minorEastAsia"/>
                <w:color w:val="000000" w:themeColor="text1"/>
                <w:sz w:val="24"/>
              </w:rPr>
              <w:t>五粮液</w:t>
            </w:r>
          </w:p>
        </w:tc>
        <w:tc>
          <w:tcPr>
            <w:tcW w:w="1276" w:type="dxa"/>
            <w:vAlign w:val="center"/>
          </w:tcPr>
          <w:p w:rsidR="004038EF" w:rsidRDefault="00064FF2">
            <w:pPr>
              <w:jc w:val="right"/>
            </w:pPr>
            <w:r>
              <w:rPr>
                <w:rFonts w:eastAsiaTheme="minorEastAsia"/>
                <w:color w:val="000000" w:themeColor="text1"/>
                <w:sz w:val="24"/>
              </w:rPr>
              <w:t>18,942</w:t>
            </w:r>
          </w:p>
        </w:tc>
        <w:tc>
          <w:tcPr>
            <w:tcW w:w="1842" w:type="dxa"/>
            <w:vAlign w:val="center"/>
          </w:tcPr>
          <w:p w:rsidR="004038EF" w:rsidRDefault="00064FF2">
            <w:pPr>
              <w:jc w:val="right"/>
            </w:pPr>
            <w:r>
              <w:rPr>
                <w:rFonts w:eastAsiaTheme="minorEastAsia"/>
                <w:color w:val="000000" w:themeColor="text1"/>
                <w:sz w:val="24"/>
              </w:rPr>
              <w:t>2,458,671.60</w:t>
            </w:r>
          </w:p>
        </w:tc>
        <w:tc>
          <w:tcPr>
            <w:tcW w:w="1616" w:type="dxa"/>
            <w:vAlign w:val="center"/>
          </w:tcPr>
          <w:p w:rsidR="004038EF" w:rsidRDefault="00064FF2">
            <w:pPr>
              <w:jc w:val="right"/>
            </w:pPr>
            <w:r>
              <w:rPr>
                <w:rFonts w:eastAsiaTheme="minorEastAsia"/>
                <w:color w:val="000000" w:themeColor="text1"/>
                <w:sz w:val="24"/>
              </w:rPr>
              <w:t>0.12</w:t>
            </w:r>
          </w:p>
        </w:tc>
      </w:tr>
      <w:tr w:rsidR="004038EF">
        <w:tc>
          <w:tcPr>
            <w:tcW w:w="817" w:type="dxa"/>
            <w:vAlign w:val="center"/>
          </w:tcPr>
          <w:p w:rsidR="004038EF" w:rsidRDefault="00064FF2">
            <w:pPr>
              <w:jc w:val="center"/>
            </w:pPr>
            <w:r>
              <w:rPr>
                <w:rFonts w:eastAsiaTheme="minorEastAsia"/>
                <w:color w:val="000000" w:themeColor="text1"/>
                <w:sz w:val="24"/>
              </w:rPr>
              <w:t>3</w:t>
            </w:r>
          </w:p>
        </w:tc>
        <w:tc>
          <w:tcPr>
            <w:tcW w:w="1276" w:type="dxa"/>
            <w:vAlign w:val="center"/>
          </w:tcPr>
          <w:p w:rsidR="004038EF" w:rsidRDefault="00064FF2">
            <w:pPr>
              <w:jc w:val="center"/>
            </w:pPr>
            <w:r>
              <w:rPr>
                <w:rFonts w:eastAsiaTheme="minorEastAsia"/>
                <w:color w:val="000000" w:themeColor="text1"/>
                <w:sz w:val="24"/>
              </w:rPr>
              <w:t>003816</w:t>
            </w:r>
          </w:p>
        </w:tc>
        <w:tc>
          <w:tcPr>
            <w:tcW w:w="1701" w:type="dxa"/>
            <w:vAlign w:val="center"/>
          </w:tcPr>
          <w:p w:rsidR="004038EF" w:rsidRDefault="00064FF2">
            <w:pPr>
              <w:jc w:val="center"/>
            </w:pPr>
            <w:r>
              <w:rPr>
                <w:rFonts w:eastAsiaTheme="minorEastAsia"/>
                <w:color w:val="000000" w:themeColor="text1"/>
                <w:sz w:val="24"/>
              </w:rPr>
              <w:t>中国广核</w:t>
            </w:r>
          </w:p>
        </w:tc>
        <w:tc>
          <w:tcPr>
            <w:tcW w:w="1276" w:type="dxa"/>
            <w:vAlign w:val="center"/>
          </w:tcPr>
          <w:p w:rsidR="004038EF" w:rsidRDefault="00064FF2">
            <w:pPr>
              <w:jc w:val="right"/>
            </w:pPr>
            <w:r>
              <w:rPr>
                <w:rFonts w:eastAsiaTheme="minorEastAsia"/>
                <w:color w:val="000000" w:themeColor="text1"/>
                <w:sz w:val="24"/>
              </w:rPr>
              <w:t>562,958</w:t>
            </w:r>
          </w:p>
        </w:tc>
        <w:tc>
          <w:tcPr>
            <w:tcW w:w="1842" w:type="dxa"/>
            <w:vAlign w:val="center"/>
          </w:tcPr>
          <w:p w:rsidR="004038EF" w:rsidRDefault="00064FF2">
            <w:pPr>
              <w:jc w:val="right"/>
            </w:pPr>
            <w:r>
              <w:rPr>
                <w:rFonts w:eastAsiaTheme="minorEastAsia"/>
                <w:color w:val="000000" w:themeColor="text1"/>
                <w:sz w:val="24"/>
              </w:rPr>
              <w:t>2,139,240.40</w:t>
            </w:r>
          </w:p>
        </w:tc>
        <w:tc>
          <w:tcPr>
            <w:tcW w:w="1616" w:type="dxa"/>
            <w:vAlign w:val="center"/>
          </w:tcPr>
          <w:p w:rsidR="004038EF" w:rsidRDefault="00064FF2">
            <w:pPr>
              <w:jc w:val="right"/>
            </w:pPr>
            <w:r>
              <w:rPr>
                <w:rFonts w:eastAsiaTheme="minorEastAsia"/>
                <w:color w:val="000000" w:themeColor="text1"/>
                <w:sz w:val="24"/>
              </w:rPr>
              <w:t>0.11</w:t>
            </w:r>
          </w:p>
        </w:tc>
      </w:tr>
      <w:tr w:rsidR="004038EF">
        <w:tc>
          <w:tcPr>
            <w:tcW w:w="817" w:type="dxa"/>
            <w:vAlign w:val="center"/>
          </w:tcPr>
          <w:p w:rsidR="004038EF" w:rsidRDefault="00064FF2">
            <w:pPr>
              <w:jc w:val="center"/>
            </w:pPr>
            <w:r>
              <w:rPr>
                <w:rFonts w:eastAsiaTheme="minorEastAsia"/>
                <w:color w:val="000000" w:themeColor="text1"/>
                <w:sz w:val="24"/>
              </w:rPr>
              <w:t>4</w:t>
            </w:r>
          </w:p>
        </w:tc>
        <w:tc>
          <w:tcPr>
            <w:tcW w:w="1276" w:type="dxa"/>
            <w:vAlign w:val="center"/>
          </w:tcPr>
          <w:p w:rsidR="004038EF" w:rsidRDefault="00064FF2">
            <w:pPr>
              <w:jc w:val="center"/>
            </w:pPr>
            <w:r>
              <w:rPr>
                <w:rFonts w:eastAsiaTheme="minorEastAsia"/>
                <w:color w:val="000000" w:themeColor="text1"/>
                <w:sz w:val="24"/>
              </w:rPr>
              <w:t>000333</w:t>
            </w:r>
          </w:p>
        </w:tc>
        <w:tc>
          <w:tcPr>
            <w:tcW w:w="1701" w:type="dxa"/>
            <w:vAlign w:val="center"/>
          </w:tcPr>
          <w:p w:rsidR="004038EF" w:rsidRDefault="00064FF2">
            <w:pPr>
              <w:jc w:val="center"/>
            </w:pPr>
            <w:r>
              <w:rPr>
                <w:rFonts w:eastAsiaTheme="minorEastAsia"/>
                <w:color w:val="000000" w:themeColor="text1"/>
                <w:sz w:val="24"/>
              </w:rPr>
              <w:t>美的集团</w:t>
            </w:r>
          </w:p>
        </w:tc>
        <w:tc>
          <w:tcPr>
            <w:tcW w:w="1276" w:type="dxa"/>
            <w:vAlign w:val="center"/>
          </w:tcPr>
          <w:p w:rsidR="004038EF" w:rsidRDefault="00064FF2">
            <w:pPr>
              <w:jc w:val="right"/>
            </w:pPr>
            <w:r>
              <w:rPr>
                <w:rFonts w:eastAsiaTheme="minorEastAsia"/>
                <w:color w:val="000000" w:themeColor="text1"/>
                <w:sz w:val="24"/>
              </w:rPr>
              <w:t>27,600</w:t>
            </w:r>
          </w:p>
        </w:tc>
        <w:tc>
          <w:tcPr>
            <w:tcW w:w="1842" w:type="dxa"/>
            <w:vAlign w:val="center"/>
          </w:tcPr>
          <w:p w:rsidR="004038EF" w:rsidRDefault="00064FF2">
            <w:pPr>
              <w:jc w:val="right"/>
            </w:pPr>
            <w:r>
              <w:rPr>
                <w:rFonts w:eastAsiaTheme="minorEastAsia"/>
                <w:color w:val="000000" w:themeColor="text1"/>
                <w:sz w:val="24"/>
              </w:rPr>
              <w:t>1,410,360.00</w:t>
            </w:r>
          </w:p>
        </w:tc>
        <w:tc>
          <w:tcPr>
            <w:tcW w:w="1616" w:type="dxa"/>
            <w:vAlign w:val="center"/>
          </w:tcPr>
          <w:p w:rsidR="004038EF" w:rsidRDefault="00064FF2">
            <w:pPr>
              <w:jc w:val="right"/>
            </w:pPr>
            <w:r>
              <w:rPr>
                <w:rFonts w:eastAsiaTheme="minorEastAsia"/>
                <w:color w:val="000000" w:themeColor="text1"/>
                <w:sz w:val="24"/>
              </w:rPr>
              <w:t>0.07</w:t>
            </w:r>
          </w:p>
        </w:tc>
      </w:tr>
      <w:tr w:rsidR="004038EF">
        <w:tc>
          <w:tcPr>
            <w:tcW w:w="817" w:type="dxa"/>
            <w:vAlign w:val="center"/>
          </w:tcPr>
          <w:p w:rsidR="004038EF" w:rsidRDefault="00064FF2">
            <w:pPr>
              <w:jc w:val="center"/>
            </w:pPr>
            <w:r>
              <w:rPr>
                <w:rFonts w:eastAsiaTheme="minorEastAsia"/>
                <w:color w:val="000000" w:themeColor="text1"/>
                <w:sz w:val="24"/>
              </w:rPr>
              <w:t>5</w:t>
            </w:r>
          </w:p>
        </w:tc>
        <w:tc>
          <w:tcPr>
            <w:tcW w:w="1276" w:type="dxa"/>
            <w:vAlign w:val="center"/>
          </w:tcPr>
          <w:p w:rsidR="004038EF" w:rsidRDefault="00064FF2">
            <w:pPr>
              <w:jc w:val="center"/>
            </w:pPr>
            <w:r>
              <w:rPr>
                <w:rFonts w:eastAsiaTheme="minorEastAsia"/>
                <w:color w:val="000000" w:themeColor="text1"/>
                <w:sz w:val="24"/>
              </w:rPr>
              <w:t>300498</w:t>
            </w:r>
          </w:p>
        </w:tc>
        <w:tc>
          <w:tcPr>
            <w:tcW w:w="1701" w:type="dxa"/>
            <w:vAlign w:val="center"/>
          </w:tcPr>
          <w:p w:rsidR="004038EF" w:rsidRDefault="00064FF2">
            <w:pPr>
              <w:jc w:val="center"/>
            </w:pPr>
            <w:r>
              <w:rPr>
                <w:rFonts w:eastAsiaTheme="minorEastAsia"/>
                <w:color w:val="000000" w:themeColor="text1"/>
                <w:sz w:val="24"/>
              </w:rPr>
              <w:t>温氏股份</w:t>
            </w:r>
          </w:p>
        </w:tc>
        <w:tc>
          <w:tcPr>
            <w:tcW w:w="1276" w:type="dxa"/>
            <w:vAlign w:val="center"/>
          </w:tcPr>
          <w:p w:rsidR="004038EF" w:rsidRDefault="00064FF2">
            <w:pPr>
              <w:jc w:val="right"/>
            </w:pPr>
            <w:r>
              <w:rPr>
                <w:rFonts w:eastAsiaTheme="minorEastAsia"/>
                <w:color w:val="000000" w:themeColor="text1"/>
                <w:sz w:val="24"/>
              </w:rPr>
              <w:t>37,800</w:t>
            </w:r>
          </w:p>
        </w:tc>
        <w:tc>
          <w:tcPr>
            <w:tcW w:w="1842" w:type="dxa"/>
            <w:vAlign w:val="center"/>
          </w:tcPr>
          <w:p w:rsidR="004038EF" w:rsidRDefault="00064FF2">
            <w:pPr>
              <w:jc w:val="right"/>
            </w:pPr>
            <w:r>
              <w:rPr>
                <w:rFonts w:eastAsiaTheme="minorEastAsia"/>
                <w:color w:val="000000" w:themeColor="text1"/>
                <w:sz w:val="24"/>
              </w:rPr>
              <w:t>1,405,404.00</w:t>
            </w:r>
          </w:p>
        </w:tc>
        <w:tc>
          <w:tcPr>
            <w:tcW w:w="1616" w:type="dxa"/>
            <w:vAlign w:val="center"/>
          </w:tcPr>
          <w:p w:rsidR="004038EF" w:rsidRDefault="00064FF2">
            <w:pPr>
              <w:jc w:val="right"/>
            </w:pPr>
            <w:r>
              <w:rPr>
                <w:rFonts w:eastAsiaTheme="minorEastAsia"/>
                <w:color w:val="000000" w:themeColor="text1"/>
                <w:sz w:val="24"/>
              </w:rPr>
              <w:t>0.07</w:t>
            </w:r>
          </w:p>
        </w:tc>
      </w:tr>
      <w:tr w:rsidR="004038EF">
        <w:tc>
          <w:tcPr>
            <w:tcW w:w="817" w:type="dxa"/>
            <w:vAlign w:val="center"/>
          </w:tcPr>
          <w:p w:rsidR="004038EF" w:rsidRDefault="00064FF2">
            <w:pPr>
              <w:jc w:val="center"/>
            </w:pPr>
            <w:r>
              <w:rPr>
                <w:rFonts w:eastAsiaTheme="minorEastAsia"/>
                <w:color w:val="000000" w:themeColor="text1"/>
                <w:sz w:val="24"/>
              </w:rPr>
              <w:t>6</w:t>
            </w:r>
          </w:p>
        </w:tc>
        <w:tc>
          <w:tcPr>
            <w:tcW w:w="1276" w:type="dxa"/>
            <w:vAlign w:val="center"/>
          </w:tcPr>
          <w:p w:rsidR="004038EF" w:rsidRDefault="00064FF2">
            <w:pPr>
              <w:jc w:val="center"/>
            </w:pPr>
            <w:r>
              <w:rPr>
                <w:rFonts w:eastAsiaTheme="minorEastAsia"/>
                <w:color w:val="000000" w:themeColor="text1"/>
                <w:sz w:val="24"/>
              </w:rPr>
              <w:t>000001</w:t>
            </w:r>
          </w:p>
        </w:tc>
        <w:tc>
          <w:tcPr>
            <w:tcW w:w="1701" w:type="dxa"/>
            <w:vAlign w:val="center"/>
          </w:tcPr>
          <w:p w:rsidR="004038EF" w:rsidRDefault="00064FF2">
            <w:pPr>
              <w:jc w:val="center"/>
            </w:pPr>
            <w:r>
              <w:rPr>
                <w:rFonts w:eastAsiaTheme="minorEastAsia"/>
                <w:color w:val="000000" w:themeColor="text1"/>
                <w:sz w:val="24"/>
              </w:rPr>
              <w:t>平安银行</w:t>
            </w:r>
          </w:p>
        </w:tc>
        <w:tc>
          <w:tcPr>
            <w:tcW w:w="1276" w:type="dxa"/>
            <w:vAlign w:val="center"/>
          </w:tcPr>
          <w:p w:rsidR="004038EF" w:rsidRDefault="00064FF2">
            <w:pPr>
              <w:jc w:val="right"/>
            </w:pPr>
            <w:r>
              <w:rPr>
                <w:rFonts w:eastAsiaTheme="minorEastAsia"/>
                <w:color w:val="000000" w:themeColor="text1"/>
                <w:sz w:val="24"/>
              </w:rPr>
              <w:t>83,000</w:t>
            </w:r>
          </w:p>
        </w:tc>
        <w:tc>
          <w:tcPr>
            <w:tcW w:w="1842" w:type="dxa"/>
            <w:vAlign w:val="center"/>
          </w:tcPr>
          <w:p w:rsidR="004038EF" w:rsidRDefault="00064FF2">
            <w:pPr>
              <w:jc w:val="right"/>
            </w:pPr>
            <w:r>
              <w:rPr>
                <w:rFonts w:eastAsiaTheme="minorEastAsia"/>
                <w:color w:val="000000" w:themeColor="text1"/>
                <w:sz w:val="24"/>
              </w:rPr>
              <w:t>1,293,970.00</w:t>
            </w:r>
          </w:p>
        </w:tc>
        <w:tc>
          <w:tcPr>
            <w:tcW w:w="1616" w:type="dxa"/>
            <w:vAlign w:val="center"/>
          </w:tcPr>
          <w:p w:rsidR="004038EF" w:rsidRDefault="00064FF2">
            <w:pPr>
              <w:jc w:val="right"/>
            </w:pPr>
            <w:r>
              <w:rPr>
                <w:rFonts w:eastAsiaTheme="minorEastAsia"/>
                <w:color w:val="000000" w:themeColor="text1"/>
                <w:sz w:val="24"/>
              </w:rPr>
              <w:t>0.06</w:t>
            </w:r>
          </w:p>
        </w:tc>
      </w:tr>
      <w:tr w:rsidR="004038EF">
        <w:tc>
          <w:tcPr>
            <w:tcW w:w="817" w:type="dxa"/>
            <w:vAlign w:val="center"/>
          </w:tcPr>
          <w:p w:rsidR="004038EF" w:rsidRDefault="00064FF2">
            <w:pPr>
              <w:jc w:val="center"/>
            </w:pPr>
            <w:r>
              <w:rPr>
                <w:rFonts w:eastAsiaTheme="minorEastAsia"/>
                <w:color w:val="000000" w:themeColor="text1"/>
                <w:sz w:val="24"/>
              </w:rPr>
              <w:t>7</w:t>
            </w:r>
          </w:p>
        </w:tc>
        <w:tc>
          <w:tcPr>
            <w:tcW w:w="1276" w:type="dxa"/>
            <w:vAlign w:val="center"/>
          </w:tcPr>
          <w:p w:rsidR="004038EF" w:rsidRDefault="00064FF2">
            <w:pPr>
              <w:jc w:val="center"/>
            </w:pPr>
            <w:r>
              <w:rPr>
                <w:rFonts w:eastAsiaTheme="minorEastAsia"/>
                <w:color w:val="000000" w:themeColor="text1"/>
                <w:sz w:val="24"/>
              </w:rPr>
              <w:t>000002</w:t>
            </w:r>
          </w:p>
        </w:tc>
        <w:tc>
          <w:tcPr>
            <w:tcW w:w="1701" w:type="dxa"/>
            <w:vAlign w:val="center"/>
          </w:tcPr>
          <w:p w:rsidR="004038EF" w:rsidRDefault="00064FF2">
            <w:pPr>
              <w:jc w:val="center"/>
            </w:pPr>
            <w:r>
              <w:rPr>
                <w:rFonts w:eastAsiaTheme="minorEastAsia"/>
                <w:color w:val="000000" w:themeColor="text1"/>
                <w:sz w:val="24"/>
              </w:rPr>
              <w:t>万科</w:t>
            </w:r>
            <w:r>
              <w:rPr>
                <w:rFonts w:eastAsiaTheme="minorEastAsia"/>
                <w:color w:val="000000" w:themeColor="text1"/>
                <w:sz w:val="24"/>
              </w:rPr>
              <w:t>A</w:t>
            </w:r>
          </w:p>
        </w:tc>
        <w:tc>
          <w:tcPr>
            <w:tcW w:w="1276" w:type="dxa"/>
            <w:vAlign w:val="center"/>
          </w:tcPr>
          <w:p w:rsidR="004038EF" w:rsidRDefault="00064FF2">
            <w:pPr>
              <w:jc w:val="right"/>
            </w:pPr>
            <w:r>
              <w:rPr>
                <w:rFonts w:eastAsiaTheme="minorEastAsia"/>
                <w:color w:val="000000" w:themeColor="text1"/>
                <w:sz w:val="24"/>
              </w:rPr>
              <w:t>46,000</w:t>
            </w:r>
          </w:p>
        </w:tc>
        <w:tc>
          <w:tcPr>
            <w:tcW w:w="1842" w:type="dxa"/>
            <w:vAlign w:val="center"/>
          </w:tcPr>
          <w:p w:rsidR="004038EF" w:rsidRDefault="00064FF2">
            <w:pPr>
              <w:jc w:val="right"/>
            </w:pPr>
            <w:r>
              <w:rPr>
                <w:rFonts w:eastAsiaTheme="minorEastAsia"/>
                <w:color w:val="000000" w:themeColor="text1"/>
                <w:sz w:val="24"/>
              </w:rPr>
              <w:t>1,191,400.00</w:t>
            </w:r>
          </w:p>
        </w:tc>
        <w:tc>
          <w:tcPr>
            <w:tcW w:w="1616" w:type="dxa"/>
            <w:vAlign w:val="center"/>
          </w:tcPr>
          <w:p w:rsidR="004038EF" w:rsidRDefault="00064FF2">
            <w:pPr>
              <w:jc w:val="right"/>
            </w:pPr>
            <w:r>
              <w:rPr>
                <w:rFonts w:eastAsiaTheme="minorEastAsia"/>
                <w:color w:val="000000" w:themeColor="text1"/>
                <w:sz w:val="24"/>
              </w:rPr>
              <w:t>0.06</w:t>
            </w:r>
          </w:p>
        </w:tc>
      </w:tr>
      <w:tr w:rsidR="004038EF">
        <w:tc>
          <w:tcPr>
            <w:tcW w:w="817" w:type="dxa"/>
            <w:vAlign w:val="center"/>
          </w:tcPr>
          <w:p w:rsidR="004038EF" w:rsidRDefault="00064FF2">
            <w:pPr>
              <w:jc w:val="center"/>
            </w:pPr>
            <w:r>
              <w:rPr>
                <w:rFonts w:eastAsiaTheme="minorEastAsia"/>
                <w:color w:val="000000" w:themeColor="text1"/>
                <w:sz w:val="24"/>
              </w:rPr>
              <w:t>8</w:t>
            </w:r>
          </w:p>
        </w:tc>
        <w:tc>
          <w:tcPr>
            <w:tcW w:w="1276" w:type="dxa"/>
            <w:vAlign w:val="center"/>
          </w:tcPr>
          <w:p w:rsidR="004038EF" w:rsidRDefault="00064FF2">
            <w:pPr>
              <w:jc w:val="center"/>
            </w:pPr>
            <w:r>
              <w:rPr>
                <w:rFonts w:eastAsiaTheme="minorEastAsia"/>
                <w:color w:val="000000" w:themeColor="text1"/>
                <w:sz w:val="24"/>
              </w:rPr>
              <w:t>000725</w:t>
            </w:r>
          </w:p>
        </w:tc>
        <w:tc>
          <w:tcPr>
            <w:tcW w:w="1701" w:type="dxa"/>
            <w:vAlign w:val="center"/>
          </w:tcPr>
          <w:p w:rsidR="004038EF" w:rsidRDefault="00064FF2">
            <w:pPr>
              <w:jc w:val="center"/>
            </w:pPr>
            <w:r>
              <w:rPr>
                <w:rFonts w:eastAsiaTheme="minorEastAsia"/>
                <w:color w:val="000000" w:themeColor="text1"/>
                <w:sz w:val="24"/>
              </w:rPr>
              <w:t>京东方</w:t>
            </w:r>
            <w:r>
              <w:rPr>
                <w:rFonts w:eastAsiaTheme="minorEastAsia"/>
                <w:color w:val="000000" w:themeColor="text1"/>
                <w:sz w:val="24"/>
              </w:rPr>
              <w:t>A</w:t>
            </w:r>
          </w:p>
        </w:tc>
        <w:tc>
          <w:tcPr>
            <w:tcW w:w="1276" w:type="dxa"/>
            <w:vAlign w:val="center"/>
          </w:tcPr>
          <w:p w:rsidR="004038EF" w:rsidRDefault="00064FF2">
            <w:pPr>
              <w:jc w:val="right"/>
            </w:pPr>
            <w:r>
              <w:rPr>
                <w:rFonts w:eastAsiaTheme="minorEastAsia"/>
                <w:color w:val="000000" w:themeColor="text1"/>
                <w:sz w:val="24"/>
              </w:rPr>
              <w:t>306,900</w:t>
            </w:r>
          </w:p>
        </w:tc>
        <w:tc>
          <w:tcPr>
            <w:tcW w:w="1842" w:type="dxa"/>
            <w:vAlign w:val="center"/>
          </w:tcPr>
          <w:p w:rsidR="004038EF" w:rsidRDefault="00064FF2">
            <w:pPr>
              <w:jc w:val="right"/>
            </w:pPr>
            <w:r>
              <w:rPr>
                <w:rFonts w:eastAsiaTheme="minorEastAsia"/>
                <w:color w:val="000000" w:themeColor="text1"/>
                <w:sz w:val="24"/>
              </w:rPr>
              <w:t>1,150,875.00</w:t>
            </w:r>
          </w:p>
        </w:tc>
        <w:tc>
          <w:tcPr>
            <w:tcW w:w="1616" w:type="dxa"/>
            <w:vAlign w:val="center"/>
          </w:tcPr>
          <w:p w:rsidR="004038EF" w:rsidRDefault="00064FF2">
            <w:pPr>
              <w:jc w:val="right"/>
            </w:pPr>
            <w:r>
              <w:rPr>
                <w:rFonts w:eastAsiaTheme="minorEastAsia"/>
                <w:color w:val="000000" w:themeColor="text1"/>
                <w:sz w:val="24"/>
              </w:rPr>
              <w:t>0.06</w:t>
            </w:r>
          </w:p>
        </w:tc>
      </w:tr>
      <w:tr w:rsidR="004038EF">
        <w:tc>
          <w:tcPr>
            <w:tcW w:w="817" w:type="dxa"/>
            <w:vAlign w:val="center"/>
          </w:tcPr>
          <w:p w:rsidR="004038EF" w:rsidRDefault="00064FF2">
            <w:pPr>
              <w:jc w:val="center"/>
            </w:pPr>
            <w:r>
              <w:rPr>
                <w:rFonts w:eastAsiaTheme="minorEastAsia"/>
                <w:color w:val="000000" w:themeColor="text1"/>
                <w:sz w:val="24"/>
              </w:rPr>
              <w:t>9</w:t>
            </w:r>
          </w:p>
        </w:tc>
        <w:tc>
          <w:tcPr>
            <w:tcW w:w="1276" w:type="dxa"/>
            <w:vAlign w:val="center"/>
          </w:tcPr>
          <w:p w:rsidR="004038EF" w:rsidRDefault="00064FF2">
            <w:pPr>
              <w:jc w:val="center"/>
            </w:pPr>
            <w:r>
              <w:rPr>
                <w:rFonts w:eastAsiaTheme="minorEastAsia"/>
                <w:color w:val="000000" w:themeColor="text1"/>
                <w:sz w:val="24"/>
              </w:rPr>
              <w:t>002415</w:t>
            </w:r>
          </w:p>
        </w:tc>
        <w:tc>
          <w:tcPr>
            <w:tcW w:w="1701" w:type="dxa"/>
            <w:vAlign w:val="center"/>
          </w:tcPr>
          <w:p w:rsidR="004038EF" w:rsidRDefault="00064FF2">
            <w:pPr>
              <w:jc w:val="center"/>
            </w:pPr>
            <w:r>
              <w:rPr>
                <w:rFonts w:eastAsiaTheme="minorEastAsia"/>
                <w:color w:val="000000" w:themeColor="text1"/>
                <w:sz w:val="24"/>
              </w:rPr>
              <w:t>海康威视</w:t>
            </w:r>
          </w:p>
        </w:tc>
        <w:tc>
          <w:tcPr>
            <w:tcW w:w="1276" w:type="dxa"/>
            <w:vAlign w:val="center"/>
          </w:tcPr>
          <w:p w:rsidR="004038EF" w:rsidRDefault="00064FF2">
            <w:pPr>
              <w:jc w:val="right"/>
            </w:pPr>
            <w:r>
              <w:rPr>
                <w:rFonts w:eastAsiaTheme="minorEastAsia"/>
                <w:color w:val="000000" w:themeColor="text1"/>
                <w:sz w:val="24"/>
              </w:rPr>
              <w:t>34,600</w:t>
            </w:r>
          </w:p>
        </w:tc>
        <w:tc>
          <w:tcPr>
            <w:tcW w:w="1842" w:type="dxa"/>
            <w:vAlign w:val="center"/>
          </w:tcPr>
          <w:p w:rsidR="004038EF" w:rsidRDefault="00064FF2">
            <w:pPr>
              <w:jc w:val="right"/>
            </w:pPr>
            <w:r>
              <w:rPr>
                <w:rFonts w:eastAsiaTheme="minorEastAsia"/>
                <w:color w:val="000000" w:themeColor="text1"/>
                <w:sz w:val="24"/>
              </w:rPr>
              <w:t>1,117,580.00</w:t>
            </w:r>
          </w:p>
        </w:tc>
        <w:tc>
          <w:tcPr>
            <w:tcW w:w="1616" w:type="dxa"/>
            <w:vAlign w:val="center"/>
          </w:tcPr>
          <w:p w:rsidR="004038EF" w:rsidRDefault="00064FF2">
            <w:pPr>
              <w:jc w:val="right"/>
            </w:pPr>
            <w:r>
              <w:rPr>
                <w:rFonts w:eastAsiaTheme="minorEastAsia"/>
                <w:color w:val="000000" w:themeColor="text1"/>
                <w:sz w:val="24"/>
              </w:rPr>
              <w:t>0.06</w:t>
            </w:r>
          </w:p>
        </w:tc>
      </w:tr>
      <w:tr w:rsidR="004038EF">
        <w:tc>
          <w:tcPr>
            <w:tcW w:w="817" w:type="dxa"/>
            <w:vAlign w:val="center"/>
          </w:tcPr>
          <w:p w:rsidR="004038EF" w:rsidRDefault="00064FF2">
            <w:pPr>
              <w:jc w:val="center"/>
            </w:pPr>
            <w:r>
              <w:rPr>
                <w:rFonts w:eastAsiaTheme="minorEastAsia"/>
                <w:color w:val="000000" w:themeColor="text1"/>
                <w:sz w:val="24"/>
              </w:rPr>
              <w:t>10</w:t>
            </w:r>
          </w:p>
        </w:tc>
        <w:tc>
          <w:tcPr>
            <w:tcW w:w="1276" w:type="dxa"/>
            <w:vAlign w:val="center"/>
          </w:tcPr>
          <w:p w:rsidR="004038EF" w:rsidRDefault="00064FF2">
            <w:pPr>
              <w:jc w:val="center"/>
            </w:pPr>
            <w:r>
              <w:rPr>
                <w:rFonts w:eastAsiaTheme="minorEastAsia"/>
                <w:color w:val="000000" w:themeColor="text1"/>
                <w:sz w:val="24"/>
              </w:rPr>
              <w:t>000776</w:t>
            </w:r>
          </w:p>
        </w:tc>
        <w:tc>
          <w:tcPr>
            <w:tcW w:w="1701" w:type="dxa"/>
            <w:vAlign w:val="center"/>
          </w:tcPr>
          <w:p w:rsidR="004038EF" w:rsidRDefault="00064FF2">
            <w:pPr>
              <w:jc w:val="center"/>
            </w:pPr>
            <w:r>
              <w:rPr>
                <w:rFonts w:eastAsiaTheme="minorEastAsia"/>
                <w:color w:val="000000" w:themeColor="text1"/>
                <w:sz w:val="24"/>
              </w:rPr>
              <w:t>广发证券</w:t>
            </w:r>
          </w:p>
        </w:tc>
        <w:tc>
          <w:tcPr>
            <w:tcW w:w="1276" w:type="dxa"/>
            <w:vAlign w:val="center"/>
          </w:tcPr>
          <w:p w:rsidR="004038EF" w:rsidRDefault="00064FF2">
            <w:pPr>
              <w:jc w:val="right"/>
            </w:pPr>
            <w:r>
              <w:rPr>
                <w:rFonts w:eastAsiaTheme="minorEastAsia"/>
                <w:color w:val="000000" w:themeColor="text1"/>
                <w:sz w:val="24"/>
              </w:rPr>
              <w:t>72,800</w:t>
            </w:r>
          </w:p>
        </w:tc>
        <w:tc>
          <w:tcPr>
            <w:tcW w:w="1842" w:type="dxa"/>
            <w:vAlign w:val="center"/>
          </w:tcPr>
          <w:p w:rsidR="004038EF" w:rsidRDefault="00064FF2">
            <w:pPr>
              <w:jc w:val="right"/>
            </w:pPr>
            <w:r>
              <w:rPr>
                <w:rFonts w:eastAsiaTheme="minorEastAsia"/>
                <w:color w:val="000000" w:themeColor="text1"/>
                <w:sz w:val="24"/>
              </w:rPr>
              <w:t>987,896.00</w:t>
            </w:r>
          </w:p>
        </w:tc>
        <w:tc>
          <w:tcPr>
            <w:tcW w:w="1616" w:type="dxa"/>
            <w:vAlign w:val="center"/>
          </w:tcPr>
          <w:p w:rsidR="004038EF" w:rsidRDefault="00064FF2">
            <w:pPr>
              <w:jc w:val="right"/>
            </w:pPr>
            <w:r>
              <w:rPr>
                <w:rFonts w:eastAsiaTheme="minorEastAsia"/>
                <w:color w:val="000000" w:themeColor="text1"/>
                <w:sz w:val="24"/>
              </w:rPr>
              <w:t>0.05</w:t>
            </w:r>
          </w:p>
        </w:tc>
      </w:tr>
    </w:tbl>
    <w:p w:rsidR="00F21B6D" w:rsidRPr="00B34368" w:rsidRDefault="009238DB" w:rsidP="00C544B8">
      <w:pPr>
        <w:autoSpaceDE w:val="0"/>
        <w:autoSpaceDN w:val="0"/>
        <w:adjustRightInd w:val="0"/>
        <w:spacing w:beforeLines="100" w:before="312" w:line="360" w:lineRule="auto"/>
        <w:jc w:val="left"/>
        <w:rPr>
          <w:rFonts w:eastAsiaTheme="minorEastAsia"/>
          <w:b/>
          <w:color w:val="000000" w:themeColor="text1"/>
          <w:kern w:val="0"/>
          <w:sz w:val="24"/>
        </w:rPr>
      </w:pPr>
      <w:r w:rsidRPr="00B34368">
        <w:rPr>
          <w:rFonts w:eastAsiaTheme="minorEastAsia"/>
          <w:b/>
          <w:color w:val="000000" w:themeColor="text1"/>
          <w:kern w:val="0"/>
          <w:sz w:val="24"/>
        </w:rPr>
        <w:t>5.</w:t>
      </w:r>
      <w:r w:rsidR="0040218E" w:rsidRPr="00B34368">
        <w:rPr>
          <w:rFonts w:eastAsiaTheme="minorEastAsia"/>
          <w:b/>
          <w:color w:val="000000" w:themeColor="text1"/>
          <w:kern w:val="0"/>
          <w:sz w:val="24"/>
        </w:rPr>
        <w:t>5</w:t>
      </w:r>
      <w:r w:rsidRPr="00B34368">
        <w:rPr>
          <w:rFonts w:eastAsiaTheme="minorEastAsia"/>
          <w:b/>
          <w:color w:val="000000" w:themeColor="text1"/>
          <w:kern w:val="0"/>
          <w:sz w:val="24"/>
        </w:rPr>
        <w:t xml:space="preserve"> </w:t>
      </w:r>
      <w:r w:rsidRPr="00B34368">
        <w:rPr>
          <w:rFonts w:eastAsiaTheme="minorEastAsia" w:hAnsiTheme="minorEastAsia"/>
          <w:b/>
          <w:color w:val="000000" w:themeColor="text1"/>
          <w:kern w:val="0"/>
          <w:sz w:val="24"/>
        </w:rPr>
        <w:t>报告期末按债券品种分类的债券投资组合</w:t>
      </w:r>
    </w:p>
    <w:p w:rsidR="009238DB" w:rsidRPr="00B34368" w:rsidRDefault="00F21B6D" w:rsidP="00B34368">
      <w:pPr>
        <w:autoSpaceDE w:val="0"/>
        <w:autoSpaceDN w:val="0"/>
        <w:adjustRightInd w:val="0"/>
        <w:spacing w:line="360" w:lineRule="auto"/>
        <w:ind w:firstLineChars="200" w:firstLine="480"/>
        <w:jc w:val="left"/>
        <w:rPr>
          <w:rFonts w:eastAsiaTheme="minorEastAsia"/>
          <w:color w:val="000000" w:themeColor="text1"/>
          <w:sz w:val="24"/>
        </w:rPr>
      </w:pPr>
      <w:r w:rsidRPr="00B34368">
        <w:rPr>
          <w:rFonts w:eastAsiaTheme="minorEastAsia"/>
          <w:color w:val="000000" w:themeColor="text1"/>
          <w:sz w:val="24"/>
        </w:rPr>
        <w:t>本基金本报告期末未持有债券。</w:t>
      </w:r>
    </w:p>
    <w:p w:rsidR="009238DB" w:rsidRPr="00B34368" w:rsidRDefault="009238DB" w:rsidP="00C544B8">
      <w:pPr>
        <w:autoSpaceDE w:val="0"/>
        <w:autoSpaceDN w:val="0"/>
        <w:adjustRightInd w:val="0"/>
        <w:spacing w:beforeLines="100" w:before="312" w:line="360" w:lineRule="auto"/>
        <w:jc w:val="left"/>
        <w:rPr>
          <w:rFonts w:eastAsiaTheme="minorEastAsia"/>
          <w:b/>
          <w:color w:val="000000" w:themeColor="text1"/>
          <w:kern w:val="0"/>
          <w:sz w:val="24"/>
        </w:rPr>
      </w:pPr>
      <w:r w:rsidRPr="00B34368">
        <w:rPr>
          <w:rFonts w:eastAsiaTheme="minorEastAsia"/>
          <w:b/>
          <w:color w:val="000000" w:themeColor="text1"/>
          <w:kern w:val="0"/>
          <w:sz w:val="24"/>
        </w:rPr>
        <w:t>5.</w:t>
      </w:r>
      <w:r w:rsidR="0040218E" w:rsidRPr="00B34368">
        <w:rPr>
          <w:rFonts w:eastAsiaTheme="minorEastAsia"/>
          <w:b/>
          <w:color w:val="000000" w:themeColor="text1"/>
          <w:kern w:val="0"/>
          <w:sz w:val="24"/>
        </w:rPr>
        <w:t>6</w:t>
      </w:r>
      <w:r w:rsidRPr="00B34368">
        <w:rPr>
          <w:rFonts w:eastAsiaTheme="minorEastAsia"/>
          <w:b/>
          <w:color w:val="000000" w:themeColor="text1"/>
          <w:kern w:val="0"/>
          <w:sz w:val="24"/>
        </w:rPr>
        <w:t xml:space="preserve"> </w:t>
      </w:r>
      <w:r w:rsidRPr="00B34368">
        <w:rPr>
          <w:rFonts w:eastAsiaTheme="minorEastAsia" w:hAnsiTheme="minorEastAsia"/>
          <w:b/>
          <w:color w:val="000000" w:themeColor="text1"/>
          <w:kern w:val="0"/>
          <w:sz w:val="24"/>
        </w:rPr>
        <w:t>报告期末按公允价值占基金资产净值比例大小排</w:t>
      </w:r>
      <w:r w:rsidR="00E15FD1" w:rsidRPr="00B34368">
        <w:rPr>
          <w:rFonts w:eastAsiaTheme="minorEastAsia" w:hAnsiTheme="minorEastAsia"/>
          <w:b/>
          <w:color w:val="000000" w:themeColor="text1"/>
          <w:kern w:val="0"/>
          <w:sz w:val="24"/>
        </w:rPr>
        <w:t>序</w:t>
      </w:r>
      <w:r w:rsidRPr="00B34368">
        <w:rPr>
          <w:rFonts w:eastAsiaTheme="minorEastAsia" w:hAnsiTheme="minorEastAsia"/>
          <w:b/>
          <w:color w:val="000000" w:themeColor="text1"/>
          <w:kern w:val="0"/>
          <w:sz w:val="24"/>
        </w:rPr>
        <w:t>的前五名债券投资明细</w:t>
      </w:r>
    </w:p>
    <w:p w:rsidR="009238DB" w:rsidRPr="00B34368" w:rsidRDefault="00296E4A" w:rsidP="00B34368">
      <w:pPr>
        <w:autoSpaceDE w:val="0"/>
        <w:autoSpaceDN w:val="0"/>
        <w:adjustRightInd w:val="0"/>
        <w:spacing w:line="360" w:lineRule="auto"/>
        <w:ind w:firstLineChars="200" w:firstLine="480"/>
        <w:jc w:val="left"/>
        <w:rPr>
          <w:rFonts w:eastAsiaTheme="minorEastAsia"/>
          <w:color w:val="000000" w:themeColor="text1"/>
          <w:sz w:val="24"/>
        </w:rPr>
      </w:pPr>
      <w:r w:rsidRPr="00B34368">
        <w:rPr>
          <w:rFonts w:eastAsiaTheme="minorEastAsia"/>
          <w:color w:val="000000" w:themeColor="text1"/>
          <w:sz w:val="24"/>
        </w:rPr>
        <w:t>本基金本报告期末未持有债券。</w:t>
      </w:r>
    </w:p>
    <w:p w:rsidR="009238DB" w:rsidRPr="00B34368" w:rsidRDefault="009238DB" w:rsidP="00C544B8">
      <w:pPr>
        <w:autoSpaceDE w:val="0"/>
        <w:autoSpaceDN w:val="0"/>
        <w:adjustRightInd w:val="0"/>
        <w:spacing w:beforeLines="100" w:before="312" w:line="360" w:lineRule="auto"/>
        <w:jc w:val="left"/>
        <w:rPr>
          <w:rFonts w:eastAsiaTheme="minorEastAsia"/>
          <w:b/>
          <w:color w:val="000000" w:themeColor="text1"/>
          <w:kern w:val="0"/>
          <w:sz w:val="24"/>
        </w:rPr>
      </w:pPr>
      <w:r w:rsidRPr="00B34368">
        <w:rPr>
          <w:rFonts w:eastAsiaTheme="minorEastAsia"/>
          <w:b/>
          <w:color w:val="000000" w:themeColor="text1"/>
          <w:kern w:val="0"/>
          <w:sz w:val="24"/>
        </w:rPr>
        <w:t>5.</w:t>
      </w:r>
      <w:r w:rsidR="0040218E" w:rsidRPr="00B34368">
        <w:rPr>
          <w:rFonts w:eastAsiaTheme="minorEastAsia"/>
          <w:b/>
          <w:color w:val="000000" w:themeColor="text1"/>
          <w:kern w:val="0"/>
          <w:sz w:val="24"/>
        </w:rPr>
        <w:t>7</w:t>
      </w:r>
      <w:r w:rsidRPr="00B34368">
        <w:rPr>
          <w:rFonts w:eastAsiaTheme="minorEastAsia" w:hAnsiTheme="minorEastAsia"/>
          <w:b/>
          <w:color w:val="000000" w:themeColor="text1"/>
          <w:kern w:val="0"/>
          <w:sz w:val="24"/>
        </w:rPr>
        <w:t xml:space="preserve">　报告期末按公允价值占基金资产净值比例大小排</w:t>
      </w:r>
      <w:r w:rsidR="00E15FD1" w:rsidRPr="00B34368">
        <w:rPr>
          <w:rFonts w:eastAsiaTheme="minorEastAsia" w:hAnsiTheme="minorEastAsia"/>
          <w:b/>
          <w:color w:val="000000" w:themeColor="text1"/>
          <w:kern w:val="0"/>
          <w:sz w:val="24"/>
        </w:rPr>
        <w:t>序</w:t>
      </w:r>
      <w:r w:rsidRPr="00B34368">
        <w:rPr>
          <w:rFonts w:eastAsiaTheme="minorEastAsia" w:hAnsiTheme="minorEastAsia"/>
          <w:b/>
          <w:color w:val="000000" w:themeColor="text1"/>
          <w:kern w:val="0"/>
          <w:sz w:val="24"/>
        </w:rPr>
        <w:t>的前十名资产支持证券投资明细</w:t>
      </w:r>
    </w:p>
    <w:p w:rsidR="009238DB" w:rsidRPr="00B34368" w:rsidRDefault="00C260A2" w:rsidP="00B34368">
      <w:pPr>
        <w:autoSpaceDE w:val="0"/>
        <w:autoSpaceDN w:val="0"/>
        <w:adjustRightInd w:val="0"/>
        <w:spacing w:line="360" w:lineRule="auto"/>
        <w:ind w:firstLineChars="200" w:firstLine="480"/>
        <w:jc w:val="left"/>
        <w:rPr>
          <w:rFonts w:eastAsiaTheme="minorEastAsia"/>
          <w:color w:val="000000" w:themeColor="text1"/>
          <w:sz w:val="24"/>
        </w:rPr>
      </w:pPr>
      <w:r w:rsidRPr="00B34368">
        <w:rPr>
          <w:rFonts w:eastAsiaTheme="minorEastAsia"/>
          <w:color w:val="000000" w:themeColor="text1"/>
          <w:sz w:val="24"/>
        </w:rPr>
        <w:t>本基金本报告期末未持有资产支持证券。</w:t>
      </w:r>
    </w:p>
    <w:p w:rsidR="00E15FD1" w:rsidRPr="00B34368" w:rsidRDefault="00E15FD1" w:rsidP="00C544B8">
      <w:pPr>
        <w:autoSpaceDE w:val="0"/>
        <w:autoSpaceDN w:val="0"/>
        <w:adjustRightInd w:val="0"/>
        <w:spacing w:beforeLines="100" w:before="312" w:line="360" w:lineRule="auto"/>
        <w:jc w:val="left"/>
        <w:rPr>
          <w:rFonts w:eastAsiaTheme="minorEastAsia"/>
          <w:b/>
          <w:bCs/>
          <w:color w:val="000000" w:themeColor="text1"/>
          <w:kern w:val="0"/>
          <w:sz w:val="24"/>
        </w:rPr>
      </w:pPr>
      <w:r w:rsidRPr="00B34368">
        <w:rPr>
          <w:rFonts w:eastAsiaTheme="minorEastAsia"/>
          <w:b/>
          <w:bCs/>
          <w:color w:val="000000" w:themeColor="text1"/>
          <w:kern w:val="0"/>
          <w:sz w:val="24"/>
        </w:rPr>
        <w:t xml:space="preserve">5.8 </w:t>
      </w:r>
      <w:r w:rsidRPr="00B34368">
        <w:rPr>
          <w:rFonts w:eastAsiaTheme="minorEastAsia" w:hAnsiTheme="minorEastAsia"/>
          <w:b/>
          <w:bCs/>
          <w:color w:val="000000" w:themeColor="text1"/>
          <w:kern w:val="0"/>
          <w:sz w:val="24"/>
        </w:rPr>
        <w:t>报告期末按公允价值占基金资产净值比例大小排序的前五名贵金属投资明细</w:t>
      </w:r>
    </w:p>
    <w:p w:rsidR="00E15FD1" w:rsidRPr="00B34368" w:rsidRDefault="00E15FD1" w:rsidP="00B34368">
      <w:pPr>
        <w:widowControl/>
        <w:spacing w:line="360" w:lineRule="auto"/>
        <w:ind w:firstLineChars="200" w:firstLine="480"/>
        <w:jc w:val="left"/>
        <w:rPr>
          <w:rFonts w:eastAsiaTheme="minorEastAsia"/>
          <w:color w:val="000000" w:themeColor="text1"/>
          <w:sz w:val="24"/>
        </w:rPr>
      </w:pPr>
      <w:r w:rsidRPr="00B34368">
        <w:rPr>
          <w:rFonts w:eastAsiaTheme="minorEastAsia"/>
          <w:color w:val="000000" w:themeColor="text1"/>
          <w:sz w:val="24"/>
        </w:rPr>
        <w:t>本基金本报告期末未持有贵金属。</w:t>
      </w:r>
    </w:p>
    <w:p w:rsidR="009238DB" w:rsidRPr="00B34368" w:rsidRDefault="001D5CD0" w:rsidP="00C544B8">
      <w:pPr>
        <w:autoSpaceDE w:val="0"/>
        <w:autoSpaceDN w:val="0"/>
        <w:adjustRightInd w:val="0"/>
        <w:spacing w:beforeLines="100" w:before="312" w:line="360" w:lineRule="auto"/>
        <w:jc w:val="left"/>
        <w:rPr>
          <w:rFonts w:eastAsiaTheme="minorEastAsia"/>
          <w:b/>
          <w:color w:val="000000" w:themeColor="text1"/>
          <w:kern w:val="0"/>
          <w:sz w:val="24"/>
        </w:rPr>
      </w:pPr>
      <w:r w:rsidRPr="00B34368">
        <w:rPr>
          <w:rFonts w:eastAsiaTheme="minorEastAsia"/>
          <w:b/>
          <w:color w:val="000000" w:themeColor="text1"/>
          <w:kern w:val="0"/>
          <w:sz w:val="24"/>
        </w:rPr>
        <w:t>5</w:t>
      </w:r>
      <w:r w:rsidR="009238DB" w:rsidRPr="00B34368">
        <w:rPr>
          <w:rFonts w:eastAsiaTheme="minorEastAsia"/>
          <w:b/>
          <w:color w:val="000000" w:themeColor="text1"/>
          <w:kern w:val="0"/>
          <w:sz w:val="24"/>
        </w:rPr>
        <w:t>.</w:t>
      </w:r>
      <w:r w:rsidRPr="00B34368">
        <w:rPr>
          <w:rFonts w:eastAsiaTheme="minorEastAsia"/>
          <w:b/>
          <w:color w:val="000000" w:themeColor="text1"/>
          <w:kern w:val="0"/>
          <w:sz w:val="24"/>
        </w:rPr>
        <w:t>9</w:t>
      </w:r>
      <w:r w:rsidR="009238DB" w:rsidRPr="00B34368">
        <w:rPr>
          <w:rFonts w:eastAsiaTheme="minorEastAsia"/>
          <w:b/>
          <w:color w:val="000000" w:themeColor="text1"/>
          <w:kern w:val="0"/>
          <w:sz w:val="24"/>
        </w:rPr>
        <w:t xml:space="preserve"> </w:t>
      </w:r>
      <w:r w:rsidR="009238DB" w:rsidRPr="00B34368">
        <w:rPr>
          <w:rFonts w:eastAsiaTheme="minorEastAsia" w:hAnsiTheme="minorEastAsia"/>
          <w:b/>
          <w:color w:val="000000" w:themeColor="text1"/>
          <w:kern w:val="0"/>
          <w:sz w:val="24"/>
        </w:rPr>
        <w:t>报告</w:t>
      </w:r>
      <w:r w:rsidR="009238DB" w:rsidRPr="00B34368">
        <w:rPr>
          <w:rFonts w:eastAsiaTheme="minorEastAsia" w:hAnsiTheme="minorEastAsia"/>
          <w:b/>
          <w:bCs/>
          <w:color w:val="000000" w:themeColor="text1"/>
          <w:kern w:val="0"/>
          <w:sz w:val="24"/>
        </w:rPr>
        <w:t>期末</w:t>
      </w:r>
      <w:r w:rsidR="009238DB" w:rsidRPr="00B34368">
        <w:rPr>
          <w:rFonts w:eastAsiaTheme="minorEastAsia" w:hAnsiTheme="minorEastAsia"/>
          <w:b/>
          <w:color w:val="000000" w:themeColor="text1"/>
          <w:kern w:val="0"/>
          <w:sz w:val="24"/>
        </w:rPr>
        <w:t>按公允价值占基金资产净值比例大小排</w:t>
      </w:r>
      <w:r w:rsidR="006B3FDB" w:rsidRPr="00B34368">
        <w:rPr>
          <w:rFonts w:eastAsiaTheme="minorEastAsia" w:hAnsiTheme="minorEastAsia"/>
          <w:b/>
          <w:color w:val="000000" w:themeColor="text1"/>
          <w:kern w:val="0"/>
          <w:sz w:val="24"/>
        </w:rPr>
        <w:t>序</w:t>
      </w:r>
      <w:r w:rsidR="009238DB" w:rsidRPr="00B34368">
        <w:rPr>
          <w:rFonts w:eastAsiaTheme="minorEastAsia" w:hAnsiTheme="minorEastAsia"/>
          <w:b/>
          <w:color w:val="000000" w:themeColor="text1"/>
          <w:kern w:val="0"/>
          <w:sz w:val="24"/>
        </w:rPr>
        <w:t>的前五名权证投资明细</w:t>
      </w:r>
    </w:p>
    <w:p w:rsidR="001D5CD0" w:rsidRPr="00B34368" w:rsidRDefault="00C260A2" w:rsidP="00B34368">
      <w:pPr>
        <w:autoSpaceDE w:val="0"/>
        <w:autoSpaceDN w:val="0"/>
        <w:adjustRightInd w:val="0"/>
        <w:spacing w:line="360" w:lineRule="auto"/>
        <w:ind w:firstLineChars="200" w:firstLine="480"/>
        <w:jc w:val="left"/>
        <w:rPr>
          <w:rFonts w:eastAsiaTheme="minorEastAsia"/>
          <w:color w:val="000000" w:themeColor="text1"/>
          <w:sz w:val="24"/>
        </w:rPr>
      </w:pPr>
      <w:r w:rsidRPr="00B34368">
        <w:rPr>
          <w:rFonts w:eastAsiaTheme="minorEastAsia"/>
          <w:color w:val="000000" w:themeColor="text1"/>
          <w:sz w:val="24"/>
        </w:rPr>
        <w:t>本基金本报告期末未持有权证。</w:t>
      </w:r>
    </w:p>
    <w:p w:rsidR="001D5CD0" w:rsidRPr="00B34368" w:rsidRDefault="001D5CD0" w:rsidP="00C544B8">
      <w:pPr>
        <w:autoSpaceDE w:val="0"/>
        <w:autoSpaceDN w:val="0"/>
        <w:adjustRightInd w:val="0"/>
        <w:spacing w:beforeLines="100" w:before="312" w:line="360" w:lineRule="auto"/>
        <w:jc w:val="left"/>
        <w:rPr>
          <w:rFonts w:eastAsiaTheme="minorEastAsia"/>
          <w:b/>
          <w:color w:val="000000" w:themeColor="text1"/>
          <w:sz w:val="24"/>
        </w:rPr>
      </w:pPr>
      <w:r w:rsidRPr="00B34368">
        <w:rPr>
          <w:rFonts w:eastAsiaTheme="minorEastAsia"/>
          <w:b/>
          <w:color w:val="000000" w:themeColor="text1"/>
          <w:sz w:val="24"/>
        </w:rPr>
        <w:lastRenderedPageBreak/>
        <w:t xml:space="preserve">5.10 </w:t>
      </w:r>
      <w:r w:rsidRPr="00B34368">
        <w:rPr>
          <w:rFonts w:eastAsiaTheme="minorEastAsia" w:hAnsiTheme="minorEastAsia"/>
          <w:b/>
          <w:color w:val="000000" w:themeColor="text1"/>
          <w:sz w:val="24"/>
        </w:rPr>
        <w:t>报告期末本基金投资的股指期货交易情况说明</w:t>
      </w:r>
    </w:p>
    <w:p w:rsidR="00BA4050" w:rsidRDefault="00BA4050" w:rsidP="00BA4050">
      <w:pPr>
        <w:spacing w:line="360" w:lineRule="auto"/>
        <w:ind w:firstLineChars="200" w:firstLine="480"/>
        <w:rPr>
          <w:rFonts w:eastAsiaTheme="minorEastAsia"/>
          <w:color w:val="000000" w:themeColor="text1"/>
          <w:sz w:val="24"/>
        </w:rPr>
      </w:pPr>
      <w:r>
        <w:rPr>
          <w:rFonts w:eastAsiaTheme="minorEastAsia"/>
          <w:color w:val="000000" w:themeColor="text1"/>
          <w:sz w:val="24"/>
        </w:rPr>
        <w:t>本基金本报告期末未投资股指期货。</w:t>
      </w:r>
    </w:p>
    <w:p w:rsidR="001D5CD0" w:rsidRPr="00B34368" w:rsidRDefault="001D5CD0" w:rsidP="00C544B8">
      <w:pPr>
        <w:adjustRightInd w:val="0"/>
        <w:snapToGrid w:val="0"/>
        <w:spacing w:beforeLines="100" w:before="312" w:line="360" w:lineRule="auto"/>
        <w:rPr>
          <w:rFonts w:eastAsiaTheme="minorEastAsia"/>
          <w:b/>
          <w:color w:val="000000" w:themeColor="text1"/>
          <w:sz w:val="24"/>
        </w:rPr>
      </w:pPr>
      <w:r w:rsidRPr="00B34368">
        <w:rPr>
          <w:rFonts w:eastAsiaTheme="minorEastAsia"/>
          <w:b/>
          <w:color w:val="000000" w:themeColor="text1"/>
          <w:sz w:val="24"/>
        </w:rPr>
        <w:t>5.11</w:t>
      </w:r>
      <w:r w:rsidRPr="00B34368">
        <w:rPr>
          <w:rFonts w:eastAsiaTheme="minorEastAsia" w:hAnsiTheme="minorEastAsia"/>
          <w:b/>
          <w:color w:val="000000" w:themeColor="text1"/>
          <w:sz w:val="24"/>
        </w:rPr>
        <w:t>报告期末本基金投资的国债期货交易情况说明</w:t>
      </w:r>
    </w:p>
    <w:p w:rsidR="00121C52" w:rsidRDefault="00121C52" w:rsidP="00121C52">
      <w:pPr>
        <w:spacing w:line="360" w:lineRule="auto"/>
        <w:ind w:firstLineChars="200" w:firstLine="480"/>
      </w:pPr>
      <w:r>
        <w:rPr>
          <w:color w:val="000000"/>
          <w:sz w:val="24"/>
        </w:rPr>
        <w:t>本基金本报告期末未投资国债期货。</w:t>
      </w:r>
    </w:p>
    <w:p w:rsidR="001D5CD0" w:rsidRPr="00B34368" w:rsidRDefault="001D5CD0" w:rsidP="00C544B8">
      <w:pPr>
        <w:autoSpaceDE w:val="0"/>
        <w:autoSpaceDN w:val="0"/>
        <w:adjustRightInd w:val="0"/>
        <w:spacing w:beforeLines="100" w:before="312" w:line="360" w:lineRule="auto"/>
        <w:jc w:val="left"/>
        <w:rPr>
          <w:rFonts w:eastAsiaTheme="minorEastAsia"/>
          <w:b/>
          <w:color w:val="000000" w:themeColor="text1"/>
          <w:kern w:val="0"/>
          <w:sz w:val="24"/>
        </w:rPr>
      </w:pPr>
      <w:r w:rsidRPr="00B34368">
        <w:rPr>
          <w:rFonts w:eastAsiaTheme="minorEastAsia"/>
          <w:b/>
          <w:color w:val="000000" w:themeColor="text1"/>
          <w:kern w:val="0"/>
          <w:sz w:val="24"/>
        </w:rPr>
        <w:t>5.12</w:t>
      </w:r>
      <w:r w:rsidRPr="00B34368">
        <w:rPr>
          <w:rFonts w:eastAsiaTheme="minorEastAsia" w:hAnsiTheme="minorEastAsia"/>
          <w:b/>
          <w:color w:val="000000" w:themeColor="text1"/>
          <w:kern w:val="0"/>
          <w:sz w:val="24"/>
        </w:rPr>
        <w:t>投资组合报告附注</w:t>
      </w:r>
    </w:p>
    <w:p w:rsidR="000C3452" w:rsidRPr="00B34368" w:rsidRDefault="000C3452" w:rsidP="000C3452">
      <w:pPr>
        <w:widowControl/>
        <w:spacing w:line="360" w:lineRule="auto"/>
        <w:rPr>
          <w:rFonts w:eastAsiaTheme="minorEastAsia"/>
          <w:color w:val="000000" w:themeColor="text1"/>
          <w:sz w:val="24"/>
        </w:rPr>
      </w:pPr>
      <w:r w:rsidRPr="00B34368">
        <w:rPr>
          <w:rFonts w:eastAsiaTheme="minorEastAsia"/>
          <w:color w:val="000000" w:themeColor="text1"/>
          <w:sz w:val="24"/>
        </w:rPr>
        <w:t>5.12.12018</w:t>
      </w:r>
      <w:r w:rsidRPr="00B34368">
        <w:rPr>
          <w:rFonts w:eastAsiaTheme="minorEastAsia"/>
          <w:color w:val="000000" w:themeColor="text1"/>
          <w:sz w:val="24"/>
        </w:rPr>
        <w:t>年</w:t>
      </w:r>
      <w:r w:rsidRPr="00B34368">
        <w:rPr>
          <w:rFonts w:eastAsiaTheme="minorEastAsia"/>
          <w:color w:val="000000" w:themeColor="text1"/>
          <w:sz w:val="24"/>
        </w:rPr>
        <w:t>12</w:t>
      </w:r>
      <w:r w:rsidRPr="00B34368">
        <w:rPr>
          <w:rFonts w:eastAsiaTheme="minorEastAsia"/>
          <w:color w:val="000000" w:themeColor="text1"/>
          <w:sz w:val="24"/>
        </w:rPr>
        <w:t>月</w:t>
      </w:r>
      <w:r w:rsidRPr="00B34368">
        <w:rPr>
          <w:rFonts w:eastAsiaTheme="minorEastAsia"/>
          <w:color w:val="000000" w:themeColor="text1"/>
          <w:sz w:val="24"/>
        </w:rPr>
        <w:t>13</w:t>
      </w:r>
      <w:r w:rsidRPr="00B34368">
        <w:rPr>
          <w:rFonts w:eastAsiaTheme="minorEastAsia"/>
          <w:color w:val="000000" w:themeColor="text1"/>
          <w:sz w:val="24"/>
        </w:rPr>
        <w:t>日，中国银行保险监督管理委员会宁波监管局针对平安银行股份有限公司信用卡中心宁波分中心内控管理不到位的违法违规事实，处以罚款人民币</w:t>
      </w:r>
      <w:r w:rsidRPr="00B34368">
        <w:rPr>
          <w:rFonts w:eastAsiaTheme="minorEastAsia"/>
          <w:color w:val="000000" w:themeColor="text1"/>
          <w:sz w:val="24"/>
        </w:rPr>
        <w:t>40</w:t>
      </w:r>
      <w:r w:rsidRPr="00B34368">
        <w:rPr>
          <w:rFonts w:eastAsiaTheme="minorEastAsia"/>
          <w:color w:val="000000" w:themeColor="text1"/>
          <w:sz w:val="24"/>
        </w:rPr>
        <w:t>万元，并责令机构对相关直接责任人给予纪律处分的行政处罚。</w:t>
      </w:r>
    </w:p>
    <w:p w:rsidR="004038EF" w:rsidRDefault="00064FF2">
      <w:pPr>
        <w:widowControl/>
        <w:spacing w:line="360" w:lineRule="auto"/>
        <w:rPr>
          <w:rFonts w:eastAsiaTheme="minorEastAsia"/>
          <w:color w:val="000000" w:themeColor="text1"/>
          <w:sz w:val="24"/>
        </w:rPr>
      </w:pPr>
      <w:r>
        <w:rPr>
          <w:rFonts w:eastAsiaTheme="minorEastAsia"/>
          <w:color w:val="000000" w:themeColor="text1"/>
          <w:sz w:val="24"/>
        </w:rPr>
        <w:t>2019</w:t>
      </w:r>
      <w:r>
        <w:rPr>
          <w:rFonts w:eastAsiaTheme="minorEastAsia"/>
          <w:color w:val="000000" w:themeColor="text1"/>
          <w:sz w:val="24"/>
        </w:rPr>
        <w:t>年</w:t>
      </w:r>
      <w:r>
        <w:rPr>
          <w:rFonts w:eastAsiaTheme="minorEastAsia"/>
          <w:color w:val="000000" w:themeColor="text1"/>
          <w:sz w:val="24"/>
        </w:rPr>
        <w:t>5</w:t>
      </w:r>
      <w:r>
        <w:rPr>
          <w:rFonts w:eastAsiaTheme="minorEastAsia"/>
          <w:color w:val="000000" w:themeColor="text1"/>
          <w:sz w:val="24"/>
        </w:rPr>
        <w:t>月</w:t>
      </w:r>
      <w:r>
        <w:rPr>
          <w:rFonts w:eastAsiaTheme="minorEastAsia"/>
          <w:color w:val="000000" w:themeColor="text1"/>
          <w:sz w:val="24"/>
        </w:rPr>
        <w:t>10</w:t>
      </w:r>
      <w:r>
        <w:rPr>
          <w:rFonts w:eastAsiaTheme="minorEastAsia"/>
          <w:color w:val="000000" w:themeColor="text1"/>
          <w:sz w:val="24"/>
        </w:rPr>
        <w:t>日，中国银行保险监督管理委员会上海监管局针对平安银行股份有限公司信用卡中心上海分中心</w:t>
      </w:r>
      <w:r>
        <w:rPr>
          <w:rFonts w:eastAsiaTheme="minorEastAsia"/>
          <w:color w:val="000000" w:themeColor="text1"/>
          <w:sz w:val="24"/>
        </w:rPr>
        <w:t>2015</w:t>
      </w:r>
      <w:r>
        <w:rPr>
          <w:rFonts w:eastAsiaTheme="minorEastAsia"/>
          <w:color w:val="000000" w:themeColor="text1"/>
          <w:sz w:val="24"/>
        </w:rPr>
        <w:t>年至</w:t>
      </w:r>
      <w:r>
        <w:rPr>
          <w:rFonts w:eastAsiaTheme="minorEastAsia"/>
          <w:color w:val="000000" w:themeColor="text1"/>
          <w:sz w:val="24"/>
        </w:rPr>
        <w:t>2017</w:t>
      </w:r>
      <w:r>
        <w:rPr>
          <w:rFonts w:eastAsiaTheme="minorEastAsia"/>
          <w:color w:val="000000" w:themeColor="text1"/>
          <w:sz w:val="24"/>
        </w:rPr>
        <w:t>年对员工经商办企业的行为屡禁不止，员工行为管理严重违反审慎经营规则的违法违规事实，责令改正，并处罚款</w:t>
      </w:r>
      <w:r>
        <w:rPr>
          <w:rFonts w:eastAsiaTheme="minorEastAsia"/>
          <w:color w:val="000000" w:themeColor="text1"/>
          <w:sz w:val="24"/>
        </w:rPr>
        <w:t>40</w:t>
      </w:r>
      <w:r>
        <w:rPr>
          <w:rFonts w:eastAsiaTheme="minorEastAsia"/>
          <w:color w:val="000000" w:themeColor="text1"/>
          <w:sz w:val="24"/>
        </w:rPr>
        <w:t>万元。</w:t>
      </w:r>
    </w:p>
    <w:p w:rsidR="004038EF" w:rsidRDefault="00064FF2">
      <w:pPr>
        <w:widowControl/>
        <w:spacing w:line="360" w:lineRule="auto"/>
        <w:rPr>
          <w:rFonts w:eastAsiaTheme="minorEastAsia"/>
          <w:color w:val="000000" w:themeColor="text1"/>
          <w:sz w:val="24"/>
        </w:rPr>
      </w:pPr>
      <w:r>
        <w:rPr>
          <w:rFonts w:eastAsiaTheme="minorEastAsia"/>
          <w:color w:val="000000" w:themeColor="text1"/>
          <w:sz w:val="24"/>
        </w:rPr>
        <w:t>2019</w:t>
      </w:r>
      <w:r>
        <w:rPr>
          <w:rFonts w:eastAsiaTheme="minorEastAsia"/>
          <w:color w:val="000000" w:themeColor="text1"/>
          <w:sz w:val="24"/>
        </w:rPr>
        <w:t>年</w:t>
      </w:r>
      <w:r>
        <w:rPr>
          <w:rFonts w:eastAsiaTheme="minorEastAsia"/>
          <w:color w:val="000000" w:themeColor="text1"/>
          <w:sz w:val="24"/>
        </w:rPr>
        <w:t>8</w:t>
      </w:r>
      <w:r>
        <w:rPr>
          <w:rFonts w:eastAsiaTheme="minorEastAsia"/>
          <w:color w:val="000000" w:themeColor="text1"/>
          <w:sz w:val="24"/>
        </w:rPr>
        <w:t>月</w:t>
      </w:r>
      <w:r>
        <w:rPr>
          <w:rFonts w:eastAsiaTheme="minorEastAsia"/>
          <w:color w:val="000000" w:themeColor="text1"/>
          <w:sz w:val="24"/>
        </w:rPr>
        <w:t>12</w:t>
      </w:r>
      <w:r>
        <w:rPr>
          <w:rFonts w:eastAsiaTheme="minorEastAsia"/>
          <w:color w:val="000000" w:themeColor="text1"/>
          <w:sz w:val="24"/>
        </w:rPr>
        <w:t>日，中国银行保险监督管理委员会上海监管局针对平安银行股份有限公司资金运营中心</w:t>
      </w:r>
      <w:r>
        <w:rPr>
          <w:rFonts w:eastAsiaTheme="minorEastAsia"/>
          <w:color w:val="000000" w:themeColor="text1"/>
          <w:sz w:val="24"/>
        </w:rPr>
        <w:t>2017</w:t>
      </w:r>
      <w:r>
        <w:rPr>
          <w:rFonts w:eastAsiaTheme="minorEastAsia"/>
          <w:color w:val="000000" w:themeColor="text1"/>
          <w:sz w:val="24"/>
        </w:rPr>
        <w:t>年末至</w:t>
      </w:r>
      <w:r>
        <w:rPr>
          <w:rFonts w:eastAsiaTheme="minorEastAsia"/>
          <w:color w:val="000000" w:themeColor="text1"/>
          <w:sz w:val="24"/>
        </w:rPr>
        <w:t>2018</w:t>
      </w:r>
      <w:r>
        <w:rPr>
          <w:rFonts w:eastAsiaTheme="minorEastAsia"/>
          <w:color w:val="000000" w:themeColor="text1"/>
          <w:sz w:val="24"/>
        </w:rPr>
        <w:t>年</w:t>
      </w:r>
      <w:r>
        <w:rPr>
          <w:rFonts w:eastAsiaTheme="minorEastAsia"/>
          <w:color w:val="000000" w:themeColor="text1"/>
          <w:sz w:val="24"/>
        </w:rPr>
        <w:t>9</w:t>
      </w:r>
      <w:r>
        <w:rPr>
          <w:rFonts w:eastAsiaTheme="minorEastAsia"/>
          <w:color w:val="000000" w:themeColor="text1"/>
          <w:sz w:val="24"/>
        </w:rPr>
        <w:t>月信息科技风险管理严重违反审慎经营规则的违法违规事实，责令改正，并处罚款</w:t>
      </w:r>
      <w:r>
        <w:rPr>
          <w:rFonts w:eastAsiaTheme="minorEastAsia"/>
          <w:color w:val="000000" w:themeColor="text1"/>
          <w:sz w:val="24"/>
        </w:rPr>
        <w:t>20</w:t>
      </w:r>
      <w:r>
        <w:rPr>
          <w:rFonts w:eastAsiaTheme="minorEastAsia"/>
          <w:color w:val="000000" w:themeColor="text1"/>
          <w:sz w:val="24"/>
        </w:rPr>
        <w:t>万元。</w:t>
      </w:r>
    </w:p>
    <w:p w:rsidR="004038EF" w:rsidRDefault="00064FF2">
      <w:pPr>
        <w:widowControl/>
        <w:spacing w:line="360" w:lineRule="auto"/>
        <w:rPr>
          <w:rFonts w:eastAsiaTheme="minorEastAsia"/>
          <w:color w:val="000000" w:themeColor="text1"/>
          <w:sz w:val="24"/>
        </w:rPr>
      </w:pPr>
      <w:r>
        <w:rPr>
          <w:rFonts w:eastAsiaTheme="minorEastAsia"/>
          <w:color w:val="000000" w:themeColor="text1"/>
          <w:sz w:val="24"/>
        </w:rPr>
        <w:t>本基金为目标</w:t>
      </w:r>
      <w:r>
        <w:rPr>
          <w:rFonts w:eastAsiaTheme="minorEastAsia"/>
          <w:color w:val="000000" w:themeColor="text1"/>
          <w:sz w:val="24"/>
        </w:rPr>
        <w:t>ETF</w:t>
      </w:r>
      <w:r>
        <w:rPr>
          <w:rFonts w:eastAsiaTheme="minorEastAsia"/>
          <w:color w:val="000000" w:themeColor="text1"/>
          <w:sz w:val="24"/>
        </w:rPr>
        <w:t>的联接基金，上述股票系标的指数成份股，上述股票的投资决策</w:t>
      </w:r>
      <w:r>
        <w:rPr>
          <w:rFonts w:eastAsiaTheme="minorEastAsia"/>
          <w:color w:val="000000" w:themeColor="text1"/>
          <w:sz w:val="24"/>
        </w:rPr>
        <w:t>程序符合公司投资制度的规定。除平安银行外，本基金目标</w:t>
      </w:r>
      <w:r>
        <w:rPr>
          <w:rFonts w:eastAsiaTheme="minorEastAsia"/>
          <w:color w:val="000000" w:themeColor="text1"/>
          <w:sz w:val="24"/>
        </w:rPr>
        <w:t>ETF</w:t>
      </w:r>
      <w:r>
        <w:rPr>
          <w:rFonts w:eastAsiaTheme="minorEastAsia"/>
          <w:color w:val="000000" w:themeColor="text1"/>
          <w:sz w:val="24"/>
        </w:rPr>
        <w:t>投资的前十名证券的发行主体本期没有出现被监管部门立案调查，或在报告编制日前一年内受到公开谴责、处罚的情形。除平安银行外，本联接基金投资的前十名证券的发行主体本期没有出现被监管部门立案调查，或在报告编制日前一年内受到公开谴责、处罚的情形。</w:t>
      </w:r>
    </w:p>
    <w:p w:rsidR="000C3452" w:rsidRPr="00B34368" w:rsidRDefault="000C3452" w:rsidP="000C3452">
      <w:pPr>
        <w:widowControl/>
        <w:spacing w:line="360" w:lineRule="auto"/>
        <w:rPr>
          <w:rFonts w:eastAsiaTheme="minorEastAsia"/>
          <w:color w:val="000000" w:themeColor="text1"/>
          <w:sz w:val="24"/>
        </w:rPr>
      </w:pPr>
      <w:r w:rsidRPr="00B34368">
        <w:rPr>
          <w:rFonts w:eastAsiaTheme="minorEastAsia"/>
          <w:color w:val="000000" w:themeColor="text1"/>
          <w:sz w:val="24"/>
        </w:rPr>
        <w:t>5.12.2</w:t>
      </w:r>
      <w:r w:rsidRPr="00B34368">
        <w:rPr>
          <w:rFonts w:eastAsiaTheme="minorEastAsia"/>
          <w:color w:val="000000" w:themeColor="text1"/>
          <w:sz w:val="24"/>
        </w:rPr>
        <w:t>本基金投资的前十名股票没有超出基金合同规定的备选股票库。</w:t>
      </w:r>
    </w:p>
    <w:p w:rsidR="001D5CD0" w:rsidRPr="00B34368" w:rsidRDefault="001D5CD0" w:rsidP="001D5CD0">
      <w:pPr>
        <w:autoSpaceDE w:val="0"/>
        <w:autoSpaceDN w:val="0"/>
        <w:adjustRightInd w:val="0"/>
        <w:spacing w:line="360" w:lineRule="auto"/>
        <w:rPr>
          <w:rFonts w:eastAsiaTheme="minorEastAsia"/>
          <w:b/>
          <w:color w:val="000000" w:themeColor="text1"/>
          <w:kern w:val="0"/>
          <w:sz w:val="24"/>
        </w:rPr>
      </w:pPr>
      <w:r w:rsidRPr="00B34368">
        <w:rPr>
          <w:rFonts w:eastAsiaTheme="minorEastAsia"/>
          <w:b/>
          <w:color w:val="000000" w:themeColor="text1"/>
          <w:kern w:val="0"/>
          <w:sz w:val="24"/>
        </w:rPr>
        <w:t>5.12.3</w:t>
      </w:r>
      <w:r w:rsidRPr="00B34368">
        <w:rPr>
          <w:rFonts w:eastAsiaTheme="minorEastAsia" w:hAnsiTheme="minorEastAsia"/>
          <w:b/>
          <w:color w:val="000000" w:themeColor="text1"/>
          <w:kern w:val="0"/>
          <w:sz w:val="24"/>
        </w:rPr>
        <w:t>其他各项资产构成</w:t>
      </w:r>
    </w:p>
    <w:tbl>
      <w:tblPr>
        <w:tblStyle w:val="af2"/>
        <w:tblW w:w="0" w:type="auto"/>
        <w:tblInd w:w="108" w:type="dxa"/>
        <w:tblLook w:val="04A0" w:firstRow="1" w:lastRow="0" w:firstColumn="1" w:lastColumn="0" w:noHBand="0" w:noVBand="1"/>
      </w:tblPr>
      <w:tblGrid>
        <w:gridCol w:w="944"/>
        <w:gridCol w:w="2761"/>
        <w:gridCol w:w="4808"/>
      </w:tblGrid>
      <w:tr w:rsidR="00D3639B" w:rsidRPr="00B34368" w:rsidTr="00975D18">
        <w:tc>
          <w:tcPr>
            <w:tcW w:w="944" w:type="dxa"/>
            <w:vAlign w:val="center"/>
          </w:tcPr>
          <w:p w:rsidR="001D5CD0" w:rsidRPr="00B34368" w:rsidRDefault="001D5CD0" w:rsidP="00AE2AD2">
            <w:pPr>
              <w:autoSpaceDE w:val="0"/>
              <w:autoSpaceDN w:val="0"/>
              <w:adjustRightInd w:val="0"/>
              <w:spacing w:before="29" w:line="360" w:lineRule="auto"/>
              <w:ind w:left="17"/>
              <w:jc w:val="center"/>
              <w:rPr>
                <w:rFonts w:eastAsiaTheme="minorEastAsia"/>
                <w:color w:val="000000" w:themeColor="text1"/>
                <w:kern w:val="0"/>
                <w:sz w:val="24"/>
              </w:rPr>
            </w:pPr>
            <w:r w:rsidRPr="00B34368">
              <w:rPr>
                <w:rFonts w:eastAsiaTheme="minorEastAsia" w:hAnsiTheme="minorEastAsia"/>
                <w:color w:val="000000" w:themeColor="text1"/>
                <w:kern w:val="0"/>
                <w:sz w:val="24"/>
              </w:rPr>
              <w:t>序号</w:t>
            </w:r>
          </w:p>
        </w:tc>
        <w:tc>
          <w:tcPr>
            <w:tcW w:w="2761" w:type="dxa"/>
            <w:vAlign w:val="center"/>
          </w:tcPr>
          <w:p w:rsidR="001D5CD0" w:rsidRPr="00B34368" w:rsidRDefault="001D5CD0" w:rsidP="00AE2AD2">
            <w:pPr>
              <w:autoSpaceDE w:val="0"/>
              <w:autoSpaceDN w:val="0"/>
              <w:adjustRightInd w:val="0"/>
              <w:spacing w:before="29" w:line="360" w:lineRule="auto"/>
              <w:ind w:left="17"/>
              <w:jc w:val="center"/>
              <w:rPr>
                <w:rFonts w:eastAsiaTheme="minorEastAsia"/>
                <w:color w:val="000000" w:themeColor="text1"/>
                <w:kern w:val="0"/>
                <w:sz w:val="24"/>
              </w:rPr>
            </w:pPr>
            <w:r w:rsidRPr="00B34368">
              <w:rPr>
                <w:rFonts w:eastAsiaTheme="minorEastAsia" w:hAnsiTheme="minorEastAsia"/>
                <w:color w:val="000000" w:themeColor="text1"/>
                <w:kern w:val="0"/>
                <w:sz w:val="24"/>
              </w:rPr>
              <w:t>名称</w:t>
            </w:r>
          </w:p>
        </w:tc>
        <w:tc>
          <w:tcPr>
            <w:tcW w:w="4808" w:type="dxa"/>
            <w:vAlign w:val="center"/>
          </w:tcPr>
          <w:p w:rsidR="001D5CD0" w:rsidRPr="00B34368" w:rsidRDefault="001D5CD0" w:rsidP="00AE2AD2">
            <w:pPr>
              <w:autoSpaceDE w:val="0"/>
              <w:autoSpaceDN w:val="0"/>
              <w:adjustRightInd w:val="0"/>
              <w:spacing w:before="29" w:line="360" w:lineRule="auto"/>
              <w:ind w:left="17"/>
              <w:jc w:val="center"/>
              <w:rPr>
                <w:rFonts w:eastAsiaTheme="minorEastAsia"/>
                <w:color w:val="000000" w:themeColor="text1"/>
                <w:kern w:val="0"/>
                <w:sz w:val="24"/>
              </w:rPr>
            </w:pPr>
            <w:r w:rsidRPr="00B34368">
              <w:rPr>
                <w:rFonts w:eastAsiaTheme="minorEastAsia" w:hAnsiTheme="minorEastAsia"/>
                <w:color w:val="000000" w:themeColor="text1"/>
                <w:kern w:val="0"/>
                <w:sz w:val="24"/>
              </w:rPr>
              <w:t>金额</w:t>
            </w:r>
            <w:r w:rsidRPr="00B34368">
              <w:rPr>
                <w:rFonts w:eastAsiaTheme="minorEastAsia"/>
                <w:color w:val="000000" w:themeColor="text1"/>
                <w:kern w:val="0"/>
                <w:sz w:val="24"/>
              </w:rPr>
              <w:t>(</w:t>
            </w:r>
            <w:r w:rsidRPr="00B34368">
              <w:rPr>
                <w:rFonts w:eastAsiaTheme="minorEastAsia" w:hAnsiTheme="minorEastAsia"/>
                <w:color w:val="000000" w:themeColor="text1"/>
                <w:kern w:val="0"/>
                <w:sz w:val="24"/>
              </w:rPr>
              <w:t>元</w:t>
            </w:r>
            <w:r w:rsidRPr="00B34368">
              <w:rPr>
                <w:rFonts w:eastAsiaTheme="minorEastAsia"/>
                <w:color w:val="000000" w:themeColor="text1"/>
                <w:kern w:val="0"/>
                <w:sz w:val="24"/>
              </w:rPr>
              <w:t>)</w:t>
            </w:r>
          </w:p>
        </w:tc>
      </w:tr>
      <w:tr w:rsidR="00D3639B" w:rsidRPr="00B34368" w:rsidTr="00975D18">
        <w:tc>
          <w:tcPr>
            <w:tcW w:w="944" w:type="dxa"/>
            <w:vAlign w:val="center"/>
          </w:tcPr>
          <w:p w:rsidR="001D5CD0" w:rsidRPr="00B34368" w:rsidRDefault="001D5CD0" w:rsidP="00AE2AD2">
            <w:pPr>
              <w:autoSpaceDE w:val="0"/>
              <w:autoSpaceDN w:val="0"/>
              <w:adjustRightInd w:val="0"/>
              <w:spacing w:before="29" w:line="360" w:lineRule="auto"/>
              <w:ind w:left="15"/>
              <w:jc w:val="center"/>
              <w:rPr>
                <w:rFonts w:eastAsiaTheme="minorEastAsia"/>
                <w:color w:val="000000" w:themeColor="text1"/>
                <w:kern w:val="0"/>
                <w:sz w:val="24"/>
              </w:rPr>
            </w:pPr>
            <w:r w:rsidRPr="00B34368">
              <w:rPr>
                <w:rFonts w:eastAsiaTheme="minorEastAsia"/>
                <w:color w:val="000000" w:themeColor="text1"/>
                <w:sz w:val="24"/>
              </w:rPr>
              <w:t>1</w:t>
            </w:r>
          </w:p>
        </w:tc>
        <w:tc>
          <w:tcPr>
            <w:tcW w:w="2761" w:type="dxa"/>
            <w:vAlign w:val="center"/>
          </w:tcPr>
          <w:p w:rsidR="001D5CD0" w:rsidRPr="00B34368" w:rsidRDefault="001D5CD0" w:rsidP="00AE2AD2">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存出保证金</w:t>
            </w:r>
          </w:p>
        </w:tc>
        <w:tc>
          <w:tcPr>
            <w:tcW w:w="4808" w:type="dxa"/>
            <w:vAlign w:val="center"/>
          </w:tcPr>
          <w:p w:rsidR="001D5CD0" w:rsidRPr="00B34368" w:rsidRDefault="001D5CD0" w:rsidP="00AE2AD2">
            <w:pPr>
              <w:autoSpaceDE w:val="0"/>
              <w:autoSpaceDN w:val="0"/>
              <w:adjustRightInd w:val="0"/>
              <w:spacing w:before="29" w:line="360" w:lineRule="auto"/>
              <w:ind w:left="15"/>
              <w:jc w:val="right"/>
              <w:rPr>
                <w:rFonts w:eastAsiaTheme="minorEastAsia"/>
                <w:color w:val="000000" w:themeColor="text1"/>
                <w:kern w:val="0"/>
                <w:sz w:val="24"/>
              </w:rPr>
            </w:pPr>
            <w:r w:rsidRPr="00B34368">
              <w:rPr>
                <w:rFonts w:eastAsiaTheme="minorEastAsia"/>
                <w:color w:val="000000" w:themeColor="text1"/>
                <w:kern w:val="0"/>
                <w:sz w:val="24"/>
              </w:rPr>
              <w:t>210,329.12</w:t>
            </w:r>
          </w:p>
        </w:tc>
      </w:tr>
      <w:tr w:rsidR="00D3639B" w:rsidRPr="00B34368" w:rsidTr="00975D18">
        <w:tc>
          <w:tcPr>
            <w:tcW w:w="944" w:type="dxa"/>
            <w:vAlign w:val="center"/>
          </w:tcPr>
          <w:p w:rsidR="001D5CD0" w:rsidRPr="00B34368" w:rsidRDefault="001D5CD0" w:rsidP="00AE2AD2">
            <w:pPr>
              <w:autoSpaceDE w:val="0"/>
              <w:autoSpaceDN w:val="0"/>
              <w:adjustRightInd w:val="0"/>
              <w:spacing w:before="29" w:line="360" w:lineRule="auto"/>
              <w:ind w:left="15"/>
              <w:jc w:val="center"/>
              <w:rPr>
                <w:rFonts w:eastAsiaTheme="minorEastAsia"/>
                <w:color w:val="000000" w:themeColor="text1"/>
                <w:sz w:val="24"/>
              </w:rPr>
            </w:pPr>
            <w:r w:rsidRPr="00B34368">
              <w:rPr>
                <w:rFonts w:eastAsiaTheme="minorEastAsia"/>
                <w:color w:val="000000" w:themeColor="text1"/>
                <w:sz w:val="24"/>
              </w:rPr>
              <w:t>2</w:t>
            </w:r>
          </w:p>
        </w:tc>
        <w:tc>
          <w:tcPr>
            <w:tcW w:w="2761" w:type="dxa"/>
            <w:vAlign w:val="center"/>
          </w:tcPr>
          <w:p w:rsidR="001D5CD0" w:rsidRPr="00B34368" w:rsidRDefault="001D5CD0" w:rsidP="00AE2AD2">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应收证券清算款</w:t>
            </w:r>
          </w:p>
        </w:tc>
        <w:tc>
          <w:tcPr>
            <w:tcW w:w="4808" w:type="dxa"/>
            <w:vAlign w:val="center"/>
          </w:tcPr>
          <w:p w:rsidR="001D5CD0" w:rsidRPr="00B34368" w:rsidRDefault="001D5CD0" w:rsidP="00AE2AD2">
            <w:pPr>
              <w:autoSpaceDE w:val="0"/>
              <w:autoSpaceDN w:val="0"/>
              <w:adjustRightInd w:val="0"/>
              <w:spacing w:before="29" w:line="360" w:lineRule="auto"/>
              <w:ind w:left="15"/>
              <w:jc w:val="right"/>
              <w:rPr>
                <w:rFonts w:eastAsiaTheme="minorEastAsia"/>
                <w:color w:val="000000" w:themeColor="text1"/>
                <w:kern w:val="0"/>
                <w:sz w:val="24"/>
              </w:rPr>
            </w:pPr>
            <w:r w:rsidRPr="00B34368">
              <w:rPr>
                <w:rFonts w:eastAsiaTheme="minorEastAsia"/>
                <w:color w:val="000000" w:themeColor="text1"/>
                <w:kern w:val="0"/>
                <w:sz w:val="24"/>
              </w:rPr>
              <w:t>-</w:t>
            </w:r>
          </w:p>
        </w:tc>
      </w:tr>
      <w:tr w:rsidR="00D3639B" w:rsidRPr="00B34368" w:rsidTr="00975D18">
        <w:tc>
          <w:tcPr>
            <w:tcW w:w="944" w:type="dxa"/>
            <w:vAlign w:val="center"/>
          </w:tcPr>
          <w:p w:rsidR="001D5CD0" w:rsidRPr="00B34368" w:rsidRDefault="001D5CD0" w:rsidP="00AE2AD2">
            <w:pPr>
              <w:autoSpaceDE w:val="0"/>
              <w:autoSpaceDN w:val="0"/>
              <w:adjustRightInd w:val="0"/>
              <w:spacing w:before="29" w:line="360" w:lineRule="auto"/>
              <w:ind w:left="15"/>
              <w:jc w:val="center"/>
              <w:rPr>
                <w:rFonts w:eastAsiaTheme="minorEastAsia"/>
                <w:color w:val="000000" w:themeColor="text1"/>
                <w:sz w:val="24"/>
              </w:rPr>
            </w:pPr>
            <w:r w:rsidRPr="00B34368">
              <w:rPr>
                <w:rFonts w:eastAsiaTheme="minorEastAsia"/>
                <w:color w:val="000000" w:themeColor="text1"/>
                <w:sz w:val="24"/>
              </w:rPr>
              <w:t>3</w:t>
            </w:r>
          </w:p>
        </w:tc>
        <w:tc>
          <w:tcPr>
            <w:tcW w:w="2761" w:type="dxa"/>
            <w:vAlign w:val="center"/>
          </w:tcPr>
          <w:p w:rsidR="001D5CD0" w:rsidRPr="00B34368" w:rsidRDefault="001D5CD0" w:rsidP="00AE2AD2">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应收股利</w:t>
            </w:r>
          </w:p>
        </w:tc>
        <w:tc>
          <w:tcPr>
            <w:tcW w:w="4808" w:type="dxa"/>
            <w:vAlign w:val="center"/>
          </w:tcPr>
          <w:p w:rsidR="001D5CD0" w:rsidRPr="00B34368" w:rsidRDefault="001D5CD0" w:rsidP="00AE2AD2">
            <w:pPr>
              <w:autoSpaceDE w:val="0"/>
              <w:autoSpaceDN w:val="0"/>
              <w:adjustRightInd w:val="0"/>
              <w:spacing w:before="29" w:line="360" w:lineRule="auto"/>
              <w:ind w:left="15"/>
              <w:jc w:val="right"/>
              <w:rPr>
                <w:rFonts w:eastAsiaTheme="minorEastAsia"/>
                <w:color w:val="000000" w:themeColor="text1"/>
                <w:kern w:val="0"/>
                <w:sz w:val="24"/>
              </w:rPr>
            </w:pPr>
            <w:r w:rsidRPr="00B34368">
              <w:rPr>
                <w:rFonts w:eastAsiaTheme="minorEastAsia"/>
                <w:color w:val="000000" w:themeColor="text1"/>
                <w:kern w:val="0"/>
                <w:sz w:val="24"/>
              </w:rPr>
              <w:t>-</w:t>
            </w:r>
          </w:p>
        </w:tc>
      </w:tr>
      <w:tr w:rsidR="00D3639B" w:rsidRPr="00B34368" w:rsidTr="00975D18">
        <w:tc>
          <w:tcPr>
            <w:tcW w:w="944" w:type="dxa"/>
            <w:vAlign w:val="center"/>
          </w:tcPr>
          <w:p w:rsidR="001D5CD0" w:rsidRPr="00B34368" w:rsidRDefault="001D5CD0" w:rsidP="00AE2AD2">
            <w:pPr>
              <w:autoSpaceDE w:val="0"/>
              <w:autoSpaceDN w:val="0"/>
              <w:adjustRightInd w:val="0"/>
              <w:spacing w:before="29" w:line="360" w:lineRule="auto"/>
              <w:ind w:left="15"/>
              <w:jc w:val="center"/>
              <w:rPr>
                <w:rFonts w:eastAsiaTheme="minorEastAsia"/>
                <w:color w:val="000000" w:themeColor="text1"/>
                <w:sz w:val="24"/>
              </w:rPr>
            </w:pPr>
            <w:r w:rsidRPr="00B34368">
              <w:rPr>
                <w:rFonts w:eastAsiaTheme="minorEastAsia"/>
                <w:color w:val="000000" w:themeColor="text1"/>
                <w:sz w:val="24"/>
              </w:rPr>
              <w:t>4</w:t>
            </w:r>
          </w:p>
        </w:tc>
        <w:tc>
          <w:tcPr>
            <w:tcW w:w="2761" w:type="dxa"/>
            <w:vAlign w:val="center"/>
          </w:tcPr>
          <w:p w:rsidR="001D5CD0" w:rsidRPr="00B34368" w:rsidRDefault="001D5CD0" w:rsidP="00AE2AD2">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应收利息</w:t>
            </w:r>
          </w:p>
        </w:tc>
        <w:tc>
          <w:tcPr>
            <w:tcW w:w="4808" w:type="dxa"/>
            <w:vAlign w:val="center"/>
          </w:tcPr>
          <w:p w:rsidR="001D5CD0" w:rsidRPr="00B34368" w:rsidRDefault="001D5CD0" w:rsidP="00AE2AD2">
            <w:pPr>
              <w:autoSpaceDE w:val="0"/>
              <w:autoSpaceDN w:val="0"/>
              <w:adjustRightInd w:val="0"/>
              <w:spacing w:before="29" w:line="360" w:lineRule="auto"/>
              <w:ind w:left="15"/>
              <w:jc w:val="right"/>
              <w:rPr>
                <w:rFonts w:eastAsiaTheme="minorEastAsia"/>
                <w:color w:val="000000" w:themeColor="text1"/>
                <w:kern w:val="0"/>
                <w:sz w:val="24"/>
              </w:rPr>
            </w:pPr>
            <w:r w:rsidRPr="00B34368">
              <w:rPr>
                <w:rFonts w:eastAsiaTheme="minorEastAsia"/>
                <w:color w:val="000000" w:themeColor="text1"/>
                <w:kern w:val="0"/>
                <w:sz w:val="24"/>
              </w:rPr>
              <w:t>21,806.38</w:t>
            </w:r>
          </w:p>
        </w:tc>
      </w:tr>
      <w:tr w:rsidR="00D3639B" w:rsidRPr="00B34368" w:rsidTr="00975D18">
        <w:tc>
          <w:tcPr>
            <w:tcW w:w="944" w:type="dxa"/>
            <w:vAlign w:val="center"/>
          </w:tcPr>
          <w:p w:rsidR="001D5CD0" w:rsidRPr="00B34368" w:rsidRDefault="001D5CD0" w:rsidP="00AE2AD2">
            <w:pPr>
              <w:autoSpaceDE w:val="0"/>
              <w:autoSpaceDN w:val="0"/>
              <w:adjustRightInd w:val="0"/>
              <w:spacing w:before="29" w:line="360" w:lineRule="auto"/>
              <w:ind w:left="15"/>
              <w:jc w:val="center"/>
              <w:rPr>
                <w:rFonts w:eastAsiaTheme="minorEastAsia"/>
                <w:color w:val="000000" w:themeColor="text1"/>
                <w:sz w:val="24"/>
              </w:rPr>
            </w:pPr>
            <w:r w:rsidRPr="00B34368">
              <w:rPr>
                <w:rFonts w:eastAsiaTheme="minorEastAsia"/>
                <w:color w:val="000000" w:themeColor="text1"/>
                <w:sz w:val="24"/>
              </w:rPr>
              <w:t>5</w:t>
            </w:r>
          </w:p>
        </w:tc>
        <w:tc>
          <w:tcPr>
            <w:tcW w:w="2761" w:type="dxa"/>
            <w:vAlign w:val="center"/>
          </w:tcPr>
          <w:p w:rsidR="001D5CD0" w:rsidRPr="00B34368" w:rsidRDefault="001D5CD0" w:rsidP="00AE2AD2">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应收申购款</w:t>
            </w:r>
          </w:p>
        </w:tc>
        <w:tc>
          <w:tcPr>
            <w:tcW w:w="4808" w:type="dxa"/>
            <w:vAlign w:val="center"/>
          </w:tcPr>
          <w:p w:rsidR="001D5CD0" w:rsidRPr="00B34368" w:rsidRDefault="001D5CD0" w:rsidP="00AE2AD2">
            <w:pPr>
              <w:autoSpaceDE w:val="0"/>
              <w:autoSpaceDN w:val="0"/>
              <w:adjustRightInd w:val="0"/>
              <w:spacing w:before="29" w:line="360" w:lineRule="auto"/>
              <w:ind w:left="15"/>
              <w:jc w:val="right"/>
              <w:rPr>
                <w:rFonts w:eastAsiaTheme="minorEastAsia"/>
                <w:color w:val="000000" w:themeColor="text1"/>
                <w:kern w:val="0"/>
                <w:sz w:val="24"/>
              </w:rPr>
            </w:pPr>
            <w:r w:rsidRPr="00B34368">
              <w:rPr>
                <w:rFonts w:eastAsiaTheme="minorEastAsia"/>
                <w:color w:val="000000" w:themeColor="text1"/>
                <w:kern w:val="0"/>
                <w:sz w:val="24"/>
              </w:rPr>
              <w:t>2,444,230.25</w:t>
            </w:r>
          </w:p>
        </w:tc>
      </w:tr>
      <w:tr w:rsidR="00D3639B" w:rsidRPr="00B34368" w:rsidTr="00975D18">
        <w:tc>
          <w:tcPr>
            <w:tcW w:w="944" w:type="dxa"/>
            <w:vAlign w:val="center"/>
          </w:tcPr>
          <w:p w:rsidR="001D5CD0" w:rsidRPr="00B34368" w:rsidRDefault="001D5CD0" w:rsidP="00AE2AD2">
            <w:pPr>
              <w:autoSpaceDE w:val="0"/>
              <w:autoSpaceDN w:val="0"/>
              <w:adjustRightInd w:val="0"/>
              <w:spacing w:before="29" w:line="360" w:lineRule="auto"/>
              <w:ind w:left="15"/>
              <w:jc w:val="center"/>
              <w:rPr>
                <w:rFonts w:eastAsiaTheme="minorEastAsia"/>
                <w:color w:val="000000" w:themeColor="text1"/>
                <w:sz w:val="24"/>
              </w:rPr>
            </w:pPr>
            <w:r w:rsidRPr="00B34368">
              <w:rPr>
                <w:rFonts w:eastAsiaTheme="minorEastAsia"/>
                <w:color w:val="000000" w:themeColor="text1"/>
                <w:sz w:val="24"/>
              </w:rPr>
              <w:lastRenderedPageBreak/>
              <w:t>6</w:t>
            </w:r>
          </w:p>
        </w:tc>
        <w:tc>
          <w:tcPr>
            <w:tcW w:w="2761" w:type="dxa"/>
            <w:vAlign w:val="center"/>
          </w:tcPr>
          <w:p w:rsidR="001D5CD0" w:rsidRPr="00B34368" w:rsidRDefault="001D5CD0" w:rsidP="00AE2AD2">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其他应收款</w:t>
            </w:r>
          </w:p>
        </w:tc>
        <w:tc>
          <w:tcPr>
            <w:tcW w:w="4808" w:type="dxa"/>
            <w:vAlign w:val="center"/>
          </w:tcPr>
          <w:p w:rsidR="001D5CD0" w:rsidRPr="00B34368" w:rsidRDefault="001D5CD0" w:rsidP="00AE2AD2">
            <w:pPr>
              <w:autoSpaceDE w:val="0"/>
              <w:autoSpaceDN w:val="0"/>
              <w:adjustRightInd w:val="0"/>
              <w:spacing w:before="29" w:line="360" w:lineRule="auto"/>
              <w:ind w:left="15"/>
              <w:jc w:val="right"/>
              <w:rPr>
                <w:rFonts w:eastAsiaTheme="minorEastAsia"/>
                <w:color w:val="000000" w:themeColor="text1"/>
                <w:kern w:val="0"/>
                <w:sz w:val="24"/>
              </w:rPr>
            </w:pPr>
            <w:r w:rsidRPr="00B34368">
              <w:rPr>
                <w:rFonts w:eastAsiaTheme="minorEastAsia"/>
                <w:color w:val="000000" w:themeColor="text1"/>
                <w:kern w:val="0"/>
                <w:sz w:val="24"/>
              </w:rPr>
              <w:t>-</w:t>
            </w:r>
          </w:p>
        </w:tc>
      </w:tr>
      <w:tr w:rsidR="00D3639B" w:rsidRPr="00B34368" w:rsidTr="00975D18">
        <w:tc>
          <w:tcPr>
            <w:tcW w:w="944" w:type="dxa"/>
            <w:vAlign w:val="center"/>
          </w:tcPr>
          <w:p w:rsidR="001D5CD0" w:rsidRPr="00B34368" w:rsidRDefault="001D5CD0" w:rsidP="00AE2AD2">
            <w:pPr>
              <w:autoSpaceDE w:val="0"/>
              <w:autoSpaceDN w:val="0"/>
              <w:adjustRightInd w:val="0"/>
              <w:spacing w:before="29" w:line="360" w:lineRule="auto"/>
              <w:ind w:left="15"/>
              <w:jc w:val="center"/>
              <w:rPr>
                <w:rFonts w:eastAsiaTheme="minorEastAsia"/>
                <w:color w:val="000000" w:themeColor="text1"/>
                <w:sz w:val="24"/>
              </w:rPr>
            </w:pPr>
            <w:r w:rsidRPr="00B34368">
              <w:rPr>
                <w:rFonts w:eastAsiaTheme="minorEastAsia"/>
                <w:color w:val="000000" w:themeColor="text1"/>
                <w:sz w:val="24"/>
              </w:rPr>
              <w:t>7</w:t>
            </w:r>
          </w:p>
        </w:tc>
        <w:tc>
          <w:tcPr>
            <w:tcW w:w="2761" w:type="dxa"/>
            <w:vAlign w:val="center"/>
          </w:tcPr>
          <w:p w:rsidR="001D5CD0" w:rsidRPr="00B34368" w:rsidRDefault="001D5CD0" w:rsidP="00AE2AD2">
            <w:pPr>
              <w:autoSpaceDE w:val="0"/>
              <w:autoSpaceDN w:val="0"/>
              <w:adjustRightInd w:val="0"/>
              <w:spacing w:before="29" w:line="360" w:lineRule="auto"/>
              <w:ind w:left="15"/>
              <w:jc w:val="left"/>
              <w:rPr>
                <w:rFonts w:eastAsiaTheme="minorEastAsia"/>
                <w:color w:val="000000" w:themeColor="text1"/>
                <w:sz w:val="24"/>
              </w:rPr>
            </w:pPr>
            <w:r w:rsidRPr="00B34368">
              <w:rPr>
                <w:rFonts w:eastAsiaTheme="minorEastAsia" w:hAnsiTheme="minorEastAsia"/>
                <w:color w:val="000000" w:themeColor="text1"/>
                <w:sz w:val="24"/>
              </w:rPr>
              <w:t>待摊费用</w:t>
            </w:r>
          </w:p>
        </w:tc>
        <w:tc>
          <w:tcPr>
            <w:tcW w:w="4808" w:type="dxa"/>
            <w:vAlign w:val="center"/>
          </w:tcPr>
          <w:p w:rsidR="001D5CD0" w:rsidRPr="00B34368" w:rsidRDefault="001D5CD0" w:rsidP="00AE2AD2">
            <w:pPr>
              <w:autoSpaceDE w:val="0"/>
              <w:autoSpaceDN w:val="0"/>
              <w:adjustRightInd w:val="0"/>
              <w:spacing w:before="29" w:line="360" w:lineRule="auto"/>
              <w:ind w:left="15"/>
              <w:jc w:val="right"/>
              <w:rPr>
                <w:rFonts w:eastAsiaTheme="minorEastAsia"/>
                <w:color w:val="000000" w:themeColor="text1"/>
                <w:sz w:val="24"/>
              </w:rPr>
            </w:pPr>
            <w:r w:rsidRPr="00B34368">
              <w:rPr>
                <w:rFonts w:eastAsiaTheme="minorEastAsia"/>
                <w:color w:val="000000" w:themeColor="text1"/>
                <w:sz w:val="24"/>
              </w:rPr>
              <w:t>-</w:t>
            </w:r>
          </w:p>
        </w:tc>
      </w:tr>
      <w:tr w:rsidR="00D3639B" w:rsidRPr="00B34368" w:rsidTr="00975D18">
        <w:tc>
          <w:tcPr>
            <w:tcW w:w="944" w:type="dxa"/>
            <w:vAlign w:val="center"/>
          </w:tcPr>
          <w:p w:rsidR="001D5CD0" w:rsidRPr="00B34368" w:rsidRDefault="001D5CD0" w:rsidP="00AE2AD2">
            <w:pPr>
              <w:autoSpaceDE w:val="0"/>
              <w:autoSpaceDN w:val="0"/>
              <w:adjustRightInd w:val="0"/>
              <w:spacing w:before="29" w:line="360" w:lineRule="auto"/>
              <w:ind w:left="15"/>
              <w:jc w:val="center"/>
              <w:rPr>
                <w:rFonts w:eastAsiaTheme="minorEastAsia"/>
                <w:color w:val="000000" w:themeColor="text1"/>
                <w:sz w:val="24"/>
              </w:rPr>
            </w:pPr>
            <w:r w:rsidRPr="00B34368">
              <w:rPr>
                <w:rFonts w:eastAsiaTheme="minorEastAsia"/>
                <w:color w:val="000000" w:themeColor="text1"/>
                <w:sz w:val="24"/>
              </w:rPr>
              <w:t>8</w:t>
            </w:r>
          </w:p>
        </w:tc>
        <w:tc>
          <w:tcPr>
            <w:tcW w:w="2761" w:type="dxa"/>
            <w:vAlign w:val="center"/>
          </w:tcPr>
          <w:p w:rsidR="001D5CD0" w:rsidRPr="00B34368" w:rsidRDefault="001D5CD0" w:rsidP="00AE2AD2">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其他</w:t>
            </w:r>
          </w:p>
        </w:tc>
        <w:tc>
          <w:tcPr>
            <w:tcW w:w="4808" w:type="dxa"/>
            <w:vAlign w:val="center"/>
          </w:tcPr>
          <w:p w:rsidR="001D5CD0" w:rsidRPr="00B34368" w:rsidRDefault="001D5CD0" w:rsidP="00AE2AD2">
            <w:pPr>
              <w:autoSpaceDE w:val="0"/>
              <w:autoSpaceDN w:val="0"/>
              <w:adjustRightInd w:val="0"/>
              <w:spacing w:before="29" w:line="360" w:lineRule="auto"/>
              <w:ind w:left="15"/>
              <w:jc w:val="right"/>
              <w:rPr>
                <w:rFonts w:eastAsiaTheme="minorEastAsia"/>
                <w:color w:val="000000" w:themeColor="text1"/>
                <w:kern w:val="0"/>
                <w:sz w:val="24"/>
              </w:rPr>
            </w:pPr>
            <w:r w:rsidRPr="00B34368">
              <w:rPr>
                <w:rFonts w:eastAsiaTheme="minorEastAsia"/>
                <w:color w:val="000000" w:themeColor="text1"/>
                <w:kern w:val="0"/>
                <w:sz w:val="24"/>
              </w:rPr>
              <w:t>-</w:t>
            </w:r>
          </w:p>
        </w:tc>
      </w:tr>
      <w:tr w:rsidR="00D3639B" w:rsidRPr="00B34368" w:rsidTr="00975D18">
        <w:tc>
          <w:tcPr>
            <w:tcW w:w="944" w:type="dxa"/>
            <w:vAlign w:val="center"/>
          </w:tcPr>
          <w:p w:rsidR="001D5CD0" w:rsidRPr="00B34368" w:rsidRDefault="001D5CD0" w:rsidP="00AE2AD2">
            <w:pPr>
              <w:autoSpaceDE w:val="0"/>
              <w:autoSpaceDN w:val="0"/>
              <w:adjustRightInd w:val="0"/>
              <w:spacing w:before="29" w:line="360" w:lineRule="auto"/>
              <w:ind w:left="15"/>
              <w:jc w:val="center"/>
              <w:rPr>
                <w:rFonts w:eastAsiaTheme="minorEastAsia"/>
                <w:color w:val="000000" w:themeColor="text1"/>
                <w:sz w:val="24"/>
              </w:rPr>
            </w:pPr>
            <w:r w:rsidRPr="00B34368">
              <w:rPr>
                <w:rFonts w:eastAsiaTheme="minorEastAsia"/>
                <w:color w:val="000000" w:themeColor="text1"/>
                <w:sz w:val="24"/>
              </w:rPr>
              <w:t>9</w:t>
            </w:r>
          </w:p>
        </w:tc>
        <w:tc>
          <w:tcPr>
            <w:tcW w:w="2761" w:type="dxa"/>
            <w:vAlign w:val="center"/>
          </w:tcPr>
          <w:p w:rsidR="001D5CD0" w:rsidRPr="00B34368" w:rsidRDefault="001D5CD0" w:rsidP="00AE2AD2">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合计</w:t>
            </w:r>
          </w:p>
        </w:tc>
        <w:tc>
          <w:tcPr>
            <w:tcW w:w="4808" w:type="dxa"/>
            <w:vAlign w:val="center"/>
          </w:tcPr>
          <w:p w:rsidR="001D5CD0" w:rsidRPr="00B34368" w:rsidRDefault="001D5CD0" w:rsidP="00AE2AD2">
            <w:pPr>
              <w:autoSpaceDE w:val="0"/>
              <w:autoSpaceDN w:val="0"/>
              <w:adjustRightInd w:val="0"/>
              <w:spacing w:before="29" w:line="360" w:lineRule="auto"/>
              <w:ind w:left="15"/>
              <w:jc w:val="right"/>
              <w:rPr>
                <w:rFonts w:eastAsiaTheme="minorEastAsia"/>
                <w:color w:val="000000" w:themeColor="text1"/>
                <w:kern w:val="0"/>
                <w:sz w:val="24"/>
              </w:rPr>
            </w:pPr>
            <w:r w:rsidRPr="00B34368">
              <w:rPr>
                <w:rFonts w:eastAsiaTheme="minorEastAsia"/>
                <w:color w:val="000000" w:themeColor="text1"/>
                <w:kern w:val="0"/>
                <w:sz w:val="24"/>
              </w:rPr>
              <w:t>2,676,365.75</w:t>
            </w:r>
          </w:p>
        </w:tc>
      </w:tr>
    </w:tbl>
    <w:p w:rsidR="001D5CD0" w:rsidRPr="00B34368" w:rsidRDefault="001D5CD0" w:rsidP="00C544B8">
      <w:pPr>
        <w:autoSpaceDE w:val="0"/>
        <w:autoSpaceDN w:val="0"/>
        <w:adjustRightInd w:val="0"/>
        <w:spacing w:beforeLines="100" w:before="312" w:line="360" w:lineRule="auto"/>
        <w:jc w:val="left"/>
        <w:rPr>
          <w:rFonts w:eastAsiaTheme="minorEastAsia"/>
          <w:b/>
          <w:color w:val="000000" w:themeColor="text1"/>
          <w:kern w:val="0"/>
          <w:sz w:val="24"/>
        </w:rPr>
      </w:pPr>
      <w:r w:rsidRPr="00B34368">
        <w:rPr>
          <w:rFonts w:eastAsiaTheme="minorEastAsia"/>
          <w:b/>
          <w:color w:val="000000" w:themeColor="text1"/>
          <w:kern w:val="0"/>
          <w:sz w:val="24"/>
        </w:rPr>
        <w:t>5.12.4</w:t>
      </w:r>
      <w:r w:rsidRPr="00B34368">
        <w:rPr>
          <w:rFonts w:eastAsiaTheme="minorEastAsia" w:hAnsiTheme="minorEastAsia"/>
          <w:b/>
          <w:color w:val="000000" w:themeColor="text1"/>
          <w:kern w:val="0"/>
          <w:sz w:val="24"/>
        </w:rPr>
        <w:t>报告期末持有的处于转股期的可转换债券明细</w:t>
      </w:r>
    </w:p>
    <w:p w:rsidR="001D5CD0" w:rsidRPr="00B34368" w:rsidRDefault="001D5CD0" w:rsidP="00B34368">
      <w:pPr>
        <w:autoSpaceDE w:val="0"/>
        <w:autoSpaceDN w:val="0"/>
        <w:adjustRightInd w:val="0"/>
        <w:spacing w:line="360" w:lineRule="auto"/>
        <w:ind w:firstLineChars="200" w:firstLine="480"/>
        <w:jc w:val="left"/>
        <w:rPr>
          <w:rFonts w:eastAsiaTheme="minorEastAsia"/>
          <w:color w:val="000000" w:themeColor="text1"/>
          <w:sz w:val="24"/>
        </w:rPr>
      </w:pPr>
      <w:r w:rsidRPr="00B34368">
        <w:rPr>
          <w:rFonts w:eastAsiaTheme="minorEastAsia"/>
          <w:color w:val="000000" w:themeColor="text1"/>
          <w:sz w:val="24"/>
        </w:rPr>
        <w:t>本基金本报告期末未持有处于转股期的可转换债券。</w:t>
      </w:r>
    </w:p>
    <w:p w:rsidR="001D5CD0" w:rsidRPr="00B34368" w:rsidRDefault="001D5CD0" w:rsidP="00C544B8">
      <w:pPr>
        <w:autoSpaceDE w:val="0"/>
        <w:autoSpaceDN w:val="0"/>
        <w:adjustRightInd w:val="0"/>
        <w:spacing w:beforeLines="100" w:before="312" w:line="360" w:lineRule="auto"/>
        <w:jc w:val="left"/>
        <w:rPr>
          <w:rFonts w:eastAsiaTheme="minorEastAsia"/>
          <w:b/>
          <w:bCs/>
          <w:color w:val="000000" w:themeColor="text1"/>
          <w:sz w:val="24"/>
        </w:rPr>
      </w:pPr>
      <w:r w:rsidRPr="00B34368">
        <w:rPr>
          <w:rFonts w:eastAsiaTheme="minorEastAsia"/>
          <w:b/>
          <w:color w:val="000000" w:themeColor="text1"/>
          <w:kern w:val="0"/>
          <w:sz w:val="24"/>
        </w:rPr>
        <w:t>5.12.5</w:t>
      </w:r>
      <w:r w:rsidRPr="00B34368">
        <w:rPr>
          <w:rFonts w:eastAsiaTheme="minorEastAsia" w:hAnsiTheme="minorEastAsia"/>
          <w:b/>
          <w:bCs/>
          <w:color w:val="000000" w:themeColor="text1"/>
          <w:sz w:val="24"/>
        </w:rPr>
        <w:t>报告期末前十名股票中存在流通受限情况的说明</w:t>
      </w:r>
    </w:p>
    <w:tbl>
      <w:tblPr>
        <w:tblStyle w:val="af2"/>
        <w:tblW w:w="0" w:type="auto"/>
        <w:tblInd w:w="108" w:type="dxa"/>
        <w:tblLayout w:type="fixed"/>
        <w:tblLook w:val="04A0" w:firstRow="1" w:lastRow="0" w:firstColumn="1" w:lastColumn="0" w:noHBand="0" w:noVBand="1"/>
      </w:tblPr>
      <w:tblGrid>
        <w:gridCol w:w="1083"/>
        <w:gridCol w:w="1302"/>
        <w:gridCol w:w="1301"/>
        <w:gridCol w:w="1805"/>
        <w:gridCol w:w="1655"/>
        <w:gridCol w:w="1367"/>
      </w:tblGrid>
      <w:tr w:rsidR="00D3639B" w:rsidRPr="00B34368" w:rsidTr="00975D18">
        <w:tc>
          <w:tcPr>
            <w:tcW w:w="1083" w:type="dxa"/>
            <w:vAlign w:val="center"/>
          </w:tcPr>
          <w:p w:rsidR="001D5CD0" w:rsidRPr="00B34368" w:rsidRDefault="001D5CD0" w:rsidP="00AE2AD2">
            <w:pPr>
              <w:spacing w:before="29" w:line="360" w:lineRule="auto"/>
              <w:ind w:left="17"/>
              <w:jc w:val="center"/>
              <w:rPr>
                <w:rFonts w:eastAsiaTheme="minorEastAsia"/>
                <w:color w:val="000000" w:themeColor="text1"/>
                <w:sz w:val="24"/>
              </w:rPr>
            </w:pPr>
            <w:r w:rsidRPr="00B34368">
              <w:rPr>
                <w:rFonts w:eastAsiaTheme="minorEastAsia" w:hAnsiTheme="minorEastAsia"/>
                <w:color w:val="000000" w:themeColor="text1"/>
                <w:sz w:val="24"/>
              </w:rPr>
              <w:t>序号</w:t>
            </w:r>
          </w:p>
        </w:tc>
        <w:tc>
          <w:tcPr>
            <w:tcW w:w="1302" w:type="dxa"/>
            <w:vAlign w:val="center"/>
          </w:tcPr>
          <w:p w:rsidR="001D5CD0" w:rsidRPr="00B34368" w:rsidRDefault="001D5CD0" w:rsidP="00AE2AD2">
            <w:pPr>
              <w:spacing w:before="29" w:line="360" w:lineRule="auto"/>
              <w:ind w:left="17"/>
              <w:jc w:val="center"/>
              <w:rPr>
                <w:rFonts w:eastAsiaTheme="minorEastAsia"/>
                <w:color w:val="000000" w:themeColor="text1"/>
                <w:sz w:val="24"/>
              </w:rPr>
            </w:pPr>
            <w:r w:rsidRPr="00B34368">
              <w:rPr>
                <w:rFonts w:eastAsiaTheme="minorEastAsia" w:hAnsiTheme="minorEastAsia"/>
                <w:color w:val="000000" w:themeColor="text1"/>
                <w:sz w:val="24"/>
              </w:rPr>
              <w:t>股票代码</w:t>
            </w:r>
          </w:p>
        </w:tc>
        <w:tc>
          <w:tcPr>
            <w:tcW w:w="1301" w:type="dxa"/>
            <w:vAlign w:val="center"/>
          </w:tcPr>
          <w:p w:rsidR="001D5CD0" w:rsidRPr="00B34368" w:rsidRDefault="001D5CD0" w:rsidP="00AE2AD2">
            <w:pPr>
              <w:spacing w:before="29" w:line="360" w:lineRule="auto"/>
              <w:ind w:left="17"/>
              <w:jc w:val="center"/>
              <w:rPr>
                <w:rFonts w:eastAsiaTheme="minorEastAsia"/>
                <w:color w:val="000000" w:themeColor="text1"/>
                <w:sz w:val="24"/>
              </w:rPr>
            </w:pPr>
            <w:r w:rsidRPr="00B34368">
              <w:rPr>
                <w:rFonts w:eastAsiaTheme="minorEastAsia" w:hAnsiTheme="minorEastAsia"/>
                <w:color w:val="000000" w:themeColor="text1"/>
                <w:sz w:val="24"/>
              </w:rPr>
              <w:t>股票名称</w:t>
            </w:r>
          </w:p>
        </w:tc>
        <w:tc>
          <w:tcPr>
            <w:tcW w:w="1805" w:type="dxa"/>
            <w:vAlign w:val="center"/>
          </w:tcPr>
          <w:p w:rsidR="001D5CD0" w:rsidRPr="00B34368" w:rsidRDefault="001D5CD0" w:rsidP="00AE2AD2">
            <w:pPr>
              <w:spacing w:before="29" w:line="360" w:lineRule="auto"/>
              <w:ind w:left="17"/>
              <w:jc w:val="center"/>
              <w:rPr>
                <w:rFonts w:eastAsiaTheme="minorEastAsia"/>
                <w:color w:val="000000" w:themeColor="text1"/>
                <w:sz w:val="24"/>
              </w:rPr>
            </w:pPr>
            <w:r w:rsidRPr="00B34368">
              <w:rPr>
                <w:rFonts w:eastAsiaTheme="minorEastAsia" w:hAnsiTheme="minorEastAsia"/>
                <w:color w:val="000000" w:themeColor="text1"/>
                <w:sz w:val="24"/>
              </w:rPr>
              <w:t>流通受限部分的公允价值</w:t>
            </w:r>
            <w:r w:rsidRPr="00B34368">
              <w:rPr>
                <w:rFonts w:eastAsiaTheme="minorEastAsia"/>
                <w:color w:val="000000" w:themeColor="text1"/>
                <w:sz w:val="24"/>
              </w:rPr>
              <w:t>(</w:t>
            </w:r>
            <w:r w:rsidRPr="00B34368">
              <w:rPr>
                <w:rFonts w:eastAsiaTheme="minorEastAsia" w:hAnsiTheme="minorEastAsia"/>
                <w:color w:val="000000" w:themeColor="text1"/>
                <w:sz w:val="24"/>
              </w:rPr>
              <w:t>元</w:t>
            </w:r>
            <w:r w:rsidRPr="00B34368">
              <w:rPr>
                <w:rFonts w:eastAsiaTheme="minorEastAsia"/>
                <w:color w:val="000000" w:themeColor="text1"/>
                <w:sz w:val="24"/>
              </w:rPr>
              <w:t>)</w:t>
            </w:r>
          </w:p>
        </w:tc>
        <w:tc>
          <w:tcPr>
            <w:tcW w:w="1655" w:type="dxa"/>
            <w:vAlign w:val="center"/>
          </w:tcPr>
          <w:p w:rsidR="001D5CD0" w:rsidRPr="00B34368" w:rsidRDefault="001D5CD0" w:rsidP="00AE2AD2">
            <w:pPr>
              <w:spacing w:before="29" w:line="360" w:lineRule="auto"/>
              <w:ind w:left="17"/>
              <w:jc w:val="center"/>
              <w:rPr>
                <w:rFonts w:eastAsiaTheme="minorEastAsia"/>
                <w:color w:val="000000" w:themeColor="text1"/>
                <w:sz w:val="24"/>
              </w:rPr>
            </w:pPr>
            <w:r w:rsidRPr="00B34368">
              <w:rPr>
                <w:rFonts w:eastAsiaTheme="minorEastAsia" w:hAnsiTheme="minorEastAsia"/>
                <w:color w:val="000000" w:themeColor="text1"/>
                <w:sz w:val="24"/>
              </w:rPr>
              <w:t>占基金资产净值比例</w:t>
            </w:r>
            <w:r w:rsidRPr="00B34368">
              <w:rPr>
                <w:rFonts w:eastAsiaTheme="minorEastAsia"/>
                <w:color w:val="000000" w:themeColor="text1"/>
                <w:sz w:val="24"/>
              </w:rPr>
              <w:t>(%)</w:t>
            </w:r>
          </w:p>
        </w:tc>
        <w:tc>
          <w:tcPr>
            <w:tcW w:w="1367" w:type="dxa"/>
            <w:vAlign w:val="center"/>
          </w:tcPr>
          <w:p w:rsidR="001D5CD0" w:rsidRPr="00B34368" w:rsidRDefault="001D5CD0" w:rsidP="00AE2AD2">
            <w:pPr>
              <w:spacing w:before="29" w:line="360" w:lineRule="auto"/>
              <w:ind w:left="17"/>
              <w:jc w:val="center"/>
              <w:rPr>
                <w:rFonts w:eastAsiaTheme="minorEastAsia"/>
                <w:color w:val="000000" w:themeColor="text1"/>
                <w:sz w:val="24"/>
              </w:rPr>
            </w:pPr>
            <w:r w:rsidRPr="00B34368">
              <w:rPr>
                <w:rFonts w:eastAsiaTheme="minorEastAsia" w:hAnsiTheme="minorEastAsia"/>
                <w:color w:val="000000" w:themeColor="text1"/>
                <w:sz w:val="24"/>
              </w:rPr>
              <w:t>流通受限情况说明</w:t>
            </w:r>
          </w:p>
        </w:tc>
      </w:tr>
      <w:tr w:rsidR="004038EF">
        <w:tc>
          <w:tcPr>
            <w:tcW w:w="1083" w:type="dxa"/>
            <w:vAlign w:val="center"/>
          </w:tcPr>
          <w:p w:rsidR="004038EF" w:rsidRDefault="00064FF2">
            <w:pPr>
              <w:jc w:val="center"/>
            </w:pPr>
            <w:r>
              <w:rPr>
                <w:rFonts w:eastAsiaTheme="minorEastAsia"/>
                <w:color w:val="000000" w:themeColor="text1"/>
                <w:sz w:val="24"/>
              </w:rPr>
              <w:t>1</w:t>
            </w:r>
          </w:p>
        </w:tc>
        <w:tc>
          <w:tcPr>
            <w:tcW w:w="1302" w:type="dxa"/>
            <w:vAlign w:val="center"/>
          </w:tcPr>
          <w:p w:rsidR="004038EF" w:rsidRDefault="00064FF2">
            <w:pPr>
              <w:jc w:val="center"/>
            </w:pPr>
            <w:r>
              <w:rPr>
                <w:rFonts w:eastAsiaTheme="minorEastAsia"/>
                <w:color w:val="000000" w:themeColor="text1"/>
                <w:sz w:val="24"/>
              </w:rPr>
              <w:t>003816</w:t>
            </w:r>
          </w:p>
        </w:tc>
        <w:tc>
          <w:tcPr>
            <w:tcW w:w="1301" w:type="dxa"/>
            <w:vAlign w:val="center"/>
          </w:tcPr>
          <w:p w:rsidR="004038EF" w:rsidRDefault="00064FF2">
            <w:pPr>
              <w:jc w:val="center"/>
            </w:pPr>
            <w:r>
              <w:rPr>
                <w:rFonts w:eastAsiaTheme="minorEastAsia"/>
                <w:color w:val="000000" w:themeColor="text1"/>
                <w:sz w:val="24"/>
              </w:rPr>
              <w:t>中国广核</w:t>
            </w:r>
          </w:p>
        </w:tc>
        <w:tc>
          <w:tcPr>
            <w:tcW w:w="1805" w:type="dxa"/>
            <w:vAlign w:val="center"/>
          </w:tcPr>
          <w:p w:rsidR="004038EF" w:rsidRDefault="00064FF2">
            <w:pPr>
              <w:jc w:val="right"/>
            </w:pPr>
            <w:r>
              <w:rPr>
                <w:rFonts w:eastAsiaTheme="minorEastAsia"/>
                <w:color w:val="000000" w:themeColor="text1"/>
                <w:sz w:val="24"/>
              </w:rPr>
              <w:t>2,139,240.40</w:t>
            </w:r>
          </w:p>
        </w:tc>
        <w:tc>
          <w:tcPr>
            <w:tcW w:w="1655" w:type="dxa"/>
            <w:vAlign w:val="center"/>
          </w:tcPr>
          <w:p w:rsidR="004038EF" w:rsidRDefault="00064FF2">
            <w:pPr>
              <w:jc w:val="right"/>
            </w:pPr>
            <w:r>
              <w:rPr>
                <w:rFonts w:eastAsiaTheme="minorEastAsia"/>
                <w:color w:val="000000" w:themeColor="text1"/>
                <w:sz w:val="24"/>
              </w:rPr>
              <w:t>0.11</w:t>
            </w:r>
          </w:p>
        </w:tc>
        <w:tc>
          <w:tcPr>
            <w:tcW w:w="1367" w:type="dxa"/>
            <w:vAlign w:val="center"/>
          </w:tcPr>
          <w:p w:rsidR="004038EF" w:rsidRDefault="00064FF2">
            <w:pPr>
              <w:jc w:val="right"/>
            </w:pPr>
            <w:r>
              <w:rPr>
                <w:rFonts w:eastAsiaTheme="minorEastAsia"/>
                <w:color w:val="000000" w:themeColor="text1"/>
                <w:sz w:val="24"/>
              </w:rPr>
              <w:t>新股流通受限</w:t>
            </w:r>
          </w:p>
        </w:tc>
      </w:tr>
    </w:tbl>
    <w:p w:rsidR="009238DB" w:rsidRPr="00B34368" w:rsidRDefault="009238DB" w:rsidP="00C544B8">
      <w:pPr>
        <w:pStyle w:val="1"/>
        <w:spacing w:beforeLines="100" w:before="312" w:afterLines="100" w:after="312" w:line="360" w:lineRule="auto"/>
        <w:jc w:val="center"/>
        <w:rPr>
          <w:rFonts w:eastAsiaTheme="minorEastAsia"/>
          <w:color w:val="000000" w:themeColor="text1"/>
          <w:kern w:val="0"/>
          <w:sz w:val="24"/>
          <w:szCs w:val="24"/>
        </w:rPr>
      </w:pPr>
      <w:r w:rsidRPr="00B34368">
        <w:rPr>
          <w:rFonts w:eastAsiaTheme="minorEastAsia"/>
          <w:color w:val="000000" w:themeColor="text1"/>
          <w:kern w:val="0"/>
          <w:sz w:val="24"/>
          <w:szCs w:val="24"/>
        </w:rPr>
        <w:t xml:space="preserve">§6  </w:t>
      </w:r>
      <w:r w:rsidRPr="00B34368">
        <w:rPr>
          <w:rFonts w:eastAsiaTheme="minorEastAsia" w:hAnsiTheme="minorEastAsia"/>
          <w:color w:val="000000" w:themeColor="text1"/>
          <w:kern w:val="0"/>
          <w:sz w:val="24"/>
          <w:szCs w:val="24"/>
        </w:rPr>
        <w:t>开放式基金份额变动</w:t>
      </w:r>
    </w:p>
    <w:p w:rsidR="009238DB" w:rsidRPr="00B34368" w:rsidRDefault="009238DB" w:rsidP="00302187">
      <w:pPr>
        <w:autoSpaceDE w:val="0"/>
        <w:autoSpaceDN w:val="0"/>
        <w:adjustRightInd w:val="0"/>
        <w:spacing w:before="29" w:line="288" w:lineRule="auto"/>
        <w:ind w:left="15" w:right="480"/>
        <w:jc w:val="right"/>
        <w:rPr>
          <w:rFonts w:eastAsiaTheme="minorEastAsia"/>
          <w:color w:val="000000" w:themeColor="text1"/>
          <w:kern w:val="0"/>
          <w:sz w:val="24"/>
        </w:rPr>
      </w:pPr>
      <w:r w:rsidRPr="00B34368">
        <w:rPr>
          <w:rFonts w:eastAsiaTheme="minorEastAsia" w:hAnsiTheme="minorEastAsia"/>
          <w:color w:val="000000" w:themeColor="text1"/>
          <w:kern w:val="0"/>
          <w:sz w:val="24"/>
        </w:rPr>
        <w:t>单位：份</w:t>
      </w:r>
    </w:p>
    <w:tbl>
      <w:tblPr>
        <w:tblW w:w="0" w:type="auto"/>
        <w:tblInd w:w="108" w:type="dxa"/>
        <w:tblLayout w:type="fixed"/>
        <w:tblLook w:val="0000" w:firstRow="0" w:lastRow="0" w:firstColumn="0" w:lastColumn="0" w:noHBand="0" w:noVBand="0"/>
      </w:tblPr>
      <w:tblGrid>
        <w:gridCol w:w="3900"/>
        <w:gridCol w:w="2367"/>
        <w:gridCol w:w="2367"/>
      </w:tblGrid>
      <w:tr w:rsidR="00D3639B" w:rsidRPr="00B34368" w:rsidTr="00975D18">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936D40" w:rsidP="00B84643">
            <w:pPr>
              <w:autoSpaceDE w:val="0"/>
              <w:autoSpaceDN w:val="0"/>
              <w:adjustRightInd w:val="0"/>
              <w:spacing w:before="29" w:line="360" w:lineRule="auto"/>
              <w:ind w:left="17"/>
              <w:jc w:val="center"/>
              <w:rPr>
                <w:rFonts w:eastAsiaTheme="minorEastAsia"/>
                <w:color w:val="000000" w:themeColor="text1"/>
                <w:kern w:val="0"/>
                <w:sz w:val="24"/>
              </w:rPr>
            </w:pPr>
            <w:r w:rsidRPr="00B34368">
              <w:rPr>
                <w:rFonts w:eastAsiaTheme="minorEastAsia" w:hAnsiTheme="minorEastAsia"/>
                <w:color w:val="000000" w:themeColor="text1"/>
                <w:kern w:val="0"/>
                <w:sz w:val="24"/>
              </w:rPr>
              <w:t>项目</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42785F" w:rsidP="00A1276C">
            <w:pPr>
              <w:autoSpaceDE w:val="0"/>
              <w:autoSpaceDN w:val="0"/>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易方达深证</w:t>
            </w:r>
            <w:r w:rsidRPr="00B34368">
              <w:rPr>
                <w:rFonts w:eastAsiaTheme="minorEastAsia"/>
                <w:color w:val="000000" w:themeColor="text1"/>
                <w:sz w:val="24"/>
              </w:rPr>
              <w:t>100ETF</w:t>
            </w:r>
            <w:r w:rsidRPr="00B34368">
              <w:rPr>
                <w:rFonts w:eastAsiaTheme="minorEastAsia"/>
                <w:color w:val="000000" w:themeColor="text1"/>
                <w:sz w:val="24"/>
              </w:rPr>
              <w:t>联接</w:t>
            </w:r>
            <w:r w:rsidRPr="00B34368">
              <w:rPr>
                <w:rFonts w:eastAsiaTheme="minorEastAsia"/>
                <w:color w:val="000000" w:themeColor="text1"/>
                <w:sz w:val="24"/>
              </w:rPr>
              <w:t>A</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42785F" w:rsidP="00936D40">
            <w:pPr>
              <w:autoSpaceDE w:val="0"/>
              <w:autoSpaceDN w:val="0"/>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易方达深证</w:t>
            </w:r>
            <w:r w:rsidRPr="00B34368">
              <w:rPr>
                <w:rFonts w:eastAsiaTheme="minorEastAsia"/>
                <w:color w:val="000000" w:themeColor="text1"/>
                <w:sz w:val="24"/>
              </w:rPr>
              <w:t>100ETF</w:t>
            </w:r>
            <w:r w:rsidRPr="00B34368">
              <w:rPr>
                <w:rFonts w:eastAsiaTheme="minorEastAsia"/>
                <w:color w:val="000000" w:themeColor="text1"/>
                <w:sz w:val="24"/>
              </w:rPr>
              <w:t>联接</w:t>
            </w:r>
            <w:r w:rsidRPr="00B34368">
              <w:rPr>
                <w:rFonts w:eastAsiaTheme="minorEastAsia"/>
                <w:color w:val="000000" w:themeColor="text1"/>
                <w:sz w:val="24"/>
              </w:rPr>
              <w:t>C</w:t>
            </w:r>
          </w:p>
        </w:tc>
      </w:tr>
      <w:tr w:rsidR="00D3639B" w:rsidRPr="00B34368" w:rsidTr="00975D18">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936D40" w:rsidP="00A1276C">
            <w:pPr>
              <w:autoSpaceDE w:val="0"/>
              <w:autoSpaceDN w:val="0"/>
              <w:adjustRightInd w:val="0"/>
              <w:spacing w:before="29" w:line="360" w:lineRule="auto"/>
              <w:ind w:left="17"/>
              <w:jc w:val="left"/>
              <w:rPr>
                <w:rFonts w:eastAsiaTheme="minorEastAsia"/>
                <w:color w:val="000000" w:themeColor="text1"/>
                <w:kern w:val="0"/>
                <w:sz w:val="24"/>
              </w:rPr>
            </w:pPr>
            <w:r w:rsidRPr="00B34368">
              <w:rPr>
                <w:rFonts w:eastAsiaTheme="minorEastAsia" w:hAnsiTheme="minorEastAsia"/>
                <w:color w:val="000000" w:themeColor="text1"/>
                <w:kern w:val="0"/>
                <w:sz w:val="24"/>
              </w:rPr>
              <w:t>本报告期期初基金份额总额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42785F" w:rsidP="00A1276C">
            <w:pPr>
              <w:autoSpaceDE w:val="0"/>
              <w:autoSpaceDN w:val="0"/>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1,517,452,789.81</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42785F" w:rsidP="00936D40">
            <w:pPr>
              <w:autoSpaceDE w:val="0"/>
              <w:autoSpaceDN w:val="0"/>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248,195,303.13</w:t>
            </w:r>
          </w:p>
        </w:tc>
      </w:tr>
      <w:tr w:rsidR="00D3639B" w:rsidRPr="00B34368" w:rsidTr="00975D18">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F72579" w:rsidP="00A1276C">
            <w:pPr>
              <w:autoSpaceDE w:val="0"/>
              <w:autoSpaceDN w:val="0"/>
              <w:adjustRightInd w:val="0"/>
              <w:spacing w:before="29" w:line="360" w:lineRule="auto"/>
              <w:ind w:left="17"/>
              <w:jc w:val="left"/>
              <w:rPr>
                <w:rFonts w:eastAsiaTheme="minorEastAsia"/>
                <w:color w:val="000000" w:themeColor="text1"/>
                <w:kern w:val="0"/>
                <w:sz w:val="24"/>
              </w:rPr>
            </w:pPr>
            <w:r w:rsidRPr="00B34368">
              <w:rPr>
                <w:rFonts w:eastAsiaTheme="minorEastAsia"/>
                <w:color w:val="000000" w:themeColor="text1"/>
                <w:kern w:val="0"/>
                <w:sz w:val="24"/>
              </w:rPr>
              <w:t>本报告期</w:t>
            </w:r>
            <w:r w:rsidR="00936D40" w:rsidRPr="00B34368">
              <w:rPr>
                <w:rFonts w:eastAsiaTheme="minorEastAsia" w:hAnsiTheme="minorEastAsia"/>
                <w:color w:val="000000" w:themeColor="text1"/>
                <w:kern w:val="0"/>
                <w:sz w:val="24"/>
              </w:rPr>
              <w:t>基金总申购份额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42785F" w:rsidP="00A1276C">
            <w:pPr>
              <w:autoSpaceDE w:val="0"/>
              <w:autoSpaceDN w:val="0"/>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111,317,760.69</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42785F" w:rsidP="00936D40">
            <w:pPr>
              <w:autoSpaceDE w:val="0"/>
              <w:autoSpaceDN w:val="0"/>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296,285,698.63</w:t>
            </w:r>
          </w:p>
        </w:tc>
      </w:tr>
      <w:tr w:rsidR="00D3639B" w:rsidRPr="00B34368" w:rsidTr="00975D18">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936D40" w:rsidP="00A1276C">
            <w:pPr>
              <w:autoSpaceDE w:val="0"/>
              <w:autoSpaceDN w:val="0"/>
              <w:adjustRightInd w:val="0"/>
              <w:spacing w:before="29" w:line="360" w:lineRule="auto"/>
              <w:ind w:left="17"/>
              <w:jc w:val="left"/>
              <w:rPr>
                <w:rFonts w:eastAsiaTheme="minorEastAsia"/>
                <w:color w:val="000000" w:themeColor="text1"/>
                <w:kern w:val="0"/>
                <w:sz w:val="24"/>
              </w:rPr>
            </w:pPr>
            <w:r w:rsidRPr="00B34368">
              <w:rPr>
                <w:rFonts w:eastAsiaTheme="minorEastAsia" w:hAnsiTheme="minorEastAsia"/>
                <w:color w:val="000000" w:themeColor="text1"/>
                <w:kern w:val="0"/>
                <w:sz w:val="24"/>
              </w:rPr>
              <w:t>减：</w:t>
            </w:r>
            <w:r w:rsidR="00F72579" w:rsidRPr="00B34368">
              <w:rPr>
                <w:rFonts w:eastAsiaTheme="minorEastAsia"/>
                <w:color w:val="000000" w:themeColor="text1"/>
                <w:kern w:val="0"/>
                <w:sz w:val="24"/>
              </w:rPr>
              <w:t>本报告期</w:t>
            </w:r>
            <w:r w:rsidRPr="00B34368">
              <w:rPr>
                <w:rFonts w:eastAsiaTheme="minorEastAsia" w:hAnsiTheme="minorEastAsia"/>
                <w:color w:val="000000" w:themeColor="text1"/>
                <w:kern w:val="0"/>
                <w:sz w:val="24"/>
              </w:rPr>
              <w:t>基金总赎回份额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42785F" w:rsidP="00A1276C">
            <w:pPr>
              <w:autoSpaceDE w:val="0"/>
              <w:autoSpaceDN w:val="0"/>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280,526,305.77</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42785F" w:rsidP="00936D40">
            <w:pPr>
              <w:autoSpaceDE w:val="0"/>
              <w:autoSpaceDN w:val="0"/>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145,913,733.83</w:t>
            </w:r>
          </w:p>
        </w:tc>
      </w:tr>
      <w:tr w:rsidR="00D3639B" w:rsidRPr="00B34368" w:rsidTr="00975D18">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F72579" w:rsidP="00A1276C">
            <w:pPr>
              <w:autoSpaceDE w:val="0"/>
              <w:autoSpaceDN w:val="0"/>
              <w:adjustRightInd w:val="0"/>
              <w:spacing w:before="29" w:line="360" w:lineRule="auto"/>
              <w:ind w:left="17"/>
              <w:jc w:val="left"/>
              <w:rPr>
                <w:rFonts w:eastAsiaTheme="minorEastAsia"/>
                <w:color w:val="000000" w:themeColor="text1"/>
                <w:kern w:val="0"/>
                <w:sz w:val="24"/>
              </w:rPr>
            </w:pPr>
            <w:r w:rsidRPr="00B34368">
              <w:rPr>
                <w:rFonts w:eastAsiaTheme="minorEastAsia"/>
                <w:color w:val="000000" w:themeColor="text1"/>
                <w:kern w:val="0"/>
                <w:sz w:val="24"/>
              </w:rPr>
              <w:t>本报告期</w:t>
            </w:r>
            <w:r w:rsidR="00936D40" w:rsidRPr="00B34368">
              <w:rPr>
                <w:rFonts w:eastAsiaTheme="minorEastAsia" w:hAnsiTheme="minorEastAsia"/>
                <w:color w:val="000000" w:themeColor="text1"/>
                <w:kern w:val="0"/>
                <w:sz w:val="24"/>
              </w:rPr>
              <w:t>基金拆分变动份额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42785F" w:rsidP="00A1276C">
            <w:pPr>
              <w:autoSpaceDE w:val="0"/>
              <w:autoSpaceDN w:val="0"/>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42785F" w:rsidP="00936D40">
            <w:pPr>
              <w:autoSpaceDE w:val="0"/>
              <w:autoSpaceDN w:val="0"/>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r>
      <w:tr w:rsidR="00D3639B" w:rsidRPr="00B34368" w:rsidTr="00975D18">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936D40" w:rsidP="00A1276C">
            <w:pPr>
              <w:autoSpaceDE w:val="0"/>
              <w:autoSpaceDN w:val="0"/>
              <w:adjustRightInd w:val="0"/>
              <w:spacing w:before="29" w:line="360" w:lineRule="auto"/>
              <w:ind w:left="17"/>
              <w:jc w:val="left"/>
              <w:rPr>
                <w:rFonts w:eastAsiaTheme="minorEastAsia"/>
                <w:color w:val="000000" w:themeColor="text1"/>
                <w:kern w:val="0"/>
                <w:sz w:val="24"/>
              </w:rPr>
            </w:pPr>
            <w:r w:rsidRPr="00B34368">
              <w:rPr>
                <w:rFonts w:eastAsiaTheme="minorEastAsia" w:hAnsiTheme="minorEastAsia"/>
                <w:color w:val="000000" w:themeColor="text1"/>
                <w:kern w:val="0"/>
                <w:sz w:val="24"/>
              </w:rPr>
              <w:t>本报告期期末基金份额总额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42785F" w:rsidP="00B57BCF">
            <w:pPr>
              <w:autoSpaceDE w:val="0"/>
              <w:autoSpaceDN w:val="0"/>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1,348,244,244.73</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42785F" w:rsidP="00936D40">
            <w:pPr>
              <w:autoSpaceDE w:val="0"/>
              <w:autoSpaceDN w:val="0"/>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398,567,267.93</w:t>
            </w:r>
          </w:p>
        </w:tc>
      </w:tr>
    </w:tbl>
    <w:p w:rsidR="00617125" w:rsidRPr="00B34368" w:rsidRDefault="00617125" w:rsidP="00C544B8">
      <w:pPr>
        <w:pStyle w:val="1"/>
        <w:tabs>
          <w:tab w:val="center" w:pos="4156"/>
          <w:tab w:val="right" w:pos="8312"/>
        </w:tabs>
        <w:spacing w:beforeLines="100" w:before="312" w:afterLines="100" w:after="312" w:line="360" w:lineRule="auto"/>
        <w:jc w:val="center"/>
        <w:rPr>
          <w:rFonts w:eastAsiaTheme="minorEastAsia"/>
          <w:color w:val="000000" w:themeColor="text1"/>
          <w:sz w:val="24"/>
          <w:szCs w:val="24"/>
        </w:rPr>
      </w:pPr>
      <w:r w:rsidRPr="00B34368">
        <w:rPr>
          <w:rFonts w:eastAsiaTheme="minorEastAsia"/>
          <w:color w:val="000000" w:themeColor="text1"/>
          <w:kern w:val="0"/>
          <w:sz w:val="24"/>
          <w:szCs w:val="24"/>
        </w:rPr>
        <w:t>§7</w:t>
      </w:r>
      <w:r w:rsidR="007661B8" w:rsidRPr="00B34368">
        <w:rPr>
          <w:rFonts w:eastAsiaTheme="minorEastAsia"/>
          <w:color w:val="000000" w:themeColor="text1"/>
          <w:kern w:val="0"/>
          <w:sz w:val="24"/>
          <w:szCs w:val="24"/>
        </w:rPr>
        <w:t xml:space="preserve">  </w:t>
      </w:r>
      <w:r w:rsidRPr="00B34368">
        <w:rPr>
          <w:rFonts w:eastAsiaTheme="minorEastAsia" w:hAnsiTheme="minorEastAsia"/>
          <w:color w:val="000000" w:themeColor="text1"/>
          <w:sz w:val="24"/>
          <w:szCs w:val="24"/>
        </w:rPr>
        <w:t>基金管理人运用固有资金投资本基金情况</w:t>
      </w:r>
    </w:p>
    <w:p w:rsidR="00617125" w:rsidRPr="00B34368" w:rsidRDefault="00617125" w:rsidP="00617125">
      <w:pPr>
        <w:spacing w:line="360" w:lineRule="auto"/>
        <w:jc w:val="left"/>
        <w:rPr>
          <w:rFonts w:eastAsiaTheme="minorEastAsia"/>
          <w:color w:val="000000" w:themeColor="text1"/>
          <w:sz w:val="24"/>
        </w:rPr>
      </w:pPr>
      <w:r w:rsidRPr="00B34368">
        <w:rPr>
          <w:rFonts w:eastAsiaTheme="minorEastAsia"/>
          <w:b/>
          <w:color w:val="000000" w:themeColor="text1"/>
          <w:sz w:val="24"/>
        </w:rPr>
        <w:t xml:space="preserve">7.1 </w:t>
      </w:r>
      <w:r w:rsidRPr="00B34368">
        <w:rPr>
          <w:rFonts w:eastAsiaTheme="minorEastAsia" w:hAnsiTheme="minorEastAsia"/>
          <w:b/>
          <w:color w:val="000000" w:themeColor="text1"/>
          <w:sz w:val="24"/>
        </w:rPr>
        <w:t>基金管理人持有本基金份额变动情况</w:t>
      </w:r>
    </w:p>
    <w:p w:rsidR="00617125" w:rsidRPr="00B34368" w:rsidRDefault="00A01C74" w:rsidP="00B34368">
      <w:pPr>
        <w:autoSpaceDE w:val="0"/>
        <w:autoSpaceDN w:val="0"/>
        <w:adjustRightInd w:val="0"/>
        <w:spacing w:line="360" w:lineRule="auto"/>
        <w:ind w:firstLineChars="200" w:firstLine="480"/>
        <w:jc w:val="left"/>
        <w:rPr>
          <w:rFonts w:eastAsiaTheme="minorEastAsia"/>
          <w:color w:val="000000" w:themeColor="text1"/>
          <w:sz w:val="24"/>
        </w:rPr>
      </w:pPr>
      <w:r w:rsidRPr="00DF18FE">
        <w:rPr>
          <w:color w:val="000000"/>
          <w:sz w:val="24"/>
        </w:rPr>
        <w:t>本报告期内基金管理人未持有本基金份额。</w:t>
      </w:r>
    </w:p>
    <w:p w:rsidR="00617125" w:rsidRPr="00B34368" w:rsidRDefault="00617125" w:rsidP="00C544B8">
      <w:pPr>
        <w:spacing w:beforeLines="100" w:before="312" w:line="360" w:lineRule="auto"/>
        <w:jc w:val="left"/>
        <w:rPr>
          <w:rFonts w:eastAsiaTheme="minorEastAsia"/>
          <w:color w:val="000000" w:themeColor="text1"/>
          <w:sz w:val="24"/>
        </w:rPr>
      </w:pPr>
      <w:r w:rsidRPr="00B34368">
        <w:rPr>
          <w:rFonts w:eastAsiaTheme="minorEastAsia"/>
          <w:b/>
          <w:color w:val="000000" w:themeColor="text1"/>
          <w:sz w:val="24"/>
        </w:rPr>
        <w:t xml:space="preserve">7.2 </w:t>
      </w:r>
      <w:r w:rsidRPr="00B34368">
        <w:rPr>
          <w:rFonts w:eastAsiaTheme="minorEastAsia" w:hAnsiTheme="minorEastAsia"/>
          <w:b/>
          <w:color w:val="000000" w:themeColor="text1"/>
          <w:sz w:val="24"/>
        </w:rPr>
        <w:t>基金管理人运用固有资金投资本基金交易明细</w:t>
      </w:r>
    </w:p>
    <w:p w:rsidR="00617125" w:rsidRPr="00B34368" w:rsidRDefault="00617125" w:rsidP="00B34368">
      <w:pPr>
        <w:autoSpaceDE w:val="0"/>
        <w:autoSpaceDN w:val="0"/>
        <w:adjustRightInd w:val="0"/>
        <w:spacing w:line="360" w:lineRule="auto"/>
        <w:ind w:firstLineChars="200" w:firstLine="480"/>
        <w:jc w:val="left"/>
        <w:rPr>
          <w:rFonts w:eastAsiaTheme="minorEastAsia"/>
          <w:color w:val="000000" w:themeColor="text1"/>
          <w:sz w:val="24"/>
        </w:rPr>
      </w:pPr>
      <w:r w:rsidRPr="00B34368">
        <w:rPr>
          <w:rFonts w:eastAsiaTheme="minorEastAsia"/>
          <w:color w:val="000000" w:themeColor="text1"/>
          <w:sz w:val="24"/>
        </w:rPr>
        <w:lastRenderedPageBreak/>
        <w:t>本报告期内基金管理人未运用固有资金申购、赎回、买卖本基金份额。</w:t>
      </w:r>
    </w:p>
    <w:p w:rsidR="009238DB" w:rsidRPr="00B34368" w:rsidRDefault="009238DB" w:rsidP="00C544B8">
      <w:pPr>
        <w:pStyle w:val="1"/>
        <w:spacing w:beforeLines="100" w:before="312" w:afterLines="100" w:after="312" w:line="360" w:lineRule="auto"/>
        <w:jc w:val="center"/>
        <w:rPr>
          <w:rFonts w:eastAsiaTheme="minorEastAsia"/>
          <w:color w:val="000000" w:themeColor="text1"/>
          <w:kern w:val="0"/>
          <w:sz w:val="24"/>
          <w:szCs w:val="24"/>
        </w:rPr>
      </w:pPr>
      <w:r w:rsidRPr="00B34368">
        <w:rPr>
          <w:rFonts w:eastAsiaTheme="minorEastAsia"/>
          <w:color w:val="000000" w:themeColor="text1"/>
          <w:kern w:val="0"/>
          <w:sz w:val="24"/>
          <w:szCs w:val="24"/>
        </w:rPr>
        <w:t>§</w:t>
      </w:r>
      <w:r w:rsidR="00A14399" w:rsidRPr="00B34368">
        <w:rPr>
          <w:rFonts w:eastAsiaTheme="minorEastAsia"/>
          <w:color w:val="000000" w:themeColor="text1"/>
          <w:kern w:val="0"/>
          <w:sz w:val="24"/>
          <w:szCs w:val="24"/>
        </w:rPr>
        <w:t>8</w:t>
      </w:r>
      <w:r w:rsidR="007661B8" w:rsidRPr="00B34368">
        <w:rPr>
          <w:rFonts w:eastAsiaTheme="minorEastAsia"/>
          <w:color w:val="000000" w:themeColor="text1"/>
          <w:kern w:val="0"/>
          <w:sz w:val="24"/>
          <w:szCs w:val="24"/>
        </w:rPr>
        <w:t xml:space="preserve">  </w:t>
      </w:r>
      <w:r w:rsidRPr="00B34368">
        <w:rPr>
          <w:rFonts w:eastAsiaTheme="minorEastAsia" w:hAnsiTheme="minorEastAsia"/>
          <w:color w:val="000000" w:themeColor="text1"/>
          <w:kern w:val="0"/>
          <w:sz w:val="24"/>
          <w:szCs w:val="24"/>
        </w:rPr>
        <w:t>备查文件目录</w:t>
      </w:r>
    </w:p>
    <w:p w:rsidR="00FB3C94" w:rsidRPr="00B34368" w:rsidRDefault="00A14399" w:rsidP="00FC13C8">
      <w:pPr>
        <w:autoSpaceDE w:val="0"/>
        <w:autoSpaceDN w:val="0"/>
        <w:adjustRightInd w:val="0"/>
        <w:spacing w:line="360" w:lineRule="auto"/>
        <w:jc w:val="left"/>
        <w:rPr>
          <w:rFonts w:eastAsiaTheme="minorEastAsia"/>
          <w:b/>
          <w:bCs/>
          <w:color w:val="000000" w:themeColor="text1"/>
          <w:kern w:val="0"/>
          <w:sz w:val="24"/>
        </w:rPr>
      </w:pPr>
      <w:r w:rsidRPr="00B34368">
        <w:rPr>
          <w:rFonts w:eastAsiaTheme="minorEastAsia"/>
          <w:b/>
          <w:bCs/>
          <w:color w:val="000000" w:themeColor="text1"/>
          <w:kern w:val="0"/>
          <w:sz w:val="24"/>
        </w:rPr>
        <w:t>8.</w:t>
      </w:r>
      <w:r w:rsidR="00D13A01" w:rsidRPr="00B34368">
        <w:rPr>
          <w:rFonts w:eastAsiaTheme="minorEastAsia"/>
          <w:b/>
          <w:bCs/>
          <w:color w:val="000000" w:themeColor="text1"/>
          <w:kern w:val="0"/>
          <w:sz w:val="24"/>
        </w:rPr>
        <w:t>1</w:t>
      </w:r>
      <w:r w:rsidR="00FB3C94" w:rsidRPr="00B34368">
        <w:rPr>
          <w:rFonts w:eastAsiaTheme="minorEastAsia" w:hAnsiTheme="minorEastAsia"/>
          <w:b/>
          <w:bCs/>
          <w:color w:val="000000" w:themeColor="text1"/>
          <w:kern w:val="0"/>
          <w:sz w:val="24"/>
        </w:rPr>
        <w:t>备查文件目录</w:t>
      </w:r>
    </w:p>
    <w:p w:rsidR="004038EF" w:rsidRDefault="00064FF2">
      <w:pPr>
        <w:spacing w:line="360" w:lineRule="auto"/>
        <w:ind w:firstLineChars="200" w:firstLine="480"/>
        <w:rPr>
          <w:rFonts w:eastAsiaTheme="minorEastAsia"/>
          <w:color w:val="000000" w:themeColor="text1"/>
          <w:sz w:val="24"/>
        </w:rPr>
      </w:pPr>
      <w:r>
        <w:rPr>
          <w:rFonts w:eastAsiaTheme="minorEastAsia"/>
          <w:color w:val="000000" w:themeColor="text1"/>
          <w:sz w:val="24"/>
        </w:rPr>
        <w:t>1.</w:t>
      </w:r>
      <w:r>
        <w:rPr>
          <w:rFonts w:eastAsiaTheme="minorEastAsia"/>
          <w:color w:val="000000" w:themeColor="text1"/>
          <w:sz w:val="24"/>
        </w:rPr>
        <w:t>中国证监会核准易方达深证</w:t>
      </w:r>
      <w:r>
        <w:rPr>
          <w:rFonts w:eastAsiaTheme="minorEastAsia"/>
          <w:color w:val="000000" w:themeColor="text1"/>
          <w:sz w:val="24"/>
        </w:rPr>
        <w:t>100</w:t>
      </w:r>
      <w:r>
        <w:rPr>
          <w:rFonts w:eastAsiaTheme="minorEastAsia"/>
          <w:color w:val="000000" w:themeColor="text1"/>
          <w:sz w:val="24"/>
        </w:rPr>
        <w:t>交易型开放式指数证券投资基金联接基金募集的文件；</w:t>
      </w:r>
    </w:p>
    <w:p w:rsidR="004038EF" w:rsidRDefault="00064FF2">
      <w:pPr>
        <w:spacing w:line="360" w:lineRule="auto"/>
        <w:ind w:firstLineChars="200" w:firstLine="480"/>
        <w:rPr>
          <w:rFonts w:eastAsiaTheme="minorEastAsia"/>
          <w:color w:val="000000" w:themeColor="text1"/>
          <w:sz w:val="24"/>
        </w:rPr>
      </w:pPr>
      <w:r>
        <w:rPr>
          <w:rFonts w:eastAsiaTheme="minorEastAsia"/>
          <w:color w:val="000000" w:themeColor="text1"/>
          <w:sz w:val="24"/>
        </w:rPr>
        <w:t>2.</w:t>
      </w:r>
      <w:r>
        <w:rPr>
          <w:rFonts w:eastAsiaTheme="minorEastAsia"/>
          <w:color w:val="000000" w:themeColor="text1"/>
          <w:sz w:val="24"/>
        </w:rPr>
        <w:t>《易方达深证</w:t>
      </w:r>
      <w:r>
        <w:rPr>
          <w:rFonts w:eastAsiaTheme="minorEastAsia"/>
          <w:color w:val="000000" w:themeColor="text1"/>
          <w:sz w:val="24"/>
        </w:rPr>
        <w:t>100</w:t>
      </w:r>
      <w:r>
        <w:rPr>
          <w:rFonts w:eastAsiaTheme="minorEastAsia"/>
          <w:color w:val="000000" w:themeColor="text1"/>
          <w:sz w:val="24"/>
        </w:rPr>
        <w:t>交易型开放式指数证券投资基金联接基金基金合同》；</w:t>
      </w:r>
    </w:p>
    <w:p w:rsidR="004038EF" w:rsidRDefault="00064FF2">
      <w:pPr>
        <w:spacing w:line="360" w:lineRule="auto"/>
        <w:ind w:firstLineChars="200" w:firstLine="480"/>
        <w:rPr>
          <w:rFonts w:eastAsiaTheme="minorEastAsia"/>
          <w:color w:val="000000" w:themeColor="text1"/>
          <w:sz w:val="24"/>
        </w:rPr>
      </w:pPr>
      <w:r>
        <w:rPr>
          <w:rFonts w:eastAsiaTheme="minorEastAsia"/>
          <w:color w:val="000000" w:themeColor="text1"/>
          <w:sz w:val="24"/>
        </w:rPr>
        <w:t>3.</w:t>
      </w:r>
      <w:r>
        <w:rPr>
          <w:rFonts w:eastAsiaTheme="minorEastAsia"/>
          <w:color w:val="000000" w:themeColor="text1"/>
          <w:sz w:val="24"/>
        </w:rPr>
        <w:t>《易方达深证</w:t>
      </w:r>
      <w:r>
        <w:rPr>
          <w:rFonts w:eastAsiaTheme="minorEastAsia"/>
          <w:color w:val="000000" w:themeColor="text1"/>
          <w:sz w:val="24"/>
        </w:rPr>
        <w:t>100</w:t>
      </w:r>
      <w:r>
        <w:rPr>
          <w:rFonts w:eastAsiaTheme="minorEastAsia"/>
          <w:color w:val="000000" w:themeColor="text1"/>
          <w:sz w:val="24"/>
        </w:rPr>
        <w:t>交易型开放式指数证券投资基金联接基金托管协议》；</w:t>
      </w:r>
    </w:p>
    <w:p w:rsidR="004038EF" w:rsidRDefault="00064FF2">
      <w:pPr>
        <w:spacing w:line="360" w:lineRule="auto"/>
        <w:ind w:firstLineChars="200" w:firstLine="480"/>
        <w:rPr>
          <w:rFonts w:eastAsiaTheme="minorEastAsia"/>
          <w:color w:val="000000" w:themeColor="text1"/>
          <w:sz w:val="24"/>
        </w:rPr>
      </w:pPr>
      <w:r>
        <w:rPr>
          <w:rFonts w:eastAsiaTheme="minorEastAsia"/>
          <w:color w:val="000000" w:themeColor="text1"/>
          <w:sz w:val="24"/>
        </w:rPr>
        <w:t>4.</w:t>
      </w:r>
      <w:r>
        <w:rPr>
          <w:rFonts w:eastAsiaTheme="minorEastAsia"/>
          <w:color w:val="000000" w:themeColor="text1"/>
          <w:sz w:val="24"/>
        </w:rPr>
        <w:t>《易方达基金管理有限公司开放式基金业务规则》；</w:t>
      </w:r>
    </w:p>
    <w:p w:rsidR="00F11783" w:rsidRPr="00B34368" w:rsidRDefault="00FB3C94" w:rsidP="00B34368">
      <w:pPr>
        <w:spacing w:line="360" w:lineRule="auto"/>
        <w:ind w:firstLineChars="200" w:firstLine="480"/>
        <w:rPr>
          <w:rFonts w:eastAsiaTheme="minorEastAsia"/>
          <w:color w:val="000000" w:themeColor="text1"/>
          <w:sz w:val="24"/>
        </w:rPr>
      </w:pPr>
      <w:r w:rsidRPr="00B34368">
        <w:rPr>
          <w:rFonts w:eastAsiaTheme="minorEastAsia"/>
          <w:color w:val="000000" w:themeColor="text1"/>
          <w:sz w:val="24"/>
        </w:rPr>
        <w:t>5.</w:t>
      </w:r>
      <w:r w:rsidRPr="00B34368">
        <w:rPr>
          <w:rFonts w:eastAsiaTheme="minorEastAsia"/>
          <w:color w:val="000000" w:themeColor="text1"/>
          <w:sz w:val="24"/>
        </w:rPr>
        <w:t>基金管理人业务资格批件、营业执照。</w:t>
      </w:r>
    </w:p>
    <w:p w:rsidR="00FB3C94" w:rsidRPr="00B34368" w:rsidRDefault="00D13A01" w:rsidP="00C544B8">
      <w:pPr>
        <w:autoSpaceDE w:val="0"/>
        <w:autoSpaceDN w:val="0"/>
        <w:adjustRightInd w:val="0"/>
        <w:spacing w:beforeLines="100" w:before="312" w:line="360" w:lineRule="auto"/>
        <w:jc w:val="left"/>
        <w:rPr>
          <w:rFonts w:eastAsiaTheme="minorEastAsia"/>
          <w:b/>
          <w:bCs/>
          <w:color w:val="000000" w:themeColor="text1"/>
          <w:kern w:val="0"/>
          <w:sz w:val="24"/>
        </w:rPr>
      </w:pPr>
      <w:r w:rsidRPr="00B34368">
        <w:rPr>
          <w:rFonts w:eastAsiaTheme="minorEastAsia"/>
          <w:b/>
          <w:bCs/>
          <w:color w:val="000000" w:themeColor="text1"/>
          <w:kern w:val="0"/>
          <w:sz w:val="24"/>
        </w:rPr>
        <w:t>8.2</w:t>
      </w:r>
      <w:r w:rsidR="00FB3C94" w:rsidRPr="00B34368">
        <w:rPr>
          <w:rFonts w:eastAsiaTheme="minorEastAsia" w:hAnsiTheme="minorEastAsia"/>
          <w:b/>
          <w:bCs/>
          <w:color w:val="000000" w:themeColor="text1"/>
          <w:kern w:val="0"/>
          <w:sz w:val="24"/>
        </w:rPr>
        <w:t>存放地点</w:t>
      </w:r>
    </w:p>
    <w:p w:rsidR="00F11783" w:rsidRPr="00B34368" w:rsidRDefault="00FB3C94" w:rsidP="00B34368">
      <w:pPr>
        <w:spacing w:line="360" w:lineRule="auto"/>
        <w:ind w:firstLineChars="200" w:firstLine="480"/>
        <w:rPr>
          <w:rFonts w:eastAsiaTheme="minorEastAsia"/>
          <w:color w:val="000000" w:themeColor="text1"/>
          <w:sz w:val="24"/>
        </w:rPr>
      </w:pPr>
      <w:r w:rsidRPr="00B34368">
        <w:rPr>
          <w:rFonts w:eastAsiaTheme="minorEastAsia"/>
          <w:color w:val="000000" w:themeColor="text1"/>
          <w:sz w:val="24"/>
        </w:rPr>
        <w:t>广州市天河区珠江新城珠江东路</w:t>
      </w:r>
      <w:r w:rsidRPr="00B34368">
        <w:rPr>
          <w:rFonts w:eastAsiaTheme="minorEastAsia"/>
          <w:color w:val="000000" w:themeColor="text1"/>
          <w:sz w:val="24"/>
        </w:rPr>
        <w:t>30</w:t>
      </w:r>
      <w:r w:rsidRPr="00B34368">
        <w:rPr>
          <w:rFonts w:eastAsiaTheme="minorEastAsia"/>
          <w:color w:val="000000" w:themeColor="text1"/>
          <w:sz w:val="24"/>
        </w:rPr>
        <w:t>号广州银行大厦</w:t>
      </w:r>
      <w:r w:rsidRPr="00B34368">
        <w:rPr>
          <w:rFonts w:eastAsiaTheme="minorEastAsia"/>
          <w:color w:val="000000" w:themeColor="text1"/>
          <w:sz w:val="24"/>
        </w:rPr>
        <w:t>40-43</w:t>
      </w:r>
      <w:r w:rsidRPr="00B34368">
        <w:rPr>
          <w:rFonts w:eastAsiaTheme="minorEastAsia"/>
          <w:color w:val="000000" w:themeColor="text1"/>
          <w:sz w:val="24"/>
        </w:rPr>
        <w:t>楼。</w:t>
      </w:r>
    </w:p>
    <w:p w:rsidR="00FB3C94" w:rsidRPr="00B34368" w:rsidRDefault="00D13A01" w:rsidP="00C544B8">
      <w:pPr>
        <w:autoSpaceDE w:val="0"/>
        <w:autoSpaceDN w:val="0"/>
        <w:adjustRightInd w:val="0"/>
        <w:spacing w:beforeLines="100" w:before="312" w:line="360" w:lineRule="auto"/>
        <w:jc w:val="left"/>
        <w:rPr>
          <w:rFonts w:eastAsiaTheme="minorEastAsia"/>
          <w:b/>
          <w:bCs/>
          <w:color w:val="000000" w:themeColor="text1"/>
          <w:kern w:val="0"/>
          <w:sz w:val="24"/>
        </w:rPr>
      </w:pPr>
      <w:r w:rsidRPr="00B34368">
        <w:rPr>
          <w:rFonts w:eastAsiaTheme="minorEastAsia"/>
          <w:b/>
          <w:bCs/>
          <w:color w:val="000000" w:themeColor="text1"/>
          <w:kern w:val="0"/>
          <w:sz w:val="24"/>
        </w:rPr>
        <w:t>8.3</w:t>
      </w:r>
      <w:r w:rsidR="00FB3C94" w:rsidRPr="00B34368">
        <w:rPr>
          <w:rFonts w:eastAsiaTheme="minorEastAsia" w:hAnsiTheme="minorEastAsia"/>
          <w:b/>
          <w:bCs/>
          <w:color w:val="000000" w:themeColor="text1"/>
          <w:kern w:val="0"/>
          <w:sz w:val="24"/>
        </w:rPr>
        <w:t>查阅方式</w:t>
      </w:r>
    </w:p>
    <w:p w:rsidR="00FB3C94" w:rsidRPr="00B34368" w:rsidRDefault="00FB3C94" w:rsidP="00B34368">
      <w:pPr>
        <w:spacing w:line="360" w:lineRule="auto"/>
        <w:ind w:firstLineChars="200" w:firstLine="480"/>
        <w:rPr>
          <w:rFonts w:eastAsiaTheme="minorEastAsia"/>
          <w:color w:val="000000" w:themeColor="text1"/>
          <w:sz w:val="24"/>
        </w:rPr>
      </w:pPr>
      <w:r w:rsidRPr="00B34368">
        <w:rPr>
          <w:rFonts w:eastAsiaTheme="minorEastAsia"/>
          <w:color w:val="000000" w:themeColor="text1"/>
          <w:sz w:val="24"/>
        </w:rPr>
        <w:t>投资者可在营业时间免费查阅，也可按工本费购买复印件。</w:t>
      </w:r>
    </w:p>
    <w:p w:rsidR="00FB3C94" w:rsidRPr="00B34368" w:rsidRDefault="00FB3C94" w:rsidP="00FB3C94">
      <w:pPr>
        <w:spacing w:line="360" w:lineRule="auto"/>
        <w:ind w:left="840"/>
        <w:jc w:val="right"/>
        <w:rPr>
          <w:rFonts w:eastAsiaTheme="minorEastAsia"/>
          <w:color w:val="000000" w:themeColor="text1"/>
          <w:sz w:val="24"/>
        </w:rPr>
      </w:pPr>
    </w:p>
    <w:p w:rsidR="00AF3AF9" w:rsidRPr="00B34368" w:rsidRDefault="00AF3AF9" w:rsidP="00053FFD">
      <w:pPr>
        <w:spacing w:line="360" w:lineRule="auto"/>
        <w:ind w:left="840"/>
        <w:jc w:val="center"/>
        <w:rPr>
          <w:rFonts w:eastAsiaTheme="minorEastAsia"/>
          <w:b/>
          <w:color w:val="000000" w:themeColor="text1"/>
          <w:sz w:val="24"/>
        </w:rPr>
      </w:pPr>
    </w:p>
    <w:p w:rsidR="00FB3C94" w:rsidRPr="00B34368" w:rsidRDefault="00FB3C94" w:rsidP="00B1493B">
      <w:pPr>
        <w:spacing w:line="360" w:lineRule="auto"/>
        <w:jc w:val="right"/>
        <w:rPr>
          <w:rFonts w:eastAsiaTheme="minorEastAsia"/>
          <w:b/>
          <w:bCs/>
          <w:color w:val="000000" w:themeColor="text1"/>
          <w:sz w:val="24"/>
        </w:rPr>
      </w:pPr>
      <w:r w:rsidRPr="00B34368">
        <w:rPr>
          <w:rFonts w:eastAsiaTheme="minorEastAsia"/>
          <w:b/>
          <w:bCs/>
          <w:color w:val="000000" w:themeColor="text1"/>
          <w:sz w:val="24"/>
        </w:rPr>
        <w:t>易方达基金管理有限公司</w:t>
      </w:r>
    </w:p>
    <w:p w:rsidR="009238DB" w:rsidRPr="00B34368" w:rsidRDefault="00D04410" w:rsidP="00B1493B">
      <w:pPr>
        <w:spacing w:line="360" w:lineRule="auto"/>
        <w:jc w:val="right"/>
        <w:rPr>
          <w:rFonts w:eastAsiaTheme="minorEastAsia"/>
          <w:b/>
          <w:bCs/>
          <w:color w:val="000000" w:themeColor="text1"/>
          <w:sz w:val="24"/>
        </w:rPr>
      </w:pPr>
      <w:r w:rsidRPr="00B34368">
        <w:rPr>
          <w:rFonts w:eastAsiaTheme="minorEastAsia"/>
          <w:b/>
          <w:bCs/>
          <w:color w:val="000000" w:themeColor="text1"/>
          <w:sz w:val="24"/>
        </w:rPr>
        <w:t>二〇一九年十月二十四日</w:t>
      </w:r>
    </w:p>
    <w:sectPr w:rsidR="009238DB" w:rsidRPr="00B34368" w:rsidSect="00A8324F">
      <w:footerReference w:type="even" r:id="rId12"/>
      <w:footerReference w:type="default" r:id="rId13"/>
      <w:pgSz w:w="11906" w:h="16838"/>
      <w:pgMar w:top="1440" w:right="128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744" w:rsidRDefault="00807744">
      <w:r>
        <w:separator/>
      </w:r>
    </w:p>
  </w:endnote>
  <w:endnote w:type="continuationSeparator" w:id="0">
    <w:p w:rsidR="00807744" w:rsidRDefault="00807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FangSong">
    <w:altName w:val="Arial"/>
    <w:charset w:val="00"/>
    <w:family w:val="auto"/>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122" w:rsidRPr="001D0DB0" w:rsidRDefault="007C1122" w:rsidP="00F7094A">
    <w:pPr>
      <w:pStyle w:val="a6"/>
      <w:jc w:val="center"/>
    </w:pPr>
    <w:r>
      <w:rPr>
        <w:rFonts w:hint="eastAsia"/>
        <w:kern w:val="0"/>
        <w:szCs w:val="21"/>
      </w:rPr>
      <w:t>第</w:t>
    </w:r>
    <w:r w:rsidR="00EA55D2">
      <w:rPr>
        <w:kern w:val="0"/>
        <w:szCs w:val="21"/>
      </w:rPr>
      <w:fldChar w:fldCharType="begin"/>
    </w:r>
    <w:r>
      <w:rPr>
        <w:kern w:val="0"/>
        <w:szCs w:val="21"/>
      </w:rPr>
      <w:instrText xml:space="preserve"> PAGE </w:instrText>
    </w:r>
    <w:r w:rsidR="00EA55D2">
      <w:rPr>
        <w:kern w:val="0"/>
        <w:szCs w:val="21"/>
      </w:rPr>
      <w:fldChar w:fldCharType="separate"/>
    </w:r>
    <w:r w:rsidR="00064FF2">
      <w:rPr>
        <w:noProof/>
        <w:kern w:val="0"/>
        <w:szCs w:val="21"/>
      </w:rPr>
      <w:t>1</w:t>
    </w:r>
    <w:r w:rsidR="00EA55D2">
      <w:rPr>
        <w:kern w:val="0"/>
        <w:szCs w:val="21"/>
      </w:rPr>
      <w:fldChar w:fldCharType="end"/>
    </w:r>
    <w:r>
      <w:rPr>
        <w:rFonts w:hint="eastAsia"/>
        <w:kern w:val="0"/>
        <w:szCs w:val="21"/>
      </w:rPr>
      <w:t>页共</w:t>
    </w:r>
    <w:r w:rsidR="00EA55D2">
      <w:rPr>
        <w:kern w:val="0"/>
        <w:szCs w:val="21"/>
      </w:rPr>
      <w:fldChar w:fldCharType="begin"/>
    </w:r>
    <w:r>
      <w:rPr>
        <w:kern w:val="0"/>
        <w:szCs w:val="21"/>
      </w:rPr>
      <w:instrText xml:space="preserve"> NUMPAGES </w:instrText>
    </w:r>
    <w:r w:rsidR="00EA55D2">
      <w:rPr>
        <w:kern w:val="0"/>
        <w:szCs w:val="21"/>
      </w:rPr>
      <w:fldChar w:fldCharType="separate"/>
    </w:r>
    <w:r w:rsidR="00064FF2">
      <w:rPr>
        <w:noProof/>
        <w:kern w:val="0"/>
        <w:szCs w:val="21"/>
      </w:rPr>
      <w:t>3</w:t>
    </w:r>
    <w:r w:rsidR="00EA55D2">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122" w:rsidRDefault="00EA55D2">
    <w:pPr>
      <w:pStyle w:val="a6"/>
      <w:framePr w:wrap="around" w:vAnchor="text" w:hAnchor="margin" w:xAlign="center" w:y="1"/>
      <w:rPr>
        <w:rStyle w:val="a7"/>
      </w:rPr>
    </w:pPr>
    <w:r>
      <w:rPr>
        <w:rStyle w:val="a7"/>
      </w:rPr>
      <w:fldChar w:fldCharType="begin"/>
    </w:r>
    <w:r w:rsidR="007C1122">
      <w:rPr>
        <w:rStyle w:val="a7"/>
      </w:rPr>
      <w:instrText xml:space="preserve">PAGE  </w:instrText>
    </w:r>
    <w:r>
      <w:rPr>
        <w:rStyle w:val="a7"/>
      </w:rPr>
      <w:fldChar w:fldCharType="end"/>
    </w:r>
  </w:p>
  <w:p w:rsidR="007C1122" w:rsidRDefault="007C1122">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122" w:rsidRDefault="00EA55D2">
    <w:pPr>
      <w:pStyle w:val="a6"/>
      <w:framePr w:wrap="around" w:vAnchor="text" w:hAnchor="margin" w:xAlign="center" w:y="1"/>
      <w:rPr>
        <w:rStyle w:val="a7"/>
      </w:rPr>
    </w:pPr>
    <w:r>
      <w:rPr>
        <w:rStyle w:val="a7"/>
      </w:rPr>
      <w:fldChar w:fldCharType="begin"/>
    </w:r>
    <w:r w:rsidR="007C1122">
      <w:rPr>
        <w:rStyle w:val="a7"/>
      </w:rPr>
      <w:instrText xml:space="preserve">PAGE  </w:instrText>
    </w:r>
    <w:r>
      <w:rPr>
        <w:rStyle w:val="a7"/>
      </w:rPr>
      <w:fldChar w:fldCharType="separate"/>
    </w:r>
    <w:r w:rsidR="00064FF2">
      <w:rPr>
        <w:rStyle w:val="a7"/>
        <w:noProof/>
      </w:rPr>
      <w:t>16</w:t>
    </w:r>
    <w:r>
      <w:rPr>
        <w:rStyle w:val="a7"/>
      </w:rPr>
      <w:fldChar w:fldCharType="end"/>
    </w:r>
  </w:p>
  <w:p w:rsidR="007C1122" w:rsidRDefault="007C112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744" w:rsidRDefault="00807744">
      <w:r>
        <w:separator/>
      </w:r>
    </w:p>
  </w:footnote>
  <w:footnote w:type="continuationSeparator" w:id="0">
    <w:p w:rsidR="00807744" w:rsidRDefault="008077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122" w:rsidRDefault="007C1122" w:rsidP="001207F2">
    <w:pPr>
      <w:pStyle w:val="a9"/>
      <w:pBdr>
        <w:bottom w:val="single" w:sz="6" w:space="0" w:color="auto"/>
      </w:pBdr>
      <w:jc w:val="right"/>
    </w:pPr>
    <w:r>
      <w:rPr>
        <w:sz w:val="21"/>
        <w:szCs w:val="21"/>
      </w:rPr>
      <w:t>易方达深证</w:t>
    </w:r>
    <w:r>
      <w:rPr>
        <w:sz w:val="21"/>
        <w:szCs w:val="21"/>
      </w:rPr>
      <w:t>100</w:t>
    </w:r>
    <w:r>
      <w:rPr>
        <w:sz w:val="21"/>
        <w:szCs w:val="21"/>
      </w:rPr>
      <w:t>交易型开放式指数证券投资基金联接基金</w:t>
    </w:r>
    <w:r>
      <w:rPr>
        <w:sz w:val="21"/>
        <w:szCs w:val="21"/>
      </w:rPr>
      <w:t>2019</w:t>
    </w:r>
    <w:r>
      <w:rPr>
        <w:sz w:val="21"/>
        <w:szCs w:val="21"/>
      </w:rPr>
      <w:t>年第</w:t>
    </w:r>
    <w:r>
      <w:rPr>
        <w:sz w:val="21"/>
        <w:szCs w:val="21"/>
      </w:rPr>
      <w:t>3</w:t>
    </w:r>
    <w:r>
      <w:rPr>
        <w:sz w:val="21"/>
        <w:szCs w:val="21"/>
      </w:rPr>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cs="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2A93165E"/>
    <w:multiLevelType w:val="hybridMultilevel"/>
    <w:tmpl w:val="8F54F77E"/>
    <w:lvl w:ilvl="0" w:tplc="8996D53A">
      <w:start w:val="1"/>
      <w:numFmt w:val="japaneseCounting"/>
      <w:lvlText w:val="（%1）"/>
      <w:lvlJc w:val="left"/>
      <w:pPr>
        <w:tabs>
          <w:tab w:val="num" w:pos="1200"/>
        </w:tabs>
        <w:ind w:left="1200" w:hanging="720"/>
      </w:pPr>
      <w:rPr>
        <w:rFonts w:hAnsi="宋体"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 w15:restartNumberingAfterBreak="0">
    <w:nsid w:val="32C43FA3"/>
    <w:multiLevelType w:val="hybridMultilevel"/>
    <w:tmpl w:val="2658615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4"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hint="eastAsia"/>
        <w:sz w:val="24"/>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15:restartNumberingAfterBreak="0">
    <w:nsid w:val="64C22724"/>
    <w:multiLevelType w:val="multilevel"/>
    <w:tmpl w:val="0409001D"/>
    <w:numStyleLink w:val="5"/>
  </w:abstractNum>
  <w:abstractNum w:abstractNumId="6"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6"/>
  </w:num>
  <w:num w:numId="2">
    <w:abstractNumId w:val="4"/>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5"/>
    <w:lvlOverride w:ilvl="0">
      <w:lvl w:ilvl="0">
        <w:numFmt w:val="decimal"/>
        <w:lvlText w:val=""/>
        <w:lvlJc w:val="left"/>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02187"/>
    <w:rsid w:val="0000059C"/>
    <w:rsid w:val="000008B1"/>
    <w:rsid w:val="00002791"/>
    <w:rsid w:val="0000403B"/>
    <w:rsid w:val="00007441"/>
    <w:rsid w:val="00007F1F"/>
    <w:rsid w:val="00010A83"/>
    <w:rsid w:val="000137C1"/>
    <w:rsid w:val="000142F4"/>
    <w:rsid w:val="00014851"/>
    <w:rsid w:val="0001579C"/>
    <w:rsid w:val="00016551"/>
    <w:rsid w:val="00016934"/>
    <w:rsid w:val="00020737"/>
    <w:rsid w:val="00020C27"/>
    <w:rsid w:val="000219D5"/>
    <w:rsid w:val="00022396"/>
    <w:rsid w:val="00023073"/>
    <w:rsid w:val="00023B97"/>
    <w:rsid w:val="00024836"/>
    <w:rsid w:val="00024FB8"/>
    <w:rsid w:val="000252D8"/>
    <w:rsid w:val="0003564A"/>
    <w:rsid w:val="00035B0C"/>
    <w:rsid w:val="00042065"/>
    <w:rsid w:val="00043FD2"/>
    <w:rsid w:val="00045BA9"/>
    <w:rsid w:val="00047D87"/>
    <w:rsid w:val="000510AB"/>
    <w:rsid w:val="00052972"/>
    <w:rsid w:val="00053FFD"/>
    <w:rsid w:val="00056D5C"/>
    <w:rsid w:val="00057507"/>
    <w:rsid w:val="00061B0B"/>
    <w:rsid w:val="00061E09"/>
    <w:rsid w:val="00062C69"/>
    <w:rsid w:val="00062DC5"/>
    <w:rsid w:val="00062E1F"/>
    <w:rsid w:val="00064601"/>
    <w:rsid w:val="00064AE3"/>
    <w:rsid w:val="00064FF2"/>
    <w:rsid w:val="0006750A"/>
    <w:rsid w:val="00075E4E"/>
    <w:rsid w:val="000776C0"/>
    <w:rsid w:val="00077849"/>
    <w:rsid w:val="000803AD"/>
    <w:rsid w:val="000813D6"/>
    <w:rsid w:val="00081D05"/>
    <w:rsid w:val="000827CC"/>
    <w:rsid w:val="000871DB"/>
    <w:rsid w:val="000922C5"/>
    <w:rsid w:val="0009314F"/>
    <w:rsid w:val="00093A23"/>
    <w:rsid w:val="000A08FC"/>
    <w:rsid w:val="000A15F1"/>
    <w:rsid w:val="000A1617"/>
    <w:rsid w:val="000A40A5"/>
    <w:rsid w:val="000A457E"/>
    <w:rsid w:val="000A549A"/>
    <w:rsid w:val="000A5A81"/>
    <w:rsid w:val="000A72F2"/>
    <w:rsid w:val="000A7BFD"/>
    <w:rsid w:val="000B000E"/>
    <w:rsid w:val="000B1CB9"/>
    <w:rsid w:val="000B24AF"/>
    <w:rsid w:val="000B251E"/>
    <w:rsid w:val="000B3E43"/>
    <w:rsid w:val="000B4E99"/>
    <w:rsid w:val="000B648A"/>
    <w:rsid w:val="000C3452"/>
    <w:rsid w:val="000C45E7"/>
    <w:rsid w:val="000C5956"/>
    <w:rsid w:val="000C757F"/>
    <w:rsid w:val="000C7DD4"/>
    <w:rsid w:val="000D1164"/>
    <w:rsid w:val="000D1BBE"/>
    <w:rsid w:val="000D3773"/>
    <w:rsid w:val="000D4DE9"/>
    <w:rsid w:val="000D6660"/>
    <w:rsid w:val="000D6BA0"/>
    <w:rsid w:val="000D7ECA"/>
    <w:rsid w:val="000E2F81"/>
    <w:rsid w:val="000E3726"/>
    <w:rsid w:val="000E39DB"/>
    <w:rsid w:val="000F0558"/>
    <w:rsid w:val="000F0AC3"/>
    <w:rsid w:val="000F175F"/>
    <w:rsid w:val="000F17D1"/>
    <w:rsid w:val="000F1CC9"/>
    <w:rsid w:val="000F5ABD"/>
    <w:rsid w:val="000F60FF"/>
    <w:rsid w:val="000F6F7C"/>
    <w:rsid w:val="001005BB"/>
    <w:rsid w:val="00103B0E"/>
    <w:rsid w:val="001040EA"/>
    <w:rsid w:val="00112BCF"/>
    <w:rsid w:val="00114E7E"/>
    <w:rsid w:val="00117465"/>
    <w:rsid w:val="00117F22"/>
    <w:rsid w:val="00120280"/>
    <w:rsid w:val="001207F2"/>
    <w:rsid w:val="00121533"/>
    <w:rsid w:val="00121C52"/>
    <w:rsid w:val="00121F00"/>
    <w:rsid w:val="0012304E"/>
    <w:rsid w:val="00123051"/>
    <w:rsid w:val="001257C7"/>
    <w:rsid w:val="00125E66"/>
    <w:rsid w:val="00126AC0"/>
    <w:rsid w:val="00126C2B"/>
    <w:rsid w:val="00127A01"/>
    <w:rsid w:val="00130D77"/>
    <w:rsid w:val="00131EF6"/>
    <w:rsid w:val="0013251D"/>
    <w:rsid w:val="00134734"/>
    <w:rsid w:val="00134CBE"/>
    <w:rsid w:val="00140C30"/>
    <w:rsid w:val="00142C74"/>
    <w:rsid w:val="00145E5B"/>
    <w:rsid w:val="00147319"/>
    <w:rsid w:val="00147551"/>
    <w:rsid w:val="0015012F"/>
    <w:rsid w:val="00150C2E"/>
    <w:rsid w:val="0015170D"/>
    <w:rsid w:val="001517AE"/>
    <w:rsid w:val="00154FA5"/>
    <w:rsid w:val="0015531A"/>
    <w:rsid w:val="00156F9D"/>
    <w:rsid w:val="001602E3"/>
    <w:rsid w:val="00160539"/>
    <w:rsid w:val="00161548"/>
    <w:rsid w:val="0017176A"/>
    <w:rsid w:val="00172B54"/>
    <w:rsid w:val="00176312"/>
    <w:rsid w:val="00176874"/>
    <w:rsid w:val="0017725A"/>
    <w:rsid w:val="0018052A"/>
    <w:rsid w:val="00180952"/>
    <w:rsid w:val="0018191A"/>
    <w:rsid w:val="001837D3"/>
    <w:rsid w:val="001857CB"/>
    <w:rsid w:val="00185B68"/>
    <w:rsid w:val="00186199"/>
    <w:rsid w:val="00194155"/>
    <w:rsid w:val="001A0417"/>
    <w:rsid w:val="001A0B71"/>
    <w:rsid w:val="001A1389"/>
    <w:rsid w:val="001A3016"/>
    <w:rsid w:val="001A3914"/>
    <w:rsid w:val="001A5FA6"/>
    <w:rsid w:val="001A78CC"/>
    <w:rsid w:val="001B053A"/>
    <w:rsid w:val="001B06D5"/>
    <w:rsid w:val="001B0C78"/>
    <w:rsid w:val="001B1A13"/>
    <w:rsid w:val="001B22BA"/>
    <w:rsid w:val="001B67D3"/>
    <w:rsid w:val="001C2045"/>
    <w:rsid w:val="001C5040"/>
    <w:rsid w:val="001C715A"/>
    <w:rsid w:val="001D0F6A"/>
    <w:rsid w:val="001D2FA5"/>
    <w:rsid w:val="001D3394"/>
    <w:rsid w:val="001D3D57"/>
    <w:rsid w:val="001D4980"/>
    <w:rsid w:val="001D5045"/>
    <w:rsid w:val="001D5A44"/>
    <w:rsid w:val="001D5CD0"/>
    <w:rsid w:val="001D724B"/>
    <w:rsid w:val="001E023C"/>
    <w:rsid w:val="001E0BA5"/>
    <w:rsid w:val="001F03E1"/>
    <w:rsid w:val="001F1F19"/>
    <w:rsid w:val="001F2BD1"/>
    <w:rsid w:val="001F3080"/>
    <w:rsid w:val="001F3CC6"/>
    <w:rsid w:val="001F5028"/>
    <w:rsid w:val="001F5F5F"/>
    <w:rsid w:val="001F66D3"/>
    <w:rsid w:val="00205064"/>
    <w:rsid w:val="0020548A"/>
    <w:rsid w:val="00206EC3"/>
    <w:rsid w:val="00211668"/>
    <w:rsid w:val="002118A6"/>
    <w:rsid w:val="002122FF"/>
    <w:rsid w:val="002125F7"/>
    <w:rsid w:val="0021288A"/>
    <w:rsid w:val="002150AC"/>
    <w:rsid w:val="002164B5"/>
    <w:rsid w:val="00221938"/>
    <w:rsid w:val="00222262"/>
    <w:rsid w:val="002230A8"/>
    <w:rsid w:val="00225E1C"/>
    <w:rsid w:val="00227D20"/>
    <w:rsid w:val="00231BCE"/>
    <w:rsid w:val="00233CFB"/>
    <w:rsid w:val="002359EB"/>
    <w:rsid w:val="0023649E"/>
    <w:rsid w:val="00241740"/>
    <w:rsid w:val="002424E4"/>
    <w:rsid w:val="00243122"/>
    <w:rsid w:val="002437F5"/>
    <w:rsid w:val="00244DB1"/>
    <w:rsid w:val="00245012"/>
    <w:rsid w:val="0024504E"/>
    <w:rsid w:val="0024651F"/>
    <w:rsid w:val="00246874"/>
    <w:rsid w:val="00246D81"/>
    <w:rsid w:val="00250869"/>
    <w:rsid w:val="00251920"/>
    <w:rsid w:val="00253D3C"/>
    <w:rsid w:val="00254A7E"/>
    <w:rsid w:val="00255292"/>
    <w:rsid w:val="00256047"/>
    <w:rsid w:val="0025722F"/>
    <w:rsid w:val="00257E84"/>
    <w:rsid w:val="00260200"/>
    <w:rsid w:val="00263106"/>
    <w:rsid w:val="002642F2"/>
    <w:rsid w:val="00264AE1"/>
    <w:rsid w:val="00266645"/>
    <w:rsid w:val="00267386"/>
    <w:rsid w:val="00267C2E"/>
    <w:rsid w:val="00267DA9"/>
    <w:rsid w:val="00275FD0"/>
    <w:rsid w:val="00280514"/>
    <w:rsid w:val="002819E7"/>
    <w:rsid w:val="00282FF2"/>
    <w:rsid w:val="00283483"/>
    <w:rsid w:val="002844B5"/>
    <w:rsid w:val="0028459B"/>
    <w:rsid w:val="002872F8"/>
    <w:rsid w:val="00296E4A"/>
    <w:rsid w:val="002976E5"/>
    <w:rsid w:val="002A1F14"/>
    <w:rsid w:val="002A2678"/>
    <w:rsid w:val="002A3369"/>
    <w:rsid w:val="002A4B8A"/>
    <w:rsid w:val="002A5161"/>
    <w:rsid w:val="002A5C0F"/>
    <w:rsid w:val="002A61BA"/>
    <w:rsid w:val="002A6385"/>
    <w:rsid w:val="002A7929"/>
    <w:rsid w:val="002B41D7"/>
    <w:rsid w:val="002B5240"/>
    <w:rsid w:val="002B6A13"/>
    <w:rsid w:val="002C0904"/>
    <w:rsid w:val="002C0F67"/>
    <w:rsid w:val="002C1E84"/>
    <w:rsid w:val="002C32ED"/>
    <w:rsid w:val="002C36C3"/>
    <w:rsid w:val="002C77CC"/>
    <w:rsid w:val="002D2A00"/>
    <w:rsid w:val="002D5199"/>
    <w:rsid w:val="002E2862"/>
    <w:rsid w:val="002E4C01"/>
    <w:rsid w:val="002F0516"/>
    <w:rsid w:val="002F22D2"/>
    <w:rsid w:val="002F778A"/>
    <w:rsid w:val="002F7889"/>
    <w:rsid w:val="00302187"/>
    <w:rsid w:val="003028D8"/>
    <w:rsid w:val="0030290F"/>
    <w:rsid w:val="00302DE9"/>
    <w:rsid w:val="0030385E"/>
    <w:rsid w:val="00303869"/>
    <w:rsid w:val="00303F1D"/>
    <w:rsid w:val="00305084"/>
    <w:rsid w:val="00311ABF"/>
    <w:rsid w:val="003123E9"/>
    <w:rsid w:val="00314A81"/>
    <w:rsid w:val="00314DD2"/>
    <w:rsid w:val="00315A7C"/>
    <w:rsid w:val="00317705"/>
    <w:rsid w:val="003204E9"/>
    <w:rsid w:val="003232AA"/>
    <w:rsid w:val="00323A10"/>
    <w:rsid w:val="00323E6A"/>
    <w:rsid w:val="00323F25"/>
    <w:rsid w:val="00324A71"/>
    <w:rsid w:val="003303E3"/>
    <w:rsid w:val="0033236C"/>
    <w:rsid w:val="00334656"/>
    <w:rsid w:val="00337A86"/>
    <w:rsid w:val="0034147B"/>
    <w:rsid w:val="00341889"/>
    <w:rsid w:val="003426CE"/>
    <w:rsid w:val="00343016"/>
    <w:rsid w:val="0034447B"/>
    <w:rsid w:val="00350C22"/>
    <w:rsid w:val="00351704"/>
    <w:rsid w:val="003570C8"/>
    <w:rsid w:val="00367770"/>
    <w:rsid w:val="00371424"/>
    <w:rsid w:val="00371FF4"/>
    <w:rsid w:val="00372209"/>
    <w:rsid w:val="00377160"/>
    <w:rsid w:val="003771ED"/>
    <w:rsid w:val="0037768B"/>
    <w:rsid w:val="00382E6F"/>
    <w:rsid w:val="00387C00"/>
    <w:rsid w:val="00397960"/>
    <w:rsid w:val="00397F75"/>
    <w:rsid w:val="003A2008"/>
    <w:rsid w:val="003A3BC4"/>
    <w:rsid w:val="003A4AA3"/>
    <w:rsid w:val="003B405E"/>
    <w:rsid w:val="003B4843"/>
    <w:rsid w:val="003B494E"/>
    <w:rsid w:val="003B560C"/>
    <w:rsid w:val="003C67C6"/>
    <w:rsid w:val="003C6E9E"/>
    <w:rsid w:val="003C792F"/>
    <w:rsid w:val="003D117A"/>
    <w:rsid w:val="003D36B2"/>
    <w:rsid w:val="003D42D5"/>
    <w:rsid w:val="003D78B5"/>
    <w:rsid w:val="003E0BD4"/>
    <w:rsid w:val="003E45B9"/>
    <w:rsid w:val="003E654C"/>
    <w:rsid w:val="003F0DE5"/>
    <w:rsid w:val="003F46FC"/>
    <w:rsid w:val="003F4AA5"/>
    <w:rsid w:val="003F697D"/>
    <w:rsid w:val="003F7C45"/>
    <w:rsid w:val="00400500"/>
    <w:rsid w:val="0040132C"/>
    <w:rsid w:val="0040218E"/>
    <w:rsid w:val="004038EF"/>
    <w:rsid w:val="00404257"/>
    <w:rsid w:val="00407F66"/>
    <w:rsid w:val="004113B4"/>
    <w:rsid w:val="0041220A"/>
    <w:rsid w:val="00413B96"/>
    <w:rsid w:val="00413C2C"/>
    <w:rsid w:val="00415168"/>
    <w:rsid w:val="00415B04"/>
    <w:rsid w:val="00416A6B"/>
    <w:rsid w:val="0042044C"/>
    <w:rsid w:val="00421624"/>
    <w:rsid w:val="00424151"/>
    <w:rsid w:val="00425A5A"/>
    <w:rsid w:val="00425FB6"/>
    <w:rsid w:val="004268BB"/>
    <w:rsid w:val="0042785F"/>
    <w:rsid w:val="004314FF"/>
    <w:rsid w:val="004408EC"/>
    <w:rsid w:val="00440F74"/>
    <w:rsid w:val="00441FEC"/>
    <w:rsid w:val="004425E8"/>
    <w:rsid w:val="0044280E"/>
    <w:rsid w:val="00443C8F"/>
    <w:rsid w:val="00447BC6"/>
    <w:rsid w:val="004501CE"/>
    <w:rsid w:val="00452481"/>
    <w:rsid w:val="00452B25"/>
    <w:rsid w:val="00453417"/>
    <w:rsid w:val="00454A0F"/>
    <w:rsid w:val="0046335D"/>
    <w:rsid w:val="00463C2C"/>
    <w:rsid w:val="00483271"/>
    <w:rsid w:val="0049210E"/>
    <w:rsid w:val="0049297D"/>
    <w:rsid w:val="0049327D"/>
    <w:rsid w:val="0049405D"/>
    <w:rsid w:val="0049455C"/>
    <w:rsid w:val="00495A03"/>
    <w:rsid w:val="004A1BE1"/>
    <w:rsid w:val="004A63CB"/>
    <w:rsid w:val="004A67B0"/>
    <w:rsid w:val="004A6FB2"/>
    <w:rsid w:val="004B0847"/>
    <w:rsid w:val="004B0E6D"/>
    <w:rsid w:val="004B16E8"/>
    <w:rsid w:val="004B54B8"/>
    <w:rsid w:val="004C0541"/>
    <w:rsid w:val="004C634A"/>
    <w:rsid w:val="004C660B"/>
    <w:rsid w:val="004D050C"/>
    <w:rsid w:val="004D23D9"/>
    <w:rsid w:val="004D3537"/>
    <w:rsid w:val="004D45B6"/>
    <w:rsid w:val="004D4D4E"/>
    <w:rsid w:val="004D614E"/>
    <w:rsid w:val="004D650F"/>
    <w:rsid w:val="004E2133"/>
    <w:rsid w:val="004E4E04"/>
    <w:rsid w:val="004F521C"/>
    <w:rsid w:val="005002A3"/>
    <w:rsid w:val="00502CD8"/>
    <w:rsid w:val="0050361C"/>
    <w:rsid w:val="0050527A"/>
    <w:rsid w:val="00506A40"/>
    <w:rsid w:val="0051064F"/>
    <w:rsid w:val="00513A0E"/>
    <w:rsid w:val="00515D7B"/>
    <w:rsid w:val="00515F29"/>
    <w:rsid w:val="0052009E"/>
    <w:rsid w:val="00524880"/>
    <w:rsid w:val="00530161"/>
    <w:rsid w:val="005413D4"/>
    <w:rsid w:val="0054389B"/>
    <w:rsid w:val="005450F7"/>
    <w:rsid w:val="00545A0B"/>
    <w:rsid w:val="00545BED"/>
    <w:rsid w:val="0054672F"/>
    <w:rsid w:val="00547A9A"/>
    <w:rsid w:val="00547FA4"/>
    <w:rsid w:val="005536D4"/>
    <w:rsid w:val="00553EC8"/>
    <w:rsid w:val="005564EE"/>
    <w:rsid w:val="00557D4A"/>
    <w:rsid w:val="0056176B"/>
    <w:rsid w:val="00561889"/>
    <w:rsid w:val="005621F6"/>
    <w:rsid w:val="0056291C"/>
    <w:rsid w:val="005668D3"/>
    <w:rsid w:val="00566EBD"/>
    <w:rsid w:val="0057154B"/>
    <w:rsid w:val="005742DB"/>
    <w:rsid w:val="00577209"/>
    <w:rsid w:val="005800A9"/>
    <w:rsid w:val="00581139"/>
    <w:rsid w:val="00581645"/>
    <w:rsid w:val="00583723"/>
    <w:rsid w:val="0058694E"/>
    <w:rsid w:val="005875F9"/>
    <w:rsid w:val="00593A35"/>
    <w:rsid w:val="00593C74"/>
    <w:rsid w:val="00597D8B"/>
    <w:rsid w:val="005A46FF"/>
    <w:rsid w:val="005A557E"/>
    <w:rsid w:val="005A63FD"/>
    <w:rsid w:val="005B462A"/>
    <w:rsid w:val="005B5137"/>
    <w:rsid w:val="005B6047"/>
    <w:rsid w:val="005C0ED7"/>
    <w:rsid w:val="005C5409"/>
    <w:rsid w:val="005C6FF7"/>
    <w:rsid w:val="005C7D00"/>
    <w:rsid w:val="005D01A4"/>
    <w:rsid w:val="005D0BAB"/>
    <w:rsid w:val="005D1893"/>
    <w:rsid w:val="005D26E9"/>
    <w:rsid w:val="005D2CAA"/>
    <w:rsid w:val="005D4CBA"/>
    <w:rsid w:val="005E01A3"/>
    <w:rsid w:val="005E0354"/>
    <w:rsid w:val="005E6C62"/>
    <w:rsid w:val="005E6F13"/>
    <w:rsid w:val="005E726C"/>
    <w:rsid w:val="005F293E"/>
    <w:rsid w:val="005F43B9"/>
    <w:rsid w:val="005F458B"/>
    <w:rsid w:val="005F4A6A"/>
    <w:rsid w:val="005F4E28"/>
    <w:rsid w:val="005F56BA"/>
    <w:rsid w:val="0060008E"/>
    <w:rsid w:val="00602321"/>
    <w:rsid w:val="006033E3"/>
    <w:rsid w:val="00606B29"/>
    <w:rsid w:val="0060758A"/>
    <w:rsid w:val="00607D0E"/>
    <w:rsid w:val="006101F5"/>
    <w:rsid w:val="00610DA5"/>
    <w:rsid w:val="00611663"/>
    <w:rsid w:val="0061321C"/>
    <w:rsid w:val="00613F44"/>
    <w:rsid w:val="006160BD"/>
    <w:rsid w:val="00617125"/>
    <w:rsid w:val="00620EDB"/>
    <w:rsid w:val="0062386E"/>
    <w:rsid w:val="00623DB6"/>
    <w:rsid w:val="00624EDE"/>
    <w:rsid w:val="006253EF"/>
    <w:rsid w:val="00626075"/>
    <w:rsid w:val="0062680E"/>
    <w:rsid w:val="00631158"/>
    <w:rsid w:val="00632923"/>
    <w:rsid w:val="006341E6"/>
    <w:rsid w:val="00634439"/>
    <w:rsid w:val="006366C6"/>
    <w:rsid w:val="00636B55"/>
    <w:rsid w:val="00636EB1"/>
    <w:rsid w:val="006373D6"/>
    <w:rsid w:val="006403D4"/>
    <w:rsid w:val="00642CBC"/>
    <w:rsid w:val="00643760"/>
    <w:rsid w:val="0064454A"/>
    <w:rsid w:val="00645293"/>
    <w:rsid w:val="0064698F"/>
    <w:rsid w:val="00651B78"/>
    <w:rsid w:val="0065237A"/>
    <w:rsid w:val="00652FF5"/>
    <w:rsid w:val="00654382"/>
    <w:rsid w:val="00654758"/>
    <w:rsid w:val="00661244"/>
    <w:rsid w:val="006640DF"/>
    <w:rsid w:val="00666A3C"/>
    <w:rsid w:val="00667519"/>
    <w:rsid w:val="006676A0"/>
    <w:rsid w:val="00670857"/>
    <w:rsid w:val="00670868"/>
    <w:rsid w:val="00673D69"/>
    <w:rsid w:val="00676431"/>
    <w:rsid w:val="0068050D"/>
    <w:rsid w:val="00685FFC"/>
    <w:rsid w:val="00686943"/>
    <w:rsid w:val="00686EDE"/>
    <w:rsid w:val="00687AD5"/>
    <w:rsid w:val="00690A31"/>
    <w:rsid w:val="006911CE"/>
    <w:rsid w:val="00695251"/>
    <w:rsid w:val="00695B58"/>
    <w:rsid w:val="0069798D"/>
    <w:rsid w:val="006A4828"/>
    <w:rsid w:val="006A7C09"/>
    <w:rsid w:val="006B046C"/>
    <w:rsid w:val="006B252F"/>
    <w:rsid w:val="006B3940"/>
    <w:rsid w:val="006B3FDB"/>
    <w:rsid w:val="006B66FE"/>
    <w:rsid w:val="006B711B"/>
    <w:rsid w:val="006C168D"/>
    <w:rsid w:val="006C4033"/>
    <w:rsid w:val="006C642C"/>
    <w:rsid w:val="006D3BC4"/>
    <w:rsid w:val="006D7386"/>
    <w:rsid w:val="006E0DAD"/>
    <w:rsid w:val="006E313F"/>
    <w:rsid w:val="006E3EFB"/>
    <w:rsid w:val="006F1F1A"/>
    <w:rsid w:val="006F5AC2"/>
    <w:rsid w:val="006F5B4C"/>
    <w:rsid w:val="006F6C28"/>
    <w:rsid w:val="007007EB"/>
    <w:rsid w:val="00701F57"/>
    <w:rsid w:val="00703E8A"/>
    <w:rsid w:val="00706046"/>
    <w:rsid w:val="007112F0"/>
    <w:rsid w:val="00711343"/>
    <w:rsid w:val="00714309"/>
    <w:rsid w:val="0071450F"/>
    <w:rsid w:val="00714C6F"/>
    <w:rsid w:val="0071681D"/>
    <w:rsid w:val="00717772"/>
    <w:rsid w:val="00721DBE"/>
    <w:rsid w:val="007226EC"/>
    <w:rsid w:val="00722B5E"/>
    <w:rsid w:val="00724F6D"/>
    <w:rsid w:val="0072678C"/>
    <w:rsid w:val="00732D1D"/>
    <w:rsid w:val="007350D4"/>
    <w:rsid w:val="00736034"/>
    <w:rsid w:val="00740707"/>
    <w:rsid w:val="0074120F"/>
    <w:rsid w:val="00743764"/>
    <w:rsid w:val="00743B2D"/>
    <w:rsid w:val="00747930"/>
    <w:rsid w:val="0075060E"/>
    <w:rsid w:val="00752E8B"/>
    <w:rsid w:val="007541BB"/>
    <w:rsid w:val="00754D62"/>
    <w:rsid w:val="00756CFF"/>
    <w:rsid w:val="00757FD7"/>
    <w:rsid w:val="00761B7A"/>
    <w:rsid w:val="007651E5"/>
    <w:rsid w:val="00765256"/>
    <w:rsid w:val="007661B8"/>
    <w:rsid w:val="007661D4"/>
    <w:rsid w:val="007661FD"/>
    <w:rsid w:val="00766A7C"/>
    <w:rsid w:val="00767A27"/>
    <w:rsid w:val="0077111A"/>
    <w:rsid w:val="00775419"/>
    <w:rsid w:val="007763A5"/>
    <w:rsid w:val="0078008C"/>
    <w:rsid w:val="0078105B"/>
    <w:rsid w:val="00782390"/>
    <w:rsid w:val="00782B50"/>
    <w:rsid w:val="00784FE0"/>
    <w:rsid w:val="007858B1"/>
    <w:rsid w:val="0078648E"/>
    <w:rsid w:val="00791A3A"/>
    <w:rsid w:val="00791D9C"/>
    <w:rsid w:val="007A391B"/>
    <w:rsid w:val="007A4409"/>
    <w:rsid w:val="007A4F37"/>
    <w:rsid w:val="007A5241"/>
    <w:rsid w:val="007A59B8"/>
    <w:rsid w:val="007B06C7"/>
    <w:rsid w:val="007B3D06"/>
    <w:rsid w:val="007B42F5"/>
    <w:rsid w:val="007B5157"/>
    <w:rsid w:val="007B5CD8"/>
    <w:rsid w:val="007C04A1"/>
    <w:rsid w:val="007C1122"/>
    <w:rsid w:val="007C19EC"/>
    <w:rsid w:val="007C364E"/>
    <w:rsid w:val="007C5359"/>
    <w:rsid w:val="007C6701"/>
    <w:rsid w:val="007D16ED"/>
    <w:rsid w:val="007D2398"/>
    <w:rsid w:val="007D440B"/>
    <w:rsid w:val="007D5908"/>
    <w:rsid w:val="007D62F9"/>
    <w:rsid w:val="007D63A4"/>
    <w:rsid w:val="007D732D"/>
    <w:rsid w:val="007E0F19"/>
    <w:rsid w:val="007E2A84"/>
    <w:rsid w:val="007E5ECB"/>
    <w:rsid w:val="007F063D"/>
    <w:rsid w:val="007F0D73"/>
    <w:rsid w:val="007F2FC8"/>
    <w:rsid w:val="007F432A"/>
    <w:rsid w:val="007F63AA"/>
    <w:rsid w:val="008006B7"/>
    <w:rsid w:val="008032FD"/>
    <w:rsid w:val="00806461"/>
    <w:rsid w:val="008064CE"/>
    <w:rsid w:val="0080673A"/>
    <w:rsid w:val="00807744"/>
    <w:rsid w:val="00807A94"/>
    <w:rsid w:val="00810B79"/>
    <w:rsid w:val="00810EAD"/>
    <w:rsid w:val="00812803"/>
    <w:rsid w:val="008129C0"/>
    <w:rsid w:val="00813B0C"/>
    <w:rsid w:val="00814530"/>
    <w:rsid w:val="00815386"/>
    <w:rsid w:val="00821F9C"/>
    <w:rsid w:val="00825570"/>
    <w:rsid w:val="00826403"/>
    <w:rsid w:val="00827990"/>
    <w:rsid w:val="00834CA6"/>
    <w:rsid w:val="0083623B"/>
    <w:rsid w:val="008379E4"/>
    <w:rsid w:val="00837E59"/>
    <w:rsid w:val="00842100"/>
    <w:rsid w:val="008428A9"/>
    <w:rsid w:val="0084308F"/>
    <w:rsid w:val="00846C2B"/>
    <w:rsid w:val="0085139A"/>
    <w:rsid w:val="008524F6"/>
    <w:rsid w:val="00854B3F"/>
    <w:rsid w:val="00861C2C"/>
    <w:rsid w:val="008668B8"/>
    <w:rsid w:val="00866D32"/>
    <w:rsid w:val="0086748F"/>
    <w:rsid w:val="00867B4D"/>
    <w:rsid w:val="00867CF3"/>
    <w:rsid w:val="00870278"/>
    <w:rsid w:val="00874AB5"/>
    <w:rsid w:val="008750A9"/>
    <w:rsid w:val="00875A68"/>
    <w:rsid w:val="00877671"/>
    <w:rsid w:val="00877A13"/>
    <w:rsid w:val="008869BC"/>
    <w:rsid w:val="00887DDD"/>
    <w:rsid w:val="00887DE6"/>
    <w:rsid w:val="00887E9F"/>
    <w:rsid w:val="008908AA"/>
    <w:rsid w:val="00890E08"/>
    <w:rsid w:val="00894DCA"/>
    <w:rsid w:val="00897D88"/>
    <w:rsid w:val="008A00BE"/>
    <w:rsid w:val="008A1539"/>
    <w:rsid w:val="008A2C5D"/>
    <w:rsid w:val="008A3BE2"/>
    <w:rsid w:val="008A6B30"/>
    <w:rsid w:val="008B05E7"/>
    <w:rsid w:val="008B0758"/>
    <w:rsid w:val="008B1875"/>
    <w:rsid w:val="008B4146"/>
    <w:rsid w:val="008B5312"/>
    <w:rsid w:val="008B59CE"/>
    <w:rsid w:val="008B6078"/>
    <w:rsid w:val="008B7110"/>
    <w:rsid w:val="008B7F4A"/>
    <w:rsid w:val="008C04E1"/>
    <w:rsid w:val="008C04FE"/>
    <w:rsid w:val="008C2F50"/>
    <w:rsid w:val="008C3109"/>
    <w:rsid w:val="008C5312"/>
    <w:rsid w:val="008C5DBD"/>
    <w:rsid w:val="008C61D6"/>
    <w:rsid w:val="008D49AF"/>
    <w:rsid w:val="008D4A2B"/>
    <w:rsid w:val="008D4A9F"/>
    <w:rsid w:val="008D6294"/>
    <w:rsid w:val="008E1FE0"/>
    <w:rsid w:val="008E3939"/>
    <w:rsid w:val="008E3DDD"/>
    <w:rsid w:val="008E58D6"/>
    <w:rsid w:val="008F1426"/>
    <w:rsid w:val="008F2125"/>
    <w:rsid w:val="008F23F4"/>
    <w:rsid w:val="008F61C4"/>
    <w:rsid w:val="008F7763"/>
    <w:rsid w:val="009007CB"/>
    <w:rsid w:val="009010F0"/>
    <w:rsid w:val="00901162"/>
    <w:rsid w:val="00901D46"/>
    <w:rsid w:val="009028E2"/>
    <w:rsid w:val="00903692"/>
    <w:rsid w:val="00904E07"/>
    <w:rsid w:val="00912BAF"/>
    <w:rsid w:val="00914EAB"/>
    <w:rsid w:val="0091541F"/>
    <w:rsid w:val="009165E9"/>
    <w:rsid w:val="00920D98"/>
    <w:rsid w:val="0092249B"/>
    <w:rsid w:val="00922D49"/>
    <w:rsid w:val="009238DB"/>
    <w:rsid w:val="00925E37"/>
    <w:rsid w:val="00925EDD"/>
    <w:rsid w:val="00930079"/>
    <w:rsid w:val="00930966"/>
    <w:rsid w:val="00932F64"/>
    <w:rsid w:val="00936075"/>
    <w:rsid w:val="00936D40"/>
    <w:rsid w:val="00937ABF"/>
    <w:rsid w:val="00937DB1"/>
    <w:rsid w:val="009407FE"/>
    <w:rsid w:val="009463CC"/>
    <w:rsid w:val="00950413"/>
    <w:rsid w:val="0095078E"/>
    <w:rsid w:val="00952404"/>
    <w:rsid w:val="00952A72"/>
    <w:rsid w:val="009530AC"/>
    <w:rsid w:val="009550A8"/>
    <w:rsid w:val="00955FF2"/>
    <w:rsid w:val="0095693D"/>
    <w:rsid w:val="00956B0D"/>
    <w:rsid w:val="0096260B"/>
    <w:rsid w:val="009631C1"/>
    <w:rsid w:val="00963918"/>
    <w:rsid w:val="00970C69"/>
    <w:rsid w:val="00973B57"/>
    <w:rsid w:val="00973E0D"/>
    <w:rsid w:val="0097403F"/>
    <w:rsid w:val="00975D18"/>
    <w:rsid w:val="00976797"/>
    <w:rsid w:val="00980C0C"/>
    <w:rsid w:val="00982E47"/>
    <w:rsid w:val="00983E7D"/>
    <w:rsid w:val="00986963"/>
    <w:rsid w:val="00991642"/>
    <w:rsid w:val="0099260C"/>
    <w:rsid w:val="009942F4"/>
    <w:rsid w:val="00995B3C"/>
    <w:rsid w:val="009A045B"/>
    <w:rsid w:val="009A0513"/>
    <w:rsid w:val="009A2283"/>
    <w:rsid w:val="009A31AF"/>
    <w:rsid w:val="009A3507"/>
    <w:rsid w:val="009A5C1D"/>
    <w:rsid w:val="009B4286"/>
    <w:rsid w:val="009B5BF9"/>
    <w:rsid w:val="009B5DAF"/>
    <w:rsid w:val="009B5F83"/>
    <w:rsid w:val="009B61C5"/>
    <w:rsid w:val="009B769E"/>
    <w:rsid w:val="009C03E5"/>
    <w:rsid w:val="009C4D19"/>
    <w:rsid w:val="009C577A"/>
    <w:rsid w:val="009C5FDB"/>
    <w:rsid w:val="009C65AF"/>
    <w:rsid w:val="009C67A4"/>
    <w:rsid w:val="009C70CB"/>
    <w:rsid w:val="009C74DD"/>
    <w:rsid w:val="009D27AA"/>
    <w:rsid w:val="009D2AD9"/>
    <w:rsid w:val="009D514E"/>
    <w:rsid w:val="009D5C39"/>
    <w:rsid w:val="009D6FED"/>
    <w:rsid w:val="009E0A95"/>
    <w:rsid w:val="009E0D47"/>
    <w:rsid w:val="009E549D"/>
    <w:rsid w:val="009E54AF"/>
    <w:rsid w:val="009E5C59"/>
    <w:rsid w:val="009E6BB8"/>
    <w:rsid w:val="009F1CC3"/>
    <w:rsid w:val="009F26F2"/>
    <w:rsid w:val="009F3E1E"/>
    <w:rsid w:val="009F4CC5"/>
    <w:rsid w:val="009F6550"/>
    <w:rsid w:val="00A003BE"/>
    <w:rsid w:val="00A01C74"/>
    <w:rsid w:val="00A02F51"/>
    <w:rsid w:val="00A0520F"/>
    <w:rsid w:val="00A05ACE"/>
    <w:rsid w:val="00A06788"/>
    <w:rsid w:val="00A104A4"/>
    <w:rsid w:val="00A10D63"/>
    <w:rsid w:val="00A115BC"/>
    <w:rsid w:val="00A11776"/>
    <w:rsid w:val="00A1276C"/>
    <w:rsid w:val="00A14098"/>
    <w:rsid w:val="00A14304"/>
    <w:rsid w:val="00A14399"/>
    <w:rsid w:val="00A14C46"/>
    <w:rsid w:val="00A15524"/>
    <w:rsid w:val="00A15EE9"/>
    <w:rsid w:val="00A16675"/>
    <w:rsid w:val="00A1724E"/>
    <w:rsid w:val="00A20263"/>
    <w:rsid w:val="00A26437"/>
    <w:rsid w:val="00A32410"/>
    <w:rsid w:val="00A32B48"/>
    <w:rsid w:val="00A36D00"/>
    <w:rsid w:val="00A43389"/>
    <w:rsid w:val="00A4642E"/>
    <w:rsid w:val="00A47AF8"/>
    <w:rsid w:val="00A50AC8"/>
    <w:rsid w:val="00A52D75"/>
    <w:rsid w:val="00A53013"/>
    <w:rsid w:val="00A54BD6"/>
    <w:rsid w:val="00A5643A"/>
    <w:rsid w:val="00A57678"/>
    <w:rsid w:val="00A6090C"/>
    <w:rsid w:val="00A6200E"/>
    <w:rsid w:val="00A62D1E"/>
    <w:rsid w:val="00A65C6D"/>
    <w:rsid w:val="00A716B9"/>
    <w:rsid w:val="00A720D8"/>
    <w:rsid w:val="00A72216"/>
    <w:rsid w:val="00A733F2"/>
    <w:rsid w:val="00A75705"/>
    <w:rsid w:val="00A75BE1"/>
    <w:rsid w:val="00A8187C"/>
    <w:rsid w:val="00A82C9E"/>
    <w:rsid w:val="00A8324F"/>
    <w:rsid w:val="00A85142"/>
    <w:rsid w:val="00A95B37"/>
    <w:rsid w:val="00A96B6F"/>
    <w:rsid w:val="00AA0CE8"/>
    <w:rsid w:val="00AA35FD"/>
    <w:rsid w:val="00AA3DB7"/>
    <w:rsid w:val="00AA5F63"/>
    <w:rsid w:val="00AA7EBD"/>
    <w:rsid w:val="00AB2431"/>
    <w:rsid w:val="00AB69EF"/>
    <w:rsid w:val="00AC11DC"/>
    <w:rsid w:val="00AC3E87"/>
    <w:rsid w:val="00AC469F"/>
    <w:rsid w:val="00AD0611"/>
    <w:rsid w:val="00AD0E4F"/>
    <w:rsid w:val="00AD26D7"/>
    <w:rsid w:val="00AD3905"/>
    <w:rsid w:val="00AD4555"/>
    <w:rsid w:val="00AD4A31"/>
    <w:rsid w:val="00AD5638"/>
    <w:rsid w:val="00AD7214"/>
    <w:rsid w:val="00AE1066"/>
    <w:rsid w:val="00AE12A4"/>
    <w:rsid w:val="00AE2E1B"/>
    <w:rsid w:val="00AE33EA"/>
    <w:rsid w:val="00AE5129"/>
    <w:rsid w:val="00AE5645"/>
    <w:rsid w:val="00AF1D6B"/>
    <w:rsid w:val="00AF24AA"/>
    <w:rsid w:val="00AF3AF9"/>
    <w:rsid w:val="00AF3E5F"/>
    <w:rsid w:val="00AF4F09"/>
    <w:rsid w:val="00AF643E"/>
    <w:rsid w:val="00AF79C8"/>
    <w:rsid w:val="00B007B6"/>
    <w:rsid w:val="00B00FA8"/>
    <w:rsid w:val="00B011B0"/>
    <w:rsid w:val="00B0270C"/>
    <w:rsid w:val="00B0391C"/>
    <w:rsid w:val="00B047F6"/>
    <w:rsid w:val="00B06019"/>
    <w:rsid w:val="00B0700F"/>
    <w:rsid w:val="00B1493B"/>
    <w:rsid w:val="00B15119"/>
    <w:rsid w:val="00B17169"/>
    <w:rsid w:val="00B20F47"/>
    <w:rsid w:val="00B23996"/>
    <w:rsid w:val="00B23CB2"/>
    <w:rsid w:val="00B24A18"/>
    <w:rsid w:val="00B255C5"/>
    <w:rsid w:val="00B25807"/>
    <w:rsid w:val="00B268B3"/>
    <w:rsid w:val="00B268DD"/>
    <w:rsid w:val="00B32AE1"/>
    <w:rsid w:val="00B34368"/>
    <w:rsid w:val="00B37780"/>
    <w:rsid w:val="00B37813"/>
    <w:rsid w:val="00B37EEF"/>
    <w:rsid w:val="00B411CD"/>
    <w:rsid w:val="00B41ABB"/>
    <w:rsid w:val="00B41C1D"/>
    <w:rsid w:val="00B43917"/>
    <w:rsid w:val="00B43E1E"/>
    <w:rsid w:val="00B4515C"/>
    <w:rsid w:val="00B46220"/>
    <w:rsid w:val="00B464EA"/>
    <w:rsid w:val="00B47574"/>
    <w:rsid w:val="00B52BE7"/>
    <w:rsid w:val="00B5430C"/>
    <w:rsid w:val="00B56A90"/>
    <w:rsid w:val="00B5711C"/>
    <w:rsid w:val="00B57BCF"/>
    <w:rsid w:val="00B57E36"/>
    <w:rsid w:val="00B60209"/>
    <w:rsid w:val="00B606A3"/>
    <w:rsid w:val="00B65D6F"/>
    <w:rsid w:val="00B673F3"/>
    <w:rsid w:val="00B67A25"/>
    <w:rsid w:val="00B70229"/>
    <w:rsid w:val="00B7354A"/>
    <w:rsid w:val="00B7435B"/>
    <w:rsid w:val="00B74446"/>
    <w:rsid w:val="00B74B59"/>
    <w:rsid w:val="00B77142"/>
    <w:rsid w:val="00B8024E"/>
    <w:rsid w:val="00B80C3A"/>
    <w:rsid w:val="00B81633"/>
    <w:rsid w:val="00B84643"/>
    <w:rsid w:val="00B90452"/>
    <w:rsid w:val="00B90780"/>
    <w:rsid w:val="00B916D6"/>
    <w:rsid w:val="00B91AD8"/>
    <w:rsid w:val="00B9209B"/>
    <w:rsid w:val="00B9240D"/>
    <w:rsid w:val="00B95753"/>
    <w:rsid w:val="00B97E42"/>
    <w:rsid w:val="00BA0C05"/>
    <w:rsid w:val="00BA4050"/>
    <w:rsid w:val="00BA54D0"/>
    <w:rsid w:val="00BB1013"/>
    <w:rsid w:val="00BB4515"/>
    <w:rsid w:val="00BB7B89"/>
    <w:rsid w:val="00BC1A9B"/>
    <w:rsid w:val="00BC2A22"/>
    <w:rsid w:val="00BC4986"/>
    <w:rsid w:val="00BC5E2E"/>
    <w:rsid w:val="00BC6379"/>
    <w:rsid w:val="00BC7EEF"/>
    <w:rsid w:val="00BD43BB"/>
    <w:rsid w:val="00BD7ADE"/>
    <w:rsid w:val="00BE1A85"/>
    <w:rsid w:val="00BE46ED"/>
    <w:rsid w:val="00BE4FD1"/>
    <w:rsid w:val="00BE642D"/>
    <w:rsid w:val="00BE6D7A"/>
    <w:rsid w:val="00BF2511"/>
    <w:rsid w:val="00BF377F"/>
    <w:rsid w:val="00BF3F88"/>
    <w:rsid w:val="00BF57BE"/>
    <w:rsid w:val="00C0042B"/>
    <w:rsid w:val="00C02E58"/>
    <w:rsid w:val="00C030B6"/>
    <w:rsid w:val="00C04B38"/>
    <w:rsid w:val="00C067B7"/>
    <w:rsid w:val="00C10A09"/>
    <w:rsid w:val="00C121BC"/>
    <w:rsid w:val="00C14D92"/>
    <w:rsid w:val="00C16739"/>
    <w:rsid w:val="00C17F3F"/>
    <w:rsid w:val="00C23BA2"/>
    <w:rsid w:val="00C260A2"/>
    <w:rsid w:val="00C30DEC"/>
    <w:rsid w:val="00C31142"/>
    <w:rsid w:val="00C31DEF"/>
    <w:rsid w:val="00C338EB"/>
    <w:rsid w:val="00C35BB7"/>
    <w:rsid w:val="00C36B35"/>
    <w:rsid w:val="00C400CD"/>
    <w:rsid w:val="00C41617"/>
    <w:rsid w:val="00C4309A"/>
    <w:rsid w:val="00C43F23"/>
    <w:rsid w:val="00C43FF1"/>
    <w:rsid w:val="00C45494"/>
    <w:rsid w:val="00C52D18"/>
    <w:rsid w:val="00C544B8"/>
    <w:rsid w:val="00C559CE"/>
    <w:rsid w:val="00C55E19"/>
    <w:rsid w:val="00C563BF"/>
    <w:rsid w:val="00C57512"/>
    <w:rsid w:val="00C57607"/>
    <w:rsid w:val="00C61133"/>
    <w:rsid w:val="00C64009"/>
    <w:rsid w:val="00C7016D"/>
    <w:rsid w:val="00C767B3"/>
    <w:rsid w:val="00C76C07"/>
    <w:rsid w:val="00C80F23"/>
    <w:rsid w:val="00C835B4"/>
    <w:rsid w:val="00C850A3"/>
    <w:rsid w:val="00C85579"/>
    <w:rsid w:val="00C87568"/>
    <w:rsid w:val="00C92451"/>
    <w:rsid w:val="00C9272C"/>
    <w:rsid w:val="00C97764"/>
    <w:rsid w:val="00C97C9B"/>
    <w:rsid w:val="00CA344C"/>
    <w:rsid w:val="00CB142D"/>
    <w:rsid w:val="00CB26C7"/>
    <w:rsid w:val="00CB29F6"/>
    <w:rsid w:val="00CB2BBF"/>
    <w:rsid w:val="00CB481C"/>
    <w:rsid w:val="00CB4C8C"/>
    <w:rsid w:val="00CB62E1"/>
    <w:rsid w:val="00CB6EFE"/>
    <w:rsid w:val="00CC16F9"/>
    <w:rsid w:val="00CC28A9"/>
    <w:rsid w:val="00CC4183"/>
    <w:rsid w:val="00CC6928"/>
    <w:rsid w:val="00CC70A4"/>
    <w:rsid w:val="00CD2BA8"/>
    <w:rsid w:val="00CD4A0C"/>
    <w:rsid w:val="00CD5CEF"/>
    <w:rsid w:val="00CE06EC"/>
    <w:rsid w:val="00CE1F8A"/>
    <w:rsid w:val="00CE592E"/>
    <w:rsid w:val="00CE5BC5"/>
    <w:rsid w:val="00CF16A4"/>
    <w:rsid w:val="00CF299F"/>
    <w:rsid w:val="00CF3357"/>
    <w:rsid w:val="00CF58DF"/>
    <w:rsid w:val="00D00BC3"/>
    <w:rsid w:val="00D03538"/>
    <w:rsid w:val="00D04410"/>
    <w:rsid w:val="00D05EE7"/>
    <w:rsid w:val="00D06A9D"/>
    <w:rsid w:val="00D07C15"/>
    <w:rsid w:val="00D11D4F"/>
    <w:rsid w:val="00D13A01"/>
    <w:rsid w:val="00D15733"/>
    <w:rsid w:val="00D20364"/>
    <w:rsid w:val="00D2130C"/>
    <w:rsid w:val="00D26746"/>
    <w:rsid w:val="00D26DDD"/>
    <w:rsid w:val="00D27BDC"/>
    <w:rsid w:val="00D305C9"/>
    <w:rsid w:val="00D3194F"/>
    <w:rsid w:val="00D33751"/>
    <w:rsid w:val="00D3639B"/>
    <w:rsid w:val="00D37343"/>
    <w:rsid w:val="00D37495"/>
    <w:rsid w:val="00D41727"/>
    <w:rsid w:val="00D427E4"/>
    <w:rsid w:val="00D45F1B"/>
    <w:rsid w:val="00D472A5"/>
    <w:rsid w:val="00D52289"/>
    <w:rsid w:val="00D55A37"/>
    <w:rsid w:val="00D55B7E"/>
    <w:rsid w:val="00D64354"/>
    <w:rsid w:val="00D66685"/>
    <w:rsid w:val="00D70D35"/>
    <w:rsid w:val="00D71351"/>
    <w:rsid w:val="00D71997"/>
    <w:rsid w:val="00D753E9"/>
    <w:rsid w:val="00D777B9"/>
    <w:rsid w:val="00D82273"/>
    <w:rsid w:val="00D82FA5"/>
    <w:rsid w:val="00D84A4B"/>
    <w:rsid w:val="00D84B45"/>
    <w:rsid w:val="00D857AE"/>
    <w:rsid w:val="00D8623D"/>
    <w:rsid w:val="00D867FB"/>
    <w:rsid w:val="00D873C4"/>
    <w:rsid w:val="00D9110D"/>
    <w:rsid w:val="00D91124"/>
    <w:rsid w:val="00D91987"/>
    <w:rsid w:val="00D92168"/>
    <w:rsid w:val="00D93426"/>
    <w:rsid w:val="00D94B22"/>
    <w:rsid w:val="00D958D3"/>
    <w:rsid w:val="00D9594F"/>
    <w:rsid w:val="00D97213"/>
    <w:rsid w:val="00DA0C95"/>
    <w:rsid w:val="00DA134E"/>
    <w:rsid w:val="00DA13F3"/>
    <w:rsid w:val="00DA2DE3"/>
    <w:rsid w:val="00DA47D9"/>
    <w:rsid w:val="00DA64AF"/>
    <w:rsid w:val="00DB1F4F"/>
    <w:rsid w:val="00DB2AC7"/>
    <w:rsid w:val="00DB704C"/>
    <w:rsid w:val="00DC693B"/>
    <w:rsid w:val="00DC7C77"/>
    <w:rsid w:val="00DD0F5D"/>
    <w:rsid w:val="00DD426D"/>
    <w:rsid w:val="00DD74FC"/>
    <w:rsid w:val="00DE117F"/>
    <w:rsid w:val="00DE1769"/>
    <w:rsid w:val="00DE1A17"/>
    <w:rsid w:val="00DE1D7B"/>
    <w:rsid w:val="00DE44C8"/>
    <w:rsid w:val="00DE64CC"/>
    <w:rsid w:val="00DE6AA9"/>
    <w:rsid w:val="00DE7B30"/>
    <w:rsid w:val="00DF20C7"/>
    <w:rsid w:val="00DF4D0C"/>
    <w:rsid w:val="00DF5C20"/>
    <w:rsid w:val="00DF7D81"/>
    <w:rsid w:val="00E02DEB"/>
    <w:rsid w:val="00E03486"/>
    <w:rsid w:val="00E0405A"/>
    <w:rsid w:val="00E042A1"/>
    <w:rsid w:val="00E0476C"/>
    <w:rsid w:val="00E0576B"/>
    <w:rsid w:val="00E067EA"/>
    <w:rsid w:val="00E06D18"/>
    <w:rsid w:val="00E104FA"/>
    <w:rsid w:val="00E1320D"/>
    <w:rsid w:val="00E15FD1"/>
    <w:rsid w:val="00E16022"/>
    <w:rsid w:val="00E1738C"/>
    <w:rsid w:val="00E174FF"/>
    <w:rsid w:val="00E205AA"/>
    <w:rsid w:val="00E22296"/>
    <w:rsid w:val="00E27360"/>
    <w:rsid w:val="00E27C04"/>
    <w:rsid w:val="00E30713"/>
    <w:rsid w:val="00E30EDF"/>
    <w:rsid w:val="00E31FBA"/>
    <w:rsid w:val="00E328E2"/>
    <w:rsid w:val="00E336BB"/>
    <w:rsid w:val="00E3384E"/>
    <w:rsid w:val="00E374C8"/>
    <w:rsid w:val="00E4042D"/>
    <w:rsid w:val="00E4135D"/>
    <w:rsid w:val="00E43750"/>
    <w:rsid w:val="00E508EB"/>
    <w:rsid w:val="00E50A31"/>
    <w:rsid w:val="00E521E3"/>
    <w:rsid w:val="00E53B7A"/>
    <w:rsid w:val="00E550C9"/>
    <w:rsid w:val="00E55405"/>
    <w:rsid w:val="00E561F9"/>
    <w:rsid w:val="00E5645D"/>
    <w:rsid w:val="00E57CD3"/>
    <w:rsid w:val="00E627A4"/>
    <w:rsid w:val="00E6280E"/>
    <w:rsid w:val="00E62C9C"/>
    <w:rsid w:val="00E630EE"/>
    <w:rsid w:val="00E67A61"/>
    <w:rsid w:val="00E70455"/>
    <w:rsid w:val="00E73221"/>
    <w:rsid w:val="00E75116"/>
    <w:rsid w:val="00E763EB"/>
    <w:rsid w:val="00E8249B"/>
    <w:rsid w:val="00E8342F"/>
    <w:rsid w:val="00E84632"/>
    <w:rsid w:val="00E847EE"/>
    <w:rsid w:val="00E876F9"/>
    <w:rsid w:val="00E96A72"/>
    <w:rsid w:val="00E96B52"/>
    <w:rsid w:val="00EA01F7"/>
    <w:rsid w:val="00EA1D33"/>
    <w:rsid w:val="00EA1F5A"/>
    <w:rsid w:val="00EA375F"/>
    <w:rsid w:val="00EA55D2"/>
    <w:rsid w:val="00EA7104"/>
    <w:rsid w:val="00EA7533"/>
    <w:rsid w:val="00EB067F"/>
    <w:rsid w:val="00EB2419"/>
    <w:rsid w:val="00EB58F5"/>
    <w:rsid w:val="00EB6E6B"/>
    <w:rsid w:val="00EC010F"/>
    <w:rsid w:val="00EC2E3A"/>
    <w:rsid w:val="00EC3CCB"/>
    <w:rsid w:val="00EC5A74"/>
    <w:rsid w:val="00EC737D"/>
    <w:rsid w:val="00ED2154"/>
    <w:rsid w:val="00ED4277"/>
    <w:rsid w:val="00ED7C8C"/>
    <w:rsid w:val="00ED7DDB"/>
    <w:rsid w:val="00EE431B"/>
    <w:rsid w:val="00EE4874"/>
    <w:rsid w:val="00EE53E5"/>
    <w:rsid w:val="00EE6852"/>
    <w:rsid w:val="00EE73FB"/>
    <w:rsid w:val="00EE7BF0"/>
    <w:rsid w:val="00EF2674"/>
    <w:rsid w:val="00EF556F"/>
    <w:rsid w:val="00EF7D07"/>
    <w:rsid w:val="00F0181C"/>
    <w:rsid w:val="00F03512"/>
    <w:rsid w:val="00F0433A"/>
    <w:rsid w:val="00F0519B"/>
    <w:rsid w:val="00F059D4"/>
    <w:rsid w:val="00F11783"/>
    <w:rsid w:val="00F119AF"/>
    <w:rsid w:val="00F1480B"/>
    <w:rsid w:val="00F1498D"/>
    <w:rsid w:val="00F15173"/>
    <w:rsid w:val="00F20065"/>
    <w:rsid w:val="00F21B6D"/>
    <w:rsid w:val="00F22211"/>
    <w:rsid w:val="00F22341"/>
    <w:rsid w:val="00F24039"/>
    <w:rsid w:val="00F24E0E"/>
    <w:rsid w:val="00F26693"/>
    <w:rsid w:val="00F3477D"/>
    <w:rsid w:val="00F347FE"/>
    <w:rsid w:val="00F34859"/>
    <w:rsid w:val="00F356F7"/>
    <w:rsid w:val="00F40055"/>
    <w:rsid w:val="00F405D4"/>
    <w:rsid w:val="00F40868"/>
    <w:rsid w:val="00F421D5"/>
    <w:rsid w:val="00F44FDE"/>
    <w:rsid w:val="00F46467"/>
    <w:rsid w:val="00F46B63"/>
    <w:rsid w:val="00F4715C"/>
    <w:rsid w:val="00F47FF8"/>
    <w:rsid w:val="00F529B5"/>
    <w:rsid w:val="00F52AA4"/>
    <w:rsid w:val="00F56162"/>
    <w:rsid w:val="00F56B7E"/>
    <w:rsid w:val="00F6052F"/>
    <w:rsid w:val="00F62FDE"/>
    <w:rsid w:val="00F654E6"/>
    <w:rsid w:val="00F662CD"/>
    <w:rsid w:val="00F67E39"/>
    <w:rsid w:val="00F703A8"/>
    <w:rsid w:val="00F707F1"/>
    <w:rsid w:val="00F7094A"/>
    <w:rsid w:val="00F710BE"/>
    <w:rsid w:val="00F72579"/>
    <w:rsid w:val="00F74742"/>
    <w:rsid w:val="00F804B9"/>
    <w:rsid w:val="00F80AE2"/>
    <w:rsid w:val="00F83FF9"/>
    <w:rsid w:val="00F91B52"/>
    <w:rsid w:val="00F961A9"/>
    <w:rsid w:val="00F97478"/>
    <w:rsid w:val="00F97B71"/>
    <w:rsid w:val="00F97B9E"/>
    <w:rsid w:val="00FA0527"/>
    <w:rsid w:val="00FA085E"/>
    <w:rsid w:val="00FA0947"/>
    <w:rsid w:val="00FA2185"/>
    <w:rsid w:val="00FA2D49"/>
    <w:rsid w:val="00FA4B52"/>
    <w:rsid w:val="00FA4D4F"/>
    <w:rsid w:val="00FA4D5B"/>
    <w:rsid w:val="00FA54E8"/>
    <w:rsid w:val="00FA786F"/>
    <w:rsid w:val="00FA7D19"/>
    <w:rsid w:val="00FA7EB3"/>
    <w:rsid w:val="00FB058F"/>
    <w:rsid w:val="00FB387C"/>
    <w:rsid w:val="00FB3C94"/>
    <w:rsid w:val="00FB48C1"/>
    <w:rsid w:val="00FB6808"/>
    <w:rsid w:val="00FB6CD0"/>
    <w:rsid w:val="00FB723C"/>
    <w:rsid w:val="00FB72B4"/>
    <w:rsid w:val="00FC0A2D"/>
    <w:rsid w:val="00FC13C8"/>
    <w:rsid w:val="00FC39F9"/>
    <w:rsid w:val="00FC59F8"/>
    <w:rsid w:val="00FC60F6"/>
    <w:rsid w:val="00FC7F43"/>
    <w:rsid w:val="00FD7D41"/>
    <w:rsid w:val="00FE0072"/>
    <w:rsid w:val="00FE0C71"/>
    <w:rsid w:val="00FE0C8B"/>
    <w:rsid w:val="00FE1E47"/>
    <w:rsid w:val="00FE275D"/>
    <w:rsid w:val="00FE64FA"/>
    <w:rsid w:val="00FE7FBD"/>
    <w:rsid w:val="00FF10BC"/>
    <w:rsid w:val="00FF5DCF"/>
    <w:rsid w:val="00FF6A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1594161A-3FB8-4A9A-89D3-AF9D845AE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4828"/>
    <w:pPr>
      <w:widowControl w:val="0"/>
      <w:jc w:val="both"/>
    </w:pPr>
    <w:rPr>
      <w:kern w:val="2"/>
      <w:sz w:val="21"/>
      <w:szCs w:val="24"/>
    </w:rPr>
  </w:style>
  <w:style w:type="paragraph" w:styleId="1">
    <w:name w:val="heading 1"/>
    <w:basedOn w:val="a"/>
    <w:next w:val="a"/>
    <w:link w:val="1Char"/>
    <w:uiPriority w:val="99"/>
    <w:qFormat/>
    <w:rsid w:val="00180952"/>
    <w:pPr>
      <w:keepNext/>
      <w:keepLines/>
      <w:spacing w:before="340" w:after="330" w:line="578" w:lineRule="auto"/>
      <w:outlineLvl w:val="0"/>
    </w:pPr>
    <w:rPr>
      <w:b/>
      <w:bCs/>
      <w:kern w:val="44"/>
      <w:sz w:val="44"/>
      <w:szCs w:val="44"/>
    </w:rPr>
  </w:style>
  <w:style w:type="paragraph" w:styleId="2">
    <w:name w:val="heading 2"/>
    <w:basedOn w:val="a"/>
    <w:next w:val="a0"/>
    <w:qFormat/>
    <w:rsid w:val="006A4828"/>
    <w:pPr>
      <w:keepNext/>
      <w:keepLines/>
      <w:spacing w:before="260" w:after="260" w:line="360" w:lineRule="auto"/>
      <w:outlineLvl w:val="1"/>
    </w:pPr>
    <w:rPr>
      <w:rFonts w:ascii="Arial" w:hAnsi="Arial" w:cs="Arial"/>
      <w:b/>
      <w:bCs/>
      <w:sz w:val="24"/>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rsid w:val="006A4828"/>
    <w:pPr>
      <w:ind w:firstLineChars="200" w:firstLine="420"/>
    </w:pPr>
  </w:style>
  <w:style w:type="paragraph" w:styleId="a4">
    <w:name w:val="Body Text Indent"/>
    <w:basedOn w:val="a"/>
    <w:rsid w:val="006A4828"/>
    <w:pPr>
      <w:widowControl/>
      <w:spacing w:before="100" w:beforeAutospacing="1" w:after="100" w:afterAutospacing="1"/>
      <w:jc w:val="left"/>
    </w:pPr>
    <w:rPr>
      <w:rFonts w:ascii="Arial Unicode MS" w:eastAsia="Arial Unicode MS" w:hAnsi="Arial Unicode MS" w:cs="Arial Unicode MS"/>
      <w:kern w:val="0"/>
      <w:sz w:val="24"/>
    </w:rPr>
  </w:style>
  <w:style w:type="paragraph" w:styleId="a5">
    <w:name w:val="Plain Text"/>
    <w:basedOn w:val="a"/>
    <w:link w:val="Char"/>
    <w:uiPriority w:val="99"/>
    <w:rsid w:val="006A4828"/>
    <w:rPr>
      <w:rFonts w:ascii="宋体" w:hAnsi="Courier New"/>
      <w:szCs w:val="21"/>
    </w:rPr>
  </w:style>
  <w:style w:type="paragraph" w:styleId="20">
    <w:name w:val="Body Text Indent 2"/>
    <w:basedOn w:val="a"/>
    <w:rsid w:val="006A4828"/>
    <w:pPr>
      <w:spacing w:line="560" w:lineRule="exact"/>
      <w:ind w:firstLineChars="200" w:firstLine="480"/>
    </w:pPr>
    <w:rPr>
      <w:rFonts w:ascii="宋体" w:hAnsi="宋体"/>
      <w:color w:val="FF0000"/>
      <w:sz w:val="24"/>
    </w:rPr>
  </w:style>
  <w:style w:type="paragraph" w:styleId="a6">
    <w:name w:val="footer"/>
    <w:basedOn w:val="a"/>
    <w:rsid w:val="006A4828"/>
    <w:pPr>
      <w:tabs>
        <w:tab w:val="center" w:pos="4153"/>
        <w:tab w:val="right" w:pos="8306"/>
      </w:tabs>
      <w:snapToGrid w:val="0"/>
      <w:jc w:val="left"/>
    </w:pPr>
    <w:rPr>
      <w:sz w:val="18"/>
      <w:szCs w:val="18"/>
    </w:rPr>
  </w:style>
  <w:style w:type="character" w:styleId="a7">
    <w:name w:val="page number"/>
    <w:basedOn w:val="a1"/>
    <w:rsid w:val="006A4828"/>
  </w:style>
  <w:style w:type="character" w:styleId="a8">
    <w:name w:val="Hyperlink"/>
    <w:basedOn w:val="a1"/>
    <w:rsid w:val="006A4828"/>
    <w:rPr>
      <w:color w:val="0000FF"/>
      <w:u w:val="single"/>
    </w:rPr>
  </w:style>
  <w:style w:type="paragraph" w:styleId="3">
    <w:name w:val="Body Text Indent 3"/>
    <w:basedOn w:val="a"/>
    <w:rsid w:val="006A4828"/>
    <w:pPr>
      <w:spacing w:line="560" w:lineRule="exact"/>
      <w:ind w:firstLineChars="200" w:firstLine="420"/>
    </w:pPr>
    <w:rPr>
      <w:rFonts w:ascii="Arial" w:hAnsi="Arial" w:cs="Arial"/>
      <w:color w:val="FF0000"/>
    </w:rPr>
  </w:style>
  <w:style w:type="paragraph" w:styleId="a9">
    <w:name w:val="header"/>
    <w:basedOn w:val="a"/>
    <w:link w:val="Char0"/>
    <w:uiPriority w:val="99"/>
    <w:rsid w:val="006A4828"/>
    <w:pPr>
      <w:pBdr>
        <w:bottom w:val="single" w:sz="6" w:space="1" w:color="auto"/>
      </w:pBdr>
      <w:tabs>
        <w:tab w:val="center" w:pos="4153"/>
        <w:tab w:val="right" w:pos="8306"/>
      </w:tabs>
      <w:snapToGrid w:val="0"/>
      <w:jc w:val="center"/>
    </w:pPr>
    <w:rPr>
      <w:sz w:val="18"/>
      <w:szCs w:val="18"/>
    </w:rPr>
  </w:style>
  <w:style w:type="character" w:customStyle="1" w:styleId="10">
    <w:name w:val="已访问的超链接1"/>
    <w:basedOn w:val="a1"/>
    <w:rsid w:val="006A4828"/>
    <w:rPr>
      <w:color w:val="800080"/>
      <w:u w:val="single"/>
    </w:rPr>
  </w:style>
  <w:style w:type="paragraph" w:styleId="aa">
    <w:name w:val="List"/>
    <w:basedOn w:val="ab"/>
    <w:rsid w:val="006A4828"/>
    <w:pPr>
      <w:spacing w:after="220" w:line="220" w:lineRule="atLeast"/>
      <w:ind w:left="1440" w:hanging="360"/>
    </w:pPr>
    <w:rPr>
      <w:szCs w:val="20"/>
    </w:rPr>
  </w:style>
  <w:style w:type="paragraph" w:styleId="ab">
    <w:name w:val="Body Text"/>
    <w:basedOn w:val="a"/>
    <w:rsid w:val="006A4828"/>
    <w:pPr>
      <w:spacing w:after="120"/>
    </w:pPr>
  </w:style>
  <w:style w:type="paragraph" w:styleId="ac">
    <w:name w:val="Date"/>
    <w:basedOn w:val="a"/>
    <w:next w:val="a"/>
    <w:link w:val="Char1"/>
    <w:uiPriority w:val="99"/>
    <w:rsid w:val="006A4828"/>
    <w:rPr>
      <w:sz w:val="24"/>
      <w:szCs w:val="20"/>
    </w:rPr>
  </w:style>
  <w:style w:type="character" w:customStyle="1" w:styleId="c1">
    <w:name w:val="c1"/>
    <w:basedOn w:val="a1"/>
    <w:rsid w:val="006A4828"/>
    <w:rPr>
      <w:color w:val="000000"/>
      <w:sz w:val="18"/>
      <w:szCs w:val="18"/>
    </w:rPr>
  </w:style>
  <w:style w:type="paragraph" w:styleId="11">
    <w:name w:val="index 1"/>
    <w:basedOn w:val="a"/>
    <w:next w:val="a"/>
    <w:autoRedefine/>
    <w:semiHidden/>
    <w:rsid w:val="006A4828"/>
    <w:pPr>
      <w:jc w:val="right"/>
    </w:pPr>
    <w:rPr>
      <w:color w:val="008000"/>
    </w:rPr>
  </w:style>
  <w:style w:type="paragraph" w:customStyle="1" w:styleId="font5">
    <w:name w:val="font5"/>
    <w:basedOn w:val="a"/>
    <w:rsid w:val="006A4828"/>
    <w:pPr>
      <w:widowControl/>
      <w:spacing w:before="100" w:beforeAutospacing="1" w:after="100" w:afterAutospacing="1"/>
      <w:jc w:val="left"/>
    </w:pPr>
    <w:rPr>
      <w:rFonts w:ascii="宋体" w:hAnsi="宋体" w:cs="Arial Unicode MS" w:hint="eastAsia"/>
      <w:kern w:val="0"/>
      <w:sz w:val="18"/>
      <w:szCs w:val="18"/>
    </w:rPr>
  </w:style>
  <w:style w:type="paragraph" w:customStyle="1" w:styleId="xl24">
    <w:name w:val="xl24"/>
    <w:basedOn w:val="a"/>
    <w:rsid w:val="006A4828"/>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d">
    <w:name w:val="Balloon Text"/>
    <w:basedOn w:val="a"/>
    <w:semiHidden/>
    <w:rsid w:val="006A4828"/>
    <w:rPr>
      <w:sz w:val="18"/>
      <w:szCs w:val="18"/>
    </w:rPr>
  </w:style>
  <w:style w:type="character" w:styleId="ae">
    <w:name w:val="annotation reference"/>
    <w:basedOn w:val="a1"/>
    <w:semiHidden/>
    <w:rsid w:val="006A4828"/>
    <w:rPr>
      <w:sz w:val="21"/>
      <w:szCs w:val="21"/>
    </w:rPr>
  </w:style>
  <w:style w:type="paragraph" w:styleId="af">
    <w:name w:val="annotation text"/>
    <w:basedOn w:val="a"/>
    <w:semiHidden/>
    <w:rsid w:val="006A4828"/>
    <w:pPr>
      <w:jc w:val="left"/>
    </w:pPr>
  </w:style>
  <w:style w:type="paragraph" w:styleId="af0">
    <w:name w:val="annotation subject"/>
    <w:basedOn w:val="af"/>
    <w:next w:val="af"/>
    <w:semiHidden/>
    <w:rsid w:val="006A4828"/>
    <w:rPr>
      <w:b/>
      <w:bCs/>
    </w:rPr>
  </w:style>
  <w:style w:type="paragraph" w:customStyle="1" w:styleId="Char2">
    <w:name w:val="Char"/>
    <w:basedOn w:val="a"/>
    <w:rsid w:val="006A4828"/>
  </w:style>
  <w:style w:type="paragraph" w:styleId="af1">
    <w:name w:val="Document Map"/>
    <w:basedOn w:val="a"/>
    <w:semiHidden/>
    <w:rsid w:val="000A549A"/>
    <w:pPr>
      <w:shd w:val="clear" w:color="auto" w:fill="000080"/>
    </w:pPr>
  </w:style>
  <w:style w:type="table" w:styleId="af2">
    <w:name w:val="Table Grid"/>
    <w:basedOn w:val="a2"/>
    <w:qFormat/>
    <w:rsid w:val="009A31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Char3"/>
    <w:rsid w:val="000B251E"/>
    <w:pPr>
      <w:snapToGrid w:val="0"/>
      <w:jc w:val="left"/>
    </w:pPr>
    <w:rPr>
      <w:sz w:val="18"/>
      <w:szCs w:val="18"/>
    </w:rPr>
  </w:style>
  <w:style w:type="character" w:styleId="af4">
    <w:name w:val="footnote reference"/>
    <w:basedOn w:val="a1"/>
    <w:rsid w:val="000B251E"/>
    <w:rPr>
      <w:vertAlign w:val="superscript"/>
    </w:rPr>
  </w:style>
  <w:style w:type="paragraph" w:styleId="af5">
    <w:name w:val="Normal (Web)"/>
    <w:basedOn w:val="a"/>
    <w:rsid w:val="00B25807"/>
    <w:pPr>
      <w:widowControl/>
      <w:spacing w:before="100" w:beforeAutospacing="1" w:after="100" w:afterAutospacing="1"/>
      <w:jc w:val="left"/>
    </w:pPr>
    <w:rPr>
      <w:rFonts w:ascii="宋体" w:hAnsi="宋体"/>
      <w:kern w:val="0"/>
      <w:sz w:val="24"/>
    </w:rPr>
  </w:style>
  <w:style w:type="paragraph" w:customStyle="1" w:styleId="Char4">
    <w:name w:val="Char"/>
    <w:basedOn w:val="a"/>
    <w:rsid w:val="00D97213"/>
  </w:style>
  <w:style w:type="numbering" w:customStyle="1" w:styleId="5">
    <w:name w:val="样式5"/>
    <w:rsid w:val="00952A72"/>
    <w:pPr>
      <w:numPr>
        <w:numId w:val="8"/>
      </w:numPr>
    </w:pPr>
  </w:style>
  <w:style w:type="character" w:customStyle="1" w:styleId="t1">
    <w:name w:val="t1"/>
    <w:basedOn w:val="a1"/>
    <w:rsid w:val="002D2A00"/>
    <w:rPr>
      <w:color w:val="990000"/>
    </w:rPr>
  </w:style>
  <w:style w:type="character" w:customStyle="1" w:styleId="Char">
    <w:name w:val="纯文本 Char"/>
    <w:basedOn w:val="a1"/>
    <w:link w:val="a5"/>
    <w:uiPriority w:val="99"/>
    <w:rsid w:val="009A045B"/>
    <w:rPr>
      <w:rFonts w:ascii="宋体" w:hAnsi="Courier New"/>
      <w:kern w:val="2"/>
      <w:sz w:val="21"/>
      <w:szCs w:val="21"/>
    </w:rPr>
  </w:style>
  <w:style w:type="character" w:customStyle="1" w:styleId="Char3">
    <w:name w:val="脚注文本 Char"/>
    <w:basedOn w:val="a1"/>
    <w:link w:val="af3"/>
    <w:rsid w:val="00CB481C"/>
    <w:rPr>
      <w:kern w:val="2"/>
      <w:sz w:val="18"/>
      <w:szCs w:val="18"/>
    </w:rPr>
  </w:style>
  <w:style w:type="paragraph" w:customStyle="1" w:styleId="Default">
    <w:name w:val="Default"/>
    <w:uiPriority w:val="99"/>
    <w:rsid w:val="00CB481C"/>
    <w:pPr>
      <w:widowControl w:val="0"/>
      <w:autoSpaceDE w:val="0"/>
      <w:autoSpaceDN w:val="0"/>
      <w:adjustRightInd w:val="0"/>
    </w:pPr>
    <w:rPr>
      <w:rFonts w:ascii="FangSong" w:hAnsi="FangSong" w:cs="FangSong"/>
      <w:color w:val="000000"/>
      <w:sz w:val="24"/>
      <w:szCs w:val="24"/>
    </w:rPr>
  </w:style>
  <w:style w:type="character" w:customStyle="1" w:styleId="Char0">
    <w:name w:val="页眉 Char"/>
    <w:basedOn w:val="a1"/>
    <w:link w:val="a9"/>
    <w:uiPriority w:val="99"/>
    <w:rsid w:val="001207F2"/>
    <w:rPr>
      <w:kern w:val="2"/>
      <w:sz w:val="18"/>
      <w:szCs w:val="18"/>
    </w:rPr>
  </w:style>
  <w:style w:type="character" w:customStyle="1" w:styleId="1Char">
    <w:name w:val="标题 1 Char"/>
    <w:basedOn w:val="a1"/>
    <w:link w:val="1"/>
    <w:uiPriority w:val="99"/>
    <w:rsid w:val="00180952"/>
    <w:rPr>
      <w:b/>
      <w:bCs/>
      <w:kern w:val="44"/>
      <w:sz w:val="44"/>
      <w:szCs w:val="44"/>
    </w:rPr>
  </w:style>
  <w:style w:type="character" w:customStyle="1" w:styleId="Char1">
    <w:name w:val="日期 Char"/>
    <w:basedOn w:val="a1"/>
    <w:link w:val="ac"/>
    <w:uiPriority w:val="99"/>
    <w:rsid w:val="00D66685"/>
    <w:rPr>
      <w:kern w:val="2"/>
      <w:sz w:val="24"/>
    </w:rPr>
  </w:style>
  <w:style w:type="character" w:styleId="af6">
    <w:name w:val="Strong"/>
    <w:basedOn w:val="a1"/>
    <w:uiPriority w:val="22"/>
    <w:qFormat/>
    <w:rsid w:val="00FE0C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032286">
      <w:bodyDiv w:val="1"/>
      <w:marLeft w:val="0"/>
      <w:marRight w:val="0"/>
      <w:marTop w:val="0"/>
      <w:marBottom w:val="0"/>
      <w:divBdr>
        <w:top w:val="none" w:sz="0" w:space="0" w:color="auto"/>
        <w:left w:val="none" w:sz="0" w:space="0" w:color="auto"/>
        <w:bottom w:val="none" w:sz="0" w:space="0" w:color="auto"/>
        <w:right w:val="none" w:sz="0" w:space="0" w:color="auto"/>
      </w:divBdr>
    </w:div>
    <w:div w:id="269166985">
      <w:bodyDiv w:val="1"/>
      <w:marLeft w:val="0"/>
      <w:marRight w:val="0"/>
      <w:marTop w:val="0"/>
      <w:marBottom w:val="0"/>
      <w:divBdr>
        <w:top w:val="none" w:sz="0" w:space="0" w:color="auto"/>
        <w:left w:val="none" w:sz="0" w:space="0" w:color="auto"/>
        <w:bottom w:val="none" w:sz="0" w:space="0" w:color="auto"/>
        <w:right w:val="none" w:sz="0" w:space="0" w:color="auto"/>
      </w:divBdr>
    </w:div>
    <w:div w:id="275908062">
      <w:bodyDiv w:val="1"/>
      <w:marLeft w:val="0"/>
      <w:marRight w:val="0"/>
      <w:marTop w:val="0"/>
      <w:marBottom w:val="0"/>
      <w:divBdr>
        <w:top w:val="none" w:sz="0" w:space="0" w:color="auto"/>
        <w:left w:val="none" w:sz="0" w:space="0" w:color="auto"/>
        <w:bottom w:val="none" w:sz="0" w:space="0" w:color="auto"/>
        <w:right w:val="none" w:sz="0" w:space="0" w:color="auto"/>
      </w:divBdr>
    </w:div>
    <w:div w:id="339739004">
      <w:bodyDiv w:val="1"/>
      <w:marLeft w:val="0"/>
      <w:marRight w:val="0"/>
      <w:marTop w:val="0"/>
      <w:marBottom w:val="0"/>
      <w:divBdr>
        <w:top w:val="none" w:sz="0" w:space="0" w:color="auto"/>
        <w:left w:val="none" w:sz="0" w:space="0" w:color="auto"/>
        <w:bottom w:val="none" w:sz="0" w:space="0" w:color="auto"/>
        <w:right w:val="none" w:sz="0" w:space="0" w:color="auto"/>
      </w:divBdr>
    </w:div>
    <w:div w:id="515924504">
      <w:bodyDiv w:val="1"/>
      <w:marLeft w:val="0"/>
      <w:marRight w:val="0"/>
      <w:marTop w:val="0"/>
      <w:marBottom w:val="0"/>
      <w:divBdr>
        <w:top w:val="none" w:sz="0" w:space="0" w:color="auto"/>
        <w:left w:val="none" w:sz="0" w:space="0" w:color="auto"/>
        <w:bottom w:val="none" w:sz="0" w:space="0" w:color="auto"/>
        <w:right w:val="none" w:sz="0" w:space="0" w:color="auto"/>
      </w:divBdr>
    </w:div>
    <w:div w:id="713970738">
      <w:bodyDiv w:val="1"/>
      <w:marLeft w:val="0"/>
      <w:marRight w:val="0"/>
      <w:marTop w:val="0"/>
      <w:marBottom w:val="0"/>
      <w:divBdr>
        <w:top w:val="none" w:sz="0" w:space="0" w:color="auto"/>
        <w:left w:val="none" w:sz="0" w:space="0" w:color="auto"/>
        <w:bottom w:val="none" w:sz="0" w:space="0" w:color="auto"/>
        <w:right w:val="none" w:sz="0" w:space="0" w:color="auto"/>
      </w:divBdr>
    </w:div>
    <w:div w:id="718362652">
      <w:bodyDiv w:val="1"/>
      <w:marLeft w:val="0"/>
      <w:marRight w:val="0"/>
      <w:marTop w:val="0"/>
      <w:marBottom w:val="0"/>
      <w:divBdr>
        <w:top w:val="none" w:sz="0" w:space="0" w:color="auto"/>
        <w:left w:val="none" w:sz="0" w:space="0" w:color="auto"/>
        <w:bottom w:val="none" w:sz="0" w:space="0" w:color="auto"/>
        <w:right w:val="none" w:sz="0" w:space="0" w:color="auto"/>
      </w:divBdr>
    </w:div>
    <w:div w:id="737899657">
      <w:bodyDiv w:val="1"/>
      <w:marLeft w:val="0"/>
      <w:marRight w:val="0"/>
      <w:marTop w:val="0"/>
      <w:marBottom w:val="0"/>
      <w:divBdr>
        <w:top w:val="none" w:sz="0" w:space="0" w:color="auto"/>
        <w:left w:val="none" w:sz="0" w:space="0" w:color="auto"/>
        <w:bottom w:val="none" w:sz="0" w:space="0" w:color="auto"/>
        <w:right w:val="none" w:sz="0" w:space="0" w:color="auto"/>
      </w:divBdr>
    </w:div>
    <w:div w:id="797577160">
      <w:bodyDiv w:val="1"/>
      <w:marLeft w:val="0"/>
      <w:marRight w:val="0"/>
      <w:marTop w:val="0"/>
      <w:marBottom w:val="0"/>
      <w:divBdr>
        <w:top w:val="none" w:sz="0" w:space="0" w:color="auto"/>
        <w:left w:val="none" w:sz="0" w:space="0" w:color="auto"/>
        <w:bottom w:val="none" w:sz="0" w:space="0" w:color="auto"/>
        <w:right w:val="none" w:sz="0" w:space="0" w:color="auto"/>
      </w:divBdr>
    </w:div>
    <w:div w:id="910700266">
      <w:bodyDiv w:val="1"/>
      <w:marLeft w:val="0"/>
      <w:marRight w:val="0"/>
      <w:marTop w:val="0"/>
      <w:marBottom w:val="0"/>
      <w:divBdr>
        <w:top w:val="none" w:sz="0" w:space="0" w:color="auto"/>
        <w:left w:val="none" w:sz="0" w:space="0" w:color="auto"/>
        <w:bottom w:val="none" w:sz="0" w:space="0" w:color="auto"/>
        <w:right w:val="none" w:sz="0" w:space="0" w:color="auto"/>
      </w:divBdr>
    </w:div>
    <w:div w:id="1042290413">
      <w:bodyDiv w:val="1"/>
      <w:marLeft w:val="0"/>
      <w:marRight w:val="0"/>
      <w:marTop w:val="0"/>
      <w:marBottom w:val="0"/>
      <w:divBdr>
        <w:top w:val="none" w:sz="0" w:space="0" w:color="auto"/>
        <w:left w:val="none" w:sz="0" w:space="0" w:color="auto"/>
        <w:bottom w:val="none" w:sz="0" w:space="0" w:color="auto"/>
        <w:right w:val="none" w:sz="0" w:space="0" w:color="auto"/>
      </w:divBdr>
    </w:div>
    <w:div w:id="1165123828">
      <w:bodyDiv w:val="1"/>
      <w:marLeft w:val="0"/>
      <w:marRight w:val="0"/>
      <w:marTop w:val="0"/>
      <w:marBottom w:val="0"/>
      <w:divBdr>
        <w:top w:val="none" w:sz="0" w:space="0" w:color="auto"/>
        <w:left w:val="none" w:sz="0" w:space="0" w:color="auto"/>
        <w:bottom w:val="none" w:sz="0" w:space="0" w:color="auto"/>
        <w:right w:val="none" w:sz="0" w:space="0" w:color="auto"/>
      </w:divBdr>
    </w:div>
    <w:div w:id="1197889010">
      <w:bodyDiv w:val="1"/>
      <w:marLeft w:val="0"/>
      <w:marRight w:val="0"/>
      <w:marTop w:val="0"/>
      <w:marBottom w:val="0"/>
      <w:divBdr>
        <w:top w:val="none" w:sz="0" w:space="0" w:color="auto"/>
        <w:left w:val="none" w:sz="0" w:space="0" w:color="auto"/>
        <w:bottom w:val="none" w:sz="0" w:space="0" w:color="auto"/>
        <w:right w:val="none" w:sz="0" w:space="0" w:color="auto"/>
      </w:divBdr>
    </w:div>
    <w:div w:id="1373310577">
      <w:bodyDiv w:val="1"/>
      <w:marLeft w:val="0"/>
      <w:marRight w:val="0"/>
      <w:marTop w:val="0"/>
      <w:marBottom w:val="0"/>
      <w:divBdr>
        <w:top w:val="none" w:sz="0" w:space="0" w:color="auto"/>
        <w:left w:val="none" w:sz="0" w:space="0" w:color="auto"/>
        <w:bottom w:val="none" w:sz="0" w:space="0" w:color="auto"/>
        <w:right w:val="none" w:sz="0" w:space="0" w:color="auto"/>
      </w:divBdr>
    </w:div>
    <w:div w:id="1391732465">
      <w:bodyDiv w:val="1"/>
      <w:marLeft w:val="0"/>
      <w:marRight w:val="0"/>
      <w:marTop w:val="0"/>
      <w:marBottom w:val="0"/>
      <w:divBdr>
        <w:top w:val="none" w:sz="0" w:space="0" w:color="auto"/>
        <w:left w:val="none" w:sz="0" w:space="0" w:color="auto"/>
        <w:bottom w:val="none" w:sz="0" w:space="0" w:color="auto"/>
        <w:right w:val="none" w:sz="0" w:space="0" w:color="auto"/>
      </w:divBdr>
    </w:div>
    <w:div w:id="1471053535">
      <w:bodyDiv w:val="1"/>
      <w:marLeft w:val="0"/>
      <w:marRight w:val="0"/>
      <w:marTop w:val="0"/>
      <w:marBottom w:val="0"/>
      <w:divBdr>
        <w:top w:val="none" w:sz="0" w:space="0" w:color="auto"/>
        <w:left w:val="none" w:sz="0" w:space="0" w:color="auto"/>
        <w:bottom w:val="none" w:sz="0" w:space="0" w:color="auto"/>
        <w:right w:val="none" w:sz="0" w:space="0" w:color="auto"/>
      </w:divBdr>
    </w:div>
    <w:div w:id="1541361230">
      <w:bodyDiv w:val="1"/>
      <w:marLeft w:val="0"/>
      <w:marRight w:val="0"/>
      <w:marTop w:val="0"/>
      <w:marBottom w:val="0"/>
      <w:divBdr>
        <w:top w:val="none" w:sz="0" w:space="0" w:color="auto"/>
        <w:left w:val="none" w:sz="0" w:space="0" w:color="auto"/>
        <w:bottom w:val="none" w:sz="0" w:space="0" w:color="auto"/>
        <w:right w:val="none" w:sz="0" w:space="0" w:color="auto"/>
      </w:divBdr>
    </w:div>
    <w:div w:id="1736662881">
      <w:bodyDiv w:val="1"/>
      <w:marLeft w:val="0"/>
      <w:marRight w:val="0"/>
      <w:marTop w:val="0"/>
      <w:marBottom w:val="0"/>
      <w:divBdr>
        <w:top w:val="none" w:sz="0" w:space="0" w:color="auto"/>
        <w:left w:val="none" w:sz="0" w:space="0" w:color="auto"/>
        <w:bottom w:val="none" w:sz="0" w:space="0" w:color="auto"/>
        <w:right w:val="none" w:sz="0" w:space="0" w:color="auto"/>
      </w:divBdr>
    </w:div>
    <w:div w:id="1887255298">
      <w:bodyDiv w:val="1"/>
      <w:marLeft w:val="0"/>
      <w:marRight w:val="0"/>
      <w:marTop w:val="0"/>
      <w:marBottom w:val="0"/>
      <w:divBdr>
        <w:top w:val="none" w:sz="0" w:space="0" w:color="auto"/>
        <w:left w:val="none" w:sz="0" w:space="0" w:color="auto"/>
        <w:bottom w:val="none" w:sz="0" w:space="0" w:color="auto"/>
        <w:right w:val="none" w:sz="0" w:space="0" w:color="auto"/>
      </w:divBdr>
    </w:div>
    <w:div w:id="1912079058">
      <w:bodyDiv w:val="1"/>
      <w:marLeft w:val="0"/>
      <w:marRight w:val="0"/>
      <w:marTop w:val="0"/>
      <w:marBottom w:val="0"/>
      <w:divBdr>
        <w:top w:val="none" w:sz="0" w:space="0" w:color="auto"/>
        <w:left w:val="none" w:sz="0" w:space="0" w:color="auto"/>
        <w:bottom w:val="none" w:sz="0" w:space="0" w:color="auto"/>
        <w:right w:val="none" w:sz="0" w:space="0" w:color="auto"/>
      </w:divBdr>
    </w:div>
    <w:div w:id="2025472779">
      <w:bodyDiv w:val="1"/>
      <w:marLeft w:val="0"/>
      <w:marRight w:val="0"/>
      <w:marTop w:val="0"/>
      <w:marBottom w:val="0"/>
      <w:divBdr>
        <w:top w:val="none" w:sz="0" w:space="0" w:color="auto"/>
        <w:left w:val="none" w:sz="0" w:space="0" w:color="auto"/>
        <w:bottom w:val="none" w:sz="0" w:space="0" w:color="auto"/>
        <w:right w:val="none" w:sz="0" w:space="0" w:color="auto"/>
      </w:divBdr>
    </w:div>
    <w:div w:id="2106463434">
      <w:bodyDiv w:val="1"/>
      <w:marLeft w:val="0"/>
      <w:marRight w:val="0"/>
      <w:marTop w:val="0"/>
      <w:marBottom w:val="0"/>
      <w:divBdr>
        <w:top w:val="none" w:sz="0" w:space="0" w:color="auto"/>
        <w:left w:val="none" w:sz="0" w:space="0" w:color="auto"/>
        <w:bottom w:val="none" w:sz="0" w:space="0" w:color="auto"/>
        <w:right w:val="none" w:sz="0" w:space="0" w:color="auto"/>
      </w:divBdr>
    </w:div>
    <w:div w:id="212723714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46620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abc&#23395;&#25253;.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51DB4-5412-44E0-A070-9C9C29E05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abc季报.dot</Template>
  <TotalTime>43</TotalTime>
  <Pages>3</Pages>
  <Words>1344</Words>
  <Characters>7661</Characters>
  <Application>Microsoft Office Word</Application>
  <DocSecurity>0</DocSecurity>
  <Lines>63</Lines>
  <Paragraphs>17</Paragraphs>
  <ScaleCrop>false</ScaleCrop>
  <Company>TRT. Ltd. Co.</Company>
  <LinksUpToDate>false</LinksUpToDate>
  <CharactersWithSpaces>8988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李维</cp:lastModifiedBy>
  <cp:revision>48</cp:revision>
  <cp:lastPrinted>2019-10-16T13:56:00Z</cp:lastPrinted>
  <dcterms:created xsi:type="dcterms:W3CDTF">2014-12-16T08:49:00Z</dcterms:created>
  <dcterms:modified xsi:type="dcterms:W3CDTF">2019-10-16T13:56:00Z</dcterms:modified>
</cp:coreProperties>
</file>