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易方达科翔混合型证券投资基金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CF6858" w:rsidRDefault="00482B1B">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F6858" w:rsidRDefault="00482B1B">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F6858" w:rsidRDefault="00482B1B">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CF6858" w:rsidRDefault="00482B1B">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CF6858" w:rsidRDefault="00482B1B">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易方达科翔混合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110013</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110013</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2008</w:t>
            </w:r>
            <w:r w:rsidRPr="00232B03">
              <w:rPr>
                <w:color w:val="000000"/>
                <w:kern w:val="0"/>
                <w:sz w:val="24"/>
                <w:szCs w:val="24"/>
              </w:rPr>
              <w:t>年</w:t>
            </w:r>
            <w:r w:rsidRPr="00232B03">
              <w:rPr>
                <w:color w:val="000000"/>
                <w:kern w:val="0"/>
                <w:sz w:val="24"/>
                <w:szCs w:val="24"/>
              </w:rPr>
              <w:t>11</w:t>
            </w:r>
            <w:r w:rsidRPr="00232B03">
              <w:rPr>
                <w:color w:val="000000"/>
                <w:kern w:val="0"/>
                <w:sz w:val="24"/>
                <w:szCs w:val="24"/>
              </w:rPr>
              <w:t>月</w:t>
            </w:r>
            <w:r w:rsidRPr="00232B03">
              <w:rPr>
                <w:color w:val="000000"/>
                <w:kern w:val="0"/>
                <w:sz w:val="24"/>
                <w:szCs w:val="24"/>
              </w:rPr>
              <w:t>13</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1,153,023,093.48</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本基金主要投资于红利股，追求在有效控制风险的前提下，实现基金资产的长期稳健增值。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本基金基于定量与定性相结合的宏观及市场分析，确定组合中股票、债券、货币市场工具及其他金融工具的比例，追求更高收益，回避市场风险。</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80%×</w:t>
            </w:r>
            <w:r w:rsidRPr="00232B03">
              <w:rPr>
                <w:color w:val="000000"/>
                <w:kern w:val="0"/>
                <w:sz w:val="24"/>
                <w:szCs w:val="24"/>
              </w:rPr>
              <w:t>中证红利指数收益率＋中债总指数收益率</w:t>
            </w:r>
            <w:r w:rsidRPr="00232B03">
              <w:rPr>
                <w:color w:val="000000"/>
                <w:kern w:val="0"/>
                <w:sz w:val="24"/>
                <w:szCs w:val="24"/>
              </w:rPr>
              <w:t>×20%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本基金为混合基金，理论上其风险收益水平高于债券基金和货币市场基金，低于股票基金。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200,103,061.90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503,737,335.81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0.4158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3,359,775,733.65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2.914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CF6858" w:rsidRDefault="00482B1B">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所述基金业绩指标不包括持有人交易基金的各项费用，计入费用后实际收益水平要低于所列数字。</w:t>
      </w:r>
    </w:p>
    <w:p w:rsidR="00CF6858" w:rsidRDefault="00482B1B">
      <w:pPr>
        <w:spacing w:line="360" w:lineRule="auto"/>
        <w:ind w:firstLineChars="200" w:firstLine="480"/>
        <w:rPr>
          <w:color w:val="000000"/>
          <w:sz w:val="24"/>
          <w:szCs w:val="24"/>
        </w:rPr>
      </w:pPr>
      <w:r>
        <w:rPr>
          <w:color w:val="000000"/>
          <w:sz w:val="24"/>
        </w:rPr>
        <w:t>2.</w:t>
      </w:r>
      <w:r>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32B03" w:rsidRDefault="00392044" w:rsidP="00232B03">
      <w:pPr>
        <w:spacing w:line="360" w:lineRule="auto"/>
        <w:ind w:firstLineChars="200" w:firstLine="480"/>
        <w:rPr>
          <w:color w:val="000000"/>
          <w:sz w:val="24"/>
          <w:szCs w:val="24"/>
        </w:rPr>
      </w:pPr>
      <w:r w:rsidRPr="006506EF">
        <w:rPr>
          <w:color w:val="000000"/>
          <w:sz w:val="24"/>
        </w:rPr>
        <w:t>3.</w:t>
      </w:r>
      <w:r w:rsidRPr="006506EF">
        <w:rPr>
          <w:color w:val="000000"/>
          <w:sz w:val="24"/>
        </w:rPr>
        <w:t>本基金已于</w:t>
      </w:r>
      <w:r w:rsidRPr="006506EF">
        <w:rPr>
          <w:color w:val="000000"/>
          <w:sz w:val="24"/>
        </w:rPr>
        <w:t>2008</w:t>
      </w:r>
      <w:r w:rsidRPr="006506EF">
        <w:rPr>
          <w:color w:val="000000"/>
          <w:sz w:val="24"/>
        </w:rPr>
        <w:t>年</w:t>
      </w:r>
      <w:r w:rsidRPr="006506EF">
        <w:rPr>
          <w:color w:val="000000"/>
          <w:sz w:val="24"/>
        </w:rPr>
        <w:t>12</w:t>
      </w:r>
      <w:r w:rsidRPr="006506EF">
        <w:rPr>
          <w:color w:val="000000"/>
          <w:sz w:val="24"/>
        </w:rPr>
        <w:t>月</w:t>
      </w:r>
      <w:r w:rsidRPr="006506EF">
        <w:rPr>
          <w:color w:val="000000"/>
          <w:sz w:val="24"/>
        </w:rPr>
        <w:t>12</w:t>
      </w:r>
      <w:r w:rsidRPr="006506EF">
        <w:rPr>
          <w:color w:val="000000"/>
          <w:sz w:val="24"/>
        </w:rPr>
        <w:t>日对原基金科翔退市时的基金份额进行了拆分，基金拆分比例为</w:t>
      </w:r>
      <w:r w:rsidRPr="006506EF">
        <w:rPr>
          <w:color w:val="000000"/>
          <w:sz w:val="24"/>
        </w:rPr>
        <w:t>1</w:t>
      </w:r>
      <w:r w:rsidRPr="006506EF">
        <w:rPr>
          <w:color w:val="000000"/>
          <w:sz w:val="24"/>
        </w:rPr>
        <w:t>：</w:t>
      </w:r>
      <w:r w:rsidRPr="006506EF">
        <w:rPr>
          <w:color w:val="000000"/>
          <w:sz w:val="24"/>
        </w:rPr>
        <w:t>1.340278796</w:t>
      </w:r>
      <w:r w:rsidRPr="006506EF">
        <w:rPr>
          <w:color w:val="000000"/>
          <w:sz w:val="24"/>
        </w:rPr>
        <w:t>。</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CF6858">
        <w:tc>
          <w:tcPr>
            <w:tcW w:w="1395" w:type="dxa"/>
            <w:vAlign w:val="center"/>
          </w:tcPr>
          <w:p w:rsidR="00CF6858" w:rsidRDefault="00482B1B">
            <w:pPr>
              <w:jc w:val="left"/>
            </w:pPr>
            <w:r>
              <w:rPr>
                <w:color w:val="000000"/>
                <w:kern w:val="0"/>
                <w:sz w:val="24"/>
                <w:szCs w:val="24"/>
              </w:rPr>
              <w:t>过去三个月</w:t>
            </w:r>
          </w:p>
        </w:tc>
        <w:tc>
          <w:tcPr>
            <w:tcW w:w="1092" w:type="dxa"/>
            <w:vAlign w:val="center"/>
          </w:tcPr>
          <w:p w:rsidR="00CF6858" w:rsidRDefault="00482B1B">
            <w:pPr>
              <w:jc w:val="center"/>
            </w:pPr>
            <w:r>
              <w:rPr>
                <w:color w:val="000000"/>
                <w:kern w:val="0"/>
                <w:sz w:val="24"/>
                <w:szCs w:val="24"/>
              </w:rPr>
              <w:t>16.10%</w:t>
            </w:r>
          </w:p>
        </w:tc>
        <w:tc>
          <w:tcPr>
            <w:tcW w:w="1161" w:type="dxa"/>
            <w:vAlign w:val="center"/>
          </w:tcPr>
          <w:p w:rsidR="00CF6858" w:rsidRDefault="00482B1B">
            <w:pPr>
              <w:jc w:val="center"/>
            </w:pPr>
            <w:r>
              <w:rPr>
                <w:color w:val="000000"/>
                <w:kern w:val="0"/>
                <w:sz w:val="24"/>
                <w:szCs w:val="24"/>
              </w:rPr>
              <w:t>1.41%</w:t>
            </w:r>
          </w:p>
        </w:tc>
        <w:tc>
          <w:tcPr>
            <w:tcW w:w="1181" w:type="dxa"/>
            <w:vAlign w:val="center"/>
          </w:tcPr>
          <w:p w:rsidR="00CF6858" w:rsidRDefault="00482B1B">
            <w:pPr>
              <w:jc w:val="center"/>
            </w:pPr>
            <w:r>
              <w:rPr>
                <w:color w:val="000000"/>
                <w:kern w:val="0"/>
                <w:sz w:val="24"/>
                <w:szCs w:val="24"/>
              </w:rPr>
              <w:t>-3.74%</w:t>
            </w:r>
          </w:p>
        </w:tc>
        <w:tc>
          <w:tcPr>
            <w:tcW w:w="1188" w:type="dxa"/>
            <w:vAlign w:val="center"/>
          </w:tcPr>
          <w:p w:rsidR="00CF6858" w:rsidRDefault="00482B1B">
            <w:pPr>
              <w:jc w:val="center"/>
            </w:pPr>
            <w:r>
              <w:rPr>
                <w:color w:val="000000"/>
                <w:kern w:val="0"/>
                <w:sz w:val="24"/>
                <w:szCs w:val="24"/>
              </w:rPr>
              <w:t>0.71%</w:t>
            </w:r>
          </w:p>
        </w:tc>
        <w:tc>
          <w:tcPr>
            <w:tcW w:w="1199" w:type="dxa"/>
            <w:vAlign w:val="center"/>
          </w:tcPr>
          <w:p w:rsidR="00CF6858" w:rsidRDefault="00482B1B">
            <w:pPr>
              <w:jc w:val="center"/>
            </w:pPr>
            <w:r>
              <w:rPr>
                <w:color w:val="000000"/>
                <w:kern w:val="0"/>
                <w:sz w:val="24"/>
                <w:szCs w:val="24"/>
              </w:rPr>
              <w:t>19.84%</w:t>
            </w:r>
          </w:p>
        </w:tc>
        <w:tc>
          <w:tcPr>
            <w:tcW w:w="1204" w:type="dxa"/>
            <w:vAlign w:val="center"/>
          </w:tcPr>
          <w:p w:rsidR="00CF6858" w:rsidRDefault="00482B1B">
            <w:pPr>
              <w:jc w:val="center"/>
            </w:pPr>
            <w:r>
              <w:rPr>
                <w:color w:val="000000"/>
                <w:kern w:val="0"/>
                <w:sz w:val="24"/>
                <w:szCs w:val="24"/>
              </w:rPr>
              <w:t>0.70%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自基金转型以来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易方达科翔混合型证券投资基金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2008</w:t>
      </w:r>
      <w:r w:rsidRPr="0074694E">
        <w:rPr>
          <w:rFonts w:ascii="Times New Roman" w:hAnsi="Times New Roman"/>
          <w:sz w:val="24"/>
          <w:szCs w:val="24"/>
        </w:rPr>
        <w:t>年</w:t>
      </w:r>
      <w:r w:rsidRPr="0074694E">
        <w:rPr>
          <w:rFonts w:ascii="Times New Roman" w:hAnsi="Times New Roman"/>
          <w:sz w:val="24"/>
          <w:szCs w:val="24"/>
        </w:rPr>
        <w:t>11</w:t>
      </w:r>
      <w:r w:rsidRPr="0074694E">
        <w:rPr>
          <w:rFonts w:ascii="Times New Roman" w:hAnsi="Times New Roman"/>
          <w:sz w:val="24"/>
          <w:szCs w:val="24"/>
        </w:rPr>
        <w:t>月</w:t>
      </w:r>
      <w:r w:rsidRPr="0074694E">
        <w:rPr>
          <w:rFonts w:ascii="Times New Roman" w:hAnsi="Times New Roman"/>
          <w:sz w:val="24"/>
          <w:szCs w:val="24"/>
        </w:rPr>
        <w:t>13</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482B1B"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CF6858" w:rsidRDefault="00482B1B">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本基金由原基金科翔于</w:t>
      </w:r>
      <w:r>
        <w:rPr>
          <w:color w:val="000000"/>
          <w:sz w:val="24"/>
          <w:szCs w:val="24"/>
        </w:rPr>
        <w:t>2008</w:t>
      </w:r>
      <w:r>
        <w:rPr>
          <w:color w:val="000000"/>
          <w:sz w:val="24"/>
          <w:szCs w:val="24"/>
        </w:rPr>
        <w:t>年</w:t>
      </w:r>
      <w:r>
        <w:rPr>
          <w:color w:val="000000"/>
          <w:sz w:val="24"/>
          <w:szCs w:val="24"/>
        </w:rPr>
        <w:t>11</w:t>
      </w:r>
      <w:r>
        <w:rPr>
          <w:color w:val="000000"/>
          <w:sz w:val="24"/>
          <w:szCs w:val="24"/>
        </w:rPr>
        <w:t>月</w:t>
      </w:r>
      <w:r>
        <w:rPr>
          <w:color w:val="000000"/>
          <w:sz w:val="24"/>
          <w:szCs w:val="24"/>
        </w:rPr>
        <w:t>13</w:t>
      </w:r>
      <w:r>
        <w:rPr>
          <w:color w:val="000000"/>
          <w:sz w:val="24"/>
          <w:szCs w:val="24"/>
        </w:rPr>
        <w:t>日转型而来。</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自基金转型至报告期末，基金份额净值增长率为</w:t>
      </w:r>
      <w:r w:rsidRPr="006C56AA">
        <w:rPr>
          <w:color w:val="000000"/>
          <w:sz w:val="24"/>
          <w:szCs w:val="24"/>
        </w:rPr>
        <w:t>387.33%</w:t>
      </w:r>
      <w:r w:rsidRPr="006C56AA">
        <w:rPr>
          <w:color w:val="000000"/>
          <w:sz w:val="24"/>
          <w:szCs w:val="24"/>
        </w:rPr>
        <w:t>，同期业绩比较基准收益率为</w:t>
      </w:r>
      <w:r w:rsidRPr="006C56AA">
        <w:rPr>
          <w:color w:val="000000"/>
          <w:sz w:val="24"/>
          <w:szCs w:val="24"/>
        </w:rPr>
        <w:t>114.74%</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CF6858">
        <w:tc>
          <w:tcPr>
            <w:tcW w:w="567" w:type="dxa"/>
            <w:vAlign w:val="center"/>
          </w:tcPr>
          <w:p w:rsidR="00CF6858" w:rsidRDefault="00482B1B">
            <w:pPr>
              <w:jc w:val="center"/>
            </w:pPr>
            <w:r>
              <w:rPr>
                <w:color w:val="000000"/>
                <w:sz w:val="24"/>
              </w:rPr>
              <w:t>陈皓</w:t>
            </w:r>
          </w:p>
        </w:tc>
        <w:tc>
          <w:tcPr>
            <w:tcW w:w="2835" w:type="dxa"/>
            <w:vAlign w:val="center"/>
          </w:tcPr>
          <w:p w:rsidR="00CF6858" w:rsidRDefault="00482B1B">
            <w:pPr>
              <w:jc w:val="center"/>
            </w:pPr>
            <w:r>
              <w:rPr>
                <w:color w:val="000000"/>
                <w:sz w:val="24"/>
              </w:rPr>
              <w:t>本基金的基金经理、易方达新经济灵活配置混合型证券投资基金的基金经理、易方达平稳增长证券投资基金的基金经理、易方达科讯混合型证券投资基金的基金经理、易方达科融混合型证券投资基金的基金经理、易方达国防军工混合型证券投资基金的基金经理、投资一部总经理、投资经理</w:t>
            </w:r>
          </w:p>
        </w:tc>
        <w:tc>
          <w:tcPr>
            <w:tcW w:w="851" w:type="dxa"/>
            <w:vAlign w:val="center"/>
          </w:tcPr>
          <w:p w:rsidR="00CF6858" w:rsidRDefault="00482B1B">
            <w:pPr>
              <w:jc w:val="center"/>
            </w:pPr>
            <w:r>
              <w:rPr>
                <w:color w:val="000000"/>
                <w:sz w:val="24"/>
              </w:rPr>
              <w:t>2014-05-10</w:t>
            </w:r>
          </w:p>
        </w:tc>
        <w:tc>
          <w:tcPr>
            <w:tcW w:w="850" w:type="dxa"/>
            <w:vAlign w:val="center"/>
          </w:tcPr>
          <w:p w:rsidR="00CF6858" w:rsidRDefault="00482B1B">
            <w:pPr>
              <w:jc w:val="center"/>
            </w:pPr>
            <w:r>
              <w:rPr>
                <w:color w:val="000000"/>
                <w:sz w:val="24"/>
              </w:rPr>
              <w:t>-</w:t>
            </w:r>
          </w:p>
        </w:tc>
        <w:tc>
          <w:tcPr>
            <w:tcW w:w="851" w:type="dxa"/>
            <w:vAlign w:val="center"/>
          </w:tcPr>
          <w:p w:rsidR="00CF6858" w:rsidRDefault="00482B1B">
            <w:pPr>
              <w:jc w:val="center"/>
            </w:pPr>
            <w:r>
              <w:rPr>
                <w:color w:val="000000"/>
                <w:sz w:val="24"/>
              </w:rPr>
              <w:t>12</w:t>
            </w:r>
            <w:r>
              <w:rPr>
                <w:color w:val="000000"/>
                <w:sz w:val="24"/>
              </w:rPr>
              <w:t>年</w:t>
            </w:r>
          </w:p>
        </w:tc>
        <w:tc>
          <w:tcPr>
            <w:tcW w:w="2977" w:type="dxa"/>
            <w:vAlign w:val="center"/>
          </w:tcPr>
          <w:p w:rsidR="00CF6858" w:rsidRDefault="00482B1B">
            <w:r>
              <w:rPr>
                <w:color w:val="000000"/>
                <w:sz w:val="24"/>
              </w:rPr>
              <w:t>硕士研究生，曾任易方达基金管理有限公司研究部行业研究员、基金经理助理兼行业研究员、基金投资部基金经理助理、投资一部总经理助理、投资一部副总经理、易方达价值精选混合型证券投资基金基金经理、易方达供给改革灵活配置混合型证券投资基金基金经理。</w:t>
            </w:r>
          </w:p>
        </w:tc>
      </w:tr>
    </w:tbl>
    <w:p w:rsidR="00CF6858" w:rsidRDefault="00482B1B">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CF6858" w:rsidRDefault="00482B1B">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CF6858" w:rsidRDefault="00482B1B">
      <w:pPr>
        <w:spacing w:line="360" w:lineRule="auto"/>
        <w:ind w:firstLineChars="200" w:firstLine="480"/>
        <w:rPr>
          <w:color w:val="000000"/>
          <w:sz w:val="24"/>
          <w:szCs w:val="24"/>
        </w:rPr>
      </w:pPr>
      <w:r>
        <w:rPr>
          <w:color w:val="000000"/>
          <w:sz w:val="24"/>
          <w:szCs w:val="24"/>
        </w:rPr>
        <w:t>2019</w:t>
      </w:r>
      <w:r>
        <w:rPr>
          <w:color w:val="000000"/>
          <w:sz w:val="24"/>
          <w:szCs w:val="24"/>
        </w:rPr>
        <w:t>年三季度上证综指下跌</w:t>
      </w:r>
      <w:r>
        <w:rPr>
          <w:color w:val="000000"/>
          <w:sz w:val="24"/>
          <w:szCs w:val="24"/>
        </w:rPr>
        <w:t>2.47%</w:t>
      </w:r>
      <w:r>
        <w:rPr>
          <w:color w:val="000000"/>
          <w:sz w:val="24"/>
          <w:szCs w:val="24"/>
        </w:rPr>
        <w:t>，创业板指数上涨</w:t>
      </w:r>
      <w:r>
        <w:rPr>
          <w:color w:val="000000"/>
          <w:sz w:val="24"/>
          <w:szCs w:val="24"/>
        </w:rPr>
        <w:t>7.68%</w:t>
      </w:r>
      <w:r>
        <w:rPr>
          <w:color w:val="000000"/>
          <w:sz w:val="24"/>
          <w:szCs w:val="24"/>
        </w:rPr>
        <w:t>，同期中证</w:t>
      </w:r>
      <w:r>
        <w:rPr>
          <w:color w:val="000000"/>
          <w:sz w:val="24"/>
          <w:szCs w:val="24"/>
        </w:rPr>
        <w:t>500</w:t>
      </w:r>
      <w:r>
        <w:rPr>
          <w:color w:val="000000"/>
          <w:sz w:val="24"/>
          <w:szCs w:val="24"/>
        </w:rPr>
        <w:t>指数下跌</w:t>
      </w:r>
      <w:r>
        <w:rPr>
          <w:color w:val="000000"/>
          <w:sz w:val="24"/>
          <w:szCs w:val="24"/>
        </w:rPr>
        <w:t>0.19%</w:t>
      </w:r>
      <w:r>
        <w:rPr>
          <w:color w:val="000000"/>
          <w:sz w:val="24"/>
          <w:szCs w:val="24"/>
        </w:rPr>
        <w:t>，大盘蓝筹板块表现较差，代表新兴成长板块的创业板指数表现较强，以及代表中小市值成长的中证</w:t>
      </w:r>
      <w:r>
        <w:rPr>
          <w:color w:val="000000"/>
          <w:sz w:val="24"/>
          <w:szCs w:val="24"/>
        </w:rPr>
        <w:t>500</w:t>
      </w:r>
      <w:r>
        <w:rPr>
          <w:color w:val="000000"/>
          <w:sz w:val="24"/>
          <w:szCs w:val="24"/>
        </w:rPr>
        <w:t>指数表现平稳。经过二季度市场较大幅度的调整，部分成长股估值和预期处于低位，三季度以高新电子为代表的部分成长股在下游需求改善以及国产替代加速的催化下，整体股价取得了较大幅度的上涨。</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本基金三季度采取了比较积极的投资策略，一方面提升了组合的整体仓位，另一方面加大了新兴成长领域</w:t>
      </w:r>
      <w:r w:rsidRPr="006C56AA">
        <w:rPr>
          <w:color w:val="000000"/>
          <w:sz w:val="24"/>
          <w:szCs w:val="24"/>
        </w:rPr>
        <w:t>,</w:t>
      </w:r>
      <w:r w:rsidRPr="006C56AA">
        <w:rPr>
          <w:color w:val="000000"/>
          <w:sz w:val="24"/>
          <w:szCs w:val="24"/>
        </w:rPr>
        <w:t>特别是电子板块的配置，取得了较大超额收益。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2.914</w:t>
      </w:r>
      <w:r w:rsidRPr="006C56AA">
        <w:rPr>
          <w:color w:val="000000"/>
          <w:sz w:val="24"/>
          <w:szCs w:val="24"/>
        </w:rPr>
        <w:t>元，本报告期份额净值增长率为</w:t>
      </w:r>
      <w:r w:rsidRPr="006C56AA">
        <w:rPr>
          <w:color w:val="000000"/>
          <w:sz w:val="24"/>
          <w:szCs w:val="24"/>
        </w:rPr>
        <w:t>16.10%</w:t>
      </w:r>
      <w:r w:rsidRPr="006C56AA">
        <w:rPr>
          <w:color w:val="000000"/>
          <w:sz w:val="24"/>
          <w:szCs w:val="24"/>
        </w:rPr>
        <w:t>，同期业绩比较基准收益率为</w:t>
      </w:r>
      <w:r w:rsidRPr="006C56AA">
        <w:rPr>
          <w:color w:val="000000"/>
          <w:sz w:val="24"/>
          <w:szCs w:val="24"/>
        </w:rPr>
        <w:t>-3.74%</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2,887,716,926.64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85.33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2,887,716,926.64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85.33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132,067,108.82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3.90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132,067,108.82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3.90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349,947,120.15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10.34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14,522,312.29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0.43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3,384,253,467.90</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3,416,842.00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0.10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2,178,796,277.86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64.85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14,485,087.00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0.43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104,188,311.00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3.10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411,731,008.90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90,650,382.92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2.70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16,828,940.00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0.50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23,735,398.06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0.71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43,884,678.90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2,887,716,926.64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85.95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F6858">
        <w:tc>
          <w:tcPr>
            <w:tcW w:w="851" w:type="dxa"/>
            <w:vAlign w:val="center"/>
          </w:tcPr>
          <w:p w:rsidR="00CF6858" w:rsidRDefault="00482B1B">
            <w:pPr>
              <w:jc w:val="center"/>
            </w:pPr>
            <w:r>
              <w:rPr>
                <w:color w:val="000000"/>
                <w:kern w:val="0"/>
                <w:sz w:val="24"/>
                <w:szCs w:val="24"/>
              </w:rPr>
              <w:t>1</w:t>
            </w:r>
          </w:p>
        </w:tc>
        <w:tc>
          <w:tcPr>
            <w:tcW w:w="1276" w:type="dxa"/>
            <w:vAlign w:val="center"/>
          </w:tcPr>
          <w:p w:rsidR="00CF6858" w:rsidRDefault="00482B1B">
            <w:pPr>
              <w:jc w:val="center"/>
            </w:pPr>
            <w:r>
              <w:rPr>
                <w:color w:val="000000"/>
                <w:kern w:val="0"/>
                <w:sz w:val="24"/>
                <w:szCs w:val="24"/>
              </w:rPr>
              <w:t>300383</w:t>
            </w:r>
          </w:p>
        </w:tc>
        <w:tc>
          <w:tcPr>
            <w:tcW w:w="1418" w:type="dxa"/>
            <w:vAlign w:val="center"/>
          </w:tcPr>
          <w:p w:rsidR="00CF6858" w:rsidRDefault="00482B1B">
            <w:pPr>
              <w:jc w:val="center"/>
            </w:pPr>
            <w:r>
              <w:rPr>
                <w:color w:val="000000"/>
                <w:kern w:val="0"/>
                <w:sz w:val="24"/>
                <w:szCs w:val="24"/>
              </w:rPr>
              <w:t>光环新网</w:t>
            </w:r>
          </w:p>
        </w:tc>
        <w:tc>
          <w:tcPr>
            <w:tcW w:w="1701" w:type="dxa"/>
            <w:vAlign w:val="center"/>
          </w:tcPr>
          <w:p w:rsidR="00CF6858" w:rsidRDefault="00482B1B">
            <w:pPr>
              <w:jc w:val="right"/>
            </w:pPr>
            <w:r>
              <w:rPr>
                <w:color w:val="000000"/>
                <w:kern w:val="0"/>
                <w:sz w:val="24"/>
                <w:szCs w:val="24"/>
              </w:rPr>
              <w:t>11,212,755</w:t>
            </w:r>
          </w:p>
        </w:tc>
        <w:tc>
          <w:tcPr>
            <w:tcW w:w="1984" w:type="dxa"/>
            <w:vAlign w:val="center"/>
          </w:tcPr>
          <w:p w:rsidR="00CF6858" w:rsidRDefault="00482B1B">
            <w:pPr>
              <w:jc w:val="right"/>
            </w:pPr>
            <w:r>
              <w:rPr>
                <w:color w:val="000000"/>
                <w:kern w:val="0"/>
                <w:sz w:val="24"/>
                <w:szCs w:val="24"/>
              </w:rPr>
              <w:t>208,332,987.90</w:t>
            </w:r>
          </w:p>
        </w:tc>
        <w:tc>
          <w:tcPr>
            <w:tcW w:w="1559" w:type="dxa"/>
            <w:vAlign w:val="center"/>
          </w:tcPr>
          <w:p w:rsidR="00CF6858" w:rsidRDefault="00482B1B">
            <w:pPr>
              <w:jc w:val="right"/>
            </w:pPr>
            <w:r>
              <w:rPr>
                <w:color w:val="000000"/>
                <w:kern w:val="0"/>
                <w:sz w:val="24"/>
                <w:szCs w:val="24"/>
              </w:rPr>
              <w:t>6.20</w:t>
            </w:r>
          </w:p>
        </w:tc>
      </w:tr>
      <w:tr w:rsidR="00CF6858">
        <w:tc>
          <w:tcPr>
            <w:tcW w:w="851" w:type="dxa"/>
            <w:vAlign w:val="center"/>
          </w:tcPr>
          <w:p w:rsidR="00CF6858" w:rsidRDefault="00482B1B">
            <w:pPr>
              <w:jc w:val="center"/>
            </w:pPr>
            <w:r>
              <w:rPr>
                <w:color w:val="000000"/>
                <w:kern w:val="0"/>
                <w:sz w:val="24"/>
                <w:szCs w:val="24"/>
              </w:rPr>
              <w:t>2</w:t>
            </w:r>
          </w:p>
        </w:tc>
        <w:tc>
          <w:tcPr>
            <w:tcW w:w="1276" w:type="dxa"/>
            <w:vAlign w:val="center"/>
          </w:tcPr>
          <w:p w:rsidR="00CF6858" w:rsidRDefault="00482B1B">
            <w:pPr>
              <w:jc w:val="center"/>
            </w:pPr>
            <w:r>
              <w:rPr>
                <w:color w:val="000000"/>
                <w:kern w:val="0"/>
                <w:sz w:val="24"/>
                <w:szCs w:val="24"/>
              </w:rPr>
              <w:t>300476</w:t>
            </w:r>
          </w:p>
        </w:tc>
        <w:tc>
          <w:tcPr>
            <w:tcW w:w="1418" w:type="dxa"/>
            <w:vAlign w:val="center"/>
          </w:tcPr>
          <w:p w:rsidR="00CF6858" w:rsidRDefault="00482B1B">
            <w:pPr>
              <w:jc w:val="center"/>
            </w:pPr>
            <w:r>
              <w:rPr>
                <w:color w:val="000000"/>
                <w:kern w:val="0"/>
                <w:sz w:val="24"/>
                <w:szCs w:val="24"/>
              </w:rPr>
              <w:t>胜宏科技</w:t>
            </w:r>
          </w:p>
        </w:tc>
        <w:tc>
          <w:tcPr>
            <w:tcW w:w="1701" w:type="dxa"/>
            <w:vAlign w:val="center"/>
          </w:tcPr>
          <w:p w:rsidR="00CF6858" w:rsidRDefault="00482B1B">
            <w:pPr>
              <w:jc w:val="right"/>
            </w:pPr>
            <w:r>
              <w:rPr>
                <w:color w:val="000000"/>
                <w:kern w:val="0"/>
                <w:sz w:val="24"/>
                <w:szCs w:val="24"/>
              </w:rPr>
              <w:t>13,659,812</w:t>
            </w:r>
          </w:p>
        </w:tc>
        <w:tc>
          <w:tcPr>
            <w:tcW w:w="1984" w:type="dxa"/>
            <w:vAlign w:val="center"/>
          </w:tcPr>
          <w:p w:rsidR="00CF6858" w:rsidRDefault="00482B1B">
            <w:pPr>
              <w:jc w:val="right"/>
            </w:pPr>
            <w:r>
              <w:rPr>
                <w:color w:val="000000"/>
                <w:kern w:val="0"/>
                <w:sz w:val="24"/>
                <w:szCs w:val="24"/>
              </w:rPr>
              <w:t>195,335,311.60</w:t>
            </w:r>
          </w:p>
        </w:tc>
        <w:tc>
          <w:tcPr>
            <w:tcW w:w="1559" w:type="dxa"/>
            <w:vAlign w:val="center"/>
          </w:tcPr>
          <w:p w:rsidR="00CF6858" w:rsidRDefault="00482B1B">
            <w:pPr>
              <w:jc w:val="right"/>
            </w:pPr>
            <w:r>
              <w:rPr>
                <w:color w:val="000000"/>
                <w:kern w:val="0"/>
                <w:sz w:val="24"/>
                <w:szCs w:val="24"/>
              </w:rPr>
              <w:t>5.81</w:t>
            </w:r>
          </w:p>
        </w:tc>
      </w:tr>
      <w:tr w:rsidR="00CF6858">
        <w:tc>
          <w:tcPr>
            <w:tcW w:w="851" w:type="dxa"/>
            <w:vAlign w:val="center"/>
          </w:tcPr>
          <w:p w:rsidR="00CF6858" w:rsidRDefault="00482B1B">
            <w:pPr>
              <w:jc w:val="center"/>
            </w:pPr>
            <w:r>
              <w:rPr>
                <w:color w:val="000000"/>
                <w:kern w:val="0"/>
                <w:sz w:val="24"/>
                <w:szCs w:val="24"/>
              </w:rPr>
              <w:t>3</w:t>
            </w:r>
          </w:p>
        </w:tc>
        <w:tc>
          <w:tcPr>
            <w:tcW w:w="1276" w:type="dxa"/>
            <w:vAlign w:val="center"/>
          </w:tcPr>
          <w:p w:rsidR="00CF6858" w:rsidRDefault="00482B1B">
            <w:pPr>
              <w:jc w:val="center"/>
            </w:pPr>
            <w:r>
              <w:rPr>
                <w:color w:val="000000"/>
                <w:kern w:val="0"/>
                <w:sz w:val="24"/>
                <w:szCs w:val="24"/>
              </w:rPr>
              <w:t>600519</w:t>
            </w:r>
          </w:p>
        </w:tc>
        <w:tc>
          <w:tcPr>
            <w:tcW w:w="1418" w:type="dxa"/>
            <w:vAlign w:val="center"/>
          </w:tcPr>
          <w:p w:rsidR="00CF6858" w:rsidRDefault="00482B1B">
            <w:pPr>
              <w:jc w:val="center"/>
            </w:pPr>
            <w:r>
              <w:rPr>
                <w:color w:val="000000"/>
                <w:kern w:val="0"/>
                <w:sz w:val="24"/>
                <w:szCs w:val="24"/>
              </w:rPr>
              <w:t>贵州茅台</w:t>
            </w:r>
          </w:p>
        </w:tc>
        <w:tc>
          <w:tcPr>
            <w:tcW w:w="1701" w:type="dxa"/>
            <w:vAlign w:val="center"/>
          </w:tcPr>
          <w:p w:rsidR="00CF6858" w:rsidRDefault="00482B1B">
            <w:pPr>
              <w:jc w:val="right"/>
            </w:pPr>
            <w:r>
              <w:rPr>
                <w:color w:val="000000"/>
                <w:kern w:val="0"/>
                <w:sz w:val="24"/>
                <w:szCs w:val="24"/>
              </w:rPr>
              <w:t>135,992</w:t>
            </w:r>
          </w:p>
        </w:tc>
        <w:tc>
          <w:tcPr>
            <w:tcW w:w="1984" w:type="dxa"/>
            <w:vAlign w:val="center"/>
          </w:tcPr>
          <w:p w:rsidR="00CF6858" w:rsidRDefault="00482B1B">
            <w:pPr>
              <w:jc w:val="right"/>
            </w:pPr>
            <w:r>
              <w:rPr>
                <w:color w:val="000000"/>
                <w:kern w:val="0"/>
                <w:sz w:val="24"/>
                <w:szCs w:val="24"/>
              </w:rPr>
              <w:t>156,390,800.00</w:t>
            </w:r>
          </w:p>
        </w:tc>
        <w:tc>
          <w:tcPr>
            <w:tcW w:w="1559" w:type="dxa"/>
            <w:vAlign w:val="center"/>
          </w:tcPr>
          <w:p w:rsidR="00CF6858" w:rsidRDefault="00482B1B">
            <w:pPr>
              <w:jc w:val="right"/>
            </w:pPr>
            <w:r>
              <w:rPr>
                <w:color w:val="000000"/>
                <w:kern w:val="0"/>
                <w:sz w:val="24"/>
                <w:szCs w:val="24"/>
              </w:rPr>
              <w:t>4.65</w:t>
            </w:r>
          </w:p>
        </w:tc>
      </w:tr>
      <w:tr w:rsidR="00CF6858">
        <w:tc>
          <w:tcPr>
            <w:tcW w:w="851" w:type="dxa"/>
            <w:vAlign w:val="center"/>
          </w:tcPr>
          <w:p w:rsidR="00CF6858" w:rsidRDefault="00482B1B">
            <w:pPr>
              <w:jc w:val="center"/>
            </w:pPr>
            <w:r>
              <w:rPr>
                <w:color w:val="000000"/>
                <w:kern w:val="0"/>
                <w:sz w:val="24"/>
                <w:szCs w:val="24"/>
              </w:rPr>
              <w:t>4</w:t>
            </w:r>
          </w:p>
        </w:tc>
        <w:tc>
          <w:tcPr>
            <w:tcW w:w="1276" w:type="dxa"/>
            <w:vAlign w:val="center"/>
          </w:tcPr>
          <w:p w:rsidR="00CF6858" w:rsidRDefault="00482B1B">
            <w:pPr>
              <w:jc w:val="center"/>
            </w:pPr>
            <w:r>
              <w:rPr>
                <w:color w:val="000000"/>
                <w:kern w:val="0"/>
                <w:sz w:val="24"/>
                <w:szCs w:val="24"/>
              </w:rPr>
              <w:t>002384</w:t>
            </w:r>
          </w:p>
        </w:tc>
        <w:tc>
          <w:tcPr>
            <w:tcW w:w="1418" w:type="dxa"/>
            <w:vAlign w:val="center"/>
          </w:tcPr>
          <w:p w:rsidR="00CF6858" w:rsidRDefault="00482B1B">
            <w:pPr>
              <w:jc w:val="center"/>
            </w:pPr>
            <w:r>
              <w:rPr>
                <w:color w:val="000000"/>
                <w:kern w:val="0"/>
                <w:sz w:val="24"/>
                <w:szCs w:val="24"/>
              </w:rPr>
              <w:t>东山精密</w:t>
            </w:r>
          </w:p>
        </w:tc>
        <w:tc>
          <w:tcPr>
            <w:tcW w:w="1701" w:type="dxa"/>
            <w:vAlign w:val="center"/>
          </w:tcPr>
          <w:p w:rsidR="00CF6858" w:rsidRDefault="00482B1B">
            <w:pPr>
              <w:jc w:val="right"/>
            </w:pPr>
            <w:r>
              <w:rPr>
                <w:color w:val="000000"/>
                <w:kern w:val="0"/>
                <w:sz w:val="24"/>
                <w:szCs w:val="24"/>
              </w:rPr>
              <w:t>7,611,700</w:t>
            </w:r>
          </w:p>
        </w:tc>
        <w:tc>
          <w:tcPr>
            <w:tcW w:w="1984" w:type="dxa"/>
            <w:vAlign w:val="center"/>
          </w:tcPr>
          <w:p w:rsidR="00CF6858" w:rsidRDefault="00482B1B">
            <w:pPr>
              <w:jc w:val="right"/>
            </w:pPr>
            <w:r>
              <w:rPr>
                <w:color w:val="000000"/>
                <w:kern w:val="0"/>
                <w:sz w:val="24"/>
                <w:szCs w:val="24"/>
              </w:rPr>
              <w:t>148,478,490.00</w:t>
            </w:r>
          </w:p>
        </w:tc>
        <w:tc>
          <w:tcPr>
            <w:tcW w:w="1559" w:type="dxa"/>
            <w:vAlign w:val="center"/>
          </w:tcPr>
          <w:p w:rsidR="00CF6858" w:rsidRDefault="00482B1B">
            <w:pPr>
              <w:jc w:val="right"/>
            </w:pPr>
            <w:r>
              <w:rPr>
                <w:color w:val="000000"/>
                <w:kern w:val="0"/>
                <w:sz w:val="24"/>
                <w:szCs w:val="24"/>
              </w:rPr>
              <w:t>4.42</w:t>
            </w:r>
          </w:p>
        </w:tc>
      </w:tr>
      <w:tr w:rsidR="00CF6858">
        <w:tc>
          <w:tcPr>
            <w:tcW w:w="851" w:type="dxa"/>
            <w:vAlign w:val="center"/>
          </w:tcPr>
          <w:p w:rsidR="00CF6858" w:rsidRDefault="00482B1B">
            <w:pPr>
              <w:jc w:val="center"/>
            </w:pPr>
            <w:r>
              <w:rPr>
                <w:color w:val="000000"/>
                <w:kern w:val="0"/>
                <w:sz w:val="24"/>
                <w:szCs w:val="24"/>
              </w:rPr>
              <w:t>5</w:t>
            </w:r>
          </w:p>
        </w:tc>
        <w:tc>
          <w:tcPr>
            <w:tcW w:w="1276" w:type="dxa"/>
            <w:vAlign w:val="center"/>
          </w:tcPr>
          <w:p w:rsidR="00CF6858" w:rsidRDefault="00482B1B">
            <w:pPr>
              <w:jc w:val="center"/>
            </w:pPr>
            <w:r>
              <w:rPr>
                <w:color w:val="000000"/>
                <w:kern w:val="0"/>
                <w:sz w:val="24"/>
                <w:szCs w:val="24"/>
              </w:rPr>
              <w:t>002396</w:t>
            </w:r>
          </w:p>
        </w:tc>
        <w:tc>
          <w:tcPr>
            <w:tcW w:w="1418" w:type="dxa"/>
            <w:vAlign w:val="center"/>
          </w:tcPr>
          <w:p w:rsidR="00CF6858" w:rsidRDefault="00482B1B">
            <w:pPr>
              <w:jc w:val="center"/>
            </w:pPr>
            <w:r>
              <w:rPr>
                <w:color w:val="000000"/>
                <w:kern w:val="0"/>
                <w:sz w:val="24"/>
                <w:szCs w:val="24"/>
              </w:rPr>
              <w:t>星网锐捷</w:t>
            </w:r>
          </w:p>
        </w:tc>
        <w:tc>
          <w:tcPr>
            <w:tcW w:w="1701" w:type="dxa"/>
            <w:vAlign w:val="center"/>
          </w:tcPr>
          <w:p w:rsidR="00CF6858" w:rsidRDefault="00482B1B">
            <w:pPr>
              <w:jc w:val="right"/>
            </w:pPr>
            <w:r>
              <w:rPr>
                <w:color w:val="000000"/>
                <w:kern w:val="0"/>
                <w:sz w:val="24"/>
                <w:szCs w:val="24"/>
              </w:rPr>
              <w:t>4,319,700</w:t>
            </w:r>
          </w:p>
        </w:tc>
        <w:tc>
          <w:tcPr>
            <w:tcW w:w="1984" w:type="dxa"/>
            <w:vAlign w:val="center"/>
          </w:tcPr>
          <w:p w:rsidR="00CF6858" w:rsidRDefault="00482B1B">
            <w:pPr>
              <w:jc w:val="right"/>
            </w:pPr>
            <w:r>
              <w:rPr>
                <w:color w:val="000000"/>
                <w:kern w:val="0"/>
                <w:sz w:val="24"/>
                <w:szCs w:val="24"/>
              </w:rPr>
              <w:t>133,046,760.00</w:t>
            </w:r>
          </w:p>
        </w:tc>
        <w:tc>
          <w:tcPr>
            <w:tcW w:w="1559" w:type="dxa"/>
            <w:vAlign w:val="center"/>
          </w:tcPr>
          <w:p w:rsidR="00CF6858" w:rsidRDefault="00482B1B">
            <w:pPr>
              <w:jc w:val="right"/>
            </w:pPr>
            <w:r>
              <w:rPr>
                <w:color w:val="000000"/>
                <w:kern w:val="0"/>
                <w:sz w:val="24"/>
                <w:szCs w:val="24"/>
              </w:rPr>
              <w:t>3.96</w:t>
            </w:r>
          </w:p>
        </w:tc>
      </w:tr>
      <w:tr w:rsidR="00CF6858">
        <w:tc>
          <w:tcPr>
            <w:tcW w:w="851" w:type="dxa"/>
            <w:vAlign w:val="center"/>
          </w:tcPr>
          <w:p w:rsidR="00CF6858" w:rsidRDefault="00482B1B">
            <w:pPr>
              <w:jc w:val="center"/>
            </w:pPr>
            <w:r>
              <w:rPr>
                <w:color w:val="000000"/>
                <w:kern w:val="0"/>
                <w:sz w:val="24"/>
                <w:szCs w:val="24"/>
              </w:rPr>
              <w:t>6</w:t>
            </w:r>
          </w:p>
        </w:tc>
        <w:tc>
          <w:tcPr>
            <w:tcW w:w="1276" w:type="dxa"/>
            <w:vAlign w:val="center"/>
          </w:tcPr>
          <w:p w:rsidR="00CF6858" w:rsidRDefault="00482B1B">
            <w:pPr>
              <w:jc w:val="center"/>
            </w:pPr>
            <w:r>
              <w:rPr>
                <w:color w:val="000000"/>
                <w:kern w:val="0"/>
                <w:sz w:val="24"/>
                <w:szCs w:val="24"/>
              </w:rPr>
              <w:t>002036</w:t>
            </w:r>
          </w:p>
        </w:tc>
        <w:tc>
          <w:tcPr>
            <w:tcW w:w="1418" w:type="dxa"/>
            <w:vAlign w:val="center"/>
          </w:tcPr>
          <w:p w:rsidR="00CF6858" w:rsidRDefault="00482B1B">
            <w:pPr>
              <w:jc w:val="center"/>
            </w:pPr>
            <w:r>
              <w:rPr>
                <w:color w:val="000000"/>
                <w:kern w:val="0"/>
                <w:sz w:val="24"/>
                <w:szCs w:val="24"/>
              </w:rPr>
              <w:t>联创电子</w:t>
            </w:r>
          </w:p>
        </w:tc>
        <w:tc>
          <w:tcPr>
            <w:tcW w:w="1701" w:type="dxa"/>
            <w:vAlign w:val="center"/>
          </w:tcPr>
          <w:p w:rsidR="00CF6858" w:rsidRDefault="00482B1B">
            <w:pPr>
              <w:jc w:val="right"/>
            </w:pPr>
            <w:r>
              <w:rPr>
                <w:color w:val="000000"/>
                <w:kern w:val="0"/>
                <w:sz w:val="24"/>
                <w:szCs w:val="24"/>
              </w:rPr>
              <w:t>9,129,270</w:t>
            </w:r>
          </w:p>
        </w:tc>
        <w:tc>
          <w:tcPr>
            <w:tcW w:w="1984" w:type="dxa"/>
            <w:vAlign w:val="center"/>
          </w:tcPr>
          <w:p w:rsidR="00CF6858" w:rsidRDefault="00482B1B">
            <w:pPr>
              <w:jc w:val="right"/>
            </w:pPr>
            <w:r>
              <w:rPr>
                <w:color w:val="000000"/>
                <w:kern w:val="0"/>
                <w:sz w:val="24"/>
                <w:szCs w:val="24"/>
              </w:rPr>
              <w:t>129,635,634.00</w:t>
            </w:r>
          </w:p>
        </w:tc>
        <w:tc>
          <w:tcPr>
            <w:tcW w:w="1559" w:type="dxa"/>
            <w:vAlign w:val="center"/>
          </w:tcPr>
          <w:p w:rsidR="00CF6858" w:rsidRDefault="00482B1B">
            <w:pPr>
              <w:jc w:val="right"/>
            </w:pPr>
            <w:r>
              <w:rPr>
                <w:color w:val="000000"/>
                <w:kern w:val="0"/>
                <w:sz w:val="24"/>
                <w:szCs w:val="24"/>
              </w:rPr>
              <w:t>3.86</w:t>
            </w:r>
          </w:p>
        </w:tc>
      </w:tr>
      <w:tr w:rsidR="00CF6858">
        <w:tc>
          <w:tcPr>
            <w:tcW w:w="851" w:type="dxa"/>
            <w:vAlign w:val="center"/>
          </w:tcPr>
          <w:p w:rsidR="00CF6858" w:rsidRDefault="00482B1B">
            <w:pPr>
              <w:jc w:val="center"/>
            </w:pPr>
            <w:r>
              <w:rPr>
                <w:color w:val="000000"/>
                <w:kern w:val="0"/>
                <w:sz w:val="24"/>
                <w:szCs w:val="24"/>
              </w:rPr>
              <w:t>7</w:t>
            </w:r>
          </w:p>
        </w:tc>
        <w:tc>
          <w:tcPr>
            <w:tcW w:w="1276" w:type="dxa"/>
            <w:vAlign w:val="center"/>
          </w:tcPr>
          <w:p w:rsidR="00CF6858" w:rsidRDefault="00482B1B">
            <w:pPr>
              <w:jc w:val="center"/>
            </w:pPr>
            <w:r>
              <w:rPr>
                <w:color w:val="000000"/>
                <w:kern w:val="0"/>
                <w:sz w:val="24"/>
                <w:szCs w:val="24"/>
              </w:rPr>
              <w:t>002376</w:t>
            </w:r>
          </w:p>
        </w:tc>
        <w:tc>
          <w:tcPr>
            <w:tcW w:w="1418" w:type="dxa"/>
            <w:vAlign w:val="center"/>
          </w:tcPr>
          <w:p w:rsidR="00CF6858" w:rsidRDefault="00482B1B">
            <w:pPr>
              <w:jc w:val="center"/>
            </w:pPr>
            <w:r>
              <w:rPr>
                <w:color w:val="000000"/>
                <w:kern w:val="0"/>
                <w:sz w:val="24"/>
                <w:szCs w:val="24"/>
              </w:rPr>
              <w:t>新北洋</w:t>
            </w:r>
          </w:p>
        </w:tc>
        <w:tc>
          <w:tcPr>
            <w:tcW w:w="1701" w:type="dxa"/>
            <w:vAlign w:val="center"/>
          </w:tcPr>
          <w:p w:rsidR="00CF6858" w:rsidRDefault="00482B1B">
            <w:pPr>
              <w:jc w:val="right"/>
            </w:pPr>
            <w:r>
              <w:rPr>
                <w:color w:val="000000"/>
                <w:kern w:val="0"/>
                <w:sz w:val="24"/>
                <w:szCs w:val="24"/>
              </w:rPr>
              <w:t>8,976,600</w:t>
            </w:r>
          </w:p>
        </w:tc>
        <w:tc>
          <w:tcPr>
            <w:tcW w:w="1984" w:type="dxa"/>
            <w:vAlign w:val="center"/>
          </w:tcPr>
          <w:p w:rsidR="00CF6858" w:rsidRDefault="00482B1B">
            <w:pPr>
              <w:jc w:val="right"/>
            </w:pPr>
            <w:r>
              <w:rPr>
                <w:color w:val="000000"/>
                <w:kern w:val="0"/>
                <w:sz w:val="24"/>
                <w:szCs w:val="24"/>
              </w:rPr>
              <w:t>112,207,500.00</w:t>
            </w:r>
          </w:p>
        </w:tc>
        <w:tc>
          <w:tcPr>
            <w:tcW w:w="1559" w:type="dxa"/>
            <w:vAlign w:val="center"/>
          </w:tcPr>
          <w:p w:rsidR="00CF6858" w:rsidRDefault="00482B1B">
            <w:pPr>
              <w:jc w:val="right"/>
            </w:pPr>
            <w:r>
              <w:rPr>
                <w:color w:val="000000"/>
                <w:kern w:val="0"/>
                <w:sz w:val="24"/>
                <w:szCs w:val="24"/>
              </w:rPr>
              <w:t>3.34</w:t>
            </w:r>
          </w:p>
        </w:tc>
      </w:tr>
      <w:tr w:rsidR="00CF6858">
        <w:tc>
          <w:tcPr>
            <w:tcW w:w="851" w:type="dxa"/>
            <w:vAlign w:val="center"/>
          </w:tcPr>
          <w:p w:rsidR="00CF6858" w:rsidRDefault="00482B1B">
            <w:pPr>
              <w:jc w:val="center"/>
            </w:pPr>
            <w:r>
              <w:rPr>
                <w:color w:val="000000"/>
                <w:kern w:val="0"/>
                <w:sz w:val="24"/>
                <w:szCs w:val="24"/>
              </w:rPr>
              <w:t>8</w:t>
            </w:r>
          </w:p>
        </w:tc>
        <w:tc>
          <w:tcPr>
            <w:tcW w:w="1276" w:type="dxa"/>
            <w:vAlign w:val="center"/>
          </w:tcPr>
          <w:p w:rsidR="00CF6858" w:rsidRDefault="00482B1B">
            <w:pPr>
              <w:jc w:val="center"/>
            </w:pPr>
            <w:r>
              <w:rPr>
                <w:color w:val="000000"/>
                <w:kern w:val="0"/>
                <w:sz w:val="24"/>
                <w:szCs w:val="24"/>
              </w:rPr>
              <w:t>002025</w:t>
            </w:r>
          </w:p>
        </w:tc>
        <w:tc>
          <w:tcPr>
            <w:tcW w:w="1418" w:type="dxa"/>
            <w:vAlign w:val="center"/>
          </w:tcPr>
          <w:p w:rsidR="00CF6858" w:rsidRDefault="00482B1B">
            <w:pPr>
              <w:jc w:val="center"/>
            </w:pPr>
            <w:r>
              <w:rPr>
                <w:color w:val="000000"/>
                <w:kern w:val="0"/>
                <w:sz w:val="24"/>
                <w:szCs w:val="24"/>
              </w:rPr>
              <w:t>航天电器</w:t>
            </w:r>
          </w:p>
        </w:tc>
        <w:tc>
          <w:tcPr>
            <w:tcW w:w="1701" w:type="dxa"/>
            <w:vAlign w:val="center"/>
          </w:tcPr>
          <w:p w:rsidR="00CF6858" w:rsidRDefault="00482B1B">
            <w:pPr>
              <w:jc w:val="right"/>
            </w:pPr>
            <w:r>
              <w:rPr>
                <w:color w:val="000000"/>
                <w:kern w:val="0"/>
                <w:sz w:val="24"/>
                <w:szCs w:val="24"/>
              </w:rPr>
              <w:t>3,790,500</w:t>
            </w:r>
          </w:p>
        </w:tc>
        <w:tc>
          <w:tcPr>
            <w:tcW w:w="1984" w:type="dxa"/>
            <w:vAlign w:val="center"/>
          </w:tcPr>
          <w:p w:rsidR="00CF6858" w:rsidRDefault="00482B1B">
            <w:pPr>
              <w:jc w:val="right"/>
            </w:pPr>
            <w:r>
              <w:rPr>
                <w:color w:val="000000"/>
                <w:kern w:val="0"/>
                <w:sz w:val="24"/>
                <w:szCs w:val="24"/>
              </w:rPr>
              <w:t>98,401,380.00</w:t>
            </w:r>
          </w:p>
        </w:tc>
        <w:tc>
          <w:tcPr>
            <w:tcW w:w="1559" w:type="dxa"/>
            <w:vAlign w:val="center"/>
          </w:tcPr>
          <w:p w:rsidR="00CF6858" w:rsidRDefault="00482B1B">
            <w:pPr>
              <w:jc w:val="right"/>
            </w:pPr>
            <w:r>
              <w:rPr>
                <w:color w:val="000000"/>
                <w:kern w:val="0"/>
                <w:sz w:val="24"/>
                <w:szCs w:val="24"/>
              </w:rPr>
              <w:t>2.93</w:t>
            </w:r>
          </w:p>
        </w:tc>
      </w:tr>
      <w:tr w:rsidR="00CF6858">
        <w:tc>
          <w:tcPr>
            <w:tcW w:w="851" w:type="dxa"/>
            <w:vAlign w:val="center"/>
          </w:tcPr>
          <w:p w:rsidR="00CF6858" w:rsidRDefault="00482B1B">
            <w:pPr>
              <w:jc w:val="center"/>
            </w:pPr>
            <w:r>
              <w:rPr>
                <w:color w:val="000000"/>
                <w:kern w:val="0"/>
                <w:sz w:val="24"/>
                <w:szCs w:val="24"/>
              </w:rPr>
              <w:t>9</w:t>
            </w:r>
          </w:p>
        </w:tc>
        <w:tc>
          <w:tcPr>
            <w:tcW w:w="1276" w:type="dxa"/>
            <w:vAlign w:val="center"/>
          </w:tcPr>
          <w:p w:rsidR="00CF6858" w:rsidRDefault="00482B1B">
            <w:pPr>
              <w:jc w:val="center"/>
            </w:pPr>
            <w:r>
              <w:rPr>
                <w:color w:val="000000"/>
                <w:kern w:val="0"/>
                <w:sz w:val="24"/>
                <w:szCs w:val="24"/>
              </w:rPr>
              <w:t>300033</w:t>
            </w:r>
          </w:p>
        </w:tc>
        <w:tc>
          <w:tcPr>
            <w:tcW w:w="1418" w:type="dxa"/>
            <w:vAlign w:val="center"/>
          </w:tcPr>
          <w:p w:rsidR="00CF6858" w:rsidRDefault="00482B1B">
            <w:pPr>
              <w:jc w:val="center"/>
            </w:pPr>
            <w:r>
              <w:rPr>
                <w:color w:val="000000"/>
                <w:kern w:val="0"/>
                <w:sz w:val="24"/>
                <w:szCs w:val="24"/>
              </w:rPr>
              <w:t>同花顺</w:t>
            </w:r>
          </w:p>
        </w:tc>
        <w:tc>
          <w:tcPr>
            <w:tcW w:w="1701" w:type="dxa"/>
            <w:vAlign w:val="center"/>
          </w:tcPr>
          <w:p w:rsidR="00CF6858" w:rsidRDefault="00482B1B">
            <w:pPr>
              <w:jc w:val="right"/>
            </w:pPr>
            <w:r>
              <w:rPr>
                <w:color w:val="000000"/>
                <w:kern w:val="0"/>
                <w:sz w:val="24"/>
                <w:szCs w:val="24"/>
              </w:rPr>
              <w:t>934,900</w:t>
            </w:r>
          </w:p>
        </w:tc>
        <w:tc>
          <w:tcPr>
            <w:tcW w:w="1984" w:type="dxa"/>
            <w:vAlign w:val="center"/>
          </w:tcPr>
          <w:p w:rsidR="00CF6858" w:rsidRDefault="00482B1B">
            <w:pPr>
              <w:jc w:val="right"/>
            </w:pPr>
            <w:r>
              <w:rPr>
                <w:color w:val="000000"/>
                <w:kern w:val="0"/>
                <w:sz w:val="24"/>
                <w:szCs w:val="24"/>
              </w:rPr>
              <w:t>92,742,080.00</w:t>
            </w:r>
          </w:p>
        </w:tc>
        <w:tc>
          <w:tcPr>
            <w:tcW w:w="1559" w:type="dxa"/>
            <w:vAlign w:val="center"/>
          </w:tcPr>
          <w:p w:rsidR="00CF6858" w:rsidRDefault="00482B1B">
            <w:pPr>
              <w:jc w:val="right"/>
            </w:pPr>
            <w:r>
              <w:rPr>
                <w:color w:val="000000"/>
                <w:kern w:val="0"/>
                <w:sz w:val="24"/>
                <w:szCs w:val="24"/>
              </w:rPr>
              <w:t>2.76</w:t>
            </w:r>
          </w:p>
        </w:tc>
      </w:tr>
      <w:tr w:rsidR="00CF6858">
        <w:tc>
          <w:tcPr>
            <w:tcW w:w="851" w:type="dxa"/>
            <w:vAlign w:val="center"/>
          </w:tcPr>
          <w:p w:rsidR="00CF6858" w:rsidRDefault="00482B1B">
            <w:pPr>
              <w:jc w:val="center"/>
            </w:pPr>
            <w:r>
              <w:rPr>
                <w:color w:val="000000"/>
                <w:kern w:val="0"/>
                <w:sz w:val="24"/>
                <w:szCs w:val="24"/>
              </w:rPr>
              <w:t>10</w:t>
            </w:r>
          </w:p>
        </w:tc>
        <w:tc>
          <w:tcPr>
            <w:tcW w:w="1276" w:type="dxa"/>
            <w:vAlign w:val="center"/>
          </w:tcPr>
          <w:p w:rsidR="00CF6858" w:rsidRDefault="00482B1B">
            <w:pPr>
              <w:jc w:val="center"/>
            </w:pPr>
            <w:r>
              <w:rPr>
                <w:color w:val="000000"/>
                <w:kern w:val="0"/>
                <w:sz w:val="24"/>
                <w:szCs w:val="24"/>
              </w:rPr>
              <w:t>603986</w:t>
            </w:r>
          </w:p>
        </w:tc>
        <w:tc>
          <w:tcPr>
            <w:tcW w:w="1418" w:type="dxa"/>
            <w:vAlign w:val="center"/>
          </w:tcPr>
          <w:p w:rsidR="00CF6858" w:rsidRDefault="00482B1B">
            <w:pPr>
              <w:jc w:val="center"/>
            </w:pPr>
            <w:r>
              <w:rPr>
                <w:color w:val="000000"/>
                <w:kern w:val="0"/>
                <w:sz w:val="24"/>
                <w:szCs w:val="24"/>
              </w:rPr>
              <w:t>兆易创新</w:t>
            </w:r>
          </w:p>
        </w:tc>
        <w:tc>
          <w:tcPr>
            <w:tcW w:w="1701" w:type="dxa"/>
            <w:vAlign w:val="center"/>
          </w:tcPr>
          <w:p w:rsidR="00CF6858" w:rsidRDefault="00482B1B">
            <w:pPr>
              <w:jc w:val="right"/>
            </w:pPr>
            <w:r>
              <w:rPr>
                <w:color w:val="000000"/>
                <w:kern w:val="0"/>
                <w:sz w:val="24"/>
                <w:szCs w:val="24"/>
              </w:rPr>
              <w:t>550,557</w:t>
            </w:r>
          </w:p>
        </w:tc>
        <w:tc>
          <w:tcPr>
            <w:tcW w:w="1984" w:type="dxa"/>
            <w:vAlign w:val="center"/>
          </w:tcPr>
          <w:p w:rsidR="00CF6858" w:rsidRDefault="00482B1B">
            <w:pPr>
              <w:jc w:val="right"/>
            </w:pPr>
            <w:r>
              <w:rPr>
                <w:color w:val="000000"/>
                <w:kern w:val="0"/>
                <w:sz w:val="24"/>
                <w:szCs w:val="24"/>
              </w:rPr>
              <w:t>80,039,976.66</w:t>
            </w:r>
          </w:p>
        </w:tc>
        <w:tc>
          <w:tcPr>
            <w:tcW w:w="1559" w:type="dxa"/>
            <w:vAlign w:val="center"/>
          </w:tcPr>
          <w:p w:rsidR="00CF6858" w:rsidRDefault="00482B1B">
            <w:pPr>
              <w:jc w:val="right"/>
            </w:pPr>
            <w:r>
              <w:rPr>
                <w:color w:val="000000"/>
                <w:kern w:val="0"/>
                <w:sz w:val="24"/>
                <w:szCs w:val="24"/>
              </w:rPr>
              <w:t>2.38</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129,977,000.00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3.87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129,977,000.00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3.87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2,090,108.82</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132,067,108.82</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3.93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F6858">
        <w:tc>
          <w:tcPr>
            <w:tcW w:w="959" w:type="dxa"/>
            <w:vAlign w:val="center"/>
          </w:tcPr>
          <w:p w:rsidR="00CF6858" w:rsidRDefault="00482B1B">
            <w:pPr>
              <w:jc w:val="center"/>
            </w:pPr>
            <w:r>
              <w:rPr>
                <w:color w:val="000000"/>
                <w:kern w:val="0"/>
                <w:sz w:val="24"/>
                <w:szCs w:val="24"/>
              </w:rPr>
              <w:t>1</w:t>
            </w:r>
          </w:p>
        </w:tc>
        <w:tc>
          <w:tcPr>
            <w:tcW w:w="1276" w:type="dxa"/>
            <w:vAlign w:val="center"/>
          </w:tcPr>
          <w:p w:rsidR="00CF6858" w:rsidRDefault="00482B1B">
            <w:pPr>
              <w:jc w:val="center"/>
            </w:pPr>
            <w:r>
              <w:rPr>
                <w:color w:val="000000"/>
                <w:kern w:val="0"/>
                <w:sz w:val="24"/>
                <w:szCs w:val="24"/>
              </w:rPr>
              <w:t>190304</w:t>
            </w:r>
          </w:p>
        </w:tc>
        <w:tc>
          <w:tcPr>
            <w:tcW w:w="1275" w:type="dxa"/>
            <w:vAlign w:val="center"/>
          </w:tcPr>
          <w:p w:rsidR="00CF6858" w:rsidRDefault="00482B1B">
            <w:pPr>
              <w:jc w:val="center"/>
            </w:pPr>
            <w:r>
              <w:rPr>
                <w:color w:val="000000"/>
                <w:kern w:val="0"/>
                <w:sz w:val="24"/>
                <w:szCs w:val="24"/>
              </w:rPr>
              <w:t>19</w:t>
            </w:r>
            <w:r>
              <w:rPr>
                <w:color w:val="000000"/>
                <w:kern w:val="0"/>
                <w:sz w:val="24"/>
                <w:szCs w:val="24"/>
              </w:rPr>
              <w:t>进出</w:t>
            </w:r>
            <w:r>
              <w:rPr>
                <w:color w:val="000000"/>
                <w:kern w:val="0"/>
                <w:sz w:val="24"/>
                <w:szCs w:val="24"/>
              </w:rPr>
              <w:t>04</w:t>
            </w:r>
          </w:p>
        </w:tc>
        <w:tc>
          <w:tcPr>
            <w:tcW w:w="1560" w:type="dxa"/>
            <w:vAlign w:val="center"/>
          </w:tcPr>
          <w:p w:rsidR="00CF6858" w:rsidRDefault="00482B1B">
            <w:pPr>
              <w:jc w:val="right"/>
            </w:pPr>
            <w:r>
              <w:rPr>
                <w:color w:val="000000"/>
                <w:kern w:val="0"/>
                <w:sz w:val="24"/>
                <w:szCs w:val="24"/>
              </w:rPr>
              <w:t>500,000</w:t>
            </w:r>
          </w:p>
        </w:tc>
        <w:tc>
          <w:tcPr>
            <w:tcW w:w="1984" w:type="dxa"/>
            <w:vAlign w:val="center"/>
          </w:tcPr>
          <w:p w:rsidR="00CF6858" w:rsidRDefault="00482B1B">
            <w:pPr>
              <w:jc w:val="right"/>
            </w:pPr>
            <w:r>
              <w:rPr>
                <w:color w:val="000000"/>
                <w:kern w:val="0"/>
                <w:sz w:val="24"/>
                <w:szCs w:val="24"/>
              </w:rPr>
              <w:t>49,990,000.00</w:t>
            </w:r>
          </w:p>
        </w:tc>
        <w:tc>
          <w:tcPr>
            <w:tcW w:w="1474" w:type="dxa"/>
            <w:vAlign w:val="center"/>
          </w:tcPr>
          <w:p w:rsidR="00CF6858" w:rsidRDefault="00482B1B">
            <w:pPr>
              <w:jc w:val="right"/>
            </w:pPr>
            <w:r>
              <w:rPr>
                <w:color w:val="000000"/>
                <w:kern w:val="0"/>
                <w:sz w:val="24"/>
                <w:szCs w:val="24"/>
              </w:rPr>
              <w:t>1.49</w:t>
            </w:r>
          </w:p>
        </w:tc>
      </w:tr>
      <w:tr w:rsidR="00CF6858">
        <w:tc>
          <w:tcPr>
            <w:tcW w:w="959" w:type="dxa"/>
            <w:vAlign w:val="center"/>
          </w:tcPr>
          <w:p w:rsidR="00CF6858" w:rsidRDefault="00482B1B">
            <w:pPr>
              <w:jc w:val="center"/>
            </w:pPr>
            <w:r>
              <w:rPr>
                <w:color w:val="000000"/>
                <w:kern w:val="0"/>
                <w:sz w:val="24"/>
                <w:szCs w:val="24"/>
              </w:rPr>
              <w:t>2</w:t>
            </w:r>
          </w:p>
        </w:tc>
        <w:tc>
          <w:tcPr>
            <w:tcW w:w="1276" w:type="dxa"/>
            <w:vAlign w:val="center"/>
          </w:tcPr>
          <w:p w:rsidR="00CF6858" w:rsidRDefault="00482B1B">
            <w:pPr>
              <w:jc w:val="center"/>
            </w:pPr>
            <w:r>
              <w:rPr>
                <w:color w:val="000000"/>
                <w:kern w:val="0"/>
                <w:sz w:val="24"/>
                <w:szCs w:val="24"/>
              </w:rPr>
              <w:t>190302</w:t>
            </w:r>
          </w:p>
        </w:tc>
        <w:tc>
          <w:tcPr>
            <w:tcW w:w="1275" w:type="dxa"/>
            <w:vAlign w:val="center"/>
          </w:tcPr>
          <w:p w:rsidR="00CF6858" w:rsidRDefault="00482B1B">
            <w:pPr>
              <w:jc w:val="center"/>
            </w:pPr>
            <w:r>
              <w:rPr>
                <w:color w:val="000000"/>
                <w:kern w:val="0"/>
                <w:sz w:val="24"/>
                <w:szCs w:val="24"/>
              </w:rPr>
              <w:t>19</w:t>
            </w:r>
            <w:r>
              <w:rPr>
                <w:color w:val="000000"/>
                <w:kern w:val="0"/>
                <w:sz w:val="24"/>
                <w:szCs w:val="24"/>
              </w:rPr>
              <w:t>进出</w:t>
            </w:r>
            <w:r>
              <w:rPr>
                <w:color w:val="000000"/>
                <w:kern w:val="0"/>
                <w:sz w:val="24"/>
                <w:szCs w:val="24"/>
              </w:rPr>
              <w:t>02</w:t>
            </w:r>
          </w:p>
        </w:tc>
        <w:tc>
          <w:tcPr>
            <w:tcW w:w="1560" w:type="dxa"/>
            <w:vAlign w:val="center"/>
          </w:tcPr>
          <w:p w:rsidR="00CF6858" w:rsidRDefault="00482B1B">
            <w:pPr>
              <w:jc w:val="right"/>
            </w:pPr>
            <w:r>
              <w:rPr>
                <w:color w:val="000000"/>
                <w:kern w:val="0"/>
                <w:sz w:val="24"/>
                <w:szCs w:val="24"/>
              </w:rPr>
              <w:t>500,000</w:t>
            </w:r>
          </w:p>
        </w:tc>
        <w:tc>
          <w:tcPr>
            <w:tcW w:w="1984" w:type="dxa"/>
            <w:vAlign w:val="center"/>
          </w:tcPr>
          <w:p w:rsidR="00CF6858" w:rsidRDefault="00482B1B">
            <w:pPr>
              <w:jc w:val="right"/>
            </w:pPr>
            <w:r>
              <w:rPr>
                <w:color w:val="000000"/>
                <w:kern w:val="0"/>
                <w:sz w:val="24"/>
                <w:szCs w:val="24"/>
              </w:rPr>
              <w:t>49,980,000.00</w:t>
            </w:r>
          </w:p>
        </w:tc>
        <w:tc>
          <w:tcPr>
            <w:tcW w:w="1474" w:type="dxa"/>
            <w:vAlign w:val="center"/>
          </w:tcPr>
          <w:p w:rsidR="00CF6858" w:rsidRDefault="00482B1B">
            <w:pPr>
              <w:jc w:val="right"/>
            </w:pPr>
            <w:r>
              <w:rPr>
                <w:color w:val="000000"/>
                <w:kern w:val="0"/>
                <w:sz w:val="24"/>
                <w:szCs w:val="24"/>
              </w:rPr>
              <w:t>1.49</w:t>
            </w:r>
          </w:p>
        </w:tc>
      </w:tr>
      <w:tr w:rsidR="00CF6858">
        <w:tc>
          <w:tcPr>
            <w:tcW w:w="959" w:type="dxa"/>
            <w:vAlign w:val="center"/>
          </w:tcPr>
          <w:p w:rsidR="00CF6858" w:rsidRDefault="00482B1B">
            <w:pPr>
              <w:jc w:val="center"/>
            </w:pPr>
            <w:r>
              <w:rPr>
                <w:color w:val="000000"/>
                <w:kern w:val="0"/>
                <w:sz w:val="24"/>
                <w:szCs w:val="24"/>
              </w:rPr>
              <w:t>3</w:t>
            </w:r>
          </w:p>
        </w:tc>
        <w:tc>
          <w:tcPr>
            <w:tcW w:w="1276" w:type="dxa"/>
            <w:vAlign w:val="center"/>
          </w:tcPr>
          <w:p w:rsidR="00CF6858" w:rsidRDefault="00482B1B">
            <w:pPr>
              <w:jc w:val="center"/>
            </w:pPr>
            <w:r>
              <w:rPr>
                <w:color w:val="000000"/>
                <w:kern w:val="0"/>
                <w:sz w:val="24"/>
                <w:szCs w:val="24"/>
              </w:rPr>
              <w:t>130208</w:t>
            </w:r>
          </w:p>
        </w:tc>
        <w:tc>
          <w:tcPr>
            <w:tcW w:w="1275" w:type="dxa"/>
            <w:vAlign w:val="center"/>
          </w:tcPr>
          <w:p w:rsidR="00CF6858" w:rsidRDefault="00482B1B">
            <w:pPr>
              <w:jc w:val="center"/>
            </w:pPr>
            <w:r>
              <w:rPr>
                <w:color w:val="000000"/>
                <w:kern w:val="0"/>
                <w:sz w:val="24"/>
                <w:szCs w:val="24"/>
              </w:rPr>
              <w:t>13</w:t>
            </w:r>
            <w:r>
              <w:rPr>
                <w:color w:val="000000"/>
                <w:kern w:val="0"/>
                <w:sz w:val="24"/>
                <w:szCs w:val="24"/>
              </w:rPr>
              <w:t>国开</w:t>
            </w:r>
            <w:r>
              <w:rPr>
                <w:color w:val="000000"/>
                <w:kern w:val="0"/>
                <w:sz w:val="24"/>
                <w:szCs w:val="24"/>
              </w:rPr>
              <w:t>08</w:t>
            </w:r>
          </w:p>
        </w:tc>
        <w:tc>
          <w:tcPr>
            <w:tcW w:w="1560" w:type="dxa"/>
            <w:vAlign w:val="center"/>
          </w:tcPr>
          <w:p w:rsidR="00CF6858" w:rsidRDefault="00482B1B">
            <w:pPr>
              <w:jc w:val="right"/>
            </w:pPr>
            <w:r>
              <w:rPr>
                <w:color w:val="000000"/>
                <w:kern w:val="0"/>
                <w:sz w:val="24"/>
                <w:szCs w:val="24"/>
              </w:rPr>
              <w:t>200,000</w:t>
            </w:r>
          </w:p>
        </w:tc>
        <w:tc>
          <w:tcPr>
            <w:tcW w:w="1984" w:type="dxa"/>
            <w:vAlign w:val="center"/>
          </w:tcPr>
          <w:p w:rsidR="00CF6858" w:rsidRDefault="00482B1B">
            <w:pPr>
              <w:jc w:val="right"/>
            </w:pPr>
            <w:r>
              <w:rPr>
                <w:color w:val="000000"/>
                <w:kern w:val="0"/>
                <w:sz w:val="24"/>
                <w:szCs w:val="24"/>
              </w:rPr>
              <w:t>20,018,000.00</w:t>
            </w:r>
          </w:p>
        </w:tc>
        <w:tc>
          <w:tcPr>
            <w:tcW w:w="1474" w:type="dxa"/>
            <w:vAlign w:val="center"/>
          </w:tcPr>
          <w:p w:rsidR="00CF6858" w:rsidRDefault="00482B1B">
            <w:pPr>
              <w:jc w:val="right"/>
            </w:pPr>
            <w:r>
              <w:rPr>
                <w:color w:val="000000"/>
                <w:kern w:val="0"/>
                <w:sz w:val="24"/>
                <w:szCs w:val="24"/>
              </w:rPr>
              <w:t>0.60</w:t>
            </w:r>
          </w:p>
        </w:tc>
      </w:tr>
      <w:tr w:rsidR="00CF6858">
        <w:tc>
          <w:tcPr>
            <w:tcW w:w="959" w:type="dxa"/>
            <w:vAlign w:val="center"/>
          </w:tcPr>
          <w:p w:rsidR="00CF6858" w:rsidRDefault="00482B1B">
            <w:pPr>
              <w:jc w:val="center"/>
            </w:pPr>
            <w:r>
              <w:rPr>
                <w:color w:val="000000"/>
                <w:kern w:val="0"/>
                <w:sz w:val="24"/>
                <w:szCs w:val="24"/>
              </w:rPr>
              <w:t>4</w:t>
            </w:r>
          </w:p>
        </w:tc>
        <w:tc>
          <w:tcPr>
            <w:tcW w:w="1276" w:type="dxa"/>
            <w:vAlign w:val="center"/>
          </w:tcPr>
          <w:p w:rsidR="00CF6858" w:rsidRDefault="00482B1B">
            <w:pPr>
              <w:jc w:val="center"/>
            </w:pPr>
            <w:r>
              <w:rPr>
                <w:color w:val="000000"/>
                <w:kern w:val="0"/>
                <w:sz w:val="24"/>
                <w:szCs w:val="24"/>
              </w:rPr>
              <w:t>190402</w:t>
            </w:r>
          </w:p>
        </w:tc>
        <w:tc>
          <w:tcPr>
            <w:tcW w:w="1275" w:type="dxa"/>
            <w:vAlign w:val="center"/>
          </w:tcPr>
          <w:p w:rsidR="00CF6858" w:rsidRDefault="00482B1B">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1560" w:type="dxa"/>
            <w:vAlign w:val="center"/>
          </w:tcPr>
          <w:p w:rsidR="00CF6858" w:rsidRDefault="00482B1B">
            <w:pPr>
              <w:jc w:val="right"/>
            </w:pPr>
            <w:r>
              <w:rPr>
                <w:color w:val="000000"/>
                <w:kern w:val="0"/>
                <w:sz w:val="24"/>
                <w:szCs w:val="24"/>
              </w:rPr>
              <w:t>100,000</w:t>
            </w:r>
          </w:p>
        </w:tc>
        <w:tc>
          <w:tcPr>
            <w:tcW w:w="1984" w:type="dxa"/>
            <w:vAlign w:val="center"/>
          </w:tcPr>
          <w:p w:rsidR="00CF6858" w:rsidRDefault="00482B1B">
            <w:pPr>
              <w:jc w:val="right"/>
            </w:pPr>
            <w:r>
              <w:rPr>
                <w:color w:val="000000"/>
                <w:kern w:val="0"/>
                <w:sz w:val="24"/>
                <w:szCs w:val="24"/>
              </w:rPr>
              <w:t>9,989,000.00</w:t>
            </w:r>
          </w:p>
        </w:tc>
        <w:tc>
          <w:tcPr>
            <w:tcW w:w="1474" w:type="dxa"/>
            <w:vAlign w:val="center"/>
          </w:tcPr>
          <w:p w:rsidR="00CF6858" w:rsidRDefault="00482B1B">
            <w:pPr>
              <w:jc w:val="right"/>
            </w:pPr>
            <w:r>
              <w:rPr>
                <w:color w:val="000000"/>
                <w:kern w:val="0"/>
                <w:sz w:val="24"/>
                <w:szCs w:val="24"/>
              </w:rPr>
              <w:t>0.30</w:t>
            </w:r>
          </w:p>
        </w:tc>
      </w:tr>
      <w:tr w:rsidR="00CF6858">
        <w:tc>
          <w:tcPr>
            <w:tcW w:w="959" w:type="dxa"/>
            <w:vAlign w:val="center"/>
          </w:tcPr>
          <w:p w:rsidR="00CF6858" w:rsidRDefault="00482B1B">
            <w:pPr>
              <w:jc w:val="center"/>
            </w:pPr>
            <w:r>
              <w:rPr>
                <w:color w:val="000000"/>
                <w:kern w:val="0"/>
                <w:sz w:val="24"/>
                <w:szCs w:val="24"/>
              </w:rPr>
              <w:t>5</w:t>
            </w:r>
          </w:p>
        </w:tc>
        <w:tc>
          <w:tcPr>
            <w:tcW w:w="1276" w:type="dxa"/>
            <w:vAlign w:val="center"/>
          </w:tcPr>
          <w:p w:rsidR="00CF6858" w:rsidRDefault="00482B1B">
            <w:pPr>
              <w:jc w:val="center"/>
            </w:pPr>
            <w:r>
              <w:rPr>
                <w:color w:val="000000"/>
                <w:kern w:val="0"/>
                <w:sz w:val="24"/>
                <w:szCs w:val="24"/>
              </w:rPr>
              <w:t>113529</w:t>
            </w:r>
          </w:p>
        </w:tc>
        <w:tc>
          <w:tcPr>
            <w:tcW w:w="1275" w:type="dxa"/>
            <w:vAlign w:val="center"/>
          </w:tcPr>
          <w:p w:rsidR="00CF6858" w:rsidRDefault="00482B1B">
            <w:pPr>
              <w:jc w:val="center"/>
            </w:pPr>
            <w:r>
              <w:rPr>
                <w:color w:val="000000"/>
                <w:kern w:val="0"/>
                <w:sz w:val="24"/>
                <w:szCs w:val="24"/>
              </w:rPr>
              <w:t>绝味转债</w:t>
            </w:r>
          </w:p>
        </w:tc>
        <w:tc>
          <w:tcPr>
            <w:tcW w:w="1560" w:type="dxa"/>
            <w:vAlign w:val="center"/>
          </w:tcPr>
          <w:p w:rsidR="00CF6858" w:rsidRDefault="00482B1B">
            <w:pPr>
              <w:jc w:val="right"/>
            </w:pPr>
            <w:r>
              <w:rPr>
                <w:color w:val="000000"/>
                <w:kern w:val="0"/>
                <w:sz w:val="24"/>
                <w:szCs w:val="24"/>
              </w:rPr>
              <w:t>10,490</w:t>
            </w:r>
          </w:p>
        </w:tc>
        <w:tc>
          <w:tcPr>
            <w:tcW w:w="1984" w:type="dxa"/>
            <w:vAlign w:val="center"/>
          </w:tcPr>
          <w:p w:rsidR="00CF6858" w:rsidRDefault="00482B1B">
            <w:pPr>
              <w:jc w:val="right"/>
            </w:pPr>
            <w:r>
              <w:rPr>
                <w:color w:val="000000"/>
                <w:kern w:val="0"/>
                <w:sz w:val="24"/>
                <w:szCs w:val="24"/>
              </w:rPr>
              <w:t>1,487,586.90</w:t>
            </w:r>
          </w:p>
        </w:tc>
        <w:tc>
          <w:tcPr>
            <w:tcW w:w="1474" w:type="dxa"/>
            <w:vAlign w:val="center"/>
          </w:tcPr>
          <w:p w:rsidR="00CF6858" w:rsidRDefault="00482B1B">
            <w:pPr>
              <w:jc w:val="right"/>
            </w:pPr>
            <w:r>
              <w:rPr>
                <w:color w:val="000000"/>
                <w:kern w:val="0"/>
                <w:sz w:val="24"/>
                <w:szCs w:val="24"/>
              </w:rPr>
              <w:t>0.04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886,196.39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5,152,027.99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1,530,066.31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6,954,021.60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14,522,312.29</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CF6858">
        <w:tc>
          <w:tcPr>
            <w:tcW w:w="1808" w:type="dxa"/>
            <w:vAlign w:val="center"/>
          </w:tcPr>
          <w:p w:rsidR="00CF6858" w:rsidRDefault="00482B1B">
            <w:pPr>
              <w:jc w:val="center"/>
            </w:pPr>
            <w:r>
              <w:rPr>
                <w:color w:val="000000"/>
                <w:kern w:val="0"/>
                <w:sz w:val="24"/>
                <w:szCs w:val="24"/>
              </w:rPr>
              <w:t>1</w:t>
            </w:r>
          </w:p>
        </w:tc>
        <w:tc>
          <w:tcPr>
            <w:tcW w:w="1729" w:type="dxa"/>
            <w:vAlign w:val="center"/>
          </w:tcPr>
          <w:p w:rsidR="00CF6858" w:rsidRDefault="00482B1B">
            <w:pPr>
              <w:jc w:val="center"/>
            </w:pPr>
            <w:r>
              <w:rPr>
                <w:color w:val="000000"/>
                <w:kern w:val="0"/>
                <w:sz w:val="24"/>
                <w:szCs w:val="24"/>
              </w:rPr>
              <w:t>113529</w:t>
            </w:r>
          </w:p>
        </w:tc>
        <w:tc>
          <w:tcPr>
            <w:tcW w:w="1658" w:type="dxa"/>
            <w:vAlign w:val="center"/>
          </w:tcPr>
          <w:p w:rsidR="00CF6858" w:rsidRDefault="00482B1B">
            <w:pPr>
              <w:jc w:val="center"/>
            </w:pPr>
            <w:r>
              <w:rPr>
                <w:color w:val="000000"/>
                <w:kern w:val="0"/>
                <w:sz w:val="24"/>
                <w:szCs w:val="24"/>
              </w:rPr>
              <w:t>绝味转债</w:t>
            </w:r>
          </w:p>
        </w:tc>
        <w:tc>
          <w:tcPr>
            <w:tcW w:w="1697" w:type="dxa"/>
            <w:vAlign w:val="center"/>
          </w:tcPr>
          <w:p w:rsidR="00CF6858" w:rsidRDefault="00482B1B">
            <w:pPr>
              <w:jc w:val="right"/>
            </w:pPr>
            <w:r>
              <w:rPr>
                <w:color w:val="000000"/>
                <w:kern w:val="0"/>
                <w:sz w:val="24"/>
                <w:szCs w:val="24"/>
              </w:rPr>
              <w:t>1,487,586.90</w:t>
            </w:r>
          </w:p>
        </w:tc>
        <w:tc>
          <w:tcPr>
            <w:tcW w:w="1621" w:type="dxa"/>
            <w:vAlign w:val="center"/>
          </w:tcPr>
          <w:p w:rsidR="00CF6858" w:rsidRDefault="00482B1B">
            <w:pPr>
              <w:jc w:val="right"/>
            </w:pPr>
            <w:r>
              <w:rPr>
                <w:color w:val="000000"/>
                <w:kern w:val="0"/>
                <w:sz w:val="24"/>
                <w:szCs w:val="24"/>
              </w:rPr>
              <w:t>0.04</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750D48" w:rsidRPr="00264E55" w:rsidTr="00B05049">
        <w:tc>
          <w:tcPr>
            <w:tcW w:w="1083"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302"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股票代码</w:t>
            </w:r>
          </w:p>
        </w:tc>
        <w:tc>
          <w:tcPr>
            <w:tcW w:w="1301"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股票名称</w:t>
            </w:r>
          </w:p>
        </w:tc>
        <w:tc>
          <w:tcPr>
            <w:tcW w:w="180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流通受限部分的公允价值</w:t>
            </w:r>
            <w:r w:rsidR="005F7917" w:rsidRPr="00B227EA">
              <w:rPr>
                <w:color w:val="000000"/>
                <w:kern w:val="0"/>
                <w:sz w:val="24"/>
                <w:szCs w:val="24"/>
              </w:rPr>
              <w:t>（元）</w:t>
            </w:r>
          </w:p>
        </w:tc>
        <w:tc>
          <w:tcPr>
            <w:tcW w:w="165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c>
          <w:tcPr>
            <w:tcW w:w="1367"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流通受限情况说明</w:t>
            </w:r>
          </w:p>
        </w:tc>
      </w:tr>
      <w:tr w:rsidR="00CF6858">
        <w:tc>
          <w:tcPr>
            <w:tcW w:w="1083" w:type="dxa"/>
            <w:vAlign w:val="center"/>
          </w:tcPr>
          <w:p w:rsidR="00CF6858" w:rsidRDefault="00482B1B">
            <w:pPr>
              <w:jc w:val="center"/>
            </w:pPr>
            <w:r>
              <w:rPr>
                <w:color w:val="000000"/>
                <w:kern w:val="0"/>
                <w:sz w:val="24"/>
                <w:szCs w:val="24"/>
              </w:rPr>
              <w:t>1</w:t>
            </w:r>
          </w:p>
        </w:tc>
        <w:tc>
          <w:tcPr>
            <w:tcW w:w="1302" w:type="dxa"/>
            <w:vAlign w:val="center"/>
          </w:tcPr>
          <w:p w:rsidR="00CF6858" w:rsidRDefault="00482B1B">
            <w:pPr>
              <w:jc w:val="center"/>
            </w:pPr>
            <w:r>
              <w:rPr>
                <w:color w:val="000000"/>
                <w:kern w:val="0"/>
                <w:sz w:val="24"/>
                <w:szCs w:val="24"/>
              </w:rPr>
              <w:t>002384</w:t>
            </w:r>
          </w:p>
        </w:tc>
        <w:tc>
          <w:tcPr>
            <w:tcW w:w="1301" w:type="dxa"/>
            <w:vAlign w:val="center"/>
          </w:tcPr>
          <w:p w:rsidR="00CF6858" w:rsidRDefault="00482B1B">
            <w:pPr>
              <w:jc w:val="center"/>
            </w:pPr>
            <w:r>
              <w:rPr>
                <w:color w:val="000000"/>
                <w:kern w:val="0"/>
                <w:sz w:val="24"/>
                <w:szCs w:val="24"/>
              </w:rPr>
              <w:t>东山精密</w:t>
            </w:r>
          </w:p>
        </w:tc>
        <w:tc>
          <w:tcPr>
            <w:tcW w:w="1805" w:type="dxa"/>
            <w:vAlign w:val="center"/>
          </w:tcPr>
          <w:p w:rsidR="00CF6858" w:rsidRDefault="00482B1B">
            <w:pPr>
              <w:jc w:val="right"/>
            </w:pPr>
            <w:r>
              <w:rPr>
                <w:color w:val="000000"/>
                <w:kern w:val="0"/>
                <w:sz w:val="24"/>
                <w:szCs w:val="24"/>
              </w:rPr>
              <w:t>14,288,000.00</w:t>
            </w:r>
          </w:p>
        </w:tc>
        <w:tc>
          <w:tcPr>
            <w:tcW w:w="1655" w:type="dxa"/>
            <w:vAlign w:val="center"/>
          </w:tcPr>
          <w:p w:rsidR="00CF6858" w:rsidRDefault="00482B1B">
            <w:pPr>
              <w:jc w:val="right"/>
            </w:pPr>
            <w:r>
              <w:rPr>
                <w:color w:val="000000"/>
                <w:kern w:val="0"/>
                <w:sz w:val="24"/>
                <w:szCs w:val="24"/>
              </w:rPr>
              <w:t>0.43</w:t>
            </w:r>
          </w:p>
        </w:tc>
        <w:tc>
          <w:tcPr>
            <w:tcW w:w="1367" w:type="dxa"/>
            <w:vAlign w:val="center"/>
          </w:tcPr>
          <w:p w:rsidR="00CF6858" w:rsidRDefault="00482B1B">
            <w:pPr>
              <w:jc w:val="right"/>
            </w:pPr>
            <w:r>
              <w:rPr>
                <w:color w:val="000000"/>
                <w:kern w:val="0"/>
                <w:sz w:val="24"/>
                <w:szCs w:val="24"/>
              </w:rPr>
              <w:t>大宗交易流通受限</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注：根据《深圳</w:t>
      </w:r>
      <w:r w:rsidRPr="006C56AA">
        <w:rPr>
          <w:color w:val="000000"/>
          <w:sz w:val="24"/>
          <w:szCs w:val="24"/>
        </w:rPr>
        <w:t>/</w:t>
      </w:r>
      <w:r w:rsidRPr="006C56AA">
        <w:rPr>
          <w:color w:val="000000"/>
          <w:sz w:val="24"/>
          <w:szCs w:val="24"/>
        </w:rPr>
        <w:t>上海证券交易所上市公司股东及董事、监事、高级管理人员减持股份实施细则》，大股东减持或者特定股东减持，采取大宗交易方式的，在任意连续</w:t>
      </w:r>
      <w:r w:rsidRPr="006C56AA">
        <w:rPr>
          <w:color w:val="000000"/>
          <w:sz w:val="24"/>
          <w:szCs w:val="24"/>
        </w:rPr>
        <w:t>90</w:t>
      </w:r>
      <w:r w:rsidRPr="006C56AA">
        <w:rPr>
          <w:color w:val="000000"/>
          <w:sz w:val="24"/>
          <w:szCs w:val="24"/>
        </w:rPr>
        <w:t>日内，减持股份的总数不得超过公司股份总数的</w:t>
      </w:r>
      <w:r w:rsidRPr="006C56AA">
        <w:rPr>
          <w:color w:val="000000"/>
          <w:sz w:val="24"/>
          <w:szCs w:val="24"/>
        </w:rPr>
        <w:t>2%</w:t>
      </w:r>
      <w:r w:rsidRPr="006C56AA">
        <w:rPr>
          <w:color w:val="000000"/>
          <w:sz w:val="24"/>
          <w:szCs w:val="24"/>
        </w:rPr>
        <w:t>；前款交易的受让方在受让后</w:t>
      </w:r>
      <w:r w:rsidRPr="006C56AA">
        <w:rPr>
          <w:color w:val="000000"/>
          <w:sz w:val="24"/>
          <w:szCs w:val="24"/>
        </w:rPr>
        <w:t>6</w:t>
      </w:r>
      <w:r w:rsidRPr="006C56AA">
        <w:rPr>
          <w:color w:val="000000"/>
          <w:sz w:val="24"/>
          <w:szCs w:val="24"/>
        </w:rPr>
        <w:t>个月内，不得转让所受让的股份。</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1,196,466,268.44</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184,472,311.66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227,915,486.62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1,153,023,093.48</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57,976,567.48</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57,976,567.48</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5.03</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CF6858" w:rsidRDefault="00482B1B">
      <w:pPr>
        <w:spacing w:line="360" w:lineRule="auto"/>
        <w:ind w:firstLineChars="200" w:firstLine="480"/>
        <w:rPr>
          <w:color w:val="000000"/>
          <w:sz w:val="24"/>
          <w:szCs w:val="24"/>
        </w:rPr>
      </w:pPr>
      <w:r>
        <w:rPr>
          <w:color w:val="000000"/>
          <w:sz w:val="24"/>
          <w:szCs w:val="24"/>
        </w:rPr>
        <w:t>1.</w:t>
      </w:r>
      <w:r>
        <w:rPr>
          <w:color w:val="000000"/>
          <w:sz w:val="24"/>
          <w:szCs w:val="24"/>
        </w:rPr>
        <w:t>科翔证券投资基金基金份额持有人大会决议生效公告；</w:t>
      </w:r>
    </w:p>
    <w:p w:rsidR="00CF6858" w:rsidRDefault="00482B1B">
      <w:pPr>
        <w:spacing w:line="360" w:lineRule="auto"/>
        <w:ind w:firstLineChars="200" w:firstLine="480"/>
        <w:rPr>
          <w:color w:val="000000"/>
          <w:sz w:val="24"/>
          <w:szCs w:val="24"/>
        </w:rPr>
      </w:pPr>
      <w:r>
        <w:rPr>
          <w:color w:val="000000"/>
          <w:sz w:val="24"/>
          <w:szCs w:val="24"/>
        </w:rPr>
        <w:t>2.</w:t>
      </w:r>
      <w:r>
        <w:rPr>
          <w:color w:val="000000"/>
          <w:sz w:val="24"/>
          <w:szCs w:val="24"/>
        </w:rPr>
        <w:t>中国证监会《关于核准科翔证券投资基金基金份额持有人大会有关转换基金运作方式决议的批复》（证监许可</w:t>
      </w:r>
      <w:r>
        <w:rPr>
          <w:color w:val="000000"/>
          <w:sz w:val="24"/>
          <w:szCs w:val="24"/>
        </w:rPr>
        <w:t>[2008]1221</w:t>
      </w:r>
      <w:r>
        <w:rPr>
          <w:color w:val="000000"/>
          <w:sz w:val="24"/>
          <w:szCs w:val="24"/>
        </w:rPr>
        <w:t>号）；</w:t>
      </w:r>
    </w:p>
    <w:p w:rsidR="00CF6858" w:rsidRDefault="00482B1B">
      <w:pPr>
        <w:spacing w:line="360" w:lineRule="auto"/>
        <w:ind w:firstLineChars="200" w:firstLine="480"/>
        <w:rPr>
          <w:color w:val="000000"/>
          <w:sz w:val="24"/>
          <w:szCs w:val="24"/>
        </w:rPr>
      </w:pPr>
      <w:r>
        <w:rPr>
          <w:color w:val="000000"/>
          <w:sz w:val="24"/>
          <w:szCs w:val="24"/>
        </w:rPr>
        <w:t>3.</w:t>
      </w:r>
      <w:r>
        <w:rPr>
          <w:color w:val="000000"/>
          <w:sz w:val="24"/>
          <w:szCs w:val="24"/>
        </w:rPr>
        <w:t>《易方达科翔混合型证券投资基金基金合同》；</w:t>
      </w:r>
    </w:p>
    <w:p w:rsidR="00CF6858" w:rsidRDefault="00482B1B">
      <w:pPr>
        <w:spacing w:line="360" w:lineRule="auto"/>
        <w:ind w:firstLineChars="200" w:firstLine="480"/>
        <w:rPr>
          <w:color w:val="000000"/>
          <w:sz w:val="24"/>
          <w:szCs w:val="24"/>
        </w:rPr>
      </w:pPr>
      <w:r>
        <w:rPr>
          <w:color w:val="000000"/>
          <w:sz w:val="24"/>
          <w:szCs w:val="24"/>
        </w:rPr>
        <w:t>4.</w:t>
      </w:r>
      <w:r>
        <w:rPr>
          <w:color w:val="000000"/>
          <w:sz w:val="24"/>
          <w:szCs w:val="24"/>
        </w:rPr>
        <w:t>《易方达科翔混合型证券投资基金托管协议》；</w:t>
      </w:r>
    </w:p>
    <w:p w:rsidR="00CF6858" w:rsidRDefault="00482B1B">
      <w:pPr>
        <w:spacing w:line="360" w:lineRule="auto"/>
        <w:ind w:firstLineChars="200" w:firstLine="480"/>
        <w:rPr>
          <w:color w:val="000000"/>
          <w:sz w:val="24"/>
          <w:szCs w:val="24"/>
        </w:rPr>
      </w:pPr>
      <w:r>
        <w:rPr>
          <w:color w:val="000000"/>
          <w:sz w:val="24"/>
          <w:szCs w:val="24"/>
        </w:rPr>
        <w:t>5.</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6.</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482B1B">
      <w:rPr>
        <w:rStyle w:val="a7"/>
        <w:noProof/>
      </w:rPr>
      <w:t>1</w:t>
    </w:r>
    <w:r>
      <w:rPr>
        <w:rStyle w:val="a7"/>
      </w:rPr>
      <w:fldChar w:fldCharType="end"/>
    </w:r>
    <w:r>
      <w:rPr>
        <w:rStyle w:val="a7"/>
        <w:rFonts w:hint="eastAsia"/>
      </w:rPr>
      <w:t>页共</w:t>
    </w:r>
    <w:r w:rsidR="00482B1B">
      <w:fldChar w:fldCharType="begin"/>
    </w:r>
    <w:r w:rsidR="00482B1B">
      <w:instrText xml:space="preserve"> NUMPAGES  \* Arabic  \* MERGEFORMAT </w:instrText>
    </w:r>
    <w:r w:rsidR="00482B1B">
      <w:fldChar w:fldCharType="separate"/>
    </w:r>
    <w:r w:rsidR="00482B1B" w:rsidRPr="00482B1B">
      <w:rPr>
        <w:rStyle w:val="a7"/>
        <w:noProof/>
      </w:rPr>
      <w:t>3</w:t>
    </w:r>
    <w:r w:rsidR="00482B1B">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482B1B">
      <w:rPr>
        <w:rStyle w:val="a7"/>
        <w:noProof/>
      </w:rPr>
      <w:t>12</w:t>
    </w:r>
    <w:r>
      <w:rPr>
        <w:rStyle w:val="a7"/>
      </w:rPr>
      <w:fldChar w:fldCharType="end"/>
    </w:r>
    <w:r>
      <w:rPr>
        <w:rStyle w:val="a7"/>
        <w:rFonts w:hint="eastAsia"/>
      </w:rPr>
      <w:t>页共</w:t>
    </w:r>
    <w:fldSimple w:instr=" NUMPAGES  \* Arabic  \* MERGEFORMAT ">
      <w:r w:rsidR="00482B1B" w:rsidRPr="00482B1B">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易方达科翔混合型证券投资基金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2B1B"/>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6858"/>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89D0A-4B48-4C82-9076-DAD210BE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