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易方达中小盘混合型证券投资基金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2656F4" w:rsidRDefault="007C5D66">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2656F4" w:rsidRDefault="007C5D66">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2656F4" w:rsidRDefault="007C5D66">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2656F4" w:rsidRDefault="007C5D66">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2656F4" w:rsidRDefault="007C5D66">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易方达中小盘混合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110011</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110011</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2008</w:t>
            </w:r>
            <w:r w:rsidRPr="00232B03">
              <w:rPr>
                <w:color w:val="000000"/>
                <w:kern w:val="0"/>
                <w:sz w:val="24"/>
                <w:szCs w:val="24"/>
              </w:rPr>
              <w:t>年</w:t>
            </w:r>
            <w:r w:rsidRPr="00232B03">
              <w:rPr>
                <w:color w:val="000000"/>
                <w:kern w:val="0"/>
                <w:sz w:val="24"/>
                <w:szCs w:val="24"/>
              </w:rPr>
              <w:t>6</w:t>
            </w:r>
            <w:r w:rsidRPr="00232B03">
              <w:rPr>
                <w:color w:val="000000"/>
                <w:kern w:val="0"/>
                <w:sz w:val="24"/>
                <w:szCs w:val="24"/>
              </w:rPr>
              <w:t>月</w:t>
            </w:r>
            <w:r w:rsidRPr="00232B03">
              <w:rPr>
                <w:color w:val="000000"/>
                <w:kern w:val="0"/>
                <w:sz w:val="24"/>
                <w:szCs w:val="24"/>
              </w:rPr>
              <w:t>19</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3,323,027,270.48</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通过投资具有竞争优势和较高成长性的中小盘股票，力求在有效控制风险的前提下，谋求基金资产的长期增值。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采取</w:t>
            </w:r>
            <w:r w:rsidRPr="00232B03">
              <w:rPr>
                <w:color w:val="000000"/>
                <w:kern w:val="0"/>
                <w:sz w:val="24"/>
                <w:szCs w:val="24"/>
              </w:rPr>
              <w:t>“</w:t>
            </w:r>
            <w:r w:rsidRPr="00232B03">
              <w:rPr>
                <w:color w:val="000000"/>
                <w:kern w:val="0"/>
                <w:sz w:val="24"/>
                <w:szCs w:val="24"/>
              </w:rPr>
              <w:t>自下而上</w:t>
            </w:r>
            <w:r w:rsidRPr="00232B03">
              <w:rPr>
                <w:color w:val="000000"/>
                <w:kern w:val="0"/>
                <w:sz w:val="24"/>
                <w:szCs w:val="24"/>
              </w:rPr>
              <w:t>”</w:t>
            </w:r>
            <w:r w:rsidRPr="00232B03">
              <w:rPr>
                <w:color w:val="000000"/>
                <w:kern w:val="0"/>
                <w:sz w:val="24"/>
                <w:szCs w:val="24"/>
              </w:rPr>
              <w:t>的策略，投资具有良好治理结构、在细分行业具有竞争优势以及有较高成长性的中小盘股票，以谋求基金资产的长期增值。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45%×</w:t>
            </w:r>
            <w:r w:rsidRPr="00232B03">
              <w:rPr>
                <w:color w:val="000000"/>
                <w:kern w:val="0"/>
                <w:sz w:val="24"/>
                <w:szCs w:val="24"/>
              </w:rPr>
              <w:t>天相中盘指数收益率</w:t>
            </w:r>
            <w:r w:rsidRPr="00232B03">
              <w:rPr>
                <w:color w:val="000000"/>
                <w:kern w:val="0"/>
                <w:sz w:val="24"/>
                <w:szCs w:val="24"/>
              </w:rPr>
              <w:t>+35%×</w:t>
            </w:r>
            <w:r w:rsidRPr="00232B03">
              <w:rPr>
                <w:color w:val="000000"/>
                <w:kern w:val="0"/>
                <w:sz w:val="24"/>
                <w:szCs w:val="24"/>
              </w:rPr>
              <w:t>天相小盘指数收</w:t>
            </w:r>
            <w:r w:rsidRPr="00232B03">
              <w:rPr>
                <w:color w:val="000000"/>
                <w:kern w:val="0"/>
                <w:sz w:val="24"/>
                <w:szCs w:val="24"/>
              </w:rPr>
              <w:lastRenderedPageBreak/>
              <w:t>益率</w:t>
            </w:r>
            <w:r w:rsidRPr="00232B03">
              <w:rPr>
                <w:color w:val="000000"/>
                <w:kern w:val="0"/>
                <w:sz w:val="24"/>
                <w:szCs w:val="24"/>
              </w:rPr>
              <w:t>+20%×</w:t>
            </w:r>
            <w:r w:rsidRPr="00232B03">
              <w:rPr>
                <w:color w:val="000000"/>
                <w:kern w:val="0"/>
                <w:sz w:val="24"/>
                <w:szCs w:val="24"/>
              </w:rPr>
              <w:t>中债总指数收益率</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本基金是混合基金，理论上其风险收益水平高于债券基金和货币市场基金，低于股票基金。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323,362,151.42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925,354,563.42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0.2753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17,377,022,900.62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5.2293</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2656F4" w:rsidRDefault="007C5D66">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2656F4">
        <w:tc>
          <w:tcPr>
            <w:tcW w:w="1395" w:type="dxa"/>
            <w:vAlign w:val="center"/>
          </w:tcPr>
          <w:p w:rsidR="002656F4" w:rsidRDefault="007C5D66">
            <w:pPr>
              <w:jc w:val="left"/>
            </w:pPr>
            <w:r>
              <w:rPr>
                <w:color w:val="000000"/>
                <w:kern w:val="0"/>
                <w:sz w:val="24"/>
                <w:szCs w:val="24"/>
              </w:rPr>
              <w:t>过去三个月</w:t>
            </w:r>
          </w:p>
        </w:tc>
        <w:tc>
          <w:tcPr>
            <w:tcW w:w="1092" w:type="dxa"/>
            <w:vAlign w:val="center"/>
          </w:tcPr>
          <w:p w:rsidR="002656F4" w:rsidRDefault="007C5D66">
            <w:pPr>
              <w:jc w:val="center"/>
            </w:pPr>
            <w:r>
              <w:rPr>
                <w:color w:val="000000"/>
                <w:kern w:val="0"/>
                <w:sz w:val="24"/>
                <w:szCs w:val="24"/>
              </w:rPr>
              <w:t>5.26%</w:t>
            </w:r>
          </w:p>
        </w:tc>
        <w:tc>
          <w:tcPr>
            <w:tcW w:w="1161" w:type="dxa"/>
            <w:vAlign w:val="center"/>
          </w:tcPr>
          <w:p w:rsidR="002656F4" w:rsidRDefault="007C5D66">
            <w:pPr>
              <w:jc w:val="center"/>
            </w:pPr>
            <w:r>
              <w:rPr>
                <w:color w:val="000000"/>
                <w:kern w:val="0"/>
                <w:sz w:val="24"/>
                <w:szCs w:val="24"/>
              </w:rPr>
              <w:t>1.23%</w:t>
            </w:r>
          </w:p>
        </w:tc>
        <w:tc>
          <w:tcPr>
            <w:tcW w:w="1181" w:type="dxa"/>
            <w:vAlign w:val="center"/>
          </w:tcPr>
          <w:p w:rsidR="002656F4" w:rsidRDefault="007C5D66">
            <w:pPr>
              <w:jc w:val="center"/>
            </w:pPr>
            <w:r>
              <w:rPr>
                <w:color w:val="000000"/>
                <w:kern w:val="0"/>
                <w:sz w:val="24"/>
                <w:szCs w:val="24"/>
              </w:rPr>
              <w:t>-0.46%</w:t>
            </w:r>
          </w:p>
        </w:tc>
        <w:tc>
          <w:tcPr>
            <w:tcW w:w="1188" w:type="dxa"/>
            <w:vAlign w:val="center"/>
          </w:tcPr>
          <w:p w:rsidR="002656F4" w:rsidRDefault="007C5D66">
            <w:pPr>
              <w:jc w:val="center"/>
            </w:pPr>
            <w:r>
              <w:rPr>
                <w:color w:val="000000"/>
                <w:kern w:val="0"/>
                <w:sz w:val="24"/>
                <w:szCs w:val="24"/>
              </w:rPr>
              <w:t>0.88%</w:t>
            </w:r>
          </w:p>
        </w:tc>
        <w:tc>
          <w:tcPr>
            <w:tcW w:w="1199" w:type="dxa"/>
            <w:vAlign w:val="center"/>
          </w:tcPr>
          <w:p w:rsidR="002656F4" w:rsidRDefault="007C5D66">
            <w:pPr>
              <w:jc w:val="center"/>
            </w:pPr>
            <w:r>
              <w:rPr>
                <w:color w:val="000000"/>
                <w:kern w:val="0"/>
                <w:sz w:val="24"/>
                <w:szCs w:val="24"/>
              </w:rPr>
              <w:t>5.72%</w:t>
            </w:r>
          </w:p>
        </w:tc>
        <w:tc>
          <w:tcPr>
            <w:tcW w:w="1204" w:type="dxa"/>
            <w:vAlign w:val="center"/>
          </w:tcPr>
          <w:p w:rsidR="002656F4" w:rsidRDefault="007C5D66">
            <w:pPr>
              <w:jc w:val="center"/>
            </w:pPr>
            <w:r>
              <w:rPr>
                <w:color w:val="000000"/>
                <w:kern w:val="0"/>
                <w:sz w:val="24"/>
                <w:szCs w:val="24"/>
              </w:rPr>
              <w:t>0.35%</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易方达中小盘混合型证券投资基金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2008</w:t>
      </w:r>
      <w:r w:rsidRPr="0074694E">
        <w:rPr>
          <w:rFonts w:ascii="Times New Roman" w:hAnsi="Times New Roman"/>
          <w:sz w:val="24"/>
          <w:szCs w:val="24"/>
        </w:rPr>
        <w:t>年</w:t>
      </w:r>
      <w:r w:rsidRPr="0074694E">
        <w:rPr>
          <w:rFonts w:ascii="Times New Roman" w:hAnsi="Times New Roman"/>
          <w:sz w:val="24"/>
          <w:szCs w:val="24"/>
        </w:rPr>
        <w:t>6</w:t>
      </w:r>
      <w:r w:rsidRPr="0074694E">
        <w:rPr>
          <w:rFonts w:ascii="Times New Roman" w:hAnsi="Times New Roman"/>
          <w:sz w:val="24"/>
          <w:szCs w:val="24"/>
        </w:rPr>
        <w:t>月</w:t>
      </w:r>
      <w:r w:rsidRPr="0074694E">
        <w:rPr>
          <w:rFonts w:ascii="Times New Roman" w:hAnsi="Times New Roman"/>
          <w:sz w:val="24"/>
          <w:szCs w:val="24"/>
        </w:rPr>
        <w:t>19</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7C5D66"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497.13%</w:t>
      </w:r>
      <w:r w:rsidRPr="006C56AA">
        <w:rPr>
          <w:color w:val="000000"/>
          <w:sz w:val="24"/>
          <w:szCs w:val="24"/>
        </w:rPr>
        <w:t>，同期业绩比较基准收益率为</w:t>
      </w:r>
      <w:r w:rsidRPr="006C56AA">
        <w:rPr>
          <w:color w:val="000000"/>
          <w:sz w:val="24"/>
          <w:szCs w:val="24"/>
        </w:rPr>
        <w:t>37.06%</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2656F4">
        <w:tc>
          <w:tcPr>
            <w:tcW w:w="567" w:type="dxa"/>
            <w:vAlign w:val="center"/>
          </w:tcPr>
          <w:p w:rsidR="002656F4" w:rsidRDefault="007C5D66">
            <w:pPr>
              <w:jc w:val="center"/>
            </w:pPr>
            <w:r>
              <w:rPr>
                <w:color w:val="000000"/>
                <w:sz w:val="24"/>
              </w:rPr>
              <w:t>张坤</w:t>
            </w:r>
          </w:p>
        </w:tc>
        <w:tc>
          <w:tcPr>
            <w:tcW w:w="2835" w:type="dxa"/>
            <w:vAlign w:val="center"/>
          </w:tcPr>
          <w:p w:rsidR="002656F4" w:rsidRDefault="007C5D66">
            <w:pPr>
              <w:jc w:val="center"/>
            </w:pPr>
            <w:r>
              <w:rPr>
                <w:color w:val="000000"/>
                <w:sz w:val="24"/>
              </w:rPr>
              <w:t>本基金的基金经理、易方达亚洲精选股票型证券投资基金的基金经理、易方达新丝路灵活配置混合型证券投资基金的基金经理、易方达蓝筹精选混合型证券投资基金的基金经理</w:t>
            </w:r>
          </w:p>
        </w:tc>
        <w:tc>
          <w:tcPr>
            <w:tcW w:w="851" w:type="dxa"/>
            <w:vAlign w:val="center"/>
          </w:tcPr>
          <w:p w:rsidR="002656F4" w:rsidRDefault="007C5D66">
            <w:pPr>
              <w:jc w:val="center"/>
            </w:pPr>
            <w:r>
              <w:rPr>
                <w:color w:val="000000"/>
                <w:sz w:val="24"/>
              </w:rPr>
              <w:t>2012-09-28</w:t>
            </w:r>
          </w:p>
        </w:tc>
        <w:tc>
          <w:tcPr>
            <w:tcW w:w="850" w:type="dxa"/>
            <w:vAlign w:val="center"/>
          </w:tcPr>
          <w:p w:rsidR="002656F4" w:rsidRDefault="007C5D66">
            <w:pPr>
              <w:jc w:val="center"/>
            </w:pPr>
            <w:r>
              <w:rPr>
                <w:color w:val="000000"/>
                <w:sz w:val="24"/>
              </w:rPr>
              <w:t>-</w:t>
            </w:r>
          </w:p>
        </w:tc>
        <w:tc>
          <w:tcPr>
            <w:tcW w:w="851" w:type="dxa"/>
            <w:vAlign w:val="center"/>
          </w:tcPr>
          <w:p w:rsidR="002656F4" w:rsidRDefault="007C5D66">
            <w:pPr>
              <w:jc w:val="center"/>
            </w:pPr>
            <w:r>
              <w:rPr>
                <w:color w:val="000000"/>
                <w:sz w:val="24"/>
              </w:rPr>
              <w:t>11</w:t>
            </w:r>
            <w:r>
              <w:rPr>
                <w:color w:val="000000"/>
                <w:sz w:val="24"/>
              </w:rPr>
              <w:t>年</w:t>
            </w:r>
          </w:p>
        </w:tc>
        <w:tc>
          <w:tcPr>
            <w:tcW w:w="2977" w:type="dxa"/>
            <w:vAlign w:val="center"/>
          </w:tcPr>
          <w:p w:rsidR="002656F4" w:rsidRDefault="007C5D66">
            <w:r>
              <w:rPr>
                <w:color w:val="000000"/>
                <w:sz w:val="24"/>
              </w:rPr>
              <w:t>硕士研究生，曾任易方达基金管理有限公司行业研究员、基金经理助理、研究部总经理助理。</w:t>
            </w:r>
          </w:p>
        </w:tc>
      </w:tr>
    </w:tbl>
    <w:p w:rsidR="002656F4" w:rsidRDefault="007C5D66">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2656F4" w:rsidRDefault="007C5D66">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2656F4" w:rsidRDefault="007C5D66">
      <w:pPr>
        <w:spacing w:line="360" w:lineRule="auto"/>
        <w:ind w:firstLineChars="200" w:firstLine="480"/>
        <w:rPr>
          <w:color w:val="000000"/>
          <w:sz w:val="24"/>
          <w:szCs w:val="24"/>
        </w:rPr>
      </w:pPr>
      <w:r>
        <w:rPr>
          <w:color w:val="000000"/>
          <w:sz w:val="24"/>
          <w:szCs w:val="24"/>
        </w:rPr>
        <w:t>2019</w:t>
      </w:r>
      <w:r>
        <w:rPr>
          <w:color w:val="000000"/>
          <w:sz w:val="24"/>
          <w:szCs w:val="24"/>
        </w:rPr>
        <w:t>年三季度，</w:t>
      </w:r>
      <w:r>
        <w:rPr>
          <w:color w:val="000000"/>
          <w:sz w:val="24"/>
          <w:szCs w:val="24"/>
        </w:rPr>
        <w:t>A</w:t>
      </w:r>
      <w:r>
        <w:rPr>
          <w:color w:val="000000"/>
          <w:sz w:val="24"/>
          <w:szCs w:val="24"/>
        </w:rPr>
        <w:t>股市场震荡下跌，沪深</w:t>
      </w:r>
      <w:r>
        <w:rPr>
          <w:color w:val="000000"/>
          <w:sz w:val="24"/>
          <w:szCs w:val="24"/>
        </w:rPr>
        <w:t>300</w:t>
      </w:r>
      <w:r>
        <w:rPr>
          <w:color w:val="000000"/>
          <w:sz w:val="24"/>
          <w:szCs w:val="24"/>
        </w:rPr>
        <w:t>指数下跌</w:t>
      </w:r>
      <w:r>
        <w:rPr>
          <w:color w:val="000000"/>
          <w:sz w:val="24"/>
          <w:szCs w:val="24"/>
        </w:rPr>
        <w:t>0.29%</w:t>
      </w:r>
      <w:r>
        <w:rPr>
          <w:color w:val="000000"/>
          <w:sz w:val="24"/>
          <w:szCs w:val="24"/>
        </w:rPr>
        <w:t>，上证综指下跌</w:t>
      </w:r>
      <w:r>
        <w:rPr>
          <w:color w:val="000000"/>
          <w:sz w:val="24"/>
          <w:szCs w:val="24"/>
        </w:rPr>
        <w:t>2.47%</w:t>
      </w:r>
      <w:r>
        <w:rPr>
          <w:color w:val="000000"/>
          <w:sz w:val="24"/>
          <w:szCs w:val="24"/>
        </w:rPr>
        <w:t>。</w:t>
      </w:r>
    </w:p>
    <w:p w:rsidR="002656F4" w:rsidRDefault="007C5D66">
      <w:pPr>
        <w:spacing w:line="360" w:lineRule="auto"/>
        <w:ind w:firstLineChars="200" w:firstLine="480"/>
        <w:rPr>
          <w:color w:val="000000"/>
          <w:sz w:val="24"/>
          <w:szCs w:val="24"/>
        </w:rPr>
      </w:pPr>
      <w:r>
        <w:rPr>
          <w:color w:val="000000"/>
          <w:sz w:val="24"/>
          <w:szCs w:val="24"/>
        </w:rPr>
        <w:t>三季度，流动性方面，整体流动性持续保持宽松。宏观经济方面，在持续宽松流动性的支持下，经济逐步止住了去年三、四季度下滑的趋势，呈现初步企稳的态势。股票市场方面，市场在三季度分化较为明显，电子、计算机、医药等行业表现较好，而钢铁、建筑、地产等行业表现相对落后。</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在三季度股票仓位略有下降，并对结构进行了调整，降低了传媒等行业的配置，增加了医药等行业的配置；个股方面，降低了部分高估值的小盘股配置，增加了业务模式有特色、长期逻辑清晰、估值水平合理的个股的投资比例。</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5.2293</w:t>
      </w:r>
      <w:r w:rsidRPr="006C56AA">
        <w:rPr>
          <w:color w:val="000000"/>
          <w:sz w:val="24"/>
          <w:szCs w:val="24"/>
        </w:rPr>
        <w:t>元，本报告期份额净值增长率为</w:t>
      </w:r>
      <w:r w:rsidRPr="006C56AA">
        <w:rPr>
          <w:color w:val="000000"/>
          <w:sz w:val="24"/>
          <w:szCs w:val="24"/>
        </w:rPr>
        <w:t>5.26%</w:t>
      </w:r>
      <w:r w:rsidRPr="006C56AA">
        <w:rPr>
          <w:color w:val="000000"/>
          <w:sz w:val="24"/>
          <w:szCs w:val="24"/>
        </w:rPr>
        <w:t>，同期业绩比较基准收益率为</w:t>
      </w:r>
      <w:r w:rsidRPr="006C56AA">
        <w:rPr>
          <w:color w:val="000000"/>
          <w:sz w:val="24"/>
          <w:szCs w:val="24"/>
        </w:rPr>
        <w:t>-0.46%</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16,006,190,609.77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91.21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16,006,190,609.77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91.21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501,068,000.00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2.86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501,068,000.00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2.86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297,000,565.50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1.69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643,473,172.16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3.67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100,181,516.48</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0.57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17,547,913,863.91</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11,989,092,758.58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68.99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2,518,657,866.89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14.49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181,614,696.44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86,082.27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269,700.00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369,418,554.74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947,050,950.85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5.45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16,006,190,609.77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92.11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2656F4">
        <w:tc>
          <w:tcPr>
            <w:tcW w:w="851" w:type="dxa"/>
            <w:vAlign w:val="center"/>
          </w:tcPr>
          <w:p w:rsidR="002656F4" w:rsidRDefault="007C5D66">
            <w:pPr>
              <w:jc w:val="center"/>
            </w:pPr>
            <w:r>
              <w:rPr>
                <w:color w:val="000000"/>
                <w:kern w:val="0"/>
                <w:sz w:val="24"/>
                <w:szCs w:val="24"/>
              </w:rPr>
              <w:t>1</w:t>
            </w:r>
          </w:p>
        </w:tc>
        <w:tc>
          <w:tcPr>
            <w:tcW w:w="1276" w:type="dxa"/>
            <w:vAlign w:val="center"/>
          </w:tcPr>
          <w:p w:rsidR="002656F4" w:rsidRDefault="007C5D66">
            <w:pPr>
              <w:jc w:val="center"/>
            </w:pPr>
            <w:r>
              <w:rPr>
                <w:color w:val="000000"/>
                <w:kern w:val="0"/>
                <w:sz w:val="24"/>
                <w:szCs w:val="24"/>
              </w:rPr>
              <w:t>600519</w:t>
            </w:r>
          </w:p>
        </w:tc>
        <w:tc>
          <w:tcPr>
            <w:tcW w:w="1418" w:type="dxa"/>
            <w:vAlign w:val="center"/>
          </w:tcPr>
          <w:p w:rsidR="002656F4" w:rsidRDefault="007C5D66">
            <w:pPr>
              <w:jc w:val="center"/>
            </w:pPr>
            <w:r>
              <w:rPr>
                <w:color w:val="000000"/>
                <w:kern w:val="0"/>
                <w:sz w:val="24"/>
                <w:szCs w:val="24"/>
              </w:rPr>
              <w:t>贵州茅台</w:t>
            </w:r>
          </w:p>
        </w:tc>
        <w:tc>
          <w:tcPr>
            <w:tcW w:w="1701" w:type="dxa"/>
            <w:vAlign w:val="center"/>
          </w:tcPr>
          <w:p w:rsidR="002656F4" w:rsidRDefault="007C5D66">
            <w:pPr>
              <w:jc w:val="right"/>
            </w:pPr>
            <w:r>
              <w:rPr>
                <w:color w:val="000000"/>
                <w:kern w:val="0"/>
                <w:sz w:val="24"/>
                <w:szCs w:val="24"/>
              </w:rPr>
              <w:t>1,500,000</w:t>
            </w:r>
          </w:p>
        </w:tc>
        <w:tc>
          <w:tcPr>
            <w:tcW w:w="1984" w:type="dxa"/>
            <w:vAlign w:val="center"/>
          </w:tcPr>
          <w:p w:rsidR="002656F4" w:rsidRDefault="007C5D66">
            <w:pPr>
              <w:jc w:val="right"/>
            </w:pPr>
            <w:r>
              <w:rPr>
                <w:color w:val="000000"/>
                <w:kern w:val="0"/>
                <w:sz w:val="24"/>
                <w:szCs w:val="24"/>
              </w:rPr>
              <w:t>1,725,000,000.00</w:t>
            </w:r>
          </w:p>
        </w:tc>
        <w:tc>
          <w:tcPr>
            <w:tcW w:w="1559" w:type="dxa"/>
            <w:vAlign w:val="center"/>
          </w:tcPr>
          <w:p w:rsidR="002656F4" w:rsidRDefault="007C5D66">
            <w:pPr>
              <w:jc w:val="right"/>
            </w:pPr>
            <w:r>
              <w:rPr>
                <w:color w:val="000000"/>
                <w:kern w:val="0"/>
                <w:sz w:val="24"/>
                <w:szCs w:val="24"/>
              </w:rPr>
              <w:t>9.93</w:t>
            </w:r>
          </w:p>
        </w:tc>
      </w:tr>
      <w:tr w:rsidR="002656F4">
        <w:tc>
          <w:tcPr>
            <w:tcW w:w="851" w:type="dxa"/>
            <w:vAlign w:val="center"/>
          </w:tcPr>
          <w:p w:rsidR="002656F4" w:rsidRDefault="007C5D66">
            <w:pPr>
              <w:jc w:val="center"/>
            </w:pPr>
            <w:r>
              <w:rPr>
                <w:color w:val="000000"/>
                <w:kern w:val="0"/>
                <w:sz w:val="24"/>
                <w:szCs w:val="24"/>
              </w:rPr>
              <w:t>2</w:t>
            </w:r>
          </w:p>
        </w:tc>
        <w:tc>
          <w:tcPr>
            <w:tcW w:w="1276" w:type="dxa"/>
            <w:vAlign w:val="center"/>
          </w:tcPr>
          <w:p w:rsidR="002656F4" w:rsidRDefault="007C5D66">
            <w:pPr>
              <w:jc w:val="center"/>
            </w:pPr>
            <w:r>
              <w:rPr>
                <w:color w:val="000000"/>
                <w:kern w:val="0"/>
                <w:sz w:val="24"/>
                <w:szCs w:val="24"/>
              </w:rPr>
              <w:t>000858</w:t>
            </w:r>
          </w:p>
        </w:tc>
        <w:tc>
          <w:tcPr>
            <w:tcW w:w="1418" w:type="dxa"/>
            <w:vAlign w:val="center"/>
          </w:tcPr>
          <w:p w:rsidR="002656F4" w:rsidRDefault="007C5D66">
            <w:pPr>
              <w:jc w:val="center"/>
            </w:pPr>
            <w:r>
              <w:rPr>
                <w:color w:val="000000"/>
                <w:kern w:val="0"/>
                <w:sz w:val="24"/>
                <w:szCs w:val="24"/>
              </w:rPr>
              <w:t>五粮液</w:t>
            </w:r>
          </w:p>
        </w:tc>
        <w:tc>
          <w:tcPr>
            <w:tcW w:w="1701" w:type="dxa"/>
            <w:vAlign w:val="center"/>
          </w:tcPr>
          <w:p w:rsidR="002656F4" w:rsidRDefault="007C5D66">
            <w:pPr>
              <w:jc w:val="right"/>
            </w:pPr>
            <w:r>
              <w:rPr>
                <w:color w:val="000000"/>
                <w:kern w:val="0"/>
                <w:sz w:val="24"/>
                <w:szCs w:val="24"/>
              </w:rPr>
              <w:t>12,650,900</w:t>
            </w:r>
          </w:p>
        </w:tc>
        <w:tc>
          <w:tcPr>
            <w:tcW w:w="1984" w:type="dxa"/>
            <w:vAlign w:val="center"/>
          </w:tcPr>
          <w:p w:rsidR="002656F4" w:rsidRDefault="007C5D66">
            <w:pPr>
              <w:jc w:val="right"/>
            </w:pPr>
            <w:r>
              <w:rPr>
                <w:color w:val="000000"/>
                <w:kern w:val="0"/>
                <w:sz w:val="24"/>
                <w:szCs w:val="24"/>
              </w:rPr>
              <w:t>1,642,086,820.00</w:t>
            </w:r>
          </w:p>
        </w:tc>
        <w:tc>
          <w:tcPr>
            <w:tcW w:w="1559" w:type="dxa"/>
            <w:vAlign w:val="center"/>
          </w:tcPr>
          <w:p w:rsidR="002656F4" w:rsidRDefault="007C5D66">
            <w:pPr>
              <w:jc w:val="right"/>
            </w:pPr>
            <w:r>
              <w:rPr>
                <w:color w:val="000000"/>
                <w:kern w:val="0"/>
                <w:sz w:val="24"/>
                <w:szCs w:val="24"/>
              </w:rPr>
              <w:t>9.45</w:t>
            </w:r>
          </w:p>
        </w:tc>
      </w:tr>
      <w:tr w:rsidR="002656F4">
        <w:tc>
          <w:tcPr>
            <w:tcW w:w="851" w:type="dxa"/>
            <w:vAlign w:val="center"/>
          </w:tcPr>
          <w:p w:rsidR="002656F4" w:rsidRDefault="007C5D66">
            <w:pPr>
              <w:jc w:val="center"/>
            </w:pPr>
            <w:r>
              <w:rPr>
                <w:color w:val="000000"/>
                <w:kern w:val="0"/>
                <w:sz w:val="24"/>
                <w:szCs w:val="24"/>
              </w:rPr>
              <w:t>3</w:t>
            </w:r>
          </w:p>
        </w:tc>
        <w:tc>
          <w:tcPr>
            <w:tcW w:w="1276" w:type="dxa"/>
            <w:vAlign w:val="center"/>
          </w:tcPr>
          <w:p w:rsidR="002656F4" w:rsidRDefault="007C5D66">
            <w:pPr>
              <w:jc w:val="center"/>
            </w:pPr>
            <w:r>
              <w:rPr>
                <w:color w:val="000000"/>
                <w:kern w:val="0"/>
                <w:sz w:val="24"/>
                <w:szCs w:val="24"/>
              </w:rPr>
              <w:t>000568</w:t>
            </w:r>
          </w:p>
        </w:tc>
        <w:tc>
          <w:tcPr>
            <w:tcW w:w="1418" w:type="dxa"/>
            <w:vAlign w:val="center"/>
          </w:tcPr>
          <w:p w:rsidR="002656F4" w:rsidRDefault="007C5D66">
            <w:pPr>
              <w:jc w:val="center"/>
            </w:pPr>
            <w:r>
              <w:rPr>
                <w:color w:val="000000"/>
                <w:kern w:val="0"/>
                <w:sz w:val="24"/>
                <w:szCs w:val="24"/>
              </w:rPr>
              <w:t>泸州老窖</w:t>
            </w:r>
          </w:p>
        </w:tc>
        <w:tc>
          <w:tcPr>
            <w:tcW w:w="1701" w:type="dxa"/>
            <w:vAlign w:val="center"/>
          </w:tcPr>
          <w:p w:rsidR="002656F4" w:rsidRDefault="007C5D66">
            <w:pPr>
              <w:jc w:val="right"/>
            </w:pPr>
            <w:r>
              <w:rPr>
                <w:color w:val="000000"/>
                <w:kern w:val="0"/>
                <w:sz w:val="24"/>
                <w:szCs w:val="24"/>
              </w:rPr>
              <w:t>18,600,079</w:t>
            </w:r>
          </w:p>
        </w:tc>
        <w:tc>
          <w:tcPr>
            <w:tcW w:w="1984" w:type="dxa"/>
            <w:vAlign w:val="center"/>
          </w:tcPr>
          <w:p w:rsidR="002656F4" w:rsidRDefault="007C5D66">
            <w:pPr>
              <w:jc w:val="right"/>
            </w:pPr>
            <w:r>
              <w:rPr>
                <w:color w:val="000000"/>
                <w:kern w:val="0"/>
                <w:sz w:val="24"/>
                <w:szCs w:val="24"/>
              </w:rPr>
              <w:t>1,585,098,732.38</w:t>
            </w:r>
          </w:p>
        </w:tc>
        <w:tc>
          <w:tcPr>
            <w:tcW w:w="1559" w:type="dxa"/>
            <w:vAlign w:val="center"/>
          </w:tcPr>
          <w:p w:rsidR="002656F4" w:rsidRDefault="007C5D66">
            <w:pPr>
              <w:jc w:val="right"/>
            </w:pPr>
            <w:r>
              <w:rPr>
                <w:color w:val="000000"/>
                <w:kern w:val="0"/>
                <w:sz w:val="24"/>
                <w:szCs w:val="24"/>
              </w:rPr>
              <w:t>9.12</w:t>
            </w:r>
          </w:p>
        </w:tc>
      </w:tr>
      <w:tr w:rsidR="002656F4">
        <w:tc>
          <w:tcPr>
            <w:tcW w:w="851" w:type="dxa"/>
            <w:vAlign w:val="center"/>
          </w:tcPr>
          <w:p w:rsidR="002656F4" w:rsidRDefault="007C5D66">
            <w:pPr>
              <w:jc w:val="center"/>
            </w:pPr>
            <w:r>
              <w:rPr>
                <w:color w:val="000000"/>
                <w:kern w:val="0"/>
                <w:sz w:val="24"/>
                <w:szCs w:val="24"/>
              </w:rPr>
              <w:t>4</w:t>
            </w:r>
          </w:p>
        </w:tc>
        <w:tc>
          <w:tcPr>
            <w:tcW w:w="1276" w:type="dxa"/>
            <w:vAlign w:val="center"/>
          </w:tcPr>
          <w:p w:rsidR="002656F4" w:rsidRDefault="007C5D66">
            <w:pPr>
              <w:jc w:val="center"/>
            </w:pPr>
            <w:r>
              <w:rPr>
                <w:color w:val="000000"/>
                <w:kern w:val="0"/>
                <w:sz w:val="24"/>
                <w:szCs w:val="24"/>
              </w:rPr>
              <w:t>002007</w:t>
            </w:r>
          </w:p>
        </w:tc>
        <w:tc>
          <w:tcPr>
            <w:tcW w:w="1418" w:type="dxa"/>
            <w:vAlign w:val="center"/>
          </w:tcPr>
          <w:p w:rsidR="002656F4" w:rsidRDefault="007C5D66">
            <w:pPr>
              <w:jc w:val="center"/>
            </w:pPr>
            <w:r>
              <w:rPr>
                <w:color w:val="000000"/>
                <w:kern w:val="0"/>
                <w:sz w:val="24"/>
                <w:szCs w:val="24"/>
              </w:rPr>
              <w:t>华兰生物</w:t>
            </w:r>
          </w:p>
        </w:tc>
        <w:tc>
          <w:tcPr>
            <w:tcW w:w="1701" w:type="dxa"/>
            <w:vAlign w:val="center"/>
          </w:tcPr>
          <w:p w:rsidR="002656F4" w:rsidRDefault="007C5D66">
            <w:pPr>
              <w:jc w:val="right"/>
            </w:pPr>
            <w:r>
              <w:rPr>
                <w:color w:val="000000"/>
                <w:kern w:val="0"/>
                <w:sz w:val="24"/>
                <w:szCs w:val="24"/>
              </w:rPr>
              <w:t>43,000,017</w:t>
            </w:r>
          </w:p>
        </w:tc>
        <w:tc>
          <w:tcPr>
            <w:tcW w:w="1984" w:type="dxa"/>
            <w:vAlign w:val="center"/>
          </w:tcPr>
          <w:p w:rsidR="002656F4" w:rsidRDefault="007C5D66">
            <w:pPr>
              <w:jc w:val="right"/>
            </w:pPr>
            <w:r>
              <w:rPr>
                <w:color w:val="000000"/>
                <w:kern w:val="0"/>
                <w:sz w:val="24"/>
                <w:szCs w:val="24"/>
              </w:rPr>
              <w:t>1,474,900,583.10</w:t>
            </w:r>
          </w:p>
        </w:tc>
        <w:tc>
          <w:tcPr>
            <w:tcW w:w="1559" w:type="dxa"/>
            <w:vAlign w:val="center"/>
          </w:tcPr>
          <w:p w:rsidR="002656F4" w:rsidRDefault="007C5D66">
            <w:pPr>
              <w:jc w:val="right"/>
            </w:pPr>
            <w:r>
              <w:rPr>
                <w:color w:val="000000"/>
                <w:kern w:val="0"/>
                <w:sz w:val="24"/>
                <w:szCs w:val="24"/>
              </w:rPr>
              <w:t>8.49</w:t>
            </w:r>
          </w:p>
        </w:tc>
      </w:tr>
      <w:tr w:rsidR="002656F4">
        <w:tc>
          <w:tcPr>
            <w:tcW w:w="851" w:type="dxa"/>
            <w:vAlign w:val="center"/>
          </w:tcPr>
          <w:p w:rsidR="002656F4" w:rsidRDefault="007C5D66">
            <w:pPr>
              <w:jc w:val="center"/>
            </w:pPr>
            <w:r>
              <w:rPr>
                <w:color w:val="000000"/>
                <w:kern w:val="0"/>
                <w:sz w:val="24"/>
                <w:szCs w:val="24"/>
              </w:rPr>
              <w:t>5</w:t>
            </w:r>
          </w:p>
        </w:tc>
        <w:tc>
          <w:tcPr>
            <w:tcW w:w="1276" w:type="dxa"/>
            <w:vAlign w:val="center"/>
          </w:tcPr>
          <w:p w:rsidR="002656F4" w:rsidRDefault="007C5D66">
            <w:pPr>
              <w:jc w:val="center"/>
            </w:pPr>
            <w:r>
              <w:rPr>
                <w:color w:val="000000"/>
                <w:kern w:val="0"/>
                <w:sz w:val="24"/>
                <w:szCs w:val="24"/>
              </w:rPr>
              <w:t>600690</w:t>
            </w:r>
          </w:p>
        </w:tc>
        <w:tc>
          <w:tcPr>
            <w:tcW w:w="1418" w:type="dxa"/>
            <w:vAlign w:val="center"/>
          </w:tcPr>
          <w:p w:rsidR="002656F4" w:rsidRDefault="007C5D66">
            <w:pPr>
              <w:jc w:val="center"/>
            </w:pPr>
            <w:r>
              <w:rPr>
                <w:color w:val="000000"/>
                <w:kern w:val="0"/>
                <w:sz w:val="24"/>
                <w:szCs w:val="24"/>
              </w:rPr>
              <w:t>海尔智家</w:t>
            </w:r>
          </w:p>
        </w:tc>
        <w:tc>
          <w:tcPr>
            <w:tcW w:w="1701" w:type="dxa"/>
            <w:vAlign w:val="center"/>
          </w:tcPr>
          <w:p w:rsidR="002656F4" w:rsidRDefault="007C5D66">
            <w:pPr>
              <w:jc w:val="right"/>
            </w:pPr>
            <w:r>
              <w:rPr>
                <w:color w:val="000000"/>
                <w:kern w:val="0"/>
                <w:sz w:val="24"/>
                <w:szCs w:val="24"/>
              </w:rPr>
              <w:t>94,000,098</w:t>
            </w:r>
          </w:p>
        </w:tc>
        <w:tc>
          <w:tcPr>
            <w:tcW w:w="1984" w:type="dxa"/>
            <w:vAlign w:val="center"/>
          </w:tcPr>
          <w:p w:rsidR="002656F4" w:rsidRDefault="007C5D66">
            <w:pPr>
              <w:jc w:val="right"/>
            </w:pPr>
            <w:r>
              <w:rPr>
                <w:color w:val="000000"/>
                <w:kern w:val="0"/>
                <w:sz w:val="24"/>
                <w:szCs w:val="24"/>
              </w:rPr>
              <w:t>1,438,201,499.40</w:t>
            </w:r>
          </w:p>
        </w:tc>
        <w:tc>
          <w:tcPr>
            <w:tcW w:w="1559" w:type="dxa"/>
            <w:vAlign w:val="center"/>
          </w:tcPr>
          <w:p w:rsidR="002656F4" w:rsidRDefault="007C5D66">
            <w:pPr>
              <w:jc w:val="right"/>
            </w:pPr>
            <w:r>
              <w:rPr>
                <w:color w:val="000000"/>
                <w:kern w:val="0"/>
                <w:sz w:val="24"/>
                <w:szCs w:val="24"/>
              </w:rPr>
              <w:t>8.28</w:t>
            </w:r>
          </w:p>
        </w:tc>
      </w:tr>
      <w:tr w:rsidR="002656F4">
        <w:tc>
          <w:tcPr>
            <w:tcW w:w="851" w:type="dxa"/>
            <w:vAlign w:val="center"/>
          </w:tcPr>
          <w:p w:rsidR="002656F4" w:rsidRDefault="007C5D66">
            <w:pPr>
              <w:jc w:val="center"/>
            </w:pPr>
            <w:r>
              <w:rPr>
                <w:color w:val="000000"/>
                <w:kern w:val="0"/>
                <w:sz w:val="24"/>
                <w:szCs w:val="24"/>
              </w:rPr>
              <w:t>6</w:t>
            </w:r>
          </w:p>
        </w:tc>
        <w:tc>
          <w:tcPr>
            <w:tcW w:w="1276" w:type="dxa"/>
            <w:vAlign w:val="center"/>
          </w:tcPr>
          <w:p w:rsidR="002656F4" w:rsidRDefault="007C5D66">
            <w:pPr>
              <w:jc w:val="center"/>
            </w:pPr>
            <w:r>
              <w:rPr>
                <w:color w:val="000000"/>
                <w:kern w:val="0"/>
                <w:sz w:val="24"/>
                <w:szCs w:val="24"/>
              </w:rPr>
              <w:t>600009</w:t>
            </w:r>
          </w:p>
        </w:tc>
        <w:tc>
          <w:tcPr>
            <w:tcW w:w="1418" w:type="dxa"/>
            <w:vAlign w:val="center"/>
          </w:tcPr>
          <w:p w:rsidR="002656F4" w:rsidRDefault="007C5D66">
            <w:pPr>
              <w:jc w:val="center"/>
            </w:pPr>
            <w:r>
              <w:rPr>
                <w:color w:val="000000"/>
                <w:kern w:val="0"/>
                <w:sz w:val="24"/>
                <w:szCs w:val="24"/>
              </w:rPr>
              <w:t>上海机场</w:t>
            </w:r>
          </w:p>
        </w:tc>
        <w:tc>
          <w:tcPr>
            <w:tcW w:w="1701" w:type="dxa"/>
            <w:vAlign w:val="center"/>
          </w:tcPr>
          <w:p w:rsidR="002656F4" w:rsidRDefault="007C5D66">
            <w:pPr>
              <w:jc w:val="right"/>
            </w:pPr>
            <w:r>
              <w:rPr>
                <w:color w:val="000000"/>
                <w:kern w:val="0"/>
                <w:sz w:val="24"/>
                <w:szCs w:val="24"/>
              </w:rPr>
              <w:t>17,500,073</w:t>
            </w:r>
          </w:p>
        </w:tc>
        <w:tc>
          <w:tcPr>
            <w:tcW w:w="1984" w:type="dxa"/>
            <w:vAlign w:val="center"/>
          </w:tcPr>
          <w:p w:rsidR="002656F4" w:rsidRDefault="007C5D66">
            <w:pPr>
              <w:jc w:val="right"/>
            </w:pPr>
            <w:r>
              <w:rPr>
                <w:color w:val="000000"/>
                <w:kern w:val="0"/>
                <w:sz w:val="24"/>
                <w:szCs w:val="24"/>
              </w:rPr>
              <w:t>1,396,155,823.94</w:t>
            </w:r>
          </w:p>
        </w:tc>
        <w:tc>
          <w:tcPr>
            <w:tcW w:w="1559" w:type="dxa"/>
            <w:vAlign w:val="center"/>
          </w:tcPr>
          <w:p w:rsidR="002656F4" w:rsidRDefault="007C5D66">
            <w:pPr>
              <w:jc w:val="right"/>
            </w:pPr>
            <w:r>
              <w:rPr>
                <w:color w:val="000000"/>
                <w:kern w:val="0"/>
                <w:sz w:val="24"/>
                <w:szCs w:val="24"/>
              </w:rPr>
              <w:t>8.03</w:t>
            </w:r>
          </w:p>
        </w:tc>
      </w:tr>
      <w:tr w:rsidR="002656F4">
        <w:tc>
          <w:tcPr>
            <w:tcW w:w="851" w:type="dxa"/>
            <w:vAlign w:val="center"/>
          </w:tcPr>
          <w:p w:rsidR="002656F4" w:rsidRDefault="007C5D66">
            <w:pPr>
              <w:jc w:val="center"/>
            </w:pPr>
            <w:r>
              <w:rPr>
                <w:color w:val="000000"/>
                <w:kern w:val="0"/>
                <w:sz w:val="24"/>
                <w:szCs w:val="24"/>
              </w:rPr>
              <w:t>7</w:t>
            </w:r>
          </w:p>
        </w:tc>
        <w:tc>
          <w:tcPr>
            <w:tcW w:w="1276" w:type="dxa"/>
            <w:vAlign w:val="center"/>
          </w:tcPr>
          <w:p w:rsidR="002656F4" w:rsidRDefault="007C5D66">
            <w:pPr>
              <w:jc w:val="center"/>
            </w:pPr>
            <w:r>
              <w:rPr>
                <w:color w:val="000000"/>
                <w:kern w:val="0"/>
                <w:sz w:val="24"/>
                <w:szCs w:val="24"/>
              </w:rPr>
              <w:t>600004</w:t>
            </w:r>
          </w:p>
        </w:tc>
        <w:tc>
          <w:tcPr>
            <w:tcW w:w="1418" w:type="dxa"/>
            <w:vAlign w:val="center"/>
          </w:tcPr>
          <w:p w:rsidR="002656F4" w:rsidRDefault="007C5D66">
            <w:pPr>
              <w:jc w:val="center"/>
            </w:pPr>
            <w:r>
              <w:rPr>
                <w:color w:val="000000"/>
                <w:kern w:val="0"/>
                <w:sz w:val="24"/>
                <w:szCs w:val="24"/>
              </w:rPr>
              <w:t>白云机场</w:t>
            </w:r>
          </w:p>
        </w:tc>
        <w:tc>
          <w:tcPr>
            <w:tcW w:w="1701" w:type="dxa"/>
            <w:vAlign w:val="center"/>
          </w:tcPr>
          <w:p w:rsidR="002656F4" w:rsidRDefault="007C5D66">
            <w:pPr>
              <w:jc w:val="right"/>
            </w:pPr>
            <w:r>
              <w:rPr>
                <w:color w:val="000000"/>
                <w:kern w:val="0"/>
                <w:sz w:val="24"/>
                <w:szCs w:val="24"/>
              </w:rPr>
              <w:t>50,000,091</w:t>
            </w:r>
          </w:p>
        </w:tc>
        <w:tc>
          <w:tcPr>
            <w:tcW w:w="1984" w:type="dxa"/>
            <w:vAlign w:val="center"/>
          </w:tcPr>
          <w:p w:rsidR="002656F4" w:rsidRDefault="007C5D66">
            <w:pPr>
              <w:jc w:val="right"/>
            </w:pPr>
            <w:r>
              <w:rPr>
                <w:color w:val="000000"/>
                <w:kern w:val="0"/>
                <w:sz w:val="24"/>
                <w:szCs w:val="24"/>
              </w:rPr>
              <w:t>1,122,502,042.95</w:t>
            </w:r>
          </w:p>
        </w:tc>
        <w:tc>
          <w:tcPr>
            <w:tcW w:w="1559" w:type="dxa"/>
            <w:vAlign w:val="center"/>
          </w:tcPr>
          <w:p w:rsidR="002656F4" w:rsidRDefault="007C5D66">
            <w:pPr>
              <w:jc w:val="right"/>
            </w:pPr>
            <w:r>
              <w:rPr>
                <w:color w:val="000000"/>
                <w:kern w:val="0"/>
                <w:sz w:val="24"/>
                <w:szCs w:val="24"/>
              </w:rPr>
              <w:t>6.46</w:t>
            </w:r>
          </w:p>
        </w:tc>
      </w:tr>
      <w:tr w:rsidR="002656F4">
        <w:tc>
          <w:tcPr>
            <w:tcW w:w="851" w:type="dxa"/>
            <w:vAlign w:val="center"/>
          </w:tcPr>
          <w:p w:rsidR="002656F4" w:rsidRDefault="007C5D66">
            <w:pPr>
              <w:jc w:val="center"/>
            </w:pPr>
            <w:r>
              <w:rPr>
                <w:color w:val="000000"/>
                <w:kern w:val="0"/>
                <w:sz w:val="24"/>
                <w:szCs w:val="24"/>
              </w:rPr>
              <w:t>8</w:t>
            </w:r>
          </w:p>
        </w:tc>
        <w:tc>
          <w:tcPr>
            <w:tcW w:w="1276" w:type="dxa"/>
            <w:vAlign w:val="center"/>
          </w:tcPr>
          <w:p w:rsidR="002656F4" w:rsidRDefault="007C5D66">
            <w:pPr>
              <w:jc w:val="center"/>
            </w:pPr>
            <w:r>
              <w:rPr>
                <w:color w:val="000000"/>
                <w:kern w:val="0"/>
                <w:sz w:val="24"/>
                <w:szCs w:val="24"/>
              </w:rPr>
              <w:t>300015</w:t>
            </w:r>
          </w:p>
        </w:tc>
        <w:tc>
          <w:tcPr>
            <w:tcW w:w="1418" w:type="dxa"/>
            <w:vAlign w:val="center"/>
          </w:tcPr>
          <w:p w:rsidR="002656F4" w:rsidRDefault="007C5D66">
            <w:pPr>
              <w:jc w:val="center"/>
            </w:pPr>
            <w:r>
              <w:rPr>
                <w:color w:val="000000"/>
                <w:kern w:val="0"/>
                <w:sz w:val="24"/>
                <w:szCs w:val="24"/>
              </w:rPr>
              <w:t>爱尔眼科</w:t>
            </w:r>
          </w:p>
        </w:tc>
        <w:tc>
          <w:tcPr>
            <w:tcW w:w="1701" w:type="dxa"/>
            <w:vAlign w:val="center"/>
          </w:tcPr>
          <w:p w:rsidR="002656F4" w:rsidRDefault="007C5D66">
            <w:pPr>
              <w:jc w:val="right"/>
            </w:pPr>
            <w:r>
              <w:rPr>
                <w:color w:val="000000"/>
                <w:kern w:val="0"/>
                <w:sz w:val="24"/>
                <w:szCs w:val="24"/>
              </w:rPr>
              <w:t>26,700,055</w:t>
            </w:r>
          </w:p>
        </w:tc>
        <w:tc>
          <w:tcPr>
            <w:tcW w:w="1984" w:type="dxa"/>
            <w:vAlign w:val="center"/>
          </w:tcPr>
          <w:p w:rsidR="002656F4" w:rsidRDefault="007C5D66">
            <w:pPr>
              <w:jc w:val="right"/>
            </w:pPr>
            <w:r>
              <w:rPr>
                <w:color w:val="000000"/>
                <w:kern w:val="0"/>
                <w:sz w:val="24"/>
                <w:szCs w:val="24"/>
              </w:rPr>
              <w:t>947,050,950.85</w:t>
            </w:r>
          </w:p>
        </w:tc>
        <w:tc>
          <w:tcPr>
            <w:tcW w:w="1559" w:type="dxa"/>
            <w:vAlign w:val="center"/>
          </w:tcPr>
          <w:p w:rsidR="002656F4" w:rsidRDefault="007C5D66">
            <w:pPr>
              <w:jc w:val="right"/>
            </w:pPr>
            <w:r>
              <w:rPr>
                <w:color w:val="000000"/>
                <w:kern w:val="0"/>
                <w:sz w:val="24"/>
                <w:szCs w:val="24"/>
              </w:rPr>
              <w:t>5.45</w:t>
            </w:r>
          </w:p>
        </w:tc>
      </w:tr>
      <w:tr w:rsidR="002656F4">
        <w:tc>
          <w:tcPr>
            <w:tcW w:w="851" w:type="dxa"/>
            <w:vAlign w:val="center"/>
          </w:tcPr>
          <w:p w:rsidR="002656F4" w:rsidRDefault="007C5D66">
            <w:pPr>
              <w:jc w:val="center"/>
            </w:pPr>
            <w:r>
              <w:rPr>
                <w:color w:val="000000"/>
                <w:kern w:val="0"/>
                <w:sz w:val="24"/>
                <w:szCs w:val="24"/>
              </w:rPr>
              <w:t>9</w:t>
            </w:r>
          </w:p>
        </w:tc>
        <w:tc>
          <w:tcPr>
            <w:tcW w:w="1276" w:type="dxa"/>
            <w:vAlign w:val="center"/>
          </w:tcPr>
          <w:p w:rsidR="002656F4" w:rsidRDefault="007C5D66">
            <w:pPr>
              <w:jc w:val="center"/>
            </w:pPr>
            <w:r>
              <w:rPr>
                <w:color w:val="000000"/>
                <w:kern w:val="0"/>
                <w:sz w:val="24"/>
                <w:szCs w:val="24"/>
              </w:rPr>
              <w:t>002032</w:t>
            </w:r>
          </w:p>
        </w:tc>
        <w:tc>
          <w:tcPr>
            <w:tcW w:w="1418" w:type="dxa"/>
            <w:vAlign w:val="center"/>
          </w:tcPr>
          <w:p w:rsidR="002656F4" w:rsidRDefault="007C5D66">
            <w:pPr>
              <w:jc w:val="center"/>
            </w:pPr>
            <w:r>
              <w:rPr>
                <w:color w:val="000000"/>
                <w:kern w:val="0"/>
                <w:sz w:val="24"/>
                <w:szCs w:val="24"/>
              </w:rPr>
              <w:t>苏泊尔</w:t>
            </w:r>
          </w:p>
        </w:tc>
        <w:tc>
          <w:tcPr>
            <w:tcW w:w="1701" w:type="dxa"/>
            <w:vAlign w:val="center"/>
          </w:tcPr>
          <w:p w:rsidR="002656F4" w:rsidRDefault="007C5D66">
            <w:pPr>
              <w:jc w:val="right"/>
            </w:pPr>
            <w:r>
              <w:rPr>
                <w:color w:val="000000"/>
                <w:kern w:val="0"/>
                <w:sz w:val="24"/>
                <w:szCs w:val="24"/>
              </w:rPr>
              <w:t>12,599,992</w:t>
            </w:r>
          </w:p>
        </w:tc>
        <w:tc>
          <w:tcPr>
            <w:tcW w:w="1984" w:type="dxa"/>
            <w:vAlign w:val="center"/>
          </w:tcPr>
          <w:p w:rsidR="002656F4" w:rsidRDefault="007C5D66">
            <w:pPr>
              <w:jc w:val="right"/>
            </w:pPr>
            <w:r>
              <w:rPr>
                <w:color w:val="000000"/>
                <w:kern w:val="0"/>
                <w:sz w:val="24"/>
                <w:szCs w:val="24"/>
              </w:rPr>
              <w:t>903,797,426.16</w:t>
            </w:r>
          </w:p>
        </w:tc>
        <w:tc>
          <w:tcPr>
            <w:tcW w:w="1559" w:type="dxa"/>
            <w:vAlign w:val="center"/>
          </w:tcPr>
          <w:p w:rsidR="002656F4" w:rsidRDefault="007C5D66">
            <w:pPr>
              <w:jc w:val="right"/>
            </w:pPr>
            <w:r>
              <w:rPr>
                <w:color w:val="000000"/>
                <w:kern w:val="0"/>
                <w:sz w:val="24"/>
                <w:szCs w:val="24"/>
              </w:rPr>
              <w:t>5.20</w:t>
            </w:r>
          </w:p>
        </w:tc>
      </w:tr>
      <w:tr w:rsidR="002656F4">
        <w:tc>
          <w:tcPr>
            <w:tcW w:w="851" w:type="dxa"/>
            <w:vAlign w:val="center"/>
          </w:tcPr>
          <w:p w:rsidR="002656F4" w:rsidRDefault="007C5D66">
            <w:pPr>
              <w:jc w:val="center"/>
            </w:pPr>
            <w:r>
              <w:rPr>
                <w:color w:val="000000"/>
                <w:kern w:val="0"/>
                <w:sz w:val="24"/>
                <w:szCs w:val="24"/>
              </w:rPr>
              <w:t>10</w:t>
            </w:r>
          </w:p>
        </w:tc>
        <w:tc>
          <w:tcPr>
            <w:tcW w:w="1276" w:type="dxa"/>
            <w:vAlign w:val="center"/>
          </w:tcPr>
          <w:p w:rsidR="002656F4" w:rsidRDefault="007C5D66">
            <w:pPr>
              <w:jc w:val="center"/>
            </w:pPr>
            <w:r>
              <w:rPr>
                <w:color w:val="000000"/>
                <w:kern w:val="0"/>
                <w:sz w:val="24"/>
                <w:szCs w:val="24"/>
              </w:rPr>
              <w:t>600161</w:t>
            </w:r>
          </w:p>
        </w:tc>
        <w:tc>
          <w:tcPr>
            <w:tcW w:w="1418" w:type="dxa"/>
            <w:vAlign w:val="center"/>
          </w:tcPr>
          <w:p w:rsidR="002656F4" w:rsidRDefault="007C5D66">
            <w:pPr>
              <w:jc w:val="center"/>
            </w:pPr>
            <w:r>
              <w:rPr>
                <w:color w:val="000000"/>
                <w:kern w:val="0"/>
                <w:sz w:val="24"/>
                <w:szCs w:val="24"/>
              </w:rPr>
              <w:t>天坛生物</w:t>
            </w:r>
          </w:p>
        </w:tc>
        <w:tc>
          <w:tcPr>
            <w:tcW w:w="1701" w:type="dxa"/>
            <w:vAlign w:val="center"/>
          </w:tcPr>
          <w:p w:rsidR="002656F4" w:rsidRDefault="007C5D66">
            <w:pPr>
              <w:jc w:val="right"/>
            </w:pPr>
            <w:r>
              <w:rPr>
                <w:color w:val="000000"/>
                <w:kern w:val="0"/>
                <w:sz w:val="24"/>
                <w:szCs w:val="24"/>
              </w:rPr>
              <w:t>31,800,072</w:t>
            </w:r>
          </w:p>
        </w:tc>
        <w:tc>
          <w:tcPr>
            <w:tcW w:w="1984" w:type="dxa"/>
            <w:vAlign w:val="center"/>
          </w:tcPr>
          <w:p w:rsidR="002656F4" w:rsidRDefault="007C5D66">
            <w:pPr>
              <w:jc w:val="right"/>
            </w:pPr>
            <w:r>
              <w:rPr>
                <w:color w:val="000000"/>
                <w:kern w:val="0"/>
                <w:sz w:val="24"/>
                <w:szCs w:val="24"/>
              </w:rPr>
              <w:t>902,804,044.08</w:t>
            </w:r>
          </w:p>
        </w:tc>
        <w:tc>
          <w:tcPr>
            <w:tcW w:w="1559" w:type="dxa"/>
            <w:vAlign w:val="center"/>
          </w:tcPr>
          <w:p w:rsidR="002656F4" w:rsidRDefault="007C5D66">
            <w:pPr>
              <w:jc w:val="right"/>
            </w:pPr>
            <w:r>
              <w:rPr>
                <w:color w:val="000000"/>
                <w:kern w:val="0"/>
                <w:sz w:val="24"/>
                <w:szCs w:val="24"/>
              </w:rPr>
              <w:t>5.20</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501,068,000.00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2.88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501,068,000.00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2.88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501,068,000.00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2.88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2656F4">
        <w:tc>
          <w:tcPr>
            <w:tcW w:w="959" w:type="dxa"/>
            <w:vAlign w:val="center"/>
          </w:tcPr>
          <w:p w:rsidR="002656F4" w:rsidRDefault="007C5D66">
            <w:pPr>
              <w:jc w:val="center"/>
            </w:pPr>
            <w:r>
              <w:rPr>
                <w:color w:val="000000"/>
                <w:kern w:val="0"/>
                <w:sz w:val="24"/>
                <w:szCs w:val="24"/>
              </w:rPr>
              <w:t>1</w:t>
            </w:r>
          </w:p>
        </w:tc>
        <w:tc>
          <w:tcPr>
            <w:tcW w:w="1276" w:type="dxa"/>
            <w:vAlign w:val="center"/>
          </w:tcPr>
          <w:p w:rsidR="002656F4" w:rsidRDefault="007C5D66">
            <w:pPr>
              <w:jc w:val="center"/>
            </w:pPr>
            <w:r>
              <w:rPr>
                <w:color w:val="000000"/>
                <w:kern w:val="0"/>
                <w:sz w:val="24"/>
                <w:szCs w:val="24"/>
              </w:rPr>
              <w:t>190402</w:t>
            </w:r>
          </w:p>
        </w:tc>
        <w:tc>
          <w:tcPr>
            <w:tcW w:w="1275" w:type="dxa"/>
            <w:vAlign w:val="center"/>
          </w:tcPr>
          <w:p w:rsidR="002656F4" w:rsidRDefault="007C5D66">
            <w:pPr>
              <w:jc w:val="center"/>
            </w:pPr>
            <w:r>
              <w:rPr>
                <w:color w:val="000000"/>
                <w:kern w:val="0"/>
                <w:sz w:val="24"/>
                <w:szCs w:val="24"/>
              </w:rPr>
              <w:t>19</w:t>
            </w:r>
            <w:r>
              <w:rPr>
                <w:color w:val="000000"/>
                <w:kern w:val="0"/>
                <w:sz w:val="24"/>
                <w:szCs w:val="24"/>
              </w:rPr>
              <w:t>农发</w:t>
            </w:r>
            <w:r>
              <w:rPr>
                <w:color w:val="000000"/>
                <w:kern w:val="0"/>
                <w:sz w:val="24"/>
                <w:szCs w:val="24"/>
              </w:rPr>
              <w:t>02</w:t>
            </w:r>
          </w:p>
        </w:tc>
        <w:tc>
          <w:tcPr>
            <w:tcW w:w="1560" w:type="dxa"/>
            <w:vAlign w:val="center"/>
          </w:tcPr>
          <w:p w:rsidR="002656F4" w:rsidRDefault="007C5D66">
            <w:pPr>
              <w:jc w:val="right"/>
            </w:pPr>
            <w:r>
              <w:rPr>
                <w:color w:val="000000"/>
                <w:kern w:val="0"/>
                <w:sz w:val="24"/>
                <w:szCs w:val="24"/>
              </w:rPr>
              <w:t>2,200,000</w:t>
            </w:r>
          </w:p>
        </w:tc>
        <w:tc>
          <w:tcPr>
            <w:tcW w:w="1984" w:type="dxa"/>
            <w:vAlign w:val="center"/>
          </w:tcPr>
          <w:p w:rsidR="002656F4" w:rsidRDefault="007C5D66">
            <w:pPr>
              <w:jc w:val="right"/>
            </w:pPr>
            <w:r>
              <w:rPr>
                <w:color w:val="000000"/>
                <w:kern w:val="0"/>
                <w:sz w:val="24"/>
                <w:szCs w:val="24"/>
              </w:rPr>
              <w:t>219,758,000.00</w:t>
            </w:r>
          </w:p>
        </w:tc>
        <w:tc>
          <w:tcPr>
            <w:tcW w:w="1474" w:type="dxa"/>
            <w:vAlign w:val="center"/>
          </w:tcPr>
          <w:p w:rsidR="002656F4" w:rsidRDefault="007C5D66">
            <w:pPr>
              <w:jc w:val="right"/>
            </w:pPr>
            <w:r>
              <w:rPr>
                <w:color w:val="000000"/>
                <w:kern w:val="0"/>
                <w:sz w:val="24"/>
                <w:szCs w:val="24"/>
              </w:rPr>
              <w:t>1.26</w:t>
            </w:r>
          </w:p>
        </w:tc>
      </w:tr>
      <w:tr w:rsidR="002656F4">
        <w:tc>
          <w:tcPr>
            <w:tcW w:w="959" w:type="dxa"/>
            <w:vAlign w:val="center"/>
          </w:tcPr>
          <w:p w:rsidR="002656F4" w:rsidRDefault="007C5D66">
            <w:pPr>
              <w:jc w:val="center"/>
            </w:pPr>
            <w:r>
              <w:rPr>
                <w:color w:val="000000"/>
                <w:kern w:val="0"/>
                <w:sz w:val="24"/>
                <w:szCs w:val="24"/>
              </w:rPr>
              <w:t>2</w:t>
            </w:r>
          </w:p>
        </w:tc>
        <w:tc>
          <w:tcPr>
            <w:tcW w:w="1276" w:type="dxa"/>
            <w:vAlign w:val="center"/>
          </w:tcPr>
          <w:p w:rsidR="002656F4" w:rsidRDefault="007C5D66">
            <w:pPr>
              <w:jc w:val="center"/>
            </w:pPr>
            <w:r>
              <w:rPr>
                <w:color w:val="000000"/>
                <w:kern w:val="0"/>
                <w:sz w:val="24"/>
                <w:szCs w:val="24"/>
              </w:rPr>
              <w:t>170205</w:t>
            </w:r>
          </w:p>
        </w:tc>
        <w:tc>
          <w:tcPr>
            <w:tcW w:w="1275" w:type="dxa"/>
            <w:vAlign w:val="center"/>
          </w:tcPr>
          <w:p w:rsidR="002656F4" w:rsidRDefault="007C5D66">
            <w:pPr>
              <w:jc w:val="center"/>
            </w:pPr>
            <w:r>
              <w:rPr>
                <w:color w:val="000000"/>
                <w:kern w:val="0"/>
                <w:sz w:val="24"/>
                <w:szCs w:val="24"/>
              </w:rPr>
              <w:t>17</w:t>
            </w:r>
            <w:r>
              <w:rPr>
                <w:color w:val="000000"/>
                <w:kern w:val="0"/>
                <w:sz w:val="24"/>
                <w:szCs w:val="24"/>
              </w:rPr>
              <w:t>国开</w:t>
            </w:r>
            <w:r>
              <w:rPr>
                <w:color w:val="000000"/>
                <w:kern w:val="0"/>
                <w:sz w:val="24"/>
                <w:szCs w:val="24"/>
              </w:rPr>
              <w:t>05</w:t>
            </w:r>
          </w:p>
        </w:tc>
        <w:tc>
          <w:tcPr>
            <w:tcW w:w="1560" w:type="dxa"/>
            <w:vAlign w:val="center"/>
          </w:tcPr>
          <w:p w:rsidR="002656F4" w:rsidRDefault="007C5D66">
            <w:pPr>
              <w:jc w:val="right"/>
            </w:pPr>
            <w:r>
              <w:rPr>
                <w:color w:val="000000"/>
                <w:kern w:val="0"/>
                <w:sz w:val="24"/>
                <w:szCs w:val="24"/>
              </w:rPr>
              <w:t>800,000</w:t>
            </w:r>
          </w:p>
        </w:tc>
        <w:tc>
          <w:tcPr>
            <w:tcW w:w="1984" w:type="dxa"/>
            <w:vAlign w:val="center"/>
          </w:tcPr>
          <w:p w:rsidR="002656F4" w:rsidRDefault="007C5D66">
            <w:pPr>
              <w:jc w:val="right"/>
            </w:pPr>
            <w:r>
              <w:rPr>
                <w:color w:val="000000"/>
                <w:kern w:val="0"/>
                <w:sz w:val="24"/>
                <w:szCs w:val="24"/>
              </w:rPr>
              <w:t>80,464,000.00</w:t>
            </w:r>
          </w:p>
        </w:tc>
        <w:tc>
          <w:tcPr>
            <w:tcW w:w="1474" w:type="dxa"/>
            <w:vAlign w:val="center"/>
          </w:tcPr>
          <w:p w:rsidR="002656F4" w:rsidRDefault="007C5D66">
            <w:pPr>
              <w:jc w:val="right"/>
            </w:pPr>
            <w:r>
              <w:rPr>
                <w:color w:val="000000"/>
                <w:kern w:val="0"/>
                <w:sz w:val="24"/>
                <w:szCs w:val="24"/>
              </w:rPr>
              <w:t>0.46</w:t>
            </w:r>
          </w:p>
        </w:tc>
      </w:tr>
      <w:tr w:rsidR="002656F4">
        <w:tc>
          <w:tcPr>
            <w:tcW w:w="959" w:type="dxa"/>
            <w:vAlign w:val="center"/>
          </w:tcPr>
          <w:p w:rsidR="002656F4" w:rsidRDefault="007C5D66">
            <w:pPr>
              <w:jc w:val="center"/>
            </w:pPr>
            <w:r>
              <w:rPr>
                <w:color w:val="000000"/>
                <w:kern w:val="0"/>
                <w:sz w:val="24"/>
                <w:szCs w:val="24"/>
              </w:rPr>
              <w:t>3</w:t>
            </w:r>
          </w:p>
        </w:tc>
        <w:tc>
          <w:tcPr>
            <w:tcW w:w="1276" w:type="dxa"/>
            <w:vAlign w:val="center"/>
          </w:tcPr>
          <w:p w:rsidR="002656F4" w:rsidRDefault="007C5D66">
            <w:pPr>
              <w:jc w:val="center"/>
            </w:pPr>
            <w:r>
              <w:rPr>
                <w:color w:val="000000"/>
                <w:kern w:val="0"/>
                <w:sz w:val="24"/>
                <w:szCs w:val="24"/>
              </w:rPr>
              <w:t>150313</w:t>
            </w:r>
          </w:p>
        </w:tc>
        <w:tc>
          <w:tcPr>
            <w:tcW w:w="1275" w:type="dxa"/>
            <w:vAlign w:val="center"/>
          </w:tcPr>
          <w:p w:rsidR="002656F4" w:rsidRDefault="007C5D66">
            <w:pPr>
              <w:jc w:val="center"/>
            </w:pPr>
            <w:r>
              <w:rPr>
                <w:color w:val="000000"/>
                <w:kern w:val="0"/>
                <w:sz w:val="24"/>
                <w:szCs w:val="24"/>
              </w:rPr>
              <w:t>15</w:t>
            </w:r>
            <w:r>
              <w:rPr>
                <w:color w:val="000000"/>
                <w:kern w:val="0"/>
                <w:sz w:val="24"/>
                <w:szCs w:val="24"/>
              </w:rPr>
              <w:t>进出</w:t>
            </w:r>
            <w:r>
              <w:rPr>
                <w:color w:val="000000"/>
                <w:kern w:val="0"/>
                <w:sz w:val="24"/>
                <w:szCs w:val="24"/>
              </w:rPr>
              <w:t>13</w:t>
            </w:r>
          </w:p>
        </w:tc>
        <w:tc>
          <w:tcPr>
            <w:tcW w:w="1560" w:type="dxa"/>
            <w:vAlign w:val="center"/>
          </w:tcPr>
          <w:p w:rsidR="002656F4" w:rsidRDefault="007C5D66">
            <w:pPr>
              <w:jc w:val="right"/>
            </w:pPr>
            <w:r>
              <w:rPr>
                <w:color w:val="000000"/>
                <w:kern w:val="0"/>
                <w:sz w:val="24"/>
                <w:szCs w:val="24"/>
              </w:rPr>
              <w:t>700,000</w:t>
            </w:r>
          </w:p>
        </w:tc>
        <w:tc>
          <w:tcPr>
            <w:tcW w:w="1984" w:type="dxa"/>
            <w:vAlign w:val="center"/>
          </w:tcPr>
          <w:p w:rsidR="002656F4" w:rsidRDefault="007C5D66">
            <w:pPr>
              <w:jc w:val="right"/>
            </w:pPr>
            <w:r>
              <w:rPr>
                <w:color w:val="000000"/>
                <w:kern w:val="0"/>
                <w:sz w:val="24"/>
                <w:szCs w:val="24"/>
              </w:rPr>
              <w:t>70,504,000.00</w:t>
            </w:r>
          </w:p>
        </w:tc>
        <w:tc>
          <w:tcPr>
            <w:tcW w:w="1474" w:type="dxa"/>
            <w:vAlign w:val="center"/>
          </w:tcPr>
          <w:p w:rsidR="002656F4" w:rsidRDefault="007C5D66">
            <w:pPr>
              <w:jc w:val="right"/>
            </w:pPr>
            <w:r>
              <w:rPr>
                <w:color w:val="000000"/>
                <w:kern w:val="0"/>
                <w:sz w:val="24"/>
                <w:szCs w:val="24"/>
              </w:rPr>
              <w:t>0.41</w:t>
            </w:r>
          </w:p>
        </w:tc>
      </w:tr>
      <w:tr w:rsidR="002656F4">
        <w:tc>
          <w:tcPr>
            <w:tcW w:w="959" w:type="dxa"/>
            <w:vAlign w:val="center"/>
          </w:tcPr>
          <w:p w:rsidR="002656F4" w:rsidRDefault="007C5D66">
            <w:pPr>
              <w:jc w:val="center"/>
            </w:pPr>
            <w:r>
              <w:rPr>
                <w:color w:val="000000"/>
                <w:kern w:val="0"/>
                <w:sz w:val="24"/>
                <w:szCs w:val="24"/>
              </w:rPr>
              <w:t>4</w:t>
            </w:r>
          </w:p>
        </w:tc>
        <w:tc>
          <w:tcPr>
            <w:tcW w:w="1276" w:type="dxa"/>
            <w:vAlign w:val="center"/>
          </w:tcPr>
          <w:p w:rsidR="002656F4" w:rsidRDefault="007C5D66">
            <w:pPr>
              <w:jc w:val="center"/>
            </w:pPr>
            <w:r>
              <w:rPr>
                <w:color w:val="000000"/>
                <w:kern w:val="0"/>
                <w:sz w:val="24"/>
                <w:szCs w:val="24"/>
              </w:rPr>
              <w:t>190304</w:t>
            </w:r>
          </w:p>
        </w:tc>
        <w:tc>
          <w:tcPr>
            <w:tcW w:w="1275" w:type="dxa"/>
            <w:vAlign w:val="center"/>
          </w:tcPr>
          <w:p w:rsidR="002656F4" w:rsidRDefault="007C5D66">
            <w:pPr>
              <w:jc w:val="center"/>
            </w:pPr>
            <w:r>
              <w:rPr>
                <w:color w:val="000000"/>
                <w:kern w:val="0"/>
                <w:sz w:val="24"/>
                <w:szCs w:val="24"/>
              </w:rPr>
              <w:t>19</w:t>
            </w:r>
            <w:r>
              <w:rPr>
                <w:color w:val="000000"/>
                <w:kern w:val="0"/>
                <w:sz w:val="24"/>
                <w:szCs w:val="24"/>
              </w:rPr>
              <w:t>进出</w:t>
            </w:r>
            <w:r>
              <w:rPr>
                <w:color w:val="000000"/>
                <w:kern w:val="0"/>
                <w:sz w:val="24"/>
                <w:szCs w:val="24"/>
              </w:rPr>
              <w:t>04</w:t>
            </w:r>
          </w:p>
        </w:tc>
        <w:tc>
          <w:tcPr>
            <w:tcW w:w="1560" w:type="dxa"/>
            <w:vAlign w:val="center"/>
          </w:tcPr>
          <w:p w:rsidR="002656F4" w:rsidRDefault="007C5D66">
            <w:pPr>
              <w:jc w:val="right"/>
            </w:pPr>
            <w:r>
              <w:rPr>
                <w:color w:val="000000"/>
                <w:kern w:val="0"/>
                <w:sz w:val="24"/>
                <w:szCs w:val="24"/>
              </w:rPr>
              <w:t>500,000</w:t>
            </w:r>
          </w:p>
        </w:tc>
        <w:tc>
          <w:tcPr>
            <w:tcW w:w="1984" w:type="dxa"/>
            <w:vAlign w:val="center"/>
          </w:tcPr>
          <w:p w:rsidR="002656F4" w:rsidRDefault="007C5D66">
            <w:pPr>
              <w:jc w:val="right"/>
            </w:pPr>
            <w:r>
              <w:rPr>
                <w:color w:val="000000"/>
                <w:kern w:val="0"/>
                <w:sz w:val="24"/>
                <w:szCs w:val="24"/>
              </w:rPr>
              <w:t>49,990,000.00</w:t>
            </w:r>
          </w:p>
        </w:tc>
        <w:tc>
          <w:tcPr>
            <w:tcW w:w="1474" w:type="dxa"/>
            <w:vAlign w:val="center"/>
          </w:tcPr>
          <w:p w:rsidR="002656F4" w:rsidRDefault="007C5D66">
            <w:pPr>
              <w:jc w:val="right"/>
            </w:pPr>
            <w:r>
              <w:rPr>
                <w:color w:val="000000"/>
                <w:kern w:val="0"/>
                <w:sz w:val="24"/>
                <w:szCs w:val="24"/>
              </w:rPr>
              <w:t>0.29</w:t>
            </w:r>
          </w:p>
        </w:tc>
      </w:tr>
      <w:tr w:rsidR="002656F4">
        <w:tc>
          <w:tcPr>
            <w:tcW w:w="959" w:type="dxa"/>
            <w:vAlign w:val="center"/>
          </w:tcPr>
          <w:p w:rsidR="002656F4" w:rsidRDefault="007C5D66">
            <w:pPr>
              <w:jc w:val="center"/>
            </w:pPr>
            <w:r>
              <w:rPr>
                <w:color w:val="000000"/>
                <w:kern w:val="0"/>
                <w:sz w:val="24"/>
                <w:szCs w:val="24"/>
              </w:rPr>
              <w:t>5</w:t>
            </w:r>
          </w:p>
        </w:tc>
        <w:tc>
          <w:tcPr>
            <w:tcW w:w="1276" w:type="dxa"/>
            <w:vAlign w:val="center"/>
          </w:tcPr>
          <w:p w:rsidR="002656F4" w:rsidRDefault="007C5D66">
            <w:pPr>
              <w:jc w:val="center"/>
            </w:pPr>
            <w:r>
              <w:rPr>
                <w:color w:val="000000"/>
                <w:kern w:val="0"/>
                <w:sz w:val="24"/>
                <w:szCs w:val="24"/>
              </w:rPr>
              <w:t>050203</w:t>
            </w:r>
          </w:p>
        </w:tc>
        <w:tc>
          <w:tcPr>
            <w:tcW w:w="1275" w:type="dxa"/>
            <w:vAlign w:val="center"/>
          </w:tcPr>
          <w:p w:rsidR="002656F4" w:rsidRDefault="007C5D66">
            <w:pPr>
              <w:jc w:val="center"/>
            </w:pPr>
            <w:r>
              <w:rPr>
                <w:color w:val="000000"/>
                <w:kern w:val="0"/>
                <w:sz w:val="24"/>
                <w:szCs w:val="24"/>
              </w:rPr>
              <w:t>05</w:t>
            </w:r>
            <w:r>
              <w:rPr>
                <w:color w:val="000000"/>
                <w:kern w:val="0"/>
                <w:sz w:val="24"/>
                <w:szCs w:val="24"/>
              </w:rPr>
              <w:t>国开</w:t>
            </w:r>
            <w:r>
              <w:rPr>
                <w:color w:val="000000"/>
                <w:kern w:val="0"/>
                <w:sz w:val="24"/>
                <w:szCs w:val="24"/>
              </w:rPr>
              <w:t>03</w:t>
            </w:r>
          </w:p>
        </w:tc>
        <w:tc>
          <w:tcPr>
            <w:tcW w:w="1560" w:type="dxa"/>
            <w:vAlign w:val="center"/>
          </w:tcPr>
          <w:p w:rsidR="002656F4" w:rsidRDefault="007C5D66">
            <w:pPr>
              <w:jc w:val="right"/>
            </w:pPr>
            <w:r>
              <w:rPr>
                <w:color w:val="000000"/>
                <w:kern w:val="0"/>
                <w:sz w:val="24"/>
                <w:szCs w:val="24"/>
              </w:rPr>
              <w:t>400,000</w:t>
            </w:r>
          </w:p>
        </w:tc>
        <w:tc>
          <w:tcPr>
            <w:tcW w:w="1984" w:type="dxa"/>
            <w:vAlign w:val="center"/>
          </w:tcPr>
          <w:p w:rsidR="002656F4" w:rsidRDefault="007C5D66">
            <w:pPr>
              <w:jc w:val="right"/>
            </w:pPr>
            <w:r>
              <w:rPr>
                <w:color w:val="000000"/>
                <w:kern w:val="0"/>
                <w:sz w:val="24"/>
                <w:szCs w:val="24"/>
              </w:rPr>
              <w:t>40,368,000.00</w:t>
            </w:r>
          </w:p>
        </w:tc>
        <w:tc>
          <w:tcPr>
            <w:tcW w:w="1474" w:type="dxa"/>
            <w:vAlign w:val="center"/>
          </w:tcPr>
          <w:p w:rsidR="002656F4" w:rsidRDefault="007C5D66">
            <w:pPr>
              <w:jc w:val="right"/>
            </w:pPr>
            <w:r>
              <w:rPr>
                <w:color w:val="000000"/>
                <w:kern w:val="0"/>
                <w:sz w:val="24"/>
                <w:szCs w:val="24"/>
              </w:rPr>
              <w:t>0.23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3,947,111.52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7,277,337.15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88,957,067.81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100,181,516.48</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3,118,189,953.87</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1,770,413,754.19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1,565,576,437.58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3,323,027,270.48</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2656F4" w:rsidRDefault="007C5D66">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中国证监会核准易方达中小盘股票型证券投资基金募集的文件；</w:t>
      </w:r>
    </w:p>
    <w:p w:rsidR="002656F4" w:rsidRDefault="007C5D66">
      <w:pPr>
        <w:spacing w:line="360" w:lineRule="auto"/>
        <w:ind w:firstLineChars="200" w:firstLine="480"/>
        <w:rPr>
          <w:color w:val="000000"/>
          <w:sz w:val="24"/>
          <w:szCs w:val="24"/>
        </w:rPr>
      </w:pPr>
      <w:r>
        <w:rPr>
          <w:color w:val="000000"/>
          <w:sz w:val="24"/>
          <w:szCs w:val="24"/>
        </w:rPr>
        <w:t>2.</w:t>
      </w:r>
      <w:r>
        <w:rPr>
          <w:color w:val="000000"/>
          <w:sz w:val="24"/>
          <w:szCs w:val="24"/>
        </w:rPr>
        <w:t>易方达基金管理有限公司关于旗下部分开放式基金更名及修改基金合同、托管协议的公告</w:t>
      </w:r>
    </w:p>
    <w:p w:rsidR="002656F4" w:rsidRDefault="007C5D66">
      <w:pPr>
        <w:spacing w:line="360" w:lineRule="auto"/>
        <w:ind w:firstLineChars="200" w:firstLine="480"/>
        <w:rPr>
          <w:color w:val="000000"/>
          <w:sz w:val="24"/>
          <w:szCs w:val="24"/>
        </w:rPr>
      </w:pPr>
      <w:r>
        <w:rPr>
          <w:color w:val="000000"/>
          <w:sz w:val="24"/>
          <w:szCs w:val="24"/>
        </w:rPr>
        <w:t>3.</w:t>
      </w:r>
      <w:r>
        <w:rPr>
          <w:color w:val="000000"/>
          <w:sz w:val="24"/>
          <w:szCs w:val="24"/>
        </w:rPr>
        <w:t>《易方达中小盘混合型证券投资基金基金合同》；</w:t>
      </w:r>
    </w:p>
    <w:p w:rsidR="002656F4" w:rsidRDefault="007C5D66">
      <w:pPr>
        <w:spacing w:line="360" w:lineRule="auto"/>
        <w:ind w:firstLineChars="200" w:firstLine="480"/>
        <w:rPr>
          <w:color w:val="000000"/>
          <w:sz w:val="24"/>
          <w:szCs w:val="24"/>
        </w:rPr>
      </w:pPr>
      <w:r>
        <w:rPr>
          <w:color w:val="000000"/>
          <w:sz w:val="24"/>
          <w:szCs w:val="24"/>
        </w:rPr>
        <w:t>4.</w:t>
      </w:r>
      <w:r>
        <w:rPr>
          <w:color w:val="000000"/>
          <w:sz w:val="24"/>
          <w:szCs w:val="24"/>
        </w:rPr>
        <w:t>《易方达中小盘混合型证券投资基金托管协议》；</w:t>
      </w:r>
    </w:p>
    <w:p w:rsidR="002656F4" w:rsidRDefault="007C5D66">
      <w:pPr>
        <w:spacing w:line="360" w:lineRule="auto"/>
        <w:ind w:firstLineChars="200" w:firstLine="480"/>
        <w:rPr>
          <w:color w:val="000000"/>
          <w:sz w:val="24"/>
          <w:szCs w:val="24"/>
        </w:rPr>
      </w:pPr>
      <w:r>
        <w:rPr>
          <w:color w:val="000000"/>
          <w:sz w:val="24"/>
          <w:szCs w:val="24"/>
        </w:rPr>
        <w:t>5.</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6.</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7C5D66">
      <w:rPr>
        <w:rStyle w:val="a7"/>
        <w:noProof/>
      </w:rPr>
      <w:t>1</w:t>
    </w:r>
    <w:r>
      <w:rPr>
        <w:rStyle w:val="a7"/>
      </w:rPr>
      <w:fldChar w:fldCharType="end"/>
    </w:r>
    <w:r>
      <w:rPr>
        <w:rStyle w:val="a7"/>
        <w:rFonts w:hint="eastAsia"/>
      </w:rPr>
      <w:t>页共</w:t>
    </w:r>
    <w:r w:rsidR="007C5D66">
      <w:fldChar w:fldCharType="begin"/>
    </w:r>
    <w:r w:rsidR="007C5D66">
      <w:instrText xml:space="preserve"> NUMPAGES  \* Arabic  \* MERGEFORMAT </w:instrText>
    </w:r>
    <w:r w:rsidR="007C5D66">
      <w:fldChar w:fldCharType="separate"/>
    </w:r>
    <w:r w:rsidR="007C5D66" w:rsidRPr="007C5D66">
      <w:rPr>
        <w:rStyle w:val="a7"/>
        <w:noProof/>
      </w:rPr>
      <w:t>3</w:t>
    </w:r>
    <w:r w:rsidR="007C5D66">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7C5D66">
      <w:rPr>
        <w:rStyle w:val="a7"/>
        <w:noProof/>
      </w:rPr>
      <w:t>11</w:t>
    </w:r>
    <w:r>
      <w:rPr>
        <w:rStyle w:val="a7"/>
      </w:rPr>
      <w:fldChar w:fldCharType="end"/>
    </w:r>
    <w:r>
      <w:rPr>
        <w:rStyle w:val="a7"/>
        <w:rFonts w:hint="eastAsia"/>
      </w:rPr>
      <w:t>页共</w:t>
    </w:r>
    <w:fldSimple w:instr=" NUMPAGES  \* Arabic  \* MERGEFORMAT ">
      <w:r w:rsidR="007C5D66" w:rsidRPr="007C5D66">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易方达中小盘混合型证券投资基金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56F4"/>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C5D66"/>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8FC38-4355-4300-9434-2EDDE52C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