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易方达价值精选混合型证券投资基金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中国工商银行股份有限公司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704D47" w:rsidRDefault="003308AD">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704D47" w:rsidRDefault="003308AD">
      <w:pPr>
        <w:spacing w:line="360" w:lineRule="auto"/>
        <w:ind w:firstLineChars="200" w:firstLine="480"/>
        <w:rPr>
          <w:color w:val="000000"/>
          <w:sz w:val="24"/>
          <w:szCs w:val="24"/>
        </w:rPr>
      </w:pPr>
      <w:r>
        <w:rPr>
          <w:color w:val="000000"/>
          <w:sz w:val="24"/>
          <w:szCs w:val="24"/>
        </w:rPr>
        <w:t>基金托管人中国工商银行股份有限公司根据本基金合同规定，于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704D47" w:rsidRDefault="003308AD">
      <w:pPr>
        <w:spacing w:line="360"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704D47" w:rsidRDefault="003308AD">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704D47" w:rsidRDefault="003308AD">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易方达价值精选混合</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110009</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110009</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契约型开放式</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2006</w:t>
            </w:r>
            <w:r w:rsidRPr="00232B03">
              <w:rPr>
                <w:color w:val="000000"/>
                <w:kern w:val="0"/>
                <w:sz w:val="24"/>
                <w:szCs w:val="24"/>
              </w:rPr>
              <w:t>年</w:t>
            </w:r>
            <w:r w:rsidRPr="00232B03">
              <w:rPr>
                <w:color w:val="000000"/>
                <w:kern w:val="0"/>
                <w:sz w:val="24"/>
                <w:szCs w:val="24"/>
              </w:rPr>
              <w:t>6</w:t>
            </w:r>
            <w:r w:rsidRPr="00232B03">
              <w:rPr>
                <w:color w:val="000000"/>
                <w:kern w:val="0"/>
                <w:sz w:val="24"/>
                <w:szCs w:val="24"/>
              </w:rPr>
              <w:t>月</w:t>
            </w:r>
            <w:r w:rsidRPr="00232B03">
              <w:rPr>
                <w:color w:val="000000"/>
                <w:kern w:val="0"/>
                <w:sz w:val="24"/>
                <w:szCs w:val="24"/>
              </w:rPr>
              <w:t>13</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2,322,185,760.84</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追求超过基准的投资回报及长期稳健的资产增值。</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本基金以深入基本面研究为主导进行投资，以</w:t>
            </w:r>
            <w:r w:rsidRPr="00232B03">
              <w:rPr>
                <w:color w:val="000000"/>
                <w:kern w:val="0"/>
                <w:sz w:val="24"/>
                <w:szCs w:val="24"/>
              </w:rPr>
              <w:t>“</w:t>
            </w:r>
            <w:r w:rsidRPr="00232B03">
              <w:rPr>
                <w:color w:val="000000"/>
                <w:kern w:val="0"/>
                <w:sz w:val="24"/>
                <w:szCs w:val="24"/>
              </w:rPr>
              <w:t>自下而上</w:t>
            </w:r>
            <w:r w:rsidRPr="00232B03">
              <w:rPr>
                <w:color w:val="000000"/>
                <w:kern w:val="0"/>
                <w:sz w:val="24"/>
                <w:szCs w:val="24"/>
              </w:rPr>
              <w:t>”</w:t>
            </w:r>
            <w:r w:rsidRPr="00232B03">
              <w:rPr>
                <w:color w:val="000000"/>
                <w:kern w:val="0"/>
                <w:sz w:val="24"/>
                <w:szCs w:val="24"/>
              </w:rPr>
              <w:t>精选价值被低估、具备持续增长能力的优势企业为主，结合</w:t>
            </w:r>
            <w:r w:rsidRPr="00232B03">
              <w:rPr>
                <w:color w:val="000000"/>
                <w:kern w:val="0"/>
                <w:sz w:val="24"/>
                <w:szCs w:val="24"/>
              </w:rPr>
              <w:t>“</w:t>
            </w:r>
            <w:r w:rsidRPr="00232B03">
              <w:rPr>
                <w:color w:val="000000"/>
                <w:kern w:val="0"/>
                <w:sz w:val="24"/>
                <w:szCs w:val="24"/>
              </w:rPr>
              <w:t>自上而下</w:t>
            </w:r>
            <w:r w:rsidRPr="00232B03">
              <w:rPr>
                <w:color w:val="000000"/>
                <w:kern w:val="0"/>
                <w:sz w:val="24"/>
                <w:szCs w:val="24"/>
              </w:rPr>
              <w:t>”</w:t>
            </w:r>
            <w:r w:rsidRPr="00232B03">
              <w:rPr>
                <w:color w:val="000000"/>
                <w:kern w:val="0"/>
                <w:sz w:val="24"/>
                <w:szCs w:val="24"/>
              </w:rPr>
              <w:t>精选最优行业，动态寻找优势企业与景气行业的最佳结合，构建投资组合。通过调整行业配置偏离度与个股的深入研究来控制风险，寻求超越基准的回报及长期可持续的资</w:t>
            </w:r>
            <w:r w:rsidRPr="00232B03">
              <w:rPr>
                <w:color w:val="000000"/>
                <w:kern w:val="0"/>
                <w:sz w:val="24"/>
                <w:szCs w:val="24"/>
              </w:rPr>
              <w:lastRenderedPageBreak/>
              <w:t>产增值。</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80%×</w:t>
            </w:r>
            <w:r w:rsidRPr="00232B03">
              <w:rPr>
                <w:color w:val="000000"/>
                <w:kern w:val="0"/>
                <w:sz w:val="24"/>
                <w:szCs w:val="24"/>
              </w:rPr>
              <w:t>沪深</w:t>
            </w:r>
            <w:r w:rsidRPr="00232B03">
              <w:rPr>
                <w:color w:val="000000"/>
                <w:kern w:val="0"/>
                <w:sz w:val="24"/>
                <w:szCs w:val="24"/>
              </w:rPr>
              <w:t>300</w:t>
            </w:r>
            <w:r w:rsidRPr="00232B03">
              <w:rPr>
                <w:color w:val="000000"/>
                <w:kern w:val="0"/>
                <w:sz w:val="24"/>
                <w:szCs w:val="24"/>
              </w:rPr>
              <w:t>指数</w:t>
            </w:r>
            <w:r w:rsidRPr="00232B03">
              <w:rPr>
                <w:color w:val="000000"/>
                <w:kern w:val="0"/>
                <w:sz w:val="24"/>
                <w:szCs w:val="24"/>
              </w:rPr>
              <w:t>+20%×</w:t>
            </w:r>
            <w:r w:rsidRPr="00232B03">
              <w:rPr>
                <w:color w:val="000000"/>
                <w:kern w:val="0"/>
                <w:sz w:val="24"/>
                <w:szCs w:val="24"/>
              </w:rPr>
              <w:t>上证国债指数</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本基金为混合基金，其预期风险收益水平高于债券基金和货币市场基金，低于股票基金。</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中国工商银行股份有限公司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107,121,097.85</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118,404,269.03</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0.0497</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2,690,952,253.14</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1.1588</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704D47" w:rsidRDefault="003308AD">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750D48" w:rsidRPr="00232B03" w:rsidRDefault="00392044" w:rsidP="00232B03">
      <w:pPr>
        <w:spacing w:line="360" w:lineRule="auto"/>
        <w:ind w:firstLineChars="200" w:firstLine="480"/>
        <w:rPr>
          <w:color w:val="000000"/>
          <w:sz w:val="24"/>
          <w:szCs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704D47">
        <w:tc>
          <w:tcPr>
            <w:tcW w:w="1395" w:type="dxa"/>
            <w:vAlign w:val="center"/>
          </w:tcPr>
          <w:p w:rsidR="00704D47" w:rsidRDefault="003308AD">
            <w:pPr>
              <w:jc w:val="left"/>
            </w:pPr>
            <w:r>
              <w:rPr>
                <w:color w:val="000000"/>
                <w:kern w:val="0"/>
                <w:sz w:val="24"/>
                <w:szCs w:val="24"/>
              </w:rPr>
              <w:t>过去三个月</w:t>
            </w:r>
          </w:p>
        </w:tc>
        <w:tc>
          <w:tcPr>
            <w:tcW w:w="1092" w:type="dxa"/>
            <w:vAlign w:val="center"/>
          </w:tcPr>
          <w:p w:rsidR="00704D47" w:rsidRDefault="003308AD">
            <w:pPr>
              <w:jc w:val="center"/>
            </w:pPr>
            <w:r>
              <w:rPr>
                <w:color w:val="000000"/>
                <w:kern w:val="0"/>
                <w:sz w:val="24"/>
                <w:szCs w:val="24"/>
              </w:rPr>
              <w:t>4.40%</w:t>
            </w:r>
          </w:p>
        </w:tc>
        <w:tc>
          <w:tcPr>
            <w:tcW w:w="1161" w:type="dxa"/>
            <w:vAlign w:val="center"/>
          </w:tcPr>
          <w:p w:rsidR="00704D47" w:rsidRDefault="003308AD">
            <w:pPr>
              <w:jc w:val="center"/>
            </w:pPr>
            <w:r>
              <w:rPr>
                <w:color w:val="000000"/>
                <w:kern w:val="0"/>
                <w:sz w:val="24"/>
                <w:szCs w:val="24"/>
              </w:rPr>
              <w:t>0.94%</w:t>
            </w:r>
          </w:p>
        </w:tc>
        <w:tc>
          <w:tcPr>
            <w:tcW w:w="1181" w:type="dxa"/>
            <w:vAlign w:val="center"/>
          </w:tcPr>
          <w:p w:rsidR="00704D47" w:rsidRDefault="003308AD">
            <w:pPr>
              <w:jc w:val="center"/>
            </w:pPr>
            <w:r>
              <w:rPr>
                <w:color w:val="000000"/>
                <w:kern w:val="0"/>
                <w:sz w:val="24"/>
                <w:szCs w:val="24"/>
              </w:rPr>
              <w:t>0.02%</w:t>
            </w:r>
          </w:p>
        </w:tc>
        <w:tc>
          <w:tcPr>
            <w:tcW w:w="1188" w:type="dxa"/>
            <w:vAlign w:val="center"/>
          </w:tcPr>
          <w:p w:rsidR="00704D47" w:rsidRDefault="003308AD">
            <w:pPr>
              <w:jc w:val="center"/>
            </w:pPr>
            <w:r>
              <w:rPr>
                <w:color w:val="000000"/>
                <w:kern w:val="0"/>
                <w:sz w:val="24"/>
                <w:szCs w:val="24"/>
              </w:rPr>
              <w:t>0.77%</w:t>
            </w:r>
          </w:p>
        </w:tc>
        <w:tc>
          <w:tcPr>
            <w:tcW w:w="1199" w:type="dxa"/>
            <w:vAlign w:val="center"/>
          </w:tcPr>
          <w:p w:rsidR="00704D47" w:rsidRDefault="003308AD">
            <w:pPr>
              <w:jc w:val="center"/>
            </w:pPr>
            <w:r>
              <w:rPr>
                <w:color w:val="000000"/>
                <w:kern w:val="0"/>
                <w:sz w:val="24"/>
                <w:szCs w:val="24"/>
              </w:rPr>
              <w:t>4.38%</w:t>
            </w:r>
          </w:p>
        </w:tc>
        <w:tc>
          <w:tcPr>
            <w:tcW w:w="1204" w:type="dxa"/>
            <w:vAlign w:val="center"/>
          </w:tcPr>
          <w:p w:rsidR="00704D47" w:rsidRDefault="003308AD">
            <w:pPr>
              <w:jc w:val="center"/>
            </w:pPr>
            <w:r>
              <w:rPr>
                <w:color w:val="000000"/>
                <w:kern w:val="0"/>
                <w:sz w:val="24"/>
                <w:szCs w:val="24"/>
              </w:rPr>
              <w:t>0.17%</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易方达价值精选混合型证券投资基金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2006</w:t>
      </w:r>
      <w:r w:rsidRPr="0074694E">
        <w:rPr>
          <w:rFonts w:ascii="Times New Roman" w:hAnsi="Times New Roman"/>
          <w:sz w:val="24"/>
          <w:szCs w:val="24"/>
        </w:rPr>
        <w:t>年</w:t>
      </w:r>
      <w:r w:rsidRPr="0074694E">
        <w:rPr>
          <w:rFonts w:ascii="Times New Roman" w:hAnsi="Times New Roman"/>
          <w:sz w:val="24"/>
          <w:szCs w:val="24"/>
        </w:rPr>
        <w:t>6</w:t>
      </w:r>
      <w:r w:rsidRPr="0074694E">
        <w:rPr>
          <w:rFonts w:ascii="Times New Roman" w:hAnsi="Times New Roman"/>
          <w:sz w:val="24"/>
          <w:szCs w:val="24"/>
        </w:rPr>
        <w:t>月</w:t>
      </w:r>
      <w:r w:rsidRPr="0074694E">
        <w:rPr>
          <w:rFonts w:ascii="Times New Roman" w:hAnsi="Times New Roman"/>
          <w:sz w:val="24"/>
          <w:szCs w:val="24"/>
        </w:rPr>
        <w:t>13</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3308AD"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注：自基金合同生效至报告期末</w:t>
      </w:r>
      <w:r w:rsidRPr="006C56AA">
        <w:rPr>
          <w:color w:val="000000"/>
          <w:sz w:val="24"/>
          <w:szCs w:val="24"/>
        </w:rPr>
        <w:t>,</w:t>
      </w:r>
      <w:r w:rsidRPr="006C56AA">
        <w:rPr>
          <w:color w:val="000000"/>
          <w:sz w:val="24"/>
          <w:szCs w:val="24"/>
        </w:rPr>
        <w:t>基金份额净值增长率为</w:t>
      </w:r>
      <w:r w:rsidRPr="006C56AA">
        <w:rPr>
          <w:color w:val="000000"/>
          <w:sz w:val="24"/>
          <w:szCs w:val="24"/>
        </w:rPr>
        <w:t>351.73%</w:t>
      </w:r>
      <w:r w:rsidRPr="006C56AA">
        <w:rPr>
          <w:color w:val="000000"/>
          <w:sz w:val="24"/>
          <w:szCs w:val="24"/>
        </w:rPr>
        <w:t>，同期业绩比较基准收益率为</w:t>
      </w:r>
      <w:r w:rsidRPr="006C56AA">
        <w:rPr>
          <w:color w:val="000000"/>
          <w:sz w:val="24"/>
          <w:szCs w:val="24"/>
        </w:rPr>
        <w:t>167.19%</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704D47">
        <w:tc>
          <w:tcPr>
            <w:tcW w:w="567" w:type="dxa"/>
            <w:vAlign w:val="center"/>
          </w:tcPr>
          <w:p w:rsidR="00704D47" w:rsidRDefault="003308AD">
            <w:pPr>
              <w:jc w:val="center"/>
            </w:pPr>
            <w:r>
              <w:rPr>
                <w:color w:val="000000"/>
                <w:sz w:val="24"/>
              </w:rPr>
              <w:t>葛秋石</w:t>
            </w:r>
          </w:p>
        </w:tc>
        <w:tc>
          <w:tcPr>
            <w:tcW w:w="2835" w:type="dxa"/>
            <w:vAlign w:val="center"/>
          </w:tcPr>
          <w:p w:rsidR="00704D47" w:rsidRDefault="003308AD">
            <w:pPr>
              <w:jc w:val="center"/>
            </w:pPr>
            <w:r>
              <w:rPr>
                <w:color w:val="000000"/>
                <w:sz w:val="24"/>
              </w:rPr>
              <w:t>本基金的基金经理、易方达创新驱动灵活配置混合型证券投资基金的基金经理</w:t>
            </w:r>
          </w:p>
        </w:tc>
        <w:tc>
          <w:tcPr>
            <w:tcW w:w="851" w:type="dxa"/>
            <w:vAlign w:val="center"/>
          </w:tcPr>
          <w:p w:rsidR="00704D47" w:rsidRDefault="003308AD">
            <w:pPr>
              <w:jc w:val="center"/>
            </w:pPr>
            <w:r>
              <w:rPr>
                <w:color w:val="000000"/>
                <w:sz w:val="24"/>
              </w:rPr>
              <w:t>2018-12-11</w:t>
            </w:r>
          </w:p>
        </w:tc>
        <w:tc>
          <w:tcPr>
            <w:tcW w:w="850" w:type="dxa"/>
            <w:vAlign w:val="center"/>
          </w:tcPr>
          <w:p w:rsidR="00704D47" w:rsidRDefault="003308AD">
            <w:pPr>
              <w:jc w:val="center"/>
            </w:pPr>
            <w:r>
              <w:rPr>
                <w:color w:val="000000"/>
                <w:sz w:val="24"/>
              </w:rPr>
              <w:t>-</w:t>
            </w:r>
          </w:p>
        </w:tc>
        <w:tc>
          <w:tcPr>
            <w:tcW w:w="851" w:type="dxa"/>
            <w:vAlign w:val="center"/>
          </w:tcPr>
          <w:p w:rsidR="00704D47" w:rsidRDefault="003308AD">
            <w:pPr>
              <w:jc w:val="center"/>
            </w:pPr>
            <w:r>
              <w:rPr>
                <w:color w:val="000000"/>
                <w:sz w:val="24"/>
              </w:rPr>
              <w:t>7</w:t>
            </w:r>
            <w:r>
              <w:rPr>
                <w:color w:val="000000"/>
                <w:sz w:val="24"/>
              </w:rPr>
              <w:t>年</w:t>
            </w:r>
          </w:p>
        </w:tc>
        <w:tc>
          <w:tcPr>
            <w:tcW w:w="2977" w:type="dxa"/>
            <w:vAlign w:val="center"/>
          </w:tcPr>
          <w:p w:rsidR="00704D47" w:rsidRDefault="003308AD">
            <w:r>
              <w:rPr>
                <w:color w:val="000000"/>
                <w:sz w:val="24"/>
              </w:rPr>
              <w:t>硕士研究生，曾任易方达基金管理有限公司行业研究员、易方达价值成长混合型证券投资基金基金经理助理。</w:t>
            </w:r>
          </w:p>
        </w:tc>
      </w:tr>
    </w:tbl>
    <w:p w:rsidR="00704D47" w:rsidRDefault="003308AD">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704D47" w:rsidRDefault="003308AD">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704D47" w:rsidRDefault="003308AD">
      <w:pPr>
        <w:spacing w:line="360" w:lineRule="auto"/>
        <w:ind w:firstLineChars="200" w:firstLine="480"/>
        <w:rPr>
          <w:color w:val="000000"/>
          <w:sz w:val="24"/>
          <w:szCs w:val="24"/>
        </w:rPr>
      </w:pPr>
      <w:r>
        <w:rPr>
          <w:color w:val="000000"/>
          <w:sz w:val="24"/>
          <w:szCs w:val="24"/>
        </w:rPr>
        <w:t>2019</w:t>
      </w:r>
      <w:r>
        <w:rPr>
          <w:color w:val="000000"/>
          <w:sz w:val="24"/>
          <w:szCs w:val="24"/>
        </w:rPr>
        <w:t>年三季度，</w:t>
      </w:r>
      <w:r>
        <w:rPr>
          <w:color w:val="000000"/>
          <w:sz w:val="24"/>
          <w:szCs w:val="24"/>
        </w:rPr>
        <w:t>A</w:t>
      </w:r>
      <w:r>
        <w:rPr>
          <w:color w:val="000000"/>
          <w:sz w:val="24"/>
          <w:szCs w:val="24"/>
        </w:rPr>
        <w:t>股市场各指数区间震荡，上证综指下跌</w:t>
      </w:r>
      <w:r>
        <w:rPr>
          <w:color w:val="000000"/>
          <w:sz w:val="24"/>
          <w:szCs w:val="24"/>
        </w:rPr>
        <w:t>2.47%</w:t>
      </w:r>
      <w:r>
        <w:rPr>
          <w:color w:val="000000"/>
          <w:sz w:val="24"/>
          <w:szCs w:val="24"/>
        </w:rPr>
        <w:t>，沪深</w:t>
      </w:r>
      <w:r>
        <w:rPr>
          <w:color w:val="000000"/>
          <w:sz w:val="24"/>
          <w:szCs w:val="24"/>
        </w:rPr>
        <w:t>300</w:t>
      </w:r>
      <w:r>
        <w:rPr>
          <w:color w:val="000000"/>
          <w:sz w:val="24"/>
          <w:szCs w:val="24"/>
        </w:rPr>
        <w:t>指数下跌</w:t>
      </w:r>
      <w:r>
        <w:rPr>
          <w:color w:val="000000"/>
          <w:sz w:val="24"/>
          <w:szCs w:val="24"/>
        </w:rPr>
        <w:t>0.29%</w:t>
      </w:r>
      <w:r>
        <w:rPr>
          <w:color w:val="000000"/>
          <w:sz w:val="24"/>
          <w:szCs w:val="24"/>
        </w:rPr>
        <w:t>，创业板指数上涨</w:t>
      </w:r>
      <w:r>
        <w:rPr>
          <w:color w:val="000000"/>
          <w:sz w:val="24"/>
          <w:szCs w:val="24"/>
        </w:rPr>
        <w:t>7.68%</w:t>
      </w:r>
      <w:r>
        <w:rPr>
          <w:color w:val="000000"/>
          <w:sz w:val="24"/>
          <w:szCs w:val="24"/>
        </w:rPr>
        <w:t>。</w:t>
      </w:r>
    </w:p>
    <w:p w:rsidR="00704D47" w:rsidRDefault="003308AD">
      <w:pPr>
        <w:spacing w:line="360" w:lineRule="auto"/>
        <w:ind w:firstLineChars="200" w:firstLine="480"/>
        <w:rPr>
          <w:color w:val="000000"/>
          <w:sz w:val="24"/>
          <w:szCs w:val="24"/>
        </w:rPr>
      </w:pPr>
      <w:r>
        <w:rPr>
          <w:color w:val="000000"/>
          <w:sz w:val="24"/>
          <w:szCs w:val="24"/>
        </w:rPr>
        <w:t>宏观经济层面，全球经济衰退预期发酵，美联储连续降息，中美谈判反复波折，全球指数在风险偏好扰动下波动剧烈。国内经济增长面临一定的压力，制造业投资和汽车消费构成拖累，房地产投资仍有韧性，专项债加速发行支撑基建投资。流动性层面，</w:t>
      </w:r>
      <w:r>
        <w:rPr>
          <w:color w:val="000000"/>
          <w:sz w:val="24"/>
          <w:szCs w:val="24"/>
        </w:rPr>
        <w:t>LPR</w:t>
      </w:r>
      <w:r>
        <w:rPr>
          <w:color w:val="000000"/>
          <w:sz w:val="24"/>
          <w:szCs w:val="24"/>
        </w:rPr>
        <w:t>机制推出利率挂钩</w:t>
      </w:r>
      <w:r>
        <w:rPr>
          <w:color w:val="000000"/>
          <w:sz w:val="24"/>
          <w:szCs w:val="24"/>
        </w:rPr>
        <w:t>MLF</w:t>
      </w:r>
      <w:r>
        <w:rPr>
          <w:color w:val="000000"/>
          <w:sz w:val="24"/>
          <w:szCs w:val="24"/>
        </w:rPr>
        <w:t>利率，理顺货币传导机制，整体宏观流动性合理充裕。受此影响，市场呈现区间震荡的走势，并且有一定的结构分化，创业板指表现相对突出。从行业层面来看，电子、医药生物、计算机等行业表现较为突出，而钢铁、采掘、建筑装饰、有色、地产等行业涨幅相对落后。</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本基金在三季度股票仓位有所提升，主要增加了家电、汽车等行业的配置。个股方面，增加了景气度向上、估值水平较低的个股配置比例。</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1.1588</w:t>
      </w:r>
      <w:r w:rsidRPr="006C56AA">
        <w:rPr>
          <w:color w:val="000000"/>
          <w:sz w:val="24"/>
          <w:szCs w:val="24"/>
        </w:rPr>
        <w:t>元，本报告期份额净值增长率为</w:t>
      </w:r>
      <w:r w:rsidRPr="006C56AA">
        <w:rPr>
          <w:color w:val="000000"/>
          <w:sz w:val="24"/>
          <w:szCs w:val="24"/>
        </w:rPr>
        <w:t>4.40%</w:t>
      </w:r>
      <w:r w:rsidRPr="006C56AA">
        <w:rPr>
          <w:color w:val="000000"/>
          <w:sz w:val="24"/>
          <w:szCs w:val="24"/>
        </w:rPr>
        <w:t>，同期业绩比较基准收益率为</w:t>
      </w:r>
      <w:r w:rsidRPr="006C56AA">
        <w:rPr>
          <w:color w:val="000000"/>
          <w:sz w:val="24"/>
          <w:szCs w:val="24"/>
        </w:rPr>
        <w:t>0.02%</w:t>
      </w:r>
      <w:r w:rsidRPr="006C56AA">
        <w:rPr>
          <w:color w:val="000000"/>
          <w:sz w:val="24"/>
          <w:szCs w:val="24"/>
        </w:rPr>
        <w:t>。</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2,450,427,576.27</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90.75</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2,450,427,576.27</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90.75</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120,453,000.00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4.46</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120,453,000.00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4.46</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124,567,089.51</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4.61</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4,608,931.47</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0.17</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2,700,056,597.25</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9"/>
        <w:gridCol w:w="3544"/>
        <w:gridCol w:w="2977"/>
        <w:gridCol w:w="1559"/>
      </w:tblGrid>
      <w:tr w:rsidR="008C2A4F" w:rsidRPr="008C2A4F" w:rsidTr="00501495">
        <w:trPr>
          <w:trHeight w:val="390"/>
        </w:trPr>
        <w:tc>
          <w:tcPr>
            <w:tcW w:w="709" w:type="dxa"/>
            <w:tcBorders>
              <w:top w:val="single" w:sz="4" w:space="0" w:color="000000"/>
              <w:left w:val="single" w:sz="4" w:space="0" w:color="000000"/>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行业类别</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公允价值（元）</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占基金资产净值比例（％）</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农、林、牧、渔业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199,826,177.98</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7.43</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采矿业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制造业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1,467,979,719.36</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54.55</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电力、热力、燃气及水生产和供应业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建筑业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批发和零售业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131,696,948.95</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4.89</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交通运输、仓储和邮政业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124,291,200.92</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4.62</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住宿和餐饮业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信息传输、软件和信息技术服务业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78,198.64</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0.00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金融业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26,782,208.00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1.00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房地产业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352,686,517.80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13.11</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租赁和商务服务业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147,086,604.62</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5.47</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科学研究和技术服务业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水利、环境和公共设施管理业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居民服务、修理和其他服务业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教育</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卫生和社会工作</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文化、体育和娱乐业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综合</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合计</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2,450,427,576.27</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91.06</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750D48" w:rsidRPr="00264E55" w:rsidTr="00191BDE">
        <w:tc>
          <w:tcPr>
            <w:tcW w:w="851"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股票代码</w:t>
            </w:r>
          </w:p>
        </w:tc>
        <w:tc>
          <w:tcPr>
            <w:tcW w:w="1418"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股票名称</w:t>
            </w:r>
          </w:p>
        </w:tc>
        <w:tc>
          <w:tcPr>
            <w:tcW w:w="1701"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（股）</w:t>
            </w:r>
          </w:p>
        </w:tc>
        <w:tc>
          <w:tcPr>
            <w:tcW w:w="1984" w:type="dxa"/>
            <w:vAlign w:val="center"/>
          </w:tcPr>
          <w:p w:rsidR="00750D48" w:rsidRPr="00232B03" w:rsidRDefault="00750D48" w:rsidP="005F7917">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559"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704D47">
        <w:tc>
          <w:tcPr>
            <w:tcW w:w="851" w:type="dxa"/>
            <w:vAlign w:val="center"/>
          </w:tcPr>
          <w:p w:rsidR="00704D47" w:rsidRDefault="003308AD">
            <w:pPr>
              <w:jc w:val="center"/>
            </w:pPr>
            <w:r>
              <w:rPr>
                <w:color w:val="000000"/>
                <w:kern w:val="0"/>
                <w:sz w:val="24"/>
                <w:szCs w:val="24"/>
              </w:rPr>
              <w:t>1</w:t>
            </w:r>
          </w:p>
        </w:tc>
        <w:tc>
          <w:tcPr>
            <w:tcW w:w="1276" w:type="dxa"/>
            <w:vAlign w:val="center"/>
          </w:tcPr>
          <w:p w:rsidR="00704D47" w:rsidRDefault="003308AD">
            <w:pPr>
              <w:jc w:val="center"/>
            </w:pPr>
            <w:r>
              <w:rPr>
                <w:color w:val="000000"/>
                <w:kern w:val="0"/>
                <w:sz w:val="24"/>
                <w:szCs w:val="24"/>
              </w:rPr>
              <w:t>600519</w:t>
            </w:r>
          </w:p>
        </w:tc>
        <w:tc>
          <w:tcPr>
            <w:tcW w:w="1418" w:type="dxa"/>
            <w:vAlign w:val="center"/>
          </w:tcPr>
          <w:p w:rsidR="00704D47" w:rsidRDefault="003308AD">
            <w:pPr>
              <w:jc w:val="center"/>
            </w:pPr>
            <w:r>
              <w:rPr>
                <w:color w:val="000000"/>
                <w:kern w:val="0"/>
                <w:sz w:val="24"/>
                <w:szCs w:val="24"/>
              </w:rPr>
              <w:t>贵州茅台</w:t>
            </w:r>
          </w:p>
        </w:tc>
        <w:tc>
          <w:tcPr>
            <w:tcW w:w="1701" w:type="dxa"/>
            <w:vAlign w:val="center"/>
          </w:tcPr>
          <w:p w:rsidR="00704D47" w:rsidRDefault="003308AD">
            <w:pPr>
              <w:jc w:val="right"/>
            </w:pPr>
            <w:r>
              <w:rPr>
                <w:color w:val="000000"/>
                <w:kern w:val="0"/>
                <w:sz w:val="24"/>
                <w:szCs w:val="24"/>
              </w:rPr>
              <w:t>225,672</w:t>
            </w:r>
          </w:p>
        </w:tc>
        <w:tc>
          <w:tcPr>
            <w:tcW w:w="1984" w:type="dxa"/>
            <w:vAlign w:val="center"/>
          </w:tcPr>
          <w:p w:rsidR="00704D47" w:rsidRDefault="003308AD">
            <w:pPr>
              <w:jc w:val="right"/>
            </w:pPr>
            <w:r>
              <w:rPr>
                <w:color w:val="000000"/>
                <w:kern w:val="0"/>
                <w:sz w:val="24"/>
                <w:szCs w:val="24"/>
              </w:rPr>
              <w:t>259,522,800.00</w:t>
            </w:r>
          </w:p>
        </w:tc>
        <w:tc>
          <w:tcPr>
            <w:tcW w:w="1559" w:type="dxa"/>
            <w:vAlign w:val="center"/>
          </w:tcPr>
          <w:p w:rsidR="00704D47" w:rsidRDefault="003308AD">
            <w:pPr>
              <w:jc w:val="right"/>
            </w:pPr>
            <w:r>
              <w:rPr>
                <w:color w:val="000000"/>
                <w:kern w:val="0"/>
                <w:sz w:val="24"/>
                <w:szCs w:val="24"/>
              </w:rPr>
              <w:t>9.64</w:t>
            </w:r>
          </w:p>
        </w:tc>
      </w:tr>
      <w:tr w:rsidR="00704D47">
        <w:tc>
          <w:tcPr>
            <w:tcW w:w="851" w:type="dxa"/>
            <w:vAlign w:val="center"/>
          </w:tcPr>
          <w:p w:rsidR="00704D47" w:rsidRDefault="003308AD">
            <w:pPr>
              <w:jc w:val="center"/>
            </w:pPr>
            <w:r>
              <w:rPr>
                <w:color w:val="000000"/>
                <w:kern w:val="0"/>
                <w:sz w:val="24"/>
                <w:szCs w:val="24"/>
              </w:rPr>
              <w:t>2</w:t>
            </w:r>
          </w:p>
        </w:tc>
        <w:tc>
          <w:tcPr>
            <w:tcW w:w="1276" w:type="dxa"/>
            <w:vAlign w:val="center"/>
          </w:tcPr>
          <w:p w:rsidR="00704D47" w:rsidRDefault="003308AD">
            <w:pPr>
              <w:jc w:val="center"/>
            </w:pPr>
            <w:r>
              <w:rPr>
                <w:color w:val="000000"/>
                <w:kern w:val="0"/>
                <w:sz w:val="24"/>
                <w:szCs w:val="24"/>
              </w:rPr>
              <w:t>000568</w:t>
            </w:r>
          </w:p>
        </w:tc>
        <w:tc>
          <w:tcPr>
            <w:tcW w:w="1418" w:type="dxa"/>
            <w:vAlign w:val="center"/>
          </w:tcPr>
          <w:p w:rsidR="00704D47" w:rsidRDefault="003308AD">
            <w:pPr>
              <w:jc w:val="center"/>
            </w:pPr>
            <w:r>
              <w:rPr>
                <w:color w:val="000000"/>
                <w:kern w:val="0"/>
                <w:sz w:val="24"/>
                <w:szCs w:val="24"/>
              </w:rPr>
              <w:t>泸州老窖</w:t>
            </w:r>
          </w:p>
        </w:tc>
        <w:tc>
          <w:tcPr>
            <w:tcW w:w="1701" w:type="dxa"/>
            <w:vAlign w:val="center"/>
          </w:tcPr>
          <w:p w:rsidR="00704D47" w:rsidRDefault="003308AD">
            <w:pPr>
              <w:jc w:val="right"/>
            </w:pPr>
            <w:r>
              <w:rPr>
                <w:color w:val="000000"/>
                <w:kern w:val="0"/>
                <w:sz w:val="24"/>
                <w:szCs w:val="24"/>
              </w:rPr>
              <w:t>2,878,900</w:t>
            </w:r>
          </w:p>
        </w:tc>
        <w:tc>
          <w:tcPr>
            <w:tcW w:w="1984" w:type="dxa"/>
            <w:vAlign w:val="center"/>
          </w:tcPr>
          <w:p w:rsidR="00704D47" w:rsidRDefault="003308AD">
            <w:pPr>
              <w:jc w:val="right"/>
            </w:pPr>
            <w:r>
              <w:rPr>
                <w:color w:val="000000"/>
                <w:kern w:val="0"/>
                <w:sz w:val="24"/>
                <w:szCs w:val="24"/>
              </w:rPr>
              <w:t>245,339,858.00</w:t>
            </w:r>
          </w:p>
        </w:tc>
        <w:tc>
          <w:tcPr>
            <w:tcW w:w="1559" w:type="dxa"/>
            <w:vAlign w:val="center"/>
          </w:tcPr>
          <w:p w:rsidR="00704D47" w:rsidRDefault="003308AD">
            <w:pPr>
              <w:jc w:val="right"/>
            </w:pPr>
            <w:r>
              <w:rPr>
                <w:color w:val="000000"/>
                <w:kern w:val="0"/>
                <w:sz w:val="24"/>
                <w:szCs w:val="24"/>
              </w:rPr>
              <w:t>9.12</w:t>
            </w:r>
          </w:p>
        </w:tc>
      </w:tr>
      <w:tr w:rsidR="00704D47">
        <w:tc>
          <w:tcPr>
            <w:tcW w:w="851" w:type="dxa"/>
            <w:vAlign w:val="center"/>
          </w:tcPr>
          <w:p w:rsidR="00704D47" w:rsidRDefault="003308AD">
            <w:pPr>
              <w:jc w:val="center"/>
            </w:pPr>
            <w:r>
              <w:rPr>
                <w:color w:val="000000"/>
                <w:kern w:val="0"/>
                <w:sz w:val="24"/>
                <w:szCs w:val="24"/>
              </w:rPr>
              <w:t>3</w:t>
            </w:r>
          </w:p>
        </w:tc>
        <w:tc>
          <w:tcPr>
            <w:tcW w:w="1276" w:type="dxa"/>
            <w:vAlign w:val="center"/>
          </w:tcPr>
          <w:p w:rsidR="00704D47" w:rsidRDefault="003308AD">
            <w:pPr>
              <w:jc w:val="center"/>
            </w:pPr>
            <w:r>
              <w:rPr>
                <w:color w:val="000000"/>
                <w:kern w:val="0"/>
                <w:sz w:val="24"/>
                <w:szCs w:val="24"/>
              </w:rPr>
              <w:t>300498</w:t>
            </w:r>
          </w:p>
        </w:tc>
        <w:tc>
          <w:tcPr>
            <w:tcW w:w="1418" w:type="dxa"/>
            <w:vAlign w:val="center"/>
          </w:tcPr>
          <w:p w:rsidR="00704D47" w:rsidRDefault="003308AD">
            <w:pPr>
              <w:jc w:val="center"/>
            </w:pPr>
            <w:r>
              <w:rPr>
                <w:color w:val="000000"/>
                <w:kern w:val="0"/>
                <w:sz w:val="24"/>
                <w:szCs w:val="24"/>
              </w:rPr>
              <w:t>温氏股份</w:t>
            </w:r>
          </w:p>
        </w:tc>
        <w:tc>
          <w:tcPr>
            <w:tcW w:w="1701" w:type="dxa"/>
            <w:vAlign w:val="center"/>
          </w:tcPr>
          <w:p w:rsidR="00704D47" w:rsidRDefault="003308AD">
            <w:pPr>
              <w:jc w:val="right"/>
            </w:pPr>
            <w:r>
              <w:rPr>
                <w:color w:val="000000"/>
                <w:kern w:val="0"/>
                <w:sz w:val="24"/>
                <w:szCs w:val="24"/>
              </w:rPr>
              <w:t>5,374,561</w:t>
            </w:r>
          </w:p>
        </w:tc>
        <w:tc>
          <w:tcPr>
            <w:tcW w:w="1984" w:type="dxa"/>
            <w:vAlign w:val="center"/>
          </w:tcPr>
          <w:p w:rsidR="00704D47" w:rsidRDefault="003308AD">
            <w:pPr>
              <w:jc w:val="right"/>
            </w:pPr>
            <w:r>
              <w:rPr>
                <w:color w:val="000000"/>
                <w:kern w:val="0"/>
                <w:sz w:val="24"/>
                <w:szCs w:val="24"/>
              </w:rPr>
              <w:t>199,826,177.98</w:t>
            </w:r>
          </w:p>
        </w:tc>
        <w:tc>
          <w:tcPr>
            <w:tcW w:w="1559" w:type="dxa"/>
            <w:vAlign w:val="center"/>
          </w:tcPr>
          <w:p w:rsidR="00704D47" w:rsidRDefault="003308AD">
            <w:pPr>
              <w:jc w:val="right"/>
            </w:pPr>
            <w:r>
              <w:rPr>
                <w:color w:val="000000"/>
                <w:kern w:val="0"/>
                <w:sz w:val="24"/>
                <w:szCs w:val="24"/>
              </w:rPr>
              <w:t>7.43</w:t>
            </w:r>
          </w:p>
        </w:tc>
      </w:tr>
      <w:tr w:rsidR="00704D47">
        <w:tc>
          <w:tcPr>
            <w:tcW w:w="851" w:type="dxa"/>
            <w:vAlign w:val="center"/>
          </w:tcPr>
          <w:p w:rsidR="00704D47" w:rsidRDefault="003308AD">
            <w:pPr>
              <w:jc w:val="center"/>
            </w:pPr>
            <w:r>
              <w:rPr>
                <w:color w:val="000000"/>
                <w:kern w:val="0"/>
                <w:sz w:val="24"/>
                <w:szCs w:val="24"/>
              </w:rPr>
              <w:t>4</w:t>
            </w:r>
          </w:p>
        </w:tc>
        <w:tc>
          <w:tcPr>
            <w:tcW w:w="1276" w:type="dxa"/>
            <w:vAlign w:val="center"/>
          </w:tcPr>
          <w:p w:rsidR="00704D47" w:rsidRDefault="003308AD">
            <w:pPr>
              <w:jc w:val="center"/>
            </w:pPr>
            <w:r>
              <w:rPr>
                <w:color w:val="000000"/>
                <w:kern w:val="0"/>
                <w:sz w:val="24"/>
                <w:szCs w:val="24"/>
              </w:rPr>
              <w:t>002179</w:t>
            </w:r>
          </w:p>
        </w:tc>
        <w:tc>
          <w:tcPr>
            <w:tcW w:w="1418" w:type="dxa"/>
            <w:vAlign w:val="center"/>
          </w:tcPr>
          <w:p w:rsidR="00704D47" w:rsidRDefault="003308AD">
            <w:pPr>
              <w:jc w:val="center"/>
            </w:pPr>
            <w:r>
              <w:rPr>
                <w:color w:val="000000"/>
                <w:kern w:val="0"/>
                <w:sz w:val="24"/>
                <w:szCs w:val="24"/>
              </w:rPr>
              <w:t>中航光电</w:t>
            </w:r>
          </w:p>
        </w:tc>
        <w:tc>
          <w:tcPr>
            <w:tcW w:w="1701" w:type="dxa"/>
            <w:vAlign w:val="center"/>
          </w:tcPr>
          <w:p w:rsidR="00704D47" w:rsidRDefault="003308AD">
            <w:pPr>
              <w:jc w:val="right"/>
            </w:pPr>
            <w:r>
              <w:rPr>
                <w:color w:val="000000"/>
                <w:kern w:val="0"/>
                <w:sz w:val="24"/>
                <w:szCs w:val="24"/>
              </w:rPr>
              <w:t>4,335,358</w:t>
            </w:r>
          </w:p>
        </w:tc>
        <w:tc>
          <w:tcPr>
            <w:tcW w:w="1984" w:type="dxa"/>
            <w:vAlign w:val="center"/>
          </w:tcPr>
          <w:p w:rsidR="00704D47" w:rsidRDefault="003308AD">
            <w:pPr>
              <w:jc w:val="right"/>
            </w:pPr>
            <w:r>
              <w:rPr>
                <w:color w:val="000000"/>
                <w:kern w:val="0"/>
                <w:sz w:val="24"/>
                <w:szCs w:val="24"/>
              </w:rPr>
              <w:t>178,530,042.44</w:t>
            </w:r>
          </w:p>
        </w:tc>
        <w:tc>
          <w:tcPr>
            <w:tcW w:w="1559" w:type="dxa"/>
            <w:vAlign w:val="center"/>
          </w:tcPr>
          <w:p w:rsidR="00704D47" w:rsidRDefault="003308AD">
            <w:pPr>
              <w:jc w:val="right"/>
            </w:pPr>
            <w:r>
              <w:rPr>
                <w:color w:val="000000"/>
                <w:kern w:val="0"/>
                <w:sz w:val="24"/>
                <w:szCs w:val="24"/>
              </w:rPr>
              <w:t>6.63</w:t>
            </w:r>
          </w:p>
        </w:tc>
      </w:tr>
      <w:tr w:rsidR="00704D47">
        <w:tc>
          <w:tcPr>
            <w:tcW w:w="851" w:type="dxa"/>
            <w:vAlign w:val="center"/>
          </w:tcPr>
          <w:p w:rsidR="00704D47" w:rsidRDefault="003308AD">
            <w:pPr>
              <w:jc w:val="center"/>
            </w:pPr>
            <w:r>
              <w:rPr>
                <w:color w:val="000000"/>
                <w:kern w:val="0"/>
                <w:sz w:val="24"/>
                <w:szCs w:val="24"/>
              </w:rPr>
              <w:t>5</w:t>
            </w:r>
          </w:p>
        </w:tc>
        <w:tc>
          <w:tcPr>
            <w:tcW w:w="1276" w:type="dxa"/>
            <w:vAlign w:val="center"/>
          </w:tcPr>
          <w:p w:rsidR="00704D47" w:rsidRDefault="003308AD">
            <w:pPr>
              <w:jc w:val="center"/>
            </w:pPr>
            <w:r>
              <w:rPr>
                <w:color w:val="000000"/>
                <w:kern w:val="0"/>
                <w:sz w:val="24"/>
                <w:szCs w:val="24"/>
              </w:rPr>
              <w:t>600048</w:t>
            </w:r>
          </w:p>
        </w:tc>
        <w:tc>
          <w:tcPr>
            <w:tcW w:w="1418" w:type="dxa"/>
            <w:vAlign w:val="center"/>
          </w:tcPr>
          <w:p w:rsidR="00704D47" w:rsidRDefault="003308AD">
            <w:pPr>
              <w:jc w:val="center"/>
            </w:pPr>
            <w:r>
              <w:rPr>
                <w:color w:val="000000"/>
                <w:kern w:val="0"/>
                <w:sz w:val="24"/>
                <w:szCs w:val="24"/>
              </w:rPr>
              <w:t>保利地产</w:t>
            </w:r>
          </w:p>
        </w:tc>
        <w:tc>
          <w:tcPr>
            <w:tcW w:w="1701" w:type="dxa"/>
            <w:vAlign w:val="center"/>
          </w:tcPr>
          <w:p w:rsidR="00704D47" w:rsidRDefault="003308AD">
            <w:pPr>
              <w:jc w:val="right"/>
            </w:pPr>
            <w:r>
              <w:rPr>
                <w:color w:val="000000"/>
                <w:kern w:val="0"/>
                <w:sz w:val="24"/>
                <w:szCs w:val="24"/>
              </w:rPr>
              <w:t>10,552,450</w:t>
            </w:r>
          </w:p>
        </w:tc>
        <w:tc>
          <w:tcPr>
            <w:tcW w:w="1984" w:type="dxa"/>
            <w:vAlign w:val="center"/>
          </w:tcPr>
          <w:p w:rsidR="00704D47" w:rsidRDefault="003308AD">
            <w:pPr>
              <w:jc w:val="right"/>
            </w:pPr>
            <w:r>
              <w:rPr>
                <w:color w:val="000000"/>
                <w:kern w:val="0"/>
                <w:sz w:val="24"/>
                <w:szCs w:val="24"/>
              </w:rPr>
              <w:t>150,900,035.00</w:t>
            </w:r>
          </w:p>
        </w:tc>
        <w:tc>
          <w:tcPr>
            <w:tcW w:w="1559" w:type="dxa"/>
            <w:vAlign w:val="center"/>
          </w:tcPr>
          <w:p w:rsidR="00704D47" w:rsidRDefault="003308AD">
            <w:pPr>
              <w:jc w:val="right"/>
            </w:pPr>
            <w:r>
              <w:rPr>
                <w:color w:val="000000"/>
                <w:kern w:val="0"/>
                <w:sz w:val="24"/>
                <w:szCs w:val="24"/>
              </w:rPr>
              <w:t>5.61</w:t>
            </w:r>
          </w:p>
        </w:tc>
      </w:tr>
      <w:tr w:rsidR="00704D47">
        <w:tc>
          <w:tcPr>
            <w:tcW w:w="851" w:type="dxa"/>
            <w:vAlign w:val="center"/>
          </w:tcPr>
          <w:p w:rsidR="00704D47" w:rsidRDefault="003308AD">
            <w:pPr>
              <w:jc w:val="center"/>
            </w:pPr>
            <w:r>
              <w:rPr>
                <w:color w:val="000000"/>
                <w:kern w:val="0"/>
                <w:sz w:val="24"/>
                <w:szCs w:val="24"/>
              </w:rPr>
              <w:t>6</w:t>
            </w:r>
          </w:p>
        </w:tc>
        <w:tc>
          <w:tcPr>
            <w:tcW w:w="1276" w:type="dxa"/>
            <w:vAlign w:val="center"/>
          </w:tcPr>
          <w:p w:rsidR="00704D47" w:rsidRDefault="003308AD">
            <w:pPr>
              <w:jc w:val="center"/>
            </w:pPr>
            <w:r>
              <w:rPr>
                <w:color w:val="000000"/>
                <w:kern w:val="0"/>
                <w:sz w:val="24"/>
                <w:szCs w:val="24"/>
              </w:rPr>
              <w:t>002127</w:t>
            </w:r>
          </w:p>
        </w:tc>
        <w:tc>
          <w:tcPr>
            <w:tcW w:w="1418" w:type="dxa"/>
            <w:vAlign w:val="center"/>
          </w:tcPr>
          <w:p w:rsidR="00704D47" w:rsidRDefault="003308AD">
            <w:pPr>
              <w:jc w:val="center"/>
            </w:pPr>
            <w:r>
              <w:rPr>
                <w:color w:val="000000"/>
                <w:kern w:val="0"/>
                <w:sz w:val="24"/>
                <w:szCs w:val="24"/>
              </w:rPr>
              <w:t>南极电商</w:t>
            </w:r>
          </w:p>
        </w:tc>
        <w:tc>
          <w:tcPr>
            <w:tcW w:w="1701" w:type="dxa"/>
            <w:vAlign w:val="center"/>
          </w:tcPr>
          <w:p w:rsidR="00704D47" w:rsidRDefault="003308AD">
            <w:pPr>
              <w:jc w:val="right"/>
            </w:pPr>
            <w:r>
              <w:rPr>
                <w:color w:val="000000"/>
                <w:kern w:val="0"/>
                <w:sz w:val="24"/>
                <w:szCs w:val="24"/>
              </w:rPr>
              <w:t>14,266,402</w:t>
            </w:r>
          </w:p>
        </w:tc>
        <w:tc>
          <w:tcPr>
            <w:tcW w:w="1984" w:type="dxa"/>
            <w:vAlign w:val="center"/>
          </w:tcPr>
          <w:p w:rsidR="00704D47" w:rsidRDefault="003308AD">
            <w:pPr>
              <w:jc w:val="right"/>
            </w:pPr>
            <w:r>
              <w:rPr>
                <w:color w:val="000000"/>
                <w:kern w:val="0"/>
                <w:sz w:val="24"/>
                <w:szCs w:val="24"/>
              </w:rPr>
              <w:t>147,086,604.62</w:t>
            </w:r>
          </w:p>
        </w:tc>
        <w:tc>
          <w:tcPr>
            <w:tcW w:w="1559" w:type="dxa"/>
            <w:vAlign w:val="center"/>
          </w:tcPr>
          <w:p w:rsidR="00704D47" w:rsidRDefault="003308AD">
            <w:pPr>
              <w:jc w:val="right"/>
            </w:pPr>
            <w:r>
              <w:rPr>
                <w:color w:val="000000"/>
                <w:kern w:val="0"/>
                <w:sz w:val="24"/>
                <w:szCs w:val="24"/>
              </w:rPr>
              <w:t>5.47</w:t>
            </w:r>
          </w:p>
        </w:tc>
      </w:tr>
      <w:tr w:rsidR="00704D47">
        <w:tc>
          <w:tcPr>
            <w:tcW w:w="851" w:type="dxa"/>
            <w:vAlign w:val="center"/>
          </w:tcPr>
          <w:p w:rsidR="00704D47" w:rsidRDefault="003308AD">
            <w:pPr>
              <w:jc w:val="center"/>
            </w:pPr>
            <w:r>
              <w:rPr>
                <w:color w:val="000000"/>
                <w:kern w:val="0"/>
                <w:sz w:val="24"/>
                <w:szCs w:val="24"/>
              </w:rPr>
              <w:t>7</w:t>
            </w:r>
          </w:p>
        </w:tc>
        <w:tc>
          <w:tcPr>
            <w:tcW w:w="1276" w:type="dxa"/>
            <w:vAlign w:val="center"/>
          </w:tcPr>
          <w:p w:rsidR="00704D47" w:rsidRDefault="003308AD">
            <w:pPr>
              <w:jc w:val="center"/>
            </w:pPr>
            <w:r>
              <w:rPr>
                <w:color w:val="000000"/>
                <w:kern w:val="0"/>
                <w:sz w:val="24"/>
                <w:szCs w:val="24"/>
              </w:rPr>
              <w:t>000002</w:t>
            </w:r>
          </w:p>
        </w:tc>
        <w:tc>
          <w:tcPr>
            <w:tcW w:w="1418" w:type="dxa"/>
            <w:vAlign w:val="center"/>
          </w:tcPr>
          <w:p w:rsidR="00704D47" w:rsidRDefault="003308AD">
            <w:pPr>
              <w:jc w:val="center"/>
            </w:pPr>
            <w:r>
              <w:rPr>
                <w:color w:val="000000"/>
                <w:kern w:val="0"/>
                <w:sz w:val="24"/>
                <w:szCs w:val="24"/>
              </w:rPr>
              <w:t>万科</w:t>
            </w:r>
            <w:r>
              <w:rPr>
                <w:color w:val="000000"/>
                <w:kern w:val="0"/>
                <w:sz w:val="24"/>
                <w:szCs w:val="24"/>
              </w:rPr>
              <w:t>A</w:t>
            </w:r>
          </w:p>
        </w:tc>
        <w:tc>
          <w:tcPr>
            <w:tcW w:w="1701" w:type="dxa"/>
            <w:vAlign w:val="center"/>
          </w:tcPr>
          <w:p w:rsidR="00704D47" w:rsidRDefault="003308AD">
            <w:pPr>
              <w:jc w:val="right"/>
            </w:pPr>
            <w:r>
              <w:rPr>
                <w:color w:val="000000"/>
                <w:kern w:val="0"/>
                <w:sz w:val="24"/>
                <w:szCs w:val="24"/>
              </w:rPr>
              <w:t>5,439,532</w:t>
            </w:r>
          </w:p>
        </w:tc>
        <w:tc>
          <w:tcPr>
            <w:tcW w:w="1984" w:type="dxa"/>
            <w:vAlign w:val="center"/>
          </w:tcPr>
          <w:p w:rsidR="00704D47" w:rsidRDefault="003308AD">
            <w:pPr>
              <w:jc w:val="right"/>
            </w:pPr>
            <w:r>
              <w:rPr>
                <w:color w:val="000000"/>
                <w:kern w:val="0"/>
                <w:sz w:val="24"/>
                <w:szCs w:val="24"/>
              </w:rPr>
              <w:t>140,883,878.80</w:t>
            </w:r>
          </w:p>
        </w:tc>
        <w:tc>
          <w:tcPr>
            <w:tcW w:w="1559" w:type="dxa"/>
            <w:vAlign w:val="center"/>
          </w:tcPr>
          <w:p w:rsidR="00704D47" w:rsidRDefault="003308AD">
            <w:pPr>
              <w:jc w:val="right"/>
            </w:pPr>
            <w:r>
              <w:rPr>
                <w:color w:val="000000"/>
                <w:kern w:val="0"/>
                <w:sz w:val="24"/>
                <w:szCs w:val="24"/>
              </w:rPr>
              <w:t>5.24</w:t>
            </w:r>
          </w:p>
        </w:tc>
      </w:tr>
      <w:tr w:rsidR="00704D47">
        <w:tc>
          <w:tcPr>
            <w:tcW w:w="851" w:type="dxa"/>
            <w:vAlign w:val="center"/>
          </w:tcPr>
          <w:p w:rsidR="00704D47" w:rsidRDefault="003308AD">
            <w:pPr>
              <w:jc w:val="center"/>
            </w:pPr>
            <w:r>
              <w:rPr>
                <w:color w:val="000000"/>
                <w:kern w:val="0"/>
                <w:sz w:val="24"/>
                <w:szCs w:val="24"/>
              </w:rPr>
              <w:t>8</w:t>
            </w:r>
          </w:p>
        </w:tc>
        <w:tc>
          <w:tcPr>
            <w:tcW w:w="1276" w:type="dxa"/>
            <w:vAlign w:val="center"/>
          </w:tcPr>
          <w:p w:rsidR="00704D47" w:rsidRDefault="003308AD">
            <w:pPr>
              <w:jc w:val="center"/>
            </w:pPr>
            <w:r>
              <w:rPr>
                <w:color w:val="000000"/>
                <w:kern w:val="0"/>
                <w:sz w:val="24"/>
                <w:szCs w:val="24"/>
              </w:rPr>
              <w:t>600276</w:t>
            </w:r>
          </w:p>
        </w:tc>
        <w:tc>
          <w:tcPr>
            <w:tcW w:w="1418" w:type="dxa"/>
            <w:vAlign w:val="center"/>
          </w:tcPr>
          <w:p w:rsidR="00704D47" w:rsidRDefault="003308AD">
            <w:pPr>
              <w:jc w:val="center"/>
            </w:pPr>
            <w:r>
              <w:rPr>
                <w:color w:val="000000"/>
                <w:kern w:val="0"/>
                <w:sz w:val="24"/>
                <w:szCs w:val="24"/>
              </w:rPr>
              <w:t>恒瑞医药</w:t>
            </w:r>
          </w:p>
        </w:tc>
        <w:tc>
          <w:tcPr>
            <w:tcW w:w="1701" w:type="dxa"/>
            <w:vAlign w:val="center"/>
          </w:tcPr>
          <w:p w:rsidR="00704D47" w:rsidRDefault="003308AD">
            <w:pPr>
              <w:jc w:val="right"/>
            </w:pPr>
            <w:r>
              <w:rPr>
                <w:color w:val="000000"/>
                <w:kern w:val="0"/>
                <w:sz w:val="24"/>
                <w:szCs w:val="24"/>
              </w:rPr>
              <w:t>1,713,254</w:t>
            </w:r>
          </w:p>
        </w:tc>
        <w:tc>
          <w:tcPr>
            <w:tcW w:w="1984" w:type="dxa"/>
            <w:vAlign w:val="center"/>
          </w:tcPr>
          <w:p w:rsidR="00704D47" w:rsidRDefault="003308AD">
            <w:pPr>
              <w:jc w:val="right"/>
            </w:pPr>
            <w:r>
              <w:rPr>
                <w:color w:val="000000"/>
                <w:kern w:val="0"/>
                <w:sz w:val="24"/>
                <w:szCs w:val="24"/>
              </w:rPr>
              <w:t>138,225,332.72</w:t>
            </w:r>
          </w:p>
        </w:tc>
        <w:tc>
          <w:tcPr>
            <w:tcW w:w="1559" w:type="dxa"/>
            <w:vAlign w:val="center"/>
          </w:tcPr>
          <w:p w:rsidR="00704D47" w:rsidRDefault="003308AD">
            <w:pPr>
              <w:jc w:val="right"/>
            </w:pPr>
            <w:r>
              <w:rPr>
                <w:color w:val="000000"/>
                <w:kern w:val="0"/>
                <w:sz w:val="24"/>
                <w:szCs w:val="24"/>
              </w:rPr>
              <w:t>5.14</w:t>
            </w:r>
          </w:p>
        </w:tc>
      </w:tr>
      <w:tr w:rsidR="00704D47">
        <w:tc>
          <w:tcPr>
            <w:tcW w:w="851" w:type="dxa"/>
            <w:vAlign w:val="center"/>
          </w:tcPr>
          <w:p w:rsidR="00704D47" w:rsidRDefault="003308AD">
            <w:pPr>
              <w:jc w:val="center"/>
            </w:pPr>
            <w:r>
              <w:rPr>
                <w:color w:val="000000"/>
                <w:kern w:val="0"/>
                <w:sz w:val="24"/>
                <w:szCs w:val="24"/>
              </w:rPr>
              <w:t>9</w:t>
            </w:r>
          </w:p>
        </w:tc>
        <w:tc>
          <w:tcPr>
            <w:tcW w:w="1276" w:type="dxa"/>
            <w:vAlign w:val="center"/>
          </w:tcPr>
          <w:p w:rsidR="00704D47" w:rsidRDefault="003308AD">
            <w:pPr>
              <w:jc w:val="center"/>
            </w:pPr>
            <w:r>
              <w:rPr>
                <w:color w:val="000000"/>
                <w:kern w:val="0"/>
                <w:sz w:val="24"/>
                <w:szCs w:val="24"/>
              </w:rPr>
              <w:t>000651</w:t>
            </w:r>
          </w:p>
        </w:tc>
        <w:tc>
          <w:tcPr>
            <w:tcW w:w="1418" w:type="dxa"/>
            <w:vAlign w:val="center"/>
          </w:tcPr>
          <w:p w:rsidR="00704D47" w:rsidRDefault="003308AD">
            <w:pPr>
              <w:jc w:val="center"/>
            </w:pPr>
            <w:r>
              <w:rPr>
                <w:color w:val="000000"/>
                <w:kern w:val="0"/>
                <w:sz w:val="24"/>
                <w:szCs w:val="24"/>
              </w:rPr>
              <w:t>格力电器</w:t>
            </w:r>
          </w:p>
        </w:tc>
        <w:tc>
          <w:tcPr>
            <w:tcW w:w="1701" w:type="dxa"/>
            <w:vAlign w:val="center"/>
          </w:tcPr>
          <w:p w:rsidR="00704D47" w:rsidRDefault="003308AD">
            <w:pPr>
              <w:jc w:val="right"/>
            </w:pPr>
            <w:r>
              <w:rPr>
                <w:color w:val="000000"/>
                <w:kern w:val="0"/>
                <w:sz w:val="24"/>
                <w:szCs w:val="24"/>
              </w:rPr>
              <w:t>2,380,300</w:t>
            </w:r>
          </w:p>
        </w:tc>
        <w:tc>
          <w:tcPr>
            <w:tcW w:w="1984" w:type="dxa"/>
            <w:vAlign w:val="center"/>
          </w:tcPr>
          <w:p w:rsidR="00704D47" w:rsidRDefault="003308AD">
            <w:pPr>
              <w:jc w:val="right"/>
            </w:pPr>
            <w:r>
              <w:rPr>
                <w:color w:val="000000"/>
                <w:kern w:val="0"/>
                <w:sz w:val="24"/>
                <w:szCs w:val="24"/>
              </w:rPr>
              <w:t>136,391,190.00</w:t>
            </w:r>
          </w:p>
        </w:tc>
        <w:tc>
          <w:tcPr>
            <w:tcW w:w="1559" w:type="dxa"/>
            <w:vAlign w:val="center"/>
          </w:tcPr>
          <w:p w:rsidR="00704D47" w:rsidRDefault="003308AD">
            <w:pPr>
              <w:jc w:val="right"/>
            </w:pPr>
            <w:r>
              <w:rPr>
                <w:color w:val="000000"/>
                <w:kern w:val="0"/>
                <w:sz w:val="24"/>
                <w:szCs w:val="24"/>
              </w:rPr>
              <w:t>5.07</w:t>
            </w:r>
          </w:p>
        </w:tc>
      </w:tr>
      <w:tr w:rsidR="00704D47">
        <w:tc>
          <w:tcPr>
            <w:tcW w:w="851" w:type="dxa"/>
            <w:vAlign w:val="center"/>
          </w:tcPr>
          <w:p w:rsidR="00704D47" w:rsidRDefault="003308AD">
            <w:pPr>
              <w:jc w:val="center"/>
            </w:pPr>
            <w:r>
              <w:rPr>
                <w:color w:val="000000"/>
                <w:kern w:val="0"/>
                <w:sz w:val="24"/>
                <w:szCs w:val="24"/>
              </w:rPr>
              <w:t>10</w:t>
            </w:r>
          </w:p>
        </w:tc>
        <w:tc>
          <w:tcPr>
            <w:tcW w:w="1276" w:type="dxa"/>
            <w:vAlign w:val="center"/>
          </w:tcPr>
          <w:p w:rsidR="00704D47" w:rsidRDefault="003308AD">
            <w:pPr>
              <w:jc w:val="center"/>
            </w:pPr>
            <w:r>
              <w:rPr>
                <w:color w:val="000000"/>
                <w:kern w:val="0"/>
                <w:sz w:val="24"/>
                <w:szCs w:val="24"/>
              </w:rPr>
              <w:t>601933</w:t>
            </w:r>
          </w:p>
        </w:tc>
        <w:tc>
          <w:tcPr>
            <w:tcW w:w="1418" w:type="dxa"/>
            <w:vAlign w:val="center"/>
          </w:tcPr>
          <w:p w:rsidR="00704D47" w:rsidRDefault="003308AD">
            <w:pPr>
              <w:jc w:val="center"/>
            </w:pPr>
            <w:r>
              <w:rPr>
                <w:color w:val="000000"/>
                <w:kern w:val="0"/>
                <w:sz w:val="24"/>
                <w:szCs w:val="24"/>
              </w:rPr>
              <w:t>永辉超市</w:t>
            </w:r>
          </w:p>
        </w:tc>
        <w:tc>
          <w:tcPr>
            <w:tcW w:w="1701" w:type="dxa"/>
            <w:vAlign w:val="center"/>
          </w:tcPr>
          <w:p w:rsidR="00704D47" w:rsidRDefault="003308AD">
            <w:pPr>
              <w:jc w:val="right"/>
            </w:pPr>
            <w:r>
              <w:rPr>
                <w:color w:val="000000"/>
                <w:kern w:val="0"/>
                <w:sz w:val="24"/>
                <w:szCs w:val="24"/>
              </w:rPr>
              <w:t>14,814,055</w:t>
            </w:r>
          </w:p>
        </w:tc>
        <w:tc>
          <w:tcPr>
            <w:tcW w:w="1984" w:type="dxa"/>
            <w:vAlign w:val="center"/>
          </w:tcPr>
          <w:p w:rsidR="00704D47" w:rsidRDefault="003308AD">
            <w:pPr>
              <w:jc w:val="right"/>
            </w:pPr>
            <w:r>
              <w:rPr>
                <w:color w:val="000000"/>
                <w:kern w:val="0"/>
                <w:sz w:val="24"/>
                <w:szCs w:val="24"/>
              </w:rPr>
              <w:t>131,696,948.95</w:t>
            </w:r>
          </w:p>
        </w:tc>
        <w:tc>
          <w:tcPr>
            <w:tcW w:w="1559" w:type="dxa"/>
            <w:vAlign w:val="center"/>
          </w:tcPr>
          <w:p w:rsidR="00704D47" w:rsidRDefault="003308AD">
            <w:pPr>
              <w:jc w:val="right"/>
            </w:pPr>
            <w:r>
              <w:rPr>
                <w:color w:val="000000"/>
                <w:kern w:val="0"/>
                <w:sz w:val="24"/>
                <w:szCs w:val="24"/>
              </w:rPr>
              <w:t>4.89</w:t>
            </w:r>
          </w:p>
        </w:tc>
      </w:tr>
    </w:tbl>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tbl>
      <w:tblPr>
        <w:tblStyle w:val="af7"/>
        <w:tblW w:w="8755" w:type="dxa"/>
        <w:jc w:val="center"/>
        <w:tblLayout w:type="fixed"/>
        <w:tblLook w:val="04A0" w:firstRow="1" w:lastRow="0" w:firstColumn="1" w:lastColumn="0" w:noHBand="0" w:noVBand="1"/>
      </w:tblPr>
      <w:tblGrid>
        <w:gridCol w:w="817"/>
        <w:gridCol w:w="3260"/>
        <w:gridCol w:w="2949"/>
        <w:gridCol w:w="1729"/>
      </w:tblGrid>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序号</w:t>
            </w:r>
          </w:p>
        </w:tc>
        <w:tc>
          <w:tcPr>
            <w:tcW w:w="3260"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债券品种</w:t>
            </w:r>
          </w:p>
        </w:tc>
        <w:tc>
          <w:tcPr>
            <w:tcW w:w="294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公允价值</w:t>
            </w:r>
            <w:r w:rsidRPr="00283CAD">
              <w:rPr>
                <w:rFonts w:eastAsiaTheme="minorEastAsia"/>
                <w:color w:val="000000" w:themeColor="text1"/>
                <w:sz w:val="24"/>
                <w:szCs w:val="24"/>
              </w:rPr>
              <w:t>(</w:t>
            </w:r>
            <w:r w:rsidRPr="00283CAD">
              <w:rPr>
                <w:rFonts w:eastAsiaTheme="minorEastAsia"/>
                <w:color w:val="000000" w:themeColor="text1"/>
                <w:sz w:val="24"/>
                <w:szCs w:val="24"/>
              </w:rPr>
              <w:t>元</w:t>
            </w: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占基金资产净值比例</w:t>
            </w:r>
            <w:r w:rsidRPr="00283CAD">
              <w:rPr>
                <w:rFonts w:eastAsiaTheme="minorEastAsia"/>
                <w:color w:val="000000" w:themeColor="text1"/>
                <w:sz w:val="24"/>
                <w:szCs w:val="24"/>
              </w:rPr>
              <w:t>(</w:t>
            </w:r>
            <w:r w:rsidRPr="00283CAD">
              <w:rPr>
                <w:rFonts w:eastAsiaTheme="minorEastAsia"/>
                <w:color w:val="000000" w:themeColor="text1"/>
                <w:sz w:val="24"/>
                <w:szCs w:val="24"/>
              </w:rPr>
              <w:t>％</w:t>
            </w: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国家债券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2</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央行票据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3</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金融债券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120,453,000.00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4.48</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其中：政策性金融债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120,453,000.00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4.48</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4</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5</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企业短期融资券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6</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中期票据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7</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可转债</w:t>
            </w:r>
            <w:r w:rsidR="004B5343" w:rsidRPr="004B5343">
              <w:rPr>
                <w:rFonts w:eastAsiaTheme="minorEastAsia" w:hint="eastAsia"/>
                <w:color w:val="000000" w:themeColor="text1"/>
                <w:sz w:val="24"/>
                <w:szCs w:val="24"/>
              </w:rPr>
              <w:t>（可交换债）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8</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同业存单</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9</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其他</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10</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合计</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120,453,000.00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4.48</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276"/>
        <w:gridCol w:w="1275"/>
        <w:gridCol w:w="1560"/>
        <w:gridCol w:w="1984"/>
        <w:gridCol w:w="1474"/>
      </w:tblGrid>
      <w:tr w:rsidR="00750D48" w:rsidRPr="00264E55" w:rsidTr="005602F3">
        <w:tc>
          <w:tcPr>
            <w:tcW w:w="959"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债券代码</w:t>
            </w:r>
          </w:p>
        </w:tc>
        <w:tc>
          <w:tcPr>
            <w:tcW w:w="1275"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债券名称</w:t>
            </w:r>
          </w:p>
        </w:tc>
        <w:tc>
          <w:tcPr>
            <w:tcW w:w="1560"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（张）</w:t>
            </w:r>
          </w:p>
        </w:tc>
        <w:tc>
          <w:tcPr>
            <w:tcW w:w="198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47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704D47">
        <w:tc>
          <w:tcPr>
            <w:tcW w:w="959" w:type="dxa"/>
            <w:vAlign w:val="center"/>
          </w:tcPr>
          <w:p w:rsidR="00704D47" w:rsidRDefault="003308AD">
            <w:pPr>
              <w:jc w:val="center"/>
            </w:pPr>
            <w:r>
              <w:rPr>
                <w:color w:val="000000"/>
                <w:kern w:val="0"/>
                <w:sz w:val="24"/>
                <w:szCs w:val="24"/>
              </w:rPr>
              <w:t>1</w:t>
            </w:r>
          </w:p>
        </w:tc>
        <w:tc>
          <w:tcPr>
            <w:tcW w:w="1276" w:type="dxa"/>
            <w:vAlign w:val="center"/>
          </w:tcPr>
          <w:p w:rsidR="00704D47" w:rsidRDefault="003308AD">
            <w:pPr>
              <w:jc w:val="center"/>
            </w:pPr>
            <w:r>
              <w:rPr>
                <w:color w:val="000000"/>
                <w:kern w:val="0"/>
                <w:sz w:val="24"/>
                <w:szCs w:val="24"/>
              </w:rPr>
              <w:t>150410</w:t>
            </w:r>
          </w:p>
        </w:tc>
        <w:tc>
          <w:tcPr>
            <w:tcW w:w="1275" w:type="dxa"/>
            <w:vAlign w:val="center"/>
          </w:tcPr>
          <w:p w:rsidR="00704D47" w:rsidRDefault="003308AD">
            <w:pPr>
              <w:jc w:val="center"/>
            </w:pPr>
            <w:r>
              <w:rPr>
                <w:color w:val="000000"/>
                <w:kern w:val="0"/>
                <w:sz w:val="24"/>
                <w:szCs w:val="24"/>
              </w:rPr>
              <w:t>15</w:t>
            </w:r>
            <w:r>
              <w:rPr>
                <w:color w:val="000000"/>
                <w:kern w:val="0"/>
                <w:sz w:val="24"/>
                <w:szCs w:val="24"/>
              </w:rPr>
              <w:t>农发</w:t>
            </w:r>
            <w:r>
              <w:rPr>
                <w:color w:val="000000"/>
                <w:kern w:val="0"/>
                <w:sz w:val="24"/>
                <w:szCs w:val="24"/>
              </w:rPr>
              <w:t>10</w:t>
            </w:r>
          </w:p>
        </w:tc>
        <w:tc>
          <w:tcPr>
            <w:tcW w:w="1560" w:type="dxa"/>
            <w:vAlign w:val="center"/>
          </w:tcPr>
          <w:p w:rsidR="00704D47" w:rsidRDefault="003308AD">
            <w:pPr>
              <w:jc w:val="right"/>
            </w:pPr>
            <w:r>
              <w:rPr>
                <w:color w:val="000000"/>
                <w:kern w:val="0"/>
                <w:sz w:val="24"/>
                <w:szCs w:val="24"/>
              </w:rPr>
              <w:t>500,000</w:t>
            </w:r>
          </w:p>
        </w:tc>
        <w:tc>
          <w:tcPr>
            <w:tcW w:w="1984" w:type="dxa"/>
            <w:vAlign w:val="center"/>
          </w:tcPr>
          <w:p w:rsidR="00704D47" w:rsidRDefault="003308AD">
            <w:pPr>
              <w:jc w:val="right"/>
            </w:pPr>
            <w:r>
              <w:rPr>
                <w:color w:val="000000"/>
                <w:kern w:val="0"/>
                <w:sz w:val="24"/>
                <w:szCs w:val="24"/>
              </w:rPr>
              <w:t>50,320,000.00</w:t>
            </w:r>
          </w:p>
        </w:tc>
        <w:tc>
          <w:tcPr>
            <w:tcW w:w="1474" w:type="dxa"/>
            <w:vAlign w:val="center"/>
          </w:tcPr>
          <w:p w:rsidR="00704D47" w:rsidRDefault="003308AD">
            <w:pPr>
              <w:jc w:val="right"/>
            </w:pPr>
            <w:r>
              <w:rPr>
                <w:color w:val="000000"/>
                <w:kern w:val="0"/>
                <w:sz w:val="24"/>
                <w:szCs w:val="24"/>
              </w:rPr>
              <w:t>1.87</w:t>
            </w:r>
          </w:p>
        </w:tc>
      </w:tr>
      <w:tr w:rsidR="00704D47">
        <w:tc>
          <w:tcPr>
            <w:tcW w:w="959" w:type="dxa"/>
            <w:vAlign w:val="center"/>
          </w:tcPr>
          <w:p w:rsidR="00704D47" w:rsidRDefault="003308AD">
            <w:pPr>
              <w:jc w:val="center"/>
            </w:pPr>
            <w:r>
              <w:rPr>
                <w:color w:val="000000"/>
                <w:kern w:val="0"/>
                <w:sz w:val="24"/>
                <w:szCs w:val="24"/>
              </w:rPr>
              <w:t>2</w:t>
            </w:r>
          </w:p>
        </w:tc>
        <w:tc>
          <w:tcPr>
            <w:tcW w:w="1276" w:type="dxa"/>
            <w:vAlign w:val="center"/>
          </w:tcPr>
          <w:p w:rsidR="00704D47" w:rsidRDefault="003308AD">
            <w:pPr>
              <w:jc w:val="center"/>
            </w:pPr>
            <w:r>
              <w:rPr>
                <w:color w:val="000000"/>
                <w:kern w:val="0"/>
                <w:sz w:val="24"/>
                <w:szCs w:val="24"/>
              </w:rPr>
              <w:t>190402</w:t>
            </w:r>
          </w:p>
        </w:tc>
        <w:tc>
          <w:tcPr>
            <w:tcW w:w="1275" w:type="dxa"/>
            <w:vAlign w:val="center"/>
          </w:tcPr>
          <w:p w:rsidR="00704D47" w:rsidRDefault="003308AD">
            <w:pPr>
              <w:jc w:val="center"/>
            </w:pPr>
            <w:r>
              <w:rPr>
                <w:color w:val="000000"/>
                <w:kern w:val="0"/>
                <w:sz w:val="24"/>
                <w:szCs w:val="24"/>
              </w:rPr>
              <w:t>19</w:t>
            </w:r>
            <w:r>
              <w:rPr>
                <w:color w:val="000000"/>
                <w:kern w:val="0"/>
                <w:sz w:val="24"/>
                <w:szCs w:val="24"/>
              </w:rPr>
              <w:t>农发</w:t>
            </w:r>
            <w:r>
              <w:rPr>
                <w:color w:val="000000"/>
                <w:kern w:val="0"/>
                <w:sz w:val="24"/>
                <w:szCs w:val="24"/>
              </w:rPr>
              <w:t>02</w:t>
            </w:r>
          </w:p>
        </w:tc>
        <w:tc>
          <w:tcPr>
            <w:tcW w:w="1560" w:type="dxa"/>
            <w:vAlign w:val="center"/>
          </w:tcPr>
          <w:p w:rsidR="00704D47" w:rsidRDefault="003308AD">
            <w:pPr>
              <w:jc w:val="right"/>
            </w:pPr>
            <w:r>
              <w:rPr>
                <w:color w:val="000000"/>
                <w:kern w:val="0"/>
                <w:sz w:val="24"/>
                <w:szCs w:val="24"/>
              </w:rPr>
              <w:t>400,000</w:t>
            </w:r>
          </w:p>
        </w:tc>
        <w:tc>
          <w:tcPr>
            <w:tcW w:w="1984" w:type="dxa"/>
            <w:vAlign w:val="center"/>
          </w:tcPr>
          <w:p w:rsidR="00704D47" w:rsidRDefault="003308AD">
            <w:pPr>
              <w:jc w:val="right"/>
            </w:pPr>
            <w:r>
              <w:rPr>
                <w:color w:val="000000"/>
                <w:kern w:val="0"/>
                <w:sz w:val="24"/>
                <w:szCs w:val="24"/>
              </w:rPr>
              <w:t>39,956,000.00</w:t>
            </w:r>
          </w:p>
        </w:tc>
        <w:tc>
          <w:tcPr>
            <w:tcW w:w="1474" w:type="dxa"/>
            <w:vAlign w:val="center"/>
          </w:tcPr>
          <w:p w:rsidR="00704D47" w:rsidRDefault="003308AD">
            <w:pPr>
              <w:jc w:val="right"/>
            </w:pPr>
            <w:r>
              <w:rPr>
                <w:color w:val="000000"/>
                <w:kern w:val="0"/>
                <w:sz w:val="24"/>
                <w:szCs w:val="24"/>
              </w:rPr>
              <w:t>1.48</w:t>
            </w:r>
          </w:p>
        </w:tc>
      </w:tr>
      <w:tr w:rsidR="00704D47">
        <w:tc>
          <w:tcPr>
            <w:tcW w:w="959" w:type="dxa"/>
            <w:vAlign w:val="center"/>
          </w:tcPr>
          <w:p w:rsidR="00704D47" w:rsidRDefault="003308AD">
            <w:pPr>
              <w:jc w:val="center"/>
            </w:pPr>
            <w:r>
              <w:rPr>
                <w:color w:val="000000"/>
                <w:kern w:val="0"/>
                <w:sz w:val="24"/>
                <w:szCs w:val="24"/>
              </w:rPr>
              <w:t>3</w:t>
            </w:r>
          </w:p>
        </w:tc>
        <w:tc>
          <w:tcPr>
            <w:tcW w:w="1276" w:type="dxa"/>
            <w:vAlign w:val="center"/>
          </w:tcPr>
          <w:p w:rsidR="00704D47" w:rsidRDefault="003308AD">
            <w:pPr>
              <w:jc w:val="center"/>
            </w:pPr>
            <w:r>
              <w:rPr>
                <w:color w:val="000000"/>
                <w:kern w:val="0"/>
                <w:sz w:val="24"/>
                <w:szCs w:val="24"/>
              </w:rPr>
              <w:t>170205</w:t>
            </w:r>
          </w:p>
        </w:tc>
        <w:tc>
          <w:tcPr>
            <w:tcW w:w="1275" w:type="dxa"/>
            <w:vAlign w:val="center"/>
          </w:tcPr>
          <w:p w:rsidR="00704D47" w:rsidRDefault="003308AD">
            <w:pPr>
              <w:jc w:val="center"/>
            </w:pPr>
            <w:r>
              <w:rPr>
                <w:color w:val="000000"/>
                <w:kern w:val="0"/>
                <w:sz w:val="24"/>
                <w:szCs w:val="24"/>
              </w:rPr>
              <w:t>17</w:t>
            </w:r>
            <w:r>
              <w:rPr>
                <w:color w:val="000000"/>
                <w:kern w:val="0"/>
                <w:sz w:val="24"/>
                <w:szCs w:val="24"/>
              </w:rPr>
              <w:t>国开</w:t>
            </w:r>
            <w:r>
              <w:rPr>
                <w:color w:val="000000"/>
                <w:kern w:val="0"/>
                <w:sz w:val="24"/>
                <w:szCs w:val="24"/>
              </w:rPr>
              <w:t>05</w:t>
            </w:r>
          </w:p>
        </w:tc>
        <w:tc>
          <w:tcPr>
            <w:tcW w:w="1560" w:type="dxa"/>
            <w:vAlign w:val="center"/>
          </w:tcPr>
          <w:p w:rsidR="00704D47" w:rsidRDefault="003308AD">
            <w:pPr>
              <w:jc w:val="right"/>
            </w:pPr>
            <w:r>
              <w:rPr>
                <w:color w:val="000000"/>
                <w:kern w:val="0"/>
                <w:sz w:val="24"/>
                <w:szCs w:val="24"/>
              </w:rPr>
              <w:t>200,000</w:t>
            </w:r>
          </w:p>
        </w:tc>
        <w:tc>
          <w:tcPr>
            <w:tcW w:w="1984" w:type="dxa"/>
            <w:vAlign w:val="center"/>
          </w:tcPr>
          <w:p w:rsidR="00704D47" w:rsidRDefault="003308AD">
            <w:pPr>
              <w:jc w:val="right"/>
            </w:pPr>
            <w:r>
              <w:rPr>
                <w:color w:val="000000"/>
                <w:kern w:val="0"/>
                <w:sz w:val="24"/>
                <w:szCs w:val="24"/>
              </w:rPr>
              <w:t>20,116,000.00</w:t>
            </w:r>
          </w:p>
        </w:tc>
        <w:tc>
          <w:tcPr>
            <w:tcW w:w="1474" w:type="dxa"/>
            <w:vAlign w:val="center"/>
          </w:tcPr>
          <w:p w:rsidR="00704D47" w:rsidRDefault="003308AD">
            <w:pPr>
              <w:jc w:val="right"/>
            </w:pPr>
            <w:r>
              <w:rPr>
                <w:color w:val="000000"/>
                <w:kern w:val="0"/>
                <w:sz w:val="24"/>
                <w:szCs w:val="24"/>
              </w:rPr>
              <w:t>0.75</w:t>
            </w:r>
          </w:p>
        </w:tc>
      </w:tr>
      <w:tr w:rsidR="00704D47">
        <w:tc>
          <w:tcPr>
            <w:tcW w:w="959" w:type="dxa"/>
            <w:vAlign w:val="center"/>
          </w:tcPr>
          <w:p w:rsidR="00704D47" w:rsidRDefault="003308AD">
            <w:pPr>
              <w:jc w:val="center"/>
            </w:pPr>
            <w:r>
              <w:rPr>
                <w:color w:val="000000"/>
                <w:kern w:val="0"/>
                <w:sz w:val="24"/>
                <w:szCs w:val="24"/>
              </w:rPr>
              <w:t>4</w:t>
            </w:r>
          </w:p>
        </w:tc>
        <w:tc>
          <w:tcPr>
            <w:tcW w:w="1276" w:type="dxa"/>
            <w:vAlign w:val="center"/>
          </w:tcPr>
          <w:p w:rsidR="00704D47" w:rsidRDefault="003308AD">
            <w:pPr>
              <w:jc w:val="center"/>
            </w:pPr>
            <w:r>
              <w:rPr>
                <w:color w:val="000000"/>
                <w:kern w:val="0"/>
                <w:sz w:val="24"/>
                <w:szCs w:val="24"/>
              </w:rPr>
              <w:t>150415</w:t>
            </w:r>
          </w:p>
        </w:tc>
        <w:tc>
          <w:tcPr>
            <w:tcW w:w="1275" w:type="dxa"/>
            <w:vAlign w:val="center"/>
          </w:tcPr>
          <w:p w:rsidR="00704D47" w:rsidRDefault="003308AD">
            <w:pPr>
              <w:jc w:val="center"/>
            </w:pPr>
            <w:r>
              <w:rPr>
                <w:color w:val="000000"/>
                <w:kern w:val="0"/>
                <w:sz w:val="24"/>
                <w:szCs w:val="24"/>
              </w:rPr>
              <w:t>15</w:t>
            </w:r>
            <w:r>
              <w:rPr>
                <w:color w:val="000000"/>
                <w:kern w:val="0"/>
                <w:sz w:val="24"/>
                <w:szCs w:val="24"/>
              </w:rPr>
              <w:t>农发</w:t>
            </w:r>
            <w:r>
              <w:rPr>
                <w:color w:val="000000"/>
                <w:kern w:val="0"/>
                <w:sz w:val="24"/>
                <w:szCs w:val="24"/>
              </w:rPr>
              <w:t>15</w:t>
            </w:r>
          </w:p>
        </w:tc>
        <w:tc>
          <w:tcPr>
            <w:tcW w:w="1560" w:type="dxa"/>
            <w:vAlign w:val="center"/>
          </w:tcPr>
          <w:p w:rsidR="00704D47" w:rsidRDefault="003308AD">
            <w:pPr>
              <w:jc w:val="right"/>
            </w:pPr>
            <w:r>
              <w:rPr>
                <w:color w:val="000000"/>
                <w:kern w:val="0"/>
                <w:sz w:val="24"/>
                <w:szCs w:val="24"/>
              </w:rPr>
              <w:t>100,000</w:t>
            </w:r>
          </w:p>
        </w:tc>
        <w:tc>
          <w:tcPr>
            <w:tcW w:w="1984" w:type="dxa"/>
            <w:vAlign w:val="center"/>
          </w:tcPr>
          <w:p w:rsidR="00704D47" w:rsidRDefault="003308AD">
            <w:pPr>
              <w:jc w:val="right"/>
            </w:pPr>
            <w:r>
              <w:rPr>
                <w:color w:val="000000"/>
                <w:kern w:val="0"/>
                <w:sz w:val="24"/>
                <w:szCs w:val="24"/>
              </w:rPr>
              <w:t>10,061,000.00</w:t>
            </w:r>
          </w:p>
        </w:tc>
        <w:tc>
          <w:tcPr>
            <w:tcW w:w="1474" w:type="dxa"/>
            <w:vAlign w:val="center"/>
          </w:tcPr>
          <w:p w:rsidR="00704D47" w:rsidRDefault="003308AD">
            <w:pPr>
              <w:jc w:val="right"/>
            </w:pPr>
            <w:r>
              <w:rPr>
                <w:color w:val="000000"/>
                <w:kern w:val="0"/>
                <w:sz w:val="24"/>
                <w:szCs w:val="24"/>
              </w:rPr>
              <w:t>0.37</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5.11.2本基金投资的前十名股票没有超出基金合同规定的备选股票库。</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480,155.64</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1,713,433.30</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1,912,428.75</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502,913.78</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4,608,931.47</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本基金本报告期末未持有处于转股期的可转换债券。</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本基金本报告期末前十名股票中不存在流通受限情况。</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2,440,206,081.06</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31,831,434.59</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149,851,754.81</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2,322,185,760.84</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750D48" w:rsidRPr="00232B03" w:rsidRDefault="00AC11B0" w:rsidP="00232B03">
      <w:pPr>
        <w:spacing w:line="360" w:lineRule="auto"/>
        <w:ind w:firstLineChars="200" w:firstLine="480"/>
        <w:rPr>
          <w:color w:val="000000"/>
          <w:sz w:val="24"/>
          <w:szCs w:val="24"/>
        </w:rPr>
      </w:pPr>
      <w:r w:rsidRPr="00403A06">
        <w:rPr>
          <w:color w:val="000000"/>
          <w:sz w:val="24"/>
          <w:szCs w:val="24"/>
        </w:rPr>
        <w:t>本报告期内基金管理人未持有本基金份额。</w:t>
      </w:r>
    </w:p>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8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8.1 </w:t>
      </w:r>
      <w:r w:rsidRPr="00264E55">
        <w:rPr>
          <w:rFonts w:ascii="宋体" w:hAnsi="宋体" w:hint="eastAsia"/>
          <w:b/>
          <w:bCs/>
          <w:color w:val="000000"/>
          <w:kern w:val="0"/>
          <w:sz w:val="24"/>
          <w:szCs w:val="24"/>
        </w:rPr>
        <w:t>备查文件目录</w:t>
      </w:r>
    </w:p>
    <w:p w:rsidR="00704D47" w:rsidRDefault="003308AD">
      <w:pPr>
        <w:spacing w:line="360" w:lineRule="auto"/>
        <w:ind w:firstLineChars="200" w:firstLine="480"/>
        <w:rPr>
          <w:color w:val="000000"/>
          <w:sz w:val="24"/>
          <w:szCs w:val="24"/>
        </w:rPr>
      </w:pPr>
      <w:r>
        <w:rPr>
          <w:color w:val="000000"/>
          <w:sz w:val="24"/>
          <w:szCs w:val="24"/>
        </w:rPr>
        <w:t>1</w:t>
      </w:r>
      <w:r>
        <w:rPr>
          <w:color w:val="000000"/>
          <w:sz w:val="24"/>
          <w:szCs w:val="24"/>
        </w:rPr>
        <w:t>．中国证监会核准易方达价值精选股票型证券投资基金募集的文件；</w:t>
      </w:r>
    </w:p>
    <w:p w:rsidR="00704D47" w:rsidRDefault="003308AD">
      <w:pPr>
        <w:spacing w:line="360" w:lineRule="auto"/>
        <w:ind w:firstLineChars="200" w:firstLine="480"/>
        <w:rPr>
          <w:color w:val="000000"/>
          <w:sz w:val="24"/>
          <w:szCs w:val="24"/>
        </w:rPr>
      </w:pPr>
      <w:r>
        <w:rPr>
          <w:color w:val="000000"/>
          <w:sz w:val="24"/>
          <w:szCs w:val="24"/>
        </w:rPr>
        <w:t>2.</w:t>
      </w:r>
      <w:r>
        <w:rPr>
          <w:color w:val="000000"/>
          <w:sz w:val="24"/>
          <w:szCs w:val="24"/>
        </w:rPr>
        <w:t>易方达基金管理有限公司关于旗下部分开放式基金更名及修改基金合同、托管协议的公告</w:t>
      </w:r>
    </w:p>
    <w:p w:rsidR="00704D47" w:rsidRDefault="003308AD">
      <w:pPr>
        <w:spacing w:line="360" w:lineRule="auto"/>
        <w:ind w:firstLineChars="200" w:firstLine="480"/>
        <w:rPr>
          <w:color w:val="000000"/>
          <w:sz w:val="24"/>
          <w:szCs w:val="24"/>
        </w:rPr>
      </w:pPr>
      <w:r>
        <w:rPr>
          <w:color w:val="000000"/>
          <w:sz w:val="24"/>
          <w:szCs w:val="24"/>
        </w:rPr>
        <w:t>3.</w:t>
      </w:r>
      <w:r>
        <w:rPr>
          <w:color w:val="000000"/>
          <w:sz w:val="24"/>
          <w:szCs w:val="24"/>
        </w:rPr>
        <w:t>《易方达价值精选混合型证券投资基金基金合同》；</w:t>
      </w:r>
    </w:p>
    <w:p w:rsidR="00704D47" w:rsidRDefault="003308AD">
      <w:pPr>
        <w:spacing w:line="360" w:lineRule="auto"/>
        <w:ind w:firstLineChars="200" w:firstLine="480"/>
        <w:rPr>
          <w:color w:val="000000"/>
          <w:sz w:val="24"/>
          <w:szCs w:val="24"/>
        </w:rPr>
      </w:pPr>
      <w:r>
        <w:rPr>
          <w:color w:val="000000"/>
          <w:sz w:val="24"/>
          <w:szCs w:val="24"/>
        </w:rPr>
        <w:t>4</w:t>
      </w:r>
      <w:r>
        <w:rPr>
          <w:color w:val="000000"/>
          <w:sz w:val="24"/>
          <w:szCs w:val="24"/>
        </w:rPr>
        <w:t>．《易方达价值精选混合型证券投资基金托管协议》；</w:t>
      </w:r>
    </w:p>
    <w:p w:rsidR="00704D47" w:rsidRDefault="003308AD">
      <w:pPr>
        <w:spacing w:line="360" w:lineRule="auto"/>
        <w:ind w:firstLineChars="200" w:firstLine="480"/>
        <w:rPr>
          <w:color w:val="000000"/>
          <w:sz w:val="24"/>
          <w:szCs w:val="24"/>
        </w:rPr>
      </w:pPr>
      <w:r>
        <w:rPr>
          <w:color w:val="000000"/>
          <w:sz w:val="24"/>
          <w:szCs w:val="24"/>
        </w:rPr>
        <w:t>5</w:t>
      </w:r>
      <w:r>
        <w:rPr>
          <w:color w:val="000000"/>
          <w:sz w:val="24"/>
          <w:szCs w:val="24"/>
        </w:rPr>
        <w:t>．《易方达基金管理有限公司开放式基金业务规则》；</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6</w:t>
      </w:r>
      <w:r w:rsidRPr="006C56AA">
        <w:rPr>
          <w:color w:val="000000"/>
          <w:sz w:val="24"/>
          <w:szCs w:val="24"/>
        </w:rPr>
        <w:t>．基金管理人业务资格批件和营业执照。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3308AD">
      <w:rPr>
        <w:rStyle w:val="a7"/>
        <w:noProof/>
      </w:rPr>
      <w:t>1</w:t>
    </w:r>
    <w:r>
      <w:rPr>
        <w:rStyle w:val="a7"/>
      </w:rPr>
      <w:fldChar w:fldCharType="end"/>
    </w:r>
    <w:r>
      <w:rPr>
        <w:rStyle w:val="a7"/>
        <w:rFonts w:hint="eastAsia"/>
      </w:rPr>
      <w:t>页共</w:t>
    </w:r>
    <w:r w:rsidR="003308AD">
      <w:fldChar w:fldCharType="begin"/>
    </w:r>
    <w:r w:rsidR="003308AD">
      <w:instrText xml:space="preserve"> NUMPAGES  \* Arabic  \* MERGEFORMAT </w:instrText>
    </w:r>
    <w:r w:rsidR="003308AD">
      <w:fldChar w:fldCharType="separate"/>
    </w:r>
    <w:r w:rsidR="003308AD" w:rsidRPr="003308AD">
      <w:rPr>
        <w:rStyle w:val="a7"/>
        <w:noProof/>
      </w:rPr>
      <w:t>3</w:t>
    </w:r>
    <w:r w:rsidR="003308AD">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3308AD">
      <w:rPr>
        <w:rStyle w:val="a7"/>
        <w:noProof/>
      </w:rPr>
      <w:t>11</w:t>
    </w:r>
    <w:r>
      <w:rPr>
        <w:rStyle w:val="a7"/>
      </w:rPr>
      <w:fldChar w:fldCharType="end"/>
    </w:r>
    <w:r>
      <w:rPr>
        <w:rStyle w:val="a7"/>
        <w:rFonts w:hint="eastAsia"/>
      </w:rPr>
      <w:t>页共</w:t>
    </w:r>
    <w:fldSimple w:instr=" NUMPAGES  \* Arabic  \* MERGEFORMAT ">
      <w:r w:rsidR="003308AD" w:rsidRPr="003308AD">
        <w:rPr>
          <w:rStyle w:val="a7"/>
          <w:noProof/>
        </w:rPr>
        <w:t>11</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易方达价值精选混合型证券投资基金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08AD"/>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4D47"/>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EAB1B-ED25-490A-B033-1DE79A77B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888</Words>
  <Characters>5065</Characters>
  <Application>Microsoft Office Word</Application>
  <DocSecurity>0</DocSecurity>
  <Lines>42</Lines>
  <Paragraphs>11</Paragraphs>
  <ScaleCrop>false</ScaleCrop>
  <Company/>
  <LinksUpToDate>false</LinksUpToDate>
  <CharactersWithSpaces>5942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2019-10-16T13:56:00Z</cp:lastPrinted>
  <dcterms:created xsi:type="dcterms:W3CDTF">2012-10-16T06:07:00Z</dcterms:created>
  <dcterms:modified xsi:type="dcterms:W3CDTF">2019-10-16T13:56:00Z</dcterms:modified>
</cp:coreProperties>
</file>