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6DD" w:rsidRPr="0078105B" w:rsidRDefault="00F016DD" w:rsidP="009A2283">
      <w:pPr>
        <w:autoSpaceDE w:val="0"/>
        <w:autoSpaceDN w:val="0"/>
        <w:adjustRightInd w:val="0"/>
        <w:spacing w:line="360" w:lineRule="auto"/>
        <w:jc w:val="left"/>
        <w:rPr>
          <w:rFonts w:ascii="宋体" w:cs="Arial"/>
          <w:color w:val="000000"/>
          <w:kern w:val="0"/>
          <w:sz w:val="24"/>
        </w:rPr>
      </w:pPr>
      <w:bookmarkStart w:id="0" w:name="_GoBack"/>
      <w:bookmarkEnd w:id="0"/>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9A2283">
      <w:pPr>
        <w:autoSpaceDE w:val="0"/>
        <w:autoSpaceDN w:val="0"/>
        <w:adjustRightInd w:val="0"/>
        <w:spacing w:line="360" w:lineRule="auto"/>
        <w:jc w:val="left"/>
        <w:rPr>
          <w:rFonts w:ascii="宋体" w:cs="Arial"/>
          <w:color w:val="000000"/>
          <w:kern w:val="0"/>
          <w:sz w:val="24"/>
        </w:rPr>
      </w:pP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易方达安悦超短债债券型证券投资基金</w:t>
      </w:r>
    </w:p>
    <w:p w:rsidR="00F016DD" w:rsidRPr="0078105B" w:rsidRDefault="00F016DD" w:rsidP="00FC13C8">
      <w:pPr>
        <w:spacing w:line="360" w:lineRule="auto"/>
        <w:jc w:val="center"/>
        <w:rPr>
          <w:rFonts w:ascii="宋体" w:hAnsi="宋体"/>
          <w:b/>
          <w:sz w:val="36"/>
          <w:szCs w:val="36"/>
        </w:rPr>
      </w:pPr>
      <w:r w:rsidRPr="0078105B">
        <w:rPr>
          <w:rFonts w:ascii="宋体" w:hAnsi="宋体"/>
          <w:b/>
          <w:sz w:val="36"/>
          <w:szCs w:val="36"/>
        </w:rPr>
        <w:t>2019年第3季度报告</w:t>
      </w:r>
    </w:p>
    <w:p w:rsidR="00F016DD" w:rsidRPr="00DA451D" w:rsidRDefault="00F016DD" w:rsidP="00FC13C8">
      <w:pPr>
        <w:spacing w:line="360" w:lineRule="auto"/>
        <w:jc w:val="center"/>
        <w:rPr>
          <w:rFonts w:ascii="宋体" w:hAnsi="宋体"/>
          <w:b/>
          <w:sz w:val="24"/>
        </w:rPr>
      </w:pPr>
      <w:r w:rsidRPr="00DA451D">
        <w:rPr>
          <w:rFonts w:ascii="宋体" w:hAnsi="宋体"/>
          <w:b/>
          <w:sz w:val="24"/>
        </w:rPr>
        <w:t>2019年9月30日</w:t>
      </w: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E27360">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jc w:val="center"/>
        <w:rPr>
          <w:rFonts w:ascii="宋体"/>
          <w:b/>
          <w:color w:val="000000"/>
          <w:sz w:val="24"/>
        </w:rPr>
      </w:pPr>
    </w:p>
    <w:p w:rsidR="00F016DD" w:rsidRPr="0078105B" w:rsidRDefault="00F016DD" w:rsidP="009A2283">
      <w:pPr>
        <w:spacing w:line="360" w:lineRule="auto"/>
        <w:rPr>
          <w:rFonts w:ascii="宋体"/>
          <w:b/>
          <w:color w:val="000000"/>
          <w:sz w:val="24"/>
        </w:rPr>
      </w:pP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基金管理人：</w:t>
      </w:r>
      <w:r w:rsidRPr="0078105B">
        <w:rPr>
          <w:rFonts w:ascii="宋体" w:hAnsi="宋体"/>
          <w:b/>
          <w:color w:val="000000"/>
          <w:sz w:val="24"/>
        </w:rPr>
        <w:t>易方达基金管理有限公司</w:t>
      </w:r>
    </w:p>
    <w:p w:rsidR="00F016DD" w:rsidRPr="0078105B" w:rsidRDefault="00F016DD" w:rsidP="00174038">
      <w:pPr>
        <w:spacing w:line="360" w:lineRule="auto"/>
        <w:ind w:firstLineChars="900" w:firstLine="2168"/>
        <w:rPr>
          <w:rFonts w:ascii="宋体" w:hAnsi="宋体"/>
          <w:b/>
          <w:color w:val="000000"/>
          <w:sz w:val="24"/>
        </w:rPr>
      </w:pPr>
      <w:r w:rsidRPr="0078105B">
        <w:rPr>
          <w:rFonts w:ascii="宋体" w:hAnsi="宋体" w:hint="eastAsia"/>
          <w:b/>
          <w:color w:val="000000"/>
          <w:sz w:val="24"/>
        </w:rPr>
        <w:t>基金托管人：</w:t>
      </w:r>
      <w:r w:rsidRPr="0078105B">
        <w:rPr>
          <w:rFonts w:ascii="宋体" w:hAnsi="宋体"/>
          <w:b/>
          <w:color w:val="000000"/>
          <w:sz w:val="24"/>
        </w:rPr>
        <w:t>中国民生银行股份有限公司</w:t>
      </w:r>
    </w:p>
    <w:p w:rsidR="00F016DD" w:rsidRPr="0078105B" w:rsidRDefault="00F016DD" w:rsidP="00174038">
      <w:pPr>
        <w:spacing w:line="360" w:lineRule="auto"/>
        <w:ind w:firstLineChars="900" w:firstLine="2168"/>
        <w:rPr>
          <w:rFonts w:ascii="宋体"/>
          <w:sz w:val="24"/>
        </w:rPr>
        <w:sectPr w:rsidR="00F016DD" w:rsidRPr="0078105B" w:rsidSect="00F7094A">
          <w:headerReference w:type="default" r:id="rId7"/>
          <w:footerReference w:type="default" r:id="rId8"/>
          <w:pgSz w:w="11926" w:h="15840"/>
          <w:pgMar w:top="1418" w:right="1418" w:bottom="851" w:left="1418" w:header="851" w:footer="992" w:gutter="0"/>
          <w:cols w:space="720"/>
          <w:noEndnote/>
        </w:sectPr>
      </w:pPr>
      <w:r w:rsidRPr="0078105B">
        <w:rPr>
          <w:rFonts w:ascii="宋体" w:hAnsi="宋体" w:hint="eastAsia"/>
          <w:b/>
          <w:color w:val="000000"/>
          <w:sz w:val="24"/>
        </w:rPr>
        <w:t>报告送出日期：</w:t>
      </w:r>
      <w:r w:rsidRPr="0078105B">
        <w:rPr>
          <w:rFonts w:ascii="宋体" w:hAnsi="宋体"/>
          <w:b/>
          <w:color w:val="000000"/>
          <w:sz w:val="24"/>
        </w:rPr>
        <w:t>二〇一九年十月二十四日</w:t>
      </w:r>
    </w:p>
    <w:p w:rsidR="00F016DD" w:rsidRPr="0078105B" w:rsidRDefault="00F016DD" w:rsidP="00B54884">
      <w:pPr>
        <w:pStyle w:val="1"/>
        <w:spacing w:beforeLines="100" w:before="312" w:afterLines="100" w:after="312" w:line="360" w:lineRule="auto"/>
        <w:jc w:val="center"/>
        <w:rPr>
          <w:rFonts w:ascii="宋体" w:cs="Arial"/>
          <w:b w:val="0"/>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1  </w:t>
      </w:r>
      <w:r w:rsidRPr="0078105B">
        <w:rPr>
          <w:rFonts w:ascii="宋体" w:hAnsi="宋体" w:cs="Arial" w:hint="eastAsia"/>
          <w:color w:val="000000"/>
          <w:kern w:val="0"/>
          <w:sz w:val="24"/>
          <w:szCs w:val="24"/>
        </w:rPr>
        <w:t>重要提示</w:t>
      </w:r>
    </w:p>
    <w:p w:rsidR="00A32877" w:rsidRDefault="009E06E6">
      <w:pPr>
        <w:spacing w:line="360"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A32877" w:rsidRDefault="009E06E6">
      <w:pPr>
        <w:spacing w:line="360" w:lineRule="auto"/>
        <w:ind w:firstLineChars="200" w:firstLine="480"/>
        <w:rPr>
          <w:color w:val="000000"/>
          <w:sz w:val="24"/>
        </w:rPr>
      </w:pPr>
      <w:r>
        <w:rPr>
          <w:color w:val="000000"/>
          <w:sz w:val="24"/>
        </w:rPr>
        <w:t>基金托管人中国民生银行股份有限公司根据本基金合同规定，于</w:t>
      </w:r>
      <w:r>
        <w:rPr>
          <w:color w:val="000000"/>
          <w:sz w:val="24"/>
        </w:rPr>
        <w:t>2019</w:t>
      </w:r>
      <w:r>
        <w:rPr>
          <w:color w:val="000000"/>
          <w:sz w:val="24"/>
        </w:rPr>
        <w:t>年</w:t>
      </w:r>
      <w:r>
        <w:rPr>
          <w:color w:val="000000"/>
          <w:sz w:val="24"/>
        </w:rPr>
        <w:t>10</w:t>
      </w:r>
      <w:r>
        <w:rPr>
          <w:color w:val="000000"/>
          <w:sz w:val="24"/>
        </w:rPr>
        <w:t>月</w:t>
      </w:r>
      <w:r>
        <w:rPr>
          <w:color w:val="000000"/>
          <w:sz w:val="24"/>
        </w:rPr>
        <w:t>22</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A32877" w:rsidRDefault="009E06E6">
      <w:pPr>
        <w:spacing w:line="360"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A32877" w:rsidRDefault="009E06E6">
      <w:pPr>
        <w:spacing w:line="360" w:lineRule="auto"/>
        <w:ind w:firstLineChars="200" w:firstLine="480"/>
        <w:rPr>
          <w:color w:val="000000"/>
          <w:sz w:val="24"/>
        </w:rPr>
      </w:pPr>
      <w:r>
        <w:rPr>
          <w:color w:val="000000"/>
          <w:sz w:val="24"/>
        </w:rPr>
        <w:t>基金的过往业绩并不代表其未来表现。投资有风险，投资者在作</w:t>
      </w:r>
      <w:r>
        <w:rPr>
          <w:color w:val="000000"/>
          <w:sz w:val="24"/>
        </w:rPr>
        <w:t>出投资决策前应仔细阅读本基金的招募说明书。</w:t>
      </w:r>
      <w:r>
        <w:rPr>
          <w:color w:val="000000"/>
          <w:sz w:val="24"/>
        </w:rPr>
        <w:t xml:space="preserve"> </w:t>
      </w:r>
    </w:p>
    <w:p w:rsidR="00A32877" w:rsidRDefault="009E06E6">
      <w:pPr>
        <w:spacing w:line="360" w:lineRule="auto"/>
        <w:ind w:firstLineChars="200" w:firstLine="480"/>
        <w:rPr>
          <w:color w:val="000000"/>
          <w:sz w:val="24"/>
        </w:rPr>
      </w:pPr>
      <w:r>
        <w:rPr>
          <w:color w:val="000000"/>
          <w:sz w:val="24"/>
        </w:rPr>
        <w:t>本报告中财务资料未经审计。</w:t>
      </w:r>
    </w:p>
    <w:p w:rsidR="00F016DD" w:rsidRPr="00C30CFF" w:rsidRDefault="00F016DD" w:rsidP="00C30CFF">
      <w:pPr>
        <w:spacing w:line="360" w:lineRule="auto"/>
        <w:ind w:firstLineChars="200" w:firstLine="480"/>
        <w:rPr>
          <w:color w:val="000000"/>
          <w:sz w:val="24"/>
        </w:rPr>
      </w:pPr>
      <w:r w:rsidRPr="00C30CFF">
        <w:rPr>
          <w:color w:val="000000"/>
          <w:sz w:val="24"/>
        </w:rPr>
        <w:t>本报告期自</w:t>
      </w:r>
      <w:r w:rsidRPr="00C30CFF">
        <w:rPr>
          <w:color w:val="000000"/>
          <w:sz w:val="24"/>
        </w:rPr>
        <w:t>2019</w:t>
      </w:r>
      <w:r w:rsidRPr="00C30CFF">
        <w:rPr>
          <w:color w:val="000000"/>
          <w:sz w:val="24"/>
        </w:rPr>
        <w:t>年</w:t>
      </w:r>
      <w:r w:rsidRPr="00C30CFF">
        <w:rPr>
          <w:color w:val="000000"/>
          <w:sz w:val="24"/>
        </w:rPr>
        <w:t>7</w:t>
      </w:r>
      <w:r w:rsidRPr="00C30CFF">
        <w:rPr>
          <w:color w:val="000000"/>
          <w:sz w:val="24"/>
        </w:rPr>
        <w:t>月</w:t>
      </w:r>
      <w:r w:rsidRPr="00C30CFF">
        <w:rPr>
          <w:color w:val="000000"/>
          <w:sz w:val="24"/>
        </w:rPr>
        <w:t>1</w:t>
      </w:r>
      <w:r w:rsidRPr="00C30CFF">
        <w:rPr>
          <w:color w:val="000000"/>
          <w:sz w:val="24"/>
        </w:rPr>
        <w:t>日起至</w:t>
      </w:r>
      <w:r w:rsidRPr="00C30CFF">
        <w:rPr>
          <w:color w:val="000000"/>
          <w:sz w:val="24"/>
        </w:rPr>
        <w:t>9</w:t>
      </w:r>
      <w:r w:rsidRPr="00C30CFF">
        <w:rPr>
          <w:color w:val="000000"/>
          <w:sz w:val="24"/>
        </w:rPr>
        <w:t>月</w:t>
      </w:r>
      <w:r w:rsidRPr="00C30CFF">
        <w:rPr>
          <w:color w:val="000000"/>
          <w:sz w:val="24"/>
        </w:rPr>
        <w:t>30</w:t>
      </w:r>
      <w:r w:rsidRPr="00C30CFF">
        <w:rPr>
          <w:color w:val="000000"/>
          <w:sz w:val="24"/>
        </w:rPr>
        <w:t>日止。</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2  </w:t>
      </w:r>
      <w:r w:rsidRPr="0078105B">
        <w:rPr>
          <w:rFonts w:ascii="宋体" w:hAnsi="宋体" w:cs="Arial" w:hint="eastAsia"/>
          <w:color w:val="000000"/>
          <w:kern w:val="0"/>
          <w:sz w:val="24"/>
          <w:szCs w:val="24"/>
        </w:rPr>
        <w:t>基金产品概况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2032"/>
        <w:gridCol w:w="2032"/>
        <w:gridCol w:w="2032"/>
      </w:tblGrid>
      <w:tr w:rsidR="00F016DD" w:rsidRPr="0078105B" w:rsidTr="00436E07">
        <w:tc>
          <w:tcPr>
            <w:tcW w:w="2268"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基金简称</w:t>
            </w:r>
          </w:p>
        </w:tc>
        <w:tc>
          <w:tcPr>
            <w:tcW w:w="6096" w:type="dxa"/>
            <w:gridSpan w:val="3"/>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易方达安悦超短债债券</w:t>
            </w:r>
          </w:p>
        </w:tc>
      </w:tr>
      <w:tr w:rsidR="00F016DD" w:rsidRPr="0078105B" w:rsidTr="00436E07">
        <w:tc>
          <w:tcPr>
            <w:tcW w:w="2268" w:type="dxa"/>
          </w:tcPr>
          <w:p w:rsidR="00F016DD" w:rsidRPr="00C30CFF" w:rsidRDefault="00F016DD" w:rsidP="00E205AA">
            <w:pPr>
              <w:adjustRightInd w:val="0"/>
              <w:spacing w:before="29" w:line="360" w:lineRule="auto"/>
              <w:ind w:left="17"/>
              <w:jc w:val="left"/>
              <w:rPr>
                <w:kern w:val="0"/>
                <w:sz w:val="24"/>
              </w:rPr>
            </w:pPr>
            <w:r w:rsidRPr="00C30CFF">
              <w:rPr>
                <w:kern w:val="0"/>
                <w:sz w:val="24"/>
              </w:rPr>
              <w:t>基金主代码</w:t>
            </w:r>
          </w:p>
        </w:tc>
        <w:tc>
          <w:tcPr>
            <w:tcW w:w="6096" w:type="dxa"/>
            <w:gridSpan w:val="3"/>
          </w:tcPr>
          <w:p w:rsidR="00F016DD" w:rsidRPr="00C30CFF" w:rsidRDefault="00F016DD" w:rsidP="00E205AA">
            <w:pPr>
              <w:adjustRightInd w:val="0"/>
              <w:spacing w:before="29" w:line="360" w:lineRule="auto"/>
              <w:ind w:left="17"/>
              <w:jc w:val="left"/>
              <w:rPr>
                <w:color w:val="000000"/>
                <w:kern w:val="0"/>
                <w:sz w:val="24"/>
              </w:rPr>
            </w:pPr>
            <w:r w:rsidRPr="00C30CFF">
              <w:rPr>
                <w:color w:val="000000"/>
                <w:kern w:val="0"/>
                <w:sz w:val="24"/>
              </w:rPr>
              <w:t>006662</w:t>
            </w:r>
          </w:p>
        </w:tc>
      </w:tr>
      <w:tr w:rsidR="00F016DD" w:rsidRPr="0078105B" w:rsidTr="00436E07">
        <w:tc>
          <w:tcPr>
            <w:tcW w:w="2268" w:type="dxa"/>
          </w:tcPr>
          <w:p w:rsidR="00F016DD" w:rsidRPr="00C30CFF" w:rsidRDefault="00F016DD" w:rsidP="00E205AA">
            <w:pPr>
              <w:adjustRightInd w:val="0"/>
              <w:spacing w:before="29" w:line="360" w:lineRule="auto"/>
              <w:ind w:left="17"/>
              <w:jc w:val="left"/>
              <w:rPr>
                <w:sz w:val="24"/>
              </w:rPr>
            </w:pPr>
            <w:r w:rsidRPr="00C30CFF">
              <w:rPr>
                <w:kern w:val="0"/>
                <w:sz w:val="24"/>
              </w:rPr>
              <w:t>基金运作方式</w:t>
            </w:r>
          </w:p>
        </w:tc>
        <w:tc>
          <w:tcPr>
            <w:tcW w:w="6096" w:type="dxa"/>
            <w:gridSpan w:val="3"/>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契约型开放式</w:t>
            </w:r>
          </w:p>
        </w:tc>
      </w:tr>
      <w:tr w:rsidR="00F016DD" w:rsidRPr="0078105B" w:rsidTr="00436E07">
        <w:tc>
          <w:tcPr>
            <w:tcW w:w="2268" w:type="dxa"/>
          </w:tcPr>
          <w:p w:rsidR="00F016DD" w:rsidRPr="00C30CFF" w:rsidRDefault="00F016DD" w:rsidP="00E205AA">
            <w:pPr>
              <w:adjustRightInd w:val="0"/>
              <w:spacing w:before="29" w:line="360" w:lineRule="auto"/>
              <w:ind w:left="17"/>
              <w:jc w:val="left"/>
              <w:rPr>
                <w:sz w:val="24"/>
              </w:rPr>
            </w:pPr>
            <w:r w:rsidRPr="00C30CFF">
              <w:rPr>
                <w:kern w:val="0"/>
                <w:sz w:val="24"/>
              </w:rPr>
              <w:t>基金合同生效日</w:t>
            </w:r>
          </w:p>
        </w:tc>
        <w:tc>
          <w:tcPr>
            <w:tcW w:w="6096" w:type="dxa"/>
            <w:gridSpan w:val="3"/>
          </w:tcPr>
          <w:p w:rsidR="00F016DD" w:rsidRPr="00C30CFF" w:rsidRDefault="00F016DD" w:rsidP="00121533">
            <w:pPr>
              <w:adjustRightInd w:val="0"/>
              <w:spacing w:before="29" w:line="360" w:lineRule="auto"/>
              <w:ind w:left="17"/>
              <w:jc w:val="left"/>
              <w:rPr>
                <w:color w:val="000000"/>
                <w:kern w:val="0"/>
                <w:sz w:val="24"/>
              </w:rPr>
            </w:pPr>
            <w:r w:rsidRPr="00C30CFF">
              <w:rPr>
                <w:color w:val="000000"/>
                <w:kern w:val="0"/>
                <w:sz w:val="24"/>
              </w:rPr>
              <w:t>2018</w:t>
            </w:r>
            <w:r w:rsidRPr="00C30CFF">
              <w:rPr>
                <w:color w:val="000000"/>
                <w:kern w:val="0"/>
                <w:sz w:val="24"/>
              </w:rPr>
              <w:t>年</w:t>
            </w:r>
            <w:r w:rsidRPr="00C30CFF">
              <w:rPr>
                <w:color w:val="000000"/>
                <w:kern w:val="0"/>
                <w:sz w:val="24"/>
              </w:rPr>
              <w:t>12</w:t>
            </w:r>
            <w:r w:rsidRPr="00C30CFF">
              <w:rPr>
                <w:color w:val="000000"/>
                <w:kern w:val="0"/>
                <w:sz w:val="24"/>
              </w:rPr>
              <w:t>月</w:t>
            </w:r>
            <w:r w:rsidRPr="00C30CFF">
              <w:rPr>
                <w:color w:val="000000"/>
                <w:kern w:val="0"/>
                <w:sz w:val="24"/>
              </w:rPr>
              <w:t>5</w:t>
            </w:r>
            <w:r w:rsidRPr="00C30CFF">
              <w:rPr>
                <w:color w:val="000000"/>
                <w:kern w:val="0"/>
                <w:sz w:val="24"/>
              </w:rPr>
              <w:t>日</w:t>
            </w:r>
          </w:p>
        </w:tc>
      </w:tr>
      <w:tr w:rsidR="00F016DD" w:rsidRPr="0078105B" w:rsidTr="00436E07">
        <w:tc>
          <w:tcPr>
            <w:tcW w:w="2268" w:type="dxa"/>
          </w:tcPr>
          <w:p w:rsidR="00F016DD" w:rsidRPr="00C30CFF" w:rsidRDefault="00F016DD" w:rsidP="00E205AA">
            <w:pPr>
              <w:adjustRightInd w:val="0"/>
              <w:spacing w:before="29" w:line="360" w:lineRule="auto"/>
              <w:ind w:left="17"/>
              <w:jc w:val="left"/>
              <w:rPr>
                <w:sz w:val="24"/>
              </w:rPr>
            </w:pPr>
            <w:r w:rsidRPr="00C30CFF">
              <w:rPr>
                <w:kern w:val="0"/>
                <w:sz w:val="24"/>
              </w:rPr>
              <w:t>报告期末基金份额总额</w:t>
            </w:r>
          </w:p>
        </w:tc>
        <w:tc>
          <w:tcPr>
            <w:tcW w:w="6096" w:type="dxa"/>
            <w:gridSpan w:val="3"/>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3,954,521,771.18</w:t>
            </w:r>
            <w:r w:rsidRPr="00C30CFF">
              <w:rPr>
                <w:color w:val="000000"/>
                <w:kern w:val="0"/>
                <w:sz w:val="24"/>
              </w:rPr>
              <w:t>份</w:t>
            </w:r>
          </w:p>
        </w:tc>
      </w:tr>
      <w:tr w:rsidR="00F016DD" w:rsidRPr="0078105B" w:rsidTr="00436E07">
        <w:tc>
          <w:tcPr>
            <w:tcW w:w="2268" w:type="dxa"/>
          </w:tcPr>
          <w:p w:rsidR="00F016DD" w:rsidRPr="00C30CFF" w:rsidRDefault="00F016DD" w:rsidP="00E205AA">
            <w:pPr>
              <w:adjustRightInd w:val="0"/>
              <w:spacing w:before="29" w:line="360" w:lineRule="auto"/>
              <w:ind w:left="17"/>
              <w:jc w:val="left"/>
              <w:rPr>
                <w:sz w:val="24"/>
              </w:rPr>
            </w:pPr>
            <w:r w:rsidRPr="00C30CFF">
              <w:rPr>
                <w:kern w:val="0"/>
                <w:sz w:val="24"/>
              </w:rPr>
              <w:t>投资目标</w:t>
            </w:r>
          </w:p>
        </w:tc>
        <w:tc>
          <w:tcPr>
            <w:tcW w:w="6096" w:type="dxa"/>
            <w:gridSpan w:val="3"/>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本基金主要投资超短期债券，在严格控制风险和保持较高流动性的基础上，力求获得超越业绩比较基准的投资回报。</w:t>
            </w:r>
            <w:r w:rsidRPr="00C30CFF">
              <w:rPr>
                <w:color w:val="000000"/>
                <w:kern w:val="0"/>
                <w:sz w:val="24"/>
              </w:rPr>
              <w:t xml:space="preserve"> </w:t>
            </w:r>
          </w:p>
        </w:tc>
      </w:tr>
      <w:tr w:rsidR="00F016DD" w:rsidRPr="0078105B" w:rsidTr="00436E07">
        <w:tc>
          <w:tcPr>
            <w:tcW w:w="2268" w:type="dxa"/>
          </w:tcPr>
          <w:p w:rsidR="00F016DD" w:rsidRPr="00C30CFF" w:rsidRDefault="00F016DD" w:rsidP="00E205AA">
            <w:pPr>
              <w:adjustRightInd w:val="0"/>
              <w:spacing w:before="29" w:line="360" w:lineRule="auto"/>
              <w:ind w:left="17"/>
              <w:jc w:val="left"/>
              <w:rPr>
                <w:sz w:val="24"/>
              </w:rPr>
            </w:pPr>
            <w:r w:rsidRPr="00C30CFF">
              <w:rPr>
                <w:kern w:val="0"/>
                <w:sz w:val="24"/>
              </w:rPr>
              <w:t>投资策略</w:t>
            </w:r>
          </w:p>
        </w:tc>
        <w:tc>
          <w:tcPr>
            <w:tcW w:w="6096" w:type="dxa"/>
            <w:gridSpan w:val="3"/>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采取积极管理的投资策略，主要投资超短期债券，控制基金净值的波动。本基金在研究国内外的宏观经济走势、货币政策变化趋势、市场资金供求状况的基础上，预测未来收益率曲线变动趋势，积极调整本基金的组合</w:t>
            </w:r>
            <w:r w:rsidRPr="00C30CFF">
              <w:rPr>
                <w:color w:val="000000"/>
                <w:kern w:val="0"/>
                <w:sz w:val="24"/>
              </w:rPr>
              <w:lastRenderedPageBreak/>
              <w:t>久期；运用统计和数量分析技术，预测收益率期限结构的变化方式，确定期限结构配置策略以及各期限固定收益品种的配置比例；对不同类型固定收益品种的信用风险、税赋水平、市场流动性、市场风险等因素进行分析，研究同期限固定收益投资品种的利差和变化趋势，制定类属配置策略。</w:t>
            </w:r>
          </w:p>
        </w:tc>
      </w:tr>
      <w:tr w:rsidR="00F016DD" w:rsidRPr="0078105B" w:rsidTr="00436E07">
        <w:tc>
          <w:tcPr>
            <w:tcW w:w="2268" w:type="dxa"/>
          </w:tcPr>
          <w:p w:rsidR="00F016DD" w:rsidRPr="00C30CFF" w:rsidRDefault="00F016DD" w:rsidP="00E205AA">
            <w:pPr>
              <w:adjustRightInd w:val="0"/>
              <w:spacing w:before="29" w:line="360" w:lineRule="auto"/>
              <w:ind w:left="17"/>
              <w:jc w:val="left"/>
              <w:rPr>
                <w:sz w:val="24"/>
              </w:rPr>
            </w:pPr>
            <w:r w:rsidRPr="00C30CFF">
              <w:rPr>
                <w:kern w:val="0"/>
                <w:sz w:val="24"/>
              </w:rPr>
              <w:lastRenderedPageBreak/>
              <w:t>业绩比较基准</w:t>
            </w:r>
          </w:p>
        </w:tc>
        <w:tc>
          <w:tcPr>
            <w:tcW w:w="6096" w:type="dxa"/>
            <w:gridSpan w:val="3"/>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中债综合财富（</w:t>
            </w:r>
            <w:r w:rsidRPr="00C30CFF">
              <w:rPr>
                <w:color w:val="000000"/>
                <w:kern w:val="0"/>
                <w:sz w:val="24"/>
              </w:rPr>
              <w:t xml:space="preserve">1 </w:t>
            </w:r>
            <w:r w:rsidRPr="00C30CFF">
              <w:rPr>
                <w:color w:val="000000"/>
                <w:kern w:val="0"/>
                <w:sz w:val="24"/>
              </w:rPr>
              <w:t>年以下）指数收益率</w:t>
            </w:r>
          </w:p>
        </w:tc>
      </w:tr>
      <w:tr w:rsidR="00F016DD" w:rsidRPr="0078105B" w:rsidTr="00436E07">
        <w:tc>
          <w:tcPr>
            <w:tcW w:w="2268" w:type="dxa"/>
          </w:tcPr>
          <w:p w:rsidR="00F016DD" w:rsidRPr="00C30CFF" w:rsidRDefault="00F016DD" w:rsidP="00E205AA">
            <w:pPr>
              <w:adjustRightInd w:val="0"/>
              <w:spacing w:before="29" w:line="360" w:lineRule="auto"/>
              <w:ind w:left="17"/>
              <w:jc w:val="left"/>
              <w:rPr>
                <w:sz w:val="24"/>
              </w:rPr>
            </w:pPr>
            <w:r w:rsidRPr="00C30CFF">
              <w:rPr>
                <w:kern w:val="0"/>
                <w:sz w:val="24"/>
              </w:rPr>
              <w:t>风险收益特征</w:t>
            </w:r>
          </w:p>
        </w:tc>
        <w:tc>
          <w:tcPr>
            <w:tcW w:w="6096" w:type="dxa"/>
            <w:gridSpan w:val="3"/>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本基金为债券型基金，其长期平均风险和预期收益率理论上低于股票型基金、混合型基金，高于货币市场基金。</w:t>
            </w:r>
            <w:r w:rsidRPr="00C30CFF">
              <w:rPr>
                <w:color w:val="000000"/>
                <w:kern w:val="0"/>
                <w:sz w:val="24"/>
              </w:rPr>
              <w:t xml:space="preserve"> </w:t>
            </w:r>
          </w:p>
        </w:tc>
      </w:tr>
      <w:tr w:rsidR="00F016DD" w:rsidRPr="0078105B" w:rsidTr="00436E07">
        <w:tc>
          <w:tcPr>
            <w:tcW w:w="2268" w:type="dxa"/>
          </w:tcPr>
          <w:p w:rsidR="00F016DD" w:rsidRPr="00C30CFF" w:rsidRDefault="00F016DD" w:rsidP="00E205AA">
            <w:pPr>
              <w:adjustRightInd w:val="0"/>
              <w:spacing w:before="29" w:line="360" w:lineRule="auto"/>
              <w:ind w:left="17"/>
              <w:jc w:val="left"/>
              <w:rPr>
                <w:sz w:val="24"/>
              </w:rPr>
            </w:pPr>
            <w:r w:rsidRPr="00C30CFF">
              <w:rPr>
                <w:kern w:val="0"/>
                <w:sz w:val="24"/>
              </w:rPr>
              <w:t>基金管理人</w:t>
            </w:r>
          </w:p>
        </w:tc>
        <w:tc>
          <w:tcPr>
            <w:tcW w:w="6096" w:type="dxa"/>
            <w:gridSpan w:val="3"/>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易方达基金管理有限公司</w:t>
            </w:r>
          </w:p>
        </w:tc>
      </w:tr>
      <w:tr w:rsidR="00F016DD" w:rsidRPr="0078105B" w:rsidTr="00436E07">
        <w:tc>
          <w:tcPr>
            <w:tcW w:w="2268" w:type="dxa"/>
          </w:tcPr>
          <w:p w:rsidR="00F016DD" w:rsidRPr="00C30CFF" w:rsidRDefault="00F016DD" w:rsidP="00E205AA">
            <w:pPr>
              <w:adjustRightInd w:val="0"/>
              <w:spacing w:before="29" w:line="360" w:lineRule="auto"/>
              <w:ind w:left="17"/>
              <w:jc w:val="left"/>
              <w:rPr>
                <w:sz w:val="24"/>
              </w:rPr>
            </w:pPr>
            <w:r w:rsidRPr="00C30CFF">
              <w:rPr>
                <w:kern w:val="0"/>
                <w:sz w:val="24"/>
              </w:rPr>
              <w:t>基金托管人</w:t>
            </w:r>
          </w:p>
        </w:tc>
        <w:tc>
          <w:tcPr>
            <w:tcW w:w="6096" w:type="dxa"/>
            <w:gridSpan w:val="3"/>
          </w:tcPr>
          <w:p w:rsidR="00F016DD" w:rsidRPr="00C30CFF" w:rsidRDefault="00F016DD" w:rsidP="00E205AA">
            <w:pPr>
              <w:adjustRightInd w:val="0"/>
              <w:spacing w:before="29" w:line="360" w:lineRule="auto"/>
              <w:ind w:left="17"/>
              <w:jc w:val="left"/>
              <w:rPr>
                <w:color w:val="000000"/>
                <w:sz w:val="24"/>
              </w:rPr>
            </w:pPr>
            <w:r w:rsidRPr="00C30CFF">
              <w:rPr>
                <w:color w:val="000000"/>
                <w:kern w:val="0"/>
                <w:sz w:val="24"/>
              </w:rPr>
              <w:t>中国民生银行股份有限公司</w:t>
            </w:r>
          </w:p>
        </w:tc>
      </w:tr>
      <w:tr w:rsidR="00436E07" w:rsidRPr="0078105B" w:rsidTr="00B92936">
        <w:tc>
          <w:tcPr>
            <w:tcW w:w="2268" w:type="dxa"/>
          </w:tcPr>
          <w:p w:rsidR="00436E07" w:rsidRPr="00C30CFF" w:rsidRDefault="00436E07" w:rsidP="003F13CD">
            <w:pPr>
              <w:adjustRightInd w:val="0"/>
              <w:spacing w:before="29" w:line="360" w:lineRule="auto"/>
              <w:ind w:left="17"/>
              <w:jc w:val="left"/>
              <w:rPr>
                <w:kern w:val="0"/>
                <w:sz w:val="24"/>
              </w:rPr>
            </w:pPr>
            <w:r w:rsidRPr="00C30CFF">
              <w:rPr>
                <w:color w:val="000000"/>
                <w:sz w:val="24"/>
              </w:rPr>
              <w:t>下属分级基金的基金简称</w:t>
            </w:r>
          </w:p>
        </w:tc>
        <w:tc>
          <w:tcPr>
            <w:tcW w:w="2032" w:type="dxa"/>
            <w:vAlign w:val="center"/>
          </w:tcPr>
          <w:p w:rsidR="00436E07" w:rsidRPr="00C30CFF" w:rsidRDefault="00436E07" w:rsidP="00950413">
            <w:pPr>
              <w:jc w:val="left"/>
              <w:rPr>
                <w:sz w:val="24"/>
              </w:rPr>
            </w:pPr>
            <w:r w:rsidRPr="00C30CFF">
              <w:rPr>
                <w:sz w:val="24"/>
              </w:rPr>
              <w:t>易方达安悦超短债债券</w:t>
            </w:r>
            <w:r w:rsidRPr="00C30CFF">
              <w:rPr>
                <w:sz w:val="24"/>
              </w:rPr>
              <w:t>A</w:t>
            </w:r>
          </w:p>
        </w:tc>
        <w:tc>
          <w:tcPr>
            <w:tcW w:w="2032" w:type="dxa"/>
            <w:vAlign w:val="center"/>
          </w:tcPr>
          <w:p w:rsidR="00436E07" w:rsidRPr="00C30CFF" w:rsidRDefault="00436E07" w:rsidP="00950413">
            <w:pPr>
              <w:jc w:val="left"/>
              <w:rPr>
                <w:sz w:val="24"/>
              </w:rPr>
            </w:pPr>
            <w:r w:rsidRPr="00C30CFF">
              <w:rPr>
                <w:sz w:val="24"/>
              </w:rPr>
              <w:t>易方达安悦超短债债券</w:t>
            </w:r>
            <w:r w:rsidRPr="00C30CFF">
              <w:rPr>
                <w:sz w:val="24"/>
              </w:rPr>
              <w:t>C</w:t>
            </w:r>
          </w:p>
        </w:tc>
        <w:tc>
          <w:tcPr>
            <w:tcW w:w="2032" w:type="dxa"/>
            <w:vAlign w:val="center"/>
          </w:tcPr>
          <w:p w:rsidR="00436E07" w:rsidRPr="00C30CFF" w:rsidRDefault="00436E07" w:rsidP="00950413">
            <w:pPr>
              <w:jc w:val="left"/>
              <w:rPr>
                <w:sz w:val="24"/>
              </w:rPr>
            </w:pPr>
            <w:r w:rsidRPr="00C30CFF">
              <w:rPr>
                <w:sz w:val="24"/>
              </w:rPr>
              <w:t>易方达安悦超短债债券</w:t>
            </w:r>
            <w:r w:rsidRPr="00C30CFF">
              <w:rPr>
                <w:sz w:val="24"/>
              </w:rPr>
              <w:t>F</w:t>
            </w:r>
          </w:p>
        </w:tc>
      </w:tr>
      <w:tr w:rsidR="00D554CA" w:rsidRPr="004D29A9" w:rsidTr="00B92936">
        <w:tc>
          <w:tcPr>
            <w:tcW w:w="2268" w:type="dxa"/>
          </w:tcPr>
          <w:p w:rsidR="00D554CA" w:rsidRPr="00C30CFF" w:rsidRDefault="00D554CA" w:rsidP="003F13CD">
            <w:pPr>
              <w:adjustRightInd w:val="0"/>
              <w:spacing w:before="29" w:line="360" w:lineRule="auto"/>
              <w:ind w:left="17"/>
              <w:jc w:val="left"/>
              <w:rPr>
                <w:color w:val="000000"/>
                <w:sz w:val="24"/>
              </w:rPr>
            </w:pPr>
            <w:r w:rsidRPr="00C30CFF">
              <w:rPr>
                <w:color w:val="000000"/>
                <w:sz w:val="24"/>
              </w:rPr>
              <w:t>下属分级基金的交易代码</w:t>
            </w:r>
          </w:p>
        </w:tc>
        <w:tc>
          <w:tcPr>
            <w:tcW w:w="2032" w:type="dxa"/>
            <w:vAlign w:val="center"/>
          </w:tcPr>
          <w:p w:rsidR="00D554CA" w:rsidRPr="00C30CFF" w:rsidRDefault="00D554CA" w:rsidP="00950413">
            <w:pPr>
              <w:jc w:val="left"/>
              <w:rPr>
                <w:color w:val="000000"/>
                <w:sz w:val="24"/>
              </w:rPr>
            </w:pPr>
            <w:r w:rsidRPr="00C30CFF">
              <w:rPr>
                <w:color w:val="000000"/>
                <w:sz w:val="24"/>
              </w:rPr>
              <w:t>006662</w:t>
            </w:r>
          </w:p>
        </w:tc>
        <w:tc>
          <w:tcPr>
            <w:tcW w:w="2032" w:type="dxa"/>
            <w:vAlign w:val="center"/>
          </w:tcPr>
          <w:p w:rsidR="00D554CA" w:rsidRPr="00C30CFF" w:rsidRDefault="00D554CA" w:rsidP="00950413">
            <w:pPr>
              <w:jc w:val="left"/>
              <w:rPr>
                <w:color w:val="000000"/>
                <w:sz w:val="24"/>
              </w:rPr>
            </w:pPr>
            <w:r w:rsidRPr="00C30CFF">
              <w:rPr>
                <w:color w:val="000000"/>
                <w:sz w:val="24"/>
              </w:rPr>
              <w:t>006663</w:t>
            </w:r>
          </w:p>
        </w:tc>
        <w:tc>
          <w:tcPr>
            <w:tcW w:w="2032" w:type="dxa"/>
            <w:vAlign w:val="center"/>
          </w:tcPr>
          <w:p w:rsidR="00D554CA" w:rsidRPr="00C30CFF" w:rsidRDefault="00D554CA" w:rsidP="00D554CA">
            <w:pPr>
              <w:jc w:val="left"/>
              <w:rPr>
                <w:color w:val="000000"/>
                <w:sz w:val="24"/>
              </w:rPr>
            </w:pPr>
            <w:r w:rsidRPr="00C30CFF">
              <w:rPr>
                <w:color w:val="000000"/>
                <w:sz w:val="24"/>
              </w:rPr>
              <w:t>006664</w:t>
            </w:r>
          </w:p>
        </w:tc>
      </w:tr>
      <w:tr w:rsidR="00D554CA" w:rsidRPr="0078105B" w:rsidTr="00B92936">
        <w:tc>
          <w:tcPr>
            <w:tcW w:w="2268" w:type="dxa"/>
          </w:tcPr>
          <w:p w:rsidR="00D554CA" w:rsidRPr="00C30CFF" w:rsidRDefault="00D554CA" w:rsidP="00162D92">
            <w:pPr>
              <w:adjustRightInd w:val="0"/>
              <w:spacing w:before="29" w:line="360" w:lineRule="auto"/>
              <w:ind w:left="17"/>
              <w:jc w:val="left"/>
              <w:rPr>
                <w:color w:val="000000"/>
                <w:sz w:val="24"/>
              </w:rPr>
            </w:pPr>
            <w:r w:rsidRPr="00C30CFF">
              <w:rPr>
                <w:color w:val="000000"/>
                <w:sz w:val="24"/>
              </w:rPr>
              <w:t>报告期末下属分级基金的份额总额</w:t>
            </w:r>
          </w:p>
        </w:tc>
        <w:tc>
          <w:tcPr>
            <w:tcW w:w="2032" w:type="dxa"/>
            <w:vAlign w:val="center"/>
          </w:tcPr>
          <w:p w:rsidR="00D554CA" w:rsidRPr="00C30CFF" w:rsidRDefault="00D554CA" w:rsidP="00950413">
            <w:pPr>
              <w:jc w:val="left"/>
              <w:rPr>
                <w:sz w:val="24"/>
              </w:rPr>
            </w:pPr>
            <w:r w:rsidRPr="00C30CFF">
              <w:rPr>
                <w:sz w:val="24"/>
              </w:rPr>
              <w:t>1,781,957,170.08</w:t>
            </w:r>
            <w:r w:rsidRPr="00C30CFF">
              <w:rPr>
                <w:color w:val="000000"/>
                <w:kern w:val="0"/>
                <w:sz w:val="24"/>
              </w:rPr>
              <w:t>份</w:t>
            </w:r>
          </w:p>
        </w:tc>
        <w:tc>
          <w:tcPr>
            <w:tcW w:w="2032" w:type="dxa"/>
            <w:vAlign w:val="center"/>
          </w:tcPr>
          <w:p w:rsidR="00D554CA" w:rsidRPr="00C30CFF" w:rsidRDefault="00D554CA" w:rsidP="00950413">
            <w:pPr>
              <w:jc w:val="left"/>
              <w:rPr>
                <w:sz w:val="24"/>
              </w:rPr>
            </w:pPr>
            <w:r w:rsidRPr="00C30CFF">
              <w:rPr>
                <w:sz w:val="24"/>
              </w:rPr>
              <w:t>2,165,177,863.39</w:t>
            </w:r>
            <w:r w:rsidRPr="00C30CFF">
              <w:rPr>
                <w:color w:val="000000"/>
                <w:kern w:val="0"/>
                <w:sz w:val="24"/>
              </w:rPr>
              <w:t>份</w:t>
            </w:r>
          </w:p>
        </w:tc>
        <w:tc>
          <w:tcPr>
            <w:tcW w:w="2032" w:type="dxa"/>
            <w:vAlign w:val="center"/>
          </w:tcPr>
          <w:p w:rsidR="00D554CA" w:rsidRPr="00C30CFF" w:rsidRDefault="00D554CA" w:rsidP="00D554CA">
            <w:pPr>
              <w:jc w:val="left"/>
              <w:rPr>
                <w:sz w:val="24"/>
              </w:rPr>
            </w:pPr>
            <w:r w:rsidRPr="00C30CFF">
              <w:rPr>
                <w:sz w:val="24"/>
              </w:rPr>
              <w:t>7,386,737.71</w:t>
            </w:r>
            <w:r w:rsidRPr="00C30CFF">
              <w:rPr>
                <w:color w:val="000000"/>
                <w:kern w:val="0"/>
                <w:sz w:val="24"/>
              </w:rPr>
              <w:t>份</w:t>
            </w:r>
          </w:p>
        </w:tc>
      </w:tr>
    </w:tbl>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3  </w:t>
      </w:r>
      <w:r w:rsidRPr="0078105B">
        <w:rPr>
          <w:rFonts w:ascii="宋体" w:hAnsi="宋体" w:cs="Arial" w:hint="eastAsia"/>
          <w:color w:val="000000"/>
          <w:kern w:val="0"/>
          <w:sz w:val="24"/>
          <w:szCs w:val="24"/>
        </w:rPr>
        <w:t>主要财务指标和基金净值表现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3.1 </w:t>
      </w:r>
      <w:r w:rsidRPr="0078105B">
        <w:rPr>
          <w:rFonts w:ascii="宋体" w:hAnsi="宋体" w:cs="Arial" w:hint="eastAsia"/>
          <w:b/>
          <w:color w:val="000000"/>
          <w:kern w:val="0"/>
          <w:sz w:val="24"/>
        </w:rPr>
        <w:t>主要财务指标</w:t>
      </w:r>
    </w:p>
    <w:p w:rsidR="00F016DD" w:rsidRPr="00FA472B" w:rsidRDefault="00F016DD" w:rsidP="00E27360">
      <w:pPr>
        <w:autoSpaceDE w:val="0"/>
        <w:autoSpaceDN w:val="0"/>
        <w:adjustRightInd w:val="0"/>
        <w:spacing w:before="29" w:line="288" w:lineRule="auto"/>
        <w:ind w:left="15" w:right="480"/>
        <w:jc w:val="right"/>
        <w:rPr>
          <w:rFonts w:ascii="宋体" w:hAnsi="宋体" w:cs="Arial"/>
          <w:color w:val="000000"/>
          <w:kern w:val="0"/>
          <w:sz w:val="24"/>
        </w:rPr>
      </w:pPr>
      <w:r w:rsidRPr="00FA472B">
        <w:rPr>
          <w:rFonts w:ascii="宋体" w:hAnsi="宋体" w:cs="Arial" w:hint="eastAsia"/>
          <w:color w:val="000000"/>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079"/>
        <w:gridCol w:w="2079"/>
        <w:gridCol w:w="2079"/>
      </w:tblGrid>
      <w:tr w:rsidR="00F016DD" w:rsidRPr="00FA472B" w:rsidTr="00B92936">
        <w:tc>
          <w:tcPr>
            <w:tcW w:w="2552" w:type="dxa"/>
            <w:vMerge w:val="restart"/>
            <w:vAlign w:val="center"/>
          </w:tcPr>
          <w:p w:rsidR="00F016DD" w:rsidRPr="00FA472B" w:rsidRDefault="00F016DD" w:rsidP="00E205AA">
            <w:pPr>
              <w:adjustRightInd w:val="0"/>
              <w:spacing w:before="29" w:line="360" w:lineRule="auto"/>
              <w:ind w:left="17"/>
              <w:jc w:val="center"/>
              <w:rPr>
                <w:kern w:val="0"/>
                <w:sz w:val="24"/>
              </w:rPr>
            </w:pPr>
            <w:r w:rsidRPr="00FA472B">
              <w:rPr>
                <w:kern w:val="0"/>
                <w:sz w:val="24"/>
              </w:rPr>
              <w:t>主要财务指标</w:t>
            </w:r>
          </w:p>
        </w:tc>
        <w:tc>
          <w:tcPr>
            <w:tcW w:w="6237" w:type="dxa"/>
            <w:gridSpan w:val="3"/>
            <w:vAlign w:val="center"/>
          </w:tcPr>
          <w:p w:rsidR="00F016DD" w:rsidRPr="00FA472B" w:rsidRDefault="00F016DD" w:rsidP="00E205AA">
            <w:pPr>
              <w:adjustRightInd w:val="0"/>
              <w:spacing w:before="29" w:line="360" w:lineRule="auto"/>
              <w:ind w:left="17"/>
              <w:jc w:val="center"/>
              <w:rPr>
                <w:color w:val="000000"/>
                <w:sz w:val="24"/>
              </w:rPr>
            </w:pPr>
            <w:r w:rsidRPr="00FA472B">
              <w:rPr>
                <w:color w:val="000000"/>
                <w:sz w:val="24"/>
              </w:rPr>
              <w:t>报告期</w:t>
            </w:r>
          </w:p>
          <w:p w:rsidR="00F016DD" w:rsidRPr="00FA472B" w:rsidRDefault="00F016DD" w:rsidP="00E205AA">
            <w:pPr>
              <w:adjustRightInd w:val="0"/>
              <w:spacing w:before="29" w:line="360" w:lineRule="auto"/>
              <w:ind w:left="17"/>
              <w:jc w:val="center"/>
              <w:rPr>
                <w:color w:val="000000"/>
                <w:sz w:val="24"/>
              </w:rPr>
            </w:pPr>
            <w:r w:rsidRPr="00FA472B">
              <w:rPr>
                <w:color w:val="000000"/>
                <w:sz w:val="24"/>
              </w:rPr>
              <w:t>(2019</w:t>
            </w:r>
            <w:r w:rsidRPr="00FA472B">
              <w:rPr>
                <w:color w:val="000000"/>
                <w:sz w:val="24"/>
              </w:rPr>
              <w:t>年</w:t>
            </w:r>
            <w:r w:rsidRPr="00FA472B">
              <w:rPr>
                <w:color w:val="000000"/>
                <w:sz w:val="24"/>
              </w:rPr>
              <w:t>7</w:t>
            </w:r>
            <w:r w:rsidRPr="00FA472B">
              <w:rPr>
                <w:color w:val="000000"/>
                <w:sz w:val="24"/>
              </w:rPr>
              <w:t>月</w:t>
            </w:r>
            <w:r w:rsidRPr="00FA472B">
              <w:rPr>
                <w:color w:val="000000"/>
                <w:sz w:val="24"/>
              </w:rPr>
              <w:t>1</w:t>
            </w:r>
            <w:r w:rsidRPr="00FA472B">
              <w:rPr>
                <w:color w:val="000000"/>
                <w:sz w:val="24"/>
              </w:rPr>
              <w:t>日</w:t>
            </w:r>
            <w:r w:rsidRPr="00FA472B">
              <w:rPr>
                <w:color w:val="000000"/>
                <w:sz w:val="24"/>
              </w:rPr>
              <w:t>-2019</w:t>
            </w:r>
            <w:r w:rsidRPr="00FA472B">
              <w:rPr>
                <w:color w:val="000000"/>
                <w:sz w:val="24"/>
              </w:rPr>
              <w:t>年</w:t>
            </w:r>
            <w:r w:rsidRPr="00FA472B">
              <w:rPr>
                <w:color w:val="000000"/>
                <w:sz w:val="24"/>
              </w:rPr>
              <w:t>9</w:t>
            </w:r>
            <w:r w:rsidRPr="00FA472B">
              <w:rPr>
                <w:color w:val="000000"/>
                <w:sz w:val="24"/>
              </w:rPr>
              <w:t>月</w:t>
            </w:r>
            <w:r w:rsidRPr="00FA472B">
              <w:rPr>
                <w:color w:val="000000"/>
                <w:sz w:val="24"/>
              </w:rPr>
              <w:t>30</w:t>
            </w:r>
            <w:r w:rsidRPr="00FA472B">
              <w:rPr>
                <w:color w:val="000000"/>
                <w:sz w:val="24"/>
              </w:rPr>
              <w:t>日</w:t>
            </w:r>
            <w:r w:rsidRPr="00FA472B">
              <w:rPr>
                <w:color w:val="000000"/>
                <w:sz w:val="24"/>
              </w:rPr>
              <w:t>)</w:t>
            </w:r>
          </w:p>
        </w:tc>
      </w:tr>
      <w:tr w:rsidR="00B92936" w:rsidRPr="00FA472B" w:rsidTr="00B92936">
        <w:tc>
          <w:tcPr>
            <w:tcW w:w="2552" w:type="dxa"/>
            <w:vMerge/>
            <w:vAlign w:val="center"/>
          </w:tcPr>
          <w:p w:rsidR="00B92936" w:rsidRPr="00FA472B" w:rsidRDefault="00B92936" w:rsidP="00E205AA">
            <w:pPr>
              <w:adjustRightInd w:val="0"/>
              <w:spacing w:before="29" w:line="360" w:lineRule="auto"/>
              <w:ind w:left="17"/>
              <w:jc w:val="center"/>
              <w:rPr>
                <w:kern w:val="0"/>
                <w:sz w:val="24"/>
              </w:rPr>
            </w:pPr>
          </w:p>
        </w:tc>
        <w:tc>
          <w:tcPr>
            <w:tcW w:w="2079" w:type="dxa"/>
            <w:vAlign w:val="center"/>
          </w:tcPr>
          <w:p w:rsidR="00B92936" w:rsidRPr="00FA472B" w:rsidRDefault="00B92936" w:rsidP="00E205AA">
            <w:pPr>
              <w:adjustRightInd w:val="0"/>
              <w:spacing w:before="29" w:line="360" w:lineRule="auto"/>
              <w:ind w:left="17"/>
              <w:jc w:val="center"/>
              <w:rPr>
                <w:color w:val="000000"/>
                <w:sz w:val="24"/>
              </w:rPr>
            </w:pPr>
            <w:r w:rsidRPr="00FA472B">
              <w:rPr>
                <w:sz w:val="24"/>
              </w:rPr>
              <w:t>易方达安悦超短债债券</w:t>
            </w:r>
            <w:r w:rsidRPr="00FA472B">
              <w:rPr>
                <w:sz w:val="24"/>
              </w:rPr>
              <w:t>A</w:t>
            </w:r>
          </w:p>
        </w:tc>
        <w:tc>
          <w:tcPr>
            <w:tcW w:w="2079" w:type="dxa"/>
            <w:vAlign w:val="center"/>
          </w:tcPr>
          <w:p w:rsidR="00B92936" w:rsidRPr="00FA472B" w:rsidRDefault="00B92936" w:rsidP="00E205AA">
            <w:pPr>
              <w:adjustRightInd w:val="0"/>
              <w:spacing w:before="29" w:line="360" w:lineRule="auto"/>
              <w:ind w:left="17"/>
              <w:jc w:val="center"/>
              <w:rPr>
                <w:color w:val="000000"/>
                <w:sz w:val="24"/>
              </w:rPr>
            </w:pPr>
            <w:r w:rsidRPr="00FA472B">
              <w:rPr>
                <w:sz w:val="24"/>
              </w:rPr>
              <w:t>易方达安悦超短债债券</w:t>
            </w:r>
            <w:r w:rsidRPr="00FA472B">
              <w:rPr>
                <w:sz w:val="24"/>
              </w:rPr>
              <w:t>C</w:t>
            </w:r>
          </w:p>
        </w:tc>
        <w:tc>
          <w:tcPr>
            <w:tcW w:w="2079" w:type="dxa"/>
            <w:vAlign w:val="center"/>
          </w:tcPr>
          <w:p w:rsidR="00B92936" w:rsidRPr="00FA472B" w:rsidRDefault="00B92936" w:rsidP="00B92936">
            <w:pPr>
              <w:adjustRightInd w:val="0"/>
              <w:spacing w:before="29" w:line="360" w:lineRule="auto"/>
              <w:ind w:left="17"/>
              <w:jc w:val="center"/>
              <w:rPr>
                <w:color w:val="000000"/>
                <w:sz w:val="24"/>
              </w:rPr>
            </w:pPr>
            <w:r w:rsidRPr="00FA472B">
              <w:rPr>
                <w:sz w:val="24"/>
              </w:rPr>
              <w:t>易方达安悦超短债债券</w:t>
            </w:r>
            <w:r w:rsidRPr="00FA472B">
              <w:rPr>
                <w:sz w:val="24"/>
              </w:rPr>
              <w:t>F</w:t>
            </w:r>
          </w:p>
        </w:tc>
      </w:tr>
      <w:tr w:rsidR="00B92936" w:rsidRPr="00FA472B" w:rsidTr="00B92936">
        <w:tc>
          <w:tcPr>
            <w:tcW w:w="2552" w:type="dxa"/>
          </w:tcPr>
          <w:p w:rsidR="00B92936" w:rsidRPr="00FA472B" w:rsidRDefault="00B92936" w:rsidP="00973B57">
            <w:pPr>
              <w:adjustRightInd w:val="0"/>
              <w:spacing w:before="29" w:line="360" w:lineRule="auto"/>
              <w:ind w:left="17"/>
              <w:rPr>
                <w:kern w:val="0"/>
                <w:sz w:val="24"/>
              </w:rPr>
            </w:pPr>
            <w:r w:rsidRPr="00FA472B">
              <w:rPr>
                <w:kern w:val="0"/>
                <w:sz w:val="24"/>
              </w:rPr>
              <w:t>1.</w:t>
            </w:r>
            <w:r w:rsidRPr="00FA472B">
              <w:rPr>
                <w:kern w:val="0"/>
                <w:sz w:val="24"/>
              </w:rPr>
              <w:t>本期已实现收益</w:t>
            </w:r>
          </w:p>
        </w:tc>
        <w:tc>
          <w:tcPr>
            <w:tcW w:w="2079" w:type="dxa"/>
            <w:vAlign w:val="bottom"/>
          </w:tcPr>
          <w:p w:rsidR="00B92936" w:rsidRPr="00FA472B" w:rsidRDefault="00B92936" w:rsidP="00973B57">
            <w:pPr>
              <w:adjustRightInd w:val="0"/>
              <w:spacing w:before="29" w:line="360" w:lineRule="auto"/>
              <w:ind w:left="17"/>
              <w:jc w:val="right"/>
              <w:rPr>
                <w:color w:val="000000"/>
                <w:sz w:val="24"/>
              </w:rPr>
            </w:pPr>
            <w:r w:rsidRPr="00FA472B">
              <w:rPr>
                <w:color w:val="000000"/>
                <w:sz w:val="24"/>
              </w:rPr>
              <w:t>7,054,839.55</w:t>
            </w:r>
          </w:p>
        </w:tc>
        <w:tc>
          <w:tcPr>
            <w:tcW w:w="2079" w:type="dxa"/>
            <w:vAlign w:val="bottom"/>
          </w:tcPr>
          <w:p w:rsidR="00B92936" w:rsidRPr="00FA472B" w:rsidRDefault="00B92936" w:rsidP="0037768B">
            <w:pPr>
              <w:adjustRightInd w:val="0"/>
              <w:spacing w:before="29" w:line="360" w:lineRule="auto"/>
              <w:ind w:left="17"/>
              <w:jc w:val="right"/>
              <w:rPr>
                <w:color w:val="000000"/>
                <w:sz w:val="24"/>
              </w:rPr>
            </w:pPr>
            <w:r w:rsidRPr="00FA472B">
              <w:rPr>
                <w:color w:val="000000"/>
                <w:sz w:val="24"/>
              </w:rPr>
              <w:t>8,988,344.87</w:t>
            </w:r>
          </w:p>
        </w:tc>
        <w:tc>
          <w:tcPr>
            <w:tcW w:w="2079" w:type="dxa"/>
            <w:vAlign w:val="bottom"/>
          </w:tcPr>
          <w:p w:rsidR="00B92936" w:rsidRPr="00FA472B" w:rsidRDefault="00B92936" w:rsidP="00B92936">
            <w:pPr>
              <w:adjustRightInd w:val="0"/>
              <w:spacing w:before="29" w:line="360" w:lineRule="auto"/>
              <w:ind w:left="17"/>
              <w:jc w:val="right"/>
              <w:rPr>
                <w:color w:val="000000"/>
                <w:sz w:val="24"/>
              </w:rPr>
            </w:pPr>
            <w:r w:rsidRPr="00FA472B">
              <w:rPr>
                <w:color w:val="000000"/>
                <w:sz w:val="24"/>
              </w:rPr>
              <w:t>67,113.42</w:t>
            </w:r>
          </w:p>
        </w:tc>
      </w:tr>
      <w:tr w:rsidR="00B92936" w:rsidRPr="00FA472B" w:rsidTr="00B92936">
        <w:tc>
          <w:tcPr>
            <w:tcW w:w="2552" w:type="dxa"/>
          </w:tcPr>
          <w:p w:rsidR="00B92936" w:rsidRPr="00FA472B" w:rsidRDefault="00B92936" w:rsidP="00E205AA">
            <w:pPr>
              <w:adjustRightInd w:val="0"/>
              <w:spacing w:before="29" w:line="360" w:lineRule="auto"/>
              <w:ind w:left="17"/>
              <w:rPr>
                <w:kern w:val="0"/>
                <w:sz w:val="24"/>
              </w:rPr>
            </w:pPr>
            <w:r w:rsidRPr="00FA472B">
              <w:rPr>
                <w:kern w:val="0"/>
                <w:sz w:val="24"/>
              </w:rPr>
              <w:t>2.</w:t>
            </w:r>
            <w:r w:rsidRPr="00FA472B">
              <w:rPr>
                <w:kern w:val="0"/>
                <w:sz w:val="24"/>
              </w:rPr>
              <w:t>本期利润</w:t>
            </w:r>
          </w:p>
        </w:tc>
        <w:tc>
          <w:tcPr>
            <w:tcW w:w="2079" w:type="dxa"/>
            <w:vAlign w:val="bottom"/>
          </w:tcPr>
          <w:p w:rsidR="00B92936" w:rsidRPr="00FA472B" w:rsidRDefault="00B92936" w:rsidP="004A67B0">
            <w:pPr>
              <w:adjustRightInd w:val="0"/>
              <w:spacing w:before="29" w:line="360" w:lineRule="auto"/>
              <w:ind w:left="17"/>
              <w:jc w:val="right"/>
              <w:rPr>
                <w:color w:val="000000"/>
                <w:sz w:val="24"/>
              </w:rPr>
            </w:pPr>
            <w:r w:rsidRPr="00FA472B">
              <w:rPr>
                <w:color w:val="000000"/>
                <w:sz w:val="24"/>
              </w:rPr>
              <w:t>7,092,059.84</w:t>
            </w:r>
          </w:p>
        </w:tc>
        <w:tc>
          <w:tcPr>
            <w:tcW w:w="2079" w:type="dxa"/>
            <w:vAlign w:val="bottom"/>
          </w:tcPr>
          <w:p w:rsidR="00B92936" w:rsidRPr="00FA472B" w:rsidRDefault="00B92936" w:rsidP="004A67B0">
            <w:pPr>
              <w:adjustRightInd w:val="0"/>
              <w:spacing w:before="29" w:line="360" w:lineRule="auto"/>
              <w:ind w:left="17"/>
              <w:jc w:val="right"/>
              <w:rPr>
                <w:color w:val="000000"/>
                <w:sz w:val="24"/>
              </w:rPr>
            </w:pPr>
            <w:r w:rsidRPr="00FA472B">
              <w:rPr>
                <w:color w:val="000000"/>
                <w:sz w:val="24"/>
              </w:rPr>
              <w:t>9,032,106.56</w:t>
            </w:r>
          </w:p>
        </w:tc>
        <w:tc>
          <w:tcPr>
            <w:tcW w:w="2079" w:type="dxa"/>
            <w:vAlign w:val="bottom"/>
          </w:tcPr>
          <w:p w:rsidR="00B92936" w:rsidRPr="00FA472B" w:rsidRDefault="00B92936" w:rsidP="00B92936">
            <w:pPr>
              <w:adjustRightInd w:val="0"/>
              <w:spacing w:before="29" w:line="360" w:lineRule="auto"/>
              <w:ind w:left="17"/>
              <w:jc w:val="right"/>
              <w:rPr>
                <w:color w:val="000000"/>
                <w:sz w:val="24"/>
              </w:rPr>
            </w:pPr>
            <w:r w:rsidRPr="00FA472B">
              <w:rPr>
                <w:color w:val="000000"/>
                <w:sz w:val="24"/>
              </w:rPr>
              <w:t>68,081.76</w:t>
            </w:r>
          </w:p>
        </w:tc>
      </w:tr>
      <w:tr w:rsidR="00B92936" w:rsidRPr="00FA472B" w:rsidTr="00B92936">
        <w:tc>
          <w:tcPr>
            <w:tcW w:w="2552" w:type="dxa"/>
          </w:tcPr>
          <w:p w:rsidR="00B92936" w:rsidRPr="00FA472B" w:rsidRDefault="00B92936" w:rsidP="00E205AA">
            <w:pPr>
              <w:adjustRightInd w:val="0"/>
              <w:spacing w:before="29" w:line="360" w:lineRule="auto"/>
              <w:ind w:left="17"/>
              <w:rPr>
                <w:kern w:val="0"/>
                <w:sz w:val="24"/>
              </w:rPr>
            </w:pPr>
            <w:r w:rsidRPr="00FA472B">
              <w:rPr>
                <w:kern w:val="0"/>
                <w:sz w:val="24"/>
              </w:rPr>
              <w:t>3.</w:t>
            </w:r>
            <w:r w:rsidRPr="00FA472B">
              <w:rPr>
                <w:kern w:val="0"/>
                <w:sz w:val="24"/>
              </w:rPr>
              <w:t>加权平均基金份额</w:t>
            </w:r>
            <w:r w:rsidRPr="00FA472B">
              <w:rPr>
                <w:kern w:val="0"/>
                <w:sz w:val="24"/>
              </w:rPr>
              <w:lastRenderedPageBreak/>
              <w:t>本期利润</w:t>
            </w:r>
          </w:p>
        </w:tc>
        <w:tc>
          <w:tcPr>
            <w:tcW w:w="2079" w:type="dxa"/>
            <w:vAlign w:val="bottom"/>
          </w:tcPr>
          <w:p w:rsidR="00B92936" w:rsidRPr="00FA472B" w:rsidRDefault="00B92936" w:rsidP="004A67B0">
            <w:pPr>
              <w:adjustRightInd w:val="0"/>
              <w:spacing w:before="29" w:line="360" w:lineRule="auto"/>
              <w:ind w:left="17"/>
              <w:jc w:val="right"/>
              <w:rPr>
                <w:color w:val="000000"/>
                <w:sz w:val="24"/>
              </w:rPr>
            </w:pPr>
            <w:r w:rsidRPr="00FA472B">
              <w:rPr>
                <w:color w:val="000000"/>
                <w:sz w:val="24"/>
              </w:rPr>
              <w:lastRenderedPageBreak/>
              <w:t>0.0077</w:t>
            </w:r>
          </w:p>
        </w:tc>
        <w:tc>
          <w:tcPr>
            <w:tcW w:w="2079" w:type="dxa"/>
            <w:vAlign w:val="bottom"/>
          </w:tcPr>
          <w:p w:rsidR="00B92936" w:rsidRPr="00FA472B" w:rsidRDefault="00B92936" w:rsidP="004A67B0">
            <w:pPr>
              <w:adjustRightInd w:val="0"/>
              <w:spacing w:before="29" w:line="360" w:lineRule="auto"/>
              <w:ind w:left="17"/>
              <w:jc w:val="right"/>
              <w:rPr>
                <w:color w:val="000000"/>
                <w:sz w:val="24"/>
              </w:rPr>
            </w:pPr>
            <w:r w:rsidRPr="00FA472B">
              <w:rPr>
                <w:color w:val="000000"/>
                <w:sz w:val="24"/>
              </w:rPr>
              <w:t>0.0074</w:t>
            </w:r>
          </w:p>
        </w:tc>
        <w:tc>
          <w:tcPr>
            <w:tcW w:w="2079" w:type="dxa"/>
            <w:vAlign w:val="bottom"/>
          </w:tcPr>
          <w:p w:rsidR="00B92936" w:rsidRPr="00FA472B" w:rsidRDefault="00B92936" w:rsidP="00B92936">
            <w:pPr>
              <w:adjustRightInd w:val="0"/>
              <w:spacing w:before="29" w:line="360" w:lineRule="auto"/>
              <w:ind w:left="17"/>
              <w:jc w:val="right"/>
              <w:rPr>
                <w:color w:val="000000"/>
                <w:sz w:val="24"/>
              </w:rPr>
            </w:pPr>
            <w:r w:rsidRPr="00FA472B">
              <w:rPr>
                <w:color w:val="000000"/>
                <w:sz w:val="24"/>
              </w:rPr>
              <w:t>0.0077</w:t>
            </w:r>
          </w:p>
        </w:tc>
      </w:tr>
      <w:tr w:rsidR="00B92936" w:rsidRPr="00FA472B" w:rsidTr="00B92936">
        <w:tc>
          <w:tcPr>
            <w:tcW w:w="2552" w:type="dxa"/>
          </w:tcPr>
          <w:p w:rsidR="00B92936" w:rsidRPr="00FA472B" w:rsidRDefault="00B92936" w:rsidP="00E205AA">
            <w:pPr>
              <w:adjustRightInd w:val="0"/>
              <w:spacing w:before="29" w:line="360" w:lineRule="auto"/>
              <w:ind w:left="17"/>
              <w:rPr>
                <w:kern w:val="0"/>
                <w:sz w:val="24"/>
              </w:rPr>
            </w:pPr>
            <w:r w:rsidRPr="00FA472B">
              <w:rPr>
                <w:kern w:val="0"/>
                <w:sz w:val="24"/>
              </w:rPr>
              <w:t>4.</w:t>
            </w:r>
            <w:r w:rsidRPr="00FA472B">
              <w:rPr>
                <w:kern w:val="0"/>
                <w:sz w:val="24"/>
              </w:rPr>
              <w:t>期末基金资产净值</w:t>
            </w:r>
          </w:p>
        </w:tc>
        <w:tc>
          <w:tcPr>
            <w:tcW w:w="2079" w:type="dxa"/>
          </w:tcPr>
          <w:p w:rsidR="00B92936" w:rsidRPr="00FA472B" w:rsidRDefault="00B92936" w:rsidP="004A67B0">
            <w:pPr>
              <w:adjustRightInd w:val="0"/>
              <w:spacing w:before="29" w:line="360" w:lineRule="auto"/>
              <w:ind w:left="17"/>
              <w:jc w:val="right"/>
              <w:rPr>
                <w:color w:val="000000"/>
                <w:sz w:val="24"/>
              </w:rPr>
            </w:pPr>
            <w:r w:rsidRPr="00FA472B">
              <w:rPr>
                <w:color w:val="000000"/>
                <w:sz w:val="24"/>
              </w:rPr>
              <w:t>1,814,547,660.86</w:t>
            </w:r>
          </w:p>
        </w:tc>
        <w:tc>
          <w:tcPr>
            <w:tcW w:w="2079" w:type="dxa"/>
          </w:tcPr>
          <w:p w:rsidR="00B92936" w:rsidRPr="00FA472B" w:rsidRDefault="00B92936" w:rsidP="004A67B0">
            <w:pPr>
              <w:adjustRightInd w:val="0"/>
              <w:spacing w:before="29" w:line="360" w:lineRule="auto"/>
              <w:ind w:left="17"/>
              <w:jc w:val="right"/>
              <w:rPr>
                <w:color w:val="000000"/>
                <w:sz w:val="24"/>
              </w:rPr>
            </w:pPr>
            <w:r w:rsidRPr="00FA472B">
              <w:rPr>
                <w:color w:val="000000"/>
                <w:sz w:val="24"/>
              </w:rPr>
              <w:t>2,203,627,539.81</w:t>
            </w:r>
          </w:p>
        </w:tc>
        <w:tc>
          <w:tcPr>
            <w:tcW w:w="2079" w:type="dxa"/>
          </w:tcPr>
          <w:p w:rsidR="00B92936" w:rsidRPr="00FA472B" w:rsidRDefault="00B92936" w:rsidP="00B92936">
            <w:pPr>
              <w:adjustRightInd w:val="0"/>
              <w:spacing w:before="29" w:line="360" w:lineRule="auto"/>
              <w:ind w:left="17"/>
              <w:jc w:val="right"/>
              <w:rPr>
                <w:color w:val="000000"/>
                <w:sz w:val="24"/>
              </w:rPr>
            </w:pPr>
            <w:r w:rsidRPr="00FA472B">
              <w:rPr>
                <w:color w:val="000000"/>
                <w:sz w:val="24"/>
              </w:rPr>
              <w:t>7,521,472.22</w:t>
            </w:r>
          </w:p>
        </w:tc>
      </w:tr>
      <w:tr w:rsidR="00B92936" w:rsidRPr="00FA472B" w:rsidTr="00B92936">
        <w:trPr>
          <w:trHeight w:val="158"/>
        </w:trPr>
        <w:tc>
          <w:tcPr>
            <w:tcW w:w="2552" w:type="dxa"/>
          </w:tcPr>
          <w:p w:rsidR="00B92936" w:rsidRPr="00FA472B" w:rsidRDefault="00B92936" w:rsidP="00E205AA">
            <w:pPr>
              <w:adjustRightInd w:val="0"/>
              <w:spacing w:before="29" w:line="360" w:lineRule="auto"/>
              <w:ind w:left="17"/>
              <w:rPr>
                <w:kern w:val="0"/>
                <w:sz w:val="24"/>
              </w:rPr>
            </w:pPr>
            <w:r w:rsidRPr="00FA472B">
              <w:rPr>
                <w:kern w:val="0"/>
                <w:sz w:val="24"/>
              </w:rPr>
              <w:t>5.</w:t>
            </w:r>
            <w:r w:rsidRPr="00FA472B">
              <w:rPr>
                <w:kern w:val="0"/>
                <w:sz w:val="24"/>
              </w:rPr>
              <w:t>期末基金份额净值</w:t>
            </w:r>
          </w:p>
        </w:tc>
        <w:tc>
          <w:tcPr>
            <w:tcW w:w="2079" w:type="dxa"/>
          </w:tcPr>
          <w:p w:rsidR="00B92936" w:rsidRPr="00FA472B" w:rsidRDefault="00B92936" w:rsidP="004A67B0">
            <w:pPr>
              <w:adjustRightInd w:val="0"/>
              <w:spacing w:before="29" w:line="360" w:lineRule="auto"/>
              <w:ind w:left="17"/>
              <w:jc w:val="right"/>
              <w:rPr>
                <w:color w:val="000000"/>
                <w:sz w:val="24"/>
              </w:rPr>
            </w:pPr>
            <w:r w:rsidRPr="00FA472B">
              <w:rPr>
                <w:color w:val="000000"/>
                <w:sz w:val="24"/>
              </w:rPr>
              <w:t>1.0183</w:t>
            </w:r>
          </w:p>
        </w:tc>
        <w:tc>
          <w:tcPr>
            <w:tcW w:w="2079" w:type="dxa"/>
          </w:tcPr>
          <w:p w:rsidR="00B92936" w:rsidRPr="00FA472B" w:rsidRDefault="00B92936" w:rsidP="004A67B0">
            <w:pPr>
              <w:adjustRightInd w:val="0"/>
              <w:spacing w:before="29" w:line="360" w:lineRule="auto"/>
              <w:ind w:left="17"/>
              <w:jc w:val="right"/>
              <w:rPr>
                <w:color w:val="000000"/>
                <w:sz w:val="24"/>
              </w:rPr>
            </w:pPr>
            <w:r w:rsidRPr="00FA472B">
              <w:rPr>
                <w:color w:val="000000"/>
                <w:sz w:val="24"/>
              </w:rPr>
              <w:t>1.0178</w:t>
            </w:r>
          </w:p>
        </w:tc>
        <w:tc>
          <w:tcPr>
            <w:tcW w:w="2079" w:type="dxa"/>
          </w:tcPr>
          <w:p w:rsidR="00B92936" w:rsidRPr="00FA472B" w:rsidRDefault="00B92936" w:rsidP="00B92936">
            <w:pPr>
              <w:adjustRightInd w:val="0"/>
              <w:spacing w:before="29" w:line="360" w:lineRule="auto"/>
              <w:ind w:left="17"/>
              <w:jc w:val="right"/>
              <w:rPr>
                <w:color w:val="000000"/>
                <w:sz w:val="24"/>
              </w:rPr>
            </w:pPr>
            <w:r w:rsidRPr="00FA472B">
              <w:rPr>
                <w:color w:val="000000"/>
                <w:sz w:val="24"/>
              </w:rPr>
              <w:t>1.0182</w:t>
            </w:r>
          </w:p>
        </w:tc>
      </w:tr>
    </w:tbl>
    <w:p w:rsidR="00A32877" w:rsidRDefault="009E06E6">
      <w:pPr>
        <w:spacing w:line="360" w:lineRule="auto"/>
        <w:ind w:firstLineChars="200" w:firstLine="480"/>
        <w:rPr>
          <w:color w:val="000000"/>
          <w:sz w:val="24"/>
        </w:rPr>
      </w:pPr>
      <w:r>
        <w:rPr>
          <w:color w:val="000000"/>
          <w:sz w:val="24"/>
        </w:rPr>
        <w:t>注：</w:t>
      </w:r>
      <w:r>
        <w:rPr>
          <w:color w:val="000000"/>
          <w:sz w:val="24"/>
        </w:rPr>
        <w:t>1.</w:t>
      </w:r>
      <w:r>
        <w:rPr>
          <w:color w:val="000000"/>
          <w:sz w:val="24"/>
        </w:rPr>
        <w:t>所述基金业绩指标不包括持有人认购或交易基金的各项费用，计入费用后实际收益水平要低于所列数字。</w:t>
      </w:r>
    </w:p>
    <w:p w:rsidR="00F016DD" w:rsidRPr="00C30CFF" w:rsidRDefault="00F016DD" w:rsidP="00C30CFF">
      <w:pPr>
        <w:spacing w:line="360" w:lineRule="auto"/>
        <w:ind w:firstLineChars="200" w:firstLine="480"/>
        <w:rPr>
          <w:color w:val="000000"/>
          <w:sz w:val="24"/>
        </w:rPr>
      </w:pPr>
      <w:r w:rsidRPr="00C30CFF">
        <w:rPr>
          <w:color w:val="000000"/>
          <w:sz w:val="24"/>
        </w:rPr>
        <w:t>2.</w:t>
      </w:r>
      <w:r w:rsidRPr="00C30CFF">
        <w:rPr>
          <w:color w:val="000000"/>
          <w:sz w:val="24"/>
        </w:rPr>
        <w:t>本期已实现收益指基金本期利息收入、投资收益、其他收入（不含公允价值变动收益）扣除相关费用后的余额，本期利润为本期已实现收益加上本期公允价值变动收益。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3.2 </w:t>
      </w:r>
      <w:r w:rsidRPr="0078105B">
        <w:rPr>
          <w:rFonts w:ascii="宋体" w:hAnsi="宋体" w:cs="Arial" w:hint="eastAsia"/>
          <w:b/>
          <w:color w:val="000000"/>
          <w:kern w:val="0"/>
          <w:sz w:val="24"/>
        </w:rPr>
        <w:t>基金净值表现</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3.2.1</w:t>
      </w:r>
      <w:r w:rsidRPr="0078105B">
        <w:rPr>
          <w:rFonts w:ascii="宋体" w:hAnsi="宋体" w:cs="Arial" w:hint="eastAsia"/>
          <w:b/>
          <w:color w:val="000000"/>
          <w:kern w:val="0"/>
          <w:sz w:val="24"/>
        </w:rPr>
        <w:t>本报告期基金份额净值增长率及其与同期业绩比较基准收益率的比较</w:t>
      </w:r>
    </w:p>
    <w:p w:rsidR="00F016DD" w:rsidRPr="0078105B" w:rsidRDefault="00F016DD" w:rsidP="00174038">
      <w:pPr>
        <w:spacing w:line="360" w:lineRule="auto"/>
        <w:ind w:firstLineChars="150" w:firstLine="361"/>
        <w:rPr>
          <w:rFonts w:ascii="宋体"/>
          <w:b/>
          <w:sz w:val="24"/>
        </w:rPr>
      </w:pPr>
      <w:r w:rsidRPr="0078105B">
        <w:rPr>
          <w:rFonts w:ascii="宋体" w:hAnsi="宋体" w:cs="Arial"/>
          <w:b/>
          <w:color w:val="000000"/>
          <w:kern w:val="0"/>
          <w:sz w:val="24"/>
        </w:rPr>
        <w:t>易方达安悦超短债债券A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414367">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A32877">
        <w:tc>
          <w:tcPr>
            <w:tcW w:w="1290" w:type="dxa"/>
            <w:vAlign w:val="center"/>
          </w:tcPr>
          <w:p w:rsidR="00A32877" w:rsidRDefault="009E06E6">
            <w:pPr>
              <w:jc w:val="left"/>
            </w:pPr>
            <w:r>
              <w:rPr>
                <w:color w:val="000000"/>
                <w:sz w:val="24"/>
              </w:rPr>
              <w:t>过去三个月</w:t>
            </w:r>
          </w:p>
        </w:tc>
        <w:tc>
          <w:tcPr>
            <w:tcW w:w="1291" w:type="dxa"/>
            <w:vAlign w:val="center"/>
          </w:tcPr>
          <w:p w:rsidR="00A32877" w:rsidRDefault="009E06E6">
            <w:pPr>
              <w:jc w:val="center"/>
            </w:pPr>
            <w:r>
              <w:rPr>
                <w:color w:val="000000"/>
                <w:sz w:val="24"/>
              </w:rPr>
              <w:t>0.76%</w:t>
            </w:r>
          </w:p>
        </w:tc>
        <w:tc>
          <w:tcPr>
            <w:tcW w:w="1291" w:type="dxa"/>
            <w:vAlign w:val="center"/>
          </w:tcPr>
          <w:p w:rsidR="00A32877" w:rsidRDefault="009E06E6">
            <w:pPr>
              <w:jc w:val="center"/>
            </w:pPr>
            <w:r>
              <w:rPr>
                <w:color w:val="000000"/>
                <w:sz w:val="24"/>
              </w:rPr>
              <w:t>0.01%</w:t>
            </w:r>
          </w:p>
        </w:tc>
        <w:tc>
          <w:tcPr>
            <w:tcW w:w="1291" w:type="dxa"/>
            <w:vAlign w:val="center"/>
          </w:tcPr>
          <w:p w:rsidR="00A32877" w:rsidRDefault="009E06E6">
            <w:pPr>
              <w:jc w:val="center"/>
            </w:pPr>
            <w:r>
              <w:rPr>
                <w:color w:val="000000"/>
                <w:sz w:val="24"/>
              </w:rPr>
              <w:t>0.78%</w:t>
            </w:r>
          </w:p>
        </w:tc>
        <w:tc>
          <w:tcPr>
            <w:tcW w:w="1291" w:type="dxa"/>
            <w:vAlign w:val="center"/>
          </w:tcPr>
          <w:p w:rsidR="00A32877" w:rsidRDefault="009E06E6">
            <w:pPr>
              <w:jc w:val="center"/>
            </w:pPr>
            <w:r>
              <w:rPr>
                <w:color w:val="000000"/>
                <w:sz w:val="24"/>
              </w:rPr>
              <w:t>0.01%</w:t>
            </w:r>
          </w:p>
        </w:tc>
        <w:tc>
          <w:tcPr>
            <w:tcW w:w="1291" w:type="dxa"/>
            <w:vAlign w:val="center"/>
          </w:tcPr>
          <w:p w:rsidR="00A32877" w:rsidRDefault="009E06E6">
            <w:pPr>
              <w:jc w:val="center"/>
            </w:pPr>
            <w:r>
              <w:rPr>
                <w:color w:val="000000"/>
                <w:sz w:val="24"/>
              </w:rPr>
              <w:t>-0.02%</w:t>
            </w:r>
          </w:p>
        </w:tc>
        <w:tc>
          <w:tcPr>
            <w:tcW w:w="1291" w:type="dxa"/>
            <w:vAlign w:val="center"/>
          </w:tcPr>
          <w:p w:rsidR="00A32877" w:rsidRDefault="009E06E6">
            <w:pPr>
              <w:jc w:val="center"/>
            </w:pPr>
            <w:r>
              <w:rPr>
                <w:color w:val="000000"/>
                <w:sz w:val="24"/>
              </w:rPr>
              <w:t>0.00%</w:t>
            </w:r>
          </w:p>
        </w:tc>
      </w:tr>
    </w:tbl>
    <w:p w:rsidR="00F016DD" w:rsidRPr="0078105B" w:rsidRDefault="00F016DD" w:rsidP="00174038">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易方达安悦超短债债券C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F016DD" w:rsidRPr="0078105B" w:rsidTr="00F4518C">
        <w:tc>
          <w:tcPr>
            <w:tcW w:w="1290"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阶段</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F016DD" w:rsidRPr="00FA472B" w:rsidRDefault="00F016DD" w:rsidP="00F4518C">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F016DD" w:rsidRPr="00FA472B" w:rsidRDefault="00F016DD" w:rsidP="00F4518C">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A32877">
        <w:tc>
          <w:tcPr>
            <w:tcW w:w="1290" w:type="dxa"/>
            <w:vAlign w:val="center"/>
          </w:tcPr>
          <w:p w:rsidR="00A32877" w:rsidRDefault="009E06E6">
            <w:pPr>
              <w:jc w:val="left"/>
            </w:pPr>
            <w:r>
              <w:rPr>
                <w:color w:val="000000"/>
                <w:sz w:val="24"/>
              </w:rPr>
              <w:t>过去三个月</w:t>
            </w:r>
          </w:p>
        </w:tc>
        <w:tc>
          <w:tcPr>
            <w:tcW w:w="1291" w:type="dxa"/>
            <w:vAlign w:val="center"/>
          </w:tcPr>
          <w:p w:rsidR="00A32877" w:rsidRDefault="009E06E6">
            <w:pPr>
              <w:jc w:val="center"/>
            </w:pPr>
            <w:r>
              <w:rPr>
                <w:color w:val="000000"/>
                <w:sz w:val="24"/>
              </w:rPr>
              <w:t>0.74%</w:t>
            </w:r>
          </w:p>
        </w:tc>
        <w:tc>
          <w:tcPr>
            <w:tcW w:w="1291" w:type="dxa"/>
            <w:vAlign w:val="center"/>
          </w:tcPr>
          <w:p w:rsidR="00A32877" w:rsidRDefault="009E06E6">
            <w:pPr>
              <w:jc w:val="center"/>
            </w:pPr>
            <w:r>
              <w:rPr>
                <w:color w:val="000000"/>
                <w:sz w:val="24"/>
              </w:rPr>
              <w:t>0.01%</w:t>
            </w:r>
          </w:p>
        </w:tc>
        <w:tc>
          <w:tcPr>
            <w:tcW w:w="1291" w:type="dxa"/>
            <w:vAlign w:val="center"/>
          </w:tcPr>
          <w:p w:rsidR="00A32877" w:rsidRDefault="009E06E6">
            <w:pPr>
              <w:jc w:val="center"/>
            </w:pPr>
            <w:r>
              <w:rPr>
                <w:color w:val="000000"/>
                <w:sz w:val="24"/>
              </w:rPr>
              <w:t>0.78%</w:t>
            </w:r>
          </w:p>
        </w:tc>
        <w:tc>
          <w:tcPr>
            <w:tcW w:w="1291" w:type="dxa"/>
            <w:vAlign w:val="center"/>
          </w:tcPr>
          <w:p w:rsidR="00A32877" w:rsidRDefault="009E06E6">
            <w:pPr>
              <w:jc w:val="center"/>
            </w:pPr>
            <w:r>
              <w:rPr>
                <w:color w:val="000000"/>
                <w:sz w:val="24"/>
              </w:rPr>
              <w:t>0.01%</w:t>
            </w:r>
          </w:p>
        </w:tc>
        <w:tc>
          <w:tcPr>
            <w:tcW w:w="1291" w:type="dxa"/>
            <w:vAlign w:val="center"/>
          </w:tcPr>
          <w:p w:rsidR="00A32877" w:rsidRDefault="009E06E6">
            <w:pPr>
              <w:jc w:val="center"/>
            </w:pPr>
            <w:r>
              <w:rPr>
                <w:color w:val="000000"/>
                <w:sz w:val="24"/>
              </w:rPr>
              <w:t>-0.04%</w:t>
            </w:r>
          </w:p>
        </w:tc>
        <w:tc>
          <w:tcPr>
            <w:tcW w:w="1291" w:type="dxa"/>
            <w:vAlign w:val="center"/>
          </w:tcPr>
          <w:p w:rsidR="00A32877" w:rsidRDefault="009E06E6">
            <w:pPr>
              <w:jc w:val="center"/>
            </w:pPr>
            <w:r>
              <w:rPr>
                <w:color w:val="000000"/>
                <w:sz w:val="24"/>
              </w:rPr>
              <w:t>0.00%</w:t>
            </w:r>
          </w:p>
        </w:tc>
      </w:tr>
    </w:tbl>
    <w:p w:rsidR="00B92936" w:rsidRPr="0078105B" w:rsidRDefault="00B92936" w:rsidP="00B92936">
      <w:pPr>
        <w:adjustRightInd w:val="0"/>
        <w:spacing w:line="360" w:lineRule="auto"/>
        <w:ind w:firstLineChars="150" w:firstLine="361"/>
        <w:rPr>
          <w:rFonts w:ascii="宋体" w:cs="Arial"/>
          <w:b/>
          <w:color w:val="000000"/>
          <w:kern w:val="0"/>
          <w:sz w:val="24"/>
        </w:rPr>
      </w:pPr>
      <w:r w:rsidRPr="0078105B">
        <w:rPr>
          <w:rFonts w:ascii="宋体" w:hAnsi="宋体" w:cs="Arial"/>
          <w:b/>
          <w:color w:val="000000"/>
          <w:kern w:val="0"/>
          <w:sz w:val="24"/>
        </w:rPr>
        <w:t>易方达安悦超短债债券F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1291"/>
        <w:gridCol w:w="1291"/>
        <w:gridCol w:w="1291"/>
        <w:gridCol w:w="1291"/>
        <w:gridCol w:w="1291"/>
        <w:gridCol w:w="1291"/>
      </w:tblGrid>
      <w:tr w:rsidR="00B92936" w:rsidRPr="0078105B" w:rsidTr="00B92936">
        <w:tc>
          <w:tcPr>
            <w:tcW w:w="1290" w:type="dxa"/>
            <w:vAlign w:val="center"/>
          </w:tcPr>
          <w:p w:rsidR="00B92936" w:rsidRPr="00FA472B" w:rsidRDefault="00B92936" w:rsidP="00B92936">
            <w:pPr>
              <w:snapToGrid w:val="0"/>
              <w:spacing w:line="288" w:lineRule="auto"/>
              <w:jc w:val="center"/>
              <w:rPr>
                <w:color w:val="000000"/>
                <w:sz w:val="24"/>
              </w:rPr>
            </w:pPr>
            <w:r w:rsidRPr="00FA472B">
              <w:rPr>
                <w:color w:val="000000"/>
                <w:sz w:val="24"/>
              </w:rPr>
              <w:t>阶段</w:t>
            </w:r>
          </w:p>
        </w:tc>
        <w:tc>
          <w:tcPr>
            <w:tcW w:w="1291" w:type="dxa"/>
            <w:vAlign w:val="center"/>
          </w:tcPr>
          <w:p w:rsidR="00B92936" w:rsidRPr="00FA472B" w:rsidRDefault="00B92936" w:rsidP="00B92936">
            <w:pPr>
              <w:snapToGrid w:val="0"/>
              <w:spacing w:line="288" w:lineRule="auto"/>
              <w:jc w:val="center"/>
              <w:rPr>
                <w:color w:val="000000"/>
                <w:sz w:val="24"/>
                <w:highlight w:val="green"/>
              </w:rPr>
            </w:pPr>
            <w:r w:rsidRPr="00FA472B">
              <w:rPr>
                <w:color w:val="000000"/>
                <w:sz w:val="24"/>
              </w:rPr>
              <w:t>净值增长率</w:t>
            </w:r>
            <w:r w:rsidRPr="00414367">
              <w:rPr>
                <w:rFonts w:ascii="宋体" w:hAnsi="宋体" w:cs="宋体" w:hint="eastAsia"/>
                <w:color w:val="000000"/>
                <w:sz w:val="24"/>
              </w:rPr>
              <w:t>①</w:t>
            </w:r>
          </w:p>
        </w:tc>
        <w:tc>
          <w:tcPr>
            <w:tcW w:w="1291" w:type="dxa"/>
            <w:vAlign w:val="center"/>
          </w:tcPr>
          <w:p w:rsidR="00B92936" w:rsidRPr="00FA472B" w:rsidRDefault="00B92936" w:rsidP="00B92936">
            <w:pPr>
              <w:snapToGrid w:val="0"/>
              <w:spacing w:line="288" w:lineRule="auto"/>
              <w:jc w:val="center"/>
              <w:rPr>
                <w:color w:val="000000"/>
                <w:sz w:val="24"/>
                <w:highlight w:val="green"/>
              </w:rPr>
            </w:pPr>
            <w:r w:rsidRPr="00FA472B">
              <w:rPr>
                <w:color w:val="000000"/>
                <w:sz w:val="24"/>
              </w:rPr>
              <w:t>净值增长率标准差</w:t>
            </w:r>
            <w:r w:rsidRPr="00414367">
              <w:rPr>
                <w:rFonts w:ascii="宋体" w:hAnsi="宋体" w:cs="宋体" w:hint="eastAsia"/>
                <w:color w:val="000000"/>
                <w:sz w:val="24"/>
              </w:rPr>
              <w:t>②</w:t>
            </w:r>
          </w:p>
        </w:tc>
        <w:tc>
          <w:tcPr>
            <w:tcW w:w="1291" w:type="dxa"/>
            <w:vAlign w:val="center"/>
          </w:tcPr>
          <w:p w:rsidR="00B92936" w:rsidRPr="00FA472B" w:rsidRDefault="00B92936" w:rsidP="00B92936">
            <w:pPr>
              <w:snapToGrid w:val="0"/>
              <w:spacing w:line="288" w:lineRule="auto"/>
              <w:jc w:val="center"/>
              <w:rPr>
                <w:color w:val="000000"/>
                <w:sz w:val="24"/>
              </w:rPr>
            </w:pPr>
            <w:r w:rsidRPr="00FA472B">
              <w:rPr>
                <w:color w:val="000000"/>
                <w:sz w:val="24"/>
              </w:rPr>
              <w:t>业绩比较基准收益率</w:t>
            </w:r>
            <w:r w:rsidRPr="00414367">
              <w:rPr>
                <w:rFonts w:ascii="宋体" w:hAnsi="宋体" w:cs="宋体" w:hint="eastAsia"/>
                <w:color w:val="000000"/>
                <w:sz w:val="24"/>
              </w:rPr>
              <w:t>③</w:t>
            </w:r>
          </w:p>
        </w:tc>
        <w:tc>
          <w:tcPr>
            <w:tcW w:w="1291" w:type="dxa"/>
            <w:vAlign w:val="center"/>
          </w:tcPr>
          <w:p w:rsidR="00B92936" w:rsidRPr="00FA472B" w:rsidRDefault="00B92936" w:rsidP="00B92936">
            <w:pPr>
              <w:snapToGrid w:val="0"/>
              <w:spacing w:line="288" w:lineRule="auto"/>
              <w:jc w:val="center"/>
              <w:rPr>
                <w:color w:val="000000"/>
                <w:sz w:val="24"/>
              </w:rPr>
            </w:pPr>
            <w:r w:rsidRPr="00FA472B">
              <w:rPr>
                <w:color w:val="000000"/>
                <w:sz w:val="24"/>
              </w:rPr>
              <w:t>业绩比较基准收益率标准差</w:t>
            </w:r>
            <w:r w:rsidRPr="00414367">
              <w:rPr>
                <w:rFonts w:ascii="宋体" w:hAnsi="宋体" w:cs="宋体" w:hint="eastAsia"/>
                <w:color w:val="000000"/>
                <w:sz w:val="24"/>
              </w:rPr>
              <w:t>④</w:t>
            </w:r>
          </w:p>
        </w:tc>
        <w:tc>
          <w:tcPr>
            <w:tcW w:w="1291" w:type="dxa"/>
            <w:vAlign w:val="center"/>
          </w:tcPr>
          <w:p w:rsidR="00B92936" w:rsidRPr="00FA472B" w:rsidRDefault="00B92936" w:rsidP="00B92936">
            <w:pPr>
              <w:snapToGrid w:val="0"/>
              <w:spacing w:line="288" w:lineRule="auto"/>
              <w:jc w:val="center"/>
              <w:rPr>
                <w:color w:val="000000"/>
                <w:sz w:val="24"/>
              </w:rPr>
            </w:pPr>
            <w:r w:rsidRPr="00414367">
              <w:rPr>
                <w:rFonts w:ascii="宋体" w:hAnsi="宋体" w:cs="宋体" w:hint="eastAsia"/>
                <w:color w:val="000000"/>
                <w:sz w:val="24"/>
              </w:rPr>
              <w:t>①</w:t>
            </w:r>
            <w:r w:rsidRPr="00FA472B">
              <w:rPr>
                <w:color w:val="000000"/>
                <w:sz w:val="24"/>
              </w:rPr>
              <w:t>－</w:t>
            </w:r>
            <w:r w:rsidRPr="00414367">
              <w:rPr>
                <w:rFonts w:ascii="宋体" w:hAnsi="宋体" w:cs="宋体" w:hint="eastAsia"/>
                <w:color w:val="000000"/>
                <w:sz w:val="24"/>
              </w:rPr>
              <w:t>③</w:t>
            </w:r>
          </w:p>
        </w:tc>
        <w:tc>
          <w:tcPr>
            <w:tcW w:w="1291" w:type="dxa"/>
            <w:vAlign w:val="center"/>
          </w:tcPr>
          <w:p w:rsidR="00B92936" w:rsidRPr="00FA472B" w:rsidRDefault="00B92936" w:rsidP="00B92936">
            <w:pPr>
              <w:snapToGrid w:val="0"/>
              <w:spacing w:line="288" w:lineRule="auto"/>
              <w:jc w:val="center"/>
              <w:rPr>
                <w:color w:val="000000"/>
                <w:sz w:val="24"/>
              </w:rPr>
            </w:pPr>
            <w:r w:rsidRPr="00414367">
              <w:rPr>
                <w:rFonts w:ascii="宋体" w:hAnsi="宋体" w:cs="宋体" w:hint="eastAsia"/>
                <w:color w:val="000000"/>
                <w:sz w:val="24"/>
              </w:rPr>
              <w:t>②</w:t>
            </w:r>
            <w:r w:rsidRPr="00FA472B">
              <w:rPr>
                <w:color w:val="000000"/>
                <w:sz w:val="24"/>
              </w:rPr>
              <w:t>－</w:t>
            </w:r>
            <w:r w:rsidRPr="00414367">
              <w:rPr>
                <w:rFonts w:ascii="宋体" w:hAnsi="宋体" w:cs="宋体" w:hint="eastAsia"/>
                <w:color w:val="000000"/>
                <w:sz w:val="24"/>
              </w:rPr>
              <w:t>④</w:t>
            </w:r>
          </w:p>
        </w:tc>
      </w:tr>
      <w:tr w:rsidR="00A32877">
        <w:tc>
          <w:tcPr>
            <w:tcW w:w="1290" w:type="dxa"/>
            <w:vAlign w:val="center"/>
          </w:tcPr>
          <w:p w:rsidR="00A32877" w:rsidRDefault="009E06E6">
            <w:pPr>
              <w:jc w:val="left"/>
            </w:pPr>
            <w:r>
              <w:rPr>
                <w:color w:val="000000"/>
                <w:sz w:val="24"/>
              </w:rPr>
              <w:t>过去三个月</w:t>
            </w:r>
          </w:p>
        </w:tc>
        <w:tc>
          <w:tcPr>
            <w:tcW w:w="1291" w:type="dxa"/>
            <w:vAlign w:val="center"/>
          </w:tcPr>
          <w:p w:rsidR="00A32877" w:rsidRDefault="009E06E6">
            <w:pPr>
              <w:jc w:val="center"/>
            </w:pPr>
            <w:r>
              <w:rPr>
                <w:color w:val="000000"/>
                <w:sz w:val="24"/>
              </w:rPr>
              <w:t>0.75%</w:t>
            </w:r>
          </w:p>
        </w:tc>
        <w:tc>
          <w:tcPr>
            <w:tcW w:w="1291" w:type="dxa"/>
            <w:vAlign w:val="center"/>
          </w:tcPr>
          <w:p w:rsidR="00A32877" w:rsidRDefault="009E06E6">
            <w:pPr>
              <w:jc w:val="center"/>
            </w:pPr>
            <w:r>
              <w:rPr>
                <w:color w:val="000000"/>
                <w:sz w:val="24"/>
              </w:rPr>
              <w:t>0.01%</w:t>
            </w:r>
          </w:p>
        </w:tc>
        <w:tc>
          <w:tcPr>
            <w:tcW w:w="1291" w:type="dxa"/>
            <w:vAlign w:val="center"/>
          </w:tcPr>
          <w:p w:rsidR="00A32877" w:rsidRDefault="009E06E6">
            <w:pPr>
              <w:jc w:val="center"/>
            </w:pPr>
            <w:r>
              <w:rPr>
                <w:color w:val="000000"/>
                <w:sz w:val="24"/>
              </w:rPr>
              <w:t>0.78%</w:t>
            </w:r>
          </w:p>
        </w:tc>
        <w:tc>
          <w:tcPr>
            <w:tcW w:w="1291" w:type="dxa"/>
            <w:vAlign w:val="center"/>
          </w:tcPr>
          <w:p w:rsidR="00A32877" w:rsidRDefault="009E06E6">
            <w:pPr>
              <w:jc w:val="center"/>
            </w:pPr>
            <w:r>
              <w:rPr>
                <w:color w:val="000000"/>
                <w:sz w:val="24"/>
              </w:rPr>
              <w:t>0.01%</w:t>
            </w:r>
          </w:p>
        </w:tc>
        <w:tc>
          <w:tcPr>
            <w:tcW w:w="1291" w:type="dxa"/>
            <w:vAlign w:val="center"/>
          </w:tcPr>
          <w:p w:rsidR="00A32877" w:rsidRDefault="009E06E6">
            <w:pPr>
              <w:jc w:val="center"/>
            </w:pPr>
            <w:r>
              <w:rPr>
                <w:color w:val="000000"/>
                <w:sz w:val="24"/>
              </w:rPr>
              <w:t>-0.03%</w:t>
            </w:r>
          </w:p>
        </w:tc>
        <w:tc>
          <w:tcPr>
            <w:tcW w:w="1291" w:type="dxa"/>
            <w:vAlign w:val="center"/>
          </w:tcPr>
          <w:p w:rsidR="00A32877" w:rsidRDefault="009E06E6">
            <w:pPr>
              <w:jc w:val="center"/>
            </w:pPr>
            <w:r>
              <w:rPr>
                <w:color w:val="000000"/>
                <w:sz w:val="24"/>
              </w:rPr>
              <w:t>0.00%</w:t>
            </w:r>
          </w:p>
        </w:tc>
      </w:tr>
    </w:tbl>
    <w:p w:rsidR="00F016DD" w:rsidRPr="0078105B" w:rsidRDefault="00F016DD" w:rsidP="00FC13C8">
      <w:pPr>
        <w:spacing w:line="360" w:lineRule="auto"/>
        <w:rPr>
          <w:rFonts w:ascii="宋体" w:cs="Arial"/>
          <w:b/>
          <w:color w:val="000000"/>
          <w:kern w:val="0"/>
          <w:sz w:val="24"/>
        </w:rPr>
      </w:pPr>
      <w:r w:rsidRPr="0078105B">
        <w:rPr>
          <w:rFonts w:ascii="宋体" w:hAnsi="宋体" w:cs="Arial"/>
          <w:b/>
          <w:color w:val="000000"/>
          <w:kern w:val="0"/>
          <w:sz w:val="24"/>
        </w:rPr>
        <w:t>3.2.2</w:t>
      </w:r>
      <w:r w:rsidRPr="0078105B">
        <w:rPr>
          <w:rFonts w:ascii="宋体" w:hAnsi="宋体" w:cs="Arial" w:hint="eastAsia"/>
          <w:b/>
          <w:color w:val="000000"/>
          <w:kern w:val="0"/>
          <w:sz w:val="24"/>
        </w:rPr>
        <w:t xml:space="preserve">　</w:t>
      </w:r>
      <w:r w:rsidR="00AE2480" w:rsidRPr="00370BEA">
        <w:rPr>
          <w:rStyle w:val="af6"/>
          <w:rFonts w:hint="eastAsia"/>
          <w:color w:val="000000"/>
          <w:sz w:val="24"/>
          <w:shd w:val="clear" w:color="auto" w:fill="FFFFFF"/>
        </w:rPr>
        <w:t>自基金合同生效以来</w:t>
      </w:r>
      <w:r w:rsidRPr="0078105B">
        <w:rPr>
          <w:rFonts w:ascii="宋体" w:hAnsi="宋体" w:hint="eastAsia"/>
          <w:b/>
          <w:color w:val="000000"/>
          <w:sz w:val="24"/>
        </w:rPr>
        <w:t>基金累计净值增长率变动及其与同期业绩比较基准收益率变动的比较</w:t>
      </w:r>
    </w:p>
    <w:p w:rsidR="00F016DD" w:rsidRPr="00FA472B" w:rsidRDefault="00F016DD" w:rsidP="00FC13C8">
      <w:pPr>
        <w:spacing w:line="360" w:lineRule="auto"/>
        <w:jc w:val="center"/>
        <w:rPr>
          <w:color w:val="000000"/>
          <w:sz w:val="24"/>
        </w:rPr>
      </w:pPr>
      <w:r w:rsidRPr="00FA472B">
        <w:rPr>
          <w:color w:val="000000"/>
          <w:sz w:val="24"/>
        </w:rPr>
        <w:t>易方达安悦超短债债券型证券投资基金</w:t>
      </w:r>
    </w:p>
    <w:p w:rsidR="00F016DD" w:rsidRPr="00FA472B" w:rsidRDefault="00F016DD" w:rsidP="00FC13C8">
      <w:pPr>
        <w:pStyle w:val="a5"/>
        <w:snapToGrid w:val="0"/>
        <w:spacing w:line="360" w:lineRule="auto"/>
        <w:jc w:val="center"/>
        <w:rPr>
          <w:rFonts w:ascii="Times New Roman" w:hAnsi="Times New Roman"/>
          <w:color w:val="000000"/>
          <w:sz w:val="24"/>
          <w:szCs w:val="24"/>
        </w:rPr>
      </w:pPr>
      <w:r w:rsidRPr="00FA472B">
        <w:rPr>
          <w:rFonts w:ascii="Times New Roman" w:hAnsi="Times New Roman"/>
          <w:color w:val="000000"/>
          <w:sz w:val="24"/>
          <w:szCs w:val="24"/>
        </w:rPr>
        <w:lastRenderedPageBreak/>
        <w:t>累计净值增长率与业绩比较基准收益率的历史走势对比图</w:t>
      </w:r>
    </w:p>
    <w:p w:rsidR="00F016DD" w:rsidRPr="00FA472B" w:rsidRDefault="00F016DD" w:rsidP="00FC13C8">
      <w:pPr>
        <w:pStyle w:val="a5"/>
        <w:snapToGrid w:val="0"/>
        <w:spacing w:line="360" w:lineRule="auto"/>
        <w:ind w:firstLine="480"/>
        <w:jc w:val="center"/>
        <w:rPr>
          <w:rFonts w:ascii="Times New Roman" w:hAnsi="Times New Roman"/>
          <w:sz w:val="24"/>
          <w:szCs w:val="24"/>
        </w:rPr>
      </w:pPr>
      <w:r w:rsidRPr="00FA472B">
        <w:rPr>
          <w:rFonts w:ascii="Times New Roman" w:hAnsi="Times New Roman"/>
          <w:sz w:val="24"/>
          <w:szCs w:val="24"/>
        </w:rPr>
        <w:t>(2018</w:t>
      </w:r>
      <w:r w:rsidRPr="00FA472B">
        <w:rPr>
          <w:rFonts w:ascii="Times New Roman" w:hAnsi="Times New Roman"/>
          <w:sz w:val="24"/>
          <w:szCs w:val="24"/>
        </w:rPr>
        <w:t>年</w:t>
      </w:r>
      <w:r w:rsidRPr="00FA472B">
        <w:rPr>
          <w:rFonts w:ascii="Times New Roman" w:hAnsi="Times New Roman"/>
          <w:sz w:val="24"/>
          <w:szCs w:val="24"/>
        </w:rPr>
        <w:t>12</w:t>
      </w:r>
      <w:r w:rsidRPr="00FA472B">
        <w:rPr>
          <w:rFonts w:ascii="Times New Roman" w:hAnsi="Times New Roman"/>
          <w:sz w:val="24"/>
          <w:szCs w:val="24"/>
        </w:rPr>
        <w:t>月</w:t>
      </w:r>
      <w:r w:rsidRPr="00FA472B">
        <w:rPr>
          <w:rFonts w:ascii="Times New Roman" w:hAnsi="Times New Roman"/>
          <w:sz w:val="24"/>
          <w:szCs w:val="24"/>
        </w:rPr>
        <w:t>5</w:t>
      </w:r>
      <w:r w:rsidRPr="00FA472B">
        <w:rPr>
          <w:rFonts w:ascii="Times New Roman" w:hAnsi="Times New Roman"/>
          <w:sz w:val="24"/>
          <w:szCs w:val="24"/>
        </w:rPr>
        <w:t>日至</w:t>
      </w:r>
      <w:r w:rsidRPr="00FA472B">
        <w:rPr>
          <w:rFonts w:ascii="Times New Roman" w:hAnsi="Times New Roman"/>
          <w:sz w:val="24"/>
          <w:szCs w:val="24"/>
        </w:rPr>
        <w:t>2019</w:t>
      </w:r>
      <w:r w:rsidRPr="00FA472B">
        <w:rPr>
          <w:rFonts w:ascii="Times New Roman" w:hAnsi="Times New Roman"/>
          <w:sz w:val="24"/>
          <w:szCs w:val="24"/>
        </w:rPr>
        <w:t>年</w:t>
      </w:r>
      <w:r w:rsidRPr="00FA472B">
        <w:rPr>
          <w:rFonts w:ascii="Times New Roman" w:hAnsi="Times New Roman"/>
          <w:sz w:val="24"/>
          <w:szCs w:val="24"/>
        </w:rPr>
        <w:t>9</w:t>
      </w:r>
      <w:r w:rsidRPr="00FA472B">
        <w:rPr>
          <w:rFonts w:ascii="Times New Roman" w:hAnsi="Times New Roman"/>
          <w:sz w:val="24"/>
          <w:szCs w:val="24"/>
        </w:rPr>
        <w:t>月</w:t>
      </w:r>
      <w:r w:rsidRPr="00FA472B">
        <w:rPr>
          <w:rFonts w:ascii="Times New Roman" w:hAnsi="Times New Roman"/>
          <w:sz w:val="24"/>
          <w:szCs w:val="24"/>
        </w:rPr>
        <w:t>30</w:t>
      </w:r>
      <w:r w:rsidRPr="00FA472B">
        <w:rPr>
          <w:rFonts w:ascii="Times New Roman" w:hAnsi="Times New Roman"/>
          <w:sz w:val="24"/>
          <w:szCs w:val="24"/>
        </w:rPr>
        <w:t>日</w:t>
      </w:r>
      <w:r w:rsidRPr="00FA472B">
        <w:rPr>
          <w:rFonts w:ascii="Times New Roman" w:hAnsi="Times New Roman"/>
          <w:sz w:val="24"/>
          <w:szCs w:val="24"/>
        </w:rPr>
        <w:t>)</w:t>
      </w:r>
    </w:p>
    <w:p w:rsidR="00F016DD" w:rsidRPr="00611CB2" w:rsidRDefault="00F016DD" w:rsidP="00174038">
      <w:pPr>
        <w:snapToGrid w:val="0"/>
        <w:spacing w:line="360" w:lineRule="auto"/>
        <w:ind w:firstLineChars="50" w:firstLine="120"/>
        <w:rPr>
          <w:color w:val="000000"/>
          <w:sz w:val="24"/>
        </w:rPr>
      </w:pPr>
      <w:r w:rsidRPr="00611CB2">
        <w:rPr>
          <w:color w:val="000000"/>
          <w:sz w:val="24"/>
        </w:rPr>
        <w:t>易方达安悦超短债债券</w:t>
      </w:r>
      <w:r w:rsidRPr="00611CB2">
        <w:rPr>
          <w:color w:val="000000"/>
          <w:sz w:val="24"/>
        </w:rPr>
        <w:t>A</w:t>
      </w:r>
    </w:p>
    <w:p w:rsidR="00F016DD" w:rsidRPr="0078105B" w:rsidRDefault="009E06E6" w:rsidP="00FC7F43">
      <w:pPr>
        <w:pStyle w:val="20"/>
        <w:spacing w:line="288" w:lineRule="auto"/>
        <w:ind w:firstLineChars="0" w:firstLine="0"/>
        <w:jc w:val="center"/>
        <w:rPr>
          <w:color w:val="000000"/>
        </w:rPr>
      </w:pPr>
      <w:r>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435.75pt;height:258pt;visibility:visible">
            <v:imagedata r:id="rId9" o:title=""/>
          </v:shape>
        </w:pict>
      </w:r>
    </w:p>
    <w:p w:rsidR="00F016DD" w:rsidRPr="00611CB2" w:rsidRDefault="00F016DD" w:rsidP="00DF18FE">
      <w:pPr>
        <w:snapToGrid w:val="0"/>
        <w:spacing w:line="360" w:lineRule="auto"/>
        <w:ind w:firstLineChars="50" w:firstLine="120"/>
        <w:rPr>
          <w:color w:val="000000"/>
          <w:sz w:val="24"/>
        </w:rPr>
      </w:pPr>
      <w:r w:rsidRPr="00611CB2">
        <w:rPr>
          <w:color w:val="000000"/>
          <w:sz w:val="24"/>
        </w:rPr>
        <w:t>易方达安悦超短债债券</w:t>
      </w:r>
      <w:r w:rsidRPr="00611CB2">
        <w:rPr>
          <w:color w:val="000000"/>
          <w:sz w:val="24"/>
        </w:rPr>
        <w:t>C</w:t>
      </w:r>
    </w:p>
    <w:p w:rsidR="00F016DD" w:rsidRPr="0078105B" w:rsidRDefault="009E06E6" w:rsidP="00FC7F43">
      <w:pPr>
        <w:pStyle w:val="20"/>
        <w:spacing w:line="288" w:lineRule="auto"/>
        <w:ind w:firstLineChars="0" w:firstLine="0"/>
        <w:jc w:val="center"/>
        <w:rPr>
          <w:color w:val="000000"/>
        </w:rPr>
      </w:pPr>
      <w:r>
        <w:rPr>
          <w:noProof/>
          <w:color w:val="000000"/>
        </w:rPr>
        <w:pict>
          <v:shape id="图片 3" o:spid="_x0000_i1026" type="#_x0000_t75" style="width:435.75pt;height:258pt;visibility:visible">
            <v:imagedata r:id="rId10" o:title=""/>
          </v:shape>
        </w:pict>
      </w:r>
    </w:p>
    <w:p w:rsidR="00B92936" w:rsidRPr="00E627BF" w:rsidRDefault="00B92936" w:rsidP="00B92936">
      <w:pPr>
        <w:snapToGrid w:val="0"/>
        <w:spacing w:line="360" w:lineRule="auto"/>
        <w:rPr>
          <w:rFonts w:eastAsiaTheme="minorEastAsia"/>
          <w:color w:val="000000" w:themeColor="text1"/>
          <w:szCs w:val="21"/>
        </w:rPr>
      </w:pPr>
      <w:r w:rsidRPr="00611CB2">
        <w:rPr>
          <w:color w:val="000000"/>
          <w:sz w:val="24"/>
        </w:rPr>
        <w:t>易方达安悦超短债债券</w:t>
      </w:r>
      <w:r w:rsidRPr="00611CB2">
        <w:rPr>
          <w:color w:val="000000"/>
          <w:sz w:val="24"/>
        </w:rPr>
        <w:t>F</w:t>
      </w:r>
    </w:p>
    <w:p w:rsidR="00B92936" w:rsidRPr="00E627BF" w:rsidRDefault="00B92936" w:rsidP="00B92936">
      <w:pPr>
        <w:pStyle w:val="20"/>
        <w:spacing w:line="288" w:lineRule="auto"/>
        <w:ind w:firstLineChars="0" w:firstLine="0"/>
        <w:jc w:val="center"/>
        <w:rPr>
          <w:rFonts w:asciiTheme="minorEastAsia" w:eastAsiaTheme="minorEastAsia" w:hAnsiTheme="minorEastAsia"/>
          <w:color w:val="000000" w:themeColor="text1"/>
        </w:rPr>
      </w:pPr>
      <w:r w:rsidRPr="00E627BF">
        <w:rPr>
          <w:rFonts w:asciiTheme="minorEastAsia" w:eastAsiaTheme="minorEastAsia" w:hAnsiTheme="minorEastAsia"/>
          <w:noProof/>
          <w:color w:val="000000" w:themeColor="text1"/>
        </w:rPr>
        <w:lastRenderedPageBreak/>
        <w:drawing>
          <wp:inline distT="0" distB="0" distL="0" distR="0" wp14:anchorId="7E6ADA31" wp14:editId="644193D1">
            <wp:extent cx="5600700" cy="3280938"/>
            <wp:effectExtent l="0" t="0" r="0" b="0"/>
            <wp:docPr id="6" name="图片 6" descr="D:\浏览器下载\走势图柱状图\走势图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浏览器下载\走势图柱状图\走势图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0700" cy="3280938"/>
                    </a:xfrm>
                    <a:prstGeom prst="rect">
                      <a:avLst/>
                    </a:prstGeom>
                    <a:noFill/>
                    <a:ln>
                      <a:noFill/>
                    </a:ln>
                  </pic:spPr>
                </pic:pic>
              </a:graphicData>
            </a:graphic>
          </wp:inline>
        </w:drawing>
      </w:r>
    </w:p>
    <w:p w:rsidR="00A32877" w:rsidRDefault="009E06E6">
      <w:pPr>
        <w:spacing w:line="360" w:lineRule="auto"/>
        <w:ind w:firstLineChars="200" w:firstLine="480"/>
        <w:rPr>
          <w:color w:val="000000"/>
          <w:sz w:val="24"/>
        </w:rPr>
      </w:pPr>
      <w:r>
        <w:rPr>
          <w:color w:val="000000"/>
          <w:sz w:val="24"/>
        </w:rPr>
        <w:t>注：</w:t>
      </w:r>
      <w:r>
        <w:rPr>
          <w:color w:val="000000"/>
          <w:sz w:val="24"/>
        </w:rPr>
        <w:t>1.</w:t>
      </w:r>
      <w:r>
        <w:rPr>
          <w:color w:val="000000"/>
          <w:sz w:val="24"/>
        </w:rPr>
        <w:t>本基金合同于</w:t>
      </w:r>
      <w:r>
        <w:rPr>
          <w:color w:val="000000"/>
          <w:sz w:val="24"/>
        </w:rPr>
        <w:t>2018</w:t>
      </w:r>
      <w:r>
        <w:rPr>
          <w:color w:val="000000"/>
          <w:sz w:val="24"/>
        </w:rPr>
        <w:t>年</w:t>
      </w:r>
      <w:r>
        <w:rPr>
          <w:color w:val="000000"/>
          <w:sz w:val="24"/>
        </w:rPr>
        <w:t>12</w:t>
      </w:r>
      <w:r>
        <w:rPr>
          <w:color w:val="000000"/>
          <w:sz w:val="24"/>
        </w:rPr>
        <w:t>月</w:t>
      </w:r>
      <w:r>
        <w:rPr>
          <w:color w:val="000000"/>
          <w:sz w:val="24"/>
        </w:rPr>
        <w:t>5</w:t>
      </w:r>
      <w:r>
        <w:rPr>
          <w:color w:val="000000"/>
          <w:sz w:val="24"/>
        </w:rPr>
        <w:t>日生效，截至报告期末本基金合同生效未满一年。</w:t>
      </w:r>
    </w:p>
    <w:p w:rsidR="00A32877" w:rsidRDefault="009E06E6">
      <w:pPr>
        <w:spacing w:line="360" w:lineRule="auto"/>
        <w:ind w:firstLineChars="200" w:firstLine="480"/>
        <w:rPr>
          <w:color w:val="000000"/>
          <w:sz w:val="24"/>
        </w:rPr>
      </w:pPr>
      <w:r>
        <w:rPr>
          <w:color w:val="000000"/>
          <w:sz w:val="24"/>
        </w:rPr>
        <w:t>2.</w:t>
      </w:r>
      <w:r>
        <w:rPr>
          <w:color w:val="000000"/>
          <w:sz w:val="24"/>
        </w:rPr>
        <w:t>按基金合同和招募说明书的约定，本基金的建仓期为六个月，建仓期结束时各项资产配置比例符合基金合同（第十二部分二、投资范围，三、投资策略和四、投资限制）的有关约定。</w:t>
      </w:r>
    </w:p>
    <w:p w:rsidR="00F016DD" w:rsidRPr="00DF18FE" w:rsidRDefault="00F016DD" w:rsidP="00DF18FE">
      <w:pPr>
        <w:spacing w:line="360" w:lineRule="auto"/>
        <w:ind w:firstLineChars="200" w:firstLine="480"/>
        <w:rPr>
          <w:color w:val="000000"/>
          <w:sz w:val="24"/>
        </w:rPr>
      </w:pPr>
      <w:r w:rsidRPr="00DF18FE">
        <w:rPr>
          <w:color w:val="000000"/>
          <w:sz w:val="24"/>
        </w:rPr>
        <w:t>3.</w:t>
      </w:r>
      <w:r w:rsidRPr="00DF18FE">
        <w:rPr>
          <w:color w:val="000000"/>
          <w:sz w:val="24"/>
        </w:rPr>
        <w:t>自基金合同生效至报告期末，</w:t>
      </w:r>
      <w:r w:rsidRPr="00DF18FE">
        <w:rPr>
          <w:color w:val="000000"/>
          <w:sz w:val="24"/>
        </w:rPr>
        <w:t>A</w:t>
      </w:r>
      <w:r w:rsidRPr="00DF18FE">
        <w:rPr>
          <w:color w:val="000000"/>
          <w:sz w:val="24"/>
        </w:rPr>
        <w:t>类基金份额净值增长率为</w:t>
      </w:r>
      <w:r w:rsidRPr="00DF18FE">
        <w:rPr>
          <w:color w:val="000000"/>
          <w:sz w:val="24"/>
        </w:rPr>
        <w:t>3.04%</w:t>
      </w:r>
      <w:r w:rsidRPr="00DF18FE">
        <w:rPr>
          <w:color w:val="000000"/>
          <w:sz w:val="24"/>
        </w:rPr>
        <w:t>，</w:t>
      </w:r>
      <w:r w:rsidRPr="00DF18FE">
        <w:rPr>
          <w:color w:val="000000"/>
          <w:sz w:val="24"/>
        </w:rPr>
        <w:t>C</w:t>
      </w:r>
      <w:r w:rsidRPr="00DF18FE">
        <w:rPr>
          <w:color w:val="000000"/>
          <w:sz w:val="24"/>
        </w:rPr>
        <w:t>类基金份额净值增长率为</w:t>
      </w:r>
      <w:r w:rsidRPr="00DF18FE">
        <w:rPr>
          <w:color w:val="000000"/>
          <w:sz w:val="24"/>
        </w:rPr>
        <w:t>2.99%</w:t>
      </w:r>
      <w:r w:rsidRPr="00DF18FE">
        <w:rPr>
          <w:color w:val="000000"/>
          <w:sz w:val="24"/>
        </w:rPr>
        <w:t>，</w:t>
      </w:r>
      <w:r w:rsidRPr="00DF18FE">
        <w:rPr>
          <w:color w:val="000000"/>
          <w:sz w:val="24"/>
        </w:rPr>
        <w:t>F</w:t>
      </w:r>
      <w:r w:rsidRPr="00DF18FE">
        <w:rPr>
          <w:color w:val="000000"/>
          <w:sz w:val="24"/>
        </w:rPr>
        <w:t>类基金份额净值增长率为</w:t>
      </w:r>
      <w:r w:rsidRPr="00DF18FE">
        <w:rPr>
          <w:color w:val="000000"/>
          <w:sz w:val="24"/>
        </w:rPr>
        <w:t>3.03%</w:t>
      </w:r>
      <w:r w:rsidRPr="00DF18FE">
        <w:rPr>
          <w:color w:val="000000"/>
          <w:sz w:val="24"/>
        </w:rPr>
        <w:t>，同期业绩比较基准收益率为</w:t>
      </w:r>
      <w:r w:rsidRPr="00DF18FE">
        <w:rPr>
          <w:color w:val="000000"/>
          <w:sz w:val="24"/>
        </w:rPr>
        <w:t>2.71%</w:t>
      </w:r>
      <w:r w:rsidRPr="00DF18FE">
        <w:rPr>
          <w:color w:val="000000"/>
          <w:sz w:val="24"/>
        </w:rPr>
        <w:t>。</w:t>
      </w:r>
    </w:p>
    <w:p w:rsidR="00F016DD" w:rsidRPr="00FA472B" w:rsidRDefault="00F016DD" w:rsidP="006C5BC9">
      <w:pPr>
        <w:tabs>
          <w:tab w:val="left" w:pos="1800"/>
        </w:tabs>
        <w:spacing w:line="288" w:lineRule="auto"/>
        <w:rPr>
          <w:color w:val="000000"/>
          <w:sz w:val="24"/>
        </w:rPr>
      </w:pP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4  </w:t>
      </w:r>
      <w:r w:rsidRPr="0078105B">
        <w:rPr>
          <w:rFonts w:ascii="宋体" w:hAnsi="宋体" w:cs="Arial" w:hint="eastAsia"/>
          <w:color w:val="000000"/>
          <w:kern w:val="0"/>
          <w:sz w:val="24"/>
          <w:szCs w:val="24"/>
        </w:rPr>
        <w:t>管理人报告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4.1 </w:t>
      </w:r>
      <w:r w:rsidRPr="0078105B">
        <w:rPr>
          <w:rFonts w:ascii="宋体" w:hAnsi="宋体" w:cs="Arial" w:hint="eastAsia"/>
          <w:b/>
          <w:color w:val="000000"/>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835"/>
        <w:gridCol w:w="851"/>
        <w:gridCol w:w="850"/>
        <w:gridCol w:w="851"/>
        <w:gridCol w:w="2977"/>
      </w:tblGrid>
      <w:tr w:rsidR="00F016DD" w:rsidRPr="0078105B" w:rsidTr="00B54884">
        <w:trPr>
          <w:cantSplit/>
        </w:trPr>
        <w:tc>
          <w:tcPr>
            <w:tcW w:w="56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姓名</w:t>
            </w:r>
          </w:p>
        </w:tc>
        <w:tc>
          <w:tcPr>
            <w:tcW w:w="2835"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职务</w:t>
            </w:r>
          </w:p>
        </w:tc>
        <w:tc>
          <w:tcPr>
            <w:tcW w:w="1701" w:type="dxa"/>
            <w:gridSpan w:val="2"/>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任本基金的基金经理期限</w:t>
            </w:r>
          </w:p>
        </w:tc>
        <w:tc>
          <w:tcPr>
            <w:tcW w:w="851"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证券从业年限</w:t>
            </w:r>
          </w:p>
        </w:tc>
        <w:tc>
          <w:tcPr>
            <w:tcW w:w="2977" w:type="dxa"/>
            <w:vMerge w:val="restart"/>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说明</w:t>
            </w:r>
          </w:p>
        </w:tc>
      </w:tr>
      <w:tr w:rsidR="00F016DD" w:rsidRPr="0078105B" w:rsidTr="00B54884">
        <w:trPr>
          <w:cantSplit/>
        </w:trPr>
        <w:tc>
          <w:tcPr>
            <w:tcW w:w="56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835" w:type="dxa"/>
            <w:vMerge/>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851"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任职日期</w:t>
            </w:r>
          </w:p>
        </w:tc>
        <w:tc>
          <w:tcPr>
            <w:tcW w:w="850" w:type="dxa"/>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r w:rsidRPr="00FA472B">
              <w:rPr>
                <w:color w:val="000000"/>
                <w:kern w:val="0"/>
                <w:sz w:val="24"/>
              </w:rPr>
              <w:t>离任日期</w:t>
            </w:r>
          </w:p>
        </w:tc>
        <w:tc>
          <w:tcPr>
            <w:tcW w:w="851"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c>
          <w:tcPr>
            <w:tcW w:w="2977" w:type="dxa"/>
            <w:vMerge/>
            <w:vAlign w:val="center"/>
          </w:tcPr>
          <w:p w:rsidR="00F016DD" w:rsidRPr="00FA472B" w:rsidRDefault="00F016DD" w:rsidP="0058694E">
            <w:pPr>
              <w:autoSpaceDE w:val="0"/>
              <w:autoSpaceDN w:val="0"/>
              <w:adjustRightInd w:val="0"/>
              <w:spacing w:before="29" w:line="288" w:lineRule="auto"/>
              <w:ind w:left="15"/>
              <w:jc w:val="center"/>
              <w:rPr>
                <w:color w:val="000000"/>
                <w:kern w:val="0"/>
                <w:sz w:val="24"/>
              </w:rPr>
            </w:pPr>
          </w:p>
        </w:tc>
      </w:tr>
      <w:tr w:rsidR="00A32877">
        <w:tc>
          <w:tcPr>
            <w:tcW w:w="567" w:type="dxa"/>
            <w:vAlign w:val="center"/>
          </w:tcPr>
          <w:p w:rsidR="00A32877" w:rsidRDefault="009E06E6">
            <w:pPr>
              <w:jc w:val="center"/>
            </w:pPr>
            <w:r>
              <w:rPr>
                <w:color w:val="000000"/>
                <w:sz w:val="24"/>
              </w:rPr>
              <w:t>刘朝阳</w:t>
            </w:r>
          </w:p>
        </w:tc>
        <w:tc>
          <w:tcPr>
            <w:tcW w:w="2835" w:type="dxa"/>
            <w:vAlign w:val="center"/>
          </w:tcPr>
          <w:p w:rsidR="00A32877" w:rsidRDefault="009E06E6">
            <w:pPr>
              <w:jc w:val="center"/>
            </w:pPr>
            <w:r>
              <w:rPr>
                <w:color w:val="000000"/>
                <w:sz w:val="24"/>
              </w:rPr>
              <w:t>本基金的基金经理、易方达易理财货币市场基金的基金经理、易方达天天理财货币市场基金的基</w:t>
            </w:r>
            <w:r>
              <w:rPr>
                <w:color w:val="000000"/>
                <w:sz w:val="24"/>
              </w:rPr>
              <w:lastRenderedPageBreak/>
              <w:t>金经理、易方达财富快线货币市场基金的基金经理、现金管理部总经理</w:t>
            </w:r>
          </w:p>
        </w:tc>
        <w:tc>
          <w:tcPr>
            <w:tcW w:w="851" w:type="dxa"/>
            <w:vAlign w:val="center"/>
          </w:tcPr>
          <w:p w:rsidR="00A32877" w:rsidRDefault="009E06E6">
            <w:pPr>
              <w:jc w:val="center"/>
            </w:pPr>
            <w:r>
              <w:rPr>
                <w:color w:val="000000"/>
                <w:sz w:val="24"/>
              </w:rPr>
              <w:lastRenderedPageBreak/>
              <w:t>2018-12-05</w:t>
            </w:r>
          </w:p>
        </w:tc>
        <w:tc>
          <w:tcPr>
            <w:tcW w:w="850" w:type="dxa"/>
            <w:vAlign w:val="center"/>
          </w:tcPr>
          <w:p w:rsidR="00A32877" w:rsidRDefault="009E06E6">
            <w:pPr>
              <w:jc w:val="center"/>
            </w:pPr>
            <w:r>
              <w:rPr>
                <w:color w:val="000000"/>
                <w:sz w:val="24"/>
              </w:rPr>
              <w:t>-</w:t>
            </w:r>
          </w:p>
        </w:tc>
        <w:tc>
          <w:tcPr>
            <w:tcW w:w="851" w:type="dxa"/>
            <w:vAlign w:val="center"/>
          </w:tcPr>
          <w:p w:rsidR="00A32877" w:rsidRDefault="009E06E6">
            <w:pPr>
              <w:jc w:val="center"/>
            </w:pPr>
            <w:r>
              <w:rPr>
                <w:color w:val="000000"/>
                <w:sz w:val="24"/>
              </w:rPr>
              <w:t>12</w:t>
            </w:r>
            <w:r>
              <w:rPr>
                <w:color w:val="000000"/>
                <w:sz w:val="24"/>
              </w:rPr>
              <w:t>年</w:t>
            </w:r>
          </w:p>
        </w:tc>
        <w:tc>
          <w:tcPr>
            <w:tcW w:w="2977" w:type="dxa"/>
            <w:vAlign w:val="center"/>
          </w:tcPr>
          <w:p w:rsidR="00A32877" w:rsidRDefault="009E06E6">
            <w:r>
              <w:rPr>
                <w:color w:val="000000"/>
                <w:sz w:val="24"/>
              </w:rPr>
              <w:t>硕士研究生，曾任南方基金管理有限公司固定收益部研究员、债券交易员、宏观策略高级研究员、基金经</w:t>
            </w:r>
            <w:r>
              <w:rPr>
                <w:color w:val="000000"/>
                <w:sz w:val="24"/>
              </w:rPr>
              <w:lastRenderedPageBreak/>
              <w:t>理。</w:t>
            </w:r>
          </w:p>
        </w:tc>
      </w:tr>
      <w:tr w:rsidR="00A32877">
        <w:tc>
          <w:tcPr>
            <w:tcW w:w="567" w:type="dxa"/>
            <w:vAlign w:val="center"/>
          </w:tcPr>
          <w:p w:rsidR="00A32877" w:rsidRDefault="009E06E6">
            <w:pPr>
              <w:jc w:val="center"/>
            </w:pPr>
            <w:r>
              <w:rPr>
                <w:color w:val="000000"/>
                <w:sz w:val="24"/>
              </w:rPr>
              <w:lastRenderedPageBreak/>
              <w:t>梁莹</w:t>
            </w:r>
          </w:p>
        </w:tc>
        <w:tc>
          <w:tcPr>
            <w:tcW w:w="2835" w:type="dxa"/>
            <w:vAlign w:val="center"/>
          </w:tcPr>
          <w:p w:rsidR="00A32877" w:rsidRDefault="009E06E6">
            <w:pPr>
              <w:jc w:val="center"/>
            </w:pPr>
            <w:r>
              <w:rPr>
                <w:color w:val="000000"/>
                <w:sz w:val="24"/>
              </w:rPr>
              <w:t>本基金的基金经理、易方达掌柜季季盈理财债券型证券投资基金的基金经理、易方达增金宝货币市场基金的基金经理、易方达月月利理财债券型证券投资基金的基金经理、易方达现金增利货币市场基金的基金经理、易方达天天增利货币市场基金的基金经理、易方达龙宝货币市场基金的基金经理、易方达财富快线货币市场基金的基金经理、易方达保证金收益货币市场基金的基金经理、易方达货币市场基金的基金经理助理、易方达易理财货币市场基金的基金经理助理、易方达天天理财货币市场基金的基金经理助理、投资经理</w:t>
            </w:r>
          </w:p>
        </w:tc>
        <w:tc>
          <w:tcPr>
            <w:tcW w:w="851" w:type="dxa"/>
            <w:vAlign w:val="center"/>
          </w:tcPr>
          <w:p w:rsidR="00A32877" w:rsidRDefault="009E06E6">
            <w:pPr>
              <w:jc w:val="center"/>
            </w:pPr>
            <w:r>
              <w:rPr>
                <w:color w:val="000000"/>
                <w:sz w:val="24"/>
              </w:rPr>
              <w:t>2018-12-05</w:t>
            </w:r>
          </w:p>
        </w:tc>
        <w:tc>
          <w:tcPr>
            <w:tcW w:w="850" w:type="dxa"/>
            <w:vAlign w:val="center"/>
          </w:tcPr>
          <w:p w:rsidR="00A32877" w:rsidRDefault="009E06E6">
            <w:pPr>
              <w:jc w:val="center"/>
            </w:pPr>
            <w:r>
              <w:rPr>
                <w:color w:val="000000"/>
                <w:sz w:val="24"/>
              </w:rPr>
              <w:t>-</w:t>
            </w:r>
          </w:p>
        </w:tc>
        <w:tc>
          <w:tcPr>
            <w:tcW w:w="851" w:type="dxa"/>
            <w:vAlign w:val="center"/>
          </w:tcPr>
          <w:p w:rsidR="00A32877" w:rsidRDefault="009E06E6">
            <w:pPr>
              <w:jc w:val="center"/>
            </w:pPr>
            <w:r>
              <w:rPr>
                <w:color w:val="000000"/>
                <w:sz w:val="24"/>
              </w:rPr>
              <w:t>9</w:t>
            </w:r>
            <w:r>
              <w:rPr>
                <w:color w:val="000000"/>
                <w:sz w:val="24"/>
              </w:rPr>
              <w:t>年</w:t>
            </w:r>
          </w:p>
        </w:tc>
        <w:tc>
          <w:tcPr>
            <w:tcW w:w="2977" w:type="dxa"/>
            <w:vAlign w:val="center"/>
          </w:tcPr>
          <w:p w:rsidR="00A32877" w:rsidRDefault="009E06E6">
            <w:r>
              <w:rPr>
                <w:color w:val="000000"/>
                <w:sz w:val="24"/>
              </w:rPr>
              <w:t>硕士研究生，曾任</w:t>
            </w:r>
            <w:r>
              <w:rPr>
                <w:color w:val="000000"/>
                <w:sz w:val="24"/>
              </w:rPr>
              <w:t>招商证券股份有限公司债券销售交易部交易员，易方达基金管理有限公司固定收益交易员、易方达保证金收益货币市场基金基金经理助理、易方达双月利理财债券型证券投资基金基金经理。</w:t>
            </w:r>
          </w:p>
        </w:tc>
      </w:tr>
    </w:tbl>
    <w:p w:rsidR="00A32877" w:rsidRDefault="009E06E6">
      <w:pPr>
        <w:spacing w:line="360" w:lineRule="auto"/>
        <w:ind w:firstLineChars="200" w:firstLine="480"/>
        <w:rPr>
          <w:color w:val="000000"/>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F016DD" w:rsidRPr="00EA6415" w:rsidRDefault="00F016DD" w:rsidP="00DF18FE">
      <w:pPr>
        <w:spacing w:line="360" w:lineRule="auto"/>
        <w:ind w:firstLineChars="200" w:firstLine="480"/>
        <w:rPr>
          <w:color w:val="000000"/>
          <w:sz w:val="24"/>
        </w:rPr>
      </w:pPr>
      <w:r w:rsidRPr="00DF18FE">
        <w:rPr>
          <w:color w:val="000000"/>
          <w:sz w:val="24"/>
        </w:rPr>
        <w:t>2.</w:t>
      </w:r>
      <w:r w:rsidRPr="00DF18FE">
        <w:rPr>
          <w:color w:val="000000"/>
          <w:sz w:val="24"/>
        </w:rPr>
        <w:t>证券从业的含义遵从《证券业从业人员资格管理办法》的相关规定。</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4.2</w:t>
      </w:r>
      <w:r>
        <w:rPr>
          <w:rFonts w:cs="Arial" w:hint="eastAsia"/>
          <w:b/>
          <w:color w:val="000000"/>
          <w:kern w:val="0"/>
          <w:sz w:val="24"/>
        </w:rPr>
        <w:t>管理人对</w:t>
      </w:r>
      <w:r w:rsidRPr="00BB04BF">
        <w:rPr>
          <w:rFonts w:cs="Arial" w:hint="eastAsia"/>
          <w:b/>
          <w:color w:val="000000"/>
          <w:kern w:val="0"/>
          <w:sz w:val="24"/>
        </w:rPr>
        <w:t>报告期内本基金运作遵规守信情况</w:t>
      </w:r>
      <w:r>
        <w:rPr>
          <w:rFonts w:cs="Arial" w:hint="eastAsia"/>
          <w:b/>
          <w:color w:val="000000"/>
          <w:kern w:val="0"/>
          <w:sz w:val="24"/>
        </w:rPr>
        <w:t>的</w:t>
      </w:r>
      <w:r w:rsidRPr="00BB04BF">
        <w:rPr>
          <w:rFonts w:cs="Arial" w:hint="eastAsia"/>
          <w:b/>
          <w:color w:val="000000"/>
          <w:kern w:val="0"/>
          <w:sz w:val="24"/>
        </w:rPr>
        <w:t>说明</w:t>
      </w:r>
    </w:p>
    <w:p w:rsidR="00F016DD" w:rsidRPr="00DF18FE" w:rsidRDefault="00F016DD" w:rsidP="00DF18FE">
      <w:pPr>
        <w:spacing w:line="360" w:lineRule="auto"/>
        <w:ind w:firstLineChars="200" w:firstLine="480"/>
        <w:rPr>
          <w:color w:val="000000"/>
          <w:sz w:val="24"/>
        </w:rPr>
      </w:pPr>
      <w:r w:rsidRPr="00DF18FE">
        <w:rPr>
          <w:color w:val="000000"/>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4.3 </w:t>
      </w:r>
      <w:r w:rsidRPr="0078105B">
        <w:rPr>
          <w:rFonts w:ascii="宋体" w:hAnsi="宋体" w:cs="Arial" w:hint="eastAsia"/>
          <w:b/>
          <w:color w:val="000000"/>
          <w:kern w:val="0"/>
          <w:sz w:val="24"/>
        </w:rPr>
        <w:t>公平交易专项说明</w:t>
      </w:r>
    </w:p>
    <w:p w:rsidR="00F016DD" w:rsidRPr="00FA472B" w:rsidRDefault="00F016DD" w:rsidP="00FC13C8">
      <w:pPr>
        <w:spacing w:line="360" w:lineRule="auto"/>
        <w:rPr>
          <w:rFonts w:ascii="宋体" w:hAnsi="宋体"/>
          <w:sz w:val="24"/>
        </w:rPr>
      </w:pPr>
      <w:r w:rsidRPr="00FA472B">
        <w:rPr>
          <w:rFonts w:ascii="宋体" w:hAnsi="宋体"/>
          <w:sz w:val="24"/>
        </w:rPr>
        <w:t xml:space="preserve">4.3.1 </w:t>
      </w:r>
      <w:r w:rsidRPr="00FA472B">
        <w:rPr>
          <w:rFonts w:ascii="宋体" w:hAnsi="宋体" w:hint="eastAsia"/>
          <w:sz w:val="24"/>
        </w:rPr>
        <w:t>公平交易制度的执行情况</w:t>
      </w:r>
    </w:p>
    <w:p w:rsidR="00F016DD" w:rsidRPr="00EA6415" w:rsidRDefault="00F016DD" w:rsidP="00DF18FE">
      <w:pPr>
        <w:spacing w:line="360" w:lineRule="auto"/>
        <w:ind w:firstLineChars="200" w:firstLine="480"/>
        <w:rPr>
          <w:color w:val="000000"/>
          <w:sz w:val="24"/>
        </w:rPr>
      </w:pPr>
      <w:r w:rsidRPr="00DF18FE">
        <w:rPr>
          <w:color w:val="000000"/>
          <w:sz w:val="24"/>
        </w:rPr>
        <w:t>本基金管理人主要通过建立有纪律、规范化的投资研究和决策流程、交易流程，</w:t>
      </w:r>
      <w:r w:rsidRPr="00DF18FE">
        <w:rPr>
          <w:color w:val="000000"/>
          <w:sz w:val="24"/>
        </w:rPr>
        <w:lastRenderedPageBreak/>
        <w:t>以及强化事后监控分析来确保公平对待不同投资组合，切实防范利益输送。本基金管理人制定了严格的投资权限管理制度、投资备选库管理制度和集中交易制度等，并重视交易执行环节的公平交易措施，以</w:t>
      </w:r>
      <w:r w:rsidRPr="00DF18FE">
        <w:rPr>
          <w:color w:val="000000"/>
          <w:sz w:val="24"/>
        </w:rPr>
        <w:t>“</w:t>
      </w:r>
      <w:r w:rsidRPr="00DF18FE">
        <w:rPr>
          <w:color w:val="000000"/>
          <w:sz w:val="24"/>
        </w:rPr>
        <w:t>时间优先、价格优先</w:t>
      </w:r>
      <w:r w:rsidRPr="00DF18FE">
        <w:rPr>
          <w:color w:val="000000"/>
          <w:sz w:val="24"/>
        </w:rPr>
        <w:t>”</w:t>
      </w:r>
      <w:r w:rsidRPr="00DF18FE">
        <w:rPr>
          <w:color w:val="000000"/>
          <w:sz w:val="24"/>
        </w:rPr>
        <w:t>作为执行指令的基本原则，通过投资交易系统中的公平交易模块，以尽可能确保公平对待各投资组合。本报告期内，公平交易制度总体执行情况良好。</w:t>
      </w:r>
    </w:p>
    <w:p w:rsidR="00F016DD" w:rsidRPr="00FA472B" w:rsidRDefault="00F016DD" w:rsidP="00FC13C8">
      <w:pPr>
        <w:spacing w:line="360" w:lineRule="auto"/>
        <w:rPr>
          <w:rFonts w:ascii="宋体" w:hAnsi="宋体"/>
          <w:sz w:val="24"/>
        </w:rPr>
      </w:pPr>
      <w:r w:rsidRPr="00FA472B">
        <w:rPr>
          <w:rFonts w:ascii="宋体" w:hAnsi="宋体"/>
          <w:sz w:val="24"/>
        </w:rPr>
        <w:t xml:space="preserve">4.3.2 </w:t>
      </w:r>
      <w:r w:rsidRPr="00FA472B">
        <w:rPr>
          <w:rFonts w:ascii="宋体" w:hAnsi="宋体" w:hint="eastAsia"/>
          <w:sz w:val="24"/>
        </w:rPr>
        <w:t>异常交易行为的专项说明</w:t>
      </w:r>
    </w:p>
    <w:p w:rsidR="00A32877" w:rsidRDefault="009E06E6">
      <w:pPr>
        <w:spacing w:line="360" w:lineRule="auto"/>
        <w:ind w:firstLineChars="200" w:firstLine="480"/>
        <w:rPr>
          <w:color w:val="000000"/>
          <w:sz w:val="24"/>
        </w:rPr>
      </w:pPr>
      <w:r>
        <w:rPr>
          <w:color w:val="000000"/>
          <w:sz w:val="24"/>
        </w:rPr>
        <w:t>本报告期内，公司旗下所有投资组合参与的交易所公开竞价交易中，同日反向交</w:t>
      </w:r>
      <w:r>
        <w:rPr>
          <w:color w:val="000000"/>
          <w:sz w:val="24"/>
        </w:rPr>
        <w:t>易成交较少的单边交易量超过该证券当日成交量的</w:t>
      </w:r>
      <w:r>
        <w:rPr>
          <w:color w:val="000000"/>
          <w:sz w:val="24"/>
        </w:rPr>
        <w:t>5%</w:t>
      </w:r>
      <w:r>
        <w:rPr>
          <w:color w:val="000000"/>
          <w:sz w:val="24"/>
        </w:rPr>
        <w:t>的交易共</w:t>
      </w:r>
      <w:r>
        <w:rPr>
          <w:color w:val="000000"/>
          <w:sz w:val="24"/>
        </w:rPr>
        <w:t>26</w:t>
      </w:r>
      <w:r>
        <w:rPr>
          <w:color w:val="000000"/>
          <w:sz w:val="24"/>
        </w:rPr>
        <w:t>次，均为指数量化投资组合因投资策略需要和其他组合发生的反向交易。</w:t>
      </w:r>
    </w:p>
    <w:p w:rsidR="00F016DD" w:rsidRPr="00DF18FE" w:rsidRDefault="00F016DD" w:rsidP="00DF18FE">
      <w:pPr>
        <w:spacing w:line="360" w:lineRule="auto"/>
        <w:ind w:firstLineChars="200" w:firstLine="480"/>
        <w:rPr>
          <w:color w:val="000000"/>
          <w:sz w:val="24"/>
        </w:rPr>
      </w:pPr>
      <w:r w:rsidRPr="00DF18FE">
        <w:rPr>
          <w:color w:val="000000"/>
          <w:sz w:val="24"/>
        </w:rPr>
        <w:t>本报告期内，未发现本基金有可能导致不公平交易和利益输送的异常交易。</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4.4 </w:t>
      </w:r>
      <w:r w:rsidRPr="0078105B">
        <w:rPr>
          <w:rFonts w:ascii="宋体" w:hAnsi="宋体" w:cs="Arial" w:hint="eastAsia"/>
          <w:b/>
          <w:color w:val="000000"/>
          <w:kern w:val="0"/>
          <w:sz w:val="24"/>
        </w:rPr>
        <w:t>报告期内基金的投资策略和业绩表现说明</w:t>
      </w:r>
    </w:p>
    <w:p w:rsidR="00F016DD" w:rsidRPr="0078105B" w:rsidRDefault="00F016DD" w:rsidP="00FC13C8">
      <w:pPr>
        <w:spacing w:line="360" w:lineRule="auto"/>
        <w:rPr>
          <w:rFonts w:ascii="宋体"/>
          <w:sz w:val="24"/>
        </w:rPr>
      </w:pPr>
      <w:r w:rsidRPr="0078105B">
        <w:rPr>
          <w:rFonts w:ascii="宋体" w:hAnsi="宋体"/>
          <w:sz w:val="24"/>
        </w:rPr>
        <w:t>4.4.1</w:t>
      </w:r>
      <w:r w:rsidRPr="0078105B">
        <w:rPr>
          <w:rFonts w:ascii="宋体" w:hAnsi="宋体" w:hint="eastAsia"/>
          <w:sz w:val="24"/>
        </w:rPr>
        <w:t>报告期内基金投资策略和运作分析</w:t>
      </w:r>
    </w:p>
    <w:p w:rsidR="00A32877" w:rsidRDefault="009E06E6">
      <w:pPr>
        <w:spacing w:line="360" w:lineRule="auto"/>
        <w:ind w:firstLineChars="200" w:firstLine="480"/>
        <w:rPr>
          <w:color w:val="000000"/>
          <w:sz w:val="24"/>
        </w:rPr>
      </w:pPr>
      <w:r>
        <w:rPr>
          <w:color w:val="000000"/>
          <w:sz w:val="24"/>
        </w:rPr>
        <w:t>2019</w:t>
      </w:r>
      <w:r>
        <w:rPr>
          <w:color w:val="000000"/>
          <w:sz w:val="24"/>
        </w:rPr>
        <w:t>年三季度，货币市场整体维持平稳，资金利率小幅上行；债券市场呈现先涨后跌的走势，经济基本面、通胀走势和政策预期变化是驱动债券市场收益率变化的核心因素。</w:t>
      </w:r>
      <w:r>
        <w:rPr>
          <w:color w:val="000000"/>
          <w:sz w:val="24"/>
        </w:rPr>
        <w:t>7</w:t>
      </w:r>
      <w:r>
        <w:rPr>
          <w:color w:val="000000"/>
          <w:sz w:val="24"/>
        </w:rPr>
        <w:t>月，资金面波动加大，回购利率抬升显著，但是在海外市场货币政策宽松、国内制</w:t>
      </w:r>
      <w:r>
        <w:rPr>
          <w:color w:val="000000"/>
          <w:sz w:val="24"/>
        </w:rPr>
        <w:t>造业</w:t>
      </w:r>
      <w:r>
        <w:rPr>
          <w:color w:val="000000"/>
          <w:sz w:val="24"/>
        </w:rPr>
        <w:t>PMI</w:t>
      </w:r>
      <w:r>
        <w:rPr>
          <w:color w:val="000000"/>
          <w:sz w:val="24"/>
        </w:rPr>
        <w:t>持续低迷以及对降准降息存在预期等因素的影响下，债券市场长端收益率震荡下行。</w:t>
      </w:r>
      <w:r>
        <w:rPr>
          <w:color w:val="000000"/>
          <w:sz w:val="24"/>
        </w:rPr>
        <w:t>8</w:t>
      </w:r>
      <w:r>
        <w:rPr>
          <w:color w:val="000000"/>
          <w:sz w:val="24"/>
        </w:rPr>
        <w:t>月，资金面趋于平稳，尽管有中美贸易摩擦加剧、基本面数据不及预期等因素的影响，但受专项债扩容、货币政策宽松预期转弱、海外债券收益率反弹等因素影响，债券市场仍出现小幅震荡上行的行情。</w:t>
      </w:r>
      <w:r>
        <w:rPr>
          <w:color w:val="000000"/>
          <w:sz w:val="24"/>
        </w:rPr>
        <w:t>9</w:t>
      </w:r>
      <w:r>
        <w:rPr>
          <w:color w:val="000000"/>
          <w:sz w:val="24"/>
        </w:rPr>
        <w:t>月，通胀预期升温、货币宽松预期下降、逆周期调节加码等因素导致债券市场延续了震荡调整的行情。</w:t>
      </w:r>
    </w:p>
    <w:p w:rsidR="00A32877" w:rsidRDefault="009E06E6">
      <w:pPr>
        <w:spacing w:line="360" w:lineRule="auto"/>
        <w:ind w:firstLineChars="200" w:firstLine="480"/>
        <w:rPr>
          <w:color w:val="000000"/>
          <w:sz w:val="24"/>
        </w:rPr>
      </w:pPr>
      <w:r>
        <w:rPr>
          <w:color w:val="000000"/>
          <w:sz w:val="24"/>
        </w:rPr>
        <w:t>总体来看，三季度债券市场收益率整体仍是以下行为主，货币政策仍维持稳健，货币市场利率没有进一步下行，短债类基金在三季度的净值增长表现平稳。</w:t>
      </w:r>
    </w:p>
    <w:p w:rsidR="00F016DD" w:rsidRPr="00DF18FE" w:rsidRDefault="00F016DD" w:rsidP="00DF18FE">
      <w:pPr>
        <w:spacing w:line="360" w:lineRule="auto"/>
        <w:ind w:firstLineChars="200" w:firstLine="480"/>
        <w:rPr>
          <w:color w:val="000000"/>
          <w:sz w:val="24"/>
        </w:rPr>
      </w:pPr>
      <w:r w:rsidRPr="00DF18FE">
        <w:rPr>
          <w:color w:val="000000"/>
          <w:sz w:val="24"/>
        </w:rPr>
        <w:t>操作方面，报告期内基金以超短期、高等级的信用债券为主要配置资产，在三季度组合保持了适中的久期和杠杆率，产品表现出较好的流动性和稳定的收益率。</w:t>
      </w:r>
    </w:p>
    <w:p w:rsidR="00F016DD" w:rsidRPr="0078105B" w:rsidRDefault="00F016DD" w:rsidP="00FC13C8">
      <w:pPr>
        <w:spacing w:line="360" w:lineRule="auto"/>
        <w:rPr>
          <w:rFonts w:ascii="宋体"/>
          <w:sz w:val="24"/>
        </w:rPr>
      </w:pPr>
      <w:r w:rsidRPr="0078105B">
        <w:rPr>
          <w:rFonts w:ascii="宋体" w:hAnsi="宋体"/>
          <w:sz w:val="24"/>
        </w:rPr>
        <w:t>4.4.2</w:t>
      </w:r>
      <w:r w:rsidRPr="0078105B">
        <w:rPr>
          <w:rFonts w:ascii="宋体" w:hAnsi="宋体" w:hint="eastAsia"/>
          <w:sz w:val="24"/>
        </w:rPr>
        <w:t>报告期内基金的业绩表现</w:t>
      </w:r>
    </w:p>
    <w:p w:rsidR="00F016DD" w:rsidRPr="00DF18FE" w:rsidRDefault="00F016DD" w:rsidP="00DF18FE">
      <w:pPr>
        <w:spacing w:line="360" w:lineRule="auto"/>
        <w:ind w:firstLineChars="200" w:firstLine="480"/>
        <w:rPr>
          <w:color w:val="000000"/>
          <w:sz w:val="24"/>
        </w:rPr>
      </w:pPr>
      <w:r w:rsidRPr="00DF18FE">
        <w:rPr>
          <w:color w:val="000000"/>
          <w:sz w:val="24"/>
        </w:rPr>
        <w:t>截至报告期末，本基金</w:t>
      </w:r>
      <w:r w:rsidRPr="00DF18FE">
        <w:rPr>
          <w:color w:val="000000"/>
          <w:sz w:val="24"/>
        </w:rPr>
        <w:t>A</w:t>
      </w:r>
      <w:r w:rsidRPr="00DF18FE">
        <w:rPr>
          <w:color w:val="000000"/>
          <w:sz w:val="24"/>
        </w:rPr>
        <w:t>类基金份额净值为</w:t>
      </w:r>
      <w:r w:rsidRPr="00DF18FE">
        <w:rPr>
          <w:color w:val="000000"/>
          <w:sz w:val="24"/>
        </w:rPr>
        <w:t>1.0183</w:t>
      </w:r>
      <w:r w:rsidRPr="00DF18FE">
        <w:rPr>
          <w:color w:val="000000"/>
          <w:sz w:val="24"/>
        </w:rPr>
        <w:t>元，本报告期份额净值增长率为</w:t>
      </w:r>
      <w:r w:rsidRPr="00DF18FE">
        <w:rPr>
          <w:color w:val="000000"/>
          <w:sz w:val="24"/>
        </w:rPr>
        <w:t>0.76%</w:t>
      </w:r>
      <w:r w:rsidRPr="00DF18FE">
        <w:rPr>
          <w:color w:val="000000"/>
          <w:sz w:val="24"/>
        </w:rPr>
        <w:t>；</w:t>
      </w:r>
      <w:r w:rsidRPr="00DF18FE">
        <w:rPr>
          <w:color w:val="000000"/>
          <w:sz w:val="24"/>
        </w:rPr>
        <w:t>C</w:t>
      </w:r>
      <w:r w:rsidRPr="00DF18FE">
        <w:rPr>
          <w:color w:val="000000"/>
          <w:sz w:val="24"/>
        </w:rPr>
        <w:t>类基金份额净值为</w:t>
      </w:r>
      <w:r w:rsidRPr="00DF18FE">
        <w:rPr>
          <w:color w:val="000000"/>
          <w:sz w:val="24"/>
        </w:rPr>
        <w:t>1.0178</w:t>
      </w:r>
      <w:r w:rsidRPr="00DF18FE">
        <w:rPr>
          <w:color w:val="000000"/>
          <w:sz w:val="24"/>
        </w:rPr>
        <w:t>元，本报告期份额净值增长率为</w:t>
      </w:r>
      <w:r w:rsidRPr="00DF18FE">
        <w:rPr>
          <w:color w:val="000000"/>
          <w:sz w:val="24"/>
        </w:rPr>
        <w:t>0.74%</w:t>
      </w:r>
      <w:r w:rsidRPr="00DF18FE">
        <w:rPr>
          <w:color w:val="000000"/>
          <w:sz w:val="24"/>
        </w:rPr>
        <w:t>；</w:t>
      </w:r>
      <w:r w:rsidRPr="00DF18FE">
        <w:rPr>
          <w:color w:val="000000"/>
          <w:sz w:val="24"/>
        </w:rPr>
        <w:t>F</w:t>
      </w:r>
      <w:r w:rsidRPr="00DF18FE">
        <w:rPr>
          <w:color w:val="000000"/>
          <w:sz w:val="24"/>
        </w:rPr>
        <w:t>类基金份额净值为</w:t>
      </w:r>
      <w:r w:rsidRPr="00DF18FE">
        <w:rPr>
          <w:color w:val="000000"/>
          <w:sz w:val="24"/>
        </w:rPr>
        <w:t>1.0182</w:t>
      </w:r>
      <w:r w:rsidRPr="00DF18FE">
        <w:rPr>
          <w:color w:val="000000"/>
          <w:sz w:val="24"/>
        </w:rPr>
        <w:t>元，本报告期份额净值增长率为</w:t>
      </w:r>
      <w:r w:rsidRPr="00DF18FE">
        <w:rPr>
          <w:color w:val="000000"/>
          <w:sz w:val="24"/>
        </w:rPr>
        <w:t>0.75%</w:t>
      </w:r>
      <w:r w:rsidRPr="00DF18FE">
        <w:rPr>
          <w:color w:val="000000"/>
          <w:sz w:val="24"/>
        </w:rPr>
        <w:t>；同期业绩比较基准收益率为</w:t>
      </w:r>
      <w:r w:rsidRPr="00DF18FE">
        <w:rPr>
          <w:color w:val="000000"/>
          <w:sz w:val="24"/>
        </w:rPr>
        <w:t>0.78%</w:t>
      </w:r>
      <w:r w:rsidRPr="00DF18FE">
        <w:rPr>
          <w:color w:val="000000"/>
          <w:sz w:val="24"/>
        </w:rPr>
        <w:t>。</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lastRenderedPageBreak/>
        <w:t>§</w:t>
      </w:r>
      <w:r w:rsidRPr="0078105B">
        <w:rPr>
          <w:rFonts w:ascii="宋体" w:hAnsi="宋体" w:cs="Arial"/>
          <w:color w:val="000000"/>
          <w:kern w:val="0"/>
          <w:sz w:val="24"/>
          <w:szCs w:val="24"/>
        </w:rPr>
        <w:t xml:space="preserve">5  </w:t>
      </w:r>
      <w:r w:rsidRPr="0078105B">
        <w:rPr>
          <w:rFonts w:ascii="宋体" w:hAnsi="宋体" w:cs="Arial" w:hint="eastAsia"/>
          <w:color w:val="000000"/>
          <w:kern w:val="0"/>
          <w:sz w:val="24"/>
          <w:szCs w:val="24"/>
        </w:rPr>
        <w:t>投资组合报告</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5.1 </w:t>
      </w:r>
      <w:r w:rsidRPr="0078105B">
        <w:rPr>
          <w:rFonts w:ascii="宋体" w:hAnsi="宋体" w:cs="Arial" w:hint="eastAsia"/>
          <w:b/>
          <w:color w:val="000000"/>
          <w:kern w:val="0"/>
          <w:sz w:val="24"/>
        </w:rPr>
        <w:t>报告期末基金资产组合情况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3357"/>
        <w:gridCol w:w="2977"/>
        <w:gridCol w:w="1843"/>
      </w:tblGrid>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序号</w:t>
            </w:r>
          </w:p>
        </w:tc>
        <w:tc>
          <w:tcPr>
            <w:tcW w:w="335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项目</w:t>
            </w:r>
          </w:p>
        </w:tc>
        <w:tc>
          <w:tcPr>
            <w:tcW w:w="2977"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金额</w:t>
            </w:r>
            <w:r w:rsidRPr="00FA472B">
              <w:rPr>
                <w:color w:val="000000"/>
                <w:sz w:val="24"/>
              </w:rPr>
              <w:t>(</w:t>
            </w:r>
            <w:r w:rsidRPr="00FA472B">
              <w:rPr>
                <w:color w:val="000000"/>
                <w:sz w:val="24"/>
              </w:rPr>
              <w:t>元</w:t>
            </w:r>
            <w:r w:rsidRPr="00FA472B">
              <w:rPr>
                <w:color w:val="000000"/>
                <w:sz w:val="24"/>
              </w:rPr>
              <w:t>)</w:t>
            </w:r>
          </w:p>
        </w:tc>
        <w:tc>
          <w:tcPr>
            <w:tcW w:w="1843"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占基金总资产的比例</w:t>
            </w: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1</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权益投资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其中：股票</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2</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固定收益投资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4,636,762,298.40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95.89</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其中：债券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4,576,539,298.40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94.64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autoSpaceDE w:val="0"/>
              <w:autoSpaceDN w:val="0"/>
              <w:adjustRightInd w:val="0"/>
              <w:spacing w:before="29" w:line="360" w:lineRule="auto"/>
              <w:ind w:left="17"/>
              <w:jc w:val="left"/>
              <w:rPr>
                <w:color w:val="000000"/>
                <w:sz w:val="24"/>
              </w:rPr>
            </w:pPr>
            <w:r w:rsidRPr="00FA472B">
              <w:rPr>
                <w:color w:val="000000"/>
                <w:sz w:val="24"/>
              </w:rPr>
              <w:t>资产支持证券</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60,223,000.00</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1.25</w:t>
            </w:r>
          </w:p>
        </w:tc>
      </w:tr>
      <w:tr w:rsidR="00F016DD" w:rsidRPr="00264E55" w:rsidTr="00F4518C">
        <w:trPr>
          <w:jc w:val="center"/>
        </w:trPr>
        <w:tc>
          <w:tcPr>
            <w:tcW w:w="720" w:type="dxa"/>
          </w:tcPr>
          <w:p w:rsidR="00F016DD" w:rsidRPr="00FA472B" w:rsidRDefault="00F016DD" w:rsidP="00F4518C">
            <w:pPr>
              <w:spacing w:before="29" w:line="360" w:lineRule="auto"/>
              <w:ind w:left="17"/>
              <w:jc w:val="center"/>
              <w:rPr>
                <w:color w:val="000000"/>
                <w:sz w:val="24"/>
              </w:rPr>
            </w:pPr>
            <w:r w:rsidRPr="00FA472B">
              <w:rPr>
                <w:color w:val="000000"/>
                <w:sz w:val="24"/>
              </w:rPr>
              <w:t>3</w:t>
            </w:r>
          </w:p>
        </w:tc>
        <w:tc>
          <w:tcPr>
            <w:tcW w:w="3357" w:type="dxa"/>
          </w:tcPr>
          <w:p w:rsidR="00F016DD" w:rsidRPr="00FA472B" w:rsidRDefault="00F016DD" w:rsidP="00174038">
            <w:pPr>
              <w:spacing w:before="29" w:line="360" w:lineRule="auto"/>
              <w:ind w:leftChars="50" w:left="105"/>
              <w:rPr>
                <w:color w:val="000000"/>
                <w:sz w:val="24"/>
              </w:rPr>
            </w:pPr>
            <w:r w:rsidRPr="00FA472B">
              <w:rPr>
                <w:color w:val="000000"/>
                <w:sz w:val="24"/>
              </w:rPr>
              <w:t>贵金属投资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4</w:t>
            </w:r>
          </w:p>
        </w:tc>
        <w:tc>
          <w:tcPr>
            <w:tcW w:w="3357" w:type="dxa"/>
            <w:vAlign w:val="center"/>
          </w:tcPr>
          <w:p w:rsidR="00F016DD" w:rsidRPr="00FA472B" w:rsidRDefault="00F016DD" w:rsidP="00F4518C">
            <w:pPr>
              <w:spacing w:before="29" w:line="360" w:lineRule="auto"/>
              <w:ind w:left="17"/>
              <w:jc w:val="left"/>
              <w:rPr>
                <w:color w:val="000000"/>
                <w:sz w:val="24"/>
              </w:rPr>
            </w:pPr>
            <w:r w:rsidRPr="00FA472B">
              <w:rPr>
                <w:color w:val="000000"/>
                <w:sz w:val="24"/>
              </w:rPr>
              <w:t>金融衍生品投资</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5</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34,986,172.48</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0.72</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其中：买断式回购的买入返售金融资产</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6</w:t>
            </w:r>
          </w:p>
        </w:tc>
        <w:tc>
          <w:tcPr>
            <w:tcW w:w="3357" w:type="dxa"/>
            <w:vAlign w:val="center"/>
          </w:tcPr>
          <w:p w:rsidR="00F016DD" w:rsidRPr="00FA472B" w:rsidRDefault="00F016DD" w:rsidP="00F4518C">
            <w:pPr>
              <w:spacing w:before="29" w:line="360" w:lineRule="auto"/>
              <w:ind w:left="17"/>
              <w:jc w:val="left"/>
              <w:rPr>
                <w:sz w:val="24"/>
              </w:rPr>
            </w:pPr>
            <w:r w:rsidRPr="00FA472B">
              <w:rPr>
                <w:color w:val="000000"/>
                <w:sz w:val="24"/>
              </w:rPr>
              <w:t>银行存款和结算备付金合计</w:t>
            </w:r>
          </w:p>
        </w:tc>
        <w:tc>
          <w:tcPr>
            <w:tcW w:w="2977"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2,271,770.84</w:t>
            </w:r>
          </w:p>
        </w:tc>
        <w:tc>
          <w:tcPr>
            <w:tcW w:w="1843" w:type="dxa"/>
            <w:vAlign w:val="center"/>
          </w:tcPr>
          <w:p w:rsidR="00F016DD" w:rsidRPr="00FA472B" w:rsidRDefault="00F016DD" w:rsidP="00F4518C">
            <w:pPr>
              <w:spacing w:before="29" w:line="360" w:lineRule="auto"/>
              <w:ind w:left="17"/>
              <w:jc w:val="right"/>
              <w:rPr>
                <w:color w:val="000000"/>
                <w:sz w:val="24"/>
              </w:rPr>
            </w:pPr>
            <w:r w:rsidRPr="00FA472B">
              <w:rPr>
                <w:color w:val="000000"/>
                <w:sz w:val="24"/>
              </w:rPr>
              <w:t>0.05</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7</w:t>
            </w:r>
          </w:p>
        </w:tc>
        <w:tc>
          <w:tcPr>
            <w:tcW w:w="3357" w:type="dxa"/>
            <w:vAlign w:val="center"/>
          </w:tcPr>
          <w:p w:rsidR="00F016DD" w:rsidRPr="00FA472B" w:rsidRDefault="00F016DD" w:rsidP="00F4518C">
            <w:pPr>
              <w:jc w:val="left"/>
              <w:rPr>
                <w:sz w:val="24"/>
              </w:rPr>
            </w:pPr>
            <w:r w:rsidRPr="00FA472B">
              <w:rPr>
                <w:color w:val="000000"/>
                <w:sz w:val="24"/>
              </w:rPr>
              <w:t>其他资产</w:t>
            </w:r>
          </w:p>
        </w:tc>
        <w:tc>
          <w:tcPr>
            <w:tcW w:w="2977" w:type="dxa"/>
            <w:vAlign w:val="center"/>
          </w:tcPr>
          <w:p w:rsidR="00F016DD" w:rsidRPr="00FA472B" w:rsidRDefault="00F016DD" w:rsidP="00F4518C">
            <w:pPr>
              <w:jc w:val="right"/>
              <w:rPr>
                <w:color w:val="000000"/>
                <w:sz w:val="24"/>
              </w:rPr>
            </w:pPr>
            <w:r w:rsidRPr="00FA472B">
              <w:rPr>
                <w:color w:val="000000"/>
                <w:sz w:val="24"/>
              </w:rPr>
              <w:t>161,460,187.40</w:t>
            </w:r>
          </w:p>
        </w:tc>
        <w:tc>
          <w:tcPr>
            <w:tcW w:w="1843" w:type="dxa"/>
            <w:vAlign w:val="center"/>
          </w:tcPr>
          <w:p w:rsidR="00F016DD" w:rsidRPr="00FA472B" w:rsidRDefault="00F016DD" w:rsidP="00F4518C">
            <w:pPr>
              <w:jc w:val="right"/>
              <w:rPr>
                <w:color w:val="000000"/>
                <w:sz w:val="24"/>
              </w:rPr>
            </w:pPr>
            <w:r w:rsidRPr="00FA472B">
              <w:rPr>
                <w:color w:val="000000"/>
                <w:sz w:val="24"/>
              </w:rPr>
              <w:t>3.34</w:t>
            </w:r>
          </w:p>
        </w:tc>
      </w:tr>
      <w:tr w:rsidR="00F016DD" w:rsidRPr="00264E55" w:rsidTr="00F4518C">
        <w:trPr>
          <w:jc w:val="center"/>
        </w:trPr>
        <w:tc>
          <w:tcPr>
            <w:tcW w:w="720" w:type="dxa"/>
            <w:vAlign w:val="center"/>
          </w:tcPr>
          <w:p w:rsidR="00F016DD" w:rsidRPr="00FA472B" w:rsidRDefault="00F016DD" w:rsidP="00F4518C">
            <w:pPr>
              <w:spacing w:before="29" w:line="360" w:lineRule="auto"/>
              <w:ind w:left="17"/>
              <w:jc w:val="center"/>
              <w:rPr>
                <w:color w:val="000000"/>
                <w:sz w:val="24"/>
              </w:rPr>
            </w:pPr>
            <w:r w:rsidRPr="00FA472B">
              <w:rPr>
                <w:color w:val="000000"/>
                <w:sz w:val="24"/>
              </w:rPr>
              <w:t>8</w:t>
            </w:r>
          </w:p>
        </w:tc>
        <w:tc>
          <w:tcPr>
            <w:tcW w:w="3357" w:type="dxa"/>
            <w:vAlign w:val="center"/>
          </w:tcPr>
          <w:p w:rsidR="00F016DD" w:rsidRPr="00FA472B" w:rsidRDefault="00F016DD" w:rsidP="00F4518C">
            <w:pPr>
              <w:jc w:val="left"/>
              <w:rPr>
                <w:sz w:val="24"/>
              </w:rPr>
            </w:pPr>
            <w:r w:rsidRPr="00FA472B">
              <w:rPr>
                <w:color w:val="000000"/>
                <w:sz w:val="24"/>
              </w:rPr>
              <w:t>合计</w:t>
            </w:r>
          </w:p>
        </w:tc>
        <w:tc>
          <w:tcPr>
            <w:tcW w:w="2977" w:type="dxa"/>
            <w:vAlign w:val="center"/>
          </w:tcPr>
          <w:p w:rsidR="00F016DD" w:rsidRPr="00FA472B" w:rsidRDefault="00F016DD" w:rsidP="00F4518C">
            <w:pPr>
              <w:jc w:val="right"/>
              <w:rPr>
                <w:color w:val="000000"/>
                <w:sz w:val="24"/>
              </w:rPr>
            </w:pPr>
            <w:r w:rsidRPr="00FA472B">
              <w:rPr>
                <w:color w:val="000000"/>
                <w:sz w:val="24"/>
              </w:rPr>
              <w:t>4,835,480,429.12</w:t>
            </w:r>
          </w:p>
        </w:tc>
        <w:tc>
          <w:tcPr>
            <w:tcW w:w="1843" w:type="dxa"/>
            <w:vAlign w:val="center"/>
          </w:tcPr>
          <w:p w:rsidR="00F016DD" w:rsidRPr="00FA472B" w:rsidRDefault="00F016DD" w:rsidP="00F4518C">
            <w:pPr>
              <w:jc w:val="right"/>
              <w:rPr>
                <w:color w:val="000000"/>
                <w:sz w:val="24"/>
              </w:rPr>
            </w:pPr>
            <w:r w:rsidRPr="00FA472B">
              <w:rPr>
                <w:color w:val="000000"/>
                <w:sz w:val="24"/>
              </w:rPr>
              <w:t>100.00</w:t>
            </w:r>
          </w:p>
        </w:tc>
      </w:tr>
    </w:tbl>
    <w:p w:rsidR="00874AA3" w:rsidRPr="00C70969" w:rsidRDefault="00874AA3" w:rsidP="00B54884">
      <w:pPr>
        <w:autoSpaceDE w:val="0"/>
        <w:autoSpaceDN w:val="0"/>
        <w:adjustRightInd w:val="0"/>
        <w:spacing w:beforeLines="100" w:before="312" w:line="360" w:lineRule="auto"/>
        <w:jc w:val="left"/>
        <w:rPr>
          <w:rFonts w:eastAsiaTheme="minorEastAsia"/>
          <w:b/>
          <w:color w:val="000000" w:themeColor="text1"/>
          <w:kern w:val="0"/>
          <w:sz w:val="24"/>
        </w:rPr>
      </w:pPr>
      <w:r w:rsidRPr="00C70969">
        <w:rPr>
          <w:rFonts w:eastAsiaTheme="minorEastAsia"/>
          <w:b/>
          <w:color w:val="000000" w:themeColor="text1"/>
          <w:kern w:val="0"/>
          <w:sz w:val="24"/>
        </w:rPr>
        <w:t xml:space="preserve">5.2 </w:t>
      </w:r>
      <w:r w:rsidRPr="00C70969">
        <w:rPr>
          <w:rFonts w:eastAsiaTheme="minorEastAsia"/>
          <w:b/>
          <w:color w:val="000000" w:themeColor="text1"/>
          <w:kern w:val="0"/>
          <w:sz w:val="24"/>
        </w:rPr>
        <w:t>报告期末按行业分类的股票投资组合</w:t>
      </w:r>
    </w:p>
    <w:p w:rsidR="00874AA3" w:rsidRPr="00C70969" w:rsidRDefault="00874AA3" w:rsidP="00874AA3">
      <w:pPr>
        <w:rPr>
          <w:b/>
          <w:sz w:val="24"/>
        </w:rPr>
      </w:pPr>
      <w:r w:rsidRPr="00C70969">
        <w:rPr>
          <w:b/>
          <w:sz w:val="24"/>
        </w:rPr>
        <w:t xml:space="preserve"> </w:t>
      </w:r>
      <w:r w:rsidRPr="00C70969">
        <w:rPr>
          <w:rFonts w:eastAsiaTheme="minorEastAsia"/>
          <w:b/>
          <w:color w:val="000000" w:themeColor="text1"/>
          <w:kern w:val="0"/>
          <w:sz w:val="24"/>
        </w:rPr>
        <w:t>5.2.1</w:t>
      </w:r>
      <w:r w:rsidRPr="00C70969">
        <w:rPr>
          <w:rFonts w:eastAsiaTheme="minorEastAsia"/>
          <w:b/>
          <w:color w:val="000000" w:themeColor="text1"/>
          <w:kern w:val="0"/>
          <w:sz w:val="24"/>
        </w:rPr>
        <w:t>报告期末按行业分类的境内股票投资组合</w:t>
      </w:r>
    </w:p>
    <w:p w:rsidR="00874AA3" w:rsidRPr="00EA6415" w:rsidRDefault="00874AA3" w:rsidP="00EA6415">
      <w:pPr>
        <w:spacing w:line="360" w:lineRule="auto"/>
        <w:ind w:firstLineChars="200" w:firstLine="480"/>
        <w:rPr>
          <w:color w:val="000000"/>
          <w:sz w:val="24"/>
        </w:rPr>
      </w:pPr>
      <w:r w:rsidRPr="00EA6415">
        <w:rPr>
          <w:color w:val="000000"/>
          <w:sz w:val="24"/>
        </w:rPr>
        <w:t>本基金本报告期末未持有境内股票。</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5.3 </w:t>
      </w:r>
      <w:r w:rsidRPr="0078105B">
        <w:rPr>
          <w:rFonts w:ascii="宋体" w:hAnsi="宋体" w:cs="Arial" w:hint="eastAsia"/>
          <w:b/>
          <w:color w:val="000000"/>
          <w:kern w:val="0"/>
          <w:sz w:val="24"/>
        </w:rPr>
        <w:t>报告期末按公允价值占基金资产净值比例大小排序的前十名股票投资明细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6A1153" w:rsidRPr="006A1153" w:rsidRDefault="00F016DD" w:rsidP="00B54884">
      <w:pPr>
        <w:autoSpaceDE w:val="0"/>
        <w:autoSpaceDN w:val="0"/>
        <w:adjustRightInd w:val="0"/>
        <w:spacing w:beforeLines="100" w:before="312" w:line="360" w:lineRule="auto"/>
        <w:jc w:val="left"/>
        <w:rPr>
          <w:rFonts w:eastAsiaTheme="minorEastAsia"/>
          <w:b/>
          <w:color w:val="000000" w:themeColor="text1"/>
          <w:kern w:val="0"/>
          <w:sz w:val="24"/>
        </w:rPr>
      </w:pPr>
      <w:r w:rsidRPr="0078105B">
        <w:rPr>
          <w:rFonts w:ascii="宋体" w:hAnsi="宋体" w:cs="Arial"/>
          <w:b/>
          <w:color w:val="000000"/>
          <w:kern w:val="0"/>
          <w:sz w:val="24"/>
        </w:rPr>
        <w:t xml:space="preserve">5.4 </w:t>
      </w:r>
      <w:r w:rsidRPr="0078105B">
        <w:rPr>
          <w:rFonts w:ascii="宋体" w:hAnsi="宋体" w:cs="Arial" w:hint="eastAsia"/>
          <w:b/>
          <w:color w:val="000000"/>
          <w:kern w:val="0"/>
          <w:sz w:val="24"/>
        </w:rPr>
        <w:t>报告期末按债券品种分类的债券投资组合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60"/>
        <w:gridCol w:w="2835"/>
        <w:gridCol w:w="1616"/>
      </w:tblGrid>
      <w:tr w:rsidR="006A1153" w:rsidRPr="006A1153" w:rsidTr="00B92936">
        <w:tc>
          <w:tcPr>
            <w:tcW w:w="817" w:type="dxa"/>
            <w:vAlign w:val="center"/>
          </w:tcPr>
          <w:p w:rsidR="006A1153" w:rsidRPr="006A1153" w:rsidRDefault="006A1153" w:rsidP="00B9293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序号</w:t>
            </w:r>
          </w:p>
        </w:tc>
        <w:tc>
          <w:tcPr>
            <w:tcW w:w="3260" w:type="dxa"/>
            <w:vAlign w:val="center"/>
          </w:tcPr>
          <w:p w:rsidR="006A1153" w:rsidRPr="006A1153" w:rsidRDefault="006A1153" w:rsidP="00B9293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债券品种</w:t>
            </w:r>
          </w:p>
        </w:tc>
        <w:tc>
          <w:tcPr>
            <w:tcW w:w="2835" w:type="dxa"/>
            <w:vAlign w:val="center"/>
          </w:tcPr>
          <w:p w:rsidR="006A1153" w:rsidRPr="006A1153" w:rsidRDefault="006A1153" w:rsidP="00B9293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公允价值</w:t>
            </w:r>
            <w:r w:rsidRPr="006A1153">
              <w:rPr>
                <w:rFonts w:eastAsiaTheme="minorEastAsia"/>
                <w:color w:val="000000" w:themeColor="text1"/>
                <w:sz w:val="24"/>
              </w:rPr>
              <w:t>(</w:t>
            </w:r>
            <w:r w:rsidRPr="006A1153">
              <w:rPr>
                <w:rFonts w:eastAsiaTheme="minorEastAsia"/>
                <w:color w:val="000000" w:themeColor="text1"/>
                <w:sz w:val="24"/>
              </w:rPr>
              <w:t>元</w:t>
            </w:r>
            <w:r w:rsidRPr="006A1153">
              <w:rPr>
                <w:rFonts w:eastAsiaTheme="minorEastAsia"/>
                <w:color w:val="000000" w:themeColor="text1"/>
                <w:sz w:val="24"/>
              </w:rPr>
              <w:t>)</w:t>
            </w:r>
          </w:p>
        </w:tc>
        <w:tc>
          <w:tcPr>
            <w:tcW w:w="1616" w:type="dxa"/>
            <w:vAlign w:val="center"/>
          </w:tcPr>
          <w:p w:rsidR="006A1153" w:rsidRPr="006A1153" w:rsidRDefault="006A1153" w:rsidP="00B9293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占基金资产净值比例</w:t>
            </w:r>
            <w:r w:rsidRPr="006A1153">
              <w:rPr>
                <w:rFonts w:eastAsiaTheme="minorEastAsia"/>
                <w:color w:val="000000" w:themeColor="text1"/>
                <w:sz w:val="24"/>
              </w:rPr>
              <w:t>(</w:t>
            </w:r>
            <w:r w:rsidRPr="006A1153">
              <w:rPr>
                <w:rFonts w:eastAsiaTheme="minorEastAsia"/>
                <w:color w:val="000000" w:themeColor="text1"/>
                <w:sz w:val="24"/>
              </w:rPr>
              <w:t>％</w:t>
            </w:r>
            <w:r w:rsidRPr="006A1153">
              <w:rPr>
                <w:rFonts w:eastAsiaTheme="minorEastAsia"/>
                <w:color w:val="000000" w:themeColor="text1"/>
                <w:sz w:val="24"/>
              </w:rPr>
              <w:t>)</w:t>
            </w:r>
          </w:p>
        </w:tc>
      </w:tr>
      <w:tr w:rsidR="006A1153" w:rsidRPr="006A1153" w:rsidTr="00B92936">
        <w:tc>
          <w:tcPr>
            <w:tcW w:w="817" w:type="dxa"/>
            <w:vAlign w:val="center"/>
          </w:tcPr>
          <w:p w:rsidR="006A1153" w:rsidRPr="006A1153" w:rsidRDefault="006A1153" w:rsidP="00B9293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w:t>
            </w:r>
          </w:p>
        </w:tc>
        <w:tc>
          <w:tcPr>
            <w:tcW w:w="3260" w:type="dxa"/>
            <w:vAlign w:val="center"/>
          </w:tcPr>
          <w:p w:rsidR="006A1153" w:rsidRPr="006A1153" w:rsidRDefault="006A1153" w:rsidP="00B9293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国家债券</w:t>
            </w:r>
          </w:p>
        </w:tc>
        <w:tc>
          <w:tcPr>
            <w:tcW w:w="2835"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B92936">
        <w:tc>
          <w:tcPr>
            <w:tcW w:w="817" w:type="dxa"/>
            <w:vAlign w:val="center"/>
          </w:tcPr>
          <w:p w:rsidR="006A1153" w:rsidRPr="006A1153" w:rsidRDefault="006A1153" w:rsidP="00B9293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lastRenderedPageBreak/>
              <w:t>2</w:t>
            </w:r>
          </w:p>
        </w:tc>
        <w:tc>
          <w:tcPr>
            <w:tcW w:w="3260" w:type="dxa"/>
            <w:vAlign w:val="center"/>
          </w:tcPr>
          <w:p w:rsidR="006A1153" w:rsidRPr="006A1153" w:rsidRDefault="006A1153" w:rsidP="00B9293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央行票据</w:t>
            </w:r>
          </w:p>
        </w:tc>
        <w:tc>
          <w:tcPr>
            <w:tcW w:w="2835"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B92936">
        <w:tc>
          <w:tcPr>
            <w:tcW w:w="817" w:type="dxa"/>
            <w:vAlign w:val="center"/>
          </w:tcPr>
          <w:p w:rsidR="006A1153" w:rsidRPr="006A1153" w:rsidRDefault="006A1153" w:rsidP="00B9293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3</w:t>
            </w:r>
          </w:p>
        </w:tc>
        <w:tc>
          <w:tcPr>
            <w:tcW w:w="3260" w:type="dxa"/>
            <w:vAlign w:val="center"/>
          </w:tcPr>
          <w:p w:rsidR="006A1153" w:rsidRPr="006A1153" w:rsidRDefault="006A1153" w:rsidP="00B9293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金融债券</w:t>
            </w:r>
          </w:p>
        </w:tc>
        <w:tc>
          <w:tcPr>
            <w:tcW w:w="2835"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200,032,000.00</w:t>
            </w:r>
          </w:p>
        </w:tc>
        <w:tc>
          <w:tcPr>
            <w:tcW w:w="1616"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4.97</w:t>
            </w:r>
          </w:p>
        </w:tc>
      </w:tr>
      <w:tr w:rsidR="006A1153" w:rsidRPr="006A1153" w:rsidTr="00B92936">
        <w:tc>
          <w:tcPr>
            <w:tcW w:w="817" w:type="dxa"/>
            <w:vAlign w:val="center"/>
          </w:tcPr>
          <w:p w:rsidR="006A1153" w:rsidRPr="006A1153" w:rsidRDefault="006A1153" w:rsidP="00B92936">
            <w:pPr>
              <w:spacing w:before="29" w:line="360" w:lineRule="auto"/>
              <w:ind w:left="17"/>
              <w:jc w:val="center"/>
              <w:rPr>
                <w:rFonts w:eastAsiaTheme="minorEastAsia"/>
                <w:color w:val="000000" w:themeColor="text1"/>
                <w:sz w:val="24"/>
              </w:rPr>
            </w:pPr>
          </w:p>
        </w:tc>
        <w:tc>
          <w:tcPr>
            <w:tcW w:w="3260" w:type="dxa"/>
            <w:vAlign w:val="center"/>
          </w:tcPr>
          <w:p w:rsidR="006A1153" w:rsidRPr="006A1153" w:rsidRDefault="006A1153" w:rsidP="00B9293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其中：政策性金融债</w:t>
            </w:r>
          </w:p>
        </w:tc>
        <w:tc>
          <w:tcPr>
            <w:tcW w:w="2835"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200,032,000.00</w:t>
            </w:r>
          </w:p>
        </w:tc>
        <w:tc>
          <w:tcPr>
            <w:tcW w:w="1616"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4.97</w:t>
            </w:r>
          </w:p>
        </w:tc>
      </w:tr>
      <w:tr w:rsidR="006A1153" w:rsidRPr="006A1153" w:rsidTr="00B92936">
        <w:tc>
          <w:tcPr>
            <w:tcW w:w="817" w:type="dxa"/>
            <w:vAlign w:val="center"/>
          </w:tcPr>
          <w:p w:rsidR="006A1153" w:rsidRPr="006A1153" w:rsidRDefault="006A1153" w:rsidP="00B9293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4</w:t>
            </w:r>
          </w:p>
        </w:tc>
        <w:tc>
          <w:tcPr>
            <w:tcW w:w="3260" w:type="dxa"/>
            <w:vAlign w:val="center"/>
          </w:tcPr>
          <w:p w:rsidR="006A1153" w:rsidRPr="006A1153" w:rsidRDefault="006A1153" w:rsidP="00B9293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企业债券</w:t>
            </w:r>
          </w:p>
        </w:tc>
        <w:tc>
          <w:tcPr>
            <w:tcW w:w="2835"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302,237,198.40</w:t>
            </w:r>
          </w:p>
        </w:tc>
        <w:tc>
          <w:tcPr>
            <w:tcW w:w="1616"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7.51</w:t>
            </w:r>
          </w:p>
        </w:tc>
      </w:tr>
      <w:tr w:rsidR="006A1153" w:rsidRPr="006A1153" w:rsidTr="00B92936">
        <w:tc>
          <w:tcPr>
            <w:tcW w:w="817" w:type="dxa"/>
            <w:vAlign w:val="center"/>
          </w:tcPr>
          <w:p w:rsidR="006A1153" w:rsidRPr="006A1153" w:rsidRDefault="006A1153" w:rsidP="00B9293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5</w:t>
            </w:r>
          </w:p>
        </w:tc>
        <w:tc>
          <w:tcPr>
            <w:tcW w:w="3260" w:type="dxa"/>
            <w:vAlign w:val="center"/>
          </w:tcPr>
          <w:p w:rsidR="006A1153" w:rsidRPr="006A1153" w:rsidRDefault="006A1153" w:rsidP="00B9293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企业短期融资券</w:t>
            </w:r>
          </w:p>
        </w:tc>
        <w:tc>
          <w:tcPr>
            <w:tcW w:w="2835"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3,155,551,600.00</w:t>
            </w:r>
          </w:p>
        </w:tc>
        <w:tc>
          <w:tcPr>
            <w:tcW w:w="1616"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78.39</w:t>
            </w:r>
          </w:p>
        </w:tc>
      </w:tr>
      <w:tr w:rsidR="006A1153" w:rsidRPr="006A1153" w:rsidTr="00B92936">
        <w:tc>
          <w:tcPr>
            <w:tcW w:w="817" w:type="dxa"/>
            <w:vAlign w:val="center"/>
          </w:tcPr>
          <w:p w:rsidR="006A1153" w:rsidRPr="006A1153" w:rsidRDefault="006A1153" w:rsidP="00B9293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6</w:t>
            </w:r>
          </w:p>
        </w:tc>
        <w:tc>
          <w:tcPr>
            <w:tcW w:w="3260" w:type="dxa"/>
            <w:vAlign w:val="center"/>
          </w:tcPr>
          <w:p w:rsidR="006A1153" w:rsidRPr="006A1153" w:rsidRDefault="006A1153" w:rsidP="00B9293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中期票据</w:t>
            </w:r>
          </w:p>
        </w:tc>
        <w:tc>
          <w:tcPr>
            <w:tcW w:w="2835"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918,718,500.00</w:t>
            </w:r>
          </w:p>
        </w:tc>
        <w:tc>
          <w:tcPr>
            <w:tcW w:w="1616"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22.82</w:t>
            </w:r>
          </w:p>
        </w:tc>
      </w:tr>
      <w:tr w:rsidR="006A1153" w:rsidRPr="006A1153" w:rsidTr="00B92936">
        <w:tc>
          <w:tcPr>
            <w:tcW w:w="817" w:type="dxa"/>
            <w:vAlign w:val="center"/>
          </w:tcPr>
          <w:p w:rsidR="006A1153" w:rsidRPr="006A1153" w:rsidRDefault="006A1153" w:rsidP="00B9293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7</w:t>
            </w:r>
          </w:p>
        </w:tc>
        <w:tc>
          <w:tcPr>
            <w:tcW w:w="3260" w:type="dxa"/>
            <w:vAlign w:val="center"/>
          </w:tcPr>
          <w:p w:rsidR="006A1153" w:rsidRPr="006A1153" w:rsidRDefault="006A1153" w:rsidP="00B9293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可转债</w:t>
            </w:r>
            <w:r w:rsidR="00524368" w:rsidRPr="00524368">
              <w:rPr>
                <w:rFonts w:eastAsiaTheme="minorEastAsia" w:hint="eastAsia"/>
                <w:color w:val="000000" w:themeColor="text1"/>
                <w:sz w:val="24"/>
              </w:rPr>
              <w:t>（可交换债）</w:t>
            </w:r>
          </w:p>
        </w:tc>
        <w:tc>
          <w:tcPr>
            <w:tcW w:w="2835"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B92936">
        <w:tc>
          <w:tcPr>
            <w:tcW w:w="817" w:type="dxa"/>
            <w:vAlign w:val="center"/>
          </w:tcPr>
          <w:p w:rsidR="006A1153" w:rsidRPr="006A1153" w:rsidRDefault="006A1153" w:rsidP="00B9293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8</w:t>
            </w:r>
          </w:p>
        </w:tc>
        <w:tc>
          <w:tcPr>
            <w:tcW w:w="3260" w:type="dxa"/>
            <w:vAlign w:val="center"/>
          </w:tcPr>
          <w:p w:rsidR="006A1153" w:rsidRPr="006A1153" w:rsidRDefault="006A1153" w:rsidP="00B9293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同业存单</w:t>
            </w:r>
          </w:p>
        </w:tc>
        <w:tc>
          <w:tcPr>
            <w:tcW w:w="2835"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B92936">
        <w:tc>
          <w:tcPr>
            <w:tcW w:w="817" w:type="dxa"/>
            <w:vAlign w:val="center"/>
          </w:tcPr>
          <w:p w:rsidR="006A1153" w:rsidRPr="006A1153" w:rsidRDefault="006A1153" w:rsidP="00B9293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9</w:t>
            </w:r>
          </w:p>
        </w:tc>
        <w:tc>
          <w:tcPr>
            <w:tcW w:w="3260" w:type="dxa"/>
            <w:vAlign w:val="center"/>
          </w:tcPr>
          <w:p w:rsidR="006A1153" w:rsidRPr="006A1153" w:rsidRDefault="006A1153" w:rsidP="00B9293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其他</w:t>
            </w:r>
          </w:p>
        </w:tc>
        <w:tc>
          <w:tcPr>
            <w:tcW w:w="2835"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c>
          <w:tcPr>
            <w:tcW w:w="1616"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w:t>
            </w:r>
          </w:p>
        </w:tc>
      </w:tr>
      <w:tr w:rsidR="006A1153" w:rsidRPr="006A1153" w:rsidTr="00B92936">
        <w:tc>
          <w:tcPr>
            <w:tcW w:w="817" w:type="dxa"/>
            <w:vAlign w:val="center"/>
          </w:tcPr>
          <w:p w:rsidR="006A1153" w:rsidRPr="006A1153" w:rsidRDefault="006A1153" w:rsidP="00B92936">
            <w:pPr>
              <w:spacing w:before="29" w:line="360" w:lineRule="auto"/>
              <w:ind w:left="17"/>
              <w:jc w:val="center"/>
              <w:rPr>
                <w:rFonts w:eastAsiaTheme="minorEastAsia"/>
                <w:color w:val="000000" w:themeColor="text1"/>
                <w:sz w:val="24"/>
              </w:rPr>
            </w:pPr>
            <w:r w:rsidRPr="006A1153">
              <w:rPr>
                <w:rFonts w:eastAsiaTheme="minorEastAsia"/>
                <w:color w:val="000000" w:themeColor="text1"/>
                <w:sz w:val="24"/>
              </w:rPr>
              <w:t>10</w:t>
            </w:r>
          </w:p>
        </w:tc>
        <w:tc>
          <w:tcPr>
            <w:tcW w:w="3260" w:type="dxa"/>
            <w:vAlign w:val="center"/>
          </w:tcPr>
          <w:p w:rsidR="006A1153" w:rsidRPr="006A1153" w:rsidRDefault="006A1153" w:rsidP="00B92936">
            <w:pPr>
              <w:spacing w:before="29" w:line="360" w:lineRule="auto"/>
              <w:ind w:left="17"/>
              <w:jc w:val="left"/>
              <w:rPr>
                <w:rFonts w:eastAsiaTheme="minorEastAsia"/>
                <w:color w:val="000000" w:themeColor="text1"/>
                <w:sz w:val="24"/>
              </w:rPr>
            </w:pPr>
            <w:r w:rsidRPr="006A1153">
              <w:rPr>
                <w:rFonts w:eastAsiaTheme="minorEastAsia"/>
                <w:color w:val="000000" w:themeColor="text1"/>
                <w:sz w:val="24"/>
              </w:rPr>
              <w:t>合计</w:t>
            </w:r>
          </w:p>
        </w:tc>
        <w:tc>
          <w:tcPr>
            <w:tcW w:w="2835"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4,576,539,298.40</w:t>
            </w:r>
          </w:p>
        </w:tc>
        <w:tc>
          <w:tcPr>
            <w:tcW w:w="1616" w:type="dxa"/>
            <w:vAlign w:val="center"/>
          </w:tcPr>
          <w:p w:rsidR="006A1153" w:rsidRPr="006A1153" w:rsidRDefault="006A1153" w:rsidP="00B92936">
            <w:pPr>
              <w:spacing w:before="29" w:line="360" w:lineRule="auto"/>
              <w:ind w:left="17"/>
              <w:jc w:val="right"/>
              <w:rPr>
                <w:rFonts w:eastAsiaTheme="minorEastAsia"/>
                <w:color w:val="000000" w:themeColor="text1"/>
                <w:sz w:val="24"/>
              </w:rPr>
            </w:pPr>
            <w:r w:rsidRPr="006A1153">
              <w:rPr>
                <w:rFonts w:eastAsiaTheme="minorEastAsia"/>
                <w:color w:val="000000" w:themeColor="text1"/>
                <w:sz w:val="24"/>
              </w:rPr>
              <w:t>113.68</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 xml:space="preserve">5.5 </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的前五名债券投资明细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2"/>
        <w:gridCol w:w="1559"/>
        <w:gridCol w:w="1985"/>
        <w:gridCol w:w="1559"/>
        <w:gridCol w:w="2126"/>
        <w:gridCol w:w="990"/>
      </w:tblGrid>
      <w:tr w:rsidR="00F016DD" w:rsidRPr="0078105B" w:rsidTr="00CA7FF7">
        <w:tc>
          <w:tcPr>
            <w:tcW w:w="802"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债券代码</w:t>
            </w:r>
          </w:p>
        </w:tc>
        <w:tc>
          <w:tcPr>
            <w:tcW w:w="198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债券名称</w:t>
            </w:r>
          </w:p>
        </w:tc>
        <w:tc>
          <w:tcPr>
            <w:tcW w:w="155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数量（张）</w:t>
            </w:r>
          </w:p>
        </w:tc>
        <w:tc>
          <w:tcPr>
            <w:tcW w:w="2126"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990"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p>
        </w:tc>
      </w:tr>
      <w:tr w:rsidR="00A32877">
        <w:tc>
          <w:tcPr>
            <w:tcW w:w="802" w:type="dxa"/>
            <w:vAlign w:val="center"/>
          </w:tcPr>
          <w:p w:rsidR="00A32877" w:rsidRDefault="009E06E6">
            <w:pPr>
              <w:jc w:val="center"/>
            </w:pPr>
            <w:r>
              <w:rPr>
                <w:color w:val="000000"/>
                <w:sz w:val="24"/>
              </w:rPr>
              <w:t>1</w:t>
            </w:r>
          </w:p>
        </w:tc>
        <w:tc>
          <w:tcPr>
            <w:tcW w:w="1559" w:type="dxa"/>
            <w:vAlign w:val="center"/>
          </w:tcPr>
          <w:p w:rsidR="00A32877" w:rsidRDefault="009E06E6">
            <w:pPr>
              <w:jc w:val="center"/>
            </w:pPr>
            <w:r>
              <w:rPr>
                <w:color w:val="000000"/>
                <w:sz w:val="24"/>
              </w:rPr>
              <w:t>011902230</w:t>
            </w:r>
          </w:p>
        </w:tc>
        <w:tc>
          <w:tcPr>
            <w:tcW w:w="1985" w:type="dxa"/>
            <w:vAlign w:val="center"/>
          </w:tcPr>
          <w:p w:rsidR="00A32877" w:rsidRDefault="009E06E6">
            <w:pPr>
              <w:jc w:val="center"/>
            </w:pPr>
            <w:r>
              <w:rPr>
                <w:color w:val="000000"/>
                <w:sz w:val="24"/>
              </w:rPr>
              <w:t>19</w:t>
            </w:r>
            <w:r>
              <w:rPr>
                <w:color w:val="000000"/>
                <w:sz w:val="24"/>
              </w:rPr>
              <w:t>泸州窖</w:t>
            </w:r>
            <w:r>
              <w:rPr>
                <w:color w:val="000000"/>
                <w:sz w:val="24"/>
              </w:rPr>
              <w:t>SCP003</w:t>
            </w:r>
          </w:p>
        </w:tc>
        <w:tc>
          <w:tcPr>
            <w:tcW w:w="1559" w:type="dxa"/>
            <w:vAlign w:val="center"/>
          </w:tcPr>
          <w:p w:rsidR="00A32877" w:rsidRDefault="009E06E6">
            <w:pPr>
              <w:jc w:val="right"/>
            </w:pPr>
            <w:r>
              <w:rPr>
                <w:color w:val="000000"/>
                <w:sz w:val="24"/>
              </w:rPr>
              <w:t>3,000,000</w:t>
            </w:r>
          </w:p>
        </w:tc>
        <w:tc>
          <w:tcPr>
            <w:tcW w:w="2126" w:type="dxa"/>
            <w:vAlign w:val="center"/>
          </w:tcPr>
          <w:p w:rsidR="00A32877" w:rsidRDefault="009E06E6">
            <w:pPr>
              <w:jc w:val="right"/>
            </w:pPr>
            <w:r>
              <w:rPr>
                <w:color w:val="000000"/>
                <w:sz w:val="24"/>
              </w:rPr>
              <w:t>299,940,000.00</w:t>
            </w:r>
          </w:p>
        </w:tc>
        <w:tc>
          <w:tcPr>
            <w:tcW w:w="990" w:type="dxa"/>
            <w:vAlign w:val="center"/>
          </w:tcPr>
          <w:p w:rsidR="00A32877" w:rsidRDefault="009E06E6">
            <w:pPr>
              <w:jc w:val="right"/>
            </w:pPr>
            <w:r>
              <w:rPr>
                <w:color w:val="000000"/>
                <w:sz w:val="24"/>
              </w:rPr>
              <w:t>7.45</w:t>
            </w:r>
          </w:p>
        </w:tc>
      </w:tr>
      <w:tr w:rsidR="00A32877">
        <w:tc>
          <w:tcPr>
            <w:tcW w:w="802" w:type="dxa"/>
            <w:vAlign w:val="center"/>
          </w:tcPr>
          <w:p w:rsidR="00A32877" w:rsidRDefault="009E06E6">
            <w:pPr>
              <w:jc w:val="center"/>
            </w:pPr>
            <w:r>
              <w:rPr>
                <w:color w:val="000000"/>
                <w:sz w:val="24"/>
              </w:rPr>
              <w:t>2</w:t>
            </w:r>
          </w:p>
        </w:tc>
        <w:tc>
          <w:tcPr>
            <w:tcW w:w="1559" w:type="dxa"/>
            <w:vAlign w:val="center"/>
          </w:tcPr>
          <w:p w:rsidR="00A32877" w:rsidRDefault="009E06E6">
            <w:pPr>
              <w:jc w:val="center"/>
            </w:pPr>
            <w:r>
              <w:rPr>
                <w:color w:val="000000"/>
                <w:sz w:val="24"/>
              </w:rPr>
              <w:t>011900997</w:t>
            </w:r>
          </w:p>
        </w:tc>
        <w:tc>
          <w:tcPr>
            <w:tcW w:w="1985" w:type="dxa"/>
            <w:vAlign w:val="center"/>
          </w:tcPr>
          <w:p w:rsidR="00A32877" w:rsidRDefault="009E06E6">
            <w:pPr>
              <w:jc w:val="center"/>
            </w:pPr>
            <w:r>
              <w:rPr>
                <w:color w:val="000000"/>
                <w:sz w:val="24"/>
              </w:rPr>
              <w:t>19</w:t>
            </w:r>
            <w:r>
              <w:rPr>
                <w:color w:val="000000"/>
                <w:sz w:val="24"/>
              </w:rPr>
              <w:t>国药控股</w:t>
            </w:r>
            <w:r>
              <w:rPr>
                <w:color w:val="000000"/>
                <w:sz w:val="24"/>
              </w:rPr>
              <w:t>SCP006</w:t>
            </w:r>
          </w:p>
        </w:tc>
        <w:tc>
          <w:tcPr>
            <w:tcW w:w="1559" w:type="dxa"/>
            <w:vAlign w:val="center"/>
          </w:tcPr>
          <w:p w:rsidR="00A32877" w:rsidRDefault="009E06E6">
            <w:pPr>
              <w:jc w:val="right"/>
            </w:pPr>
            <w:r>
              <w:rPr>
                <w:color w:val="000000"/>
                <w:sz w:val="24"/>
              </w:rPr>
              <w:t>1,500,000</w:t>
            </w:r>
          </w:p>
        </w:tc>
        <w:tc>
          <w:tcPr>
            <w:tcW w:w="2126" w:type="dxa"/>
            <w:vAlign w:val="center"/>
          </w:tcPr>
          <w:p w:rsidR="00A32877" w:rsidRDefault="009E06E6">
            <w:pPr>
              <w:jc w:val="right"/>
            </w:pPr>
            <w:r>
              <w:rPr>
                <w:color w:val="000000"/>
                <w:sz w:val="24"/>
              </w:rPr>
              <w:t>150,600,000.00</w:t>
            </w:r>
          </w:p>
        </w:tc>
        <w:tc>
          <w:tcPr>
            <w:tcW w:w="990" w:type="dxa"/>
            <w:vAlign w:val="center"/>
          </w:tcPr>
          <w:p w:rsidR="00A32877" w:rsidRDefault="009E06E6">
            <w:pPr>
              <w:jc w:val="right"/>
            </w:pPr>
            <w:r>
              <w:rPr>
                <w:color w:val="000000"/>
                <w:sz w:val="24"/>
              </w:rPr>
              <w:t>3.74</w:t>
            </w:r>
          </w:p>
        </w:tc>
      </w:tr>
      <w:tr w:rsidR="00A32877">
        <w:tc>
          <w:tcPr>
            <w:tcW w:w="802" w:type="dxa"/>
            <w:vAlign w:val="center"/>
          </w:tcPr>
          <w:p w:rsidR="00A32877" w:rsidRDefault="009E06E6">
            <w:pPr>
              <w:jc w:val="center"/>
            </w:pPr>
            <w:r>
              <w:rPr>
                <w:color w:val="000000"/>
                <w:sz w:val="24"/>
              </w:rPr>
              <w:t>3</w:t>
            </w:r>
          </w:p>
        </w:tc>
        <w:tc>
          <w:tcPr>
            <w:tcW w:w="1559" w:type="dxa"/>
            <w:vAlign w:val="center"/>
          </w:tcPr>
          <w:p w:rsidR="00A32877" w:rsidRDefault="009E06E6">
            <w:pPr>
              <w:jc w:val="center"/>
            </w:pPr>
            <w:r>
              <w:rPr>
                <w:color w:val="000000"/>
                <w:sz w:val="24"/>
              </w:rPr>
              <w:t>011902226</w:t>
            </w:r>
          </w:p>
        </w:tc>
        <w:tc>
          <w:tcPr>
            <w:tcW w:w="1985" w:type="dxa"/>
            <w:vAlign w:val="center"/>
          </w:tcPr>
          <w:p w:rsidR="00A32877" w:rsidRDefault="009E06E6">
            <w:pPr>
              <w:jc w:val="center"/>
            </w:pPr>
            <w:r>
              <w:rPr>
                <w:color w:val="000000"/>
                <w:sz w:val="24"/>
              </w:rPr>
              <w:t>19</w:t>
            </w:r>
            <w:r>
              <w:rPr>
                <w:color w:val="000000"/>
                <w:sz w:val="24"/>
              </w:rPr>
              <w:t>日照港</w:t>
            </w:r>
            <w:r>
              <w:rPr>
                <w:color w:val="000000"/>
                <w:sz w:val="24"/>
              </w:rPr>
              <w:t>SCP005</w:t>
            </w:r>
          </w:p>
        </w:tc>
        <w:tc>
          <w:tcPr>
            <w:tcW w:w="1559" w:type="dxa"/>
            <w:vAlign w:val="center"/>
          </w:tcPr>
          <w:p w:rsidR="00A32877" w:rsidRDefault="009E06E6">
            <w:pPr>
              <w:jc w:val="right"/>
            </w:pPr>
            <w:r>
              <w:rPr>
                <w:color w:val="000000"/>
                <w:sz w:val="24"/>
              </w:rPr>
              <w:t>1,500,000</w:t>
            </w:r>
          </w:p>
        </w:tc>
        <w:tc>
          <w:tcPr>
            <w:tcW w:w="2126" w:type="dxa"/>
            <w:vAlign w:val="center"/>
          </w:tcPr>
          <w:p w:rsidR="00A32877" w:rsidRDefault="009E06E6">
            <w:pPr>
              <w:jc w:val="right"/>
            </w:pPr>
            <w:r>
              <w:rPr>
                <w:color w:val="000000"/>
                <w:sz w:val="24"/>
              </w:rPr>
              <w:t>150,030,000.00</w:t>
            </w:r>
          </w:p>
        </w:tc>
        <w:tc>
          <w:tcPr>
            <w:tcW w:w="990" w:type="dxa"/>
            <w:vAlign w:val="center"/>
          </w:tcPr>
          <w:p w:rsidR="00A32877" w:rsidRDefault="009E06E6">
            <w:pPr>
              <w:jc w:val="right"/>
            </w:pPr>
            <w:r>
              <w:rPr>
                <w:color w:val="000000"/>
                <w:sz w:val="24"/>
              </w:rPr>
              <w:t>3.73</w:t>
            </w:r>
          </w:p>
        </w:tc>
      </w:tr>
      <w:tr w:rsidR="00A32877">
        <w:tc>
          <w:tcPr>
            <w:tcW w:w="802" w:type="dxa"/>
            <w:vAlign w:val="center"/>
          </w:tcPr>
          <w:p w:rsidR="00A32877" w:rsidRDefault="009E06E6">
            <w:pPr>
              <w:jc w:val="center"/>
            </w:pPr>
            <w:r>
              <w:rPr>
                <w:color w:val="000000"/>
                <w:sz w:val="24"/>
              </w:rPr>
              <w:t>4</w:t>
            </w:r>
          </w:p>
        </w:tc>
        <w:tc>
          <w:tcPr>
            <w:tcW w:w="1559" w:type="dxa"/>
            <w:vAlign w:val="center"/>
          </w:tcPr>
          <w:p w:rsidR="00A32877" w:rsidRDefault="009E06E6">
            <w:pPr>
              <w:jc w:val="center"/>
            </w:pPr>
            <w:r>
              <w:rPr>
                <w:color w:val="000000"/>
                <w:sz w:val="24"/>
              </w:rPr>
              <w:t>011900344</w:t>
            </w:r>
          </w:p>
        </w:tc>
        <w:tc>
          <w:tcPr>
            <w:tcW w:w="1985" w:type="dxa"/>
            <w:vAlign w:val="center"/>
          </w:tcPr>
          <w:p w:rsidR="00A32877" w:rsidRDefault="009E06E6">
            <w:pPr>
              <w:jc w:val="center"/>
            </w:pPr>
            <w:r>
              <w:rPr>
                <w:color w:val="000000"/>
                <w:sz w:val="24"/>
              </w:rPr>
              <w:t>19</w:t>
            </w:r>
            <w:r>
              <w:rPr>
                <w:color w:val="000000"/>
                <w:sz w:val="24"/>
              </w:rPr>
              <w:t>日照港</w:t>
            </w:r>
            <w:r>
              <w:rPr>
                <w:color w:val="000000"/>
                <w:sz w:val="24"/>
              </w:rPr>
              <w:t>SCP001</w:t>
            </w:r>
          </w:p>
        </w:tc>
        <w:tc>
          <w:tcPr>
            <w:tcW w:w="1559" w:type="dxa"/>
            <w:vAlign w:val="center"/>
          </w:tcPr>
          <w:p w:rsidR="00A32877" w:rsidRDefault="009E06E6">
            <w:pPr>
              <w:jc w:val="right"/>
            </w:pPr>
            <w:r>
              <w:rPr>
                <w:color w:val="000000"/>
                <w:sz w:val="24"/>
              </w:rPr>
              <w:t>1,000,000</w:t>
            </w:r>
          </w:p>
        </w:tc>
        <w:tc>
          <w:tcPr>
            <w:tcW w:w="2126" w:type="dxa"/>
            <w:vAlign w:val="center"/>
          </w:tcPr>
          <w:p w:rsidR="00A32877" w:rsidRDefault="009E06E6">
            <w:pPr>
              <w:jc w:val="right"/>
            </w:pPr>
            <w:r>
              <w:rPr>
                <w:color w:val="000000"/>
                <w:sz w:val="24"/>
              </w:rPr>
              <w:t>100,440,000.00</w:t>
            </w:r>
          </w:p>
        </w:tc>
        <w:tc>
          <w:tcPr>
            <w:tcW w:w="990" w:type="dxa"/>
            <w:vAlign w:val="center"/>
          </w:tcPr>
          <w:p w:rsidR="00A32877" w:rsidRDefault="009E06E6">
            <w:pPr>
              <w:jc w:val="right"/>
            </w:pPr>
            <w:r>
              <w:rPr>
                <w:color w:val="000000"/>
                <w:sz w:val="24"/>
              </w:rPr>
              <w:t>2.49</w:t>
            </w:r>
          </w:p>
        </w:tc>
      </w:tr>
      <w:tr w:rsidR="00A32877">
        <w:tc>
          <w:tcPr>
            <w:tcW w:w="802" w:type="dxa"/>
            <w:vAlign w:val="center"/>
          </w:tcPr>
          <w:p w:rsidR="00A32877" w:rsidRDefault="009E06E6">
            <w:pPr>
              <w:jc w:val="center"/>
            </w:pPr>
            <w:r>
              <w:rPr>
                <w:color w:val="000000"/>
                <w:sz w:val="24"/>
              </w:rPr>
              <w:t>5</w:t>
            </w:r>
          </w:p>
        </w:tc>
        <w:tc>
          <w:tcPr>
            <w:tcW w:w="1559" w:type="dxa"/>
            <w:vAlign w:val="center"/>
          </w:tcPr>
          <w:p w:rsidR="00A32877" w:rsidRDefault="009E06E6">
            <w:pPr>
              <w:jc w:val="center"/>
            </w:pPr>
            <w:r>
              <w:rPr>
                <w:color w:val="000000"/>
                <w:sz w:val="24"/>
              </w:rPr>
              <w:t>011901258</w:t>
            </w:r>
          </w:p>
        </w:tc>
        <w:tc>
          <w:tcPr>
            <w:tcW w:w="1985" w:type="dxa"/>
            <w:vAlign w:val="center"/>
          </w:tcPr>
          <w:p w:rsidR="00A32877" w:rsidRDefault="009E06E6">
            <w:pPr>
              <w:jc w:val="center"/>
            </w:pPr>
            <w:r>
              <w:rPr>
                <w:color w:val="000000"/>
                <w:sz w:val="24"/>
              </w:rPr>
              <w:t>19</w:t>
            </w:r>
            <w:r>
              <w:rPr>
                <w:color w:val="000000"/>
                <w:sz w:val="24"/>
              </w:rPr>
              <w:t>东航股</w:t>
            </w:r>
            <w:r>
              <w:rPr>
                <w:color w:val="000000"/>
                <w:sz w:val="24"/>
              </w:rPr>
              <w:t>SCP008</w:t>
            </w:r>
          </w:p>
        </w:tc>
        <w:tc>
          <w:tcPr>
            <w:tcW w:w="1559" w:type="dxa"/>
            <w:vAlign w:val="center"/>
          </w:tcPr>
          <w:p w:rsidR="00A32877" w:rsidRDefault="009E06E6">
            <w:pPr>
              <w:jc w:val="right"/>
            </w:pPr>
            <w:r>
              <w:rPr>
                <w:color w:val="000000"/>
                <w:sz w:val="24"/>
              </w:rPr>
              <w:t>1,000,000</w:t>
            </w:r>
          </w:p>
        </w:tc>
        <w:tc>
          <w:tcPr>
            <w:tcW w:w="2126" w:type="dxa"/>
            <w:vAlign w:val="center"/>
          </w:tcPr>
          <w:p w:rsidR="00A32877" w:rsidRDefault="009E06E6">
            <w:pPr>
              <w:jc w:val="right"/>
            </w:pPr>
            <w:r>
              <w:rPr>
                <w:color w:val="000000"/>
                <w:sz w:val="24"/>
              </w:rPr>
              <w:t>100,230,000.00</w:t>
            </w:r>
          </w:p>
        </w:tc>
        <w:tc>
          <w:tcPr>
            <w:tcW w:w="990" w:type="dxa"/>
            <w:vAlign w:val="center"/>
          </w:tcPr>
          <w:p w:rsidR="00A32877" w:rsidRDefault="009E06E6">
            <w:pPr>
              <w:jc w:val="right"/>
            </w:pPr>
            <w:r>
              <w:rPr>
                <w:color w:val="000000"/>
                <w:sz w:val="24"/>
              </w:rPr>
              <w:t>2.49</w:t>
            </w:r>
          </w:p>
        </w:tc>
      </w:tr>
    </w:tbl>
    <w:p w:rsidR="00F016DD" w:rsidRPr="0078105B" w:rsidRDefault="00F016DD" w:rsidP="00FC13C8">
      <w:pPr>
        <w:autoSpaceDE w:val="0"/>
        <w:autoSpaceDN w:val="0"/>
        <w:adjustRightInd w:val="0"/>
        <w:spacing w:line="360" w:lineRule="auto"/>
        <w:jc w:val="left"/>
        <w:rPr>
          <w:rFonts w:ascii="宋体" w:cs="Arial"/>
          <w:b/>
          <w:color w:val="000000"/>
          <w:kern w:val="0"/>
          <w:sz w:val="24"/>
        </w:rPr>
      </w:pPr>
      <w:r w:rsidRPr="0078105B">
        <w:rPr>
          <w:rFonts w:ascii="宋体" w:hAnsi="宋体" w:cs="Arial"/>
          <w:b/>
          <w:color w:val="000000"/>
          <w:kern w:val="0"/>
          <w:sz w:val="24"/>
        </w:rPr>
        <w:t>5.6</w:t>
      </w:r>
      <w:r w:rsidRPr="0078105B">
        <w:rPr>
          <w:rFonts w:ascii="宋体" w:hAnsi="宋体" w:cs="Arial" w:hint="eastAsia"/>
          <w:b/>
          <w:color w:val="000000"/>
          <w:kern w:val="0"/>
          <w:sz w:val="24"/>
        </w:rPr>
        <w:t xml:space="preserve">　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的前十名资产支持证券投资明细</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7"/>
        <w:gridCol w:w="1329"/>
        <w:gridCol w:w="1263"/>
        <w:gridCol w:w="1815"/>
        <w:gridCol w:w="1698"/>
        <w:gridCol w:w="1729"/>
      </w:tblGrid>
      <w:tr w:rsidR="00F016DD" w:rsidRPr="0078105B" w:rsidTr="00174038">
        <w:tc>
          <w:tcPr>
            <w:tcW w:w="1187"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序号</w:t>
            </w:r>
          </w:p>
        </w:tc>
        <w:tc>
          <w:tcPr>
            <w:tcW w:w="13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证券代码</w:t>
            </w:r>
          </w:p>
        </w:tc>
        <w:tc>
          <w:tcPr>
            <w:tcW w:w="1263"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证券名称</w:t>
            </w:r>
          </w:p>
        </w:tc>
        <w:tc>
          <w:tcPr>
            <w:tcW w:w="1815"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数量</w:t>
            </w:r>
            <w:r w:rsidRPr="00FA472B">
              <w:rPr>
                <w:color w:val="000000"/>
                <w:kern w:val="0"/>
                <w:sz w:val="24"/>
              </w:rPr>
              <w:t>(</w:t>
            </w:r>
            <w:r w:rsidRPr="00FA472B">
              <w:rPr>
                <w:color w:val="000000"/>
                <w:kern w:val="0"/>
                <w:sz w:val="24"/>
              </w:rPr>
              <w:t>份</w:t>
            </w:r>
            <w:r w:rsidRPr="00FA472B">
              <w:rPr>
                <w:color w:val="000000"/>
                <w:kern w:val="0"/>
                <w:sz w:val="24"/>
              </w:rPr>
              <w:t>)</w:t>
            </w:r>
          </w:p>
        </w:tc>
        <w:tc>
          <w:tcPr>
            <w:tcW w:w="1698"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公允价值</w:t>
            </w:r>
            <w:r w:rsidRPr="00FA472B">
              <w:rPr>
                <w:color w:val="000000"/>
                <w:kern w:val="0"/>
                <w:sz w:val="24"/>
              </w:rPr>
              <w:t>(</w:t>
            </w:r>
            <w:r w:rsidRPr="00FA472B">
              <w:rPr>
                <w:color w:val="000000"/>
                <w:kern w:val="0"/>
                <w:sz w:val="24"/>
              </w:rPr>
              <w:t>元</w:t>
            </w:r>
            <w:r w:rsidRPr="00FA472B">
              <w:rPr>
                <w:color w:val="000000"/>
                <w:kern w:val="0"/>
                <w:sz w:val="24"/>
              </w:rPr>
              <w:t>)</w:t>
            </w:r>
          </w:p>
        </w:tc>
        <w:tc>
          <w:tcPr>
            <w:tcW w:w="1729" w:type="dxa"/>
            <w:vAlign w:val="center"/>
          </w:tcPr>
          <w:p w:rsidR="00F016DD" w:rsidRPr="00FA472B" w:rsidRDefault="00F016DD" w:rsidP="00F4518C">
            <w:pPr>
              <w:autoSpaceDE w:val="0"/>
              <w:autoSpaceDN w:val="0"/>
              <w:adjustRightInd w:val="0"/>
              <w:spacing w:before="29" w:line="288" w:lineRule="auto"/>
              <w:ind w:left="15"/>
              <w:jc w:val="center"/>
              <w:rPr>
                <w:color w:val="000000"/>
                <w:kern w:val="0"/>
                <w:sz w:val="24"/>
              </w:rPr>
            </w:pPr>
            <w:r w:rsidRPr="00FA472B">
              <w:rPr>
                <w:color w:val="000000"/>
                <w:kern w:val="0"/>
                <w:sz w:val="24"/>
              </w:rPr>
              <w:t>占基金资产净值比例（</w:t>
            </w:r>
            <w:r w:rsidRPr="00FA472B">
              <w:rPr>
                <w:color w:val="000000"/>
                <w:kern w:val="0"/>
                <w:sz w:val="24"/>
              </w:rPr>
              <w:t>%</w:t>
            </w:r>
            <w:r w:rsidRPr="00FA472B">
              <w:rPr>
                <w:color w:val="000000"/>
                <w:kern w:val="0"/>
                <w:sz w:val="24"/>
              </w:rPr>
              <w:t>）</w:t>
            </w:r>
          </w:p>
        </w:tc>
      </w:tr>
      <w:tr w:rsidR="00A32877">
        <w:tc>
          <w:tcPr>
            <w:tcW w:w="0" w:type="auto"/>
            <w:vAlign w:val="center"/>
          </w:tcPr>
          <w:p w:rsidR="00A32877" w:rsidRDefault="009E06E6">
            <w:pPr>
              <w:jc w:val="center"/>
            </w:pPr>
            <w:r>
              <w:rPr>
                <w:color w:val="000000"/>
                <w:sz w:val="24"/>
              </w:rPr>
              <w:t>1</w:t>
            </w:r>
          </w:p>
        </w:tc>
        <w:tc>
          <w:tcPr>
            <w:tcW w:w="0" w:type="auto"/>
            <w:vAlign w:val="center"/>
          </w:tcPr>
          <w:p w:rsidR="00A32877" w:rsidRDefault="009E06E6">
            <w:pPr>
              <w:jc w:val="center"/>
            </w:pPr>
            <w:r>
              <w:rPr>
                <w:color w:val="000000"/>
                <w:sz w:val="24"/>
              </w:rPr>
              <w:t>139466</w:t>
            </w:r>
          </w:p>
        </w:tc>
        <w:tc>
          <w:tcPr>
            <w:tcW w:w="0" w:type="auto"/>
            <w:vAlign w:val="center"/>
          </w:tcPr>
          <w:p w:rsidR="00A32877" w:rsidRDefault="009E06E6">
            <w:pPr>
              <w:jc w:val="center"/>
            </w:pPr>
            <w:r>
              <w:rPr>
                <w:color w:val="000000"/>
                <w:sz w:val="24"/>
              </w:rPr>
              <w:t>联易融</w:t>
            </w:r>
            <w:r>
              <w:rPr>
                <w:color w:val="000000"/>
                <w:sz w:val="24"/>
              </w:rPr>
              <w:t>10</w:t>
            </w:r>
          </w:p>
        </w:tc>
        <w:tc>
          <w:tcPr>
            <w:tcW w:w="0" w:type="auto"/>
            <w:vAlign w:val="center"/>
          </w:tcPr>
          <w:p w:rsidR="00A32877" w:rsidRDefault="009E06E6">
            <w:pPr>
              <w:jc w:val="right"/>
            </w:pPr>
            <w:r>
              <w:rPr>
                <w:color w:val="000000"/>
                <w:sz w:val="24"/>
              </w:rPr>
              <w:t>300,000</w:t>
            </w:r>
          </w:p>
        </w:tc>
        <w:tc>
          <w:tcPr>
            <w:tcW w:w="0" w:type="auto"/>
            <w:vAlign w:val="center"/>
          </w:tcPr>
          <w:p w:rsidR="00A32877" w:rsidRDefault="009E06E6">
            <w:pPr>
              <w:jc w:val="right"/>
            </w:pPr>
            <w:r>
              <w:rPr>
                <w:color w:val="000000"/>
                <w:sz w:val="24"/>
              </w:rPr>
              <w:t>30,198,000.00</w:t>
            </w:r>
          </w:p>
        </w:tc>
        <w:tc>
          <w:tcPr>
            <w:tcW w:w="0" w:type="auto"/>
            <w:vAlign w:val="center"/>
          </w:tcPr>
          <w:p w:rsidR="00A32877" w:rsidRDefault="009E06E6">
            <w:pPr>
              <w:jc w:val="right"/>
            </w:pPr>
            <w:r>
              <w:rPr>
                <w:color w:val="000000"/>
                <w:sz w:val="24"/>
              </w:rPr>
              <w:t>0.75</w:t>
            </w:r>
          </w:p>
        </w:tc>
      </w:tr>
      <w:tr w:rsidR="00A32877">
        <w:tc>
          <w:tcPr>
            <w:tcW w:w="0" w:type="auto"/>
            <w:vAlign w:val="center"/>
          </w:tcPr>
          <w:p w:rsidR="00A32877" w:rsidRDefault="009E06E6">
            <w:pPr>
              <w:jc w:val="center"/>
            </w:pPr>
            <w:r>
              <w:rPr>
                <w:color w:val="000000"/>
                <w:sz w:val="24"/>
              </w:rPr>
              <w:t>2</w:t>
            </w:r>
          </w:p>
        </w:tc>
        <w:tc>
          <w:tcPr>
            <w:tcW w:w="0" w:type="auto"/>
            <w:vAlign w:val="center"/>
          </w:tcPr>
          <w:p w:rsidR="00A32877" w:rsidRDefault="009E06E6">
            <w:pPr>
              <w:jc w:val="center"/>
            </w:pPr>
            <w:r>
              <w:rPr>
                <w:color w:val="000000"/>
                <w:sz w:val="24"/>
              </w:rPr>
              <w:t>139916</w:t>
            </w:r>
          </w:p>
        </w:tc>
        <w:tc>
          <w:tcPr>
            <w:tcW w:w="0" w:type="auto"/>
            <w:vAlign w:val="center"/>
          </w:tcPr>
          <w:p w:rsidR="00A32877" w:rsidRDefault="009E06E6">
            <w:pPr>
              <w:jc w:val="center"/>
            </w:pPr>
            <w:r>
              <w:rPr>
                <w:color w:val="000000"/>
                <w:sz w:val="24"/>
              </w:rPr>
              <w:t>瑞新</w:t>
            </w:r>
            <w:r>
              <w:rPr>
                <w:color w:val="000000"/>
                <w:sz w:val="24"/>
              </w:rPr>
              <w:t>4A2</w:t>
            </w:r>
          </w:p>
        </w:tc>
        <w:tc>
          <w:tcPr>
            <w:tcW w:w="0" w:type="auto"/>
            <w:vAlign w:val="center"/>
          </w:tcPr>
          <w:p w:rsidR="00A32877" w:rsidRDefault="009E06E6">
            <w:pPr>
              <w:jc w:val="right"/>
            </w:pPr>
            <w:r>
              <w:rPr>
                <w:color w:val="000000"/>
                <w:sz w:val="24"/>
              </w:rPr>
              <w:t>100,000</w:t>
            </w:r>
          </w:p>
        </w:tc>
        <w:tc>
          <w:tcPr>
            <w:tcW w:w="0" w:type="auto"/>
            <w:vAlign w:val="center"/>
          </w:tcPr>
          <w:p w:rsidR="00A32877" w:rsidRDefault="009E06E6">
            <w:pPr>
              <w:jc w:val="right"/>
            </w:pPr>
            <w:r>
              <w:rPr>
                <w:color w:val="000000"/>
                <w:sz w:val="24"/>
              </w:rPr>
              <w:t>10,013,000.00</w:t>
            </w:r>
          </w:p>
        </w:tc>
        <w:tc>
          <w:tcPr>
            <w:tcW w:w="0" w:type="auto"/>
            <w:vAlign w:val="center"/>
          </w:tcPr>
          <w:p w:rsidR="00A32877" w:rsidRDefault="009E06E6">
            <w:pPr>
              <w:jc w:val="right"/>
            </w:pPr>
            <w:r>
              <w:rPr>
                <w:color w:val="000000"/>
                <w:sz w:val="24"/>
              </w:rPr>
              <w:t>0.25</w:t>
            </w:r>
          </w:p>
        </w:tc>
      </w:tr>
      <w:tr w:rsidR="00A32877">
        <w:tc>
          <w:tcPr>
            <w:tcW w:w="0" w:type="auto"/>
            <w:vAlign w:val="center"/>
          </w:tcPr>
          <w:p w:rsidR="00A32877" w:rsidRDefault="009E06E6">
            <w:pPr>
              <w:jc w:val="center"/>
            </w:pPr>
            <w:r>
              <w:rPr>
                <w:color w:val="000000"/>
                <w:sz w:val="24"/>
              </w:rPr>
              <w:t>3</w:t>
            </w:r>
          </w:p>
        </w:tc>
        <w:tc>
          <w:tcPr>
            <w:tcW w:w="0" w:type="auto"/>
            <w:vAlign w:val="center"/>
          </w:tcPr>
          <w:p w:rsidR="00A32877" w:rsidRDefault="009E06E6">
            <w:pPr>
              <w:jc w:val="center"/>
            </w:pPr>
            <w:r>
              <w:rPr>
                <w:color w:val="000000"/>
                <w:sz w:val="24"/>
              </w:rPr>
              <w:t>139915</w:t>
            </w:r>
          </w:p>
        </w:tc>
        <w:tc>
          <w:tcPr>
            <w:tcW w:w="0" w:type="auto"/>
            <w:vAlign w:val="center"/>
          </w:tcPr>
          <w:p w:rsidR="00A32877" w:rsidRDefault="009E06E6">
            <w:pPr>
              <w:jc w:val="center"/>
            </w:pPr>
            <w:r>
              <w:rPr>
                <w:color w:val="000000"/>
                <w:sz w:val="24"/>
              </w:rPr>
              <w:t>瑞新</w:t>
            </w:r>
            <w:r>
              <w:rPr>
                <w:color w:val="000000"/>
                <w:sz w:val="24"/>
              </w:rPr>
              <w:t>4A1</w:t>
            </w:r>
          </w:p>
        </w:tc>
        <w:tc>
          <w:tcPr>
            <w:tcW w:w="0" w:type="auto"/>
            <w:vAlign w:val="center"/>
          </w:tcPr>
          <w:p w:rsidR="00A32877" w:rsidRDefault="009E06E6">
            <w:pPr>
              <w:jc w:val="right"/>
            </w:pPr>
            <w:r>
              <w:rPr>
                <w:color w:val="000000"/>
                <w:sz w:val="24"/>
              </w:rPr>
              <w:t>100,000</w:t>
            </w:r>
          </w:p>
        </w:tc>
        <w:tc>
          <w:tcPr>
            <w:tcW w:w="0" w:type="auto"/>
            <w:vAlign w:val="center"/>
          </w:tcPr>
          <w:p w:rsidR="00A32877" w:rsidRDefault="009E06E6">
            <w:pPr>
              <w:jc w:val="right"/>
            </w:pPr>
            <w:r>
              <w:rPr>
                <w:color w:val="000000"/>
                <w:sz w:val="24"/>
              </w:rPr>
              <w:t>10,012,000.00</w:t>
            </w:r>
          </w:p>
        </w:tc>
        <w:tc>
          <w:tcPr>
            <w:tcW w:w="0" w:type="auto"/>
            <w:vAlign w:val="center"/>
          </w:tcPr>
          <w:p w:rsidR="00A32877" w:rsidRDefault="009E06E6">
            <w:pPr>
              <w:jc w:val="right"/>
            </w:pPr>
            <w:r>
              <w:rPr>
                <w:color w:val="000000"/>
                <w:sz w:val="24"/>
              </w:rPr>
              <w:t>0.25</w:t>
            </w:r>
          </w:p>
        </w:tc>
      </w:tr>
      <w:tr w:rsidR="00A32877">
        <w:tc>
          <w:tcPr>
            <w:tcW w:w="0" w:type="auto"/>
            <w:vAlign w:val="center"/>
          </w:tcPr>
          <w:p w:rsidR="00A32877" w:rsidRDefault="009E06E6">
            <w:pPr>
              <w:jc w:val="center"/>
            </w:pPr>
            <w:r>
              <w:rPr>
                <w:color w:val="000000"/>
                <w:sz w:val="24"/>
              </w:rPr>
              <w:t>4</w:t>
            </w:r>
          </w:p>
        </w:tc>
        <w:tc>
          <w:tcPr>
            <w:tcW w:w="0" w:type="auto"/>
            <w:vAlign w:val="center"/>
          </w:tcPr>
          <w:p w:rsidR="00A32877" w:rsidRDefault="009E06E6">
            <w:pPr>
              <w:jc w:val="center"/>
            </w:pPr>
            <w:r>
              <w:rPr>
                <w:color w:val="000000"/>
                <w:sz w:val="24"/>
              </w:rPr>
              <w:t>139934</w:t>
            </w:r>
          </w:p>
        </w:tc>
        <w:tc>
          <w:tcPr>
            <w:tcW w:w="0" w:type="auto"/>
            <w:vAlign w:val="center"/>
          </w:tcPr>
          <w:p w:rsidR="00A32877" w:rsidRDefault="009E06E6">
            <w:pPr>
              <w:jc w:val="center"/>
            </w:pPr>
            <w:r>
              <w:rPr>
                <w:color w:val="000000"/>
                <w:sz w:val="24"/>
              </w:rPr>
              <w:t>永熙优</w:t>
            </w:r>
            <w:r>
              <w:rPr>
                <w:color w:val="000000"/>
                <w:sz w:val="24"/>
              </w:rPr>
              <w:t>12</w:t>
            </w:r>
          </w:p>
        </w:tc>
        <w:tc>
          <w:tcPr>
            <w:tcW w:w="0" w:type="auto"/>
            <w:vAlign w:val="center"/>
          </w:tcPr>
          <w:p w:rsidR="00A32877" w:rsidRDefault="009E06E6">
            <w:pPr>
              <w:jc w:val="right"/>
            </w:pPr>
            <w:r>
              <w:rPr>
                <w:color w:val="000000"/>
                <w:sz w:val="24"/>
              </w:rPr>
              <w:t>100,000</w:t>
            </w:r>
          </w:p>
        </w:tc>
        <w:tc>
          <w:tcPr>
            <w:tcW w:w="0" w:type="auto"/>
            <w:vAlign w:val="center"/>
          </w:tcPr>
          <w:p w:rsidR="00A32877" w:rsidRDefault="009E06E6">
            <w:pPr>
              <w:jc w:val="right"/>
            </w:pPr>
            <w:r>
              <w:rPr>
                <w:color w:val="000000"/>
                <w:sz w:val="24"/>
              </w:rPr>
              <w:t>10,000,000.00</w:t>
            </w:r>
          </w:p>
        </w:tc>
        <w:tc>
          <w:tcPr>
            <w:tcW w:w="0" w:type="auto"/>
            <w:vAlign w:val="center"/>
          </w:tcPr>
          <w:p w:rsidR="00A32877" w:rsidRDefault="009E06E6">
            <w:pPr>
              <w:jc w:val="right"/>
            </w:pPr>
            <w:r>
              <w:rPr>
                <w:color w:val="000000"/>
                <w:sz w:val="24"/>
              </w:rPr>
              <w:t>0.25</w:t>
            </w:r>
          </w:p>
        </w:tc>
      </w:tr>
    </w:tbl>
    <w:p w:rsidR="00F016DD" w:rsidRPr="001D63BB" w:rsidRDefault="00F016DD" w:rsidP="006D462B">
      <w:pPr>
        <w:autoSpaceDE w:val="0"/>
        <w:autoSpaceDN w:val="0"/>
        <w:adjustRightInd w:val="0"/>
        <w:spacing w:line="360" w:lineRule="auto"/>
        <w:jc w:val="left"/>
        <w:rPr>
          <w:rFonts w:ascii="宋体"/>
          <w:b/>
          <w:bCs/>
          <w:color w:val="000000"/>
          <w:kern w:val="0"/>
          <w:sz w:val="24"/>
        </w:rPr>
      </w:pPr>
      <w:r w:rsidRPr="001B0A62">
        <w:rPr>
          <w:rFonts w:ascii="宋体" w:hAnsi="宋体"/>
          <w:b/>
          <w:bCs/>
          <w:color w:val="000000"/>
          <w:kern w:val="0"/>
          <w:sz w:val="24"/>
        </w:rPr>
        <w:t>5.</w:t>
      </w:r>
      <w:r w:rsidRPr="001B0A62">
        <w:rPr>
          <w:rFonts w:ascii="宋体"/>
          <w:b/>
          <w:bCs/>
          <w:color w:val="000000"/>
          <w:kern w:val="0"/>
          <w:sz w:val="24"/>
        </w:rPr>
        <w:t>7</w:t>
      </w:r>
      <w:r w:rsidRPr="001D63BB">
        <w:rPr>
          <w:rFonts w:ascii="宋体" w:hAnsi="宋体" w:hint="eastAsia"/>
          <w:b/>
          <w:bCs/>
          <w:color w:val="000000"/>
          <w:kern w:val="0"/>
          <w:sz w:val="24"/>
        </w:rPr>
        <w:t>报告期末按公允价值占基金资产净值比例大小排序的前五名贵金属投资明细</w:t>
      </w:r>
    </w:p>
    <w:p w:rsidR="00F016DD" w:rsidRPr="00DF18FE" w:rsidRDefault="00F016DD" w:rsidP="00DF18FE">
      <w:pPr>
        <w:spacing w:line="360" w:lineRule="auto"/>
        <w:ind w:firstLineChars="200" w:firstLine="480"/>
        <w:rPr>
          <w:color w:val="000000"/>
          <w:sz w:val="24"/>
        </w:rPr>
      </w:pPr>
      <w:r w:rsidRPr="00DF18FE">
        <w:rPr>
          <w:color w:val="000000"/>
          <w:sz w:val="24"/>
        </w:rPr>
        <w:lastRenderedPageBreak/>
        <w:t>本基金本报告期末未持有贵金属。</w:t>
      </w:r>
    </w:p>
    <w:p w:rsidR="00F016DD" w:rsidRPr="0078105B" w:rsidRDefault="00F016DD" w:rsidP="00FC13C8">
      <w:pPr>
        <w:autoSpaceDE w:val="0"/>
        <w:autoSpaceDN w:val="0"/>
        <w:adjustRightInd w:val="0"/>
        <w:spacing w:line="360" w:lineRule="auto"/>
        <w:jc w:val="left"/>
        <w:rPr>
          <w:rFonts w:ascii="宋体" w:cs="Arial"/>
          <w:b/>
          <w:color w:val="000000"/>
          <w:kern w:val="0"/>
          <w:sz w:val="24"/>
        </w:rPr>
      </w:pPr>
      <w:r>
        <w:rPr>
          <w:rFonts w:ascii="宋体" w:hAnsi="宋体" w:cs="Arial"/>
          <w:b/>
          <w:color w:val="000000"/>
          <w:kern w:val="0"/>
          <w:sz w:val="24"/>
        </w:rPr>
        <w:t>5</w:t>
      </w:r>
      <w:r w:rsidRPr="0078105B">
        <w:rPr>
          <w:rFonts w:ascii="宋体" w:cs="Arial"/>
          <w:b/>
          <w:color w:val="000000"/>
          <w:kern w:val="0"/>
          <w:sz w:val="24"/>
        </w:rPr>
        <w:t>.</w:t>
      </w:r>
      <w:r>
        <w:rPr>
          <w:rFonts w:ascii="宋体" w:hAnsi="宋体" w:cs="Arial"/>
          <w:b/>
          <w:color w:val="000000"/>
          <w:kern w:val="0"/>
          <w:sz w:val="24"/>
        </w:rPr>
        <w:t>8</w:t>
      </w:r>
      <w:r w:rsidRPr="0078105B">
        <w:rPr>
          <w:rFonts w:ascii="宋体" w:hAnsi="宋体" w:cs="Arial" w:hint="eastAsia"/>
          <w:b/>
          <w:color w:val="000000"/>
          <w:kern w:val="0"/>
          <w:sz w:val="24"/>
        </w:rPr>
        <w:t>报告期末按公允价值占基金资产净值比例大小排</w:t>
      </w:r>
      <w:r>
        <w:rPr>
          <w:rFonts w:ascii="宋体" w:hAnsi="宋体" w:cs="Arial" w:hint="eastAsia"/>
          <w:b/>
          <w:color w:val="000000"/>
          <w:kern w:val="0"/>
          <w:sz w:val="24"/>
        </w:rPr>
        <w:t>序</w:t>
      </w:r>
      <w:r w:rsidRPr="0078105B">
        <w:rPr>
          <w:rFonts w:ascii="宋体" w:hAnsi="宋体" w:cs="Arial" w:hint="eastAsia"/>
          <w:b/>
          <w:color w:val="000000"/>
          <w:kern w:val="0"/>
          <w:sz w:val="24"/>
        </w:rPr>
        <w:t>的前五名权证投资明细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本基金本报告期末未持有权证。</w:t>
      </w:r>
    </w:p>
    <w:p w:rsidR="00F016DD" w:rsidRPr="00E85E29" w:rsidRDefault="00F016DD" w:rsidP="001D5CD0">
      <w:pPr>
        <w:adjustRightInd w:val="0"/>
        <w:snapToGrid w:val="0"/>
        <w:spacing w:line="360" w:lineRule="auto"/>
        <w:rPr>
          <w:rFonts w:ascii="宋体"/>
          <w:b/>
          <w:sz w:val="24"/>
        </w:rPr>
      </w:pPr>
      <w:r>
        <w:rPr>
          <w:rFonts w:ascii="宋体" w:hAnsi="宋体"/>
          <w:b/>
          <w:sz w:val="24"/>
        </w:rPr>
        <w:t>5.</w:t>
      </w:r>
      <w:r w:rsidRPr="00E85E29">
        <w:rPr>
          <w:rFonts w:ascii="宋体"/>
          <w:b/>
          <w:sz w:val="24"/>
        </w:rPr>
        <w:t>9</w:t>
      </w:r>
      <w:r w:rsidRPr="00E85E29">
        <w:rPr>
          <w:rFonts w:ascii="宋体" w:hAnsi="宋体" w:hint="eastAsia"/>
          <w:b/>
          <w:sz w:val="24"/>
        </w:rPr>
        <w:t>报告期末本基金投资的股指期货交易情况说明</w:t>
      </w:r>
    </w:p>
    <w:p w:rsidR="00FE1A45" w:rsidRPr="00B34368" w:rsidRDefault="00FE1A45" w:rsidP="00FE1A45">
      <w:pPr>
        <w:spacing w:line="360" w:lineRule="auto"/>
        <w:ind w:firstLineChars="200" w:firstLine="480"/>
        <w:rPr>
          <w:rFonts w:eastAsiaTheme="minorEastAsia"/>
          <w:color w:val="000000" w:themeColor="text1"/>
          <w:sz w:val="24"/>
        </w:rPr>
      </w:pPr>
      <w:r w:rsidRPr="00D27EA0">
        <w:rPr>
          <w:rFonts w:eastAsiaTheme="minorEastAsia"/>
          <w:color w:val="000000" w:themeColor="text1"/>
          <w:sz w:val="24"/>
        </w:rPr>
        <w:t>本基金本报告期末未投资股指期货。</w:t>
      </w:r>
    </w:p>
    <w:p w:rsidR="00F016DD" w:rsidRPr="00E85E29" w:rsidRDefault="00F016DD" w:rsidP="001D5CD0">
      <w:pPr>
        <w:adjustRightInd w:val="0"/>
        <w:snapToGrid w:val="0"/>
        <w:spacing w:line="360" w:lineRule="auto"/>
        <w:rPr>
          <w:rFonts w:ascii="宋体"/>
          <w:b/>
          <w:sz w:val="24"/>
        </w:rPr>
      </w:pPr>
      <w:r w:rsidRPr="00E85E29">
        <w:rPr>
          <w:rFonts w:ascii="宋体" w:hAnsi="宋体"/>
          <w:b/>
          <w:sz w:val="24"/>
        </w:rPr>
        <w:t>5.10</w:t>
      </w:r>
      <w:r w:rsidRPr="00E85E29">
        <w:rPr>
          <w:rFonts w:ascii="宋体" w:hAnsi="宋体" w:hint="eastAsia"/>
          <w:b/>
          <w:sz w:val="24"/>
        </w:rPr>
        <w:t>报告期末本基金投资的国债期货交易情况说明</w:t>
      </w:r>
    </w:p>
    <w:p w:rsidR="005836E7" w:rsidRDefault="005836E7" w:rsidP="005836E7">
      <w:pPr>
        <w:spacing w:line="360" w:lineRule="auto"/>
        <w:ind w:firstLineChars="200" w:firstLine="480"/>
      </w:pPr>
      <w:r w:rsidRPr="00DF18FE">
        <w:rPr>
          <w:color w:val="000000"/>
          <w:sz w:val="24"/>
        </w:rPr>
        <w:t>本基金本报告期末未投资国债期货。</w:t>
      </w:r>
    </w:p>
    <w:p w:rsidR="00F016DD" w:rsidRPr="00E85E29" w:rsidRDefault="00F016DD" w:rsidP="001D5CD0">
      <w:pPr>
        <w:autoSpaceDE w:val="0"/>
        <w:autoSpaceDN w:val="0"/>
        <w:adjustRightInd w:val="0"/>
        <w:spacing w:line="360" w:lineRule="auto"/>
        <w:jc w:val="left"/>
        <w:rPr>
          <w:rFonts w:ascii="宋体" w:cs="Arial"/>
          <w:b/>
          <w:kern w:val="0"/>
          <w:sz w:val="24"/>
        </w:rPr>
      </w:pPr>
      <w:r w:rsidRPr="00E85E29">
        <w:rPr>
          <w:rFonts w:ascii="宋体" w:hAnsi="宋体" w:cs="Arial"/>
          <w:b/>
          <w:kern w:val="0"/>
          <w:sz w:val="24"/>
        </w:rPr>
        <w:t>5.11</w:t>
      </w:r>
      <w:r w:rsidRPr="00E85E29">
        <w:rPr>
          <w:rFonts w:ascii="宋体" w:hAnsi="宋体" w:cs="Arial" w:hint="eastAsia"/>
          <w:b/>
          <w:kern w:val="0"/>
          <w:sz w:val="24"/>
        </w:rPr>
        <w:t>投资组合报告附注</w:t>
      </w:r>
    </w:p>
    <w:p w:rsidR="00F016DD" w:rsidRPr="00414367" w:rsidRDefault="00F016DD" w:rsidP="006456D3">
      <w:pPr>
        <w:widowControl/>
        <w:spacing w:line="360" w:lineRule="auto"/>
        <w:rPr>
          <w:color w:val="000000"/>
          <w:sz w:val="24"/>
        </w:rPr>
      </w:pPr>
      <w:r w:rsidRPr="00414367">
        <w:rPr>
          <w:color w:val="000000"/>
          <w:sz w:val="24"/>
        </w:rPr>
        <w:t>5.11.119</w:t>
      </w:r>
      <w:r w:rsidRPr="00414367">
        <w:rPr>
          <w:color w:val="000000"/>
          <w:sz w:val="24"/>
        </w:rPr>
        <w:t>东航股</w:t>
      </w:r>
      <w:r w:rsidRPr="00414367">
        <w:rPr>
          <w:color w:val="000000"/>
          <w:sz w:val="24"/>
        </w:rPr>
        <w:t>SCP008</w:t>
      </w:r>
      <w:r w:rsidRPr="00414367">
        <w:rPr>
          <w:color w:val="000000"/>
          <w:sz w:val="24"/>
        </w:rPr>
        <w:t>（代码：</w:t>
      </w:r>
      <w:r w:rsidRPr="00414367">
        <w:rPr>
          <w:color w:val="000000"/>
          <w:sz w:val="24"/>
        </w:rPr>
        <w:t>11901258</w:t>
      </w:r>
      <w:r w:rsidRPr="00414367">
        <w:rPr>
          <w:color w:val="000000"/>
          <w:sz w:val="24"/>
        </w:rPr>
        <w:t>）是易方达安悦超短债债券型证券投资基金的前十大持仓证券。</w:t>
      </w:r>
      <w:r w:rsidRPr="00414367">
        <w:rPr>
          <w:color w:val="000000"/>
          <w:sz w:val="24"/>
        </w:rPr>
        <w:t>2019</w:t>
      </w:r>
      <w:r w:rsidRPr="00414367">
        <w:rPr>
          <w:color w:val="000000"/>
          <w:sz w:val="24"/>
        </w:rPr>
        <w:t>年</w:t>
      </w:r>
      <w:r w:rsidRPr="00414367">
        <w:rPr>
          <w:color w:val="000000"/>
          <w:sz w:val="24"/>
        </w:rPr>
        <w:t>1</w:t>
      </w:r>
      <w:r w:rsidRPr="00414367">
        <w:rPr>
          <w:color w:val="000000"/>
          <w:sz w:val="24"/>
        </w:rPr>
        <w:t>月</w:t>
      </w:r>
      <w:r w:rsidRPr="00414367">
        <w:rPr>
          <w:color w:val="000000"/>
          <w:sz w:val="24"/>
        </w:rPr>
        <w:t>2</w:t>
      </w:r>
      <w:r w:rsidRPr="00414367">
        <w:rPr>
          <w:color w:val="000000"/>
          <w:sz w:val="24"/>
        </w:rPr>
        <w:t>日，中国民用航空华东地区管理局对中国东方航空股份有限公司迟报航空安全信息的行为，作出</w:t>
      </w:r>
      <w:r w:rsidRPr="00414367">
        <w:rPr>
          <w:color w:val="000000"/>
          <w:sz w:val="24"/>
        </w:rPr>
        <w:t>“</w:t>
      </w:r>
      <w:r w:rsidRPr="00414367">
        <w:rPr>
          <w:color w:val="000000"/>
          <w:sz w:val="24"/>
        </w:rPr>
        <w:t>警告</w:t>
      </w:r>
      <w:r w:rsidRPr="00414367">
        <w:rPr>
          <w:color w:val="000000"/>
          <w:sz w:val="24"/>
        </w:rPr>
        <w:t>”</w:t>
      </w:r>
      <w:r w:rsidRPr="00414367">
        <w:rPr>
          <w:color w:val="000000"/>
          <w:sz w:val="24"/>
        </w:rPr>
        <w:t>的行政处罚决定。</w:t>
      </w:r>
    </w:p>
    <w:p w:rsidR="00A32877" w:rsidRDefault="009E06E6">
      <w:pPr>
        <w:widowControl/>
        <w:spacing w:line="360" w:lineRule="auto"/>
        <w:rPr>
          <w:color w:val="000000"/>
          <w:sz w:val="24"/>
        </w:rPr>
      </w:pPr>
      <w:r>
        <w:rPr>
          <w:color w:val="000000"/>
          <w:sz w:val="24"/>
        </w:rPr>
        <w:t>本基金投资</w:t>
      </w:r>
      <w:r>
        <w:rPr>
          <w:color w:val="000000"/>
          <w:sz w:val="24"/>
        </w:rPr>
        <w:t>19</w:t>
      </w:r>
      <w:r>
        <w:rPr>
          <w:color w:val="000000"/>
          <w:sz w:val="24"/>
        </w:rPr>
        <w:t>东航股</w:t>
      </w:r>
      <w:r>
        <w:rPr>
          <w:color w:val="000000"/>
          <w:sz w:val="24"/>
        </w:rPr>
        <w:t>SCP008</w:t>
      </w:r>
      <w:r>
        <w:rPr>
          <w:color w:val="000000"/>
          <w:sz w:val="24"/>
        </w:rPr>
        <w:t>的投资决策程序符合公司投资制度的规定。</w:t>
      </w:r>
    </w:p>
    <w:p w:rsidR="00A32877" w:rsidRDefault="009E06E6">
      <w:pPr>
        <w:widowControl/>
        <w:spacing w:line="360" w:lineRule="auto"/>
        <w:rPr>
          <w:color w:val="000000"/>
          <w:sz w:val="24"/>
        </w:rPr>
      </w:pPr>
      <w:r>
        <w:rPr>
          <w:color w:val="000000"/>
          <w:sz w:val="24"/>
        </w:rPr>
        <w:t>除</w:t>
      </w:r>
      <w:r>
        <w:rPr>
          <w:color w:val="000000"/>
          <w:sz w:val="24"/>
        </w:rPr>
        <w:t>19</w:t>
      </w:r>
      <w:r>
        <w:rPr>
          <w:color w:val="000000"/>
          <w:sz w:val="24"/>
        </w:rPr>
        <w:t>东航股</w:t>
      </w:r>
      <w:r>
        <w:rPr>
          <w:color w:val="000000"/>
          <w:sz w:val="24"/>
        </w:rPr>
        <w:t>SCP008</w:t>
      </w:r>
      <w:r>
        <w:rPr>
          <w:color w:val="000000"/>
          <w:sz w:val="24"/>
        </w:rPr>
        <w:t>外，本基金投资的前十名证券的发行主体本期没有出现被监管部门立案调查，或在报告编制日前一年内受到公开谴责、处罚的情形。</w:t>
      </w:r>
    </w:p>
    <w:p w:rsidR="00F016DD" w:rsidRPr="00414367" w:rsidRDefault="00F016DD" w:rsidP="006456D3">
      <w:pPr>
        <w:widowControl/>
        <w:spacing w:line="360" w:lineRule="auto"/>
        <w:rPr>
          <w:color w:val="000000"/>
          <w:sz w:val="24"/>
        </w:rPr>
      </w:pPr>
      <w:r w:rsidRPr="00414367">
        <w:rPr>
          <w:color w:val="000000"/>
          <w:sz w:val="24"/>
        </w:rPr>
        <w:t>5.11.2</w:t>
      </w:r>
      <w:r w:rsidRPr="00414367">
        <w:rPr>
          <w:color w:val="000000"/>
          <w:sz w:val="24"/>
        </w:rPr>
        <w:t>本基金本报告期没有投资股票，因此不存在投资的前十名股票超出基金合同规定的备选股票库情况。</w:t>
      </w:r>
    </w:p>
    <w:p w:rsidR="00F016DD" w:rsidRPr="00414367" w:rsidRDefault="00F016DD" w:rsidP="001D5CD0">
      <w:pPr>
        <w:autoSpaceDE w:val="0"/>
        <w:autoSpaceDN w:val="0"/>
        <w:adjustRightInd w:val="0"/>
        <w:spacing w:line="360" w:lineRule="auto"/>
        <w:rPr>
          <w:kern w:val="0"/>
          <w:sz w:val="24"/>
        </w:rPr>
      </w:pPr>
      <w:r w:rsidRPr="00414367">
        <w:rPr>
          <w:kern w:val="0"/>
          <w:sz w:val="24"/>
        </w:rPr>
        <w:t>5.11.3</w:t>
      </w:r>
      <w:r w:rsidRPr="00414367">
        <w:rPr>
          <w:kern w:val="0"/>
          <w:sz w:val="24"/>
        </w:rPr>
        <w:t>其他资产构成</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4"/>
        <w:gridCol w:w="2761"/>
        <w:gridCol w:w="4808"/>
      </w:tblGrid>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序号</w:t>
            </w:r>
          </w:p>
        </w:tc>
        <w:tc>
          <w:tcPr>
            <w:tcW w:w="2761"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名称</w:t>
            </w:r>
          </w:p>
        </w:tc>
        <w:tc>
          <w:tcPr>
            <w:tcW w:w="4808" w:type="dxa"/>
            <w:vAlign w:val="center"/>
          </w:tcPr>
          <w:p w:rsidR="00F016DD" w:rsidRPr="00FA472B" w:rsidRDefault="00F016DD" w:rsidP="00F4518C">
            <w:pPr>
              <w:autoSpaceDE w:val="0"/>
              <w:autoSpaceDN w:val="0"/>
              <w:adjustRightInd w:val="0"/>
              <w:spacing w:before="29" w:line="360" w:lineRule="auto"/>
              <w:ind w:left="17"/>
              <w:jc w:val="center"/>
              <w:rPr>
                <w:color w:val="000000"/>
                <w:kern w:val="0"/>
                <w:sz w:val="24"/>
              </w:rPr>
            </w:pPr>
            <w:r w:rsidRPr="00FA472B">
              <w:rPr>
                <w:color w:val="000000"/>
                <w:kern w:val="0"/>
                <w:sz w:val="24"/>
              </w:rPr>
              <w:t>金额</w:t>
            </w:r>
            <w:r w:rsidRPr="00FA472B">
              <w:rPr>
                <w:color w:val="000000"/>
                <w:kern w:val="0"/>
                <w:sz w:val="24"/>
              </w:rPr>
              <w:t>(</w:t>
            </w:r>
            <w:r w:rsidRPr="00FA472B">
              <w:rPr>
                <w:color w:val="000000"/>
                <w:kern w:val="0"/>
                <w:sz w:val="24"/>
              </w:rPr>
              <w:t>元</w:t>
            </w: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kern w:val="0"/>
                <w:sz w:val="24"/>
              </w:rPr>
            </w:pPr>
            <w:r w:rsidRPr="00FA472B">
              <w:rPr>
                <w:color w:val="000000"/>
                <w:sz w:val="24"/>
              </w:rPr>
              <w:t>1</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存出保证金</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523.70</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2</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应收证券清算款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3</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应收股利</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4</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应收利息</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51,338,710.84</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5</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应收申购款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110,120,952.86</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6</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其他应收款</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7</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sz w:val="24"/>
              </w:rPr>
            </w:pPr>
            <w:r w:rsidRPr="00FA472B">
              <w:rPr>
                <w:color w:val="000000"/>
                <w:sz w:val="24"/>
              </w:rPr>
              <w:t>待摊费用</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sz w:val="24"/>
              </w:rPr>
            </w:pPr>
            <w:r w:rsidRPr="00FA472B">
              <w:rPr>
                <w:color w:val="00000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8</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其他</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w:t>
            </w:r>
          </w:p>
        </w:tc>
      </w:tr>
      <w:tr w:rsidR="00F016DD" w:rsidRPr="00E85E29" w:rsidTr="00F4518C">
        <w:tc>
          <w:tcPr>
            <w:tcW w:w="944" w:type="dxa"/>
            <w:vAlign w:val="center"/>
          </w:tcPr>
          <w:p w:rsidR="00F016DD" w:rsidRPr="00FA472B" w:rsidRDefault="00F016DD" w:rsidP="00F4518C">
            <w:pPr>
              <w:autoSpaceDE w:val="0"/>
              <w:autoSpaceDN w:val="0"/>
              <w:adjustRightInd w:val="0"/>
              <w:spacing w:before="29" w:line="360" w:lineRule="auto"/>
              <w:ind w:left="15"/>
              <w:jc w:val="center"/>
              <w:rPr>
                <w:color w:val="000000"/>
                <w:sz w:val="24"/>
              </w:rPr>
            </w:pPr>
            <w:r w:rsidRPr="00FA472B">
              <w:rPr>
                <w:color w:val="000000"/>
                <w:sz w:val="24"/>
              </w:rPr>
              <w:t>9</w:t>
            </w:r>
          </w:p>
        </w:tc>
        <w:tc>
          <w:tcPr>
            <w:tcW w:w="2761" w:type="dxa"/>
            <w:vAlign w:val="center"/>
          </w:tcPr>
          <w:p w:rsidR="00F016DD" w:rsidRPr="00FA472B" w:rsidRDefault="00F016DD" w:rsidP="00F4518C">
            <w:pPr>
              <w:autoSpaceDE w:val="0"/>
              <w:autoSpaceDN w:val="0"/>
              <w:adjustRightInd w:val="0"/>
              <w:spacing w:before="29" w:line="360" w:lineRule="auto"/>
              <w:ind w:left="15"/>
              <w:jc w:val="left"/>
              <w:rPr>
                <w:color w:val="000000"/>
                <w:kern w:val="0"/>
                <w:sz w:val="24"/>
              </w:rPr>
            </w:pPr>
            <w:r w:rsidRPr="00FA472B">
              <w:rPr>
                <w:color w:val="000000"/>
                <w:kern w:val="0"/>
                <w:sz w:val="24"/>
              </w:rPr>
              <w:t>合计</w:t>
            </w:r>
          </w:p>
        </w:tc>
        <w:tc>
          <w:tcPr>
            <w:tcW w:w="4808" w:type="dxa"/>
            <w:vAlign w:val="center"/>
          </w:tcPr>
          <w:p w:rsidR="00F016DD" w:rsidRPr="00FA472B" w:rsidRDefault="00F016DD" w:rsidP="00F4518C">
            <w:pPr>
              <w:autoSpaceDE w:val="0"/>
              <w:autoSpaceDN w:val="0"/>
              <w:adjustRightInd w:val="0"/>
              <w:spacing w:before="29" w:line="360" w:lineRule="auto"/>
              <w:ind w:left="15"/>
              <w:jc w:val="right"/>
              <w:rPr>
                <w:color w:val="000000"/>
                <w:kern w:val="0"/>
                <w:sz w:val="24"/>
              </w:rPr>
            </w:pPr>
            <w:r w:rsidRPr="00FA472B">
              <w:rPr>
                <w:color w:val="000000"/>
                <w:kern w:val="0"/>
                <w:sz w:val="24"/>
              </w:rPr>
              <w:t>161,460,187.40</w:t>
            </w:r>
          </w:p>
        </w:tc>
      </w:tr>
    </w:tbl>
    <w:p w:rsidR="00F016DD" w:rsidRPr="00E7356F" w:rsidRDefault="00F016DD" w:rsidP="001D5CD0">
      <w:pPr>
        <w:autoSpaceDE w:val="0"/>
        <w:autoSpaceDN w:val="0"/>
        <w:adjustRightInd w:val="0"/>
        <w:spacing w:line="360" w:lineRule="auto"/>
        <w:jc w:val="left"/>
        <w:rPr>
          <w:rFonts w:ascii="宋体" w:cs="Arial"/>
          <w:kern w:val="0"/>
          <w:sz w:val="24"/>
        </w:rPr>
      </w:pPr>
      <w:r w:rsidRPr="00E7356F">
        <w:rPr>
          <w:rFonts w:ascii="宋体" w:hAnsi="宋体" w:cs="Arial"/>
          <w:kern w:val="0"/>
          <w:sz w:val="24"/>
        </w:rPr>
        <w:t>5.11.4</w:t>
      </w:r>
      <w:r w:rsidRPr="00E7356F">
        <w:rPr>
          <w:rFonts w:ascii="宋体" w:hAnsi="宋体" w:cs="Arial" w:hint="eastAsia"/>
          <w:kern w:val="0"/>
          <w:sz w:val="24"/>
        </w:rPr>
        <w:t>报告期末持有的处于转股期的可转换债券明细</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本基金本报告期末未持有处于转股期的可转换债券。</w:t>
      </w:r>
    </w:p>
    <w:p w:rsidR="00F016DD" w:rsidRPr="00E7356F" w:rsidRDefault="00F016DD" w:rsidP="001D5CD0">
      <w:pPr>
        <w:autoSpaceDE w:val="0"/>
        <w:autoSpaceDN w:val="0"/>
        <w:adjustRightInd w:val="0"/>
        <w:spacing w:line="360" w:lineRule="auto"/>
        <w:jc w:val="left"/>
        <w:rPr>
          <w:rFonts w:ascii="宋体"/>
          <w:bCs/>
          <w:sz w:val="24"/>
        </w:rPr>
      </w:pPr>
      <w:r w:rsidRPr="00E7356F">
        <w:rPr>
          <w:rFonts w:ascii="宋体" w:hAnsi="宋体" w:cs="Arial"/>
          <w:kern w:val="0"/>
          <w:sz w:val="24"/>
        </w:rPr>
        <w:lastRenderedPageBreak/>
        <w:t>5.11.5</w:t>
      </w:r>
      <w:r w:rsidRPr="00E7356F">
        <w:rPr>
          <w:rFonts w:ascii="宋体" w:hAnsi="宋体" w:hint="eastAsia"/>
          <w:bCs/>
          <w:sz w:val="24"/>
        </w:rPr>
        <w:t>报告期末前十名股票中存在流通受限情况的说明</w:t>
      </w:r>
    </w:p>
    <w:p w:rsidR="00F016DD" w:rsidRPr="00DF18FE" w:rsidRDefault="00F016DD" w:rsidP="00DF18FE">
      <w:pPr>
        <w:spacing w:line="360" w:lineRule="auto"/>
        <w:ind w:firstLineChars="200" w:firstLine="480"/>
        <w:rPr>
          <w:color w:val="000000"/>
          <w:sz w:val="24"/>
        </w:rPr>
      </w:pPr>
      <w:r w:rsidRPr="00DF18FE">
        <w:rPr>
          <w:color w:val="000000"/>
          <w:sz w:val="24"/>
        </w:rPr>
        <w:t>本基金本报告期末未持有股票。</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 xml:space="preserve">6  </w:t>
      </w:r>
      <w:r w:rsidRPr="0078105B">
        <w:rPr>
          <w:rFonts w:ascii="宋体" w:hAnsi="宋体" w:cs="Arial" w:hint="eastAsia"/>
          <w:color w:val="000000"/>
          <w:kern w:val="0"/>
          <w:sz w:val="24"/>
          <w:szCs w:val="24"/>
        </w:rPr>
        <w:t>开放式基金份额变动</w:t>
      </w:r>
    </w:p>
    <w:p w:rsidR="000B7913" w:rsidRPr="000B7913" w:rsidRDefault="000B7913" w:rsidP="000B7913">
      <w:pPr>
        <w:autoSpaceDE w:val="0"/>
        <w:autoSpaceDN w:val="0"/>
        <w:adjustRightInd w:val="0"/>
        <w:spacing w:before="29" w:line="288" w:lineRule="auto"/>
        <w:ind w:left="15" w:right="480"/>
        <w:jc w:val="right"/>
        <w:rPr>
          <w:rFonts w:eastAsiaTheme="minorEastAsia"/>
          <w:color w:val="000000" w:themeColor="text1"/>
          <w:kern w:val="0"/>
          <w:sz w:val="24"/>
        </w:rPr>
      </w:pPr>
      <w:r w:rsidRPr="000B7913">
        <w:rPr>
          <w:rFonts w:eastAsiaTheme="minorEastAsia"/>
          <w:color w:val="000000" w:themeColor="text1"/>
          <w:kern w:val="0"/>
          <w:sz w:val="24"/>
        </w:rPr>
        <w:t>单位：份</w:t>
      </w:r>
    </w:p>
    <w:tbl>
      <w:tblPr>
        <w:tblW w:w="0" w:type="auto"/>
        <w:tblInd w:w="-106" w:type="dxa"/>
        <w:tblLayout w:type="fixed"/>
        <w:tblLook w:val="0000" w:firstRow="0" w:lastRow="0" w:firstColumn="0" w:lastColumn="0" w:noHBand="0" w:noVBand="0"/>
      </w:tblPr>
      <w:tblGrid>
        <w:gridCol w:w="2199"/>
        <w:gridCol w:w="2126"/>
        <w:gridCol w:w="2126"/>
        <w:gridCol w:w="2183"/>
      </w:tblGrid>
      <w:tr w:rsidR="000B7913" w:rsidRPr="000B7913" w:rsidTr="00D97EDE">
        <w:tc>
          <w:tcPr>
            <w:tcW w:w="2199"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center"/>
              <w:rPr>
                <w:rFonts w:eastAsiaTheme="minorEastAsia"/>
                <w:color w:val="000000" w:themeColor="text1"/>
                <w:kern w:val="0"/>
                <w:sz w:val="24"/>
              </w:rPr>
            </w:pPr>
            <w:r w:rsidRPr="000B7913">
              <w:rPr>
                <w:rFonts w:eastAsiaTheme="minorEastAsia"/>
                <w:color w:val="000000" w:themeColor="text1"/>
                <w:kern w:val="0"/>
                <w:sz w:val="24"/>
              </w:rPr>
              <w:t>项目</w:t>
            </w:r>
          </w:p>
        </w:tc>
        <w:tc>
          <w:tcPr>
            <w:tcW w:w="2126"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center"/>
              <w:rPr>
                <w:rFonts w:eastAsiaTheme="minorEastAsia"/>
                <w:color w:val="000000" w:themeColor="text1"/>
                <w:sz w:val="24"/>
              </w:rPr>
            </w:pPr>
            <w:r w:rsidRPr="000B7913">
              <w:rPr>
                <w:rFonts w:eastAsiaTheme="minorEastAsia"/>
                <w:color w:val="000000" w:themeColor="text1"/>
                <w:sz w:val="24"/>
              </w:rPr>
              <w:t>易方达安悦超短债债券</w:t>
            </w:r>
            <w:r w:rsidRPr="000B7913">
              <w:rPr>
                <w:rFonts w:eastAsiaTheme="minorEastAsia"/>
                <w:color w:val="000000" w:themeColor="text1"/>
                <w:sz w:val="24"/>
              </w:rPr>
              <w:t>A</w:t>
            </w:r>
          </w:p>
        </w:tc>
        <w:tc>
          <w:tcPr>
            <w:tcW w:w="2126"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center"/>
              <w:rPr>
                <w:rFonts w:eastAsiaTheme="minorEastAsia"/>
                <w:color w:val="000000" w:themeColor="text1"/>
                <w:sz w:val="24"/>
              </w:rPr>
            </w:pPr>
            <w:r w:rsidRPr="000B7913">
              <w:rPr>
                <w:rFonts w:eastAsiaTheme="minorEastAsia"/>
                <w:color w:val="000000" w:themeColor="text1"/>
                <w:sz w:val="24"/>
              </w:rPr>
              <w:t>易方达安悦超短债债券</w:t>
            </w:r>
            <w:r w:rsidRPr="000B7913">
              <w:rPr>
                <w:rFonts w:eastAsiaTheme="minorEastAsia"/>
                <w:color w:val="000000" w:themeColor="text1"/>
                <w:sz w:val="24"/>
              </w:rPr>
              <w:t>C</w:t>
            </w:r>
          </w:p>
        </w:tc>
        <w:tc>
          <w:tcPr>
            <w:tcW w:w="2183"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center"/>
              <w:rPr>
                <w:rFonts w:eastAsiaTheme="minorEastAsia"/>
                <w:color w:val="000000" w:themeColor="text1"/>
                <w:sz w:val="24"/>
              </w:rPr>
            </w:pPr>
            <w:r w:rsidRPr="000B7913">
              <w:rPr>
                <w:rFonts w:eastAsiaTheme="minorEastAsia"/>
                <w:color w:val="000000" w:themeColor="text1"/>
                <w:sz w:val="24"/>
              </w:rPr>
              <w:t>易方达安悦超短债债券</w:t>
            </w:r>
            <w:r w:rsidRPr="000B7913">
              <w:rPr>
                <w:rFonts w:eastAsiaTheme="minorEastAsia"/>
                <w:color w:val="000000" w:themeColor="text1"/>
                <w:sz w:val="24"/>
              </w:rPr>
              <w:t>F</w:t>
            </w:r>
          </w:p>
        </w:tc>
      </w:tr>
      <w:tr w:rsidR="000B7913" w:rsidRPr="000B7913" w:rsidTr="00D97EDE">
        <w:tc>
          <w:tcPr>
            <w:tcW w:w="2199"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left"/>
              <w:rPr>
                <w:rFonts w:eastAsiaTheme="minorEastAsia"/>
                <w:color w:val="000000" w:themeColor="text1"/>
                <w:kern w:val="0"/>
                <w:sz w:val="24"/>
              </w:rPr>
            </w:pPr>
            <w:r w:rsidRPr="000B7913">
              <w:rPr>
                <w:rFonts w:eastAsiaTheme="minorEastAsia"/>
                <w:color w:val="000000" w:themeColor="text1"/>
                <w:kern w:val="0"/>
                <w:sz w:val="24"/>
              </w:rPr>
              <w:t>报告期期初基金份额总额</w:t>
            </w:r>
          </w:p>
        </w:tc>
        <w:tc>
          <w:tcPr>
            <w:tcW w:w="2126"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right"/>
              <w:rPr>
                <w:rFonts w:eastAsiaTheme="minorEastAsia"/>
                <w:color w:val="000000" w:themeColor="text1"/>
                <w:sz w:val="24"/>
              </w:rPr>
            </w:pPr>
            <w:r w:rsidRPr="000B7913">
              <w:rPr>
                <w:rFonts w:eastAsiaTheme="minorEastAsia"/>
                <w:color w:val="000000" w:themeColor="text1"/>
                <w:sz w:val="24"/>
              </w:rPr>
              <w:t>516,617,060.98</w:t>
            </w:r>
          </w:p>
        </w:tc>
        <w:tc>
          <w:tcPr>
            <w:tcW w:w="2126"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right"/>
              <w:rPr>
                <w:rFonts w:eastAsiaTheme="minorEastAsia"/>
                <w:color w:val="000000" w:themeColor="text1"/>
                <w:sz w:val="24"/>
              </w:rPr>
            </w:pPr>
            <w:r w:rsidRPr="000B7913">
              <w:rPr>
                <w:rFonts w:eastAsiaTheme="minorEastAsia"/>
                <w:color w:val="000000" w:themeColor="text1"/>
                <w:sz w:val="24"/>
              </w:rPr>
              <w:t>1,037,642,198.74</w:t>
            </w:r>
          </w:p>
        </w:tc>
        <w:tc>
          <w:tcPr>
            <w:tcW w:w="2183"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right"/>
              <w:rPr>
                <w:rFonts w:eastAsiaTheme="minorEastAsia"/>
                <w:color w:val="000000" w:themeColor="text1"/>
                <w:sz w:val="24"/>
              </w:rPr>
            </w:pPr>
            <w:r w:rsidRPr="000B7913">
              <w:rPr>
                <w:rFonts w:eastAsiaTheme="minorEastAsia"/>
                <w:color w:val="000000" w:themeColor="text1"/>
                <w:sz w:val="24"/>
              </w:rPr>
              <w:t>10,224,795.85</w:t>
            </w:r>
          </w:p>
        </w:tc>
      </w:tr>
      <w:tr w:rsidR="000B7913" w:rsidRPr="000B7913" w:rsidTr="00D97EDE">
        <w:tc>
          <w:tcPr>
            <w:tcW w:w="2199"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left"/>
              <w:rPr>
                <w:rFonts w:eastAsiaTheme="minorEastAsia"/>
                <w:color w:val="000000" w:themeColor="text1"/>
                <w:kern w:val="0"/>
                <w:sz w:val="24"/>
              </w:rPr>
            </w:pPr>
            <w:r w:rsidRPr="000B7913">
              <w:rPr>
                <w:rFonts w:eastAsiaTheme="minorEastAsia"/>
                <w:color w:val="000000" w:themeColor="text1"/>
                <w:kern w:val="0"/>
                <w:sz w:val="24"/>
              </w:rPr>
              <w:t>报告期基金总申购份额</w:t>
            </w:r>
          </w:p>
        </w:tc>
        <w:tc>
          <w:tcPr>
            <w:tcW w:w="2126"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right"/>
              <w:rPr>
                <w:rFonts w:eastAsiaTheme="minorEastAsia"/>
                <w:color w:val="000000" w:themeColor="text1"/>
                <w:sz w:val="24"/>
              </w:rPr>
            </w:pPr>
            <w:r w:rsidRPr="000B7913">
              <w:rPr>
                <w:rFonts w:eastAsiaTheme="minorEastAsia"/>
                <w:color w:val="000000" w:themeColor="text1"/>
                <w:sz w:val="24"/>
              </w:rPr>
              <w:t>1,879,641,226.56</w:t>
            </w:r>
          </w:p>
        </w:tc>
        <w:tc>
          <w:tcPr>
            <w:tcW w:w="2126"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right"/>
              <w:rPr>
                <w:rFonts w:eastAsiaTheme="minorEastAsia"/>
                <w:color w:val="000000" w:themeColor="text1"/>
                <w:sz w:val="24"/>
              </w:rPr>
            </w:pPr>
            <w:r w:rsidRPr="000B7913">
              <w:rPr>
                <w:rFonts w:eastAsiaTheme="minorEastAsia"/>
                <w:color w:val="000000" w:themeColor="text1"/>
                <w:sz w:val="24"/>
              </w:rPr>
              <w:t>2,888,296,306.83</w:t>
            </w:r>
          </w:p>
        </w:tc>
        <w:tc>
          <w:tcPr>
            <w:tcW w:w="2183"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right"/>
              <w:rPr>
                <w:rFonts w:eastAsiaTheme="minorEastAsia"/>
                <w:color w:val="000000" w:themeColor="text1"/>
                <w:sz w:val="24"/>
              </w:rPr>
            </w:pPr>
            <w:r w:rsidRPr="000B7913">
              <w:rPr>
                <w:rFonts w:eastAsiaTheme="minorEastAsia"/>
                <w:color w:val="000000" w:themeColor="text1"/>
                <w:sz w:val="24"/>
              </w:rPr>
              <w:t>61,941.86</w:t>
            </w:r>
          </w:p>
        </w:tc>
      </w:tr>
      <w:tr w:rsidR="000B7913" w:rsidRPr="000B7913" w:rsidTr="00D97EDE">
        <w:tc>
          <w:tcPr>
            <w:tcW w:w="2199"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left"/>
              <w:rPr>
                <w:rFonts w:eastAsiaTheme="minorEastAsia"/>
                <w:color w:val="000000" w:themeColor="text1"/>
                <w:kern w:val="0"/>
                <w:sz w:val="24"/>
              </w:rPr>
            </w:pPr>
            <w:r w:rsidRPr="000B7913">
              <w:rPr>
                <w:rFonts w:eastAsiaTheme="minorEastAsia"/>
                <w:color w:val="000000" w:themeColor="text1"/>
                <w:kern w:val="0"/>
                <w:sz w:val="24"/>
              </w:rPr>
              <w:t>减：报告期基金总赎回份额</w:t>
            </w:r>
          </w:p>
        </w:tc>
        <w:tc>
          <w:tcPr>
            <w:tcW w:w="2126"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right"/>
              <w:rPr>
                <w:rFonts w:eastAsiaTheme="minorEastAsia"/>
                <w:color w:val="000000" w:themeColor="text1"/>
                <w:sz w:val="24"/>
              </w:rPr>
            </w:pPr>
            <w:r w:rsidRPr="000B7913">
              <w:rPr>
                <w:rFonts w:eastAsiaTheme="minorEastAsia"/>
                <w:color w:val="000000" w:themeColor="text1"/>
                <w:sz w:val="24"/>
              </w:rPr>
              <w:t>614,301,117.46</w:t>
            </w:r>
          </w:p>
        </w:tc>
        <w:tc>
          <w:tcPr>
            <w:tcW w:w="2126"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right"/>
              <w:rPr>
                <w:rFonts w:eastAsiaTheme="minorEastAsia"/>
                <w:color w:val="000000" w:themeColor="text1"/>
                <w:sz w:val="24"/>
              </w:rPr>
            </w:pPr>
            <w:r w:rsidRPr="000B7913">
              <w:rPr>
                <w:rFonts w:eastAsiaTheme="minorEastAsia"/>
                <w:color w:val="000000" w:themeColor="text1"/>
                <w:sz w:val="24"/>
              </w:rPr>
              <w:t>1,760,760,642.18</w:t>
            </w:r>
          </w:p>
        </w:tc>
        <w:tc>
          <w:tcPr>
            <w:tcW w:w="2183"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right"/>
              <w:rPr>
                <w:rFonts w:eastAsiaTheme="minorEastAsia"/>
                <w:color w:val="000000" w:themeColor="text1"/>
                <w:sz w:val="24"/>
              </w:rPr>
            </w:pPr>
            <w:r w:rsidRPr="000B7913">
              <w:rPr>
                <w:rFonts w:eastAsiaTheme="minorEastAsia"/>
                <w:color w:val="000000" w:themeColor="text1"/>
                <w:sz w:val="24"/>
              </w:rPr>
              <w:t>2,900,000.00</w:t>
            </w:r>
          </w:p>
        </w:tc>
      </w:tr>
      <w:tr w:rsidR="000B7913" w:rsidRPr="000B7913" w:rsidTr="00D97EDE">
        <w:tc>
          <w:tcPr>
            <w:tcW w:w="2199"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left"/>
              <w:rPr>
                <w:rFonts w:eastAsiaTheme="minorEastAsia"/>
                <w:color w:val="000000" w:themeColor="text1"/>
                <w:kern w:val="0"/>
                <w:sz w:val="24"/>
              </w:rPr>
            </w:pPr>
            <w:r w:rsidRPr="000B7913">
              <w:rPr>
                <w:rFonts w:eastAsiaTheme="minorEastAsia"/>
                <w:color w:val="000000" w:themeColor="text1"/>
                <w:kern w:val="0"/>
                <w:sz w:val="24"/>
              </w:rPr>
              <w:t>报告期基金拆分变动份额</w:t>
            </w:r>
          </w:p>
        </w:tc>
        <w:tc>
          <w:tcPr>
            <w:tcW w:w="2126"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right"/>
              <w:rPr>
                <w:rFonts w:eastAsiaTheme="minorEastAsia"/>
                <w:color w:val="000000" w:themeColor="text1"/>
                <w:sz w:val="24"/>
              </w:rPr>
            </w:pPr>
            <w:r w:rsidRPr="000B7913">
              <w:rPr>
                <w:rFonts w:eastAsiaTheme="minorEastAsia"/>
                <w:color w:val="000000" w:themeColor="text1"/>
                <w:sz w:val="24"/>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right"/>
              <w:rPr>
                <w:rFonts w:eastAsiaTheme="minorEastAsia"/>
                <w:color w:val="000000" w:themeColor="text1"/>
                <w:sz w:val="24"/>
              </w:rPr>
            </w:pPr>
            <w:r w:rsidRPr="000B7913">
              <w:rPr>
                <w:rFonts w:eastAsiaTheme="minorEastAsia"/>
                <w:color w:val="000000" w:themeColor="text1"/>
                <w:sz w:val="24"/>
              </w:rPr>
              <w:t>-</w:t>
            </w:r>
          </w:p>
        </w:tc>
        <w:tc>
          <w:tcPr>
            <w:tcW w:w="2183"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right"/>
              <w:rPr>
                <w:rFonts w:eastAsiaTheme="minorEastAsia"/>
                <w:color w:val="000000" w:themeColor="text1"/>
                <w:sz w:val="24"/>
              </w:rPr>
            </w:pPr>
            <w:r w:rsidRPr="000B7913">
              <w:rPr>
                <w:rFonts w:eastAsiaTheme="minorEastAsia"/>
                <w:color w:val="000000" w:themeColor="text1"/>
                <w:sz w:val="24"/>
              </w:rPr>
              <w:t>-</w:t>
            </w:r>
          </w:p>
        </w:tc>
      </w:tr>
      <w:tr w:rsidR="000B7913" w:rsidRPr="000B7913" w:rsidTr="00D97EDE">
        <w:tc>
          <w:tcPr>
            <w:tcW w:w="2199"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left"/>
              <w:rPr>
                <w:rFonts w:eastAsiaTheme="minorEastAsia"/>
                <w:color w:val="000000" w:themeColor="text1"/>
                <w:kern w:val="0"/>
                <w:sz w:val="24"/>
              </w:rPr>
            </w:pPr>
            <w:r w:rsidRPr="000B7913">
              <w:rPr>
                <w:rFonts w:eastAsiaTheme="minorEastAsia"/>
                <w:color w:val="000000" w:themeColor="text1"/>
                <w:kern w:val="0"/>
                <w:sz w:val="24"/>
              </w:rPr>
              <w:t>报告期期末基金份额总额</w:t>
            </w:r>
          </w:p>
        </w:tc>
        <w:tc>
          <w:tcPr>
            <w:tcW w:w="2126"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right"/>
              <w:rPr>
                <w:rFonts w:eastAsiaTheme="minorEastAsia"/>
                <w:color w:val="000000" w:themeColor="text1"/>
                <w:sz w:val="24"/>
              </w:rPr>
            </w:pPr>
            <w:r w:rsidRPr="000B7913">
              <w:rPr>
                <w:rFonts w:eastAsiaTheme="minorEastAsia"/>
                <w:color w:val="000000" w:themeColor="text1"/>
                <w:sz w:val="24"/>
              </w:rPr>
              <w:t>1,781,957,170.08</w:t>
            </w:r>
          </w:p>
        </w:tc>
        <w:tc>
          <w:tcPr>
            <w:tcW w:w="2126"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right"/>
              <w:rPr>
                <w:rFonts w:eastAsiaTheme="minorEastAsia"/>
                <w:color w:val="000000" w:themeColor="text1"/>
                <w:sz w:val="24"/>
              </w:rPr>
            </w:pPr>
            <w:r w:rsidRPr="000B7913">
              <w:rPr>
                <w:rFonts w:eastAsiaTheme="minorEastAsia"/>
                <w:color w:val="000000" w:themeColor="text1"/>
                <w:sz w:val="24"/>
              </w:rPr>
              <w:t>2,165,177,863.39</w:t>
            </w:r>
          </w:p>
        </w:tc>
        <w:tc>
          <w:tcPr>
            <w:tcW w:w="2183" w:type="dxa"/>
            <w:tcBorders>
              <w:top w:val="single" w:sz="8" w:space="0" w:color="000000"/>
              <w:left w:val="single" w:sz="8" w:space="0" w:color="000000"/>
              <w:bottom w:val="single" w:sz="8" w:space="0" w:color="000000"/>
              <w:right w:val="single" w:sz="8" w:space="0" w:color="000000"/>
            </w:tcBorders>
            <w:vAlign w:val="center"/>
          </w:tcPr>
          <w:p w:rsidR="000B7913" w:rsidRPr="000B7913" w:rsidRDefault="000B7913" w:rsidP="00D97EDE">
            <w:pPr>
              <w:autoSpaceDE w:val="0"/>
              <w:autoSpaceDN w:val="0"/>
              <w:adjustRightInd w:val="0"/>
              <w:spacing w:before="29" w:line="360" w:lineRule="auto"/>
              <w:ind w:left="17"/>
              <w:jc w:val="right"/>
              <w:rPr>
                <w:rFonts w:eastAsiaTheme="minorEastAsia"/>
                <w:color w:val="000000" w:themeColor="text1"/>
                <w:sz w:val="24"/>
              </w:rPr>
            </w:pPr>
            <w:r w:rsidRPr="000B7913">
              <w:rPr>
                <w:rFonts w:eastAsiaTheme="minorEastAsia"/>
                <w:color w:val="000000" w:themeColor="text1"/>
                <w:sz w:val="24"/>
              </w:rPr>
              <w:t>7,386,737.71</w:t>
            </w:r>
          </w:p>
        </w:tc>
      </w:tr>
    </w:tbl>
    <w:p w:rsidR="00F016DD" w:rsidRDefault="00F016DD" w:rsidP="00B54884">
      <w:pPr>
        <w:pStyle w:val="1"/>
        <w:tabs>
          <w:tab w:val="center" w:pos="4156"/>
          <w:tab w:val="right" w:pos="8312"/>
        </w:tabs>
        <w:spacing w:beforeLines="100" w:before="312" w:afterLines="100" w:after="312" w:line="360" w:lineRule="auto"/>
        <w:jc w:val="center"/>
        <w:rPr>
          <w:rFonts w:ascii="方正仿宋简体"/>
          <w:sz w:val="24"/>
          <w:szCs w:val="24"/>
        </w:rPr>
      </w:pPr>
      <w:r w:rsidRPr="00AB67DE">
        <w:rPr>
          <w:rFonts w:ascii="宋体" w:hAnsi="宋体" w:cs="Arial" w:hint="eastAsia"/>
          <w:color w:val="000000"/>
          <w:kern w:val="0"/>
          <w:sz w:val="24"/>
          <w:szCs w:val="24"/>
        </w:rPr>
        <w:t>§</w:t>
      </w:r>
      <w:r w:rsidRPr="00AB67DE">
        <w:rPr>
          <w:rFonts w:ascii="宋体" w:cs="Arial"/>
          <w:color w:val="000000"/>
          <w:kern w:val="0"/>
          <w:sz w:val="24"/>
          <w:szCs w:val="24"/>
        </w:rPr>
        <w:t>7</w:t>
      </w:r>
      <w:r w:rsidR="0066098B" w:rsidRPr="0078105B">
        <w:rPr>
          <w:rFonts w:ascii="宋体" w:hAnsi="宋体" w:cs="Arial"/>
          <w:color w:val="000000"/>
          <w:kern w:val="0"/>
          <w:sz w:val="24"/>
          <w:szCs w:val="24"/>
        </w:rPr>
        <w:t xml:space="preserve">  </w:t>
      </w:r>
      <w:r w:rsidRPr="0016464C">
        <w:rPr>
          <w:rFonts w:ascii="方正仿宋简体" w:hint="eastAsia"/>
          <w:sz w:val="24"/>
          <w:szCs w:val="24"/>
        </w:rPr>
        <w:t>基金管理人运用固有资金投资本基金情况</w:t>
      </w:r>
    </w:p>
    <w:p w:rsidR="00F016DD" w:rsidRPr="00B76BBB" w:rsidRDefault="00F016DD" w:rsidP="00935FB1">
      <w:pPr>
        <w:spacing w:line="360" w:lineRule="auto"/>
        <w:jc w:val="left"/>
        <w:rPr>
          <w:sz w:val="24"/>
        </w:rPr>
      </w:pPr>
      <w:r>
        <w:rPr>
          <w:b/>
          <w:sz w:val="24"/>
        </w:rPr>
        <w:t xml:space="preserve">7.1 </w:t>
      </w:r>
      <w:r>
        <w:rPr>
          <w:rFonts w:hint="eastAsia"/>
          <w:b/>
          <w:sz w:val="24"/>
        </w:rPr>
        <w:t>基</w:t>
      </w:r>
      <w:r w:rsidRPr="00B404F1">
        <w:rPr>
          <w:rFonts w:hint="eastAsia"/>
          <w:b/>
          <w:sz w:val="24"/>
        </w:rPr>
        <w:t>金管理人持有本基金份额变动情况</w:t>
      </w:r>
    </w:p>
    <w:p w:rsidR="00CC78C7" w:rsidRPr="00266D4B" w:rsidRDefault="00CC78C7" w:rsidP="00CC78C7">
      <w:pPr>
        <w:autoSpaceDE w:val="0"/>
        <w:autoSpaceDN w:val="0"/>
        <w:adjustRightInd w:val="0"/>
        <w:spacing w:before="29" w:line="288" w:lineRule="auto"/>
        <w:ind w:left="15" w:right="480"/>
        <w:jc w:val="right"/>
        <w:rPr>
          <w:color w:val="000000"/>
          <w:kern w:val="0"/>
          <w:sz w:val="24"/>
        </w:rPr>
      </w:pPr>
      <w:r w:rsidRPr="00266D4B">
        <w:rPr>
          <w:color w:val="000000"/>
          <w:kern w:val="0"/>
          <w:sz w:val="24"/>
        </w:rPr>
        <w:t>单位：份</w:t>
      </w:r>
    </w:p>
    <w:tbl>
      <w:tblPr>
        <w:tblW w:w="0" w:type="auto"/>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268"/>
        <w:gridCol w:w="2173"/>
        <w:gridCol w:w="2174"/>
        <w:gridCol w:w="2174"/>
      </w:tblGrid>
      <w:tr w:rsidR="00AA2728" w:rsidRPr="00E90B39" w:rsidTr="00D40955">
        <w:trPr>
          <w:trHeight w:val="248"/>
        </w:trPr>
        <w:tc>
          <w:tcPr>
            <w:tcW w:w="2268" w:type="dxa"/>
            <w:vAlign w:val="center"/>
          </w:tcPr>
          <w:p w:rsidR="00AA2728" w:rsidRPr="00FA472B" w:rsidRDefault="00AA2728" w:rsidP="00B92936">
            <w:pPr>
              <w:autoSpaceDE w:val="0"/>
              <w:autoSpaceDN w:val="0"/>
              <w:adjustRightInd w:val="0"/>
              <w:spacing w:before="29" w:line="360" w:lineRule="auto"/>
              <w:ind w:left="15"/>
              <w:jc w:val="center"/>
              <w:rPr>
                <w:color w:val="000000"/>
                <w:kern w:val="0"/>
                <w:sz w:val="24"/>
              </w:rPr>
            </w:pPr>
            <w:r w:rsidRPr="00FA472B">
              <w:rPr>
                <w:color w:val="000000"/>
                <w:kern w:val="0"/>
                <w:sz w:val="24"/>
              </w:rPr>
              <w:t>项目</w:t>
            </w:r>
          </w:p>
        </w:tc>
        <w:tc>
          <w:tcPr>
            <w:tcW w:w="2173" w:type="dxa"/>
            <w:vAlign w:val="bottom"/>
          </w:tcPr>
          <w:p w:rsidR="00AA2728" w:rsidRPr="00FA472B" w:rsidRDefault="00AA2728" w:rsidP="00B92936">
            <w:pPr>
              <w:jc w:val="center"/>
              <w:rPr>
                <w:sz w:val="24"/>
              </w:rPr>
            </w:pPr>
            <w:r w:rsidRPr="00FA472B">
              <w:rPr>
                <w:sz w:val="24"/>
              </w:rPr>
              <w:t>易方达安悦超短债债券</w:t>
            </w:r>
            <w:r w:rsidRPr="00FA472B">
              <w:rPr>
                <w:sz w:val="24"/>
              </w:rPr>
              <w:t>A</w:t>
            </w:r>
          </w:p>
        </w:tc>
        <w:tc>
          <w:tcPr>
            <w:tcW w:w="2174" w:type="dxa"/>
            <w:vAlign w:val="bottom"/>
          </w:tcPr>
          <w:p w:rsidR="00AA2728" w:rsidRPr="00FA472B" w:rsidRDefault="00AA2728" w:rsidP="00B92936">
            <w:pPr>
              <w:jc w:val="center"/>
              <w:rPr>
                <w:sz w:val="24"/>
              </w:rPr>
            </w:pPr>
            <w:r w:rsidRPr="00FA472B">
              <w:rPr>
                <w:sz w:val="24"/>
              </w:rPr>
              <w:t>易方达安悦超短债债券</w:t>
            </w:r>
            <w:r w:rsidRPr="00FA472B">
              <w:rPr>
                <w:sz w:val="24"/>
              </w:rPr>
              <w:t>C</w:t>
            </w:r>
          </w:p>
        </w:tc>
        <w:tc>
          <w:tcPr>
            <w:tcW w:w="2174" w:type="dxa"/>
            <w:vAlign w:val="bottom"/>
          </w:tcPr>
          <w:p w:rsidR="00AA2728" w:rsidRPr="00FA472B" w:rsidRDefault="00AA2728" w:rsidP="00AA2728">
            <w:pPr>
              <w:jc w:val="center"/>
              <w:rPr>
                <w:sz w:val="24"/>
              </w:rPr>
            </w:pPr>
            <w:r w:rsidRPr="00FA472B">
              <w:rPr>
                <w:sz w:val="24"/>
              </w:rPr>
              <w:t>易方达安悦超短债债券</w:t>
            </w:r>
            <w:r w:rsidRPr="00FA472B">
              <w:rPr>
                <w:sz w:val="24"/>
              </w:rPr>
              <w:t>F</w:t>
            </w:r>
          </w:p>
        </w:tc>
      </w:tr>
      <w:tr w:rsidR="00AA2728" w:rsidRPr="00E90B39" w:rsidTr="006B0CD4">
        <w:trPr>
          <w:trHeight w:val="247"/>
        </w:trPr>
        <w:tc>
          <w:tcPr>
            <w:tcW w:w="2268" w:type="dxa"/>
            <w:vAlign w:val="center"/>
          </w:tcPr>
          <w:p w:rsidR="00AA2728" w:rsidRPr="00FA472B" w:rsidRDefault="00AA2728" w:rsidP="00B92936">
            <w:pPr>
              <w:pStyle w:val="ac"/>
              <w:adjustRightInd w:val="0"/>
              <w:snapToGrid w:val="0"/>
              <w:spacing w:line="360" w:lineRule="exact"/>
              <w:rPr>
                <w:color w:val="000000"/>
                <w:szCs w:val="24"/>
              </w:rPr>
            </w:pPr>
            <w:r w:rsidRPr="00FA472B">
              <w:rPr>
                <w:color w:val="000000"/>
                <w:szCs w:val="24"/>
              </w:rPr>
              <w:t>报告期期初管理人持有的本基金份额</w:t>
            </w:r>
          </w:p>
        </w:tc>
        <w:tc>
          <w:tcPr>
            <w:tcW w:w="2173" w:type="dxa"/>
            <w:vAlign w:val="center"/>
          </w:tcPr>
          <w:p w:rsidR="00AA2728" w:rsidRPr="00FA472B" w:rsidRDefault="00AA2728" w:rsidP="00B92936">
            <w:pPr>
              <w:jc w:val="right"/>
              <w:rPr>
                <w:sz w:val="24"/>
              </w:rPr>
            </w:pPr>
            <w:r w:rsidRPr="00FA472B">
              <w:rPr>
                <w:color w:val="000000"/>
                <w:sz w:val="24"/>
              </w:rPr>
              <w:t>-</w:t>
            </w:r>
          </w:p>
        </w:tc>
        <w:tc>
          <w:tcPr>
            <w:tcW w:w="2174" w:type="dxa"/>
            <w:vAlign w:val="center"/>
          </w:tcPr>
          <w:p w:rsidR="00AA2728" w:rsidRPr="00FA472B" w:rsidRDefault="00AA2728" w:rsidP="00B92936">
            <w:pPr>
              <w:jc w:val="right"/>
              <w:rPr>
                <w:sz w:val="24"/>
              </w:rPr>
            </w:pPr>
            <w:r w:rsidRPr="00FA472B">
              <w:rPr>
                <w:color w:val="000000"/>
                <w:sz w:val="24"/>
              </w:rPr>
              <w:t>-</w:t>
            </w:r>
          </w:p>
        </w:tc>
        <w:tc>
          <w:tcPr>
            <w:tcW w:w="2174" w:type="dxa"/>
            <w:vAlign w:val="center"/>
          </w:tcPr>
          <w:p w:rsidR="00AA2728" w:rsidRPr="00FA472B" w:rsidRDefault="00AA2728" w:rsidP="00AA2728">
            <w:pPr>
              <w:jc w:val="right"/>
              <w:rPr>
                <w:sz w:val="24"/>
              </w:rPr>
            </w:pPr>
            <w:r w:rsidRPr="00FA472B">
              <w:rPr>
                <w:color w:val="000000"/>
                <w:sz w:val="24"/>
              </w:rPr>
              <w:t>5,000,000.00</w:t>
            </w:r>
          </w:p>
        </w:tc>
      </w:tr>
      <w:tr w:rsidR="00AA2728" w:rsidRPr="00E90B39" w:rsidTr="00ED5B8C">
        <w:tc>
          <w:tcPr>
            <w:tcW w:w="2268" w:type="dxa"/>
            <w:vAlign w:val="center"/>
          </w:tcPr>
          <w:p w:rsidR="00AA2728" w:rsidRPr="00FA472B" w:rsidRDefault="00AA2728" w:rsidP="00B92936">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买入</w:t>
            </w:r>
            <w:r w:rsidRPr="00FA472B">
              <w:rPr>
                <w:color w:val="000000"/>
                <w:sz w:val="24"/>
              </w:rPr>
              <w:t>/</w:t>
            </w:r>
            <w:r w:rsidRPr="00FA472B">
              <w:rPr>
                <w:color w:val="000000"/>
                <w:sz w:val="24"/>
              </w:rPr>
              <w:t>申购总份额</w:t>
            </w:r>
          </w:p>
        </w:tc>
        <w:tc>
          <w:tcPr>
            <w:tcW w:w="2173" w:type="dxa"/>
            <w:vAlign w:val="center"/>
          </w:tcPr>
          <w:p w:rsidR="00AA2728" w:rsidRPr="00FA472B" w:rsidRDefault="00AA2728" w:rsidP="00B92936">
            <w:pPr>
              <w:jc w:val="right"/>
              <w:rPr>
                <w:color w:val="000000"/>
                <w:kern w:val="0"/>
                <w:sz w:val="24"/>
              </w:rPr>
            </w:pPr>
            <w:r w:rsidRPr="00FA472B">
              <w:rPr>
                <w:color w:val="000000"/>
                <w:sz w:val="24"/>
              </w:rPr>
              <w:t>-</w:t>
            </w:r>
          </w:p>
        </w:tc>
        <w:tc>
          <w:tcPr>
            <w:tcW w:w="2174" w:type="dxa"/>
            <w:vAlign w:val="center"/>
          </w:tcPr>
          <w:p w:rsidR="00AA2728" w:rsidRPr="00FA472B" w:rsidRDefault="00AA2728" w:rsidP="00B92936">
            <w:pPr>
              <w:jc w:val="right"/>
              <w:rPr>
                <w:color w:val="000000"/>
                <w:kern w:val="0"/>
                <w:sz w:val="24"/>
              </w:rPr>
            </w:pPr>
            <w:r w:rsidRPr="00FA472B">
              <w:rPr>
                <w:color w:val="000000"/>
                <w:sz w:val="24"/>
              </w:rPr>
              <w:t>-</w:t>
            </w:r>
          </w:p>
        </w:tc>
        <w:tc>
          <w:tcPr>
            <w:tcW w:w="2174" w:type="dxa"/>
            <w:vAlign w:val="center"/>
          </w:tcPr>
          <w:p w:rsidR="00AA2728" w:rsidRPr="00FA472B" w:rsidRDefault="00AA2728" w:rsidP="00AA2728">
            <w:pPr>
              <w:jc w:val="right"/>
              <w:rPr>
                <w:color w:val="000000"/>
                <w:kern w:val="0"/>
                <w:sz w:val="24"/>
              </w:rPr>
            </w:pPr>
            <w:r w:rsidRPr="00FA472B">
              <w:rPr>
                <w:color w:val="000000"/>
                <w:sz w:val="24"/>
              </w:rPr>
              <w:t>-</w:t>
            </w:r>
          </w:p>
        </w:tc>
      </w:tr>
      <w:tr w:rsidR="00AA2728" w:rsidRPr="00E90B39" w:rsidTr="00E27B32">
        <w:tc>
          <w:tcPr>
            <w:tcW w:w="2268" w:type="dxa"/>
            <w:vAlign w:val="center"/>
          </w:tcPr>
          <w:p w:rsidR="00AA2728" w:rsidRPr="00FA472B" w:rsidRDefault="00AA2728" w:rsidP="00B92936">
            <w:pPr>
              <w:adjustRightInd w:val="0"/>
              <w:snapToGrid w:val="0"/>
              <w:spacing w:line="360" w:lineRule="exact"/>
              <w:rPr>
                <w:color w:val="000000"/>
                <w:sz w:val="24"/>
              </w:rPr>
            </w:pPr>
            <w:r w:rsidRPr="003B42FF">
              <w:rPr>
                <w:rFonts w:eastAsiaTheme="minorEastAsia"/>
                <w:color w:val="000000" w:themeColor="text1"/>
                <w:kern w:val="0"/>
                <w:sz w:val="24"/>
              </w:rPr>
              <w:t>报告期</w:t>
            </w:r>
            <w:r w:rsidRPr="00FA472B">
              <w:rPr>
                <w:color w:val="000000"/>
                <w:kern w:val="0"/>
                <w:sz w:val="24"/>
              </w:rPr>
              <w:t>期间</w:t>
            </w:r>
            <w:r w:rsidRPr="00FA472B">
              <w:rPr>
                <w:color w:val="000000"/>
                <w:sz w:val="24"/>
              </w:rPr>
              <w:t>卖出</w:t>
            </w:r>
            <w:r w:rsidRPr="00FA472B">
              <w:rPr>
                <w:color w:val="000000"/>
                <w:sz w:val="24"/>
              </w:rPr>
              <w:t>/</w:t>
            </w:r>
            <w:r w:rsidRPr="00FA472B">
              <w:rPr>
                <w:color w:val="000000"/>
                <w:sz w:val="24"/>
              </w:rPr>
              <w:t>赎回总份额</w:t>
            </w:r>
          </w:p>
        </w:tc>
        <w:tc>
          <w:tcPr>
            <w:tcW w:w="2173" w:type="dxa"/>
            <w:vAlign w:val="center"/>
          </w:tcPr>
          <w:p w:rsidR="00AA2728" w:rsidRPr="00FA472B" w:rsidRDefault="00AA2728" w:rsidP="00B92936">
            <w:pPr>
              <w:jc w:val="right"/>
              <w:rPr>
                <w:color w:val="000000"/>
                <w:kern w:val="0"/>
                <w:sz w:val="24"/>
              </w:rPr>
            </w:pPr>
            <w:r w:rsidRPr="00FA472B">
              <w:rPr>
                <w:color w:val="000000"/>
                <w:sz w:val="24"/>
              </w:rPr>
              <w:t>-</w:t>
            </w:r>
          </w:p>
        </w:tc>
        <w:tc>
          <w:tcPr>
            <w:tcW w:w="2174" w:type="dxa"/>
            <w:vAlign w:val="center"/>
          </w:tcPr>
          <w:p w:rsidR="00AA2728" w:rsidRPr="00FA472B" w:rsidRDefault="00AA2728" w:rsidP="00B92936">
            <w:pPr>
              <w:jc w:val="right"/>
              <w:rPr>
                <w:color w:val="000000"/>
                <w:kern w:val="0"/>
                <w:sz w:val="24"/>
              </w:rPr>
            </w:pPr>
            <w:r w:rsidRPr="00FA472B">
              <w:rPr>
                <w:color w:val="000000"/>
                <w:sz w:val="24"/>
              </w:rPr>
              <w:t>-</w:t>
            </w:r>
          </w:p>
        </w:tc>
        <w:tc>
          <w:tcPr>
            <w:tcW w:w="2174" w:type="dxa"/>
            <w:vAlign w:val="center"/>
          </w:tcPr>
          <w:p w:rsidR="00AA2728" w:rsidRPr="00FA472B" w:rsidRDefault="00AA2728" w:rsidP="00AA2728">
            <w:pPr>
              <w:jc w:val="right"/>
              <w:rPr>
                <w:color w:val="000000"/>
                <w:kern w:val="0"/>
                <w:sz w:val="24"/>
              </w:rPr>
            </w:pPr>
            <w:r w:rsidRPr="00FA472B">
              <w:rPr>
                <w:color w:val="000000"/>
                <w:sz w:val="24"/>
              </w:rPr>
              <w:t>-</w:t>
            </w:r>
          </w:p>
        </w:tc>
      </w:tr>
      <w:tr w:rsidR="00AA2728" w:rsidRPr="00E90B39" w:rsidTr="00D76EFE">
        <w:tc>
          <w:tcPr>
            <w:tcW w:w="2268" w:type="dxa"/>
            <w:vAlign w:val="center"/>
          </w:tcPr>
          <w:p w:rsidR="00AA2728" w:rsidRPr="00FA472B" w:rsidRDefault="00AA2728" w:rsidP="00B92936">
            <w:pPr>
              <w:adjustRightInd w:val="0"/>
              <w:snapToGrid w:val="0"/>
              <w:spacing w:line="360" w:lineRule="exact"/>
              <w:rPr>
                <w:color w:val="000000"/>
                <w:sz w:val="24"/>
              </w:rPr>
            </w:pPr>
            <w:r w:rsidRPr="00FA472B">
              <w:rPr>
                <w:color w:val="000000"/>
                <w:sz w:val="24"/>
              </w:rPr>
              <w:t>报告期期末管理人持有的本基金份额</w:t>
            </w:r>
          </w:p>
        </w:tc>
        <w:tc>
          <w:tcPr>
            <w:tcW w:w="2173" w:type="dxa"/>
            <w:vAlign w:val="center"/>
          </w:tcPr>
          <w:p w:rsidR="00AA2728" w:rsidRPr="00FA472B" w:rsidRDefault="00AA2728" w:rsidP="00B92936">
            <w:pPr>
              <w:jc w:val="right"/>
              <w:rPr>
                <w:sz w:val="24"/>
              </w:rPr>
            </w:pPr>
            <w:r w:rsidRPr="00FA472B">
              <w:rPr>
                <w:color w:val="000000"/>
                <w:sz w:val="24"/>
              </w:rPr>
              <w:t>-</w:t>
            </w:r>
          </w:p>
        </w:tc>
        <w:tc>
          <w:tcPr>
            <w:tcW w:w="2174" w:type="dxa"/>
            <w:vAlign w:val="center"/>
          </w:tcPr>
          <w:p w:rsidR="00AA2728" w:rsidRPr="00FA472B" w:rsidRDefault="00AA2728" w:rsidP="00B92936">
            <w:pPr>
              <w:jc w:val="right"/>
              <w:rPr>
                <w:sz w:val="24"/>
              </w:rPr>
            </w:pPr>
            <w:r w:rsidRPr="00FA472B">
              <w:rPr>
                <w:color w:val="000000"/>
                <w:sz w:val="24"/>
              </w:rPr>
              <w:t>-</w:t>
            </w:r>
          </w:p>
        </w:tc>
        <w:tc>
          <w:tcPr>
            <w:tcW w:w="2174" w:type="dxa"/>
            <w:vAlign w:val="center"/>
          </w:tcPr>
          <w:p w:rsidR="00AA2728" w:rsidRPr="00FA472B" w:rsidRDefault="00AA2728" w:rsidP="00AA2728">
            <w:pPr>
              <w:jc w:val="right"/>
              <w:rPr>
                <w:sz w:val="24"/>
              </w:rPr>
            </w:pPr>
            <w:r w:rsidRPr="00FA472B">
              <w:rPr>
                <w:color w:val="000000"/>
                <w:sz w:val="24"/>
              </w:rPr>
              <w:t>5,000,000.00</w:t>
            </w:r>
          </w:p>
        </w:tc>
      </w:tr>
      <w:tr w:rsidR="00AA2728" w:rsidRPr="00E90B39" w:rsidTr="00B46BDB">
        <w:tc>
          <w:tcPr>
            <w:tcW w:w="2268" w:type="dxa"/>
            <w:vAlign w:val="center"/>
          </w:tcPr>
          <w:p w:rsidR="00AA2728" w:rsidRPr="00FA472B" w:rsidRDefault="00AA2728" w:rsidP="00B92936">
            <w:pPr>
              <w:adjustRightInd w:val="0"/>
              <w:snapToGrid w:val="0"/>
              <w:spacing w:line="360" w:lineRule="exact"/>
              <w:rPr>
                <w:color w:val="000000"/>
                <w:sz w:val="24"/>
              </w:rPr>
            </w:pPr>
            <w:r w:rsidRPr="00FA472B">
              <w:rPr>
                <w:color w:val="000000"/>
                <w:sz w:val="24"/>
              </w:rPr>
              <w:lastRenderedPageBreak/>
              <w:t>报告期期末持有的本基金份额占基金总份额比例（</w:t>
            </w:r>
            <w:r w:rsidRPr="00FA472B">
              <w:rPr>
                <w:color w:val="000000"/>
                <w:sz w:val="24"/>
              </w:rPr>
              <w:t>%</w:t>
            </w:r>
            <w:r w:rsidRPr="00FA472B">
              <w:rPr>
                <w:color w:val="000000"/>
                <w:sz w:val="24"/>
              </w:rPr>
              <w:t>）</w:t>
            </w:r>
          </w:p>
        </w:tc>
        <w:tc>
          <w:tcPr>
            <w:tcW w:w="2173" w:type="dxa"/>
            <w:vAlign w:val="center"/>
          </w:tcPr>
          <w:p w:rsidR="00AA2728" w:rsidRPr="00FA472B" w:rsidRDefault="00AA2728" w:rsidP="00B92936">
            <w:pPr>
              <w:jc w:val="right"/>
              <w:rPr>
                <w:color w:val="000000"/>
                <w:kern w:val="0"/>
                <w:sz w:val="24"/>
              </w:rPr>
            </w:pPr>
            <w:r w:rsidRPr="00FA472B">
              <w:rPr>
                <w:color w:val="000000"/>
                <w:sz w:val="24"/>
              </w:rPr>
              <w:t>-</w:t>
            </w:r>
          </w:p>
        </w:tc>
        <w:tc>
          <w:tcPr>
            <w:tcW w:w="2174" w:type="dxa"/>
            <w:vAlign w:val="center"/>
          </w:tcPr>
          <w:p w:rsidR="00AA2728" w:rsidRPr="00FA472B" w:rsidRDefault="00AA2728" w:rsidP="00B92936">
            <w:pPr>
              <w:jc w:val="right"/>
              <w:rPr>
                <w:color w:val="000000"/>
                <w:kern w:val="0"/>
                <w:sz w:val="24"/>
              </w:rPr>
            </w:pPr>
            <w:r w:rsidRPr="00FA472B">
              <w:rPr>
                <w:color w:val="000000"/>
                <w:sz w:val="24"/>
              </w:rPr>
              <w:t>-</w:t>
            </w:r>
          </w:p>
        </w:tc>
        <w:tc>
          <w:tcPr>
            <w:tcW w:w="2174" w:type="dxa"/>
            <w:vAlign w:val="center"/>
          </w:tcPr>
          <w:p w:rsidR="00AA2728" w:rsidRPr="00FA472B" w:rsidRDefault="00AA2728" w:rsidP="00AA2728">
            <w:pPr>
              <w:jc w:val="right"/>
              <w:rPr>
                <w:color w:val="000000"/>
                <w:kern w:val="0"/>
                <w:sz w:val="24"/>
              </w:rPr>
            </w:pPr>
            <w:r w:rsidRPr="00FA472B">
              <w:rPr>
                <w:color w:val="000000"/>
                <w:sz w:val="24"/>
              </w:rPr>
              <w:t>67.69</w:t>
            </w:r>
          </w:p>
        </w:tc>
      </w:tr>
    </w:tbl>
    <w:p w:rsidR="00F016DD" w:rsidRPr="00B76BBB" w:rsidRDefault="00F016DD" w:rsidP="00935FB1">
      <w:pPr>
        <w:spacing w:line="360" w:lineRule="auto"/>
        <w:jc w:val="left"/>
        <w:rPr>
          <w:sz w:val="24"/>
        </w:rPr>
      </w:pPr>
      <w:r>
        <w:rPr>
          <w:b/>
          <w:sz w:val="24"/>
        </w:rPr>
        <w:t xml:space="preserve">7.2 </w:t>
      </w:r>
      <w:r>
        <w:rPr>
          <w:rFonts w:hint="eastAsia"/>
          <w:b/>
          <w:sz w:val="24"/>
        </w:rPr>
        <w:t>基</w:t>
      </w:r>
      <w:r w:rsidRPr="00B404F1">
        <w:rPr>
          <w:rFonts w:hint="eastAsia"/>
          <w:b/>
          <w:sz w:val="24"/>
        </w:rPr>
        <w:t>金管理人运用固有资金投资本基金交易明细</w:t>
      </w:r>
    </w:p>
    <w:p w:rsidR="00F016DD" w:rsidRPr="00DF18FE" w:rsidRDefault="00F016DD" w:rsidP="00DF18FE">
      <w:pPr>
        <w:spacing w:line="360" w:lineRule="auto"/>
        <w:ind w:firstLineChars="200" w:firstLine="480"/>
        <w:rPr>
          <w:color w:val="000000"/>
          <w:sz w:val="24"/>
        </w:rPr>
      </w:pPr>
      <w:r w:rsidRPr="00DF18FE">
        <w:rPr>
          <w:color w:val="000000"/>
          <w:sz w:val="24"/>
        </w:rPr>
        <w:t>本报告期内基金管理人未运用固有资金申购、赎回、买卖本基金份额。</w:t>
      </w:r>
    </w:p>
    <w:p w:rsidR="00F016DD" w:rsidRPr="0078105B" w:rsidRDefault="00F016DD" w:rsidP="00B54884">
      <w:pPr>
        <w:pStyle w:val="1"/>
        <w:spacing w:beforeLines="100" w:before="312" w:afterLines="100" w:after="312" w:line="360" w:lineRule="auto"/>
        <w:jc w:val="center"/>
        <w:rPr>
          <w:rFonts w:ascii="宋体" w:cs="Arial"/>
          <w:color w:val="000000"/>
          <w:kern w:val="0"/>
          <w:sz w:val="24"/>
          <w:szCs w:val="24"/>
        </w:rPr>
      </w:pPr>
      <w:r w:rsidRPr="0078105B">
        <w:rPr>
          <w:rFonts w:ascii="宋体" w:hAnsi="宋体" w:cs="Arial" w:hint="eastAsia"/>
          <w:color w:val="000000"/>
          <w:kern w:val="0"/>
          <w:sz w:val="24"/>
          <w:szCs w:val="24"/>
        </w:rPr>
        <w:t>§</w:t>
      </w:r>
      <w:r w:rsidRPr="0078105B">
        <w:rPr>
          <w:rFonts w:ascii="宋体" w:hAnsi="宋体" w:cs="Arial"/>
          <w:color w:val="000000"/>
          <w:kern w:val="0"/>
          <w:sz w:val="24"/>
          <w:szCs w:val="24"/>
        </w:rPr>
        <w:t>8</w:t>
      </w:r>
      <w:r w:rsidR="0066098B" w:rsidRPr="0078105B">
        <w:rPr>
          <w:rFonts w:ascii="宋体" w:hAnsi="宋体" w:cs="Arial"/>
          <w:color w:val="000000"/>
          <w:kern w:val="0"/>
          <w:sz w:val="24"/>
          <w:szCs w:val="24"/>
        </w:rPr>
        <w:t xml:space="preserve">  </w:t>
      </w:r>
      <w:r w:rsidRPr="0078105B">
        <w:rPr>
          <w:rFonts w:ascii="宋体" w:hAnsi="宋体" w:cs="Arial" w:hint="eastAsia"/>
          <w:color w:val="000000"/>
          <w:kern w:val="0"/>
          <w:sz w:val="24"/>
          <w:szCs w:val="24"/>
        </w:rPr>
        <w:t>备查文件目录</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8.1</w:t>
      </w:r>
      <w:r w:rsidRPr="00E8153C">
        <w:rPr>
          <w:color w:val="000000"/>
          <w:kern w:val="0"/>
          <w:sz w:val="24"/>
        </w:rPr>
        <w:t>备查文件目录</w:t>
      </w:r>
    </w:p>
    <w:p w:rsidR="00A32877" w:rsidRDefault="009E06E6">
      <w:pPr>
        <w:spacing w:line="360" w:lineRule="auto"/>
        <w:ind w:firstLineChars="200" w:firstLine="480"/>
        <w:rPr>
          <w:color w:val="000000"/>
          <w:sz w:val="24"/>
        </w:rPr>
      </w:pPr>
      <w:r>
        <w:rPr>
          <w:color w:val="000000"/>
          <w:sz w:val="24"/>
        </w:rPr>
        <w:t>1.</w:t>
      </w:r>
      <w:r>
        <w:rPr>
          <w:color w:val="000000"/>
          <w:sz w:val="24"/>
        </w:rPr>
        <w:t>中国证监会准予易方达安悦超短债债券型证券投资基金注册的文件；</w:t>
      </w:r>
    </w:p>
    <w:p w:rsidR="00A32877" w:rsidRDefault="009E06E6">
      <w:pPr>
        <w:spacing w:line="360" w:lineRule="auto"/>
        <w:ind w:firstLineChars="200" w:firstLine="480"/>
        <w:rPr>
          <w:color w:val="000000"/>
          <w:sz w:val="24"/>
        </w:rPr>
      </w:pPr>
      <w:r>
        <w:rPr>
          <w:color w:val="000000"/>
          <w:sz w:val="24"/>
        </w:rPr>
        <w:t>2.</w:t>
      </w:r>
      <w:r>
        <w:rPr>
          <w:color w:val="000000"/>
          <w:sz w:val="24"/>
        </w:rPr>
        <w:t>《易方达安悦超短债债券型证券投资基金基金合同》；</w:t>
      </w:r>
    </w:p>
    <w:p w:rsidR="00A32877" w:rsidRDefault="009E06E6">
      <w:pPr>
        <w:spacing w:line="360" w:lineRule="auto"/>
        <w:ind w:firstLineChars="200" w:firstLine="480"/>
        <w:rPr>
          <w:color w:val="000000"/>
          <w:sz w:val="24"/>
        </w:rPr>
      </w:pPr>
      <w:r>
        <w:rPr>
          <w:color w:val="000000"/>
          <w:sz w:val="24"/>
        </w:rPr>
        <w:t>3.</w:t>
      </w:r>
      <w:r>
        <w:rPr>
          <w:color w:val="000000"/>
          <w:sz w:val="24"/>
        </w:rPr>
        <w:t>《易方达安悦超短债债券型证券投资基金托管协议》；</w:t>
      </w:r>
    </w:p>
    <w:p w:rsidR="00A32877" w:rsidRDefault="009E06E6">
      <w:pPr>
        <w:spacing w:line="360" w:lineRule="auto"/>
        <w:ind w:firstLineChars="200" w:firstLine="480"/>
        <w:rPr>
          <w:color w:val="000000"/>
          <w:sz w:val="24"/>
        </w:rPr>
      </w:pPr>
      <w:r>
        <w:rPr>
          <w:color w:val="000000"/>
          <w:sz w:val="24"/>
        </w:rPr>
        <w:t>4.</w:t>
      </w:r>
      <w:r>
        <w:rPr>
          <w:color w:val="000000"/>
          <w:sz w:val="24"/>
        </w:rPr>
        <w:t>《易方达基金管理有限公司开放式基金业务规则》；</w:t>
      </w:r>
    </w:p>
    <w:p w:rsidR="00F016DD" w:rsidRPr="00E8153C" w:rsidRDefault="00F016DD" w:rsidP="00DF18FE">
      <w:pPr>
        <w:spacing w:line="360" w:lineRule="auto"/>
        <w:ind w:firstLineChars="200" w:firstLine="480"/>
        <w:rPr>
          <w:color w:val="000000"/>
          <w:sz w:val="24"/>
        </w:rPr>
      </w:pPr>
      <w:r w:rsidRPr="00E8153C">
        <w:rPr>
          <w:color w:val="000000"/>
          <w:sz w:val="24"/>
        </w:rPr>
        <w:t>5.</w:t>
      </w:r>
      <w:r w:rsidRPr="00E8153C">
        <w:rPr>
          <w:color w:val="000000"/>
          <w:sz w:val="24"/>
        </w:rPr>
        <w:t>基金管理人业务资格批件、营业执照。</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8.2</w:t>
      </w:r>
      <w:r w:rsidRPr="00E8153C">
        <w:rPr>
          <w:color w:val="000000"/>
          <w:kern w:val="0"/>
          <w:sz w:val="24"/>
        </w:rPr>
        <w:t>存放地点</w:t>
      </w:r>
    </w:p>
    <w:p w:rsidR="00F016DD" w:rsidRPr="00E8153C" w:rsidRDefault="00F016DD" w:rsidP="00DF18FE">
      <w:pPr>
        <w:spacing w:line="360" w:lineRule="auto"/>
        <w:ind w:firstLineChars="200" w:firstLine="480"/>
        <w:rPr>
          <w:color w:val="000000"/>
          <w:sz w:val="24"/>
        </w:rPr>
      </w:pPr>
      <w:r w:rsidRPr="00E8153C">
        <w:rPr>
          <w:color w:val="000000"/>
          <w:sz w:val="24"/>
        </w:rPr>
        <w:t>广州市天河区珠江新城珠江东路</w:t>
      </w:r>
      <w:r w:rsidRPr="00E8153C">
        <w:rPr>
          <w:color w:val="000000"/>
          <w:sz w:val="24"/>
        </w:rPr>
        <w:t>30</w:t>
      </w:r>
      <w:r w:rsidRPr="00E8153C">
        <w:rPr>
          <w:color w:val="000000"/>
          <w:sz w:val="24"/>
        </w:rPr>
        <w:t>号广州银行大厦</w:t>
      </w:r>
      <w:r w:rsidRPr="00E8153C">
        <w:rPr>
          <w:color w:val="000000"/>
          <w:sz w:val="24"/>
        </w:rPr>
        <w:t>40-43</w:t>
      </w:r>
      <w:r w:rsidRPr="00E8153C">
        <w:rPr>
          <w:color w:val="000000"/>
          <w:sz w:val="24"/>
        </w:rPr>
        <w:t>楼。</w:t>
      </w:r>
    </w:p>
    <w:p w:rsidR="00F016DD" w:rsidRPr="00E8153C" w:rsidRDefault="00F016DD" w:rsidP="00FC13C8">
      <w:pPr>
        <w:autoSpaceDE w:val="0"/>
        <w:autoSpaceDN w:val="0"/>
        <w:adjustRightInd w:val="0"/>
        <w:spacing w:line="360" w:lineRule="auto"/>
        <w:jc w:val="left"/>
        <w:rPr>
          <w:color w:val="000000"/>
          <w:kern w:val="0"/>
          <w:sz w:val="24"/>
        </w:rPr>
      </w:pPr>
      <w:r w:rsidRPr="00E8153C">
        <w:rPr>
          <w:color w:val="000000"/>
          <w:kern w:val="0"/>
          <w:sz w:val="24"/>
        </w:rPr>
        <w:t>8.3</w:t>
      </w:r>
      <w:r w:rsidRPr="00E8153C">
        <w:rPr>
          <w:color w:val="000000"/>
          <w:kern w:val="0"/>
          <w:sz w:val="24"/>
        </w:rPr>
        <w:t>查阅方式</w:t>
      </w:r>
    </w:p>
    <w:p w:rsidR="00F016DD" w:rsidRPr="00E8153C" w:rsidRDefault="00F016DD" w:rsidP="00DF18FE">
      <w:pPr>
        <w:spacing w:line="360" w:lineRule="auto"/>
        <w:ind w:firstLineChars="200" w:firstLine="480"/>
        <w:rPr>
          <w:color w:val="000000"/>
          <w:sz w:val="24"/>
        </w:rPr>
      </w:pPr>
      <w:r w:rsidRPr="00E8153C">
        <w:rPr>
          <w:color w:val="000000"/>
          <w:sz w:val="24"/>
        </w:rPr>
        <w:t>投资者可在营业时间免费查阅，也可按工本费购买复印件。</w:t>
      </w:r>
    </w:p>
    <w:p w:rsidR="00F016DD" w:rsidRPr="0078105B" w:rsidRDefault="00F016DD" w:rsidP="00FB3C94">
      <w:pPr>
        <w:spacing w:line="360" w:lineRule="auto"/>
        <w:ind w:left="840"/>
        <w:jc w:val="right"/>
        <w:rPr>
          <w:rFonts w:ascii="宋体"/>
          <w:color w:val="000000"/>
          <w:sz w:val="24"/>
        </w:rPr>
      </w:pPr>
    </w:p>
    <w:p w:rsidR="00F016DD" w:rsidRPr="0078105B" w:rsidRDefault="00F016DD" w:rsidP="00053FFD">
      <w:pPr>
        <w:spacing w:line="360" w:lineRule="auto"/>
        <w:ind w:left="840"/>
        <w:jc w:val="center"/>
        <w:rPr>
          <w:rFonts w:ascii="宋体"/>
          <w:b/>
          <w:color w:val="000000"/>
          <w:sz w:val="24"/>
        </w:rPr>
      </w:pP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易方达基金管理有限公司</w:t>
      </w:r>
    </w:p>
    <w:p w:rsidR="00F016DD" w:rsidRPr="0078105B" w:rsidRDefault="00F016DD" w:rsidP="00B1493B">
      <w:pPr>
        <w:spacing w:line="360" w:lineRule="auto"/>
        <w:jc w:val="right"/>
        <w:rPr>
          <w:rFonts w:ascii="宋体" w:hAnsi="宋体"/>
          <w:b/>
          <w:bCs/>
          <w:sz w:val="24"/>
        </w:rPr>
      </w:pPr>
      <w:r w:rsidRPr="0078105B">
        <w:rPr>
          <w:rFonts w:ascii="宋体" w:hAnsi="宋体"/>
          <w:b/>
          <w:bCs/>
          <w:sz w:val="24"/>
        </w:rPr>
        <w:t>二〇一九年十月二十四日</w:t>
      </w:r>
    </w:p>
    <w:sectPr w:rsidR="00F016DD" w:rsidRPr="0078105B" w:rsidSect="00A8324F">
      <w:footerReference w:type="even" r:id="rId12"/>
      <w:footerReference w:type="default" r:id="rId13"/>
      <w:pgSz w:w="11906" w:h="16838"/>
      <w:pgMar w:top="1440" w:right="128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504" w:rsidRDefault="00647504">
      <w:r>
        <w:separator/>
      </w:r>
    </w:p>
  </w:endnote>
  <w:endnote w:type="continuationSeparator" w:id="0">
    <w:p w:rsidR="00647504" w:rsidRDefault="0064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FangSong">
    <w:altName w:val="Arial"/>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方正仿宋简体">
    <w:altName w:val="Arial Unicode MS"/>
    <w:charset w:val="86"/>
    <w:family w:val="auto"/>
    <w:pitch w:val="default"/>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936" w:rsidRPr="001D0DB0" w:rsidRDefault="00B92936" w:rsidP="00F7094A">
    <w:pPr>
      <w:pStyle w:val="a6"/>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E06E6">
      <w:rPr>
        <w:noProof/>
        <w:szCs w:val="21"/>
      </w:rPr>
      <w:t>1</w:t>
    </w:r>
    <w:r>
      <w:rPr>
        <w:szCs w:val="21"/>
      </w:rPr>
      <w:fldChar w:fldCharType="end"/>
    </w:r>
    <w:r>
      <w:rPr>
        <w:rFonts w:hint="eastAsia"/>
        <w:szCs w:val="21"/>
      </w:rPr>
      <w:t>页共</w:t>
    </w:r>
    <w:r>
      <w:rPr>
        <w:szCs w:val="21"/>
      </w:rPr>
      <w:fldChar w:fldCharType="begin"/>
    </w:r>
    <w:r>
      <w:rPr>
        <w:szCs w:val="21"/>
      </w:rPr>
      <w:instrText xml:space="preserve"> NUMPAGES </w:instrText>
    </w:r>
    <w:r>
      <w:rPr>
        <w:szCs w:val="21"/>
      </w:rPr>
      <w:fldChar w:fldCharType="separate"/>
    </w:r>
    <w:r w:rsidR="009E06E6">
      <w:rPr>
        <w:noProof/>
        <w:szCs w:val="21"/>
      </w:rPr>
      <w:t>3</w:t>
    </w:r>
    <w:r>
      <w:rPr>
        <w:szCs w:val="21"/>
      </w:rPr>
      <w:fldChar w:fldCharType="end"/>
    </w:r>
    <w:r>
      <w:rPr>
        <w:rFonts w:hint="eastAsia"/>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936" w:rsidRDefault="00B9293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92936" w:rsidRDefault="00B9293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936" w:rsidRDefault="00B9293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E06E6">
      <w:rPr>
        <w:rStyle w:val="a7"/>
        <w:noProof/>
      </w:rPr>
      <w:t>13</w:t>
    </w:r>
    <w:r>
      <w:rPr>
        <w:rStyle w:val="a7"/>
      </w:rPr>
      <w:fldChar w:fldCharType="end"/>
    </w:r>
  </w:p>
  <w:p w:rsidR="00B92936" w:rsidRDefault="00B9293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504" w:rsidRDefault="00647504">
      <w:r>
        <w:separator/>
      </w:r>
    </w:p>
  </w:footnote>
  <w:footnote w:type="continuationSeparator" w:id="0">
    <w:p w:rsidR="00647504" w:rsidRDefault="00647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936" w:rsidRPr="00DA451D" w:rsidRDefault="00B92936" w:rsidP="001207F2">
    <w:pPr>
      <w:pStyle w:val="a9"/>
      <w:pBdr>
        <w:bottom w:val="single" w:sz="6" w:space="0" w:color="auto"/>
      </w:pBdr>
      <w:jc w:val="right"/>
    </w:pPr>
    <w:r w:rsidRPr="00DA451D">
      <w:t>易方达安悦超短债债券型证券投资基金</w:t>
    </w:r>
    <w:r w:rsidRPr="00DA451D">
      <w:t>2019</w:t>
    </w:r>
    <w:r w:rsidRPr="00DA451D">
      <w:t>年第</w:t>
    </w:r>
    <w:r w:rsidRPr="00DA451D">
      <w:t>3</w:t>
    </w:r>
    <w:r w:rsidRPr="00DA451D">
      <w:t>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lvlOverride w:ilvl="2">
      <w:lvl w:ilvl="2">
        <w:start w:val="1"/>
        <w:numFmt w:val="decimal"/>
        <w:lvlText w:val="%1.%2.%3"/>
        <w:lvlJc w:val="left"/>
        <w:pPr>
          <w:tabs>
            <w:tab w:val="num" w:pos="1418"/>
          </w:tabs>
          <w:ind w:left="1418" w:hanging="567"/>
        </w:pPr>
        <w:rPr>
          <w:rFonts w:cs="Times New Roman"/>
        </w:r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02187"/>
    <w:rsid w:val="0000059C"/>
    <w:rsid w:val="000008B1"/>
    <w:rsid w:val="0000403B"/>
    <w:rsid w:val="00007441"/>
    <w:rsid w:val="00007F1F"/>
    <w:rsid w:val="000108A5"/>
    <w:rsid w:val="00010A83"/>
    <w:rsid w:val="000137C1"/>
    <w:rsid w:val="0001579C"/>
    <w:rsid w:val="00016551"/>
    <w:rsid w:val="00020737"/>
    <w:rsid w:val="00020C27"/>
    <w:rsid w:val="000219D5"/>
    <w:rsid w:val="00022396"/>
    <w:rsid w:val="00023073"/>
    <w:rsid w:val="00023B86"/>
    <w:rsid w:val="00023B97"/>
    <w:rsid w:val="00024836"/>
    <w:rsid w:val="000252D8"/>
    <w:rsid w:val="0003338D"/>
    <w:rsid w:val="0003564A"/>
    <w:rsid w:val="00037B55"/>
    <w:rsid w:val="00037C73"/>
    <w:rsid w:val="00042065"/>
    <w:rsid w:val="00043FD2"/>
    <w:rsid w:val="00045558"/>
    <w:rsid w:val="00045BA9"/>
    <w:rsid w:val="00047D87"/>
    <w:rsid w:val="000510AB"/>
    <w:rsid w:val="00053FFD"/>
    <w:rsid w:val="00056D5C"/>
    <w:rsid w:val="00061B0B"/>
    <w:rsid w:val="00061E09"/>
    <w:rsid w:val="00062C69"/>
    <w:rsid w:val="00062E1F"/>
    <w:rsid w:val="00064601"/>
    <w:rsid w:val="00064AE3"/>
    <w:rsid w:val="00064F4B"/>
    <w:rsid w:val="00065ABE"/>
    <w:rsid w:val="0006750A"/>
    <w:rsid w:val="000776C0"/>
    <w:rsid w:val="00077849"/>
    <w:rsid w:val="000803AD"/>
    <w:rsid w:val="000813D6"/>
    <w:rsid w:val="00081D05"/>
    <w:rsid w:val="000827CC"/>
    <w:rsid w:val="000871DB"/>
    <w:rsid w:val="000922C5"/>
    <w:rsid w:val="0009314F"/>
    <w:rsid w:val="00093A23"/>
    <w:rsid w:val="00097169"/>
    <w:rsid w:val="000A08FC"/>
    <w:rsid w:val="000A15F1"/>
    <w:rsid w:val="000A1617"/>
    <w:rsid w:val="000A40A5"/>
    <w:rsid w:val="000A457E"/>
    <w:rsid w:val="000A549A"/>
    <w:rsid w:val="000A5A81"/>
    <w:rsid w:val="000A6D8C"/>
    <w:rsid w:val="000A72F2"/>
    <w:rsid w:val="000A7BFD"/>
    <w:rsid w:val="000B000E"/>
    <w:rsid w:val="000B1CB9"/>
    <w:rsid w:val="000B24AF"/>
    <w:rsid w:val="000B251E"/>
    <w:rsid w:val="000B3E43"/>
    <w:rsid w:val="000B4E99"/>
    <w:rsid w:val="000B5B16"/>
    <w:rsid w:val="000B648A"/>
    <w:rsid w:val="000B7913"/>
    <w:rsid w:val="000C45E7"/>
    <w:rsid w:val="000C5956"/>
    <w:rsid w:val="000C757F"/>
    <w:rsid w:val="000C7DD4"/>
    <w:rsid w:val="000D1164"/>
    <w:rsid w:val="000D1BBE"/>
    <w:rsid w:val="000D3773"/>
    <w:rsid w:val="000D4DE9"/>
    <w:rsid w:val="000D6660"/>
    <w:rsid w:val="000D6BA0"/>
    <w:rsid w:val="000D7ECA"/>
    <w:rsid w:val="000E2F81"/>
    <w:rsid w:val="000E3726"/>
    <w:rsid w:val="000E39DB"/>
    <w:rsid w:val="000F0558"/>
    <w:rsid w:val="000F0AC3"/>
    <w:rsid w:val="000F1611"/>
    <w:rsid w:val="000F175F"/>
    <w:rsid w:val="000F17D1"/>
    <w:rsid w:val="000F1CC9"/>
    <w:rsid w:val="000F5ABD"/>
    <w:rsid w:val="000F60FF"/>
    <w:rsid w:val="000F6F7C"/>
    <w:rsid w:val="001005BB"/>
    <w:rsid w:val="00103B0E"/>
    <w:rsid w:val="001040EA"/>
    <w:rsid w:val="00112BCF"/>
    <w:rsid w:val="00114E7E"/>
    <w:rsid w:val="00117465"/>
    <w:rsid w:val="00117F22"/>
    <w:rsid w:val="00120280"/>
    <w:rsid w:val="001207F2"/>
    <w:rsid w:val="00121533"/>
    <w:rsid w:val="0012304E"/>
    <w:rsid w:val="00123051"/>
    <w:rsid w:val="0012558C"/>
    <w:rsid w:val="001257C7"/>
    <w:rsid w:val="00125E66"/>
    <w:rsid w:val="001262F4"/>
    <w:rsid w:val="001263E1"/>
    <w:rsid w:val="00126AC0"/>
    <w:rsid w:val="00126C2B"/>
    <w:rsid w:val="00127A01"/>
    <w:rsid w:val="00130D77"/>
    <w:rsid w:val="00131EF6"/>
    <w:rsid w:val="0013251D"/>
    <w:rsid w:val="00134734"/>
    <w:rsid w:val="00134CBE"/>
    <w:rsid w:val="00140C30"/>
    <w:rsid w:val="001427AE"/>
    <w:rsid w:val="00142C74"/>
    <w:rsid w:val="001453EF"/>
    <w:rsid w:val="00145E5B"/>
    <w:rsid w:val="00147319"/>
    <w:rsid w:val="00147551"/>
    <w:rsid w:val="0015012F"/>
    <w:rsid w:val="00150C2E"/>
    <w:rsid w:val="0015170D"/>
    <w:rsid w:val="001517AE"/>
    <w:rsid w:val="00154FA5"/>
    <w:rsid w:val="0015531A"/>
    <w:rsid w:val="00156F9D"/>
    <w:rsid w:val="001602E3"/>
    <w:rsid w:val="00160539"/>
    <w:rsid w:val="00161548"/>
    <w:rsid w:val="00162D92"/>
    <w:rsid w:val="0016464C"/>
    <w:rsid w:val="0017176A"/>
    <w:rsid w:val="00172B54"/>
    <w:rsid w:val="00174038"/>
    <w:rsid w:val="00174D16"/>
    <w:rsid w:val="00176874"/>
    <w:rsid w:val="0017725A"/>
    <w:rsid w:val="0018052A"/>
    <w:rsid w:val="00180952"/>
    <w:rsid w:val="0018191A"/>
    <w:rsid w:val="00185B68"/>
    <w:rsid w:val="00186199"/>
    <w:rsid w:val="001874E3"/>
    <w:rsid w:val="001878B0"/>
    <w:rsid w:val="00194155"/>
    <w:rsid w:val="001A0417"/>
    <w:rsid w:val="001A0B71"/>
    <w:rsid w:val="001A1389"/>
    <w:rsid w:val="001A3016"/>
    <w:rsid w:val="001A3914"/>
    <w:rsid w:val="001A5FA6"/>
    <w:rsid w:val="001B053A"/>
    <w:rsid w:val="001B08B3"/>
    <w:rsid w:val="001B0A62"/>
    <w:rsid w:val="001B0C78"/>
    <w:rsid w:val="001B151C"/>
    <w:rsid w:val="001B1A13"/>
    <w:rsid w:val="001B22BA"/>
    <w:rsid w:val="001B3C1C"/>
    <w:rsid w:val="001B4983"/>
    <w:rsid w:val="001C2045"/>
    <w:rsid w:val="001C5040"/>
    <w:rsid w:val="001C715A"/>
    <w:rsid w:val="001D0DB0"/>
    <w:rsid w:val="001D0F6A"/>
    <w:rsid w:val="001D2FA5"/>
    <w:rsid w:val="001D3394"/>
    <w:rsid w:val="001D3D57"/>
    <w:rsid w:val="001D4980"/>
    <w:rsid w:val="001D5045"/>
    <w:rsid w:val="001D5A44"/>
    <w:rsid w:val="001D5CD0"/>
    <w:rsid w:val="001D63BB"/>
    <w:rsid w:val="001D724B"/>
    <w:rsid w:val="001E023C"/>
    <w:rsid w:val="001E0BA5"/>
    <w:rsid w:val="001F03E1"/>
    <w:rsid w:val="001F1F19"/>
    <w:rsid w:val="001F2BD1"/>
    <w:rsid w:val="001F3080"/>
    <w:rsid w:val="001F3CC6"/>
    <w:rsid w:val="001F5F5F"/>
    <w:rsid w:val="002035B9"/>
    <w:rsid w:val="00205064"/>
    <w:rsid w:val="0020548A"/>
    <w:rsid w:val="002079FA"/>
    <w:rsid w:val="00211668"/>
    <w:rsid w:val="002118A6"/>
    <w:rsid w:val="002122FF"/>
    <w:rsid w:val="002125F7"/>
    <w:rsid w:val="0021288A"/>
    <w:rsid w:val="002150AC"/>
    <w:rsid w:val="0021650B"/>
    <w:rsid w:val="00221938"/>
    <w:rsid w:val="00222262"/>
    <w:rsid w:val="00222ABD"/>
    <w:rsid w:val="002230A8"/>
    <w:rsid w:val="00227D20"/>
    <w:rsid w:val="00231BCE"/>
    <w:rsid w:val="0023336A"/>
    <w:rsid w:val="00234276"/>
    <w:rsid w:val="002359EB"/>
    <w:rsid w:val="0023649E"/>
    <w:rsid w:val="00241740"/>
    <w:rsid w:val="002424E4"/>
    <w:rsid w:val="00243122"/>
    <w:rsid w:val="002437F5"/>
    <w:rsid w:val="00244DB1"/>
    <w:rsid w:val="00244FDA"/>
    <w:rsid w:val="00245012"/>
    <w:rsid w:val="0024504E"/>
    <w:rsid w:val="0024651F"/>
    <w:rsid w:val="00246874"/>
    <w:rsid w:val="00246D81"/>
    <w:rsid w:val="00250869"/>
    <w:rsid w:val="00251920"/>
    <w:rsid w:val="00253D3C"/>
    <w:rsid w:val="00254A7E"/>
    <w:rsid w:val="00255292"/>
    <w:rsid w:val="00256047"/>
    <w:rsid w:val="0025722F"/>
    <w:rsid w:val="00257E84"/>
    <w:rsid w:val="00260200"/>
    <w:rsid w:val="00263106"/>
    <w:rsid w:val="002642F2"/>
    <w:rsid w:val="00264AE1"/>
    <w:rsid w:val="00264E55"/>
    <w:rsid w:val="00266645"/>
    <w:rsid w:val="00267386"/>
    <w:rsid w:val="00267C2E"/>
    <w:rsid w:val="00267DA9"/>
    <w:rsid w:val="00273E5C"/>
    <w:rsid w:val="0027576B"/>
    <w:rsid w:val="00275FD0"/>
    <w:rsid w:val="00280514"/>
    <w:rsid w:val="002810D8"/>
    <w:rsid w:val="002819E7"/>
    <w:rsid w:val="00282FF2"/>
    <w:rsid w:val="00283483"/>
    <w:rsid w:val="002844B5"/>
    <w:rsid w:val="0028459B"/>
    <w:rsid w:val="00285618"/>
    <w:rsid w:val="002872F8"/>
    <w:rsid w:val="002953E8"/>
    <w:rsid w:val="00296E4A"/>
    <w:rsid w:val="00297260"/>
    <w:rsid w:val="002976E5"/>
    <w:rsid w:val="002A1F14"/>
    <w:rsid w:val="002A2678"/>
    <w:rsid w:val="002A3369"/>
    <w:rsid w:val="002A3965"/>
    <w:rsid w:val="002A4B8A"/>
    <w:rsid w:val="002A5161"/>
    <w:rsid w:val="002A5C0F"/>
    <w:rsid w:val="002A6385"/>
    <w:rsid w:val="002A7929"/>
    <w:rsid w:val="002B41D7"/>
    <w:rsid w:val="002B5240"/>
    <w:rsid w:val="002B6A13"/>
    <w:rsid w:val="002C0904"/>
    <w:rsid w:val="002C0F67"/>
    <w:rsid w:val="002C1E84"/>
    <w:rsid w:val="002C36C3"/>
    <w:rsid w:val="002C77CC"/>
    <w:rsid w:val="002D2A00"/>
    <w:rsid w:val="002D5199"/>
    <w:rsid w:val="002E2862"/>
    <w:rsid w:val="002E2BEF"/>
    <w:rsid w:val="002E356A"/>
    <w:rsid w:val="002E4C01"/>
    <w:rsid w:val="002F0516"/>
    <w:rsid w:val="002F22D2"/>
    <w:rsid w:val="002F778A"/>
    <w:rsid w:val="00302187"/>
    <w:rsid w:val="003028D8"/>
    <w:rsid w:val="0030290F"/>
    <w:rsid w:val="00302DE9"/>
    <w:rsid w:val="00302FAB"/>
    <w:rsid w:val="00303869"/>
    <w:rsid w:val="00303F1D"/>
    <w:rsid w:val="00305084"/>
    <w:rsid w:val="00305153"/>
    <w:rsid w:val="00311ABF"/>
    <w:rsid w:val="00314A81"/>
    <w:rsid w:val="00314DD2"/>
    <w:rsid w:val="00315A7C"/>
    <w:rsid w:val="00317705"/>
    <w:rsid w:val="00320453"/>
    <w:rsid w:val="003204E9"/>
    <w:rsid w:val="003232AA"/>
    <w:rsid w:val="00323A10"/>
    <w:rsid w:val="00323E6A"/>
    <w:rsid w:val="00323F25"/>
    <w:rsid w:val="00324A71"/>
    <w:rsid w:val="003303E3"/>
    <w:rsid w:val="00334656"/>
    <w:rsid w:val="00337A86"/>
    <w:rsid w:val="0034147B"/>
    <w:rsid w:val="00341889"/>
    <w:rsid w:val="003426CE"/>
    <w:rsid w:val="00343016"/>
    <w:rsid w:val="0034447B"/>
    <w:rsid w:val="00351704"/>
    <w:rsid w:val="003570C8"/>
    <w:rsid w:val="00367770"/>
    <w:rsid w:val="00371424"/>
    <w:rsid w:val="00371FF4"/>
    <w:rsid w:val="00372209"/>
    <w:rsid w:val="003771ED"/>
    <w:rsid w:val="0037768B"/>
    <w:rsid w:val="00381791"/>
    <w:rsid w:val="00382E6F"/>
    <w:rsid w:val="00387C00"/>
    <w:rsid w:val="00395160"/>
    <w:rsid w:val="00397960"/>
    <w:rsid w:val="00397F75"/>
    <w:rsid w:val="003A2008"/>
    <w:rsid w:val="003A3BC4"/>
    <w:rsid w:val="003A4AA3"/>
    <w:rsid w:val="003B405E"/>
    <w:rsid w:val="003B4843"/>
    <w:rsid w:val="003B494E"/>
    <w:rsid w:val="003C6E9E"/>
    <w:rsid w:val="003C792F"/>
    <w:rsid w:val="003D117A"/>
    <w:rsid w:val="003D36B2"/>
    <w:rsid w:val="003D42D5"/>
    <w:rsid w:val="003D656E"/>
    <w:rsid w:val="003D7783"/>
    <w:rsid w:val="003D78B5"/>
    <w:rsid w:val="003E0BD4"/>
    <w:rsid w:val="003E45B9"/>
    <w:rsid w:val="003E654C"/>
    <w:rsid w:val="003F0DE5"/>
    <w:rsid w:val="003F1058"/>
    <w:rsid w:val="003F13CD"/>
    <w:rsid w:val="003F46FC"/>
    <w:rsid w:val="003F4AA5"/>
    <w:rsid w:val="003F697D"/>
    <w:rsid w:val="003F7C45"/>
    <w:rsid w:val="00400500"/>
    <w:rsid w:val="0040132C"/>
    <w:rsid w:val="00404257"/>
    <w:rsid w:val="00407F66"/>
    <w:rsid w:val="004113B4"/>
    <w:rsid w:val="0041220A"/>
    <w:rsid w:val="00413B96"/>
    <w:rsid w:val="00413C2C"/>
    <w:rsid w:val="00414367"/>
    <w:rsid w:val="00415168"/>
    <w:rsid w:val="00415A8A"/>
    <w:rsid w:val="00415B04"/>
    <w:rsid w:val="00416A6B"/>
    <w:rsid w:val="0042044C"/>
    <w:rsid w:val="00421624"/>
    <w:rsid w:val="00424151"/>
    <w:rsid w:val="00425208"/>
    <w:rsid w:val="00425A5A"/>
    <w:rsid w:val="00425FB6"/>
    <w:rsid w:val="004268BB"/>
    <w:rsid w:val="0042785F"/>
    <w:rsid w:val="004314FF"/>
    <w:rsid w:val="00436E07"/>
    <w:rsid w:val="004408EC"/>
    <w:rsid w:val="00440F74"/>
    <w:rsid w:val="00441FEC"/>
    <w:rsid w:val="004425E8"/>
    <w:rsid w:val="00443C8F"/>
    <w:rsid w:val="00447BC6"/>
    <w:rsid w:val="004501CE"/>
    <w:rsid w:val="00452481"/>
    <w:rsid w:val="00454A0F"/>
    <w:rsid w:val="0046335D"/>
    <w:rsid w:val="00463C2C"/>
    <w:rsid w:val="00471D81"/>
    <w:rsid w:val="004733AC"/>
    <w:rsid w:val="00483271"/>
    <w:rsid w:val="00490F85"/>
    <w:rsid w:val="0049210E"/>
    <w:rsid w:val="0049297D"/>
    <w:rsid w:val="0049327D"/>
    <w:rsid w:val="0049405D"/>
    <w:rsid w:val="0049455C"/>
    <w:rsid w:val="00495A03"/>
    <w:rsid w:val="004A135B"/>
    <w:rsid w:val="004A1BE1"/>
    <w:rsid w:val="004A3251"/>
    <w:rsid w:val="004A4980"/>
    <w:rsid w:val="004A4F68"/>
    <w:rsid w:val="004A63CB"/>
    <w:rsid w:val="004A67B0"/>
    <w:rsid w:val="004A6FB2"/>
    <w:rsid w:val="004B0847"/>
    <w:rsid w:val="004B0E6D"/>
    <w:rsid w:val="004B16E8"/>
    <w:rsid w:val="004B67DB"/>
    <w:rsid w:val="004C0541"/>
    <w:rsid w:val="004C3A16"/>
    <w:rsid w:val="004C634A"/>
    <w:rsid w:val="004C660B"/>
    <w:rsid w:val="004D050C"/>
    <w:rsid w:val="004D23D9"/>
    <w:rsid w:val="004D29A9"/>
    <w:rsid w:val="004D3537"/>
    <w:rsid w:val="004D4D4E"/>
    <w:rsid w:val="004D614E"/>
    <w:rsid w:val="004D650F"/>
    <w:rsid w:val="004D667F"/>
    <w:rsid w:val="004E2133"/>
    <w:rsid w:val="004E4E04"/>
    <w:rsid w:val="004E6CBA"/>
    <w:rsid w:val="004F521C"/>
    <w:rsid w:val="00502CD8"/>
    <w:rsid w:val="0050361C"/>
    <w:rsid w:val="00503BF4"/>
    <w:rsid w:val="00506A40"/>
    <w:rsid w:val="0051064F"/>
    <w:rsid w:val="00513461"/>
    <w:rsid w:val="00513A0E"/>
    <w:rsid w:val="00515D7B"/>
    <w:rsid w:val="00515F29"/>
    <w:rsid w:val="0052009E"/>
    <w:rsid w:val="00523F04"/>
    <w:rsid w:val="00524368"/>
    <w:rsid w:val="0052438C"/>
    <w:rsid w:val="00530161"/>
    <w:rsid w:val="00532DB7"/>
    <w:rsid w:val="00536F71"/>
    <w:rsid w:val="00544342"/>
    <w:rsid w:val="005450F7"/>
    <w:rsid w:val="00545A0B"/>
    <w:rsid w:val="0054672F"/>
    <w:rsid w:val="00547FA4"/>
    <w:rsid w:val="005536D4"/>
    <w:rsid w:val="00553EC8"/>
    <w:rsid w:val="005564EE"/>
    <w:rsid w:val="00557D4A"/>
    <w:rsid w:val="0056176B"/>
    <w:rsid w:val="00561889"/>
    <w:rsid w:val="005621F6"/>
    <w:rsid w:val="0056291C"/>
    <w:rsid w:val="005668D3"/>
    <w:rsid w:val="00566EBD"/>
    <w:rsid w:val="00571535"/>
    <w:rsid w:val="0057154B"/>
    <w:rsid w:val="0057278A"/>
    <w:rsid w:val="005742DB"/>
    <w:rsid w:val="00575C75"/>
    <w:rsid w:val="00577209"/>
    <w:rsid w:val="005800A9"/>
    <w:rsid w:val="00581139"/>
    <w:rsid w:val="00581645"/>
    <w:rsid w:val="005836E7"/>
    <w:rsid w:val="0058694E"/>
    <w:rsid w:val="005875F9"/>
    <w:rsid w:val="00593A35"/>
    <w:rsid w:val="00593C74"/>
    <w:rsid w:val="00594934"/>
    <w:rsid w:val="005954CF"/>
    <w:rsid w:val="00597D8B"/>
    <w:rsid w:val="005A46FF"/>
    <w:rsid w:val="005A557E"/>
    <w:rsid w:val="005A63FD"/>
    <w:rsid w:val="005B462A"/>
    <w:rsid w:val="005B5137"/>
    <w:rsid w:val="005B6047"/>
    <w:rsid w:val="005C0ED7"/>
    <w:rsid w:val="005C5409"/>
    <w:rsid w:val="005C62A5"/>
    <w:rsid w:val="005C6FF7"/>
    <w:rsid w:val="005C7D00"/>
    <w:rsid w:val="005D01A4"/>
    <w:rsid w:val="005D0BAB"/>
    <w:rsid w:val="005D1893"/>
    <w:rsid w:val="005D26E9"/>
    <w:rsid w:val="005D2CAA"/>
    <w:rsid w:val="005D4B66"/>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101F5"/>
    <w:rsid w:val="00610DA5"/>
    <w:rsid w:val="00611663"/>
    <w:rsid w:val="00611CB2"/>
    <w:rsid w:val="0061321C"/>
    <w:rsid w:val="00613F44"/>
    <w:rsid w:val="006160BD"/>
    <w:rsid w:val="00620EDB"/>
    <w:rsid w:val="0062386E"/>
    <w:rsid w:val="00624C10"/>
    <w:rsid w:val="006253EF"/>
    <w:rsid w:val="00626075"/>
    <w:rsid w:val="0062680E"/>
    <w:rsid w:val="00630C47"/>
    <w:rsid w:val="00631158"/>
    <w:rsid w:val="00632923"/>
    <w:rsid w:val="006341E6"/>
    <w:rsid w:val="00634439"/>
    <w:rsid w:val="006366C6"/>
    <w:rsid w:val="00636B55"/>
    <w:rsid w:val="00636EB1"/>
    <w:rsid w:val="006373D6"/>
    <w:rsid w:val="006403D4"/>
    <w:rsid w:val="00642CBC"/>
    <w:rsid w:val="0064454A"/>
    <w:rsid w:val="00645293"/>
    <w:rsid w:val="006456D3"/>
    <w:rsid w:val="00647504"/>
    <w:rsid w:val="00651B78"/>
    <w:rsid w:val="0065237A"/>
    <w:rsid w:val="00652FF5"/>
    <w:rsid w:val="0065303C"/>
    <w:rsid w:val="00653246"/>
    <w:rsid w:val="00654382"/>
    <w:rsid w:val="006548FA"/>
    <w:rsid w:val="0066098B"/>
    <w:rsid w:val="00661244"/>
    <w:rsid w:val="006640DF"/>
    <w:rsid w:val="00666A3C"/>
    <w:rsid w:val="00667519"/>
    <w:rsid w:val="006676A0"/>
    <w:rsid w:val="00670857"/>
    <w:rsid w:val="00670868"/>
    <w:rsid w:val="00673D69"/>
    <w:rsid w:val="00676431"/>
    <w:rsid w:val="00677A9C"/>
    <w:rsid w:val="0068050D"/>
    <w:rsid w:val="00684C6B"/>
    <w:rsid w:val="00685FFC"/>
    <w:rsid w:val="00686943"/>
    <w:rsid w:val="00686EDE"/>
    <w:rsid w:val="00687AD5"/>
    <w:rsid w:val="00690A31"/>
    <w:rsid w:val="006911CE"/>
    <w:rsid w:val="00692002"/>
    <w:rsid w:val="00695251"/>
    <w:rsid w:val="00695B58"/>
    <w:rsid w:val="006A1153"/>
    <w:rsid w:val="006A4828"/>
    <w:rsid w:val="006A7C09"/>
    <w:rsid w:val="006B046C"/>
    <w:rsid w:val="006B252F"/>
    <w:rsid w:val="006B3940"/>
    <w:rsid w:val="006B4B1E"/>
    <w:rsid w:val="006B7FA5"/>
    <w:rsid w:val="006C168D"/>
    <w:rsid w:val="006C21E6"/>
    <w:rsid w:val="006C4033"/>
    <w:rsid w:val="006C5BC9"/>
    <w:rsid w:val="006C642C"/>
    <w:rsid w:val="006C7247"/>
    <w:rsid w:val="006D462B"/>
    <w:rsid w:val="006D7386"/>
    <w:rsid w:val="006E0DAD"/>
    <w:rsid w:val="006E313F"/>
    <w:rsid w:val="006E6CA2"/>
    <w:rsid w:val="006F1F1A"/>
    <w:rsid w:val="006F5AC2"/>
    <w:rsid w:val="006F6C28"/>
    <w:rsid w:val="007007EB"/>
    <w:rsid w:val="00701109"/>
    <w:rsid w:val="00701F57"/>
    <w:rsid w:val="00701FD8"/>
    <w:rsid w:val="00703E8A"/>
    <w:rsid w:val="00706046"/>
    <w:rsid w:val="007112F0"/>
    <w:rsid w:val="00711343"/>
    <w:rsid w:val="00714309"/>
    <w:rsid w:val="0071450F"/>
    <w:rsid w:val="00717772"/>
    <w:rsid w:val="00720B42"/>
    <w:rsid w:val="00721DBE"/>
    <w:rsid w:val="007226EC"/>
    <w:rsid w:val="00722B5E"/>
    <w:rsid w:val="00724F6D"/>
    <w:rsid w:val="0072678C"/>
    <w:rsid w:val="00732D1D"/>
    <w:rsid w:val="00734119"/>
    <w:rsid w:val="007350D4"/>
    <w:rsid w:val="00736034"/>
    <w:rsid w:val="00740707"/>
    <w:rsid w:val="0074120F"/>
    <w:rsid w:val="00743764"/>
    <w:rsid w:val="00743B2D"/>
    <w:rsid w:val="00747930"/>
    <w:rsid w:val="0075060E"/>
    <w:rsid w:val="00752E8B"/>
    <w:rsid w:val="007541BB"/>
    <w:rsid w:val="00754D62"/>
    <w:rsid w:val="00756CFF"/>
    <w:rsid w:val="00757FD7"/>
    <w:rsid w:val="00761B7A"/>
    <w:rsid w:val="007651E5"/>
    <w:rsid w:val="00765256"/>
    <w:rsid w:val="007661D4"/>
    <w:rsid w:val="007661FD"/>
    <w:rsid w:val="00766A7C"/>
    <w:rsid w:val="00767A27"/>
    <w:rsid w:val="0077111A"/>
    <w:rsid w:val="00775419"/>
    <w:rsid w:val="007763A5"/>
    <w:rsid w:val="0078105B"/>
    <w:rsid w:val="00782B50"/>
    <w:rsid w:val="007836C2"/>
    <w:rsid w:val="00784FE0"/>
    <w:rsid w:val="007858B1"/>
    <w:rsid w:val="0078648E"/>
    <w:rsid w:val="00790803"/>
    <w:rsid w:val="00791A3A"/>
    <w:rsid w:val="00791D9C"/>
    <w:rsid w:val="007A391B"/>
    <w:rsid w:val="007A4409"/>
    <w:rsid w:val="007A4F37"/>
    <w:rsid w:val="007A5241"/>
    <w:rsid w:val="007A59B8"/>
    <w:rsid w:val="007B06C7"/>
    <w:rsid w:val="007B3D06"/>
    <w:rsid w:val="007B42F5"/>
    <w:rsid w:val="007B5157"/>
    <w:rsid w:val="007B5CD8"/>
    <w:rsid w:val="007C1122"/>
    <w:rsid w:val="007C19EC"/>
    <w:rsid w:val="007C364E"/>
    <w:rsid w:val="007C5359"/>
    <w:rsid w:val="007C6701"/>
    <w:rsid w:val="007D16ED"/>
    <w:rsid w:val="007D2398"/>
    <w:rsid w:val="007D440B"/>
    <w:rsid w:val="007D62F9"/>
    <w:rsid w:val="007D63A4"/>
    <w:rsid w:val="007D732D"/>
    <w:rsid w:val="007D7C43"/>
    <w:rsid w:val="007E0F19"/>
    <w:rsid w:val="007E2A84"/>
    <w:rsid w:val="007E5ECB"/>
    <w:rsid w:val="007F063D"/>
    <w:rsid w:val="007F0D73"/>
    <w:rsid w:val="007F153F"/>
    <w:rsid w:val="007F3137"/>
    <w:rsid w:val="007F432A"/>
    <w:rsid w:val="007F63AA"/>
    <w:rsid w:val="008006B7"/>
    <w:rsid w:val="008032FD"/>
    <w:rsid w:val="00806461"/>
    <w:rsid w:val="008064CE"/>
    <w:rsid w:val="0080673A"/>
    <w:rsid w:val="00807A94"/>
    <w:rsid w:val="00810B79"/>
    <w:rsid w:val="00810EAD"/>
    <w:rsid w:val="00814530"/>
    <w:rsid w:val="00815386"/>
    <w:rsid w:val="00821F9C"/>
    <w:rsid w:val="00825570"/>
    <w:rsid w:val="00826403"/>
    <w:rsid w:val="00827990"/>
    <w:rsid w:val="00834CA6"/>
    <w:rsid w:val="0083623B"/>
    <w:rsid w:val="00836C5A"/>
    <w:rsid w:val="00837E59"/>
    <w:rsid w:val="00840AC0"/>
    <w:rsid w:val="00842100"/>
    <w:rsid w:val="008428A9"/>
    <w:rsid w:val="0084308F"/>
    <w:rsid w:val="00846C2B"/>
    <w:rsid w:val="0085139A"/>
    <w:rsid w:val="008524F6"/>
    <w:rsid w:val="008532F3"/>
    <w:rsid w:val="00854B3F"/>
    <w:rsid w:val="00861C2C"/>
    <w:rsid w:val="00863744"/>
    <w:rsid w:val="00865CFA"/>
    <w:rsid w:val="008668B8"/>
    <w:rsid w:val="0086748F"/>
    <w:rsid w:val="00867B4D"/>
    <w:rsid w:val="00867CF3"/>
    <w:rsid w:val="00874AA3"/>
    <w:rsid w:val="00874AB5"/>
    <w:rsid w:val="00877671"/>
    <w:rsid w:val="00877A13"/>
    <w:rsid w:val="008811F8"/>
    <w:rsid w:val="008869BC"/>
    <w:rsid w:val="00887DDD"/>
    <w:rsid w:val="00887DE6"/>
    <w:rsid w:val="00887E9F"/>
    <w:rsid w:val="008908AA"/>
    <w:rsid w:val="00890E08"/>
    <w:rsid w:val="00890F90"/>
    <w:rsid w:val="008927F0"/>
    <w:rsid w:val="00894DCA"/>
    <w:rsid w:val="00896602"/>
    <w:rsid w:val="00897D88"/>
    <w:rsid w:val="008A00BE"/>
    <w:rsid w:val="008A1539"/>
    <w:rsid w:val="008A2C5D"/>
    <w:rsid w:val="008A3BE2"/>
    <w:rsid w:val="008A6957"/>
    <w:rsid w:val="008A6B30"/>
    <w:rsid w:val="008B05E7"/>
    <w:rsid w:val="008B0758"/>
    <w:rsid w:val="008B1875"/>
    <w:rsid w:val="008B4146"/>
    <w:rsid w:val="008B5312"/>
    <w:rsid w:val="008B59CE"/>
    <w:rsid w:val="008B6078"/>
    <w:rsid w:val="008B6085"/>
    <w:rsid w:val="008B7110"/>
    <w:rsid w:val="008B7F4A"/>
    <w:rsid w:val="008C04E1"/>
    <w:rsid w:val="008C04FE"/>
    <w:rsid w:val="008C2F50"/>
    <w:rsid w:val="008C3109"/>
    <w:rsid w:val="008C32F7"/>
    <w:rsid w:val="008C383A"/>
    <w:rsid w:val="008C5312"/>
    <w:rsid w:val="008C5DBD"/>
    <w:rsid w:val="008C61D6"/>
    <w:rsid w:val="008C7498"/>
    <w:rsid w:val="008D49AF"/>
    <w:rsid w:val="008D4A2B"/>
    <w:rsid w:val="008D4A9F"/>
    <w:rsid w:val="008D6294"/>
    <w:rsid w:val="008E1FE0"/>
    <w:rsid w:val="008E3939"/>
    <w:rsid w:val="008E3DDD"/>
    <w:rsid w:val="008F23F4"/>
    <w:rsid w:val="008F61C4"/>
    <w:rsid w:val="008F7763"/>
    <w:rsid w:val="009007CB"/>
    <w:rsid w:val="009010F0"/>
    <w:rsid w:val="00901162"/>
    <w:rsid w:val="00901C2E"/>
    <w:rsid w:val="00901D46"/>
    <w:rsid w:val="009028E2"/>
    <w:rsid w:val="00903692"/>
    <w:rsid w:val="00904E07"/>
    <w:rsid w:val="00906059"/>
    <w:rsid w:val="00912BAF"/>
    <w:rsid w:val="0091311E"/>
    <w:rsid w:val="00914EAB"/>
    <w:rsid w:val="0091541F"/>
    <w:rsid w:val="00920D98"/>
    <w:rsid w:val="0092108C"/>
    <w:rsid w:val="00922D49"/>
    <w:rsid w:val="009238DB"/>
    <w:rsid w:val="00925E37"/>
    <w:rsid w:val="00925EDD"/>
    <w:rsid w:val="0092665C"/>
    <w:rsid w:val="00930079"/>
    <w:rsid w:val="00930966"/>
    <w:rsid w:val="00932F64"/>
    <w:rsid w:val="00935FB1"/>
    <w:rsid w:val="00936075"/>
    <w:rsid w:val="00936D40"/>
    <w:rsid w:val="00937ABF"/>
    <w:rsid w:val="00937DB1"/>
    <w:rsid w:val="009463CC"/>
    <w:rsid w:val="0094687A"/>
    <w:rsid w:val="00950413"/>
    <w:rsid w:val="0095078E"/>
    <w:rsid w:val="00952404"/>
    <w:rsid w:val="00952A72"/>
    <w:rsid w:val="009542B3"/>
    <w:rsid w:val="009550A8"/>
    <w:rsid w:val="00955FF2"/>
    <w:rsid w:val="0095693D"/>
    <w:rsid w:val="00956B0D"/>
    <w:rsid w:val="0096224F"/>
    <w:rsid w:val="0096260B"/>
    <w:rsid w:val="009631C1"/>
    <w:rsid w:val="00970C69"/>
    <w:rsid w:val="00973B57"/>
    <w:rsid w:val="00973E0D"/>
    <w:rsid w:val="0097403F"/>
    <w:rsid w:val="00976797"/>
    <w:rsid w:val="00980C0C"/>
    <w:rsid w:val="00982E47"/>
    <w:rsid w:val="00983E7D"/>
    <w:rsid w:val="00991642"/>
    <w:rsid w:val="0099260C"/>
    <w:rsid w:val="009942F4"/>
    <w:rsid w:val="00995B3C"/>
    <w:rsid w:val="00996BCA"/>
    <w:rsid w:val="00997454"/>
    <w:rsid w:val="009A045B"/>
    <w:rsid w:val="009A0513"/>
    <w:rsid w:val="009A1119"/>
    <w:rsid w:val="009A2283"/>
    <w:rsid w:val="009A31AF"/>
    <w:rsid w:val="009A3507"/>
    <w:rsid w:val="009A36B2"/>
    <w:rsid w:val="009A529F"/>
    <w:rsid w:val="009A5C1D"/>
    <w:rsid w:val="009A6018"/>
    <w:rsid w:val="009A7C28"/>
    <w:rsid w:val="009B0273"/>
    <w:rsid w:val="009B4286"/>
    <w:rsid w:val="009B5BF9"/>
    <w:rsid w:val="009B5DAF"/>
    <w:rsid w:val="009B5F83"/>
    <w:rsid w:val="009B61C5"/>
    <w:rsid w:val="009B769E"/>
    <w:rsid w:val="009C03E5"/>
    <w:rsid w:val="009C3F17"/>
    <w:rsid w:val="009C4D19"/>
    <w:rsid w:val="009C5FDB"/>
    <w:rsid w:val="009C65AF"/>
    <w:rsid w:val="009C70CB"/>
    <w:rsid w:val="009C74DD"/>
    <w:rsid w:val="009D0312"/>
    <w:rsid w:val="009D27AA"/>
    <w:rsid w:val="009D2AD9"/>
    <w:rsid w:val="009D514E"/>
    <w:rsid w:val="009D5A40"/>
    <w:rsid w:val="009D5C39"/>
    <w:rsid w:val="009D6FED"/>
    <w:rsid w:val="009E06E6"/>
    <w:rsid w:val="009E0A95"/>
    <w:rsid w:val="009E0D47"/>
    <w:rsid w:val="009E549D"/>
    <w:rsid w:val="009E54AF"/>
    <w:rsid w:val="009E5C59"/>
    <w:rsid w:val="009E6BB8"/>
    <w:rsid w:val="009F0FB1"/>
    <w:rsid w:val="009F1CC3"/>
    <w:rsid w:val="009F26F2"/>
    <w:rsid w:val="009F3E1E"/>
    <w:rsid w:val="009F4CC5"/>
    <w:rsid w:val="009F6550"/>
    <w:rsid w:val="00A003BE"/>
    <w:rsid w:val="00A02F51"/>
    <w:rsid w:val="00A0520F"/>
    <w:rsid w:val="00A05ACE"/>
    <w:rsid w:val="00A06788"/>
    <w:rsid w:val="00A104A4"/>
    <w:rsid w:val="00A10D63"/>
    <w:rsid w:val="00A115BC"/>
    <w:rsid w:val="00A11776"/>
    <w:rsid w:val="00A1276C"/>
    <w:rsid w:val="00A14098"/>
    <w:rsid w:val="00A14304"/>
    <w:rsid w:val="00A14399"/>
    <w:rsid w:val="00A14C46"/>
    <w:rsid w:val="00A15524"/>
    <w:rsid w:val="00A15EE9"/>
    <w:rsid w:val="00A16675"/>
    <w:rsid w:val="00A1724E"/>
    <w:rsid w:val="00A17E5B"/>
    <w:rsid w:val="00A20263"/>
    <w:rsid w:val="00A2168F"/>
    <w:rsid w:val="00A248B1"/>
    <w:rsid w:val="00A26437"/>
    <w:rsid w:val="00A30E4D"/>
    <w:rsid w:val="00A32410"/>
    <w:rsid w:val="00A32877"/>
    <w:rsid w:val="00A32B48"/>
    <w:rsid w:val="00A35D6F"/>
    <w:rsid w:val="00A36D00"/>
    <w:rsid w:val="00A42462"/>
    <w:rsid w:val="00A43389"/>
    <w:rsid w:val="00A4642E"/>
    <w:rsid w:val="00A47AF8"/>
    <w:rsid w:val="00A52D75"/>
    <w:rsid w:val="00A53013"/>
    <w:rsid w:val="00A54BD6"/>
    <w:rsid w:val="00A5643A"/>
    <w:rsid w:val="00A57678"/>
    <w:rsid w:val="00A6090C"/>
    <w:rsid w:val="00A6200E"/>
    <w:rsid w:val="00A62D1E"/>
    <w:rsid w:val="00A65C6D"/>
    <w:rsid w:val="00A670C7"/>
    <w:rsid w:val="00A716B9"/>
    <w:rsid w:val="00A720D8"/>
    <w:rsid w:val="00A72216"/>
    <w:rsid w:val="00A733F2"/>
    <w:rsid w:val="00A75705"/>
    <w:rsid w:val="00A75BE1"/>
    <w:rsid w:val="00A8187C"/>
    <w:rsid w:val="00A82C9E"/>
    <w:rsid w:val="00A8324F"/>
    <w:rsid w:val="00A84193"/>
    <w:rsid w:val="00A85142"/>
    <w:rsid w:val="00A875B4"/>
    <w:rsid w:val="00A95B37"/>
    <w:rsid w:val="00A96B6F"/>
    <w:rsid w:val="00AA0CE8"/>
    <w:rsid w:val="00AA2728"/>
    <w:rsid w:val="00AA35FD"/>
    <w:rsid w:val="00AA3DB7"/>
    <w:rsid w:val="00AA5EF2"/>
    <w:rsid w:val="00AA5F63"/>
    <w:rsid w:val="00AA7EBD"/>
    <w:rsid w:val="00AB0590"/>
    <w:rsid w:val="00AB1112"/>
    <w:rsid w:val="00AB67DE"/>
    <w:rsid w:val="00AB69EF"/>
    <w:rsid w:val="00AC11DC"/>
    <w:rsid w:val="00AC23B0"/>
    <w:rsid w:val="00AC3E87"/>
    <w:rsid w:val="00AC469F"/>
    <w:rsid w:val="00AD0611"/>
    <w:rsid w:val="00AD0E4F"/>
    <w:rsid w:val="00AD26D7"/>
    <w:rsid w:val="00AD3905"/>
    <w:rsid w:val="00AD4555"/>
    <w:rsid w:val="00AD4A31"/>
    <w:rsid w:val="00AD5638"/>
    <w:rsid w:val="00AD7214"/>
    <w:rsid w:val="00AE1066"/>
    <w:rsid w:val="00AE12A4"/>
    <w:rsid w:val="00AE2480"/>
    <w:rsid w:val="00AE2E1B"/>
    <w:rsid w:val="00AE5129"/>
    <w:rsid w:val="00AE5645"/>
    <w:rsid w:val="00AE68BC"/>
    <w:rsid w:val="00AF1D6B"/>
    <w:rsid w:val="00AF24AA"/>
    <w:rsid w:val="00AF3AF9"/>
    <w:rsid w:val="00AF3E5F"/>
    <w:rsid w:val="00AF44C1"/>
    <w:rsid w:val="00AF4F09"/>
    <w:rsid w:val="00AF643E"/>
    <w:rsid w:val="00AF79C8"/>
    <w:rsid w:val="00B00FA8"/>
    <w:rsid w:val="00B011B0"/>
    <w:rsid w:val="00B0391C"/>
    <w:rsid w:val="00B047F6"/>
    <w:rsid w:val="00B06019"/>
    <w:rsid w:val="00B0700F"/>
    <w:rsid w:val="00B1493B"/>
    <w:rsid w:val="00B15119"/>
    <w:rsid w:val="00B17169"/>
    <w:rsid w:val="00B23996"/>
    <w:rsid w:val="00B23CB2"/>
    <w:rsid w:val="00B24A18"/>
    <w:rsid w:val="00B255C5"/>
    <w:rsid w:val="00B25807"/>
    <w:rsid w:val="00B268DD"/>
    <w:rsid w:val="00B32AE1"/>
    <w:rsid w:val="00B35FEC"/>
    <w:rsid w:val="00B37780"/>
    <w:rsid w:val="00B37813"/>
    <w:rsid w:val="00B37EEF"/>
    <w:rsid w:val="00B404F1"/>
    <w:rsid w:val="00B41C1D"/>
    <w:rsid w:val="00B43917"/>
    <w:rsid w:val="00B4515C"/>
    <w:rsid w:val="00B46220"/>
    <w:rsid w:val="00B464EA"/>
    <w:rsid w:val="00B47574"/>
    <w:rsid w:val="00B5430C"/>
    <w:rsid w:val="00B54884"/>
    <w:rsid w:val="00B56A90"/>
    <w:rsid w:val="00B5711C"/>
    <w:rsid w:val="00B57BCF"/>
    <w:rsid w:val="00B57E36"/>
    <w:rsid w:val="00B60209"/>
    <w:rsid w:val="00B606A3"/>
    <w:rsid w:val="00B625CB"/>
    <w:rsid w:val="00B63F2B"/>
    <w:rsid w:val="00B64D3A"/>
    <w:rsid w:val="00B65D6F"/>
    <w:rsid w:val="00B673F3"/>
    <w:rsid w:val="00B67A25"/>
    <w:rsid w:val="00B7354A"/>
    <w:rsid w:val="00B7435B"/>
    <w:rsid w:val="00B74446"/>
    <w:rsid w:val="00B74B59"/>
    <w:rsid w:val="00B75F09"/>
    <w:rsid w:val="00B76BBB"/>
    <w:rsid w:val="00B77142"/>
    <w:rsid w:val="00B8024E"/>
    <w:rsid w:val="00B80C3A"/>
    <w:rsid w:val="00B84643"/>
    <w:rsid w:val="00B90452"/>
    <w:rsid w:val="00B90780"/>
    <w:rsid w:val="00B916D6"/>
    <w:rsid w:val="00B91AD8"/>
    <w:rsid w:val="00B9209B"/>
    <w:rsid w:val="00B9240D"/>
    <w:rsid w:val="00B92936"/>
    <w:rsid w:val="00B95753"/>
    <w:rsid w:val="00B97E42"/>
    <w:rsid w:val="00BA0425"/>
    <w:rsid w:val="00BA0C05"/>
    <w:rsid w:val="00BA54D0"/>
    <w:rsid w:val="00BA7E30"/>
    <w:rsid w:val="00BB04BF"/>
    <w:rsid w:val="00BB1013"/>
    <w:rsid w:val="00BB4515"/>
    <w:rsid w:val="00BB7B89"/>
    <w:rsid w:val="00BC1A9B"/>
    <w:rsid w:val="00BC2A22"/>
    <w:rsid w:val="00BC4986"/>
    <w:rsid w:val="00BC5E2E"/>
    <w:rsid w:val="00BC6379"/>
    <w:rsid w:val="00BC6C3E"/>
    <w:rsid w:val="00BC7EEF"/>
    <w:rsid w:val="00BD2308"/>
    <w:rsid w:val="00BD43BB"/>
    <w:rsid w:val="00BD72C1"/>
    <w:rsid w:val="00BD7ADE"/>
    <w:rsid w:val="00BE1A85"/>
    <w:rsid w:val="00BE46ED"/>
    <w:rsid w:val="00BE4FD1"/>
    <w:rsid w:val="00BE642D"/>
    <w:rsid w:val="00BE6D7A"/>
    <w:rsid w:val="00BF07C4"/>
    <w:rsid w:val="00BF2511"/>
    <w:rsid w:val="00BF377F"/>
    <w:rsid w:val="00BF3F88"/>
    <w:rsid w:val="00BF416F"/>
    <w:rsid w:val="00BF57BE"/>
    <w:rsid w:val="00C0042B"/>
    <w:rsid w:val="00C02E58"/>
    <w:rsid w:val="00C030B6"/>
    <w:rsid w:val="00C04B38"/>
    <w:rsid w:val="00C067B7"/>
    <w:rsid w:val="00C10A09"/>
    <w:rsid w:val="00C121BC"/>
    <w:rsid w:val="00C12FA4"/>
    <w:rsid w:val="00C14D92"/>
    <w:rsid w:val="00C16739"/>
    <w:rsid w:val="00C17F3F"/>
    <w:rsid w:val="00C23BA2"/>
    <w:rsid w:val="00C260A2"/>
    <w:rsid w:val="00C30CFF"/>
    <w:rsid w:val="00C30DEC"/>
    <w:rsid w:val="00C31142"/>
    <w:rsid w:val="00C31DEF"/>
    <w:rsid w:val="00C338EB"/>
    <w:rsid w:val="00C35BB7"/>
    <w:rsid w:val="00C36B35"/>
    <w:rsid w:val="00C400CD"/>
    <w:rsid w:val="00C41617"/>
    <w:rsid w:val="00C4309A"/>
    <w:rsid w:val="00C43F23"/>
    <w:rsid w:val="00C43FF1"/>
    <w:rsid w:val="00C45494"/>
    <w:rsid w:val="00C52D18"/>
    <w:rsid w:val="00C559CE"/>
    <w:rsid w:val="00C55E19"/>
    <w:rsid w:val="00C563AD"/>
    <w:rsid w:val="00C563BF"/>
    <w:rsid w:val="00C56EF8"/>
    <w:rsid w:val="00C57512"/>
    <w:rsid w:val="00C57607"/>
    <w:rsid w:val="00C61133"/>
    <w:rsid w:val="00C64009"/>
    <w:rsid w:val="00C7016D"/>
    <w:rsid w:val="00C754C7"/>
    <w:rsid w:val="00C767B3"/>
    <w:rsid w:val="00C76C07"/>
    <w:rsid w:val="00C80F23"/>
    <w:rsid w:val="00C850A3"/>
    <w:rsid w:val="00C87568"/>
    <w:rsid w:val="00C9167A"/>
    <w:rsid w:val="00C92451"/>
    <w:rsid w:val="00C9272C"/>
    <w:rsid w:val="00C97764"/>
    <w:rsid w:val="00C97C9B"/>
    <w:rsid w:val="00CA2211"/>
    <w:rsid w:val="00CA28FE"/>
    <w:rsid w:val="00CA344C"/>
    <w:rsid w:val="00CA7FF7"/>
    <w:rsid w:val="00CB142D"/>
    <w:rsid w:val="00CB29F6"/>
    <w:rsid w:val="00CB2BBF"/>
    <w:rsid w:val="00CB481C"/>
    <w:rsid w:val="00CB4C8C"/>
    <w:rsid w:val="00CB62E1"/>
    <w:rsid w:val="00CB6EFE"/>
    <w:rsid w:val="00CC16F9"/>
    <w:rsid w:val="00CC28A9"/>
    <w:rsid w:val="00CC4183"/>
    <w:rsid w:val="00CC70A4"/>
    <w:rsid w:val="00CC78C7"/>
    <w:rsid w:val="00CD4A0C"/>
    <w:rsid w:val="00CD5CEF"/>
    <w:rsid w:val="00CE06EC"/>
    <w:rsid w:val="00CE592E"/>
    <w:rsid w:val="00CE5BB5"/>
    <w:rsid w:val="00CE5BC5"/>
    <w:rsid w:val="00CF16A4"/>
    <w:rsid w:val="00CF299F"/>
    <w:rsid w:val="00CF3357"/>
    <w:rsid w:val="00CF58DF"/>
    <w:rsid w:val="00D00BC3"/>
    <w:rsid w:val="00D03538"/>
    <w:rsid w:val="00D04410"/>
    <w:rsid w:val="00D05EE7"/>
    <w:rsid w:val="00D06394"/>
    <w:rsid w:val="00D06A9D"/>
    <w:rsid w:val="00D07C15"/>
    <w:rsid w:val="00D11D4F"/>
    <w:rsid w:val="00D13A01"/>
    <w:rsid w:val="00D15733"/>
    <w:rsid w:val="00D20364"/>
    <w:rsid w:val="00D207B2"/>
    <w:rsid w:val="00D2130C"/>
    <w:rsid w:val="00D26746"/>
    <w:rsid w:val="00D26DDD"/>
    <w:rsid w:val="00D27BDC"/>
    <w:rsid w:val="00D3194F"/>
    <w:rsid w:val="00D33751"/>
    <w:rsid w:val="00D36169"/>
    <w:rsid w:val="00D37343"/>
    <w:rsid w:val="00D37495"/>
    <w:rsid w:val="00D41727"/>
    <w:rsid w:val="00D427E4"/>
    <w:rsid w:val="00D45F1B"/>
    <w:rsid w:val="00D47A9E"/>
    <w:rsid w:val="00D52289"/>
    <w:rsid w:val="00D554CA"/>
    <w:rsid w:val="00D55A37"/>
    <w:rsid w:val="00D55B7E"/>
    <w:rsid w:val="00D564C7"/>
    <w:rsid w:val="00D64354"/>
    <w:rsid w:val="00D64D5A"/>
    <w:rsid w:val="00D66685"/>
    <w:rsid w:val="00D70D35"/>
    <w:rsid w:val="00D71351"/>
    <w:rsid w:val="00D71997"/>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DE3"/>
    <w:rsid w:val="00DA451D"/>
    <w:rsid w:val="00DA64AF"/>
    <w:rsid w:val="00DB1F4F"/>
    <w:rsid w:val="00DB2AC7"/>
    <w:rsid w:val="00DB704C"/>
    <w:rsid w:val="00DC693B"/>
    <w:rsid w:val="00DC7C77"/>
    <w:rsid w:val="00DD0F5D"/>
    <w:rsid w:val="00DD426D"/>
    <w:rsid w:val="00DD74FC"/>
    <w:rsid w:val="00DE117F"/>
    <w:rsid w:val="00DE1769"/>
    <w:rsid w:val="00DE1A17"/>
    <w:rsid w:val="00DE44C8"/>
    <w:rsid w:val="00DE64CC"/>
    <w:rsid w:val="00DE6AA9"/>
    <w:rsid w:val="00DE7B30"/>
    <w:rsid w:val="00DF0C0B"/>
    <w:rsid w:val="00DF18FE"/>
    <w:rsid w:val="00DF20C7"/>
    <w:rsid w:val="00DF4D0C"/>
    <w:rsid w:val="00DF5C20"/>
    <w:rsid w:val="00DF7D81"/>
    <w:rsid w:val="00E02DEB"/>
    <w:rsid w:val="00E042A1"/>
    <w:rsid w:val="00E0476C"/>
    <w:rsid w:val="00E0576B"/>
    <w:rsid w:val="00E067EA"/>
    <w:rsid w:val="00E06D18"/>
    <w:rsid w:val="00E104FA"/>
    <w:rsid w:val="00E12F1F"/>
    <w:rsid w:val="00E1320D"/>
    <w:rsid w:val="00E139F8"/>
    <w:rsid w:val="00E16022"/>
    <w:rsid w:val="00E1738C"/>
    <w:rsid w:val="00E174FF"/>
    <w:rsid w:val="00E205AA"/>
    <w:rsid w:val="00E22296"/>
    <w:rsid w:val="00E270C6"/>
    <w:rsid w:val="00E27360"/>
    <w:rsid w:val="00E27C04"/>
    <w:rsid w:val="00E27C82"/>
    <w:rsid w:val="00E30713"/>
    <w:rsid w:val="00E30EDF"/>
    <w:rsid w:val="00E312D7"/>
    <w:rsid w:val="00E316AF"/>
    <w:rsid w:val="00E31FBA"/>
    <w:rsid w:val="00E328E2"/>
    <w:rsid w:val="00E336BB"/>
    <w:rsid w:val="00E3384E"/>
    <w:rsid w:val="00E34B63"/>
    <w:rsid w:val="00E374C8"/>
    <w:rsid w:val="00E40156"/>
    <w:rsid w:val="00E4042D"/>
    <w:rsid w:val="00E4135D"/>
    <w:rsid w:val="00E43750"/>
    <w:rsid w:val="00E508EB"/>
    <w:rsid w:val="00E521E3"/>
    <w:rsid w:val="00E53B7A"/>
    <w:rsid w:val="00E550C9"/>
    <w:rsid w:val="00E55405"/>
    <w:rsid w:val="00E5645D"/>
    <w:rsid w:val="00E627A4"/>
    <w:rsid w:val="00E6280E"/>
    <w:rsid w:val="00E62C9C"/>
    <w:rsid w:val="00E630EE"/>
    <w:rsid w:val="00E67A61"/>
    <w:rsid w:val="00E70455"/>
    <w:rsid w:val="00E73221"/>
    <w:rsid w:val="00E7356F"/>
    <w:rsid w:val="00E75116"/>
    <w:rsid w:val="00E763EB"/>
    <w:rsid w:val="00E80A5B"/>
    <w:rsid w:val="00E8153C"/>
    <w:rsid w:val="00E8342F"/>
    <w:rsid w:val="00E84632"/>
    <w:rsid w:val="00E847EE"/>
    <w:rsid w:val="00E85E29"/>
    <w:rsid w:val="00E876F9"/>
    <w:rsid w:val="00E90508"/>
    <w:rsid w:val="00E90B39"/>
    <w:rsid w:val="00E94FFB"/>
    <w:rsid w:val="00E96A72"/>
    <w:rsid w:val="00E96B52"/>
    <w:rsid w:val="00EA01F7"/>
    <w:rsid w:val="00EA083F"/>
    <w:rsid w:val="00EA1D33"/>
    <w:rsid w:val="00EA1F5A"/>
    <w:rsid w:val="00EA375F"/>
    <w:rsid w:val="00EA6415"/>
    <w:rsid w:val="00EA7104"/>
    <w:rsid w:val="00EA7533"/>
    <w:rsid w:val="00EB067F"/>
    <w:rsid w:val="00EB2419"/>
    <w:rsid w:val="00EB45F5"/>
    <w:rsid w:val="00EB58F5"/>
    <w:rsid w:val="00EB6E6B"/>
    <w:rsid w:val="00EC010F"/>
    <w:rsid w:val="00EC2E3A"/>
    <w:rsid w:val="00EC3CCB"/>
    <w:rsid w:val="00EC54CD"/>
    <w:rsid w:val="00EC5A74"/>
    <w:rsid w:val="00EC737D"/>
    <w:rsid w:val="00ED2154"/>
    <w:rsid w:val="00ED4277"/>
    <w:rsid w:val="00ED576D"/>
    <w:rsid w:val="00ED7C8C"/>
    <w:rsid w:val="00ED7DDB"/>
    <w:rsid w:val="00ED7FDD"/>
    <w:rsid w:val="00EE0DEA"/>
    <w:rsid w:val="00EE431B"/>
    <w:rsid w:val="00EE4874"/>
    <w:rsid w:val="00EE53E5"/>
    <w:rsid w:val="00EE6654"/>
    <w:rsid w:val="00EE73FB"/>
    <w:rsid w:val="00EE7BF0"/>
    <w:rsid w:val="00EF2674"/>
    <w:rsid w:val="00EF556F"/>
    <w:rsid w:val="00EF7BE0"/>
    <w:rsid w:val="00EF7D07"/>
    <w:rsid w:val="00F016DD"/>
    <w:rsid w:val="00F0181C"/>
    <w:rsid w:val="00F03512"/>
    <w:rsid w:val="00F0433A"/>
    <w:rsid w:val="00F0519B"/>
    <w:rsid w:val="00F059D4"/>
    <w:rsid w:val="00F11783"/>
    <w:rsid w:val="00F119AF"/>
    <w:rsid w:val="00F1480B"/>
    <w:rsid w:val="00F1498D"/>
    <w:rsid w:val="00F20065"/>
    <w:rsid w:val="00F22211"/>
    <w:rsid w:val="00F22341"/>
    <w:rsid w:val="00F22F1D"/>
    <w:rsid w:val="00F22F9F"/>
    <w:rsid w:val="00F24039"/>
    <w:rsid w:val="00F24E0E"/>
    <w:rsid w:val="00F26693"/>
    <w:rsid w:val="00F33991"/>
    <w:rsid w:val="00F3477D"/>
    <w:rsid w:val="00F347FE"/>
    <w:rsid w:val="00F34859"/>
    <w:rsid w:val="00F356F7"/>
    <w:rsid w:val="00F40055"/>
    <w:rsid w:val="00F40868"/>
    <w:rsid w:val="00F44FDE"/>
    <w:rsid w:val="00F4518C"/>
    <w:rsid w:val="00F46467"/>
    <w:rsid w:val="00F4715C"/>
    <w:rsid w:val="00F47FF8"/>
    <w:rsid w:val="00F50707"/>
    <w:rsid w:val="00F529B5"/>
    <w:rsid w:val="00F52AA4"/>
    <w:rsid w:val="00F56162"/>
    <w:rsid w:val="00F56B7E"/>
    <w:rsid w:val="00F6052F"/>
    <w:rsid w:val="00F62FDE"/>
    <w:rsid w:val="00F645D2"/>
    <w:rsid w:val="00F654E6"/>
    <w:rsid w:val="00F662CD"/>
    <w:rsid w:val="00F67E39"/>
    <w:rsid w:val="00F703A8"/>
    <w:rsid w:val="00F707F1"/>
    <w:rsid w:val="00F7094A"/>
    <w:rsid w:val="00F710BE"/>
    <w:rsid w:val="00F72579"/>
    <w:rsid w:val="00F804B9"/>
    <w:rsid w:val="00F80AE2"/>
    <w:rsid w:val="00F8265F"/>
    <w:rsid w:val="00F83FF9"/>
    <w:rsid w:val="00F856B1"/>
    <w:rsid w:val="00F85FCB"/>
    <w:rsid w:val="00F870C3"/>
    <w:rsid w:val="00F91B52"/>
    <w:rsid w:val="00F97478"/>
    <w:rsid w:val="00F97B71"/>
    <w:rsid w:val="00F97B9E"/>
    <w:rsid w:val="00FA0527"/>
    <w:rsid w:val="00FA085E"/>
    <w:rsid w:val="00FA0947"/>
    <w:rsid w:val="00FA2D49"/>
    <w:rsid w:val="00FA472B"/>
    <w:rsid w:val="00FA4B52"/>
    <w:rsid w:val="00FA4D4F"/>
    <w:rsid w:val="00FA4D5B"/>
    <w:rsid w:val="00FA54E8"/>
    <w:rsid w:val="00FA6245"/>
    <w:rsid w:val="00FA786F"/>
    <w:rsid w:val="00FA7D19"/>
    <w:rsid w:val="00FA7EB3"/>
    <w:rsid w:val="00FB058F"/>
    <w:rsid w:val="00FB387C"/>
    <w:rsid w:val="00FB3C94"/>
    <w:rsid w:val="00FB48C1"/>
    <w:rsid w:val="00FB6808"/>
    <w:rsid w:val="00FB6CD0"/>
    <w:rsid w:val="00FB723C"/>
    <w:rsid w:val="00FB72B4"/>
    <w:rsid w:val="00FC0A2D"/>
    <w:rsid w:val="00FC13C8"/>
    <w:rsid w:val="00FC39F9"/>
    <w:rsid w:val="00FC59F8"/>
    <w:rsid w:val="00FC60F6"/>
    <w:rsid w:val="00FC7F43"/>
    <w:rsid w:val="00FD7D41"/>
    <w:rsid w:val="00FE0072"/>
    <w:rsid w:val="00FE0C71"/>
    <w:rsid w:val="00FE1A45"/>
    <w:rsid w:val="00FE1E47"/>
    <w:rsid w:val="00FE275D"/>
    <w:rsid w:val="00FE4F1A"/>
    <w:rsid w:val="00FE65AC"/>
    <w:rsid w:val="00FE7FBD"/>
    <w:rsid w:val="00FF10BC"/>
    <w:rsid w:val="00FF5DCF"/>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CE47C686-7BB0-4B3F-AE65-915448861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locked="1" w:uiPriority="0"/>
    <w:lsdException w:name="footnote text" w:semiHidden="1" w:unhideWhenUsed="1"/>
    <w:lsdException w:name="annotation text" w:semiHidden="1" w:uiPriority="0"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uiPriority w:val="99"/>
    <w:qFormat/>
    <w:rsid w:val="00180952"/>
    <w:pPr>
      <w:keepNext/>
      <w:keepLines/>
      <w:spacing w:before="340" w:after="330" w:line="578" w:lineRule="auto"/>
      <w:outlineLvl w:val="0"/>
    </w:pPr>
    <w:rPr>
      <w:b/>
      <w:bCs/>
      <w:kern w:val="44"/>
      <w:sz w:val="44"/>
      <w:szCs w:val="44"/>
    </w:rPr>
  </w:style>
  <w:style w:type="paragraph" w:styleId="2">
    <w:name w:val="heading 2"/>
    <w:basedOn w:val="a"/>
    <w:next w:val="a0"/>
    <w:link w:val="2Char"/>
    <w:uiPriority w:val="99"/>
    <w:qFormat/>
    <w:rsid w:val="006A4828"/>
    <w:pPr>
      <w:keepNext/>
      <w:keepLines/>
      <w:spacing w:before="260" w:after="260" w:line="360" w:lineRule="auto"/>
      <w:outlineLvl w:val="1"/>
    </w:pPr>
    <w:rPr>
      <w:rFonts w:ascii="Cambria" w:hAnsi="Cambria"/>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180952"/>
    <w:rPr>
      <w:b/>
      <w:kern w:val="44"/>
      <w:sz w:val="44"/>
    </w:rPr>
  </w:style>
  <w:style w:type="character" w:customStyle="1" w:styleId="2Char">
    <w:name w:val="标题 2 Char"/>
    <w:link w:val="2"/>
    <w:uiPriority w:val="99"/>
    <w:semiHidden/>
    <w:locked/>
    <w:rsid w:val="00AB1112"/>
    <w:rPr>
      <w:rFonts w:ascii="Cambria" w:eastAsia="宋体" w:hAnsi="Cambria"/>
      <w:b/>
      <w:sz w:val="32"/>
    </w:rPr>
  </w:style>
  <w:style w:type="paragraph" w:styleId="a0">
    <w:name w:val="Normal Indent"/>
    <w:basedOn w:val="a"/>
    <w:uiPriority w:val="99"/>
    <w:rsid w:val="006A4828"/>
    <w:pPr>
      <w:ind w:firstLineChars="200" w:firstLine="420"/>
    </w:pPr>
  </w:style>
  <w:style w:type="paragraph" w:styleId="a4">
    <w:name w:val="Body Text Indent"/>
    <w:basedOn w:val="a"/>
    <w:link w:val="Char"/>
    <w:uiPriority w:val="99"/>
    <w:rsid w:val="006A4828"/>
    <w:pPr>
      <w:widowControl/>
      <w:spacing w:before="100" w:beforeAutospacing="1" w:after="100" w:afterAutospacing="1"/>
      <w:jc w:val="left"/>
    </w:pPr>
    <w:rPr>
      <w:kern w:val="0"/>
      <w:sz w:val="24"/>
    </w:rPr>
  </w:style>
  <w:style w:type="character" w:customStyle="1" w:styleId="Char">
    <w:name w:val="正文文本缩进 Char"/>
    <w:link w:val="a4"/>
    <w:uiPriority w:val="99"/>
    <w:semiHidden/>
    <w:locked/>
    <w:rsid w:val="00AB1112"/>
    <w:rPr>
      <w:sz w:val="24"/>
    </w:rPr>
  </w:style>
  <w:style w:type="paragraph" w:styleId="a5">
    <w:name w:val="Plain Text"/>
    <w:basedOn w:val="a"/>
    <w:link w:val="Char0"/>
    <w:uiPriority w:val="99"/>
    <w:rsid w:val="006A4828"/>
    <w:rPr>
      <w:rFonts w:ascii="宋体" w:hAnsi="Courier New"/>
      <w:szCs w:val="21"/>
    </w:rPr>
  </w:style>
  <w:style w:type="character" w:customStyle="1" w:styleId="Char0">
    <w:name w:val="纯文本 Char"/>
    <w:link w:val="a5"/>
    <w:uiPriority w:val="99"/>
    <w:locked/>
    <w:rsid w:val="009A045B"/>
    <w:rPr>
      <w:rFonts w:ascii="宋体" w:hAnsi="Courier New"/>
      <w:kern w:val="2"/>
      <w:sz w:val="21"/>
    </w:rPr>
  </w:style>
  <w:style w:type="paragraph" w:styleId="20">
    <w:name w:val="Body Text Indent 2"/>
    <w:basedOn w:val="a"/>
    <w:link w:val="2Char0"/>
    <w:uiPriority w:val="99"/>
    <w:rsid w:val="006A4828"/>
    <w:pPr>
      <w:spacing w:line="560" w:lineRule="exact"/>
      <w:ind w:firstLineChars="200" w:firstLine="480"/>
    </w:pPr>
    <w:rPr>
      <w:kern w:val="0"/>
      <w:sz w:val="24"/>
    </w:rPr>
  </w:style>
  <w:style w:type="character" w:customStyle="1" w:styleId="2Char0">
    <w:name w:val="正文文本缩进 2 Char"/>
    <w:link w:val="20"/>
    <w:uiPriority w:val="99"/>
    <w:semiHidden/>
    <w:locked/>
    <w:rsid w:val="00AB1112"/>
    <w:rPr>
      <w:sz w:val="24"/>
    </w:rPr>
  </w:style>
  <w:style w:type="paragraph" w:styleId="a6">
    <w:name w:val="footer"/>
    <w:basedOn w:val="a"/>
    <w:link w:val="Char1"/>
    <w:uiPriority w:val="99"/>
    <w:rsid w:val="006A4828"/>
    <w:pPr>
      <w:tabs>
        <w:tab w:val="center" w:pos="4153"/>
        <w:tab w:val="right" w:pos="8306"/>
      </w:tabs>
      <w:snapToGrid w:val="0"/>
      <w:jc w:val="left"/>
    </w:pPr>
    <w:rPr>
      <w:kern w:val="0"/>
      <w:sz w:val="18"/>
      <w:szCs w:val="18"/>
    </w:rPr>
  </w:style>
  <w:style w:type="character" w:customStyle="1" w:styleId="Char1">
    <w:name w:val="页脚 Char"/>
    <w:link w:val="a6"/>
    <w:uiPriority w:val="99"/>
    <w:semiHidden/>
    <w:locked/>
    <w:rsid w:val="00AB1112"/>
    <w:rPr>
      <w:sz w:val="18"/>
    </w:rPr>
  </w:style>
  <w:style w:type="character" w:styleId="a7">
    <w:name w:val="page number"/>
    <w:uiPriority w:val="99"/>
    <w:rsid w:val="006A4828"/>
    <w:rPr>
      <w:rFonts w:cs="Times New Roman"/>
    </w:rPr>
  </w:style>
  <w:style w:type="character" w:styleId="a8">
    <w:name w:val="Hyperlink"/>
    <w:uiPriority w:val="99"/>
    <w:rsid w:val="006A4828"/>
    <w:rPr>
      <w:rFonts w:cs="Times New Roman"/>
      <w:color w:val="0000FF"/>
      <w:u w:val="single"/>
    </w:rPr>
  </w:style>
  <w:style w:type="paragraph" w:styleId="3">
    <w:name w:val="Body Text Indent 3"/>
    <w:basedOn w:val="a"/>
    <w:link w:val="3Char"/>
    <w:uiPriority w:val="99"/>
    <w:rsid w:val="006A4828"/>
    <w:pPr>
      <w:spacing w:line="560" w:lineRule="exact"/>
      <w:ind w:firstLineChars="200" w:firstLine="420"/>
    </w:pPr>
    <w:rPr>
      <w:kern w:val="0"/>
      <w:sz w:val="16"/>
      <w:szCs w:val="16"/>
    </w:rPr>
  </w:style>
  <w:style w:type="character" w:customStyle="1" w:styleId="3Char">
    <w:name w:val="正文文本缩进 3 Char"/>
    <w:link w:val="3"/>
    <w:uiPriority w:val="99"/>
    <w:semiHidden/>
    <w:locked/>
    <w:rsid w:val="00AB1112"/>
    <w:rPr>
      <w:sz w:val="16"/>
    </w:rPr>
  </w:style>
  <w:style w:type="paragraph" w:styleId="a9">
    <w:name w:val="header"/>
    <w:basedOn w:val="a"/>
    <w:link w:val="Char2"/>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9"/>
    <w:uiPriority w:val="99"/>
    <w:locked/>
    <w:rsid w:val="001207F2"/>
    <w:rPr>
      <w:kern w:val="2"/>
      <w:sz w:val="18"/>
    </w:rPr>
  </w:style>
  <w:style w:type="character" w:customStyle="1" w:styleId="10">
    <w:name w:val="已访问的超链接1"/>
    <w:uiPriority w:val="99"/>
    <w:rsid w:val="006A4828"/>
    <w:rPr>
      <w:color w:val="800080"/>
      <w:u w:val="single"/>
    </w:rPr>
  </w:style>
  <w:style w:type="paragraph" w:styleId="aa">
    <w:name w:val="List"/>
    <w:basedOn w:val="ab"/>
    <w:uiPriority w:val="99"/>
    <w:rsid w:val="006A4828"/>
    <w:pPr>
      <w:spacing w:after="220" w:line="220" w:lineRule="atLeast"/>
      <w:ind w:left="1440" w:hanging="360"/>
    </w:pPr>
    <w:rPr>
      <w:szCs w:val="20"/>
    </w:rPr>
  </w:style>
  <w:style w:type="paragraph" w:styleId="ab">
    <w:name w:val="Body Text"/>
    <w:basedOn w:val="a"/>
    <w:link w:val="Char3"/>
    <w:uiPriority w:val="99"/>
    <w:rsid w:val="006A4828"/>
    <w:pPr>
      <w:spacing w:after="120"/>
    </w:pPr>
    <w:rPr>
      <w:kern w:val="0"/>
      <w:sz w:val="24"/>
    </w:rPr>
  </w:style>
  <w:style w:type="character" w:customStyle="1" w:styleId="Char3">
    <w:name w:val="正文文本 Char"/>
    <w:link w:val="ab"/>
    <w:uiPriority w:val="99"/>
    <w:semiHidden/>
    <w:locked/>
    <w:rsid w:val="00AB1112"/>
    <w:rPr>
      <w:sz w:val="24"/>
    </w:rPr>
  </w:style>
  <w:style w:type="paragraph" w:styleId="ac">
    <w:name w:val="Date"/>
    <w:basedOn w:val="a"/>
    <w:next w:val="a"/>
    <w:link w:val="Char4"/>
    <w:uiPriority w:val="99"/>
    <w:rsid w:val="006A4828"/>
    <w:rPr>
      <w:sz w:val="24"/>
      <w:szCs w:val="20"/>
    </w:rPr>
  </w:style>
  <w:style w:type="character" w:customStyle="1" w:styleId="Char4">
    <w:name w:val="日期 Char"/>
    <w:link w:val="ac"/>
    <w:uiPriority w:val="99"/>
    <w:locked/>
    <w:rsid w:val="00D66685"/>
    <w:rPr>
      <w:kern w:val="2"/>
      <w:sz w:val="24"/>
    </w:rPr>
  </w:style>
  <w:style w:type="character" w:customStyle="1" w:styleId="c1">
    <w:name w:val="c1"/>
    <w:uiPriority w:val="99"/>
    <w:rsid w:val="006A4828"/>
    <w:rPr>
      <w:color w:val="000000"/>
      <w:sz w:val="18"/>
    </w:rPr>
  </w:style>
  <w:style w:type="paragraph" w:styleId="11">
    <w:name w:val="index 1"/>
    <w:basedOn w:val="a"/>
    <w:next w:val="a"/>
    <w:autoRedefine/>
    <w:uiPriority w:val="99"/>
    <w:semiHidden/>
    <w:rsid w:val="006A4828"/>
    <w:pPr>
      <w:jc w:val="right"/>
    </w:pPr>
    <w:rPr>
      <w:color w:val="008000"/>
    </w:rPr>
  </w:style>
  <w:style w:type="paragraph" w:customStyle="1" w:styleId="font5">
    <w:name w:val="font5"/>
    <w:basedOn w:val="a"/>
    <w:uiPriority w:val="99"/>
    <w:rsid w:val="006A4828"/>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uiPriority w:val="99"/>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uiPriority w:val="99"/>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link w:val="Char5"/>
    <w:uiPriority w:val="99"/>
    <w:semiHidden/>
    <w:rsid w:val="006A4828"/>
    <w:rPr>
      <w:kern w:val="0"/>
      <w:sz w:val="2"/>
      <w:szCs w:val="20"/>
    </w:rPr>
  </w:style>
  <w:style w:type="character" w:customStyle="1" w:styleId="Char5">
    <w:name w:val="批注框文本 Char"/>
    <w:link w:val="ad"/>
    <w:uiPriority w:val="99"/>
    <w:semiHidden/>
    <w:locked/>
    <w:rsid w:val="00AB1112"/>
    <w:rPr>
      <w:sz w:val="2"/>
    </w:rPr>
  </w:style>
  <w:style w:type="character" w:styleId="ae">
    <w:name w:val="annotation reference"/>
    <w:semiHidden/>
    <w:rsid w:val="006A4828"/>
    <w:rPr>
      <w:rFonts w:cs="Times New Roman"/>
      <w:sz w:val="21"/>
    </w:rPr>
  </w:style>
  <w:style w:type="paragraph" w:styleId="af">
    <w:name w:val="annotation text"/>
    <w:basedOn w:val="a"/>
    <w:link w:val="Char6"/>
    <w:semiHidden/>
    <w:rsid w:val="006A4828"/>
    <w:pPr>
      <w:jc w:val="left"/>
    </w:pPr>
    <w:rPr>
      <w:kern w:val="0"/>
      <w:sz w:val="24"/>
    </w:rPr>
  </w:style>
  <w:style w:type="character" w:customStyle="1" w:styleId="Char6">
    <w:name w:val="批注文字 Char"/>
    <w:link w:val="af"/>
    <w:uiPriority w:val="99"/>
    <w:semiHidden/>
    <w:locked/>
    <w:rsid w:val="00AB1112"/>
    <w:rPr>
      <w:sz w:val="24"/>
    </w:rPr>
  </w:style>
  <w:style w:type="paragraph" w:styleId="af0">
    <w:name w:val="annotation subject"/>
    <w:basedOn w:val="af"/>
    <w:next w:val="af"/>
    <w:link w:val="Char7"/>
    <w:uiPriority w:val="99"/>
    <w:semiHidden/>
    <w:rsid w:val="006A4828"/>
    <w:rPr>
      <w:b/>
      <w:bCs/>
    </w:rPr>
  </w:style>
  <w:style w:type="character" w:customStyle="1" w:styleId="Char7">
    <w:name w:val="批注主题 Char"/>
    <w:link w:val="af0"/>
    <w:uiPriority w:val="99"/>
    <w:semiHidden/>
    <w:locked/>
    <w:rsid w:val="00AB1112"/>
    <w:rPr>
      <w:b/>
      <w:sz w:val="24"/>
    </w:rPr>
  </w:style>
  <w:style w:type="paragraph" w:customStyle="1" w:styleId="Char8">
    <w:name w:val="Char"/>
    <w:basedOn w:val="a"/>
    <w:uiPriority w:val="99"/>
    <w:rsid w:val="006A4828"/>
  </w:style>
  <w:style w:type="paragraph" w:styleId="af1">
    <w:name w:val="Document Map"/>
    <w:basedOn w:val="a"/>
    <w:link w:val="Char9"/>
    <w:uiPriority w:val="99"/>
    <w:semiHidden/>
    <w:rsid w:val="000A549A"/>
    <w:pPr>
      <w:shd w:val="clear" w:color="auto" w:fill="000080"/>
    </w:pPr>
    <w:rPr>
      <w:kern w:val="0"/>
      <w:sz w:val="2"/>
      <w:szCs w:val="20"/>
    </w:rPr>
  </w:style>
  <w:style w:type="character" w:customStyle="1" w:styleId="Char9">
    <w:name w:val="文档结构图 Char"/>
    <w:link w:val="af1"/>
    <w:uiPriority w:val="99"/>
    <w:semiHidden/>
    <w:locked/>
    <w:rsid w:val="00AB1112"/>
    <w:rPr>
      <w:sz w:val="2"/>
    </w:rPr>
  </w:style>
  <w:style w:type="table" w:styleId="af2">
    <w:name w:val="Table Grid"/>
    <w:basedOn w:val="a2"/>
    <w:qFormat/>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a"/>
    <w:uiPriority w:val="99"/>
    <w:rsid w:val="000B251E"/>
    <w:pPr>
      <w:snapToGrid w:val="0"/>
      <w:jc w:val="left"/>
    </w:pPr>
    <w:rPr>
      <w:sz w:val="18"/>
      <w:szCs w:val="18"/>
    </w:rPr>
  </w:style>
  <w:style w:type="character" w:customStyle="1" w:styleId="Chara">
    <w:name w:val="脚注文本 Char"/>
    <w:link w:val="af3"/>
    <w:uiPriority w:val="99"/>
    <w:locked/>
    <w:rsid w:val="00CB481C"/>
    <w:rPr>
      <w:kern w:val="2"/>
      <w:sz w:val="18"/>
    </w:rPr>
  </w:style>
  <w:style w:type="character" w:styleId="af4">
    <w:name w:val="footnote reference"/>
    <w:uiPriority w:val="99"/>
    <w:rsid w:val="000B251E"/>
    <w:rPr>
      <w:rFonts w:cs="Times New Roman"/>
      <w:vertAlign w:val="superscript"/>
    </w:rPr>
  </w:style>
  <w:style w:type="paragraph" w:styleId="af5">
    <w:name w:val="Normal (Web)"/>
    <w:basedOn w:val="a"/>
    <w:uiPriority w:val="99"/>
    <w:rsid w:val="00B25807"/>
    <w:pPr>
      <w:widowControl/>
      <w:spacing w:before="100" w:beforeAutospacing="1" w:after="100" w:afterAutospacing="1"/>
      <w:jc w:val="left"/>
    </w:pPr>
    <w:rPr>
      <w:rFonts w:ascii="宋体" w:hAnsi="宋体"/>
      <w:kern w:val="0"/>
      <w:sz w:val="24"/>
    </w:rPr>
  </w:style>
  <w:style w:type="paragraph" w:customStyle="1" w:styleId="Char10">
    <w:name w:val="Char1"/>
    <w:basedOn w:val="a"/>
    <w:uiPriority w:val="99"/>
    <w:rsid w:val="00D97213"/>
  </w:style>
  <w:style w:type="character" w:customStyle="1" w:styleId="t1">
    <w:name w:val="t1"/>
    <w:uiPriority w:val="99"/>
    <w:rsid w:val="002D2A00"/>
    <w:rPr>
      <w:color w:val="990000"/>
    </w:rPr>
  </w:style>
  <w:style w:type="paragraph" w:customStyle="1" w:styleId="Default">
    <w:name w:val="Default"/>
    <w:uiPriority w:val="99"/>
    <w:rsid w:val="00CB481C"/>
    <w:pPr>
      <w:widowControl w:val="0"/>
      <w:autoSpaceDE w:val="0"/>
      <w:autoSpaceDN w:val="0"/>
      <w:adjustRightInd w:val="0"/>
    </w:pPr>
    <w:rPr>
      <w:rFonts w:ascii="FangSong" w:hAnsi="FangSong" w:cs="FangSong"/>
      <w:color w:val="000000"/>
      <w:sz w:val="24"/>
      <w:szCs w:val="24"/>
    </w:rPr>
  </w:style>
  <w:style w:type="numbering" w:customStyle="1" w:styleId="5">
    <w:name w:val="样式5"/>
    <w:rsid w:val="00C00FED"/>
    <w:pPr>
      <w:numPr>
        <w:numId w:val="8"/>
      </w:numPr>
    </w:pPr>
  </w:style>
  <w:style w:type="character" w:styleId="af6">
    <w:name w:val="Strong"/>
    <w:uiPriority w:val="22"/>
    <w:qFormat/>
    <w:locked/>
    <w:rsid w:val="00AE24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23674">
      <w:bodyDiv w:val="1"/>
      <w:marLeft w:val="0"/>
      <w:marRight w:val="0"/>
      <w:marTop w:val="0"/>
      <w:marBottom w:val="0"/>
      <w:divBdr>
        <w:top w:val="none" w:sz="0" w:space="0" w:color="auto"/>
        <w:left w:val="none" w:sz="0" w:space="0" w:color="auto"/>
        <w:bottom w:val="none" w:sz="0" w:space="0" w:color="auto"/>
        <w:right w:val="none" w:sz="0" w:space="0" w:color="auto"/>
      </w:divBdr>
    </w:div>
    <w:div w:id="888423083">
      <w:marLeft w:val="0"/>
      <w:marRight w:val="0"/>
      <w:marTop w:val="0"/>
      <w:marBottom w:val="0"/>
      <w:divBdr>
        <w:top w:val="none" w:sz="0" w:space="0" w:color="auto"/>
        <w:left w:val="none" w:sz="0" w:space="0" w:color="auto"/>
        <w:bottom w:val="none" w:sz="0" w:space="0" w:color="auto"/>
        <w:right w:val="none" w:sz="0" w:space="0" w:color="auto"/>
      </w:divBdr>
    </w:div>
    <w:div w:id="888423084">
      <w:marLeft w:val="0"/>
      <w:marRight w:val="0"/>
      <w:marTop w:val="0"/>
      <w:marBottom w:val="0"/>
      <w:divBdr>
        <w:top w:val="none" w:sz="0" w:space="0" w:color="auto"/>
        <w:left w:val="none" w:sz="0" w:space="0" w:color="auto"/>
        <w:bottom w:val="none" w:sz="0" w:space="0" w:color="auto"/>
        <w:right w:val="none" w:sz="0" w:space="0" w:color="auto"/>
      </w:divBdr>
    </w:div>
    <w:div w:id="888423085">
      <w:marLeft w:val="0"/>
      <w:marRight w:val="0"/>
      <w:marTop w:val="0"/>
      <w:marBottom w:val="0"/>
      <w:divBdr>
        <w:top w:val="none" w:sz="0" w:space="0" w:color="auto"/>
        <w:left w:val="none" w:sz="0" w:space="0" w:color="auto"/>
        <w:bottom w:val="none" w:sz="0" w:space="0" w:color="auto"/>
        <w:right w:val="none" w:sz="0" w:space="0" w:color="auto"/>
      </w:divBdr>
    </w:div>
    <w:div w:id="888423086">
      <w:marLeft w:val="0"/>
      <w:marRight w:val="0"/>
      <w:marTop w:val="0"/>
      <w:marBottom w:val="0"/>
      <w:divBdr>
        <w:top w:val="none" w:sz="0" w:space="0" w:color="auto"/>
        <w:left w:val="none" w:sz="0" w:space="0" w:color="auto"/>
        <w:bottom w:val="none" w:sz="0" w:space="0" w:color="auto"/>
        <w:right w:val="none" w:sz="0" w:space="0" w:color="auto"/>
      </w:divBdr>
    </w:div>
    <w:div w:id="888423087">
      <w:marLeft w:val="0"/>
      <w:marRight w:val="0"/>
      <w:marTop w:val="0"/>
      <w:marBottom w:val="0"/>
      <w:divBdr>
        <w:top w:val="none" w:sz="0" w:space="0" w:color="auto"/>
        <w:left w:val="none" w:sz="0" w:space="0" w:color="auto"/>
        <w:bottom w:val="none" w:sz="0" w:space="0" w:color="auto"/>
        <w:right w:val="none" w:sz="0" w:space="0" w:color="auto"/>
      </w:divBdr>
    </w:div>
    <w:div w:id="888423088">
      <w:marLeft w:val="0"/>
      <w:marRight w:val="0"/>
      <w:marTop w:val="0"/>
      <w:marBottom w:val="0"/>
      <w:divBdr>
        <w:top w:val="none" w:sz="0" w:space="0" w:color="auto"/>
        <w:left w:val="none" w:sz="0" w:space="0" w:color="auto"/>
        <w:bottom w:val="none" w:sz="0" w:space="0" w:color="auto"/>
        <w:right w:val="none" w:sz="0" w:space="0" w:color="auto"/>
      </w:divBdr>
    </w:div>
    <w:div w:id="888423089">
      <w:marLeft w:val="0"/>
      <w:marRight w:val="0"/>
      <w:marTop w:val="0"/>
      <w:marBottom w:val="0"/>
      <w:divBdr>
        <w:top w:val="none" w:sz="0" w:space="0" w:color="auto"/>
        <w:left w:val="none" w:sz="0" w:space="0" w:color="auto"/>
        <w:bottom w:val="none" w:sz="0" w:space="0" w:color="auto"/>
        <w:right w:val="none" w:sz="0" w:space="0" w:color="auto"/>
      </w:divBdr>
    </w:div>
    <w:div w:id="888423090">
      <w:marLeft w:val="0"/>
      <w:marRight w:val="0"/>
      <w:marTop w:val="0"/>
      <w:marBottom w:val="0"/>
      <w:divBdr>
        <w:top w:val="none" w:sz="0" w:space="0" w:color="auto"/>
        <w:left w:val="none" w:sz="0" w:space="0" w:color="auto"/>
        <w:bottom w:val="none" w:sz="0" w:space="0" w:color="auto"/>
        <w:right w:val="none" w:sz="0" w:space="0" w:color="auto"/>
      </w:divBdr>
    </w:div>
    <w:div w:id="888423091">
      <w:marLeft w:val="0"/>
      <w:marRight w:val="0"/>
      <w:marTop w:val="0"/>
      <w:marBottom w:val="0"/>
      <w:divBdr>
        <w:top w:val="none" w:sz="0" w:space="0" w:color="auto"/>
        <w:left w:val="none" w:sz="0" w:space="0" w:color="auto"/>
        <w:bottom w:val="none" w:sz="0" w:space="0" w:color="auto"/>
        <w:right w:val="none" w:sz="0" w:space="0" w:color="auto"/>
      </w:divBdr>
    </w:div>
    <w:div w:id="888423092">
      <w:marLeft w:val="0"/>
      <w:marRight w:val="0"/>
      <w:marTop w:val="0"/>
      <w:marBottom w:val="0"/>
      <w:divBdr>
        <w:top w:val="none" w:sz="0" w:space="0" w:color="auto"/>
        <w:left w:val="none" w:sz="0" w:space="0" w:color="auto"/>
        <w:bottom w:val="none" w:sz="0" w:space="0" w:color="auto"/>
        <w:right w:val="none" w:sz="0" w:space="0" w:color="auto"/>
      </w:divBdr>
    </w:div>
    <w:div w:id="888423093">
      <w:marLeft w:val="0"/>
      <w:marRight w:val="0"/>
      <w:marTop w:val="0"/>
      <w:marBottom w:val="0"/>
      <w:divBdr>
        <w:top w:val="none" w:sz="0" w:space="0" w:color="auto"/>
        <w:left w:val="none" w:sz="0" w:space="0" w:color="auto"/>
        <w:bottom w:val="none" w:sz="0" w:space="0" w:color="auto"/>
        <w:right w:val="none" w:sz="0" w:space="0" w:color="auto"/>
      </w:divBdr>
    </w:div>
    <w:div w:id="888423095">
      <w:marLeft w:val="0"/>
      <w:marRight w:val="0"/>
      <w:marTop w:val="0"/>
      <w:marBottom w:val="0"/>
      <w:divBdr>
        <w:top w:val="none" w:sz="0" w:space="0" w:color="auto"/>
        <w:left w:val="none" w:sz="0" w:space="0" w:color="auto"/>
        <w:bottom w:val="none" w:sz="0" w:space="0" w:color="auto"/>
        <w:right w:val="none" w:sz="0" w:space="0" w:color="auto"/>
      </w:divBdr>
    </w:div>
    <w:div w:id="888423096">
      <w:marLeft w:val="0"/>
      <w:marRight w:val="0"/>
      <w:marTop w:val="0"/>
      <w:marBottom w:val="0"/>
      <w:divBdr>
        <w:top w:val="none" w:sz="0" w:space="0" w:color="auto"/>
        <w:left w:val="none" w:sz="0" w:space="0" w:color="auto"/>
        <w:bottom w:val="none" w:sz="0" w:space="0" w:color="auto"/>
        <w:right w:val="none" w:sz="0" w:space="0" w:color="auto"/>
      </w:divBdr>
    </w:div>
    <w:div w:id="888423097">
      <w:marLeft w:val="0"/>
      <w:marRight w:val="0"/>
      <w:marTop w:val="0"/>
      <w:marBottom w:val="0"/>
      <w:divBdr>
        <w:top w:val="none" w:sz="0" w:space="0" w:color="auto"/>
        <w:left w:val="none" w:sz="0" w:space="0" w:color="auto"/>
        <w:bottom w:val="none" w:sz="0" w:space="0" w:color="auto"/>
        <w:right w:val="none" w:sz="0" w:space="0" w:color="auto"/>
      </w:divBdr>
    </w:div>
    <w:div w:id="888423098">
      <w:marLeft w:val="0"/>
      <w:marRight w:val="0"/>
      <w:marTop w:val="0"/>
      <w:marBottom w:val="0"/>
      <w:divBdr>
        <w:top w:val="none" w:sz="0" w:space="0" w:color="auto"/>
        <w:left w:val="none" w:sz="0" w:space="0" w:color="auto"/>
        <w:bottom w:val="none" w:sz="0" w:space="0" w:color="auto"/>
        <w:right w:val="none" w:sz="0" w:space="0" w:color="auto"/>
      </w:divBdr>
    </w:div>
    <w:div w:id="888423099">
      <w:marLeft w:val="0"/>
      <w:marRight w:val="0"/>
      <w:marTop w:val="0"/>
      <w:marBottom w:val="0"/>
      <w:divBdr>
        <w:top w:val="none" w:sz="0" w:space="0" w:color="auto"/>
        <w:left w:val="none" w:sz="0" w:space="0" w:color="auto"/>
        <w:bottom w:val="none" w:sz="0" w:space="0" w:color="auto"/>
        <w:right w:val="none" w:sz="0" w:space="0" w:color="auto"/>
      </w:divBdr>
    </w:div>
    <w:div w:id="888423100">
      <w:marLeft w:val="150"/>
      <w:marRight w:val="150"/>
      <w:marTop w:val="150"/>
      <w:marBottom w:val="150"/>
      <w:divBdr>
        <w:top w:val="none" w:sz="0" w:space="0" w:color="auto"/>
        <w:left w:val="none" w:sz="0" w:space="0" w:color="auto"/>
        <w:bottom w:val="none" w:sz="0" w:space="0" w:color="auto"/>
        <w:right w:val="none" w:sz="0" w:space="0" w:color="auto"/>
      </w:divBdr>
      <w:divsChild>
        <w:div w:id="888423094">
          <w:marLeft w:val="0"/>
          <w:marRight w:val="0"/>
          <w:marTop w:val="0"/>
          <w:marBottom w:val="0"/>
          <w:divBdr>
            <w:top w:val="none" w:sz="0" w:space="0" w:color="auto"/>
            <w:left w:val="none" w:sz="0" w:space="0" w:color="auto"/>
            <w:bottom w:val="none" w:sz="0" w:space="0" w:color="auto"/>
            <w:right w:val="none" w:sz="0" w:space="0" w:color="auto"/>
          </w:divBdr>
        </w:div>
      </w:divsChild>
    </w:div>
    <w:div w:id="100166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abc季报.dot</Template>
  <TotalTime>408</TotalTime>
  <Pages>3</Pages>
  <Words>1067</Words>
  <Characters>6087</Characters>
  <Application>Microsoft Office Word</Application>
  <DocSecurity>0</DocSecurity>
  <Lines>50</Lines>
  <Paragraphs>14</Paragraphs>
  <ScaleCrop>false</ScaleCrop>
  <Company>TRT. Ltd. Co.</Company>
  <LinksUpToDate>false</LinksUpToDate>
  <CharactersWithSpaces>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175</cp:revision>
  <cp:lastPrinted>2019-10-16T13:55:00Z</cp:lastPrinted>
  <dcterms:created xsi:type="dcterms:W3CDTF">2013-06-21T06:56:00Z</dcterms:created>
  <dcterms:modified xsi:type="dcterms:W3CDTF">2019-10-16T13:55:00Z</dcterms:modified>
</cp:coreProperties>
</file>