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易方达鑫转招利混合型证券投资基金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B20315" w:rsidRDefault="00A01CC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20315" w:rsidRDefault="00A01CCD">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20315" w:rsidRDefault="00A01CC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20315" w:rsidRDefault="00A01CCD">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B20315" w:rsidRDefault="00A01CCD">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易方达鑫转招利混合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006013</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29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216,437,043.51</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本基金通过积极主动的投资管理，在控制风险的前提下，力争实现基金资产的长期稳健增值。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综合考量各类资产的市场容量、市场流动性和风险收益特征等因素，在债券（含可转债）、股票、货币市场工具等类别资产间进行优化配置，确定各类资产的中长期配置比例，并结合市场环境动态调整各类资产的配置比例。在战略资产配置方面，本基金长期资产配置以债券（含可转债）、货币市</w:t>
            </w:r>
            <w:r w:rsidRPr="00C30CFF">
              <w:rPr>
                <w:color w:val="000000"/>
                <w:kern w:val="0"/>
                <w:sz w:val="24"/>
              </w:rPr>
              <w:lastRenderedPageBreak/>
              <w:t>场工具为主，股票等权益类资产为辅，且在一般情况下保持上述各类资产配置比例相对稳定。在战术资产配置方面，本基金将基于对市场的判断积极主动调整战略资产配置方案。总体而言，战术性组合调整不会改变本基金产品本身的风险收益特征，其目的在于尽可能规避或控制本基金所面临的各类风险并提高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×15%+</w:t>
            </w:r>
            <w:r w:rsidRPr="00C30CFF">
              <w:rPr>
                <w:color w:val="000000"/>
                <w:kern w:val="0"/>
                <w:sz w:val="24"/>
              </w:rPr>
              <w:t>中证可转换债券指数收益率</w:t>
            </w:r>
            <w:r w:rsidRPr="00C30CFF">
              <w:rPr>
                <w:color w:val="000000"/>
                <w:kern w:val="0"/>
                <w:sz w:val="24"/>
              </w:rPr>
              <w:t>×20%+</w:t>
            </w:r>
            <w:r w:rsidRPr="00C30CFF">
              <w:rPr>
                <w:color w:val="000000"/>
                <w:kern w:val="0"/>
                <w:sz w:val="24"/>
              </w:rPr>
              <w:t>中债新综合指数收益率</w:t>
            </w:r>
            <w:r w:rsidRPr="00C30CFF">
              <w:rPr>
                <w:color w:val="000000"/>
                <w:kern w:val="0"/>
                <w:sz w:val="24"/>
              </w:rPr>
              <w:t>×60%+</w:t>
            </w:r>
            <w:r w:rsidRPr="00C30CFF">
              <w:rPr>
                <w:color w:val="000000"/>
                <w:kern w:val="0"/>
                <w:sz w:val="24"/>
              </w:rPr>
              <w:t>金融机构人民币活期存款基准利率（税后）</w:t>
            </w:r>
            <w:r w:rsidRPr="00C30CFF">
              <w:rPr>
                <w:color w:val="000000"/>
                <w:kern w:val="0"/>
                <w:sz w:val="24"/>
              </w:rPr>
              <w:t>×5%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易方达鑫转招利混合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易方达鑫转招利混合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006013</w:t>
            </w:r>
          </w:p>
        </w:tc>
        <w:tc>
          <w:tcPr>
            <w:tcW w:w="2790" w:type="dxa"/>
            <w:vAlign w:val="center"/>
          </w:tcPr>
          <w:p w:rsidR="00F016DD" w:rsidRPr="00C30CFF" w:rsidRDefault="00F016DD" w:rsidP="00950413">
            <w:pPr>
              <w:jc w:val="left"/>
              <w:rPr>
                <w:color w:val="000000"/>
                <w:sz w:val="24"/>
              </w:rPr>
            </w:pPr>
            <w:r w:rsidRPr="00C30CFF">
              <w:rPr>
                <w:color w:val="000000"/>
                <w:sz w:val="24"/>
              </w:rPr>
              <w:t>006014</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161,340,323.54</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55,096,719.97</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易方达鑫转招利混合</w:t>
            </w:r>
            <w:r w:rsidRPr="00FA472B">
              <w:rPr>
                <w:sz w:val="24"/>
              </w:rPr>
              <w:lastRenderedPageBreak/>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lastRenderedPageBreak/>
              <w:t>易方达鑫转招利混合</w:t>
            </w:r>
            <w:r w:rsidRPr="00FA472B">
              <w:rPr>
                <w:sz w:val="24"/>
              </w:rPr>
              <w:lastRenderedPageBreak/>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lastRenderedPageBreak/>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9,516,031.75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3,275,156.64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15,808,463.08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5,677,977.32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0.0657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0.0652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173,783,015.87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59,164,677.74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1.0771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1.0738</w:t>
            </w:r>
          </w:p>
        </w:tc>
      </w:tr>
    </w:tbl>
    <w:p w:rsidR="00B20315" w:rsidRDefault="00A01CCD">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易方达鑫转招利混合A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20315">
        <w:tc>
          <w:tcPr>
            <w:tcW w:w="1290" w:type="dxa"/>
            <w:vAlign w:val="center"/>
          </w:tcPr>
          <w:p w:rsidR="00B20315" w:rsidRDefault="00A01CCD">
            <w:pPr>
              <w:jc w:val="left"/>
            </w:pPr>
            <w:r>
              <w:rPr>
                <w:color w:val="000000"/>
                <w:sz w:val="24"/>
              </w:rPr>
              <w:t>过去三个月</w:t>
            </w:r>
          </w:p>
        </w:tc>
        <w:tc>
          <w:tcPr>
            <w:tcW w:w="1291" w:type="dxa"/>
            <w:vAlign w:val="center"/>
          </w:tcPr>
          <w:p w:rsidR="00B20315" w:rsidRDefault="00A01CCD">
            <w:pPr>
              <w:jc w:val="center"/>
            </w:pPr>
            <w:r>
              <w:rPr>
                <w:color w:val="000000"/>
                <w:sz w:val="24"/>
              </w:rPr>
              <w:t>6.44%</w:t>
            </w:r>
          </w:p>
        </w:tc>
        <w:tc>
          <w:tcPr>
            <w:tcW w:w="1291" w:type="dxa"/>
            <w:vAlign w:val="center"/>
          </w:tcPr>
          <w:p w:rsidR="00B20315" w:rsidRDefault="00A01CCD">
            <w:pPr>
              <w:jc w:val="center"/>
            </w:pPr>
            <w:r>
              <w:rPr>
                <w:color w:val="000000"/>
                <w:sz w:val="24"/>
              </w:rPr>
              <w:t>0.55%</w:t>
            </w:r>
          </w:p>
        </w:tc>
        <w:tc>
          <w:tcPr>
            <w:tcW w:w="1291" w:type="dxa"/>
            <w:vAlign w:val="center"/>
          </w:tcPr>
          <w:p w:rsidR="00B20315" w:rsidRDefault="00A01CCD">
            <w:pPr>
              <w:jc w:val="center"/>
            </w:pPr>
            <w:r>
              <w:rPr>
                <w:color w:val="000000"/>
                <w:sz w:val="24"/>
              </w:rPr>
              <w:t>1.56%</w:t>
            </w:r>
          </w:p>
        </w:tc>
        <w:tc>
          <w:tcPr>
            <w:tcW w:w="1291" w:type="dxa"/>
            <w:vAlign w:val="center"/>
          </w:tcPr>
          <w:p w:rsidR="00B20315" w:rsidRDefault="00A01CCD">
            <w:pPr>
              <w:jc w:val="center"/>
            </w:pPr>
            <w:r>
              <w:rPr>
                <w:color w:val="000000"/>
                <w:sz w:val="24"/>
              </w:rPr>
              <w:t>0.22%</w:t>
            </w:r>
          </w:p>
        </w:tc>
        <w:tc>
          <w:tcPr>
            <w:tcW w:w="1291" w:type="dxa"/>
            <w:vAlign w:val="center"/>
          </w:tcPr>
          <w:p w:rsidR="00B20315" w:rsidRDefault="00A01CCD">
            <w:pPr>
              <w:jc w:val="center"/>
            </w:pPr>
            <w:r>
              <w:rPr>
                <w:color w:val="000000"/>
                <w:sz w:val="24"/>
              </w:rPr>
              <w:t>4.88%</w:t>
            </w:r>
          </w:p>
        </w:tc>
        <w:tc>
          <w:tcPr>
            <w:tcW w:w="1291" w:type="dxa"/>
            <w:vAlign w:val="center"/>
          </w:tcPr>
          <w:p w:rsidR="00B20315" w:rsidRDefault="00A01CCD">
            <w:pPr>
              <w:jc w:val="center"/>
            </w:pPr>
            <w:r>
              <w:rPr>
                <w:color w:val="000000"/>
                <w:sz w:val="24"/>
              </w:rPr>
              <w:t>0.33%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易方达鑫转招利混合C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B20315">
        <w:tc>
          <w:tcPr>
            <w:tcW w:w="1290" w:type="dxa"/>
            <w:vAlign w:val="center"/>
          </w:tcPr>
          <w:p w:rsidR="00B20315" w:rsidRDefault="00A01CCD">
            <w:pPr>
              <w:jc w:val="left"/>
            </w:pPr>
            <w:r>
              <w:rPr>
                <w:color w:val="000000"/>
                <w:sz w:val="24"/>
              </w:rPr>
              <w:t>过去三个月</w:t>
            </w:r>
          </w:p>
        </w:tc>
        <w:tc>
          <w:tcPr>
            <w:tcW w:w="1291" w:type="dxa"/>
            <w:vAlign w:val="center"/>
          </w:tcPr>
          <w:p w:rsidR="00B20315" w:rsidRDefault="00A01CCD">
            <w:pPr>
              <w:jc w:val="center"/>
            </w:pPr>
            <w:r>
              <w:rPr>
                <w:color w:val="000000"/>
                <w:sz w:val="24"/>
              </w:rPr>
              <w:t>6.32%</w:t>
            </w:r>
          </w:p>
        </w:tc>
        <w:tc>
          <w:tcPr>
            <w:tcW w:w="1291" w:type="dxa"/>
            <w:vAlign w:val="center"/>
          </w:tcPr>
          <w:p w:rsidR="00B20315" w:rsidRDefault="00A01CCD">
            <w:pPr>
              <w:jc w:val="center"/>
            </w:pPr>
            <w:r>
              <w:rPr>
                <w:color w:val="000000"/>
                <w:sz w:val="24"/>
              </w:rPr>
              <w:t>0.55%</w:t>
            </w:r>
          </w:p>
        </w:tc>
        <w:tc>
          <w:tcPr>
            <w:tcW w:w="1291" w:type="dxa"/>
            <w:vAlign w:val="center"/>
          </w:tcPr>
          <w:p w:rsidR="00B20315" w:rsidRDefault="00A01CCD">
            <w:pPr>
              <w:jc w:val="center"/>
            </w:pPr>
            <w:r>
              <w:rPr>
                <w:color w:val="000000"/>
                <w:sz w:val="24"/>
              </w:rPr>
              <w:t>1.56%</w:t>
            </w:r>
          </w:p>
        </w:tc>
        <w:tc>
          <w:tcPr>
            <w:tcW w:w="1291" w:type="dxa"/>
            <w:vAlign w:val="center"/>
          </w:tcPr>
          <w:p w:rsidR="00B20315" w:rsidRDefault="00A01CCD">
            <w:pPr>
              <w:jc w:val="center"/>
            </w:pPr>
            <w:r>
              <w:rPr>
                <w:color w:val="000000"/>
                <w:sz w:val="24"/>
              </w:rPr>
              <w:t>0.22%</w:t>
            </w:r>
          </w:p>
        </w:tc>
        <w:tc>
          <w:tcPr>
            <w:tcW w:w="1291" w:type="dxa"/>
            <w:vAlign w:val="center"/>
          </w:tcPr>
          <w:p w:rsidR="00B20315" w:rsidRDefault="00A01CCD">
            <w:pPr>
              <w:jc w:val="center"/>
            </w:pPr>
            <w:r>
              <w:rPr>
                <w:color w:val="000000"/>
                <w:sz w:val="24"/>
              </w:rPr>
              <w:t>4.76%</w:t>
            </w:r>
          </w:p>
        </w:tc>
        <w:tc>
          <w:tcPr>
            <w:tcW w:w="1291" w:type="dxa"/>
            <w:vAlign w:val="center"/>
          </w:tcPr>
          <w:p w:rsidR="00B20315" w:rsidRDefault="00A01CCD">
            <w:pPr>
              <w:jc w:val="center"/>
            </w:pPr>
            <w:r>
              <w:rPr>
                <w:color w:val="000000"/>
                <w:sz w:val="24"/>
              </w:rPr>
              <w:t>0.33%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易方达鑫转招利混合型证券投资基金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29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lastRenderedPageBreak/>
        <w:t>易方达鑫转招利混合</w:t>
      </w:r>
      <w:r w:rsidRPr="00611CB2">
        <w:rPr>
          <w:color w:val="000000"/>
          <w:sz w:val="24"/>
        </w:rPr>
        <w:t>A</w:t>
      </w:r>
    </w:p>
    <w:p w:rsidR="00F016DD" w:rsidRPr="0078105B" w:rsidRDefault="00A01CCD"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易方达鑫转招利混合</w:t>
      </w:r>
      <w:r w:rsidRPr="00611CB2">
        <w:rPr>
          <w:color w:val="000000"/>
          <w:sz w:val="24"/>
        </w:rPr>
        <w:t>C</w:t>
      </w:r>
    </w:p>
    <w:p w:rsidR="00F016DD" w:rsidRPr="0078105B" w:rsidRDefault="00A01CCD"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B20315" w:rsidRDefault="00A01CCD">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2019</w:t>
      </w:r>
      <w:r>
        <w:rPr>
          <w:color w:val="000000"/>
          <w:sz w:val="24"/>
        </w:rPr>
        <w:t>年</w:t>
      </w:r>
      <w:r>
        <w:rPr>
          <w:color w:val="000000"/>
          <w:sz w:val="24"/>
        </w:rPr>
        <w:t>1</w:t>
      </w:r>
      <w:r>
        <w:rPr>
          <w:color w:val="000000"/>
          <w:sz w:val="24"/>
        </w:rPr>
        <w:t>月</w:t>
      </w:r>
      <w:r>
        <w:rPr>
          <w:color w:val="000000"/>
          <w:sz w:val="24"/>
        </w:rPr>
        <w:t>29</w:t>
      </w:r>
      <w:r>
        <w:rPr>
          <w:color w:val="000000"/>
          <w:sz w:val="24"/>
        </w:rPr>
        <w:t>日生效，截至报告期末本基金合同生效未满一年。</w:t>
      </w:r>
    </w:p>
    <w:p w:rsidR="00B20315" w:rsidRDefault="00A01CCD">
      <w:pPr>
        <w:spacing w:line="360" w:lineRule="auto"/>
        <w:ind w:firstLineChars="200" w:firstLine="480"/>
        <w:rPr>
          <w:color w:val="000000"/>
          <w:sz w:val="24"/>
        </w:rPr>
      </w:pPr>
      <w:r>
        <w:rPr>
          <w:color w:val="000000"/>
          <w:sz w:val="24"/>
        </w:rPr>
        <w:t>2.</w:t>
      </w:r>
      <w:r>
        <w:rPr>
          <w:color w:val="000000"/>
          <w:sz w:val="24"/>
        </w:rPr>
        <w:t>按基金合同和招募说明书的约定，本基金的建仓期为六个月，建仓期结束时各项资产配置比例符合基金合同（第十二部分二、投资范围，三、投资策略和四、投资限制）的有关约定。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7.71%</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7.38%</w:t>
      </w:r>
      <w:r w:rsidRPr="00DF18FE">
        <w:rPr>
          <w:color w:val="000000"/>
          <w:sz w:val="24"/>
        </w:rPr>
        <w:t>，同期业绩比较基准收益率为</w:t>
      </w:r>
      <w:r w:rsidRPr="00DF18FE">
        <w:rPr>
          <w:color w:val="000000"/>
          <w:sz w:val="24"/>
        </w:rPr>
        <w:t>6.93%</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B20315">
        <w:tc>
          <w:tcPr>
            <w:tcW w:w="567" w:type="dxa"/>
            <w:vAlign w:val="center"/>
          </w:tcPr>
          <w:p w:rsidR="00B20315" w:rsidRDefault="00A01CCD">
            <w:pPr>
              <w:jc w:val="center"/>
            </w:pPr>
            <w:r>
              <w:rPr>
                <w:color w:val="000000"/>
                <w:sz w:val="24"/>
              </w:rPr>
              <w:t>张清华</w:t>
            </w:r>
          </w:p>
        </w:tc>
        <w:tc>
          <w:tcPr>
            <w:tcW w:w="2835" w:type="dxa"/>
            <w:vAlign w:val="center"/>
          </w:tcPr>
          <w:p w:rsidR="00B20315" w:rsidRDefault="00A01CCD">
            <w:pPr>
              <w:jc w:val="center"/>
            </w:pPr>
            <w:r>
              <w:rPr>
                <w:color w:val="000000"/>
                <w:sz w:val="24"/>
              </w:rPr>
              <w:t>本基金的基金经理、易方达鑫转增利混合型证券投资基金的基金经理、易方达鑫转添利混合型证券投资基金的基金经理、易方达裕鑫债券型证券投资基金的基金经理（自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w:t>
            </w:r>
            <w:r>
              <w:rPr>
                <w:color w:val="000000"/>
                <w:sz w:val="24"/>
              </w:rPr>
              <w:t>易方达安盈回报混合型证券投资基金的基金经理、易方达安心回馈混合型证券投资基金的基金经理、易方达安心回报债券型证券投资基金的基金经理、</w:t>
            </w:r>
            <w:r>
              <w:rPr>
                <w:color w:val="000000"/>
                <w:sz w:val="24"/>
              </w:rPr>
              <w:lastRenderedPageBreak/>
              <w:t>混合资产投资部总经理</w:t>
            </w:r>
          </w:p>
        </w:tc>
        <w:tc>
          <w:tcPr>
            <w:tcW w:w="851" w:type="dxa"/>
            <w:vAlign w:val="center"/>
          </w:tcPr>
          <w:p w:rsidR="00B20315" w:rsidRDefault="00A01CCD">
            <w:pPr>
              <w:jc w:val="center"/>
            </w:pPr>
            <w:r>
              <w:rPr>
                <w:color w:val="000000"/>
                <w:sz w:val="24"/>
              </w:rPr>
              <w:lastRenderedPageBreak/>
              <w:t>2019-01-29</w:t>
            </w:r>
          </w:p>
        </w:tc>
        <w:tc>
          <w:tcPr>
            <w:tcW w:w="850" w:type="dxa"/>
            <w:vAlign w:val="center"/>
          </w:tcPr>
          <w:p w:rsidR="00B20315" w:rsidRDefault="00A01CCD">
            <w:pPr>
              <w:jc w:val="center"/>
            </w:pPr>
            <w:r>
              <w:rPr>
                <w:color w:val="000000"/>
                <w:sz w:val="24"/>
              </w:rPr>
              <w:t>-</w:t>
            </w:r>
          </w:p>
        </w:tc>
        <w:tc>
          <w:tcPr>
            <w:tcW w:w="851" w:type="dxa"/>
            <w:vAlign w:val="center"/>
          </w:tcPr>
          <w:p w:rsidR="00B20315" w:rsidRDefault="00A01CCD">
            <w:pPr>
              <w:jc w:val="center"/>
            </w:pPr>
            <w:r>
              <w:rPr>
                <w:color w:val="000000"/>
                <w:sz w:val="24"/>
              </w:rPr>
              <w:t>12</w:t>
            </w:r>
            <w:r>
              <w:rPr>
                <w:color w:val="000000"/>
                <w:sz w:val="24"/>
              </w:rPr>
              <w:t>年</w:t>
            </w:r>
          </w:p>
        </w:tc>
        <w:tc>
          <w:tcPr>
            <w:tcW w:w="2977" w:type="dxa"/>
            <w:vAlign w:val="center"/>
          </w:tcPr>
          <w:p w:rsidR="00B20315" w:rsidRDefault="00A01CCD">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w:t>
            </w:r>
            <w:r>
              <w:rPr>
                <w:color w:val="000000"/>
                <w:sz w:val="24"/>
              </w:rPr>
              <w:t>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B20315" w:rsidRDefault="00A01CCD">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B20315" w:rsidRDefault="00A01CCD">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B20315" w:rsidRDefault="00A01CCD">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w:t>
      </w:r>
      <w:r>
        <w:rPr>
          <w:color w:val="000000"/>
          <w:sz w:val="24"/>
        </w:rPr>
        <w:lastRenderedPageBreak/>
        <w:t>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B20315" w:rsidRDefault="00A01CCD">
      <w:pPr>
        <w:spacing w:line="360" w:lineRule="auto"/>
        <w:ind w:firstLineChars="200" w:firstLine="480"/>
        <w:rPr>
          <w:color w:val="000000"/>
          <w:sz w:val="24"/>
        </w:rPr>
      </w:pPr>
      <w:r>
        <w:rPr>
          <w:color w:val="000000"/>
          <w:sz w:val="24"/>
        </w:rPr>
        <w:t>权益和转债市场方面，受到中报相对景气、政策变化和贸易摩擦等方面的影响，三季度权益市场出现一定程度的风格切换。上证综指经历了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w:t>
      </w:r>
      <w:r>
        <w:rPr>
          <w:color w:val="000000"/>
          <w:sz w:val="24"/>
        </w:rPr>
        <w:t>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w:t>
      </w:r>
      <w:r>
        <w:rPr>
          <w:color w:val="000000"/>
          <w:sz w:val="24"/>
        </w:rPr>
        <w:t>稳健的大金融板块表现出一定的抗跌性，但节前上证指数仍逐渐下跌退回到</w:t>
      </w:r>
      <w:r>
        <w:rPr>
          <w:color w:val="000000"/>
          <w:sz w:val="24"/>
        </w:rPr>
        <w:t>2900</w:t>
      </w:r>
      <w:r>
        <w:rPr>
          <w:color w:val="000000"/>
          <w:sz w:val="24"/>
        </w:rPr>
        <w:t>的位置。转债市场三季度以来相对权益市场表现较强，主要有两个原因：一个是随着政策积极度提升和外部风险的钝化，市场对于底部的判断确定性提高，带来转债相对股票防御性更好，企稳更快，这在转债市场七月末的上涨和八月初的抗跌性上都有体现；二是转债市场自身的供需格局在好转，随着大票触发赎回条款退出，新券新发很少，整体市场规模缩减了约</w:t>
      </w:r>
      <w:r>
        <w:rPr>
          <w:color w:val="000000"/>
          <w:sz w:val="24"/>
        </w:rPr>
        <w:t>8%</w:t>
      </w:r>
      <w:r>
        <w:rPr>
          <w:color w:val="000000"/>
          <w:sz w:val="24"/>
        </w:rPr>
        <w:t>，估值经历了二季度的压缩后，在三季度有所恢复。</w:t>
      </w:r>
    </w:p>
    <w:p w:rsidR="00F016DD" w:rsidRPr="00DF18FE" w:rsidRDefault="00F016DD" w:rsidP="00DF18FE">
      <w:pPr>
        <w:spacing w:line="360" w:lineRule="auto"/>
        <w:ind w:firstLineChars="200" w:firstLine="480"/>
        <w:rPr>
          <w:color w:val="000000"/>
          <w:sz w:val="24"/>
        </w:rPr>
      </w:pPr>
      <w:r w:rsidRPr="00DF18FE">
        <w:rPr>
          <w:color w:val="000000"/>
          <w:sz w:val="24"/>
        </w:rPr>
        <w:t>操作上，该基金深度参与转债市场，三季度转债仓位进一步上升，对优质个券进行重点持仓，同时积极参与科创版打新。行业层面，相对转债指数仍低配金融，高配有相对较好景气度、以及受益政策微刺激的行业。鉴于转债品种的特点，以及对市场的判断，组合继续积极用新券、低价券置换部分高价券。</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1.0771</w:t>
      </w:r>
      <w:r w:rsidRPr="00DF18FE">
        <w:rPr>
          <w:color w:val="000000"/>
          <w:sz w:val="24"/>
        </w:rPr>
        <w:t>元，本报告期份额净值增长</w:t>
      </w:r>
      <w:r w:rsidRPr="00DF18FE">
        <w:rPr>
          <w:color w:val="000000"/>
          <w:sz w:val="24"/>
        </w:rPr>
        <w:lastRenderedPageBreak/>
        <w:t>率为</w:t>
      </w:r>
      <w:r w:rsidRPr="00DF18FE">
        <w:rPr>
          <w:color w:val="000000"/>
          <w:sz w:val="24"/>
        </w:rPr>
        <w:t>6.44%</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1.0738</w:t>
      </w:r>
      <w:r w:rsidRPr="00DF18FE">
        <w:rPr>
          <w:color w:val="000000"/>
          <w:sz w:val="24"/>
        </w:rPr>
        <w:t>元，本报告期份额净值增长率为</w:t>
      </w:r>
      <w:r w:rsidRPr="00DF18FE">
        <w:rPr>
          <w:color w:val="000000"/>
          <w:sz w:val="24"/>
        </w:rPr>
        <w:t>6.32%</w:t>
      </w:r>
      <w:r w:rsidRPr="00DF18FE">
        <w:rPr>
          <w:color w:val="000000"/>
          <w:sz w:val="24"/>
        </w:rPr>
        <w:t>；同期业绩比较基准收益率为</w:t>
      </w:r>
      <w:r w:rsidRPr="00DF18FE">
        <w:rPr>
          <w:color w:val="000000"/>
          <w:sz w:val="24"/>
        </w:rPr>
        <w:t>1.56%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68,515,985.77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23.05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68,515,985.77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23.05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210,539,794.99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70.83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210,539,794.99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70.83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0.34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12,504,181.77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4,696,514.00</w:t>
            </w:r>
          </w:p>
        </w:tc>
        <w:tc>
          <w:tcPr>
            <w:tcW w:w="1843" w:type="dxa"/>
            <w:vAlign w:val="center"/>
          </w:tcPr>
          <w:p w:rsidR="00F016DD" w:rsidRPr="00FA472B" w:rsidRDefault="00F016DD" w:rsidP="00F4518C">
            <w:pPr>
              <w:jc w:val="right"/>
              <w:rPr>
                <w:color w:val="000000"/>
                <w:sz w:val="24"/>
              </w:rPr>
            </w:pPr>
            <w:r w:rsidRPr="00FA472B">
              <w:rPr>
                <w:color w:val="000000"/>
                <w:sz w:val="24"/>
              </w:rPr>
              <w:t>1.58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297,256,476.53</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53,410,410.53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22.93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0.92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8,248,130.00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3.54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4,601,740.00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68,515,985.77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29.41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B20315">
        <w:tc>
          <w:tcPr>
            <w:tcW w:w="817" w:type="dxa"/>
            <w:vAlign w:val="center"/>
          </w:tcPr>
          <w:p w:rsidR="00B20315" w:rsidRDefault="00A01CCD">
            <w:pPr>
              <w:jc w:val="center"/>
            </w:pPr>
            <w:r>
              <w:rPr>
                <w:color w:val="000000"/>
                <w:sz w:val="24"/>
              </w:rPr>
              <w:t>1</w:t>
            </w:r>
          </w:p>
        </w:tc>
        <w:tc>
          <w:tcPr>
            <w:tcW w:w="1276" w:type="dxa"/>
            <w:vAlign w:val="center"/>
          </w:tcPr>
          <w:p w:rsidR="00B20315" w:rsidRDefault="00A01CCD">
            <w:pPr>
              <w:jc w:val="center"/>
            </w:pPr>
            <w:r>
              <w:rPr>
                <w:color w:val="000000"/>
                <w:sz w:val="24"/>
              </w:rPr>
              <w:t>600486</w:t>
            </w:r>
          </w:p>
        </w:tc>
        <w:tc>
          <w:tcPr>
            <w:tcW w:w="1417" w:type="dxa"/>
            <w:vAlign w:val="center"/>
          </w:tcPr>
          <w:p w:rsidR="00B20315" w:rsidRDefault="00A01CCD">
            <w:pPr>
              <w:jc w:val="center"/>
            </w:pPr>
            <w:r>
              <w:rPr>
                <w:color w:val="000000"/>
                <w:sz w:val="24"/>
              </w:rPr>
              <w:t>扬农化工</w:t>
            </w:r>
          </w:p>
        </w:tc>
        <w:tc>
          <w:tcPr>
            <w:tcW w:w="1560" w:type="dxa"/>
            <w:vAlign w:val="center"/>
          </w:tcPr>
          <w:p w:rsidR="00B20315" w:rsidRDefault="00A01CCD">
            <w:pPr>
              <w:jc w:val="right"/>
            </w:pPr>
            <w:r>
              <w:rPr>
                <w:color w:val="000000"/>
                <w:sz w:val="24"/>
              </w:rPr>
              <w:t>228,226</w:t>
            </w:r>
          </w:p>
        </w:tc>
        <w:tc>
          <w:tcPr>
            <w:tcW w:w="2268" w:type="dxa"/>
            <w:vAlign w:val="center"/>
          </w:tcPr>
          <w:p w:rsidR="00B20315" w:rsidRDefault="00A01CCD">
            <w:pPr>
              <w:jc w:val="right"/>
            </w:pPr>
            <w:r>
              <w:rPr>
                <w:color w:val="000000"/>
                <w:sz w:val="24"/>
              </w:rPr>
              <w:t>11,365,654.80</w:t>
            </w:r>
          </w:p>
        </w:tc>
        <w:tc>
          <w:tcPr>
            <w:tcW w:w="1559" w:type="dxa"/>
            <w:vAlign w:val="center"/>
          </w:tcPr>
          <w:p w:rsidR="00B20315" w:rsidRDefault="00A01CCD">
            <w:pPr>
              <w:jc w:val="right"/>
            </w:pPr>
            <w:r>
              <w:rPr>
                <w:color w:val="000000"/>
                <w:sz w:val="24"/>
              </w:rPr>
              <w:t>4.88</w:t>
            </w:r>
          </w:p>
        </w:tc>
      </w:tr>
      <w:tr w:rsidR="00B20315">
        <w:tc>
          <w:tcPr>
            <w:tcW w:w="817" w:type="dxa"/>
            <w:vAlign w:val="center"/>
          </w:tcPr>
          <w:p w:rsidR="00B20315" w:rsidRDefault="00A01CCD">
            <w:pPr>
              <w:jc w:val="center"/>
            </w:pPr>
            <w:r>
              <w:rPr>
                <w:color w:val="000000"/>
                <w:sz w:val="24"/>
              </w:rPr>
              <w:t>2</w:t>
            </w:r>
          </w:p>
        </w:tc>
        <w:tc>
          <w:tcPr>
            <w:tcW w:w="1276" w:type="dxa"/>
            <w:vAlign w:val="center"/>
          </w:tcPr>
          <w:p w:rsidR="00B20315" w:rsidRDefault="00A01CCD">
            <w:pPr>
              <w:jc w:val="center"/>
            </w:pPr>
            <w:r>
              <w:rPr>
                <w:color w:val="000000"/>
                <w:sz w:val="24"/>
              </w:rPr>
              <w:t>603806</w:t>
            </w:r>
          </w:p>
        </w:tc>
        <w:tc>
          <w:tcPr>
            <w:tcW w:w="1417" w:type="dxa"/>
            <w:vAlign w:val="center"/>
          </w:tcPr>
          <w:p w:rsidR="00B20315" w:rsidRDefault="00A01CCD">
            <w:pPr>
              <w:jc w:val="center"/>
            </w:pPr>
            <w:r>
              <w:rPr>
                <w:color w:val="000000"/>
                <w:sz w:val="24"/>
              </w:rPr>
              <w:t>福斯特</w:t>
            </w:r>
          </w:p>
        </w:tc>
        <w:tc>
          <w:tcPr>
            <w:tcW w:w="1560" w:type="dxa"/>
            <w:vAlign w:val="center"/>
          </w:tcPr>
          <w:p w:rsidR="00B20315" w:rsidRDefault="00A01CCD">
            <w:pPr>
              <w:jc w:val="right"/>
            </w:pPr>
            <w:r>
              <w:rPr>
                <w:color w:val="000000"/>
                <w:sz w:val="24"/>
              </w:rPr>
              <w:t>213,930</w:t>
            </w:r>
          </w:p>
        </w:tc>
        <w:tc>
          <w:tcPr>
            <w:tcW w:w="2268" w:type="dxa"/>
            <w:vAlign w:val="center"/>
          </w:tcPr>
          <w:p w:rsidR="00B20315" w:rsidRDefault="00A01CCD">
            <w:pPr>
              <w:jc w:val="right"/>
            </w:pPr>
            <w:r>
              <w:rPr>
                <w:color w:val="000000"/>
                <w:sz w:val="24"/>
              </w:rPr>
              <w:t>9,712,422.00</w:t>
            </w:r>
          </w:p>
        </w:tc>
        <w:tc>
          <w:tcPr>
            <w:tcW w:w="1559" w:type="dxa"/>
            <w:vAlign w:val="center"/>
          </w:tcPr>
          <w:p w:rsidR="00B20315" w:rsidRDefault="00A01CCD">
            <w:pPr>
              <w:jc w:val="right"/>
            </w:pPr>
            <w:r>
              <w:rPr>
                <w:color w:val="000000"/>
                <w:sz w:val="24"/>
              </w:rPr>
              <w:t>4.17</w:t>
            </w:r>
          </w:p>
        </w:tc>
      </w:tr>
      <w:tr w:rsidR="00B20315">
        <w:tc>
          <w:tcPr>
            <w:tcW w:w="817" w:type="dxa"/>
            <w:vAlign w:val="center"/>
          </w:tcPr>
          <w:p w:rsidR="00B20315" w:rsidRDefault="00A01CCD">
            <w:pPr>
              <w:jc w:val="center"/>
            </w:pPr>
            <w:r>
              <w:rPr>
                <w:color w:val="000000"/>
                <w:sz w:val="24"/>
              </w:rPr>
              <w:t>3</w:t>
            </w:r>
          </w:p>
        </w:tc>
        <w:tc>
          <w:tcPr>
            <w:tcW w:w="1276" w:type="dxa"/>
            <w:vAlign w:val="center"/>
          </w:tcPr>
          <w:p w:rsidR="00B20315" w:rsidRDefault="00A01CCD">
            <w:pPr>
              <w:jc w:val="center"/>
            </w:pPr>
            <w:r>
              <w:rPr>
                <w:color w:val="000000"/>
                <w:sz w:val="24"/>
              </w:rPr>
              <w:t>600004</w:t>
            </w:r>
          </w:p>
        </w:tc>
        <w:tc>
          <w:tcPr>
            <w:tcW w:w="1417" w:type="dxa"/>
            <w:vAlign w:val="center"/>
          </w:tcPr>
          <w:p w:rsidR="00B20315" w:rsidRDefault="00A01CCD">
            <w:pPr>
              <w:jc w:val="center"/>
            </w:pPr>
            <w:r>
              <w:rPr>
                <w:color w:val="000000"/>
                <w:sz w:val="24"/>
              </w:rPr>
              <w:t>白云机场</w:t>
            </w:r>
          </w:p>
        </w:tc>
        <w:tc>
          <w:tcPr>
            <w:tcW w:w="1560" w:type="dxa"/>
            <w:vAlign w:val="center"/>
          </w:tcPr>
          <w:p w:rsidR="00B20315" w:rsidRDefault="00A01CCD">
            <w:pPr>
              <w:jc w:val="right"/>
            </w:pPr>
            <w:r>
              <w:rPr>
                <w:color w:val="000000"/>
                <w:sz w:val="24"/>
              </w:rPr>
              <w:t>367,400</w:t>
            </w:r>
          </w:p>
        </w:tc>
        <w:tc>
          <w:tcPr>
            <w:tcW w:w="2268" w:type="dxa"/>
            <w:vAlign w:val="center"/>
          </w:tcPr>
          <w:p w:rsidR="00B20315" w:rsidRDefault="00A01CCD">
            <w:pPr>
              <w:jc w:val="right"/>
            </w:pPr>
            <w:r>
              <w:rPr>
                <w:color w:val="000000"/>
                <w:sz w:val="24"/>
              </w:rPr>
              <w:t>8,248,130.00</w:t>
            </w:r>
          </w:p>
        </w:tc>
        <w:tc>
          <w:tcPr>
            <w:tcW w:w="1559" w:type="dxa"/>
            <w:vAlign w:val="center"/>
          </w:tcPr>
          <w:p w:rsidR="00B20315" w:rsidRDefault="00A01CCD">
            <w:pPr>
              <w:jc w:val="right"/>
            </w:pPr>
            <w:r>
              <w:rPr>
                <w:color w:val="000000"/>
                <w:sz w:val="24"/>
              </w:rPr>
              <w:t>3.54</w:t>
            </w:r>
          </w:p>
        </w:tc>
      </w:tr>
      <w:tr w:rsidR="00B20315">
        <w:tc>
          <w:tcPr>
            <w:tcW w:w="817" w:type="dxa"/>
            <w:vAlign w:val="center"/>
          </w:tcPr>
          <w:p w:rsidR="00B20315" w:rsidRDefault="00A01CCD">
            <w:pPr>
              <w:jc w:val="center"/>
            </w:pPr>
            <w:r>
              <w:rPr>
                <w:color w:val="000000"/>
                <w:sz w:val="24"/>
              </w:rPr>
              <w:t>4</w:t>
            </w:r>
          </w:p>
        </w:tc>
        <w:tc>
          <w:tcPr>
            <w:tcW w:w="1276" w:type="dxa"/>
            <w:vAlign w:val="center"/>
          </w:tcPr>
          <w:p w:rsidR="00B20315" w:rsidRDefault="00A01CCD">
            <w:pPr>
              <w:jc w:val="center"/>
            </w:pPr>
            <w:r>
              <w:rPr>
                <w:color w:val="000000"/>
                <w:sz w:val="24"/>
              </w:rPr>
              <w:t>600703</w:t>
            </w:r>
          </w:p>
        </w:tc>
        <w:tc>
          <w:tcPr>
            <w:tcW w:w="1417" w:type="dxa"/>
            <w:vAlign w:val="center"/>
          </w:tcPr>
          <w:p w:rsidR="00B20315" w:rsidRDefault="00A01CCD">
            <w:pPr>
              <w:jc w:val="center"/>
            </w:pPr>
            <w:r>
              <w:rPr>
                <w:color w:val="000000"/>
                <w:sz w:val="24"/>
              </w:rPr>
              <w:t>三安光电</w:t>
            </w:r>
          </w:p>
        </w:tc>
        <w:tc>
          <w:tcPr>
            <w:tcW w:w="1560" w:type="dxa"/>
            <w:vAlign w:val="center"/>
          </w:tcPr>
          <w:p w:rsidR="00B20315" w:rsidRDefault="00A01CCD">
            <w:pPr>
              <w:jc w:val="right"/>
            </w:pPr>
            <w:r>
              <w:rPr>
                <w:color w:val="000000"/>
                <w:sz w:val="24"/>
              </w:rPr>
              <w:t>458,000</w:t>
            </w:r>
          </w:p>
        </w:tc>
        <w:tc>
          <w:tcPr>
            <w:tcW w:w="2268" w:type="dxa"/>
            <w:vAlign w:val="center"/>
          </w:tcPr>
          <w:p w:rsidR="00B20315" w:rsidRDefault="00A01CCD">
            <w:pPr>
              <w:jc w:val="right"/>
            </w:pPr>
            <w:r>
              <w:rPr>
                <w:color w:val="000000"/>
                <w:sz w:val="24"/>
              </w:rPr>
              <w:t>6,448,640.00</w:t>
            </w:r>
          </w:p>
        </w:tc>
        <w:tc>
          <w:tcPr>
            <w:tcW w:w="1559" w:type="dxa"/>
            <w:vAlign w:val="center"/>
          </w:tcPr>
          <w:p w:rsidR="00B20315" w:rsidRDefault="00A01CCD">
            <w:pPr>
              <w:jc w:val="right"/>
            </w:pPr>
            <w:r>
              <w:rPr>
                <w:color w:val="000000"/>
                <w:sz w:val="24"/>
              </w:rPr>
              <w:t>2.77</w:t>
            </w:r>
          </w:p>
        </w:tc>
      </w:tr>
      <w:tr w:rsidR="00B20315">
        <w:tc>
          <w:tcPr>
            <w:tcW w:w="817" w:type="dxa"/>
            <w:vAlign w:val="center"/>
          </w:tcPr>
          <w:p w:rsidR="00B20315" w:rsidRDefault="00A01CCD">
            <w:pPr>
              <w:jc w:val="center"/>
            </w:pPr>
            <w:r>
              <w:rPr>
                <w:color w:val="000000"/>
                <w:sz w:val="24"/>
              </w:rPr>
              <w:t>5</w:t>
            </w:r>
          </w:p>
        </w:tc>
        <w:tc>
          <w:tcPr>
            <w:tcW w:w="1276" w:type="dxa"/>
            <w:vAlign w:val="center"/>
          </w:tcPr>
          <w:p w:rsidR="00B20315" w:rsidRDefault="00A01CCD">
            <w:pPr>
              <w:jc w:val="center"/>
            </w:pPr>
            <w:r>
              <w:rPr>
                <w:color w:val="000000"/>
                <w:sz w:val="24"/>
              </w:rPr>
              <w:t>601012</w:t>
            </w:r>
          </w:p>
        </w:tc>
        <w:tc>
          <w:tcPr>
            <w:tcW w:w="1417" w:type="dxa"/>
            <w:vAlign w:val="center"/>
          </w:tcPr>
          <w:p w:rsidR="00B20315" w:rsidRDefault="00A01CCD">
            <w:pPr>
              <w:jc w:val="center"/>
            </w:pPr>
            <w:r>
              <w:rPr>
                <w:color w:val="000000"/>
                <w:sz w:val="24"/>
              </w:rPr>
              <w:t>隆基股份</w:t>
            </w:r>
          </w:p>
        </w:tc>
        <w:tc>
          <w:tcPr>
            <w:tcW w:w="1560" w:type="dxa"/>
            <w:vAlign w:val="center"/>
          </w:tcPr>
          <w:p w:rsidR="00B20315" w:rsidRDefault="00A01CCD">
            <w:pPr>
              <w:jc w:val="right"/>
            </w:pPr>
            <w:r>
              <w:rPr>
                <w:color w:val="000000"/>
                <w:sz w:val="24"/>
              </w:rPr>
              <w:t>221,500</w:t>
            </w:r>
          </w:p>
        </w:tc>
        <w:tc>
          <w:tcPr>
            <w:tcW w:w="2268" w:type="dxa"/>
            <w:vAlign w:val="center"/>
          </w:tcPr>
          <w:p w:rsidR="00B20315" w:rsidRDefault="00A01CCD">
            <w:pPr>
              <w:jc w:val="right"/>
            </w:pPr>
            <w:r>
              <w:rPr>
                <w:color w:val="000000"/>
                <w:sz w:val="24"/>
              </w:rPr>
              <w:t>5,809,945.00</w:t>
            </w:r>
          </w:p>
        </w:tc>
        <w:tc>
          <w:tcPr>
            <w:tcW w:w="1559" w:type="dxa"/>
            <w:vAlign w:val="center"/>
          </w:tcPr>
          <w:p w:rsidR="00B20315" w:rsidRDefault="00A01CCD">
            <w:pPr>
              <w:jc w:val="right"/>
            </w:pPr>
            <w:r>
              <w:rPr>
                <w:color w:val="000000"/>
                <w:sz w:val="24"/>
              </w:rPr>
              <w:t>2.49</w:t>
            </w:r>
          </w:p>
        </w:tc>
      </w:tr>
      <w:tr w:rsidR="00B20315">
        <w:tc>
          <w:tcPr>
            <w:tcW w:w="817" w:type="dxa"/>
            <w:vAlign w:val="center"/>
          </w:tcPr>
          <w:p w:rsidR="00B20315" w:rsidRDefault="00A01CCD">
            <w:pPr>
              <w:jc w:val="center"/>
            </w:pPr>
            <w:r>
              <w:rPr>
                <w:color w:val="000000"/>
                <w:sz w:val="24"/>
              </w:rPr>
              <w:t>6</w:t>
            </w:r>
          </w:p>
        </w:tc>
        <w:tc>
          <w:tcPr>
            <w:tcW w:w="1276" w:type="dxa"/>
            <w:vAlign w:val="center"/>
          </w:tcPr>
          <w:p w:rsidR="00B20315" w:rsidRDefault="00A01CCD">
            <w:pPr>
              <w:jc w:val="center"/>
            </w:pPr>
            <w:r>
              <w:rPr>
                <w:color w:val="000000"/>
                <w:sz w:val="24"/>
              </w:rPr>
              <w:t>000860</w:t>
            </w:r>
          </w:p>
        </w:tc>
        <w:tc>
          <w:tcPr>
            <w:tcW w:w="1417" w:type="dxa"/>
            <w:vAlign w:val="center"/>
          </w:tcPr>
          <w:p w:rsidR="00B20315" w:rsidRDefault="00A01CCD">
            <w:pPr>
              <w:jc w:val="center"/>
            </w:pPr>
            <w:r>
              <w:rPr>
                <w:color w:val="000000"/>
                <w:sz w:val="24"/>
              </w:rPr>
              <w:t>顺鑫农业</w:t>
            </w:r>
          </w:p>
        </w:tc>
        <w:tc>
          <w:tcPr>
            <w:tcW w:w="1560" w:type="dxa"/>
            <w:vAlign w:val="center"/>
          </w:tcPr>
          <w:p w:rsidR="00B20315" w:rsidRDefault="00A01CCD">
            <w:pPr>
              <w:jc w:val="right"/>
            </w:pPr>
            <w:r>
              <w:rPr>
                <w:color w:val="000000"/>
                <w:sz w:val="24"/>
              </w:rPr>
              <w:t>98,910</w:t>
            </w:r>
          </w:p>
        </w:tc>
        <w:tc>
          <w:tcPr>
            <w:tcW w:w="2268" w:type="dxa"/>
            <w:vAlign w:val="center"/>
          </w:tcPr>
          <w:p w:rsidR="00B20315" w:rsidRDefault="00A01CCD">
            <w:pPr>
              <w:jc w:val="right"/>
            </w:pPr>
            <w:r>
              <w:rPr>
                <w:color w:val="000000"/>
                <w:sz w:val="24"/>
              </w:rPr>
              <w:t>5,159,145.60</w:t>
            </w:r>
          </w:p>
        </w:tc>
        <w:tc>
          <w:tcPr>
            <w:tcW w:w="1559" w:type="dxa"/>
            <w:vAlign w:val="center"/>
          </w:tcPr>
          <w:p w:rsidR="00B20315" w:rsidRDefault="00A01CCD">
            <w:pPr>
              <w:jc w:val="right"/>
            </w:pPr>
            <w:r>
              <w:rPr>
                <w:color w:val="000000"/>
                <w:sz w:val="24"/>
              </w:rPr>
              <w:t>2.21</w:t>
            </w:r>
          </w:p>
        </w:tc>
      </w:tr>
      <w:tr w:rsidR="00B20315">
        <w:tc>
          <w:tcPr>
            <w:tcW w:w="817" w:type="dxa"/>
            <w:vAlign w:val="center"/>
          </w:tcPr>
          <w:p w:rsidR="00B20315" w:rsidRDefault="00A01CCD">
            <w:pPr>
              <w:jc w:val="center"/>
            </w:pPr>
            <w:r>
              <w:rPr>
                <w:color w:val="000000"/>
                <w:sz w:val="24"/>
              </w:rPr>
              <w:t>7</w:t>
            </w:r>
          </w:p>
        </w:tc>
        <w:tc>
          <w:tcPr>
            <w:tcW w:w="1276" w:type="dxa"/>
            <w:vAlign w:val="center"/>
          </w:tcPr>
          <w:p w:rsidR="00B20315" w:rsidRDefault="00A01CCD">
            <w:pPr>
              <w:jc w:val="center"/>
            </w:pPr>
            <w:r>
              <w:rPr>
                <w:color w:val="000000"/>
                <w:sz w:val="24"/>
              </w:rPr>
              <w:t>600048</w:t>
            </w:r>
          </w:p>
        </w:tc>
        <w:tc>
          <w:tcPr>
            <w:tcW w:w="1417" w:type="dxa"/>
            <w:vAlign w:val="center"/>
          </w:tcPr>
          <w:p w:rsidR="00B20315" w:rsidRDefault="00A01CCD">
            <w:pPr>
              <w:jc w:val="center"/>
            </w:pPr>
            <w:r>
              <w:rPr>
                <w:color w:val="000000"/>
                <w:sz w:val="24"/>
              </w:rPr>
              <w:t>保利地产</w:t>
            </w:r>
          </w:p>
        </w:tc>
        <w:tc>
          <w:tcPr>
            <w:tcW w:w="1560" w:type="dxa"/>
            <w:vAlign w:val="center"/>
          </w:tcPr>
          <w:p w:rsidR="00B20315" w:rsidRDefault="00A01CCD">
            <w:pPr>
              <w:jc w:val="right"/>
            </w:pPr>
            <w:r>
              <w:rPr>
                <w:color w:val="000000"/>
                <w:sz w:val="24"/>
              </w:rPr>
              <w:t>321,800</w:t>
            </w:r>
          </w:p>
        </w:tc>
        <w:tc>
          <w:tcPr>
            <w:tcW w:w="2268" w:type="dxa"/>
            <w:vAlign w:val="center"/>
          </w:tcPr>
          <w:p w:rsidR="00B20315" w:rsidRDefault="00A01CCD">
            <w:pPr>
              <w:jc w:val="right"/>
            </w:pPr>
            <w:r>
              <w:rPr>
                <w:color w:val="000000"/>
                <w:sz w:val="24"/>
              </w:rPr>
              <w:t>4,601,740.00</w:t>
            </w:r>
          </w:p>
        </w:tc>
        <w:tc>
          <w:tcPr>
            <w:tcW w:w="1559" w:type="dxa"/>
            <w:vAlign w:val="center"/>
          </w:tcPr>
          <w:p w:rsidR="00B20315" w:rsidRDefault="00A01CCD">
            <w:pPr>
              <w:jc w:val="right"/>
            </w:pPr>
            <w:r>
              <w:rPr>
                <w:color w:val="000000"/>
                <w:sz w:val="24"/>
              </w:rPr>
              <w:t>1.98</w:t>
            </w:r>
          </w:p>
        </w:tc>
      </w:tr>
      <w:tr w:rsidR="00B20315">
        <w:tc>
          <w:tcPr>
            <w:tcW w:w="817" w:type="dxa"/>
            <w:vAlign w:val="center"/>
          </w:tcPr>
          <w:p w:rsidR="00B20315" w:rsidRDefault="00A01CCD">
            <w:pPr>
              <w:jc w:val="center"/>
            </w:pPr>
            <w:r>
              <w:rPr>
                <w:color w:val="000000"/>
                <w:sz w:val="24"/>
              </w:rPr>
              <w:t>8</w:t>
            </w:r>
          </w:p>
        </w:tc>
        <w:tc>
          <w:tcPr>
            <w:tcW w:w="1276" w:type="dxa"/>
            <w:vAlign w:val="center"/>
          </w:tcPr>
          <w:p w:rsidR="00B20315" w:rsidRDefault="00A01CCD">
            <w:pPr>
              <w:jc w:val="center"/>
            </w:pPr>
            <w:r>
              <w:rPr>
                <w:color w:val="000000"/>
                <w:sz w:val="24"/>
              </w:rPr>
              <w:t>600741</w:t>
            </w:r>
          </w:p>
        </w:tc>
        <w:tc>
          <w:tcPr>
            <w:tcW w:w="1417" w:type="dxa"/>
            <w:vAlign w:val="center"/>
          </w:tcPr>
          <w:p w:rsidR="00B20315" w:rsidRDefault="00A01CCD">
            <w:pPr>
              <w:jc w:val="center"/>
            </w:pPr>
            <w:r>
              <w:rPr>
                <w:color w:val="000000"/>
                <w:sz w:val="24"/>
              </w:rPr>
              <w:t>华域汽车</w:t>
            </w:r>
          </w:p>
        </w:tc>
        <w:tc>
          <w:tcPr>
            <w:tcW w:w="1560" w:type="dxa"/>
            <w:vAlign w:val="center"/>
          </w:tcPr>
          <w:p w:rsidR="00B20315" w:rsidRDefault="00A01CCD">
            <w:pPr>
              <w:jc w:val="right"/>
            </w:pPr>
            <w:r>
              <w:rPr>
                <w:color w:val="000000"/>
                <w:sz w:val="24"/>
              </w:rPr>
              <w:t>182,300</w:t>
            </w:r>
          </w:p>
        </w:tc>
        <w:tc>
          <w:tcPr>
            <w:tcW w:w="2268" w:type="dxa"/>
            <w:vAlign w:val="center"/>
          </w:tcPr>
          <w:p w:rsidR="00B20315" w:rsidRDefault="00A01CCD">
            <w:pPr>
              <w:jc w:val="right"/>
            </w:pPr>
            <w:r>
              <w:rPr>
                <w:color w:val="000000"/>
                <w:sz w:val="24"/>
              </w:rPr>
              <w:t>4,284,050.00</w:t>
            </w:r>
          </w:p>
        </w:tc>
        <w:tc>
          <w:tcPr>
            <w:tcW w:w="1559" w:type="dxa"/>
            <w:vAlign w:val="center"/>
          </w:tcPr>
          <w:p w:rsidR="00B20315" w:rsidRDefault="00A01CCD">
            <w:pPr>
              <w:jc w:val="right"/>
            </w:pPr>
            <w:r>
              <w:rPr>
                <w:color w:val="000000"/>
                <w:sz w:val="24"/>
              </w:rPr>
              <w:t>1.84</w:t>
            </w:r>
          </w:p>
        </w:tc>
      </w:tr>
      <w:tr w:rsidR="00B20315">
        <w:tc>
          <w:tcPr>
            <w:tcW w:w="817" w:type="dxa"/>
            <w:vAlign w:val="center"/>
          </w:tcPr>
          <w:p w:rsidR="00B20315" w:rsidRDefault="00A01CCD">
            <w:pPr>
              <w:jc w:val="center"/>
            </w:pPr>
            <w:r>
              <w:rPr>
                <w:color w:val="000000"/>
                <w:sz w:val="24"/>
              </w:rPr>
              <w:t>9</w:t>
            </w:r>
          </w:p>
        </w:tc>
        <w:tc>
          <w:tcPr>
            <w:tcW w:w="1276" w:type="dxa"/>
            <w:vAlign w:val="center"/>
          </w:tcPr>
          <w:p w:rsidR="00B20315" w:rsidRDefault="00A01CCD">
            <w:pPr>
              <w:jc w:val="center"/>
            </w:pPr>
            <w:r>
              <w:rPr>
                <w:color w:val="000000"/>
                <w:sz w:val="24"/>
              </w:rPr>
              <w:t>600585</w:t>
            </w:r>
          </w:p>
        </w:tc>
        <w:tc>
          <w:tcPr>
            <w:tcW w:w="1417" w:type="dxa"/>
            <w:vAlign w:val="center"/>
          </w:tcPr>
          <w:p w:rsidR="00B20315" w:rsidRDefault="00A01CCD">
            <w:pPr>
              <w:jc w:val="center"/>
            </w:pPr>
            <w:r>
              <w:rPr>
                <w:color w:val="000000"/>
                <w:sz w:val="24"/>
              </w:rPr>
              <w:t>海螺水泥</w:t>
            </w:r>
          </w:p>
        </w:tc>
        <w:tc>
          <w:tcPr>
            <w:tcW w:w="1560" w:type="dxa"/>
            <w:vAlign w:val="center"/>
          </w:tcPr>
          <w:p w:rsidR="00B20315" w:rsidRDefault="00A01CCD">
            <w:pPr>
              <w:jc w:val="right"/>
            </w:pPr>
            <w:r>
              <w:rPr>
                <w:color w:val="000000"/>
                <w:sz w:val="24"/>
              </w:rPr>
              <w:t>101,400</w:t>
            </w:r>
          </w:p>
        </w:tc>
        <w:tc>
          <w:tcPr>
            <w:tcW w:w="2268" w:type="dxa"/>
            <w:vAlign w:val="center"/>
          </w:tcPr>
          <w:p w:rsidR="00B20315" w:rsidRDefault="00A01CCD">
            <w:pPr>
              <w:jc w:val="right"/>
            </w:pPr>
            <w:r>
              <w:rPr>
                <w:color w:val="000000"/>
                <w:sz w:val="24"/>
              </w:rPr>
              <w:t>4,191,876.00</w:t>
            </w:r>
          </w:p>
        </w:tc>
        <w:tc>
          <w:tcPr>
            <w:tcW w:w="1559" w:type="dxa"/>
            <w:vAlign w:val="center"/>
          </w:tcPr>
          <w:p w:rsidR="00B20315" w:rsidRDefault="00A01CCD">
            <w:pPr>
              <w:jc w:val="right"/>
            </w:pPr>
            <w:r>
              <w:rPr>
                <w:color w:val="000000"/>
                <w:sz w:val="24"/>
              </w:rPr>
              <w:t>1.80</w:t>
            </w:r>
          </w:p>
        </w:tc>
      </w:tr>
      <w:tr w:rsidR="00B20315">
        <w:tc>
          <w:tcPr>
            <w:tcW w:w="817" w:type="dxa"/>
            <w:vAlign w:val="center"/>
          </w:tcPr>
          <w:p w:rsidR="00B20315" w:rsidRDefault="00A01CCD">
            <w:pPr>
              <w:jc w:val="center"/>
            </w:pPr>
            <w:r>
              <w:rPr>
                <w:color w:val="000000"/>
                <w:sz w:val="24"/>
              </w:rPr>
              <w:t>10</w:t>
            </w:r>
          </w:p>
        </w:tc>
        <w:tc>
          <w:tcPr>
            <w:tcW w:w="1276" w:type="dxa"/>
            <w:vAlign w:val="center"/>
          </w:tcPr>
          <w:p w:rsidR="00B20315" w:rsidRDefault="00A01CCD">
            <w:pPr>
              <w:jc w:val="center"/>
            </w:pPr>
            <w:r>
              <w:rPr>
                <w:color w:val="000000"/>
                <w:sz w:val="24"/>
              </w:rPr>
              <w:t>300628</w:t>
            </w:r>
          </w:p>
        </w:tc>
        <w:tc>
          <w:tcPr>
            <w:tcW w:w="1417" w:type="dxa"/>
            <w:vAlign w:val="center"/>
          </w:tcPr>
          <w:p w:rsidR="00B20315" w:rsidRDefault="00A01CCD">
            <w:pPr>
              <w:jc w:val="center"/>
            </w:pPr>
            <w:r>
              <w:rPr>
                <w:color w:val="000000"/>
                <w:sz w:val="24"/>
              </w:rPr>
              <w:t>亿联网络</w:t>
            </w:r>
          </w:p>
        </w:tc>
        <w:tc>
          <w:tcPr>
            <w:tcW w:w="1560" w:type="dxa"/>
            <w:vAlign w:val="center"/>
          </w:tcPr>
          <w:p w:rsidR="00B20315" w:rsidRDefault="00A01CCD">
            <w:pPr>
              <w:jc w:val="right"/>
            </w:pPr>
            <w:r>
              <w:rPr>
                <w:color w:val="000000"/>
                <w:sz w:val="24"/>
              </w:rPr>
              <w:t>52,900</w:t>
            </w:r>
          </w:p>
        </w:tc>
        <w:tc>
          <w:tcPr>
            <w:tcW w:w="2268" w:type="dxa"/>
            <w:vAlign w:val="center"/>
          </w:tcPr>
          <w:p w:rsidR="00B20315" w:rsidRDefault="00A01CCD">
            <w:pPr>
              <w:jc w:val="right"/>
            </w:pPr>
            <w:r>
              <w:rPr>
                <w:color w:val="000000"/>
                <w:sz w:val="24"/>
              </w:rPr>
              <w:t>3,210,501.00</w:t>
            </w:r>
          </w:p>
        </w:tc>
        <w:tc>
          <w:tcPr>
            <w:tcW w:w="1559" w:type="dxa"/>
            <w:vAlign w:val="center"/>
          </w:tcPr>
          <w:p w:rsidR="00B20315" w:rsidRDefault="00A01CCD">
            <w:pPr>
              <w:jc w:val="right"/>
            </w:pPr>
            <w:r>
              <w:rPr>
                <w:color w:val="000000"/>
                <w:sz w:val="24"/>
              </w:rPr>
              <w:t>1.38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6,503,250.00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8,056,800.00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8,056,800.00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35,033,500.00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15.04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160,946,244.99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69.09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210,539,794.99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90.38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B20315">
        <w:tc>
          <w:tcPr>
            <w:tcW w:w="802" w:type="dxa"/>
            <w:vAlign w:val="center"/>
          </w:tcPr>
          <w:p w:rsidR="00B20315" w:rsidRDefault="00A01CCD">
            <w:pPr>
              <w:jc w:val="center"/>
            </w:pPr>
            <w:r>
              <w:rPr>
                <w:color w:val="000000"/>
                <w:sz w:val="24"/>
              </w:rPr>
              <w:t>1</w:t>
            </w:r>
          </w:p>
        </w:tc>
        <w:tc>
          <w:tcPr>
            <w:tcW w:w="1559" w:type="dxa"/>
            <w:vAlign w:val="center"/>
          </w:tcPr>
          <w:p w:rsidR="00B20315" w:rsidRDefault="00A01CCD">
            <w:pPr>
              <w:jc w:val="center"/>
            </w:pPr>
            <w:r>
              <w:rPr>
                <w:color w:val="000000"/>
                <w:sz w:val="24"/>
              </w:rPr>
              <w:t>112872</w:t>
            </w:r>
          </w:p>
        </w:tc>
        <w:tc>
          <w:tcPr>
            <w:tcW w:w="1985" w:type="dxa"/>
            <w:vAlign w:val="center"/>
          </w:tcPr>
          <w:p w:rsidR="00B20315" w:rsidRDefault="00A01CCD">
            <w:pPr>
              <w:jc w:val="center"/>
            </w:pPr>
            <w:r>
              <w:rPr>
                <w:color w:val="000000"/>
                <w:sz w:val="24"/>
              </w:rPr>
              <w:t>19GLPR1</w:t>
            </w:r>
          </w:p>
        </w:tc>
        <w:tc>
          <w:tcPr>
            <w:tcW w:w="1559" w:type="dxa"/>
            <w:vAlign w:val="center"/>
          </w:tcPr>
          <w:p w:rsidR="00B20315" w:rsidRDefault="00A01CCD">
            <w:pPr>
              <w:jc w:val="right"/>
            </w:pPr>
            <w:r>
              <w:rPr>
                <w:color w:val="000000"/>
                <w:sz w:val="24"/>
              </w:rPr>
              <w:t>200,000</w:t>
            </w:r>
          </w:p>
        </w:tc>
        <w:tc>
          <w:tcPr>
            <w:tcW w:w="2126" w:type="dxa"/>
            <w:vAlign w:val="center"/>
          </w:tcPr>
          <w:p w:rsidR="00B20315" w:rsidRDefault="00A01CCD">
            <w:pPr>
              <w:jc w:val="right"/>
            </w:pPr>
            <w:r>
              <w:rPr>
                <w:color w:val="000000"/>
                <w:sz w:val="24"/>
              </w:rPr>
              <w:t>19,936,000.00</w:t>
            </w:r>
          </w:p>
        </w:tc>
        <w:tc>
          <w:tcPr>
            <w:tcW w:w="990" w:type="dxa"/>
            <w:vAlign w:val="center"/>
          </w:tcPr>
          <w:p w:rsidR="00B20315" w:rsidRDefault="00A01CCD">
            <w:pPr>
              <w:jc w:val="right"/>
            </w:pPr>
            <w:r>
              <w:rPr>
                <w:color w:val="000000"/>
                <w:sz w:val="24"/>
              </w:rPr>
              <w:t>8.56</w:t>
            </w:r>
          </w:p>
        </w:tc>
      </w:tr>
      <w:tr w:rsidR="00B20315">
        <w:tc>
          <w:tcPr>
            <w:tcW w:w="802" w:type="dxa"/>
            <w:vAlign w:val="center"/>
          </w:tcPr>
          <w:p w:rsidR="00B20315" w:rsidRDefault="00A01CCD">
            <w:pPr>
              <w:jc w:val="center"/>
            </w:pPr>
            <w:r>
              <w:rPr>
                <w:color w:val="000000"/>
                <w:sz w:val="24"/>
              </w:rPr>
              <w:t>2</w:t>
            </w:r>
          </w:p>
        </w:tc>
        <w:tc>
          <w:tcPr>
            <w:tcW w:w="1559" w:type="dxa"/>
            <w:vAlign w:val="center"/>
          </w:tcPr>
          <w:p w:rsidR="00B20315" w:rsidRDefault="00A01CCD">
            <w:pPr>
              <w:jc w:val="center"/>
            </w:pPr>
            <w:r>
              <w:rPr>
                <w:color w:val="000000"/>
                <w:sz w:val="24"/>
              </w:rPr>
              <w:t>132018</w:t>
            </w:r>
          </w:p>
        </w:tc>
        <w:tc>
          <w:tcPr>
            <w:tcW w:w="1985" w:type="dxa"/>
            <w:vAlign w:val="center"/>
          </w:tcPr>
          <w:p w:rsidR="00B20315" w:rsidRDefault="00A01CCD">
            <w:pPr>
              <w:jc w:val="center"/>
            </w:pPr>
            <w:r>
              <w:rPr>
                <w:color w:val="000000"/>
                <w:sz w:val="24"/>
              </w:rPr>
              <w:t>G</w:t>
            </w:r>
            <w:r>
              <w:rPr>
                <w:color w:val="000000"/>
                <w:sz w:val="24"/>
              </w:rPr>
              <w:t>三峡</w:t>
            </w:r>
            <w:r>
              <w:rPr>
                <w:color w:val="000000"/>
                <w:sz w:val="24"/>
              </w:rPr>
              <w:t>EB1</w:t>
            </w:r>
          </w:p>
        </w:tc>
        <w:tc>
          <w:tcPr>
            <w:tcW w:w="1559" w:type="dxa"/>
            <w:vAlign w:val="center"/>
          </w:tcPr>
          <w:p w:rsidR="00B20315" w:rsidRDefault="00A01CCD">
            <w:pPr>
              <w:jc w:val="right"/>
            </w:pPr>
            <w:r>
              <w:rPr>
                <w:color w:val="000000"/>
                <w:sz w:val="24"/>
              </w:rPr>
              <w:t>180,000</w:t>
            </w:r>
          </w:p>
        </w:tc>
        <w:tc>
          <w:tcPr>
            <w:tcW w:w="2126" w:type="dxa"/>
            <w:vAlign w:val="center"/>
          </w:tcPr>
          <w:p w:rsidR="00B20315" w:rsidRDefault="00A01CCD">
            <w:pPr>
              <w:jc w:val="right"/>
            </w:pPr>
            <w:r>
              <w:rPr>
                <w:color w:val="000000"/>
                <w:sz w:val="24"/>
              </w:rPr>
              <w:t>19,305,000.00</w:t>
            </w:r>
          </w:p>
        </w:tc>
        <w:tc>
          <w:tcPr>
            <w:tcW w:w="990" w:type="dxa"/>
            <w:vAlign w:val="center"/>
          </w:tcPr>
          <w:p w:rsidR="00B20315" w:rsidRDefault="00A01CCD">
            <w:pPr>
              <w:jc w:val="right"/>
            </w:pPr>
            <w:r>
              <w:rPr>
                <w:color w:val="000000"/>
                <w:sz w:val="24"/>
              </w:rPr>
              <w:t>8.29</w:t>
            </w:r>
          </w:p>
        </w:tc>
      </w:tr>
      <w:tr w:rsidR="00B20315">
        <w:tc>
          <w:tcPr>
            <w:tcW w:w="802" w:type="dxa"/>
            <w:vAlign w:val="center"/>
          </w:tcPr>
          <w:p w:rsidR="00B20315" w:rsidRDefault="00A01CCD">
            <w:pPr>
              <w:jc w:val="center"/>
            </w:pPr>
            <w:r>
              <w:rPr>
                <w:color w:val="000000"/>
                <w:sz w:val="24"/>
              </w:rPr>
              <w:t>3</w:t>
            </w:r>
          </w:p>
        </w:tc>
        <w:tc>
          <w:tcPr>
            <w:tcW w:w="1559" w:type="dxa"/>
            <w:vAlign w:val="center"/>
          </w:tcPr>
          <w:p w:rsidR="00B20315" w:rsidRDefault="00A01CCD">
            <w:pPr>
              <w:jc w:val="center"/>
            </w:pPr>
            <w:r>
              <w:rPr>
                <w:color w:val="000000"/>
                <w:sz w:val="24"/>
              </w:rPr>
              <w:t>110053</w:t>
            </w:r>
          </w:p>
        </w:tc>
        <w:tc>
          <w:tcPr>
            <w:tcW w:w="1985" w:type="dxa"/>
            <w:vAlign w:val="center"/>
          </w:tcPr>
          <w:p w:rsidR="00B20315" w:rsidRDefault="00A01CCD">
            <w:pPr>
              <w:jc w:val="center"/>
            </w:pPr>
            <w:r>
              <w:rPr>
                <w:color w:val="000000"/>
                <w:sz w:val="24"/>
              </w:rPr>
              <w:t>苏银转债</w:t>
            </w:r>
          </w:p>
        </w:tc>
        <w:tc>
          <w:tcPr>
            <w:tcW w:w="1559" w:type="dxa"/>
            <w:vAlign w:val="center"/>
          </w:tcPr>
          <w:p w:rsidR="00B20315" w:rsidRDefault="00A01CCD">
            <w:pPr>
              <w:jc w:val="right"/>
            </w:pPr>
            <w:r>
              <w:rPr>
                <w:color w:val="000000"/>
                <w:sz w:val="24"/>
              </w:rPr>
              <w:t>141,970</w:t>
            </w:r>
          </w:p>
        </w:tc>
        <w:tc>
          <w:tcPr>
            <w:tcW w:w="2126" w:type="dxa"/>
            <w:vAlign w:val="center"/>
          </w:tcPr>
          <w:p w:rsidR="00B20315" w:rsidRDefault="00A01CCD">
            <w:pPr>
              <w:jc w:val="right"/>
            </w:pPr>
            <w:r>
              <w:rPr>
                <w:color w:val="000000"/>
                <w:sz w:val="24"/>
              </w:rPr>
              <w:t>15,395,226.80</w:t>
            </w:r>
          </w:p>
        </w:tc>
        <w:tc>
          <w:tcPr>
            <w:tcW w:w="990" w:type="dxa"/>
            <w:vAlign w:val="center"/>
          </w:tcPr>
          <w:p w:rsidR="00B20315" w:rsidRDefault="00A01CCD">
            <w:pPr>
              <w:jc w:val="right"/>
            </w:pPr>
            <w:r>
              <w:rPr>
                <w:color w:val="000000"/>
                <w:sz w:val="24"/>
              </w:rPr>
              <w:t>6.61</w:t>
            </w:r>
          </w:p>
        </w:tc>
      </w:tr>
      <w:tr w:rsidR="00B20315">
        <w:tc>
          <w:tcPr>
            <w:tcW w:w="802" w:type="dxa"/>
            <w:vAlign w:val="center"/>
          </w:tcPr>
          <w:p w:rsidR="00B20315" w:rsidRDefault="00A01CCD">
            <w:pPr>
              <w:jc w:val="center"/>
            </w:pPr>
            <w:r>
              <w:rPr>
                <w:color w:val="000000"/>
                <w:sz w:val="24"/>
              </w:rPr>
              <w:t>4</w:t>
            </w:r>
          </w:p>
        </w:tc>
        <w:tc>
          <w:tcPr>
            <w:tcW w:w="1559" w:type="dxa"/>
            <w:vAlign w:val="center"/>
          </w:tcPr>
          <w:p w:rsidR="00B20315" w:rsidRDefault="00A01CCD">
            <w:pPr>
              <w:jc w:val="center"/>
            </w:pPr>
            <w:r>
              <w:rPr>
                <w:color w:val="000000"/>
                <w:sz w:val="24"/>
              </w:rPr>
              <w:t>155304</w:t>
            </w:r>
          </w:p>
        </w:tc>
        <w:tc>
          <w:tcPr>
            <w:tcW w:w="1985" w:type="dxa"/>
            <w:vAlign w:val="center"/>
          </w:tcPr>
          <w:p w:rsidR="00B20315" w:rsidRDefault="00A01CCD">
            <w:pPr>
              <w:jc w:val="center"/>
            </w:pPr>
            <w:r>
              <w:rPr>
                <w:color w:val="000000"/>
                <w:sz w:val="24"/>
              </w:rPr>
              <w:t>19</w:t>
            </w:r>
            <w:r>
              <w:rPr>
                <w:color w:val="000000"/>
                <w:sz w:val="24"/>
              </w:rPr>
              <w:t>禹洲</w:t>
            </w:r>
            <w:r>
              <w:rPr>
                <w:color w:val="000000"/>
                <w:sz w:val="24"/>
              </w:rPr>
              <w:t>01</w:t>
            </w:r>
          </w:p>
        </w:tc>
        <w:tc>
          <w:tcPr>
            <w:tcW w:w="1559" w:type="dxa"/>
            <w:vAlign w:val="center"/>
          </w:tcPr>
          <w:p w:rsidR="00B20315" w:rsidRDefault="00A01CCD">
            <w:pPr>
              <w:jc w:val="right"/>
            </w:pPr>
            <w:r>
              <w:rPr>
                <w:color w:val="000000"/>
                <w:sz w:val="24"/>
              </w:rPr>
              <w:t>150,000</w:t>
            </w:r>
          </w:p>
        </w:tc>
        <w:tc>
          <w:tcPr>
            <w:tcW w:w="2126" w:type="dxa"/>
            <w:vAlign w:val="center"/>
          </w:tcPr>
          <w:p w:rsidR="00B20315" w:rsidRDefault="00A01CCD">
            <w:pPr>
              <w:jc w:val="right"/>
            </w:pPr>
            <w:r>
              <w:rPr>
                <w:color w:val="000000"/>
                <w:sz w:val="24"/>
              </w:rPr>
              <w:t>15,097,500.00</w:t>
            </w:r>
          </w:p>
        </w:tc>
        <w:tc>
          <w:tcPr>
            <w:tcW w:w="990" w:type="dxa"/>
            <w:vAlign w:val="center"/>
          </w:tcPr>
          <w:p w:rsidR="00B20315" w:rsidRDefault="00A01CCD">
            <w:pPr>
              <w:jc w:val="right"/>
            </w:pPr>
            <w:r>
              <w:rPr>
                <w:color w:val="000000"/>
                <w:sz w:val="24"/>
              </w:rPr>
              <w:t>6.48</w:t>
            </w:r>
          </w:p>
        </w:tc>
      </w:tr>
      <w:tr w:rsidR="00B20315">
        <w:tc>
          <w:tcPr>
            <w:tcW w:w="802" w:type="dxa"/>
            <w:vAlign w:val="center"/>
          </w:tcPr>
          <w:p w:rsidR="00B20315" w:rsidRDefault="00A01CCD">
            <w:pPr>
              <w:jc w:val="center"/>
            </w:pPr>
            <w:r>
              <w:rPr>
                <w:color w:val="000000"/>
                <w:sz w:val="24"/>
              </w:rPr>
              <w:t>5</w:t>
            </w:r>
          </w:p>
        </w:tc>
        <w:tc>
          <w:tcPr>
            <w:tcW w:w="1559" w:type="dxa"/>
            <w:vAlign w:val="center"/>
          </w:tcPr>
          <w:p w:rsidR="00B20315" w:rsidRDefault="00A01CCD">
            <w:pPr>
              <w:jc w:val="center"/>
            </w:pPr>
            <w:r>
              <w:rPr>
                <w:color w:val="000000"/>
                <w:sz w:val="24"/>
              </w:rPr>
              <w:t>123019</w:t>
            </w:r>
          </w:p>
        </w:tc>
        <w:tc>
          <w:tcPr>
            <w:tcW w:w="1985" w:type="dxa"/>
            <w:vAlign w:val="center"/>
          </w:tcPr>
          <w:p w:rsidR="00B20315" w:rsidRDefault="00A01CCD">
            <w:pPr>
              <w:jc w:val="center"/>
            </w:pPr>
            <w:r>
              <w:rPr>
                <w:color w:val="000000"/>
                <w:sz w:val="24"/>
              </w:rPr>
              <w:t>中来转债</w:t>
            </w:r>
          </w:p>
        </w:tc>
        <w:tc>
          <w:tcPr>
            <w:tcW w:w="1559" w:type="dxa"/>
            <w:vAlign w:val="center"/>
          </w:tcPr>
          <w:p w:rsidR="00B20315" w:rsidRDefault="00A01CCD">
            <w:pPr>
              <w:jc w:val="right"/>
            </w:pPr>
            <w:r>
              <w:rPr>
                <w:color w:val="000000"/>
                <w:sz w:val="24"/>
              </w:rPr>
              <w:t>119,438</w:t>
            </w:r>
          </w:p>
        </w:tc>
        <w:tc>
          <w:tcPr>
            <w:tcW w:w="2126" w:type="dxa"/>
            <w:vAlign w:val="center"/>
          </w:tcPr>
          <w:p w:rsidR="00B20315" w:rsidRDefault="00A01CCD">
            <w:pPr>
              <w:jc w:val="right"/>
            </w:pPr>
            <w:r>
              <w:rPr>
                <w:color w:val="000000"/>
                <w:sz w:val="24"/>
              </w:rPr>
              <w:t>13,073,683.48</w:t>
            </w:r>
          </w:p>
        </w:tc>
        <w:tc>
          <w:tcPr>
            <w:tcW w:w="990" w:type="dxa"/>
            <w:vAlign w:val="center"/>
          </w:tcPr>
          <w:p w:rsidR="00B20315" w:rsidRDefault="00A01CCD">
            <w:pPr>
              <w:jc w:val="right"/>
            </w:pPr>
            <w:r>
              <w:rPr>
                <w:color w:val="000000"/>
                <w:sz w:val="24"/>
              </w:rPr>
              <w:t>5.61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苏银转债（代码：</w:t>
      </w:r>
      <w:r w:rsidRPr="00414367">
        <w:rPr>
          <w:color w:val="000000"/>
          <w:sz w:val="24"/>
        </w:rPr>
        <w:t>110053</w:t>
      </w:r>
      <w:r w:rsidRPr="00414367">
        <w:rPr>
          <w:color w:val="000000"/>
          <w:sz w:val="24"/>
        </w:rPr>
        <w:t>）是易方达鑫转招利混合型证券投资基金的前十大持仓证券。</w:t>
      </w:r>
      <w:r w:rsidRPr="00414367">
        <w:rPr>
          <w:color w:val="000000"/>
          <w:sz w:val="24"/>
        </w:rPr>
        <w:t>2019</w:t>
      </w:r>
      <w:r w:rsidRPr="00414367">
        <w:rPr>
          <w:color w:val="000000"/>
          <w:sz w:val="24"/>
        </w:rPr>
        <w:t>年</w:t>
      </w:r>
      <w:r w:rsidRPr="00414367">
        <w:rPr>
          <w:color w:val="000000"/>
          <w:sz w:val="24"/>
        </w:rPr>
        <w:t>1</w:t>
      </w:r>
      <w:r w:rsidRPr="00414367">
        <w:rPr>
          <w:color w:val="000000"/>
          <w:sz w:val="24"/>
        </w:rPr>
        <w:t>月</w:t>
      </w:r>
      <w:r w:rsidRPr="00414367">
        <w:rPr>
          <w:color w:val="000000"/>
          <w:sz w:val="24"/>
        </w:rPr>
        <w:t>25</w:t>
      </w:r>
      <w:r w:rsidRPr="00414367">
        <w:rPr>
          <w:color w:val="000000"/>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sidRPr="00414367">
        <w:rPr>
          <w:color w:val="000000"/>
          <w:sz w:val="24"/>
        </w:rPr>
        <w:t>90</w:t>
      </w:r>
      <w:r w:rsidRPr="00414367">
        <w:rPr>
          <w:color w:val="000000"/>
          <w:sz w:val="24"/>
        </w:rPr>
        <w:t>万元行政罚款。</w:t>
      </w:r>
    </w:p>
    <w:p w:rsidR="00B20315" w:rsidRDefault="00A01CCD">
      <w:pPr>
        <w:widowControl/>
        <w:spacing w:line="360" w:lineRule="auto"/>
        <w:rPr>
          <w:color w:val="000000"/>
          <w:sz w:val="24"/>
        </w:rPr>
      </w:pPr>
      <w:r>
        <w:rPr>
          <w:color w:val="000000"/>
          <w:sz w:val="24"/>
        </w:rPr>
        <w:t>本基金投资苏银转债的投资决策程序符合公司投资制度的规定。</w:t>
      </w:r>
    </w:p>
    <w:p w:rsidR="00B20315" w:rsidRDefault="00A01CCD">
      <w:pPr>
        <w:widowControl/>
        <w:spacing w:line="360" w:lineRule="auto"/>
        <w:rPr>
          <w:color w:val="000000"/>
          <w:sz w:val="24"/>
        </w:rPr>
      </w:pPr>
      <w:r>
        <w:rPr>
          <w:color w:val="000000"/>
          <w:sz w:val="24"/>
        </w:rPr>
        <w:t>除苏银转债外，本基金投资的前十名证券的发行主体本期没有出现被监管部门立案调查，</w:t>
      </w:r>
      <w:r>
        <w:rPr>
          <w:color w:val="000000"/>
          <w:sz w:val="24"/>
        </w:rPr>
        <w:t>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113,972.38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2,916,152.56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1,253,704.90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412,684.16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4,696,514.00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B20315">
        <w:tc>
          <w:tcPr>
            <w:tcW w:w="0" w:type="auto"/>
            <w:vAlign w:val="center"/>
          </w:tcPr>
          <w:p w:rsidR="00B20315" w:rsidRDefault="00A01CCD">
            <w:pPr>
              <w:jc w:val="center"/>
            </w:pPr>
            <w:r>
              <w:rPr>
                <w:color w:val="000000"/>
                <w:sz w:val="24"/>
              </w:rPr>
              <w:t>1</w:t>
            </w:r>
          </w:p>
        </w:tc>
        <w:tc>
          <w:tcPr>
            <w:tcW w:w="0" w:type="auto"/>
            <w:vAlign w:val="center"/>
          </w:tcPr>
          <w:p w:rsidR="00B20315" w:rsidRDefault="00A01CCD">
            <w:pPr>
              <w:jc w:val="center"/>
            </w:pPr>
            <w:r>
              <w:rPr>
                <w:color w:val="000000"/>
                <w:sz w:val="24"/>
              </w:rPr>
              <w:t>110053</w:t>
            </w:r>
          </w:p>
        </w:tc>
        <w:tc>
          <w:tcPr>
            <w:tcW w:w="0" w:type="auto"/>
            <w:vAlign w:val="center"/>
          </w:tcPr>
          <w:p w:rsidR="00B20315" w:rsidRDefault="00A01CCD">
            <w:pPr>
              <w:jc w:val="center"/>
            </w:pPr>
            <w:r>
              <w:rPr>
                <w:color w:val="000000"/>
                <w:sz w:val="24"/>
              </w:rPr>
              <w:t>苏银转债</w:t>
            </w:r>
          </w:p>
        </w:tc>
        <w:tc>
          <w:tcPr>
            <w:tcW w:w="0" w:type="auto"/>
            <w:vAlign w:val="center"/>
          </w:tcPr>
          <w:p w:rsidR="00B20315" w:rsidRDefault="00A01CCD">
            <w:pPr>
              <w:jc w:val="right"/>
            </w:pPr>
            <w:r>
              <w:rPr>
                <w:color w:val="000000"/>
                <w:sz w:val="24"/>
              </w:rPr>
              <w:t>15,395,226.80</w:t>
            </w:r>
          </w:p>
        </w:tc>
        <w:tc>
          <w:tcPr>
            <w:tcW w:w="0" w:type="auto"/>
            <w:vAlign w:val="center"/>
          </w:tcPr>
          <w:p w:rsidR="00B20315" w:rsidRDefault="00A01CCD">
            <w:pPr>
              <w:jc w:val="right"/>
            </w:pPr>
            <w:r>
              <w:rPr>
                <w:color w:val="000000"/>
                <w:sz w:val="24"/>
              </w:rPr>
              <w:t>6.61</w:t>
            </w:r>
          </w:p>
        </w:tc>
      </w:tr>
      <w:tr w:rsidR="00B20315">
        <w:tc>
          <w:tcPr>
            <w:tcW w:w="0" w:type="auto"/>
            <w:vAlign w:val="center"/>
          </w:tcPr>
          <w:p w:rsidR="00B20315" w:rsidRDefault="00A01CCD">
            <w:pPr>
              <w:jc w:val="center"/>
            </w:pPr>
            <w:r>
              <w:rPr>
                <w:color w:val="000000"/>
                <w:sz w:val="24"/>
              </w:rPr>
              <w:t>2</w:t>
            </w:r>
          </w:p>
        </w:tc>
        <w:tc>
          <w:tcPr>
            <w:tcW w:w="0" w:type="auto"/>
            <w:vAlign w:val="center"/>
          </w:tcPr>
          <w:p w:rsidR="00B20315" w:rsidRDefault="00A01CCD">
            <w:pPr>
              <w:jc w:val="center"/>
            </w:pPr>
            <w:r>
              <w:rPr>
                <w:color w:val="000000"/>
                <w:sz w:val="24"/>
              </w:rPr>
              <w:t>123019</w:t>
            </w:r>
          </w:p>
        </w:tc>
        <w:tc>
          <w:tcPr>
            <w:tcW w:w="0" w:type="auto"/>
            <w:vAlign w:val="center"/>
          </w:tcPr>
          <w:p w:rsidR="00B20315" w:rsidRDefault="00A01CCD">
            <w:pPr>
              <w:jc w:val="center"/>
            </w:pPr>
            <w:r>
              <w:rPr>
                <w:color w:val="000000"/>
                <w:sz w:val="24"/>
              </w:rPr>
              <w:t>中来转债</w:t>
            </w:r>
          </w:p>
        </w:tc>
        <w:tc>
          <w:tcPr>
            <w:tcW w:w="0" w:type="auto"/>
            <w:vAlign w:val="center"/>
          </w:tcPr>
          <w:p w:rsidR="00B20315" w:rsidRDefault="00A01CCD">
            <w:pPr>
              <w:jc w:val="right"/>
            </w:pPr>
            <w:r>
              <w:rPr>
                <w:color w:val="000000"/>
                <w:sz w:val="24"/>
              </w:rPr>
              <w:t>13,073,683.48</w:t>
            </w:r>
          </w:p>
        </w:tc>
        <w:tc>
          <w:tcPr>
            <w:tcW w:w="0" w:type="auto"/>
            <w:vAlign w:val="center"/>
          </w:tcPr>
          <w:p w:rsidR="00B20315" w:rsidRDefault="00A01CCD">
            <w:pPr>
              <w:jc w:val="right"/>
            </w:pPr>
            <w:r>
              <w:rPr>
                <w:color w:val="000000"/>
                <w:sz w:val="24"/>
              </w:rPr>
              <w:t>5.61</w:t>
            </w:r>
          </w:p>
        </w:tc>
      </w:tr>
      <w:tr w:rsidR="00B20315">
        <w:tc>
          <w:tcPr>
            <w:tcW w:w="0" w:type="auto"/>
            <w:vAlign w:val="center"/>
          </w:tcPr>
          <w:p w:rsidR="00B20315" w:rsidRDefault="00A01CCD">
            <w:pPr>
              <w:jc w:val="center"/>
            </w:pPr>
            <w:r>
              <w:rPr>
                <w:color w:val="000000"/>
                <w:sz w:val="24"/>
              </w:rPr>
              <w:lastRenderedPageBreak/>
              <w:t>3</w:t>
            </w:r>
          </w:p>
        </w:tc>
        <w:tc>
          <w:tcPr>
            <w:tcW w:w="0" w:type="auto"/>
            <w:vAlign w:val="center"/>
          </w:tcPr>
          <w:p w:rsidR="00B20315" w:rsidRDefault="00A01CCD">
            <w:pPr>
              <w:jc w:val="center"/>
            </w:pPr>
            <w:r>
              <w:rPr>
                <w:color w:val="000000"/>
                <w:sz w:val="24"/>
              </w:rPr>
              <w:t>110046</w:t>
            </w:r>
          </w:p>
        </w:tc>
        <w:tc>
          <w:tcPr>
            <w:tcW w:w="0" w:type="auto"/>
            <w:vAlign w:val="center"/>
          </w:tcPr>
          <w:p w:rsidR="00B20315" w:rsidRDefault="00A01CCD">
            <w:pPr>
              <w:jc w:val="center"/>
            </w:pPr>
            <w:r>
              <w:rPr>
                <w:color w:val="000000"/>
                <w:sz w:val="24"/>
              </w:rPr>
              <w:t>圆通转债</w:t>
            </w:r>
          </w:p>
        </w:tc>
        <w:tc>
          <w:tcPr>
            <w:tcW w:w="0" w:type="auto"/>
            <w:vAlign w:val="center"/>
          </w:tcPr>
          <w:p w:rsidR="00B20315" w:rsidRDefault="00A01CCD">
            <w:pPr>
              <w:jc w:val="right"/>
            </w:pPr>
            <w:r>
              <w:rPr>
                <w:color w:val="000000"/>
                <w:sz w:val="24"/>
              </w:rPr>
              <w:t>8,916,353.60</w:t>
            </w:r>
          </w:p>
        </w:tc>
        <w:tc>
          <w:tcPr>
            <w:tcW w:w="0" w:type="auto"/>
            <w:vAlign w:val="center"/>
          </w:tcPr>
          <w:p w:rsidR="00B20315" w:rsidRDefault="00A01CCD">
            <w:pPr>
              <w:jc w:val="right"/>
            </w:pPr>
            <w:r>
              <w:rPr>
                <w:color w:val="000000"/>
                <w:sz w:val="24"/>
              </w:rPr>
              <w:t>3.83</w:t>
            </w:r>
          </w:p>
        </w:tc>
      </w:tr>
      <w:tr w:rsidR="00B20315">
        <w:tc>
          <w:tcPr>
            <w:tcW w:w="0" w:type="auto"/>
            <w:vAlign w:val="center"/>
          </w:tcPr>
          <w:p w:rsidR="00B20315" w:rsidRDefault="00A01CCD">
            <w:pPr>
              <w:jc w:val="center"/>
            </w:pPr>
            <w:r>
              <w:rPr>
                <w:color w:val="000000"/>
                <w:sz w:val="24"/>
              </w:rPr>
              <w:t>4</w:t>
            </w:r>
          </w:p>
        </w:tc>
        <w:tc>
          <w:tcPr>
            <w:tcW w:w="0" w:type="auto"/>
            <w:vAlign w:val="center"/>
          </w:tcPr>
          <w:p w:rsidR="00B20315" w:rsidRDefault="00A01CCD">
            <w:pPr>
              <w:jc w:val="center"/>
            </w:pPr>
            <w:r>
              <w:rPr>
                <w:color w:val="000000"/>
                <w:sz w:val="24"/>
              </w:rPr>
              <w:t>110031</w:t>
            </w:r>
          </w:p>
        </w:tc>
        <w:tc>
          <w:tcPr>
            <w:tcW w:w="0" w:type="auto"/>
            <w:vAlign w:val="center"/>
          </w:tcPr>
          <w:p w:rsidR="00B20315" w:rsidRDefault="00A01CCD">
            <w:pPr>
              <w:jc w:val="center"/>
            </w:pPr>
            <w:r>
              <w:rPr>
                <w:color w:val="000000"/>
                <w:sz w:val="24"/>
              </w:rPr>
              <w:t>航信转债</w:t>
            </w:r>
          </w:p>
        </w:tc>
        <w:tc>
          <w:tcPr>
            <w:tcW w:w="0" w:type="auto"/>
            <w:vAlign w:val="center"/>
          </w:tcPr>
          <w:p w:rsidR="00B20315" w:rsidRDefault="00A01CCD">
            <w:pPr>
              <w:jc w:val="right"/>
            </w:pPr>
            <w:r>
              <w:rPr>
                <w:color w:val="000000"/>
                <w:sz w:val="24"/>
              </w:rPr>
              <w:t>8,839,639.60</w:t>
            </w:r>
          </w:p>
        </w:tc>
        <w:tc>
          <w:tcPr>
            <w:tcW w:w="0" w:type="auto"/>
            <w:vAlign w:val="center"/>
          </w:tcPr>
          <w:p w:rsidR="00B20315" w:rsidRDefault="00A01CCD">
            <w:pPr>
              <w:jc w:val="right"/>
            </w:pPr>
            <w:r>
              <w:rPr>
                <w:color w:val="000000"/>
                <w:sz w:val="24"/>
              </w:rPr>
              <w:t>3.79</w:t>
            </w:r>
          </w:p>
        </w:tc>
      </w:tr>
      <w:tr w:rsidR="00B20315">
        <w:tc>
          <w:tcPr>
            <w:tcW w:w="0" w:type="auto"/>
            <w:vAlign w:val="center"/>
          </w:tcPr>
          <w:p w:rsidR="00B20315" w:rsidRDefault="00A01CCD">
            <w:pPr>
              <w:jc w:val="center"/>
            </w:pPr>
            <w:r>
              <w:rPr>
                <w:color w:val="000000"/>
                <w:sz w:val="24"/>
              </w:rPr>
              <w:t>5</w:t>
            </w:r>
          </w:p>
        </w:tc>
        <w:tc>
          <w:tcPr>
            <w:tcW w:w="0" w:type="auto"/>
            <w:vAlign w:val="center"/>
          </w:tcPr>
          <w:p w:rsidR="00B20315" w:rsidRDefault="00A01CCD">
            <w:pPr>
              <w:jc w:val="center"/>
            </w:pPr>
            <w:r>
              <w:rPr>
                <w:color w:val="000000"/>
                <w:sz w:val="24"/>
              </w:rPr>
              <w:t>127012</w:t>
            </w:r>
          </w:p>
        </w:tc>
        <w:tc>
          <w:tcPr>
            <w:tcW w:w="0" w:type="auto"/>
            <w:vAlign w:val="center"/>
          </w:tcPr>
          <w:p w:rsidR="00B20315" w:rsidRDefault="00A01CCD">
            <w:pPr>
              <w:jc w:val="center"/>
            </w:pPr>
            <w:r>
              <w:rPr>
                <w:color w:val="000000"/>
                <w:sz w:val="24"/>
              </w:rPr>
              <w:t>招路转债</w:t>
            </w:r>
          </w:p>
        </w:tc>
        <w:tc>
          <w:tcPr>
            <w:tcW w:w="0" w:type="auto"/>
            <w:vAlign w:val="center"/>
          </w:tcPr>
          <w:p w:rsidR="00B20315" w:rsidRDefault="00A01CCD">
            <w:pPr>
              <w:jc w:val="right"/>
            </w:pPr>
            <w:r>
              <w:rPr>
                <w:color w:val="000000"/>
                <w:sz w:val="24"/>
              </w:rPr>
              <w:t>8,366,280.00</w:t>
            </w:r>
          </w:p>
        </w:tc>
        <w:tc>
          <w:tcPr>
            <w:tcW w:w="0" w:type="auto"/>
            <w:vAlign w:val="center"/>
          </w:tcPr>
          <w:p w:rsidR="00B20315" w:rsidRDefault="00A01CCD">
            <w:pPr>
              <w:jc w:val="right"/>
            </w:pPr>
            <w:r>
              <w:rPr>
                <w:color w:val="000000"/>
                <w:sz w:val="24"/>
              </w:rPr>
              <w:t>3.59</w:t>
            </w:r>
          </w:p>
        </w:tc>
      </w:tr>
      <w:tr w:rsidR="00B20315">
        <w:tc>
          <w:tcPr>
            <w:tcW w:w="0" w:type="auto"/>
            <w:vAlign w:val="center"/>
          </w:tcPr>
          <w:p w:rsidR="00B20315" w:rsidRDefault="00A01CCD">
            <w:pPr>
              <w:jc w:val="center"/>
            </w:pPr>
            <w:r>
              <w:rPr>
                <w:color w:val="000000"/>
                <w:sz w:val="24"/>
              </w:rPr>
              <w:t>6</w:t>
            </w:r>
          </w:p>
        </w:tc>
        <w:tc>
          <w:tcPr>
            <w:tcW w:w="0" w:type="auto"/>
            <w:vAlign w:val="center"/>
          </w:tcPr>
          <w:p w:rsidR="00B20315" w:rsidRDefault="00A01CCD">
            <w:pPr>
              <w:jc w:val="center"/>
            </w:pPr>
            <w:r>
              <w:rPr>
                <w:color w:val="000000"/>
                <w:sz w:val="24"/>
              </w:rPr>
              <w:t>123016</w:t>
            </w:r>
          </w:p>
        </w:tc>
        <w:tc>
          <w:tcPr>
            <w:tcW w:w="0" w:type="auto"/>
            <w:vAlign w:val="center"/>
          </w:tcPr>
          <w:p w:rsidR="00B20315" w:rsidRDefault="00A01CCD">
            <w:pPr>
              <w:jc w:val="center"/>
            </w:pPr>
            <w:r>
              <w:rPr>
                <w:color w:val="000000"/>
                <w:sz w:val="24"/>
              </w:rPr>
              <w:t>洲明转债</w:t>
            </w:r>
          </w:p>
        </w:tc>
        <w:tc>
          <w:tcPr>
            <w:tcW w:w="0" w:type="auto"/>
            <w:vAlign w:val="center"/>
          </w:tcPr>
          <w:p w:rsidR="00B20315" w:rsidRDefault="00A01CCD">
            <w:pPr>
              <w:jc w:val="right"/>
            </w:pPr>
            <w:r>
              <w:rPr>
                <w:color w:val="000000"/>
                <w:sz w:val="24"/>
              </w:rPr>
              <w:t>7,359,600.00</w:t>
            </w:r>
          </w:p>
        </w:tc>
        <w:tc>
          <w:tcPr>
            <w:tcW w:w="0" w:type="auto"/>
            <w:vAlign w:val="center"/>
          </w:tcPr>
          <w:p w:rsidR="00B20315" w:rsidRDefault="00A01CCD">
            <w:pPr>
              <w:jc w:val="right"/>
            </w:pPr>
            <w:r>
              <w:rPr>
                <w:color w:val="000000"/>
                <w:sz w:val="24"/>
              </w:rPr>
              <w:t>3.16</w:t>
            </w:r>
          </w:p>
        </w:tc>
      </w:tr>
      <w:tr w:rsidR="00B20315">
        <w:tc>
          <w:tcPr>
            <w:tcW w:w="0" w:type="auto"/>
            <w:vAlign w:val="center"/>
          </w:tcPr>
          <w:p w:rsidR="00B20315" w:rsidRDefault="00A01CCD">
            <w:pPr>
              <w:jc w:val="center"/>
            </w:pPr>
            <w:r>
              <w:rPr>
                <w:color w:val="000000"/>
                <w:sz w:val="24"/>
              </w:rPr>
              <w:t>7</w:t>
            </w:r>
          </w:p>
        </w:tc>
        <w:tc>
          <w:tcPr>
            <w:tcW w:w="0" w:type="auto"/>
            <w:vAlign w:val="center"/>
          </w:tcPr>
          <w:p w:rsidR="00B20315" w:rsidRDefault="00A01CCD">
            <w:pPr>
              <w:jc w:val="center"/>
            </w:pPr>
            <w:r>
              <w:rPr>
                <w:color w:val="000000"/>
                <w:sz w:val="24"/>
              </w:rPr>
              <w:t>110056</w:t>
            </w:r>
          </w:p>
        </w:tc>
        <w:tc>
          <w:tcPr>
            <w:tcW w:w="0" w:type="auto"/>
            <w:vAlign w:val="center"/>
          </w:tcPr>
          <w:p w:rsidR="00B20315" w:rsidRDefault="00A01CCD">
            <w:pPr>
              <w:jc w:val="center"/>
            </w:pPr>
            <w:r>
              <w:rPr>
                <w:color w:val="000000"/>
                <w:sz w:val="24"/>
              </w:rPr>
              <w:t>亨通转债</w:t>
            </w:r>
          </w:p>
        </w:tc>
        <w:tc>
          <w:tcPr>
            <w:tcW w:w="0" w:type="auto"/>
            <w:vAlign w:val="center"/>
          </w:tcPr>
          <w:p w:rsidR="00B20315" w:rsidRDefault="00A01CCD">
            <w:pPr>
              <w:jc w:val="right"/>
            </w:pPr>
            <w:r>
              <w:rPr>
                <w:color w:val="000000"/>
                <w:sz w:val="24"/>
              </w:rPr>
              <w:t>6,172,200.00</w:t>
            </w:r>
          </w:p>
        </w:tc>
        <w:tc>
          <w:tcPr>
            <w:tcW w:w="0" w:type="auto"/>
            <w:vAlign w:val="center"/>
          </w:tcPr>
          <w:p w:rsidR="00B20315" w:rsidRDefault="00A01CCD">
            <w:pPr>
              <w:jc w:val="right"/>
            </w:pPr>
            <w:r>
              <w:rPr>
                <w:color w:val="000000"/>
                <w:sz w:val="24"/>
              </w:rPr>
              <w:t>2.65</w:t>
            </w:r>
          </w:p>
        </w:tc>
      </w:tr>
      <w:tr w:rsidR="00B20315">
        <w:tc>
          <w:tcPr>
            <w:tcW w:w="0" w:type="auto"/>
            <w:vAlign w:val="center"/>
          </w:tcPr>
          <w:p w:rsidR="00B20315" w:rsidRDefault="00A01CCD">
            <w:pPr>
              <w:jc w:val="center"/>
            </w:pPr>
            <w:r>
              <w:rPr>
                <w:color w:val="000000"/>
                <w:sz w:val="24"/>
              </w:rPr>
              <w:t>8</w:t>
            </w:r>
          </w:p>
        </w:tc>
        <w:tc>
          <w:tcPr>
            <w:tcW w:w="0" w:type="auto"/>
            <w:vAlign w:val="center"/>
          </w:tcPr>
          <w:p w:rsidR="00B20315" w:rsidRDefault="00A01CCD">
            <w:pPr>
              <w:jc w:val="center"/>
            </w:pPr>
            <w:r>
              <w:rPr>
                <w:color w:val="000000"/>
                <w:sz w:val="24"/>
              </w:rPr>
              <w:t>123021</w:t>
            </w:r>
          </w:p>
        </w:tc>
        <w:tc>
          <w:tcPr>
            <w:tcW w:w="0" w:type="auto"/>
            <w:vAlign w:val="center"/>
          </w:tcPr>
          <w:p w:rsidR="00B20315" w:rsidRDefault="00A01CCD">
            <w:pPr>
              <w:jc w:val="center"/>
            </w:pPr>
            <w:r>
              <w:rPr>
                <w:color w:val="000000"/>
                <w:sz w:val="24"/>
              </w:rPr>
              <w:t>万信转</w:t>
            </w:r>
            <w:r>
              <w:rPr>
                <w:color w:val="000000"/>
                <w:sz w:val="24"/>
              </w:rPr>
              <w:t>2</w:t>
            </w:r>
          </w:p>
        </w:tc>
        <w:tc>
          <w:tcPr>
            <w:tcW w:w="0" w:type="auto"/>
            <w:vAlign w:val="center"/>
          </w:tcPr>
          <w:p w:rsidR="00B20315" w:rsidRDefault="00A01CCD">
            <w:pPr>
              <w:jc w:val="right"/>
            </w:pPr>
            <w:r>
              <w:rPr>
                <w:color w:val="000000"/>
                <w:sz w:val="24"/>
              </w:rPr>
              <w:t>6,165,865.20</w:t>
            </w:r>
          </w:p>
        </w:tc>
        <w:tc>
          <w:tcPr>
            <w:tcW w:w="0" w:type="auto"/>
            <w:vAlign w:val="center"/>
          </w:tcPr>
          <w:p w:rsidR="00B20315" w:rsidRDefault="00A01CCD">
            <w:pPr>
              <w:jc w:val="right"/>
            </w:pPr>
            <w:r>
              <w:rPr>
                <w:color w:val="000000"/>
                <w:sz w:val="24"/>
              </w:rPr>
              <w:t>2.65</w:t>
            </w:r>
          </w:p>
        </w:tc>
      </w:tr>
      <w:tr w:rsidR="00B20315">
        <w:tc>
          <w:tcPr>
            <w:tcW w:w="0" w:type="auto"/>
            <w:vAlign w:val="center"/>
          </w:tcPr>
          <w:p w:rsidR="00B20315" w:rsidRDefault="00A01CCD">
            <w:pPr>
              <w:jc w:val="center"/>
            </w:pPr>
            <w:r>
              <w:rPr>
                <w:color w:val="000000"/>
                <w:sz w:val="24"/>
              </w:rPr>
              <w:t>9</w:t>
            </w:r>
          </w:p>
        </w:tc>
        <w:tc>
          <w:tcPr>
            <w:tcW w:w="0" w:type="auto"/>
            <w:vAlign w:val="center"/>
          </w:tcPr>
          <w:p w:rsidR="00B20315" w:rsidRDefault="00A01CCD">
            <w:pPr>
              <w:jc w:val="center"/>
            </w:pPr>
            <w:r>
              <w:rPr>
                <w:color w:val="000000"/>
                <w:sz w:val="24"/>
              </w:rPr>
              <w:t>113019</w:t>
            </w:r>
          </w:p>
        </w:tc>
        <w:tc>
          <w:tcPr>
            <w:tcW w:w="0" w:type="auto"/>
            <w:vAlign w:val="center"/>
          </w:tcPr>
          <w:p w:rsidR="00B20315" w:rsidRDefault="00A01CCD">
            <w:pPr>
              <w:jc w:val="center"/>
            </w:pPr>
            <w:r>
              <w:rPr>
                <w:color w:val="000000"/>
                <w:sz w:val="24"/>
              </w:rPr>
              <w:t>玲珑转债</w:t>
            </w:r>
          </w:p>
        </w:tc>
        <w:tc>
          <w:tcPr>
            <w:tcW w:w="0" w:type="auto"/>
            <w:vAlign w:val="center"/>
          </w:tcPr>
          <w:p w:rsidR="00B20315" w:rsidRDefault="00A01CCD">
            <w:pPr>
              <w:jc w:val="right"/>
            </w:pPr>
            <w:r>
              <w:rPr>
                <w:color w:val="000000"/>
                <w:sz w:val="24"/>
              </w:rPr>
              <w:t>5,825,760.00</w:t>
            </w:r>
          </w:p>
        </w:tc>
        <w:tc>
          <w:tcPr>
            <w:tcW w:w="0" w:type="auto"/>
            <w:vAlign w:val="center"/>
          </w:tcPr>
          <w:p w:rsidR="00B20315" w:rsidRDefault="00A01CCD">
            <w:pPr>
              <w:jc w:val="right"/>
            </w:pPr>
            <w:r>
              <w:rPr>
                <w:color w:val="000000"/>
                <w:sz w:val="24"/>
              </w:rPr>
              <w:t>2.50</w:t>
            </w:r>
          </w:p>
        </w:tc>
      </w:tr>
      <w:tr w:rsidR="00B20315">
        <w:tc>
          <w:tcPr>
            <w:tcW w:w="0" w:type="auto"/>
            <w:vAlign w:val="center"/>
          </w:tcPr>
          <w:p w:rsidR="00B20315" w:rsidRDefault="00A01CCD">
            <w:pPr>
              <w:jc w:val="center"/>
            </w:pPr>
            <w:r>
              <w:rPr>
                <w:color w:val="000000"/>
                <w:sz w:val="24"/>
              </w:rPr>
              <w:t>10</w:t>
            </w:r>
          </w:p>
        </w:tc>
        <w:tc>
          <w:tcPr>
            <w:tcW w:w="0" w:type="auto"/>
            <w:vAlign w:val="center"/>
          </w:tcPr>
          <w:p w:rsidR="00B20315" w:rsidRDefault="00A01CCD">
            <w:pPr>
              <w:jc w:val="center"/>
            </w:pPr>
            <w:r>
              <w:rPr>
                <w:color w:val="000000"/>
                <w:sz w:val="24"/>
              </w:rPr>
              <w:t>123023</w:t>
            </w:r>
          </w:p>
        </w:tc>
        <w:tc>
          <w:tcPr>
            <w:tcW w:w="0" w:type="auto"/>
            <w:vAlign w:val="center"/>
          </w:tcPr>
          <w:p w:rsidR="00B20315" w:rsidRDefault="00A01CCD">
            <w:pPr>
              <w:jc w:val="center"/>
            </w:pPr>
            <w:r>
              <w:rPr>
                <w:color w:val="000000"/>
                <w:sz w:val="24"/>
              </w:rPr>
              <w:t>迪森转债</w:t>
            </w:r>
          </w:p>
        </w:tc>
        <w:tc>
          <w:tcPr>
            <w:tcW w:w="0" w:type="auto"/>
            <w:vAlign w:val="center"/>
          </w:tcPr>
          <w:p w:rsidR="00B20315" w:rsidRDefault="00A01CCD">
            <w:pPr>
              <w:jc w:val="right"/>
            </w:pPr>
            <w:r>
              <w:rPr>
                <w:color w:val="000000"/>
                <w:sz w:val="24"/>
              </w:rPr>
              <w:t>5,798,126.40</w:t>
            </w:r>
          </w:p>
        </w:tc>
        <w:tc>
          <w:tcPr>
            <w:tcW w:w="0" w:type="auto"/>
            <w:vAlign w:val="center"/>
          </w:tcPr>
          <w:p w:rsidR="00B20315" w:rsidRDefault="00A01CCD">
            <w:pPr>
              <w:jc w:val="right"/>
            </w:pPr>
            <w:r>
              <w:rPr>
                <w:color w:val="000000"/>
                <w:sz w:val="24"/>
              </w:rPr>
              <w:t>2.49</w:t>
            </w:r>
          </w:p>
        </w:tc>
      </w:tr>
      <w:tr w:rsidR="00B20315">
        <w:tc>
          <w:tcPr>
            <w:tcW w:w="0" w:type="auto"/>
            <w:vAlign w:val="center"/>
          </w:tcPr>
          <w:p w:rsidR="00B20315" w:rsidRDefault="00A01CCD">
            <w:pPr>
              <w:jc w:val="center"/>
            </w:pPr>
            <w:r>
              <w:rPr>
                <w:color w:val="000000"/>
                <w:sz w:val="24"/>
              </w:rPr>
              <w:t>11</w:t>
            </w:r>
          </w:p>
        </w:tc>
        <w:tc>
          <w:tcPr>
            <w:tcW w:w="0" w:type="auto"/>
            <w:vAlign w:val="center"/>
          </w:tcPr>
          <w:p w:rsidR="00B20315" w:rsidRDefault="00A01CCD">
            <w:pPr>
              <w:jc w:val="center"/>
            </w:pPr>
            <w:r>
              <w:rPr>
                <w:color w:val="000000"/>
                <w:sz w:val="24"/>
              </w:rPr>
              <w:t>128058</w:t>
            </w:r>
          </w:p>
        </w:tc>
        <w:tc>
          <w:tcPr>
            <w:tcW w:w="0" w:type="auto"/>
            <w:vAlign w:val="center"/>
          </w:tcPr>
          <w:p w:rsidR="00B20315" w:rsidRDefault="00A01CCD">
            <w:pPr>
              <w:jc w:val="center"/>
            </w:pPr>
            <w:r>
              <w:rPr>
                <w:color w:val="000000"/>
                <w:sz w:val="24"/>
              </w:rPr>
              <w:t>拓邦转债</w:t>
            </w:r>
          </w:p>
        </w:tc>
        <w:tc>
          <w:tcPr>
            <w:tcW w:w="0" w:type="auto"/>
            <w:vAlign w:val="center"/>
          </w:tcPr>
          <w:p w:rsidR="00B20315" w:rsidRDefault="00A01CCD">
            <w:pPr>
              <w:jc w:val="right"/>
            </w:pPr>
            <w:r>
              <w:rPr>
                <w:color w:val="000000"/>
                <w:sz w:val="24"/>
              </w:rPr>
              <w:t>5,781,000.00</w:t>
            </w:r>
          </w:p>
        </w:tc>
        <w:tc>
          <w:tcPr>
            <w:tcW w:w="0" w:type="auto"/>
            <w:vAlign w:val="center"/>
          </w:tcPr>
          <w:p w:rsidR="00B20315" w:rsidRDefault="00A01CCD">
            <w:pPr>
              <w:jc w:val="right"/>
            </w:pPr>
            <w:r>
              <w:rPr>
                <w:color w:val="000000"/>
                <w:sz w:val="24"/>
              </w:rPr>
              <w:t>2.48</w:t>
            </w:r>
          </w:p>
        </w:tc>
      </w:tr>
      <w:tr w:rsidR="00B20315">
        <w:tc>
          <w:tcPr>
            <w:tcW w:w="0" w:type="auto"/>
            <w:vAlign w:val="center"/>
          </w:tcPr>
          <w:p w:rsidR="00B20315" w:rsidRDefault="00A01CCD">
            <w:pPr>
              <w:jc w:val="center"/>
            </w:pPr>
            <w:r>
              <w:rPr>
                <w:color w:val="000000"/>
                <w:sz w:val="24"/>
              </w:rPr>
              <w:t>12</w:t>
            </w:r>
          </w:p>
        </w:tc>
        <w:tc>
          <w:tcPr>
            <w:tcW w:w="0" w:type="auto"/>
            <w:vAlign w:val="center"/>
          </w:tcPr>
          <w:p w:rsidR="00B20315" w:rsidRDefault="00A01CCD">
            <w:pPr>
              <w:jc w:val="center"/>
            </w:pPr>
            <w:r>
              <w:rPr>
                <w:color w:val="000000"/>
                <w:sz w:val="24"/>
              </w:rPr>
              <w:t>127005</w:t>
            </w:r>
          </w:p>
        </w:tc>
        <w:tc>
          <w:tcPr>
            <w:tcW w:w="0" w:type="auto"/>
            <w:vAlign w:val="center"/>
          </w:tcPr>
          <w:p w:rsidR="00B20315" w:rsidRDefault="00A01CCD">
            <w:pPr>
              <w:jc w:val="center"/>
            </w:pPr>
            <w:r>
              <w:rPr>
                <w:color w:val="000000"/>
                <w:sz w:val="24"/>
              </w:rPr>
              <w:t>长证转债</w:t>
            </w:r>
          </w:p>
        </w:tc>
        <w:tc>
          <w:tcPr>
            <w:tcW w:w="0" w:type="auto"/>
            <w:vAlign w:val="center"/>
          </w:tcPr>
          <w:p w:rsidR="00B20315" w:rsidRDefault="00A01CCD">
            <w:pPr>
              <w:jc w:val="right"/>
            </w:pPr>
            <w:r>
              <w:rPr>
                <w:color w:val="000000"/>
                <w:sz w:val="24"/>
              </w:rPr>
              <w:t>5,229,900.00</w:t>
            </w:r>
          </w:p>
        </w:tc>
        <w:tc>
          <w:tcPr>
            <w:tcW w:w="0" w:type="auto"/>
            <w:vAlign w:val="center"/>
          </w:tcPr>
          <w:p w:rsidR="00B20315" w:rsidRDefault="00A01CCD">
            <w:pPr>
              <w:jc w:val="right"/>
            </w:pPr>
            <w:r>
              <w:rPr>
                <w:color w:val="000000"/>
                <w:sz w:val="24"/>
              </w:rPr>
              <w:t>2.25</w:t>
            </w:r>
          </w:p>
        </w:tc>
      </w:tr>
      <w:tr w:rsidR="00B20315">
        <w:tc>
          <w:tcPr>
            <w:tcW w:w="0" w:type="auto"/>
            <w:vAlign w:val="center"/>
          </w:tcPr>
          <w:p w:rsidR="00B20315" w:rsidRDefault="00A01CCD">
            <w:pPr>
              <w:jc w:val="center"/>
            </w:pPr>
            <w:r>
              <w:rPr>
                <w:color w:val="000000"/>
                <w:sz w:val="24"/>
              </w:rPr>
              <w:t>13</w:t>
            </w:r>
          </w:p>
        </w:tc>
        <w:tc>
          <w:tcPr>
            <w:tcW w:w="0" w:type="auto"/>
            <w:vAlign w:val="center"/>
          </w:tcPr>
          <w:p w:rsidR="00B20315" w:rsidRDefault="00A01CCD">
            <w:pPr>
              <w:jc w:val="center"/>
            </w:pPr>
            <w:r>
              <w:rPr>
                <w:color w:val="000000"/>
                <w:sz w:val="24"/>
              </w:rPr>
              <w:t>110054</w:t>
            </w:r>
          </w:p>
        </w:tc>
        <w:tc>
          <w:tcPr>
            <w:tcW w:w="0" w:type="auto"/>
            <w:vAlign w:val="center"/>
          </w:tcPr>
          <w:p w:rsidR="00B20315" w:rsidRDefault="00A01CCD">
            <w:pPr>
              <w:jc w:val="center"/>
            </w:pPr>
            <w:r>
              <w:rPr>
                <w:color w:val="000000"/>
                <w:sz w:val="24"/>
              </w:rPr>
              <w:t>通威转债</w:t>
            </w:r>
          </w:p>
        </w:tc>
        <w:tc>
          <w:tcPr>
            <w:tcW w:w="0" w:type="auto"/>
            <w:vAlign w:val="center"/>
          </w:tcPr>
          <w:p w:rsidR="00B20315" w:rsidRDefault="00A01CCD">
            <w:pPr>
              <w:jc w:val="right"/>
            </w:pPr>
            <w:r>
              <w:rPr>
                <w:color w:val="000000"/>
                <w:sz w:val="24"/>
              </w:rPr>
              <w:t>4,364,682.00</w:t>
            </w:r>
          </w:p>
        </w:tc>
        <w:tc>
          <w:tcPr>
            <w:tcW w:w="0" w:type="auto"/>
            <w:vAlign w:val="center"/>
          </w:tcPr>
          <w:p w:rsidR="00B20315" w:rsidRDefault="00A01CCD">
            <w:pPr>
              <w:jc w:val="right"/>
            </w:pPr>
            <w:r>
              <w:rPr>
                <w:color w:val="000000"/>
                <w:sz w:val="24"/>
              </w:rPr>
              <w:t>1.87</w:t>
            </w:r>
          </w:p>
        </w:tc>
      </w:tr>
      <w:tr w:rsidR="00B20315">
        <w:tc>
          <w:tcPr>
            <w:tcW w:w="0" w:type="auto"/>
            <w:vAlign w:val="center"/>
          </w:tcPr>
          <w:p w:rsidR="00B20315" w:rsidRDefault="00A01CCD">
            <w:pPr>
              <w:jc w:val="center"/>
            </w:pPr>
            <w:r>
              <w:rPr>
                <w:color w:val="000000"/>
                <w:sz w:val="24"/>
              </w:rPr>
              <w:t>14</w:t>
            </w:r>
          </w:p>
        </w:tc>
        <w:tc>
          <w:tcPr>
            <w:tcW w:w="0" w:type="auto"/>
            <w:vAlign w:val="center"/>
          </w:tcPr>
          <w:p w:rsidR="00B20315" w:rsidRDefault="00A01CCD">
            <w:pPr>
              <w:jc w:val="center"/>
            </w:pPr>
            <w:r>
              <w:rPr>
                <w:color w:val="000000"/>
                <w:sz w:val="24"/>
              </w:rPr>
              <w:t>123017</w:t>
            </w:r>
          </w:p>
        </w:tc>
        <w:tc>
          <w:tcPr>
            <w:tcW w:w="0" w:type="auto"/>
            <w:vAlign w:val="center"/>
          </w:tcPr>
          <w:p w:rsidR="00B20315" w:rsidRDefault="00A01CCD">
            <w:pPr>
              <w:jc w:val="center"/>
            </w:pPr>
            <w:r>
              <w:rPr>
                <w:color w:val="000000"/>
                <w:sz w:val="24"/>
              </w:rPr>
              <w:t>寒锐转债</w:t>
            </w:r>
          </w:p>
        </w:tc>
        <w:tc>
          <w:tcPr>
            <w:tcW w:w="0" w:type="auto"/>
            <w:vAlign w:val="center"/>
          </w:tcPr>
          <w:p w:rsidR="00B20315" w:rsidRDefault="00A01CCD">
            <w:pPr>
              <w:jc w:val="right"/>
            </w:pPr>
            <w:r>
              <w:rPr>
                <w:color w:val="000000"/>
                <w:sz w:val="24"/>
              </w:rPr>
              <w:t>4,243,065.21</w:t>
            </w:r>
          </w:p>
        </w:tc>
        <w:tc>
          <w:tcPr>
            <w:tcW w:w="0" w:type="auto"/>
            <w:vAlign w:val="center"/>
          </w:tcPr>
          <w:p w:rsidR="00B20315" w:rsidRDefault="00A01CCD">
            <w:pPr>
              <w:jc w:val="right"/>
            </w:pPr>
            <w:r>
              <w:rPr>
                <w:color w:val="000000"/>
                <w:sz w:val="24"/>
              </w:rPr>
              <w:t>1.82</w:t>
            </w:r>
          </w:p>
        </w:tc>
      </w:tr>
      <w:tr w:rsidR="00B20315">
        <w:tc>
          <w:tcPr>
            <w:tcW w:w="0" w:type="auto"/>
            <w:vAlign w:val="center"/>
          </w:tcPr>
          <w:p w:rsidR="00B20315" w:rsidRDefault="00A01CCD">
            <w:pPr>
              <w:jc w:val="center"/>
            </w:pPr>
            <w:r>
              <w:rPr>
                <w:color w:val="000000"/>
                <w:sz w:val="24"/>
              </w:rPr>
              <w:t>15</w:t>
            </w:r>
          </w:p>
        </w:tc>
        <w:tc>
          <w:tcPr>
            <w:tcW w:w="0" w:type="auto"/>
            <w:vAlign w:val="center"/>
          </w:tcPr>
          <w:p w:rsidR="00B20315" w:rsidRDefault="00A01CCD">
            <w:pPr>
              <w:jc w:val="center"/>
            </w:pPr>
            <w:r>
              <w:rPr>
                <w:color w:val="000000"/>
                <w:sz w:val="24"/>
              </w:rPr>
              <w:t>113011</w:t>
            </w:r>
          </w:p>
        </w:tc>
        <w:tc>
          <w:tcPr>
            <w:tcW w:w="0" w:type="auto"/>
            <w:vAlign w:val="center"/>
          </w:tcPr>
          <w:p w:rsidR="00B20315" w:rsidRDefault="00A01CCD">
            <w:pPr>
              <w:jc w:val="center"/>
            </w:pPr>
            <w:r>
              <w:rPr>
                <w:color w:val="000000"/>
                <w:sz w:val="24"/>
              </w:rPr>
              <w:t>光大转债</w:t>
            </w:r>
          </w:p>
        </w:tc>
        <w:tc>
          <w:tcPr>
            <w:tcW w:w="0" w:type="auto"/>
            <w:vAlign w:val="center"/>
          </w:tcPr>
          <w:p w:rsidR="00B20315" w:rsidRDefault="00A01CCD">
            <w:pPr>
              <w:jc w:val="right"/>
            </w:pPr>
            <w:r>
              <w:rPr>
                <w:color w:val="000000"/>
                <w:sz w:val="24"/>
              </w:rPr>
              <w:t>3,632,640.00</w:t>
            </w:r>
          </w:p>
        </w:tc>
        <w:tc>
          <w:tcPr>
            <w:tcW w:w="0" w:type="auto"/>
            <w:vAlign w:val="center"/>
          </w:tcPr>
          <w:p w:rsidR="00B20315" w:rsidRDefault="00A01CCD">
            <w:pPr>
              <w:jc w:val="right"/>
            </w:pPr>
            <w:r>
              <w:rPr>
                <w:color w:val="000000"/>
                <w:sz w:val="24"/>
              </w:rPr>
              <w:t>1.56</w:t>
            </w:r>
          </w:p>
        </w:tc>
      </w:tr>
      <w:tr w:rsidR="00B20315">
        <w:tc>
          <w:tcPr>
            <w:tcW w:w="0" w:type="auto"/>
            <w:vAlign w:val="center"/>
          </w:tcPr>
          <w:p w:rsidR="00B20315" w:rsidRDefault="00A01CCD">
            <w:pPr>
              <w:jc w:val="center"/>
            </w:pPr>
            <w:r>
              <w:rPr>
                <w:color w:val="000000"/>
                <w:sz w:val="24"/>
              </w:rPr>
              <w:t>16</w:t>
            </w:r>
          </w:p>
        </w:tc>
        <w:tc>
          <w:tcPr>
            <w:tcW w:w="0" w:type="auto"/>
            <w:vAlign w:val="center"/>
          </w:tcPr>
          <w:p w:rsidR="00B20315" w:rsidRDefault="00A01CCD">
            <w:pPr>
              <w:jc w:val="center"/>
            </w:pPr>
            <w:r>
              <w:rPr>
                <w:color w:val="000000"/>
                <w:sz w:val="24"/>
              </w:rPr>
              <w:t>113515</w:t>
            </w:r>
          </w:p>
        </w:tc>
        <w:tc>
          <w:tcPr>
            <w:tcW w:w="0" w:type="auto"/>
            <w:vAlign w:val="center"/>
          </w:tcPr>
          <w:p w:rsidR="00B20315" w:rsidRDefault="00A01CCD">
            <w:pPr>
              <w:jc w:val="center"/>
            </w:pPr>
            <w:r>
              <w:rPr>
                <w:color w:val="000000"/>
                <w:sz w:val="24"/>
              </w:rPr>
              <w:t>高能转债</w:t>
            </w:r>
          </w:p>
        </w:tc>
        <w:tc>
          <w:tcPr>
            <w:tcW w:w="0" w:type="auto"/>
            <w:vAlign w:val="center"/>
          </w:tcPr>
          <w:p w:rsidR="00B20315" w:rsidRDefault="00A01CCD">
            <w:pPr>
              <w:jc w:val="right"/>
            </w:pPr>
            <w:r>
              <w:rPr>
                <w:color w:val="000000"/>
                <w:sz w:val="24"/>
              </w:rPr>
              <w:t>3,458,700.00</w:t>
            </w:r>
          </w:p>
        </w:tc>
        <w:tc>
          <w:tcPr>
            <w:tcW w:w="0" w:type="auto"/>
            <w:vAlign w:val="center"/>
          </w:tcPr>
          <w:p w:rsidR="00B20315" w:rsidRDefault="00A01CCD">
            <w:pPr>
              <w:jc w:val="right"/>
            </w:pPr>
            <w:r>
              <w:rPr>
                <w:color w:val="000000"/>
                <w:sz w:val="24"/>
              </w:rPr>
              <w:t>1.48</w:t>
            </w:r>
          </w:p>
        </w:tc>
      </w:tr>
      <w:tr w:rsidR="00B20315">
        <w:tc>
          <w:tcPr>
            <w:tcW w:w="0" w:type="auto"/>
            <w:vAlign w:val="center"/>
          </w:tcPr>
          <w:p w:rsidR="00B20315" w:rsidRDefault="00A01CCD">
            <w:pPr>
              <w:jc w:val="center"/>
            </w:pPr>
            <w:r>
              <w:rPr>
                <w:color w:val="000000"/>
                <w:sz w:val="24"/>
              </w:rPr>
              <w:t>17</w:t>
            </w:r>
          </w:p>
        </w:tc>
        <w:tc>
          <w:tcPr>
            <w:tcW w:w="0" w:type="auto"/>
            <w:vAlign w:val="center"/>
          </w:tcPr>
          <w:p w:rsidR="00B20315" w:rsidRDefault="00A01CCD">
            <w:pPr>
              <w:jc w:val="center"/>
            </w:pPr>
            <w:r>
              <w:rPr>
                <w:color w:val="000000"/>
                <w:sz w:val="24"/>
              </w:rPr>
              <w:t>123020</w:t>
            </w:r>
          </w:p>
        </w:tc>
        <w:tc>
          <w:tcPr>
            <w:tcW w:w="0" w:type="auto"/>
            <w:vAlign w:val="center"/>
          </w:tcPr>
          <w:p w:rsidR="00B20315" w:rsidRDefault="00A01CCD">
            <w:pPr>
              <w:jc w:val="center"/>
            </w:pPr>
            <w:r>
              <w:rPr>
                <w:color w:val="000000"/>
                <w:sz w:val="24"/>
              </w:rPr>
              <w:t>富祥转债</w:t>
            </w:r>
          </w:p>
        </w:tc>
        <w:tc>
          <w:tcPr>
            <w:tcW w:w="0" w:type="auto"/>
            <w:vAlign w:val="center"/>
          </w:tcPr>
          <w:p w:rsidR="00B20315" w:rsidRDefault="00A01CCD">
            <w:pPr>
              <w:jc w:val="right"/>
            </w:pPr>
            <w:r>
              <w:rPr>
                <w:color w:val="000000"/>
                <w:sz w:val="24"/>
              </w:rPr>
              <w:t>2,508,388.80</w:t>
            </w:r>
          </w:p>
        </w:tc>
        <w:tc>
          <w:tcPr>
            <w:tcW w:w="0" w:type="auto"/>
            <w:vAlign w:val="center"/>
          </w:tcPr>
          <w:p w:rsidR="00B20315" w:rsidRDefault="00A01CCD">
            <w:pPr>
              <w:jc w:val="right"/>
            </w:pPr>
            <w:r>
              <w:rPr>
                <w:color w:val="000000"/>
                <w:sz w:val="24"/>
              </w:rPr>
              <w:t>1.08</w:t>
            </w:r>
          </w:p>
        </w:tc>
      </w:tr>
      <w:tr w:rsidR="00B20315">
        <w:tc>
          <w:tcPr>
            <w:tcW w:w="0" w:type="auto"/>
            <w:vAlign w:val="center"/>
          </w:tcPr>
          <w:p w:rsidR="00B20315" w:rsidRDefault="00A01CCD">
            <w:pPr>
              <w:jc w:val="center"/>
            </w:pPr>
            <w:r>
              <w:rPr>
                <w:color w:val="000000"/>
                <w:sz w:val="24"/>
              </w:rPr>
              <w:t>18</w:t>
            </w:r>
          </w:p>
        </w:tc>
        <w:tc>
          <w:tcPr>
            <w:tcW w:w="0" w:type="auto"/>
            <w:vAlign w:val="center"/>
          </w:tcPr>
          <w:p w:rsidR="00B20315" w:rsidRDefault="00A01CCD">
            <w:pPr>
              <w:jc w:val="center"/>
            </w:pPr>
            <w:r>
              <w:rPr>
                <w:color w:val="000000"/>
                <w:sz w:val="24"/>
              </w:rPr>
              <w:t>123003</w:t>
            </w:r>
          </w:p>
        </w:tc>
        <w:tc>
          <w:tcPr>
            <w:tcW w:w="0" w:type="auto"/>
            <w:vAlign w:val="center"/>
          </w:tcPr>
          <w:p w:rsidR="00B20315" w:rsidRDefault="00A01CCD">
            <w:pPr>
              <w:jc w:val="center"/>
            </w:pPr>
            <w:r>
              <w:rPr>
                <w:color w:val="000000"/>
                <w:sz w:val="24"/>
              </w:rPr>
              <w:t>蓝思转债</w:t>
            </w:r>
          </w:p>
        </w:tc>
        <w:tc>
          <w:tcPr>
            <w:tcW w:w="0" w:type="auto"/>
            <w:vAlign w:val="center"/>
          </w:tcPr>
          <w:p w:rsidR="00B20315" w:rsidRDefault="00A01CCD">
            <w:pPr>
              <w:jc w:val="right"/>
            </w:pPr>
            <w:r>
              <w:rPr>
                <w:color w:val="000000"/>
                <w:sz w:val="24"/>
              </w:rPr>
              <w:t>1,134,359.59</w:t>
            </w:r>
          </w:p>
        </w:tc>
        <w:tc>
          <w:tcPr>
            <w:tcW w:w="0" w:type="auto"/>
            <w:vAlign w:val="center"/>
          </w:tcPr>
          <w:p w:rsidR="00B20315" w:rsidRDefault="00A01CCD">
            <w:pPr>
              <w:jc w:val="right"/>
            </w:pPr>
            <w:r>
              <w:rPr>
                <w:color w:val="000000"/>
                <w:sz w:val="24"/>
              </w:rPr>
              <w:t>0.49</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易方达鑫转招利混合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易方达鑫转招利混合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312,798,938.62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121,404,256.68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50,045,027.67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4,521,360.48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201,503,642.75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70,828,897.19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161,340,323.54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55,096,719.97</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B20315">
        <w:trPr>
          <w:jc w:val="center"/>
        </w:trPr>
        <w:tc>
          <w:tcPr>
            <w:tcW w:w="709" w:type="dxa"/>
            <w:vMerge w:val="restart"/>
            <w:vAlign w:val="center"/>
          </w:tcPr>
          <w:p w:rsidR="00B20315" w:rsidRDefault="00A01CCD">
            <w:r>
              <w:rPr>
                <w:rFonts w:eastAsiaTheme="minorEastAsia"/>
                <w:bCs/>
                <w:color w:val="000000" w:themeColor="text1"/>
                <w:sz w:val="24"/>
              </w:rPr>
              <w:t>机构</w:t>
            </w:r>
          </w:p>
        </w:tc>
        <w:tc>
          <w:tcPr>
            <w:tcW w:w="709" w:type="dxa"/>
            <w:vAlign w:val="center"/>
          </w:tcPr>
          <w:p w:rsidR="00B20315" w:rsidRDefault="00A01CCD">
            <w:pPr>
              <w:jc w:val="center"/>
            </w:pPr>
            <w:r>
              <w:rPr>
                <w:sz w:val="24"/>
              </w:rPr>
              <w:t>1</w:t>
            </w:r>
          </w:p>
        </w:tc>
        <w:tc>
          <w:tcPr>
            <w:tcW w:w="2126" w:type="dxa"/>
            <w:vAlign w:val="center"/>
          </w:tcPr>
          <w:p w:rsidR="00B20315" w:rsidRDefault="00A01CCD">
            <w:pPr>
              <w:jc w:val="center"/>
            </w:pPr>
            <w:r>
              <w:rPr>
                <w:sz w:val="24"/>
              </w:rPr>
              <w:t>2019</w:t>
            </w:r>
            <w:r>
              <w:rPr>
                <w:sz w:val="24"/>
              </w:rPr>
              <w:t>年</w:t>
            </w:r>
            <w:r>
              <w:rPr>
                <w:sz w:val="24"/>
              </w:rPr>
              <w:t>09</w:t>
            </w:r>
            <w:r>
              <w:rPr>
                <w:sz w:val="24"/>
              </w:rPr>
              <w:t>月</w:t>
            </w:r>
            <w:r>
              <w:rPr>
                <w:sz w:val="24"/>
              </w:rPr>
              <w:t>17</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B20315" w:rsidRDefault="00A01CCD">
            <w:pPr>
              <w:jc w:val="center"/>
            </w:pPr>
            <w:r>
              <w:rPr>
                <w:sz w:val="24"/>
              </w:rPr>
              <w:t>-</w:t>
            </w:r>
          </w:p>
        </w:tc>
        <w:tc>
          <w:tcPr>
            <w:tcW w:w="1276" w:type="dxa"/>
            <w:vAlign w:val="center"/>
          </w:tcPr>
          <w:p w:rsidR="00B20315" w:rsidRDefault="00A01CCD">
            <w:pPr>
              <w:jc w:val="center"/>
            </w:pPr>
            <w:r>
              <w:rPr>
                <w:sz w:val="24"/>
              </w:rPr>
              <w:t>47,075,604.93</w:t>
            </w:r>
          </w:p>
        </w:tc>
        <w:tc>
          <w:tcPr>
            <w:tcW w:w="1276" w:type="dxa"/>
            <w:vAlign w:val="center"/>
          </w:tcPr>
          <w:p w:rsidR="00B20315" w:rsidRDefault="00A01CCD">
            <w:pPr>
              <w:jc w:val="center"/>
            </w:pPr>
            <w:r>
              <w:rPr>
                <w:sz w:val="24"/>
              </w:rPr>
              <w:t>-</w:t>
            </w:r>
          </w:p>
        </w:tc>
        <w:tc>
          <w:tcPr>
            <w:tcW w:w="1417" w:type="dxa"/>
            <w:vAlign w:val="center"/>
          </w:tcPr>
          <w:p w:rsidR="00B20315" w:rsidRDefault="00A01CCD">
            <w:pPr>
              <w:jc w:val="center"/>
            </w:pPr>
            <w:r>
              <w:rPr>
                <w:sz w:val="24"/>
              </w:rPr>
              <w:t>47,075,604.93</w:t>
            </w:r>
          </w:p>
        </w:tc>
        <w:tc>
          <w:tcPr>
            <w:tcW w:w="851" w:type="dxa"/>
            <w:vAlign w:val="center"/>
          </w:tcPr>
          <w:p w:rsidR="00B20315" w:rsidRDefault="00A01CCD">
            <w:pPr>
              <w:jc w:val="center"/>
            </w:pPr>
            <w:r>
              <w:rPr>
                <w:sz w:val="24"/>
              </w:rPr>
              <w:t>21.75%</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B20315" w:rsidRDefault="00A01CCD">
      <w:pPr>
        <w:spacing w:line="360" w:lineRule="auto"/>
        <w:ind w:firstLineChars="200" w:firstLine="480"/>
        <w:rPr>
          <w:color w:val="000000"/>
          <w:sz w:val="24"/>
        </w:rPr>
      </w:pPr>
      <w:r>
        <w:rPr>
          <w:color w:val="000000"/>
          <w:sz w:val="24"/>
        </w:rPr>
        <w:t>1.</w:t>
      </w:r>
      <w:r>
        <w:rPr>
          <w:color w:val="000000"/>
          <w:sz w:val="24"/>
        </w:rPr>
        <w:t>中国证监会准予易方达鑫转招利混合型证券投资基金注册的文件；</w:t>
      </w:r>
    </w:p>
    <w:p w:rsidR="00B20315" w:rsidRDefault="00A01CCD">
      <w:pPr>
        <w:spacing w:line="360" w:lineRule="auto"/>
        <w:ind w:firstLineChars="200" w:firstLine="480"/>
        <w:rPr>
          <w:color w:val="000000"/>
          <w:sz w:val="24"/>
        </w:rPr>
      </w:pPr>
      <w:r>
        <w:rPr>
          <w:color w:val="000000"/>
          <w:sz w:val="24"/>
        </w:rPr>
        <w:t>2.</w:t>
      </w:r>
      <w:r>
        <w:rPr>
          <w:color w:val="000000"/>
          <w:sz w:val="24"/>
        </w:rPr>
        <w:t>《易方达鑫转招利混合型证券投资基金基金合同》；</w:t>
      </w:r>
    </w:p>
    <w:p w:rsidR="00B20315" w:rsidRDefault="00A01CCD">
      <w:pPr>
        <w:spacing w:line="360" w:lineRule="auto"/>
        <w:ind w:firstLineChars="200" w:firstLine="480"/>
        <w:rPr>
          <w:color w:val="000000"/>
          <w:sz w:val="24"/>
        </w:rPr>
      </w:pPr>
      <w:r>
        <w:rPr>
          <w:color w:val="000000"/>
          <w:sz w:val="24"/>
        </w:rPr>
        <w:t>3.</w:t>
      </w:r>
      <w:r>
        <w:rPr>
          <w:color w:val="000000"/>
          <w:sz w:val="24"/>
        </w:rPr>
        <w:t>《易方达鑫转招利混合型证券投资基金托管协议》；</w:t>
      </w:r>
    </w:p>
    <w:p w:rsidR="00B20315" w:rsidRDefault="00A01CCD">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01CCD">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01CCD">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01CCD">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易方达鑫转招利混合型证券投资基金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1CCD"/>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0315"/>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8DDEB9B-2901-4D4F-A0F6-39749BFE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1395</Words>
  <Characters>7957</Characters>
  <Application>Microsoft Office Word</Application>
  <DocSecurity>0</DocSecurity>
  <Lines>66</Lines>
  <Paragraphs>18</Paragraphs>
  <ScaleCrop>false</ScaleCrop>
  <Company>TRT. Ltd. Co.</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