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易方达鑫转增利混合型证券投资基金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F90C8E" w:rsidRDefault="00D60B0A">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90C8E" w:rsidRDefault="00D60B0A">
      <w:pPr>
        <w:spacing w:line="360" w:lineRule="auto"/>
        <w:ind w:firstLineChars="200" w:firstLine="480"/>
        <w:rPr>
          <w:color w:val="000000"/>
          <w:sz w:val="24"/>
        </w:rPr>
      </w:pPr>
      <w:r>
        <w:rPr>
          <w:color w:val="000000"/>
          <w:sz w:val="24"/>
        </w:rPr>
        <w:t>基金托管人中国银行股份有限公司根据本基金合同规定，于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90C8E" w:rsidRDefault="00D60B0A">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90C8E" w:rsidRDefault="00D60B0A">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F90C8E" w:rsidRDefault="00D60B0A">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易方达鑫转增利混合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005876</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11</w:t>
            </w:r>
            <w:r w:rsidRPr="00C30CFF">
              <w:rPr>
                <w:color w:val="000000"/>
                <w:kern w:val="0"/>
                <w:sz w:val="24"/>
              </w:rPr>
              <w:t>月</w:t>
            </w:r>
            <w:r w:rsidRPr="00C30CFF">
              <w:rPr>
                <w:color w:val="000000"/>
                <w:kern w:val="0"/>
                <w:sz w:val="24"/>
              </w:rPr>
              <w:t>7</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63,962,648.82</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本基金通过积极主动的投资管理，在控制风险的前提下，力争实现基金资产的长期稳健增值。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综合考量各类资产的市场容量、市场流动性和风险收益特征等因素，在债券（含可转债）、股票、货币市场工具等类别资产间进行优化配置，确定各类资产的中长期配置比例，并结合市场环境动态调整各类资产的配置比例。在战略资产配置方面，本基金长期资产配置以债券（含可转债）、货币市</w:t>
            </w:r>
            <w:r w:rsidRPr="00C30CFF">
              <w:rPr>
                <w:color w:val="000000"/>
                <w:kern w:val="0"/>
                <w:sz w:val="24"/>
              </w:rPr>
              <w:lastRenderedPageBreak/>
              <w:t>场工具为主，股票等权益类资产为辅，且在一般情况下保持上述各类资产配置比例相对稳定。在战术资产配置方面，本基金将基于对市场的判断积极主动调整战略资产配置方案。总体而言，战术性组合调整不会改变本基金产品本身的风险收益特征，其目的在于尽可能规避或控制本基金所面临的各类风险并提高收益率。</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×15%+</w:t>
            </w:r>
            <w:r w:rsidRPr="00C30CFF">
              <w:rPr>
                <w:color w:val="000000"/>
                <w:kern w:val="0"/>
                <w:sz w:val="24"/>
              </w:rPr>
              <w:t>中证可转换债券指数收益率</w:t>
            </w:r>
            <w:r w:rsidRPr="00C30CFF">
              <w:rPr>
                <w:color w:val="000000"/>
                <w:kern w:val="0"/>
                <w:sz w:val="24"/>
              </w:rPr>
              <w:t>×20%+</w:t>
            </w:r>
            <w:r w:rsidRPr="00C30CFF">
              <w:rPr>
                <w:color w:val="000000"/>
                <w:kern w:val="0"/>
                <w:sz w:val="24"/>
              </w:rPr>
              <w:t>中债新综合指数收益率</w:t>
            </w:r>
            <w:r w:rsidRPr="00C30CFF">
              <w:rPr>
                <w:color w:val="000000"/>
                <w:kern w:val="0"/>
                <w:sz w:val="24"/>
              </w:rPr>
              <w:t>×60%+</w:t>
            </w:r>
            <w:r w:rsidRPr="00C30CFF">
              <w:rPr>
                <w:color w:val="000000"/>
                <w:kern w:val="0"/>
                <w:sz w:val="24"/>
              </w:rPr>
              <w:t>金融机构人民币活期存款基准利率（税后）</w:t>
            </w:r>
            <w:r w:rsidRPr="00C30CFF">
              <w:rPr>
                <w:color w:val="000000"/>
                <w:kern w:val="0"/>
                <w:sz w:val="24"/>
              </w:rPr>
              <w:t>×5%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易方达鑫转增利混合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易方达鑫转增利混合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005876</w:t>
            </w:r>
          </w:p>
        </w:tc>
        <w:tc>
          <w:tcPr>
            <w:tcW w:w="2790" w:type="dxa"/>
            <w:vAlign w:val="center"/>
          </w:tcPr>
          <w:p w:rsidR="00F016DD" w:rsidRPr="00C30CFF" w:rsidRDefault="00F016DD" w:rsidP="00950413">
            <w:pPr>
              <w:jc w:val="left"/>
              <w:rPr>
                <w:color w:val="000000"/>
                <w:sz w:val="24"/>
              </w:rPr>
            </w:pPr>
            <w:r w:rsidRPr="00C30CFF">
              <w:rPr>
                <w:color w:val="000000"/>
                <w:sz w:val="24"/>
              </w:rPr>
              <w:t>005877</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61,690,099.32</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2,272,549.50</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易方达鑫转增利混合</w:t>
            </w:r>
            <w:r w:rsidRPr="00FA472B">
              <w:rPr>
                <w:sz w:val="24"/>
              </w:rPr>
              <w:lastRenderedPageBreak/>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lastRenderedPageBreak/>
              <w:t>易方达鑫转增利混合</w:t>
            </w:r>
            <w:r w:rsidRPr="00FA472B">
              <w:rPr>
                <w:sz w:val="24"/>
              </w:rPr>
              <w:lastRenderedPageBreak/>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lastRenderedPageBreak/>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2,028,373.22</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83,631.66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4,964,198.91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233,969.74</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0.0561</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0.0528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65,277,217.27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2,389,839.35</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1.0581</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1.0516</w:t>
            </w:r>
          </w:p>
        </w:tc>
      </w:tr>
    </w:tbl>
    <w:p w:rsidR="00F90C8E" w:rsidRDefault="00D60B0A">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w:t>
      </w:r>
      <w:r>
        <w:rPr>
          <w:color w:val="000000"/>
          <w:sz w:val="24"/>
        </w:rPr>
        <w:t>,</w:t>
      </w:r>
      <w:r>
        <w:rPr>
          <w:color w:val="000000"/>
          <w:sz w:val="24"/>
        </w:rPr>
        <w:t>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w:t>
      </w:r>
      <w:r w:rsidRPr="00C30CFF">
        <w:rPr>
          <w:color w:val="000000"/>
          <w:sz w:val="24"/>
        </w:rPr>
        <w:t>(</w:t>
      </w:r>
      <w:r w:rsidRPr="00C30CFF">
        <w:rPr>
          <w:color w:val="000000"/>
          <w:sz w:val="24"/>
        </w:rPr>
        <w:t>不含公允价值变动收益</w:t>
      </w:r>
      <w:r w:rsidRPr="00C30CFF">
        <w:rPr>
          <w:color w:val="000000"/>
          <w:sz w:val="24"/>
        </w:rPr>
        <w:t>)</w:t>
      </w:r>
      <w:r w:rsidRPr="00C30CFF">
        <w:rPr>
          <w:color w:val="000000"/>
          <w:sz w:val="24"/>
        </w:rPr>
        <w:t>扣除相关费用后的余额</w:t>
      </w:r>
      <w:r w:rsidRPr="00C30CFF">
        <w:rPr>
          <w:color w:val="000000"/>
          <w:sz w:val="24"/>
        </w:rPr>
        <w:t>,</w:t>
      </w:r>
      <w:r w:rsidRPr="00C30CFF">
        <w:rPr>
          <w:color w:val="000000"/>
          <w:sz w:val="24"/>
        </w:rPr>
        <w:t>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易方达鑫转增利混合A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90C8E">
        <w:tc>
          <w:tcPr>
            <w:tcW w:w="1290" w:type="dxa"/>
            <w:vAlign w:val="center"/>
          </w:tcPr>
          <w:p w:rsidR="00F90C8E" w:rsidRDefault="00D60B0A">
            <w:pPr>
              <w:jc w:val="left"/>
            </w:pPr>
            <w:r>
              <w:rPr>
                <w:color w:val="000000"/>
                <w:sz w:val="24"/>
              </w:rPr>
              <w:t>过去三个月</w:t>
            </w:r>
          </w:p>
        </w:tc>
        <w:tc>
          <w:tcPr>
            <w:tcW w:w="1291" w:type="dxa"/>
            <w:vAlign w:val="center"/>
          </w:tcPr>
          <w:p w:rsidR="00F90C8E" w:rsidRDefault="00D60B0A">
            <w:pPr>
              <w:jc w:val="center"/>
            </w:pPr>
            <w:r>
              <w:rPr>
                <w:color w:val="000000"/>
                <w:sz w:val="24"/>
              </w:rPr>
              <w:t>4.97%</w:t>
            </w:r>
          </w:p>
        </w:tc>
        <w:tc>
          <w:tcPr>
            <w:tcW w:w="1291" w:type="dxa"/>
            <w:vAlign w:val="center"/>
          </w:tcPr>
          <w:p w:rsidR="00F90C8E" w:rsidRDefault="00D60B0A">
            <w:pPr>
              <w:jc w:val="center"/>
            </w:pPr>
            <w:r>
              <w:rPr>
                <w:color w:val="000000"/>
                <w:sz w:val="24"/>
              </w:rPr>
              <w:t>0.56%</w:t>
            </w:r>
          </w:p>
        </w:tc>
        <w:tc>
          <w:tcPr>
            <w:tcW w:w="1291" w:type="dxa"/>
            <w:vAlign w:val="center"/>
          </w:tcPr>
          <w:p w:rsidR="00F90C8E" w:rsidRDefault="00D60B0A">
            <w:pPr>
              <w:jc w:val="center"/>
            </w:pPr>
            <w:r>
              <w:rPr>
                <w:color w:val="000000"/>
                <w:sz w:val="24"/>
              </w:rPr>
              <w:t>1.56%</w:t>
            </w:r>
          </w:p>
        </w:tc>
        <w:tc>
          <w:tcPr>
            <w:tcW w:w="1291" w:type="dxa"/>
            <w:vAlign w:val="center"/>
          </w:tcPr>
          <w:p w:rsidR="00F90C8E" w:rsidRDefault="00D60B0A">
            <w:pPr>
              <w:jc w:val="center"/>
            </w:pPr>
            <w:r>
              <w:rPr>
                <w:color w:val="000000"/>
                <w:sz w:val="24"/>
              </w:rPr>
              <w:t>0.22%</w:t>
            </w:r>
          </w:p>
        </w:tc>
        <w:tc>
          <w:tcPr>
            <w:tcW w:w="1291" w:type="dxa"/>
            <w:vAlign w:val="center"/>
          </w:tcPr>
          <w:p w:rsidR="00F90C8E" w:rsidRDefault="00D60B0A">
            <w:pPr>
              <w:jc w:val="center"/>
            </w:pPr>
            <w:r>
              <w:rPr>
                <w:color w:val="000000"/>
                <w:sz w:val="24"/>
              </w:rPr>
              <w:t>3.41%</w:t>
            </w:r>
          </w:p>
        </w:tc>
        <w:tc>
          <w:tcPr>
            <w:tcW w:w="1291" w:type="dxa"/>
            <w:vAlign w:val="center"/>
          </w:tcPr>
          <w:p w:rsidR="00F90C8E" w:rsidRDefault="00D60B0A">
            <w:pPr>
              <w:jc w:val="center"/>
            </w:pPr>
            <w:r>
              <w:rPr>
                <w:color w:val="000000"/>
                <w:sz w:val="24"/>
              </w:rPr>
              <w:t>0.34%</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易方达鑫转增利混合C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90C8E">
        <w:tc>
          <w:tcPr>
            <w:tcW w:w="1290" w:type="dxa"/>
            <w:vAlign w:val="center"/>
          </w:tcPr>
          <w:p w:rsidR="00F90C8E" w:rsidRDefault="00D60B0A">
            <w:pPr>
              <w:jc w:val="left"/>
            </w:pPr>
            <w:r>
              <w:rPr>
                <w:color w:val="000000"/>
                <w:sz w:val="24"/>
              </w:rPr>
              <w:t>过去三个月</w:t>
            </w:r>
          </w:p>
        </w:tc>
        <w:tc>
          <w:tcPr>
            <w:tcW w:w="1291" w:type="dxa"/>
            <w:vAlign w:val="center"/>
          </w:tcPr>
          <w:p w:rsidR="00F90C8E" w:rsidRDefault="00D60B0A">
            <w:pPr>
              <w:jc w:val="center"/>
            </w:pPr>
            <w:r>
              <w:rPr>
                <w:color w:val="000000"/>
                <w:sz w:val="24"/>
              </w:rPr>
              <w:t>4.82%</w:t>
            </w:r>
          </w:p>
        </w:tc>
        <w:tc>
          <w:tcPr>
            <w:tcW w:w="1291" w:type="dxa"/>
            <w:vAlign w:val="center"/>
          </w:tcPr>
          <w:p w:rsidR="00F90C8E" w:rsidRDefault="00D60B0A">
            <w:pPr>
              <w:jc w:val="center"/>
            </w:pPr>
            <w:r>
              <w:rPr>
                <w:color w:val="000000"/>
                <w:sz w:val="24"/>
              </w:rPr>
              <w:t>0.56%</w:t>
            </w:r>
          </w:p>
        </w:tc>
        <w:tc>
          <w:tcPr>
            <w:tcW w:w="1291" w:type="dxa"/>
            <w:vAlign w:val="center"/>
          </w:tcPr>
          <w:p w:rsidR="00F90C8E" w:rsidRDefault="00D60B0A">
            <w:pPr>
              <w:jc w:val="center"/>
            </w:pPr>
            <w:r>
              <w:rPr>
                <w:color w:val="000000"/>
                <w:sz w:val="24"/>
              </w:rPr>
              <w:t>1.56%</w:t>
            </w:r>
          </w:p>
        </w:tc>
        <w:tc>
          <w:tcPr>
            <w:tcW w:w="1291" w:type="dxa"/>
            <w:vAlign w:val="center"/>
          </w:tcPr>
          <w:p w:rsidR="00F90C8E" w:rsidRDefault="00D60B0A">
            <w:pPr>
              <w:jc w:val="center"/>
            </w:pPr>
            <w:r>
              <w:rPr>
                <w:color w:val="000000"/>
                <w:sz w:val="24"/>
              </w:rPr>
              <w:t>0.22%</w:t>
            </w:r>
          </w:p>
        </w:tc>
        <w:tc>
          <w:tcPr>
            <w:tcW w:w="1291" w:type="dxa"/>
            <w:vAlign w:val="center"/>
          </w:tcPr>
          <w:p w:rsidR="00F90C8E" w:rsidRDefault="00D60B0A">
            <w:pPr>
              <w:jc w:val="center"/>
            </w:pPr>
            <w:r>
              <w:rPr>
                <w:color w:val="000000"/>
                <w:sz w:val="24"/>
              </w:rPr>
              <w:t>3.26%</w:t>
            </w:r>
          </w:p>
        </w:tc>
        <w:tc>
          <w:tcPr>
            <w:tcW w:w="1291" w:type="dxa"/>
            <w:vAlign w:val="center"/>
          </w:tcPr>
          <w:p w:rsidR="00F90C8E" w:rsidRDefault="00D60B0A">
            <w:pPr>
              <w:jc w:val="center"/>
            </w:pPr>
            <w:r>
              <w:rPr>
                <w:color w:val="000000"/>
                <w:sz w:val="24"/>
              </w:rPr>
              <w:t>0.34%</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易方达鑫转增利混合型证券投资基金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11</w:t>
      </w:r>
      <w:r w:rsidRPr="00FA472B">
        <w:rPr>
          <w:rFonts w:ascii="Times New Roman" w:hAnsi="Times New Roman"/>
          <w:sz w:val="24"/>
          <w:szCs w:val="24"/>
        </w:rPr>
        <w:t>月</w:t>
      </w:r>
      <w:r w:rsidRPr="00FA472B">
        <w:rPr>
          <w:rFonts w:ascii="Times New Roman" w:hAnsi="Times New Roman"/>
          <w:sz w:val="24"/>
          <w:szCs w:val="24"/>
        </w:rPr>
        <w:t>7</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lastRenderedPageBreak/>
        <w:t>易方达鑫转增利混合</w:t>
      </w:r>
      <w:r w:rsidRPr="00611CB2">
        <w:rPr>
          <w:color w:val="000000"/>
          <w:sz w:val="24"/>
        </w:rPr>
        <w:t>A</w:t>
      </w:r>
    </w:p>
    <w:p w:rsidR="00F016DD" w:rsidRPr="0078105B" w:rsidRDefault="00D60B0A"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易方达鑫转增利混合</w:t>
      </w:r>
      <w:r w:rsidRPr="00611CB2">
        <w:rPr>
          <w:color w:val="000000"/>
          <w:sz w:val="24"/>
        </w:rPr>
        <w:t>C</w:t>
      </w:r>
    </w:p>
    <w:p w:rsidR="00F016DD" w:rsidRPr="0078105B" w:rsidRDefault="00D60B0A"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90C8E" w:rsidRDefault="00D60B0A">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2018</w:t>
      </w:r>
      <w:r>
        <w:rPr>
          <w:color w:val="000000"/>
          <w:sz w:val="24"/>
        </w:rPr>
        <w:t>年</w:t>
      </w:r>
      <w:r>
        <w:rPr>
          <w:color w:val="000000"/>
          <w:sz w:val="24"/>
        </w:rPr>
        <w:t>11</w:t>
      </w:r>
      <w:r>
        <w:rPr>
          <w:color w:val="000000"/>
          <w:sz w:val="24"/>
        </w:rPr>
        <w:t>月</w:t>
      </w:r>
      <w:r>
        <w:rPr>
          <w:color w:val="000000"/>
          <w:sz w:val="24"/>
        </w:rPr>
        <w:t>7</w:t>
      </w:r>
      <w:r>
        <w:rPr>
          <w:color w:val="000000"/>
          <w:sz w:val="24"/>
        </w:rPr>
        <w:t>日生效，截至报告期末本基金合同生效未满一年。</w:t>
      </w:r>
    </w:p>
    <w:p w:rsidR="00F90C8E" w:rsidRDefault="00D60B0A">
      <w:pPr>
        <w:spacing w:line="360" w:lineRule="auto"/>
        <w:ind w:firstLineChars="200" w:firstLine="480"/>
        <w:rPr>
          <w:color w:val="000000"/>
          <w:sz w:val="24"/>
        </w:rPr>
      </w:pPr>
      <w:r>
        <w:rPr>
          <w:color w:val="000000"/>
          <w:sz w:val="24"/>
        </w:rPr>
        <w:t>2.</w:t>
      </w:r>
      <w:r>
        <w:rPr>
          <w:color w:val="000000"/>
          <w:sz w:val="24"/>
        </w:rPr>
        <w:t>按基金合同和招募说明书的约定，本基金的建仓期为六个月，建仓期结束时各项资产配置比例符合基金合同（第十二部分二、投资范围，三、投资策略和四、投资限制）的有关约定。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5.81%</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5.16%</w:t>
      </w:r>
      <w:r w:rsidRPr="00DF18FE">
        <w:rPr>
          <w:color w:val="000000"/>
          <w:sz w:val="24"/>
        </w:rPr>
        <w:t>，同期业绩比较基准收益率为</w:t>
      </w:r>
      <w:r w:rsidRPr="00DF18FE">
        <w:rPr>
          <w:color w:val="000000"/>
          <w:sz w:val="24"/>
        </w:rPr>
        <w:t>8.93%</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F90C8E">
        <w:tc>
          <w:tcPr>
            <w:tcW w:w="567" w:type="dxa"/>
            <w:vAlign w:val="center"/>
          </w:tcPr>
          <w:p w:rsidR="00F90C8E" w:rsidRDefault="00D60B0A">
            <w:pPr>
              <w:jc w:val="center"/>
            </w:pPr>
            <w:r>
              <w:rPr>
                <w:color w:val="000000"/>
                <w:sz w:val="24"/>
              </w:rPr>
              <w:t>张清华</w:t>
            </w:r>
          </w:p>
        </w:tc>
        <w:tc>
          <w:tcPr>
            <w:tcW w:w="2835" w:type="dxa"/>
            <w:vAlign w:val="center"/>
          </w:tcPr>
          <w:p w:rsidR="00F90C8E" w:rsidRDefault="00D60B0A">
            <w:pPr>
              <w:jc w:val="center"/>
            </w:pPr>
            <w:r>
              <w:rPr>
                <w:color w:val="000000"/>
                <w:sz w:val="24"/>
              </w:rPr>
              <w:t>本基金的基金经理、易方达鑫转招利混合型证券投资基金的基金经理、易方达鑫转添利混合型证券投资基金的基金经理、易方达裕鑫债券型证券投资基金的基金经理（自</w:t>
            </w:r>
            <w:r>
              <w:rPr>
                <w:color w:val="000000"/>
                <w:sz w:val="24"/>
              </w:rPr>
              <w:t>2016</w:t>
            </w:r>
            <w:r>
              <w:rPr>
                <w:color w:val="000000"/>
                <w:sz w:val="24"/>
              </w:rPr>
              <w:t>年</w:t>
            </w:r>
            <w:r>
              <w:rPr>
                <w:color w:val="000000"/>
                <w:sz w:val="24"/>
              </w:rPr>
              <w:t>09</w:t>
            </w:r>
            <w:r>
              <w:rPr>
                <w:color w:val="000000"/>
                <w:sz w:val="24"/>
              </w:rPr>
              <w:t>月</w:t>
            </w:r>
            <w:r>
              <w:rPr>
                <w:color w:val="000000"/>
                <w:sz w:val="24"/>
              </w:rPr>
              <w:t>05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裕祥回报债券型证券投资基金的基金经理、易方达裕丰回报债券型证券投资基金的基金经理、易方达新收益灵活配置混合型证券投资基金的基金经理、易方达瑞信灵活配置混合型证券投资基金的基金经理、易方达瑞和灵活配置混合型证券投资基金的基金经理、易方达丰华债券型证券投资基金的基金经理、易方达丰和债券型证券投资基金的基金经理、</w:t>
            </w:r>
            <w:r>
              <w:rPr>
                <w:color w:val="000000"/>
                <w:sz w:val="24"/>
              </w:rPr>
              <w:t>易方达安盈回报混合型证券投资基金的基金经理、易方达安心回馈混合型证券投资基金的基金经理、易方达安心回报债券型证券投资基金的基金经理、</w:t>
            </w:r>
            <w:r>
              <w:rPr>
                <w:color w:val="000000"/>
                <w:sz w:val="24"/>
              </w:rPr>
              <w:lastRenderedPageBreak/>
              <w:t>混合资产投资部总经理</w:t>
            </w:r>
          </w:p>
        </w:tc>
        <w:tc>
          <w:tcPr>
            <w:tcW w:w="851" w:type="dxa"/>
            <w:vAlign w:val="center"/>
          </w:tcPr>
          <w:p w:rsidR="00F90C8E" w:rsidRDefault="00D60B0A">
            <w:pPr>
              <w:jc w:val="center"/>
            </w:pPr>
            <w:r>
              <w:rPr>
                <w:color w:val="000000"/>
                <w:sz w:val="24"/>
              </w:rPr>
              <w:lastRenderedPageBreak/>
              <w:t>2018-11-07</w:t>
            </w:r>
          </w:p>
        </w:tc>
        <w:tc>
          <w:tcPr>
            <w:tcW w:w="850" w:type="dxa"/>
            <w:vAlign w:val="center"/>
          </w:tcPr>
          <w:p w:rsidR="00F90C8E" w:rsidRDefault="00D60B0A">
            <w:pPr>
              <w:jc w:val="center"/>
            </w:pPr>
            <w:r>
              <w:rPr>
                <w:color w:val="000000"/>
                <w:sz w:val="24"/>
              </w:rPr>
              <w:t>-</w:t>
            </w:r>
          </w:p>
        </w:tc>
        <w:tc>
          <w:tcPr>
            <w:tcW w:w="851" w:type="dxa"/>
            <w:vAlign w:val="center"/>
          </w:tcPr>
          <w:p w:rsidR="00F90C8E" w:rsidRDefault="00D60B0A">
            <w:pPr>
              <w:jc w:val="center"/>
            </w:pPr>
            <w:r>
              <w:rPr>
                <w:color w:val="000000"/>
                <w:sz w:val="24"/>
              </w:rPr>
              <w:t>12</w:t>
            </w:r>
            <w:r>
              <w:rPr>
                <w:color w:val="000000"/>
                <w:sz w:val="24"/>
              </w:rPr>
              <w:t>年</w:t>
            </w:r>
          </w:p>
        </w:tc>
        <w:tc>
          <w:tcPr>
            <w:tcW w:w="2977" w:type="dxa"/>
            <w:vAlign w:val="center"/>
          </w:tcPr>
          <w:p w:rsidR="00F90C8E" w:rsidRDefault="00D60B0A">
            <w:r>
              <w:rPr>
                <w:color w:val="000000"/>
                <w:sz w:val="24"/>
              </w:rPr>
              <w:t>硕士研究生，曾任晨星资讯（深圳）有限公司数量分析师，中信证券股份有限公司研究员，易方达基金管理有限公司投资经理、固定收益基金投资部总经理、易方达裕如灵活配置混合型证券投资基金基金经理、易方达新收益灵活配置混合型证券投资基金基金经理、易方达新利灵活配置混合型证券投资基金基金经理、易方达新鑫灵活配置混合型证券投资基金基金经理、</w:t>
            </w:r>
            <w:r>
              <w:rPr>
                <w:color w:val="000000"/>
                <w:sz w:val="24"/>
              </w:rPr>
              <w:t>易方达新享灵活配置混合型证券投资基金基金经理、易方达瑞景灵活配置混合型证券投资基金基金经理、易方达瑞选灵活配置混合型证券投资基金基金经理、易方达瑞通灵活配置混合型证券投资基金基金经理、易方达瑞弘灵活配置混合型证券投资基金基金经理、易方达瑞程灵活配置混合型证券投资基金基金经理。</w:t>
            </w:r>
          </w:p>
        </w:tc>
      </w:tr>
    </w:tbl>
    <w:p w:rsidR="00F90C8E" w:rsidRDefault="00D60B0A">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F90C8E" w:rsidRDefault="00D60B0A">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F90C8E" w:rsidRDefault="00D60B0A">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持续低迷、降准降息预期等影响下，长端收益率震荡下行。随后，政治局会议对经济、政策的表态，及中美贸易摩擦升级、人民币汇率快速贬值等，推动长端收益率突破年内低点；</w:t>
      </w:r>
      <w:r>
        <w:rPr>
          <w:color w:val="000000"/>
          <w:sz w:val="24"/>
        </w:rPr>
        <w:t>8</w:t>
      </w:r>
      <w:r>
        <w:rPr>
          <w:color w:val="000000"/>
          <w:sz w:val="24"/>
        </w:rPr>
        <w:t>月中下旬开始，债市进入区间震</w:t>
      </w:r>
      <w:r>
        <w:rPr>
          <w:color w:val="000000"/>
          <w:sz w:val="24"/>
        </w:rPr>
        <w:lastRenderedPageBreak/>
        <w:t>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w:t>
      </w:r>
      <w:r>
        <w:rPr>
          <w:color w:val="000000"/>
          <w:sz w:val="24"/>
        </w:rPr>
        <w:t>收益率整体仍是以下行为主。信用债则主要跟随利率债走势，收益率总体来看也是下行，中票收益率下行幅度大于城投债，信用利差多数呈收窄趋势。</w:t>
      </w:r>
    </w:p>
    <w:p w:rsidR="00F90C8E" w:rsidRDefault="00D60B0A">
      <w:pPr>
        <w:spacing w:line="360" w:lineRule="auto"/>
        <w:ind w:firstLineChars="200" w:firstLine="480"/>
        <w:rPr>
          <w:color w:val="000000"/>
          <w:sz w:val="24"/>
        </w:rPr>
      </w:pPr>
      <w:r>
        <w:rPr>
          <w:color w:val="000000"/>
          <w:sz w:val="24"/>
        </w:rPr>
        <w:t>权益和转债市场方面，受到中报相对景气、政策变化和贸易摩擦等方面的影响，三季度权益市场出现一定程度的风格切换。上证综指经历了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月市场受到科创板开板和中美贸易谈判的催化，科技板块开启显著较好的表现，而大消费类中报业</w:t>
      </w:r>
      <w:r>
        <w:rPr>
          <w:color w:val="000000"/>
          <w:sz w:val="24"/>
        </w:rPr>
        <w:t>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w:t>
      </w:r>
      <w:r>
        <w:rPr>
          <w:color w:val="000000"/>
          <w:sz w:val="24"/>
        </w:rPr>
        <w:t>稳健的大金融板块表现出一定的抗跌性，但节前上证指数仍逐渐下跌退回到</w:t>
      </w:r>
      <w:r>
        <w:rPr>
          <w:color w:val="000000"/>
          <w:sz w:val="24"/>
        </w:rPr>
        <w:t>2900</w:t>
      </w:r>
      <w:r>
        <w:rPr>
          <w:color w:val="000000"/>
          <w:sz w:val="24"/>
        </w:rPr>
        <w:t>的位置。转债市场三季度以来相对权益市场表现较强，主要有两个原因：一个是随着政策积极度提升和外部风险的钝化，市场对于底部的判断确定性提高，带来转债相对股票防御性更好，企稳更快，这在转债市场七月末的上涨和八月初的抗跌性上都有体现；二是转债市场自身的供需格局在好转，随着大票触发赎回条款退出，新券新发很少，整体市场规模缩减了约</w:t>
      </w:r>
      <w:r>
        <w:rPr>
          <w:color w:val="000000"/>
          <w:sz w:val="24"/>
        </w:rPr>
        <w:t>8%</w:t>
      </w:r>
      <w:r>
        <w:rPr>
          <w:color w:val="000000"/>
          <w:sz w:val="24"/>
        </w:rPr>
        <w:t>，估值经历了二季度的压缩后，在三季度有所恢复。</w:t>
      </w:r>
    </w:p>
    <w:p w:rsidR="00F016DD" w:rsidRPr="00DF18FE" w:rsidRDefault="00F016DD" w:rsidP="00DF18FE">
      <w:pPr>
        <w:spacing w:line="360" w:lineRule="auto"/>
        <w:ind w:firstLineChars="200" w:firstLine="480"/>
        <w:rPr>
          <w:color w:val="000000"/>
          <w:sz w:val="24"/>
        </w:rPr>
      </w:pPr>
      <w:r w:rsidRPr="00DF18FE">
        <w:rPr>
          <w:color w:val="000000"/>
          <w:sz w:val="24"/>
        </w:rPr>
        <w:t>操作上，该基金深度参与转债市场，三季度转债仓位仍然维持高位，对优质个券进行重点持仓。行业层面，相对转债指数仍低配金融，高配有相对较好景气度、以及受益政策微刺激的行业。鉴于转债品种的特点，以及对市场的判断，组合继续积极用新券、低价券置换部分高价券，同时对部分触发赎回的持仓进行兑现。</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1.0581</w:t>
      </w:r>
      <w:r w:rsidRPr="00DF18FE">
        <w:rPr>
          <w:color w:val="000000"/>
          <w:sz w:val="24"/>
        </w:rPr>
        <w:t>元，本报告期份额净值增长</w:t>
      </w:r>
      <w:r w:rsidRPr="00DF18FE">
        <w:rPr>
          <w:color w:val="000000"/>
          <w:sz w:val="24"/>
        </w:rPr>
        <w:lastRenderedPageBreak/>
        <w:t>率为</w:t>
      </w:r>
      <w:r w:rsidRPr="00DF18FE">
        <w:rPr>
          <w:color w:val="000000"/>
          <w:sz w:val="24"/>
        </w:rPr>
        <w:t>4.97%</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1.0516</w:t>
      </w:r>
      <w:r w:rsidRPr="00DF18FE">
        <w:rPr>
          <w:color w:val="000000"/>
          <w:sz w:val="24"/>
        </w:rPr>
        <w:t>元，本报告期份额净值增长率为</w:t>
      </w:r>
      <w:r w:rsidRPr="00DF18FE">
        <w:rPr>
          <w:color w:val="000000"/>
          <w:sz w:val="24"/>
        </w:rPr>
        <w:t>4.82%</w:t>
      </w:r>
      <w:r w:rsidRPr="00DF18FE">
        <w:rPr>
          <w:color w:val="000000"/>
          <w:sz w:val="24"/>
        </w:rPr>
        <w:t>；同期业绩比较基准收益率为</w:t>
      </w:r>
      <w:r w:rsidRPr="00DF18FE">
        <w:rPr>
          <w:color w:val="000000"/>
          <w:sz w:val="24"/>
        </w:rPr>
        <w:t>1.56%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20,262,117.16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20,262,117.16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23.44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63,387,509.71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73.31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63,387,509.71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73.31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1.16</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1,485,842.58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324,504.41</w:t>
            </w:r>
          </w:p>
        </w:tc>
        <w:tc>
          <w:tcPr>
            <w:tcW w:w="1843" w:type="dxa"/>
            <w:vAlign w:val="center"/>
          </w:tcPr>
          <w:p w:rsidR="00F016DD" w:rsidRPr="00FA472B" w:rsidRDefault="00F016DD" w:rsidP="00F4518C">
            <w:pPr>
              <w:jc w:val="right"/>
              <w:rPr>
                <w:color w:val="000000"/>
                <w:sz w:val="24"/>
              </w:rPr>
            </w:pPr>
            <w:r w:rsidRPr="00FA472B">
              <w:rPr>
                <w:color w:val="000000"/>
                <w:sz w:val="24"/>
              </w:rPr>
              <w:t>0.38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86,459,973.86</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18,120,763.52</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26.78</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2,063,155.00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3.05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20,262,117.16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29.94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F90C8E">
        <w:tc>
          <w:tcPr>
            <w:tcW w:w="817" w:type="dxa"/>
            <w:vAlign w:val="center"/>
          </w:tcPr>
          <w:p w:rsidR="00F90C8E" w:rsidRDefault="00D60B0A">
            <w:pPr>
              <w:jc w:val="center"/>
            </w:pPr>
            <w:r>
              <w:rPr>
                <w:color w:val="000000"/>
                <w:sz w:val="24"/>
              </w:rPr>
              <w:t>1</w:t>
            </w:r>
          </w:p>
        </w:tc>
        <w:tc>
          <w:tcPr>
            <w:tcW w:w="1276" w:type="dxa"/>
            <w:vAlign w:val="center"/>
          </w:tcPr>
          <w:p w:rsidR="00F90C8E" w:rsidRDefault="00D60B0A">
            <w:pPr>
              <w:jc w:val="center"/>
            </w:pPr>
            <w:r>
              <w:rPr>
                <w:color w:val="000000"/>
                <w:sz w:val="24"/>
              </w:rPr>
              <w:t>601012</w:t>
            </w:r>
          </w:p>
        </w:tc>
        <w:tc>
          <w:tcPr>
            <w:tcW w:w="1417" w:type="dxa"/>
            <w:vAlign w:val="center"/>
          </w:tcPr>
          <w:p w:rsidR="00F90C8E" w:rsidRDefault="00D60B0A">
            <w:pPr>
              <w:jc w:val="center"/>
            </w:pPr>
            <w:r>
              <w:rPr>
                <w:color w:val="000000"/>
                <w:sz w:val="24"/>
              </w:rPr>
              <w:t>隆基股份</w:t>
            </w:r>
          </w:p>
        </w:tc>
        <w:tc>
          <w:tcPr>
            <w:tcW w:w="1560" w:type="dxa"/>
            <w:vAlign w:val="center"/>
          </w:tcPr>
          <w:p w:rsidR="00F90C8E" w:rsidRDefault="00D60B0A">
            <w:pPr>
              <w:jc w:val="right"/>
            </w:pPr>
            <w:r>
              <w:rPr>
                <w:color w:val="000000"/>
                <w:sz w:val="24"/>
              </w:rPr>
              <w:t>98,072</w:t>
            </w:r>
          </w:p>
        </w:tc>
        <w:tc>
          <w:tcPr>
            <w:tcW w:w="2268" w:type="dxa"/>
            <w:vAlign w:val="center"/>
          </w:tcPr>
          <w:p w:rsidR="00F90C8E" w:rsidRDefault="00D60B0A">
            <w:pPr>
              <w:jc w:val="right"/>
            </w:pPr>
            <w:r>
              <w:rPr>
                <w:color w:val="000000"/>
                <w:sz w:val="24"/>
              </w:rPr>
              <w:t>2,572,428.56</w:t>
            </w:r>
          </w:p>
        </w:tc>
        <w:tc>
          <w:tcPr>
            <w:tcW w:w="1559" w:type="dxa"/>
            <w:vAlign w:val="center"/>
          </w:tcPr>
          <w:p w:rsidR="00F90C8E" w:rsidRDefault="00D60B0A">
            <w:pPr>
              <w:jc w:val="right"/>
            </w:pPr>
            <w:r>
              <w:rPr>
                <w:color w:val="000000"/>
                <w:sz w:val="24"/>
              </w:rPr>
              <w:t>3.80</w:t>
            </w:r>
          </w:p>
        </w:tc>
      </w:tr>
      <w:tr w:rsidR="00F90C8E">
        <w:tc>
          <w:tcPr>
            <w:tcW w:w="817" w:type="dxa"/>
            <w:vAlign w:val="center"/>
          </w:tcPr>
          <w:p w:rsidR="00F90C8E" w:rsidRDefault="00D60B0A">
            <w:pPr>
              <w:jc w:val="center"/>
            </w:pPr>
            <w:r>
              <w:rPr>
                <w:color w:val="000000"/>
                <w:sz w:val="24"/>
              </w:rPr>
              <w:t>2</w:t>
            </w:r>
          </w:p>
        </w:tc>
        <w:tc>
          <w:tcPr>
            <w:tcW w:w="1276" w:type="dxa"/>
            <w:vAlign w:val="center"/>
          </w:tcPr>
          <w:p w:rsidR="00F90C8E" w:rsidRDefault="00D60B0A">
            <w:pPr>
              <w:jc w:val="center"/>
            </w:pPr>
            <w:r>
              <w:rPr>
                <w:color w:val="000000"/>
                <w:sz w:val="24"/>
              </w:rPr>
              <w:t>603806</w:t>
            </w:r>
          </w:p>
        </w:tc>
        <w:tc>
          <w:tcPr>
            <w:tcW w:w="1417" w:type="dxa"/>
            <w:vAlign w:val="center"/>
          </w:tcPr>
          <w:p w:rsidR="00F90C8E" w:rsidRDefault="00D60B0A">
            <w:pPr>
              <w:jc w:val="center"/>
            </w:pPr>
            <w:r>
              <w:rPr>
                <w:color w:val="000000"/>
                <w:sz w:val="24"/>
              </w:rPr>
              <w:t>福斯特</w:t>
            </w:r>
          </w:p>
        </w:tc>
        <w:tc>
          <w:tcPr>
            <w:tcW w:w="1560" w:type="dxa"/>
            <w:vAlign w:val="center"/>
          </w:tcPr>
          <w:p w:rsidR="00F90C8E" w:rsidRDefault="00D60B0A">
            <w:pPr>
              <w:jc w:val="right"/>
            </w:pPr>
            <w:r>
              <w:rPr>
                <w:color w:val="000000"/>
                <w:sz w:val="24"/>
              </w:rPr>
              <w:t>54,350</w:t>
            </w:r>
          </w:p>
        </w:tc>
        <w:tc>
          <w:tcPr>
            <w:tcW w:w="2268" w:type="dxa"/>
            <w:vAlign w:val="center"/>
          </w:tcPr>
          <w:p w:rsidR="00F90C8E" w:rsidRDefault="00D60B0A">
            <w:pPr>
              <w:jc w:val="right"/>
            </w:pPr>
            <w:r>
              <w:rPr>
                <w:color w:val="000000"/>
                <w:sz w:val="24"/>
              </w:rPr>
              <w:t>2,467,490.00</w:t>
            </w:r>
          </w:p>
        </w:tc>
        <w:tc>
          <w:tcPr>
            <w:tcW w:w="1559" w:type="dxa"/>
            <w:vAlign w:val="center"/>
          </w:tcPr>
          <w:p w:rsidR="00F90C8E" w:rsidRDefault="00D60B0A">
            <w:pPr>
              <w:jc w:val="right"/>
            </w:pPr>
            <w:r>
              <w:rPr>
                <w:color w:val="000000"/>
                <w:sz w:val="24"/>
              </w:rPr>
              <w:t>3.65</w:t>
            </w:r>
          </w:p>
        </w:tc>
      </w:tr>
      <w:tr w:rsidR="00F90C8E">
        <w:tc>
          <w:tcPr>
            <w:tcW w:w="817" w:type="dxa"/>
            <w:vAlign w:val="center"/>
          </w:tcPr>
          <w:p w:rsidR="00F90C8E" w:rsidRDefault="00D60B0A">
            <w:pPr>
              <w:jc w:val="center"/>
            </w:pPr>
            <w:r>
              <w:rPr>
                <w:color w:val="000000"/>
                <w:sz w:val="24"/>
              </w:rPr>
              <w:t>3</w:t>
            </w:r>
          </w:p>
        </w:tc>
        <w:tc>
          <w:tcPr>
            <w:tcW w:w="1276" w:type="dxa"/>
            <w:vAlign w:val="center"/>
          </w:tcPr>
          <w:p w:rsidR="00F90C8E" w:rsidRDefault="00D60B0A">
            <w:pPr>
              <w:jc w:val="center"/>
            </w:pPr>
            <w:r>
              <w:rPr>
                <w:color w:val="000000"/>
                <w:sz w:val="24"/>
              </w:rPr>
              <w:t>600486</w:t>
            </w:r>
          </w:p>
        </w:tc>
        <w:tc>
          <w:tcPr>
            <w:tcW w:w="1417" w:type="dxa"/>
            <w:vAlign w:val="center"/>
          </w:tcPr>
          <w:p w:rsidR="00F90C8E" w:rsidRDefault="00D60B0A">
            <w:pPr>
              <w:jc w:val="center"/>
            </w:pPr>
            <w:r>
              <w:rPr>
                <w:color w:val="000000"/>
                <w:sz w:val="24"/>
              </w:rPr>
              <w:t>扬农化工</w:t>
            </w:r>
          </w:p>
        </w:tc>
        <w:tc>
          <w:tcPr>
            <w:tcW w:w="1560" w:type="dxa"/>
            <w:vAlign w:val="center"/>
          </w:tcPr>
          <w:p w:rsidR="00F90C8E" w:rsidRDefault="00D60B0A">
            <w:pPr>
              <w:jc w:val="right"/>
            </w:pPr>
            <w:r>
              <w:rPr>
                <w:color w:val="000000"/>
                <w:sz w:val="24"/>
              </w:rPr>
              <w:t>45,750</w:t>
            </w:r>
          </w:p>
        </w:tc>
        <w:tc>
          <w:tcPr>
            <w:tcW w:w="2268" w:type="dxa"/>
            <w:vAlign w:val="center"/>
          </w:tcPr>
          <w:p w:rsidR="00F90C8E" w:rsidRDefault="00D60B0A">
            <w:pPr>
              <w:jc w:val="right"/>
            </w:pPr>
            <w:r>
              <w:rPr>
                <w:color w:val="000000"/>
                <w:sz w:val="24"/>
              </w:rPr>
              <w:t>2,278,350.00</w:t>
            </w:r>
          </w:p>
        </w:tc>
        <w:tc>
          <w:tcPr>
            <w:tcW w:w="1559" w:type="dxa"/>
            <w:vAlign w:val="center"/>
          </w:tcPr>
          <w:p w:rsidR="00F90C8E" w:rsidRDefault="00D60B0A">
            <w:pPr>
              <w:jc w:val="right"/>
            </w:pPr>
            <w:r>
              <w:rPr>
                <w:color w:val="000000"/>
                <w:sz w:val="24"/>
              </w:rPr>
              <w:t>3.37</w:t>
            </w:r>
          </w:p>
        </w:tc>
      </w:tr>
      <w:tr w:rsidR="00F90C8E">
        <w:tc>
          <w:tcPr>
            <w:tcW w:w="817" w:type="dxa"/>
            <w:vAlign w:val="center"/>
          </w:tcPr>
          <w:p w:rsidR="00F90C8E" w:rsidRDefault="00D60B0A">
            <w:pPr>
              <w:jc w:val="center"/>
            </w:pPr>
            <w:r>
              <w:rPr>
                <w:color w:val="000000"/>
                <w:sz w:val="24"/>
              </w:rPr>
              <w:t>4</w:t>
            </w:r>
          </w:p>
        </w:tc>
        <w:tc>
          <w:tcPr>
            <w:tcW w:w="1276" w:type="dxa"/>
            <w:vAlign w:val="center"/>
          </w:tcPr>
          <w:p w:rsidR="00F90C8E" w:rsidRDefault="00D60B0A">
            <w:pPr>
              <w:jc w:val="center"/>
            </w:pPr>
            <w:r>
              <w:rPr>
                <w:color w:val="000000"/>
                <w:sz w:val="24"/>
              </w:rPr>
              <w:t>002202</w:t>
            </w:r>
          </w:p>
        </w:tc>
        <w:tc>
          <w:tcPr>
            <w:tcW w:w="1417" w:type="dxa"/>
            <w:vAlign w:val="center"/>
          </w:tcPr>
          <w:p w:rsidR="00F90C8E" w:rsidRDefault="00D60B0A">
            <w:pPr>
              <w:jc w:val="center"/>
            </w:pPr>
            <w:r>
              <w:rPr>
                <w:color w:val="000000"/>
                <w:sz w:val="24"/>
              </w:rPr>
              <w:t>金风科技</w:t>
            </w:r>
          </w:p>
        </w:tc>
        <w:tc>
          <w:tcPr>
            <w:tcW w:w="1560" w:type="dxa"/>
            <w:vAlign w:val="center"/>
          </w:tcPr>
          <w:p w:rsidR="00F90C8E" w:rsidRDefault="00D60B0A">
            <w:pPr>
              <w:jc w:val="right"/>
            </w:pPr>
            <w:r>
              <w:rPr>
                <w:color w:val="000000"/>
                <w:sz w:val="24"/>
              </w:rPr>
              <w:t>165,768</w:t>
            </w:r>
          </w:p>
        </w:tc>
        <w:tc>
          <w:tcPr>
            <w:tcW w:w="2268" w:type="dxa"/>
            <w:vAlign w:val="center"/>
          </w:tcPr>
          <w:p w:rsidR="00F90C8E" w:rsidRDefault="00D60B0A">
            <w:pPr>
              <w:jc w:val="right"/>
            </w:pPr>
            <w:r>
              <w:rPr>
                <w:color w:val="000000"/>
                <w:sz w:val="24"/>
              </w:rPr>
              <w:t>2,075,415.36</w:t>
            </w:r>
          </w:p>
        </w:tc>
        <w:tc>
          <w:tcPr>
            <w:tcW w:w="1559" w:type="dxa"/>
            <w:vAlign w:val="center"/>
          </w:tcPr>
          <w:p w:rsidR="00F90C8E" w:rsidRDefault="00D60B0A">
            <w:pPr>
              <w:jc w:val="right"/>
            </w:pPr>
            <w:r>
              <w:rPr>
                <w:color w:val="000000"/>
                <w:sz w:val="24"/>
              </w:rPr>
              <w:t>3.07</w:t>
            </w:r>
          </w:p>
        </w:tc>
      </w:tr>
      <w:tr w:rsidR="00F90C8E">
        <w:tc>
          <w:tcPr>
            <w:tcW w:w="817" w:type="dxa"/>
            <w:vAlign w:val="center"/>
          </w:tcPr>
          <w:p w:rsidR="00F90C8E" w:rsidRDefault="00D60B0A">
            <w:pPr>
              <w:jc w:val="center"/>
            </w:pPr>
            <w:r>
              <w:rPr>
                <w:color w:val="000000"/>
                <w:sz w:val="24"/>
              </w:rPr>
              <w:t>5</w:t>
            </w:r>
          </w:p>
        </w:tc>
        <w:tc>
          <w:tcPr>
            <w:tcW w:w="1276" w:type="dxa"/>
            <w:vAlign w:val="center"/>
          </w:tcPr>
          <w:p w:rsidR="00F90C8E" w:rsidRDefault="00D60B0A">
            <w:pPr>
              <w:jc w:val="center"/>
            </w:pPr>
            <w:r>
              <w:rPr>
                <w:color w:val="000000"/>
                <w:sz w:val="24"/>
              </w:rPr>
              <w:t>600004</w:t>
            </w:r>
          </w:p>
        </w:tc>
        <w:tc>
          <w:tcPr>
            <w:tcW w:w="1417" w:type="dxa"/>
            <w:vAlign w:val="center"/>
          </w:tcPr>
          <w:p w:rsidR="00F90C8E" w:rsidRDefault="00D60B0A">
            <w:pPr>
              <w:jc w:val="center"/>
            </w:pPr>
            <w:r>
              <w:rPr>
                <w:color w:val="000000"/>
                <w:sz w:val="24"/>
              </w:rPr>
              <w:t>白云机场</w:t>
            </w:r>
          </w:p>
        </w:tc>
        <w:tc>
          <w:tcPr>
            <w:tcW w:w="1560" w:type="dxa"/>
            <w:vAlign w:val="center"/>
          </w:tcPr>
          <w:p w:rsidR="00F90C8E" w:rsidRDefault="00D60B0A">
            <w:pPr>
              <w:jc w:val="right"/>
            </w:pPr>
            <w:r>
              <w:rPr>
                <w:color w:val="000000"/>
                <w:sz w:val="24"/>
              </w:rPr>
              <w:t>91,900</w:t>
            </w:r>
          </w:p>
        </w:tc>
        <w:tc>
          <w:tcPr>
            <w:tcW w:w="2268" w:type="dxa"/>
            <w:vAlign w:val="center"/>
          </w:tcPr>
          <w:p w:rsidR="00F90C8E" w:rsidRDefault="00D60B0A">
            <w:pPr>
              <w:jc w:val="right"/>
            </w:pPr>
            <w:r>
              <w:rPr>
                <w:color w:val="000000"/>
                <w:sz w:val="24"/>
              </w:rPr>
              <w:t>2,063,155.00</w:t>
            </w:r>
          </w:p>
        </w:tc>
        <w:tc>
          <w:tcPr>
            <w:tcW w:w="1559" w:type="dxa"/>
            <w:vAlign w:val="center"/>
          </w:tcPr>
          <w:p w:rsidR="00F90C8E" w:rsidRDefault="00D60B0A">
            <w:pPr>
              <w:jc w:val="right"/>
            </w:pPr>
            <w:r>
              <w:rPr>
                <w:color w:val="000000"/>
                <w:sz w:val="24"/>
              </w:rPr>
              <w:t>3.05</w:t>
            </w:r>
          </w:p>
        </w:tc>
      </w:tr>
      <w:tr w:rsidR="00F90C8E">
        <w:tc>
          <w:tcPr>
            <w:tcW w:w="817" w:type="dxa"/>
            <w:vAlign w:val="center"/>
          </w:tcPr>
          <w:p w:rsidR="00F90C8E" w:rsidRDefault="00D60B0A">
            <w:pPr>
              <w:jc w:val="center"/>
            </w:pPr>
            <w:r>
              <w:rPr>
                <w:color w:val="000000"/>
                <w:sz w:val="24"/>
              </w:rPr>
              <w:t>6</w:t>
            </w:r>
          </w:p>
        </w:tc>
        <w:tc>
          <w:tcPr>
            <w:tcW w:w="1276" w:type="dxa"/>
            <w:vAlign w:val="center"/>
          </w:tcPr>
          <w:p w:rsidR="00F90C8E" w:rsidRDefault="00D60B0A">
            <w:pPr>
              <w:jc w:val="center"/>
            </w:pPr>
            <w:r>
              <w:rPr>
                <w:color w:val="000000"/>
                <w:sz w:val="24"/>
              </w:rPr>
              <w:t>300628</w:t>
            </w:r>
          </w:p>
        </w:tc>
        <w:tc>
          <w:tcPr>
            <w:tcW w:w="1417" w:type="dxa"/>
            <w:vAlign w:val="center"/>
          </w:tcPr>
          <w:p w:rsidR="00F90C8E" w:rsidRDefault="00D60B0A">
            <w:pPr>
              <w:jc w:val="center"/>
            </w:pPr>
            <w:r>
              <w:rPr>
                <w:color w:val="000000"/>
                <w:sz w:val="24"/>
              </w:rPr>
              <w:t>亿联网络</w:t>
            </w:r>
          </w:p>
        </w:tc>
        <w:tc>
          <w:tcPr>
            <w:tcW w:w="1560" w:type="dxa"/>
            <w:vAlign w:val="center"/>
          </w:tcPr>
          <w:p w:rsidR="00F90C8E" w:rsidRDefault="00D60B0A">
            <w:pPr>
              <w:jc w:val="right"/>
            </w:pPr>
            <w:r>
              <w:rPr>
                <w:color w:val="000000"/>
                <w:sz w:val="24"/>
              </w:rPr>
              <w:t>29,924</w:t>
            </w:r>
          </w:p>
        </w:tc>
        <w:tc>
          <w:tcPr>
            <w:tcW w:w="2268" w:type="dxa"/>
            <w:vAlign w:val="center"/>
          </w:tcPr>
          <w:p w:rsidR="00F90C8E" w:rsidRDefault="00D60B0A">
            <w:pPr>
              <w:jc w:val="right"/>
            </w:pPr>
            <w:r>
              <w:rPr>
                <w:color w:val="000000"/>
                <w:sz w:val="24"/>
              </w:rPr>
              <w:t>1,816,087.56</w:t>
            </w:r>
          </w:p>
        </w:tc>
        <w:tc>
          <w:tcPr>
            <w:tcW w:w="1559" w:type="dxa"/>
            <w:vAlign w:val="center"/>
          </w:tcPr>
          <w:p w:rsidR="00F90C8E" w:rsidRDefault="00D60B0A">
            <w:pPr>
              <w:jc w:val="right"/>
            </w:pPr>
            <w:r>
              <w:rPr>
                <w:color w:val="000000"/>
                <w:sz w:val="24"/>
              </w:rPr>
              <w:t>2.68</w:t>
            </w:r>
          </w:p>
        </w:tc>
      </w:tr>
      <w:tr w:rsidR="00F90C8E">
        <w:tc>
          <w:tcPr>
            <w:tcW w:w="817" w:type="dxa"/>
            <w:vAlign w:val="center"/>
          </w:tcPr>
          <w:p w:rsidR="00F90C8E" w:rsidRDefault="00D60B0A">
            <w:pPr>
              <w:jc w:val="center"/>
            </w:pPr>
            <w:r>
              <w:rPr>
                <w:color w:val="000000"/>
                <w:sz w:val="24"/>
              </w:rPr>
              <w:t>7</w:t>
            </w:r>
          </w:p>
        </w:tc>
        <w:tc>
          <w:tcPr>
            <w:tcW w:w="1276" w:type="dxa"/>
            <w:vAlign w:val="center"/>
          </w:tcPr>
          <w:p w:rsidR="00F90C8E" w:rsidRDefault="00D60B0A">
            <w:pPr>
              <w:jc w:val="center"/>
            </w:pPr>
            <w:r>
              <w:rPr>
                <w:color w:val="000000"/>
                <w:sz w:val="24"/>
              </w:rPr>
              <w:t>600703</w:t>
            </w:r>
          </w:p>
        </w:tc>
        <w:tc>
          <w:tcPr>
            <w:tcW w:w="1417" w:type="dxa"/>
            <w:vAlign w:val="center"/>
          </w:tcPr>
          <w:p w:rsidR="00F90C8E" w:rsidRDefault="00D60B0A">
            <w:pPr>
              <w:jc w:val="center"/>
            </w:pPr>
            <w:r>
              <w:rPr>
                <w:color w:val="000000"/>
                <w:sz w:val="24"/>
              </w:rPr>
              <w:t>三安光电</w:t>
            </w:r>
          </w:p>
        </w:tc>
        <w:tc>
          <w:tcPr>
            <w:tcW w:w="1560" w:type="dxa"/>
            <w:vAlign w:val="center"/>
          </w:tcPr>
          <w:p w:rsidR="00F90C8E" w:rsidRDefault="00D60B0A">
            <w:pPr>
              <w:jc w:val="right"/>
            </w:pPr>
            <w:r>
              <w:rPr>
                <w:color w:val="000000"/>
                <w:sz w:val="24"/>
              </w:rPr>
              <w:t>113,500</w:t>
            </w:r>
          </w:p>
        </w:tc>
        <w:tc>
          <w:tcPr>
            <w:tcW w:w="2268" w:type="dxa"/>
            <w:vAlign w:val="center"/>
          </w:tcPr>
          <w:p w:rsidR="00F90C8E" w:rsidRDefault="00D60B0A">
            <w:pPr>
              <w:jc w:val="right"/>
            </w:pPr>
            <w:r>
              <w:rPr>
                <w:color w:val="000000"/>
                <w:sz w:val="24"/>
              </w:rPr>
              <w:t>1,598,080.00</w:t>
            </w:r>
          </w:p>
        </w:tc>
        <w:tc>
          <w:tcPr>
            <w:tcW w:w="1559" w:type="dxa"/>
            <w:vAlign w:val="center"/>
          </w:tcPr>
          <w:p w:rsidR="00F90C8E" w:rsidRDefault="00D60B0A">
            <w:pPr>
              <w:jc w:val="right"/>
            </w:pPr>
            <w:r>
              <w:rPr>
                <w:color w:val="000000"/>
                <w:sz w:val="24"/>
              </w:rPr>
              <w:t>2.36</w:t>
            </w:r>
          </w:p>
        </w:tc>
      </w:tr>
      <w:tr w:rsidR="00F90C8E">
        <w:tc>
          <w:tcPr>
            <w:tcW w:w="817" w:type="dxa"/>
            <w:vAlign w:val="center"/>
          </w:tcPr>
          <w:p w:rsidR="00F90C8E" w:rsidRDefault="00D60B0A">
            <w:pPr>
              <w:jc w:val="center"/>
            </w:pPr>
            <w:r>
              <w:rPr>
                <w:color w:val="000000"/>
                <w:sz w:val="24"/>
              </w:rPr>
              <w:t>8</w:t>
            </w:r>
          </w:p>
        </w:tc>
        <w:tc>
          <w:tcPr>
            <w:tcW w:w="1276" w:type="dxa"/>
            <w:vAlign w:val="center"/>
          </w:tcPr>
          <w:p w:rsidR="00F90C8E" w:rsidRDefault="00D60B0A">
            <w:pPr>
              <w:jc w:val="center"/>
            </w:pPr>
            <w:r>
              <w:rPr>
                <w:color w:val="000000"/>
                <w:sz w:val="24"/>
              </w:rPr>
              <w:t>000860</w:t>
            </w:r>
          </w:p>
        </w:tc>
        <w:tc>
          <w:tcPr>
            <w:tcW w:w="1417" w:type="dxa"/>
            <w:vAlign w:val="center"/>
          </w:tcPr>
          <w:p w:rsidR="00F90C8E" w:rsidRDefault="00D60B0A">
            <w:pPr>
              <w:jc w:val="center"/>
            </w:pPr>
            <w:r>
              <w:rPr>
                <w:color w:val="000000"/>
                <w:sz w:val="24"/>
              </w:rPr>
              <w:t>顺鑫农业</w:t>
            </w:r>
          </w:p>
        </w:tc>
        <w:tc>
          <w:tcPr>
            <w:tcW w:w="1560" w:type="dxa"/>
            <w:vAlign w:val="center"/>
          </w:tcPr>
          <w:p w:rsidR="00F90C8E" w:rsidRDefault="00D60B0A">
            <w:pPr>
              <w:jc w:val="right"/>
            </w:pPr>
            <w:r>
              <w:rPr>
                <w:color w:val="000000"/>
                <w:sz w:val="24"/>
              </w:rPr>
              <w:t>26,270</w:t>
            </w:r>
          </w:p>
        </w:tc>
        <w:tc>
          <w:tcPr>
            <w:tcW w:w="2268" w:type="dxa"/>
            <w:vAlign w:val="center"/>
          </w:tcPr>
          <w:p w:rsidR="00F90C8E" w:rsidRDefault="00D60B0A">
            <w:pPr>
              <w:jc w:val="right"/>
            </w:pPr>
            <w:r>
              <w:rPr>
                <w:color w:val="000000"/>
                <w:sz w:val="24"/>
              </w:rPr>
              <w:t>1,370,243.20</w:t>
            </w:r>
          </w:p>
        </w:tc>
        <w:tc>
          <w:tcPr>
            <w:tcW w:w="1559" w:type="dxa"/>
            <w:vAlign w:val="center"/>
          </w:tcPr>
          <w:p w:rsidR="00F90C8E" w:rsidRDefault="00D60B0A">
            <w:pPr>
              <w:jc w:val="right"/>
            </w:pPr>
            <w:r>
              <w:rPr>
                <w:color w:val="000000"/>
                <w:sz w:val="24"/>
              </w:rPr>
              <w:t>2.02</w:t>
            </w:r>
          </w:p>
        </w:tc>
      </w:tr>
      <w:tr w:rsidR="00F90C8E">
        <w:tc>
          <w:tcPr>
            <w:tcW w:w="817" w:type="dxa"/>
            <w:vAlign w:val="center"/>
          </w:tcPr>
          <w:p w:rsidR="00F90C8E" w:rsidRDefault="00D60B0A">
            <w:pPr>
              <w:jc w:val="center"/>
            </w:pPr>
            <w:r>
              <w:rPr>
                <w:color w:val="000000"/>
                <w:sz w:val="24"/>
              </w:rPr>
              <w:t>9</w:t>
            </w:r>
          </w:p>
        </w:tc>
        <w:tc>
          <w:tcPr>
            <w:tcW w:w="1276" w:type="dxa"/>
            <w:vAlign w:val="center"/>
          </w:tcPr>
          <w:p w:rsidR="00F90C8E" w:rsidRDefault="00D60B0A">
            <w:pPr>
              <w:jc w:val="center"/>
            </w:pPr>
            <w:r>
              <w:rPr>
                <w:color w:val="000000"/>
                <w:sz w:val="24"/>
              </w:rPr>
              <w:t>000895</w:t>
            </w:r>
          </w:p>
        </w:tc>
        <w:tc>
          <w:tcPr>
            <w:tcW w:w="1417" w:type="dxa"/>
            <w:vAlign w:val="center"/>
          </w:tcPr>
          <w:p w:rsidR="00F90C8E" w:rsidRDefault="00D60B0A">
            <w:pPr>
              <w:jc w:val="center"/>
            </w:pPr>
            <w:r>
              <w:rPr>
                <w:color w:val="000000"/>
                <w:sz w:val="24"/>
              </w:rPr>
              <w:t>双汇发展</w:t>
            </w:r>
          </w:p>
        </w:tc>
        <w:tc>
          <w:tcPr>
            <w:tcW w:w="1560" w:type="dxa"/>
            <w:vAlign w:val="center"/>
          </w:tcPr>
          <w:p w:rsidR="00F90C8E" w:rsidRDefault="00D60B0A">
            <w:pPr>
              <w:jc w:val="right"/>
            </w:pPr>
            <w:r>
              <w:rPr>
                <w:color w:val="000000"/>
                <w:sz w:val="24"/>
              </w:rPr>
              <w:t>49,100</w:t>
            </w:r>
          </w:p>
        </w:tc>
        <w:tc>
          <w:tcPr>
            <w:tcW w:w="2268" w:type="dxa"/>
            <w:vAlign w:val="center"/>
          </w:tcPr>
          <w:p w:rsidR="00F90C8E" w:rsidRDefault="00D60B0A">
            <w:pPr>
              <w:jc w:val="right"/>
            </w:pPr>
            <w:r>
              <w:rPr>
                <w:color w:val="000000"/>
                <w:sz w:val="24"/>
              </w:rPr>
              <w:t>1,212,770.00</w:t>
            </w:r>
          </w:p>
        </w:tc>
        <w:tc>
          <w:tcPr>
            <w:tcW w:w="1559" w:type="dxa"/>
            <w:vAlign w:val="center"/>
          </w:tcPr>
          <w:p w:rsidR="00F90C8E" w:rsidRDefault="00D60B0A">
            <w:pPr>
              <w:jc w:val="right"/>
            </w:pPr>
            <w:r>
              <w:rPr>
                <w:color w:val="000000"/>
                <w:sz w:val="24"/>
              </w:rPr>
              <w:t>1.79</w:t>
            </w:r>
          </w:p>
        </w:tc>
      </w:tr>
      <w:tr w:rsidR="00F90C8E">
        <w:tc>
          <w:tcPr>
            <w:tcW w:w="817" w:type="dxa"/>
            <w:vAlign w:val="center"/>
          </w:tcPr>
          <w:p w:rsidR="00F90C8E" w:rsidRDefault="00D60B0A">
            <w:pPr>
              <w:jc w:val="center"/>
            </w:pPr>
            <w:r>
              <w:rPr>
                <w:color w:val="000000"/>
                <w:sz w:val="24"/>
              </w:rPr>
              <w:t>10</w:t>
            </w:r>
          </w:p>
        </w:tc>
        <w:tc>
          <w:tcPr>
            <w:tcW w:w="1276" w:type="dxa"/>
            <w:vAlign w:val="center"/>
          </w:tcPr>
          <w:p w:rsidR="00F90C8E" w:rsidRDefault="00D60B0A">
            <w:pPr>
              <w:jc w:val="center"/>
            </w:pPr>
            <w:r>
              <w:rPr>
                <w:color w:val="000000"/>
                <w:sz w:val="24"/>
              </w:rPr>
              <w:t>600741</w:t>
            </w:r>
          </w:p>
        </w:tc>
        <w:tc>
          <w:tcPr>
            <w:tcW w:w="1417" w:type="dxa"/>
            <w:vAlign w:val="center"/>
          </w:tcPr>
          <w:p w:rsidR="00F90C8E" w:rsidRDefault="00D60B0A">
            <w:pPr>
              <w:jc w:val="center"/>
            </w:pPr>
            <w:r>
              <w:rPr>
                <w:color w:val="000000"/>
                <w:sz w:val="24"/>
              </w:rPr>
              <w:t>华域汽车</w:t>
            </w:r>
          </w:p>
        </w:tc>
        <w:tc>
          <w:tcPr>
            <w:tcW w:w="1560" w:type="dxa"/>
            <w:vAlign w:val="center"/>
          </w:tcPr>
          <w:p w:rsidR="00F90C8E" w:rsidRDefault="00D60B0A">
            <w:pPr>
              <w:jc w:val="right"/>
            </w:pPr>
            <w:r>
              <w:rPr>
                <w:color w:val="000000"/>
                <w:sz w:val="24"/>
              </w:rPr>
              <w:t>45,800</w:t>
            </w:r>
          </w:p>
        </w:tc>
        <w:tc>
          <w:tcPr>
            <w:tcW w:w="2268" w:type="dxa"/>
            <w:vAlign w:val="center"/>
          </w:tcPr>
          <w:p w:rsidR="00F90C8E" w:rsidRDefault="00D60B0A">
            <w:pPr>
              <w:jc w:val="right"/>
            </w:pPr>
            <w:r>
              <w:rPr>
                <w:color w:val="000000"/>
                <w:sz w:val="24"/>
              </w:rPr>
              <w:t>1,076,300.00</w:t>
            </w:r>
          </w:p>
        </w:tc>
        <w:tc>
          <w:tcPr>
            <w:tcW w:w="1559" w:type="dxa"/>
            <w:vAlign w:val="center"/>
          </w:tcPr>
          <w:p w:rsidR="00F90C8E" w:rsidRDefault="00D60B0A">
            <w:pPr>
              <w:jc w:val="right"/>
            </w:pPr>
            <w:r>
              <w:rPr>
                <w:color w:val="000000"/>
                <w:sz w:val="24"/>
              </w:rPr>
              <w:t>1.59</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3,845,600.00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5.68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3,845,600.00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5.68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10,055,000.00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14.86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49,486,909.71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73.13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63,387,509.71</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93.68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F90C8E">
        <w:tc>
          <w:tcPr>
            <w:tcW w:w="802" w:type="dxa"/>
            <w:vAlign w:val="center"/>
          </w:tcPr>
          <w:p w:rsidR="00F90C8E" w:rsidRDefault="00D60B0A">
            <w:pPr>
              <w:jc w:val="center"/>
            </w:pPr>
            <w:r>
              <w:rPr>
                <w:color w:val="000000"/>
                <w:sz w:val="24"/>
              </w:rPr>
              <w:t>1</w:t>
            </w:r>
          </w:p>
        </w:tc>
        <w:tc>
          <w:tcPr>
            <w:tcW w:w="1559" w:type="dxa"/>
            <w:vAlign w:val="center"/>
          </w:tcPr>
          <w:p w:rsidR="00F90C8E" w:rsidRDefault="00D60B0A">
            <w:pPr>
              <w:jc w:val="center"/>
            </w:pPr>
            <w:r>
              <w:rPr>
                <w:color w:val="000000"/>
                <w:sz w:val="24"/>
              </w:rPr>
              <w:t>136417</w:t>
            </w:r>
          </w:p>
        </w:tc>
        <w:tc>
          <w:tcPr>
            <w:tcW w:w="1985" w:type="dxa"/>
            <w:vAlign w:val="center"/>
          </w:tcPr>
          <w:p w:rsidR="00F90C8E" w:rsidRDefault="00D60B0A">
            <w:pPr>
              <w:jc w:val="center"/>
            </w:pPr>
            <w:r>
              <w:rPr>
                <w:color w:val="000000"/>
                <w:sz w:val="24"/>
              </w:rPr>
              <w:t>16</w:t>
            </w:r>
            <w:r>
              <w:rPr>
                <w:color w:val="000000"/>
                <w:sz w:val="24"/>
              </w:rPr>
              <w:t>万达</w:t>
            </w:r>
            <w:r>
              <w:rPr>
                <w:color w:val="000000"/>
                <w:sz w:val="24"/>
              </w:rPr>
              <w:t>02</w:t>
            </w:r>
          </w:p>
        </w:tc>
        <w:tc>
          <w:tcPr>
            <w:tcW w:w="1559" w:type="dxa"/>
            <w:vAlign w:val="center"/>
          </w:tcPr>
          <w:p w:rsidR="00F90C8E" w:rsidRDefault="00D60B0A">
            <w:pPr>
              <w:jc w:val="right"/>
            </w:pPr>
            <w:r>
              <w:rPr>
                <w:color w:val="000000"/>
                <w:sz w:val="24"/>
              </w:rPr>
              <w:t>50,000</w:t>
            </w:r>
          </w:p>
        </w:tc>
        <w:tc>
          <w:tcPr>
            <w:tcW w:w="2126" w:type="dxa"/>
            <w:vAlign w:val="center"/>
          </w:tcPr>
          <w:p w:rsidR="00F90C8E" w:rsidRDefault="00D60B0A">
            <w:pPr>
              <w:jc w:val="right"/>
            </w:pPr>
            <w:r>
              <w:rPr>
                <w:color w:val="000000"/>
                <w:sz w:val="24"/>
              </w:rPr>
              <w:t>5,071,000.00</w:t>
            </w:r>
          </w:p>
        </w:tc>
        <w:tc>
          <w:tcPr>
            <w:tcW w:w="990" w:type="dxa"/>
            <w:vAlign w:val="center"/>
          </w:tcPr>
          <w:p w:rsidR="00F90C8E" w:rsidRDefault="00D60B0A">
            <w:pPr>
              <w:jc w:val="right"/>
            </w:pPr>
            <w:r>
              <w:rPr>
                <w:color w:val="000000"/>
                <w:sz w:val="24"/>
              </w:rPr>
              <w:t>7.49</w:t>
            </w:r>
          </w:p>
        </w:tc>
      </w:tr>
      <w:tr w:rsidR="00F90C8E">
        <w:tc>
          <w:tcPr>
            <w:tcW w:w="802" w:type="dxa"/>
            <w:vAlign w:val="center"/>
          </w:tcPr>
          <w:p w:rsidR="00F90C8E" w:rsidRDefault="00D60B0A">
            <w:pPr>
              <w:jc w:val="center"/>
            </w:pPr>
            <w:r>
              <w:rPr>
                <w:color w:val="000000"/>
                <w:sz w:val="24"/>
              </w:rPr>
              <w:t>2</w:t>
            </w:r>
          </w:p>
        </w:tc>
        <w:tc>
          <w:tcPr>
            <w:tcW w:w="1559" w:type="dxa"/>
            <w:vAlign w:val="center"/>
          </w:tcPr>
          <w:p w:rsidR="00F90C8E" w:rsidRDefault="00D60B0A">
            <w:pPr>
              <w:jc w:val="center"/>
            </w:pPr>
            <w:r>
              <w:rPr>
                <w:color w:val="000000"/>
                <w:sz w:val="24"/>
              </w:rPr>
              <w:t>112872</w:t>
            </w:r>
          </w:p>
        </w:tc>
        <w:tc>
          <w:tcPr>
            <w:tcW w:w="1985" w:type="dxa"/>
            <w:vAlign w:val="center"/>
          </w:tcPr>
          <w:p w:rsidR="00F90C8E" w:rsidRDefault="00D60B0A">
            <w:pPr>
              <w:jc w:val="center"/>
            </w:pPr>
            <w:r>
              <w:rPr>
                <w:color w:val="000000"/>
                <w:sz w:val="24"/>
              </w:rPr>
              <w:t>19GLPR1</w:t>
            </w:r>
          </w:p>
        </w:tc>
        <w:tc>
          <w:tcPr>
            <w:tcW w:w="1559" w:type="dxa"/>
            <w:vAlign w:val="center"/>
          </w:tcPr>
          <w:p w:rsidR="00F90C8E" w:rsidRDefault="00D60B0A">
            <w:pPr>
              <w:jc w:val="right"/>
            </w:pPr>
            <w:r>
              <w:rPr>
                <w:color w:val="000000"/>
                <w:sz w:val="24"/>
              </w:rPr>
              <w:t>50,000</w:t>
            </w:r>
          </w:p>
        </w:tc>
        <w:tc>
          <w:tcPr>
            <w:tcW w:w="2126" w:type="dxa"/>
            <w:vAlign w:val="center"/>
          </w:tcPr>
          <w:p w:rsidR="00F90C8E" w:rsidRDefault="00D60B0A">
            <w:pPr>
              <w:jc w:val="right"/>
            </w:pPr>
            <w:r>
              <w:rPr>
                <w:color w:val="000000"/>
                <w:sz w:val="24"/>
              </w:rPr>
              <w:t>4,984,000.00</w:t>
            </w:r>
          </w:p>
        </w:tc>
        <w:tc>
          <w:tcPr>
            <w:tcW w:w="990" w:type="dxa"/>
            <w:vAlign w:val="center"/>
          </w:tcPr>
          <w:p w:rsidR="00F90C8E" w:rsidRDefault="00D60B0A">
            <w:pPr>
              <w:jc w:val="right"/>
            </w:pPr>
            <w:r>
              <w:rPr>
                <w:color w:val="000000"/>
                <w:sz w:val="24"/>
              </w:rPr>
              <w:t>7.37</w:t>
            </w:r>
          </w:p>
        </w:tc>
      </w:tr>
      <w:tr w:rsidR="00F90C8E">
        <w:tc>
          <w:tcPr>
            <w:tcW w:w="802" w:type="dxa"/>
            <w:vAlign w:val="center"/>
          </w:tcPr>
          <w:p w:rsidR="00F90C8E" w:rsidRDefault="00D60B0A">
            <w:pPr>
              <w:jc w:val="center"/>
            </w:pPr>
            <w:r>
              <w:rPr>
                <w:color w:val="000000"/>
                <w:sz w:val="24"/>
              </w:rPr>
              <w:t>3</w:t>
            </w:r>
          </w:p>
        </w:tc>
        <w:tc>
          <w:tcPr>
            <w:tcW w:w="1559" w:type="dxa"/>
            <w:vAlign w:val="center"/>
          </w:tcPr>
          <w:p w:rsidR="00F90C8E" w:rsidRDefault="00D60B0A">
            <w:pPr>
              <w:jc w:val="center"/>
            </w:pPr>
            <w:r>
              <w:rPr>
                <w:color w:val="000000"/>
                <w:sz w:val="24"/>
              </w:rPr>
              <w:t>110053</w:t>
            </w:r>
          </w:p>
        </w:tc>
        <w:tc>
          <w:tcPr>
            <w:tcW w:w="1985" w:type="dxa"/>
            <w:vAlign w:val="center"/>
          </w:tcPr>
          <w:p w:rsidR="00F90C8E" w:rsidRDefault="00D60B0A">
            <w:pPr>
              <w:jc w:val="center"/>
            </w:pPr>
            <w:r>
              <w:rPr>
                <w:color w:val="000000"/>
                <w:sz w:val="24"/>
              </w:rPr>
              <w:t>苏银转债</w:t>
            </w:r>
          </w:p>
        </w:tc>
        <w:tc>
          <w:tcPr>
            <w:tcW w:w="1559" w:type="dxa"/>
            <w:vAlign w:val="center"/>
          </w:tcPr>
          <w:p w:rsidR="00F90C8E" w:rsidRDefault="00D60B0A">
            <w:pPr>
              <w:jc w:val="right"/>
            </w:pPr>
            <w:r>
              <w:rPr>
                <w:color w:val="000000"/>
                <w:sz w:val="24"/>
              </w:rPr>
              <w:t>40,000</w:t>
            </w:r>
          </w:p>
        </w:tc>
        <w:tc>
          <w:tcPr>
            <w:tcW w:w="2126" w:type="dxa"/>
            <w:vAlign w:val="center"/>
          </w:tcPr>
          <w:p w:rsidR="00F90C8E" w:rsidRDefault="00D60B0A">
            <w:pPr>
              <w:jc w:val="right"/>
            </w:pPr>
            <w:r>
              <w:rPr>
                <w:color w:val="000000"/>
                <w:sz w:val="24"/>
              </w:rPr>
              <w:t>4,337,600.00</w:t>
            </w:r>
          </w:p>
        </w:tc>
        <w:tc>
          <w:tcPr>
            <w:tcW w:w="990" w:type="dxa"/>
            <w:vAlign w:val="center"/>
          </w:tcPr>
          <w:p w:rsidR="00F90C8E" w:rsidRDefault="00D60B0A">
            <w:pPr>
              <w:jc w:val="right"/>
            </w:pPr>
            <w:r>
              <w:rPr>
                <w:color w:val="000000"/>
                <w:sz w:val="24"/>
              </w:rPr>
              <w:t>6.41</w:t>
            </w:r>
          </w:p>
        </w:tc>
      </w:tr>
      <w:tr w:rsidR="00F90C8E">
        <w:tc>
          <w:tcPr>
            <w:tcW w:w="802" w:type="dxa"/>
            <w:vAlign w:val="center"/>
          </w:tcPr>
          <w:p w:rsidR="00F90C8E" w:rsidRDefault="00D60B0A">
            <w:pPr>
              <w:jc w:val="center"/>
            </w:pPr>
            <w:r>
              <w:rPr>
                <w:color w:val="000000"/>
                <w:sz w:val="24"/>
              </w:rPr>
              <w:t>4</w:t>
            </w:r>
          </w:p>
        </w:tc>
        <w:tc>
          <w:tcPr>
            <w:tcW w:w="1559" w:type="dxa"/>
            <w:vAlign w:val="center"/>
          </w:tcPr>
          <w:p w:rsidR="00F90C8E" w:rsidRDefault="00D60B0A">
            <w:pPr>
              <w:jc w:val="center"/>
            </w:pPr>
            <w:r>
              <w:rPr>
                <w:color w:val="000000"/>
                <w:sz w:val="24"/>
              </w:rPr>
              <w:t>018007</w:t>
            </w:r>
          </w:p>
        </w:tc>
        <w:tc>
          <w:tcPr>
            <w:tcW w:w="1985" w:type="dxa"/>
            <w:vAlign w:val="center"/>
          </w:tcPr>
          <w:p w:rsidR="00F90C8E" w:rsidRDefault="00D60B0A">
            <w:pPr>
              <w:jc w:val="center"/>
            </w:pPr>
            <w:r>
              <w:rPr>
                <w:color w:val="000000"/>
                <w:sz w:val="24"/>
              </w:rPr>
              <w:t>国开</w:t>
            </w:r>
            <w:r>
              <w:rPr>
                <w:color w:val="000000"/>
                <w:sz w:val="24"/>
              </w:rPr>
              <w:t>1801</w:t>
            </w:r>
          </w:p>
        </w:tc>
        <w:tc>
          <w:tcPr>
            <w:tcW w:w="1559" w:type="dxa"/>
            <w:vAlign w:val="center"/>
          </w:tcPr>
          <w:p w:rsidR="00F90C8E" w:rsidRDefault="00D60B0A">
            <w:pPr>
              <w:jc w:val="right"/>
            </w:pPr>
            <w:r>
              <w:rPr>
                <w:color w:val="000000"/>
                <w:sz w:val="24"/>
              </w:rPr>
              <w:t>38,000</w:t>
            </w:r>
          </w:p>
        </w:tc>
        <w:tc>
          <w:tcPr>
            <w:tcW w:w="2126" w:type="dxa"/>
            <w:vAlign w:val="center"/>
          </w:tcPr>
          <w:p w:rsidR="00F90C8E" w:rsidRDefault="00D60B0A">
            <w:pPr>
              <w:jc w:val="right"/>
            </w:pPr>
            <w:r>
              <w:rPr>
                <w:color w:val="000000"/>
                <w:sz w:val="24"/>
              </w:rPr>
              <w:t>3,845,600.00</w:t>
            </w:r>
          </w:p>
        </w:tc>
        <w:tc>
          <w:tcPr>
            <w:tcW w:w="990" w:type="dxa"/>
            <w:vAlign w:val="center"/>
          </w:tcPr>
          <w:p w:rsidR="00F90C8E" w:rsidRDefault="00D60B0A">
            <w:pPr>
              <w:jc w:val="right"/>
            </w:pPr>
            <w:r>
              <w:rPr>
                <w:color w:val="000000"/>
                <w:sz w:val="24"/>
              </w:rPr>
              <w:t>5.68</w:t>
            </w:r>
          </w:p>
        </w:tc>
      </w:tr>
      <w:tr w:rsidR="00F90C8E">
        <w:tc>
          <w:tcPr>
            <w:tcW w:w="802" w:type="dxa"/>
            <w:vAlign w:val="center"/>
          </w:tcPr>
          <w:p w:rsidR="00F90C8E" w:rsidRDefault="00D60B0A">
            <w:pPr>
              <w:jc w:val="center"/>
            </w:pPr>
            <w:r>
              <w:rPr>
                <w:color w:val="000000"/>
                <w:sz w:val="24"/>
              </w:rPr>
              <w:t>5</w:t>
            </w:r>
          </w:p>
        </w:tc>
        <w:tc>
          <w:tcPr>
            <w:tcW w:w="1559" w:type="dxa"/>
            <w:vAlign w:val="center"/>
          </w:tcPr>
          <w:p w:rsidR="00F90C8E" w:rsidRDefault="00D60B0A">
            <w:pPr>
              <w:jc w:val="center"/>
            </w:pPr>
            <w:r>
              <w:rPr>
                <w:color w:val="000000"/>
                <w:sz w:val="24"/>
              </w:rPr>
              <w:t>123019</w:t>
            </w:r>
          </w:p>
        </w:tc>
        <w:tc>
          <w:tcPr>
            <w:tcW w:w="1985" w:type="dxa"/>
            <w:vAlign w:val="center"/>
          </w:tcPr>
          <w:p w:rsidR="00F90C8E" w:rsidRDefault="00D60B0A">
            <w:pPr>
              <w:jc w:val="center"/>
            </w:pPr>
            <w:r>
              <w:rPr>
                <w:color w:val="000000"/>
                <w:sz w:val="24"/>
              </w:rPr>
              <w:t>中来转债</w:t>
            </w:r>
          </w:p>
        </w:tc>
        <w:tc>
          <w:tcPr>
            <w:tcW w:w="1559" w:type="dxa"/>
            <w:vAlign w:val="center"/>
          </w:tcPr>
          <w:p w:rsidR="00F90C8E" w:rsidRDefault="00D60B0A">
            <w:pPr>
              <w:jc w:val="right"/>
            </w:pPr>
            <w:r>
              <w:rPr>
                <w:color w:val="000000"/>
                <w:sz w:val="24"/>
              </w:rPr>
              <w:t>32,160</w:t>
            </w:r>
          </w:p>
        </w:tc>
        <w:tc>
          <w:tcPr>
            <w:tcW w:w="2126" w:type="dxa"/>
            <w:vAlign w:val="center"/>
          </w:tcPr>
          <w:p w:rsidR="00F90C8E" w:rsidRDefault="00D60B0A">
            <w:pPr>
              <w:jc w:val="right"/>
            </w:pPr>
            <w:r>
              <w:rPr>
                <w:color w:val="000000"/>
                <w:sz w:val="24"/>
              </w:rPr>
              <w:t>3,520,233.60</w:t>
            </w:r>
          </w:p>
        </w:tc>
        <w:tc>
          <w:tcPr>
            <w:tcW w:w="990" w:type="dxa"/>
            <w:vAlign w:val="center"/>
          </w:tcPr>
          <w:p w:rsidR="00F90C8E" w:rsidRDefault="00D60B0A">
            <w:pPr>
              <w:jc w:val="right"/>
            </w:pPr>
            <w:r>
              <w:rPr>
                <w:color w:val="000000"/>
                <w:sz w:val="24"/>
              </w:rPr>
              <w:t>5.20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苏银转债（代码：</w:t>
      </w:r>
      <w:r w:rsidRPr="00414367">
        <w:rPr>
          <w:color w:val="000000"/>
          <w:sz w:val="24"/>
        </w:rPr>
        <w:t>110053</w:t>
      </w:r>
      <w:r w:rsidRPr="00414367">
        <w:rPr>
          <w:color w:val="000000"/>
          <w:sz w:val="24"/>
        </w:rPr>
        <w:t>）是易方达鑫转增利混合型证券投资基金的前十大持仓证券。</w:t>
      </w:r>
      <w:r w:rsidRPr="00414367">
        <w:rPr>
          <w:color w:val="000000"/>
          <w:sz w:val="24"/>
        </w:rPr>
        <w:t>2019</w:t>
      </w:r>
      <w:r w:rsidRPr="00414367">
        <w:rPr>
          <w:color w:val="000000"/>
          <w:sz w:val="24"/>
        </w:rPr>
        <w:t>年</w:t>
      </w:r>
      <w:r w:rsidRPr="00414367">
        <w:rPr>
          <w:color w:val="000000"/>
          <w:sz w:val="24"/>
        </w:rPr>
        <w:t>1</w:t>
      </w:r>
      <w:r w:rsidRPr="00414367">
        <w:rPr>
          <w:color w:val="000000"/>
          <w:sz w:val="24"/>
        </w:rPr>
        <w:t>月</w:t>
      </w:r>
      <w:r w:rsidRPr="00414367">
        <w:rPr>
          <w:color w:val="000000"/>
          <w:sz w:val="24"/>
        </w:rPr>
        <w:t>25</w:t>
      </w:r>
      <w:r w:rsidRPr="00414367">
        <w:rPr>
          <w:color w:val="000000"/>
          <w:sz w:val="24"/>
        </w:rPr>
        <w:t>日，中国银行保险监督管理委员会江苏监管局针对江苏银行股份有限公司未按业务实质准确计量风险资产、理财产品之间未能实现相分离、理财投资非标资产未严格比照自营贷款管理、对授信资金未按约定用途使用监督不力的违法违规事实，对江苏银行股份有限公司处以人民币</w:t>
      </w:r>
      <w:r w:rsidRPr="00414367">
        <w:rPr>
          <w:color w:val="000000"/>
          <w:sz w:val="24"/>
        </w:rPr>
        <w:t>90</w:t>
      </w:r>
      <w:r w:rsidRPr="00414367">
        <w:rPr>
          <w:color w:val="000000"/>
          <w:sz w:val="24"/>
        </w:rPr>
        <w:t>万元行政罚款。</w:t>
      </w:r>
    </w:p>
    <w:p w:rsidR="00F90C8E" w:rsidRDefault="00D60B0A">
      <w:pPr>
        <w:widowControl/>
        <w:spacing w:line="360" w:lineRule="auto"/>
        <w:rPr>
          <w:color w:val="000000"/>
          <w:sz w:val="24"/>
        </w:rPr>
      </w:pPr>
      <w:r>
        <w:rPr>
          <w:color w:val="000000"/>
          <w:sz w:val="24"/>
        </w:rPr>
        <w:t>光大转债（代码：</w:t>
      </w:r>
      <w:r>
        <w:rPr>
          <w:color w:val="000000"/>
          <w:sz w:val="24"/>
        </w:rPr>
        <w:t>113011</w:t>
      </w:r>
      <w:r>
        <w:rPr>
          <w:color w:val="000000"/>
          <w:sz w:val="24"/>
        </w:rPr>
        <w:t>）是易方达鑫转增利混合型证券投资基金的前十大持仓证券。</w:t>
      </w:r>
      <w:r>
        <w:rPr>
          <w:color w:val="000000"/>
          <w:sz w:val="24"/>
        </w:rPr>
        <w:t>2018</w:t>
      </w:r>
      <w:r>
        <w:rPr>
          <w:color w:val="000000"/>
          <w:sz w:val="24"/>
        </w:rPr>
        <w:t>年</w:t>
      </w:r>
      <w:r>
        <w:rPr>
          <w:color w:val="000000"/>
          <w:sz w:val="24"/>
        </w:rPr>
        <w:t>11</w:t>
      </w:r>
      <w:r>
        <w:rPr>
          <w:color w:val="000000"/>
          <w:sz w:val="24"/>
        </w:rPr>
        <w:t>月</w:t>
      </w:r>
      <w:r>
        <w:rPr>
          <w:color w:val="000000"/>
          <w:sz w:val="24"/>
        </w:rPr>
        <w:t>9</w:t>
      </w:r>
      <w:r>
        <w:rPr>
          <w:color w:val="000000"/>
          <w:sz w:val="24"/>
        </w:rPr>
        <w:t>日，中国银行保险监督管理委员会对中国</w:t>
      </w:r>
      <w:r>
        <w:rPr>
          <w:color w:val="000000"/>
          <w:sz w:val="24"/>
        </w:rPr>
        <w:t>光大银行股份有限公司的有关违法违规行为作出</w:t>
      </w:r>
      <w:r>
        <w:rPr>
          <w:color w:val="000000"/>
          <w:sz w:val="24"/>
        </w:rPr>
        <w:t>“</w:t>
      </w:r>
      <w:r>
        <w:rPr>
          <w:color w:val="000000"/>
          <w:sz w:val="24"/>
        </w:rPr>
        <w:t>没收违法所得</w:t>
      </w:r>
      <w:r>
        <w:rPr>
          <w:color w:val="000000"/>
          <w:sz w:val="24"/>
        </w:rPr>
        <w:t>100</w:t>
      </w:r>
      <w:r>
        <w:rPr>
          <w:color w:val="000000"/>
          <w:sz w:val="24"/>
        </w:rPr>
        <w:t>万元，罚款</w:t>
      </w:r>
      <w:r>
        <w:rPr>
          <w:color w:val="000000"/>
          <w:sz w:val="24"/>
        </w:rPr>
        <w:t>1020</w:t>
      </w:r>
      <w:r>
        <w:rPr>
          <w:color w:val="000000"/>
          <w:sz w:val="24"/>
        </w:rPr>
        <w:t>万元，合计</w:t>
      </w:r>
      <w:r>
        <w:rPr>
          <w:color w:val="000000"/>
          <w:sz w:val="24"/>
        </w:rPr>
        <w:t>1120</w:t>
      </w:r>
      <w:r>
        <w:rPr>
          <w:color w:val="000000"/>
          <w:sz w:val="24"/>
        </w:rPr>
        <w:t>万元</w:t>
      </w:r>
      <w:r>
        <w:rPr>
          <w:color w:val="000000"/>
          <w:sz w:val="24"/>
        </w:rPr>
        <w:t>”</w:t>
      </w:r>
      <w:r>
        <w:rPr>
          <w:color w:val="000000"/>
          <w:sz w:val="24"/>
        </w:rPr>
        <w:t>的行政处罚决定：（一）内控管理严重违反审慎经营规则；（二）以误导方式违规销售理财产品；（三）以修改理财合同文本或误导方式违规销售理财产品；（四）违规以类信贷业务收费或提供质价不符的服务；（五）同业投资违规接受担保；（六）通过同业投资或贷款虚增存款规模。</w:t>
      </w:r>
      <w:r>
        <w:rPr>
          <w:color w:val="000000"/>
          <w:sz w:val="24"/>
        </w:rPr>
        <w:t>2018</w:t>
      </w:r>
      <w:r>
        <w:rPr>
          <w:color w:val="000000"/>
          <w:sz w:val="24"/>
        </w:rPr>
        <w:t>年</w:t>
      </w:r>
      <w:r>
        <w:rPr>
          <w:color w:val="000000"/>
          <w:sz w:val="24"/>
        </w:rPr>
        <w:t>12</w:t>
      </w:r>
      <w:r>
        <w:rPr>
          <w:color w:val="000000"/>
          <w:sz w:val="24"/>
        </w:rPr>
        <w:t>月</w:t>
      </w:r>
      <w:r>
        <w:rPr>
          <w:color w:val="000000"/>
          <w:sz w:val="24"/>
        </w:rPr>
        <w:t>24</w:t>
      </w:r>
      <w:r>
        <w:rPr>
          <w:color w:val="000000"/>
          <w:sz w:val="24"/>
        </w:rPr>
        <w:t>日，中国人民银行许昌市中心支行对中国光大银行股份有限公司涉及信息披露虚假或严重误导陈述的行为，处以警告并罚款</w:t>
      </w:r>
      <w:r>
        <w:rPr>
          <w:color w:val="000000"/>
          <w:sz w:val="24"/>
        </w:rPr>
        <w:t>4</w:t>
      </w:r>
      <w:r>
        <w:rPr>
          <w:color w:val="000000"/>
          <w:sz w:val="24"/>
        </w:rPr>
        <w:t>万元。</w:t>
      </w:r>
    </w:p>
    <w:p w:rsidR="00F90C8E" w:rsidRDefault="00F90C8E">
      <w:pPr>
        <w:widowControl/>
        <w:spacing w:line="360" w:lineRule="auto"/>
        <w:rPr>
          <w:color w:val="000000"/>
          <w:sz w:val="24"/>
        </w:rPr>
      </w:pPr>
    </w:p>
    <w:p w:rsidR="00F90C8E" w:rsidRDefault="00D60B0A">
      <w:pPr>
        <w:widowControl/>
        <w:spacing w:line="360" w:lineRule="auto"/>
        <w:rPr>
          <w:color w:val="000000"/>
          <w:sz w:val="24"/>
        </w:rPr>
      </w:pPr>
      <w:r>
        <w:rPr>
          <w:color w:val="000000"/>
          <w:sz w:val="24"/>
        </w:rPr>
        <w:t>本基金投资苏银转</w:t>
      </w:r>
      <w:r>
        <w:rPr>
          <w:color w:val="000000"/>
          <w:sz w:val="24"/>
        </w:rPr>
        <w:t>债、光大转债的投资决策程序符合公司投资制度的规定。</w:t>
      </w:r>
    </w:p>
    <w:p w:rsidR="00F90C8E" w:rsidRDefault="00D60B0A">
      <w:pPr>
        <w:widowControl/>
        <w:spacing w:line="360" w:lineRule="auto"/>
        <w:rPr>
          <w:color w:val="000000"/>
          <w:sz w:val="24"/>
        </w:rPr>
      </w:pPr>
      <w:r>
        <w:rPr>
          <w:color w:val="000000"/>
          <w:sz w:val="24"/>
        </w:rPr>
        <w:t>除苏银转债、光大转债外，本基金投资的前十名证券的发行主体本期没有出现被监管部门立案调查，或在报告编制日前一年内受到公开谴责、处罚的情形。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25,404.80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296,923.64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2,175.97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324,504.41</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F90C8E">
        <w:tc>
          <w:tcPr>
            <w:tcW w:w="0" w:type="auto"/>
            <w:vAlign w:val="center"/>
          </w:tcPr>
          <w:p w:rsidR="00F90C8E" w:rsidRDefault="00D60B0A">
            <w:pPr>
              <w:jc w:val="center"/>
            </w:pPr>
            <w:r>
              <w:rPr>
                <w:color w:val="000000"/>
                <w:sz w:val="24"/>
              </w:rPr>
              <w:t>1</w:t>
            </w:r>
          </w:p>
        </w:tc>
        <w:tc>
          <w:tcPr>
            <w:tcW w:w="0" w:type="auto"/>
            <w:vAlign w:val="center"/>
          </w:tcPr>
          <w:p w:rsidR="00F90C8E" w:rsidRDefault="00D60B0A">
            <w:pPr>
              <w:jc w:val="center"/>
            </w:pPr>
            <w:r>
              <w:rPr>
                <w:color w:val="000000"/>
                <w:sz w:val="24"/>
              </w:rPr>
              <w:t>110053</w:t>
            </w:r>
          </w:p>
        </w:tc>
        <w:tc>
          <w:tcPr>
            <w:tcW w:w="0" w:type="auto"/>
            <w:vAlign w:val="center"/>
          </w:tcPr>
          <w:p w:rsidR="00F90C8E" w:rsidRDefault="00D60B0A">
            <w:pPr>
              <w:jc w:val="center"/>
            </w:pPr>
            <w:r>
              <w:rPr>
                <w:color w:val="000000"/>
                <w:sz w:val="24"/>
              </w:rPr>
              <w:t>苏银转债</w:t>
            </w:r>
          </w:p>
        </w:tc>
        <w:tc>
          <w:tcPr>
            <w:tcW w:w="0" w:type="auto"/>
            <w:vAlign w:val="center"/>
          </w:tcPr>
          <w:p w:rsidR="00F90C8E" w:rsidRDefault="00D60B0A">
            <w:pPr>
              <w:jc w:val="right"/>
            </w:pPr>
            <w:r>
              <w:rPr>
                <w:color w:val="000000"/>
                <w:sz w:val="24"/>
              </w:rPr>
              <w:t>4,337,600.00</w:t>
            </w:r>
          </w:p>
        </w:tc>
        <w:tc>
          <w:tcPr>
            <w:tcW w:w="0" w:type="auto"/>
            <w:vAlign w:val="center"/>
          </w:tcPr>
          <w:p w:rsidR="00F90C8E" w:rsidRDefault="00D60B0A">
            <w:pPr>
              <w:jc w:val="right"/>
            </w:pPr>
            <w:r>
              <w:rPr>
                <w:color w:val="000000"/>
                <w:sz w:val="24"/>
              </w:rPr>
              <w:t>6.41</w:t>
            </w:r>
          </w:p>
        </w:tc>
      </w:tr>
      <w:tr w:rsidR="00F90C8E">
        <w:tc>
          <w:tcPr>
            <w:tcW w:w="0" w:type="auto"/>
            <w:vAlign w:val="center"/>
          </w:tcPr>
          <w:p w:rsidR="00F90C8E" w:rsidRDefault="00D60B0A">
            <w:pPr>
              <w:jc w:val="center"/>
            </w:pPr>
            <w:r>
              <w:rPr>
                <w:color w:val="000000"/>
                <w:sz w:val="24"/>
              </w:rPr>
              <w:t>2</w:t>
            </w:r>
          </w:p>
        </w:tc>
        <w:tc>
          <w:tcPr>
            <w:tcW w:w="0" w:type="auto"/>
            <w:vAlign w:val="center"/>
          </w:tcPr>
          <w:p w:rsidR="00F90C8E" w:rsidRDefault="00D60B0A">
            <w:pPr>
              <w:jc w:val="center"/>
            </w:pPr>
            <w:r>
              <w:rPr>
                <w:color w:val="000000"/>
                <w:sz w:val="24"/>
              </w:rPr>
              <w:t>123019</w:t>
            </w:r>
          </w:p>
        </w:tc>
        <w:tc>
          <w:tcPr>
            <w:tcW w:w="0" w:type="auto"/>
            <w:vAlign w:val="center"/>
          </w:tcPr>
          <w:p w:rsidR="00F90C8E" w:rsidRDefault="00D60B0A">
            <w:pPr>
              <w:jc w:val="center"/>
            </w:pPr>
            <w:r>
              <w:rPr>
                <w:color w:val="000000"/>
                <w:sz w:val="24"/>
              </w:rPr>
              <w:t>中来转债</w:t>
            </w:r>
          </w:p>
        </w:tc>
        <w:tc>
          <w:tcPr>
            <w:tcW w:w="0" w:type="auto"/>
            <w:vAlign w:val="center"/>
          </w:tcPr>
          <w:p w:rsidR="00F90C8E" w:rsidRDefault="00D60B0A">
            <w:pPr>
              <w:jc w:val="right"/>
            </w:pPr>
            <w:r>
              <w:rPr>
                <w:color w:val="000000"/>
                <w:sz w:val="24"/>
              </w:rPr>
              <w:t>3,520,233.60</w:t>
            </w:r>
          </w:p>
        </w:tc>
        <w:tc>
          <w:tcPr>
            <w:tcW w:w="0" w:type="auto"/>
            <w:vAlign w:val="center"/>
          </w:tcPr>
          <w:p w:rsidR="00F90C8E" w:rsidRDefault="00D60B0A">
            <w:pPr>
              <w:jc w:val="right"/>
            </w:pPr>
            <w:r>
              <w:rPr>
                <w:color w:val="000000"/>
                <w:sz w:val="24"/>
              </w:rPr>
              <w:t>5.20</w:t>
            </w:r>
          </w:p>
        </w:tc>
      </w:tr>
      <w:tr w:rsidR="00F90C8E">
        <w:tc>
          <w:tcPr>
            <w:tcW w:w="0" w:type="auto"/>
            <w:vAlign w:val="center"/>
          </w:tcPr>
          <w:p w:rsidR="00F90C8E" w:rsidRDefault="00D60B0A">
            <w:pPr>
              <w:jc w:val="center"/>
            </w:pPr>
            <w:r>
              <w:rPr>
                <w:color w:val="000000"/>
                <w:sz w:val="24"/>
              </w:rPr>
              <w:t>3</w:t>
            </w:r>
          </w:p>
        </w:tc>
        <w:tc>
          <w:tcPr>
            <w:tcW w:w="0" w:type="auto"/>
            <w:vAlign w:val="center"/>
          </w:tcPr>
          <w:p w:rsidR="00F90C8E" w:rsidRDefault="00D60B0A">
            <w:pPr>
              <w:jc w:val="center"/>
            </w:pPr>
            <w:r>
              <w:rPr>
                <w:color w:val="000000"/>
                <w:sz w:val="24"/>
              </w:rPr>
              <w:t>123016</w:t>
            </w:r>
          </w:p>
        </w:tc>
        <w:tc>
          <w:tcPr>
            <w:tcW w:w="0" w:type="auto"/>
            <w:vAlign w:val="center"/>
          </w:tcPr>
          <w:p w:rsidR="00F90C8E" w:rsidRDefault="00D60B0A">
            <w:pPr>
              <w:jc w:val="center"/>
            </w:pPr>
            <w:r>
              <w:rPr>
                <w:color w:val="000000"/>
                <w:sz w:val="24"/>
              </w:rPr>
              <w:t>洲明转债</w:t>
            </w:r>
          </w:p>
        </w:tc>
        <w:tc>
          <w:tcPr>
            <w:tcW w:w="0" w:type="auto"/>
            <w:vAlign w:val="center"/>
          </w:tcPr>
          <w:p w:rsidR="00F90C8E" w:rsidRDefault="00D60B0A">
            <w:pPr>
              <w:jc w:val="right"/>
            </w:pPr>
            <w:r>
              <w:rPr>
                <w:color w:val="000000"/>
                <w:sz w:val="24"/>
              </w:rPr>
              <w:t>2,821,180.00</w:t>
            </w:r>
          </w:p>
        </w:tc>
        <w:tc>
          <w:tcPr>
            <w:tcW w:w="0" w:type="auto"/>
            <w:vAlign w:val="center"/>
          </w:tcPr>
          <w:p w:rsidR="00F90C8E" w:rsidRDefault="00D60B0A">
            <w:pPr>
              <w:jc w:val="right"/>
            </w:pPr>
            <w:r>
              <w:rPr>
                <w:color w:val="000000"/>
                <w:sz w:val="24"/>
              </w:rPr>
              <w:t>4.17</w:t>
            </w:r>
          </w:p>
        </w:tc>
      </w:tr>
      <w:tr w:rsidR="00F90C8E">
        <w:tc>
          <w:tcPr>
            <w:tcW w:w="0" w:type="auto"/>
            <w:vAlign w:val="center"/>
          </w:tcPr>
          <w:p w:rsidR="00F90C8E" w:rsidRDefault="00D60B0A">
            <w:pPr>
              <w:jc w:val="center"/>
            </w:pPr>
            <w:r>
              <w:rPr>
                <w:color w:val="000000"/>
                <w:sz w:val="24"/>
              </w:rPr>
              <w:t>4</w:t>
            </w:r>
          </w:p>
        </w:tc>
        <w:tc>
          <w:tcPr>
            <w:tcW w:w="0" w:type="auto"/>
            <w:vAlign w:val="center"/>
          </w:tcPr>
          <w:p w:rsidR="00F90C8E" w:rsidRDefault="00D60B0A">
            <w:pPr>
              <w:jc w:val="center"/>
            </w:pPr>
            <w:r>
              <w:rPr>
                <w:color w:val="000000"/>
                <w:sz w:val="24"/>
              </w:rPr>
              <w:t>113011</w:t>
            </w:r>
          </w:p>
        </w:tc>
        <w:tc>
          <w:tcPr>
            <w:tcW w:w="0" w:type="auto"/>
            <w:vAlign w:val="center"/>
          </w:tcPr>
          <w:p w:rsidR="00F90C8E" w:rsidRDefault="00D60B0A">
            <w:pPr>
              <w:jc w:val="center"/>
            </w:pPr>
            <w:r>
              <w:rPr>
                <w:color w:val="000000"/>
                <w:sz w:val="24"/>
              </w:rPr>
              <w:t>光大转债</w:t>
            </w:r>
          </w:p>
        </w:tc>
        <w:tc>
          <w:tcPr>
            <w:tcW w:w="0" w:type="auto"/>
            <w:vAlign w:val="center"/>
          </w:tcPr>
          <w:p w:rsidR="00F90C8E" w:rsidRDefault="00D60B0A">
            <w:pPr>
              <w:jc w:val="right"/>
            </w:pPr>
            <w:r>
              <w:rPr>
                <w:color w:val="000000"/>
                <w:sz w:val="24"/>
              </w:rPr>
              <w:t>2,497,440.00</w:t>
            </w:r>
          </w:p>
        </w:tc>
        <w:tc>
          <w:tcPr>
            <w:tcW w:w="0" w:type="auto"/>
            <w:vAlign w:val="center"/>
          </w:tcPr>
          <w:p w:rsidR="00F90C8E" w:rsidRDefault="00D60B0A">
            <w:pPr>
              <w:jc w:val="right"/>
            </w:pPr>
            <w:r>
              <w:rPr>
                <w:color w:val="000000"/>
                <w:sz w:val="24"/>
              </w:rPr>
              <w:t>3.69</w:t>
            </w:r>
          </w:p>
        </w:tc>
      </w:tr>
      <w:tr w:rsidR="00F90C8E">
        <w:tc>
          <w:tcPr>
            <w:tcW w:w="0" w:type="auto"/>
            <w:vAlign w:val="center"/>
          </w:tcPr>
          <w:p w:rsidR="00F90C8E" w:rsidRDefault="00D60B0A">
            <w:pPr>
              <w:jc w:val="center"/>
            </w:pPr>
            <w:r>
              <w:rPr>
                <w:color w:val="000000"/>
                <w:sz w:val="24"/>
              </w:rPr>
              <w:t>5</w:t>
            </w:r>
          </w:p>
        </w:tc>
        <w:tc>
          <w:tcPr>
            <w:tcW w:w="0" w:type="auto"/>
            <w:vAlign w:val="center"/>
          </w:tcPr>
          <w:p w:rsidR="00F90C8E" w:rsidRDefault="00D60B0A">
            <w:pPr>
              <w:jc w:val="center"/>
            </w:pPr>
            <w:r>
              <w:rPr>
                <w:color w:val="000000"/>
                <w:sz w:val="24"/>
              </w:rPr>
              <w:t>110046</w:t>
            </w:r>
          </w:p>
        </w:tc>
        <w:tc>
          <w:tcPr>
            <w:tcW w:w="0" w:type="auto"/>
            <w:vAlign w:val="center"/>
          </w:tcPr>
          <w:p w:rsidR="00F90C8E" w:rsidRDefault="00D60B0A">
            <w:pPr>
              <w:jc w:val="center"/>
            </w:pPr>
            <w:r>
              <w:rPr>
                <w:color w:val="000000"/>
                <w:sz w:val="24"/>
              </w:rPr>
              <w:t>圆通转债</w:t>
            </w:r>
          </w:p>
        </w:tc>
        <w:tc>
          <w:tcPr>
            <w:tcW w:w="0" w:type="auto"/>
            <w:vAlign w:val="center"/>
          </w:tcPr>
          <w:p w:rsidR="00F90C8E" w:rsidRDefault="00D60B0A">
            <w:pPr>
              <w:jc w:val="right"/>
            </w:pPr>
            <w:r>
              <w:rPr>
                <w:color w:val="000000"/>
                <w:sz w:val="24"/>
              </w:rPr>
              <w:t>2,481,360.00</w:t>
            </w:r>
          </w:p>
        </w:tc>
        <w:tc>
          <w:tcPr>
            <w:tcW w:w="0" w:type="auto"/>
            <w:vAlign w:val="center"/>
          </w:tcPr>
          <w:p w:rsidR="00F90C8E" w:rsidRDefault="00D60B0A">
            <w:pPr>
              <w:jc w:val="right"/>
            </w:pPr>
            <w:r>
              <w:rPr>
                <w:color w:val="000000"/>
                <w:sz w:val="24"/>
              </w:rPr>
              <w:t>3.67</w:t>
            </w:r>
          </w:p>
        </w:tc>
      </w:tr>
      <w:tr w:rsidR="00F90C8E">
        <w:tc>
          <w:tcPr>
            <w:tcW w:w="0" w:type="auto"/>
            <w:vAlign w:val="center"/>
          </w:tcPr>
          <w:p w:rsidR="00F90C8E" w:rsidRDefault="00D60B0A">
            <w:pPr>
              <w:jc w:val="center"/>
            </w:pPr>
            <w:r>
              <w:rPr>
                <w:color w:val="000000"/>
                <w:sz w:val="24"/>
              </w:rPr>
              <w:t>6</w:t>
            </w:r>
          </w:p>
        </w:tc>
        <w:tc>
          <w:tcPr>
            <w:tcW w:w="0" w:type="auto"/>
            <w:vAlign w:val="center"/>
          </w:tcPr>
          <w:p w:rsidR="00F90C8E" w:rsidRDefault="00D60B0A">
            <w:pPr>
              <w:jc w:val="center"/>
            </w:pPr>
            <w:r>
              <w:rPr>
                <w:color w:val="000000"/>
                <w:sz w:val="24"/>
              </w:rPr>
              <w:t>123023</w:t>
            </w:r>
          </w:p>
        </w:tc>
        <w:tc>
          <w:tcPr>
            <w:tcW w:w="0" w:type="auto"/>
            <w:vAlign w:val="center"/>
          </w:tcPr>
          <w:p w:rsidR="00F90C8E" w:rsidRDefault="00D60B0A">
            <w:pPr>
              <w:jc w:val="center"/>
            </w:pPr>
            <w:r>
              <w:rPr>
                <w:color w:val="000000"/>
                <w:sz w:val="24"/>
              </w:rPr>
              <w:t>迪森转债</w:t>
            </w:r>
          </w:p>
        </w:tc>
        <w:tc>
          <w:tcPr>
            <w:tcW w:w="0" w:type="auto"/>
            <w:vAlign w:val="center"/>
          </w:tcPr>
          <w:p w:rsidR="00F90C8E" w:rsidRDefault="00D60B0A">
            <w:pPr>
              <w:jc w:val="right"/>
            </w:pPr>
            <w:r>
              <w:rPr>
                <w:color w:val="000000"/>
                <w:sz w:val="24"/>
              </w:rPr>
              <w:t>2,309,966.37</w:t>
            </w:r>
          </w:p>
        </w:tc>
        <w:tc>
          <w:tcPr>
            <w:tcW w:w="0" w:type="auto"/>
            <w:vAlign w:val="center"/>
          </w:tcPr>
          <w:p w:rsidR="00F90C8E" w:rsidRDefault="00D60B0A">
            <w:pPr>
              <w:jc w:val="right"/>
            </w:pPr>
            <w:r>
              <w:rPr>
                <w:color w:val="000000"/>
                <w:sz w:val="24"/>
              </w:rPr>
              <w:t>3.41</w:t>
            </w:r>
          </w:p>
        </w:tc>
      </w:tr>
      <w:tr w:rsidR="00F90C8E">
        <w:tc>
          <w:tcPr>
            <w:tcW w:w="0" w:type="auto"/>
            <w:vAlign w:val="center"/>
          </w:tcPr>
          <w:p w:rsidR="00F90C8E" w:rsidRDefault="00D60B0A">
            <w:pPr>
              <w:jc w:val="center"/>
            </w:pPr>
            <w:r>
              <w:rPr>
                <w:color w:val="000000"/>
                <w:sz w:val="24"/>
              </w:rPr>
              <w:t>7</w:t>
            </w:r>
          </w:p>
        </w:tc>
        <w:tc>
          <w:tcPr>
            <w:tcW w:w="0" w:type="auto"/>
            <w:vAlign w:val="center"/>
          </w:tcPr>
          <w:p w:rsidR="00F90C8E" w:rsidRDefault="00D60B0A">
            <w:pPr>
              <w:jc w:val="center"/>
            </w:pPr>
            <w:r>
              <w:rPr>
                <w:color w:val="000000"/>
                <w:sz w:val="24"/>
              </w:rPr>
              <w:t>113515</w:t>
            </w:r>
          </w:p>
        </w:tc>
        <w:tc>
          <w:tcPr>
            <w:tcW w:w="0" w:type="auto"/>
            <w:vAlign w:val="center"/>
          </w:tcPr>
          <w:p w:rsidR="00F90C8E" w:rsidRDefault="00D60B0A">
            <w:pPr>
              <w:jc w:val="center"/>
            </w:pPr>
            <w:r>
              <w:rPr>
                <w:color w:val="000000"/>
                <w:sz w:val="24"/>
              </w:rPr>
              <w:t>高能转债</w:t>
            </w:r>
          </w:p>
        </w:tc>
        <w:tc>
          <w:tcPr>
            <w:tcW w:w="0" w:type="auto"/>
            <w:vAlign w:val="center"/>
          </w:tcPr>
          <w:p w:rsidR="00F90C8E" w:rsidRDefault="00D60B0A">
            <w:pPr>
              <w:jc w:val="right"/>
            </w:pPr>
            <w:r>
              <w:rPr>
                <w:color w:val="000000"/>
                <w:sz w:val="24"/>
              </w:rPr>
              <w:t>2,305,800.00</w:t>
            </w:r>
          </w:p>
        </w:tc>
        <w:tc>
          <w:tcPr>
            <w:tcW w:w="0" w:type="auto"/>
            <w:vAlign w:val="center"/>
          </w:tcPr>
          <w:p w:rsidR="00F90C8E" w:rsidRDefault="00D60B0A">
            <w:pPr>
              <w:jc w:val="right"/>
            </w:pPr>
            <w:r>
              <w:rPr>
                <w:color w:val="000000"/>
                <w:sz w:val="24"/>
              </w:rPr>
              <w:t>3.41</w:t>
            </w:r>
          </w:p>
        </w:tc>
      </w:tr>
      <w:tr w:rsidR="00F90C8E">
        <w:tc>
          <w:tcPr>
            <w:tcW w:w="0" w:type="auto"/>
            <w:vAlign w:val="center"/>
          </w:tcPr>
          <w:p w:rsidR="00F90C8E" w:rsidRDefault="00D60B0A">
            <w:pPr>
              <w:jc w:val="center"/>
            </w:pPr>
            <w:r>
              <w:rPr>
                <w:color w:val="000000"/>
                <w:sz w:val="24"/>
              </w:rPr>
              <w:t>8</w:t>
            </w:r>
          </w:p>
        </w:tc>
        <w:tc>
          <w:tcPr>
            <w:tcW w:w="0" w:type="auto"/>
            <w:vAlign w:val="center"/>
          </w:tcPr>
          <w:p w:rsidR="00F90C8E" w:rsidRDefault="00D60B0A">
            <w:pPr>
              <w:jc w:val="center"/>
            </w:pPr>
            <w:r>
              <w:rPr>
                <w:color w:val="000000"/>
                <w:sz w:val="24"/>
              </w:rPr>
              <w:t>128018</w:t>
            </w:r>
          </w:p>
        </w:tc>
        <w:tc>
          <w:tcPr>
            <w:tcW w:w="0" w:type="auto"/>
            <w:vAlign w:val="center"/>
          </w:tcPr>
          <w:p w:rsidR="00F90C8E" w:rsidRDefault="00D60B0A">
            <w:pPr>
              <w:jc w:val="center"/>
            </w:pPr>
            <w:r>
              <w:rPr>
                <w:color w:val="000000"/>
                <w:sz w:val="24"/>
              </w:rPr>
              <w:t>时达转债</w:t>
            </w:r>
          </w:p>
        </w:tc>
        <w:tc>
          <w:tcPr>
            <w:tcW w:w="0" w:type="auto"/>
            <w:vAlign w:val="center"/>
          </w:tcPr>
          <w:p w:rsidR="00F90C8E" w:rsidRDefault="00D60B0A">
            <w:pPr>
              <w:jc w:val="right"/>
            </w:pPr>
            <w:r>
              <w:rPr>
                <w:color w:val="000000"/>
                <w:sz w:val="24"/>
              </w:rPr>
              <w:t>2,230,310.00</w:t>
            </w:r>
          </w:p>
        </w:tc>
        <w:tc>
          <w:tcPr>
            <w:tcW w:w="0" w:type="auto"/>
            <w:vAlign w:val="center"/>
          </w:tcPr>
          <w:p w:rsidR="00F90C8E" w:rsidRDefault="00D60B0A">
            <w:pPr>
              <w:jc w:val="right"/>
            </w:pPr>
            <w:r>
              <w:rPr>
                <w:color w:val="000000"/>
                <w:sz w:val="24"/>
              </w:rPr>
              <w:t>3.30</w:t>
            </w:r>
          </w:p>
        </w:tc>
      </w:tr>
      <w:tr w:rsidR="00F90C8E">
        <w:tc>
          <w:tcPr>
            <w:tcW w:w="0" w:type="auto"/>
            <w:vAlign w:val="center"/>
          </w:tcPr>
          <w:p w:rsidR="00F90C8E" w:rsidRDefault="00D60B0A">
            <w:pPr>
              <w:jc w:val="center"/>
            </w:pPr>
            <w:r>
              <w:rPr>
                <w:color w:val="000000"/>
                <w:sz w:val="24"/>
              </w:rPr>
              <w:t>9</w:t>
            </w:r>
          </w:p>
        </w:tc>
        <w:tc>
          <w:tcPr>
            <w:tcW w:w="0" w:type="auto"/>
            <w:vAlign w:val="center"/>
          </w:tcPr>
          <w:p w:rsidR="00F90C8E" w:rsidRDefault="00D60B0A">
            <w:pPr>
              <w:jc w:val="center"/>
            </w:pPr>
            <w:r>
              <w:rPr>
                <w:color w:val="000000"/>
                <w:sz w:val="24"/>
              </w:rPr>
              <w:t>127005</w:t>
            </w:r>
          </w:p>
        </w:tc>
        <w:tc>
          <w:tcPr>
            <w:tcW w:w="0" w:type="auto"/>
            <w:vAlign w:val="center"/>
          </w:tcPr>
          <w:p w:rsidR="00F90C8E" w:rsidRDefault="00D60B0A">
            <w:pPr>
              <w:jc w:val="center"/>
            </w:pPr>
            <w:r>
              <w:rPr>
                <w:color w:val="000000"/>
                <w:sz w:val="24"/>
              </w:rPr>
              <w:t>长证转债</w:t>
            </w:r>
          </w:p>
        </w:tc>
        <w:tc>
          <w:tcPr>
            <w:tcW w:w="0" w:type="auto"/>
            <w:vAlign w:val="center"/>
          </w:tcPr>
          <w:p w:rsidR="00F90C8E" w:rsidRDefault="00D60B0A">
            <w:pPr>
              <w:jc w:val="right"/>
            </w:pPr>
            <w:r>
              <w:rPr>
                <w:color w:val="000000"/>
                <w:sz w:val="24"/>
              </w:rPr>
              <w:t>2,208,063.78</w:t>
            </w:r>
          </w:p>
        </w:tc>
        <w:tc>
          <w:tcPr>
            <w:tcW w:w="0" w:type="auto"/>
            <w:vAlign w:val="center"/>
          </w:tcPr>
          <w:p w:rsidR="00F90C8E" w:rsidRDefault="00D60B0A">
            <w:pPr>
              <w:jc w:val="right"/>
            </w:pPr>
            <w:r>
              <w:rPr>
                <w:color w:val="000000"/>
                <w:sz w:val="24"/>
              </w:rPr>
              <w:t>3.26</w:t>
            </w:r>
          </w:p>
        </w:tc>
      </w:tr>
      <w:tr w:rsidR="00F90C8E">
        <w:tc>
          <w:tcPr>
            <w:tcW w:w="0" w:type="auto"/>
            <w:vAlign w:val="center"/>
          </w:tcPr>
          <w:p w:rsidR="00F90C8E" w:rsidRDefault="00D60B0A">
            <w:pPr>
              <w:jc w:val="center"/>
            </w:pPr>
            <w:r>
              <w:rPr>
                <w:color w:val="000000"/>
                <w:sz w:val="24"/>
              </w:rPr>
              <w:t>10</w:t>
            </w:r>
          </w:p>
        </w:tc>
        <w:tc>
          <w:tcPr>
            <w:tcW w:w="0" w:type="auto"/>
            <w:vAlign w:val="center"/>
          </w:tcPr>
          <w:p w:rsidR="00F90C8E" w:rsidRDefault="00D60B0A">
            <w:pPr>
              <w:jc w:val="center"/>
            </w:pPr>
            <w:r>
              <w:rPr>
                <w:color w:val="000000"/>
                <w:sz w:val="24"/>
              </w:rPr>
              <w:t>113516</w:t>
            </w:r>
          </w:p>
        </w:tc>
        <w:tc>
          <w:tcPr>
            <w:tcW w:w="0" w:type="auto"/>
            <w:vAlign w:val="center"/>
          </w:tcPr>
          <w:p w:rsidR="00F90C8E" w:rsidRDefault="00D60B0A">
            <w:pPr>
              <w:jc w:val="center"/>
            </w:pPr>
            <w:r>
              <w:rPr>
                <w:color w:val="000000"/>
                <w:sz w:val="24"/>
              </w:rPr>
              <w:t>苏农转债</w:t>
            </w:r>
          </w:p>
        </w:tc>
        <w:tc>
          <w:tcPr>
            <w:tcW w:w="0" w:type="auto"/>
            <w:vAlign w:val="center"/>
          </w:tcPr>
          <w:p w:rsidR="00F90C8E" w:rsidRDefault="00D60B0A">
            <w:pPr>
              <w:jc w:val="right"/>
            </w:pPr>
            <w:r>
              <w:rPr>
                <w:color w:val="000000"/>
                <w:sz w:val="24"/>
              </w:rPr>
              <w:t>2,137,800.00</w:t>
            </w:r>
          </w:p>
        </w:tc>
        <w:tc>
          <w:tcPr>
            <w:tcW w:w="0" w:type="auto"/>
            <w:vAlign w:val="center"/>
          </w:tcPr>
          <w:p w:rsidR="00F90C8E" w:rsidRDefault="00D60B0A">
            <w:pPr>
              <w:jc w:val="right"/>
            </w:pPr>
            <w:r>
              <w:rPr>
                <w:color w:val="000000"/>
                <w:sz w:val="24"/>
              </w:rPr>
              <w:t>3.16</w:t>
            </w:r>
          </w:p>
        </w:tc>
      </w:tr>
      <w:tr w:rsidR="00F90C8E">
        <w:tc>
          <w:tcPr>
            <w:tcW w:w="0" w:type="auto"/>
            <w:vAlign w:val="center"/>
          </w:tcPr>
          <w:p w:rsidR="00F90C8E" w:rsidRDefault="00D60B0A">
            <w:pPr>
              <w:jc w:val="center"/>
            </w:pPr>
            <w:r>
              <w:rPr>
                <w:color w:val="000000"/>
                <w:sz w:val="24"/>
              </w:rPr>
              <w:t>11</w:t>
            </w:r>
          </w:p>
        </w:tc>
        <w:tc>
          <w:tcPr>
            <w:tcW w:w="0" w:type="auto"/>
            <w:vAlign w:val="center"/>
          </w:tcPr>
          <w:p w:rsidR="00F90C8E" w:rsidRDefault="00D60B0A">
            <w:pPr>
              <w:jc w:val="center"/>
            </w:pPr>
            <w:r>
              <w:rPr>
                <w:color w:val="000000"/>
                <w:sz w:val="24"/>
              </w:rPr>
              <w:t>113019</w:t>
            </w:r>
          </w:p>
        </w:tc>
        <w:tc>
          <w:tcPr>
            <w:tcW w:w="0" w:type="auto"/>
            <w:vAlign w:val="center"/>
          </w:tcPr>
          <w:p w:rsidR="00F90C8E" w:rsidRDefault="00D60B0A">
            <w:pPr>
              <w:jc w:val="center"/>
            </w:pPr>
            <w:r>
              <w:rPr>
                <w:color w:val="000000"/>
                <w:sz w:val="24"/>
              </w:rPr>
              <w:t>玲珑转债</w:t>
            </w:r>
          </w:p>
        </w:tc>
        <w:tc>
          <w:tcPr>
            <w:tcW w:w="0" w:type="auto"/>
            <w:vAlign w:val="center"/>
          </w:tcPr>
          <w:p w:rsidR="00F90C8E" w:rsidRDefault="00D60B0A">
            <w:pPr>
              <w:jc w:val="right"/>
            </w:pPr>
            <w:r>
              <w:rPr>
                <w:color w:val="000000"/>
                <w:sz w:val="24"/>
              </w:rPr>
              <w:t>1,747,728.00</w:t>
            </w:r>
          </w:p>
        </w:tc>
        <w:tc>
          <w:tcPr>
            <w:tcW w:w="0" w:type="auto"/>
            <w:vAlign w:val="center"/>
          </w:tcPr>
          <w:p w:rsidR="00F90C8E" w:rsidRDefault="00D60B0A">
            <w:pPr>
              <w:jc w:val="right"/>
            </w:pPr>
            <w:r>
              <w:rPr>
                <w:color w:val="000000"/>
                <w:sz w:val="24"/>
              </w:rPr>
              <w:t>2.58</w:t>
            </w:r>
          </w:p>
        </w:tc>
      </w:tr>
      <w:tr w:rsidR="00F90C8E">
        <w:tc>
          <w:tcPr>
            <w:tcW w:w="0" w:type="auto"/>
            <w:vAlign w:val="center"/>
          </w:tcPr>
          <w:p w:rsidR="00F90C8E" w:rsidRDefault="00D60B0A">
            <w:pPr>
              <w:jc w:val="center"/>
            </w:pPr>
            <w:r>
              <w:rPr>
                <w:color w:val="000000"/>
                <w:sz w:val="24"/>
              </w:rPr>
              <w:t>12</w:t>
            </w:r>
          </w:p>
        </w:tc>
        <w:tc>
          <w:tcPr>
            <w:tcW w:w="0" w:type="auto"/>
            <w:vAlign w:val="center"/>
          </w:tcPr>
          <w:p w:rsidR="00F90C8E" w:rsidRDefault="00D60B0A">
            <w:pPr>
              <w:jc w:val="center"/>
            </w:pPr>
            <w:r>
              <w:rPr>
                <w:color w:val="000000"/>
                <w:sz w:val="24"/>
              </w:rPr>
              <w:t>123021</w:t>
            </w:r>
          </w:p>
        </w:tc>
        <w:tc>
          <w:tcPr>
            <w:tcW w:w="0" w:type="auto"/>
            <w:vAlign w:val="center"/>
          </w:tcPr>
          <w:p w:rsidR="00F90C8E" w:rsidRDefault="00D60B0A">
            <w:pPr>
              <w:jc w:val="center"/>
            </w:pPr>
            <w:r>
              <w:rPr>
                <w:color w:val="000000"/>
                <w:sz w:val="24"/>
              </w:rPr>
              <w:t>万信转</w:t>
            </w:r>
            <w:r>
              <w:rPr>
                <w:color w:val="000000"/>
                <w:sz w:val="24"/>
              </w:rPr>
              <w:t>2</w:t>
            </w:r>
          </w:p>
        </w:tc>
        <w:tc>
          <w:tcPr>
            <w:tcW w:w="0" w:type="auto"/>
            <w:vAlign w:val="center"/>
          </w:tcPr>
          <w:p w:rsidR="00F90C8E" w:rsidRDefault="00D60B0A">
            <w:pPr>
              <w:jc w:val="right"/>
            </w:pPr>
            <w:r>
              <w:rPr>
                <w:color w:val="000000"/>
                <w:sz w:val="24"/>
              </w:rPr>
              <w:t>1,670,957.20</w:t>
            </w:r>
          </w:p>
        </w:tc>
        <w:tc>
          <w:tcPr>
            <w:tcW w:w="0" w:type="auto"/>
            <w:vAlign w:val="center"/>
          </w:tcPr>
          <w:p w:rsidR="00F90C8E" w:rsidRDefault="00D60B0A">
            <w:pPr>
              <w:jc w:val="right"/>
            </w:pPr>
            <w:r>
              <w:rPr>
                <w:color w:val="000000"/>
                <w:sz w:val="24"/>
              </w:rPr>
              <w:t>2.47</w:t>
            </w:r>
          </w:p>
        </w:tc>
      </w:tr>
      <w:tr w:rsidR="00F90C8E">
        <w:tc>
          <w:tcPr>
            <w:tcW w:w="0" w:type="auto"/>
            <w:vAlign w:val="center"/>
          </w:tcPr>
          <w:p w:rsidR="00F90C8E" w:rsidRDefault="00D60B0A">
            <w:pPr>
              <w:jc w:val="center"/>
            </w:pPr>
            <w:r>
              <w:rPr>
                <w:color w:val="000000"/>
                <w:sz w:val="24"/>
              </w:rPr>
              <w:t>13</w:t>
            </w:r>
          </w:p>
        </w:tc>
        <w:tc>
          <w:tcPr>
            <w:tcW w:w="0" w:type="auto"/>
            <w:vAlign w:val="center"/>
          </w:tcPr>
          <w:p w:rsidR="00F90C8E" w:rsidRDefault="00D60B0A">
            <w:pPr>
              <w:jc w:val="center"/>
            </w:pPr>
            <w:r>
              <w:rPr>
                <w:color w:val="000000"/>
                <w:sz w:val="24"/>
              </w:rPr>
              <w:t>110031</w:t>
            </w:r>
          </w:p>
        </w:tc>
        <w:tc>
          <w:tcPr>
            <w:tcW w:w="0" w:type="auto"/>
            <w:vAlign w:val="center"/>
          </w:tcPr>
          <w:p w:rsidR="00F90C8E" w:rsidRDefault="00D60B0A">
            <w:pPr>
              <w:jc w:val="center"/>
            </w:pPr>
            <w:r>
              <w:rPr>
                <w:color w:val="000000"/>
                <w:sz w:val="24"/>
              </w:rPr>
              <w:t>航信转债</w:t>
            </w:r>
          </w:p>
        </w:tc>
        <w:tc>
          <w:tcPr>
            <w:tcW w:w="0" w:type="auto"/>
            <w:vAlign w:val="center"/>
          </w:tcPr>
          <w:p w:rsidR="00F90C8E" w:rsidRDefault="00D60B0A">
            <w:pPr>
              <w:jc w:val="right"/>
            </w:pPr>
            <w:r>
              <w:rPr>
                <w:color w:val="000000"/>
                <w:sz w:val="24"/>
              </w:rPr>
              <w:t>1,654,950.00</w:t>
            </w:r>
          </w:p>
        </w:tc>
        <w:tc>
          <w:tcPr>
            <w:tcW w:w="0" w:type="auto"/>
            <w:vAlign w:val="center"/>
          </w:tcPr>
          <w:p w:rsidR="00F90C8E" w:rsidRDefault="00D60B0A">
            <w:pPr>
              <w:jc w:val="right"/>
            </w:pPr>
            <w:r>
              <w:rPr>
                <w:color w:val="000000"/>
                <w:sz w:val="24"/>
              </w:rPr>
              <w:t>2.45</w:t>
            </w:r>
          </w:p>
        </w:tc>
      </w:tr>
      <w:tr w:rsidR="00F90C8E">
        <w:tc>
          <w:tcPr>
            <w:tcW w:w="0" w:type="auto"/>
            <w:vAlign w:val="center"/>
          </w:tcPr>
          <w:p w:rsidR="00F90C8E" w:rsidRDefault="00D60B0A">
            <w:pPr>
              <w:jc w:val="center"/>
            </w:pPr>
            <w:r>
              <w:rPr>
                <w:color w:val="000000"/>
                <w:sz w:val="24"/>
              </w:rPr>
              <w:t>14</w:t>
            </w:r>
          </w:p>
        </w:tc>
        <w:tc>
          <w:tcPr>
            <w:tcW w:w="0" w:type="auto"/>
            <w:vAlign w:val="center"/>
          </w:tcPr>
          <w:p w:rsidR="00F90C8E" w:rsidRDefault="00D60B0A">
            <w:pPr>
              <w:jc w:val="center"/>
            </w:pPr>
            <w:r>
              <w:rPr>
                <w:color w:val="000000"/>
                <w:sz w:val="24"/>
              </w:rPr>
              <w:t>128020</w:t>
            </w:r>
          </w:p>
        </w:tc>
        <w:tc>
          <w:tcPr>
            <w:tcW w:w="0" w:type="auto"/>
            <w:vAlign w:val="center"/>
          </w:tcPr>
          <w:p w:rsidR="00F90C8E" w:rsidRDefault="00D60B0A">
            <w:pPr>
              <w:jc w:val="center"/>
            </w:pPr>
            <w:r>
              <w:rPr>
                <w:color w:val="000000"/>
                <w:sz w:val="24"/>
              </w:rPr>
              <w:t>水晶转债</w:t>
            </w:r>
          </w:p>
        </w:tc>
        <w:tc>
          <w:tcPr>
            <w:tcW w:w="0" w:type="auto"/>
            <w:vAlign w:val="center"/>
          </w:tcPr>
          <w:p w:rsidR="00F90C8E" w:rsidRDefault="00D60B0A">
            <w:pPr>
              <w:jc w:val="right"/>
            </w:pPr>
            <w:r>
              <w:rPr>
                <w:color w:val="000000"/>
                <w:sz w:val="24"/>
              </w:rPr>
              <w:t>1,619,150.00</w:t>
            </w:r>
          </w:p>
        </w:tc>
        <w:tc>
          <w:tcPr>
            <w:tcW w:w="0" w:type="auto"/>
            <w:vAlign w:val="center"/>
          </w:tcPr>
          <w:p w:rsidR="00F90C8E" w:rsidRDefault="00D60B0A">
            <w:pPr>
              <w:jc w:val="right"/>
            </w:pPr>
            <w:r>
              <w:rPr>
                <w:color w:val="000000"/>
                <w:sz w:val="24"/>
              </w:rPr>
              <w:t>2.39</w:t>
            </w:r>
          </w:p>
        </w:tc>
      </w:tr>
      <w:tr w:rsidR="00F90C8E">
        <w:tc>
          <w:tcPr>
            <w:tcW w:w="0" w:type="auto"/>
            <w:vAlign w:val="center"/>
          </w:tcPr>
          <w:p w:rsidR="00F90C8E" w:rsidRDefault="00D60B0A">
            <w:pPr>
              <w:jc w:val="center"/>
            </w:pPr>
            <w:r>
              <w:rPr>
                <w:color w:val="000000"/>
                <w:sz w:val="24"/>
              </w:rPr>
              <w:t>15</w:t>
            </w:r>
          </w:p>
        </w:tc>
        <w:tc>
          <w:tcPr>
            <w:tcW w:w="0" w:type="auto"/>
            <w:vAlign w:val="center"/>
          </w:tcPr>
          <w:p w:rsidR="00F90C8E" w:rsidRDefault="00D60B0A">
            <w:pPr>
              <w:jc w:val="center"/>
            </w:pPr>
            <w:r>
              <w:rPr>
                <w:color w:val="000000"/>
                <w:sz w:val="24"/>
              </w:rPr>
              <w:t>110054</w:t>
            </w:r>
          </w:p>
        </w:tc>
        <w:tc>
          <w:tcPr>
            <w:tcW w:w="0" w:type="auto"/>
            <w:vAlign w:val="center"/>
          </w:tcPr>
          <w:p w:rsidR="00F90C8E" w:rsidRDefault="00D60B0A">
            <w:pPr>
              <w:jc w:val="center"/>
            </w:pPr>
            <w:r>
              <w:rPr>
                <w:color w:val="000000"/>
                <w:sz w:val="24"/>
              </w:rPr>
              <w:t>通威转债</w:t>
            </w:r>
          </w:p>
        </w:tc>
        <w:tc>
          <w:tcPr>
            <w:tcW w:w="0" w:type="auto"/>
            <w:vAlign w:val="center"/>
          </w:tcPr>
          <w:p w:rsidR="00F90C8E" w:rsidRDefault="00D60B0A">
            <w:pPr>
              <w:jc w:val="right"/>
            </w:pPr>
            <w:r>
              <w:rPr>
                <w:color w:val="000000"/>
                <w:sz w:val="24"/>
              </w:rPr>
              <w:t>1,589,380.00</w:t>
            </w:r>
          </w:p>
        </w:tc>
        <w:tc>
          <w:tcPr>
            <w:tcW w:w="0" w:type="auto"/>
            <w:vAlign w:val="center"/>
          </w:tcPr>
          <w:p w:rsidR="00F90C8E" w:rsidRDefault="00D60B0A">
            <w:pPr>
              <w:jc w:val="right"/>
            </w:pPr>
            <w:r>
              <w:rPr>
                <w:color w:val="000000"/>
                <w:sz w:val="24"/>
              </w:rPr>
              <w:t>2.35</w:t>
            </w:r>
          </w:p>
        </w:tc>
      </w:tr>
      <w:tr w:rsidR="00F90C8E">
        <w:tc>
          <w:tcPr>
            <w:tcW w:w="0" w:type="auto"/>
            <w:vAlign w:val="center"/>
          </w:tcPr>
          <w:p w:rsidR="00F90C8E" w:rsidRDefault="00D60B0A">
            <w:pPr>
              <w:jc w:val="center"/>
            </w:pPr>
            <w:r>
              <w:rPr>
                <w:color w:val="000000"/>
                <w:sz w:val="24"/>
              </w:rPr>
              <w:t>16</w:t>
            </w:r>
          </w:p>
        </w:tc>
        <w:tc>
          <w:tcPr>
            <w:tcW w:w="0" w:type="auto"/>
            <w:vAlign w:val="center"/>
          </w:tcPr>
          <w:p w:rsidR="00F90C8E" w:rsidRDefault="00D60B0A">
            <w:pPr>
              <w:jc w:val="center"/>
            </w:pPr>
            <w:r>
              <w:rPr>
                <w:color w:val="000000"/>
                <w:sz w:val="24"/>
              </w:rPr>
              <w:t>110056</w:t>
            </w:r>
          </w:p>
        </w:tc>
        <w:tc>
          <w:tcPr>
            <w:tcW w:w="0" w:type="auto"/>
            <w:vAlign w:val="center"/>
          </w:tcPr>
          <w:p w:rsidR="00F90C8E" w:rsidRDefault="00D60B0A">
            <w:pPr>
              <w:jc w:val="center"/>
            </w:pPr>
            <w:r>
              <w:rPr>
                <w:color w:val="000000"/>
                <w:sz w:val="24"/>
              </w:rPr>
              <w:t>亨通转债</w:t>
            </w:r>
          </w:p>
        </w:tc>
        <w:tc>
          <w:tcPr>
            <w:tcW w:w="0" w:type="auto"/>
            <w:vAlign w:val="center"/>
          </w:tcPr>
          <w:p w:rsidR="00F90C8E" w:rsidRDefault="00D60B0A">
            <w:pPr>
              <w:jc w:val="right"/>
            </w:pPr>
            <w:r>
              <w:rPr>
                <w:color w:val="000000"/>
                <w:sz w:val="24"/>
              </w:rPr>
              <w:t>1,543,050.00</w:t>
            </w:r>
          </w:p>
        </w:tc>
        <w:tc>
          <w:tcPr>
            <w:tcW w:w="0" w:type="auto"/>
            <w:vAlign w:val="center"/>
          </w:tcPr>
          <w:p w:rsidR="00F90C8E" w:rsidRDefault="00D60B0A">
            <w:pPr>
              <w:jc w:val="right"/>
            </w:pPr>
            <w:r>
              <w:rPr>
                <w:color w:val="000000"/>
                <w:sz w:val="24"/>
              </w:rPr>
              <w:t>2.28</w:t>
            </w:r>
          </w:p>
        </w:tc>
      </w:tr>
      <w:tr w:rsidR="00F90C8E">
        <w:tc>
          <w:tcPr>
            <w:tcW w:w="0" w:type="auto"/>
            <w:vAlign w:val="center"/>
          </w:tcPr>
          <w:p w:rsidR="00F90C8E" w:rsidRDefault="00D60B0A">
            <w:pPr>
              <w:jc w:val="center"/>
            </w:pPr>
            <w:r>
              <w:rPr>
                <w:color w:val="000000"/>
                <w:sz w:val="24"/>
              </w:rPr>
              <w:t>17</w:t>
            </w:r>
          </w:p>
        </w:tc>
        <w:tc>
          <w:tcPr>
            <w:tcW w:w="0" w:type="auto"/>
            <w:vAlign w:val="center"/>
          </w:tcPr>
          <w:p w:rsidR="00F90C8E" w:rsidRDefault="00D60B0A">
            <w:pPr>
              <w:jc w:val="center"/>
            </w:pPr>
            <w:r>
              <w:rPr>
                <w:color w:val="000000"/>
                <w:sz w:val="24"/>
              </w:rPr>
              <w:t>123017</w:t>
            </w:r>
          </w:p>
        </w:tc>
        <w:tc>
          <w:tcPr>
            <w:tcW w:w="0" w:type="auto"/>
            <w:vAlign w:val="center"/>
          </w:tcPr>
          <w:p w:rsidR="00F90C8E" w:rsidRDefault="00D60B0A">
            <w:pPr>
              <w:jc w:val="center"/>
            </w:pPr>
            <w:r>
              <w:rPr>
                <w:color w:val="000000"/>
                <w:sz w:val="24"/>
              </w:rPr>
              <w:t>寒锐转债</w:t>
            </w:r>
          </w:p>
        </w:tc>
        <w:tc>
          <w:tcPr>
            <w:tcW w:w="0" w:type="auto"/>
            <w:vAlign w:val="center"/>
          </w:tcPr>
          <w:p w:rsidR="00F90C8E" w:rsidRDefault="00D60B0A">
            <w:pPr>
              <w:jc w:val="right"/>
            </w:pPr>
            <w:r>
              <w:rPr>
                <w:color w:val="000000"/>
                <w:sz w:val="24"/>
              </w:rPr>
              <w:t>1,515,847.50</w:t>
            </w:r>
          </w:p>
        </w:tc>
        <w:tc>
          <w:tcPr>
            <w:tcW w:w="0" w:type="auto"/>
            <w:vAlign w:val="center"/>
          </w:tcPr>
          <w:p w:rsidR="00F90C8E" w:rsidRDefault="00D60B0A">
            <w:pPr>
              <w:jc w:val="right"/>
            </w:pPr>
            <w:r>
              <w:rPr>
                <w:color w:val="000000"/>
                <w:sz w:val="24"/>
              </w:rPr>
              <w:t>2.24</w:t>
            </w:r>
          </w:p>
        </w:tc>
      </w:tr>
      <w:tr w:rsidR="00F90C8E">
        <w:tc>
          <w:tcPr>
            <w:tcW w:w="0" w:type="auto"/>
            <w:vAlign w:val="center"/>
          </w:tcPr>
          <w:p w:rsidR="00F90C8E" w:rsidRDefault="00D60B0A">
            <w:pPr>
              <w:jc w:val="center"/>
            </w:pPr>
            <w:r>
              <w:rPr>
                <w:color w:val="000000"/>
                <w:sz w:val="24"/>
              </w:rPr>
              <w:t>18</w:t>
            </w:r>
          </w:p>
        </w:tc>
        <w:tc>
          <w:tcPr>
            <w:tcW w:w="0" w:type="auto"/>
            <w:vAlign w:val="center"/>
          </w:tcPr>
          <w:p w:rsidR="00F90C8E" w:rsidRDefault="00D60B0A">
            <w:pPr>
              <w:jc w:val="center"/>
            </w:pPr>
            <w:r>
              <w:rPr>
                <w:color w:val="000000"/>
                <w:sz w:val="24"/>
              </w:rPr>
              <w:t>128023</w:t>
            </w:r>
          </w:p>
        </w:tc>
        <w:tc>
          <w:tcPr>
            <w:tcW w:w="0" w:type="auto"/>
            <w:vAlign w:val="center"/>
          </w:tcPr>
          <w:p w:rsidR="00F90C8E" w:rsidRDefault="00D60B0A">
            <w:pPr>
              <w:jc w:val="center"/>
            </w:pPr>
            <w:r>
              <w:rPr>
                <w:color w:val="000000"/>
                <w:sz w:val="24"/>
              </w:rPr>
              <w:t>亚太转债</w:t>
            </w:r>
          </w:p>
        </w:tc>
        <w:tc>
          <w:tcPr>
            <w:tcW w:w="0" w:type="auto"/>
            <w:vAlign w:val="center"/>
          </w:tcPr>
          <w:p w:rsidR="00F90C8E" w:rsidRDefault="00D60B0A">
            <w:pPr>
              <w:jc w:val="right"/>
            </w:pPr>
            <w:r>
              <w:rPr>
                <w:color w:val="000000"/>
                <w:sz w:val="24"/>
              </w:rPr>
              <w:t>1,241,272.50</w:t>
            </w:r>
          </w:p>
        </w:tc>
        <w:tc>
          <w:tcPr>
            <w:tcW w:w="0" w:type="auto"/>
            <w:vAlign w:val="center"/>
          </w:tcPr>
          <w:p w:rsidR="00F90C8E" w:rsidRDefault="00D60B0A">
            <w:pPr>
              <w:jc w:val="right"/>
            </w:pPr>
            <w:r>
              <w:rPr>
                <w:color w:val="000000"/>
                <w:sz w:val="24"/>
              </w:rPr>
              <w:t>1.83</w:t>
            </w:r>
          </w:p>
        </w:tc>
      </w:tr>
      <w:tr w:rsidR="00F90C8E">
        <w:tc>
          <w:tcPr>
            <w:tcW w:w="0" w:type="auto"/>
            <w:vAlign w:val="center"/>
          </w:tcPr>
          <w:p w:rsidR="00F90C8E" w:rsidRDefault="00D60B0A">
            <w:pPr>
              <w:jc w:val="center"/>
            </w:pPr>
            <w:r>
              <w:rPr>
                <w:color w:val="000000"/>
                <w:sz w:val="24"/>
              </w:rPr>
              <w:t>19</w:t>
            </w:r>
          </w:p>
        </w:tc>
        <w:tc>
          <w:tcPr>
            <w:tcW w:w="0" w:type="auto"/>
            <w:vAlign w:val="center"/>
          </w:tcPr>
          <w:p w:rsidR="00F90C8E" w:rsidRDefault="00D60B0A">
            <w:pPr>
              <w:jc w:val="center"/>
            </w:pPr>
            <w:r>
              <w:rPr>
                <w:color w:val="000000"/>
                <w:sz w:val="24"/>
              </w:rPr>
              <w:t>128054</w:t>
            </w:r>
          </w:p>
        </w:tc>
        <w:tc>
          <w:tcPr>
            <w:tcW w:w="0" w:type="auto"/>
            <w:vAlign w:val="center"/>
          </w:tcPr>
          <w:p w:rsidR="00F90C8E" w:rsidRDefault="00D60B0A">
            <w:pPr>
              <w:jc w:val="center"/>
            </w:pPr>
            <w:r>
              <w:rPr>
                <w:color w:val="000000"/>
                <w:sz w:val="24"/>
              </w:rPr>
              <w:t>中宠转债</w:t>
            </w:r>
          </w:p>
        </w:tc>
        <w:tc>
          <w:tcPr>
            <w:tcW w:w="0" w:type="auto"/>
            <w:vAlign w:val="center"/>
          </w:tcPr>
          <w:p w:rsidR="00F90C8E" w:rsidRDefault="00D60B0A">
            <w:pPr>
              <w:jc w:val="right"/>
            </w:pPr>
            <w:r>
              <w:rPr>
                <w:color w:val="000000"/>
                <w:sz w:val="24"/>
              </w:rPr>
              <w:t>1,027,449.60</w:t>
            </w:r>
          </w:p>
        </w:tc>
        <w:tc>
          <w:tcPr>
            <w:tcW w:w="0" w:type="auto"/>
            <w:vAlign w:val="center"/>
          </w:tcPr>
          <w:p w:rsidR="00F90C8E" w:rsidRDefault="00D60B0A">
            <w:pPr>
              <w:jc w:val="right"/>
            </w:pPr>
            <w:r>
              <w:rPr>
                <w:color w:val="000000"/>
                <w:sz w:val="24"/>
              </w:rPr>
              <w:t>1.52</w:t>
            </w:r>
          </w:p>
        </w:tc>
      </w:tr>
      <w:tr w:rsidR="00F90C8E">
        <w:tc>
          <w:tcPr>
            <w:tcW w:w="0" w:type="auto"/>
            <w:vAlign w:val="center"/>
          </w:tcPr>
          <w:p w:rsidR="00F90C8E" w:rsidRDefault="00D60B0A">
            <w:pPr>
              <w:jc w:val="center"/>
            </w:pPr>
            <w:r>
              <w:rPr>
                <w:color w:val="000000"/>
                <w:sz w:val="24"/>
              </w:rPr>
              <w:t>20</w:t>
            </w:r>
          </w:p>
        </w:tc>
        <w:tc>
          <w:tcPr>
            <w:tcW w:w="0" w:type="auto"/>
            <w:vAlign w:val="center"/>
          </w:tcPr>
          <w:p w:rsidR="00F90C8E" w:rsidRDefault="00D60B0A">
            <w:pPr>
              <w:jc w:val="center"/>
            </w:pPr>
            <w:r>
              <w:rPr>
                <w:color w:val="000000"/>
                <w:sz w:val="24"/>
              </w:rPr>
              <w:t>128026</w:t>
            </w:r>
          </w:p>
        </w:tc>
        <w:tc>
          <w:tcPr>
            <w:tcW w:w="0" w:type="auto"/>
            <w:vAlign w:val="center"/>
          </w:tcPr>
          <w:p w:rsidR="00F90C8E" w:rsidRDefault="00D60B0A">
            <w:pPr>
              <w:jc w:val="center"/>
            </w:pPr>
            <w:r>
              <w:rPr>
                <w:color w:val="000000"/>
                <w:sz w:val="24"/>
              </w:rPr>
              <w:t>众兴转债</w:t>
            </w:r>
          </w:p>
        </w:tc>
        <w:tc>
          <w:tcPr>
            <w:tcW w:w="0" w:type="auto"/>
            <w:vAlign w:val="center"/>
          </w:tcPr>
          <w:p w:rsidR="00F90C8E" w:rsidRDefault="00D60B0A">
            <w:pPr>
              <w:jc w:val="right"/>
            </w:pPr>
            <w:r>
              <w:rPr>
                <w:color w:val="000000"/>
                <w:sz w:val="24"/>
              </w:rPr>
              <w:t>924,029.40</w:t>
            </w:r>
          </w:p>
        </w:tc>
        <w:tc>
          <w:tcPr>
            <w:tcW w:w="0" w:type="auto"/>
            <w:vAlign w:val="center"/>
          </w:tcPr>
          <w:p w:rsidR="00F90C8E" w:rsidRDefault="00D60B0A">
            <w:pPr>
              <w:jc w:val="right"/>
            </w:pPr>
            <w:r>
              <w:rPr>
                <w:color w:val="000000"/>
                <w:sz w:val="24"/>
              </w:rPr>
              <w:t>1.37</w:t>
            </w:r>
          </w:p>
        </w:tc>
      </w:tr>
      <w:tr w:rsidR="00F90C8E">
        <w:tc>
          <w:tcPr>
            <w:tcW w:w="0" w:type="auto"/>
            <w:vAlign w:val="center"/>
          </w:tcPr>
          <w:p w:rsidR="00F90C8E" w:rsidRDefault="00D60B0A">
            <w:pPr>
              <w:jc w:val="center"/>
            </w:pPr>
            <w:r>
              <w:rPr>
                <w:color w:val="000000"/>
                <w:sz w:val="24"/>
              </w:rPr>
              <w:t>21</w:t>
            </w:r>
          </w:p>
        </w:tc>
        <w:tc>
          <w:tcPr>
            <w:tcW w:w="0" w:type="auto"/>
            <w:vAlign w:val="center"/>
          </w:tcPr>
          <w:p w:rsidR="00F90C8E" w:rsidRDefault="00D60B0A">
            <w:pPr>
              <w:jc w:val="center"/>
            </w:pPr>
            <w:r>
              <w:rPr>
                <w:color w:val="000000"/>
                <w:sz w:val="24"/>
              </w:rPr>
              <w:t>128015</w:t>
            </w:r>
          </w:p>
        </w:tc>
        <w:tc>
          <w:tcPr>
            <w:tcW w:w="0" w:type="auto"/>
            <w:vAlign w:val="center"/>
          </w:tcPr>
          <w:p w:rsidR="00F90C8E" w:rsidRDefault="00D60B0A">
            <w:pPr>
              <w:jc w:val="center"/>
            </w:pPr>
            <w:r>
              <w:rPr>
                <w:color w:val="000000"/>
                <w:sz w:val="24"/>
              </w:rPr>
              <w:t>久其转债</w:t>
            </w:r>
          </w:p>
        </w:tc>
        <w:tc>
          <w:tcPr>
            <w:tcW w:w="0" w:type="auto"/>
            <w:vAlign w:val="center"/>
          </w:tcPr>
          <w:p w:rsidR="00F90C8E" w:rsidRDefault="00D60B0A">
            <w:pPr>
              <w:jc w:val="right"/>
            </w:pPr>
            <w:r>
              <w:rPr>
                <w:color w:val="000000"/>
                <w:sz w:val="24"/>
              </w:rPr>
              <w:t>772,740.00</w:t>
            </w:r>
          </w:p>
        </w:tc>
        <w:tc>
          <w:tcPr>
            <w:tcW w:w="0" w:type="auto"/>
            <w:vAlign w:val="center"/>
          </w:tcPr>
          <w:p w:rsidR="00F90C8E" w:rsidRDefault="00D60B0A">
            <w:pPr>
              <w:jc w:val="right"/>
            </w:pPr>
            <w:r>
              <w:rPr>
                <w:color w:val="000000"/>
                <w:sz w:val="24"/>
              </w:rPr>
              <w:t>1.14</w:t>
            </w:r>
          </w:p>
        </w:tc>
      </w:tr>
      <w:tr w:rsidR="00F90C8E">
        <w:tc>
          <w:tcPr>
            <w:tcW w:w="0" w:type="auto"/>
            <w:vAlign w:val="center"/>
          </w:tcPr>
          <w:p w:rsidR="00F90C8E" w:rsidRDefault="00D60B0A">
            <w:pPr>
              <w:jc w:val="center"/>
            </w:pPr>
            <w:r>
              <w:rPr>
                <w:color w:val="000000"/>
                <w:sz w:val="24"/>
              </w:rPr>
              <w:t>22</w:t>
            </w:r>
          </w:p>
        </w:tc>
        <w:tc>
          <w:tcPr>
            <w:tcW w:w="0" w:type="auto"/>
            <w:vAlign w:val="center"/>
          </w:tcPr>
          <w:p w:rsidR="00F90C8E" w:rsidRDefault="00D60B0A">
            <w:pPr>
              <w:jc w:val="center"/>
            </w:pPr>
            <w:r>
              <w:rPr>
                <w:color w:val="000000"/>
                <w:sz w:val="24"/>
              </w:rPr>
              <w:t>123003</w:t>
            </w:r>
          </w:p>
        </w:tc>
        <w:tc>
          <w:tcPr>
            <w:tcW w:w="0" w:type="auto"/>
            <w:vAlign w:val="center"/>
          </w:tcPr>
          <w:p w:rsidR="00F90C8E" w:rsidRDefault="00D60B0A">
            <w:pPr>
              <w:jc w:val="center"/>
            </w:pPr>
            <w:r>
              <w:rPr>
                <w:color w:val="000000"/>
                <w:sz w:val="24"/>
              </w:rPr>
              <w:t>蓝思转债</w:t>
            </w:r>
          </w:p>
        </w:tc>
        <w:tc>
          <w:tcPr>
            <w:tcW w:w="0" w:type="auto"/>
            <w:vAlign w:val="center"/>
          </w:tcPr>
          <w:p w:rsidR="00F90C8E" w:rsidRDefault="00D60B0A">
            <w:pPr>
              <w:jc w:val="right"/>
            </w:pPr>
            <w:r>
              <w:rPr>
                <w:color w:val="000000"/>
                <w:sz w:val="24"/>
              </w:rPr>
              <w:t>453,880.00</w:t>
            </w:r>
          </w:p>
        </w:tc>
        <w:tc>
          <w:tcPr>
            <w:tcW w:w="0" w:type="auto"/>
            <w:vAlign w:val="center"/>
          </w:tcPr>
          <w:p w:rsidR="00F90C8E" w:rsidRDefault="00D60B0A">
            <w:pPr>
              <w:jc w:val="right"/>
            </w:pPr>
            <w:r>
              <w:rPr>
                <w:color w:val="000000"/>
                <w:sz w:val="24"/>
              </w:rPr>
              <w:t>0.67</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易方达鑫转增利混</w:t>
            </w:r>
            <w:r w:rsidRPr="00FA472B">
              <w:rPr>
                <w:sz w:val="24"/>
              </w:rPr>
              <w:lastRenderedPageBreak/>
              <w:t>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lastRenderedPageBreak/>
              <w:t>易方达鑫转增利混</w:t>
            </w:r>
            <w:r w:rsidRPr="00FA472B">
              <w:rPr>
                <w:sz w:val="24"/>
              </w:rPr>
              <w:lastRenderedPageBreak/>
              <w:t>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99,276,501.84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5,441,500.64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353,097.85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491,308.23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37,939,500.37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3,660,259.37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61,690,099.32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2,272,549.50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F90C8E">
        <w:trPr>
          <w:jc w:val="center"/>
        </w:trPr>
        <w:tc>
          <w:tcPr>
            <w:tcW w:w="709" w:type="dxa"/>
            <w:vMerge w:val="restart"/>
            <w:vAlign w:val="center"/>
          </w:tcPr>
          <w:p w:rsidR="00F90C8E" w:rsidRDefault="00D60B0A">
            <w:r>
              <w:rPr>
                <w:rFonts w:eastAsiaTheme="minorEastAsia"/>
                <w:bCs/>
                <w:color w:val="000000" w:themeColor="text1"/>
                <w:sz w:val="24"/>
              </w:rPr>
              <w:t>机构</w:t>
            </w:r>
          </w:p>
        </w:tc>
        <w:tc>
          <w:tcPr>
            <w:tcW w:w="709" w:type="dxa"/>
            <w:vAlign w:val="center"/>
          </w:tcPr>
          <w:p w:rsidR="00F90C8E" w:rsidRDefault="00D60B0A">
            <w:pPr>
              <w:jc w:val="center"/>
            </w:pPr>
            <w:r>
              <w:rPr>
                <w:sz w:val="24"/>
              </w:rPr>
              <w:t>1</w:t>
            </w:r>
          </w:p>
        </w:tc>
        <w:tc>
          <w:tcPr>
            <w:tcW w:w="2126" w:type="dxa"/>
            <w:vAlign w:val="center"/>
          </w:tcPr>
          <w:p w:rsidR="00F90C8E" w:rsidRDefault="00D60B0A">
            <w:pPr>
              <w:jc w:val="center"/>
            </w:pPr>
            <w:r>
              <w:rPr>
                <w:sz w:val="24"/>
              </w:rPr>
              <w:t>2019</w:t>
            </w:r>
            <w:r>
              <w:rPr>
                <w:sz w:val="24"/>
              </w:rPr>
              <w:t>年</w:t>
            </w:r>
            <w:r>
              <w:rPr>
                <w:sz w:val="24"/>
              </w:rPr>
              <w:t>08</w:t>
            </w:r>
            <w:r>
              <w:rPr>
                <w:sz w:val="24"/>
              </w:rPr>
              <w:t>月</w:t>
            </w:r>
            <w:r>
              <w:rPr>
                <w:sz w:val="24"/>
              </w:rPr>
              <w:t>20</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90C8E" w:rsidRDefault="00D60B0A">
            <w:pPr>
              <w:jc w:val="center"/>
            </w:pPr>
            <w:r>
              <w:rPr>
                <w:sz w:val="24"/>
              </w:rPr>
              <w:t>19,647,313.10</w:t>
            </w:r>
          </w:p>
        </w:tc>
        <w:tc>
          <w:tcPr>
            <w:tcW w:w="1276" w:type="dxa"/>
            <w:vAlign w:val="center"/>
          </w:tcPr>
          <w:p w:rsidR="00F90C8E" w:rsidRDefault="00D60B0A">
            <w:pPr>
              <w:jc w:val="center"/>
            </w:pPr>
            <w:r>
              <w:rPr>
                <w:sz w:val="24"/>
              </w:rPr>
              <w:t>-</w:t>
            </w:r>
          </w:p>
        </w:tc>
        <w:tc>
          <w:tcPr>
            <w:tcW w:w="1276" w:type="dxa"/>
            <w:vAlign w:val="center"/>
          </w:tcPr>
          <w:p w:rsidR="00F90C8E" w:rsidRDefault="00D60B0A">
            <w:pPr>
              <w:jc w:val="center"/>
            </w:pPr>
            <w:r>
              <w:rPr>
                <w:sz w:val="24"/>
              </w:rPr>
              <w:t>-</w:t>
            </w:r>
          </w:p>
        </w:tc>
        <w:tc>
          <w:tcPr>
            <w:tcW w:w="1417" w:type="dxa"/>
            <w:vAlign w:val="center"/>
          </w:tcPr>
          <w:p w:rsidR="00F90C8E" w:rsidRDefault="00D60B0A">
            <w:pPr>
              <w:jc w:val="center"/>
            </w:pPr>
            <w:r>
              <w:rPr>
                <w:sz w:val="24"/>
              </w:rPr>
              <w:t>19,647,313.10</w:t>
            </w:r>
          </w:p>
        </w:tc>
        <w:tc>
          <w:tcPr>
            <w:tcW w:w="851" w:type="dxa"/>
            <w:vAlign w:val="center"/>
          </w:tcPr>
          <w:p w:rsidR="00F90C8E" w:rsidRDefault="00D60B0A">
            <w:pPr>
              <w:jc w:val="center"/>
            </w:pPr>
            <w:r>
              <w:rPr>
                <w:sz w:val="24"/>
              </w:rPr>
              <w:t>30.72%</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F90C8E" w:rsidRDefault="00D60B0A">
      <w:pPr>
        <w:spacing w:line="360" w:lineRule="auto"/>
        <w:ind w:firstLineChars="200" w:firstLine="480"/>
        <w:rPr>
          <w:color w:val="000000"/>
          <w:sz w:val="24"/>
        </w:rPr>
      </w:pPr>
      <w:r>
        <w:rPr>
          <w:color w:val="000000"/>
          <w:sz w:val="24"/>
        </w:rPr>
        <w:t>1.</w:t>
      </w:r>
      <w:r>
        <w:rPr>
          <w:color w:val="000000"/>
          <w:sz w:val="24"/>
        </w:rPr>
        <w:t>中国证监会准予易方达鑫转增利混合型证券投资基金注册的文件；</w:t>
      </w:r>
    </w:p>
    <w:p w:rsidR="00F90C8E" w:rsidRDefault="00D60B0A">
      <w:pPr>
        <w:spacing w:line="360" w:lineRule="auto"/>
        <w:ind w:firstLineChars="200" w:firstLine="480"/>
        <w:rPr>
          <w:color w:val="000000"/>
          <w:sz w:val="24"/>
        </w:rPr>
      </w:pPr>
      <w:r>
        <w:rPr>
          <w:color w:val="000000"/>
          <w:sz w:val="24"/>
        </w:rPr>
        <w:t>2.</w:t>
      </w:r>
      <w:r>
        <w:rPr>
          <w:color w:val="000000"/>
          <w:sz w:val="24"/>
        </w:rPr>
        <w:t>《易方达鑫转增利混合型证券投资基金基金合同》；</w:t>
      </w:r>
    </w:p>
    <w:p w:rsidR="00F90C8E" w:rsidRDefault="00D60B0A">
      <w:pPr>
        <w:spacing w:line="360" w:lineRule="auto"/>
        <w:ind w:firstLineChars="200" w:firstLine="480"/>
        <w:rPr>
          <w:color w:val="000000"/>
          <w:sz w:val="24"/>
        </w:rPr>
      </w:pPr>
      <w:r>
        <w:rPr>
          <w:color w:val="000000"/>
          <w:sz w:val="24"/>
        </w:rPr>
        <w:t>3.</w:t>
      </w:r>
      <w:r>
        <w:rPr>
          <w:color w:val="000000"/>
          <w:sz w:val="24"/>
        </w:rPr>
        <w:t>《易方达鑫转增利混合型证券投资基金托管协议》；</w:t>
      </w:r>
    </w:p>
    <w:p w:rsidR="00F90C8E" w:rsidRDefault="00D60B0A">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D60B0A">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D60B0A">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D60B0A">
      <w:rPr>
        <w:rStyle w:val="a7"/>
        <w:noProof/>
      </w:rPr>
      <w:t>15</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易方达鑫转增利混合型证券投资基金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0B0A"/>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0C8E"/>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21520FA-D107-4399-9A05-BFD9713E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1446</Words>
  <Characters>8247</Characters>
  <Application>Microsoft Office Word</Application>
  <DocSecurity>0</DocSecurity>
  <Lines>68</Lines>
  <Paragraphs>19</Paragraphs>
  <ScaleCrop>false</ScaleCrop>
  <Company>TRT. Ltd. Co.</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