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易方达瑞通灵活配置混合型证券投资基金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上海浦东发展银行股份有限公司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016E5E" w:rsidRDefault="00D2289B">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16E5E" w:rsidRDefault="00D2289B">
      <w:pPr>
        <w:spacing w:line="360" w:lineRule="auto"/>
        <w:ind w:firstLineChars="200" w:firstLine="480"/>
        <w:rPr>
          <w:color w:val="000000"/>
          <w:sz w:val="24"/>
        </w:rPr>
      </w:pPr>
      <w:r>
        <w:rPr>
          <w:color w:val="000000"/>
          <w:sz w:val="24"/>
        </w:rPr>
        <w:t>基金托管人上海浦东发展银行股份有限公司根据本基金合同规定，于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16E5E" w:rsidRDefault="00D2289B">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16E5E" w:rsidRDefault="00D2289B">
      <w:pPr>
        <w:spacing w:line="360" w:lineRule="auto"/>
        <w:ind w:firstLineChars="200" w:firstLine="480"/>
        <w:rPr>
          <w:color w:val="000000"/>
          <w:sz w:val="24"/>
        </w:rPr>
      </w:pPr>
      <w:r>
        <w:rPr>
          <w:color w:val="000000"/>
          <w:sz w:val="24"/>
        </w:rPr>
        <w:t>基金的过往业绩并不代表其未来表现。投资</w:t>
      </w:r>
      <w:r>
        <w:rPr>
          <w:color w:val="000000"/>
          <w:sz w:val="24"/>
        </w:rPr>
        <w:t>有风险，投资者在作出投资决策前应仔细阅读本基金的招募说明书。</w:t>
      </w:r>
      <w:r>
        <w:rPr>
          <w:color w:val="000000"/>
          <w:sz w:val="24"/>
        </w:rPr>
        <w:t xml:space="preserve"> </w:t>
      </w:r>
    </w:p>
    <w:p w:rsidR="00016E5E" w:rsidRDefault="00D2289B">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易方达瑞通混合</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003839</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2016</w:t>
            </w:r>
            <w:r w:rsidRPr="00C30CFF">
              <w:rPr>
                <w:color w:val="000000"/>
                <w:kern w:val="0"/>
                <w:sz w:val="24"/>
              </w:rPr>
              <w:t>年</w:t>
            </w:r>
            <w:r w:rsidRPr="00C30CFF">
              <w:rPr>
                <w:color w:val="000000"/>
                <w:kern w:val="0"/>
                <w:sz w:val="24"/>
              </w:rPr>
              <w:t>12</w:t>
            </w:r>
            <w:r w:rsidRPr="00C30CFF">
              <w:rPr>
                <w:color w:val="000000"/>
                <w:kern w:val="0"/>
                <w:sz w:val="24"/>
              </w:rPr>
              <w:t>月</w:t>
            </w:r>
            <w:r w:rsidRPr="00C30CFF">
              <w:rPr>
                <w:color w:val="000000"/>
                <w:kern w:val="0"/>
                <w:sz w:val="24"/>
              </w:rPr>
              <w:t>7</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596,211,275.59</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本基金在控制风险的前提下，追求基金资产的稳健增值。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基于定量与定性相结合的宏观及市场因素、估值及流动性因素、政策因素等分析，并重点考虑债券市场情况，在固定收益类资产和权益类资产等资产类别之间进行动态配置，以确定资产的最优配置比例。本基金在债券投资上主要通过类属配置与券种选择两个层次进行投资管理。本基金在股票投</w:t>
            </w:r>
            <w:r w:rsidRPr="00C30CFF">
              <w:rPr>
                <w:color w:val="000000"/>
                <w:kern w:val="0"/>
                <w:sz w:val="24"/>
              </w:rPr>
              <w:lastRenderedPageBreak/>
              <w:t>资上结合对行业景气度、行业竞争格局的判断以及对公司基本面、估值水平等因素进行定量和定性的分析，选择优质行业、个股进行配置，追求业绩的长期稳健增值。</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中债新综合指数（财富）收益率</w:t>
            </w:r>
            <w:r w:rsidRPr="00C30CFF">
              <w:rPr>
                <w:color w:val="000000"/>
                <w:kern w:val="0"/>
                <w:sz w:val="24"/>
              </w:rPr>
              <w:t>×80%+</w:t>
            </w:r>
            <w:r w:rsidRPr="00C30CFF">
              <w:rPr>
                <w:color w:val="000000"/>
                <w:kern w:val="0"/>
                <w:sz w:val="24"/>
              </w:rPr>
              <w:t>沪深</w:t>
            </w:r>
            <w:r w:rsidRPr="00C30CFF">
              <w:rPr>
                <w:color w:val="000000"/>
                <w:kern w:val="0"/>
                <w:sz w:val="24"/>
              </w:rPr>
              <w:t>300</w:t>
            </w:r>
            <w:r w:rsidRPr="00C30CFF">
              <w:rPr>
                <w:color w:val="000000"/>
                <w:kern w:val="0"/>
                <w:sz w:val="24"/>
              </w:rPr>
              <w:t>指数收益率</w:t>
            </w:r>
            <w:r w:rsidRPr="00C30CFF">
              <w:rPr>
                <w:color w:val="000000"/>
                <w:kern w:val="0"/>
                <w:sz w:val="24"/>
              </w:rPr>
              <w:t>×20%</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本基金为混合型基金，理论上其预期风险与预期收益水平低于股票型基金，高于债券型基金和货币市场基金。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上海浦东发展银行股份有限公司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易方达瑞通混合</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易方达瑞通混合</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003839</w:t>
            </w:r>
          </w:p>
        </w:tc>
        <w:tc>
          <w:tcPr>
            <w:tcW w:w="2790" w:type="dxa"/>
            <w:vAlign w:val="center"/>
          </w:tcPr>
          <w:p w:rsidR="00F016DD" w:rsidRPr="00C30CFF" w:rsidRDefault="00F016DD" w:rsidP="00950413">
            <w:pPr>
              <w:jc w:val="left"/>
              <w:rPr>
                <w:color w:val="000000"/>
                <w:sz w:val="24"/>
              </w:rPr>
            </w:pPr>
            <w:r w:rsidRPr="00C30CFF">
              <w:rPr>
                <w:color w:val="000000"/>
                <w:sz w:val="24"/>
              </w:rPr>
              <w:t>003840</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595,813,957.37</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397,318.22</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易方达瑞通混合</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易方达瑞通混合</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22,039,083.77</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41,849.19</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36,964,714.74</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94,863.06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0.0620</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0.0790</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784,942,786.50</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521,454.66</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1.3174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1.3124</w:t>
            </w:r>
          </w:p>
        </w:tc>
      </w:tr>
    </w:tbl>
    <w:p w:rsidR="00016E5E" w:rsidRDefault="00D2289B">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易方达瑞通混合A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16E5E">
        <w:tc>
          <w:tcPr>
            <w:tcW w:w="1290" w:type="dxa"/>
            <w:vAlign w:val="center"/>
          </w:tcPr>
          <w:p w:rsidR="00016E5E" w:rsidRDefault="00D2289B">
            <w:pPr>
              <w:jc w:val="left"/>
            </w:pPr>
            <w:r>
              <w:rPr>
                <w:color w:val="000000"/>
                <w:sz w:val="24"/>
              </w:rPr>
              <w:t>过去三个月</w:t>
            </w:r>
          </w:p>
        </w:tc>
        <w:tc>
          <w:tcPr>
            <w:tcW w:w="1291" w:type="dxa"/>
            <w:vAlign w:val="center"/>
          </w:tcPr>
          <w:p w:rsidR="00016E5E" w:rsidRDefault="00D2289B">
            <w:pPr>
              <w:jc w:val="center"/>
            </w:pPr>
            <w:r>
              <w:rPr>
                <w:color w:val="000000"/>
                <w:sz w:val="24"/>
              </w:rPr>
              <w:t>4.94%</w:t>
            </w:r>
          </w:p>
        </w:tc>
        <w:tc>
          <w:tcPr>
            <w:tcW w:w="1291" w:type="dxa"/>
            <w:vAlign w:val="center"/>
          </w:tcPr>
          <w:p w:rsidR="00016E5E" w:rsidRDefault="00D2289B">
            <w:pPr>
              <w:jc w:val="center"/>
            </w:pPr>
            <w:r>
              <w:rPr>
                <w:color w:val="000000"/>
                <w:sz w:val="24"/>
              </w:rPr>
              <w:t>0.30%</w:t>
            </w:r>
          </w:p>
        </w:tc>
        <w:tc>
          <w:tcPr>
            <w:tcW w:w="1291" w:type="dxa"/>
            <w:vAlign w:val="center"/>
          </w:tcPr>
          <w:p w:rsidR="00016E5E" w:rsidRDefault="00D2289B">
            <w:pPr>
              <w:jc w:val="center"/>
            </w:pPr>
            <w:r>
              <w:rPr>
                <w:color w:val="000000"/>
                <w:sz w:val="24"/>
              </w:rPr>
              <w:t>1.06%</w:t>
            </w:r>
          </w:p>
        </w:tc>
        <w:tc>
          <w:tcPr>
            <w:tcW w:w="1291" w:type="dxa"/>
            <w:vAlign w:val="center"/>
          </w:tcPr>
          <w:p w:rsidR="00016E5E" w:rsidRDefault="00D2289B">
            <w:pPr>
              <w:jc w:val="center"/>
            </w:pPr>
            <w:r>
              <w:rPr>
                <w:color w:val="000000"/>
                <w:sz w:val="24"/>
              </w:rPr>
              <w:t>0.19%</w:t>
            </w:r>
          </w:p>
        </w:tc>
        <w:tc>
          <w:tcPr>
            <w:tcW w:w="1291" w:type="dxa"/>
            <w:vAlign w:val="center"/>
          </w:tcPr>
          <w:p w:rsidR="00016E5E" w:rsidRDefault="00D2289B">
            <w:pPr>
              <w:jc w:val="center"/>
            </w:pPr>
            <w:r>
              <w:rPr>
                <w:color w:val="000000"/>
                <w:sz w:val="24"/>
              </w:rPr>
              <w:t>3.88%</w:t>
            </w:r>
          </w:p>
        </w:tc>
        <w:tc>
          <w:tcPr>
            <w:tcW w:w="1291" w:type="dxa"/>
            <w:vAlign w:val="center"/>
          </w:tcPr>
          <w:p w:rsidR="00016E5E" w:rsidRDefault="00D2289B">
            <w:pPr>
              <w:jc w:val="center"/>
            </w:pPr>
            <w:r>
              <w:rPr>
                <w:color w:val="000000"/>
                <w:sz w:val="24"/>
              </w:rPr>
              <w:t>0.11%</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易方达瑞通混合C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16E5E">
        <w:tc>
          <w:tcPr>
            <w:tcW w:w="1290" w:type="dxa"/>
            <w:vAlign w:val="center"/>
          </w:tcPr>
          <w:p w:rsidR="00016E5E" w:rsidRDefault="00D2289B">
            <w:pPr>
              <w:jc w:val="left"/>
            </w:pPr>
            <w:r>
              <w:rPr>
                <w:color w:val="000000"/>
                <w:sz w:val="24"/>
              </w:rPr>
              <w:t>过去三个月</w:t>
            </w:r>
          </w:p>
        </w:tc>
        <w:tc>
          <w:tcPr>
            <w:tcW w:w="1291" w:type="dxa"/>
            <w:vAlign w:val="center"/>
          </w:tcPr>
          <w:p w:rsidR="00016E5E" w:rsidRDefault="00D2289B">
            <w:pPr>
              <w:jc w:val="center"/>
            </w:pPr>
            <w:r>
              <w:rPr>
                <w:color w:val="000000"/>
                <w:sz w:val="24"/>
              </w:rPr>
              <w:t>4.91%</w:t>
            </w:r>
          </w:p>
        </w:tc>
        <w:tc>
          <w:tcPr>
            <w:tcW w:w="1291" w:type="dxa"/>
            <w:vAlign w:val="center"/>
          </w:tcPr>
          <w:p w:rsidR="00016E5E" w:rsidRDefault="00D2289B">
            <w:pPr>
              <w:jc w:val="center"/>
            </w:pPr>
            <w:r>
              <w:rPr>
                <w:color w:val="000000"/>
                <w:sz w:val="24"/>
              </w:rPr>
              <w:t>0.30%</w:t>
            </w:r>
          </w:p>
        </w:tc>
        <w:tc>
          <w:tcPr>
            <w:tcW w:w="1291" w:type="dxa"/>
            <w:vAlign w:val="center"/>
          </w:tcPr>
          <w:p w:rsidR="00016E5E" w:rsidRDefault="00D2289B">
            <w:pPr>
              <w:jc w:val="center"/>
            </w:pPr>
            <w:r>
              <w:rPr>
                <w:color w:val="000000"/>
                <w:sz w:val="24"/>
              </w:rPr>
              <w:t>1.06%</w:t>
            </w:r>
          </w:p>
        </w:tc>
        <w:tc>
          <w:tcPr>
            <w:tcW w:w="1291" w:type="dxa"/>
            <w:vAlign w:val="center"/>
          </w:tcPr>
          <w:p w:rsidR="00016E5E" w:rsidRDefault="00D2289B">
            <w:pPr>
              <w:jc w:val="center"/>
            </w:pPr>
            <w:r>
              <w:rPr>
                <w:color w:val="000000"/>
                <w:sz w:val="24"/>
              </w:rPr>
              <w:t>0.19%</w:t>
            </w:r>
          </w:p>
        </w:tc>
        <w:tc>
          <w:tcPr>
            <w:tcW w:w="1291" w:type="dxa"/>
            <w:vAlign w:val="center"/>
          </w:tcPr>
          <w:p w:rsidR="00016E5E" w:rsidRDefault="00D2289B">
            <w:pPr>
              <w:jc w:val="center"/>
            </w:pPr>
            <w:r>
              <w:rPr>
                <w:color w:val="000000"/>
                <w:sz w:val="24"/>
              </w:rPr>
              <w:t>3.85%</w:t>
            </w:r>
          </w:p>
        </w:tc>
        <w:tc>
          <w:tcPr>
            <w:tcW w:w="1291" w:type="dxa"/>
            <w:vAlign w:val="center"/>
          </w:tcPr>
          <w:p w:rsidR="00016E5E" w:rsidRDefault="00D2289B">
            <w:pPr>
              <w:jc w:val="center"/>
            </w:pPr>
            <w:r>
              <w:rPr>
                <w:color w:val="000000"/>
                <w:sz w:val="24"/>
              </w:rPr>
              <w:t>0.11%</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易方达瑞通灵活配置混合型证券投资基金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(2016</w:t>
      </w:r>
      <w:r w:rsidRPr="00FA472B">
        <w:rPr>
          <w:rFonts w:ascii="Times New Roman" w:hAnsi="Times New Roman"/>
          <w:sz w:val="24"/>
          <w:szCs w:val="24"/>
        </w:rPr>
        <w:t>年</w:t>
      </w:r>
      <w:r w:rsidRPr="00FA472B">
        <w:rPr>
          <w:rFonts w:ascii="Times New Roman" w:hAnsi="Times New Roman"/>
          <w:sz w:val="24"/>
          <w:szCs w:val="24"/>
        </w:rPr>
        <w:t>12</w:t>
      </w:r>
      <w:r w:rsidRPr="00FA472B">
        <w:rPr>
          <w:rFonts w:ascii="Times New Roman" w:hAnsi="Times New Roman"/>
          <w:sz w:val="24"/>
          <w:szCs w:val="24"/>
        </w:rPr>
        <w:t>月</w:t>
      </w:r>
      <w:r w:rsidRPr="00FA472B">
        <w:rPr>
          <w:rFonts w:ascii="Times New Roman" w:hAnsi="Times New Roman"/>
          <w:sz w:val="24"/>
          <w:szCs w:val="24"/>
        </w:rPr>
        <w:t>7</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易方达瑞通混合</w:t>
      </w:r>
      <w:r w:rsidRPr="00611CB2">
        <w:rPr>
          <w:color w:val="000000"/>
          <w:sz w:val="24"/>
        </w:rPr>
        <w:t>A</w:t>
      </w:r>
    </w:p>
    <w:p w:rsidR="00F016DD" w:rsidRPr="0078105B" w:rsidRDefault="00D2289B"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易方达瑞通混合</w:t>
      </w:r>
      <w:r w:rsidRPr="00611CB2">
        <w:rPr>
          <w:color w:val="000000"/>
          <w:sz w:val="24"/>
        </w:rPr>
        <w:t>C</w:t>
      </w:r>
    </w:p>
    <w:p w:rsidR="00F016DD" w:rsidRPr="0078105B" w:rsidRDefault="00D2289B"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31.74%</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31.24%</w:t>
      </w:r>
      <w:r w:rsidRPr="00DF18FE">
        <w:rPr>
          <w:color w:val="000000"/>
          <w:sz w:val="24"/>
        </w:rPr>
        <w:t>，同期业绩比较基准收益率为</w:t>
      </w:r>
      <w:r w:rsidRPr="00DF18FE">
        <w:rPr>
          <w:color w:val="000000"/>
          <w:sz w:val="24"/>
        </w:rPr>
        <w:t>11.33%</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016E5E">
        <w:tc>
          <w:tcPr>
            <w:tcW w:w="567" w:type="dxa"/>
            <w:vAlign w:val="center"/>
          </w:tcPr>
          <w:p w:rsidR="00016E5E" w:rsidRDefault="00D2289B">
            <w:pPr>
              <w:jc w:val="center"/>
            </w:pPr>
            <w:r>
              <w:rPr>
                <w:color w:val="000000"/>
                <w:sz w:val="24"/>
              </w:rPr>
              <w:t>林森</w:t>
            </w:r>
          </w:p>
        </w:tc>
        <w:tc>
          <w:tcPr>
            <w:tcW w:w="2835" w:type="dxa"/>
            <w:vAlign w:val="center"/>
          </w:tcPr>
          <w:p w:rsidR="00016E5E" w:rsidRDefault="00D2289B">
            <w:pPr>
              <w:jc w:val="center"/>
            </w:pPr>
            <w:r>
              <w:rPr>
                <w:color w:val="000000"/>
                <w:sz w:val="24"/>
              </w:rPr>
              <w:t>本基金的基金经理、易方达裕祥回报债券型证券投资基金的基金经理、易方达裕景添利</w:t>
            </w:r>
            <w:r>
              <w:rPr>
                <w:color w:val="000000"/>
                <w:sz w:val="24"/>
              </w:rPr>
              <w:t>6</w:t>
            </w:r>
            <w:r>
              <w:rPr>
                <w:color w:val="000000"/>
                <w:sz w:val="24"/>
              </w:rPr>
              <w:t>个月定期开放债券型证券投资基金的基金经理、易方达新益灵活配置混合型证券投资基金的基金经理（自</w:t>
            </w:r>
            <w:r>
              <w:rPr>
                <w:color w:val="000000"/>
                <w:sz w:val="24"/>
              </w:rPr>
              <w:t>2016</w:t>
            </w:r>
            <w:r>
              <w:rPr>
                <w:color w:val="000000"/>
                <w:sz w:val="24"/>
              </w:rPr>
              <w:t>年</w:t>
            </w:r>
            <w:r>
              <w:rPr>
                <w:color w:val="000000"/>
                <w:sz w:val="24"/>
              </w:rPr>
              <w:t>03</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易方达瑞弘灵活配置混合型证券投资基金的基金经理、易方达瑞程灵活配置混合型证券投资基金的基金经理、易方达高等级信用债债券型证券投资基金的基金经理、易方达安心回馈混合型证券投资基金的基金经理、固定收益投资部总经理助理、投资经理</w:t>
            </w:r>
          </w:p>
        </w:tc>
        <w:tc>
          <w:tcPr>
            <w:tcW w:w="851" w:type="dxa"/>
            <w:vAlign w:val="center"/>
          </w:tcPr>
          <w:p w:rsidR="00016E5E" w:rsidRDefault="00D2289B">
            <w:pPr>
              <w:jc w:val="center"/>
            </w:pPr>
            <w:r>
              <w:rPr>
                <w:color w:val="000000"/>
                <w:sz w:val="24"/>
              </w:rPr>
              <w:t>2017-03-07</w:t>
            </w:r>
          </w:p>
        </w:tc>
        <w:tc>
          <w:tcPr>
            <w:tcW w:w="850" w:type="dxa"/>
            <w:vAlign w:val="center"/>
          </w:tcPr>
          <w:p w:rsidR="00016E5E" w:rsidRDefault="00D2289B">
            <w:pPr>
              <w:jc w:val="center"/>
            </w:pPr>
            <w:r>
              <w:rPr>
                <w:color w:val="000000"/>
                <w:sz w:val="24"/>
              </w:rPr>
              <w:t>-</w:t>
            </w:r>
          </w:p>
        </w:tc>
        <w:tc>
          <w:tcPr>
            <w:tcW w:w="851" w:type="dxa"/>
            <w:vAlign w:val="center"/>
          </w:tcPr>
          <w:p w:rsidR="00016E5E" w:rsidRDefault="00D2289B">
            <w:pPr>
              <w:jc w:val="center"/>
            </w:pPr>
            <w:r>
              <w:rPr>
                <w:color w:val="000000"/>
                <w:sz w:val="24"/>
              </w:rPr>
              <w:t>9</w:t>
            </w:r>
            <w:r>
              <w:rPr>
                <w:color w:val="000000"/>
                <w:sz w:val="24"/>
              </w:rPr>
              <w:t>年</w:t>
            </w:r>
          </w:p>
        </w:tc>
        <w:tc>
          <w:tcPr>
            <w:tcW w:w="2977" w:type="dxa"/>
            <w:vAlign w:val="center"/>
          </w:tcPr>
          <w:p w:rsidR="00016E5E" w:rsidRDefault="00D2289B">
            <w:r>
              <w:rPr>
                <w:color w:val="000000"/>
                <w:sz w:val="24"/>
              </w:rPr>
              <w:t>硕士研究生，曾任道富银行风险管理部风险管理经理、外汇利率交易部利率交易员，太平洋资产管理公司基金管理部基金经理，易方达基金管理有限公司易方达安心回馈混合型证券投资基金基金经理助理、易方达瑞通灵活配置混合型证券投资基金基金经理助理、易方达裕祥回报债券型证券投资基金基金经理助理、易方达新收益灵活配置混合型证券投资基金基金经理助理、易方达瑞选灵活配置混合型证券投资基金基金经理助理、易方达裕景添利</w:t>
            </w:r>
            <w:r>
              <w:rPr>
                <w:color w:val="000000"/>
                <w:sz w:val="24"/>
              </w:rPr>
              <w:t>6</w:t>
            </w:r>
            <w:r>
              <w:rPr>
                <w:color w:val="000000"/>
                <w:sz w:val="24"/>
              </w:rPr>
              <w:t>个月定期开放债券型证券投资基金基金经理助理、易方达高等级信用债债券型证券投资基金基金经理助理、易方达新收益</w:t>
            </w:r>
            <w:r>
              <w:rPr>
                <w:color w:val="000000"/>
                <w:sz w:val="24"/>
              </w:rPr>
              <w:t>灵活配置混合型证券投资基金基金经理。</w:t>
            </w:r>
          </w:p>
        </w:tc>
      </w:tr>
    </w:tbl>
    <w:p w:rsidR="00016E5E" w:rsidRDefault="00D2289B">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016E5E" w:rsidRDefault="00D2289B">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016E5E" w:rsidRDefault="00D2289B">
      <w:pPr>
        <w:spacing w:line="360" w:lineRule="auto"/>
        <w:ind w:firstLineChars="200" w:firstLine="480"/>
        <w:rPr>
          <w:color w:val="000000"/>
          <w:sz w:val="24"/>
        </w:rPr>
      </w:pPr>
      <w:r>
        <w:rPr>
          <w:color w:val="000000"/>
          <w:sz w:val="24"/>
        </w:rPr>
        <w:t>2019</w:t>
      </w:r>
      <w:r>
        <w:rPr>
          <w:color w:val="000000"/>
          <w:sz w:val="24"/>
        </w:rPr>
        <w:t>年三季度，利率债收益率呈</w:t>
      </w:r>
      <w:r>
        <w:rPr>
          <w:color w:val="000000"/>
          <w:sz w:val="24"/>
        </w:rPr>
        <w:t>“V”</w:t>
      </w:r>
      <w:r>
        <w:rPr>
          <w:color w:val="000000"/>
          <w:sz w:val="24"/>
        </w:rPr>
        <w:t>型走势，经济、通胀和政策预期变化等因素是核心驱动。</w:t>
      </w:r>
      <w:r>
        <w:rPr>
          <w:color w:val="000000"/>
          <w:sz w:val="24"/>
        </w:rPr>
        <w:t>7</w:t>
      </w:r>
      <w:r>
        <w:rPr>
          <w:color w:val="000000"/>
          <w:sz w:val="24"/>
        </w:rPr>
        <w:t>月以来，在制造业</w:t>
      </w:r>
      <w:r>
        <w:rPr>
          <w:color w:val="000000"/>
          <w:sz w:val="24"/>
        </w:rPr>
        <w:t>PMI</w:t>
      </w:r>
      <w:r>
        <w:rPr>
          <w:color w:val="000000"/>
          <w:sz w:val="24"/>
        </w:rPr>
        <w:t>持续低迷、降准降息预期等影响下，长端收益率震荡下行。随后，政治局会议对经济、政策的表态，及中美贸易摩擦升级、人民币汇率</w:t>
      </w:r>
      <w:r>
        <w:rPr>
          <w:color w:val="000000"/>
          <w:sz w:val="24"/>
        </w:rPr>
        <w:t>快速贬值等，推动长端收益率突破年内低点；</w:t>
      </w:r>
      <w:r>
        <w:rPr>
          <w:color w:val="000000"/>
          <w:sz w:val="24"/>
        </w:rPr>
        <w:t>8</w:t>
      </w:r>
      <w:r>
        <w:rPr>
          <w:color w:val="000000"/>
          <w:sz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rPr>
        <w:t>10</w:t>
      </w:r>
      <w:r>
        <w:rPr>
          <w:color w:val="000000"/>
          <w:sz w:val="24"/>
        </w:rPr>
        <w:t>年期国债和国开债收益率均下行</w:t>
      </w:r>
      <w:r>
        <w:rPr>
          <w:color w:val="000000"/>
          <w:sz w:val="24"/>
        </w:rPr>
        <w:t>8BP</w:t>
      </w:r>
      <w:r>
        <w:rPr>
          <w:color w:val="000000"/>
          <w:sz w:val="24"/>
        </w:rPr>
        <w:t>，收益率整体仍是以下行为主。信用债则主要跟随利率债走势，收益率总体来看也是下行，中票收益率下行幅度大于城投债，信用利差多数呈收窄趋势。</w:t>
      </w:r>
    </w:p>
    <w:p w:rsidR="00016E5E" w:rsidRDefault="00D2289B">
      <w:pPr>
        <w:spacing w:line="360" w:lineRule="auto"/>
        <w:ind w:firstLineChars="200" w:firstLine="480"/>
        <w:rPr>
          <w:color w:val="000000"/>
          <w:sz w:val="24"/>
        </w:rPr>
      </w:pPr>
      <w:r>
        <w:rPr>
          <w:color w:val="000000"/>
          <w:sz w:val="24"/>
        </w:rPr>
        <w:t>权益市场方面，受到中报相对景气、政策变化和贸易摩擦等方面的影响，三季度权益市场出现一定程度的风格</w:t>
      </w:r>
      <w:r>
        <w:rPr>
          <w:color w:val="000000"/>
          <w:sz w:val="24"/>
        </w:rPr>
        <w:t>切换。上证综指经历了</w:t>
      </w:r>
      <w:r>
        <w:rPr>
          <w:color w:val="000000"/>
          <w:sz w:val="24"/>
        </w:rPr>
        <w:t>“V”</w:t>
      </w:r>
      <w:r>
        <w:rPr>
          <w:color w:val="000000"/>
          <w:sz w:val="24"/>
        </w:rPr>
        <w:t>型行情，而创业板则几乎是一路上涨。在华为半导体供应链国产化、</w:t>
      </w:r>
      <w:r>
        <w:rPr>
          <w:color w:val="000000"/>
          <w:sz w:val="24"/>
        </w:rPr>
        <w:t>5G</w:t>
      </w:r>
      <w:r>
        <w:rPr>
          <w:color w:val="000000"/>
          <w:sz w:val="24"/>
        </w:rPr>
        <w:t>手机超预期，以及美国延迟对手机相关产品加征关税等影响下，通信、电子、半导体等板块表现最为突出。</w:t>
      </w:r>
      <w:r>
        <w:rPr>
          <w:color w:val="000000"/>
          <w:sz w:val="24"/>
        </w:rPr>
        <w:t>7-8</w:t>
      </w:r>
      <w:r>
        <w:rPr>
          <w:color w:val="000000"/>
          <w:sz w:val="24"/>
        </w:rPr>
        <w:t>月市场受到科创板开板和中美贸易谈判的催化，科技板块开启显著较好的表现，而大消费类中报</w:t>
      </w:r>
      <w:r>
        <w:rPr>
          <w:color w:val="000000"/>
          <w:sz w:val="24"/>
        </w:rPr>
        <w:lastRenderedPageBreak/>
        <w:t>业绩较好的白酒、医药等板块也继续表现领先。与此同时，政治局会议表态经济增长低于预期、</w:t>
      </w:r>
      <w:r>
        <w:rPr>
          <w:color w:val="000000"/>
          <w:sz w:val="24"/>
        </w:rPr>
        <w:t>LPR</w:t>
      </w:r>
      <w:r>
        <w:rPr>
          <w:color w:val="000000"/>
          <w:sz w:val="24"/>
        </w:rPr>
        <w:t>改革等使得大金融板块受到一定冲击，且在经济数据持续较差的情况下，房地产政策依然不断收紧，基建发力也不够强劲，传统周期板块表现也大幅落后。</w:t>
      </w:r>
      <w:r>
        <w:rPr>
          <w:color w:val="000000"/>
          <w:sz w:val="24"/>
        </w:rPr>
        <w:t>9</w:t>
      </w:r>
      <w:r>
        <w:rPr>
          <w:color w:val="000000"/>
          <w:sz w:val="24"/>
        </w:rPr>
        <w:t>月初，金融</w:t>
      </w:r>
      <w:r>
        <w:rPr>
          <w:color w:val="000000"/>
          <w:sz w:val="24"/>
        </w:rPr>
        <w:t>委提出加大逆周期调节和疏通货币传导机制，随后央行实施降准，持续提升了市场的宽松预期和风险偏好，科技板块继续领涨。但到了季末，</w:t>
      </w:r>
      <w:r>
        <w:rPr>
          <w:color w:val="000000"/>
          <w:sz w:val="24"/>
        </w:rPr>
        <w:t>MLF</w:t>
      </w:r>
      <w:r>
        <w:rPr>
          <w:color w:val="000000"/>
          <w:sz w:val="24"/>
        </w:rPr>
        <w:t>利率并未下降，且原油、猪价提升市场对于滞胀的担忧，对基本面及流动性的预期也受到压制，情绪和风险偏好有所趋弱，市场出现调整。虽然这一阶段低估值且业绩稳健的大金融板块表现出一定的抗跌性，但国庆节前上证指数仍逐渐下跌退回到</w:t>
      </w:r>
      <w:r>
        <w:rPr>
          <w:color w:val="000000"/>
          <w:sz w:val="24"/>
        </w:rPr>
        <w:t>2900</w:t>
      </w:r>
      <w:r>
        <w:rPr>
          <w:color w:val="000000"/>
          <w:sz w:val="24"/>
        </w:rPr>
        <w:t>的位置。</w:t>
      </w:r>
    </w:p>
    <w:p w:rsidR="00F016DD" w:rsidRPr="00DF18FE" w:rsidRDefault="00F016DD" w:rsidP="00DF18FE">
      <w:pPr>
        <w:spacing w:line="360" w:lineRule="auto"/>
        <w:ind w:firstLineChars="200" w:firstLine="480"/>
        <w:rPr>
          <w:color w:val="000000"/>
          <w:sz w:val="24"/>
        </w:rPr>
      </w:pPr>
      <w:r w:rsidRPr="00DF18FE">
        <w:rPr>
          <w:color w:val="000000"/>
          <w:sz w:val="24"/>
        </w:rPr>
        <w:t>操作上，本组合长期维持较为稳定的权益仓位，力争通过自下而上选择个股获得超额收益。债券方面，持仓主要为信用债，略微增加组合久期和杠杆水平，仍维持票息及杠杆策略。</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1.3174</w:t>
      </w:r>
      <w:r w:rsidRPr="00DF18FE">
        <w:rPr>
          <w:color w:val="000000"/>
          <w:sz w:val="24"/>
        </w:rPr>
        <w:t>元，本报告期份额净值增长率为</w:t>
      </w:r>
      <w:r w:rsidRPr="00DF18FE">
        <w:rPr>
          <w:color w:val="000000"/>
          <w:sz w:val="24"/>
        </w:rPr>
        <w:t>4.94%</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1.3124</w:t>
      </w:r>
      <w:r w:rsidRPr="00DF18FE">
        <w:rPr>
          <w:color w:val="000000"/>
          <w:sz w:val="24"/>
        </w:rPr>
        <w:t>元，本报告期份额净值增长率为</w:t>
      </w:r>
      <w:r w:rsidRPr="00DF18FE">
        <w:rPr>
          <w:color w:val="000000"/>
          <w:sz w:val="24"/>
        </w:rPr>
        <w:t>4.91%</w:t>
      </w:r>
      <w:r w:rsidRPr="00DF18FE">
        <w:rPr>
          <w:color w:val="000000"/>
          <w:sz w:val="24"/>
        </w:rPr>
        <w:t>；同期业绩比较基准收益率为</w:t>
      </w:r>
      <w:r w:rsidRPr="00DF18FE">
        <w:rPr>
          <w:color w:val="000000"/>
          <w:sz w:val="24"/>
        </w:rPr>
        <w:t>1.06%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197,681,795.73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20.54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197,681,795.73</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20.54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734,223,327.78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76.29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734,223,327.78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76.29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16,333,075.16</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1.70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14,127,529.72</w:t>
            </w:r>
          </w:p>
        </w:tc>
        <w:tc>
          <w:tcPr>
            <w:tcW w:w="1843" w:type="dxa"/>
            <w:vAlign w:val="center"/>
          </w:tcPr>
          <w:p w:rsidR="00F016DD" w:rsidRPr="00FA472B" w:rsidRDefault="00F016DD" w:rsidP="00F4518C">
            <w:pPr>
              <w:jc w:val="right"/>
              <w:rPr>
                <w:color w:val="000000"/>
                <w:sz w:val="24"/>
              </w:rPr>
            </w:pPr>
            <w:r w:rsidRPr="00FA472B">
              <w:rPr>
                <w:color w:val="000000"/>
                <w:sz w:val="24"/>
              </w:rPr>
              <w:t>1.47</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962,365,728.39</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40"/>
        <w:gridCol w:w="3691"/>
        <w:gridCol w:w="2852"/>
        <w:gridCol w:w="1648"/>
      </w:tblGrid>
      <w:tr w:rsidR="00874AA3" w:rsidRPr="00C70969" w:rsidTr="0071134C">
        <w:trPr>
          <w:trHeight w:val="390"/>
        </w:trPr>
        <w:tc>
          <w:tcPr>
            <w:tcW w:w="540" w:type="dxa"/>
            <w:tcBorders>
              <w:top w:val="single" w:sz="4" w:space="0" w:color="000000"/>
              <w:left w:val="single" w:sz="4" w:space="0" w:color="000000"/>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代码</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行业类别</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公允价值（元）</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占基金资产净值比例（％）</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A</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农、林、牧、渔业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utoSpaceDE w:val="0"/>
              <w:autoSpaceDN w:val="0"/>
              <w:adjustRightInd w:val="0"/>
              <w:spacing w:before="29" w:line="360" w:lineRule="auto"/>
              <w:ind w:left="15"/>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B</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采矿业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p w:rsidR="00874AA3" w:rsidRPr="00C70969" w:rsidRDefault="00874AA3" w:rsidP="0071134C">
            <w:pPr>
              <w:jc w:val="right"/>
              <w:rPr>
                <w:rFonts w:eastAsiaTheme="minorEastAsia"/>
                <w:color w:val="000000" w:themeColor="text1"/>
                <w:sz w:val="24"/>
              </w:rPr>
            </w:pP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C</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制造业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176,619,582.49</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22.49</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D</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电力、热力、燃气及水生产和供应业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2,139,240.40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0.27</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E</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建筑业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F</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批发和零售业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G</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交通运输、仓储和邮政业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3,486,658.00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0.44</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H</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住宿和餐饮业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I</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信息传输、软件和信息技术服务业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78,198.64</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0.01</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J</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金融业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38,266.20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0.00</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K</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房地产业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15,319,850.00</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1.95</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L</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租赁和商务服务业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M</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科学研究和技术服务业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N</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水利、环境和公共设施管理业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O</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居民服务、修理和其他服务业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P</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教育</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Q</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卫生和社会工作</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R</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文化、体育和娱乐业</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r w:rsidRPr="00C70969">
              <w:rPr>
                <w:rFonts w:eastAsiaTheme="minorEastAsia"/>
                <w:color w:val="000000" w:themeColor="text1"/>
                <w:sz w:val="24"/>
              </w:rPr>
              <w:t>S</w:t>
            </w: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综合</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w:t>
            </w:r>
          </w:p>
        </w:tc>
      </w:tr>
      <w:tr w:rsidR="00874AA3" w:rsidRPr="00C70969" w:rsidTr="0071134C">
        <w:trPr>
          <w:trHeight w:val="285"/>
        </w:trPr>
        <w:tc>
          <w:tcPr>
            <w:tcW w:w="54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jc w:val="center"/>
              <w:rPr>
                <w:rFonts w:eastAsiaTheme="minorEastAsia"/>
                <w:color w:val="000000" w:themeColor="text1"/>
                <w:sz w:val="24"/>
              </w:rPr>
            </w:pPr>
          </w:p>
        </w:tc>
        <w:tc>
          <w:tcPr>
            <w:tcW w:w="3691"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74AA3" w:rsidRPr="00C70969" w:rsidRDefault="00874AA3" w:rsidP="0071134C">
            <w:pPr>
              <w:adjustRightInd w:val="0"/>
              <w:snapToGrid w:val="0"/>
              <w:spacing w:line="400" w:lineRule="exact"/>
              <w:rPr>
                <w:rFonts w:eastAsiaTheme="minorEastAsia"/>
                <w:color w:val="000000" w:themeColor="text1"/>
                <w:sz w:val="24"/>
              </w:rPr>
            </w:pPr>
            <w:r w:rsidRPr="00C70969">
              <w:rPr>
                <w:rFonts w:eastAsiaTheme="minorEastAsia"/>
                <w:color w:val="000000" w:themeColor="text1"/>
                <w:sz w:val="24"/>
              </w:rPr>
              <w:t>合计</w:t>
            </w:r>
          </w:p>
        </w:tc>
        <w:tc>
          <w:tcPr>
            <w:tcW w:w="2852" w:type="dxa"/>
            <w:tcBorders>
              <w:top w:val="single" w:sz="4" w:space="0" w:color="000000"/>
              <w:left w:val="single" w:sz="4" w:space="0" w:color="auto"/>
              <w:bottom w:val="single" w:sz="4" w:space="0" w:color="000000"/>
              <w:right w:val="single" w:sz="4" w:space="0" w:color="000000"/>
            </w:tcBorders>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197,681,795.73</w:t>
            </w:r>
          </w:p>
        </w:tc>
        <w:tc>
          <w:tcPr>
            <w:tcW w:w="164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74AA3" w:rsidRPr="00C70969" w:rsidRDefault="00874AA3" w:rsidP="0071134C">
            <w:pPr>
              <w:jc w:val="right"/>
              <w:rPr>
                <w:rFonts w:eastAsiaTheme="minorEastAsia"/>
                <w:color w:val="000000" w:themeColor="text1"/>
                <w:sz w:val="24"/>
              </w:rPr>
            </w:pPr>
            <w:r w:rsidRPr="00C70969">
              <w:rPr>
                <w:rFonts w:eastAsiaTheme="minorEastAsia"/>
                <w:color w:val="000000" w:themeColor="text1"/>
                <w:sz w:val="24"/>
              </w:rPr>
              <w:t>25.17</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5.3 </w:t>
      </w:r>
      <w:r w:rsidRPr="0078105B">
        <w:rPr>
          <w:rFonts w:ascii="宋体" w:hAnsi="宋体" w:cs="Arial" w:hint="eastAsia"/>
          <w:b/>
          <w:color w:val="000000"/>
          <w:kern w:val="0"/>
          <w:sz w:val="24"/>
        </w:rPr>
        <w:t>报告期末按公允价值占基金资产净值比例大小排序的前十名股票投资明细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417"/>
        <w:gridCol w:w="1560"/>
        <w:gridCol w:w="2268"/>
        <w:gridCol w:w="1559"/>
      </w:tblGrid>
      <w:tr w:rsidR="00F016DD" w:rsidRPr="0078105B" w:rsidTr="00174038">
        <w:tc>
          <w:tcPr>
            <w:tcW w:w="8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序号</w:t>
            </w:r>
          </w:p>
        </w:tc>
        <w:tc>
          <w:tcPr>
            <w:tcW w:w="1276"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股票代码</w:t>
            </w:r>
          </w:p>
        </w:tc>
        <w:tc>
          <w:tcPr>
            <w:tcW w:w="1417"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股票名称</w:t>
            </w:r>
          </w:p>
        </w:tc>
        <w:tc>
          <w:tcPr>
            <w:tcW w:w="1560"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数量</w:t>
            </w:r>
            <w:r w:rsidRPr="00FA472B">
              <w:rPr>
                <w:color w:val="000000"/>
                <w:sz w:val="24"/>
              </w:rPr>
              <w:t>(</w:t>
            </w:r>
            <w:r w:rsidRPr="00FA472B">
              <w:rPr>
                <w:color w:val="000000"/>
                <w:sz w:val="24"/>
              </w:rPr>
              <w:t>股</w:t>
            </w:r>
            <w:r w:rsidRPr="00FA472B">
              <w:rPr>
                <w:color w:val="000000"/>
                <w:sz w:val="24"/>
              </w:rPr>
              <w:t>)</w:t>
            </w:r>
          </w:p>
        </w:tc>
        <w:tc>
          <w:tcPr>
            <w:tcW w:w="2268" w:type="dxa"/>
            <w:vAlign w:val="center"/>
          </w:tcPr>
          <w:p w:rsidR="00F016DD" w:rsidRPr="00FA472B" w:rsidRDefault="00F016DD" w:rsidP="000871DB">
            <w:pPr>
              <w:autoSpaceDE w:val="0"/>
              <w:autoSpaceDN w:val="0"/>
              <w:adjustRightInd w:val="0"/>
              <w:spacing w:before="29" w:line="360" w:lineRule="auto"/>
              <w:ind w:left="17"/>
              <w:jc w:val="center"/>
              <w:rPr>
                <w:color w:val="000000"/>
                <w:sz w:val="24"/>
              </w:rPr>
            </w:pPr>
            <w:r w:rsidRPr="00FA472B">
              <w:rPr>
                <w:color w:val="000000"/>
                <w:sz w:val="24"/>
              </w:rPr>
              <w:t>公允价值</w:t>
            </w:r>
            <w:r w:rsidRPr="00FA472B">
              <w:rPr>
                <w:color w:val="000000"/>
                <w:sz w:val="24"/>
              </w:rPr>
              <w:t>(</w:t>
            </w:r>
            <w:r w:rsidRPr="00FA472B">
              <w:rPr>
                <w:color w:val="000000"/>
                <w:sz w:val="24"/>
              </w:rPr>
              <w:t>元</w:t>
            </w:r>
            <w:r w:rsidRPr="00FA472B">
              <w:rPr>
                <w:color w:val="000000"/>
                <w:sz w:val="24"/>
              </w:rPr>
              <w:t>)</w:t>
            </w:r>
          </w:p>
        </w:tc>
        <w:tc>
          <w:tcPr>
            <w:tcW w:w="1559" w:type="dxa"/>
            <w:vAlign w:val="center"/>
          </w:tcPr>
          <w:p w:rsidR="00F016DD" w:rsidRPr="00FA472B" w:rsidRDefault="00F016DD" w:rsidP="000871DB">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r w:rsidRPr="00FA472B">
              <w:rPr>
                <w:color w:val="000000"/>
                <w:sz w:val="24"/>
              </w:rPr>
              <w:t>％</w:t>
            </w:r>
            <w:r w:rsidRPr="00FA472B">
              <w:rPr>
                <w:color w:val="000000"/>
                <w:sz w:val="24"/>
              </w:rPr>
              <w:t>)</w:t>
            </w:r>
          </w:p>
        </w:tc>
      </w:tr>
      <w:tr w:rsidR="00016E5E">
        <w:tc>
          <w:tcPr>
            <w:tcW w:w="817" w:type="dxa"/>
            <w:vAlign w:val="center"/>
          </w:tcPr>
          <w:p w:rsidR="00016E5E" w:rsidRDefault="00D2289B">
            <w:pPr>
              <w:jc w:val="center"/>
            </w:pPr>
            <w:r>
              <w:rPr>
                <w:color w:val="000000"/>
                <w:sz w:val="24"/>
              </w:rPr>
              <w:t>1</w:t>
            </w:r>
          </w:p>
        </w:tc>
        <w:tc>
          <w:tcPr>
            <w:tcW w:w="1276" w:type="dxa"/>
            <w:vAlign w:val="center"/>
          </w:tcPr>
          <w:p w:rsidR="00016E5E" w:rsidRDefault="00D2289B">
            <w:pPr>
              <w:jc w:val="center"/>
            </w:pPr>
            <w:r>
              <w:rPr>
                <w:color w:val="000000"/>
                <w:sz w:val="24"/>
              </w:rPr>
              <w:t>000651</w:t>
            </w:r>
          </w:p>
        </w:tc>
        <w:tc>
          <w:tcPr>
            <w:tcW w:w="1417" w:type="dxa"/>
            <w:vAlign w:val="center"/>
          </w:tcPr>
          <w:p w:rsidR="00016E5E" w:rsidRDefault="00D2289B">
            <w:pPr>
              <w:jc w:val="center"/>
            </w:pPr>
            <w:r>
              <w:rPr>
                <w:color w:val="000000"/>
                <w:sz w:val="24"/>
              </w:rPr>
              <w:t>格力电器</w:t>
            </w:r>
          </w:p>
        </w:tc>
        <w:tc>
          <w:tcPr>
            <w:tcW w:w="1560" w:type="dxa"/>
            <w:vAlign w:val="center"/>
          </w:tcPr>
          <w:p w:rsidR="00016E5E" w:rsidRDefault="00D2289B">
            <w:pPr>
              <w:jc w:val="right"/>
            </w:pPr>
            <w:r>
              <w:rPr>
                <w:color w:val="000000"/>
                <w:sz w:val="24"/>
              </w:rPr>
              <w:t>479,100</w:t>
            </w:r>
          </w:p>
        </w:tc>
        <w:tc>
          <w:tcPr>
            <w:tcW w:w="2268" w:type="dxa"/>
            <w:vAlign w:val="center"/>
          </w:tcPr>
          <w:p w:rsidR="00016E5E" w:rsidRDefault="00D2289B">
            <w:pPr>
              <w:jc w:val="right"/>
            </w:pPr>
            <w:r>
              <w:rPr>
                <w:color w:val="000000"/>
                <w:sz w:val="24"/>
              </w:rPr>
              <w:t>27,452,430.00</w:t>
            </w:r>
          </w:p>
        </w:tc>
        <w:tc>
          <w:tcPr>
            <w:tcW w:w="1559" w:type="dxa"/>
            <w:vAlign w:val="center"/>
          </w:tcPr>
          <w:p w:rsidR="00016E5E" w:rsidRDefault="00D2289B">
            <w:pPr>
              <w:jc w:val="right"/>
            </w:pPr>
            <w:r>
              <w:rPr>
                <w:color w:val="000000"/>
                <w:sz w:val="24"/>
              </w:rPr>
              <w:t>3.50</w:t>
            </w:r>
          </w:p>
        </w:tc>
      </w:tr>
      <w:tr w:rsidR="00016E5E">
        <w:tc>
          <w:tcPr>
            <w:tcW w:w="817" w:type="dxa"/>
            <w:vAlign w:val="center"/>
          </w:tcPr>
          <w:p w:rsidR="00016E5E" w:rsidRDefault="00D2289B">
            <w:pPr>
              <w:jc w:val="center"/>
            </w:pPr>
            <w:r>
              <w:rPr>
                <w:color w:val="000000"/>
                <w:sz w:val="24"/>
              </w:rPr>
              <w:t>2</w:t>
            </w:r>
          </w:p>
        </w:tc>
        <w:tc>
          <w:tcPr>
            <w:tcW w:w="1276" w:type="dxa"/>
            <w:vAlign w:val="center"/>
          </w:tcPr>
          <w:p w:rsidR="00016E5E" w:rsidRDefault="00D2289B">
            <w:pPr>
              <w:jc w:val="center"/>
            </w:pPr>
            <w:r>
              <w:rPr>
                <w:color w:val="000000"/>
                <w:sz w:val="24"/>
              </w:rPr>
              <w:t>601012</w:t>
            </w:r>
          </w:p>
        </w:tc>
        <w:tc>
          <w:tcPr>
            <w:tcW w:w="1417" w:type="dxa"/>
            <w:vAlign w:val="center"/>
          </w:tcPr>
          <w:p w:rsidR="00016E5E" w:rsidRDefault="00D2289B">
            <w:pPr>
              <w:jc w:val="center"/>
            </w:pPr>
            <w:r>
              <w:rPr>
                <w:color w:val="000000"/>
                <w:sz w:val="24"/>
              </w:rPr>
              <w:t>隆基股份</w:t>
            </w:r>
          </w:p>
        </w:tc>
        <w:tc>
          <w:tcPr>
            <w:tcW w:w="1560" w:type="dxa"/>
            <w:vAlign w:val="center"/>
          </w:tcPr>
          <w:p w:rsidR="00016E5E" w:rsidRDefault="00D2289B">
            <w:pPr>
              <w:jc w:val="right"/>
            </w:pPr>
            <w:r>
              <w:rPr>
                <w:color w:val="000000"/>
                <w:sz w:val="24"/>
              </w:rPr>
              <w:t>962,898</w:t>
            </w:r>
          </w:p>
        </w:tc>
        <w:tc>
          <w:tcPr>
            <w:tcW w:w="2268" w:type="dxa"/>
            <w:vAlign w:val="center"/>
          </w:tcPr>
          <w:p w:rsidR="00016E5E" w:rsidRDefault="00D2289B">
            <w:pPr>
              <w:jc w:val="right"/>
            </w:pPr>
            <w:r>
              <w:rPr>
                <w:color w:val="000000"/>
                <w:sz w:val="24"/>
              </w:rPr>
              <w:t>25,256,814.54</w:t>
            </w:r>
          </w:p>
        </w:tc>
        <w:tc>
          <w:tcPr>
            <w:tcW w:w="1559" w:type="dxa"/>
            <w:vAlign w:val="center"/>
          </w:tcPr>
          <w:p w:rsidR="00016E5E" w:rsidRDefault="00D2289B">
            <w:pPr>
              <w:jc w:val="right"/>
            </w:pPr>
            <w:r>
              <w:rPr>
                <w:color w:val="000000"/>
                <w:sz w:val="24"/>
              </w:rPr>
              <w:t>3.22</w:t>
            </w:r>
          </w:p>
        </w:tc>
      </w:tr>
      <w:tr w:rsidR="00016E5E">
        <w:tc>
          <w:tcPr>
            <w:tcW w:w="817" w:type="dxa"/>
            <w:vAlign w:val="center"/>
          </w:tcPr>
          <w:p w:rsidR="00016E5E" w:rsidRDefault="00D2289B">
            <w:pPr>
              <w:jc w:val="center"/>
            </w:pPr>
            <w:r>
              <w:rPr>
                <w:color w:val="000000"/>
                <w:sz w:val="24"/>
              </w:rPr>
              <w:t>3</w:t>
            </w:r>
          </w:p>
        </w:tc>
        <w:tc>
          <w:tcPr>
            <w:tcW w:w="1276" w:type="dxa"/>
            <w:vAlign w:val="center"/>
          </w:tcPr>
          <w:p w:rsidR="00016E5E" w:rsidRDefault="00D2289B">
            <w:pPr>
              <w:jc w:val="center"/>
            </w:pPr>
            <w:r>
              <w:rPr>
                <w:color w:val="000000"/>
                <w:sz w:val="24"/>
              </w:rPr>
              <w:t>002475</w:t>
            </w:r>
          </w:p>
        </w:tc>
        <w:tc>
          <w:tcPr>
            <w:tcW w:w="1417" w:type="dxa"/>
            <w:vAlign w:val="center"/>
          </w:tcPr>
          <w:p w:rsidR="00016E5E" w:rsidRDefault="00D2289B">
            <w:pPr>
              <w:jc w:val="center"/>
            </w:pPr>
            <w:r>
              <w:rPr>
                <w:color w:val="000000"/>
                <w:sz w:val="24"/>
              </w:rPr>
              <w:t>立讯精密</w:t>
            </w:r>
          </w:p>
        </w:tc>
        <w:tc>
          <w:tcPr>
            <w:tcW w:w="1560" w:type="dxa"/>
            <w:vAlign w:val="center"/>
          </w:tcPr>
          <w:p w:rsidR="00016E5E" w:rsidRDefault="00D2289B">
            <w:pPr>
              <w:jc w:val="right"/>
            </w:pPr>
            <w:r>
              <w:rPr>
                <w:color w:val="000000"/>
                <w:sz w:val="24"/>
              </w:rPr>
              <w:t>734,241</w:t>
            </w:r>
          </w:p>
        </w:tc>
        <w:tc>
          <w:tcPr>
            <w:tcW w:w="2268" w:type="dxa"/>
            <w:vAlign w:val="center"/>
          </w:tcPr>
          <w:p w:rsidR="00016E5E" w:rsidRDefault="00D2289B">
            <w:pPr>
              <w:jc w:val="right"/>
            </w:pPr>
            <w:r>
              <w:rPr>
                <w:color w:val="000000"/>
                <w:sz w:val="24"/>
              </w:rPr>
              <w:t>19,648,289.16</w:t>
            </w:r>
          </w:p>
        </w:tc>
        <w:tc>
          <w:tcPr>
            <w:tcW w:w="1559" w:type="dxa"/>
            <w:vAlign w:val="center"/>
          </w:tcPr>
          <w:p w:rsidR="00016E5E" w:rsidRDefault="00D2289B">
            <w:pPr>
              <w:jc w:val="right"/>
            </w:pPr>
            <w:r>
              <w:rPr>
                <w:color w:val="000000"/>
                <w:sz w:val="24"/>
              </w:rPr>
              <w:t>2.50</w:t>
            </w:r>
          </w:p>
        </w:tc>
      </w:tr>
      <w:tr w:rsidR="00016E5E">
        <w:tc>
          <w:tcPr>
            <w:tcW w:w="817" w:type="dxa"/>
            <w:vAlign w:val="center"/>
          </w:tcPr>
          <w:p w:rsidR="00016E5E" w:rsidRDefault="00D2289B">
            <w:pPr>
              <w:jc w:val="center"/>
            </w:pPr>
            <w:r>
              <w:rPr>
                <w:color w:val="000000"/>
                <w:sz w:val="24"/>
              </w:rPr>
              <w:t>4</w:t>
            </w:r>
          </w:p>
        </w:tc>
        <w:tc>
          <w:tcPr>
            <w:tcW w:w="1276" w:type="dxa"/>
            <w:vAlign w:val="center"/>
          </w:tcPr>
          <w:p w:rsidR="00016E5E" w:rsidRDefault="00D2289B">
            <w:pPr>
              <w:jc w:val="center"/>
            </w:pPr>
            <w:r>
              <w:rPr>
                <w:color w:val="000000"/>
                <w:sz w:val="24"/>
              </w:rPr>
              <w:t>603338</w:t>
            </w:r>
          </w:p>
        </w:tc>
        <w:tc>
          <w:tcPr>
            <w:tcW w:w="1417" w:type="dxa"/>
            <w:vAlign w:val="center"/>
          </w:tcPr>
          <w:p w:rsidR="00016E5E" w:rsidRDefault="00D2289B">
            <w:pPr>
              <w:jc w:val="center"/>
            </w:pPr>
            <w:r>
              <w:rPr>
                <w:color w:val="000000"/>
                <w:sz w:val="24"/>
              </w:rPr>
              <w:t>浙江鼎力</w:t>
            </w:r>
          </w:p>
        </w:tc>
        <w:tc>
          <w:tcPr>
            <w:tcW w:w="1560" w:type="dxa"/>
            <w:vAlign w:val="center"/>
          </w:tcPr>
          <w:p w:rsidR="00016E5E" w:rsidRDefault="00D2289B">
            <w:pPr>
              <w:jc w:val="right"/>
            </w:pPr>
            <w:r>
              <w:rPr>
                <w:color w:val="000000"/>
                <w:sz w:val="24"/>
              </w:rPr>
              <w:t>283,748</w:t>
            </w:r>
          </w:p>
        </w:tc>
        <w:tc>
          <w:tcPr>
            <w:tcW w:w="2268" w:type="dxa"/>
            <w:vAlign w:val="center"/>
          </w:tcPr>
          <w:p w:rsidR="00016E5E" w:rsidRDefault="00D2289B">
            <w:pPr>
              <w:jc w:val="right"/>
            </w:pPr>
            <w:r>
              <w:rPr>
                <w:color w:val="000000"/>
                <w:sz w:val="24"/>
              </w:rPr>
              <w:t>16,798,227.88</w:t>
            </w:r>
          </w:p>
        </w:tc>
        <w:tc>
          <w:tcPr>
            <w:tcW w:w="1559" w:type="dxa"/>
            <w:vAlign w:val="center"/>
          </w:tcPr>
          <w:p w:rsidR="00016E5E" w:rsidRDefault="00D2289B">
            <w:pPr>
              <w:jc w:val="right"/>
            </w:pPr>
            <w:r>
              <w:rPr>
                <w:color w:val="000000"/>
                <w:sz w:val="24"/>
              </w:rPr>
              <w:t>2.14</w:t>
            </w:r>
          </w:p>
        </w:tc>
      </w:tr>
      <w:tr w:rsidR="00016E5E">
        <w:tc>
          <w:tcPr>
            <w:tcW w:w="817" w:type="dxa"/>
            <w:vAlign w:val="center"/>
          </w:tcPr>
          <w:p w:rsidR="00016E5E" w:rsidRDefault="00D2289B">
            <w:pPr>
              <w:jc w:val="center"/>
            </w:pPr>
            <w:r>
              <w:rPr>
                <w:color w:val="000000"/>
                <w:sz w:val="24"/>
              </w:rPr>
              <w:t>5</w:t>
            </w:r>
          </w:p>
        </w:tc>
        <w:tc>
          <w:tcPr>
            <w:tcW w:w="1276" w:type="dxa"/>
            <w:vAlign w:val="center"/>
          </w:tcPr>
          <w:p w:rsidR="00016E5E" w:rsidRDefault="00D2289B">
            <w:pPr>
              <w:jc w:val="center"/>
            </w:pPr>
            <w:r>
              <w:rPr>
                <w:color w:val="000000"/>
                <w:sz w:val="24"/>
              </w:rPr>
              <w:t>000002</w:t>
            </w:r>
          </w:p>
        </w:tc>
        <w:tc>
          <w:tcPr>
            <w:tcW w:w="1417" w:type="dxa"/>
            <w:vAlign w:val="center"/>
          </w:tcPr>
          <w:p w:rsidR="00016E5E" w:rsidRDefault="00D2289B">
            <w:pPr>
              <w:jc w:val="center"/>
            </w:pPr>
            <w:r>
              <w:rPr>
                <w:color w:val="000000"/>
                <w:sz w:val="24"/>
              </w:rPr>
              <w:t>万科</w:t>
            </w:r>
            <w:r>
              <w:rPr>
                <w:color w:val="000000"/>
                <w:sz w:val="24"/>
              </w:rPr>
              <w:t>A</w:t>
            </w:r>
          </w:p>
        </w:tc>
        <w:tc>
          <w:tcPr>
            <w:tcW w:w="1560" w:type="dxa"/>
            <w:vAlign w:val="center"/>
          </w:tcPr>
          <w:p w:rsidR="00016E5E" w:rsidRDefault="00D2289B">
            <w:pPr>
              <w:jc w:val="right"/>
            </w:pPr>
            <w:r>
              <w:rPr>
                <w:color w:val="000000"/>
                <w:sz w:val="24"/>
              </w:rPr>
              <w:t>591,500</w:t>
            </w:r>
          </w:p>
        </w:tc>
        <w:tc>
          <w:tcPr>
            <w:tcW w:w="2268" w:type="dxa"/>
            <w:vAlign w:val="center"/>
          </w:tcPr>
          <w:p w:rsidR="00016E5E" w:rsidRDefault="00D2289B">
            <w:pPr>
              <w:jc w:val="right"/>
            </w:pPr>
            <w:r>
              <w:rPr>
                <w:color w:val="000000"/>
                <w:sz w:val="24"/>
              </w:rPr>
              <w:t>15,319,850.00</w:t>
            </w:r>
          </w:p>
        </w:tc>
        <w:tc>
          <w:tcPr>
            <w:tcW w:w="1559" w:type="dxa"/>
            <w:vAlign w:val="center"/>
          </w:tcPr>
          <w:p w:rsidR="00016E5E" w:rsidRDefault="00D2289B">
            <w:pPr>
              <w:jc w:val="right"/>
            </w:pPr>
            <w:r>
              <w:rPr>
                <w:color w:val="000000"/>
                <w:sz w:val="24"/>
              </w:rPr>
              <w:t>1.95</w:t>
            </w:r>
          </w:p>
        </w:tc>
      </w:tr>
      <w:tr w:rsidR="00016E5E">
        <w:tc>
          <w:tcPr>
            <w:tcW w:w="817" w:type="dxa"/>
            <w:vAlign w:val="center"/>
          </w:tcPr>
          <w:p w:rsidR="00016E5E" w:rsidRDefault="00D2289B">
            <w:pPr>
              <w:jc w:val="center"/>
            </w:pPr>
            <w:r>
              <w:rPr>
                <w:color w:val="000000"/>
                <w:sz w:val="24"/>
              </w:rPr>
              <w:t>6</w:t>
            </w:r>
          </w:p>
        </w:tc>
        <w:tc>
          <w:tcPr>
            <w:tcW w:w="1276" w:type="dxa"/>
            <w:vAlign w:val="center"/>
          </w:tcPr>
          <w:p w:rsidR="00016E5E" w:rsidRDefault="00D2289B">
            <w:pPr>
              <w:jc w:val="center"/>
            </w:pPr>
            <w:r>
              <w:rPr>
                <w:color w:val="000000"/>
                <w:sz w:val="24"/>
              </w:rPr>
              <w:t>600933</w:t>
            </w:r>
          </w:p>
        </w:tc>
        <w:tc>
          <w:tcPr>
            <w:tcW w:w="1417" w:type="dxa"/>
            <w:vAlign w:val="center"/>
          </w:tcPr>
          <w:p w:rsidR="00016E5E" w:rsidRDefault="00D2289B">
            <w:pPr>
              <w:jc w:val="center"/>
            </w:pPr>
            <w:r>
              <w:rPr>
                <w:color w:val="000000"/>
                <w:sz w:val="24"/>
              </w:rPr>
              <w:t>爱柯迪</w:t>
            </w:r>
          </w:p>
        </w:tc>
        <w:tc>
          <w:tcPr>
            <w:tcW w:w="1560" w:type="dxa"/>
            <w:vAlign w:val="center"/>
          </w:tcPr>
          <w:p w:rsidR="00016E5E" w:rsidRDefault="00D2289B">
            <w:pPr>
              <w:jc w:val="right"/>
            </w:pPr>
            <w:r>
              <w:rPr>
                <w:color w:val="000000"/>
                <w:sz w:val="24"/>
              </w:rPr>
              <w:t>1,331,500</w:t>
            </w:r>
          </w:p>
        </w:tc>
        <w:tc>
          <w:tcPr>
            <w:tcW w:w="2268" w:type="dxa"/>
            <w:vAlign w:val="center"/>
          </w:tcPr>
          <w:p w:rsidR="00016E5E" w:rsidRDefault="00D2289B">
            <w:pPr>
              <w:jc w:val="right"/>
            </w:pPr>
            <w:r>
              <w:rPr>
                <w:color w:val="000000"/>
                <w:sz w:val="24"/>
              </w:rPr>
              <w:t>13,927,490.00</w:t>
            </w:r>
          </w:p>
        </w:tc>
        <w:tc>
          <w:tcPr>
            <w:tcW w:w="1559" w:type="dxa"/>
            <w:vAlign w:val="center"/>
          </w:tcPr>
          <w:p w:rsidR="00016E5E" w:rsidRDefault="00D2289B">
            <w:pPr>
              <w:jc w:val="right"/>
            </w:pPr>
            <w:r>
              <w:rPr>
                <w:color w:val="000000"/>
                <w:sz w:val="24"/>
              </w:rPr>
              <w:t>1.77</w:t>
            </w:r>
          </w:p>
        </w:tc>
      </w:tr>
      <w:tr w:rsidR="00016E5E">
        <w:tc>
          <w:tcPr>
            <w:tcW w:w="817" w:type="dxa"/>
            <w:vAlign w:val="center"/>
          </w:tcPr>
          <w:p w:rsidR="00016E5E" w:rsidRDefault="00D2289B">
            <w:pPr>
              <w:jc w:val="center"/>
            </w:pPr>
            <w:r>
              <w:rPr>
                <w:color w:val="000000"/>
                <w:sz w:val="24"/>
              </w:rPr>
              <w:t>7</w:t>
            </w:r>
          </w:p>
        </w:tc>
        <w:tc>
          <w:tcPr>
            <w:tcW w:w="1276" w:type="dxa"/>
            <w:vAlign w:val="center"/>
          </w:tcPr>
          <w:p w:rsidR="00016E5E" w:rsidRDefault="00D2289B">
            <w:pPr>
              <w:jc w:val="center"/>
            </w:pPr>
            <w:r>
              <w:rPr>
                <w:color w:val="000000"/>
                <w:sz w:val="24"/>
              </w:rPr>
              <w:t>601799</w:t>
            </w:r>
          </w:p>
        </w:tc>
        <w:tc>
          <w:tcPr>
            <w:tcW w:w="1417" w:type="dxa"/>
            <w:vAlign w:val="center"/>
          </w:tcPr>
          <w:p w:rsidR="00016E5E" w:rsidRDefault="00D2289B">
            <w:pPr>
              <w:jc w:val="center"/>
            </w:pPr>
            <w:r>
              <w:rPr>
                <w:color w:val="000000"/>
                <w:sz w:val="24"/>
              </w:rPr>
              <w:t>星宇股份</w:t>
            </w:r>
          </w:p>
        </w:tc>
        <w:tc>
          <w:tcPr>
            <w:tcW w:w="1560" w:type="dxa"/>
            <w:vAlign w:val="center"/>
          </w:tcPr>
          <w:p w:rsidR="00016E5E" w:rsidRDefault="00D2289B">
            <w:pPr>
              <w:jc w:val="right"/>
            </w:pPr>
            <w:r>
              <w:rPr>
                <w:color w:val="000000"/>
                <w:sz w:val="24"/>
              </w:rPr>
              <w:t>160,917</w:t>
            </w:r>
          </w:p>
        </w:tc>
        <w:tc>
          <w:tcPr>
            <w:tcW w:w="2268" w:type="dxa"/>
            <w:vAlign w:val="center"/>
          </w:tcPr>
          <w:p w:rsidR="00016E5E" w:rsidRDefault="00D2289B">
            <w:pPr>
              <w:jc w:val="right"/>
            </w:pPr>
            <w:r>
              <w:rPr>
                <w:color w:val="000000"/>
                <w:sz w:val="24"/>
              </w:rPr>
              <w:t>12,414,746.55</w:t>
            </w:r>
          </w:p>
        </w:tc>
        <w:tc>
          <w:tcPr>
            <w:tcW w:w="1559" w:type="dxa"/>
            <w:vAlign w:val="center"/>
          </w:tcPr>
          <w:p w:rsidR="00016E5E" w:rsidRDefault="00D2289B">
            <w:pPr>
              <w:jc w:val="right"/>
            </w:pPr>
            <w:r>
              <w:rPr>
                <w:color w:val="000000"/>
                <w:sz w:val="24"/>
              </w:rPr>
              <w:t>1.58</w:t>
            </w:r>
          </w:p>
        </w:tc>
      </w:tr>
      <w:tr w:rsidR="00016E5E">
        <w:tc>
          <w:tcPr>
            <w:tcW w:w="817" w:type="dxa"/>
            <w:vAlign w:val="center"/>
          </w:tcPr>
          <w:p w:rsidR="00016E5E" w:rsidRDefault="00D2289B">
            <w:pPr>
              <w:jc w:val="center"/>
            </w:pPr>
            <w:r>
              <w:rPr>
                <w:color w:val="000000"/>
                <w:sz w:val="24"/>
              </w:rPr>
              <w:t>8</w:t>
            </w:r>
          </w:p>
        </w:tc>
        <w:tc>
          <w:tcPr>
            <w:tcW w:w="1276" w:type="dxa"/>
            <w:vAlign w:val="center"/>
          </w:tcPr>
          <w:p w:rsidR="00016E5E" w:rsidRDefault="00D2289B">
            <w:pPr>
              <w:jc w:val="center"/>
            </w:pPr>
            <w:r>
              <w:rPr>
                <w:color w:val="000000"/>
                <w:sz w:val="24"/>
              </w:rPr>
              <w:t>300136</w:t>
            </w:r>
          </w:p>
        </w:tc>
        <w:tc>
          <w:tcPr>
            <w:tcW w:w="1417" w:type="dxa"/>
            <w:vAlign w:val="center"/>
          </w:tcPr>
          <w:p w:rsidR="00016E5E" w:rsidRDefault="00D2289B">
            <w:pPr>
              <w:jc w:val="center"/>
            </w:pPr>
            <w:r>
              <w:rPr>
                <w:color w:val="000000"/>
                <w:sz w:val="24"/>
              </w:rPr>
              <w:t>信维通信</w:t>
            </w:r>
          </w:p>
        </w:tc>
        <w:tc>
          <w:tcPr>
            <w:tcW w:w="1560" w:type="dxa"/>
            <w:vAlign w:val="center"/>
          </w:tcPr>
          <w:p w:rsidR="00016E5E" w:rsidRDefault="00D2289B">
            <w:pPr>
              <w:jc w:val="right"/>
            </w:pPr>
            <w:r>
              <w:rPr>
                <w:color w:val="000000"/>
                <w:sz w:val="24"/>
              </w:rPr>
              <w:t>313,400</w:t>
            </w:r>
          </w:p>
        </w:tc>
        <w:tc>
          <w:tcPr>
            <w:tcW w:w="2268" w:type="dxa"/>
            <w:vAlign w:val="center"/>
          </w:tcPr>
          <w:p w:rsidR="00016E5E" w:rsidRDefault="00D2289B">
            <w:pPr>
              <w:jc w:val="right"/>
            </w:pPr>
            <w:r>
              <w:rPr>
                <w:color w:val="000000"/>
                <w:sz w:val="24"/>
              </w:rPr>
              <w:t>11,219,720.00</w:t>
            </w:r>
          </w:p>
        </w:tc>
        <w:tc>
          <w:tcPr>
            <w:tcW w:w="1559" w:type="dxa"/>
            <w:vAlign w:val="center"/>
          </w:tcPr>
          <w:p w:rsidR="00016E5E" w:rsidRDefault="00D2289B">
            <w:pPr>
              <w:jc w:val="right"/>
            </w:pPr>
            <w:r>
              <w:rPr>
                <w:color w:val="000000"/>
                <w:sz w:val="24"/>
              </w:rPr>
              <w:t>1.43</w:t>
            </w:r>
          </w:p>
        </w:tc>
      </w:tr>
      <w:tr w:rsidR="00016E5E">
        <w:tc>
          <w:tcPr>
            <w:tcW w:w="817" w:type="dxa"/>
            <w:vAlign w:val="center"/>
          </w:tcPr>
          <w:p w:rsidR="00016E5E" w:rsidRDefault="00D2289B">
            <w:pPr>
              <w:jc w:val="center"/>
            </w:pPr>
            <w:r>
              <w:rPr>
                <w:color w:val="000000"/>
                <w:sz w:val="24"/>
              </w:rPr>
              <w:t>9</w:t>
            </w:r>
          </w:p>
        </w:tc>
        <w:tc>
          <w:tcPr>
            <w:tcW w:w="1276" w:type="dxa"/>
            <w:vAlign w:val="center"/>
          </w:tcPr>
          <w:p w:rsidR="00016E5E" w:rsidRDefault="00D2289B">
            <w:pPr>
              <w:jc w:val="center"/>
            </w:pPr>
            <w:r>
              <w:rPr>
                <w:color w:val="000000"/>
                <w:sz w:val="24"/>
              </w:rPr>
              <w:t>002376</w:t>
            </w:r>
          </w:p>
        </w:tc>
        <w:tc>
          <w:tcPr>
            <w:tcW w:w="1417" w:type="dxa"/>
            <w:vAlign w:val="center"/>
          </w:tcPr>
          <w:p w:rsidR="00016E5E" w:rsidRDefault="00D2289B">
            <w:pPr>
              <w:jc w:val="center"/>
            </w:pPr>
            <w:r>
              <w:rPr>
                <w:color w:val="000000"/>
                <w:sz w:val="24"/>
              </w:rPr>
              <w:t>新北洋</w:t>
            </w:r>
          </w:p>
        </w:tc>
        <w:tc>
          <w:tcPr>
            <w:tcW w:w="1560" w:type="dxa"/>
            <w:vAlign w:val="center"/>
          </w:tcPr>
          <w:p w:rsidR="00016E5E" w:rsidRDefault="00D2289B">
            <w:pPr>
              <w:jc w:val="right"/>
            </w:pPr>
            <w:r>
              <w:rPr>
                <w:color w:val="000000"/>
                <w:sz w:val="24"/>
              </w:rPr>
              <w:t>896,100</w:t>
            </w:r>
          </w:p>
        </w:tc>
        <w:tc>
          <w:tcPr>
            <w:tcW w:w="2268" w:type="dxa"/>
            <w:vAlign w:val="center"/>
          </w:tcPr>
          <w:p w:rsidR="00016E5E" w:rsidRDefault="00D2289B">
            <w:pPr>
              <w:jc w:val="right"/>
            </w:pPr>
            <w:r>
              <w:rPr>
                <w:color w:val="000000"/>
                <w:sz w:val="24"/>
              </w:rPr>
              <w:t>11,201,250.00</w:t>
            </w:r>
          </w:p>
        </w:tc>
        <w:tc>
          <w:tcPr>
            <w:tcW w:w="1559" w:type="dxa"/>
            <w:vAlign w:val="center"/>
          </w:tcPr>
          <w:p w:rsidR="00016E5E" w:rsidRDefault="00D2289B">
            <w:pPr>
              <w:jc w:val="right"/>
            </w:pPr>
            <w:r>
              <w:rPr>
                <w:color w:val="000000"/>
                <w:sz w:val="24"/>
              </w:rPr>
              <w:t>1.43</w:t>
            </w:r>
          </w:p>
        </w:tc>
      </w:tr>
      <w:tr w:rsidR="00016E5E">
        <w:tc>
          <w:tcPr>
            <w:tcW w:w="817" w:type="dxa"/>
            <w:vAlign w:val="center"/>
          </w:tcPr>
          <w:p w:rsidR="00016E5E" w:rsidRDefault="00D2289B">
            <w:pPr>
              <w:jc w:val="center"/>
            </w:pPr>
            <w:r>
              <w:rPr>
                <w:color w:val="000000"/>
                <w:sz w:val="24"/>
              </w:rPr>
              <w:t>10</w:t>
            </w:r>
          </w:p>
        </w:tc>
        <w:tc>
          <w:tcPr>
            <w:tcW w:w="1276" w:type="dxa"/>
            <w:vAlign w:val="center"/>
          </w:tcPr>
          <w:p w:rsidR="00016E5E" w:rsidRDefault="00D2289B">
            <w:pPr>
              <w:jc w:val="center"/>
            </w:pPr>
            <w:r>
              <w:rPr>
                <w:color w:val="000000"/>
                <w:sz w:val="24"/>
              </w:rPr>
              <w:t>600585</w:t>
            </w:r>
          </w:p>
        </w:tc>
        <w:tc>
          <w:tcPr>
            <w:tcW w:w="1417" w:type="dxa"/>
            <w:vAlign w:val="center"/>
          </w:tcPr>
          <w:p w:rsidR="00016E5E" w:rsidRDefault="00D2289B">
            <w:pPr>
              <w:jc w:val="center"/>
            </w:pPr>
            <w:r>
              <w:rPr>
                <w:color w:val="000000"/>
                <w:sz w:val="24"/>
              </w:rPr>
              <w:t>海螺水泥</w:t>
            </w:r>
          </w:p>
        </w:tc>
        <w:tc>
          <w:tcPr>
            <w:tcW w:w="1560" w:type="dxa"/>
            <w:vAlign w:val="center"/>
          </w:tcPr>
          <w:p w:rsidR="00016E5E" w:rsidRDefault="00D2289B">
            <w:pPr>
              <w:jc w:val="right"/>
            </w:pPr>
            <w:r>
              <w:rPr>
                <w:color w:val="000000"/>
                <w:sz w:val="24"/>
              </w:rPr>
              <w:t>232,100</w:t>
            </w:r>
          </w:p>
        </w:tc>
        <w:tc>
          <w:tcPr>
            <w:tcW w:w="2268" w:type="dxa"/>
            <w:vAlign w:val="center"/>
          </w:tcPr>
          <w:p w:rsidR="00016E5E" w:rsidRDefault="00D2289B">
            <w:pPr>
              <w:jc w:val="right"/>
            </w:pPr>
            <w:r>
              <w:rPr>
                <w:color w:val="000000"/>
                <w:sz w:val="24"/>
              </w:rPr>
              <w:t>9,595,014.00</w:t>
            </w:r>
          </w:p>
        </w:tc>
        <w:tc>
          <w:tcPr>
            <w:tcW w:w="1559" w:type="dxa"/>
            <w:vAlign w:val="center"/>
          </w:tcPr>
          <w:p w:rsidR="00016E5E" w:rsidRDefault="00D2289B">
            <w:pPr>
              <w:jc w:val="right"/>
            </w:pPr>
            <w:r>
              <w:rPr>
                <w:color w:val="000000"/>
                <w:sz w:val="24"/>
              </w:rPr>
              <w:t>1.22</w:t>
            </w:r>
          </w:p>
        </w:tc>
      </w:tr>
    </w:tbl>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50,384,000.00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50,384,000.00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6.41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372,232,830.20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47.39</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20,188,000.00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2.57</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270,633,900.00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34.46</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20,784,597.58</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2.65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734,223,327.78</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93.48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w:t>
            </w:r>
            <w:r w:rsidRPr="00FA472B">
              <w:rPr>
                <w:color w:val="000000"/>
                <w:kern w:val="0"/>
                <w:sz w:val="24"/>
              </w:rPr>
              <w:lastRenderedPageBreak/>
              <w:t>值比例（％）</w:t>
            </w:r>
          </w:p>
        </w:tc>
      </w:tr>
      <w:tr w:rsidR="00016E5E">
        <w:tc>
          <w:tcPr>
            <w:tcW w:w="802" w:type="dxa"/>
            <w:vAlign w:val="center"/>
          </w:tcPr>
          <w:p w:rsidR="00016E5E" w:rsidRDefault="00D2289B">
            <w:pPr>
              <w:jc w:val="center"/>
            </w:pPr>
            <w:r>
              <w:rPr>
                <w:color w:val="000000"/>
                <w:sz w:val="24"/>
              </w:rPr>
              <w:lastRenderedPageBreak/>
              <w:t>1</w:t>
            </w:r>
          </w:p>
        </w:tc>
        <w:tc>
          <w:tcPr>
            <w:tcW w:w="1559" w:type="dxa"/>
            <w:vAlign w:val="center"/>
          </w:tcPr>
          <w:p w:rsidR="00016E5E" w:rsidRDefault="00D2289B">
            <w:pPr>
              <w:jc w:val="center"/>
            </w:pPr>
            <w:r>
              <w:rPr>
                <w:color w:val="000000"/>
                <w:sz w:val="24"/>
              </w:rPr>
              <w:t>170205</w:t>
            </w:r>
          </w:p>
        </w:tc>
        <w:tc>
          <w:tcPr>
            <w:tcW w:w="1985" w:type="dxa"/>
            <w:vAlign w:val="center"/>
          </w:tcPr>
          <w:p w:rsidR="00016E5E" w:rsidRDefault="00D2289B">
            <w:pPr>
              <w:jc w:val="center"/>
            </w:pPr>
            <w:r>
              <w:rPr>
                <w:color w:val="000000"/>
                <w:sz w:val="24"/>
              </w:rPr>
              <w:t>17</w:t>
            </w:r>
            <w:r>
              <w:rPr>
                <w:color w:val="000000"/>
                <w:sz w:val="24"/>
              </w:rPr>
              <w:t>国开</w:t>
            </w:r>
            <w:r>
              <w:rPr>
                <w:color w:val="000000"/>
                <w:sz w:val="24"/>
              </w:rPr>
              <w:t>05</w:t>
            </w:r>
          </w:p>
        </w:tc>
        <w:tc>
          <w:tcPr>
            <w:tcW w:w="1559" w:type="dxa"/>
            <w:vAlign w:val="center"/>
          </w:tcPr>
          <w:p w:rsidR="00016E5E" w:rsidRDefault="00D2289B">
            <w:pPr>
              <w:jc w:val="right"/>
            </w:pPr>
            <w:r>
              <w:rPr>
                <w:color w:val="000000"/>
                <w:sz w:val="24"/>
              </w:rPr>
              <w:t>400,000</w:t>
            </w:r>
          </w:p>
        </w:tc>
        <w:tc>
          <w:tcPr>
            <w:tcW w:w="2126" w:type="dxa"/>
            <w:vAlign w:val="center"/>
          </w:tcPr>
          <w:p w:rsidR="00016E5E" w:rsidRDefault="00D2289B">
            <w:pPr>
              <w:jc w:val="right"/>
            </w:pPr>
            <w:r>
              <w:rPr>
                <w:color w:val="000000"/>
                <w:sz w:val="24"/>
              </w:rPr>
              <w:t>40,232,000.00</w:t>
            </w:r>
          </w:p>
        </w:tc>
        <w:tc>
          <w:tcPr>
            <w:tcW w:w="990" w:type="dxa"/>
            <w:vAlign w:val="center"/>
          </w:tcPr>
          <w:p w:rsidR="00016E5E" w:rsidRDefault="00D2289B">
            <w:pPr>
              <w:jc w:val="right"/>
            </w:pPr>
            <w:r>
              <w:rPr>
                <w:color w:val="000000"/>
                <w:sz w:val="24"/>
              </w:rPr>
              <w:t>5.12</w:t>
            </w:r>
          </w:p>
        </w:tc>
      </w:tr>
      <w:tr w:rsidR="00016E5E">
        <w:tc>
          <w:tcPr>
            <w:tcW w:w="802" w:type="dxa"/>
            <w:vAlign w:val="center"/>
          </w:tcPr>
          <w:p w:rsidR="00016E5E" w:rsidRDefault="00D2289B">
            <w:pPr>
              <w:jc w:val="center"/>
            </w:pPr>
            <w:r>
              <w:rPr>
                <w:color w:val="000000"/>
                <w:sz w:val="24"/>
              </w:rPr>
              <w:t>2</w:t>
            </w:r>
          </w:p>
        </w:tc>
        <w:tc>
          <w:tcPr>
            <w:tcW w:w="1559" w:type="dxa"/>
            <w:vAlign w:val="center"/>
          </w:tcPr>
          <w:p w:rsidR="00016E5E" w:rsidRDefault="00D2289B">
            <w:pPr>
              <w:jc w:val="center"/>
            </w:pPr>
            <w:r>
              <w:rPr>
                <w:color w:val="000000"/>
                <w:sz w:val="24"/>
              </w:rPr>
              <w:t>112457</w:t>
            </w:r>
          </w:p>
        </w:tc>
        <w:tc>
          <w:tcPr>
            <w:tcW w:w="1985" w:type="dxa"/>
            <w:vAlign w:val="center"/>
          </w:tcPr>
          <w:p w:rsidR="00016E5E" w:rsidRDefault="00D2289B">
            <w:pPr>
              <w:jc w:val="center"/>
            </w:pPr>
            <w:r>
              <w:rPr>
                <w:color w:val="000000"/>
                <w:sz w:val="24"/>
              </w:rPr>
              <w:t>16</w:t>
            </w:r>
            <w:r>
              <w:rPr>
                <w:color w:val="000000"/>
                <w:sz w:val="24"/>
              </w:rPr>
              <w:t>魏桥</w:t>
            </w:r>
            <w:r>
              <w:rPr>
                <w:color w:val="000000"/>
                <w:sz w:val="24"/>
              </w:rPr>
              <w:t>05</w:t>
            </w:r>
          </w:p>
        </w:tc>
        <w:tc>
          <w:tcPr>
            <w:tcW w:w="1559" w:type="dxa"/>
            <w:vAlign w:val="center"/>
          </w:tcPr>
          <w:p w:rsidR="00016E5E" w:rsidRDefault="00D2289B">
            <w:pPr>
              <w:jc w:val="right"/>
            </w:pPr>
            <w:r>
              <w:rPr>
                <w:color w:val="000000"/>
                <w:sz w:val="24"/>
              </w:rPr>
              <w:t>381,880</w:t>
            </w:r>
          </w:p>
        </w:tc>
        <w:tc>
          <w:tcPr>
            <w:tcW w:w="2126" w:type="dxa"/>
            <w:vAlign w:val="center"/>
          </w:tcPr>
          <w:p w:rsidR="00016E5E" w:rsidRDefault="00D2289B">
            <w:pPr>
              <w:jc w:val="right"/>
            </w:pPr>
            <w:r>
              <w:rPr>
                <w:color w:val="000000"/>
                <w:sz w:val="24"/>
              </w:rPr>
              <w:t>36,412,258.00</w:t>
            </w:r>
          </w:p>
        </w:tc>
        <w:tc>
          <w:tcPr>
            <w:tcW w:w="990" w:type="dxa"/>
            <w:vAlign w:val="center"/>
          </w:tcPr>
          <w:p w:rsidR="00016E5E" w:rsidRDefault="00D2289B">
            <w:pPr>
              <w:jc w:val="right"/>
            </w:pPr>
            <w:r>
              <w:rPr>
                <w:color w:val="000000"/>
                <w:sz w:val="24"/>
              </w:rPr>
              <w:t>4.64</w:t>
            </w:r>
          </w:p>
        </w:tc>
      </w:tr>
      <w:tr w:rsidR="00016E5E">
        <w:tc>
          <w:tcPr>
            <w:tcW w:w="802" w:type="dxa"/>
            <w:vAlign w:val="center"/>
          </w:tcPr>
          <w:p w:rsidR="00016E5E" w:rsidRDefault="00D2289B">
            <w:pPr>
              <w:jc w:val="center"/>
            </w:pPr>
            <w:r>
              <w:rPr>
                <w:color w:val="000000"/>
                <w:sz w:val="24"/>
              </w:rPr>
              <w:t>3</w:t>
            </w:r>
          </w:p>
        </w:tc>
        <w:tc>
          <w:tcPr>
            <w:tcW w:w="1559" w:type="dxa"/>
            <w:vAlign w:val="center"/>
          </w:tcPr>
          <w:p w:rsidR="00016E5E" w:rsidRDefault="00D2289B">
            <w:pPr>
              <w:jc w:val="center"/>
            </w:pPr>
            <w:r>
              <w:rPr>
                <w:color w:val="000000"/>
                <w:sz w:val="24"/>
              </w:rPr>
              <w:t>101754021</w:t>
            </w:r>
          </w:p>
        </w:tc>
        <w:tc>
          <w:tcPr>
            <w:tcW w:w="1985" w:type="dxa"/>
            <w:vAlign w:val="center"/>
          </w:tcPr>
          <w:p w:rsidR="00016E5E" w:rsidRDefault="00D2289B">
            <w:pPr>
              <w:jc w:val="center"/>
            </w:pPr>
            <w:r>
              <w:rPr>
                <w:color w:val="000000"/>
                <w:sz w:val="24"/>
              </w:rPr>
              <w:t>17</w:t>
            </w:r>
            <w:r>
              <w:rPr>
                <w:color w:val="000000"/>
                <w:sz w:val="24"/>
              </w:rPr>
              <w:t>长发集团</w:t>
            </w:r>
            <w:r>
              <w:rPr>
                <w:color w:val="000000"/>
                <w:sz w:val="24"/>
              </w:rPr>
              <w:t>MTN001</w:t>
            </w:r>
          </w:p>
        </w:tc>
        <w:tc>
          <w:tcPr>
            <w:tcW w:w="1559" w:type="dxa"/>
            <w:vAlign w:val="center"/>
          </w:tcPr>
          <w:p w:rsidR="00016E5E" w:rsidRDefault="00D2289B">
            <w:pPr>
              <w:jc w:val="right"/>
            </w:pPr>
            <w:r>
              <w:rPr>
                <w:color w:val="000000"/>
                <w:sz w:val="24"/>
              </w:rPr>
              <w:t>300,000</w:t>
            </w:r>
          </w:p>
        </w:tc>
        <w:tc>
          <w:tcPr>
            <w:tcW w:w="2126" w:type="dxa"/>
            <w:vAlign w:val="center"/>
          </w:tcPr>
          <w:p w:rsidR="00016E5E" w:rsidRDefault="00D2289B">
            <w:pPr>
              <w:jc w:val="right"/>
            </w:pPr>
            <w:r>
              <w:rPr>
                <w:color w:val="000000"/>
                <w:sz w:val="24"/>
              </w:rPr>
              <w:t>31,011,000.00</w:t>
            </w:r>
          </w:p>
        </w:tc>
        <w:tc>
          <w:tcPr>
            <w:tcW w:w="990" w:type="dxa"/>
            <w:vAlign w:val="center"/>
          </w:tcPr>
          <w:p w:rsidR="00016E5E" w:rsidRDefault="00D2289B">
            <w:pPr>
              <w:jc w:val="right"/>
            </w:pPr>
            <w:r>
              <w:rPr>
                <w:color w:val="000000"/>
                <w:sz w:val="24"/>
              </w:rPr>
              <w:t>3.95</w:t>
            </w:r>
          </w:p>
        </w:tc>
      </w:tr>
      <w:tr w:rsidR="00016E5E">
        <w:tc>
          <w:tcPr>
            <w:tcW w:w="802" w:type="dxa"/>
            <w:vAlign w:val="center"/>
          </w:tcPr>
          <w:p w:rsidR="00016E5E" w:rsidRDefault="00D2289B">
            <w:pPr>
              <w:jc w:val="center"/>
            </w:pPr>
            <w:r>
              <w:rPr>
                <w:color w:val="000000"/>
                <w:sz w:val="24"/>
              </w:rPr>
              <w:t>4</w:t>
            </w:r>
          </w:p>
        </w:tc>
        <w:tc>
          <w:tcPr>
            <w:tcW w:w="1559" w:type="dxa"/>
            <w:vAlign w:val="center"/>
          </w:tcPr>
          <w:p w:rsidR="00016E5E" w:rsidRDefault="00D2289B">
            <w:pPr>
              <w:jc w:val="center"/>
            </w:pPr>
            <w:r>
              <w:rPr>
                <w:color w:val="000000"/>
                <w:sz w:val="24"/>
              </w:rPr>
              <w:t>101801263</w:t>
            </w:r>
          </w:p>
        </w:tc>
        <w:tc>
          <w:tcPr>
            <w:tcW w:w="1985" w:type="dxa"/>
            <w:vAlign w:val="center"/>
          </w:tcPr>
          <w:p w:rsidR="00016E5E" w:rsidRDefault="00D2289B">
            <w:pPr>
              <w:jc w:val="center"/>
            </w:pPr>
            <w:r>
              <w:rPr>
                <w:color w:val="000000"/>
                <w:sz w:val="24"/>
              </w:rPr>
              <w:t>18</w:t>
            </w:r>
            <w:r>
              <w:rPr>
                <w:color w:val="000000"/>
                <w:sz w:val="24"/>
              </w:rPr>
              <w:t>鞍钢</w:t>
            </w:r>
            <w:r>
              <w:rPr>
                <w:color w:val="000000"/>
                <w:sz w:val="24"/>
              </w:rPr>
              <w:t>MTN001</w:t>
            </w:r>
          </w:p>
        </w:tc>
        <w:tc>
          <w:tcPr>
            <w:tcW w:w="1559" w:type="dxa"/>
            <w:vAlign w:val="center"/>
          </w:tcPr>
          <w:p w:rsidR="00016E5E" w:rsidRDefault="00D2289B">
            <w:pPr>
              <w:jc w:val="right"/>
            </w:pPr>
            <w:r>
              <w:rPr>
                <w:color w:val="000000"/>
                <w:sz w:val="24"/>
              </w:rPr>
              <w:t>300,000</w:t>
            </w:r>
          </w:p>
        </w:tc>
        <w:tc>
          <w:tcPr>
            <w:tcW w:w="2126" w:type="dxa"/>
            <w:vAlign w:val="center"/>
          </w:tcPr>
          <w:p w:rsidR="00016E5E" w:rsidRDefault="00D2289B">
            <w:pPr>
              <w:jc w:val="right"/>
            </w:pPr>
            <w:r>
              <w:rPr>
                <w:color w:val="000000"/>
                <w:sz w:val="24"/>
              </w:rPr>
              <w:t>30,837,000.00</w:t>
            </w:r>
          </w:p>
        </w:tc>
        <w:tc>
          <w:tcPr>
            <w:tcW w:w="990" w:type="dxa"/>
            <w:vAlign w:val="center"/>
          </w:tcPr>
          <w:p w:rsidR="00016E5E" w:rsidRDefault="00D2289B">
            <w:pPr>
              <w:jc w:val="right"/>
            </w:pPr>
            <w:r>
              <w:rPr>
                <w:color w:val="000000"/>
                <w:sz w:val="24"/>
              </w:rPr>
              <w:t>3.93</w:t>
            </w:r>
          </w:p>
        </w:tc>
      </w:tr>
      <w:tr w:rsidR="00016E5E">
        <w:tc>
          <w:tcPr>
            <w:tcW w:w="802" w:type="dxa"/>
            <w:vAlign w:val="center"/>
          </w:tcPr>
          <w:p w:rsidR="00016E5E" w:rsidRDefault="00D2289B">
            <w:pPr>
              <w:jc w:val="center"/>
            </w:pPr>
            <w:r>
              <w:rPr>
                <w:color w:val="000000"/>
                <w:sz w:val="24"/>
              </w:rPr>
              <w:t>5</w:t>
            </w:r>
          </w:p>
        </w:tc>
        <w:tc>
          <w:tcPr>
            <w:tcW w:w="1559" w:type="dxa"/>
            <w:vAlign w:val="center"/>
          </w:tcPr>
          <w:p w:rsidR="00016E5E" w:rsidRDefault="00D2289B">
            <w:pPr>
              <w:jc w:val="center"/>
            </w:pPr>
            <w:r>
              <w:rPr>
                <w:color w:val="000000"/>
                <w:sz w:val="24"/>
              </w:rPr>
              <w:t>101801279</w:t>
            </w:r>
          </w:p>
        </w:tc>
        <w:tc>
          <w:tcPr>
            <w:tcW w:w="1985" w:type="dxa"/>
            <w:vAlign w:val="center"/>
          </w:tcPr>
          <w:p w:rsidR="00016E5E" w:rsidRDefault="00D2289B">
            <w:pPr>
              <w:jc w:val="center"/>
            </w:pPr>
            <w:r>
              <w:rPr>
                <w:color w:val="000000"/>
                <w:sz w:val="24"/>
              </w:rPr>
              <w:t>18</w:t>
            </w:r>
            <w:r>
              <w:rPr>
                <w:color w:val="000000"/>
                <w:sz w:val="24"/>
              </w:rPr>
              <w:t>太钢</w:t>
            </w:r>
            <w:r>
              <w:rPr>
                <w:color w:val="000000"/>
                <w:sz w:val="24"/>
              </w:rPr>
              <w:t>MTN003</w:t>
            </w:r>
          </w:p>
        </w:tc>
        <w:tc>
          <w:tcPr>
            <w:tcW w:w="1559" w:type="dxa"/>
            <w:vAlign w:val="center"/>
          </w:tcPr>
          <w:p w:rsidR="00016E5E" w:rsidRDefault="00D2289B">
            <w:pPr>
              <w:jc w:val="right"/>
            </w:pPr>
            <w:r>
              <w:rPr>
                <w:color w:val="000000"/>
                <w:sz w:val="24"/>
              </w:rPr>
              <w:t>300,000</w:t>
            </w:r>
          </w:p>
        </w:tc>
        <w:tc>
          <w:tcPr>
            <w:tcW w:w="2126" w:type="dxa"/>
            <w:vAlign w:val="center"/>
          </w:tcPr>
          <w:p w:rsidR="00016E5E" w:rsidRDefault="00D2289B">
            <w:pPr>
              <w:jc w:val="right"/>
            </w:pPr>
            <w:r>
              <w:rPr>
                <w:color w:val="000000"/>
                <w:sz w:val="24"/>
              </w:rPr>
              <w:t>30,708,000.00</w:t>
            </w:r>
          </w:p>
        </w:tc>
        <w:tc>
          <w:tcPr>
            <w:tcW w:w="990" w:type="dxa"/>
            <w:vAlign w:val="center"/>
          </w:tcPr>
          <w:p w:rsidR="00016E5E" w:rsidRDefault="00D2289B">
            <w:pPr>
              <w:jc w:val="right"/>
            </w:pPr>
            <w:r>
              <w:rPr>
                <w:color w:val="000000"/>
                <w:sz w:val="24"/>
              </w:rPr>
              <w:t>3.91</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本基金本报告期末未持有资产支持证券。</w:t>
      </w:r>
    </w:p>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本基金投资的前十名股票没有超出基金合同规定的备选股票库。</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23,001.64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67,176.81</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14,037,351.27</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14,127,529.72</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568"/>
        <w:gridCol w:w="1665"/>
        <w:gridCol w:w="1727"/>
        <w:gridCol w:w="1609"/>
      </w:tblGrid>
      <w:tr w:rsidR="00F016DD" w:rsidRPr="00E85E29" w:rsidTr="00F4518C">
        <w:tc>
          <w:tcPr>
            <w:tcW w:w="944"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序号</w:t>
            </w:r>
          </w:p>
        </w:tc>
        <w:tc>
          <w:tcPr>
            <w:tcW w:w="2568"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债券代码</w:t>
            </w:r>
          </w:p>
        </w:tc>
        <w:tc>
          <w:tcPr>
            <w:tcW w:w="1665"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债券名称</w:t>
            </w:r>
          </w:p>
        </w:tc>
        <w:tc>
          <w:tcPr>
            <w:tcW w:w="1727"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公允价值</w:t>
            </w:r>
            <w:r w:rsidRPr="00414367">
              <w:rPr>
                <w:color w:val="000000"/>
                <w:sz w:val="24"/>
              </w:rPr>
              <w:t>(</w:t>
            </w:r>
            <w:r w:rsidRPr="00414367">
              <w:rPr>
                <w:color w:val="000000"/>
                <w:sz w:val="24"/>
              </w:rPr>
              <w:t>元</w:t>
            </w:r>
            <w:r w:rsidRPr="00414367">
              <w:rPr>
                <w:color w:val="000000"/>
                <w:sz w:val="24"/>
              </w:rPr>
              <w:t>)</w:t>
            </w:r>
          </w:p>
        </w:tc>
        <w:tc>
          <w:tcPr>
            <w:tcW w:w="1609" w:type="dxa"/>
            <w:vAlign w:val="center"/>
          </w:tcPr>
          <w:p w:rsidR="00F016DD" w:rsidRPr="00414367" w:rsidRDefault="00F016DD" w:rsidP="00F4518C">
            <w:pPr>
              <w:spacing w:before="29" w:line="360" w:lineRule="auto"/>
              <w:ind w:left="17"/>
              <w:jc w:val="center"/>
              <w:rPr>
                <w:color w:val="000000"/>
                <w:sz w:val="24"/>
              </w:rPr>
            </w:pPr>
            <w:r w:rsidRPr="00414367">
              <w:rPr>
                <w:color w:val="000000"/>
                <w:sz w:val="24"/>
              </w:rPr>
              <w:t>占基金资产净值比例</w:t>
            </w:r>
            <w:r w:rsidRPr="00414367">
              <w:rPr>
                <w:color w:val="000000"/>
                <w:sz w:val="24"/>
              </w:rPr>
              <w:t>(%)</w:t>
            </w:r>
          </w:p>
        </w:tc>
      </w:tr>
      <w:tr w:rsidR="00016E5E">
        <w:tc>
          <w:tcPr>
            <w:tcW w:w="0" w:type="auto"/>
            <w:vAlign w:val="center"/>
          </w:tcPr>
          <w:p w:rsidR="00016E5E" w:rsidRDefault="00D2289B">
            <w:pPr>
              <w:jc w:val="center"/>
            </w:pPr>
            <w:r>
              <w:rPr>
                <w:color w:val="000000"/>
                <w:sz w:val="24"/>
              </w:rPr>
              <w:t>1</w:t>
            </w:r>
          </w:p>
        </w:tc>
        <w:tc>
          <w:tcPr>
            <w:tcW w:w="0" w:type="auto"/>
            <w:vAlign w:val="center"/>
          </w:tcPr>
          <w:p w:rsidR="00016E5E" w:rsidRDefault="00D2289B">
            <w:pPr>
              <w:jc w:val="center"/>
            </w:pPr>
            <w:r>
              <w:rPr>
                <w:color w:val="000000"/>
                <w:sz w:val="24"/>
              </w:rPr>
              <w:t>113519</w:t>
            </w:r>
          </w:p>
        </w:tc>
        <w:tc>
          <w:tcPr>
            <w:tcW w:w="0" w:type="auto"/>
            <w:vAlign w:val="center"/>
          </w:tcPr>
          <w:p w:rsidR="00016E5E" w:rsidRDefault="00D2289B">
            <w:pPr>
              <w:jc w:val="center"/>
            </w:pPr>
            <w:r>
              <w:rPr>
                <w:color w:val="000000"/>
                <w:sz w:val="24"/>
              </w:rPr>
              <w:t>长久转债</w:t>
            </w:r>
          </w:p>
        </w:tc>
        <w:tc>
          <w:tcPr>
            <w:tcW w:w="0" w:type="auto"/>
            <w:vAlign w:val="center"/>
          </w:tcPr>
          <w:p w:rsidR="00016E5E" w:rsidRDefault="00D2289B">
            <w:pPr>
              <w:jc w:val="right"/>
            </w:pPr>
            <w:r>
              <w:rPr>
                <w:color w:val="000000"/>
                <w:sz w:val="24"/>
              </w:rPr>
              <w:t>3,326,557.00</w:t>
            </w:r>
          </w:p>
        </w:tc>
        <w:tc>
          <w:tcPr>
            <w:tcW w:w="0" w:type="auto"/>
            <w:vAlign w:val="center"/>
          </w:tcPr>
          <w:p w:rsidR="00016E5E" w:rsidRDefault="00D2289B">
            <w:pPr>
              <w:jc w:val="right"/>
            </w:pPr>
            <w:r>
              <w:rPr>
                <w:color w:val="000000"/>
                <w:sz w:val="24"/>
              </w:rPr>
              <w:t>0.42</w:t>
            </w:r>
          </w:p>
        </w:tc>
      </w:tr>
      <w:tr w:rsidR="00016E5E">
        <w:tc>
          <w:tcPr>
            <w:tcW w:w="0" w:type="auto"/>
            <w:vAlign w:val="center"/>
          </w:tcPr>
          <w:p w:rsidR="00016E5E" w:rsidRDefault="00D2289B">
            <w:pPr>
              <w:jc w:val="center"/>
            </w:pPr>
            <w:r>
              <w:rPr>
                <w:color w:val="000000"/>
                <w:sz w:val="24"/>
              </w:rPr>
              <w:t>2</w:t>
            </w:r>
          </w:p>
        </w:tc>
        <w:tc>
          <w:tcPr>
            <w:tcW w:w="0" w:type="auto"/>
            <w:vAlign w:val="center"/>
          </w:tcPr>
          <w:p w:rsidR="00016E5E" w:rsidRDefault="00D2289B">
            <w:pPr>
              <w:jc w:val="center"/>
            </w:pPr>
            <w:r>
              <w:rPr>
                <w:color w:val="000000"/>
                <w:sz w:val="24"/>
              </w:rPr>
              <w:t>128046</w:t>
            </w:r>
          </w:p>
        </w:tc>
        <w:tc>
          <w:tcPr>
            <w:tcW w:w="0" w:type="auto"/>
            <w:vAlign w:val="center"/>
          </w:tcPr>
          <w:p w:rsidR="00016E5E" w:rsidRDefault="00D2289B">
            <w:pPr>
              <w:jc w:val="center"/>
            </w:pPr>
            <w:r>
              <w:rPr>
                <w:color w:val="000000"/>
                <w:sz w:val="24"/>
              </w:rPr>
              <w:t>利尔转债</w:t>
            </w:r>
          </w:p>
        </w:tc>
        <w:tc>
          <w:tcPr>
            <w:tcW w:w="0" w:type="auto"/>
            <w:vAlign w:val="center"/>
          </w:tcPr>
          <w:p w:rsidR="00016E5E" w:rsidRDefault="00D2289B">
            <w:pPr>
              <w:jc w:val="right"/>
            </w:pPr>
            <w:r>
              <w:rPr>
                <w:color w:val="000000"/>
                <w:sz w:val="24"/>
              </w:rPr>
              <w:t>3,046,606.92</w:t>
            </w:r>
          </w:p>
        </w:tc>
        <w:tc>
          <w:tcPr>
            <w:tcW w:w="0" w:type="auto"/>
            <w:vAlign w:val="center"/>
          </w:tcPr>
          <w:p w:rsidR="00016E5E" w:rsidRDefault="00D2289B">
            <w:pPr>
              <w:jc w:val="right"/>
            </w:pPr>
            <w:r>
              <w:rPr>
                <w:color w:val="000000"/>
                <w:sz w:val="24"/>
              </w:rPr>
              <w:t>0.39</w:t>
            </w:r>
          </w:p>
        </w:tc>
      </w:tr>
      <w:tr w:rsidR="00016E5E">
        <w:tc>
          <w:tcPr>
            <w:tcW w:w="0" w:type="auto"/>
            <w:vAlign w:val="center"/>
          </w:tcPr>
          <w:p w:rsidR="00016E5E" w:rsidRDefault="00D2289B">
            <w:pPr>
              <w:jc w:val="center"/>
            </w:pPr>
            <w:r>
              <w:rPr>
                <w:color w:val="000000"/>
                <w:sz w:val="24"/>
              </w:rPr>
              <w:t>3</w:t>
            </w:r>
          </w:p>
        </w:tc>
        <w:tc>
          <w:tcPr>
            <w:tcW w:w="0" w:type="auto"/>
            <w:vAlign w:val="center"/>
          </w:tcPr>
          <w:p w:rsidR="00016E5E" w:rsidRDefault="00D2289B">
            <w:pPr>
              <w:jc w:val="center"/>
            </w:pPr>
            <w:r>
              <w:rPr>
                <w:color w:val="000000"/>
                <w:sz w:val="24"/>
              </w:rPr>
              <w:t>110046</w:t>
            </w:r>
          </w:p>
        </w:tc>
        <w:tc>
          <w:tcPr>
            <w:tcW w:w="0" w:type="auto"/>
            <w:vAlign w:val="center"/>
          </w:tcPr>
          <w:p w:rsidR="00016E5E" w:rsidRDefault="00D2289B">
            <w:pPr>
              <w:jc w:val="center"/>
            </w:pPr>
            <w:r>
              <w:rPr>
                <w:color w:val="000000"/>
                <w:sz w:val="24"/>
              </w:rPr>
              <w:t>圆通转债</w:t>
            </w:r>
          </w:p>
        </w:tc>
        <w:tc>
          <w:tcPr>
            <w:tcW w:w="0" w:type="auto"/>
            <w:vAlign w:val="center"/>
          </w:tcPr>
          <w:p w:rsidR="00016E5E" w:rsidRDefault="00D2289B">
            <w:pPr>
              <w:jc w:val="right"/>
            </w:pPr>
            <w:r>
              <w:rPr>
                <w:color w:val="000000"/>
                <w:sz w:val="24"/>
              </w:rPr>
              <w:t>1,701,504.00</w:t>
            </w:r>
          </w:p>
        </w:tc>
        <w:tc>
          <w:tcPr>
            <w:tcW w:w="0" w:type="auto"/>
            <w:vAlign w:val="center"/>
          </w:tcPr>
          <w:p w:rsidR="00016E5E" w:rsidRDefault="00D2289B">
            <w:pPr>
              <w:jc w:val="right"/>
            </w:pPr>
            <w:r>
              <w:rPr>
                <w:color w:val="000000"/>
                <w:sz w:val="24"/>
              </w:rPr>
              <w:t>0.22</w:t>
            </w:r>
          </w:p>
        </w:tc>
      </w:tr>
      <w:tr w:rsidR="00016E5E">
        <w:tc>
          <w:tcPr>
            <w:tcW w:w="0" w:type="auto"/>
            <w:vAlign w:val="center"/>
          </w:tcPr>
          <w:p w:rsidR="00016E5E" w:rsidRDefault="00D2289B">
            <w:pPr>
              <w:jc w:val="center"/>
            </w:pPr>
            <w:r>
              <w:rPr>
                <w:color w:val="000000"/>
                <w:sz w:val="24"/>
              </w:rPr>
              <w:t>4</w:t>
            </w:r>
          </w:p>
        </w:tc>
        <w:tc>
          <w:tcPr>
            <w:tcW w:w="0" w:type="auto"/>
            <w:vAlign w:val="center"/>
          </w:tcPr>
          <w:p w:rsidR="00016E5E" w:rsidRDefault="00D2289B">
            <w:pPr>
              <w:jc w:val="center"/>
            </w:pPr>
            <w:r>
              <w:rPr>
                <w:color w:val="000000"/>
                <w:sz w:val="24"/>
              </w:rPr>
              <w:t>110048</w:t>
            </w:r>
          </w:p>
        </w:tc>
        <w:tc>
          <w:tcPr>
            <w:tcW w:w="0" w:type="auto"/>
            <w:vAlign w:val="center"/>
          </w:tcPr>
          <w:p w:rsidR="00016E5E" w:rsidRDefault="00D2289B">
            <w:pPr>
              <w:jc w:val="center"/>
            </w:pPr>
            <w:r>
              <w:rPr>
                <w:color w:val="000000"/>
                <w:sz w:val="24"/>
              </w:rPr>
              <w:t>福能转债</w:t>
            </w:r>
          </w:p>
        </w:tc>
        <w:tc>
          <w:tcPr>
            <w:tcW w:w="0" w:type="auto"/>
            <w:vAlign w:val="center"/>
          </w:tcPr>
          <w:p w:rsidR="00016E5E" w:rsidRDefault="00D2289B">
            <w:pPr>
              <w:jc w:val="right"/>
            </w:pPr>
            <w:r>
              <w:rPr>
                <w:color w:val="000000"/>
                <w:sz w:val="24"/>
              </w:rPr>
              <w:t>1,573,052.00</w:t>
            </w:r>
          </w:p>
        </w:tc>
        <w:tc>
          <w:tcPr>
            <w:tcW w:w="0" w:type="auto"/>
            <w:vAlign w:val="center"/>
          </w:tcPr>
          <w:p w:rsidR="00016E5E" w:rsidRDefault="00D2289B">
            <w:pPr>
              <w:jc w:val="right"/>
            </w:pPr>
            <w:r>
              <w:rPr>
                <w:color w:val="000000"/>
                <w:sz w:val="24"/>
              </w:rPr>
              <w:t>0.20</w:t>
            </w:r>
          </w:p>
        </w:tc>
      </w:tr>
      <w:tr w:rsidR="00016E5E">
        <w:tc>
          <w:tcPr>
            <w:tcW w:w="0" w:type="auto"/>
            <w:vAlign w:val="center"/>
          </w:tcPr>
          <w:p w:rsidR="00016E5E" w:rsidRDefault="00D2289B">
            <w:pPr>
              <w:jc w:val="center"/>
            </w:pPr>
            <w:r>
              <w:rPr>
                <w:color w:val="000000"/>
                <w:sz w:val="24"/>
              </w:rPr>
              <w:t>5</w:t>
            </w:r>
          </w:p>
        </w:tc>
        <w:tc>
          <w:tcPr>
            <w:tcW w:w="0" w:type="auto"/>
            <w:vAlign w:val="center"/>
          </w:tcPr>
          <w:p w:rsidR="00016E5E" w:rsidRDefault="00D2289B">
            <w:pPr>
              <w:jc w:val="center"/>
            </w:pPr>
            <w:r>
              <w:rPr>
                <w:color w:val="000000"/>
                <w:sz w:val="24"/>
              </w:rPr>
              <w:t>113516</w:t>
            </w:r>
          </w:p>
        </w:tc>
        <w:tc>
          <w:tcPr>
            <w:tcW w:w="0" w:type="auto"/>
            <w:vAlign w:val="center"/>
          </w:tcPr>
          <w:p w:rsidR="00016E5E" w:rsidRDefault="00D2289B">
            <w:pPr>
              <w:jc w:val="center"/>
            </w:pPr>
            <w:r>
              <w:rPr>
                <w:color w:val="000000"/>
                <w:sz w:val="24"/>
              </w:rPr>
              <w:t>苏农转债</w:t>
            </w:r>
          </w:p>
        </w:tc>
        <w:tc>
          <w:tcPr>
            <w:tcW w:w="0" w:type="auto"/>
            <w:vAlign w:val="center"/>
          </w:tcPr>
          <w:p w:rsidR="00016E5E" w:rsidRDefault="00D2289B">
            <w:pPr>
              <w:jc w:val="right"/>
            </w:pPr>
            <w:r>
              <w:rPr>
                <w:color w:val="000000"/>
                <w:sz w:val="24"/>
              </w:rPr>
              <w:t>1,331,849.40</w:t>
            </w:r>
          </w:p>
        </w:tc>
        <w:tc>
          <w:tcPr>
            <w:tcW w:w="0" w:type="auto"/>
            <w:vAlign w:val="center"/>
          </w:tcPr>
          <w:p w:rsidR="00016E5E" w:rsidRDefault="00D2289B">
            <w:pPr>
              <w:jc w:val="right"/>
            </w:pPr>
            <w:r>
              <w:rPr>
                <w:color w:val="000000"/>
                <w:sz w:val="24"/>
              </w:rPr>
              <w:t>0.17</w:t>
            </w:r>
          </w:p>
        </w:tc>
      </w:tr>
      <w:tr w:rsidR="00016E5E">
        <w:tc>
          <w:tcPr>
            <w:tcW w:w="0" w:type="auto"/>
            <w:vAlign w:val="center"/>
          </w:tcPr>
          <w:p w:rsidR="00016E5E" w:rsidRDefault="00D2289B">
            <w:pPr>
              <w:jc w:val="center"/>
            </w:pPr>
            <w:r>
              <w:rPr>
                <w:color w:val="000000"/>
                <w:sz w:val="24"/>
              </w:rPr>
              <w:t>6</w:t>
            </w:r>
          </w:p>
        </w:tc>
        <w:tc>
          <w:tcPr>
            <w:tcW w:w="0" w:type="auto"/>
            <w:vAlign w:val="center"/>
          </w:tcPr>
          <w:p w:rsidR="00016E5E" w:rsidRDefault="00D2289B">
            <w:pPr>
              <w:jc w:val="center"/>
            </w:pPr>
            <w:r>
              <w:rPr>
                <w:color w:val="000000"/>
                <w:sz w:val="24"/>
              </w:rPr>
              <w:t>123003</w:t>
            </w:r>
          </w:p>
        </w:tc>
        <w:tc>
          <w:tcPr>
            <w:tcW w:w="0" w:type="auto"/>
            <w:vAlign w:val="center"/>
          </w:tcPr>
          <w:p w:rsidR="00016E5E" w:rsidRDefault="00D2289B">
            <w:pPr>
              <w:jc w:val="center"/>
            </w:pPr>
            <w:r>
              <w:rPr>
                <w:color w:val="000000"/>
                <w:sz w:val="24"/>
              </w:rPr>
              <w:t>蓝思转债</w:t>
            </w:r>
          </w:p>
        </w:tc>
        <w:tc>
          <w:tcPr>
            <w:tcW w:w="0" w:type="auto"/>
            <w:vAlign w:val="center"/>
          </w:tcPr>
          <w:p w:rsidR="00016E5E" w:rsidRDefault="00D2289B">
            <w:pPr>
              <w:jc w:val="right"/>
            </w:pPr>
            <w:r>
              <w:rPr>
                <w:color w:val="000000"/>
                <w:sz w:val="24"/>
              </w:rPr>
              <w:t>1,248,170.00</w:t>
            </w:r>
          </w:p>
        </w:tc>
        <w:tc>
          <w:tcPr>
            <w:tcW w:w="0" w:type="auto"/>
            <w:vAlign w:val="center"/>
          </w:tcPr>
          <w:p w:rsidR="00016E5E" w:rsidRDefault="00D2289B">
            <w:pPr>
              <w:jc w:val="right"/>
            </w:pPr>
            <w:r>
              <w:rPr>
                <w:color w:val="000000"/>
                <w:sz w:val="24"/>
              </w:rPr>
              <w:t>0.16</w:t>
            </w:r>
          </w:p>
        </w:tc>
      </w:tr>
      <w:tr w:rsidR="00016E5E">
        <w:tc>
          <w:tcPr>
            <w:tcW w:w="0" w:type="auto"/>
            <w:vAlign w:val="center"/>
          </w:tcPr>
          <w:p w:rsidR="00016E5E" w:rsidRDefault="00D2289B">
            <w:pPr>
              <w:jc w:val="center"/>
            </w:pPr>
            <w:r>
              <w:rPr>
                <w:color w:val="000000"/>
                <w:sz w:val="24"/>
              </w:rPr>
              <w:t>7</w:t>
            </w:r>
          </w:p>
        </w:tc>
        <w:tc>
          <w:tcPr>
            <w:tcW w:w="0" w:type="auto"/>
            <w:vAlign w:val="center"/>
          </w:tcPr>
          <w:p w:rsidR="00016E5E" w:rsidRDefault="00D2289B">
            <w:pPr>
              <w:jc w:val="center"/>
            </w:pPr>
            <w:r>
              <w:rPr>
                <w:color w:val="000000"/>
                <w:sz w:val="24"/>
              </w:rPr>
              <w:t>113020</w:t>
            </w:r>
          </w:p>
        </w:tc>
        <w:tc>
          <w:tcPr>
            <w:tcW w:w="0" w:type="auto"/>
            <w:vAlign w:val="center"/>
          </w:tcPr>
          <w:p w:rsidR="00016E5E" w:rsidRDefault="00D2289B">
            <w:pPr>
              <w:jc w:val="center"/>
            </w:pPr>
            <w:r>
              <w:rPr>
                <w:color w:val="000000"/>
                <w:sz w:val="24"/>
              </w:rPr>
              <w:t>桐昆转债</w:t>
            </w:r>
          </w:p>
        </w:tc>
        <w:tc>
          <w:tcPr>
            <w:tcW w:w="0" w:type="auto"/>
            <w:vAlign w:val="center"/>
          </w:tcPr>
          <w:p w:rsidR="00016E5E" w:rsidRDefault="00D2289B">
            <w:pPr>
              <w:jc w:val="right"/>
            </w:pPr>
            <w:r>
              <w:rPr>
                <w:color w:val="000000"/>
                <w:sz w:val="24"/>
              </w:rPr>
              <w:t>1,079,987.70</w:t>
            </w:r>
          </w:p>
        </w:tc>
        <w:tc>
          <w:tcPr>
            <w:tcW w:w="0" w:type="auto"/>
            <w:vAlign w:val="center"/>
          </w:tcPr>
          <w:p w:rsidR="00016E5E" w:rsidRDefault="00D2289B">
            <w:pPr>
              <w:jc w:val="right"/>
            </w:pPr>
            <w:r>
              <w:rPr>
                <w:color w:val="000000"/>
                <w:sz w:val="24"/>
              </w:rPr>
              <w:t>0.14</w:t>
            </w:r>
          </w:p>
        </w:tc>
      </w:tr>
      <w:tr w:rsidR="00016E5E">
        <w:tc>
          <w:tcPr>
            <w:tcW w:w="0" w:type="auto"/>
            <w:vAlign w:val="center"/>
          </w:tcPr>
          <w:p w:rsidR="00016E5E" w:rsidRDefault="00D2289B">
            <w:pPr>
              <w:jc w:val="center"/>
            </w:pPr>
            <w:r>
              <w:rPr>
                <w:color w:val="000000"/>
                <w:sz w:val="24"/>
              </w:rPr>
              <w:t>8</w:t>
            </w:r>
          </w:p>
        </w:tc>
        <w:tc>
          <w:tcPr>
            <w:tcW w:w="0" w:type="auto"/>
            <w:vAlign w:val="center"/>
          </w:tcPr>
          <w:p w:rsidR="00016E5E" w:rsidRDefault="00D2289B">
            <w:pPr>
              <w:jc w:val="center"/>
            </w:pPr>
            <w:r>
              <w:rPr>
                <w:color w:val="000000"/>
                <w:sz w:val="24"/>
              </w:rPr>
              <w:t>128023</w:t>
            </w:r>
          </w:p>
        </w:tc>
        <w:tc>
          <w:tcPr>
            <w:tcW w:w="0" w:type="auto"/>
            <w:vAlign w:val="center"/>
          </w:tcPr>
          <w:p w:rsidR="00016E5E" w:rsidRDefault="00D2289B">
            <w:pPr>
              <w:jc w:val="center"/>
            </w:pPr>
            <w:r>
              <w:rPr>
                <w:color w:val="000000"/>
                <w:sz w:val="24"/>
              </w:rPr>
              <w:t>亚太转债</w:t>
            </w:r>
          </w:p>
        </w:tc>
        <w:tc>
          <w:tcPr>
            <w:tcW w:w="0" w:type="auto"/>
            <w:vAlign w:val="center"/>
          </w:tcPr>
          <w:p w:rsidR="00016E5E" w:rsidRDefault="00D2289B">
            <w:pPr>
              <w:jc w:val="right"/>
            </w:pPr>
            <w:r>
              <w:rPr>
                <w:color w:val="000000"/>
                <w:sz w:val="24"/>
              </w:rPr>
              <w:t>1,039,671.75</w:t>
            </w:r>
          </w:p>
        </w:tc>
        <w:tc>
          <w:tcPr>
            <w:tcW w:w="0" w:type="auto"/>
            <w:vAlign w:val="center"/>
          </w:tcPr>
          <w:p w:rsidR="00016E5E" w:rsidRDefault="00D2289B">
            <w:pPr>
              <w:jc w:val="right"/>
            </w:pPr>
            <w:r>
              <w:rPr>
                <w:color w:val="000000"/>
                <w:sz w:val="24"/>
              </w:rPr>
              <w:t>0.13</w:t>
            </w:r>
          </w:p>
        </w:tc>
      </w:tr>
      <w:tr w:rsidR="00016E5E">
        <w:tc>
          <w:tcPr>
            <w:tcW w:w="0" w:type="auto"/>
            <w:vAlign w:val="center"/>
          </w:tcPr>
          <w:p w:rsidR="00016E5E" w:rsidRDefault="00D2289B">
            <w:pPr>
              <w:jc w:val="center"/>
            </w:pPr>
            <w:r>
              <w:rPr>
                <w:color w:val="000000"/>
                <w:sz w:val="24"/>
              </w:rPr>
              <w:t>9</w:t>
            </w:r>
          </w:p>
        </w:tc>
        <w:tc>
          <w:tcPr>
            <w:tcW w:w="0" w:type="auto"/>
            <w:vAlign w:val="center"/>
          </w:tcPr>
          <w:p w:rsidR="00016E5E" w:rsidRDefault="00D2289B">
            <w:pPr>
              <w:jc w:val="center"/>
            </w:pPr>
            <w:r>
              <w:rPr>
                <w:color w:val="000000"/>
                <w:sz w:val="24"/>
              </w:rPr>
              <w:t>128050</w:t>
            </w:r>
          </w:p>
        </w:tc>
        <w:tc>
          <w:tcPr>
            <w:tcW w:w="0" w:type="auto"/>
            <w:vAlign w:val="center"/>
          </w:tcPr>
          <w:p w:rsidR="00016E5E" w:rsidRDefault="00D2289B">
            <w:pPr>
              <w:jc w:val="center"/>
            </w:pPr>
            <w:r>
              <w:rPr>
                <w:color w:val="000000"/>
                <w:sz w:val="24"/>
              </w:rPr>
              <w:t>钧达转债</w:t>
            </w:r>
          </w:p>
        </w:tc>
        <w:tc>
          <w:tcPr>
            <w:tcW w:w="0" w:type="auto"/>
            <w:vAlign w:val="center"/>
          </w:tcPr>
          <w:p w:rsidR="00016E5E" w:rsidRDefault="00D2289B">
            <w:pPr>
              <w:jc w:val="right"/>
            </w:pPr>
            <w:r>
              <w:rPr>
                <w:color w:val="000000"/>
                <w:sz w:val="24"/>
              </w:rPr>
              <w:t>1,029,657.50</w:t>
            </w:r>
          </w:p>
        </w:tc>
        <w:tc>
          <w:tcPr>
            <w:tcW w:w="0" w:type="auto"/>
            <w:vAlign w:val="center"/>
          </w:tcPr>
          <w:p w:rsidR="00016E5E" w:rsidRDefault="00D2289B">
            <w:pPr>
              <w:jc w:val="right"/>
            </w:pPr>
            <w:r>
              <w:rPr>
                <w:color w:val="000000"/>
                <w:sz w:val="24"/>
              </w:rPr>
              <w:t>0.13</w:t>
            </w:r>
          </w:p>
        </w:tc>
      </w:tr>
      <w:tr w:rsidR="00016E5E">
        <w:tc>
          <w:tcPr>
            <w:tcW w:w="0" w:type="auto"/>
            <w:vAlign w:val="center"/>
          </w:tcPr>
          <w:p w:rsidR="00016E5E" w:rsidRDefault="00D2289B">
            <w:pPr>
              <w:jc w:val="center"/>
            </w:pPr>
            <w:r>
              <w:rPr>
                <w:color w:val="000000"/>
                <w:sz w:val="24"/>
              </w:rPr>
              <w:t>10</w:t>
            </w:r>
          </w:p>
        </w:tc>
        <w:tc>
          <w:tcPr>
            <w:tcW w:w="0" w:type="auto"/>
            <w:vAlign w:val="center"/>
          </w:tcPr>
          <w:p w:rsidR="00016E5E" w:rsidRDefault="00D2289B">
            <w:pPr>
              <w:jc w:val="center"/>
            </w:pPr>
            <w:r>
              <w:rPr>
                <w:color w:val="000000"/>
                <w:sz w:val="24"/>
              </w:rPr>
              <w:t>128051</w:t>
            </w:r>
          </w:p>
        </w:tc>
        <w:tc>
          <w:tcPr>
            <w:tcW w:w="0" w:type="auto"/>
            <w:vAlign w:val="center"/>
          </w:tcPr>
          <w:p w:rsidR="00016E5E" w:rsidRDefault="00D2289B">
            <w:pPr>
              <w:jc w:val="center"/>
            </w:pPr>
            <w:r>
              <w:rPr>
                <w:color w:val="000000"/>
                <w:sz w:val="24"/>
              </w:rPr>
              <w:t>光华转债</w:t>
            </w:r>
          </w:p>
        </w:tc>
        <w:tc>
          <w:tcPr>
            <w:tcW w:w="0" w:type="auto"/>
            <w:vAlign w:val="center"/>
          </w:tcPr>
          <w:p w:rsidR="00016E5E" w:rsidRDefault="00D2289B">
            <w:pPr>
              <w:jc w:val="right"/>
            </w:pPr>
            <w:r>
              <w:rPr>
                <w:color w:val="000000"/>
                <w:sz w:val="24"/>
              </w:rPr>
              <w:t>951,389.40</w:t>
            </w:r>
          </w:p>
        </w:tc>
        <w:tc>
          <w:tcPr>
            <w:tcW w:w="0" w:type="auto"/>
            <w:vAlign w:val="center"/>
          </w:tcPr>
          <w:p w:rsidR="00016E5E" w:rsidRDefault="00D2289B">
            <w:pPr>
              <w:jc w:val="right"/>
            </w:pPr>
            <w:r>
              <w:rPr>
                <w:color w:val="000000"/>
                <w:sz w:val="24"/>
              </w:rPr>
              <w:t>0.12</w:t>
            </w:r>
          </w:p>
        </w:tc>
      </w:tr>
      <w:tr w:rsidR="00016E5E">
        <w:tc>
          <w:tcPr>
            <w:tcW w:w="0" w:type="auto"/>
            <w:vAlign w:val="center"/>
          </w:tcPr>
          <w:p w:rsidR="00016E5E" w:rsidRDefault="00D2289B">
            <w:pPr>
              <w:jc w:val="center"/>
            </w:pPr>
            <w:r>
              <w:rPr>
                <w:color w:val="000000"/>
                <w:sz w:val="24"/>
              </w:rPr>
              <w:t>11</w:t>
            </w:r>
          </w:p>
        </w:tc>
        <w:tc>
          <w:tcPr>
            <w:tcW w:w="0" w:type="auto"/>
            <w:vAlign w:val="center"/>
          </w:tcPr>
          <w:p w:rsidR="00016E5E" w:rsidRDefault="00D2289B">
            <w:pPr>
              <w:jc w:val="center"/>
            </w:pPr>
            <w:r>
              <w:rPr>
                <w:color w:val="000000"/>
                <w:sz w:val="24"/>
              </w:rPr>
              <w:t>128045</w:t>
            </w:r>
          </w:p>
        </w:tc>
        <w:tc>
          <w:tcPr>
            <w:tcW w:w="0" w:type="auto"/>
            <w:vAlign w:val="center"/>
          </w:tcPr>
          <w:p w:rsidR="00016E5E" w:rsidRDefault="00D2289B">
            <w:pPr>
              <w:jc w:val="center"/>
            </w:pPr>
            <w:r>
              <w:rPr>
                <w:color w:val="000000"/>
                <w:sz w:val="24"/>
              </w:rPr>
              <w:t>机电转债</w:t>
            </w:r>
          </w:p>
        </w:tc>
        <w:tc>
          <w:tcPr>
            <w:tcW w:w="0" w:type="auto"/>
            <w:vAlign w:val="center"/>
          </w:tcPr>
          <w:p w:rsidR="00016E5E" w:rsidRDefault="00D2289B">
            <w:pPr>
              <w:jc w:val="right"/>
            </w:pPr>
            <w:r>
              <w:rPr>
                <w:color w:val="000000"/>
                <w:sz w:val="24"/>
              </w:rPr>
              <w:t>650,246.40</w:t>
            </w:r>
          </w:p>
        </w:tc>
        <w:tc>
          <w:tcPr>
            <w:tcW w:w="0" w:type="auto"/>
            <w:vAlign w:val="center"/>
          </w:tcPr>
          <w:p w:rsidR="00016E5E" w:rsidRDefault="00D2289B">
            <w:pPr>
              <w:jc w:val="right"/>
            </w:pPr>
            <w:r>
              <w:rPr>
                <w:color w:val="000000"/>
                <w:sz w:val="24"/>
              </w:rPr>
              <w:t>0.08</w:t>
            </w:r>
          </w:p>
        </w:tc>
      </w:tr>
      <w:tr w:rsidR="00016E5E">
        <w:tc>
          <w:tcPr>
            <w:tcW w:w="0" w:type="auto"/>
            <w:vAlign w:val="center"/>
          </w:tcPr>
          <w:p w:rsidR="00016E5E" w:rsidRDefault="00D2289B">
            <w:pPr>
              <w:jc w:val="center"/>
            </w:pPr>
            <w:r>
              <w:rPr>
                <w:color w:val="000000"/>
                <w:sz w:val="24"/>
              </w:rPr>
              <w:t>12</w:t>
            </w:r>
          </w:p>
        </w:tc>
        <w:tc>
          <w:tcPr>
            <w:tcW w:w="0" w:type="auto"/>
            <w:vAlign w:val="center"/>
          </w:tcPr>
          <w:p w:rsidR="00016E5E" w:rsidRDefault="00D2289B">
            <w:pPr>
              <w:jc w:val="center"/>
            </w:pPr>
            <w:r>
              <w:rPr>
                <w:color w:val="000000"/>
                <w:sz w:val="24"/>
              </w:rPr>
              <w:t>123019</w:t>
            </w:r>
          </w:p>
        </w:tc>
        <w:tc>
          <w:tcPr>
            <w:tcW w:w="0" w:type="auto"/>
            <w:vAlign w:val="center"/>
          </w:tcPr>
          <w:p w:rsidR="00016E5E" w:rsidRDefault="00D2289B">
            <w:pPr>
              <w:jc w:val="center"/>
            </w:pPr>
            <w:r>
              <w:rPr>
                <w:color w:val="000000"/>
                <w:sz w:val="24"/>
              </w:rPr>
              <w:t>中来转债</w:t>
            </w:r>
          </w:p>
        </w:tc>
        <w:tc>
          <w:tcPr>
            <w:tcW w:w="0" w:type="auto"/>
            <w:vAlign w:val="center"/>
          </w:tcPr>
          <w:p w:rsidR="00016E5E" w:rsidRDefault="00D2289B">
            <w:pPr>
              <w:jc w:val="right"/>
            </w:pPr>
            <w:r>
              <w:rPr>
                <w:color w:val="000000"/>
                <w:sz w:val="24"/>
              </w:rPr>
              <w:t>484,907.80</w:t>
            </w:r>
          </w:p>
        </w:tc>
        <w:tc>
          <w:tcPr>
            <w:tcW w:w="0" w:type="auto"/>
            <w:vAlign w:val="center"/>
          </w:tcPr>
          <w:p w:rsidR="00016E5E" w:rsidRDefault="00D2289B">
            <w:pPr>
              <w:jc w:val="right"/>
            </w:pPr>
            <w:r>
              <w:rPr>
                <w:color w:val="000000"/>
                <w:sz w:val="24"/>
              </w:rPr>
              <w:t>0.06</w:t>
            </w:r>
          </w:p>
        </w:tc>
      </w:tr>
      <w:tr w:rsidR="00016E5E">
        <w:tc>
          <w:tcPr>
            <w:tcW w:w="0" w:type="auto"/>
            <w:vAlign w:val="center"/>
          </w:tcPr>
          <w:p w:rsidR="00016E5E" w:rsidRDefault="00D2289B">
            <w:pPr>
              <w:jc w:val="center"/>
            </w:pPr>
            <w:r>
              <w:rPr>
                <w:color w:val="000000"/>
                <w:sz w:val="24"/>
              </w:rPr>
              <w:t>13</w:t>
            </w:r>
          </w:p>
        </w:tc>
        <w:tc>
          <w:tcPr>
            <w:tcW w:w="0" w:type="auto"/>
            <w:vAlign w:val="center"/>
          </w:tcPr>
          <w:p w:rsidR="00016E5E" w:rsidRDefault="00D2289B">
            <w:pPr>
              <w:jc w:val="center"/>
            </w:pPr>
            <w:r>
              <w:rPr>
                <w:color w:val="000000"/>
                <w:sz w:val="24"/>
              </w:rPr>
              <w:t>128054</w:t>
            </w:r>
          </w:p>
        </w:tc>
        <w:tc>
          <w:tcPr>
            <w:tcW w:w="0" w:type="auto"/>
            <w:vAlign w:val="center"/>
          </w:tcPr>
          <w:p w:rsidR="00016E5E" w:rsidRDefault="00D2289B">
            <w:pPr>
              <w:jc w:val="center"/>
            </w:pPr>
            <w:r>
              <w:rPr>
                <w:color w:val="000000"/>
                <w:sz w:val="24"/>
              </w:rPr>
              <w:t>中宠转债</w:t>
            </w:r>
          </w:p>
        </w:tc>
        <w:tc>
          <w:tcPr>
            <w:tcW w:w="0" w:type="auto"/>
            <w:vAlign w:val="center"/>
          </w:tcPr>
          <w:p w:rsidR="00016E5E" w:rsidRDefault="00D2289B">
            <w:pPr>
              <w:jc w:val="right"/>
            </w:pPr>
            <w:r>
              <w:rPr>
                <w:color w:val="000000"/>
                <w:sz w:val="24"/>
              </w:rPr>
              <w:t>236,182.80</w:t>
            </w:r>
          </w:p>
        </w:tc>
        <w:tc>
          <w:tcPr>
            <w:tcW w:w="0" w:type="auto"/>
            <w:vAlign w:val="center"/>
          </w:tcPr>
          <w:p w:rsidR="00016E5E" w:rsidRDefault="00D2289B">
            <w:pPr>
              <w:jc w:val="right"/>
            </w:pPr>
            <w:r>
              <w:rPr>
                <w:color w:val="000000"/>
                <w:sz w:val="24"/>
              </w:rPr>
              <w:t>0.03</w:t>
            </w:r>
          </w:p>
        </w:tc>
      </w:tr>
    </w:tbl>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302"/>
        <w:gridCol w:w="1301"/>
        <w:gridCol w:w="1805"/>
        <w:gridCol w:w="1655"/>
        <w:gridCol w:w="1367"/>
      </w:tblGrid>
      <w:tr w:rsidR="00F016DD" w:rsidRPr="00E85E29" w:rsidTr="00F4518C">
        <w:tc>
          <w:tcPr>
            <w:tcW w:w="108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1302"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股票代码</w:t>
            </w:r>
          </w:p>
        </w:tc>
        <w:tc>
          <w:tcPr>
            <w:tcW w:w="1301"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股票名称</w:t>
            </w:r>
          </w:p>
        </w:tc>
        <w:tc>
          <w:tcPr>
            <w:tcW w:w="180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流通受限部分的公允价值</w:t>
            </w:r>
            <w:r w:rsidRPr="00FA472B">
              <w:rPr>
                <w:color w:val="000000"/>
                <w:sz w:val="24"/>
              </w:rPr>
              <w:t>(</w:t>
            </w:r>
            <w:r w:rsidRPr="00FA472B">
              <w:rPr>
                <w:color w:val="000000"/>
                <w:sz w:val="24"/>
              </w:rPr>
              <w:t>元</w:t>
            </w:r>
            <w:r w:rsidRPr="00FA472B">
              <w:rPr>
                <w:color w:val="000000"/>
                <w:sz w:val="24"/>
              </w:rPr>
              <w:t>)</w:t>
            </w:r>
          </w:p>
        </w:tc>
        <w:tc>
          <w:tcPr>
            <w:tcW w:w="1655"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占基金资产净值比例</w:t>
            </w:r>
            <w:r w:rsidRPr="00FA472B">
              <w:rPr>
                <w:color w:val="000000"/>
                <w:sz w:val="24"/>
              </w:rPr>
              <w:t>(%)</w:t>
            </w:r>
          </w:p>
        </w:tc>
        <w:tc>
          <w:tcPr>
            <w:tcW w:w="136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流通受限情况说明</w:t>
            </w:r>
          </w:p>
        </w:tc>
      </w:tr>
      <w:tr w:rsidR="00016E5E">
        <w:tc>
          <w:tcPr>
            <w:tcW w:w="1083" w:type="dxa"/>
            <w:vAlign w:val="center"/>
          </w:tcPr>
          <w:p w:rsidR="00016E5E" w:rsidRDefault="00D2289B">
            <w:pPr>
              <w:jc w:val="center"/>
            </w:pPr>
            <w:r>
              <w:rPr>
                <w:color w:val="000000"/>
                <w:sz w:val="24"/>
              </w:rPr>
              <w:t>1</w:t>
            </w:r>
          </w:p>
        </w:tc>
        <w:tc>
          <w:tcPr>
            <w:tcW w:w="1302" w:type="dxa"/>
            <w:vAlign w:val="center"/>
          </w:tcPr>
          <w:p w:rsidR="00016E5E" w:rsidRDefault="00D2289B">
            <w:pPr>
              <w:jc w:val="center"/>
            </w:pPr>
            <w:r>
              <w:rPr>
                <w:color w:val="000000"/>
                <w:sz w:val="24"/>
              </w:rPr>
              <w:t>603338</w:t>
            </w:r>
          </w:p>
        </w:tc>
        <w:tc>
          <w:tcPr>
            <w:tcW w:w="1301" w:type="dxa"/>
            <w:vAlign w:val="center"/>
          </w:tcPr>
          <w:p w:rsidR="00016E5E" w:rsidRDefault="00D2289B">
            <w:pPr>
              <w:jc w:val="center"/>
            </w:pPr>
            <w:r>
              <w:rPr>
                <w:color w:val="000000"/>
                <w:sz w:val="24"/>
              </w:rPr>
              <w:t>浙江鼎力</w:t>
            </w:r>
          </w:p>
        </w:tc>
        <w:tc>
          <w:tcPr>
            <w:tcW w:w="1805" w:type="dxa"/>
            <w:vAlign w:val="center"/>
          </w:tcPr>
          <w:p w:rsidR="00016E5E" w:rsidRDefault="00D2289B">
            <w:pPr>
              <w:jc w:val="right"/>
            </w:pPr>
            <w:r>
              <w:rPr>
                <w:color w:val="000000"/>
                <w:sz w:val="24"/>
              </w:rPr>
              <w:t>6,486,750.48</w:t>
            </w:r>
          </w:p>
        </w:tc>
        <w:tc>
          <w:tcPr>
            <w:tcW w:w="1655" w:type="dxa"/>
            <w:vAlign w:val="center"/>
          </w:tcPr>
          <w:p w:rsidR="00016E5E" w:rsidRDefault="00D2289B">
            <w:pPr>
              <w:jc w:val="right"/>
            </w:pPr>
            <w:r>
              <w:rPr>
                <w:color w:val="000000"/>
                <w:sz w:val="24"/>
              </w:rPr>
              <w:t>0.83</w:t>
            </w:r>
          </w:p>
        </w:tc>
        <w:tc>
          <w:tcPr>
            <w:tcW w:w="1367" w:type="dxa"/>
            <w:vAlign w:val="center"/>
          </w:tcPr>
          <w:p w:rsidR="00016E5E" w:rsidRDefault="00D2289B">
            <w:pPr>
              <w:jc w:val="right"/>
            </w:pPr>
            <w:r>
              <w:rPr>
                <w:color w:val="000000"/>
                <w:sz w:val="24"/>
              </w:rPr>
              <w:t>非公开发行流通受限</w:t>
            </w:r>
          </w:p>
        </w:tc>
      </w:tr>
    </w:tbl>
    <w:p w:rsidR="00F016DD" w:rsidRPr="00DF18FE" w:rsidRDefault="00F016DD" w:rsidP="00DF18FE">
      <w:pPr>
        <w:spacing w:line="360" w:lineRule="auto"/>
        <w:ind w:firstLineChars="200" w:firstLine="480"/>
        <w:rPr>
          <w:color w:val="000000"/>
          <w:sz w:val="24"/>
        </w:rPr>
      </w:pPr>
      <w:r w:rsidRPr="00DF18FE">
        <w:rPr>
          <w:color w:val="000000"/>
          <w:sz w:val="24"/>
        </w:rPr>
        <w:t>注：根据《深圳</w:t>
      </w:r>
      <w:r w:rsidRPr="00DF18FE">
        <w:rPr>
          <w:color w:val="000000"/>
          <w:sz w:val="24"/>
        </w:rPr>
        <w:t>/</w:t>
      </w:r>
      <w:r w:rsidRPr="00DF18FE">
        <w:rPr>
          <w:color w:val="000000"/>
          <w:sz w:val="24"/>
        </w:rPr>
        <w:t>上海证券交易所上市公司股东及董事、监事、高级管理人员减持股份实施细则》，大股东以外的股东减持所持有的上市公司非公开发行股份，采取集中竞价交易方式的，在任意连续</w:t>
      </w:r>
      <w:r w:rsidRPr="00DF18FE">
        <w:rPr>
          <w:color w:val="000000"/>
          <w:sz w:val="24"/>
        </w:rPr>
        <w:t>90</w:t>
      </w:r>
      <w:r w:rsidRPr="00DF18FE">
        <w:rPr>
          <w:color w:val="000000"/>
          <w:sz w:val="24"/>
        </w:rPr>
        <w:t>日内，减持股份的总数不得超过公司股份总数的</w:t>
      </w:r>
      <w:r w:rsidRPr="00DF18FE">
        <w:rPr>
          <w:color w:val="000000"/>
          <w:sz w:val="24"/>
        </w:rPr>
        <w:t>1%</w:t>
      </w:r>
      <w:r w:rsidRPr="00DF18FE">
        <w:rPr>
          <w:color w:val="000000"/>
          <w:sz w:val="24"/>
        </w:rPr>
        <w:t>。持有上市公司非公开发行股份的股东，通过集中竞价交易减持该部分股份的，除遵守前款规定外，自股份解除限售之日起</w:t>
      </w:r>
      <w:r w:rsidRPr="00DF18FE">
        <w:rPr>
          <w:color w:val="000000"/>
          <w:sz w:val="24"/>
        </w:rPr>
        <w:t>12</w:t>
      </w:r>
      <w:r w:rsidRPr="00DF18FE">
        <w:rPr>
          <w:color w:val="000000"/>
          <w:sz w:val="24"/>
        </w:rPr>
        <w:t>个月内，减持数量不得超过其持有该次非公开发行股份数量的</w:t>
      </w:r>
      <w:r w:rsidRPr="00DF18FE">
        <w:rPr>
          <w:color w:val="000000"/>
          <w:sz w:val="24"/>
        </w:rPr>
        <w:t>50%</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易方达瑞通混合</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易方达瑞通混合</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595,861,136.12</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2,796,637.98</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47,178.75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2,399,319.76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595,813,957.37</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397,318.22</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997454" w:rsidRPr="00B75F09" w:rsidRDefault="00997454" w:rsidP="00997454">
      <w:pPr>
        <w:pStyle w:val="1"/>
        <w:spacing w:beforeLines="100" w:before="312" w:afterLines="100" w:after="312" w:line="360" w:lineRule="auto"/>
        <w:jc w:val="center"/>
        <w:rPr>
          <w:rFonts w:ascii="宋体" w:hAnsi="宋体" w:cs="Arial"/>
          <w:color w:val="000000"/>
          <w:kern w:val="0"/>
          <w:sz w:val="24"/>
          <w:szCs w:val="24"/>
        </w:rPr>
      </w:pPr>
      <w:r w:rsidRPr="00B75F09">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B75F09">
        <w:rPr>
          <w:rFonts w:ascii="宋体" w:hAnsi="宋体" w:cs="Arial"/>
          <w:color w:val="000000"/>
          <w:kern w:val="0"/>
          <w:sz w:val="24"/>
          <w:szCs w:val="24"/>
        </w:rPr>
        <w:t>影响投资者决策的其他重要信息</w:t>
      </w:r>
    </w:p>
    <w:p w:rsidR="00575C75" w:rsidRPr="001F5F5D" w:rsidRDefault="00575C75" w:rsidP="00575C75">
      <w:pPr>
        <w:autoSpaceDE w:val="0"/>
        <w:autoSpaceDN w:val="0"/>
        <w:adjustRightInd w:val="0"/>
        <w:spacing w:line="360" w:lineRule="auto"/>
        <w:jc w:val="left"/>
        <w:rPr>
          <w:rFonts w:ascii="宋体"/>
          <w:b/>
          <w:bCs/>
          <w:color w:val="000000"/>
          <w:kern w:val="0"/>
          <w:sz w:val="24"/>
        </w:rPr>
      </w:pPr>
      <w:r w:rsidRPr="001F5F5D">
        <w:rPr>
          <w:rFonts w:ascii="宋体"/>
          <w:b/>
          <w:bCs/>
          <w:color w:val="000000"/>
          <w:kern w:val="0"/>
          <w:sz w:val="24"/>
        </w:rPr>
        <w:t>8.1 报告期内单一投资者持有基金份额比例达到或超过20%的情况</w:t>
      </w:r>
    </w:p>
    <w:tbl>
      <w:tblPr>
        <w:tblStyle w:val="af2"/>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575C75" w:rsidRPr="00FC0759" w:rsidTr="00CD72D6">
        <w:trPr>
          <w:jc w:val="center"/>
        </w:trPr>
        <w:tc>
          <w:tcPr>
            <w:tcW w:w="709" w:type="dxa"/>
            <w:vMerge w:val="restart"/>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575C75" w:rsidRPr="00FC0759" w:rsidRDefault="00575C75" w:rsidP="00CD72D6">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575C75" w:rsidRPr="00FC0759" w:rsidTr="00CD72D6">
        <w:trPr>
          <w:jc w:val="center"/>
        </w:trPr>
        <w:tc>
          <w:tcPr>
            <w:tcW w:w="709" w:type="dxa"/>
            <w:vMerge/>
            <w:vAlign w:val="center"/>
          </w:tcPr>
          <w:p w:rsidR="00575C75" w:rsidRPr="00FC0759" w:rsidRDefault="00575C75" w:rsidP="00CD72D6">
            <w:pPr>
              <w:autoSpaceDE w:val="0"/>
              <w:autoSpaceDN w:val="0"/>
              <w:adjustRightInd w:val="0"/>
              <w:ind w:firstLine="1234"/>
              <w:jc w:val="center"/>
              <w:rPr>
                <w:rFonts w:eastAsiaTheme="minorEastAsia"/>
                <w:b/>
                <w:bCs/>
                <w:color w:val="000000" w:themeColor="text1"/>
                <w:sz w:val="24"/>
              </w:rPr>
            </w:pPr>
          </w:p>
        </w:tc>
        <w:tc>
          <w:tcPr>
            <w:tcW w:w="709"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期初份额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申购份额</w:t>
            </w:r>
          </w:p>
        </w:tc>
        <w:tc>
          <w:tcPr>
            <w:tcW w:w="1276" w:type="dxa"/>
            <w:vAlign w:val="center"/>
          </w:tcPr>
          <w:p w:rsidR="00575C75" w:rsidRPr="00FC0759" w:rsidRDefault="00575C75" w:rsidP="00CD72D6">
            <w:pPr>
              <w:widowControl/>
              <w:rPr>
                <w:rFonts w:eastAsiaTheme="minorEastAsia"/>
                <w:b/>
                <w:bCs/>
                <w:color w:val="000000" w:themeColor="text1"/>
                <w:sz w:val="24"/>
              </w:rPr>
            </w:pPr>
            <w:r w:rsidRPr="00FC0759">
              <w:rPr>
                <w:color w:val="000000"/>
                <w:sz w:val="24"/>
              </w:rPr>
              <w:t>赎回份额</w:t>
            </w:r>
          </w:p>
        </w:tc>
        <w:tc>
          <w:tcPr>
            <w:tcW w:w="1417"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575C75" w:rsidRPr="00FC0759" w:rsidRDefault="00575C75" w:rsidP="00CD72D6">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016E5E">
        <w:trPr>
          <w:jc w:val="center"/>
        </w:trPr>
        <w:tc>
          <w:tcPr>
            <w:tcW w:w="709" w:type="dxa"/>
            <w:vMerge w:val="restart"/>
            <w:vAlign w:val="center"/>
          </w:tcPr>
          <w:p w:rsidR="00016E5E" w:rsidRDefault="00D2289B">
            <w:r>
              <w:rPr>
                <w:rFonts w:eastAsiaTheme="minorEastAsia"/>
                <w:bCs/>
                <w:color w:val="000000" w:themeColor="text1"/>
                <w:sz w:val="24"/>
              </w:rPr>
              <w:t>机构</w:t>
            </w:r>
          </w:p>
        </w:tc>
        <w:tc>
          <w:tcPr>
            <w:tcW w:w="709" w:type="dxa"/>
            <w:vAlign w:val="center"/>
          </w:tcPr>
          <w:p w:rsidR="00016E5E" w:rsidRDefault="00D2289B">
            <w:pPr>
              <w:jc w:val="center"/>
            </w:pPr>
            <w:r>
              <w:rPr>
                <w:sz w:val="24"/>
              </w:rPr>
              <w:t>1</w:t>
            </w:r>
          </w:p>
        </w:tc>
        <w:tc>
          <w:tcPr>
            <w:tcW w:w="2126" w:type="dxa"/>
            <w:vAlign w:val="center"/>
          </w:tcPr>
          <w:p w:rsidR="00016E5E" w:rsidRDefault="00D2289B">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016E5E" w:rsidRDefault="00D2289B">
            <w:pPr>
              <w:jc w:val="center"/>
            </w:pPr>
            <w:r>
              <w:rPr>
                <w:sz w:val="24"/>
              </w:rPr>
              <w:t>395,177,830.47</w:t>
            </w:r>
          </w:p>
        </w:tc>
        <w:tc>
          <w:tcPr>
            <w:tcW w:w="1276" w:type="dxa"/>
            <w:vAlign w:val="center"/>
          </w:tcPr>
          <w:p w:rsidR="00016E5E" w:rsidRDefault="00D2289B">
            <w:pPr>
              <w:jc w:val="center"/>
            </w:pPr>
            <w:r>
              <w:rPr>
                <w:sz w:val="24"/>
              </w:rPr>
              <w:t>-</w:t>
            </w:r>
          </w:p>
        </w:tc>
        <w:tc>
          <w:tcPr>
            <w:tcW w:w="1276" w:type="dxa"/>
            <w:vAlign w:val="center"/>
          </w:tcPr>
          <w:p w:rsidR="00016E5E" w:rsidRDefault="00D2289B">
            <w:pPr>
              <w:jc w:val="center"/>
            </w:pPr>
            <w:r>
              <w:rPr>
                <w:sz w:val="24"/>
              </w:rPr>
              <w:t>-</w:t>
            </w:r>
          </w:p>
        </w:tc>
        <w:tc>
          <w:tcPr>
            <w:tcW w:w="1417" w:type="dxa"/>
            <w:vAlign w:val="center"/>
          </w:tcPr>
          <w:p w:rsidR="00016E5E" w:rsidRDefault="00D2289B">
            <w:pPr>
              <w:jc w:val="center"/>
            </w:pPr>
            <w:r>
              <w:rPr>
                <w:sz w:val="24"/>
              </w:rPr>
              <w:t>395,177,830.47</w:t>
            </w:r>
          </w:p>
        </w:tc>
        <w:tc>
          <w:tcPr>
            <w:tcW w:w="851" w:type="dxa"/>
            <w:vAlign w:val="center"/>
          </w:tcPr>
          <w:p w:rsidR="00016E5E" w:rsidRDefault="00D2289B">
            <w:pPr>
              <w:jc w:val="center"/>
            </w:pPr>
            <w:r>
              <w:rPr>
                <w:sz w:val="24"/>
              </w:rPr>
              <w:t>66.28%</w:t>
            </w:r>
          </w:p>
        </w:tc>
      </w:tr>
      <w:tr w:rsidR="00016E5E">
        <w:trPr>
          <w:jc w:val="center"/>
        </w:trPr>
        <w:tc>
          <w:tcPr>
            <w:tcW w:w="709" w:type="dxa"/>
            <w:vMerge/>
          </w:tcPr>
          <w:p w:rsidR="00016E5E" w:rsidRDefault="00016E5E"/>
        </w:tc>
        <w:tc>
          <w:tcPr>
            <w:tcW w:w="709" w:type="dxa"/>
            <w:vAlign w:val="center"/>
          </w:tcPr>
          <w:p w:rsidR="00016E5E" w:rsidRDefault="00D2289B">
            <w:pPr>
              <w:jc w:val="center"/>
            </w:pPr>
            <w:r>
              <w:rPr>
                <w:sz w:val="24"/>
              </w:rPr>
              <w:t>2</w:t>
            </w:r>
          </w:p>
        </w:tc>
        <w:tc>
          <w:tcPr>
            <w:tcW w:w="2126" w:type="dxa"/>
            <w:vAlign w:val="center"/>
          </w:tcPr>
          <w:p w:rsidR="00016E5E" w:rsidRDefault="00D2289B">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016E5E" w:rsidRDefault="00D2289B">
            <w:pPr>
              <w:jc w:val="center"/>
            </w:pPr>
            <w:r>
              <w:rPr>
                <w:sz w:val="24"/>
              </w:rPr>
              <w:t>200,000,000.00</w:t>
            </w:r>
          </w:p>
        </w:tc>
        <w:tc>
          <w:tcPr>
            <w:tcW w:w="1276" w:type="dxa"/>
            <w:vAlign w:val="center"/>
          </w:tcPr>
          <w:p w:rsidR="00016E5E" w:rsidRDefault="00D2289B">
            <w:pPr>
              <w:jc w:val="center"/>
            </w:pPr>
            <w:r>
              <w:rPr>
                <w:sz w:val="24"/>
              </w:rPr>
              <w:t>-</w:t>
            </w:r>
          </w:p>
        </w:tc>
        <w:tc>
          <w:tcPr>
            <w:tcW w:w="1276" w:type="dxa"/>
            <w:vAlign w:val="center"/>
          </w:tcPr>
          <w:p w:rsidR="00016E5E" w:rsidRDefault="00D2289B">
            <w:pPr>
              <w:jc w:val="center"/>
            </w:pPr>
            <w:r>
              <w:rPr>
                <w:sz w:val="24"/>
              </w:rPr>
              <w:t>-</w:t>
            </w:r>
          </w:p>
        </w:tc>
        <w:tc>
          <w:tcPr>
            <w:tcW w:w="1417" w:type="dxa"/>
            <w:vAlign w:val="center"/>
          </w:tcPr>
          <w:p w:rsidR="00016E5E" w:rsidRDefault="00D2289B">
            <w:pPr>
              <w:jc w:val="center"/>
            </w:pPr>
            <w:r>
              <w:rPr>
                <w:sz w:val="24"/>
              </w:rPr>
              <w:t>200,000,000.00</w:t>
            </w:r>
          </w:p>
        </w:tc>
        <w:tc>
          <w:tcPr>
            <w:tcW w:w="851" w:type="dxa"/>
            <w:vAlign w:val="center"/>
          </w:tcPr>
          <w:p w:rsidR="00016E5E" w:rsidRDefault="00D2289B">
            <w:pPr>
              <w:jc w:val="center"/>
            </w:pPr>
            <w:r>
              <w:rPr>
                <w:sz w:val="24"/>
              </w:rPr>
              <w:t>33.55%</w:t>
            </w:r>
          </w:p>
        </w:tc>
      </w:tr>
      <w:tr w:rsidR="00575C75" w:rsidRPr="00FC0759" w:rsidTr="00CD72D6">
        <w:trPr>
          <w:jc w:val="center"/>
        </w:trPr>
        <w:tc>
          <w:tcPr>
            <w:tcW w:w="9637" w:type="dxa"/>
            <w:gridSpan w:val="8"/>
            <w:vAlign w:val="center"/>
          </w:tcPr>
          <w:p w:rsidR="00575C75" w:rsidRPr="00FC0759" w:rsidRDefault="00575C75" w:rsidP="00BF07C4">
            <w:pPr>
              <w:autoSpaceDE w:val="0"/>
              <w:autoSpaceDN w:val="0"/>
              <w:adjustRightInd w:val="0"/>
              <w:jc w:val="center"/>
              <w:rPr>
                <w:sz w:val="24"/>
              </w:rPr>
            </w:pPr>
            <w:r w:rsidRPr="00FC0759">
              <w:rPr>
                <w:color w:val="000000"/>
                <w:sz w:val="24"/>
              </w:rPr>
              <w:t>产品特有风险</w:t>
            </w:r>
          </w:p>
        </w:tc>
      </w:tr>
      <w:tr w:rsidR="00575C75" w:rsidRPr="00FC0759" w:rsidTr="00CD72D6">
        <w:trPr>
          <w:jc w:val="center"/>
        </w:trPr>
        <w:tc>
          <w:tcPr>
            <w:tcW w:w="9637" w:type="dxa"/>
            <w:gridSpan w:val="8"/>
            <w:vAlign w:val="center"/>
          </w:tcPr>
          <w:p w:rsidR="00575C75" w:rsidRPr="00FC0759" w:rsidRDefault="00575C75" w:rsidP="00CD72D6">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w:t>
            </w:r>
            <w:r w:rsidRPr="00FC0759">
              <w:rPr>
                <w:sz w:val="24"/>
              </w:rPr>
              <w:lastRenderedPageBreak/>
              <w:t>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9</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9.1</w:t>
      </w:r>
      <w:r w:rsidRPr="00E8153C">
        <w:rPr>
          <w:color w:val="000000"/>
          <w:kern w:val="0"/>
          <w:sz w:val="24"/>
        </w:rPr>
        <w:t>备查文件目录</w:t>
      </w:r>
    </w:p>
    <w:p w:rsidR="00016E5E" w:rsidRDefault="00D2289B">
      <w:pPr>
        <w:spacing w:line="360" w:lineRule="auto"/>
        <w:ind w:firstLineChars="200" w:firstLine="480"/>
        <w:rPr>
          <w:color w:val="000000"/>
          <w:sz w:val="24"/>
        </w:rPr>
      </w:pPr>
      <w:r>
        <w:rPr>
          <w:color w:val="000000"/>
          <w:sz w:val="24"/>
        </w:rPr>
        <w:t>1.</w:t>
      </w:r>
      <w:r>
        <w:rPr>
          <w:color w:val="000000"/>
          <w:sz w:val="24"/>
        </w:rPr>
        <w:t>中国证监会准予易方达瑞通灵活配置混合型证券投资基金注册的文件；</w:t>
      </w:r>
    </w:p>
    <w:p w:rsidR="00016E5E" w:rsidRDefault="00D2289B">
      <w:pPr>
        <w:spacing w:line="360" w:lineRule="auto"/>
        <w:ind w:firstLineChars="200" w:firstLine="480"/>
        <w:rPr>
          <w:color w:val="000000"/>
          <w:sz w:val="24"/>
        </w:rPr>
      </w:pPr>
      <w:r>
        <w:rPr>
          <w:color w:val="000000"/>
          <w:sz w:val="24"/>
        </w:rPr>
        <w:t>2.</w:t>
      </w:r>
      <w:r>
        <w:rPr>
          <w:color w:val="000000"/>
          <w:sz w:val="24"/>
        </w:rPr>
        <w:t>《易方达瑞通灵活配置混合型证券投资基金基金合同》；</w:t>
      </w:r>
    </w:p>
    <w:p w:rsidR="00016E5E" w:rsidRDefault="00D2289B">
      <w:pPr>
        <w:spacing w:line="360" w:lineRule="auto"/>
        <w:ind w:firstLineChars="200" w:firstLine="480"/>
        <w:rPr>
          <w:color w:val="000000"/>
          <w:sz w:val="24"/>
        </w:rPr>
      </w:pPr>
      <w:r>
        <w:rPr>
          <w:color w:val="000000"/>
          <w:sz w:val="24"/>
        </w:rPr>
        <w:t>3.</w:t>
      </w:r>
      <w:r>
        <w:rPr>
          <w:color w:val="000000"/>
          <w:sz w:val="24"/>
        </w:rPr>
        <w:t>《易方达瑞通灵活配置混合型证券投资基金托管协议》；</w:t>
      </w:r>
    </w:p>
    <w:p w:rsidR="00016E5E" w:rsidRDefault="00D2289B">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9.3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D2289B">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D2289B">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D2289B">
      <w:rPr>
        <w:rStyle w:val="a7"/>
        <w:noProof/>
      </w:rPr>
      <w:t>14</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易方达瑞通灵活配置混合型证券投资基金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16E5E"/>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289B"/>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61DCD4F1-A939-4F24-9D56-48184B41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1296</Words>
  <Characters>7389</Characters>
  <Application>Microsoft Office Word</Application>
  <DocSecurity>0</DocSecurity>
  <Lines>61</Lines>
  <Paragraphs>17</Paragraphs>
  <ScaleCrop>false</ScaleCrop>
  <Company>TRT. Ltd. Co.</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2019-10-16T13:55:00Z</cp:lastPrinted>
  <dcterms:created xsi:type="dcterms:W3CDTF">2013-06-21T06:56:00Z</dcterms:created>
  <dcterms:modified xsi:type="dcterms:W3CDTF">2019-10-16T13:55:00Z</dcterms:modified>
</cp:coreProperties>
</file>