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易方达裕景添利6个月定期开放债券型证券投资基金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中国光大银行股份有限公司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781263" w:rsidRDefault="00AF2ADA">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781263" w:rsidRDefault="00AF2ADA">
      <w:pPr>
        <w:spacing w:line="360" w:lineRule="auto"/>
        <w:ind w:firstLineChars="200" w:firstLine="480"/>
        <w:rPr>
          <w:color w:val="000000"/>
          <w:sz w:val="24"/>
          <w:szCs w:val="24"/>
        </w:rPr>
      </w:pPr>
      <w:r>
        <w:rPr>
          <w:color w:val="000000"/>
          <w:sz w:val="24"/>
          <w:szCs w:val="24"/>
        </w:rPr>
        <w:t>基金托管人中国光大银行股份有限公司根据本基金合同规定，于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781263" w:rsidRDefault="00AF2ADA">
      <w:pPr>
        <w:spacing w:line="360" w:lineRule="auto"/>
        <w:ind w:firstLineChars="200" w:firstLine="480"/>
        <w:rPr>
          <w:color w:val="000000"/>
          <w:sz w:val="24"/>
          <w:szCs w:val="24"/>
        </w:rPr>
      </w:pPr>
      <w:r>
        <w:rPr>
          <w:color w:val="000000"/>
          <w:sz w:val="24"/>
          <w:szCs w:val="24"/>
        </w:rPr>
        <w:t>基</w:t>
      </w:r>
      <w:r>
        <w:rPr>
          <w:color w:val="000000"/>
          <w:sz w:val="24"/>
          <w:szCs w:val="24"/>
        </w:rPr>
        <w:t>金管理人承诺以诚实信用、勤勉尽责的原则管理和运用基金资产，但不保证基金一定盈利。</w:t>
      </w:r>
      <w:r>
        <w:rPr>
          <w:color w:val="000000"/>
          <w:sz w:val="24"/>
          <w:szCs w:val="24"/>
        </w:rPr>
        <w:t xml:space="preserve"> </w:t>
      </w:r>
    </w:p>
    <w:p w:rsidR="00781263" w:rsidRDefault="00AF2ADA">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781263" w:rsidRDefault="00AF2ADA">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易方达裕景添利</w:t>
            </w:r>
            <w:r w:rsidRPr="00232B03">
              <w:rPr>
                <w:color w:val="000000"/>
                <w:kern w:val="0"/>
                <w:sz w:val="24"/>
                <w:szCs w:val="24"/>
              </w:rPr>
              <w:t>6</w:t>
            </w:r>
            <w:r w:rsidRPr="00232B03">
              <w:rPr>
                <w:color w:val="000000"/>
                <w:kern w:val="0"/>
                <w:sz w:val="24"/>
                <w:szCs w:val="24"/>
              </w:rPr>
              <w:t>个月定期开放债券</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002600</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002600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2016</w:t>
            </w:r>
            <w:r w:rsidRPr="00232B03">
              <w:rPr>
                <w:color w:val="000000"/>
                <w:kern w:val="0"/>
                <w:sz w:val="24"/>
                <w:szCs w:val="24"/>
              </w:rPr>
              <w:t>年</w:t>
            </w:r>
            <w:r w:rsidRPr="00232B03">
              <w:rPr>
                <w:color w:val="000000"/>
                <w:kern w:val="0"/>
                <w:sz w:val="24"/>
                <w:szCs w:val="24"/>
              </w:rPr>
              <w:t>4</w:t>
            </w:r>
            <w:r w:rsidRPr="00232B03">
              <w:rPr>
                <w:color w:val="000000"/>
                <w:kern w:val="0"/>
                <w:sz w:val="24"/>
                <w:szCs w:val="24"/>
              </w:rPr>
              <w:t>月</w:t>
            </w:r>
            <w:r w:rsidRPr="00232B03">
              <w:rPr>
                <w:color w:val="000000"/>
                <w:kern w:val="0"/>
                <w:sz w:val="24"/>
                <w:szCs w:val="24"/>
              </w:rPr>
              <w:t>12</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925,727,431.47</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本基金投资目标是力争为基金份额持有人创造超越业绩比较基准的稳定收益，努力实现基金资产的长期增值。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本基金在封闭运作期将主要通过久期配置、类属配置、期限结构配置和个券选择四个层次进行债券投资管理。在对资金面进行综合分析的基础上，本基金将比较债券收益率、存款利率和融资成本，判断</w:t>
            </w:r>
            <w:r w:rsidRPr="00232B03">
              <w:rPr>
                <w:color w:val="000000"/>
                <w:kern w:val="0"/>
                <w:sz w:val="24"/>
                <w:szCs w:val="24"/>
              </w:rPr>
              <w:lastRenderedPageBreak/>
              <w:t>利差空间，力争通过杠杆操作提高组合收益。在开放运作期，本基金将保持较高的组合流动性，方便投资人安排投资。</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中国人民银行公布的六个月银行定期整存整取存款利率（税后）</w:t>
            </w:r>
            <w:r w:rsidRPr="00232B03">
              <w:rPr>
                <w:color w:val="000000"/>
                <w:kern w:val="0"/>
                <w:sz w:val="24"/>
                <w:szCs w:val="24"/>
              </w:rPr>
              <w:t>×1.1</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本基金为债券型基金，其长期平均风险和预期收益率理论上低于股票型基金、混合型基金，高于货币市场基金。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中国光大银行股份有限公司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18,317,011.34</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36,595,824.27</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0.0395</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1,132,852,401.37</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1.224</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781263" w:rsidRDefault="00AF2ADA">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781263">
        <w:tc>
          <w:tcPr>
            <w:tcW w:w="1395" w:type="dxa"/>
            <w:vAlign w:val="center"/>
          </w:tcPr>
          <w:p w:rsidR="00781263" w:rsidRDefault="00AF2ADA">
            <w:pPr>
              <w:jc w:val="left"/>
            </w:pPr>
            <w:r>
              <w:rPr>
                <w:color w:val="000000"/>
                <w:kern w:val="0"/>
                <w:sz w:val="24"/>
                <w:szCs w:val="24"/>
              </w:rPr>
              <w:t>过去三个月</w:t>
            </w:r>
          </w:p>
        </w:tc>
        <w:tc>
          <w:tcPr>
            <w:tcW w:w="1092" w:type="dxa"/>
            <w:vAlign w:val="center"/>
          </w:tcPr>
          <w:p w:rsidR="00781263" w:rsidRDefault="00AF2ADA">
            <w:pPr>
              <w:jc w:val="center"/>
            </w:pPr>
            <w:r>
              <w:rPr>
                <w:color w:val="000000"/>
                <w:kern w:val="0"/>
                <w:sz w:val="24"/>
                <w:szCs w:val="24"/>
              </w:rPr>
              <w:t>3.38%</w:t>
            </w:r>
          </w:p>
        </w:tc>
        <w:tc>
          <w:tcPr>
            <w:tcW w:w="1161" w:type="dxa"/>
            <w:vAlign w:val="center"/>
          </w:tcPr>
          <w:p w:rsidR="00781263" w:rsidRDefault="00AF2ADA">
            <w:pPr>
              <w:jc w:val="center"/>
            </w:pPr>
            <w:r>
              <w:rPr>
                <w:color w:val="000000"/>
                <w:kern w:val="0"/>
                <w:sz w:val="24"/>
                <w:szCs w:val="24"/>
              </w:rPr>
              <w:t>0.11%</w:t>
            </w:r>
          </w:p>
        </w:tc>
        <w:tc>
          <w:tcPr>
            <w:tcW w:w="1181" w:type="dxa"/>
            <w:vAlign w:val="center"/>
          </w:tcPr>
          <w:p w:rsidR="00781263" w:rsidRDefault="00AF2ADA">
            <w:pPr>
              <w:jc w:val="center"/>
            </w:pPr>
            <w:r>
              <w:rPr>
                <w:color w:val="000000"/>
                <w:kern w:val="0"/>
                <w:sz w:val="24"/>
                <w:szCs w:val="24"/>
              </w:rPr>
              <w:t>0.37%</w:t>
            </w:r>
          </w:p>
        </w:tc>
        <w:tc>
          <w:tcPr>
            <w:tcW w:w="1188" w:type="dxa"/>
            <w:vAlign w:val="center"/>
          </w:tcPr>
          <w:p w:rsidR="00781263" w:rsidRDefault="00AF2ADA">
            <w:pPr>
              <w:jc w:val="center"/>
            </w:pPr>
            <w:r>
              <w:rPr>
                <w:color w:val="000000"/>
                <w:kern w:val="0"/>
                <w:sz w:val="24"/>
                <w:szCs w:val="24"/>
              </w:rPr>
              <w:t>0.00%</w:t>
            </w:r>
          </w:p>
        </w:tc>
        <w:tc>
          <w:tcPr>
            <w:tcW w:w="1199" w:type="dxa"/>
            <w:vAlign w:val="center"/>
          </w:tcPr>
          <w:p w:rsidR="00781263" w:rsidRDefault="00AF2ADA">
            <w:pPr>
              <w:jc w:val="center"/>
            </w:pPr>
            <w:r>
              <w:rPr>
                <w:color w:val="000000"/>
                <w:kern w:val="0"/>
                <w:sz w:val="24"/>
                <w:szCs w:val="24"/>
              </w:rPr>
              <w:t>3.01%</w:t>
            </w:r>
          </w:p>
        </w:tc>
        <w:tc>
          <w:tcPr>
            <w:tcW w:w="1204" w:type="dxa"/>
            <w:vAlign w:val="center"/>
          </w:tcPr>
          <w:p w:rsidR="00781263" w:rsidRDefault="00AF2ADA">
            <w:pPr>
              <w:jc w:val="center"/>
            </w:pPr>
            <w:r>
              <w:rPr>
                <w:color w:val="000000"/>
                <w:kern w:val="0"/>
                <w:sz w:val="24"/>
                <w:szCs w:val="24"/>
              </w:rPr>
              <w:t>0.11%</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易方达裕景添利</w:t>
      </w:r>
      <w:r w:rsidRPr="0074694E">
        <w:rPr>
          <w:color w:val="000000"/>
          <w:sz w:val="24"/>
          <w:szCs w:val="24"/>
        </w:rPr>
        <w:t>6</w:t>
      </w:r>
      <w:r w:rsidRPr="0074694E">
        <w:rPr>
          <w:color w:val="000000"/>
          <w:sz w:val="24"/>
          <w:szCs w:val="24"/>
        </w:rPr>
        <w:t>个月定期开放债券型证券投资基金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2016</w:t>
      </w:r>
      <w:r w:rsidRPr="0074694E">
        <w:rPr>
          <w:rFonts w:ascii="Times New Roman" w:hAnsi="Times New Roman"/>
          <w:sz w:val="24"/>
          <w:szCs w:val="24"/>
        </w:rPr>
        <w:t>年</w:t>
      </w:r>
      <w:r w:rsidRPr="0074694E">
        <w:rPr>
          <w:rFonts w:ascii="Times New Roman" w:hAnsi="Times New Roman"/>
          <w:sz w:val="24"/>
          <w:szCs w:val="24"/>
        </w:rPr>
        <w:t>4</w:t>
      </w:r>
      <w:r w:rsidRPr="0074694E">
        <w:rPr>
          <w:rFonts w:ascii="Times New Roman" w:hAnsi="Times New Roman"/>
          <w:sz w:val="24"/>
          <w:szCs w:val="24"/>
        </w:rPr>
        <w:t>月</w:t>
      </w:r>
      <w:r w:rsidRPr="0074694E">
        <w:rPr>
          <w:rFonts w:ascii="Times New Roman" w:hAnsi="Times New Roman"/>
          <w:sz w:val="24"/>
          <w:szCs w:val="24"/>
        </w:rPr>
        <w:t>12</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AF2ADA"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22.40%</w:t>
      </w:r>
      <w:r w:rsidRPr="006C56AA">
        <w:rPr>
          <w:color w:val="000000"/>
          <w:sz w:val="24"/>
          <w:szCs w:val="24"/>
        </w:rPr>
        <w:t>，同期业绩比较基准收益率为</w:t>
      </w:r>
      <w:r w:rsidRPr="006C56AA">
        <w:rPr>
          <w:color w:val="000000"/>
          <w:sz w:val="24"/>
          <w:szCs w:val="24"/>
        </w:rPr>
        <w:t>5.03%</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781263">
        <w:tc>
          <w:tcPr>
            <w:tcW w:w="567" w:type="dxa"/>
            <w:vAlign w:val="center"/>
          </w:tcPr>
          <w:p w:rsidR="00781263" w:rsidRDefault="00AF2ADA">
            <w:pPr>
              <w:jc w:val="center"/>
            </w:pPr>
            <w:r>
              <w:rPr>
                <w:color w:val="000000"/>
                <w:sz w:val="24"/>
              </w:rPr>
              <w:t>林森</w:t>
            </w:r>
          </w:p>
        </w:tc>
        <w:tc>
          <w:tcPr>
            <w:tcW w:w="2835" w:type="dxa"/>
            <w:vAlign w:val="center"/>
          </w:tcPr>
          <w:p w:rsidR="00781263" w:rsidRDefault="00AF2ADA">
            <w:pPr>
              <w:jc w:val="center"/>
            </w:pPr>
            <w:r>
              <w:rPr>
                <w:color w:val="000000"/>
                <w:sz w:val="24"/>
              </w:rPr>
              <w:t>本基金的基金经理、易方达裕祥回报债券型证券投资基金的基金经理、易方达新益灵活配置混合型证券投资基金的基金经理（自</w:t>
            </w:r>
            <w:r>
              <w:rPr>
                <w:color w:val="000000"/>
                <w:sz w:val="24"/>
              </w:rPr>
              <w:t>2016</w:t>
            </w:r>
            <w:r>
              <w:rPr>
                <w:color w:val="000000"/>
                <w:sz w:val="24"/>
              </w:rPr>
              <w:t>年</w:t>
            </w:r>
            <w:r>
              <w:rPr>
                <w:color w:val="000000"/>
                <w:sz w:val="24"/>
              </w:rPr>
              <w:t>03</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瑞选灵活配置混合型证券投资基金的基金经理、易方达瑞通灵活配置混合型证券投资基金的基金经理、易方达瑞弘灵活配置混合型证券投资基金的基金经理、易方达瑞程灵活配置混合型证券投资基金的基金经理、易方达高等级信用债债券型证券投资基金的基金经理、易方达安心回馈混合型证券投资基金的基金经理、固定收益投资部总经理助理、投资经理</w:t>
            </w:r>
          </w:p>
        </w:tc>
        <w:tc>
          <w:tcPr>
            <w:tcW w:w="851" w:type="dxa"/>
            <w:vAlign w:val="center"/>
          </w:tcPr>
          <w:p w:rsidR="00781263" w:rsidRDefault="00AF2ADA">
            <w:pPr>
              <w:jc w:val="center"/>
            </w:pPr>
            <w:r>
              <w:rPr>
                <w:color w:val="000000"/>
                <w:sz w:val="24"/>
              </w:rPr>
              <w:t>2018-02-10</w:t>
            </w:r>
          </w:p>
        </w:tc>
        <w:tc>
          <w:tcPr>
            <w:tcW w:w="850" w:type="dxa"/>
            <w:vAlign w:val="center"/>
          </w:tcPr>
          <w:p w:rsidR="00781263" w:rsidRDefault="00AF2ADA">
            <w:pPr>
              <w:jc w:val="center"/>
            </w:pPr>
            <w:r>
              <w:rPr>
                <w:color w:val="000000"/>
                <w:sz w:val="24"/>
              </w:rPr>
              <w:t>-</w:t>
            </w:r>
          </w:p>
        </w:tc>
        <w:tc>
          <w:tcPr>
            <w:tcW w:w="851" w:type="dxa"/>
            <w:vAlign w:val="center"/>
          </w:tcPr>
          <w:p w:rsidR="00781263" w:rsidRDefault="00AF2ADA">
            <w:pPr>
              <w:jc w:val="center"/>
            </w:pPr>
            <w:r>
              <w:rPr>
                <w:color w:val="000000"/>
                <w:sz w:val="24"/>
              </w:rPr>
              <w:t>9</w:t>
            </w:r>
            <w:r>
              <w:rPr>
                <w:color w:val="000000"/>
                <w:sz w:val="24"/>
              </w:rPr>
              <w:t>年</w:t>
            </w:r>
          </w:p>
        </w:tc>
        <w:tc>
          <w:tcPr>
            <w:tcW w:w="2977" w:type="dxa"/>
            <w:vAlign w:val="center"/>
          </w:tcPr>
          <w:p w:rsidR="00781263" w:rsidRDefault="00AF2ADA">
            <w:r>
              <w:rPr>
                <w:color w:val="000000"/>
                <w:sz w:val="24"/>
              </w:rPr>
              <w:t>硕士研究生，曾任道富银行风险管理部风险管理经理、外汇利率交易部利率交易员，太平洋资产管理公司基金管理部基金经理，易方达基金管理有限公司易方达安心回馈混合型证券投资基金基金经理助理、易方达瑞通灵活配置混合型证券投资基金基金经理助理、易方达裕祥回报债券型证券投资基金基金经理助理、易方达新收益灵活配置混合型证券投资基金基金经理助理、易方达瑞选灵活配置混合型证券投资基金基金经理助理、易方达裕景添利</w:t>
            </w:r>
            <w:r>
              <w:rPr>
                <w:color w:val="000000"/>
                <w:sz w:val="24"/>
              </w:rPr>
              <w:t>6</w:t>
            </w:r>
            <w:r>
              <w:rPr>
                <w:color w:val="000000"/>
                <w:sz w:val="24"/>
              </w:rPr>
              <w:t>个月定期开放债券型证券投资基金基金经理助理、易方达高等级信用债债券型证券投资基金基金经理助理、易方达新收益灵活配置混合</w:t>
            </w:r>
            <w:r>
              <w:rPr>
                <w:color w:val="000000"/>
                <w:sz w:val="24"/>
              </w:rPr>
              <w:t>型证券投资基金基金经理。</w:t>
            </w:r>
          </w:p>
        </w:tc>
      </w:tr>
    </w:tbl>
    <w:p w:rsidR="00781263" w:rsidRDefault="00AF2ADA">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781263" w:rsidRDefault="00AF2ADA">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781263" w:rsidRDefault="00AF2ADA">
      <w:pPr>
        <w:spacing w:line="360" w:lineRule="auto"/>
        <w:ind w:firstLineChars="200" w:firstLine="480"/>
        <w:rPr>
          <w:color w:val="000000"/>
          <w:sz w:val="24"/>
          <w:szCs w:val="24"/>
        </w:rPr>
      </w:pPr>
      <w:r>
        <w:rPr>
          <w:color w:val="000000"/>
          <w:sz w:val="24"/>
          <w:szCs w:val="24"/>
        </w:rPr>
        <w:t>2019</w:t>
      </w:r>
      <w:r>
        <w:rPr>
          <w:color w:val="000000"/>
          <w:sz w:val="24"/>
          <w:szCs w:val="24"/>
        </w:rPr>
        <w:t>年三季度，利率债收益率呈</w:t>
      </w:r>
      <w:r>
        <w:rPr>
          <w:color w:val="000000"/>
          <w:sz w:val="24"/>
          <w:szCs w:val="24"/>
        </w:rPr>
        <w:t>“V”</w:t>
      </w:r>
      <w:r>
        <w:rPr>
          <w:color w:val="000000"/>
          <w:sz w:val="24"/>
          <w:szCs w:val="24"/>
        </w:rPr>
        <w:t>型走势，经济、通胀和政策预期变化等因素是核心驱动。</w:t>
      </w:r>
      <w:r>
        <w:rPr>
          <w:color w:val="000000"/>
          <w:sz w:val="24"/>
          <w:szCs w:val="24"/>
        </w:rPr>
        <w:t>7</w:t>
      </w:r>
      <w:r>
        <w:rPr>
          <w:color w:val="000000"/>
          <w:sz w:val="24"/>
          <w:szCs w:val="24"/>
        </w:rPr>
        <w:t>月以来，在制造业</w:t>
      </w:r>
      <w:r>
        <w:rPr>
          <w:color w:val="000000"/>
          <w:sz w:val="24"/>
          <w:szCs w:val="24"/>
        </w:rPr>
        <w:t>PMI</w:t>
      </w:r>
      <w:r>
        <w:rPr>
          <w:color w:val="000000"/>
          <w:sz w:val="24"/>
          <w:szCs w:val="24"/>
        </w:rPr>
        <w:t>持续低迷、降准降息预期等影响下，长端收益率震荡下行。随后，政治局会议对经济、政策的表态，及中美贸易摩擦升级、人民币汇率快速贬值等，推动长端收益率突破年内低点；</w:t>
      </w:r>
      <w:r>
        <w:rPr>
          <w:color w:val="000000"/>
          <w:sz w:val="24"/>
          <w:szCs w:val="24"/>
        </w:rPr>
        <w:t>8</w:t>
      </w:r>
      <w:r>
        <w:rPr>
          <w:color w:val="000000"/>
          <w:sz w:val="24"/>
          <w:szCs w:val="24"/>
        </w:rPr>
        <w:t>月中下旬开始，债市进入区间震荡，地方债额度提升、政金债纳入同业投资管理等，推动长端收益率有所上行。临近季度末，通胀预期升温、货币宽松预期下降，以及债市调整引发的减持等，导致债市调整延续。整个季度来看，</w:t>
      </w:r>
      <w:r>
        <w:rPr>
          <w:color w:val="000000"/>
          <w:sz w:val="24"/>
          <w:szCs w:val="24"/>
        </w:rPr>
        <w:t>10</w:t>
      </w:r>
      <w:r>
        <w:rPr>
          <w:color w:val="000000"/>
          <w:sz w:val="24"/>
          <w:szCs w:val="24"/>
        </w:rPr>
        <w:t>年期国债和国开债收益率均下行</w:t>
      </w:r>
      <w:r>
        <w:rPr>
          <w:color w:val="000000"/>
          <w:sz w:val="24"/>
          <w:szCs w:val="24"/>
        </w:rPr>
        <w:t>8BP</w:t>
      </w:r>
      <w:r>
        <w:rPr>
          <w:color w:val="000000"/>
          <w:sz w:val="24"/>
          <w:szCs w:val="24"/>
        </w:rPr>
        <w:t>，</w:t>
      </w:r>
      <w:r>
        <w:rPr>
          <w:color w:val="000000"/>
          <w:sz w:val="24"/>
          <w:szCs w:val="24"/>
        </w:rPr>
        <w:t>收益率整体仍是以下行为主。信用债则主要跟随利率债走势，收益率总体来看也是下行，中票收益率下行幅度大于城投债，信用利差多数呈收窄趋势。</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操作上，本组合力争通过自下而上选择个券获得超额收益。组合持仓主要为信用债。</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1.224</w:t>
      </w:r>
      <w:r w:rsidRPr="006C56AA">
        <w:rPr>
          <w:color w:val="000000"/>
          <w:sz w:val="24"/>
          <w:szCs w:val="24"/>
        </w:rPr>
        <w:t>元，本报告期份额净值增长率为</w:t>
      </w:r>
      <w:r w:rsidRPr="006C56AA">
        <w:rPr>
          <w:color w:val="000000"/>
          <w:sz w:val="24"/>
          <w:szCs w:val="24"/>
        </w:rPr>
        <w:t>3.38%</w:t>
      </w:r>
      <w:r w:rsidRPr="006C56AA">
        <w:rPr>
          <w:color w:val="000000"/>
          <w:sz w:val="24"/>
          <w:szCs w:val="24"/>
        </w:rPr>
        <w:t>，同期业绩比较基准收益率为</w:t>
      </w:r>
      <w:r w:rsidRPr="006C56AA">
        <w:rPr>
          <w:color w:val="000000"/>
          <w:sz w:val="24"/>
          <w:szCs w:val="24"/>
        </w:rPr>
        <w:t>0.37%</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1,735,978,690.86</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95.43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1,735,978,690.86</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95.43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54,797,311.75</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3.01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28,381,881.43</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1.56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1,819,157,884.04</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p w:rsidR="008C2A4F" w:rsidRPr="00403A06" w:rsidRDefault="008C2A4F" w:rsidP="00403A06">
      <w:pPr>
        <w:spacing w:line="360" w:lineRule="auto"/>
        <w:ind w:firstLineChars="200" w:firstLine="480"/>
        <w:rPr>
          <w:color w:val="000000"/>
          <w:sz w:val="24"/>
          <w:szCs w:val="24"/>
        </w:rPr>
      </w:pPr>
      <w:r w:rsidRPr="00403A06">
        <w:rPr>
          <w:color w:val="000000"/>
          <w:sz w:val="24"/>
          <w:szCs w:val="24"/>
        </w:rPr>
        <w:t>本基金本报告期末未持有境内股票。</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本基金本报告期末未持有股票。</w:t>
      </w:r>
    </w:p>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1,313,024,615.80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115.90</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10,057,000.00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0.89</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201,832,000.00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17.82</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211,065,075.06</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18.63</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1,735,978,690.86</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153.24</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781263">
        <w:tc>
          <w:tcPr>
            <w:tcW w:w="959" w:type="dxa"/>
            <w:vAlign w:val="center"/>
          </w:tcPr>
          <w:p w:rsidR="00781263" w:rsidRDefault="00AF2ADA">
            <w:pPr>
              <w:jc w:val="center"/>
            </w:pPr>
            <w:r>
              <w:rPr>
                <w:color w:val="000000"/>
                <w:kern w:val="0"/>
                <w:sz w:val="24"/>
                <w:szCs w:val="24"/>
              </w:rPr>
              <w:t>1</w:t>
            </w:r>
          </w:p>
        </w:tc>
        <w:tc>
          <w:tcPr>
            <w:tcW w:w="1276" w:type="dxa"/>
            <w:vAlign w:val="center"/>
          </w:tcPr>
          <w:p w:rsidR="00781263" w:rsidRDefault="00AF2ADA">
            <w:pPr>
              <w:jc w:val="center"/>
            </w:pPr>
            <w:r>
              <w:rPr>
                <w:color w:val="000000"/>
                <w:kern w:val="0"/>
                <w:sz w:val="24"/>
                <w:szCs w:val="24"/>
              </w:rPr>
              <w:t>112457</w:t>
            </w:r>
          </w:p>
        </w:tc>
        <w:tc>
          <w:tcPr>
            <w:tcW w:w="1275" w:type="dxa"/>
            <w:vAlign w:val="center"/>
          </w:tcPr>
          <w:p w:rsidR="00781263" w:rsidRDefault="00AF2ADA">
            <w:pPr>
              <w:jc w:val="center"/>
            </w:pPr>
            <w:r>
              <w:rPr>
                <w:color w:val="000000"/>
                <w:kern w:val="0"/>
                <w:sz w:val="24"/>
                <w:szCs w:val="24"/>
              </w:rPr>
              <w:t>16</w:t>
            </w:r>
            <w:r>
              <w:rPr>
                <w:color w:val="000000"/>
                <w:kern w:val="0"/>
                <w:sz w:val="24"/>
                <w:szCs w:val="24"/>
              </w:rPr>
              <w:t>魏桥</w:t>
            </w:r>
            <w:r>
              <w:rPr>
                <w:color w:val="000000"/>
                <w:kern w:val="0"/>
                <w:sz w:val="24"/>
                <w:szCs w:val="24"/>
              </w:rPr>
              <w:t>05</w:t>
            </w:r>
          </w:p>
        </w:tc>
        <w:tc>
          <w:tcPr>
            <w:tcW w:w="1560" w:type="dxa"/>
            <w:vAlign w:val="center"/>
          </w:tcPr>
          <w:p w:rsidR="00781263" w:rsidRDefault="00AF2ADA">
            <w:pPr>
              <w:jc w:val="right"/>
            </w:pPr>
            <w:r>
              <w:rPr>
                <w:color w:val="000000"/>
                <w:kern w:val="0"/>
                <w:sz w:val="24"/>
                <w:szCs w:val="24"/>
              </w:rPr>
              <w:t>674,680</w:t>
            </w:r>
          </w:p>
        </w:tc>
        <w:tc>
          <w:tcPr>
            <w:tcW w:w="1984" w:type="dxa"/>
            <w:vAlign w:val="center"/>
          </w:tcPr>
          <w:p w:rsidR="00781263" w:rsidRDefault="00AF2ADA">
            <w:pPr>
              <w:jc w:val="right"/>
            </w:pPr>
            <w:r>
              <w:rPr>
                <w:color w:val="000000"/>
                <w:kern w:val="0"/>
                <w:sz w:val="24"/>
                <w:szCs w:val="24"/>
              </w:rPr>
              <w:t>64,330,738.00</w:t>
            </w:r>
          </w:p>
        </w:tc>
        <w:tc>
          <w:tcPr>
            <w:tcW w:w="1474" w:type="dxa"/>
            <w:vAlign w:val="center"/>
          </w:tcPr>
          <w:p w:rsidR="00781263" w:rsidRDefault="00AF2ADA">
            <w:pPr>
              <w:jc w:val="right"/>
            </w:pPr>
            <w:r>
              <w:rPr>
                <w:color w:val="000000"/>
                <w:kern w:val="0"/>
                <w:sz w:val="24"/>
                <w:szCs w:val="24"/>
              </w:rPr>
              <w:t>5.68</w:t>
            </w:r>
          </w:p>
        </w:tc>
      </w:tr>
      <w:tr w:rsidR="00781263">
        <w:tc>
          <w:tcPr>
            <w:tcW w:w="959" w:type="dxa"/>
            <w:vAlign w:val="center"/>
          </w:tcPr>
          <w:p w:rsidR="00781263" w:rsidRDefault="00AF2ADA">
            <w:pPr>
              <w:jc w:val="center"/>
            </w:pPr>
            <w:r>
              <w:rPr>
                <w:color w:val="000000"/>
                <w:kern w:val="0"/>
                <w:sz w:val="24"/>
                <w:szCs w:val="24"/>
              </w:rPr>
              <w:t>2</w:t>
            </w:r>
          </w:p>
        </w:tc>
        <w:tc>
          <w:tcPr>
            <w:tcW w:w="1276" w:type="dxa"/>
            <w:vAlign w:val="center"/>
          </w:tcPr>
          <w:p w:rsidR="00781263" w:rsidRDefault="00AF2ADA">
            <w:pPr>
              <w:jc w:val="center"/>
            </w:pPr>
            <w:r>
              <w:rPr>
                <w:color w:val="000000"/>
                <w:kern w:val="0"/>
                <w:sz w:val="24"/>
                <w:szCs w:val="24"/>
              </w:rPr>
              <w:t>155373</w:t>
            </w:r>
          </w:p>
        </w:tc>
        <w:tc>
          <w:tcPr>
            <w:tcW w:w="1275" w:type="dxa"/>
            <w:vAlign w:val="center"/>
          </w:tcPr>
          <w:p w:rsidR="00781263" w:rsidRDefault="00AF2ADA">
            <w:pPr>
              <w:jc w:val="center"/>
            </w:pPr>
            <w:r>
              <w:rPr>
                <w:color w:val="000000"/>
                <w:kern w:val="0"/>
                <w:sz w:val="24"/>
                <w:szCs w:val="24"/>
              </w:rPr>
              <w:t>19</w:t>
            </w:r>
            <w:r>
              <w:rPr>
                <w:color w:val="000000"/>
                <w:kern w:val="0"/>
                <w:sz w:val="24"/>
                <w:szCs w:val="24"/>
              </w:rPr>
              <w:t>津投</w:t>
            </w:r>
            <w:r>
              <w:rPr>
                <w:color w:val="000000"/>
                <w:kern w:val="0"/>
                <w:sz w:val="24"/>
                <w:szCs w:val="24"/>
              </w:rPr>
              <w:t>09</w:t>
            </w:r>
          </w:p>
        </w:tc>
        <w:tc>
          <w:tcPr>
            <w:tcW w:w="1560" w:type="dxa"/>
            <w:vAlign w:val="center"/>
          </w:tcPr>
          <w:p w:rsidR="00781263" w:rsidRDefault="00AF2ADA">
            <w:pPr>
              <w:jc w:val="right"/>
            </w:pPr>
            <w:r>
              <w:rPr>
                <w:color w:val="000000"/>
                <w:kern w:val="0"/>
                <w:sz w:val="24"/>
                <w:szCs w:val="24"/>
              </w:rPr>
              <w:t>500,000</w:t>
            </w:r>
          </w:p>
        </w:tc>
        <w:tc>
          <w:tcPr>
            <w:tcW w:w="1984" w:type="dxa"/>
            <w:vAlign w:val="center"/>
          </w:tcPr>
          <w:p w:rsidR="00781263" w:rsidRDefault="00AF2ADA">
            <w:pPr>
              <w:jc w:val="right"/>
            </w:pPr>
            <w:r>
              <w:rPr>
                <w:color w:val="000000"/>
                <w:kern w:val="0"/>
                <w:sz w:val="24"/>
                <w:szCs w:val="24"/>
              </w:rPr>
              <w:t>50,820,000.00</w:t>
            </w:r>
          </w:p>
        </w:tc>
        <w:tc>
          <w:tcPr>
            <w:tcW w:w="1474" w:type="dxa"/>
            <w:vAlign w:val="center"/>
          </w:tcPr>
          <w:p w:rsidR="00781263" w:rsidRDefault="00AF2ADA">
            <w:pPr>
              <w:jc w:val="right"/>
            </w:pPr>
            <w:r>
              <w:rPr>
                <w:color w:val="000000"/>
                <w:kern w:val="0"/>
                <w:sz w:val="24"/>
                <w:szCs w:val="24"/>
              </w:rPr>
              <w:t>4.49</w:t>
            </w:r>
          </w:p>
        </w:tc>
      </w:tr>
      <w:tr w:rsidR="00781263">
        <w:tc>
          <w:tcPr>
            <w:tcW w:w="959" w:type="dxa"/>
            <w:vAlign w:val="center"/>
          </w:tcPr>
          <w:p w:rsidR="00781263" w:rsidRDefault="00AF2ADA">
            <w:pPr>
              <w:jc w:val="center"/>
            </w:pPr>
            <w:r>
              <w:rPr>
                <w:color w:val="000000"/>
                <w:kern w:val="0"/>
                <w:sz w:val="24"/>
                <w:szCs w:val="24"/>
              </w:rPr>
              <w:t>3</w:t>
            </w:r>
          </w:p>
        </w:tc>
        <w:tc>
          <w:tcPr>
            <w:tcW w:w="1276" w:type="dxa"/>
            <w:vAlign w:val="center"/>
          </w:tcPr>
          <w:p w:rsidR="00781263" w:rsidRDefault="00AF2ADA">
            <w:pPr>
              <w:jc w:val="center"/>
            </w:pPr>
            <w:r>
              <w:rPr>
                <w:color w:val="000000"/>
                <w:kern w:val="0"/>
                <w:sz w:val="24"/>
                <w:szCs w:val="24"/>
              </w:rPr>
              <w:t>136078</w:t>
            </w:r>
          </w:p>
        </w:tc>
        <w:tc>
          <w:tcPr>
            <w:tcW w:w="1275" w:type="dxa"/>
            <w:vAlign w:val="center"/>
          </w:tcPr>
          <w:p w:rsidR="00781263" w:rsidRDefault="00AF2ADA">
            <w:pPr>
              <w:jc w:val="center"/>
            </w:pPr>
            <w:r>
              <w:rPr>
                <w:color w:val="000000"/>
                <w:kern w:val="0"/>
                <w:sz w:val="24"/>
                <w:szCs w:val="24"/>
              </w:rPr>
              <w:t>15</w:t>
            </w:r>
            <w:r>
              <w:rPr>
                <w:color w:val="000000"/>
                <w:kern w:val="0"/>
                <w:sz w:val="24"/>
                <w:szCs w:val="24"/>
              </w:rPr>
              <w:t>禹洲</w:t>
            </w:r>
            <w:r>
              <w:rPr>
                <w:color w:val="000000"/>
                <w:kern w:val="0"/>
                <w:sz w:val="24"/>
                <w:szCs w:val="24"/>
              </w:rPr>
              <w:t>01</w:t>
            </w:r>
          </w:p>
        </w:tc>
        <w:tc>
          <w:tcPr>
            <w:tcW w:w="1560" w:type="dxa"/>
            <w:vAlign w:val="center"/>
          </w:tcPr>
          <w:p w:rsidR="00781263" w:rsidRDefault="00AF2ADA">
            <w:pPr>
              <w:jc w:val="right"/>
            </w:pPr>
            <w:r>
              <w:rPr>
                <w:color w:val="000000"/>
                <w:kern w:val="0"/>
                <w:sz w:val="24"/>
                <w:szCs w:val="24"/>
              </w:rPr>
              <w:t>401,500</w:t>
            </w:r>
          </w:p>
        </w:tc>
        <w:tc>
          <w:tcPr>
            <w:tcW w:w="1984" w:type="dxa"/>
            <w:vAlign w:val="center"/>
          </w:tcPr>
          <w:p w:rsidR="00781263" w:rsidRDefault="00AF2ADA">
            <w:pPr>
              <w:jc w:val="right"/>
            </w:pPr>
            <w:r>
              <w:rPr>
                <w:color w:val="000000"/>
                <w:kern w:val="0"/>
                <w:sz w:val="24"/>
                <w:szCs w:val="24"/>
              </w:rPr>
              <w:t>41,242,080.00</w:t>
            </w:r>
          </w:p>
        </w:tc>
        <w:tc>
          <w:tcPr>
            <w:tcW w:w="1474" w:type="dxa"/>
            <w:vAlign w:val="center"/>
          </w:tcPr>
          <w:p w:rsidR="00781263" w:rsidRDefault="00AF2ADA">
            <w:pPr>
              <w:jc w:val="right"/>
            </w:pPr>
            <w:r>
              <w:rPr>
                <w:color w:val="000000"/>
                <w:kern w:val="0"/>
                <w:sz w:val="24"/>
                <w:szCs w:val="24"/>
              </w:rPr>
              <w:t>3.64</w:t>
            </w:r>
          </w:p>
        </w:tc>
      </w:tr>
      <w:tr w:rsidR="00781263">
        <w:tc>
          <w:tcPr>
            <w:tcW w:w="959" w:type="dxa"/>
            <w:vAlign w:val="center"/>
          </w:tcPr>
          <w:p w:rsidR="00781263" w:rsidRDefault="00AF2ADA">
            <w:pPr>
              <w:jc w:val="center"/>
            </w:pPr>
            <w:r>
              <w:rPr>
                <w:color w:val="000000"/>
                <w:kern w:val="0"/>
                <w:sz w:val="24"/>
                <w:szCs w:val="24"/>
              </w:rPr>
              <w:t>4</w:t>
            </w:r>
          </w:p>
        </w:tc>
        <w:tc>
          <w:tcPr>
            <w:tcW w:w="1276" w:type="dxa"/>
            <w:vAlign w:val="center"/>
          </w:tcPr>
          <w:p w:rsidR="00781263" w:rsidRDefault="00AF2ADA">
            <w:pPr>
              <w:jc w:val="center"/>
            </w:pPr>
            <w:r>
              <w:rPr>
                <w:color w:val="000000"/>
                <w:kern w:val="0"/>
                <w:sz w:val="24"/>
                <w:szCs w:val="24"/>
              </w:rPr>
              <w:t>155256</w:t>
            </w:r>
          </w:p>
        </w:tc>
        <w:tc>
          <w:tcPr>
            <w:tcW w:w="1275" w:type="dxa"/>
            <w:vAlign w:val="center"/>
          </w:tcPr>
          <w:p w:rsidR="00781263" w:rsidRDefault="00AF2ADA">
            <w:pPr>
              <w:jc w:val="center"/>
            </w:pPr>
            <w:r>
              <w:rPr>
                <w:color w:val="000000"/>
                <w:kern w:val="0"/>
                <w:sz w:val="24"/>
                <w:szCs w:val="24"/>
              </w:rPr>
              <w:t>19</w:t>
            </w:r>
            <w:r>
              <w:rPr>
                <w:color w:val="000000"/>
                <w:kern w:val="0"/>
                <w:sz w:val="24"/>
                <w:szCs w:val="24"/>
              </w:rPr>
              <w:t>远洋</w:t>
            </w:r>
            <w:r>
              <w:rPr>
                <w:color w:val="000000"/>
                <w:kern w:val="0"/>
                <w:sz w:val="24"/>
                <w:szCs w:val="24"/>
              </w:rPr>
              <w:t>02</w:t>
            </w:r>
          </w:p>
        </w:tc>
        <w:tc>
          <w:tcPr>
            <w:tcW w:w="1560" w:type="dxa"/>
            <w:vAlign w:val="center"/>
          </w:tcPr>
          <w:p w:rsidR="00781263" w:rsidRDefault="00AF2ADA">
            <w:pPr>
              <w:jc w:val="right"/>
            </w:pPr>
            <w:r>
              <w:rPr>
                <w:color w:val="000000"/>
                <w:kern w:val="0"/>
                <w:sz w:val="24"/>
                <w:szCs w:val="24"/>
              </w:rPr>
              <w:t>400,000</w:t>
            </w:r>
          </w:p>
        </w:tc>
        <w:tc>
          <w:tcPr>
            <w:tcW w:w="1984" w:type="dxa"/>
            <w:vAlign w:val="center"/>
          </w:tcPr>
          <w:p w:rsidR="00781263" w:rsidRDefault="00AF2ADA">
            <w:pPr>
              <w:jc w:val="right"/>
            </w:pPr>
            <w:r>
              <w:rPr>
                <w:color w:val="000000"/>
                <w:kern w:val="0"/>
                <w:sz w:val="24"/>
                <w:szCs w:val="24"/>
              </w:rPr>
              <w:t>40,884,000.00</w:t>
            </w:r>
          </w:p>
        </w:tc>
        <w:tc>
          <w:tcPr>
            <w:tcW w:w="1474" w:type="dxa"/>
            <w:vAlign w:val="center"/>
          </w:tcPr>
          <w:p w:rsidR="00781263" w:rsidRDefault="00AF2ADA">
            <w:pPr>
              <w:jc w:val="right"/>
            </w:pPr>
            <w:r>
              <w:rPr>
                <w:color w:val="000000"/>
                <w:kern w:val="0"/>
                <w:sz w:val="24"/>
                <w:szCs w:val="24"/>
              </w:rPr>
              <w:t>3.61</w:t>
            </w:r>
          </w:p>
        </w:tc>
      </w:tr>
      <w:tr w:rsidR="00781263">
        <w:tc>
          <w:tcPr>
            <w:tcW w:w="959" w:type="dxa"/>
            <w:vAlign w:val="center"/>
          </w:tcPr>
          <w:p w:rsidR="00781263" w:rsidRDefault="00AF2ADA">
            <w:pPr>
              <w:jc w:val="center"/>
            </w:pPr>
            <w:r>
              <w:rPr>
                <w:color w:val="000000"/>
                <w:kern w:val="0"/>
                <w:sz w:val="24"/>
                <w:szCs w:val="24"/>
              </w:rPr>
              <w:t>5</w:t>
            </w:r>
          </w:p>
        </w:tc>
        <w:tc>
          <w:tcPr>
            <w:tcW w:w="1276" w:type="dxa"/>
            <w:vAlign w:val="center"/>
          </w:tcPr>
          <w:p w:rsidR="00781263" w:rsidRDefault="00AF2ADA">
            <w:pPr>
              <w:jc w:val="center"/>
            </w:pPr>
            <w:r>
              <w:rPr>
                <w:color w:val="000000"/>
                <w:kern w:val="0"/>
                <w:sz w:val="24"/>
                <w:szCs w:val="24"/>
              </w:rPr>
              <w:t>1680140</w:t>
            </w:r>
          </w:p>
        </w:tc>
        <w:tc>
          <w:tcPr>
            <w:tcW w:w="1275" w:type="dxa"/>
            <w:vAlign w:val="center"/>
          </w:tcPr>
          <w:p w:rsidR="00781263" w:rsidRDefault="00AF2ADA">
            <w:pPr>
              <w:jc w:val="center"/>
            </w:pPr>
            <w:r>
              <w:rPr>
                <w:color w:val="000000"/>
                <w:kern w:val="0"/>
                <w:sz w:val="24"/>
                <w:szCs w:val="24"/>
              </w:rPr>
              <w:t>16</w:t>
            </w:r>
            <w:r>
              <w:rPr>
                <w:color w:val="000000"/>
                <w:kern w:val="0"/>
                <w:sz w:val="24"/>
                <w:szCs w:val="24"/>
              </w:rPr>
              <w:t>靖江城投债</w:t>
            </w:r>
          </w:p>
        </w:tc>
        <w:tc>
          <w:tcPr>
            <w:tcW w:w="1560" w:type="dxa"/>
            <w:vAlign w:val="center"/>
          </w:tcPr>
          <w:p w:rsidR="00781263" w:rsidRDefault="00AF2ADA">
            <w:pPr>
              <w:jc w:val="right"/>
            </w:pPr>
            <w:r>
              <w:rPr>
                <w:color w:val="000000"/>
                <w:kern w:val="0"/>
                <w:sz w:val="24"/>
                <w:szCs w:val="24"/>
              </w:rPr>
              <w:t>500,000</w:t>
            </w:r>
          </w:p>
        </w:tc>
        <w:tc>
          <w:tcPr>
            <w:tcW w:w="1984" w:type="dxa"/>
            <w:vAlign w:val="center"/>
          </w:tcPr>
          <w:p w:rsidR="00781263" w:rsidRDefault="00AF2ADA">
            <w:pPr>
              <w:jc w:val="right"/>
            </w:pPr>
            <w:r>
              <w:rPr>
                <w:color w:val="000000"/>
                <w:kern w:val="0"/>
                <w:sz w:val="24"/>
                <w:szCs w:val="24"/>
              </w:rPr>
              <w:t>39,830,000.00</w:t>
            </w:r>
          </w:p>
        </w:tc>
        <w:tc>
          <w:tcPr>
            <w:tcW w:w="1474" w:type="dxa"/>
            <w:vAlign w:val="center"/>
          </w:tcPr>
          <w:p w:rsidR="00781263" w:rsidRDefault="00AF2ADA">
            <w:pPr>
              <w:jc w:val="right"/>
            </w:pPr>
            <w:r>
              <w:rPr>
                <w:color w:val="000000"/>
                <w:kern w:val="0"/>
                <w:sz w:val="24"/>
                <w:szCs w:val="24"/>
              </w:rPr>
              <w:t>3.52</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5.11.2本基金本报告期没有投资股票，因此不存在投资的前十名股票超出基金合同规定的备选股票库情况。</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104,731.45</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28,277,149.98</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28,381,881.43</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1697"/>
        <w:gridCol w:w="1621"/>
      </w:tblGrid>
      <w:tr w:rsidR="00750D48" w:rsidRPr="00264E55" w:rsidTr="00B05049">
        <w:tc>
          <w:tcPr>
            <w:tcW w:w="180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729"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债券代码</w:t>
            </w:r>
          </w:p>
        </w:tc>
        <w:tc>
          <w:tcPr>
            <w:tcW w:w="165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债券名称</w:t>
            </w:r>
          </w:p>
        </w:tc>
        <w:tc>
          <w:tcPr>
            <w:tcW w:w="1697"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公允价值</w:t>
            </w:r>
            <w:r w:rsidR="005F7917" w:rsidRPr="00B227EA">
              <w:rPr>
                <w:color w:val="000000"/>
                <w:kern w:val="0"/>
                <w:sz w:val="24"/>
                <w:szCs w:val="24"/>
              </w:rPr>
              <w:t>（元）</w:t>
            </w:r>
          </w:p>
        </w:tc>
        <w:tc>
          <w:tcPr>
            <w:tcW w:w="1621"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r>
      <w:tr w:rsidR="00781263">
        <w:tc>
          <w:tcPr>
            <w:tcW w:w="1808" w:type="dxa"/>
            <w:vAlign w:val="center"/>
          </w:tcPr>
          <w:p w:rsidR="00781263" w:rsidRDefault="00AF2ADA">
            <w:pPr>
              <w:jc w:val="center"/>
            </w:pPr>
            <w:r>
              <w:rPr>
                <w:color w:val="000000"/>
                <w:kern w:val="0"/>
                <w:sz w:val="24"/>
                <w:szCs w:val="24"/>
              </w:rPr>
              <w:t>1</w:t>
            </w:r>
          </w:p>
        </w:tc>
        <w:tc>
          <w:tcPr>
            <w:tcW w:w="1729" w:type="dxa"/>
            <w:vAlign w:val="center"/>
          </w:tcPr>
          <w:p w:rsidR="00781263" w:rsidRDefault="00AF2ADA">
            <w:pPr>
              <w:jc w:val="center"/>
            </w:pPr>
            <w:r>
              <w:rPr>
                <w:color w:val="000000"/>
                <w:kern w:val="0"/>
                <w:sz w:val="24"/>
                <w:szCs w:val="24"/>
              </w:rPr>
              <w:t>123003</w:t>
            </w:r>
          </w:p>
        </w:tc>
        <w:tc>
          <w:tcPr>
            <w:tcW w:w="1658" w:type="dxa"/>
            <w:vAlign w:val="center"/>
          </w:tcPr>
          <w:p w:rsidR="00781263" w:rsidRDefault="00AF2ADA">
            <w:pPr>
              <w:jc w:val="center"/>
            </w:pPr>
            <w:r>
              <w:rPr>
                <w:color w:val="000000"/>
                <w:kern w:val="0"/>
                <w:sz w:val="24"/>
                <w:szCs w:val="24"/>
              </w:rPr>
              <w:t>蓝思转债</w:t>
            </w:r>
          </w:p>
        </w:tc>
        <w:tc>
          <w:tcPr>
            <w:tcW w:w="1697" w:type="dxa"/>
            <w:vAlign w:val="center"/>
          </w:tcPr>
          <w:p w:rsidR="00781263" w:rsidRDefault="00AF2ADA">
            <w:pPr>
              <w:jc w:val="right"/>
            </w:pPr>
            <w:r>
              <w:rPr>
                <w:color w:val="000000"/>
                <w:kern w:val="0"/>
                <w:sz w:val="24"/>
                <w:szCs w:val="24"/>
              </w:rPr>
              <w:t>28,875,164.78</w:t>
            </w:r>
          </w:p>
        </w:tc>
        <w:tc>
          <w:tcPr>
            <w:tcW w:w="1621" w:type="dxa"/>
            <w:vAlign w:val="center"/>
          </w:tcPr>
          <w:p w:rsidR="00781263" w:rsidRDefault="00AF2ADA">
            <w:pPr>
              <w:jc w:val="right"/>
            </w:pPr>
            <w:r>
              <w:rPr>
                <w:color w:val="000000"/>
                <w:kern w:val="0"/>
                <w:sz w:val="24"/>
                <w:szCs w:val="24"/>
              </w:rPr>
              <w:t>2.55</w:t>
            </w:r>
          </w:p>
        </w:tc>
      </w:tr>
      <w:tr w:rsidR="00781263">
        <w:tc>
          <w:tcPr>
            <w:tcW w:w="1808" w:type="dxa"/>
            <w:vAlign w:val="center"/>
          </w:tcPr>
          <w:p w:rsidR="00781263" w:rsidRDefault="00AF2ADA">
            <w:pPr>
              <w:jc w:val="center"/>
            </w:pPr>
            <w:r>
              <w:rPr>
                <w:color w:val="000000"/>
                <w:kern w:val="0"/>
                <w:sz w:val="24"/>
                <w:szCs w:val="24"/>
              </w:rPr>
              <w:t>2</w:t>
            </w:r>
          </w:p>
        </w:tc>
        <w:tc>
          <w:tcPr>
            <w:tcW w:w="1729" w:type="dxa"/>
            <w:vAlign w:val="center"/>
          </w:tcPr>
          <w:p w:rsidR="00781263" w:rsidRDefault="00AF2ADA">
            <w:pPr>
              <w:jc w:val="center"/>
            </w:pPr>
            <w:r>
              <w:rPr>
                <w:color w:val="000000"/>
                <w:kern w:val="0"/>
                <w:sz w:val="24"/>
                <w:szCs w:val="24"/>
              </w:rPr>
              <w:t>128056</w:t>
            </w:r>
          </w:p>
        </w:tc>
        <w:tc>
          <w:tcPr>
            <w:tcW w:w="1658" w:type="dxa"/>
            <w:vAlign w:val="center"/>
          </w:tcPr>
          <w:p w:rsidR="00781263" w:rsidRDefault="00AF2ADA">
            <w:pPr>
              <w:jc w:val="center"/>
            </w:pPr>
            <w:r>
              <w:rPr>
                <w:color w:val="000000"/>
                <w:kern w:val="0"/>
                <w:sz w:val="24"/>
                <w:szCs w:val="24"/>
              </w:rPr>
              <w:t>今飞转债</w:t>
            </w:r>
          </w:p>
        </w:tc>
        <w:tc>
          <w:tcPr>
            <w:tcW w:w="1697" w:type="dxa"/>
            <w:vAlign w:val="center"/>
          </w:tcPr>
          <w:p w:rsidR="00781263" w:rsidRDefault="00AF2ADA">
            <w:pPr>
              <w:jc w:val="right"/>
            </w:pPr>
            <w:r>
              <w:rPr>
                <w:color w:val="000000"/>
                <w:kern w:val="0"/>
                <w:sz w:val="24"/>
                <w:szCs w:val="24"/>
              </w:rPr>
              <w:t>16,301,481.00</w:t>
            </w:r>
          </w:p>
        </w:tc>
        <w:tc>
          <w:tcPr>
            <w:tcW w:w="1621" w:type="dxa"/>
            <w:vAlign w:val="center"/>
          </w:tcPr>
          <w:p w:rsidR="00781263" w:rsidRDefault="00AF2ADA">
            <w:pPr>
              <w:jc w:val="right"/>
            </w:pPr>
            <w:r>
              <w:rPr>
                <w:color w:val="000000"/>
                <w:kern w:val="0"/>
                <w:sz w:val="24"/>
                <w:szCs w:val="24"/>
              </w:rPr>
              <w:t>1.44</w:t>
            </w:r>
          </w:p>
        </w:tc>
      </w:tr>
      <w:tr w:rsidR="00781263">
        <w:tc>
          <w:tcPr>
            <w:tcW w:w="1808" w:type="dxa"/>
            <w:vAlign w:val="center"/>
          </w:tcPr>
          <w:p w:rsidR="00781263" w:rsidRDefault="00AF2ADA">
            <w:pPr>
              <w:jc w:val="center"/>
            </w:pPr>
            <w:r>
              <w:rPr>
                <w:color w:val="000000"/>
                <w:kern w:val="0"/>
                <w:sz w:val="24"/>
                <w:szCs w:val="24"/>
              </w:rPr>
              <w:t>3</w:t>
            </w:r>
          </w:p>
        </w:tc>
        <w:tc>
          <w:tcPr>
            <w:tcW w:w="1729" w:type="dxa"/>
            <w:vAlign w:val="center"/>
          </w:tcPr>
          <w:p w:rsidR="00781263" w:rsidRDefault="00AF2ADA">
            <w:pPr>
              <w:jc w:val="center"/>
            </w:pPr>
            <w:r>
              <w:rPr>
                <w:color w:val="000000"/>
                <w:kern w:val="0"/>
                <w:sz w:val="24"/>
                <w:szCs w:val="24"/>
              </w:rPr>
              <w:t>128015</w:t>
            </w:r>
          </w:p>
        </w:tc>
        <w:tc>
          <w:tcPr>
            <w:tcW w:w="1658" w:type="dxa"/>
            <w:vAlign w:val="center"/>
          </w:tcPr>
          <w:p w:rsidR="00781263" w:rsidRDefault="00AF2ADA">
            <w:pPr>
              <w:jc w:val="center"/>
            </w:pPr>
            <w:r>
              <w:rPr>
                <w:color w:val="000000"/>
                <w:kern w:val="0"/>
                <w:sz w:val="24"/>
                <w:szCs w:val="24"/>
              </w:rPr>
              <w:t>久其转债</w:t>
            </w:r>
          </w:p>
        </w:tc>
        <w:tc>
          <w:tcPr>
            <w:tcW w:w="1697" w:type="dxa"/>
            <w:vAlign w:val="center"/>
          </w:tcPr>
          <w:p w:rsidR="00781263" w:rsidRDefault="00AF2ADA">
            <w:pPr>
              <w:jc w:val="right"/>
            </w:pPr>
            <w:r>
              <w:rPr>
                <w:color w:val="000000"/>
                <w:kern w:val="0"/>
                <w:sz w:val="24"/>
                <w:szCs w:val="24"/>
              </w:rPr>
              <w:t>14,366,381.40</w:t>
            </w:r>
          </w:p>
        </w:tc>
        <w:tc>
          <w:tcPr>
            <w:tcW w:w="1621" w:type="dxa"/>
            <w:vAlign w:val="center"/>
          </w:tcPr>
          <w:p w:rsidR="00781263" w:rsidRDefault="00AF2ADA">
            <w:pPr>
              <w:jc w:val="right"/>
            </w:pPr>
            <w:r>
              <w:rPr>
                <w:color w:val="000000"/>
                <w:kern w:val="0"/>
                <w:sz w:val="24"/>
                <w:szCs w:val="24"/>
              </w:rPr>
              <w:t>1.27</w:t>
            </w:r>
          </w:p>
        </w:tc>
      </w:tr>
      <w:tr w:rsidR="00781263">
        <w:tc>
          <w:tcPr>
            <w:tcW w:w="1808" w:type="dxa"/>
            <w:vAlign w:val="center"/>
          </w:tcPr>
          <w:p w:rsidR="00781263" w:rsidRDefault="00AF2ADA">
            <w:pPr>
              <w:jc w:val="center"/>
            </w:pPr>
            <w:r>
              <w:rPr>
                <w:color w:val="000000"/>
                <w:kern w:val="0"/>
                <w:sz w:val="24"/>
                <w:szCs w:val="24"/>
              </w:rPr>
              <w:t>4</w:t>
            </w:r>
          </w:p>
        </w:tc>
        <w:tc>
          <w:tcPr>
            <w:tcW w:w="1729" w:type="dxa"/>
            <w:vAlign w:val="center"/>
          </w:tcPr>
          <w:p w:rsidR="00781263" w:rsidRDefault="00AF2ADA">
            <w:pPr>
              <w:jc w:val="center"/>
            </w:pPr>
            <w:r>
              <w:rPr>
                <w:color w:val="000000"/>
                <w:kern w:val="0"/>
                <w:sz w:val="24"/>
                <w:szCs w:val="24"/>
              </w:rPr>
              <w:t>110054</w:t>
            </w:r>
          </w:p>
        </w:tc>
        <w:tc>
          <w:tcPr>
            <w:tcW w:w="1658" w:type="dxa"/>
            <w:vAlign w:val="center"/>
          </w:tcPr>
          <w:p w:rsidR="00781263" w:rsidRDefault="00AF2ADA">
            <w:pPr>
              <w:jc w:val="center"/>
            </w:pPr>
            <w:r>
              <w:rPr>
                <w:color w:val="000000"/>
                <w:kern w:val="0"/>
                <w:sz w:val="24"/>
                <w:szCs w:val="24"/>
              </w:rPr>
              <w:t>通威转债</w:t>
            </w:r>
          </w:p>
        </w:tc>
        <w:tc>
          <w:tcPr>
            <w:tcW w:w="1697" w:type="dxa"/>
            <w:vAlign w:val="center"/>
          </w:tcPr>
          <w:p w:rsidR="00781263" w:rsidRDefault="00AF2ADA">
            <w:pPr>
              <w:jc w:val="right"/>
            </w:pPr>
            <w:r>
              <w:rPr>
                <w:color w:val="000000"/>
                <w:kern w:val="0"/>
                <w:sz w:val="24"/>
                <w:szCs w:val="24"/>
              </w:rPr>
              <w:t>10,619,503.60</w:t>
            </w:r>
          </w:p>
        </w:tc>
        <w:tc>
          <w:tcPr>
            <w:tcW w:w="1621" w:type="dxa"/>
            <w:vAlign w:val="center"/>
          </w:tcPr>
          <w:p w:rsidR="00781263" w:rsidRDefault="00AF2ADA">
            <w:pPr>
              <w:jc w:val="right"/>
            </w:pPr>
            <w:r>
              <w:rPr>
                <w:color w:val="000000"/>
                <w:kern w:val="0"/>
                <w:sz w:val="24"/>
                <w:szCs w:val="24"/>
              </w:rPr>
              <w:t>0.94</w:t>
            </w:r>
          </w:p>
        </w:tc>
      </w:tr>
      <w:tr w:rsidR="00781263">
        <w:tc>
          <w:tcPr>
            <w:tcW w:w="1808" w:type="dxa"/>
            <w:vAlign w:val="center"/>
          </w:tcPr>
          <w:p w:rsidR="00781263" w:rsidRDefault="00AF2ADA">
            <w:pPr>
              <w:jc w:val="center"/>
            </w:pPr>
            <w:r>
              <w:rPr>
                <w:color w:val="000000"/>
                <w:kern w:val="0"/>
                <w:sz w:val="24"/>
                <w:szCs w:val="24"/>
              </w:rPr>
              <w:t>5</w:t>
            </w:r>
          </w:p>
        </w:tc>
        <w:tc>
          <w:tcPr>
            <w:tcW w:w="1729" w:type="dxa"/>
            <w:vAlign w:val="center"/>
          </w:tcPr>
          <w:p w:rsidR="00781263" w:rsidRDefault="00AF2ADA">
            <w:pPr>
              <w:jc w:val="center"/>
            </w:pPr>
            <w:r>
              <w:rPr>
                <w:color w:val="000000"/>
                <w:kern w:val="0"/>
                <w:sz w:val="24"/>
                <w:szCs w:val="24"/>
              </w:rPr>
              <w:t>113014</w:t>
            </w:r>
          </w:p>
        </w:tc>
        <w:tc>
          <w:tcPr>
            <w:tcW w:w="1658" w:type="dxa"/>
            <w:vAlign w:val="center"/>
          </w:tcPr>
          <w:p w:rsidR="00781263" w:rsidRDefault="00AF2ADA">
            <w:pPr>
              <w:jc w:val="center"/>
            </w:pPr>
            <w:r>
              <w:rPr>
                <w:color w:val="000000"/>
                <w:kern w:val="0"/>
                <w:sz w:val="24"/>
                <w:szCs w:val="24"/>
              </w:rPr>
              <w:t>林洋转债</w:t>
            </w:r>
          </w:p>
        </w:tc>
        <w:tc>
          <w:tcPr>
            <w:tcW w:w="1697" w:type="dxa"/>
            <w:vAlign w:val="center"/>
          </w:tcPr>
          <w:p w:rsidR="00781263" w:rsidRDefault="00AF2ADA">
            <w:pPr>
              <w:jc w:val="right"/>
            </w:pPr>
            <w:r>
              <w:rPr>
                <w:color w:val="000000"/>
                <w:kern w:val="0"/>
                <w:sz w:val="24"/>
                <w:szCs w:val="24"/>
              </w:rPr>
              <w:t>9,733,248.00</w:t>
            </w:r>
          </w:p>
        </w:tc>
        <w:tc>
          <w:tcPr>
            <w:tcW w:w="1621" w:type="dxa"/>
            <w:vAlign w:val="center"/>
          </w:tcPr>
          <w:p w:rsidR="00781263" w:rsidRDefault="00AF2ADA">
            <w:pPr>
              <w:jc w:val="right"/>
            </w:pPr>
            <w:r>
              <w:rPr>
                <w:color w:val="000000"/>
                <w:kern w:val="0"/>
                <w:sz w:val="24"/>
                <w:szCs w:val="24"/>
              </w:rPr>
              <w:t>0.86</w:t>
            </w:r>
          </w:p>
        </w:tc>
      </w:tr>
      <w:tr w:rsidR="00781263">
        <w:tc>
          <w:tcPr>
            <w:tcW w:w="1808" w:type="dxa"/>
            <w:vAlign w:val="center"/>
          </w:tcPr>
          <w:p w:rsidR="00781263" w:rsidRDefault="00AF2ADA">
            <w:pPr>
              <w:jc w:val="center"/>
            </w:pPr>
            <w:r>
              <w:rPr>
                <w:color w:val="000000"/>
                <w:kern w:val="0"/>
                <w:sz w:val="24"/>
                <w:szCs w:val="24"/>
              </w:rPr>
              <w:t>6</w:t>
            </w:r>
          </w:p>
        </w:tc>
        <w:tc>
          <w:tcPr>
            <w:tcW w:w="1729" w:type="dxa"/>
            <w:vAlign w:val="center"/>
          </w:tcPr>
          <w:p w:rsidR="00781263" w:rsidRDefault="00AF2ADA">
            <w:pPr>
              <w:jc w:val="center"/>
            </w:pPr>
            <w:r>
              <w:rPr>
                <w:color w:val="000000"/>
                <w:kern w:val="0"/>
                <w:sz w:val="24"/>
                <w:szCs w:val="24"/>
              </w:rPr>
              <w:t>123021</w:t>
            </w:r>
          </w:p>
        </w:tc>
        <w:tc>
          <w:tcPr>
            <w:tcW w:w="1658" w:type="dxa"/>
            <w:vAlign w:val="center"/>
          </w:tcPr>
          <w:p w:rsidR="00781263" w:rsidRDefault="00AF2ADA">
            <w:pPr>
              <w:jc w:val="center"/>
            </w:pPr>
            <w:r>
              <w:rPr>
                <w:color w:val="000000"/>
                <w:kern w:val="0"/>
                <w:sz w:val="24"/>
                <w:szCs w:val="24"/>
              </w:rPr>
              <w:t>万信转</w:t>
            </w:r>
            <w:r>
              <w:rPr>
                <w:color w:val="000000"/>
                <w:kern w:val="0"/>
                <w:sz w:val="24"/>
                <w:szCs w:val="24"/>
              </w:rPr>
              <w:t>2</w:t>
            </w:r>
          </w:p>
        </w:tc>
        <w:tc>
          <w:tcPr>
            <w:tcW w:w="1697" w:type="dxa"/>
            <w:vAlign w:val="center"/>
          </w:tcPr>
          <w:p w:rsidR="00781263" w:rsidRDefault="00AF2ADA">
            <w:pPr>
              <w:jc w:val="right"/>
            </w:pPr>
            <w:r>
              <w:rPr>
                <w:color w:val="000000"/>
                <w:kern w:val="0"/>
                <w:sz w:val="24"/>
                <w:szCs w:val="24"/>
              </w:rPr>
              <w:t>8,932,718.52</w:t>
            </w:r>
          </w:p>
        </w:tc>
        <w:tc>
          <w:tcPr>
            <w:tcW w:w="1621" w:type="dxa"/>
            <w:vAlign w:val="center"/>
          </w:tcPr>
          <w:p w:rsidR="00781263" w:rsidRDefault="00AF2ADA">
            <w:pPr>
              <w:jc w:val="right"/>
            </w:pPr>
            <w:r>
              <w:rPr>
                <w:color w:val="000000"/>
                <w:kern w:val="0"/>
                <w:sz w:val="24"/>
                <w:szCs w:val="24"/>
              </w:rPr>
              <w:t>0.79</w:t>
            </w:r>
          </w:p>
        </w:tc>
      </w:tr>
      <w:tr w:rsidR="00781263">
        <w:tc>
          <w:tcPr>
            <w:tcW w:w="1808" w:type="dxa"/>
            <w:vAlign w:val="center"/>
          </w:tcPr>
          <w:p w:rsidR="00781263" w:rsidRDefault="00AF2ADA">
            <w:pPr>
              <w:jc w:val="center"/>
            </w:pPr>
            <w:r>
              <w:rPr>
                <w:color w:val="000000"/>
                <w:kern w:val="0"/>
                <w:sz w:val="24"/>
                <w:szCs w:val="24"/>
              </w:rPr>
              <w:t>7</w:t>
            </w:r>
          </w:p>
        </w:tc>
        <w:tc>
          <w:tcPr>
            <w:tcW w:w="1729" w:type="dxa"/>
            <w:vAlign w:val="center"/>
          </w:tcPr>
          <w:p w:rsidR="00781263" w:rsidRDefault="00AF2ADA">
            <w:pPr>
              <w:jc w:val="center"/>
            </w:pPr>
            <w:r>
              <w:rPr>
                <w:color w:val="000000"/>
                <w:kern w:val="0"/>
                <w:sz w:val="24"/>
                <w:szCs w:val="24"/>
              </w:rPr>
              <w:t>123011</w:t>
            </w:r>
          </w:p>
        </w:tc>
        <w:tc>
          <w:tcPr>
            <w:tcW w:w="1658" w:type="dxa"/>
            <w:vAlign w:val="center"/>
          </w:tcPr>
          <w:p w:rsidR="00781263" w:rsidRDefault="00AF2ADA">
            <w:pPr>
              <w:jc w:val="center"/>
            </w:pPr>
            <w:r>
              <w:rPr>
                <w:color w:val="000000"/>
                <w:kern w:val="0"/>
                <w:sz w:val="24"/>
                <w:szCs w:val="24"/>
              </w:rPr>
              <w:t>德尔转债</w:t>
            </w:r>
          </w:p>
        </w:tc>
        <w:tc>
          <w:tcPr>
            <w:tcW w:w="1697" w:type="dxa"/>
            <w:vAlign w:val="center"/>
          </w:tcPr>
          <w:p w:rsidR="00781263" w:rsidRDefault="00AF2ADA">
            <w:pPr>
              <w:jc w:val="right"/>
            </w:pPr>
            <w:r>
              <w:rPr>
                <w:color w:val="000000"/>
                <w:kern w:val="0"/>
                <w:sz w:val="24"/>
                <w:szCs w:val="24"/>
              </w:rPr>
              <w:t>8,055,145.56</w:t>
            </w:r>
          </w:p>
        </w:tc>
        <w:tc>
          <w:tcPr>
            <w:tcW w:w="1621" w:type="dxa"/>
            <w:vAlign w:val="center"/>
          </w:tcPr>
          <w:p w:rsidR="00781263" w:rsidRDefault="00AF2ADA">
            <w:pPr>
              <w:jc w:val="right"/>
            </w:pPr>
            <w:r>
              <w:rPr>
                <w:color w:val="000000"/>
                <w:kern w:val="0"/>
                <w:sz w:val="24"/>
                <w:szCs w:val="24"/>
              </w:rPr>
              <w:t>0.71</w:t>
            </w:r>
          </w:p>
        </w:tc>
      </w:tr>
      <w:tr w:rsidR="00781263">
        <w:tc>
          <w:tcPr>
            <w:tcW w:w="1808" w:type="dxa"/>
            <w:vAlign w:val="center"/>
          </w:tcPr>
          <w:p w:rsidR="00781263" w:rsidRDefault="00AF2ADA">
            <w:pPr>
              <w:jc w:val="center"/>
            </w:pPr>
            <w:r>
              <w:rPr>
                <w:color w:val="000000"/>
                <w:kern w:val="0"/>
                <w:sz w:val="24"/>
                <w:szCs w:val="24"/>
              </w:rPr>
              <w:t>8</w:t>
            </w:r>
          </w:p>
        </w:tc>
        <w:tc>
          <w:tcPr>
            <w:tcW w:w="1729" w:type="dxa"/>
            <w:vAlign w:val="center"/>
          </w:tcPr>
          <w:p w:rsidR="00781263" w:rsidRDefault="00AF2ADA">
            <w:pPr>
              <w:jc w:val="center"/>
            </w:pPr>
            <w:r>
              <w:rPr>
                <w:color w:val="000000"/>
                <w:kern w:val="0"/>
                <w:sz w:val="24"/>
                <w:szCs w:val="24"/>
              </w:rPr>
              <w:t>113528</w:t>
            </w:r>
          </w:p>
        </w:tc>
        <w:tc>
          <w:tcPr>
            <w:tcW w:w="1658" w:type="dxa"/>
            <w:vAlign w:val="center"/>
          </w:tcPr>
          <w:p w:rsidR="00781263" w:rsidRDefault="00AF2ADA">
            <w:pPr>
              <w:jc w:val="center"/>
            </w:pPr>
            <w:r>
              <w:rPr>
                <w:color w:val="000000"/>
                <w:kern w:val="0"/>
                <w:sz w:val="24"/>
                <w:szCs w:val="24"/>
              </w:rPr>
              <w:t>长城转债</w:t>
            </w:r>
          </w:p>
        </w:tc>
        <w:tc>
          <w:tcPr>
            <w:tcW w:w="1697" w:type="dxa"/>
            <w:vAlign w:val="center"/>
          </w:tcPr>
          <w:p w:rsidR="00781263" w:rsidRDefault="00AF2ADA">
            <w:pPr>
              <w:jc w:val="right"/>
            </w:pPr>
            <w:r>
              <w:rPr>
                <w:color w:val="000000"/>
                <w:kern w:val="0"/>
                <w:sz w:val="24"/>
                <w:szCs w:val="24"/>
              </w:rPr>
              <w:t>7,370,229.30</w:t>
            </w:r>
          </w:p>
        </w:tc>
        <w:tc>
          <w:tcPr>
            <w:tcW w:w="1621" w:type="dxa"/>
            <w:vAlign w:val="center"/>
          </w:tcPr>
          <w:p w:rsidR="00781263" w:rsidRDefault="00AF2ADA">
            <w:pPr>
              <w:jc w:val="right"/>
            </w:pPr>
            <w:r>
              <w:rPr>
                <w:color w:val="000000"/>
                <w:kern w:val="0"/>
                <w:sz w:val="24"/>
                <w:szCs w:val="24"/>
              </w:rPr>
              <w:t>0.65</w:t>
            </w:r>
          </w:p>
        </w:tc>
      </w:tr>
      <w:tr w:rsidR="00781263">
        <w:tc>
          <w:tcPr>
            <w:tcW w:w="1808" w:type="dxa"/>
            <w:vAlign w:val="center"/>
          </w:tcPr>
          <w:p w:rsidR="00781263" w:rsidRDefault="00AF2ADA">
            <w:pPr>
              <w:jc w:val="center"/>
            </w:pPr>
            <w:r>
              <w:rPr>
                <w:color w:val="000000"/>
                <w:kern w:val="0"/>
                <w:sz w:val="24"/>
                <w:szCs w:val="24"/>
              </w:rPr>
              <w:t>9</w:t>
            </w:r>
          </w:p>
        </w:tc>
        <w:tc>
          <w:tcPr>
            <w:tcW w:w="1729" w:type="dxa"/>
            <w:vAlign w:val="center"/>
          </w:tcPr>
          <w:p w:rsidR="00781263" w:rsidRDefault="00AF2ADA">
            <w:pPr>
              <w:jc w:val="center"/>
            </w:pPr>
            <w:r>
              <w:rPr>
                <w:color w:val="000000"/>
                <w:kern w:val="0"/>
                <w:sz w:val="24"/>
                <w:szCs w:val="24"/>
              </w:rPr>
              <w:t>123023</w:t>
            </w:r>
          </w:p>
        </w:tc>
        <w:tc>
          <w:tcPr>
            <w:tcW w:w="1658" w:type="dxa"/>
            <w:vAlign w:val="center"/>
          </w:tcPr>
          <w:p w:rsidR="00781263" w:rsidRDefault="00AF2ADA">
            <w:pPr>
              <w:jc w:val="center"/>
            </w:pPr>
            <w:r>
              <w:rPr>
                <w:color w:val="000000"/>
                <w:kern w:val="0"/>
                <w:sz w:val="24"/>
                <w:szCs w:val="24"/>
              </w:rPr>
              <w:t>迪森转债</w:t>
            </w:r>
          </w:p>
        </w:tc>
        <w:tc>
          <w:tcPr>
            <w:tcW w:w="1697" w:type="dxa"/>
            <w:vAlign w:val="center"/>
          </w:tcPr>
          <w:p w:rsidR="00781263" w:rsidRDefault="00AF2ADA">
            <w:pPr>
              <w:jc w:val="right"/>
            </w:pPr>
            <w:r>
              <w:rPr>
                <w:color w:val="000000"/>
                <w:kern w:val="0"/>
                <w:sz w:val="24"/>
                <w:szCs w:val="24"/>
              </w:rPr>
              <w:t>7,286,591.70</w:t>
            </w:r>
          </w:p>
        </w:tc>
        <w:tc>
          <w:tcPr>
            <w:tcW w:w="1621" w:type="dxa"/>
            <w:vAlign w:val="center"/>
          </w:tcPr>
          <w:p w:rsidR="00781263" w:rsidRDefault="00AF2ADA">
            <w:pPr>
              <w:jc w:val="right"/>
            </w:pPr>
            <w:r>
              <w:rPr>
                <w:color w:val="000000"/>
                <w:kern w:val="0"/>
                <w:sz w:val="24"/>
                <w:szCs w:val="24"/>
              </w:rPr>
              <w:t>0.64</w:t>
            </w:r>
          </w:p>
        </w:tc>
      </w:tr>
      <w:tr w:rsidR="00781263">
        <w:tc>
          <w:tcPr>
            <w:tcW w:w="1808" w:type="dxa"/>
            <w:vAlign w:val="center"/>
          </w:tcPr>
          <w:p w:rsidR="00781263" w:rsidRDefault="00AF2ADA">
            <w:pPr>
              <w:jc w:val="center"/>
            </w:pPr>
            <w:r>
              <w:rPr>
                <w:color w:val="000000"/>
                <w:kern w:val="0"/>
                <w:sz w:val="24"/>
                <w:szCs w:val="24"/>
              </w:rPr>
              <w:t>10</w:t>
            </w:r>
          </w:p>
        </w:tc>
        <w:tc>
          <w:tcPr>
            <w:tcW w:w="1729" w:type="dxa"/>
            <w:vAlign w:val="center"/>
          </w:tcPr>
          <w:p w:rsidR="00781263" w:rsidRDefault="00AF2ADA">
            <w:pPr>
              <w:jc w:val="center"/>
            </w:pPr>
            <w:r>
              <w:rPr>
                <w:color w:val="000000"/>
                <w:kern w:val="0"/>
                <w:sz w:val="24"/>
                <w:szCs w:val="24"/>
              </w:rPr>
              <w:t>128051</w:t>
            </w:r>
          </w:p>
        </w:tc>
        <w:tc>
          <w:tcPr>
            <w:tcW w:w="1658" w:type="dxa"/>
            <w:vAlign w:val="center"/>
          </w:tcPr>
          <w:p w:rsidR="00781263" w:rsidRDefault="00AF2ADA">
            <w:pPr>
              <w:jc w:val="center"/>
            </w:pPr>
            <w:r>
              <w:rPr>
                <w:color w:val="000000"/>
                <w:kern w:val="0"/>
                <w:sz w:val="24"/>
                <w:szCs w:val="24"/>
              </w:rPr>
              <w:t>光华转债</w:t>
            </w:r>
          </w:p>
        </w:tc>
        <w:tc>
          <w:tcPr>
            <w:tcW w:w="1697" w:type="dxa"/>
            <w:vAlign w:val="center"/>
          </w:tcPr>
          <w:p w:rsidR="00781263" w:rsidRDefault="00AF2ADA">
            <w:pPr>
              <w:jc w:val="right"/>
            </w:pPr>
            <w:r>
              <w:rPr>
                <w:color w:val="000000"/>
                <w:kern w:val="0"/>
                <w:sz w:val="24"/>
                <w:szCs w:val="24"/>
              </w:rPr>
              <w:t>6,483,133.80</w:t>
            </w:r>
          </w:p>
        </w:tc>
        <w:tc>
          <w:tcPr>
            <w:tcW w:w="1621" w:type="dxa"/>
            <w:vAlign w:val="center"/>
          </w:tcPr>
          <w:p w:rsidR="00781263" w:rsidRDefault="00AF2ADA">
            <w:pPr>
              <w:jc w:val="right"/>
            </w:pPr>
            <w:r>
              <w:rPr>
                <w:color w:val="000000"/>
                <w:kern w:val="0"/>
                <w:sz w:val="24"/>
                <w:szCs w:val="24"/>
              </w:rPr>
              <w:t>0.57</w:t>
            </w:r>
          </w:p>
        </w:tc>
      </w:tr>
      <w:tr w:rsidR="00781263">
        <w:tc>
          <w:tcPr>
            <w:tcW w:w="1808" w:type="dxa"/>
            <w:vAlign w:val="center"/>
          </w:tcPr>
          <w:p w:rsidR="00781263" w:rsidRDefault="00AF2ADA">
            <w:pPr>
              <w:jc w:val="center"/>
            </w:pPr>
            <w:r>
              <w:rPr>
                <w:color w:val="000000"/>
                <w:kern w:val="0"/>
                <w:sz w:val="24"/>
                <w:szCs w:val="24"/>
              </w:rPr>
              <w:t>11</w:t>
            </w:r>
          </w:p>
        </w:tc>
        <w:tc>
          <w:tcPr>
            <w:tcW w:w="1729" w:type="dxa"/>
            <w:vAlign w:val="center"/>
          </w:tcPr>
          <w:p w:rsidR="00781263" w:rsidRDefault="00AF2ADA">
            <w:pPr>
              <w:jc w:val="center"/>
            </w:pPr>
            <w:r>
              <w:rPr>
                <w:color w:val="000000"/>
                <w:kern w:val="0"/>
                <w:sz w:val="24"/>
                <w:szCs w:val="24"/>
              </w:rPr>
              <w:t>128034</w:t>
            </w:r>
          </w:p>
        </w:tc>
        <w:tc>
          <w:tcPr>
            <w:tcW w:w="1658" w:type="dxa"/>
            <w:vAlign w:val="center"/>
          </w:tcPr>
          <w:p w:rsidR="00781263" w:rsidRDefault="00AF2ADA">
            <w:pPr>
              <w:jc w:val="center"/>
            </w:pPr>
            <w:r>
              <w:rPr>
                <w:color w:val="000000"/>
                <w:kern w:val="0"/>
                <w:sz w:val="24"/>
                <w:szCs w:val="24"/>
              </w:rPr>
              <w:t>江银转债</w:t>
            </w:r>
          </w:p>
        </w:tc>
        <w:tc>
          <w:tcPr>
            <w:tcW w:w="1697" w:type="dxa"/>
            <w:vAlign w:val="center"/>
          </w:tcPr>
          <w:p w:rsidR="00781263" w:rsidRDefault="00AF2ADA">
            <w:pPr>
              <w:jc w:val="right"/>
            </w:pPr>
            <w:r>
              <w:rPr>
                <w:color w:val="000000"/>
                <w:kern w:val="0"/>
                <w:sz w:val="24"/>
                <w:szCs w:val="24"/>
              </w:rPr>
              <w:t>6,120,727.20</w:t>
            </w:r>
          </w:p>
        </w:tc>
        <w:tc>
          <w:tcPr>
            <w:tcW w:w="1621" w:type="dxa"/>
            <w:vAlign w:val="center"/>
          </w:tcPr>
          <w:p w:rsidR="00781263" w:rsidRDefault="00AF2ADA">
            <w:pPr>
              <w:jc w:val="right"/>
            </w:pPr>
            <w:r>
              <w:rPr>
                <w:color w:val="000000"/>
                <w:kern w:val="0"/>
                <w:sz w:val="24"/>
                <w:szCs w:val="24"/>
              </w:rPr>
              <w:t>0.54</w:t>
            </w:r>
          </w:p>
        </w:tc>
      </w:tr>
      <w:tr w:rsidR="00781263">
        <w:tc>
          <w:tcPr>
            <w:tcW w:w="1808" w:type="dxa"/>
            <w:vAlign w:val="center"/>
          </w:tcPr>
          <w:p w:rsidR="00781263" w:rsidRDefault="00AF2ADA">
            <w:pPr>
              <w:jc w:val="center"/>
            </w:pPr>
            <w:r>
              <w:rPr>
                <w:color w:val="000000"/>
                <w:kern w:val="0"/>
                <w:sz w:val="24"/>
                <w:szCs w:val="24"/>
              </w:rPr>
              <w:t>12</w:t>
            </w:r>
          </w:p>
        </w:tc>
        <w:tc>
          <w:tcPr>
            <w:tcW w:w="1729" w:type="dxa"/>
            <w:vAlign w:val="center"/>
          </w:tcPr>
          <w:p w:rsidR="00781263" w:rsidRDefault="00AF2ADA">
            <w:pPr>
              <w:jc w:val="center"/>
            </w:pPr>
            <w:r>
              <w:rPr>
                <w:color w:val="000000"/>
                <w:kern w:val="0"/>
                <w:sz w:val="24"/>
                <w:szCs w:val="24"/>
              </w:rPr>
              <w:t>113519</w:t>
            </w:r>
          </w:p>
        </w:tc>
        <w:tc>
          <w:tcPr>
            <w:tcW w:w="1658" w:type="dxa"/>
            <w:vAlign w:val="center"/>
          </w:tcPr>
          <w:p w:rsidR="00781263" w:rsidRDefault="00AF2ADA">
            <w:pPr>
              <w:jc w:val="center"/>
            </w:pPr>
            <w:r>
              <w:rPr>
                <w:color w:val="000000"/>
                <w:kern w:val="0"/>
                <w:sz w:val="24"/>
                <w:szCs w:val="24"/>
              </w:rPr>
              <w:t>长久转债</w:t>
            </w:r>
          </w:p>
        </w:tc>
        <w:tc>
          <w:tcPr>
            <w:tcW w:w="1697" w:type="dxa"/>
            <w:vAlign w:val="center"/>
          </w:tcPr>
          <w:p w:rsidR="00781263" w:rsidRDefault="00AF2ADA">
            <w:pPr>
              <w:jc w:val="right"/>
            </w:pPr>
            <w:r>
              <w:rPr>
                <w:color w:val="000000"/>
                <w:kern w:val="0"/>
                <w:sz w:val="24"/>
                <w:szCs w:val="24"/>
              </w:rPr>
              <w:t>5,970,107.00</w:t>
            </w:r>
          </w:p>
        </w:tc>
        <w:tc>
          <w:tcPr>
            <w:tcW w:w="1621" w:type="dxa"/>
            <w:vAlign w:val="center"/>
          </w:tcPr>
          <w:p w:rsidR="00781263" w:rsidRDefault="00AF2ADA">
            <w:pPr>
              <w:jc w:val="right"/>
            </w:pPr>
            <w:r>
              <w:rPr>
                <w:color w:val="000000"/>
                <w:kern w:val="0"/>
                <w:sz w:val="24"/>
                <w:szCs w:val="24"/>
              </w:rPr>
              <w:t>0.53</w:t>
            </w:r>
          </w:p>
        </w:tc>
      </w:tr>
      <w:tr w:rsidR="00781263">
        <w:tc>
          <w:tcPr>
            <w:tcW w:w="1808" w:type="dxa"/>
            <w:vAlign w:val="center"/>
          </w:tcPr>
          <w:p w:rsidR="00781263" w:rsidRDefault="00AF2ADA">
            <w:pPr>
              <w:jc w:val="center"/>
            </w:pPr>
            <w:r>
              <w:rPr>
                <w:color w:val="000000"/>
                <w:kern w:val="0"/>
                <w:sz w:val="24"/>
                <w:szCs w:val="24"/>
              </w:rPr>
              <w:t>13</w:t>
            </w:r>
          </w:p>
        </w:tc>
        <w:tc>
          <w:tcPr>
            <w:tcW w:w="1729" w:type="dxa"/>
            <w:vAlign w:val="center"/>
          </w:tcPr>
          <w:p w:rsidR="00781263" w:rsidRDefault="00AF2ADA">
            <w:pPr>
              <w:jc w:val="center"/>
            </w:pPr>
            <w:r>
              <w:rPr>
                <w:color w:val="000000"/>
                <w:kern w:val="0"/>
                <w:sz w:val="24"/>
                <w:szCs w:val="24"/>
              </w:rPr>
              <w:t>128023</w:t>
            </w:r>
          </w:p>
        </w:tc>
        <w:tc>
          <w:tcPr>
            <w:tcW w:w="1658" w:type="dxa"/>
            <w:vAlign w:val="center"/>
          </w:tcPr>
          <w:p w:rsidR="00781263" w:rsidRDefault="00AF2ADA">
            <w:pPr>
              <w:jc w:val="center"/>
            </w:pPr>
            <w:r>
              <w:rPr>
                <w:color w:val="000000"/>
                <w:kern w:val="0"/>
                <w:sz w:val="24"/>
                <w:szCs w:val="24"/>
              </w:rPr>
              <w:t>亚太转债</w:t>
            </w:r>
          </w:p>
        </w:tc>
        <w:tc>
          <w:tcPr>
            <w:tcW w:w="1697" w:type="dxa"/>
            <w:vAlign w:val="center"/>
          </w:tcPr>
          <w:p w:rsidR="00781263" w:rsidRDefault="00AF2ADA">
            <w:pPr>
              <w:jc w:val="right"/>
            </w:pPr>
            <w:r>
              <w:rPr>
                <w:color w:val="000000"/>
                <w:kern w:val="0"/>
                <w:sz w:val="24"/>
                <w:szCs w:val="24"/>
              </w:rPr>
              <w:t>5,367,914.50</w:t>
            </w:r>
          </w:p>
        </w:tc>
        <w:tc>
          <w:tcPr>
            <w:tcW w:w="1621" w:type="dxa"/>
            <w:vAlign w:val="center"/>
          </w:tcPr>
          <w:p w:rsidR="00781263" w:rsidRDefault="00AF2ADA">
            <w:pPr>
              <w:jc w:val="right"/>
            </w:pPr>
            <w:r>
              <w:rPr>
                <w:color w:val="000000"/>
                <w:kern w:val="0"/>
                <w:sz w:val="24"/>
                <w:szCs w:val="24"/>
              </w:rPr>
              <w:t>0.47</w:t>
            </w:r>
          </w:p>
        </w:tc>
      </w:tr>
      <w:tr w:rsidR="00781263">
        <w:tc>
          <w:tcPr>
            <w:tcW w:w="1808" w:type="dxa"/>
            <w:vAlign w:val="center"/>
          </w:tcPr>
          <w:p w:rsidR="00781263" w:rsidRDefault="00AF2ADA">
            <w:pPr>
              <w:jc w:val="center"/>
            </w:pPr>
            <w:r>
              <w:rPr>
                <w:color w:val="000000"/>
                <w:kern w:val="0"/>
                <w:sz w:val="24"/>
                <w:szCs w:val="24"/>
              </w:rPr>
              <w:t>14</w:t>
            </w:r>
          </w:p>
        </w:tc>
        <w:tc>
          <w:tcPr>
            <w:tcW w:w="1729" w:type="dxa"/>
            <w:vAlign w:val="center"/>
          </w:tcPr>
          <w:p w:rsidR="00781263" w:rsidRDefault="00AF2ADA">
            <w:pPr>
              <w:jc w:val="center"/>
            </w:pPr>
            <w:r>
              <w:rPr>
                <w:color w:val="000000"/>
                <w:kern w:val="0"/>
                <w:sz w:val="24"/>
                <w:szCs w:val="24"/>
              </w:rPr>
              <w:t>128013</w:t>
            </w:r>
          </w:p>
        </w:tc>
        <w:tc>
          <w:tcPr>
            <w:tcW w:w="1658" w:type="dxa"/>
            <w:vAlign w:val="center"/>
          </w:tcPr>
          <w:p w:rsidR="00781263" w:rsidRDefault="00AF2ADA">
            <w:pPr>
              <w:jc w:val="center"/>
            </w:pPr>
            <w:r>
              <w:rPr>
                <w:color w:val="000000"/>
                <w:kern w:val="0"/>
                <w:sz w:val="24"/>
                <w:szCs w:val="24"/>
              </w:rPr>
              <w:t>洪涛转债</w:t>
            </w:r>
          </w:p>
        </w:tc>
        <w:tc>
          <w:tcPr>
            <w:tcW w:w="1697" w:type="dxa"/>
            <w:vAlign w:val="center"/>
          </w:tcPr>
          <w:p w:rsidR="00781263" w:rsidRDefault="00AF2ADA">
            <w:pPr>
              <w:jc w:val="right"/>
            </w:pPr>
            <w:r>
              <w:rPr>
                <w:color w:val="000000"/>
                <w:kern w:val="0"/>
                <w:sz w:val="24"/>
                <w:szCs w:val="24"/>
              </w:rPr>
              <w:t>4,751,627.43</w:t>
            </w:r>
          </w:p>
        </w:tc>
        <w:tc>
          <w:tcPr>
            <w:tcW w:w="1621" w:type="dxa"/>
            <w:vAlign w:val="center"/>
          </w:tcPr>
          <w:p w:rsidR="00781263" w:rsidRDefault="00AF2ADA">
            <w:pPr>
              <w:jc w:val="right"/>
            </w:pPr>
            <w:r>
              <w:rPr>
                <w:color w:val="000000"/>
                <w:kern w:val="0"/>
                <w:sz w:val="24"/>
                <w:szCs w:val="24"/>
              </w:rPr>
              <w:t>0.42</w:t>
            </w:r>
          </w:p>
        </w:tc>
      </w:tr>
      <w:tr w:rsidR="00781263">
        <w:tc>
          <w:tcPr>
            <w:tcW w:w="1808" w:type="dxa"/>
            <w:vAlign w:val="center"/>
          </w:tcPr>
          <w:p w:rsidR="00781263" w:rsidRDefault="00AF2ADA">
            <w:pPr>
              <w:jc w:val="center"/>
            </w:pPr>
            <w:r>
              <w:rPr>
                <w:color w:val="000000"/>
                <w:kern w:val="0"/>
                <w:sz w:val="24"/>
                <w:szCs w:val="24"/>
              </w:rPr>
              <w:t>15</w:t>
            </w:r>
          </w:p>
        </w:tc>
        <w:tc>
          <w:tcPr>
            <w:tcW w:w="1729" w:type="dxa"/>
            <w:vAlign w:val="center"/>
          </w:tcPr>
          <w:p w:rsidR="00781263" w:rsidRDefault="00AF2ADA">
            <w:pPr>
              <w:jc w:val="center"/>
            </w:pPr>
            <w:r>
              <w:rPr>
                <w:color w:val="000000"/>
                <w:kern w:val="0"/>
                <w:sz w:val="24"/>
                <w:szCs w:val="24"/>
              </w:rPr>
              <w:t>110046</w:t>
            </w:r>
          </w:p>
        </w:tc>
        <w:tc>
          <w:tcPr>
            <w:tcW w:w="1658" w:type="dxa"/>
            <w:vAlign w:val="center"/>
          </w:tcPr>
          <w:p w:rsidR="00781263" w:rsidRDefault="00AF2ADA">
            <w:pPr>
              <w:jc w:val="center"/>
            </w:pPr>
            <w:r>
              <w:rPr>
                <w:color w:val="000000"/>
                <w:kern w:val="0"/>
                <w:sz w:val="24"/>
                <w:szCs w:val="24"/>
              </w:rPr>
              <w:t>圆通转债</w:t>
            </w:r>
          </w:p>
        </w:tc>
        <w:tc>
          <w:tcPr>
            <w:tcW w:w="1697" w:type="dxa"/>
            <w:vAlign w:val="center"/>
          </w:tcPr>
          <w:p w:rsidR="00781263" w:rsidRDefault="00AF2ADA">
            <w:pPr>
              <w:jc w:val="right"/>
            </w:pPr>
            <w:r>
              <w:rPr>
                <w:color w:val="000000"/>
                <w:kern w:val="0"/>
                <w:sz w:val="24"/>
                <w:szCs w:val="24"/>
              </w:rPr>
              <w:t>4,449,905.60</w:t>
            </w:r>
          </w:p>
        </w:tc>
        <w:tc>
          <w:tcPr>
            <w:tcW w:w="1621" w:type="dxa"/>
            <w:vAlign w:val="center"/>
          </w:tcPr>
          <w:p w:rsidR="00781263" w:rsidRDefault="00AF2ADA">
            <w:pPr>
              <w:jc w:val="right"/>
            </w:pPr>
            <w:r>
              <w:rPr>
                <w:color w:val="000000"/>
                <w:kern w:val="0"/>
                <w:sz w:val="24"/>
                <w:szCs w:val="24"/>
              </w:rPr>
              <w:t>0.39</w:t>
            </w:r>
          </w:p>
        </w:tc>
      </w:tr>
      <w:tr w:rsidR="00781263">
        <w:tc>
          <w:tcPr>
            <w:tcW w:w="1808" w:type="dxa"/>
            <w:vAlign w:val="center"/>
          </w:tcPr>
          <w:p w:rsidR="00781263" w:rsidRDefault="00AF2ADA">
            <w:pPr>
              <w:jc w:val="center"/>
            </w:pPr>
            <w:r>
              <w:rPr>
                <w:color w:val="000000"/>
                <w:kern w:val="0"/>
                <w:sz w:val="24"/>
                <w:szCs w:val="24"/>
              </w:rPr>
              <w:t>16</w:t>
            </w:r>
          </w:p>
        </w:tc>
        <w:tc>
          <w:tcPr>
            <w:tcW w:w="1729" w:type="dxa"/>
            <w:vAlign w:val="center"/>
          </w:tcPr>
          <w:p w:rsidR="00781263" w:rsidRDefault="00AF2ADA">
            <w:pPr>
              <w:jc w:val="center"/>
            </w:pPr>
            <w:r>
              <w:rPr>
                <w:color w:val="000000"/>
                <w:kern w:val="0"/>
                <w:sz w:val="24"/>
                <w:szCs w:val="24"/>
              </w:rPr>
              <w:t>113019</w:t>
            </w:r>
          </w:p>
        </w:tc>
        <w:tc>
          <w:tcPr>
            <w:tcW w:w="1658" w:type="dxa"/>
            <w:vAlign w:val="center"/>
          </w:tcPr>
          <w:p w:rsidR="00781263" w:rsidRDefault="00AF2ADA">
            <w:pPr>
              <w:jc w:val="center"/>
            </w:pPr>
            <w:r>
              <w:rPr>
                <w:color w:val="000000"/>
                <w:kern w:val="0"/>
                <w:sz w:val="24"/>
                <w:szCs w:val="24"/>
              </w:rPr>
              <w:t>玲珑转债</w:t>
            </w:r>
          </w:p>
        </w:tc>
        <w:tc>
          <w:tcPr>
            <w:tcW w:w="1697" w:type="dxa"/>
            <w:vAlign w:val="center"/>
          </w:tcPr>
          <w:p w:rsidR="00781263" w:rsidRDefault="00AF2ADA">
            <w:pPr>
              <w:jc w:val="right"/>
            </w:pPr>
            <w:r>
              <w:rPr>
                <w:color w:val="000000"/>
                <w:kern w:val="0"/>
                <w:sz w:val="24"/>
                <w:szCs w:val="24"/>
              </w:rPr>
              <w:t>3,919,037.30</w:t>
            </w:r>
          </w:p>
        </w:tc>
        <w:tc>
          <w:tcPr>
            <w:tcW w:w="1621" w:type="dxa"/>
            <w:vAlign w:val="center"/>
          </w:tcPr>
          <w:p w:rsidR="00781263" w:rsidRDefault="00AF2ADA">
            <w:pPr>
              <w:jc w:val="right"/>
            </w:pPr>
            <w:r>
              <w:rPr>
                <w:color w:val="000000"/>
                <w:kern w:val="0"/>
                <w:sz w:val="24"/>
                <w:szCs w:val="24"/>
              </w:rPr>
              <w:t>0.35</w:t>
            </w:r>
          </w:p>
        </w:tc>
      </w:tr>
      <w:tr w:rsidR="00781263">
        <w:tc>
          <w:tcPr>
            <w:tcW w:w="1808" w:type="dxa"/>
            <w:vAlign w:val="center"/>
          </w:tcPr>
          <w:p w:rsidR="00781263" w:rsidRDefault="00AF2ADA">
            <w:pPr>
              <w:jc w:val="center"/>
            </w:pPr>
            <w:r>
              <w:rPr>
                <w:color w:val="000000"/>
                <w:kern w:val="0"/>
                <w:sz w:val="24"/>
                <w:szCs w:val="24"/>
              </w:rPr>
              <w:t>17</w:t>
            </w:r>
          </w:p>
        </w:tc>
        <w:tc>
          <w:tcPr>
            <w:tcW w:w="1729" w:type="dxa"/>
            <w:vAlign w:val="center"/>
          </w:tcPr>
          <w:p w:rsidR="00781263" w:rsidRDefault="00AF2ADA">
            <w:pPr>
              <w:jc w:val="center"/>
            </w:pPr>
            <w:r>
              <w:rPr>
                <w:color w:val="000000"/>
                <w:kern w:val="0"/>
                <w:sz w:val="24"/>
                <w:szCs w:val="24"/>
              </w:rPr>
              <w:t>128050</w:t>
            </w:r>
          </w:p>
        </w:tc>
        <w:tc>
          <w:tcPr>
            <w:tcW w:w="1658" w:type="dxa"/>
            <w:vAlign w:val="center"/>
          </w:tcPr>
          <w:p w:rsidR="00781263" w:rsidRDefault="00AF2ADA">
            <w:pPr>
              <w:jc w:val="center"/>
            </w:pPr>
            <w:r>
              <w:rPr>
                <w:color w:val="000000"/>
                <w:kern w:val="0"/>
                <w:sz w:val="24"/>
                <w:szCs w:val="24"/>
              </w:rPr>
              <w:t>钧达转债</w:t>
            </w:r>
          </w:p>
        </w:tc>
        <w:tc>
          <w:tcPr>
            <w:tcW w:w="1697" w:type="dxa"/>
            <w:vAlign w:val="center"/>
          </w:tcPr>
          <w:p w:rsidR="00781263" w:rsidRDefault="00AF2ADA">
            <w:pPr>
              <w:jc w:val="right"/>
            </w:pPr>
            <w:r>
              <w:rPr>
                <w:color w:val="000000"/>
                <w:kern w:val="0"/>
                <w:sz w:val="24"/>
                <w:szCs w:val="24"/>
              </w:rPr>
              <w:t>3,860,032.40</w:t>
            </w:r>
          </w:p>
        </w:tc>
        <w:tc>
          <w:tcPr>
            <w:tcW w:w="1621" w:type="dxa"/>
            <w:vAlign w:val="center"/>
          </w:tcPr>
          <w:p w:rsidR="00781263" w:rsidRDefault="00AF2ADA">
            <w:pPr>
              <w:jc w:val="right"/>
            </w:pPr>
            <w:r>
              <w:rPr>
                <w:color w:val="000000"/>
                <w:kern w:val="0"/>
                <w:sz w:val="24"/>
                <w:szCs w:val="24"/>
              </w:rPr>
              <w:t>0.34</w:t>
            </w:r>
          </w:p>
        </w:tc>
      </w:tr>
      <w:tr w:rsidR="00781263">
        <w:tc>
          <w:tcPr>
            <w:tcW w:w="1808" w:type="dxa"/>
            <w:vAlign w:val="center"/>
          </w:tcPr>
          <w:p w:rsidR="00781263" w:rsidRDefault="00AF2ADA">
            <w:pPr>
              <w:jc w:val="center"/>
            </w:pPr>
            <w:r>
              <w:rPr>
                <w:color w:val="000000"/>
                <w:kern w:val="0"/>
                <w:sz w:val="24"/>
                <w:szCs w:val="24"/>
              </w:rPr>
              <w:t>18</w:t>
            </w:r>
          </w:p>
        </w:tc>
        <w:tc>
          <w:tcPr>
            <w:tcW w:w="1729" w:type="dxa"/>
            <w:vAlign w:val="center"/>
          </w:tcPr>
          <w:p w:rsidR="00781263" w:rsidRDefault="00AF2ADA">
            <w:pPr>
              <w:jc w:val="center"/>
            </w:pPr>
            <w:r>
              <w:rPr>
                <w:color w:val="000000"/>
                <w:kern w:val="0"/>
                <w:sz w:val="24"/>
                <w:szCs w:val="24"/>
              </w:rPr>
              <w:t>128058</w:t>
            </w:r>
          </w:p>
        </w:tc>
        <w:tc>
          <w:tcPr>
            <w:tcW w:w="1658" w:type="dxa"/>
            <w:vAlign w:val="center"/>
          </w:tcPr>
          <w:p w:rsidR="00781263" w:rsidRDefault="00AF2ADA">
            <w:pPr>
              <w:jc w:val="center"/>
            </w:pPr>
            <w:r>
              <w:rPr>
                <w:color w:val="000000"/>
                <w:kern w:val="0"/>
                <w:sz w:val="24"/>
                <w:szCs w:val="24"/>
              </w:rPr>
              <w:t>拓邦转债</w:t>
            </w:r>
          </w:p>
        </w:tc>
        <w:tc>
          <w:tcPr>
            <w:tcW w:w="1697" w:type="dxa"/>
            <w:vAlign w:val="center"/>
          </w:tcPr>
          <w:p w:rsidR="00781263" w:rsidRDefault="00AF2ADA">
            <w:pPr>
              <w:jc w:val="right"/>
            </w:pPr>
            <w:r>
              <w:rPr>
                <w:color w:val="000000"/>
                <w:kern w:val="0"/>
                <w:sz w:val="24"/>
                <w:szCs w:val="24"/>
              </w:rPr>
              <w:t>3,749,209.74</w:t>
            </w:r>
          </w:p>
        </w:tc>
        <w:tc>
          <w:tcPr>
            <w:tcW w:w="1621" w:type="dxa"/>
            <w:vAlign w:val="center"/>
          </w:tcPr>
          <w:p w:rsidR="00781263" w:rsidRDefault="00AF2ADA">
            <w:pPr>
              <w:jc w:val="right"/>
            </w:pPr>
            <w:r>
              <w:rPr>
                <w:color w:val="000000"/>
                <w:kern w:val="0"/>
                <w:sz w:val="24"/>
                <w:szCs w:val="24"/>
              </w:rPr>
              <w:t>0.33</w:t>
            </w:r>
          </w:p>
        </w:tc>
      </w:tr>
      <w:tr w:rsidR="00781263">
        <w:tc>
          <w:tcPr>
            <w:tcW w:w="1808" w:type="dxa"/>
            <w:vAlign w:val="center"/>
          </w:tcPr>
          <w:p w:rsidR="00781263" w:rsidRDefault="00AF2ADA">
            <w:pPr>
              <w:jc w:val="center"/>
            </w:pPr>
            <w:r>
              <w:rPr>
                <w:color w:val="000000"/>
                <w:kern w:val="0"/>
                <w:sz w:val="24"/>
                <w:szCs w:val="24"/>
              </w:rPr>
              <w:t>19</w:t>
            </w:r>
          </w:p>
        </w:tc>
        <w:tc>
          <w:tcPr>
            <w:tcW w:w="1729" w:type="dxa"/>
            <w:vAlign w:val="center"/>
          </w:tcPr>
          <w:p w:rsidR="00781263" w:rsidRDefault="00AF2ADA">
            <w:pPr>
              <w:jc w:val="center"/>
            </w:pPr>
            <w:r>
              <w:rPr>
                <w:color w:val="000000"/>
                <w:kern w:val="0"/>
                <w:sz w:val="24"/>
                <w:szCs w:val="24"/>
              </w:rPr>
              <w:t>123019</w:t>
            </w:r>
          </w:p>
        </w:tc>
        <w:tc>
          <w:tcPr>
            <w:tcW w:w="1658" w:type="dxa"/>
            <w:vAlign w:val="center"/>
          </w:tcPr>
          <w:p w:rsidR="00781263" w:rsidRDefault="00AF2ADA">
            <w:pPr>
              <w:jc w:val="center"/>
            </w:pPr>
            <w:r>
              <w:rPr>
                <w:color w:val="000000"/>
                <w:kern w:val="0"/>
                <w:sz w:val="24"/>
                <w:szCs w:val="24"/>
              </w:rPr>
              <w:t>中来转债</w:t>
            </w:r>
          </w:p>
        </w:tc>
        <w:tc>
          <w:tcPr>
            <w:tcW w:w="1697" w:type="dxa"/>
            <w:vAlign w:val="center"/>
          </w:tcPr>
          <w:p w:rsidR="00781263" w:rsidRDefault="00AF2ADA">
            <w:pPr>
              <w:jc w:val="right"/>
            </w:pPr>
            <w:r>
              <w:rPr>
                <w:color w:val="000000"/>
                <w:kern w:val="0"/>
                <w:sz w:val="24"/>
                <w:szCs w:val="24"/>
              </w:rPr>
              <w:t>2,205,619.00</w:t>
            </w:r>
          </w:p>
        </w:tc>
        <w:tc>
          <w:tcPr>
            <w:tcW w:w="1621" w:type="dxa"/>
            <w:vAlign w:val="center"/>
          </w:tcPr>
          <w:p w:rsidR="00781263" w:rsidRDefault="00AF2ADA">
            <w:pPr>
              <w:jc w:val="right"/>
            </w:pPr>
            <w:r>
              <w:rPr>
                <w:color w:val="000000"/>
                <w:kern w:val="0"/>
                <w:sz w:val="24"/>
                <w:szCs w:val="24"/>
              </w:rPr>
              <w:t>0.19</w:t>
            </w:r>
          </w:p>
        </w:tc>
      </w:tr>
      <w:tr w:rsidR="00781263">
        <w:tc>
          <w:tcPr>
            <w:tcW w:w="1808" w:type="dxa"/>
            <w:vAlign w:val="center"/>
          </w:tcPr>
          <w:p w:rsidR="00781263" w:rsidRDefault="00AF2ADA">
            <w:pPr>
              <w:jc w:val="center"/>
            </w:pPr>
            <w:r>
              <w:rPr>
                <w:color w:val="000000"/>
                <w:kern w:val="0"/>
                <w:sz w:val="24"/>
                <w:szCs w:val="24"/>
              </w:rPr>
              <w:t>20</w:t>
            </w:r>
          </w:p>
        </w:tc>
        <w:tc>
          <w:tcPr>
            <w:tcW w:w="1729" w:type="dxa"/>
            <w:vAlign w:val="center"/>
          </w:tcPr>
          <w:p w:rsidR="00781263" w:rsidRDefault="00AF2ADA">
            <w:pPr>
              <w:jc w:val="center"/>
            </w:pPr>
            <w:r>
              <w:rPr>
                <w:color w:val="000000"/>
                <w:kern w:val="0"/>
                <w:sz w:val="24"/>
                <w:szCs w:val="24"/>
              </w:rPr>
              <w:t>123020</w:t>
            </w:r>
          </w:p>
        </w:tc>
        <w:tc>
          <w:tcPr>
            <w:tcW w:w="1658" w:type="dxa"/>
            <w:vAlign w:val="center"/>
          </w:tcPr>
          <w:p w:rsidR="00781263" w:rsidRDefault="00AF2ADA">
            <w:pPr>
              <w:jc w:val="center"/>
            </w:pPr>
            <w:r>
              <w:rPr>
                <w:color w:val="000000"/>
                <w:kern w:val="0"/>
                <w:sz w:val="24"/>
                <w:szCs w:val="24"/>
              </w:rPr>
              <w:t>富祥转债</w:t>
            </w:r>
          </w:p>
        </w:tc>
        <w:tc>
          <w:tcPr>
            <w:tcW w:w="1697" w:type="dxa"/>
            <w:vAlign w:val="center"/>
          </w:tcPr>
          <w:p w:rsidR="00781263" w:rsidRDefault="00AF2ADA">
            <w:pPr>
              <w:jc w:val="right"/>
            </w:pPr>
            <w:r>
              <w:rPr>
                <w:color w:val="000000"/>
                <w:kern w:val="0"/>
                <w:sz w:val="24"/>
                <w:szCs w:val="24"/>
              </w:rPr>
              <w:t>2,189,832.96</w:t>
            </w:r>
          </w:p>
        </w:tc>
        <w:tc>
          <w:tcPr>
            <w:tcW w:w="1621" w:type="dxa"/>
            <w:vAlign w:val="center"/>
          </w:tcPr>
          <w:p w:rsidR="00781263" w:rsidRDefault="00AF2ADA">
            <w:pPr>
              <w:jc w:val="right"/>
            </w:pPr>
            <w:r>
              <w:rPr>
                <w:color w:val="000000"/>
                <w:kern w:val="0"/>
                <w:sz w:val="24"/>
                <w:szCs w:val="24"/>
              </w:rPr>
              <w:t>0.19</w:t>
            </w:r>
          </w:p>
        </w:tc>
      </w:tr>
      <w:tr w:rsidR="00781263">
        <w:tc>
          <w:tcPr>
            <w:tcW w:w="1808" w:type="dxa"/>
            <w:vAlign w:val="center"/>
          </w:tcPr>
          <w:p w:rsidR="00781263" w:rsidRDefault="00AF2ADA">
            <w:pPr>
              <w:jc w:val="center"/>
            </w:pPr>
            <w:r>
              <w:rPr>
                <w:color w:val="000000"/>
                <w:kern w:val="0"/>
                <w:sz w:val="24"/>
                <w:szCs w:val="24"/>
              </w:rPr>
              <w:t>21</w:t>
            </w:r>
          </w:p>
        </w:tc>
        <w:tc>
          <w:tcPr>
            <w:tcW w:w="1729" w:type="dxa"/>
            <w:vAlign w:val="center"/>
          </w:tcPr>
          <w:p w:rsidR="00781263" w:rsidRDefault="00AF2ADA">
            <w:pPr>
              <w:jc w:val="center"/>
            </w:pPr>
            <w:r>
              <w:rPr>
                <w:color w:val="000000"/>
                <w:kern w:val="0"/>
                <w:sz w:val="24"/>
                <w:szCs w:val="24"/>
              </w:rPr>
              <w:t>128010</w:t>
            </w:r>
          </w:p>
        </w:tc>
        <w:tc>
          <w:tcPr>
            <w:tcW w:w="1658" w:type="dxa"/>
            <w:vAlign w:val="center"/>
          </w:tcPr>
          <w:p w:rsidR="00781263" w:rsidRDefault="00AF2ADA">
            <w:pPr>
              <w:jc w:val="center"/>
            </w:pPr>
            <w:r>
              <w:rPr>
                <w:color w:val="000000"/>
                <w:kern w:val="0"/>
                <w:sz w:val="24"/>
                <w:szCs w:val="24"/>
              </w:rPr>
              <w:t>顺昌转债</w:t>
            </w:r>
          </w:p>
        </w:tc>
        <w:tc>
          <w:tcPr>
            <w:tcW w:w="1697" w:type="dxa"/>
            <w:vAlign w:val="center"/>
          </w:tcPr>
          <w:p w:rsidR="00781263" w:rsidRDefault="00AF2ADA">
            <w:pPr>
              <w:jc w:val="right"/>
            </w:pPr>
            <w:r>
              <w:rPr>
                <w:color w:val="000000"/>
                <w:kern w:val="0"/>
                <w:sz w:val="24"/>
                <w:szCs w:val="24"/>
              </w:rPr>
              <w:t>1,874,080.36</w:t>
            </w:r>
          </w:p>
        </w:tc>
        <w:tc>
          <w:tcPr>
            <w:tcW w:w="1621" w:type="dxa"/>
            <w:vAlign w:val="center"/>
          </w:tcPr>
          <w:p w:rsidR="00781263" w:rsidRDefault="00AF2ADA">
            <w:pPr>
              <w:jc w:val="right"/>
            </w:pPr>
            <w:r>
              <w:rPr>
                <w:color w:val="000000"/>
                <w:kern w:val="0"/>
                <w:sz w:val="24"/>
                <w:szCs w:val="24"/>
              </w:rPr>
              <w:t>0.17</w:t>
            </w:r>
          </w:p>
        </w:tc>
      </w:tr>
      <w:tr w:rsidR="00781263">
        <w:tc>
          <w:tcPr>
            <w:tcW w:w="1808" w:type="dxa"/>
            <w:vAlign w:val="center"/>
          </w:tcPr>
          <w:p w:rsidR="00781263" w:rsidRDefault="00AF2ADA">
            <w:pPr>
              <w:jc w:val="center"/>
            </w:pPr>
            <w:r>
              <w:rPr>
                <w:color w:val="000000"/>
                <w:kern w:val="0"/>
                <w:sz w:val="24"/>
                <w:szCs w:val="24"/>
              </w:rPr>
              <w:t>22</w:t>
            </w:r>
          </w:p>
        </w:tc>
        <w:tc>
          <w:tcPr>
            <w:tcW w:w="1729" w:type="dxa"/>
            <w:vAlign w:val="center"/>
          </w:tcPr>
          <w:p w:rsidR="00781263" w:rsidRDefault="00AF2ADA">
            <w:pPr>
              <w:jc w:val="center"/>
            </w:pPr>
            <w:r>
              <w:rPr>
                <w:color w:val="000000"/>
                <w:kern w:val="0"/>
                <w:sz w:val="24"/>
                <w:szCs w:val="24"/>
              </w:rPr>
              <w:t>128026</w:t>
            </w:r>
          </w:p>
        </w:tc>
        <w:tc>
          <w:tcPr>
            <w:tcW w:w="1658" w:type="dxa"/>
            <w:vAlign w:val="center"/>
          </w:tcPr>
          <w:p w:rsidR="00781263" w:rsidRDefault="00AF2ADA">
            <w:pPr>
              <w:jc w:val="center"/>
            </w:pPr>
            <w:r>
              <w:rPr>
                <w:color w:val="000000"/>
                <w:kern w:val="0"/>
                <w:sz w:val="24"/>
                <w:szCs w:val="24"/>
              </w:rPr>
              <w:t>众兴转债</w:t>
            </w:r>
          </w:p>
        </w:tc>
        <w:tc>
          <w:tcPr>
            <w:tcW w:w="1697" w:type="dxa"/>
            <w:vAlign w:val="center"/>
          </w:tcPr>
          <w:p w:rsidR="00781263" w:rsidRDefault="00AF2ADA">
            <w:pPr>
              <w:jc w:val="right"/>
            </w:pPr>
            <w:r>
              <w:rPr>
                <w:color w:val="000000"/>
                <w:kern w:val="0"/>
                <w:sz w:val="24"/>
                <w:szCs w:val="24"/>
              </w:rPr>
              <w:t>1,872,400.00</w:t>
            </w:r>
          </w:p>
        </w:tc>
        <w:tc>
          <w:tcPr>
            <w:tcW w:w="1621" w:type="dxa"/>
            <w:vAlign w:val="center"/>
          </w:tcPr>
          <w:p w:rsidR="00781263" w:rsidRDefault="00AF2ADA">
            <w:pPr>
              <w:jc w:val="right"/>
            </w:pPr>
            <w:r>
              <w:rPr>
                <w:color w:val="000000"/>
                <w:kern w:val="0"/>
                <w:sz w:val="24"/>
                <w:szCs w:val="24"/>
              </w:rPr>
              <w:t>0.17</w:t>
            </w:r>
          </w:p>
        </w:tc>
      </w:tr>
      <w:tr w:rsidR="00781263">
        <w:tc>
          <w:tcPr>
            <w:tcW w:w="1808" w:type="dxa"/>
            <w:vAlign w:val="center"/>
          </w:tcPr>
          <w:p w:rsidR="00781263" w:rsidRDefault="00AF2ADA">
            <w:pPr>
              <w:jc w:val="center"/>
            </w:pPr>
            <w:r>
              <w:rPr>
                <w:color w:val="000000"/>
                <w:kern w:val="0"/>
                <w:sz w:val="24"/>
                <w:szCs w:val="24"/>
              </w:rPr>
              <w:t>23</w:t>
            </w:r>
          </w:p>
        </w:tc>
        <w:tc>
          <w:tcPr>
            <w:tcW w:w="1729" w:type="dxa"/>
            <w:vAlign w:val="center"/>
          </w:tcPr>
          <w:p w:rsidR="00781263" w:rsidRDefault="00AF2ADA">
            <w:pPr>
              <w:jc w:val="center"/>
            </w:pPr>
            <w:r>
              <w:rPr>
                <w:color w:val="000000"/>
                <w:kern w:val="0"/>
                <w:sz w:val="24"/>
                <w:szCs w:val="24"/>
              </w:rPr>
              <w:t>113527</w:t>
            </w:r>
          </w:p>
        </w:tc>
        <w:tc>
          <w:tcPr>
            <w:tcW w:w="1658" w:type="dxa"/>
            <w:vAlign w:val="center"/>
          </w:tcPr>
          <w:p w:rsidR="00781263" w:rsidRDefault="00AF2ADA">
            <w:pPr>
              <w:jc w:val="center"/>
            </w:pPr>
            <w:r>
              <w:rPr>
                <w:color w:val="000000"/>
                <w:kern w:val="0"/>
                <w:sz w:val="24"/>
                <w:szCs w:val="24"/>
              </w:rPr>
              <w:t>维格转债</w:t>
            </w:r>
          </w:p>
        </w:tc>
        <w:tc>
          <w:tcPr>
            <w:tcW w:w="1697" w:type="dxa"/>
            <w:vAlign w:val="center"/>
          </w:tcPr>
          <w:p w:rsidR="00781263" w:rsidRDefault="00AF2ADA">
            <w:pPr>
              <w:jc w:val="right"/>
            </w:pPr>
            <w:r>
              <w:rPr>
                <w:color w:val="000000"/>
                <w:kern w:val="0"/>
                <w:sz w:val="24"/>
                <w:szCs w:val="24"/>
              </w:rPr>
              <w:t>1,825,578.00</w:t>
            </w:r>
          </w:p>
        </w:tc>
        <w:tc>
          <w:tcPr>
            <w:tcW w:w="1621" w:type="dxa"/>
            <w:vAlign w:val="center"/>
          </w:tcPr>
          <w:p w:rsidR="00781263" w:rsidRDefault="00AF2ADA">
            <w:pPr>
              <w:jc w:val="right"/>
            </w:pPr>
            <w:r>
              <w:rPr>
                <w:color w:val="000000"/>
                <w:kern w:val="0"/>
                <w:sz w:val="24"/>
                <w:szCs w:val="24"/>
              </w:rPr>
              <w:t>0.16</w:t>
            </w:r>
          </w:p>
        </w:tc>
      </w:tr>
      <w:tr w:rsidR="00781263">
        <w:tc>
          <w:tcPr>
            <w:tcW w:w="1808" w:type="dxa"/>
            <w:vAlign w:val="center"/>
          </w:tcPr>
          <w:p w:rsidR="00781263" w:rsidRDefault="00AF2ADA">
            <w:pPr>
              <w:jc w:val="center"/>
            </w:pPr>
            <w:r>
              <w:rPr>
                <w:color w:val="000000"/>
                <w:kern w:val="0"/>
                <w:sz w:val="24"/>
                <w:szCs w:val="24"/>
              </w:rPr>
              <w:t>24</w:t>
            </w:r>
          </w:p>
        </w:tc>
        <w:tc>
          <w:tcPr>
            <w:tcW w:w="1729" w:type="dxa"/>
            <w:vAlign w:val="center"/>
          </w:tcPr>
          <w:p w:rsidR="00781263" w:rsidRDefault="00AF2ADA">
            <w:pPr>
              <w:jc w:val="center"/>
            </w:pPr>
            <w:r>
              <w:rPr>
                <w:color w:val="000000"/>
                <w:kern w:val="0"/>
                <w:sz w:val="24"/>
                <w:szCs w:val="24"/>
              </w:rPr>
              <w:t>128022</w:t>
            </w:r>
          </w:p>
        </w:tc>
        <w:tc>
          <w:tcPr>
            <w:tcW w:w="1658" w:type="dxa"/>
            <w:vAlign w:val="center"/>
          </w:tcPr>
          <w:p w:rsidR="00781263" w:rsidRDefault="00AF2ADA">
            <w:pPr>
              <w:jc w:val="center"/>
            </w:pPr>
            <w:r>
              <w:rPr>
                <w:color w:val="000000"/>
                <w:kern w:val="0"/>
                <w:sz w:val="24"/>
                <w:szCs w:val="24"/>
              </w:rPr>
              <w:t>众信转债</w:t>
            </w:r>
          </w:p>
        </w:tc>
        <w:tc>
          <w:tcPr>
            <w:tcW w:w="1697" w:type="dxa"/>
            <w:vAlign w:val="center"/>
          </w:tcPr>
          <w:p w:rsidR="00781263" w:rsidRDefault="00AF2ADA">
            <w:pPr>
              <w:jc w:val="right"/>
            </w:pPr>
            <w:r>
              <w:rPr>
                <w:color w:val="000000"/>
                <w:kern w:val="0"/>
                <w:sz w:val="24"/>
                <w:szCs w:val="24"/>
              </w:rPr>
              <w:t>1,728,898.87</w:t>
            </w:r>
          </w:p>
        </w:tc>
        <w:tc>
          <w:tcPr>
            <w:tcW w:w="1621" w:type="dxa"/>
            <w:vAlign w:val="center"/>
          </w:tcPr>
          <w:p w:rsidR="00781263" w:rsidRDefault="00AF2ADA">
            <w:pPr>
              <w:jc w:val="right"/>
            </w:pPr>
            <w:r>
              <w:rPr>
                <w:color w:val="000000"/>
                <w:kern w:val="0"/>
                <w:sz w:val="24"/>
                <w:szCs w:val="24"/>
              </w:rPr>
              <w:t>0.15</w:t>
            </w:r>
          </w:p>
        </w:tc>
      </w:tr>
      <w:tr w:rsidR="00781263">
        <w:tc>
          <w:tcPr>
            <w:tcW w:w="1808" w:type="dxa"/>
            <w:vAlign w:val="center"/>
          </w:tcPr>
          <w:p w:rsidR="00781263" w:rsidRDefault="00AF2ADA">
            <w:pPr>
              <w:jc w:val="center"/>
            </w:pPr>
            <w:r>
              <w:rPr>
                <w:color w:val="000000"/>
                <w:kern w:val="0"/>
                <w:sz w:val="24"/>
                <w:szCs w:val="24"/>
              </w:rPr>
              <w:t>25</w:t>
            </w:r>
          </w:p>
        </w:tc>
        <w:tc>
          <w:tcPr>
            <w:tcW w:w="1729" w:type="dxa"/>
            <w:vAlign w:val="center"/>
          </w:tcPr>
          <w:p w:rsidR="00781263" w:rsidRDefault="00AF2ADA">
            <w:pPr>
              <w:jc w:val="center"/>
            </w:pPr>
            <w:r>
              <w:rPr>
                <w:color w:val="000000"/>
                <w:kern w:val="0"/>
                <w:sz w:val="24"/>
                <w:szCs w:val="24"/>
              </w:rPr>
              <w:t>113522</w:t>
            </w:r>
          </w:p>
        </w:tc>
        <w:tc>
          <w:tcPr>
            <w:tcW w:w="1658" w:type="dxa"/>
            <w:vAlign w:val="center"/>
          </w:tcPr>
          <w:p w:rsidR="00781263" w:rsidRDefault="00AF2ADA">
            <w:pPr>
              <w:jc w:val="center"/>
            </w:pPr>
            <w:r>
              <w:rPr>
                <w:color w:val="000000"/>
                <w:kern w:val="0"/>
                <w:sz w:val="24"/>
                <w:szCs w:val="24"/>
              </w:rPr>
              <w:t>旭升转债</w:t>
            </w:r>
          </w:p>
        </w:tc>
        <w:tc>
          <w:tcPr>
            <w:tcW w:w="1697" w:type="dxa"/>
            <w:vAlign w:val="center"/>
          </w:tcPr>
          <w:p w:rsidR="00781263" w:rsidRDefault="00AF2ADA">
            <w:pPr>
              <w:jc w:val="right"/>
            </w:pPr>
            <w:r>
              <w:rPr>
                <w:color w:val="000000"/>
                <w:kern w:val="0"/>
                <w:sz w:val="24"/>
                <w:szCs w:val="24"/>
              </w:rPr>
              <w:t>1,558,656.50</w:t>
            </w:r>
          </w:p>
        </w:tc>
        <w:tc>
          <w:tcPr>
            <w:tcW w:w="1621" w:type="dxa"/>
            <w:vAlign w:val="center"/>
          </w:tcPr>
          <w:p w:rsidR="00781263" w:rsidRDefault="00AF2ADA">
            <w:pPr>
              <w:jc w:val="right"/>
            </w:pPr>
            <w:r>
              <w:rPr>
                <w:color w:val="000000"/>
                <w:kern w:val="0"/>
                <w:sz w:val="24"/>
                <w:szCs w:val="24"/>
              </w:rPr>
              <w:t>0.14</w:t>
            </w:r>
          </w:p>
        </w:tc>
      </w:tr>
      <w:tr w:rsidR="00781263">
        <w:tc>
          <w:tcPr>
            <w:tcW w:w="1808" w:type="dxa"/>
            <w:vAlign w:val="center"/>
          </w:tcPr>
          <w:p w:rsidR="00781263" w:rsidRDefault="00AF2ADA">
            <w:pPr>
              <w:jc w:val="center"/>
            </w:pPr>
            <w:r>
              <w:rPr>
                <w:color w:val="000000"/>
                <w:kern w:val="0"/>
                <w:sz w:val="24"/>
                <w:szCs w:val="24"/>
              </w:rPr>
              <w:t>26</w:t>
            </w:r>
          </w:p>
        </w:tc>
        <w:tc>
          <w:tcPr>
            <w:tcW w:w="1729" w:type="dxa"/>
            <w:vAlign w:val="center"/>
          </w:tcPr>
          <w:p w:rsidR="00781263" w:rsidRDefault="00AF2ADA">
            <w:pPr>
              <w:jc w:val="center"/>
            </w:pPr>
            <w:r>
              <w:rPr>
                <w:color w:val="000000"/>
                <w:kern w:val="0"/>
                <w:sz w:val="24"/>
                <w:szCs w:val="24"/>
              </w:rPr>
              <w:t>113016</w:t>
            </w:r>
          </w:p>
        </w:tc>
        <w:tc>
          <w:tcPr>
            <w:tcW w:w="1658" w:type="dxa"/>
            <w:vAlign w:val="center"/>
          </w:tcPr>
          <w:p w:rsidR="00781263" w:rsidRDefault="00AF2ADA">
            <w:pPr>
              <w:jc w:val="center"/>
            </w:pPr>
            <w:r>
              <w:rPr>
                <w:color w:val="000000"/>
                <w:kern w:val="0"/>
                <w:sz w:val="24"/>
                <w:szCs w:val="24"/>
              </w:rPr>
              <w:t>小康转债</w:t>
            </w:r>
          </w:p>
        </w:tc>
        <w:tc>
          <w:tcPr>
            <w:tcW w:w="1697" w:type="dxa"/>
            <w:vAlign w:val="center"/>
          </w:tcPr>
          <w:p w:rsidR="00781263" w:rsidRDefault="00AF2ADA">
            <w:pPr>
              <w:jc w:val="right"/>
            </w:pPr>
            <w:r>
              <w:rPr>
                <w:color w:val="000000"/>
                <w:kern w:val="0"/>
                <w:sz w:val="24"/>
                <w:szCs w:val="24"/>
              </w:rPr>
              <w:t>994,200.00</w:t>
            </w:r>
          </w:p>
        </w:tc>
        <w:tc>
          <w:tcPr>
            <w:tcW w:w="1621" w:type="dxa"/>
            <w:vAlign w:val="center"/>
          </w:tcPr>
          <w:p w:rsidR="00781263" w:rsidRDefault="00AF2ADA">
            <w:pPr>
              <w:jc w:val="right"/>
            </w:pPr>
            <w:r>
              <w:rPr>
                <w:color w:val="000000"/>
                <w:kern w:val="0"/>
                <w:sz w:val="24"/>
                <w:szCs w:val="24"/>
              </w:rPr>
              <w:t>0.09</w:t>
            </w:r>
          </w:p>
        </w:tc>
      </w:tr>
      <w:tr w:rsidR="00781263">
        <w:tc>
          <w:tcPr>
            <w:tcW w:w="1808" w:type="dxa"/>
            <w:vAlign w:val="center"/>
          </w:tcPr>
          <w:p w:rsidR="00781263" w:rsidRDefault="00AF2ADA">
            <w:pPr>
              <w:jc w:val="center"/>
            </w:pPr>
            <w:r>
              <w:rPr>
                <w:color w:val="000000"/>
                <w:kern w:val="0"/>
                <w:sz w:val="24"/>
                <w:szCs w:val="24"/>
              </w:rPr>
              <w:t>27</w:t>
            </w:r>
          </w:p>
        </w:tc>
        <w:tc>
          <w:tcPr>
            <w:tcW w:w="1729" w:type="dxa"/>
            <w:vAlign w:val="center"/>
          </w:tcPr>
          <w:p w:rsidR="00781263" w:rsidRDefault="00AF2ADA">
            <w:pPr>
              <w:jc w:val="center"/>
            </w:pPr>
            <w:r>
              <w:rPr>
                <w:color w:val="000000"/>
                <w:kern w:val="0"/>
                <w:sz w:val="24"/>
                <w:szCs w:val="24"/>
              </w:rPr>
              <w:t>128018</w:t>
            </w:r>
          </w:p>
        </w:tc>
        <w:tc>
          <w:tcPr>
            <w:tcW w:w="1658" w:type="dxa"/>
            <w:vAlign w:val="center"/>
          </w:tcPr>
          <w:p w:rsidR="00781263" w:rsidRDefault="00AF2ADA">
            <w:pPr>
              <w:jc w:val="center"/>
            </w:pPr>
            <w:r>
              <w:rPr>
                <w:color w:val="000000"/>
                <w:kern w:val="0"/>
                <w:sz w:val="24"/>
                <w:szCs w:val="24"/>
              </w:rPr>
              <w:t>时达转债</w:t>
            </w:r>
          </w:p>
        </w:tc>
        <w:tc>
          <w:tcPr>
            <w:tcW w:w="1697" w:type="dxa"/>
            <w:vAlign w:val="center"/>
          </w:tcPr>
          <w:p w:rsidR="00781263" w:rsidRDefault="00AF2ADA">
            <w:pPr>
              <w:jc w:val="right"/>
            </w:pPr>
            <w:r>
              <w:rPr>
                <w:color w:val="000000"/>
                <w:kern w:val="0"/>
                <w:sz w:val="24"/>
                <w:szCs w:val="24"/>
              </w:rPr>
              <w:t>830,160.17</w:t>
            </w:r>
          </w:p>
        </w:tc>
        <w:tc>
          <w:tcPr>
            <w:tcW w:w="1621" w:type="dxa"/>
            <w:vAlign w:val="center"/>
          </w:tcPr>
          <w:p w:rsidR="00781263" w:rsidRDefault="00AF2ADA">
            <w:pPr>
              <w:jc w:val="right"/>
            </w:pPr>
            <w:r>
              <w:rPr>
                <w:color w:val="000000"/>
                <w:kern w:val="0"/>
                <w:sz w:val="24"/>
                <w:szCs w:val="24"/>
              </w:rPr>
              <w:t>0.07</w:t>
            </w:r>
          </w:p>
        </w:tc>
      </w:tr>
      <w:tr w:rsidR="00781263">
        <w:tc>
          <w:tcPr>
            <w:tcW w:w="1808" w:type="dxa"/>
            <w:vAlign w:val="center"/>
          </w:tcPr>
          <w:p w:rsidR="00781263" w:rsidRDefault="00AF2ADA">
            <w:pPr>
              <w:jc w:val="center"/>
            </w:pPr>
            <w:r>
              <w:rPr>
                <w:color w:val="000000"/>
                <w:kern w:val="0"/>
                <w:sz w:val="24"/>
                <w:szCs w:val="24"/>
              </w:rPr>
              <w:t>28</w:t>
            </w:r>
          </w:p>
        </w:tc>
        <w:tc>
          <w:tcPr>
            <w:tcW w:w="1729" w:type="dxa"/>
            <w:vAlign w:val="center"/>
          </w:tcPr>
          <w:p w:rsidR="00781263" w:rsidRDefault="00AF2ADA">
            <w:pPr>
              <w:jc w:val="center"/>
            </w:pPr>
            <w:r>
              <w:rPr>
                <w:color w:val="000000"/>
                <w:kern w:val="0"/>
                <w:sz w:val="24"/>
                <w:szCs w:val="24"/>
              </w:rPr>
              <w:t>128054</w:t>
            </w:r>
          </w:p>
        </w:tc>
        <w:tc>
          <w:tcPr>
            <w:tcW w:w="1658" w:type="dxa"/>
            <w:vAlign w:val="center"/>
          </w:tcPr>
          <w:p w:rsidR="00781263" w:rsidRDefault="00AF2ADA">
            <w:pPr>
              <w:jc w:val="center"/>
            </w:pPr>
            <w:r>
              <w:rPr>
                <w:color w:val="000000"/>
                <w:kern w:val="0"/>
                <w:sz w:val="24"/>
                <w:szCs w:val="24"/>
              </w:rPr>
              <w:t>中宠转债</w:t>
            </w:r>
          </w:p>
        </w:tc>
        <w:tc>
          <w:tcPr>
            <w:tcW w:w="1697" w:type="dxa"/>
            <w:vAlign w:val="center"/>
          </w:tcPr>
          <w:p w:rsidR="00781263" w:rsidRDefault="00AF2ADA">
            <w:pPr>
              <w:jc w:val="right"/>
            </w:pPr>
            <w:r>
              <w:rPr>
                <w:color w:val="000000"/>
                <w:kern w:val="0"/>
                <w:sz w:val="24"/>
                <w:szCs w:val="24"/>
              </w:rPr>
              <w:t>636,060.96</w:t>
            </w:r>
          </w:p>
        </w:tc>
        <w:tc>
          <w:tcPr>
            <w:tcW w:w="1621" w:type="dxa"/>
            <w:vAlign w:val="center"/>
          </w:tcPr>
          <w:p w:rsidR="00781263" w:rsidRDefault="00AF2ADA">
            <w:pPr>
              <w:jc w:val="right"/>
            </w:pPr>
            <w:r>
              <w:rPr>
                <w:color w:val="000000"/>
                <w:kern w:val="0"/>
                <w:sz w:val="24"/>
                <w:szCs w:val="24"/>
              </w:rPr>
              <w:t>0.06</w:t>
            </w:r>
          </w:p>
        </w:tc>
      </w:tr>
      <w:tr w:rsidR="00781263">
        <w:tc>
          <w:tcPr>
            <w:tcW w:w="1808" w:type="dxa"/>
            <w:vAlign w:val="center"/>
          </w:tcPr>
          <w:p w:rsidR="00781263" w:rsidRDefault="00AF2ADA">
            <w:pPr>
              <w:jc w:val="center"/>
            </w:pPr>
            <w:r>
              <w:rPr>
                <w:color w:val="000000"/>
                <w:kern w:val="0"/>
                <w:sz w:val="24"/>
                <w:szCs w:val="24"/>
              </w:rPr>
              <w:t>29</w:t>
            </w:r>
          </w:p>
        </w:tc>
        <w:tc>
          <w:tcPr>
            <w:tcW w:w="1729" w:type="dxa"/>
            <w:vAlign w:val="center"/>
          </w:tcPr>
          <w:p w:rsidR="00781263" w:rsidRDefault="00AF2ADA">
            <w:pPr>
              <w:jc w:val="center"/>
            </w:pPr>
            <w:r>
              <w:rPr>
                <w:color w:val="000000"/>
                <w:kern w:val="0"/>
                <w:sz w:val="24"/>
                <w:szCs w:val="24"/>
              </w:rPr>
              <w:t>123014</w:t>
            </w:r>
          </w:p>
        </w:tc>
        <w:tc>
          <w:tcPr>
            <w:tcW w:w="1658" w:type="dxa"/>
            <w:vAlign w:val="center"/>
          </w:tcPr>
          <w:p w:rsidR="00781263" w:rsidRDefault="00AF2ADA">
            <w:pPr>
              <w:jc w:val="center"/>
            </w:pPr>
            <w:r>
              <w:rPr>
                <w:color w:val="000000"/>
                <w:kern w:val="0"/>
                <w:sz w:val="24"/>
                <w:szCs w:val="24"/>
              </w:rPr>
              <w:t>凯发转债</w:t>
            </w:r>
          </w:p>
        </w:tc>
        <w:tc>
          <w:tcPr>
            <w:tcW w:w="1697" w:type="dxa"/>
            <w:vAlign w:val="center"/>
          </w:tcPr>
          <w:p w:rsidR="00781263" w:rsidRDefault="00AF2ADA">
            <w:pPr>
              <w:jc w:val="right"/>
            </w:pPr>
            <w:r>
              <w:rPr>
                <w:color w:val="000000"/>
                <w:kern w:val="0"/>
                <w:sz w:val="24"/>
                <w:szCs w:val="24"/>
              </w:rPr>
              <w:t>598,883.39</w:t>
            </w:r>
          </w:p>
        </w:tc>
        <w:tc>
          <w:tcPr>
            <w:tcW w:w="1621" w:type="dxa"/>
            <w:vAlign w:val="center"/>
          </w:tcPr>
          <w:p w:rsidR="00781263" w:rsidRDefault="00AF2ADA">
            <w:pPr>
              <w:jc w:val="right"/>
            </w:pPr>
            <w:r>
              <w:rPr>
                <w:color w:val="000000"/>
                <w:kern w:val="0"/>
                <w:sz w:val="24"/>
                <w:szCs w:val="24"/>
              </w:rPr>
              <w:t>0.05</w:t>
            </w:r>
          </w:p>
        </w:tc>
      </w:tr>
      <w:tr w:rsidR="00781263">
        <w:tc>
          <w:tcPr>
            <w:tcW w:w="1808" w:type="dxa"/>
            <w:vAlign w:val="center"/>
          </w:tcPr>
          <w:p w:rsidR="00781263" w:rsidRDefault="00AF2ADA">
            <w:pPr>
              <w:jc w:val="center"/>
            </w:pPr>
            <w:r>
              <w:rPr>
                <w:color w:val="000000"/>
                <w:kern w:val="0"/>
                <w:sz w:val="24"/>
                <w:szCs w:val="24"/>
              </w:rPr>
              <w:t>30</w:t>
            </w:r>
          </w:p>
        </w:tc>
        <w:tc>
          <w:tcPr>
            <w:tcW w:w="1729" w:type="dxa"/>
            <w:vAlign w:val="center"/>
          </w:tcPr>
          <w:p w:rsidR="00781263" w:rsidRDefault="00AF2ADA">
            <w:pPr>
              <w:jc w:val="center"/>
            </w:pPr>
            <w:r>
              <w:rPr>
                <w:color w:val="000000"/>
                <w:kern w:val="0"/>
                <w:sz w:val="24"/>
                <w:szCs w:val="24"/>
              </w:rPr>
              <w:t>127004</w:t>
            </w:r>
          </w:p>
        </w:tc>
        <w:tc>
          <w:tcPr>
            <w:tcW w:w="1658" w:type="dxa"/>
            <w:vAlign w:val="center"/>
          </w:tcPr>
          <w:p w:rsidR="00781263" w:rsidRDefault="00AF2ADA">
            <w:pPr>
              <w:jc w:val="center"/>
            </w:pPr>
            <w:r>
              <w:rPr>
                <w:color w:val="000000"/>
                <w:kern w:val="0"/>
                <w:sz w:val="24"/>
                <w:szCs w:val="24"/>
              </w:rPr>
              <w:t>模塑转债</w:t>
            </w:r>
          </w:p>
        </w:tc>
        <w:tc>
          <w:tcPr>
            <w:tcW w:w="1697" w:type="dxa"/>
            <w:vAlign w:val="center"/>
          </w:tcPr>
          <w:p w:rsidR="00781263" w:rsidRDefault="00AF2ADA">
            <w:pPr>
              <w:jc w:val="right"/>
            </w:pPr>
            <w:r>
              <w:rPr>
                <w:color w:val="000000"/>
                <w:kern w:val="0"/>
                <w:sz w:val="24"/>
                <w:szCs w:val="24"/>
              </w:rPr>
              <w:t>478,104.30</w:t>
            </w:r>
          </w:p>
        </w:tc>
        <w:tc>
          <w:tcPr>
            <w:tcW w:w="1621" w:type="dxa"/>
            <w:vAlign w:val="center"/>
          </w:tcPr>
          <w:p w:rsidR="00781263" w:rsidRDefault="00AF2ADA">
            <w:pPr>
              <w:jc w:val="right"/>
            </w:pPr>
            <w:r>
              <w:rPr>
                <w:color w:val="000000"/>
                <w:kern w:val="0"/>
                <w:sz w:val="24"/>
                <w:szCs w:val="24"/>
              </w:rPr>
              <w:t>0.04</w:t>
            </w:r>
          </w:p>
        </w:tc>
      </w:tr>
      <w:tr w:rsidR="00781263">
        <w:tc>
          <w:tcPr>
            <w:tcW w:w="1808" w:type="dxa"/>
            <w:vAlign w:val="center"/>
          </w:tcPr>
          <w:p w:rsidR="00781263" w:rsidRDefault="00AF2ADA">
            <w:pPr>
              <w:jc w:val="center"/>
            </w:pPr>
            <w:r>
              <w:rPr>
                <w:color w:val="000000"/>
                <w:kern w:val="0"/>
                <w:sz w:val="24"/>
                <w:szCs w:val="24"/>
              </w:rPr>
              <w:t>31</w:t>
            </w:r>
          </w:p>
        </w:tc>
        <w:tc>
          <w:tcPr>
            <w:tcW w:w="1729" w:type="dxa"/>
            <w:vAlign w:val="center"/>
          </w:tcPr>
          <w:p w:rsidR="00781263" w:rsidRDefault="00AF2ADA">
            <w:pPr>
              <w:jc w:val="center"/>
            </w:pPr>
            <w:r>
              <w:rPr>
                <w:color w:val="000000"/>
                <w:kern w:val="0"/>
                <w:sz w:val="24"/>
                <w:szCs w:val="24"/>
              </w:rPr>
              <w:t>128032</w:t>
            </w:r>
          </w:p>
        </w:tc>
        <w:tc>
          <w:tcPr>
            <w:tcW w:w="1658" w:type="dxa"/>
            <w:vAlign w:val="center"/>
          </w:tcPr>
          <w:p w:rsidR="00781263" w:rsidRDefault="00AF2ADA">
            <w:pPr>
              <w:jc w:val="center"/>
            </w:pPr>
            <w:r>
              <w:rPr>
                <w:color w:val="000000"/>
                <w:kern w:val="0"/>
                <w:sz w:val="24"/>
                <w:szCs w:val="24"/>
              </w:rPr>
              <w:t>双环转债</w:t>
            </w:r>
          </w:p>
        </w:tc>
        <w:tc>
          <w:tcPr>
            <w:tcW w:w="1697" w:type="dxa"/>
            <w:vAlign w:val="center"/>
          </w:tcPr>
          <w:p w:rsidR="00781263" w:rsidRDefault="00AF2ADA">
            <w:pPr>
              <w:jc w:val="right"/>
            </w:pPr>
            <w:r>
              <w:rPr>
                <w:color w:val="000000"/>
                <w:kern w:val="0"/>
                <w:sz w:val="24"/>
                <w:szCs w:val="24"/>
              </w:rPr>
              <w:t>62,101.00</w:t>
            </w:r>
          </w:p>
        </w:tc>
        <w:tc>
          <w:tcPr>
            <w:tcW w:w="1621" w:type="dxa"/>
            <w:vAlign w:val="center"/>
          </w:tcPr>
          <w:p w:rsidR="00781263" w:rsidRDefault="00AF2ADA">
            <w:pPr>
              <w:jc w:val="right"/>
            </w:pPr>
            <w:r>
              <w:rPr>
                <w:color w:val="000000"/>
                <w:kern w:val="0"/>
                <w:sz w:val="24"/>
                <w:szCs w:val="24"/>
              </w:rPr>
              <w:t>0.01</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本基金本报告期末未持有股票。</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925,727,431.47</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925,727,431.47</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4B7A92" w:rsidRPr="004B7A92" w:rsidRDefault="00013E6E" w:rsidP="004B7A92">
      <w:pPr>
        <w:pStyle w:val="1"/>
        <w:spacing w:beforeLines="100" w:before="312" w:afterLines="100" w:after="312" w:line="360" w:lineRule="auto"/>
        <w:jc w:val="center"/>
        <w:rPr>
          <w:rFonts w:ascii="宋体" w:hAnsi="宋体"/>
          <w:color w:val="000000"/>
          <w:kern w:val="0"/>
          <w:sz w:val="24"/>
          <w:szCs w:val="24"/>
        </w:rPr>
      </w:pPr>
      <w:r w:rsidRPr="00264E55">
        <w:rPr>
          <w:rFonts w:ascii="宋体" w:hAnsi="宋体" w:hint="eastAsia"/>
          <w:color w:val="000000"/>
          <w:kern w:val="0"/>
          <w:sz w:val="24"/>
          <w:szCs w:val="24"/>
        </w:rPr>
        <w:t>§</w:t>
      </w:r>
      <w:r w:rsidR="004B7A92" w:rsidRPr="004B7A92">
        <w:rPr>
          <w:rFonts w:ascii="宋体" w:hAnsi="宋体"/>
          <w:color w:val="000000"/>
          <w:kern w:val="0"/>
          <w:sz w:val="24"/>
          <w:szCs w:val="24"/>
        </w:rPr>
        <w:t>8</w:t>
      </w:r>
      <w:r w:rsidR="0043199A" w:rsidRPr="00264E55">
        <w:rPr>
          <w:rFonts w:ascii="宋体" w:hAnsi="宋体"/>
          <w:color w:val="000000"/>
          <w:kern w:val="0"/>
          <w:sz w:val="24"/>
          <w:szCs w:val="24"/>
        </w:rPr>
        <w:t xml:space="preserve">  </w:t>
      </w:r>
      <w:r w:rsidR="004B7A92" w:rsidRPr="004B7A92">
        <w:rPr>
          <w:rFonts w:ascii="宋体" w:hAnsi="宋体"/>
          <w:color w:val="000000"/>
          <w:kern w:val="0"/>
          <w:sz w:val="24"/>
          <w:szCs w:val="24"/>
        </w:rPr>
        <w:t>影响投资者决策的其他重要信息</w:t>
      </w:r>
    </w:p>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8.1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1798"/>
        <w:gridCol w:w="709"/>
        <w:gridCol w:w="1985"/>
        <w:gridCol w:w="1134"/>
        <w:gridCol w:w="992"/>
        <w:gridCol w:w="1134"/>
        <w:gridCol w:w="1037"/>
        <w:gridCol w:w="851"/>
      </w:tblGrid>
      <w:tr w:rsidR="001F5F5D" w:rsidRPr="00FC0759" w:rsidTr="007125DB">
        <w:trPr>
          <w:jc w:val="center"/>
        </w:trPr>
        <w:tc>
          <w:tcPr>
            <w:tcW w:w="1798" w:type="dxa"/>
            <w:vMerge w:val="restart"/>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投资者类别</w:t>
            </w:r>
          </w:p>
        </w:tc>
        <w:tc>
          <w:tcPr>
            <w:tcW w:w="5954" w:type="dxa"/>
            <w:gridSpan w:val="5"/>
            <w:vAlign w:val="center"/>
          </w:tcPr>
          <w:p w:rsidR="001F5F5D" w:rsidRPr="00FC0759" w:rsidRDefault="001F5F5D" w:rsidP="00D9482C">
            <w:pPr>
              <w:autoSpaceDE w:val="0"/>
              <w:autoSpaceDN w:val="0"/>
              <w:adjustRightInd w:val="0"/>
              <w:ind w:firstLine="1126"/>
              <w:jc w:val="center"/>
              <w:rPr>
                <w:rFonts w:eastAsiaTheme="minorEastAsia"/>
                <w:b/>
                <w:bCs/>
                <w:color w:val="000000" w:themeColor="text1"/>
                <w:sz w:val="24"/>
                <w:szCs w:val="24"/>
              </w:rPr>
            </w:pPr>
            <w:r w:rsidRPr="00FC0759">
              <w:rPr>
                <w:color w:val="000000"/>
                <w:sz w:val="24"/>
                <w:szCs w:val="24"/>
              </w:rPr>
              <w:t>报告期内持有基金份额变化情况</w:t>
            </w:r>
          </w:p>
        </w:tc>
        <w:tc>
          <w:tcPr>
            <w:tcW w:w="1888" w:type="dxa"/>
            <w:gridSpan w:val="2"/>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报告期末持有基金情况</w:t>
            </w:r>
          </w:p>
        </w:tc>
      </w:tr>
      <w:tr w:rsidR="001F5F5D" w:rsidRPr="00FC0759" w:rsidTr="007125DB">
        <w:trPr>
          <w:jc w:val="center"/>
        </w:trPr>
        <w:tc>
          <w:tcPr>
            <w:tcW w:w="1798" w:type="dxa"/>
            <w:vMerge/>
            <w:vAlign w:val="center"/>
          </w:tcPr>
          <w:p w:rsidR="001F5F5D" w:rsidRPr="00FC0759" w:rsidRDefault="001F5F5D" w:rsidP="00D9482C">
            <w:pPr>
              <w:autoSpaceDE w:val="0"/>
              <w:autoSpaceDN w:val="0"/>
              <w:adjustRightInd w:val="0"/>
              <w:ind w:firstLine="1234"/>
              <w:jc w:val="center"/>
              <w:rPr>
                <w:rFonts w:eastAsiaTheme="minorEastAsia"/>
                <w:b/>
                <w:bCs/>
                <w:color w:val="000000" w:themeColor="text1"/>
                <w:sz w:val="24"/>
                <w:szCs w:val="24"/>
              </w:rPr>
            </w:pPr>
          </w:p>
        </w:tc>
        <w:tc>
          <w:tcPr>
            <w:tcW w:w="709"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序号</w:t>
            </w:r>
          </w:p>
        </w:tc>
        <w:tc>
          <w:tcPr>
            <w:tcW w:w="1985"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持有基金份额比例达到或者超过</w:t>
            </w:r>
            <w:r w:rsidRPr="00FC0759">
              <w:rPr>
                <w:color w:val="000000"/>
                <w:sz w:val="24"/>
                <w:szCs w:val="24"/>
              </w:rPr>
              <w:t>20%</w:t>
            </w:r>
            <w:r w:rsidRPr="00FC0759">
              <w:rPr>
                <w:color w:val="000000"/>
                <w:sz w:val="24"/>
                <w:szCs w:val="24"/>
              </w:rPr>
              <w:t>的时间区间</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期初份额</w:t>
            </w:r>
          </w:p>
        </w:tc>
        <w:tc>
          <w:tcPr>
            <w:tcW w:w="992"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申购份额</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赎回份额</w:t>
            </w:r>
          </w:p>
        </w:tc>
        <w:tc>
          <w:tcPr>
            <w:tcW w:w="1037"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持有份额</w:t>
            </w:r>
          </w:p>
        </w:tc>
        <w:tc>
          <w:tcPr>
            <w:tcW w:w="851"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份额占比</w:t>
            </w:r>
          </w:p>
        </w:tc>
      </w:tr>
      <w:tr w:rsidR="00781263">
        <w:trPr>
          <w:jc w:val="center"/>
        </w:trPr>
        <w:tc>
          <w:tcPr>
            <w:tcW w:w="1798" w:type="dxa"/>
            <w:vMerge w:val="restart"/>
            <w:vAlign w:val="center"/>
          </w:tcPr>
          <w:p w:rsidR="00781263" w:rsidRDefault="00AF2ADA">
            <w:r>
              <w:rPr>
                <w:rFonts w:eastAsiaTheme="minorEastAsia"/>
                <w:bCs/>
                <w:color w:val="000000" w:themeColor="text1"/>
                <w:sz w:val="24"/>
                <w:szCs w:val="24"/>
              </w:rPr>
              <w:t>机构</w:t>
            </w:r>
          </w:p>
        </w:tc>
        <w:tc>
          <w:tcPr>
            <w:tcW w:w="709" w:type="dxa"/>
            <w:vAlign w:val="center"/>
          </w:tcPr>
          <w:p w:rsidR="00781263" w:rsidRDefault="00AF2ADA">
            <w:pPr>
              <w:jc w:val="center"/>
            </w:pPr>
            <w:r>
              <w:rPr>
                <w:sz w:val="24"/>
                <w:szCs w:val="24"/>
              </w:rPr>
              <w:t>1</w:t>
            </w:r>
          </w:p>
        </w:tc>
        <w:tc>
          <w:tcPr>
            <w:tcW w:w="1985" w:type="dxa"/>
            <w:vAlign w:val="center"/>
          </w:tcPr>
          <w:p w:rsidR="00781263" w:rsidRDefault="00AF2ADA">
            <w:pPr>
              <w:jc w:val="center"/>
            </w:pPr>
            <w:r>
              <w:rPr>
                <w:sz w:val="24"/>
                <w:szCs w:val="24"/>
              </w:rPr>
              <w:t>2019</w:t>
            </w:r>
            <w:r>
              <w:rPr>
                <w:sz w:val="24"/>
                <w:szCs w:val="24"/>
              </w:rPr>
              <w:t>年</w:t>
            </w:r>
            <w:r>
              <w:rPr>
                <w:sz w:val="24"/>
                <w:szCs w:val="24"/>
              </w:rPr>
              <w:t>07</w:t>
            </w:r>
            <w:r>
              <w:rPr>
                <w:sz w:val="24"/>
                <w:szCs w:val="24"/>
              </w:rPr>
              <w:t>月</w:t>
            </w:r>
            <w:r>
              <w:rPr>
                <w:sz w:val="24"/>
                <w:szCs w:val="24"/>
              </w:rPr>
              <w:t>01</w:t>
            </w:r>
            <w:r>
              <w:rPr>
                <w:sz w:val="24"/>
                <w:szCs w:val="24"/>
              </w:rPr>
              <w:t>日</w:t>
            </w:r>
            <w:r>
              <w:rPr>
                <w:sz w:val="24"/>
                <w:szCs w:val="24"/>
              </w:rPr>
              <w:t>~2019</w:t>
            </w:r>
            <w:r>
              <w:rPr>
                <w:sz w:val="24"/>
                <w:szCs w:val="24"/>
              </w:rPr>
              <w:t>年</w:t>
            </w:r>
            <w:r>
              <w:rPr>
                <w:sz w:val="24"/>
                <w:szCs w:val="24"/>
              </w:rPr>
              <w:t>09</w:t>
            </w:r>
            <w:r>
              <w:rPr>
                <w:sz w:val="24"/>
                <w:szCs w:val="24"/>
              </w:rPr>
              <w:t>月</w:t>
            </w:r>
            <w:r>
              <w:rPr>
                <w:sz w:val="24"/>
                <w:szCs w:val="24"/>
              </w:rPr>
              <w:t>30</w:t>
            </w:r>
            <w:r>
              <w:rPr>
                <w:sz w:val="24"/>
                <w:szCs w:val="24"/>
              </w:rPr>
              <w:t>日</w:t>
            </w:r>
          </w:p>
        </w:tc>
        <w:tc>
          <w:tcPr>
            <w:tcW w:w="1134" w:type="dxa"/>
            <w:vAlign w:val="center"/>
          </w:tcPr>
          <w:p w:rsidR="00781263" w:rsidRDefault="00AF2ADA">
            <w:pPr>
              <w:jc w:val="center"/>
            </w:pPr>
            <w:r>
              <w:rPr>
                <w:sz w:val="24"/>
                <w:szCs w:val="24"/>
              </w:rPr>
              <w:t>566,563,233.01</w:t>
            </w:r>
          </w:p>
        </w:tc>
        <w:tc>
          <w:tcPr>
            <w:tcW w:w="992" w:type="dxa"/>
            <w:vAlign w:val="center"/>
          </w:tcPr>
          <w:p w:rsidR="00781263" w:rsidRDefault="00AF2ADA">
            <w:pPr>
              <w:jc w:val="center"/>
            </w:pPr>
            <w:r>
              <w:rPr>
                <w:sz w:val="24"/>
                <w:szCs w:val="24"/>
              </w:rPr>
              <w:t>-</w:t>
            </w:r>
          </w:p>
        </w:tc>
        <w:tc>
          <w:tcPr>
            <w:tcW w:w="1134" w:type="dxa"/>
            <w:vAlign w:val="center"/>
          </w:tcPr>
          <w:p w:rsidR="00781263" w:rsidRDefault="00AF2ADA">
            <w:pPr>
              <w:jc w:val="center"/>
            </w:pPr>
            <w:r>
              <w:rPr>
                <w:sz w:val="24"/>
                <w:szCs w:val="24"/>
              </w:rPr>
              <w:t>-</w:t>
            </w:r>
          </w:p>
        </w:tc>
        <w:tc>
          <w:tcPr>
            <w:tcW w:w="1037" w:type="dxa"/>
            <w:vAlign w:val="center"/>
          </w:tcPr>
          <w:p w:rsidR="00781263" w:rsidRDefault="00AF2ADA">
            <w:pPr>
              <w:jc w:val="center"/>
            </w:pPr>
            <w:r>
              <w:rPr>
                <w:sz w:val="24"/>
                <w:szCs w:val="24"/>
              </w:rPr>
              <w:t>566,563,233.01</w:t>
            </w:r>
          </w:p>
        </w:tc>
        <w:tc>
          <w:tcPr>
            <w:tcW w:w="851" w:type="dxa"/>
            <w:vAlign w:val="center"/>
          </w:tcPr>
          <w:p w:rsidR="00781263" w:rsidRDefault="00AF2ADA">
            <w:pPr>
              <w:jc w:val="center"/>
            </w:pPr>
            <w:r>
              <w:rPr>
                <w:sz w:val="24"/>
                <w:szCs w:val="24"/>
              </w:rPr>
              <w:t>61.20%</w:t>
            </w:r>
          </w:p>
        </w:tc>
      </w:tr>
      <w:tr w:rsidR="001F5F5D" w:rsidRPr="00FC0759" w:rsidTr="00D9482C">
        <w:trPr>
          <w:jc w:val="center"/>
        </w:trPr>
        <w:tc>
          <w:tcPr>
            <w:tcW w:w="9637" w:type="dxa"/>
            <w:gridSpan w:val="8"/>
            <w:vAlign w:val="center"/>
          </w:tcPr>
          <w:p w:rsidR="001F5F5D" w:rsidRPr="00FC0759" w:rsidRDefault="001F5F5D" w:rsidP="003350A8">
            <w:pPr>
              <w:autoSpaceDE w:val="0"/>
              <w:autoSpaceDN w:val="0"/>
              <w:adjustRightInd w:val="0"/>
              <w:jc w:val="center"/>
              <w:rPr>
                <w:sz w:val="24"/>
                <w:szCs w:val="24"/>
              </w:rPr>
            </w:pPr>
            <w:r w:rsidRPr="00FC0759">
              <w:rPr>
                <w:color w:val="000000"/>
                <w:sz w:val="24"/>
                <w:szCs w:val="24"/>
              </w:rPr>
              <w:t>产品特有风险</w:t>
            </w:r>
          </w:p>
        </w:tc>
      </w:tr>
      <w:tr w:rsidR="001F5F5D" w:rsidRPr="00FC0759" w:rsidTr="00D9482C">
        <w:trPr>
          <w:jc w:val="center"/>
        </w:trPr>
        <w:tc>
          <w:tcPr>
            <w:tcW w:w="9637" w:type="dxa"/>
            <w:gridSpan w:val="8"/>
            <w:vAlign w:val="center"/>
          </w:tcPr>
          <w:p w:rsidR="001F5F5D" w:rsidRPr="00FC0759" w:rsidRDefault="001F5F5D" w:rsidP="00D9482C">
            <w:pPr>
              <w:autoSpaceDE w:val="0"/>
              <w:autoSpaceDN w:val="0"/>
              <w:adjustRightInd w:val="0"/>
              <w:jc w:val="left"/>
              <w:rPr>
                <w:sz w:val="24"/>
                <w:szCs w:val="24"/>
              </w:rPr>
            </w:pPr>
            <w:r w:rsidRPr="00FC0759">
              <w:rPr>
                <w:sz w:val="24"/>
                <w:szCs w:val="24"/>
              </w:rPr>
              <w:t>报告期内，本基金存在单一投资者持有份额比例达到或超过</w:t>
            </w:r>
            <w:r w:rsidRPr="00FC0759">
              <w:rPr>
                <w:sz w:val="24"/>
                <w:szCs w:val="24"/>
              </w:rPr>
              <w:t>20%</w:t>
            </w:r>
            <w:r w:rsidRPr="00FC0759">
              <w:rPr>
                <w:sz w:val="24"/>
                <w:szCs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szCs w:val="24"/>
              </w:rPr>
              <w:t>5000</w:t>
            </w:r>
            <w:r w:rsidRPr="00FC0759">
              <w:rPr>
                <w:sz w:val="24"/>
                <w:szCs w:val="24"/>
              </w:rPr>
              <w:t>万元，基金还可能面临转换运作方式、与其他基金合并或者终止基金合同等情形；持有基金份额占比较高的投资者在召开持有人大会并对审议事项进行投票表决时可能拥有较大话语权。</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9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9.1 </w:t>
      </w:r>
      <w:r w:rsidRPr="00264E55">
        <w:rPr>
          <w:rFonts w:ascii="宋体" w:hAnsi="宋体" w:hint="eastAsia"/>
          <w:b/>
          <w:bCs/>
          <w:color w:val="000000"/>
          <w:kern w:val="0"/>
          <w:sz w:val="24"/>
          <w:szCs w:val="24"/>
        </w:rPr>
        <w:t>备查文件目录</w:t>
      </w:r>
    </w:p>
    <w:p w:rsidR="00781263" w:rsidRDefault="00AF2ADA">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中国证监会准予易方达裕景添利</w:t>
      </w:r>
      <w:r>
        <w:rPr>
          <w:color w:val="000000"/>
          <w:sz w:val="24"/>
          <w:szCs w:val="24"/>
        </w:rPr>
        <w:t>6</w:t>
      </w:r>
      <w:r>
        <w:rPr>
          <w:color w:val="000000"/>
          <w:sz w:val="24"/>
          <w:szCs w:val="24"/>
        </w:rPr>
        <w:t>个月定期开放债券型证券投资基金注册的文件；</w:t>
      </w:r>
    </w:p>
    <w:p w:rsidR="00781263" w:rsidRDefault="00AF2ADA">
      <w:pPr>
        <w:spacing w:line="360" w:lineRule="auto"/>
        <w:ind w:firstLineChars="200" w:firstLine="480"/>
        <w:rPr>
          <w:color w:val="000000"/>
          <w:sz w:val="24"/>
          <w:szCs w:val="24"/>
        </w:rPr>
      </w:pPr>
      <w:r>
        <w:rPr>
          <w:color w:val="000000"/>
          <w:sz w:val="24"/>
          <w:szCs w:val="24"/>
        </w:rPr>
        <w:t>2.</w:t>
      </w:r>
      <w:r>
        <w:rPr>
          <w:color w:val="000000"/>
          <w:sz w:val="24"/>
          <w:szCs w:val="24"/>
        </w:rPr>
        <w:t>《易方达裕景添利</w:t>
      </w:r>
      <w:r>
        <w:rPr>
          <w:color w:val="000000"/>
          <w:sz w:val="24"/>
          <w:szCs w:val="24"/>
        </w:rPr>
        <w:t>6</w:t>
      </w:r>
      <w:r>
        <w:rPr>
          <w:color w:val="000000"/>
          <w:sz w:val="24"/>
          <w:szCs w:val="24"/>
        </w:rPr>
        <w:t>个月定期开放债券型证券投资基金基金合同》；</w:t>
      </w:r>
    </w:p>
    <w:p w:rsidR="00781263" w:rsidRDefault="00AF2ADA">
      <w:pPr>
        <w:spacing w:line="360" w:lineRule="auto"/>
        <w:ind w:firstLineChars="200" w:firstLine="480"/>
        <w:rPr>
          <w:color w:val="000000"/>
          <w:sz w:val="24"/>
          <w:szCs w:val="24"/>
        </w:rPr>
      </w:pPr>
      <w:r>
        <w:rPr>
          <w:color w:val="000000"/>
          <w:sz w:val="24"/>
          <w:szCs w:val="24"/>
        </w:rPr>
        <w:t>3.</w:t>
      </w:r>
      <w:r>
        <w:rPr>
          <w:color w:val="000000"/>
          <w:sz w:val="24"/>
          <w:szCs w:val="24"/>
        </w:rPr>
        <w:t>《易方达裕景添利</w:t>
      </w:r>
      <w:r>
        <w:rPr>
          <w:color w:val="000000"/>
          <w:sz w:val="24"/>
          <w:szCs w:val="24"/>
        </w:rPr>
        <w:t>6</w:t>
      </w:r>
      <w:r>
        <w:rPr>
          <w:color w:val="000000"/>
          <w:sz w:val="24"/>
          <w:szCs w:val="24"/>
        </w:rPr>
        <w:t>个月定期开放债券型证券投资基金托管协议》；</w:t>
      </w:r>
    </w:p>
    <w:p w:rsidR="00781263" w:rsidRDefault="00AF2ADA">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AF2ADA">
      <w:rPr>
        <w:rStyle w:val="a7"/>
        <w:noProof/>
      </w:rPr>
      <w:t>1</w:t>
    </w:r>
    <w:r>
      <w:rPr>
        <w:rStyle w:val="a7"/>
      </w:rPr>
      <w:fldChar w:fldCharType="end"/>
    </w:r>
    <w:r>
      <w:rPr>
        <w:rStyle w:val="a7"/>
        <w:rFonts w:hint="eastAsia"/>
      </w:rPr>
      <w:t>页共</w:t>
    </w:r>
    <w:r w:rsidR="00AF2ADA">
      <w:fldChar w:fldCharType="begin"/>
    </w:r>
    <w:r w:rsidR="00AF2ADA">
      <w:instrText xml:space="preserve"> NUMPAGES  \* Arabic  \* MERGEFORMAT </w:instrText>
    </w:r>
    <w:r w:rsidR="00AF2ADA">
      <w:fldChar w:fldCharType="separate"/>
    </w:r>
    <w:r w:rsidR="00AF2ADA" w:rsidRPr="00AF2ADA">
      <w:rPr>
        <w:rStyle w:val="a7"/>
        <w:noProof/>
      </w:rPr>
      <w:t>3</w:t>
    </w:r>
    <w:r w:rsidR="00AF2ADA">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AF2ADA">
      <w:rPr>
        <w:rStyle w:val="a7"/>
        <w:noProof/>
      </w:rPr>
      <w:t>12</w:t>
    </w:r>
    <w:r>
      <w:rPr>
        <w:rStyle w:val="a7"/>
      </w:rPr>
      <w:fldChar w:fldCharType="end"/>
    </w:r>
    <w:r>
      <w:rPr>
        <w:rStyle w:val="a7"/>
        <w:rFonts w:hint="eastAsia"/>
      </w:rPr>
      <w:t>页共</w:t>
    </w:r>
    <w:fldSimple w:instr=" NUMPAGES  \* Arabic  \* MERGEFORMAT ">
      <w:r w:rsidR="00AF2ADA" w:rsidRPr="00AF2ADA">
        <w:rPr>
          <w:rStyle w:val="a7"/>
          <w:noProof/>
        </w:rPr>
        <w:t>12</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易方达裕景添利</w:t>
    </w:r>
    <w:r w:rsidRPr="00093704">
      <w:t>6</w:t>
    </w:r>
    <w:r w:rsidRPr="00093704">
      <w:t>个月定期开放债券型证券投资基金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1263"/>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2ADA"/>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AAE71-4B9F-49C1-B9BC-927B59B47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1056</Words>
  <Characters>6024</Characters>
  <Application>Microsoft Office Word</Application>
  <DocSecurity>0</DocSecurity>
  <Lines>50</Lines>
  <Paragraphs>14</Paragraphs>
  <ScaleCrop>false</ScaleCrop>
  <Company/>
  <LinksUpToDate>false</LinksUpToDate>
  <CharactersWithSpaces>7066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2019-10-16T13:55:00Z</cp:lastPrinted>
  <dcterms:created xsi:type="dcterms:W3CDTF">2012-10-16T06:07:00Z</dcterms:created>
  <dcterms:modified xsi:type="dcterms:W3CDTF">2019-10-16T13:55:00Z</dcterms:modified>
</cp:coreProperties>
</file>