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易方达大健康主题灵活配置混合型证券投资基金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中国建设银行股份有限公司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983F05" w:rsidRDefault="00DC0E7D">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983F05" w:rsidRDefault="00DC0E7D">
      <w:pPr>
        <w:spacing w:line="360"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983F05" w:rsidRDefault="00DC0E7D">
      <w:pPr>
        <w:spacing w:line="360" w:lineRule="auto"/>
        <w:ind w:firstLineChars="200" w:firstLine="480"/>
        <w:rPr>
          <w:color w:val="000000"/>
          <w:sz w:val="24"/>
          <w:szCs w:val="24"/>
        </w:rPr>
      </w:pPr>
      <w:r>
        <w:rPr>
          <w:color w:val="000000"/>
          <w:sz w:val="24"/>
          <w:szCs w:val="24"/>
        </w:rPr>
        <w:t>基</w:t>
      </w:r>
      <w:r>
        <w:rPr>
          <w:color w:val="000000"/>
          <w:sz w:val="24"/>
          <w:szCs w:val="24"/>
        </w:rPr>
        <w:t>金管理人承诺以诚实信用、勤勉尽责的原则管理和运用基金资产，但不保证基金一定盈利。</w:t>
      </w:r>
      <w:r>
        <w:rPr>
          <w:color w:val="000000"/>
          <w:sz w:val="24"/>
          <w:szCs w:val="24"/>
        </w:rPr>
        <w:t xml:space="preserve"> </w:t>
      </w:r>
    </w:p>
    <w:p w:rsidR="00983F05" w:rsidRDefault="00DC0E7D">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983F05" w:rsidRDefault="00DC0E7D">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易方达大健康主题混合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001898</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001898</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2017</w:t>
            </w:r>
            <w:r w:rsidRPr="00232B03">
              <w:rPr>
                <w:color w:val="000000"/>
                <w:kern w:val="0"/>
                <w:sz w:val="24"/>
                <w:szCs w:val="24"/>
              </w:rPr>
              <w:t>年</w:t>
            </w:r>
            <w:r w:rsidRPr="00232B03">
              <w:rPr>
                <w:color w:val="000000"/>
                <w:kern w:val="0"/>
                <w:sz w:val="24"/>
                <w:szCs w:val="24"/>
              </w:rPr>
              <w:t>9</w:t>
            </w:r>
            <w:r w:rsidRPr="00232B03">
              <w:rPr>
                <w:color w:val="000000"/>
                <w:kern w:val="0"/>
                <w:sz w:val="24"/>
                <w:szCs w:val="24"/>
              </w:rPr>
              <w:t>月</w:t>
            </w:r>
            <w:r w:rsidRPr="00232B03">
              <w:rPr>
                <w:color w:val="000000"/>
                <w:kern w:val="0"/>
                <w:sz w:val="24"/>
                <w:szCs w:val="24"/>
              </w:rPr>
              <w:t>27</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461,309,211.18</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本基金主要投资于与大健康主题相关的资产，在严格控制风险的前提下，追求超越业绩比较基准的投资回报。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本基金基于定量与定性相结合的宏观及市场分析，考虑宏观经济走势和市场估值与流动性进行资产配置。股票投资方面，本基金界定的</w:t>
            </w:r>
            <w:r w:rsidRPr="00232B03">
              <w:rPr>
                <w:color w:val="000000"/>
                <w:kern w:val="0"/>
                <w:sz w:val="24"/>
                <w:szCs w:val="24"/>
              </w:rPr>
              <w:t>“</w:t>
            </w:r>
            <w:r w:rsidRPr="00232B03">
              <w:rPr>
                <w:color w:val="000000"/>
                <w:kern w:val="0"/>
                <w:sz w:val="24"/>
                <w:szCs w:val="24"/>
              </w:rPr>
              <w:t>大健康</w:t>
            </w:r>
            <w:r w:rsidRPr="00232B03">
              <w:rPr>
                <w:color w:val="000000"/>
                <w:kern w:val="0"/>
                <w:sz w:val="24"/>
                <w:szCs w:val="24"/>
              </w:rPr>
              <w:t>”</w:t>
            </w:r>
            <w:r w:rsidRPr="00232B03">
              <w:rPr>
                <w:color w:val="000000"/>
                <w:kern w:val="0"/>
                <w:sz w:val="24"/>
                <w:szCs w:val="24"/>
              </w:rPr>
              <w:t>范畴涉及各类与大健康相关的信息、产品和服务，本基</w:t>
            </w:r>
            <w:r w:rsidRPr="00232B03">
              <w:rPr>
                <w:color w:val="000000"/>
                <w:kern w:val="0"/>
                <w:sz w:val="24"/>
                <w:szCs w:val="24"/>
              </w:rPr>
              <w:lastRenderedPageBreak/>
              <w:t>金将综合考虑行业景气度及可持续性、行业竞争格局、政策变化等因素，注重公司基本面评价及估值水平分析，对股票组合适时进行调整。在债券投资方面，本基金将主要通过类属配置与券种选择两个层次进行投资管理。</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65%×</w:t>
            </w:r>
            <w:r w:rsidRPr="00232B03">
              <w:rPr>
                <w:color w:val="000000"/>
                <w:kern w:val="0"/>
                <w:sz w:val="24"/>
                <w:szCs w:val="24"/>
              </w:rPr>
              <w:t>中证</w:t>
            </w:r>
            <w:r w:rsidRPr="00232B03">
              <w:rPr>
                <w:color w:val="000000"/>
                <w:kern w:val="0"/>
                <w:sz w:val="24"/>
                <w:szCs w:val="24"/>
              </w:rPr>
              <w:t xml:space="preserve">800 </w:t>
            </w:r>
            <w:r w:rsidRPr="00232B03">
              <w:rPr>
                <w:color w:val="000000"/>
                <w:kern w:val="0"/>
                <w:sz w:val="24"/>
                <w:szCs w:val="24"/>
              </w:rPr>
              <w:t>指数收益率＋</w:t>
            </w:r>
            <w:r w:rsidRPr="00232B03">
              <w:rPr>
                <w:color w:val="000000"/>
                <w:kern w:val="0"/>
                <w:sz w:val="24"/>
                <w:szCs w:val="24"/>
              </w:rPr>
              <w:t>35%×</w:t>
            </w:r>
            <w:r w:rsidRPr="00232B03">
              <w:rPr>
                <w:color w:val="000000"/>
                <w:kern w:val="0"/>
                <w:sz w:val="24"/>
                <w:szCs w:val="24"/>
              </w:rPr>
              <w:t>一年期人民币定期存款利率（税后）</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本基金为混合型基金，理论上其预期风险与预期收益水平低于股票型基金，高于债券型基金和货币市场基金。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中国建设银行股份有限公司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23,040,296.10</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58,084,472.89</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0.1202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605,182,541.14</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1.312</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983F05" w:rsidRDefault="00DC0E7D">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w:t>
      </w:r>
      <w:r>
        <w:rPr>
          <w:color w:val="000000"/>
          <w:sz w:val="24"/>
        </w:rPr>
        <w:t>,</w:t>
      </w:r>
      <w:r>
        <w:rPr>
          <w:color w:val="000000"/>
          <w:sz w:val="24"/>
        </w:rPr>
        <w:t>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w:t>
      </w:r>
      <w:r w:rsidRPr="006506EF">
        <w:rPr>
          <w:color w:val="000000"/>
          <w:sz w:val="24"/>
        </w:rPr>
        <w:t>(</w:t>
      </w:r>
      <w:r w:rsidRPr="006506EF">
        <w:rPr>
          <w:color w:val="000000"/>
          <w:sz w:val="24"/>
        </w:rPr>
        <w:t>不含公允价值变动收益</w:t>
      </w:r>
      <w:r w:rsidRPr="006506EF">
        <w:rPr>
          <w:color w:val="000000"/>
          <w:sz w:val="24"/>
        </w:rPr>
        <w:t>)</w:t>
      </w:r>
      <w:r w:rsidRPr="006506EF">
        <w:rPr>
          <w:color w:val="000000"/>
          <w:sz w:val="24"/>
        </w:rPr>
        <w:t>扣除相关费用后的余额</w:t>
      </w:r>
      <w:r w:rsidRPr="006506EF">
        <w:rPr>
          <w:color w:val="000000"/>
          <w:sz w:val="24"/>
        </w:rPr>
        <w:t>,</w:t>
      </w:r>
      <w:r w:rsidRPr="006506EF">
        <w:rPr>
          <w:color w:val="000000"/>
          <w:sz w:val="24"/>
        </w:rPr>
        <w:t>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983F05">
        <w:tc>
          <w:tcPr>
            <w:tcW w:w="1395" w:type="dxa"/>
            <w:vAlign w:val="center"/>
          </w:tcPr>
          <w:p w:rsidR="00983F05" w:rsidRDefault="00DC0E7D">
            <w:pPr>
              <w:jc w:val="left"/>
            </w:pPr>
            <w:r>
              <w:rPr>
                <w:color w:val="000000"/>
                <w:kern w:val="0"/>
                <w:sz w:val="24"/>
                <w:szCs w:val="24"/>
              </w:rPr>
              <w:t>过去三个月</w:t>
            </w:r>
          </w:p>
        </w:tc>
        <w:tc>
          <w:tcPr>
            <w:tcW w:w="1092" w:type="dxa"/>
            <w:vAlign w:val="center"/>
          </w:tcPr>
          <w:p w:rsidR="00983F05" w:rsidRDefault="00DC0E7D">
            <w:pPr>
              <w:jc w:val="center"/>
            </w:pPr>
            <w:r>
              <w:rPr>
                <w:color w:val="000000"/>
                <w:kern w:val="0"/>
                <w:sz w:val="24"/>
                <w:szCs w:val="24"/>
              </w:rPr>
              <w:t>9.79%</w:t>
            </w:r>
          </w:p>
        </w:tc>
        <w:tc>
          <w:tcPr>
            <w:tcW w:w="1161" w:type="dxa"/>
            <w:vAlign w:val="center"/>
          </w:tcPr>
          <w:p w:rsidR="00983F05" w:rsidRDefault="00DC0E7D">
            <w:pPr>
              <w:jc w:val="center"/>
            </w:pPr>
            <w:r>
              <w:rPr>
                <w:color w:val="000000"/>
                <w:kern w:val="0"/>
                <w:sz w:val="24"/>
                <w:szCs w:val="24"/>
              </w:rPr>
              <w:t>1.03%</w:t>
            </w:r>
          </w:p>
        </w:tc>
        <w:tc>
          <w:tcPr>
            <w:tcW w:w="1181" w:type="dxa"/>
            <w:vAlign w:val="center"/>
          </w:tcPr>
          <w:p w:rsidR="00983F05" w:rsidRDefault="00DC0E7D">
            <w:pPr>
              <w:jc w:val="center"/>
            </w:pPr>
            <w:r>
              <w:rPr>
                <w:color w:val="000000"/>
                <w:kern w:val="0"/>
                <w:sz w:val="24"/>
                <w:szCs w:val="24"/>
              </w:rPr>
              <w:t>0.03%</w:t>
            </w:r>
          </w:p>
        </w:tc>
        <w:tc>
          <w:tcPr>
            <w:tcW w:w="1188" w:type="dxa"/>
            <w:vAlign w:val="center"/>
          </w:tcPr>
          <w:p w:rsidR="00983F05" w:rsidRDefault="00DC0E7D">
            <w:pPr>
              <w:jc w:val="center"/>
            </w:pPr>
            <w:r>
              <w:rPr>
                <w:color w:val="000000"/>
                <w:kern w:val="0"/>
                <w:sz w:val="24"/>
                <w:szCs w:val="24"/>
              </w:rPr>
              <w:t>0.64%</w:t>
            </w:r>
          </w:p>
        </w:tc>
        <w:tc>
          <w:tcPr>
            <w:tcW w:w="1199" w:type="dxa"/>
            <w:vAlign w:val="center"/>
          </w:tcPr>
          <w:p w:rsidR="00983F05" w:rsidRDefault="00DC0E7D">
            <w:pPr>
              <w:jc w:val="center"/>
            </w:pPr>
            <w:r>
              <w:rPr>
                <w:color w:val="000000"/>
                <w:kern w:val="0"/>
                <w:sz w:val="24"/>
                <w:szCs w:val="24"/>
              </w:rPr>
              <w:t>9.76%</w:t>
            </w:r>
          </w:p>
        </w:tc>
        <w:tc>
          <w:tcPr>
            <w:tcW w:w="1204" w:type="dxa"/>
            <w:vAlign w:val="center"/>
          </w:tcPr>
          <w:p w:rsidR="00983F05" w:rsidRDefault="00DC0E7D">
            <w:pPr>
              <w:jc w:val="center"/>
            </w:pPr>
            <w:r>
              <w:rPr>
                <w:color w:val="000000"/>
                <w:kern w:val="0"/>
                <w:sz w:val="24"/>
                <w:szCs w:val="24"/>
              </w:rPr>
              <w:t>0.39%</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易方达大健康主题灵活配置混合型证券投资基金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2017</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27</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DC0E7D"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31.20%</w:t>
      </w:r>
      <w:r w:rsidRPr="006C56AA">
        <w:rPr>
          <w:color w:val="000000"/>
          <w:sz w:val="24"/>
          <w:szCs w:val="24"/>
        </w:rPr>
        <w:t>，同期业绩比较基准收益率为</w:t>
      </w:r>
      <w:r w:rsidRPr="006C56AA">
        <w:rPr>
          <w:color w:val="000000"/>
          <w:sz w:val="24"/>
          <w:szCs w:val="24"/>
        </w:rPr>
        <w:t>-2.59%</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983F05">
        <w:tc>
          <w:tcPr>
            <w:tcW w:w="567" w:type="dxa"/>
            <w:vAlign w:val="center"/>
          </w:tcPr>
          <w:p w:rsidR="00983F05" w:rsidRDefault="00DC0E7D">
            <w:pPr>
              <w:jc w:val="center"/>
            </w:pPr>
            <w:r>
              <w:rPr>
                <w:color w:val="000000"/>
                <w:sz w:val="24"/>
              </w:rPr>
              <w:t>杨桢霄</w:t>
            </w:r>
          </w:p>
        </w:tc>
        <w:tc>
          <w:tcPr>
            <w:tcW w:w="2835" w:type="dxa"/>
            <w:vAlign w:val="center"/>
          </w:tcPr>
          <w:p w:rsidR="00983F05" w:rsidRDefault="00DC0E7D">
            <w:pPr>
              <w:jc w:val="center"/>
            </w:pPr>
            <w:r>
              <w:rPr>
                <w:color w:val="000000"/>
                <w:sz w:val="24"/>
              </w:rPr>
              <w:t>本基金的基金经理、易方达医疗保健行业混合型证券投资基金的基金经理、投资经理</w:t>
            </w:r>
          </w:p>
        </w:tc>
        <w:tc>
          <w:tcPr>
            <w:tcW w:w="851" w:type="dxa"/>
            <w:vAlign w:val="center"/>
          </w:tcPr>
          <w:p w:rsidR="00983F05" w:rsidRDefault="00DC0E7D">
            <w:pPr>
              <w:jc w:val="center"/>
            </w:pPr>
            <w:r>
              <w:rPr>
                <w:color w:val="000000"/>
                <w:sz w:val="24"/>
              </w:rPr>
              <w:t>2017-09-27</w:t>
            </w:r>
          </w:p>
        </w:tc>
        <w:tc>
          <w:tcPr>
            <w:tcW w:w="850" w:type="dxa"/>
            <w:vAlign w:val="center"/>
          </w:tcPr>
          <w:p w:rsidR="00983F05" w:rsidRDefault="00DC0E7D">
            <w:pPr>
              <w:jc w:val="center"/>
            </w:pPr>
            <w:r>
              <w:rPr>
                <w:color w:val="000000"/>
                <w:sz w:val="24"/>
              </w:rPr>
              <w:t>-</w:t>
            </w:r>
          </w:p>
        </w:tc>
        <w:tc>
          <w:tcPr>
            <w:tcW w:w="851" w:type="dxa"/>
            <w:vAlign w:val="center"/>
          </w:tcPr>
          <w:p w:rsidR="00983F05" w:rsidRDefault="00DC0E7D">
            <w:pPr>
              <w:jc w:val="center"/>
            </w:pPr>
            <w:r>
              <w:rPr>
                <w:color w:val="000000"/>
                <w:sz w:val="24"/>
              </w:rPr>
              <w:t>8</w:t>
            </w:r>
            <w:r>
              <w:rPr>
                <w:color w:val="000000"/>
                <w:sz w:val="24"/>
              </w:rPr>
              <w:t>年</w:t>
            </w:r>
          </w:p>
        </w:tc>
        <w:tc>
          <w:tcPr>
            <w:tcW w:w="2977" w:type="dxa"/>
            <w:vAlign w:val="center"/>
          </w:tcPr>
          <w:p w:rsidR="00983F05" w:rsidRDefault="00DC0E7D">
            <w:r>
              <w:rPr>
                <w:color w:val="000000"/>
                <w:sz w:val="24"/>
              </w:rPr>
              <w:t>博士研究生，曾任易方达基金管理有限公司行业研究员、易方达新兴成长灵活配置混合型证券投资基金基金经理助理、易方达科讯混合型证券投资基金基金经理助理。</w:t>
            </w:r>
          </w:p>
        </w:tc>
      </w:tr>
      <w:tr w:rsidR="00983F05">
        <w:tc>
          <w:tcPr>
            <w:tcW w:w="567" w:type="dxa"/>
            <w:vAlign w:val="center"/>
          </w:tcPr>
          <w:p w:rsidR="00983F05" w:rsidRDefault="00DC0E7D">
            <w:pPr>
              <w:jc w:val="center"/>
            </w:pPr>
            <w:r>
              <w:rPr>
                <w:color w:val="000000"/>
                <w:sz w:val="24"/>
              </w:rPr>
              <w:t>萧楠</w:t>
            </w:r>
          </w:p>
        </w:tc>
        <w:tc>
          <w:tcPr>
            <w:tcW w:w="2835" w:type="dxa"/>
            <w:vAlign w:val="center"/>
          </w:tcPr>
          <w:p w:rsidR="00983F05" w:rsidRDefault="00DC0E7D">
            <w:pPr>
              <w:jc w:val="center"/>
            </w:pPr>
            <w:r>
              <w:rPr>
                <w:color w:val="000000"/>
                <w:sz w:val="24"/>
              </w:rPr>
              <w:t>本基金的基金经理、易方达消费行业股票型证券投资基金的基金经理、易方达现代服务业灵活配置混合型证券投资基金的基金经理、易方达瑞恒灵活配置混合型证券投资基金的基金经理、易方达科顺定期开放灵活配置混合型证券投资基金的基金经理、投资三部总经理、研究部副总经理、投资经理</w:t>
            </w:r>
          </w:p>
        </w:tc>
        <w:tc>
          <w:tcPr>
            <w:tcW w:w="851" w:type="dxa"/>
            <w:vAlign w:val="center"/>
          </w:tcPr>
          <w:p w:rsidR="00983F05" w:rsidRDefault="00DC0E7D">
            <w:pPr>
              <w:jc w:val="center"/>
            </w:pPr>
            <w:r>
              <w:rPr>
                <w:color w:val="000000"/>
                <w:sz w:val="24"/>
              </w:rPr>
              <w:t>2017-09-27</w:t>
            </w:r>
          </w:p>
        </w:tc>
        <w:tc>
          <w:tcPr>
            <w:tcW w:w="850" w:type="dxa"/>
            <w:vAlign w:val="center"/>
          </w:tcPr>
          <w:p w:rsidR="00983F05" w:rsidRDefault="00DC0E7D">
            <w:pPr>
              <w:jc w:val="center"/>
            </w:pPr>
            <w:r>
              <w:rPr>
                <w:color w:val="000000"/>
                <w:sz w:val="24"/>
              </w:rPr>
              <w:t>-</w:t>
            </w:r>
          </w:p>
        </w:tc>
        <w:tc>
          <w:tcPr>
            <w:tcW w:w="851" w:type="dxa"/>
            <w:vAlign w:val="center"/>
          </w:tcPr>
          <w:p w:rsidR="00983F05" w:rsidRDefault="00DC0E7D">
            <w:pPr>
              <w:jc w:val="center"/>
            </w:pPr>
            <w:r>
              <w:rPr>
                <w:color w:val="000000"/>
                <w:sz w:val="24"/>
              </w:rPr>
              <w:t>13</w:t>
            </w:r>
            <w:r>
              <w:rPr>
                <w:color w:val="000000"/>
                <w:sz w:val="24"/>
              </w:rPr>
              <w:t>年</w:t>
            </w:r>
          </w:p>
        </w:tc>
        <w:tc>
          <w:tcPr>
            <w:tcW w:w="2977" w:type="dxa"/>
            <w:vAlign w:val="center"/>
          </w:tcPr>
          <w:p w:rsidR="00983F05" w:rsidRDefault="00DC0E7D">
            <w:r>
              <w:rPr>
                <w:color w:val="000000"/>
                <w:sz w:val="24"/>
              </w:rPr>
              <w:t>硕士研究生，曾任易方达基金管理有限公司研究部行业研究员、基金</w:t>
            </w:r>
            <w:r>
              <w:rPr>
                <w:color w:val="000000"/>
                <w:sz w:val="24"/>
              </w:rPr>
              <w:t>投资部基金经理助理、易方达裕如灵活配置混合型证券投资基金基金经理、易方达新享灵活配置混合型证券投资基金基金经理、易方达瑞和灵活配置混合型证券投资基金基金经理、易方达价值成长混合型证券投资基金基金经理助理。</w:t>
            </w:r>
          </w:p>
        </w:tc>
      </w:tr>
    </w:tbl>
    <w:p w:rsidR="00983F05" w:rsidRDefault="00DC0E7D">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983F05" w:rsidRDefault="00DC0E7D">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w:t>
      </w:r>
      <w:r>
        <w:rPr>
          <w:color w:val="000000"/>
          <w:sz w:val="24"/>
          <w:szCs w:val="24"/>
        </w:rPr>
        <w:t>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983F05" w:rsidRDefault="00DC0E7D">
      <w:pPr>
        <w:spacing w:line="360" w:lineRule="auto"/>
        <w:ind w:firstLineChars="200" w:firstLine="480"/>
        <w:rPr>
          <w:color w:val="000000"/>
          <w:sz w:val="24"/>
          <w:szCs w:val="24"/>
        </w:rPr>
      </w:pPr>
      <w:r>
        <w:rPr>
          <w:color w:val="000000"/>
          <w:sz w:val="24"/>
          <w:szCs w:val="24"/>
        </w:rPr>
        <w:t>2019</w:t>
      </w:r>
      <w:r>
        <w:rPr>
          <w:color w:val="000000"/>
          <w:sz w:val="24"/>
          <w:szCs w:val="24"/>
        </w:rPr>
        <w:t>年三季度，</w:t>
      </w:r>
      <w:r>
        <w:rPr>
          <w:color w:val="000000"/>
          <w:sz w:val="24"/>
          <w:szCs w:val="24"/>
        </w:rPr>
        <w:t>A</w:t>
      </w:r>
      <w:r>
        <w:rPr>
          <w:color w:val="000000"/>
          <w:sz w:val="24"/>
          <w:szCs w:val="24"/>
        </w:rPr>
        <w:t>股各大指数内部表现有所分化，代表大盘股的上证综指下跌</w:t>
      </w:r>
      <w:r>
        <w:rPr>
          <w:color w:val="000000"/>
          <w:sz w:val="24"/>
          <w:szCs w:val="24"/>
        </w:rPr>
        <w:t>2.47%</w:t>
      </w:r>
      <w:r>
        <w:rPr>
          <w:color w:val="000000"/>
          <w:sz w:val="24"/>
          <w:szCs w:val="24"/>
        </w:rPr>
        <w:t>，沪深</w:t>
      </w:r>
      <w:r>
        <w:rPr>
          <w:color w:val="000000"/>
          <w:sz w:val="24"/>
          <w:szCs w:val="24"/>
        </w:rPr>
        <w:t>300</w:t>
      </w:r>
      <w:r>
        <w:rPr>
          <w:color w:val="000000"/>
          <w:sz w:val="24"/>
          <w:szCs w:val="24"/>
        </w:rPr>
        <w:t>下跌</w:t>
      </w:r>
      <w:r>
        <w:rPr>
          <w:color w:val="000000"/>
          <w:sz w:val="24"/>
          <w:szCs w:val="24"/>
        </w:rPr>
        <w:t>0.29%</w:t>
      </w:r>
      <w:r>
        <w:rPr>
          <w:color w:val="000000"/>
          <w:sz w:val="24"/>
          <w:szCs w:val="24"/>
        </w:rPr>
        <w:t>，代表成长股的创业板指数上涨</w:t>
      </w:r>
      <w:r>
        <w:rPr>
          <w:color w:val="000000"/>
          <w:sz w:val="24"/>
          <w:szCs w:val="24"/>
        </w:rPr>
        <w:t>7.68%</w:t>
      </w:r>
      <w:r>
        <w:rPr>
          <w:color w:val="000000"/>
          <w:sz w:val="24"/>
          <w:szCs w:val="24"/>
        </w:rPr>
        <w:t>，深证综指上涨</w:t>
      </w:r>
      <w:r>
        <w:rPr>
          <w:color w:val="000000"/>
          <w:sz w:val="24"/>
          <w:szCs w:val="24"/>
        </w:rPr>
        <w:t>2.10%</w:t>
      </w:r>
      <w:r>
        <w:rPr>
          <w:color w:val="000000"/>
          <w:sz w:val="24"/>
          <w:szCs w:val="24"/>
        </w:rPr>
        <w:t>。申万医药指数上涨</w:t>
      </w:r>
      <w:r>
        <w:rPr>
          <w:color w:val="000000"/>
          <w:sz w:val="24"/>
          <w:szCs w:val="24"/>
        </w:rPr>
        <w:t>6.36%</w:t>
      </w:r>
      <w:r>
        <w:rPr>
          <w:color w:val="000000"/>
          <w:sz w:val="24"/>
          <w:szCs w:val="24"/>
        </w:rPr>
        <w:t>，在</w:t>
      </w:r>
      <w:r>
        <w:rPr>
          <w:color w:val="000000"/>
          <w:sz w:val="24"/>
          <w:szCs w:val="24"/>
        </w:rPr>
        <w:t>28</w:t>
      </w:r>
      <w:r>
        <w:rPr>
          <w:color w:val="000000"/>
          <w:sz w:val="24"/>
          <w:szCs w:val="24"/>
        </w:rPr>
        <w:t>个申万一级行业指数中排名第</w:t>
      </w:r>
      <w:r>
        <w:rPr>
          <w:color w:val="000000"/>
          <w:sz w:val="24"/>
          <w:szCs w:val="24"/>
        </w:rPr>
        <w:t>2</w:t>
      </w:r>
      <w:r>
        <w:rPr>
          <w:color w:val="000000"/>
          <w:sz w:val="24"/>
          <w:szCs w:val="24"/>
        </w:rPr>
        <w:t>，整体表现较好。从具体细分板块看，</w:t>
      </w:r>
      <w:r>
        <w:rPr>
          <w:color w:val="000000"/>
          <w:sz w:val="24"/>
          <w:szCs w:val="24"/>
        </w:rPr>
        <w:t>CRO</w:t>
      </w:r>
      <w:r>
        <w:rPr>
          <w:color w:val="000000"/>
          <w:sz w:val="24"/>
          <w:szCs w:val="24"/>
        </w:rPr>
        <w:t>，</w:t>
      </w:r>
      <w:r>
        <w:rPr>
          <w:color w:val="000000"/>
          <w:sz w:val="24"/>
          <w:szCs w:val="24"/>
        </w:rPr>
        <w:t>IVD</w:t>
      </w:r>
      <w:r>
        <w:rPr>
          <w:color w:val="000000"/>
          <w:sz w:val="24"/>
          <w:szCs w:val="24"/>
        </w:rPr>
        <w:t>，医疗服务等细分行业表现较好。</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三季度我们减持了一些暴露了治理结构风险、经营管理风险的个股，增加了一些经营周期处于逆风期，但内生管理能力不断提升的公司。主要的思路依然是借市场调整的机会逐步布局未来三到五年的品种。在医疗保健领域，本基金在平衡各个细分行业配置比例的同时，更加偏向成长股的方向，寻找细分行业的龙头加以配置，超配了创新药、</w:t>
      </w:r>
      <w:r w:rsidRPr="006C56AA">
        <w:rPr>
          <w:color w:val="000000"/>
          <w:sz w:val="24"/>
          <w:szCs w:val="24"/>
        </w:rPr>
        <w:t>CRO</w:t>
      </w:r>
      <w:r w:rsidRPr="006C56AA">
        <w:rPr>
          <w:color w:val="000000"/>
          <w:sz w:val="24"/>
          <w:szCs w:val="24"/>
        </w:rPr>
        <w:t>、</w:t>
      </w:r>
      <w:r w:rsidRPr="006C56AA">
        <w:rPr>
          <w:color w:val="000000"/>
          <w:sz w:val="24"/>
          <w:szCs w:val="24"/>
        </w:rPr>
        <w:t xml:space="preserve"> IVD</w:t>
      </w:r>
      <w:r w:rsidRPr="006C56AA">
        <w:rPr>
          <w:color w:val="000000"/>
          <w:sz w:val="24"/>
          <w:szCs w:val="24"/>
        </w:rPr>
        <w:t>、血制品和医疗器械。</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1.312</w:t>
      </w:r>
      <w:r w:rsidRPr="006C56AA">
        <w:rPr>
          <w:color w:val="000000"/>
          <w:sz w:val="24"/>
          <w:szCs w:val="24"/>
        </w:rPr>
        <w:t>元，本报告期份额净值增长率为</w:t>
      </w:r>
      <w:r w:rsidRPr="006C56AA">
        <w:rPr>
          <w:color w:val="000000"/>
          <w:sz w:val="24"/>
          <w:szCs w:val="24"/>
        </w:rPr>
        <w:t>9.79%</w:t>
      </w:r>
      <w:r w:rsidRPr="006C56AA">
        <w:rPr>
          <w:color w:val="000000"/>
          <w:sz w:val="24"/>
          <w:szCs w:val="24"/>
        </w:rPr>
        <w:t>，同期业绩比较基准收益率为</w:t>
      </w:r>
      <w:r w:rsidRPr="006C56AA">
        <w:rPr>
          <w:color w:val="000000"/>
          <w:sz w:val="24"/>
          <w:szCs w:val="24"/>
        </w:rPr>
        <w:t>0.03%</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540,946,348.24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88.81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540,946,348.24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88.81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2,023,956.87</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0.33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2,023,956.87</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0.33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64,859,297.14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10.65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1,253,833.59</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0.21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609,083,435.84</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381,512,183.97</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63.04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37,056,785.45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6.12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434,672.24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39,347,009.88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6.50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23,027,520.00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3.81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59,568,176.70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9.84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540,946,348.24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89.39</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983F05">
        <w:tc>
          <w:tcPr>
            <w:tcW w:w="851" w:type="dxa"/>
            <w:vAlign w:val="center"/>
          </w:tcPr>
          <w:p w:rsidR="00983F05" w:rsidRDefault="00DC0E7D">
            <w:pPr>
              <w:jc w:val="center"/>
            </w:pPr>
            <w:r>
              <w:rPr>
                <w:color w:val="000000"/>
                <w:kern w:val="0"/>
                <w:sz w:val="24"/>
                <w:szCs w:val="24"/>
              </w:rPr>
              <w:t>1</w:t>
            </w:r>
          </w:p>
        </w:tc>
        <w:tc>
          <w:tcPr>
            <w:tcW w:w="1276" w:type="dxa"/>
            <w:vAlign w:val="center"/>
          </w:tcPr>
          <w:p w:rsidR="00983F05" w:rsidRDefault="00DC0E7D">
            <w:pPr>
              <w:jc w:val="center"/>
            </w:pPr>
            <w:r>
              <w:rPr>
                <w:color w:val="000000"/>
                <w:kern w:val="0"/>
                <w:sz w:val="24"/>
                <w:szCs w:val="24"/>
              </w:rPr>
              <w:t>600519</w:t>
            </w:r>
          </w:p>
        </w:tc>
        <w:tc>
          <w:tcPr>
            <w:tcW w:w="1418" w:type="dxa"/>
            <w:vAlign w:val="center"/>
          </w:tcPr>
          <w:p w:rsidR="00983F05" w:rsidRDefault="00DC0E7D">
            <w:pPr>
              <w:jc w:val="center"/>
            </w:pPr>
            <w:r>
              <w:rPr>
                <w:color w:val="000000"/>
                <w:kern w:val="0"/>
                <w:sz w:val="24"/>
                <w:szCs w:val="24"/>
              </w:rPr>
              <w:t>贵州茅台</w:t>
            </w:r>
          </w:p>
        </w:tc>
        <w:tc>
          <w:tcPr>
            <w:tcW w:w="1701" w:type="dxa"/>
            <w:vAlign w:val="center"/>
          </w:tcPr>
          <w:p w:rsidR="00983F05" w:rsidRDefault="00DC0E7D">
            <w:pPr>
              <w:jc w:val="right"/>
            </w:pPr>
            <w:r>
              <w:rPr>
                <w:color w:val="000000"/>
                <w:kern w:val="0"/>
                <w:sz w:val="24"/>
                <w:szCs w:val="24"/>
              </w:rPr>
              <w:t>51,135</w:t>
            </w:r>
          </w:p>
        </w:tc>
        <w:tc>
          <w:tcPr>
            <w:tcW w:w="1984" w:type="dxa"/>
            <w:vAlign w:val="center"/>
          </w:tcPr>
          <w:p w:rsidR="00983F05" w:rsidRDefault="00DC0E7D">
            <w:pPr>
              <w:jc w:val="right"/>
            </w:pPr>
            <w:r>
              <w:rPr>
                <w:color w:val="000000"/>
                <w:kern w:val="0"/>
                <w:sz w:val="24"/>
                <w:szCs w:val="24"/>
              </w:rPr>
              <w:t>58,805,250.00</w:t>
            </w:r>
          </w:p>
        </w:tc>
        <w:tc>
          <w:tcPr>
            <w:tcW w:w="1559" w:type="dxa"/>
            <w:vAlign w:val="center"/>
          </w:tcPr>
          <w:p w:rsidR="00983F05" w:rsidRDefault="00DC0E7D">
            <w:pPr>
              <w:jc w:val="right"/>
            </w:pPr>
            <w:r>
              <w:rPr>
                <w:color w:val="000000"/>
                <w:kern w:val="0"/>
                <w:sz w:val="24"/>
                <w:szCs w:val="24"/>
              </w:rPr>
              <w:t>9.72</w:t>
            </w:r>
          </w:p>
        </w:tc>
      </w:tr>
      <w:tr w:rsidR="00983F05">
        <w:tc>
          <w:tcPr>
            <w:tcW w:w="851" w:type="dxa"/>
            <w:vAlign w:val="center"/>
          </w:tcPr>
          <w:p w:rsidR="00983F05" w:rsidRDefault="00DC0E7D">
            <w:pPr>
              <w:jc w:val="center"/>
            </w:pPr>
            <w:r>
              <w:rPr>
                <w:color w:val="000000"/>
                <w:kern w:val="0"/>
                <w:sz w:val="24"/>
                <w:szCs w:val="24"/>
              </w:rPr>
              <w:t>2</w:t>
            </w:r>
          </w:p>
        </w:tc>
        <w:tc>
          <w:tcPr>
            <w:tcW w:w="1276" w:type="dxa"/>
            <w:vAlign w:val="center"/>
          </w:tcPr>
          <w:p w:rsidR="00983F05" w:rsidRDefault="00DC0E7D">
            <w:pPr>
              <w:jc w:val="center"/>
            </w:pPr>
            <w:r>
              <w:rPr>
                <w:color w:val="000000"/>
                <w:kern w:val="0"/>
                <w:sz w:val="24"/>
                <w:szCs w:val="24"/>
              </w:rPr>
              <w:t>600276</w:t>
            </w:r>
          </w:p>
        </w:tc>
        <w:tc>
          <w:tcPr>
            <w:tcW w:w="1418" w:type="dxa"/>
            <w:vAlign w:val="center"/>
          </w:tcPr>
          <w:p w:rsidR="00983F05" w:rsidRDefault="00DC0E7D">
            <w:pPr>
              <w:jc w:val="center"/>
            </w:pPr>
            <w:r>
              <w:rPr>
                <w:color w:val="000000"/>
                <w:kern w:val="0"/>
                <w:sz w:val="24"/>
                <w:szCs w:val="24"/>
              </w:rPr>
              <w:t>恒瑞医药</w:t>
            </w:r>
          </w:p>
        </w:tc>
        <w:tc>
          <w:tcPr>
            <w:tcW w:w="1701" w:type="dxa"/>
            <w:vAlign w:val="center"/>
          </w:tcPr>
          <w:p w:rsidR="00983F05" w:rsidRDefault="00DC0E7D">
            <w:pPr>
              <w:jc w:val="right"/>
            </w:pPr>
            <w:r>
              <w:rPr>
                <w:color w:val="000000"/>
                <w:kern w:val="0"/>
                <w:sz w:val="24"/>
                <w:szCs w:val="24"/>
              </w:rPr>
              <w:t>706,800</w:t>
            </w:r>
          </w:p>
        </w:tc>
        <w:tc>
          <w:tcPr>
            <w:tcW w:w="1984" w:type="dxa"/>
            <w:vAlign w:val="center"/>
          </w:tcPr>
          <w:p w:rsidR="00983F05" w:rsidRDefault="00DC0E7D">
            <w:pPr>
              <w:jc w:val="right"/>
            </w:pPr>
            <w:r>
              <w:rPr>
                <w:color w:val="000000"/>
                <w:kern w:val="0"/>
                <w:sz w:val="24"/>
                <w:szCs w:val="24"/>
              </w:rPr>
              <w:t>57,024,624.00</w:t>
            </w:r>
          </w:p>
        </w:tc>
        <w:tc>
          <w:tcPr>
            <w:tcW w:w="1559" w:type="dxa"/>
            <w:vAlign w:val="center"/>
          </w:tcPr>
          <w:p w:rsidR="00983F05" w:rsidRDefault="00DC0E7D">
            <w:pPr>
              <w:jc w:val="right"/>
            </w:pPr>
            <w:r>
              <w:rPr>
                <w:color w:val="000000"/>
                <w:kern w:val="0"/>
                <w:sz w:val="24"/>
                <w:szCs w:val="24"/>
              </w:rPr>
              <w:t>9.42</w:t>
            </w:r>
          </w:p>
        </w:tc>
      </w:tr>
      <w:tr w:rsidR="00983F05">
        <w:tc>
          <w:tcPr>
            <w:tcW w:w="851" w:type="dxa"/>
            <w:vAlign w:val="center"/>
          </w:tcPr>
          <w:p w:rsidR="00983F05" w:rsidRDefault="00DC0E7D">
            <w:pPr>
              <w:jc w:val="center"/>
            </w:pPr>
            <w:r>
              <w:rPr>
                <w:color w:val="000000"/>
                <w:kern w:val="0"/>
                <w:sz w:val="24"/>
                <w:szCs w:val="24"/>
              </w:rPr>
              <w:t>3</w:t>
            </w:r>
          </w:p>
        </w:tc>
        <w:tc>
          <w:tcPr>
            <w:tcW w:w="1276" w:type="dxa"/>
            <w:vAlign w:val="center"/>
          </w:tcPr>
          <w:p w:rsidR="00983F05" w:rsidRDefault="00DC0E7D">
            <w:pPr>
              <w:jc w:val="center"/>
            </w:pPr>
            <w:r>
              <w:rPr>
                <w:color w:val="000000"/>
                <w:kern w:val="0"/>
                <w:sz w:val="24"/>
                <w:szCs w:val="24"/>
              </w:rPr>
              <w:t>000333</w:t>
            </w:r>
          </w:p>
        </w:tc>
        <w:tc>
          <w:tcPr>
            <w:tcW w:w="1418" w:type="dxa"/>
            <w:vAlign w:val="center"/>
          </w:tcPr>
          <w:p w:rsidR="00983F05" w:rsidRDefault="00DC0E7D">
            <w:pPr>
              <w:jc w:val="center"/>
            </w:pPr>
            <w:r>
              <w:rPr>
                <w:color w:val="000000"/>
                <w:kern w:val="0"/>
                <w:sz w:val="24"/>
                <w:szCs w:val="24"/>
              </w:rPr>
              <w:t>美的集团</w:t>
            </w:r>
          </w:p>
        </w:tc>
        <w:tc>
          <w:tcPr>
            <w:tcW w:w="1701" w:type="dxa"/>
            <w:vAlign w:val="center"/>
          </w:tcPr>
          <w:p w:rsidR="00983F05" w:rsidRDefault="00DC0E7D">
            <w:pPr>
              <w:jc w:val="right"/>
            </w:pPr>
            <w:r>
              <w:rPr>
                <w:color w:val="000000"/>
                <w:kern w:val="0"/>
                <w:sz w:val="24"/>
                <w:szCs w:val="24"/>
              </w:rPr>
              <w:t>949,785</w:t>
            </w:r>
          </w:p>
        </w:tc>
        <w:tc>
          <w:tcPr>
            <w:tcW w:w="1984" w:type="dxa"/>
            <w:vAlign w:val="center"/>
          </w:tcPr>
          <w:p w:rsidR="00983F05" w:rsidRDefault="00DC0E7D">
            <w:pPr>
              <w:jc w:val="right"/>
            </w:pPr>
            <w:r>
              <w:rPr>
                <w:color w:val="000000"/>
                <w:kern w:val="0"/>
                <w:sz w:val="24"/>
                <w:szCs w:val="24"/>
              </w:rPr>
              <w:t>48,534,013.50</w:t>
            </w:r>
          </w:p>
        </w:tc>
        <w:tc>
          <w:tcPr>
            <w:tcW w:w="1559" w:type="dxa"/>
            <w:vAlign w:val="center"/>
          </w:tcPr>
          <w:p w:rsidR="00983F05" w:rsidRDefault="00DC0E7D">
            <w:pPr>
              <w:jc w:val="right"/>
            </w:pPr>
            <w:r>
              <w:rPr>
                <w:color w:val="000000"/>
                <w:kern w:val="0"/>
                <w:sz w:val="24"/>
                <w:szCs w:val="24"/>
              </w:rPr>
              <w:t>8.02</w:t>
            </w:r>
          </w:p>
        </w:tc>
      </w:tr>
      <w:tr w:rsidR="00983F05">
        <w:tc>
          <w:tcPr>
            <w:tcW w:w="851" w:type="dxa"/>
            <w:vAlign w:val="center"/>
          </w:tcPr>
          <w:p w:rsidR="00983F05" w:rsidRDefault="00DC0E7D">
            <w:pPr>
              <w:jc w:val="center"/>
            </w:pPr>
            <w:r>
              <w:rPr>
                <w:color w:val="000000"/>
                <w:kern w:val="0"/>
                <w:sz w:val="24"/>
                <w:szCs w:val="24"/>
              </w:rPr>
              <w:t>4</w:t>
            </w:r>
          </w:p>
        </w:tc>
        <w:tc>
          <w:tcPr>
            <w:tcW w:w="1276" w:type="dxa"/>
            <w:vAlign w:val="center"/>
          </w:tcPr>
          <w:p w:rsidR="00983F05" w:rsidRDefault="00DC0E7D">
            <w:pPr>
              <w:jc w:val="center"/>
            </w:pPr>
            <w:r>
              <w:rPr>
                <w:color w:val="000000"/>
                <w:kern w:val="0"/>
                <w:sz w:val="24"/>
                <w:szCs w:val="24"/>
              </w:rPr>
              <w:t>000661</w:t>
            </w:r>
          </w:p>
        </w:tc>
        <w:tc>
          <w:tcPr>
            <w:tcW w:w="1418" w:type="dxa"/>
            <w:vAlign w:val="center"/>
          </w:tcPr>
          <w:p w:rsidR="00983F05" w:rsidRDefault="00DC0E7D">
            <w:pPr>
              <w:jc w:val="center"/>
            </w:pPr>
            <w:r>
              <w:rPr>
                <w:color w:val="000000"/>
                <w:kern w:val="0"/>
                <w:sz w:val="24"/>
                <w:szCs w:val="24"/>
              </w:rPr>
              <w:t>长春高新</w:t>
            </w:r>
          </w:p>
        </w:tc>
        <w:tc>
          <w:tcPr>
            <w:tcW w:w="1701" w:type="dxa"/>
            <w:vAlign w:val="center"/>
          </w:tcPr>
          <w:p w:rsidR="00983F05" w:rsidRDefault="00DC0E7D">
            <w:pPr>
              <w:jc w:val="right"/>
            </w:pPr>
            <w:r>
              <w:rPr>
                <w:color w:val="000000"/>
                <w:kern w:val="0"/>
                <w:sz w:val="24"/>
                <w:szCs w:val="24"/>
              </w:rPr>
              <w:t>115,012</w:t>
            </w:r>
          </w:p>
        </w:tc>
        <w:tc>
          <w:tcPr>
            <w:tcW w:w="1984" w:type="dxa"/>
            <w:vAlign w:val="center"/>
          </w:tcPr>
          <w:p w:rsidR="00983F05" w:rsidRDefault="00DC0E7D">
            <w:pPr>
              <w:jc w:val="right"/>
            </w:pPr>
            <w:r>
              <w:rPr>
                <w:color w:val="000000"/>
                <w:kern w:val="0"/>
                <w:sz w:val="24"/>
                <w:szCs w:val="24"/>
              </w:rPr>
              <w:t>45,356,132.32</w:t>
            </w:r>
          </w:p>
        </w:tc>
        <w:tc>
          <w:tcPr>
            <w:tcW w:w="1559" w:type="dxa"/>
            <w:vAlign w:val="center"/>
          </w:tcPr>
          <w:p w:rsidR="00983F05" w:rsidRDefault="00DC0E7D">
            <w:pPr>
              <w:jc w:val="right"/>
            </w:pPr>
            <w:r>
              <w:rPr>
                <w:color w:val="000000"/>
                <w:kern w:val="0"/>
                <w:sz w:val="24"/>
                <w:szCs w:val="24"/>
              </w:rPr>
              <w:t>7.49</w:t>
            </w:r>
          </w:p>
        </w:tc>
      </w:tr>
      <w:tr w:rsidR="00983F05">
        <w:tc>
          <w:tcPr>
            <w:tcW w:w="851" w:type="dxa"/>
            <w:vAlign w:val="center"/>
          </w:tcPr>
          <w:p w:rsidR="00983F05" w:rsidRDefault="00DC0E7D">
            <w:pPr>
              <w:jc w:val="center"/>
            </w:pPr>
            <w:r>
              <w:rPr>
                <w:color w:val="000000"/>
                <w:kern w:val="0"/>
                <w:sz w:val="24"/>
                <w:szCs w:val="24"/>
              </w:rPr>
              <w:t>5</w:t>
            </w:r>
          </w:p>
        </w:tc>
        <w:tc>
          <w:tcPr>
            <w:tcW w:w="1276" w:type="dxa"/>
            <w:vAlign w:val="center"/>
          </w:tcPr>
          <w:p w:rsidR="00983F05" w:rsidRDefault="00DC0E7D">
            <w:pPr>
              <w:jc w:val="center"/>
            </w:pPr>
            <w:r>
              <w:rPr>
                <w:color w:val="000000"/>
                <w:kern w:val="0"/>
                <w:sz w:val="24"/>
                <w:szCs w:val="24"/>
              </w:rPr>
              <w:t>300015</w:t>
            </w:r>
          </w:p>
        </w:tc>
        <w:tc>
          <w:tcPr>
            <w:tcW w:w="1418" w:type="dxa"/>
            <w:vAlign w:val="center"/>
          </w:tcPr>
          <w:p w:rsidR="00983F05" w:rsidRDefault="00DC0E7D">
            <w:pPr>
              <w:jc w:val="center"/>
            </w:pPr>
            <w:r>
              <w:rPr>
                <w:color w:val="000000"/>
                <w:kern w:val="0"/>
                <w:sz w:val="24"/>
                <w:szCs w:val="24"/>
              </w:rPr>
              <w:t>爱尔眼科</w:t>
            </w:r>
          </w:p>
        </w:tc>
        <w:tc>
          <w:tcPr>
            <w:tcW w:w="1701" w:type="dxa"/>
            <w:vAlign w:val="center"/>
          </w:tcPr>
          <w:p w:rsidR="00983F05" w:rsidRDefault="00DC0E7D">
            <w:pPr>
              <w:jc w:val="right"/>
            </w:pPr>
            <w:r>
              <w:rPr>
                <w:color w:val="000000"/>
                <w:kern w:val="0"/>
                <w:sz w:val="24"/>
                <w:szCs w:val="24"/>
              </w:rPr>
              <w:t>1,275,210</w:t>
            </w:r>
          </w:p>
        </w:tc>
        <w:tc>
          <w:tcPr>
            <w:tcW w:w="1984" w:type="dxa"/>
            <w:vAlign w:val="center"/>
          </w:tcPr>
          <w:p w:rsidR="00983F05" w:rsidRDefault="00DC0E7D">
            <w:pPr>
              <w:jc w:val="right"/>
            </w:pPr>
            <w:r>
              <w:rPr>
                <w:color w:val="000000"/>
                <w:kern w:val="0"/>
                <w:sz w:val="24"/>
                <w:szCs w:val="24"/>
              </w:rPr>
              <w:t>45,231,698.70</w:t>
            </w:r>
          </w:p>
        </w:tc>
        <w:tc>
          <w:tcPr>
            <w:tcW w:w="1559" w:type="dxa"/>
            <w:vAlign w:val="center"/>
          </w:tcPr>
          <w:p w:rsidR="00983F05" w:rsidRDefault="00DC0E7D">
            <w:pPr>
              <w:jc w:val="right"/>
            </w:pPr>
            <w:r>
              <w:rPr>
                <w:color w:val="000000"/>
                <w:kern w:val="0"/>
                <w:sz w:val="24"/>
                <w:szCs w:val="24"/>
              </w:rPr>
              <w:t>7.47</w:t>
            </w:r>
          </w:p>
        </w:tc>
      </w:tr>
      <w:tr w:rsidR="00983F05">
        <w:tc>
          <w:tcPr>
            <w:tcW w:w="851" w:type="dxa"/>
            <w:vAlign w:val="center"/>
          </w:tcPr>
          <w:p w:rsidR="00983F05" w:rsidRDefault="00DC0E7D">
            <w:pPr>
              <w:jc w:val="center"/>
            </w:pPr>
            <w:r>
              <w:rPr>
                <w:color w:val="000000"/>
                <w:kern w:val="0"/>
                <w:sz w:val="24"/>
                <w:szCs w:val="24"/>
              </w:rPr>
              <w:t>6</w:t>
            </w:r>
          </w:p>
        </w:tc>
        <w:tc>
          <w:tcPr>
            <w:tcW w:w="1276" w:type="dxa"/>
            <w:vAlign w:val="center"/>
          </w:tcPr>
          <w:p w:rsidR="00983F05" w:rsidRDefault="00DC0E7D">
            <w:pPr>
              <w:jc w:val="center"/>
            </w:pPr>
            <w:r>
              <w:rPr>
                <w:color w:val="000000"/>
                <w:kern w:val="0"/>
                <w:sz w:val="24"/>
                <w:szCs w:val="24"/>
              </w:rPr>
              <w:t>601318</w:t>
            </w:r>
          </w:p>
        </w:tc>
        <w:tc>
          <w:tcPr>
            <w:tcW w:w="1418" w:type="dxa"/>
            <w:vAlign w:val="center"/>
          </w:tcPr>
          <w:p w:rsidR="00983F05" w:rsidRDefault="00DC0E7D">
            <w:pPr>
              <w:jc w:val="center"/>
            </w:pPr>
            <w:r>
              <w:rPr>
                <w:color w:val="000000"/>
                <w:kern w:val="0"/>
                <w:sz w:val="24"/>
                <w:szCs w:val="24"/>
              </w:rPr>
              <w:t>中国平安</w:t>
            </w:r>
          </w:p>
        </w:tc>
        <w:tc>
          <w:tcPr>
            <w:tcW w:w="1701" w:type="dxa"/>
            <w:vAlign w:val="center"/>
          </w:tcPr>
          <w:p w:rsidR="00983F05" w:rsidRDefault="00DC0E7D">
            <w:pPr>
              <w:jc w:val="right"/>
            </w:pPr>
            <w:r>
              <w:rPr>
                <w:color w:val="000000"/>
                <w:kern w:val="0"/>
                <w:sz w:val="24"/>
                <w:szCs w:val="24"/>
              </w:rPr>
              <w:t>451,617</w:t>
            </w:r>
          </w:p>
        </w:tc>
        <w:tc>
          <w:tcPr>
            <w:tcW w:w="1984" w:type="dxa"/>
            <w:vAlign w:val="center"/>
          </w:tcPr>
          <w:p w:rsidR="00983F05" w:rsidRDefault="00DC0E7D">
            <w:pPr>
              <w:jc w:val="right"/>
            </w:pPr>
            <w:r>
              <w:rPr>
                <w:color w:val="000000"/>
                <w:kern w:val="0"/>
                <w:sz w:val="24"/>
                <w:szCs w:val="24"/>
              </w:rPr>
              <w:t>39,308,743.68</w:t>
            </w:r>
          </w:p>
        </w:tc>
        <w:tc>
          <w:tcPr>
            <w:tcW w:w="1559" w:type="dxa"/>
            <w:vAlign w:val="center"/>
          </w:tcPr>
          <w:p w:rsidR="00983F05" w:rsidRDefault="00DC0E7D">
            <w:pPr>
              <w:jc w:val="right"/>
            </w:pPr>
            <w:r>
              <w:rPr>
                <w:color w:val="000000"/>
                <w:kern w:val="0"/>
                <w:sz w:val="24"/>
                <w:szCs w:val="24"/>
              </w:rPr>
              <w:t>6.50</w:t>
            </w:r>
          </w:p>
        </w:tc>
      </w:tr>
      <w:tr w:rsidR="00983F05">
        <w:tc>
          <w:tcPr>
            <w:tcW w:w="851" w:type="dxa"/>
            <w:vAlign w:val="center"/>
          </w:tcPr>
          <w:p w:rsidR="00983F05" w:rsidRDefault="00DC0E7D">
            <w:pPr>
              <w:jc w:val="center"/>
            </w:pPr>
            <w:r>
              <w:rPr>
                <w:color w:val="000000"/>
                <w:kern w:val="0"/>
                <w:sz w:val="24"/>
                <w:szCs w:val="24"/>
              </w:rPr>
              <w:t>7</w:t>
            </w:r>
          </w:p>
        </w:tc>
        <w:tc>
          <w:tcPr>
            <w:tcW w:w="1276" w:type="dxa"/>
            <w:vAlign w:val="center"/>
          </w:tcPr>
          <w:p w:rsidR="00983F05" w:rsidRDefault="00DC0E7D">
            <w:pPr>
              <w:jc w:val="center"/>
            </w:pPr>
            <w:r>
              <w:rPr>
                <w:color w:val="000000"/>
                <w:kern w:val="0"/>
                <w:sz w:val="24"/>
                <w:szCs w:val="24"/>
              </w:rPr>
              <w:t>000651</w:t>
            </w:r>
          </w:p>
        </w:tc>
        <w:tc>
          <w:tcPr>
            <w:tcW w:w="1418" w:type="dxa"/>
            <w:vAlign w:val="center"/>
          </w:tcPr>
          <w:p w:rsidR="00983F05" w:rsidRDefault="00DC0E7D">
            <w:pPr>
              <w:jc w:val="center"/>
            </w:pPr>
            <w:r>
              <w:rPr>
                <w:color w:val="000000"/>
                <w:kern w:val="0"/>
                <w:sz w:val="24"/>
                <w:szCs w:val="24"/>
              </w:rPr>
              <w:t>格力电器</w:t>
            </w:r>
          </w:p>
        </w:tc>
        <w:tc>
          <w:tcPr>
            <w:tcW w:w="1701" w:type="dxa"/>
            <w:vAlign w:val="center"/>
          </w:tcPr>
          <w:p w:rsidR="00983F05" w:rsidRDefault="00DC0E7D">
            <w:pPr>
              <w:jc w:val="right"/>
            </w:pPr>
            <w:r>
              <w:rPr>
                <w:color w:val="000000"/>
                <w:kern w:val="0"/>
                <w:sz w:val="24"/>
                <w:szCs w:val="24"/>
              </w:rPr>
              <w:t>502,800</w:t>
            </w:r>
          </w:p>
        </w:tc>
        <w:tc>
          <w:tcPr>
            <w:tcW w:w="1984" w:type="dxa"/>
            <w:vAlign w:val="center"/>
          </w:tcPr>
          <w:p w:rsidR="00983F05" w:rsidRDefault="00DC0E7D">
            <w:pPr>
              <w:jc w:val="right"/>
            </w:pPr>
            <w:r>
              <w:rPr>
                <w:color w:val="000000"/>
                <w:kern w:val="0"/>
                <w:sz w:val="24"/>
                <w:szCs w:val="24"/>
              </w:rPr>
              <w:t>28,810,440.00</w:t>
            </w:r>
          </w:p>
        </w:tc>
        <w:tc>
          <w:tcPr>
            <w:tcW w:w="1559" w:type="dxa"/>
            <w:vAlign w:val="center"/>
          </w:tcPr>
          <w:p w:rsidR="00983F05" w:rsidRDefault="00DC0E7D">
            <w:pPr>
              <w:jc w:val="right"/>
            </w:pPr>
            <w:r>
              <w:rPr>
                <w:color w:val="000000"/>
                <w:kern w:val="0"/>
                <w:sz w:val="24"/>
                <w:szCs w:val="24"/>
              </w:rPr>
              <w:t>4.76</w:t>
            </w:r>
          </w:p>
        </w:tc>
      </w:tr>
      <w:tr w:rsidR="00983F05">
        <w:tc>
          <w:tcPr>
            <w:tcW w:w="851" w:type="dxa"/>
            <w:vAlign w:val="center"/>
          </w:tcPr>
          <w:p w:rsidR="00983F05" w:rsidRDefault="00DC0E7D">
            <w:pPr>
              <w:jc w:val="center"/>
            </w:pPr>
            <w:r>
              <w:rPr>
                <w:color w:val="000000"/>
                <w:kern w:val="0"/>
                <w:sz w:val="24"/>
                <w:szCs w:val="24"/>
              </w:rPr>
              <w:t>8</w:t>
            </w:r>
          </w:p>
        </w:tc>
        <w:tc>
          <w:tcPr>
            <w:tcW w:w="1276" w:type="dxa"/>
            <w:vAlign w:val="center"/>
          </w:tcPr>
          <w:p w:rsidR="00983F05" w:rsidRDefault="00DC0E7D">
            <w:pPr>
              <w:jc w:val="center"/>
            </w:pPr>
            <w:r>
              <w:rPr>
                <w:color w:val="000000"/>
                <w:kern w:val="0"/>
                <w:sz w:val="24"/>
                <w:szCs w:val="24"/>
              </w:rPr>
              <w:t>603259</w:t>
            </w:r>
          </w:p>
        </w:tc>
        <w:tc>
          <w:tcPr>
            <w:tcW w:w="1418" w:type="dxa"/>
            <w:vAlign w:val="center"/>
          </w:tcPr>
          <w:p w:rsidR="00983F05" w:rsidRDefault="00DC0E7D">
            <w:pPr>
              <w:jc w:val="center"/>
            </w:pPr>
            <w:r>
              <w:rPr>
                <w:color w:val="000000"/>
                <w:kern w:val="0"/>
                <w:sz w:val="24"/>
                <w:szCs w:val="24"/>
              </w:rPr>
              <w:t>药明康德</w:t>
            </w:r>
          </w:p>
        </w:tc>
        <w:tc>
          <w:tcPr>
            <w:tcW w:w="1701" w:type="dxa"/>
            <w:vAlign w:val="center"/>
          </w:tcPr>
          <w:p w:rsidR="00983F05" w:rsidRDefault="00DC0E7D">
            <w:pPr>
              <w:jc w:val="right"/>
            </w:pPr>
            <w:r>
              <w:rPr>
                <w:color w:val="000000"/>
                <w:kern w:val="0"/>
                <w:sz w:val="24"/>
                <w:szCs w:val="24"/>
              </w:rPr>
              <w:t>265,600</w:t>
            </w:r>
          </w:p>
        </w:tc>
        <w:tc>
          <w:tcPr>
            <w:tcW w:w="1984" w:type="dxa"/>
            <w:vAlign w:val="center"/>
          </w:tcPr>
          <w:p w:rsidR="00983F05" w:rsidRDefault="00DC0E7D">
            <w:pPr>
              <w:jc w:val="right"/>
            </w:pPr>
            <w:r>
              <w:rPr>
                <w:color w:val="000000"/>
                <w:kern w:val="0"/>
                <w:sz w:val="24"/>
                <w:szCs w:val="24"/>
              </w:rPr>
              <w:t>23,027,520.00</w:t>
            </w:r>
          </w:p>
        </w:tc>
        <w:tc>
          <w:tcPr>
            <w:tcW w:w="1559" w:type="dxa"/>
            <w:vAlign w:val="center"/>
          </w:tcPr>
          <w:p w:rsidR="00983F05" w:rsidRDefault="00DC0E7D">
            <w:pPr>
              <w:jc w:val="right"/>
            </w:pPr>
            <w:r>
              <w:rPr>
                <w:color w:val="000000"/>
                <w:kern w:val="0"/>
                <w:sz w:val="24"/>
                <w:szCs w:val="24"/>
              </w:rPr>
              <w:t>3.81</w:t>
            </w:r>
          </w:p>
        </w:tc>
      </w:tr>
      <w:tr w:rsidR="00983F05">
        <w:tc>
          <w:tcPr>
            <w:tcW w:w="851" w:type="dxa"/>
            <w:vAlign w:val="center"/>
          </w:tcPr>
          <w:p w:rsidR="00983F05" w:rsidRDefault="00DC0E7D">
            <w:pPr>
              <w:jc w:val="center"/>
            </w:pPr>
            <w:r>
              <w:rPr>
                <w:color w:val="000000"/>
                <w:kern w:val="0"/>
                <w:sz w:val="24"/>
                <w:szCs w:val="24"/>
              </w:rPr>
              <w:t>9</w:t>
            </w:r>
          </w:p>
        </w:tc>
        <w:tc>
          <w:tcPr>
            <w:tcW w:w="1276" w:type="dxa"/>
            <w:vAlign w:val="center"/>
          </w:tcPr>
          <w:p w:rsidR="00983F05" w:rsidRDefault="00DC0E7D">
            <w:pPr>
              <w:jc w:val="center"/>
            </w:pPr>
            <w:r>
              <w:rPr>
                <w:color w:val="000000"/>
                <w:kern w:val="0"/>
                <w:sz w:val="24"/>
                <w:szCs w:val="24"/>
              </w:rPr>
              <w:t>000858</w:t>
            </w:r>
          </w:p>
        </w:tc>
        <w:tc>
          <w:tcPr>
            <w:tcW w:w="1418" w:type="dxa"/>
            <w:vAlign w:val="center"/>
          </w:tcPr>
          <w:p w:rsidR="00983F05" w:rsidRDefault="00DC0E7D">
            <w:pPr>
              <w:jc w:val="center"/>
            </w:pPr>
            <w:r>
              <w:rPr>
                <w:color w:val="000000"/>
                <w:kern w:val="0"/>
                <w:sz w:val="24"/>
                <w:szCs w:val="24"/>
              </w:rPr>
              <w:t>五粮液</w:t>
            </w:r>
          </w:p>
        </w:tc>
        <w:tc>
          <w:tcPr>
            <w:tcW w:w="1701" w:type="dxa"/>
            <w:vAlign w:val="center"/>
          </w:tcPr>
          <w:p w:rsidR="00983F05" w:rsidRDefault="00DC0E7D">
            <w:pPr>
              <w:jc w:val="right"/>
            </w:pPr>
            <w:r>
              <w:rPr>
                <w:color w:val="000000"/>
                <w:kern w:val="0"/>
                <w:sz w:val="24"/>
                <w:szCs w:val="24"/>
              </w:rPr>
              <w:t>174,710</w:t>
            </w:r>
          </w:p>
        </w:tc>
        <w:tc>
          <w:tcPr>
            <w:tcW w:w="1984" w:type="dxa"/>
            <w:vAlign w:val="center"/>
          </w:tcPr>
          <w:p w:rsidR="00983F05" w:rsidRDefault="00DC0E7D">
            <w:pPr>
              <w:jc w:val="right"/>
            </w:pPr>
            <w:r>
              <w:rPr>
                <w:color w:val="000000"/>
                <w:kern w:val="0"/>
                <w:sz w:val="24"/>
                <w:szCs w:val="24"/>
              </w:rPr>
              <w:t>22,677,358.00</w:t>
            </w:r>
          </w:p>
        </w:tc>
        <w:tc>
          <w:tcPr>
            <w:tcW w:w="1559" w:type="dxa"/>
            <w:vAlign w:val="center"/>
          </w:tcPr>
          <w:p w:rsidR="00983F05" w:rsidRDefault="00DC0E7D">
            <w:pPr>
              <w:jc w:val="right"/>
            </w:pPr>
            <w:r>
              <w:rPr>
                <w:color w:val="000000"/>
                <w:kern w:val="0"/>
                <w:sz w:val="24"/>
                <w:szCs w:val="24"/>
              </w:rPr>
              <w:t>3.75</w:t>
            </w:r>
          </w:p>
        </w:tc>
      </w:tr>
      <w:tr w:rsidR="00983F05">
        <w:tc>
          <w:tcPr>
            <w:tcW w:w="851" w:type="dxa"/>
            <w:vAlign w:val="center"/>
          </w:tcPr>
          <w:p w:rsidR="00983F05" w:rsidRDefault="00DC0E7D">
            <w:pPr>
              <w:jc w:val="center"/>
            </w:pPr>
            <w:r>
              <w:rPr>
                <w:color w:val="000000"/>
                <w:kern w:val="0"/>
                <w:sz w:val="24"/>
                <w:szCs w:val="24"/>
              </w:rPr>
              <w:t>10</w:t>
            </w:r>
          </w:p>
        </w:tc>
        <w:tc>
          <w:tcPr>
            <w:tcW w:w="1276" w:type="dxa"/>
            <w:vAlign w:val="center"/>
          </w:tcPr>
          <w:p w:rsidR="00983F05" w:rsidRDefault="00DC0E7D">
            <w:pPr>
              <w:jc w:val="center"/>
            </w:pPr>
            <w:r>
              <w:rPr>
                <w:color w:val="000000"/>
                <w:kern w:val="0"/>
                <w:sz w:val="24"/>
                <w:szCs w:val="24"/>
              </w:rPr>
              <w:t>600511</w:t>
            </w:r>
          </w:p>
        </w:tc>
        <w:tc>
          <w:tcPr>
            <w:tcW w:w="1418" w:type="dxa"/>
            <w:vAlign w:val="center"/>
          </w:tcPr>
          <w:p w:rsidR="00983F05" w:rsidRDefault="00DC0E7D">
            <w:pPr>
              <w:jc w:val="center"/>
            </w:pPr>
            <w:r>
              <w:rPr>
                <w:color w:val="000000"/>
                <w:kern w:val="0"/>
                <w:sz w:val="24"/>
                <w:szCs w:val="24"/>
              </w:rPr>
              <w:t>国药股份</w:t>
            </w:r>
          </w:p>
        </w:tc>
        <w:tc>
          <w:tcPr>
            <w:tcW w:w="1701" w:type="dxa"/>
            <w:vAlign w:val="center"/>
          </w:tcPr>
          <w:p w:rsidR="00983F05" w:rsidRDefault="00DC0E7D">
            <w:pPr>
              <w:jc w:val="right"/>
            </w:pPr>
            <w:r>
              <w:rPr>
                <w:color w:val="000000"/>
                <w:kern w:val="0"/>
                <w:sz w:val="24"/>
                <w:szCs w:val="24"/>
              </w:rPr>
              <w:t>831,117</w:t>
            </w:r>
          </w:p>
        </w:tc>
        <w:tc>
          <w:tcPr>
            <w:tcW w:w="1984" w:type="dxa"/>
            <w:vAlign w:val="center"/>
          </w:tcPr>
          <w:p w:rsidR="00983F05" w:rsidRDefault="00DC0E7D">
            <w:pPr>
              <w:jc w:val="right"/>
            </w:pPr>
            <w:r>
              <w:rPr>
                <w:color w:val="000000"/>
                <w:kern w:val="0"/>
                <w:sz w:val="24"/>
                <w:szCs w:val="24"/>
              </w:rPr>
              <w:t>22,647,938.25</w:t>
            </w:r>
          </w:p>
        </w:tc>
        <w:tc>
          <w:tcPr>
            <w:tcW w:w="1559" w:type="dxa"/>
            <w:vAlign w:val="center"/>
          </w:tcPr>
          <w:p w:rsidR="00983F05" w:rsidRDefault="00DC0E7D">
            <w:pPr>
              <w:jc w:val="right"/>
            </w:pPr>
            <w:r>
              <w:rPr>
                <w:color w:val="000000"/>
                <w:kern w:val="0"/>
                <w:sz w:val="24"/>
                <w:szCs w:val="24"/>
              </w:rPr>
              <w:t>3.74</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2,023,956.87</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0.33</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2,023,956.87</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0.33</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983F05">
        <w:tc>
          <w:tcPr>
            <w:tcW w:w="959" w:type="dxa"/>
            <w:vAlign w:val="center"/>
          </w:tcPr>
          <w:p w:rsidR="00983F05" w:rsidRDefault="00DC0E7D">
            <w:pPr>
              <w:jc w:val="center"/>
            </w:pPr>
            <w:r>
              <w:rPr>
                <w:color w:val="000000"/>
                <w:kern w:val="0"/>
                <w:sz w:val="24"/>
                <w:szCs w:val="24"/>
              </w:rPr>
              <w:t>1</w:t>
            </w:r>
          </w:p>
        </w:tc>
        <w:tc>
          <w:tcPr>
            <w:tcW w:w="1276" w:type="dxa"/>
            <w:vAlign w:val="center"/>
          </w:tcPr>
          <w:p w:rsidR="00983F05" w:rsidRDefault="00DC0E7D">
            <w:pPr>
              <w:jc w:val="center"/>
            </w:pPr>
            <w:r>
              <w:rPr>
                <w:color w:val="000000"/>
                <w:kern w:val="0"/>
                <w:sz w:val="24"/>
                <w:szCs w:val="24"/>
              </w:rPr>
              <w:t>128045</w:t>
            </w:r>
          </w:p>
        </w:tc>
        <w:tc>
          <w:tcPr>
            <w:tcW w:w="1275" w:type="dxa"/>
            <w:vAlign w:val="center"/>
          </w:tcPr>
          <w:p w:rsidR="00983F05" w:rsidRDefault="00DC0E7D">
            <w:pPr>
              <w:jc w:val="center"/>
            </w:pPr>
            <w:r>
              <w:rPr>
                <w:color w:val="000000"/>
                <w:kern w:val="0"/>
                <w:sz w:val="24"/>
                <w:szCs w:val="24"/>
              </w:rPr>
              <w:t>机电转债</w:t>
            </w:r>
          </w:p>
        </w:tc>
        <w:tc>
          <w:tcPr>
            <w:tcW w:w="1560" w:type="dxa"/>
            <w:vAlign w:val="center"/>
          </w:tcPr>
          <w:p w:rsidR="00983F05" w:rsidRDefault="00DC0E7D">
            <w:pPr>
              <w:jc w:val="right"/>
            </w:pPr>
            <w:r>
              <w:rPr>
                <w:color w:val="000000"/>
                <w:kern w:val="0"/>
                <w:sz w:val="24"/>
                <w:szCs w:val="24"/>
              </w:rPr>
              <w:t>7,170</w:t>
            </w:r>
          </w:p>
        </w:tc>
        <w:tc>
          <w:tcPr>
            <w:tcW w:w="1984" w:type="dxa"/>
            <w:vAlign w:val="center"/>
          </w:tcPr>
          <w:p w:rsidR="00983F05" w:rsidRDefault="00DC0E7D">
            <w:pPr>
              <w:jc w:val="right"/>
            </w:pPr>
            <w:r>
              <w:rPr>
                <w:color w:val="000000"/>
                <w:kern w:val="0"/>
                <w:sz w:val="24"/>
                <w:szCs w:val="24"/>
              </w:rPr>
              <w:t>820,821.60</w:t>
            </w:r>
          </w:p>
        </w:tc>
        <w:tc>
          <w:tcPr>
            <w:tcW w:w="1474" w:type="dxa"/>
            <w:vAlign w:val="center"/>
          </w:tcPr>
          <w:p w:rsidR="00983F05" w:rsidRDefault="00DC0E7D">
            <w:pPr>
              <w:jc w:val="right"/>
            </w:pPr>
            <w:r>
              <w:rPr>
                <w:color w:val="000000"/>
                <w:kern w:val="0"/>
                <w:sz w:val="24"/>
                <w:szCs w:val="24"/>
              </w:rPr>
              <w:t>0.14</w:t>
            </w:r>
          </w:p>
        </w:tc>
      </w:tr>
      <w:tr w:rsidR="00983F05">
        <w:tc>
          <w:tcPr>
            <w:tcW w:w="959" w:type="dxa"/>
            <w:vAlign w:val="center"/>
          </w:tcPr>
          <w:p w:rsidR="00983F05" w:rsidRDefault="00DC0E7D">
            <w:pPr>
              <w:jc w:val="center"/>
            </w:pPr>
            <w:r>
              <w:rPr>
                <w:color w:val="000000"/>
                <w:kern w:val="0"/>
                <w:sz w:val="24"/>
                <w:szCs w:val="24"/>
              </w:rPr>
              <w:t>2</w:t>
            </w:r>
          </w:p>
        </w:tc>
        <w:tc>
          <w:tcPr>
            <w:tcW w:w="1276" w:type="dxa"/>
            <w:vAlign w:val="center"/>
          </w:tcPr>
          <w:p w:rsidR="00983F05" w:rsidRDefault="00DC0E7D">
            <w:pPr>
              <w:jc w:val="center"/>
            </w:pPr>
            <w:r>
              <w:rPr>
                <w:color w:val="000000"/>
                <w:kern w:val="0"/>
                <w:sz w:val="24"/>
                <w:szCs w:val="24"/>
              </w:rPr>
              <w:t>113543</w:t>
            </w:r>
          </w:p>
        </w:tc>
        <w:tc>
          <w:tcPr>
            <w:tcW w:w="1275" w:type="dxa"/>
            <w:vAlign w:val="center"/>
          </w:tcPr>
          <w:p w:rsidR="00983F05" w:rsidRDefault="00DC0E7D">
            <w:pPr>
              <w:jc w:val="center"/>
            </w:pPr>
            <w:r>
              <w:rPr>
                <w:color w:val="000000"/>
                <w:kern w:val="0"/>
                <w:sz w:val="24"/>
                <w:szCs w:val="24"/>
              </w:rPr>
              <w:t>欧派转债</w:t>
            </w:r>
          </w:p>
        </w:tc>
        <w:tc>
          <w:tcPr>
            <w:tcW w:w="1560" w:type="dxa"/>
            <w:vAlign w:val="center"/>
          </w:tcPr>
          <w:p w:rsidR="00983F05" w:rsidRDefault="00DC0E7D">
            <w:pPr>
              <w:jc w:val="right"/>
            </w:pPr>
            <w:r>
              <w:rPr>
                <w:color w:val="000000"/>
                <w:kern w:val="0"/>
                <w:sz w:val="24"/>
                <w:szCs w:val="24"/>
              </w:rPr>
              <w:t>3,260</w:t>
            </w:r>
          </w:p>
        </w:tc>
        <w:tc>
          <w:tcPr>
            <w:tcW w:w="1984" w:type="dxa"/>
            <w:vAlign w:val="center"/>
          </w:tcPr>
          <w:p w:rsidR="00983F05" w:rsidRDefault="00DC0E7D">
            <w:pPr>
              <w:jc w:val="right"/>
            </w:pPr>
            <w:r>
              <w:rPr>
                <w:color w:val="000000"/>
                <w:kern w:val="0"/>
                <w:sz w:val="24"/>
                <w:szCs w:val="24"/>
              </w:rPr>
              <w:t>391,884.60</w:t>
            </w:r>
          </w:p>
        </w:tc>
        <w:tc>
          <w:tcPr>
            <w:tcW w:w="1474" w:type="dxa"/>
            <w:vAlign w:val="center"/>
          </w:tcPr>
          <w:p w:rsidR="00983F05" w:rsidRDefault="00DC0E7D">
            <w:pPr>
              <w:jc w:val="right"/>
            </w:pPr>
            <w:r>
              <w:rPr>
                <w:color w:val="000000"/>
                <w:kern w:val="0"/>
                <w:sz w:val="24"/>
                <w:szCs w:val="24"/>
              </w:rPr>
              <w:t>0.06</w:t>
            </w:r>
          </w:p>
        </w:tc>
      </w:tr>
      <w:tr w:rsidR="00983F05">
        <w:tc>
          <w:tcPr>
            <w:tcW w:w="959" w:type="dxa"/>
            <w:vAlign w:val="center"/>
          </w:tcPr>
          <w:p w:rsidR="00983F05" w:rsidRDefault="00DC0E7D">
            <w:pPr>
              <w:jc w:val="center"/>
            </w:pPr>
            <w:r>
              <w:rPr>
                <w:color w:val="000000"/>
                <w:kern w:val="0"/>
                <w:sz w:val="24"/>
                <w:szCs w:val="24"/>
              </w:rPr>
              <w:t>3</w:t>
            </w:r>
          </w:p>
        </w:tc>
        <w:tc>
          <w:tcPr>
            <w:tcW w:w="1276" w:type="dxa"/>
            <w:vAlign w:val="center"/>
          </w:tcPr>
          <w:p w:rsidR="00983F05" w:rsidRDefault="00DC0E7D">
            <w:pPr>
              <w:jc w:val="center"/>
            </w:pPr>
            <w:r>
              <w:rPr>
                <w:color w:val="000000"/>
                <w:kern w:val="0"/>
                <w:sz w:val="24"/>
                <w:szCs w:val="24"/>
              </w:rPr>
              <w:t>110057</w:t>
            </w:r>
          </w:p>
        </w:tc>
        <w:tc>
          <w:tcPr>
            <w:tcW w:w="1275" w:type="dxa"/>
            <w:vAlign w:val="center"/>
          </w:tcPr>
          <w:p w:rsidR="00983F05" w:rsidRDefault="00DC0E7D">
            <w:pPr>
              <w:jc w:val="center"/>
            </w:pPr>
            <w:r>
              <w:rPr>
                <w:color w:val="000000"/>
                <w:kern w:val="0"/>
                <w:sz w:val="24"/>
                <w:szCs w:val="24"/>
              </w:rPr>
              <w:t>现代转债</w:t>
            </w:r>
          </w:p>
        </w:tc>
        <w:tc>
          <w:tcPr>
            <w:tcW w:w="1560" w:type="dxa"/>
            <w:vAlign w:val="center"/>
          </w:tcPr>
          <w:p w:rsidR="00983F05" w:rsidRDefault="00DC0E7D">
            <w:pPr>
              <w:jc w:val="right"/>
            </w:pPr>
            <w:r>
              <w:rPr>
                <w:color w:val="000000"/>
                <w:kern w:val="0"/>
                <w:sz w:val="24"/>
                <w:szCs w:val="24"/>
              </w:rPr>
              <w:t>2,070</w:t>
            </w:r>
          </w:p>
        </w:tc>
        <w:tc>
          <w:tcPr>
            <w:tcW w:w="1984" w:type="dxa"/>
            <w:vAlign w:val="center"/>
          </w:tcPr>
          <w:p w:rsidR="00983F05" w:rsidRDefault="00DC0E7D">
            <w:pPr>
              <w:jc w:val="right"/>
            </w:pPr>
            <w:r>
              <w:rPr>
                <w:color w:val="000000"/>
                <w:kern w:val="0"/>
                <w:sz w:val="24"/>
                <w:szCs w:val="24"/>
              </w:rPr>
              <w:t>222,980.40</w:t>
            </w:r>
          </w:p>
        </w:tc>
        <w:tc>
          <w:tcPr>
            <w:tcW w:w="1474" w:type="dxa"/>
            <w:vAlign w:val="center"/>
          </w:tcPr>
          <w:p w:rsidR="00983F05" w:rsidRDefault="00DC0E7D">
            <w:pPr>
              <w:jc w:val="right"/>
            </w:pPr>
            <w:r>
              <w:rPr>
                <w:color w:val="000000"/>
                <w:kern w:val="0"/>
                <w:sz w:val="24"/>
                <w:szCs w:val="24"/>
              </w:rPr>
              <w:t>0.04</w:t>
            </w:r>
          </w:p>
        </w:tc>
      </w:tr>
      <w:tr w:rsidR="00983F05">
        <w:tc>
          <w:tcPr>
            <w:tcW w:w="959" w:type="dxa"/>
            <w:vAlign w:val="center"/>
          </w:tcPr>
          <w:p w:rsidR="00983F05" w:rsidRDefault="00DC0E7D">
            <w:pPr>
              <w:jc w:val="center"/>
            </w:pPr>
            <w:r>
              <w:rPr>
                <w:color w:val="000000"/>
                <w:kern w:val="0"/>
                <w:sz w:val="24"/>
                <w:szCs w:val="24"/>
              </w:rPr>
              <w:t>4</w:t>
            </w:r>
          </w:p>
        </w:tc>
        <w:tc>
          <w:tcPr>
            <w:tcW w:w="1276" w:type="dxa"/>
            <w:vAlign w:val="center"/>
          </w:tcPr>
          <w:p w:rsidR="00983F05" w:rsidRDefault="00DC0E7D">
            <w:pPr>
              <w:jc w:val="center"/>
            </w:pPr>
            <w:r>
              <w:rPr>
                <w:color w:val="000000"/>
                <w:kern w:val="0"/>
                <w:sz w:val="24"/>
                <w:szCs w:val="24"/>
              </w:rPr>
              <w:t>113544</w:t>
            </w:r>
          </w:p>
        </w:tc>
        <w:tc>
          <w:tcPr>
            <w:tcW w:w="1275" w:type="dxa"/>
            <w:vAlign w:val="center"/>
          </w:tcPr>
          <w:p w:rsidR="00983F05" w:rsidRDefault="00DC0E7D">
            <w:pPr>
              <w:jc w:val="center"/>
            </w:pPr>
            <w:r>
              <w:rPr>
                <w:color w:val="000000"/>
                <w:kern w:val="0"/>
                <w:sz w:val="24"/>
                <w:szCs w:val="24"/>
              </w:rPr>
              <w:t>桃李转债</w:t>
            </w:r>
          </w:p>
        </w:tc>
        <w:tc>
          <w:tcPr>
            <w:tcW w:w="1560" w:type="dxa"/>
            <w:vAlign w:val="center"/>
          </w:tcPr>
          <w:p w:rsidR="00983F05" w:rsidRDefault="00DC0E7D">
            <w:pPr>
              <w:jc w:val="right"/>
            </w:pPr>
            <w:r>
              <w:rPr>
                <w:color w:val="000000"/>
                <w:kern w:val="0"/>
                <w:sz w:val="24"/>
                <w:szCs w:val="24"/>
              </w:rPr>
              <w:t>2,140</w:t>
            </w:r>
          </w:p>
        </w:tc>
        <w:tc>
          <w:tcPr>
            <w:tcW w:w="1984" w:type="dxa"/>
            <w:vAlign w:val="center"/>
          </w:tcPr>
          <w:p w:rsidR="00983F05" w:rsidRDefault="00DC0E7D">
            <w:pPr>
              <w:jc w:val="right"/>
            </w:pPr>
            <w:r>
              <w:rPr>
                <w:color w:val="000000"/>
                <w:kern w:val="0"/>
                <w:sz w:val="24"/>
                <w:szCs w:val="24"/>
              </w:rPr>
              <w:t>213,994.37</w:t>
            </w:r>
          </w:p>
        </w:tc>
        <w:tc>
          <w:tcPr>
            <w:tcW w:w="1474" w:type="dxa"/>
            <w:vAlign w:val="center"/>
          </w:tcPr>
          <w:p w:rsidR="00983F05" w:rsidRDefault="00DC0E7D">
            <w:pPr>
              <w:jc w:val="right"/>
            </w:pPr>
            <w:r>
              <w:rPr>
                <w:color w:val="000000"/>
                <w:kern w:val="0"/>
                <w:sz w:val="24"/>
                <w:szCs w:val="24"/>
              </w:rPr>
              <w:t>0.04</w:t>
            </w:r>
          </w:p>
        </w:tc>
      </w:tr>
      <w:tr w:rsidR="00983F05">
        <w:tc>
          <w:tcPr>
            <w:tcW w:w="959" w:type="dxa"/>
            <w:vAlign w:val="center"/>
          </w:tcPr>
          <w:p w:rsidR="00983F05" w:rsidRDefault="00DC0E7D">
            <w:pPr>
              <w:jc w:val="center"/>
            </w:pPr>
            <w:r>
              <w:rPr>
                <w:color w:val="000000"/>
                <w:kern w:val="0"/>
                <w:sz w:val="24"/>
                <w:szCs w:val="24"/>
              </w:rPr>
              <w:t>5</w:t>
            </w:r>
          </w:p>
        </w:tc>
        <w:tc>
          <w:tcPr>
            <w:tcW w:w="1276" w:type="dxa"/>
            <w:vAlign w:val="center"/>
          </w:tcPr>
          <w:p w:rsidR="00983F05" w:rsidRDefault="00DC0E7D">
            <w:pPr>
              <w:jc w:val="center"/>
            </w:pPr>
            <w:r>
              <w:rPr>
                <w:color w:val="000000"/>
                <w:kern w:val="0"/>
                <w:sz w:val="24"/>
                <w:szCs w:val="24"/>
              </w:rPr>
              <w:t>113024</w:t>
            </w:r>
          </w:p>
        </w:tc>
        <w:tc>
          <w:tcPr>
            <w:tcW w:w="1275" w:type="dxa"/>
            <w:vAlign w:val="center"/>
          </w:tcPr>
          <w:p w:rsidR="00983F05" w:rsidRDefault="00DC0E7D">
            <w:pPr>
              <w:jc w:val="center"/>
            </w:pPr>
            <w:r>
              <w:rPr>
                <w:color w:val="000000"/>
                <w:kern w:val="0"/>
                <w:sz w:val="24"/>
                <w:szCs w:val="24"/>
              </w:rPr>
              <w:t>核建转债</w:t>
            </w:r>
          </w:p>
        </w:tc>
        <w:tc>
          <w:tcPr>
            <w:tcW w:w="1560" w:type="dxa"/>
            <w:vAlign w:val="center"/>
          </w:tcPr>
          <w:p w:rsidR="00983F05" w:rsidRDefault="00DC0E7D">
            <w:pPr>
              <w:jc w:val="right"/>
            </w:pPr>
            <w:r>
              <w:rPr>
                <w:color w:val="000000"/>
                <w:kern w:val="0"/>
                <w:sz w:val="24"/>
                <w:szCs w:val="24"/>
              </w:rPr>
              <w:t>1,250</w:t>
            </w:r>
          </w:p>
        </w:tc>
        <w:tc>
          <w:tcPr>
            <w:tcW w:w="1984" w:type="dxa"/>
            <w:vAlign w:val="center"/>
          </w:tcPr>
          <w:p w:rsidR="00983F05" w:rsidRDefault="00DC0E7D">
            <w:pPr>
              <w:jc w:val="right"/>
            </w:pPr>
            <w:r>
              <w:rPr>
                <w:color w:val="000000"/>
                <w:kern w:val="0"/>
                <w:sz w:val="24"/>
                <w:szCs w:val="24"/>
              </w:rPr>
              <w:t>129,712.50</w:t>
            </w:r>
          </w:p>
        </w:tc>
        <w:tc>
          <w:tcPr>
            <w:tcW w:w="1474" w:type="dxa"/>
            <w:vAlign w:val="center"/>
          </w:tcPr>
          <w:p w:rsidR="00983F05" w:rsidRDefault="00DC0E7D">
            <w:pPr>
              <w:jc w:val="right"/>
            </w:pPr>
            <w:r>
              <w:rPr>
                <w:color w:val="000000"/>
                <w:kern w:val="0"/>
                <w:sz w:val="24"/>
                <w:szCs w:val="24"/>
              </w:rPr>
              <w:t>0.02</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46,944.05</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13,609.56</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1,193,279.98</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1,253,833.59</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1697"/>
        <w:gridCol w:w="1621"/>
      </w:tblGrid>
      <w:tr w:rsidR="00750D48" w:rsidRPr="00264E55" w:rsidTr="00B05049">
        <w:tc>
          <w:tcPr>
            <w:tcW w:w="180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729"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债券代码</w:t>
            </w:r>
          </w:p>
        </w:tc>
        <w:tc>
          <w:tcPr>
            <w:tcW w:w="165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债券名称</w:t>
            </w:r>
          </w:p>
        </w:tc>
        <w:tc>
          <w:tcPr>
            <w:tcW w:w="1697"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公允价值</w:t>
            </w:r>
            <w:r w:rsidR="005F7917" w:rsidRPr="00B227EA">
              <w:rPr>
                <w:color w:val="000000"/>
                <w:kern w:val="0"/>
                <w:sz w:val="24"/>
                <w:szCs w:val="24"/>
              </w:rPr>
              <w:t>（元）</w:t>
            </w:r>
          </w:p>
        </w:tc>
        <w:tc>
          <w:tcPr>
            <w:tcW w:w="1621"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r>
      <w:tr w:rsidR="00983F05">
        <w:tc>
          <w:tcPr>
            <w:tcW w:w="1808" w:type="dxa"/>
            <w:vAlign w:val="center"/>
          </w:tcPr>
          <w:p w:rsidR="00983F05" w:rsidRDefault="00DC0E7D">
            <w:pPr>
              <w:jc w:val="center"/>
            </w:pPr>
            <w:r>
              <w:rPr>
                <w:color w:val="000000"/>
                <w:kern w:val="0"/>
                <w:sz w:val="24"/>
                <w:szCs w:val="24"/>
              </w:rPr>
              <w:t>1</w:t>
            </w:r>
          </w:p>
        </w:tc>
        <w:tc>
          <w:tcPr>
            <w:tcW w:w="1729" w:type="dxa"/>
            <w:vAlign w:val="center"/>
          </w:tcPr>
          <w:p w:rsidR="00983F05" w:rsidRDefault="00DC0E7D">
            <w:pPr>
              <w:jc w:val="center"/>
            </w:pPr>
            <w:r>
              <w:rPr>
                <w:color w:val="000000"/>
                <w:kern w:val="0"/>
                <w:sz w:val="24"/>
                <w:szCs w:val="24"/>
              </w:rPr>
              <w:t>128045</w:t>
            </w:r>
          </w:p>
        </w:tc>
        <w:tc>
          <w:tcPr>
            <w:tcW w:w="1658" w:type="dxa"/>
            <w:vAlign w:val="center"/>
          </w:tcPr>
          <w:p w:rsidR="00983F05" w:rsidRDefault="00DC0E7D">
            <w:pPr>
              <w:jc w:val="center"/>
            </w:pPr>
            <w:r>
              <w:rPr>
                <w:color w:val="000000"/>
                <w:kern w:val="0"/>
                <w:sz w:val="24"/>
                <w:szCs w:val="24"/>
              </w:rPr>
              <w:t>机电转债</w:t>
            </w:r>
          </w:p>
        </w:tc>
        <w:tc>
          <w:tcPr>
            <w:tcW w:w="1697" w:type="dxa"/>
            <w:vAlign w:val="center"/>
          </w:tcPr>
          <w:p w:rsidR="00983F05" w:rsidRDefault="00DC0E7D">
            <w:pPr>
              <w:jc w:val="right"/>
            </w:pPr>
            <w:r>
              <w:rPr>
                <w:color w:val="000000"/>
                <w:kern w:val="0"/>
                <w:sz w:val="24"/>
                <w:szCs w:val="24"/>
              </w:rPr>
              <w:t>820,821.60</w:t>
            </w:r>
          </w:p>
        </w:tc>
        <w:tc>
          <w:tcPr>
            <w:tcW w:w="1621" w:type="dxa"/>
            <w:vAlign w:val="center"/>
          </w:tcPr>
          <w:p w:rsidR="00983F05" w:rsidRDefault="00DC0E7D">
            <w:pPr>
              <w:jc w:val="right"/>
            </w:pPr>
            <w:r>
              <w:rPr>
                <w:color w:val="000000"/>
                <w:kern w:val="0"/>
                <w:sz w:val="24"/>
                <w:szCs w:val="24"/>
              </w:rPr>
              <w:t>0.14</w:t>
            </w:r>
          </w:p>
        </w:tc>
      </w:tr>
      <w:tr w:rsidR="00983F05">
        <w:tc>
          <w:tcPr>
            <w:tcW w:w="1808" w:type="dxa"/>
            <w:vAlign w:val="center"/>
          </w:tcPr>
          <w:p w:rsidR="00983F05" w:rsidRDefault="00DC0E7D">
            <w:pPr>
              <w:jc w:val="center"/>
            </w:pPr>
            <w:r>
              <w:rPr>
                <w:color w:val="000000"/>
                <w:kern w:val="0"/>
                <w:sz w:val="24"/>
                <w:szCs w:val="24"/>
              </w:rPr>
              <w:t>2</w:t>
            </w:r>
          </w:p>
        </w:tc>
        <w:tc>
          <w:tcPr>
            <w:tcW w:w="1729" w:type="dxa"/>
            <w:vAlign w:val="center"/>
          </w:tcPr>
          <w:p w:rsidR="00983F05" w:rsidRDefault="00DC0E7D">
            <w:pPr>
              <w:jc w:val="center"/>
            </w:pPr>
            <w:r>
              <w:rPr>
                <w:color w:val="000000"/>
                <w:kern w:val="0"/>
                <w:sz w:val="24"/>
                <w:szCs w:val="24"/>
              </w:rPr>
              <w:t>113021</w:t>
            </w:r>
          </w:p>
        </w:tc>
        <w:tc>
          <w:tcPr>
            <w:tcW w:w="1658" w:type="dxa"/>
            <w:vAlign w:val="center"/>
          </w:tcPr>
          <w:p w:rsidR="00983F05" w:rsidRDefault="00DC0E7D">
            <w:pPr>
              <w:jc w:val="center"/>
            </w:pPr>
            <w:r>
              <w:rPr>
                <w:color w:val="000000"/>
                <w:kern w:val="0"/>
                <w:sz w:val="24"/>
                <w:szCs w:val="24"/>
              </w:rPr>
              <w:t>中信转债</w:t>
            </w:r>
          </w:p>
        </w:tc>
        <w:tc>
          <w:tcPr>
            <w:tcW w:w="1697" w:type="dxa"/>
            <w:vAlign w:val="center"/>
          </w:tcPr>
          <w:p w:rsidR="00983F05" w:rsidRDefault="00DC0E7D">
            <w:pPr>
              <w:jc w:val="right"/>
            </w:pPr>
            <w:r>
              <w:rPr>
                <w:color w:val="000000"/>
                <w:kern w:val="0"/>
                <w:sz w:val="24"/>
                <w:szCs w:val="24"/>
              </w:rPr>
              <w:t>124,183.80</w:t>
            </w:r>
          </w:p>
        </w:tc>
        <w:tc>
          <w:tcPr>
            <w:tcW w:w="1621" w:type="dxa"/>
            <w:vAlign w:val="center"/>
          </w:tcPr>
          <w:p w:rsidR="00983F05" w:rsidRDefault="00DC0E7D">
            <w:pPr>
              <w:jc w:val="right"/>
            </w:pPr>
            <w:r>
              <w:rPr>
                <w:color w:val="000000"/>
                <w:kern w:val="0"/>
                <w:sz w:val="24"/>
                <w:szCs w:val="24"/>
              </w:rPr>
              <w:t>0.02</w:t>
            </w:r>
          </w:p>
        </w:tc>
      </w:tr>
      <w:tr w:rsidR="00983F05">
        <w:tc>
          <w:tcPr>
            <w:tcW w:w="1808" w:type="dxa"/>
            <w:vAlign w:val="center"/>
          </w:tcPr>
          <w:p w:rsidR="00983F05" w:rsidRDefault="00DC0E7D">
            <w:pPr>
              <w:jc w:val="center"/>
            </w:pPr>
            <w:r>
              <w:rPr>
                <w:color w:val="000000"/>
                <w:kern w:val="0"/>
                <w:sz w:val="24"/>
                <w:szCs w:val="24"/>
              </w:rPr>
              <w:t>3</w:t>
            </w:r>
          </w:p>
        </w:tc>
        <w:tc>
          <w:tcPr>
            <w:tcW w:w="1729" w:type="dxa"/>
            <w:vAlign w:val="center"/>
          </w:tcPr>
          <w:p w:rsidR="00983F05" w:rsidRDefault="00DC0E7D">
            <w:pPr>
              <w:jc w:val="center"/>
            </w:pPr>
            <w:r>
              <w:rPr>
                <w:color w:val="000000"/>
                <w:kern w:val="0"/>
                <w:sz w:val="24"/>
                <w:szCs w:val="24"/>
              </w:rPr>
              <w:t>123021</w:t>
            </w:r>
          </w:p>
        </w:tc>
        <w:tc>
          <w:tcPr>
            <w:tcW w:w="1658" w:type="dxa"/>
            <w:vAlign w:val="center"/>
          </w:tcPr>
          <w:p w:rsidR="00983F05" w:rsidRDefault="00DC0E7D">
            <w:pPr>
              <w:jc w:val="center"/>
            </w:pPr>
            <w:r>
              <w:rPr>
                <w:color w:val="000000"/>
                <w:kern w:val="0"/>
                <w:sz w:val="24"/>
                <w:szCs w:val="24"/>
              </w:rPr>
              <w:t>万信转</w:t>
            </w:r>
            <w:r>
              <w:rPr>
                <w:color w:val="000000"/>
                <w:kern w:val="0"/>
                <w:sz w:val="24"/>
                <w:szCs w:val="24"/>
              </w:rPr>
              <w:t>2</w:t>
            </w:r>
          </w:p>
        </w:tc>
        <w:tc>
          <w:tcPr>
            <w:tcW w:w="1697" w:type="dxa"/>
            <w:vAlign w:val="center"/>
          </w:tcPr>
          <w:p w:rsidR="00983F05" w:rsidRDefault="00DC0E7D">
            <w:pPr>
              <w:jc w:val="right"/>
            </w:pPr>
            <w:r>
              <w:rPr>
                <w:color w:val="000000"/>
                <w:kern w:val="0"/>
                <w:sz w:val="24"/>
                <w:szCs w:val="24"/>
              </w:rPr>
              <w:t>120,379.60</w:t>
            </w:r>
          </w:p>
        </w:tc>
        <w:tc>
          <w:tcPr>
            <w:tcW w:w="1621" w:type="dxa"/>
            <w:vAlign w:val="center"/>
          </w:tcPr>
          <w:p w:rsidR="00983F05" w:rsidRDefault="00DC0E7D">
            <w:pPr>
              <w:jc w:val="right"/>
            </w:pPr>
            <w:r>
              <w:rPr>
                <w:color w:val="000000"/>
                <w:kern w:val="0"/>
                <w:sz w:val="24"/>
                <w:szCs w:val="24"/>
              </w:rPr>
              <w:t>0.02</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502,964,472.26</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95,014,873.52</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136,670,134.60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461,309,211.18</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983F05" w:rsidRDefault="00DC0E7D">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中国证监会准予易方达大健康主题灵活配置混合型证券投资基金注册的文件；</w:t>
      </w:r>
    </w:p>
    <w:p w:rsidR="00983F05" w:rsidRDefault="00DC0E7D">
      <w:pPr>
        <w:spacing w:line="360" w:lineRule="auto"/>
        <w:ind w:firstLineChars="200" w:firstLine="480"/>
        <w:rPr>
          <w:color w:val="000000"/>
          <w:sz w:val="24"/>
          <w:szCs w:val="24"/>
        </w:rPr>
      </w:pPr>
      <w:r>
        <w:rPr>
          <w:color w:val="000000"/>
          <w:sz w:val="24"/>
          <w:szCs w:val="24"/>
        </w:rPr>
        <w:t>2.</w:t>
      </w:r>
      <w:r>
        <w:rPr>
          <w:color w:val="000000"/>
          <w:sz w:val="24"/>
          <w:szCs w:val="24"/>
        </w:rPr>
        <w:t>《易方达大健康主题灵活配置混合型证券投资基金基金合同》；</w:t>
      </w:r>
    </w:p>
    <w:p w:rsidR="00983F05" w:rsidRDefault="00DC0E7D">
      <w:pPr>
        <w:spacing w:line="360" w:lineRule="auto"/>
        <w:ind w:firstLineChars="200" w:firstLine="480"/>
        <w:rPr>
          <w:color w:val="000000"/>
          <w:sz w:val="24"/>
          <w:szCs w:val="24"/>
        </w:rPr>
      </w:pPr>
      <w:r>
        <w:rPr>
          <w:color w:val="000000"/>
          <w:sz w:val="24"/>
          <w:szCs w:val="24"/>
        </w:rPr>
        <w:t>3.</w:t>
      </w:r>
      <w:r>
        <w:rPr>
          <w:color w:val="000000"/>
          <w:sz w:val="24"/>
          <w:szCs w:val="24"/>
        </w:rPr>
        <w:t>《易方达大健康主题灵活配置混合型证券投资基金托管协议》；</w:t>
      </w:r>
    </w:p>
    <w:p w:rsidR="00983F05" w:rsidRDefault="00DC0E7D">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DC0E7D">
      <w:rPr>
        <w:rStyle w:val="a7"/>
        <w:noProof/>
      </w:rPr>
      <w:t>1</w:t>
    </w:r>
    <w:r>
      <w:rPr>
        <w:rStyle w:val="a7"/>
      </w:rPr>
      <w:fldChar w:fldCharType="end"/>
    </w:r>
    <w:r>
      <w:rPr>
        <w:rStyle w:val="a7"/>
        <w:rFonts w:hint="eastAsia"/>
      </w:rPr>
      <w:t>页共</w:t>
    </w:r>
    <w:r w:rsidR="00DC0E7D">
      <w:fldChar w:fldCharType="begin"/>
    </w:r>
    <w:r w:rsidR="00DC0E7D">
      <w:instrText xml:space="preserve"> NUMPAGES  \* Arabic  \* MERGEFORMAT </w:instrText>
    </w:r>
    <w:r w:rsidR="00DC0E7D">
      <w:fldChar w:fldCharType="separate"/>
    </w:r>
    <w:r w:rsidR="00DC0E7D" w:rsidRPr="00DC0E7D">
      <w:rPr>
        <w:rStyle w:val="a7"/>
        <w:noProof/>
      </w:rPr>
      <w:t>3</w:t>
    </w:r>
    <w:r w:rsidR="00DC0E7D">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DC0E7D">
      <w:rPr>
        <w:rStyle w:val="a7"/>
        <w:noProof/>
      </w:rPr>
      <w:t>12</w:t>
    </w:r>
    <w:r>
      <w:rPr>
        <w:rStyle w:val="a7"/>
      </w:rPr>
      <w:fldChar w:fldCharType="end"/>
    </w:r>
    <w:r>
      <w:rPr>
        <w:rStyle w:val="a7"/>
        <w:rFonts w:hint="eastAsia"/>
      </w:rPr>
      <w:t>页共</w:t>
    </w:r>
    <w:fldSimple w:instr=" NUMPAGES  \* Arabic  \* MERGEFORMAT ">
      <w:r w:rsidR="00DC0E7D" w:rsidRPr="00DC0E7D">
        <w:rPr>
          <w:rStyle w:val="a7"/>
          <w:noProof/>
        </w:rPr>
        <w:t>12</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易方达大健康主题灵活配置混合型证券投资基金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3F05"/>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C0E7D"/>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ECED8-B916-4539-8169-BA2FA15E1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938</Words>
  <Characters>5353</Characters>
  <Application>Microsoft Office Word</Application>
  <DocSecurity>0</DocSecurity>
  <Lines>44</Lines>
  <Paragraphs>12</Paragraphs>
  <ScaleCrop>false</ScaleCrop>
  <Company/>
  <LinksUpToDate>false</LinksUpToDate>
  <CharactersWithSpaces>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2019-10-16T13:55:00Z</cp:lastPrinted>
  <dcterms:created xsi:type="dcterms:W3CDTF">2012-10-16T06:07:00Z</dcterms:created>
  <dcterms:modified xsi:type="dcterms:W3CDTF">2019-10-16T13:55:00Z</dcterms:modified>
</cp:coreProperties>
</file>