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易方达瑞祥灵活配置混合型证券投资基金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中国民生银行股份有限公司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780429" w:rsidRDefault="00EF2A91">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780429" w:rsidRDefault="00EF2A91">
      <w:pPr>
        <w:spacing w:line="360" w:lineRule="auto"/>
        <w:ind w:firstLineChars="200" w:firstLine="480"/>
        <w:rPr>
          <w:color w:val="000000"/>
          <w:sz w:val="24"/>
        </w:rPr>
      </w:pPr>
      <w:r>
        <w:rPr>
          <w:color w:val="000000"/>
          <w:sz w:val="24"/>
        </w:rPr>
        <w:t>基金托管人中国民生银行股份有限公司根据本基金合同规定，于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780429" w:rsidRDefault="00EF2A91">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780429" w:rsidRDefault="00EF2A91">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780429" w:rsidRDefault="00EF2A91">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易方达瑞祥混合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001835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2018</w:t>
            </w:r>
            <w:r w:rsidRPr="00C30CFF">
              <w:rPr>
                <w:color w:val="000000"/>
                <w:kern w:val="0"/>
                <w:sz w:val="24"/>
              </w:rPr>
              <w:t>年</w:t>
            </w:r>
            <w:r w:rsidRPr="00C30CFF">
              <w:rPr>
                <w:color w:val="000000"/>
                <w:kern w:val="0"/>
                <w:sz w:val="24"/>
              </w:rPr>
              <w:t>1</w:t>
            </w:r>
            <w:r w:rsidRPr="00C30CFF">
              <w:rPr>
                <w:color w:val="000000"/>
                <w:kern w:val="0"/>
                <w:sz w:val="24"/>
              </w:rPr>
              <w:t>月</w:t>
            </w:r>
            <w:r w:rsidRPr="00C30CFF">
              <w:rPr>
                <w:color w:val="000000"/>
                <w:kern w:val="0"/>
                <w:sz w:val="24"/>
              </w:rPr>
              <w:t>19</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389,740,374.96</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本基金在控制风险的前提下，追求基金资产的稳健增值。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基于定量与定性相结合的宏观及市场因素、估值及流动性因素、政策因素等分析，确定组合中股票、债券、货币市场工具等资产类别的配置比例。本基金在行业分析、公司基本面分析及估值水平分析的基础上，进行股票组合的构建。当行业、公司的基本面、股票的估值水平出现较大变化时，本基</w:t>
            </w:r>
            <w:r w:rsidRPr="00C30CFF">
              <w:rPr>
                <w:color w:val="000000"/>
                <w:kern w:val="0"/>
                <w:sz w:val="24"/>
              </w:rPr>
              <w:lastRenderedPageBreak/>
              <w:t>金将对股票组合适时进行动态调整。在债券投资方面，本基金将主要通过类属配置与券种选择两个层次进行投资管理。</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中债新综合指数（财富）收益率</w:t>
            </w:r>
            <w:r w:rsidRPr="00C30CFF">
              <w:rPr>
                <w:color w:val="000000"/>
                <w:kern w:val="0"/>
                <w:sz w:val="24"/>
              </w:rPr>
              <w:t>×75%+</w:t>
            </w:r>
            <w:r w:rsidRPr="00C30CFF">
              <w:rPr>
                <w:color w:val="000000"/>
                <w:kern w:val="0"/>
                <w:sz w:val="24"/>
              </w:rPr>
              <w:t>沪深</w:t>
            </w:r>
            <w:r w:rsidRPr="00C30CFF">
              <w:rPr>
                <w:color w:val="000000"/>
                <w:kern w:val="0"/>
                <w:sz w:val="24"/>
              </w:rPr>
              <w:t>300</w:t>
            </w:r>
            <w:r w:rsidRPr="00C30CFF">
              <w:rPr>
                <w:color w:val="000000"/>
                <w:kern w:val="0"/>
                <w:sz w:val="24"/>
              </w:rPr>
              <w:t>指数收益率</w:t>
            </w:r>
            <w:r w:rsidRPr="00C30CFF">
              <w:rPr>
                <w:color w:val="000000"/>
                <w:kern w:val="0"/>
                <w:sz w:val="24"/>
              </w:rPr>
              <w:t>×25%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本基金为混合基金，理论上其预期风险与预期收益水平低于股票基金，高于债券基金和货币市场基金。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中国民生银行股份有限公司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易方达瑞祥混合</w:t>
            </w:r>
            <w:r w:rsidRPr="00C30CFF">
              <w:rPr>
                <w:sz w:val="24"/>
              </w:rPr>
              <w:t>I</w:t>
            </w:r>
          </w:p>
        </w:tc>
        <w:tc>
          <w:tcPr>
            <w:tcW w:w="2790" w:type="dxa"/>
            <w:vAlign w:val="center"/>
          </w:tcPr>
          <w:p w:rsidR="00F016DD" w:rsidRPr="00C30CFF" w:rsidRDefault="00F016DD" w:rsidP="00950413">
            <w:pPr>
              <w:jc w:val="left"/>
              <w:rPr>
                <w:sz w:val="24"/>
              </w:rPr>
            </w:pPr>
            <w:r w:rsidRPr="00C30CFF">
              <w:rPr>
                <w:sz w:val="24"/>
              </w:rPr>
              <w:t>易方达瑞祥混合</w:t>
            </w:r>
            <w:r w:rsidRPr="00C30CFF">
              <w:rPr>
                <w:sz w:val="24"/>
              </w:rPr>
              <w:t>E</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001835</w:t>
            </w:r>
          </w:p>
        </w:tc>
        <w:tc>
          <w:tcPr>
            <w:tcW w:w="2790" w:type="dxa"/>
            <w:vAlign w:val="center"/>
          </w:tcPr>
          <w:p w:rsidR="00F016DD" w:rsidRPr="00C30CFF" w:rsidRDefault="00F016DD" w:rsidP="00950413">
            <w:pPr>
              <w:jc w:val="left"/>
              <w:rPr>
                <w:color w:val="000000"/>
                <w:sz w:val="24"/>
              </w:rPr>
            </w:pPr>
            <w:r w:rsidRPr="00C30CFF">
              <w:rPr>
                <w:color w:val="000000"/>
                <w:sz w:val="24"/>
              </w:rPr>
              <w:t>001836</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297,134,847.38</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92,605,527.58</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易方达瑞祥混合</w:t>
            </w:r>
            <w:r w:rsidRPr="00FA472B">
              <w:rPr>
                <w:sz w:val="24"/>
              </w:rPr>
              <w:t>I</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易方达瑞祥混合</w:t>
            </w:r>
            <w:r w:rsidRPr="00FA472B">
              <w:rPr>
                <w:sz w:val="24"/>
              </w:rPr>
              <w:t>E</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13,822,859.86</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3,928,595.05</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14,166,248.34</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3,984,890.07</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0.0538</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0.0529</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339,174,974.41</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105,756,442.27</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1.141</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1.142</w:t>
            </w:r>
          </w:p>
        </w:tc>
      </w:tr>
    </w:tbl>
    <w:p w:rsidR="00780429" w:rsidRDefault="00EF2A91">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w:t>
      </w:r>
      <w:r>
        <w:rPr>
          <w:color w:val="000000"/>
          <w:sz w:val="24"/>
        </w:rPr>
        <w:lastRenderedPageBreak/>
        <w:t>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w:t>
      </w:r>
      <w:r w:rsidRPr="00C30CFF">
        <w:rPr>
          <w:color w:val="000000"/>
          <w:sz w:val="24"/>
        </w:rPr>
        <w:t>(</w:t>
      </w:r>
      <w:r w:rsidRPr="00C30CFF">
        <w:rPr>
          <w:color w:val="000000"/>
          <w:sz w:val="24"/>
        </w:rPr>
        <w:t>不含公允价值变动收益</w:t>
      </w:r>
      <w:r w:rsidRPr="00C30CFF">
        <w:rPr>
          <w:color w:val="000000"/>
          <w:sz w:val="24"/>
        </w:rPr>
        <w:t>)</w:t>
      </w:r>
      <w:r w:rsidRPr="00C30CFF">
        <w:rPr>
          <w:color w:val="000000"/>
          <w:sz w:val="24"/>
        </w:rPr>
        <w:t>扣除相关费用后的余额</w:t>
      </w:r>
      <w:r w:rsidRPr="00C30CFF">
        <w:rPr>
          <w:color w:val="000000"/>
          <w:sz w:val="24"/>
        </w:rPr>
        <w:t>,</w:t>
      </w:r>
      <w:r w:rsidRPr="00C30CFF">
        <w:rPr>
          <w:color w:val="000000"/>
          <w:sz w:val="24"/>
        </w:rPr>
        <w:t>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易方达瑞祥混合I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780429">
        <w:tc>
          <w:tcPr>
            <w:tcW w:w="1290" w:type="dxa"/>
            <w:vAlign w:val="center"/>
          </w:tcPr>
          <w:p w:rsidR="00780429" w:rsidRDefault="00EF2A91">
            <w:pPr>
              <w:jc w:val="left"/>
            </w:pPr>
            <w:r>
              <w:rPr>
                <w:color w:val="000000"/>
                <w:sz w:val="24"/>
              </w:rPr>
              <w:t>过去三个月</w:t>
            </w:r>
          </w:p>
        </w:tc>
        <w:tc>
          <w:tcPr>
            <w:tcW w:w="1291" w:type="dxa"/>
            <w:vAlign w:val="center"/>
          </w:tcPr>
          <w:p w:rsidR="00780429" w:rsidRDefault="00EF2A91">
            <w:pPr>
              <w:jc w:val="center"/>
            </w:pPr>
            <w:r>
              <w:rPr>
                <w:color w:val="000000"/>
                <w:sz w:val="24"/>
              </w:rPr>
              <w:t>4.97%</w:t>
            </w:r>
          </w:p>
        </w:tc>
        <w:tc>
          <w:tcPr>
            <w:tcW w:w="1291" w:type="dxa"/>
            <w:vAlign w:val="center"/>
          </w:tcPr>
          <w:p w:rsidR="00780429" w:rsidRDefault="00EF2A91">
            <w:pPr>
              <w:jc w:val="center"/>
            </w:pPr>
            <w:r>
              <w:rPr>
                <w:color w:val="000000"/>
                <w:sz w:val="24"/>
              </w:rPr>
              <w:t>0.36%</w:t>
            </w:r>
          </w:p>
        </w:tc>
        <w:tc>
          <w:tcPr>
            <w:tcW w:w="1291" w:type="dxa"/>
            <w:vAlign w:val="center"/>
          </w:tcPr>
          <w:p w:rsidR="00780429" w:rsidRDefault="00EF2A91">
            <w:pPr>
              <w:jc w:val="center"/>
            </w:pPr>
            <w:r>
              <w:rPr>
                <w:color w:val="000000"/>
                <w:sz w:val="24"/>
              </w:rPr>
              <w:t>0.98%</w:t>
            </w:r>
          </w:p>
        </w:tc>
        <w:tc>
          <w:tcPr>
            <w:tcW w:w="1291" w:type="dxa"/>
            <w:vAlign w:val="center"/>
          </w:tcPr>
          <w:p w:rsidR="00780429" w:rsidRDefault="00EF2A91">
            <w:pPr>
              <w:jc w:val="center"/>
            </w:pPr>
            <w:r>
              <w:rPr>
                <w:color w:val="000000"/>
                <w:sz w:val="24"/>
              </w:rPr>
              <w:t>0.24%</w:t>
            </w:r>
          </w:p>
        </w:tc>
        <w:tc>
          <w:tcPr>
            <w:tcW w:w="1291" w:type="dxa"/>
            <w:vAlign w:val="center"/>
          </w:tcPr>
          <w:p w:rsidR="00780429" w:rsidRDefault="00EF2A91">
            <w:pPr>
              <w:jc w:val="center"/>
            </w:pPr>
            <w:r>
              <w:rPr>
                <w:color w:val="000000"/>
                <w:sz w:val="24"/>
              </w:rPr>
              <w:t>3.99%</w:t>
            </w:r>
          </w:p>
        </w:tc>
        <w:tc>
          <w:tcPr>
            <w:tcW w:w="1291" w:type="dxa"/>
            <w:vAlign w:val="center"/>
          </w:tcPr>
          <w:p w:rsidR="00780429" w:rsidRDefault="00EF2A91">
            <w:pPr>
              <w:jc w:val="center"/>
            </w:pPr>
            <w:r>
              <w:rPr>
                <w:color w:val="000000"/>
                <w:sz w:val="24"/>
              </w:rPr>
              <w:t>0.12%</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易方达瑞祥混合E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780429">
        <w:tc>
          <w:tcPr>
            <w:tcW w:w="1290" w:type="dxa"/>
            <w:vAlign w:val="center"/>
          </w:tcPr>
          <w:p w:rsidR="00780429" w:rsidRDefault="00EF2A91">
            <w:pPr>
              <w:jc w:val="left"/>
            </w:pPr>
            <w:r>
              <w:rPr>
                <w:color w:val="000000"/>
                <w:sz w:val="24"/>
              </w:rPr>
              <w:t>过去三个月</w:t>
            </w:r>
          </w:p>
        </w:tc>
        <w:tc>
          <w:tcPr>
            <w:tcW w:w="1291" w:type="dxa"/>
            <w:vAlign w:val="center"/>
          </w:tcPr>
          <w:p w:rsidR="00780429" w:rsidRDefault="00EF2A91">
            <w:pPr>
              <w:jc w:val="center"/>
            </w:pPr>
            <w:r>
              <w:rPr>
                <w:color w:val="000000"/>
                <w:sz w:val="24"/>
              </w:rPr>
              <w:t>4.87%</w:t>
            </w:r>
          </w:p>
        </w:tc>
        <w:tc>
          <w:tcPr>
            <w:tcW w:w="1291" w:type="dxa"/>
            <w:vAlign w:val="center"/>
          </w:tcPr>
          <w:p w:rsidR="00780429" w:rsidRDefault="00EF2A91">
            <w:pPr>
              <w:jc w:val="center"/>
            </w:pPr>
            <w:r>
              <w:rPr>
                <w:color w:val="000000"/>
                <w:sz w:val="24"/>
              </w:rPr>
              <w:t>0.36%</w:t>
            </w:r>
          </w:p>
        </w:tc>
        <w:tc>
          <w:tcPr>
            <w:tcW w:w="1291" w:type="dxa"/>
            <w:vAlign w:val="center"/>
          </w:tcPr>
          <w:p w:rsidR="00780429" w:rsidRDefault="00EF2A91">
            <w:pPr>
              <w:jc w:val="center"/>
            </w:pPr>
            <w:r>
              <w:rPr>
                <w:color w:val="000000"/>
                <w:sz w:val="24"/>
              </w:rPr>
              <w:t>0.98%</w:t>
            </w:r>
          </w:p>
        </w:tc>
        <w:tc>
          <w:tcPr>
            <w:tcW w:w="1291" w:type="dxa"/>
            <w:vAlign w:val="center"/>
          </w:tcPr>
          <w:p w:rsidR="00780429" w:rsidRDefault="00EF2A91">
            <w:pPr>
              <w:jc w:val="center"/>
            </w:pPr>
            <w:r>
              <w:rPr>
                <w:color w:val="000000"/>
                <w:sz w:val="24"/>
              </w:rPr>
              <w:t>0.24%</w:t>
            </w:r>
          </w:p>
        </w:tc>
        <w:tc>
          <w:tcPr>
            <w:tcW w:w="1291" w:type="dxa"/>
            <w:vAlign w:val="center"/>
          </w:tcPr>
          <w:p w:rsidR="00780429" w:rsidRDefault="00EF2A91">
            <w:pPr>
              <w:jc w:val="center"/>
            </w:pPr>
            <w:r>
              <w:rPr>
                <w:color w:val="000000"/>
                <w:sz w:val="24"/>
              </w:rPr>
              <w:t>3.89%</w:t>
            </w:r>
          </w:p>
        </w:tc>
        <w:tc>
          <w:tcPr>
            <w:tcW w:w="1291" w:type="dxa"/>
            <w:vAlign w:val="center"/>
          </w:tcPr>
          <w:p w:rsidR="00780429" w:rsidRDefault="00EF2A91">
            <w:pPr>
              <w:jc w:val="center"/>
            </w:pPr>
            <w:r>
              <w:rPr>
                <w:color w:val="000000"/>
                <w:sz w:val="24"/>
              </w:rPr>
              <w:t>0.12%</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易方达瑞祥灵活配置混合型证券投资基金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(2018</w:t>
      </w:r>
      <w:r w:rsidRPr="00FA472B">
        <w:rPr>
          <w:rFonts w:ascii="Times New Roman" w:hAnsi="Times New Roman"/>
          <w:sz w:val="24"/>
          <w:szCs w:val="24"/>
        </w:rPr>
        <w:t>年</w:t>
      </w:r>
      <w:r w:rsidRPr="00FA472B">
        <w:rPr>
          <w:rFonts w:ascii="Times New Roman" w:hAnsi="Times New Roman"/>
          <w:sz w:val="24"/>
          <w:szCs w:val="24"/>
        </w:rPr>
        <w:t>1</w:t>
      </w:r>
      <w:r w:rsidRPr="00FA472B">
        <w:rPr>
          <w:rFonts w:ascii="Times New Roman" w:hAnsi="Times New Roman"/>
          <w:sz w:val="24"/>
          <w:szCs w:val="24"/>
        </w:rPr>
        <w:t>月</w:t>
      </w:r>
      <w:r w:rsidRPr="00FA472B">
        <w:rPr>
          <w:rFonts w:ascii="Times New Roman" w:hAnsi="Times New Roman"/>
          <w:sz w:val="24"/>
          <w:szCs w:val="24"/>
        </w:rPr>
        <w:t>19</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易方达瑞祥混合</w:t>
      </w:r>
      <w:r w:rsidRPr="00611CB2">
        <w:rPr>
          <w:color w:val="000000"/>
          <w:sz w:val="24"/>
        </w:rPr>
        <w:t>I</w:t>
      </w:r>
    </w:p>
    <w:p w:rsidR="00F016DD" w:rsidRPr="0078105B" w:rsidRDefault="00EF2A91"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易方达瑞祥混合</w:t>
      </w:r>
      <w:r w:rsidRPr="00611CB2">
        <w:rPr>
          <w:color w:val="000000"/>
          <w:sz w:val="24"/>
        </w:rPr>
        <w:t>E</w:t>
      </w:r>
    </w:p>
    <w:p w:rsidR="00F016DD" w:rsidRPr="0078105B" w:rsidRDefault="00EF2A91"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I</w:t>
      </w:r>
      <w:r w:rsidRPr="00DF18FE">
        <w:rPr>
          <w:color w:val="000000"/>
          <w:sz w:val="24"/>
        </w:rPr>
        <w:t>类基金份额净值增长率为</w:t>
      </w:r>
      <w:r w:rsidRPr="00DF18FE">
        <w:rPr>
          <w:color w:val="000000"/>
          <w:sz w:val="24"/>
        </w:rPr>
        <w:t>14.10%</w:t>
      </w:r>
      <w:r w:rsidRPr="00DF18FE">
        <w:rPr>
          <w:color w:val="000000"/>
          <w:sz w:val="24"/>
        </w:rPr>
        <w:t>，</w:t>
      </w:r>
      <w:r w:rsidRPr="00DF18FE">
        <w:rPr>
          <w:color w:val="000000"/>
          <w:sz w:val="24"/>
        </w:rPr>
        <w:t>E</w:t>
      </w:r>
      <w:r w:rsidRPr="00DF18FE">
        <w:rPr>
          <w:color w:val="000000"/>
          <w:sz w:val="24"/>
        </w:rPr>
        <w:t>类基金份额净值增长率为</w:t>
      </w:r>
      <w:r w:rsidRPr="00DF18FE">
        <w:rPr>
          <w:color w:val="000000"/>
          <w:sz w:val="24"/>
        </w:rPr>
        <w:t>14.20%</w:t>
      </w:r>
      <w:r w:rsidRPr="00DF18FE">
        <w:rPr>
          <w:color w:val="000000"/>
          <w:sz w:val="24"/>
        </w:rPr>
        <w:t>，同期业绩比较基准收益率为</w:t>
      </w:r>
      <w:r w:rsidRPr="00DF18FE">
        <w:rPr>
          <w:color w:val="000000"/>
          <w:sz w:val="24"/>
        </w:rPr>
        <w:t>6.05%</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780429">
        <w:tc>
          <w:tcPr>
            <w:tcW w:w="567" w:type="dxa"/>
            <w:vAlign w:val="center"/>
          </w:tcPr>
          <w:p w:rsidR="00780429" w:rsidRDefault="00EF2A91">
            <w:pPr>
              <w:jc w:val="center"/>
            </w:pPr>
            <w:r>
              <w:rPr>
                <w:color w:val="000000"/>
                <w:sz w:val="24"/>
              </w:rPr>
              <w:t>胡剑</w:t>
            </w:r>
          </w:p>
        </w:tc>
        <w:tc>
          <w:tcPr>
            <w:tcW w:w="2835" w:type="dxa"/>
            <w:vAlign w:val="center"/>
          </w:tcPr>
          <w:p w:rsidR="00780429" w:rsidRDefault="00EF2A91">
            <w:pPr>
              <w:jc w:val="center"/>
            </w:pPr>
            <w:r>
              <w:rPr>
                <w:color w:val="000000"/>
                <w:sz w:val="24"/>
              </w:rPr>
              <w:t>本基金的基金经理、易方达裕惠回报定期开放式混合型发起式证券投资基金的基金经理、易方达信用债债券型证券投资基金的基金经理、易方达稳健收益债券型证券投资基金的基金经理、易方达岁丰添利债券型证券投资基金的基金经理、易方达瑞祺灵活配置混合型证券投资基金的基金经理、易方达瑞智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日）、易方达瑞兴灵活配置混合型证券投资基金的基金经理（自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日）、易方达瑞富灵活配置混合型证券投资基金的基金经理、易方达瑞</w:t>
            </w:r>
            <w:r>
              <w:rPr>
                <w:color w:val="000000"/>
                <w:sz w:val="24"/>
              </w:rPr>
              <w:t>财灵活配置混合型证券投资基金的基金经理、易方达恒益定期开放债券型发起式证券投资基金的基金经理、易方达恒盛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个月定期开放债券型发起式证券投资基金的基金经理、易方达高等级信用债债券型证券投资基金的基金经理（自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日）、易方达丰惠混合型证券投资基金的</w:t>
            </w:r>
            <w:r>
              <w:rPr>
                <w:color w:val="000000"/>
                <w:sz w:val="24"/>
              </w:rPr>
              <w:lastRenderedPageBreak/>
              <w:t>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的基金经理、固定收益研究部总经理、固定收益投资部总经理</w:t>
            </w:r>
          </w:p>
        </w:tc>
        <w:tc>
          <w:tcPr>
            <w:tcW w:w="851" w:type="dxa"/>
            <w:vAlign w:val="center"/>
          </w:tcPr>
          <w:p w:rsidR="00780429" w:rsidRDefault="00EF2A91">
            <w:pPr>
              <w:jc w:val="center"/>
            </w:pPr>
            <w:r>
              <w:rPr>
                <w:color w:val="000000"/>
                <w:sz w:val="24"/>
              </w:rPr>
              <w:lastRenderedPageBreak/>
              <w:t>2018-01-19</w:t>
            </w:r>
          </w:p>
        </w:tc>
        <w:tc>
          <w:tcPr>
            <w:tcW w:w="850" w:type="dxa"/>
            <w:vAlign w:val="center"/>
          </w:tcPr>
          <w:p w:rsidR="00780429" w:rsidRDefault="00EF2A91">
            <w:pPr>
              <w:jc w:val="center"/>
            </w:pPr>
            <w:r>
              <w:rPr>
                <w:color w:val="000000"/>
                <w:sz w:val="24"/>
              </w:rPr>
              <w:t>2019-07-0</w:t>
            </w:r>
            <w:r>
              <w:rPr>
                <w:color w:val="000000"/>
                <w:sz w:val="24"/>
              </w:rPr>
              <w:t>3</w:t>
            </w:r>
          </w:p>
        </w:tc>
        <w:tc>
          <w:tcPr>
            <w:tcW w:w="851" w:type="dxa"/>
            <w:vAlign w:val="center"/>
          </w:tcPr>
          <w:p w:rsidR="00780429" w:rsidRDefault="00EF2A91">
            <w:pPr>
              <w:jc w:val="center"/>
            </w:pPr>
            <w:r>
              <w:rPr>
                <w:color w:val="000000"/>
                <w:sz w:val="24"/>
              </w:rPr>
              <w:t>13</w:t>
            </w:r>
            <w:r>
              <w:rPr>
                <w:color w:val="000000"/>
                <w:sz w:val="24"/>
              </w:rPr>
              <w:t>年</w:t>
            </w:r>
          </w:p>
        </w:tc>
        <w:tc>
          <w:tcPr>
            <w:tcW w:w="2977" w:type="dxa"/>
            <w:vAlign w:val="center"/>
          </w:tcPr>
          <w:p w:rsidR="00780429" w:rsidRDefault="00EF2A91">
            <w:r>
              <w:rPr>
                <w:color w:val="000000"/>
                <w:sz w:val="24"/>
              </w:rPr>
              <w:t>硕士研究生，曾任易方达基金管理有限公司固定收益部债券研究员、基金经理助理兼债券研究员、固定收益研究部负责人、固定收益总部总经理助理、易方达中债新综合债券指数发起式证券投资基金（</w:t>
            </w:r>
            <w:r>
              <w:rPr>
                <w:color w:val="000000"/>
                <w:sz w:val="24"/>
              </w:rPr>
              <w:t>LOF</w:t>
            </w:r>
            <w:r>
              <w:rPr>
                <w:color w:val="000000"/>
                <w:sz w:val="24"/>
              </w:rPr>
              <w:t>）基金经理、易方达纯债</w:t>
            </w:r>
            <w:r>
              <w:rPr>
                <w:color w:val="000000"/>
                <w:sz w:val="24"/>
              </w:rPr>
              <w:t>1</w:t>
            </w:r>
            <w:r>
              <w:rPr>
                <w:color w:val="000000"/>
                <w:sz w:val="24"/>
              </w:rPr>
              <w:t>年定期开放债券型证券投资基金基金经理、易方达永旭添利定期开放债券型证券投资基金基金经理、易方达纯债债券型证券投资基金基金经理、易方达裕景添利</w:t>
            </w:r>
            <w:r>
              <w:rPr>
                <w:color w:val="000000"/>
                <w:sz w:val="24"/>
              </w:rPr>
              <w:t>6</w:t>
            </w:r>
            <w:r>
              <w:rPr>
                <w:color w:val="000000"/>
                <w:sz w:val="24"/>
              </w:rPr>
              <w:t>个月定期开放债券型证券投资基金基金经理。</w:t>
            </w:r>
          </w:p>
        </w:tc>
      </w:tr>
      <w:tr w:rsidR="00780429">
        <w:tc>
          <w:tcPr>
            <w:tcW w:w="567" w:type="dxa"/>
            <w:vAlign w:val="center"/>
          </w:tcPr>
          <w:p w:rsidR="00780429" w:rsidRDefault="00EF2A91">
            <w:pPr>
              <w:jc w:val="center"/>
            </w:pPr>
            <w:r>
              <w:rPr>
                <w:color w:val="000000"/>
                <w:sz w:val="24"/>
              </w:rPr>
              <w:t>韩阅川</w:t>
            </w:r>
          </w:p>
        </w:tc>
        <w:tc>
          <w:tcPr>
            <w:tcW w:w="2835" w:type="dxa"/>
            <w:vAlign w:val="center"/>
          </w:tcPr>
          <w:p w:rsidR="00780429" w:rsidRDefault="00EF2A91">
            <w:pPr>
              <w:jc w:val="center"/>
            </w:pPr>
            <w:r>
              <w:rPr>
                <w:color w:val="000000"/>
                <w:sz w:val="24"/>
              </w:rPr>
              <w:t>本基金的基金经理、易方达裕鑫债券型证券投资基金的基金经理、易方达新鑫灵活配置混合型证券投资基金的基金经理、易方达新益灵活配置混合型证券投资基金的基金经理、易方达新享灵活配置混合型证券投资基金的基金经理、易方达新利灵活配置混合型证券投资基金的基金经理、易方达瑞智灵活配置混合型证券投资基金的基金经理、易方达瑞选灵活配置混合型证券投资基金的基金经理、易方达瑞兴灵活配置混合型证券投资基金的基金经理、易方达瑞景灵活配置混合型证券投资基金的基金经理、易方达瑞信灵活配置混合型证券投资基金的基金经理助理、易方达新收益灵活配</w:t>
            </w:r>
            <w:r>
              <w:rPr>
                <w:color w:val="000000"/>
                <w:sz w:val="24"/>
              </w:rPr>
              <w:t>置混合型证券投资基金的基金经理助理、易方达瑞和灵活配置混合型证券投资基金的基金经理助理、易方达新益灵活配置混合型证券投资基金的基金经理助理（自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日）、易方达裕鑫债券型证券投资基金的基金经理助理（自</w:t>
            </w:r>
            <w:r>
              <w:rPr>
                <w:color w:val="000000"/>
                <w:sz w:val="24"/>
              </w:rPr>
              <w:t>2019</w:t>
            </w:r>
            <w:r>
              <w:rPr>
                <w:color w:val="000000"/>
                <w:sz w:val="24"/>
              </w:rPr>
              <w:t>年</w:t>
            </w:r>
            <w:r>
              <w:rPr>
                <w:color w:val="000000"/>
                <w:sz w:val="24"/>
              </w:rPr>
              <w:t>01</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w:t>
            </w:r>
            <w:r>
              <w:rPr>
                <w:color w:val="000000"/>
                <w:sz w:val="24"/>
              </w:rPr>
              <w:lastRenderedPageBreak/>
              <w:t>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w:t>
            </w:r>
          </w:p>
        </w:tc>
        <w:tc>
          <w:tcPr>
            <w:tcW w:w="851" w:type="dxa"/>
            <w:vAlign w:val="center"/>
          </w:tcPr>
          <w:p w:rsidR="00780429" w:rsidRDefault="00EF2A91">
            <w:pPr>
              <w:jc w:val="center"/>
            </w:pPr>
            <w:r>
              <w:rPr>
                <w:color w:val="000000"/>
                <w:sz w:val="24"/>
              </w:rPr>
              <w:lastRenderedPageBreak/>
              <w:t>2019-06-26</w:t>
            </w:r>
          </w:p>
        </w:tc>
        <w:tc>
          <w:tcPr>
            <w:tcW w:w="850" w:type="dxa"/>
            <w:vAlign w:val="center"/>
          </w:tcPr>
          <w:p w:rsidR="00780429" w:rsidRDefault="00EF2A91">
            <w:pPr>
              <w:jc w:val="center"/>
            </w:pPr>
            <w:r>
              <w:rPr>
                <w:color w:val="000000"/>
                <w:sz w:val="24"/>
              </w:rPr>
              <w:t>-</w:t>
            </w:r>
          </w:p>
        </w:tc>
        <w:tc>
          <w:tcPr>
            <w:tcW w:w="851" w:type="dxa"/>
            <w:vAlign w:val="center"/>
          </w:tcPr>
          <w:p w:rsidR="00780429" w:rsidRDefault="00EF2A91">
            <w:pPr>
              <w:jc w:val="center"/>
            </w:pPr>
            <w:r>
              <w:rPr>
                <w:color w:val="000000"/>
                <w:sz w:val="24"/>
              </w:rPr>
              <w:t>8</w:t>
            </w:r>
            <w:r>
              <w:rPr>
                <w:color w:val="000000"/>
                <w:sz w:val="24"/>
              </w:rPr>
              <w:t>年</w:t>
            </w:r>
          </w:p>
        </w:tc>
        <w:tc>
          <w:tcPr>
            <w:tcW w:w="2977" w:type="dxa"/>
            <w:vAlign w:val="center"/>
          </w:tcPr>
          <w:p w:rsidR="00780429" w:rsidRDefault="00EF2A91">
            <w:r>
              <w:rPr>
                <w:color w:val="000000"/>
                <w:sz w:val="24"/>
              </w:rPr>
              <w:t>硕士研究生，曾任嘉实基金管理有限公司固定收益部研究员、投资经理，易方达基金管理有限公司易</w:t>
            </w:r>
            <w:r>
              <w:rPr>
                <w:color w:val="000000"/>
                <w:sz w:val="24"/>
              </w:rPr>
              <w:t>方达新享灵活配置混合型证券投资基金基金经理助理、易方达新利灵活配置混合型证券投资基金基金经理助理、易方达瑞景灵活配置混合型证券投资基金基金经理助理、易方达瑞兴灵活配置混合型证券投资基金基金经理助理、易方达瑞祥灵活配置混合型证券投资基金基金经理助理、易方达瑞智灵活配置混合型证券投资基金基金经理助理、易方达新鑫灵活配置混合型证券投资基金基金经理助理。</w:t>
            </w:r>
          </w:p>
        </w:tc>
      </w:tr>
    </w:tbl>
    <w:p w:rsidR="00780429" w:rsidRDefault="00EF2A91">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w:t>
      </w:r>
      <w:r>
        <w:rPr>
          <w:color w:val="000000"/>
          <w:sz w:val="24"/>
        </w:rPr>
        <w:t>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780429" w:rsidRDefault="00EF2A91">
      <w:pPr>
        <w:spacing w:line="360" w:lineRule="auto"/>
        <w:ind w:firstLineChars="200" w:firstLine="480"/>
        <w:rPr>
          <w:color w:val="000000"/>
          <w:sz w:val="24"/>
        </w:rPr>
      </w:pPr>
      <w:r>
        <w:rPr>
          <w:color w:val="000000"/>
          <w:sz w:val="24"/>
        </w:rPr>
        <w:t>本报告期内，公司旗下所有投资组合参</w:t>
      </w:r>
      <w:r>
        <w:rPr>
          <w:color w:val="000000"/>
          <w:sz w:val="24"/>
        </w:rPr>
        <w:t>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780429" w:rsidRDefault="00EF2A91">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型走势，经济、通胀和政策预期变化等因素是核心驱动。</w:t>
      </w:r>
      <w:r>
        <w:rPr>
          <w:color w:val="000000"/>
          <w:sz w:val="24"/>
        </w:rPr>
        <w:t>7</w:t>
      </w:r>
      <w:r>
        <w:rPr>
          <w:color w:val="000000"/>
          <w:sz w:val="24"/>
        </w:rPr>
        <w:t>月以来，在制造业</w:t>
      </w:r>
      <w:r>
        <w:rPr>
          <w:color w:val="000000"/>
          <w:sz w:val="24"/>
        </w:rPr>
        <w:t>PMI</w:t>
      </w:r>
      <w:r>
        <w:rPr>
          <w:color w:val="000000"/>
          <w:sz w:val="24"/>
        </w:rPr>
        <w:t>持续低迷、降准降息预期等影响下，长端收益</w:t>
      </w:r>
      <w:r>
        <w:rPr>
          <w:color w:val="000000"/>
          <w:sz w:val="24"/>
        </w:rPr>
        <w:lastRenderedPageBreak/>
        <w:t>率震荡下行。随后，政治局会议对经济、政策的表态，及中美贸易摩擦升级、人民币汇率快速贬值等，推动长端收益率突破年内低点；</w:t>
      </w:r>
      <w:r>
        <w:rPr>
          <w:color w:val="000000"/>
          <w:sz w:val="24"/>
        </w:rPr>
        <w:t>8</w:t>
      </w:r>
      <w:r>
        <w:rPr>
          <w:color w:val="000000"/>
          <w:sz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w:t>
      </w:r>
      <w:r>
        <w:rPr>
          <w:color w:val="000000"/>
          <w:sz w:val="24"/>
        </w:rPr>
        <w:t>收益率整体仍是以下行为主。信用债则主要跟随利率债走势，收益率总体来看也是下行，中票收益率下行幅度大于城投债，信用利差多数呈收窄趋势。</w:t>
      </w:r>
    </w:p>
    <w:p w:rsidR="00780429" w:rsidRDefault="00EF2A91">
      <w:pPr>
        <w:spacing w:line="360" w:lineRule="auto"/>
        <w:ind w:firstLineChars="200" w:firstLine="480"/>
        <w:rPr>
          <w:color w:val="000000"/>
          <w:sz w:val="24"/>
        </w:rPr>
      </w:pPr>
      <w:r>
        <w:rPr>
          <w:color w:val="000000"/>
          <w:sz w:val="24"/>
        </w:rPr>
        <w:t>权益市场方面，受到中报相对景气、政策变化和贸易摩擦等方面的影响，三季度权益市场出现一定程度的风格切换。上证综指经历了</w:t>
      </w:r>
      <w:r>
        <w:rPr>
          <w:color w:val="000000"/>
          <w:sz w:val="24"/>
        </w:rPr>
        <w:t>“V”</w:t>
      </w:r>
      <w:r>
        <w:rPr>
          <w:color w:val="000000"/>
          <w:sz w:val="24"/>
        </w:rPr>
        <w:t>型行情，而创业板则几乎是一路上涨。在华为半导体供应链国产化、</w:t>
      </w:r>
      <w:r>
        <w:rPr>
          <w:color w:val="000000"/>
          <w:sz w:val="24"/>
        </w:rPr>
        <w:t>5G</w:t>
      </w:r>
      <w:r>
        <w:rPr>
          <w:color w:val="000000"/>
          <w:sz w:val="24"/>
        </w:rPr>
        <w:t>手机超预期，以及美国延迟对手机相关产品加征关税等影响下，通信、电子、半导体等板块表现最为突出。</w:t>
      </w:r>
      <w:r>
        <w:rPr>
          <w:color w:val="000000"/>
          <w:sz w:val="24"/>
        </w:rPr>
        <w:t>7-8</w:t>
      </w:r>
      <w:r>
        <w:rPr>
          <w:color w:val="000000"/>
          <w:sz w:val="24"/>
        </w:rPr>
        <w:t>月市场受到科创板开板和中美贸易谈判的催化，科技板块开启显著较好的表现，而大消费类中报业绩较好</w:t>
      </w:r>
      <w:r>
        <w:rPr>
          <w:color w:val="000000"/>
          <w:sz w:val="24"/>
        </w:rPr>
        <w:t>的白酒、医药等板块也继续表现领先。与此同时，政治局会议表态经济增长低于预期、</w:t>
      </w:r>
      <w:r>
        <w:rPr>
          <w:color w:val="000000"/>
          <w:sz w:val="24"/>
        </w:rPr>
        <w:t>LPR</w:t>
      </w:r>
      <w:r>
        <w:rPr>
          <w:color w:val="000000"/>
          <w:sz w:val="24"/>
        </w:rPr>
        <w:t>改革等使得大金融板块受到一定冲击，且在经济数据持续较差的情况下，房地产政策依然不断收紧，基建发力也不够强劲，传统周期板块表现也大幅落后。</w:t>
      </w:r>
      <w:r>
        <w:rPr>
          <w:color w:val="000000"/>
          <w:sz w:val="24"/>
        </w:rPr>
        <w:t>9</w:t>
      </w:r>
      <w:r>
        <w:rPr>
          <w:color w:val="000000"/>
          <w:sz w:val="24"/>
        </w:rPr>
        <w:t>月初，金融委提出加大逆周期调节和疏通货币传导机制，随后央行实施降准，持续提升了市场的宽松预期和风险偏好，科技板块继续领涨。但到了季末，</w:t>
      </w:r>
      <w:r>
        <w:rPr>
          <w:color w:val="000000"/>
          <w:sz w:val="24"/>
        </w:rPr>
        <w:t>MLF</w:t>
      </w:r>
      <w:r>
        <w:rPr>
          <w:color w:val="000000"/>
          <w:sz w:val="24"/>
        </w:rPr>
        <w:t>利率并未下降，且原油、猪价提升市场对于滞胀的担忧，对基本面及流动性的预期也受到压制，情绪和风险偏好有所趋弱，市场出现调整。虽然这一阶段低估值且业绩稳健的</w:t>
      </w:r>
      <w:r>
        <w:rPr>
          <w:color w:val="000000"/>
          <w:sz w:val="24"/>
        </w:rPr>
        <w:t>大金融板块表现出一定的抗跌性，但节前上证指数仍逐渐下跌退回到</w:t>
      </w:r>
      <w:r>
        <w:rPr>
          <w:color w:val="000000"/>
          <w:sz w:val="24"/>
        </w:rPr>
        <w:t>2900</w:t>
      </w:r>
      <w:r>
        <w:rPr>
          <w:color w:val="000000"/>
          <w:sz w:val="24"/>
        </w:rPr>
        <w:t>的位置。</w:t>
      </w:r>
    </w:p>
    <w:p w:rsidR="00F016DD" w:rsidRPr="00DF18FE" w:rsidRDefault="00F016DD" w:rsidP="00DF18FE">
      <w:pPr>
        <w:spacing w:line="360" w:lineRule="auto"/>
        <w:ind w:firstLineChars="200" w:firstLine="480"/>
        <w:rPr>
          <w:color w:val="000000"/>
          <w:sz w:val="24"/>
        </w:rPr>
      </w:pPr>
      <w:r w:rsidRPr="00DF18FE">
        <w:rPr>
          <w:color w:val="000000"/>
          <w:sz w:val="24"/>
        </w:rPr>
        <w:t>操作上，三季度组合股票主要选择高分红、低估值、较高</w:t>
      </w:r>
      <w:r w:rsidRPr="00DF18FE">
        <w:rPr>
          <w:color w:val="000000"/>
          <w:sz w:val="24"/>
        </w:rPr>
        <w:t>ROE</w:t>
      </w:r>
      <w:r w:rsidRPr="00DF18FE">
        <w:rPr>
          <w:color w:val="000000"/>
          <w:sz w:val="24"/>
        </w:rPr>
        <w:t>的优质个股，积极参与科创板与主板打新，作为收益增强。债券方面，持仓主要为信用债，采用票息以及杠杆策略。</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I</w:t>
      </w:r>
      <w:r w:rsidRPr="00DF18FE">
        <w:rPr>
          <w:color w:val="000000"/>
          <w:sz w:val="24"/>
        </w:rPr>
        <w:t>类基金份额净值为</w:t>
      </w:r>
      <w:r w:rsidRPr="00DF18FE">
        <w:rPr>
          <w:color w:val="000000"/>
          <w:sz w:val="24"/>
        </w:rPr>
        <w:t>1.141</w:t>
      </w:r>
      <w:r w:rsidRPr="00DF18FE">
        <w:rPr>
          <w:color w:val="000000"/>
          <w:sz w:val="24"/>
        </w:rPr>
        <w:t>元，本报告期份额净值增长率为</w:t>
      </w:r>
      <w:r w:rsidRPr="00DF18FE">
        <w:rPr>
          <w:color w:val="000000"/>
          <w:sz w:val="24"/>
        </w:rPr>
        <w:t>4.97%</w:t>
      </w:r>
      <w:r w:rsidRPr="00DF18FE">
        <w:rPr>
          <w:color w:val="000000"/>
          <w:sz w:val="24"/>
        </w:rPr>
        <w:t>；</w:t>
      </w:r>
      <w:r w:rsidRPr="00DF18FE">
        <w:rPr>
          <w:color w:val="000000"/>
          <w:sz w:val="24"/>
        </w:rPr>
        <w:t>E</w:t>
      </w:r>
      <w:r w:rsidRPr="00DF18FE">
        <w:rPr>
          <w:color w:val="000000"/>
          <w:sz w:val="24"/>
        </w:rPr>
        <w:t>类基金份额净值为</w:t>
      </w:r>
      <w:r w:rsidRPr="00DF18FE">
        <w:rPr>
          <w:color w:val="000000"/>
          <w:sz w:val="24"/>
        </w:rPr>
        <w:t>1.142</w:t>
      </w:r>
      <w:r w:rsidRPr="00DF18FE">
        <w:rPr>
          <w:color w:val="000000"/>
          <w:sz w:val="24"/>
        </w:rPr>
        <w:t>元，本报告期份额净值增长率为</w:t>
      </w:r>
      <w:r w:rsidRPr="00DF18FE">
        <w:rPr>
          <w:color w:val="000000"/>
          <w:sz w:val="24"/>
        </w:rPr>
        <w:t>4.87%</w:t>
      </w:r>
      <w:r w:rsidRPr="00DF18FE">
        <w:rPr>
          <w:color w:val="000000"/>
          <w:sz w:val="24"/>
        </w:rPr>
        <w:t>；同期业绩比较基准收益率为</w:t>
      </w:r>
      <w:r w:rsidRPr="00DF18FE">
        <w:rPr>
          <w:color w:val="000000"/>
          <w:sz w:val="24"/>
        </w:rPr>
        <w:t>0.98%</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77,150,892.70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15.56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77,150,892.70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15.56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387,774,679.50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78.21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377,774,679.50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76.19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10,000,000.00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2.02</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9,900,134.85</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2.00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13,591,728.48</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2.74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7,383,515.03</w:t>
            </w:r>
          </w:p>
        </w:tc>
        <w:tc>
          <w:tcPr>
            <w:tcW w:w="1843" w:type="dxa"/>
            <w:vAlign w:val="center"/>
          </w:tcPr>
          <w:p w:rsidR="00F016DD" w:rsidRPr="00FA472B" w:rsidRDefault="00F016DD" w:rsidP="00F4518C">
            <w:pPr>
              <w:jc w:val="right"/>
              <w:rPr>
                <w:color w:val="000000"/>
                <w:sz w:val="24"/>
              </w:rPr>
            </w:pPr>
            <w:r w:rsidRPr="00FA472B">
              <w:rPr>
                <w:color w:val="000000"/>
                <w:sz w:val="24"/>
              </w:rPr>
              <w:t>1.49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495,800,950.56</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9,077,138.00</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2.04</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21,998,021.20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4.94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8,163,597.44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1.83</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2,921,883.00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0.66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3,255,120.00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0.73</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7,040,852.00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1.58</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620,449.86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0.14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13,787,173.20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3.10</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10,286,658.00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2.31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77,150,892.70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17.34</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780429">
        <w:tc>
          <w:tcPr>
            <w:tcW w:w="817" w:type="dxa"/>
            <w:vAlign w:val="center"/>
          </w:tcPr>
          <w:p w:rsidR="00780429" w:rsidRDefault="00EF2A91">
            <w:pPr>
              <w:jc w:val="center"/>
            </w:pPr>
            <w:r>
              <w:rPr>
                <w:color w:val="000000"/>
                <w:sz w:val="24"/>
              </w:rPr>
              <w:t>1</w:t>
            </w:r>
          </w:p>
        </w:tc>
        <w:tc>
          <w:tcPr>
            <w:tcW w:w="1276" w:type="dxa"/>
            <w:vAlign w:val="center"/>
          </w:tcPr>
          <w:p w:rsidR="00780429" w:rsidRDefault="00EF2A91">
            <w:pPr>
              <w:jc w:val="center"/>
            </w:pPr>
            <w:r>
              <w:rPr>
                <w:color w:val="000000"/>
                <w:sz w:val="24"/>
              </w:rPr>
              <w:t>601398</w:t>
            </w:r>
          </w:p>
        </w:tc>
        <w:tc>
          <w:tcPr>
            <w:tcW w:w="1417" w:type="dxa"/>
            <w:vAlign w:val="center"/>
          </w:tcPr>
          <w:p w:rsidR="00780429" w:rsidRDefault="00EF2A91">
            <w:pPr>
              <w:jc w:val="center"/>
            </w:pPr>
            <w:r>
              <w:rPr>
                <w:color w:val="000000"/>
                <w:sz w:val="24"/>
              </w:rPr>
              <w:t>工商银行</w:t>
            </w:r>
          </w:p>
        </w:tc>
        <w:tc>
          <w:tcPr>
            <w:tcW w:w="1560" w:type="dxa"/>
            <w:vAlign w:val="center"/>
          </w:tcPr>
          <w:p w:rsidR="00780429" w:rsidRDefault="00EF2A91">
            <w:pPr>
              <w:jc w:val="right"/>
            </w:pPr>
            <w:r>
              <w:rPr>
                <w:color w:val="000000"/>
                <w:sz w:val="24"/>
              </w:rPr>
              <w:t>850,600</w:t>
            </w:r>
          </w:p>
        </w:tc>
        <w:tc>
          <w:tcPr>
            <w:tcW w:w="2268" w:type="dxa"/>
            <w:vAlign w:val="center"/>
          </w:tcPr>
          <w:p w:rsidR="00780429" w:rsidRDefault="00EF2A91">
            <w:pPr>
              <w:jc w:val="right"/>
            </w:pPr>
            <w:r>
              <w:rPr>
                <w:color w:val="000000"/>
                <w:sz w:val="24"/>
              </w:rPr>
              <w:t>4,703,818.00</w:t>
            </w:r>
          </w:p>
        </w:tc>
        <w:tc>
          <w:tcPr>
            <w:tcW w:w="1559" w:type="dxa"/>
            <w:vAlign w:val="center"/>
          </w:tcPr>
          <w:p w:rsidR="00780429" w:rsidRDefault="00EF2A91">
            <w:pPr>
              <w:jc w:val="right"/>
            </w:pPr>
            <w:r>
              <w:rPr>
                <w:color w:val="000000"/>
                <w:sz w:val="24"/>
              </w:rPr>
              <w:t>1.06</w:t>
            </w:r>
          </w:p>
        </w:tc>
      </w:tr>
      <w:tr w:rsidR="00780429">
        <w:tc>
          <w:tcPr>
            <w:tcW w:w="817" w:type="dxa"/>
            <w:vAlign w:val="center"/>
          </w:tcPr>
          <w:p w:rsidR="00780429" w:rsidRDefault="00EF2A91">
            <w:pPr>
              <w:jc w:val="center"/>
            </w:pPr>
            <w:r>
              <w:rPr>
                <w:color w:val="000000"/>
                <w:sz w:val="24"/>
              </w:rPr>
              <w:t>2</w:t>
            </w:r>
          </w:p>
        </w:tc>
        <w:tc>
          <w:tcPr>
            <w:tcW w:w="1276" w:type="dxa"/>
            <w:vAlign w:val="center"/>
          </w:tcPr>
          <w:p w:rsidR="00780429" w:rsidRDefault="00EF2A91">
            <w:pPr>
              <w:jc w:val="center"/>
            </w:pPr>
            <w:r>
              <w:rPr>
                <w:color w:val="000000"/>
                <w:sz w:val="24"/>
              </w:rPr>
              <w:t>600048</w:t>
            </w:r>
          </w:p>
        </w:tc>
        <w:tc>
          <w:tcPr>
            <w:tcW w:w="1417" w:type="dxa"/>
            <w:vAlign w:val="center"/>
          </w:tcPr>
          <w:p w:rsidR="00780429" w:rsidRDefault="00EF2A91">
            <w:pPr>
              <w:jc w:val="center"/>
            </w:pPr>
            <w:r>
              <w:rPr>
                <w:color w:val="000000"/>
                <w:sz w:val="24"/>
              </w:rPr>
              <w:t>保利地产</w:t>
            </w:r>
          </w:p>
        </w:tc>
        <w:tc>
          <w:tcPr>
            <w:tcW w:w="1560" w:type="dxa"/>
            <w:vAlign w:val="center"/>
          </w:tcPr>
          <w:p w:rsidR="00780429" w:rsidRDefault="00EF2A91">
            <w:pPr>
              <w:jc w:val="right"/>
            </w:pPr>
            <w:r>
              <w:rPr>
                <w:color w:val="000000"/>
                <w:sz w:val="24"/>
              </w:rPr>
              <w:t>235,400</w:t>
            </w:r>
          </w:p>
        </w:tc>
        <w:tc>
          <w:tcPr>
            <w:tcW w:w="2268" w:type="dxa"/>
            <w:vAlign w:val="center"/>
          </w:tcPr>
          <w:p w:rsidR="00780429" w:rsidRDefault="00EF2A91">
            <w:pPr>
              <w:jc w:val="right"/>
            </w:pPr>
            <w:r>
              <w:rPr>
                <w:color w:val="000000"/>
                <w:sz w:val="24"/>
              </w:rPr>
              <w:t>3,366,220.00</w:t>
            </w:r>
          </w:p>
        </w:tc>
        <w:tc>
          <w:tcPr>
            <w:tcW w:w="1559" w:type="dxa"/>
            <w:vAlign w:val="center"/>
          </w:tcPr>
          <w:p w:rsidR="00780429" w:rsidRDefault="00EF2A91">
            <w:pPr>
              <w:jc w:val="right"/>
            </w:pPr>
            <w:r>
              <w:rPr>
                <w:color w:val="000000"/>
                <w:sz w:val="24"/>
              </w:rPr>
              <w:t>0.76</w:t>
            </w:r>
          </w:p>
        </w:tc>
      </w:tr>
      <w:tr w:rsidR="00780429">
        <w:tc>
          <w:tcPr>
            <w:tcW w:w="817" w:type="dxa"/>
            <w:vAlign w:val="center"/>
          </w:tcPr>
          <w:p w:rsidR="00780429" w:rsidRDefault="00EF2A91">
            <w:pPr>
              <w:jc w:val="center"/>
            </w:pPr>
            <w:r>
              <w:rPr>
                <w:color w:val="000000"/>
                <w:sz w:val="24"/>
              </w:rPr>
              <w:t>3</w:t>
            </w:r>
          </w:p>
        </w:tc>
        <w:tc>
          <w:tcPr>
            <w:tcW w:w="1276" w:type="dxa"/>
            <w:vAlign w:val="center"/>
          </w:tcPr>
          <w:p w:rsidR="00780429" w:rsidRDefault="00EF2A91">
            <w:pPr>
              <w:jc w:val="center"/>
            </w:pPr>
            <w:r>
              <w:rPr>
                <w:color w:val="000000"/>
                <w:sz w:val="24"/>
              </w:rPr>
              <w:t>600585</w:t>
            </w:r>
          </w:p>
        </w:tc>
        <w:tc>
          <w:tcPr>
            <w:tcW w:w="1417" w:type="dxa"/>
            <w:vAlign w:val="center"/>
          </w:tcPr>
          <w:p w:rsidR="00780429" w:rsidRDefault="00EF2A91">
            <w:pPr>
              <w:jc w:val="center"/>
            </w:pPr>
            <w:r>
              <w:rPr>
                <w:color w:val="000000"/>
                <w:sz w:val="24"/>
              </w:rPr>
              <w:t>海螺水泥</w:t>
            </w:r>
          </w:p>
        </w:tc>
        <w:tc>
          <w:tcPr>
            <w:tcW w:w="1560" w:type="dxa"/>
            <w:vAlign w:val="center"/>
          </w:tcPr>
          <w:p w:rsidR="00780429" w:rsidRDefault="00EF2A91">
            <w:pPr>
              <w:jc w:val="right"/>
            </w:pPr>
            <w:r>
              <w:rPr>
                <w:color w:val="000000"/>
                <w:sz w:val="24"/>
              </w:rPr>
              <w:t>81,200</w:t>
            </w:r>
          </w:p>
        </w:tc>
        <w:tc>
          <w:tcPr>
            <w:tcW w:w="2268" w:type="dxa"/>
            <w:vAlign w:val="center"/>
          </w:tcPr>
          <w:p w:rsidR="00780429" w:rsidRDefault="00EF2A91">
            <w:pPr>
              <w:jc w:val="right"/>
            </w:pPr>
            <w:r>
              <w:rPr>
                <w:color w:val="000000"/>
                <w:sz w:val="24"/>
              </w:rPr>
              <w:t>3,356,808.00</w:t>
            </w:r>
          </w:p>
        </w:tc>
        <w:tc>
          <w:tcPr>
            <w:tcW w:w="1559" w:type="dxa"/>
            <w:vAlign w:val="center"/>
          </w:tcPr>
          <w:p w:rsidR="00780429" w:rsidRDefault="00EF2A91">
            <w:pPr>
              <w:jc w:val="right"/>
            </w:pPr>
            <w:r>
              <w:rPr>
                <w:color w:val="000000"/>
                <w:sz w:val="24"/>
              </w:rPr>
              <w:t>0.75</w:t>
            </w:r>
          </w:p>
        </w:tc>
      </w:tr>
      <w:tr w:rsidR="00780429">
        <w:tc>
          <w:tcPr>
            <w:tcW w:w="817" w:type="dxa"/>
            <w:vAlign w:val="center"/>
          </w:tcPr>
          <w:p w:rsidR="00780429" w:rsidRDefault="00EF2A91">
            <w:pPr>
              <w:jc w:val="center"/>
            </w:pPr>
            <w:r>
              <w:rPr>
                <w:color w:val="000000"/>
                <w:sz w:val="24"/>
              </w:rPr>
              <w:t>4</w:t>
            </w:r>
          </w:p>
        </w:tc>
        <w:tc>
          <w:tcPr>
            <w:tcW w:w="1276" w:type="dxa"/>
            <w:vAlign w:val="center"/>
          </w:tcPr>
          <w:p w:rsidR="00780429" w:rsidRDefault="00EF2A91">
            <w:pPr>
              <w:jc w:val="center"/>
            </w:pPr>
            <w:r>
              <w:rPr>
                <w:color w:val="000000"/>
                <w:sz w:val="24"/>
              </w:rPr>
              <w:t>600066</w:t>
            </w:r>
          </w:p>
        </w:tc>
        <w:tc>
          <w:tcPr>
            <w:tcW w:w="1417" w:type="dxa"/>
            <w:vAlign w:val="center"/>
          </w:tcPr>
          <w:p w:rsidR="00780429" w:rsidRDefault="00EF2A91">
            <w:pPr>
              <w:jc w:val="center"/>
            </w:pPr>
            <w:r>
              <w:rPr>
                <w:color w:val="000000"/>
                <w:sz w:val="24"/>
              </w:rPr>
              <w:t>宇通客车</w:t>
            </w:r>
          </w:p>
        </w:tc>
        <w:tc>
          <w:tcPr>
            <w:tcW w:w="1560" w:type="dxa"/>
            <w:vAlign w:val="center"/>
          </w:tcPr>
          <w:p w:rsidR="00780429" w:rsidRDefault="00EF2A91">
            <w:pPr>
              <w:jc w:val="right"/>
            </w:pPr>
            <w:r>
              <w:rPr>
                <w:color w:val="000000"/>
                <w:sz w:val="24"/>
              </w:rPr>
              <w:t>240,550</w:t>
            </w:r>
          </w:p>
        </w:tc>
        <w:tc>
          <w:tcPr>
            <w:tcW w:w="2268" w:type="dxa"/>
            <w:vAlign w:val="center"/>
          </w:tcPr>
          <w:p w:rsidR="00780429" w:rsidRDefault="00EF2A91">
            <w:pPr>
              <w:jc w:val="right"/>
            </w:pPr>
            <w:r>
              <w:rPr>
                <w:color w:val="000000"/>
                <w:sz w:val="24"/>
              </w:rPr>
              <w:t>3,343,645.00</w:t>
            </w:r>
          </w:p>
        </w:tc>
        <w:tc>
          <w:tcPr>
            <w:tcW w:w="1559" w:type="dxa"/>
            <w:vAlign w:val="center"/>
          </w:tcPr>
          <w:p w:rsidR="00780429" w:rsidRDefault="00EF2A91">
            <w:pPr>
              <w:jc w:val="right"/>
            </w:pPr>
            <w:r>
              <w:rPr>
                <w:color w:val="000000"/>
                <w:sz w:val="24"/>
              </w:rPr>
              <w:t>0.75</w:t>
            </w:r>
          </w:p>
        </w:tc>
      </w:tr>
      <w:tr w:rsidR="00780429">
        <w:tc>
          <w:tcPr>
            <w:tcW w:w="817" w:type="dxa"/>
            <w:vAlign w:val="center"/>
          </w:tcPr>
          <w:p w:rsidR="00780429" w:rsidRDefault="00EF2A91">
            <w:pPr>
              <w:jc w:val="center"/>
            </w:pPr>
            <w:r>
              <w:rPr>
                <w:color w:val="000000"/>
                <w:sz w:val="24"/>
              </w:rPr>
              <w:t>5</w:t>
            </w:r>
          </w:p>
        </w:tc>
        <w:tc>
          <w:tcPr>
            <w:tcW w:w="1276" w:type="dxa"/>
            <w:vAlign w:val="center"/>
          </w:tcPr>
          <w:p w:rsidR="00780429" w:rsidRDefault="00EF2A91">
            <w:pPr>
              <w:jc w:val="center"/>
            </w:pPr>
            <w:r>
              <w:rPr>
                <w:color w:val="000000"/>
                <w:sz w:val="24"/>
              </w:rPr>
              <w:t>600704</w:t>
            </w:r>
          </w:p>
        </w:tc>
        <w:tc>
          <w:tcPr>
            <w:tcW w:w="1417" w:type="dxa"/>
            <w:vAlign w:val="center"/>
          </w:tcPr>
          <w:p w:rsidR="00780429" w:rsidRDefault="00EF2A91">
            <w:pPr>
              <w:jc w:val="center"/>
            </w:pPr>
            <w:r>
              <w:rPr>
                <w:color w:val="000000"/>
                <w:sz w:val="24"/>
              </w:rPr>
              <w:t>物产中大</w:t>
            </w:r>
          </w:p>
        </w:tc>
        <w:tc>
          <w:tcPr>
            <w:tcW w:w="1560" w:type="dxa"/>
            <w:vAlign w:val="center"/>
          </w:tcPr>
          <w:p w:rsidR="00780429" w:rsidRDefault="00EF2A91">
            <w:pPr>
              <w:jc w:val="right"/>
            </w:pPr>
            <w:r>
              <w:rPr>
                <w:color w:val="000000"/>
                <w:sz w:val="24"/>
              </w:rPr>
              <w:t>594,000</w:t>
            </w:r>
          </w:p>
        </w:tc>
        <w:tc>
          <w:tcPr>
            <w:tcW w:w="2268" w:type="dxa"/>
            <w:vAlign w:val="center"/>
          </w:tcPr>
          <w:p w:rsidR="00780429" w:rsidRDefault="00EF2A91">
            <w:pPr>
              <w:jc w:val="right"/>
            </w:pPr>
            <w:r>
              <w:rPr>
                <w:color w:val="000000"/>
                <w:sz w:val="24"/>
              </w:rPr>
              <w:t>3,255,120.00</w:t>
            </w:r>
          </w:p>
        </w:tc>
        <w:tc>
          <w:tcPr>
            <w:tcW w:w="1559" w:type="dxa"/>
            <w:vAlign w:val="center"/>
          </w:tcPr>
          <w:p w:rsidR="00780429" w:rsidRDefault="00EF2A91">
            <w:pPr>
              <w:jc w:val="right"/>
            </w:pPr>
            <w:r>
              <w:rPr>
                <w:color w:val="000000"/>
                <w:sz w:val="24"/>
              </w:rPr>
              <w:t>0.73</w:t>
            </w:r>
          </w:p>
        </w:tc>
      </w:tr>
      <w:tr w:rsidR="00780429">
        <w:tc>
          <w:tcPr>
            <w:tcW w:w="817" w:type="dxa"/>
            <w:vAlign w:val="center"/>
          </w:tcPr>
          <w:p w:rsidR="00780429" w:rsidRDefault="00EF2A91">
            <w:pPr>
              <w:jc w:val="center"/>
            </w:pPr>
            <w:r>
              <w:rPr>
                <w:color w:val="000000"/>
                <w:sz w:val="24"/>
              </w:rPr>
              <w:t>6</w:t>
            </w:r>
          </w:p>
        </w:tc>
        <w:tc>
          <w:tcPr>
            <w:tcW w:w="1276" w:type="dxa"/>
            <w:vAlign w:val="center"/>
          </w:tcPr>
          <w:p w:rsidR="00780429" w:rsidRDefault="00EF2A91">
            <w:pPr>
              <w:jc w:val="center"/>
            </w:pPr>
            <w:r>
              <w:rPr>
                <w:color w:val="000000"/>
                <w:sz w:val="24"/>
              </w:rPr>
              <w:t>601088</w:t>
            </w:r>
          </w:p>
        </w:tc>
        <w:tc>
          <w:tcPr>
            <w:tcW w:w="1417" w:type="dxa"/>
            <w:vAlign w:val="center"/>
          </w:tcPr>
          <w:p w:rsidR="00780429" w:rsidRDefault="00EF2A91">
            <w:pPr>
              <w:jc w:val="center"/>
            </w:pPr>
            <w:r>
              <w:rPr>
                <w:color w:val="000000"/>
                <w:sz w:val="24"/>
              </w:rPr>
              <w:t>中国神华</w:t>
            </w:r>
          </w:p>
        </w:tc>
        <w:tc>
          <w:tcPr>
            <w:tcW w:w="1560" w:type="dxa"/>
            <w:vAlign w:val="center"/>
          </w:tcPr>
          <w:p w:rsidR="00780429" w:rsidRDefault="00EF2A91">
            <w:pPr>
              <w:jc w:val="right"/>
            </w:pPr>
            <w:r>
              <w:rPr>
                <w:color w:val="000000"/>
                <w:sz w:val="24"/>
              </w:rPr>
              <w:t>167,600</w:t>
            </w:r>
          </w:p>
        </w:tc>
        <w:tc>
          <w:tcPr>
            <w:tcW w:w="2268" w:type="dxa"/>
            <w:vAlign w:val="center"/>
          </w:tcPr>
          <w:p w:rsidR="00780429" w:rsidRDefault="00EF2A91">
            <w:pPr>
              <w:jc w:val="right"/>
            </w:pPr>
            <w:r>
              <w:rPr>
                <w:color w:val="000000"/>
                <w:sz w:val="24"/>
              </w:rPr>
              <w:t>3,147,528.00</w:t>
            </w:r>
          </w:p>
        </w:tc>
        <w:tc>
          <w:tcPr>
            <w:tcW w:w="1559" w:type="dxa"/>
            <w:vAlign w:val="center"/>
          </w:tcPr>
          <w:p w:rsidR="00780429" w:rsidRDefault="00EF2A91">
            <w:pPr>
              <w:jc w:val="right"/>
            </w:pPr>
            <w:r>
              <w:rPr>
                <w:color w:val="000000"/>
                <w:sz w:val="24"/>
              </w:rPr>
              <w:t>0.71</w:t>
            </w:r>
          </w:p>
        </w:tc>
      </w:tr>
      <w:tr w:rsidR="00780429">
        <w:tc>
          <w:tcPr>
            <w:tcW w:w="817" w:type="dxa"/>
            <w:vAlign w:val="center"/>
          </w:tcPr>
          <w:p w:rsidR="00780429" w:rsidRDefault="00EF2A91">
            <w:pPr>
              <w:jc w:val="center"/>
            </w:pPr>
            <w:r>
              <w:rPr>
                <w:color w:val="000000"/>
                <w:sz w:val="24"/>
              </w:rPr>
              <w:t>7</w:t>
            </w:r>
          </w:p>
        </w:tc>
        <w:tc>
          <w:tcPr>
            <w:tcW w:w="1276" w:type="dxa"/>
            <w:vAlign w:val="center"/>
          </w:tcPr>
          <w:p w:rsidR="00780429" w:rsidRDefault="00EF2A91">
            <w:pPr>
              <w:jc w:val="center"/>
            </w:pPr>
            <w:r>
              <w:rPr>
                <w:color w:val="000000"/>
                <w:sz w:val="24"/>
              </w:rPr>
              <w:t>600900</w:t>
            </w:r>
          </w:p>
        </w:tc>
        <w:tc>
          <w:tcPr>
            <w:tcW w:w="1417" w:type="dxa"/>
            <w:vAlign w:val="center"/>
          </w:tcPr>
          <w:p w:rsidR="00780429" w:rsidRDefault="00EF2A91">
            <w:pPr>
              <w:jc w:val="center"/>
            </w:pPr>
            <w:r>
              <w:rPr>
                <w:color w:val="000000"/>
                <w:sz w:val="24"/>
              </w:rPr>
              <w:t>长江电力</w:t>
            </w:r>
          </w:p>
        </w:tc>
        <w:tc>
          <w:tcPr>
            <w:tcW w:w="1560" w:type="dxa"/>
            <w:vAlign w:val="center"/>
          </w:tcPr>
          <w:p w:rsidR="00780429" w:rsidRDefault="00EF2A91">
            <w:pPr>
              <w:jc w:val="right"/>
            </w:pPr>
            <w:r>
              <w:rPr>
                <w:color w:val="000000"/>
                <w:sz w:val="24"/>
              </w:rPr>
              <w:t>169,208</w:t>
            </w:r>
          </w:p>
        </w:tc>
        <w:tc>
          <w:tcPr>
            <w:tcW w:w="2268" w:type="dxa"/>
            <w:vAlign w:val="center"/>
          </w:tcPr>
          <w:p w:rsidR="00780429" w:rsidRDefault="00EF2A91">
            <w:pPr>
              <w:jc w:val="right"/>
            </w:pPr>
            <w:r>
              <w:rPr>
                <w:color w:val="000000"/>
                <w:sz w:val="24"/>
              </w:rPr>
              <w:t>3,084,661.84</w:t>
            </w:r>
          </w:p>
        </w:tc>
        <w:tc>
          <w:tcPr>
            <w:tcW w:w="1559" w:type="dxa"/>
            <w:vAlign w:val="center"/>
          </w:tcPr>
          <w:p w:rsidR="00780429" w:rsidRDefault="00EF2A91">
            <w:pPr>
              <w:jc w:val="right"/>
            </w:pPr>
            <w:r>
              <w:rPr>
                <w:color w:val="000000"/>
                <w:sz w:val="24"/>
              </w:rPr>
              <w:t>0.69</w:t>
            </w:r>
          </w:p>
        </w:tc>
      </w:tr>
      <w:tr w:rsidR="00780429">
        <w:tc>
          <w:tcPr>
            <w:tcW w:w="817" w:type="dxa"/>
            <w:vAlign w:val="center"/>
          </w:tcPr>
          <w:p w:rsidR="00780429" w:rsidRDefault="00EF2A91">
            <w:pPr>
              <w:jc w:val="center"/>
            </w:pPr>
            <w:r>
              <w:rPr>
                <w:color w:val="000000"/>
                <w:sz w:val="24"/>
              </w:rPr>
              <w:t>8</w:t>
            </w:r>
          </w:p>
        </w:tc>
        <w:tc>
          <w:tcPr>
            <w:tcW w:w="1276" w:type="dxa"/>
            <w:vAlign w:val="center"/>
          </w:tcPr>
          <w:p w:rsidR="00780429" w:rsidRDefault="00EF2A91">
            <w:pPr>
              <w:jc w:val="center"/>
            </w:pPr>
            <w:r>
              <w:rPr>
                <w:color w:val="000000"/>
                <w:sz w:val="24"/>
              </w:rPr>
              <w:t>601006</w:t>
            </w:r>
          </w:p>
        </w:tc>
        <w:tc>
          <w:tcPr>
            <w:tcW w:w="1417" w:type="dxa"/>
            <w:vAlign w:val="center"/>
          </w:tcPr>
          <w:p w:rsidR="00780429" w:rsidRDefault="00EF2A91">
            <w:pPr>
              <w:jc w:val="center"/>
            </w:pPr>
            <w:r>
              <w:rPr>
                <w:color w:val="000000"/>
                <w:sz w:val="24"/>
              </w:rPr>
              <w:t>大秦铁路</w:t>
            </w:r>
          </w:p>
        </w:tc>
        <w:tc>
          <w:tcPr>
            <w:tcW w:w="1560" w:type="dxa"/>
            <w:vAlign w:val="center"/>
          </w:tcPr>
          <w:p w:rsidR="00780429" w:rsidRDefault="00EF2A91">
            <w:pPr>
              <w:jc w:val="right"/>
            </w:pPr>
            <w:r>
              <w:rPr>
                <w:color w:val="000000"/>
                <w:sz w:val="24"/>
              </w:rPr>
              <w:t>405,900</w:t>
            </w:r>
          </w:p>
        </w:tc>
        <w:tc>
          <w:tcPr>
            <w:tcW w:w="2268" w:type="dxa"/>
            <w:vAlign w:val="center"/>
          </w:tcPr>
          <w:p w:rsidR="00780429" w:rsidRDefault="00EF2A91">
            <w:pPr>
              <w:jc w:val="right"/>
            </w:pPr>
            <w:r>
              <w:rPr>
                <w:color w:val="000000"/>
                <w:sz w:val="24"/>
              </w:rPr>
              <w:t>3,080,781.00</w:t>
            </w:r>
          </w:p>
        </w:tc>
        <w:tc>
          <w:tcPr>
            <w:tcW w:w="1559" w:type="dxa"/>
            <w:vAlign w:val="center"/>
          </w:tcPr>
          <w:p w:rsidR="00780429" w:rsidRDefault="00EF2A91">
            <w:pPr>
              <w:jc w:val="right"/>
            </w:pPr>
            <w:r>
              <w:rPr>
                <w:color w:val="000000"/>
                <w:sz w:val="24"/>
              </w:rPr>
              <w:t>0.69</w:t>
            </w:r>
          </w:p>
        </w:tc>
      </w:tr>
      <w:tr w:rsidR="00780429">
        <w:tc>
          <w:tcPr>
            <w:tcW w:w="817" w:type="dxa"/>
            <w:vAlign w:val="center"/>
          </w:tcPr>
          <w:p w:rsidR="00780429" w:rsidRDefault="00EF2A91">
            <w:pPr>
              <w:jc w:val="center"/>
            </w:pPr>
            <w:r>
              <w:rPr>
                <w:color w:val="000000"/>
                <w:sz w:val="24"/>
              </w:rPr>
              <w:t>9</w:t>
            </w:r>
          </w:p>
        </w:tc>
        <w:tc>
          <w:tcPr>
            <w:tcW w:w="1276" w:type="dxa"/>
            <w:vAlign w:val="center"/>
          </w:tcPr>
          <w:p w:rsidR="00780429" w:rsidRDefault="00EF2A91">
            <w:pPr>
              <w:jc w:val="center"/>
            </w:pPr>
            <w:r>
              <w:rPr>
                <w:color w:val="000000"/>
                <w:sz w:val="24"/>
              </w:rPr>
              <w:t>601988</w:t>
            </w:r>
          </w:p>
        </w:tc>
        <w:tc>
          <w:tcPr>
            <w:tcW w:w="1417" w:type="dxa"/>
            <w:vAlign w:val="center"/>
          </w:tcPr>
          <w:p w:rsidR="00780429" w:rsidRDefault="00EF2A91">
            <w:pPr>
              <w:jc w:val="center"/>
            </w:pPr>
            <w:r>
              <w:rPr>
                <w:color w:val="000000"/>
                <w:sz w:val="24"/>
              </w:rPr>
              <w:t>中国银行</w:t>
            </w:r>
          </w:p>
        </w:tc>
        <w:tc>
          <w:tcPr>
            <w:tcW w:w="1560" w:type="dxa"/>
            <w:vAlign w:val="center"/>
          </w:tcPr>
          <w:p w:rsidR="00780429" w:rsidRDefault="00EF2A91">
            <w:pPr>
              <w:jc w:val="right"/>
            </w:pPr>
            <w:r>
              <w:rPr>
                <w:color w:val="000000"/>
                <w:sz w:val="24"/>
              </w:rPr>
              <w:t>855,200</w:t>
            </w:r>
          </w:p>
        </w:tc>
        <w:tc>
          <w:tcPr>
            <w:tcW w:w="2268" w:type="dxa"/>
            <w:vAlign w:val="center"/>
          </w:tcPr>
          <w:p w:rsidR="00780429" w:rsidRDefault="00EF2A91">
            <w:pPr>
              <w:jc w:val="right"/>
            </w:pPr>
            <w:r>
              <w:rPr>
                <w:color w:val="000000"/>
                <w:sz w:val="24"/>
              </w:rPr>
              <w:t>3,061,616.00</w:t>
            </w:r>
          </w:p>
        </w:tc>
        <w:tc>
          <w:tcPr>
            <w:tcW w:w="1559" w:type="dxa"/>
            <w:vAlign w:val="center"/>
          </w:tcPr>
          <w:p w:rsidR="00780429" w:rsidRDefault="00EF2A91">
            <w:pPr>
              <w:jc w:val="right"/>
            </w:pPr>
            <w:r>
              <w:rPr>
                <w:color w:val="000000"/>
                <w:sz w:val="24"/>
              </w:rPr>
              <w:t>0.69</w:t>
            </w:r>
          </w:p>
        </w:tc>
      </w:tr>
      <w:tr w:rsidR="00780429">
        <w:tc>
          <w:tcPr>
            <w:tcW w:w="817" w:type="dxa"/>
            <w:vAlign w:val="center"/>
          </w:tcPr>
          <w:p w:rsidR="00780429" w:rsidRDefault="00EF2A91">
            <w:pPr>
              <w:jc w:val="center"/>
            </w:pPr>
            <w:r>
              <w:rPr>
                <w:color w:val="000000"/>
                <w:sz w:val="24"/>
              </w:rPr>
              <w:t>10</w:t>
            </w:r>
          </w:p>
        </w:tc>
        <w:tc>
          <w:tcPr>
            <w:tcW w:w="1276" w:type="dxa"/>
            <w:vAlign w:val="center"/>
          </w:tcPr>
          <w:p w:rsidR="00780429" w:rsidRDefault="00EF2A91">
            <w:pPr>
              <w:jc w:val="center"/>
            </w:pPr>
            <w:r>
              <w:rPr>
                <w:color w:val="000000"/>
                <w:sz w:val="24"/>
              </w:rPr>
              <w:t>600377</w:t>
            </w:r>
          </w:p>
        </w:tc>
        <w:tc>
          <w:tcPr>
            <w:tcW w:w="1417" w:type="dxa"/>
            <w:vAlign w:val="center"/>
          </w:tcPr>
          <w:p w:rsidR="00780429" w:rsidRDefault="00EF2A91">
            <w:pPr>
              <w:jc w:val="center"/>
            </w:pPr>
            <w:r>
              <w:rPr>
                <w:color w:val="000000"/>
                <w:sz w:val="24"/>
              </w:rPr>
              <w:t>宁沪高速</w:t>
            </w:r>
          </w:p>
        </w:tc>
        <w:tc>
          <w:tcPr>
            <w:tcW w:w="1560" w:type="dxa"/>
            <w:vAlign w:val="center"/>
          </w:tcPr>
          <w:p w:rsidR="00780429" w:rsidRDefault="00EF2A91">
            <w:pPr>
              <w:jc w:val="right"/>
            </w:pPr>
            <w:r>
              <w:rPr>
                <w:color w:val="000000"/>
                <w:sz w:val="24"/>
              </w:rPr>
              <w:t>292,500</w:t>
            </w:r>
          </w:p>
        </w:tc>
        <w:tc>
          <w:tcPr>
            <w:tcW w:w="2268" w:type="dxa"/>
            <w:vAlign w:val="center"/>
          </w:tcPr>
          <w:p w:rsidR="00780429" w:rsidRDefault="00EF2A91">
            <w:pPr>
              <w:jc w:val="right"/>
            </w:pPr>
            <w:r>
              <w:rPr>
                <w:color w:val="000000"/>
                <w:sz w:val="24"/>
              </w:rPr>
              <w:t>3,039,075.00</w:t>
            </w:r>
          </w:p>
        </w:tc>
        <w:tc>
          <w:tcPr>
            <w:tcW w:w="1559" w:type="dxa"/>
            <w:vAlign w:val="center"/>
          </w:tcPr>
          <w:p w:rsidR="00780429" w:rsidRDefault="00EF2A91">
            <w:pPr>
              <w:jc w:val="right"/>
            </w:pPr>
            <w:r>
              <w:rPr>
                <w:color w:val="000000"/>
                <w:sz w:val="24"/>
              </w:rPr>
              <w:t>0.68</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23,308,680.30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5.24</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23,308,680.30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5.24</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62,809,000.00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14.12</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60,185,000.00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13.53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231,411,000.00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52.01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60,999.20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0.01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377,774,679.50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84.91</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780429">
        <w:tc>
          <w:tcPr>
            <w:tcW w:w="802" w:type="dxa"/>
            <w:vAlign w:val="center"/>
          </w:tcPr>
          <w:p w:rsidR="00780429" w:rsidRDefault="00EF2A91">
            <w:pPr>
              <w:jc w:val="center"/>
            </w:pPr>
            <w:r>
              <w:rPr>
                <w:color w:val="000000"/>
                <w:sz w:val="24"/>
              </w:rPr>
              <w:t>1</w:t>
            </w:r>
          </w:p>
        </w:tc>
        <w:tc>
          <w:tcPr>
            <w:tcW w:w="1559" w:type="dxa"/>
            <w:vAlign w:val="center"/>
          </w:tcPr>
          <w:p w:rsidR="00780429" w:rsidRDefault="00EF2A91">
            <w:pPr>
              <w:jc w:val="center"/>
            </w:pPr>
            <w:r>
              <w:rPr>
                <w:color w:val="000000"/>
                <w:sz w:val="24"/>
              </w:rPr>
              <w:t>101900626</w:t>
            </w:r>
          </w:p>
        </w:tc>
        <w:tc>
          <w:tcPr>
            <w:tcW w:w="1985" w:type="dxa"/>
            <w:vAlign w:val="center"/>
          </w:tcPr>
          <w:p w:rsidR="00780429" w:rsidRDefault="00EF2A91">
            <w:pPr>
              <w:jc w:val="center"/>
            </w:pPr>
            <w:r>
              <w:rPr>
                <w:color w:val="000000"/>
                <w:sz w:val="24"/>
              </w:rPr>
              <w:t>19</w:t>
            </w:r>
            <w:r>
              <w:rPr>
                <w:color w:val="000000"/>
                <w:sz w:val="24"/>
              </w:rPr>
              <w:t>吉利</w:t>
            </w:r>
            <w:r>
              <w:rPr>
                <w:color w:val="000000"/>
                <w:sz w:val="24"/>
              </w:rPr>
              <w:t>MTN001</w:t>
            </w:r>
          </w:p>
        </w:tc>
        <w:tc>
          <w:tcPr>
            <w:tcW w:w="1559" w:type="dxa"/>
            <w:vAlign w:val="center"/>
          </w:tcPr>
          <w:p w:rsidR="00780429" w:rsidRDefault="00EF2A91">
            <w:pPr>
              <w:jc w:val="right"/>
            </w:pPr>
            <w:r>
              <w:rPr>
                <w:color w:val="000000"/>
                <w:sz w:val="24"/>
              </w:rPr>
              <w:t>300,000</w:t>
            </w:r>
          </w:p>
        </w:tc>
        <w:tc>
          <w:tcPr>
            <w:tcW w:w="2126" w:type="dxa"/>
            <w:vAlign w:val="center"/>
          </w:tcPr>
          <w:p w:rsidR="00780429" w:rsidRDefault="00EF2A91">
            <w:pPr>
              <w:jc w:val="right"/>
            </w:pPr>
            <w:r>
              <w:rPr>
                <w:color w:val="000000"/>
                <w:sz w:val="24"/>
              </w:rPr>
              <w:t>30,186,000.00</w:t>
            </w:r>
          </w:p>
        </w:tc>
        <w:tc>
          <w:tcPr>
            <w:tcW w:w="990" w:type="dxa"/>
            <w:vAlign w:val="center"/>
          </w:tcPr>
          <w:p w:rsidR="00780429" w:rsidRDefault="00EF2A91">
            <w:pPr>
              <w:jc w:val="right"/>
            </w:pPr>
            <w:r>
              <w:rPr>
                <w:color w:val="000000"/>
                <w:sz w:val="24"/>
              </w:rPr>
              <w:t>6.78</w:t>
            </w:r>
          </w:p>
        </w:tc>
      </w:tr>
      <w:tr w:rsidR="00780429">
        <w:tc>
          <w:tcPr>
            <w:tcW w:w="802" w:type="dxa"/>
            <w:vAlign w:val="center"/>
          </w:tcPr>
          <w:p w:rsidR="00780429" w:rsidRDefault="00EF2A91">
            <w:pPr>
              <w:jc w:val="center"/>
            </w:pPr>
            <w:r>
              <w:rPr>
                <w:color w:val="000000"/>
                <w:sz w:val="24"/>
              </w:rPr>
              <w:t>2</w:t>
            </w:r>
          </w:p>
        </w:tc>
        <w:tc>
          <w:tcPr>
            <w:tcW w:w="1559" w:type="dxa"/>
            <w:vAlign w:val="center"/>
          </w:tcPr>
          <w:p w:rsidR="00780429" w:rsidRDefault="00EF2A91">
            <w:pPr>
              <w:jc w:val="center"/>
            </w:pPr>
            <w:r>
              <w:rPr>
                <w:color w:val="000000"/>
                <w:sz w:val="24"/>
              </w:rPr>
              <w:t>041900290</w:t>
            </w:r>
          </w:p>
        </w:tc>
        <w:tc>
          <w:tcPr>
            <w:tcW w:w="1985" w:type="dxa"/>
            <w:vAlign w:val="center"/>
          </w:tcPr>
          <w:p w:rsidR="00780429" w:rsidRDefault="00EF2A91">
            <w:pPr>
              <w:jc w:val="center"/>
            </w:pPr>
            <w:r>
              <w:rPr>
                <w:color w:val="000000"/>
                <w:sz w:val="24"/>
              </w:rPr>
              <w:t>19</w:t>
            </w:r>
            <w:r>
              <w:rPr>
                <w:color w:val="000000"/>
                <w:sz w:val="24"/>
              </w:rPr>
              <w:t>中化农化</w:t>
            </w:r>
            <w:r>
              <w:rPr>
                <w:color w:val="000000"/>
                <w:sz w:val="24"/>
              </w:rPr>
              <w:t>CP002</w:t>
            </w:r>
          </w:p>
        </w:tc>
        <w:tc>
          <w:tcPr>
            <w:tcW w:w="1559" w:type="dxa"/>
            <w:vAlign w:val="center"/>
          </w:tcPr>
          <w:p w:rsidR="00780429" w:rsidRDefault="00EF2A91">
            <w:pPr>
              <w:jc w:val="right"/>
            </w:pPr>
            <w:r>
              <w:rPr>
                <w:color w:val="000000"/>
                <w:sz w:val="24"/>
              </w:rPr>
              <w:t>300,000</w:t>
            </w:r>
          </w:p>
        </w:tc>
        <w:tc>
          <w:tcPr>
            <w:tcW w:w="2126" w:type="dxa"/>
            <w:vAlign w:val="center"/>
          </w:tcPr>
          <w:p w:rsidR="00780429" w:rsidRDefault="00EF2A91">
            <w:pPr>
              <w:jc w:val="right"/>
            </w:pPr>
            <w:r>
              <w:rPr>
                <w:color w:val="000000"/>
                <w:sz w:val="24"/>
              </w:rPr>
              <w:t>30,066,000.00</w:t>
            </w:r>
          </w:p>
        </w:tc>
        <w:tc>
          <w:tcPr>
            <w:tcW w:w="990" w:type="dxa"/>
            <w:vAlign w:val="center"/>
          </w:tcPr>
          <w:p w:rsidR="00780429" w:rsidRDefault="00EF2A91">
            <w:pPr>
              <w:jc w:val="right"/>
            </w:pPr>
            <w:r>
              <w:rPr>
                <w:color w:val="000000"/>
                <w:sz w:val="24"/>
              </w:rPr>
              <w:t>6.76</w:t>
            </w:r>
          </w:p>
        </w:tc>
      </w:tr>
      <w:tr w:rsidR="00780429">
        <w:tc>
          <w:tcPr>
            <w:tcW w:w="802" w:type="dxa"/>
            <w:vAlign w:val="center"/>
          </w:tcPr>
          <w:p w:rsidR="00780429" w:rsidRDefault="00EF2A91">
            <w:pPr>
              <w:jc w:val="center"/>
            </w:pPr>
            <w:r>
              <w:rPr>
                <w:color w:val="000000"/>
                <w:sz w:val="24"/>
              </w:rPr>
              <w:t>3</w:t>
            </w:r>
          </w:p>
        </w:tc>
        <w:tc>
          <w:tcPr>
            <w:tcW w:w="1559" w:type="dxa"/>
            <w:vAlign w:val="center"/>
          </w:tcPr>
          <w:p w:rsidR="00780429" w:rsidRDefault="00EF2A91">
            <w:pPr>
              <w:jc w:val="center"/>
            </w:pPr>
            <w:r>
              <w:rPr>
                <w:color w:val="000000"/>
                <w:sz w:val="24"/>
              </w:rPr>
              <w:t>101900751</w:t>
            </w:r>
          </w:p>
        </w:tc>
        <w:tc>
          <w:tcPr>
            <w:tcW w:w="1985" w:type="dxa"/>
            <w:vAlign w:val="center"/>
          </w:tcPr>
          <w:p w:rsidR="00780429" w:rsidRDefault="00EF2A91">
            <w:pPr>
              <w:jc w:val="center"/>
            </w:pPr>
            <w:r>
              <w:rPr>
                <w:color w:val="000000"/>
                <w:sz w:val="24"/>
              </w:rPr>
              <w:t>19</w:t>
            </w:r>
            <w:r>
              <w:rPr>
                <w:color w:val="000000"/>
                <w:sz w:val="24"/>
              </w:rPr>
              <w:t>陕延油</w:t>
            </w:r>
            <w:r>
              <w:rPr>
                <w:color w:val="000000"/>
                <w:sz w:val="24"/>
              </w:rPr>
              <w:t>MTN004</w:t>
            </w:r>
          </w:p>
        </w:tc>
        <w:tc>
          <w:tcPr>
            <w:tcW w:w="1559" w:type="dxa"/>
            <w:vAlign w:val="center"/>
          </w:tcPr>
          <w:p w:rsidR="00780429" w:rsidRDefault="00EF2A91">
            <w:pPr>
              <w:jc w:val="right"/>
            </w:pPr>
            <w:r>
              <w:rPr>
                <w:color w:val="000000"/>
                <w:sz w:val="24"/>
              </w:rPr>
              <w:t>200,000</w:t>
            </w:r>
          </w:p>
        </w:tc>
        <w:tc>
          <w:tcPr>
            <w:tcW w:w="2126" w:type="dxa"/>
            <w:vAlign w:val="center"/>
          </w:tcPr>
          <w:p w:rsidR="00780429" w:rsidRDefault="00EF2A91">
            <w:pPr>
              <w:jc w:val="right"/>
            </w:pPr>
            <w:r>
              <w:rPr>
                <w:color w:val="000000"/>
                <w:sz w:val="24"/>
              </w:rPr>
              <w:t>20,244,000.00</w:t>
            </w:r>
          </w:p>
        </w:tc>
        <w:tc>
          <w:tcPr>
            <w:tcW w:w="990" w:type="dxa"/>
            <w:vAlign w:val="center"/>
          </w:tcPr>
          <w:p w:rsidR="00780429" w:rsidRDefault="00EF2A91">
            <w:pPr>
              <w:jc w:val="right"/>
            </w:pPr>
            <w:r>
              <w:rPr>
                <w:color w:val="000000"/>
                <w:sz w:val="24"/>
              </w:rPr>
              <w:t>4.55</w:t>
            </w:r>
          </w:p>
        </w:tc>
      </w:tr>
      <w:tr w:rsidR="00780429">
        <w:tc>
          <w:tcPr>
            <w:tcW w:w="802" w:type="dxa"/>
            <w:vAlign w:val="center"/>
          </w:tcPr>
          <w:p w:rsidR="00780429" w:rsidRDefault="00EF2A91">
            <w:pPr>
              <w:jc w:val="center"/>
            </w:pPr>
            <w:r>
              <w:rPr>
                <w:color w:val="000000"/>
                <w:sz w:val="24"/>
              </w:rPr>
              <w:t>4</w:t>
            </w:r>
          </w:p>
        </w:tc>
        <w:tc>
          <w:tcPr>
            <w:tcW w:w="1559" w:type="dxa"/>
            <w:vAlign w:val="center"/>
          </w:tcPr>
          <w:p w:rsidR="00780429" w:rsidRDefault="00EF2A91">
            <w:pPr>
              <w:jc w:val="center"/>
            </w:pPr>
            <w:r>
              <w:rPr>
                <w:color w:val="000000"/>
                <w:sz w:val="24"/>
              </w:rPr>
              <w:t>101900220</w:t>
            </w:r>
          </w:p>
        </w:tc>
        <w:tc>
          <w:tcPr>
            <w:tcW w:w="1985" w:type="dxa"/>
            <w:vAlign w:val="center"/>
          </w:tcPr>
          <w:p w:rsidR="00780429" w:rsidRDefault="00EF2A91">
            <w:pPr>
              <w:jc w:val="center"/>
            </w:pPr>
            <w:r>
              <w:rPr>
                <w:color w:val="000000"/>
                <w:sz w:val="24"/>
              </w:rPr>
              <w:t>19</w:t>
            </w:r>
            <w:r>
              <w:rPr>
                <w:color w:val="000000"/>
                <w:sz w:val="24"/>
              </w:rPr>
              <w:t>物产中大</w:t>
            </w:r>
            <w:r>
              <w:rPr>
                <w:color w:val="000000"/>
                <w:sz w:val="24"/>
              </w:rPr>
              <w:t>MTN001</w:t>
            </w:r>
          </w:p>
        </w:tc>
        <w:tc>
          <w:tcPr>
            <w:tcW w:w="1559" w:type="dxa"/>
            <w:vAlign w:val="center"/>
          </w:tcPr>
          <w:p w:rsidR="00780429" w:rsidRDefault="00EF2A91">
            <w:pPr>
              <w:jc w:val="right"/>
            </w:pPr>
            <w:r>
              <w:rPr>
                <w:color w:val="000000"/>
                <w:sz w:val="24"/>
              </w:rPr>
              <w:t>200,000</w:t>
            </w:r>
          </w:p>
        </w:tc>
        <w:tc>
          <w:tcPr>
            <w:tcW w:w="2126" w:type="dxa"/>
            <w:vAlign w:val="center"/>
          </w:tcPr>
          <w:p w:rsidR="00780429" w:rsidRDefault="00EF2A91">
            <w:pPr>
              <w:jc w:val="right"/>
            </w:pPr>
            <w:r>
              <w:rPr>
                <w:color w:val="000000"/>
                <w:sz w:val="24"/>
              </w:rPr>
              <w:t>20,106,000.00</w:t>
            </w:r>
          </w:p>
        </w:tc>
        <w:tc>
          <w:tcPr>
            <w:tcW w:w="990" w:type="dxa"/>
            <w:vAlign w:val="center"/>
          </w:tcPr>
          <w:p w:rsidR="00780429" w:rsidRDefault="00EF2A91">
            <w:pPr>
              <w:jc w:val="right"/>
            </w:pPr>
            <w:r>
              <w:rPr>
                <w:color w:val="000000"/>
                <w:sz w:val="24"/>
              </w:rPr>
              <w:t>4.52</w:t>
            </w:r>
          </w:p>
        </w:tc>
      </w:tr>
      <w:tr w:rsidR="00780429">
        <w:tc>
          <w:tcPr>
            <w:tcW w:w="802" w:type="dxa"/>
            <w:vAlign w:val="center"/>
          </w:tcPr>
          <w:p w:rsidR="00780429" w:rsidRDefault="00EF2A91">
            <w:pPr>
              <w:jc w:val="center"/>
            </w:pPr>
            <w:r>
              <w:rPr>
                <w:color w:val="000000"/>
                <w:sz w:val="24"/>
              </w:rPr>
              <w:t>5</w:t>
            </w:r>
          </w:p>
        </w:tc>
        <w:tc>
          <w:tcPr>
            <w:tcW w:w="1559" w:type="dxa"/>
            <w:vAlign w:val="center"/>
          </w:tcPr>
          <w:p w:rsidR="00780429" w:rsidRDefault="00EF2A91">
            <w:pPr>
              <w:jc w:val="center"/>
            </w:pPr>
            <w:r>
              <w:rPr>
                <w:color w:val="000000"/>
                <w:sz w:val="24"/>
              </w:rPr>
              <w:t>190302</w:t>
            </w:r>
          </w:p>
        </w:tc>
        <w:tc>
          <w:tcPr>
            <w:tcW w:w="1985" w:type="dxa"/>
            <w:vAlign w:val="center"/>
          </w:tcPr>
          <w:p w:rsidR="00780429" w:rsidRDefault="00EF2A91">
            <w:pPr>
              <w:jc w:val="center"/>
            </w:pPr>
            <w:r>
              <w:rPr>
                <w:color w:val="000000"/>
                <w:sz w:val="24"/>
              </w:rPr>
              <w:t>19</w:t>
            </w:r>
            <w:r>
              <w:rPr>
                <w:color w:val="000000"/>
                <w:sz w:val="24"/>
              </w:rPr>
              <w:t>进出</w:t>
            </w:r>
            <w:r>
              <w:rPr>
                <w:color w:val="000000"/>
                <w:sz w:val="24"/>
              </w:rPr>
              <w:t>02</w:t>
            </w:r>
          </w:p>
        </w:tc>
        <w:tc>
          <w:tcPr>
            <w:tcW w:w="1559" w:type="dxa"/>
            <w:vAlign w:val="center"/>
          </w:tcPr>
          <w:p w:rsidR="00780429" w:rsidRDefault="00EF2A91">
            <w:pPr>
              <w:jc w:val="right"/>
            </w:pPr>
            <w:r>
              <w:rPr>
                <w:color w:val="000000"/>
                <w:sz w:val="24"/>
              </w:rPr>
              <w:t>200,000</w:t>
            </w:r>
          </w:p>
        </w:tc>
        <w:tc>
          <w:tcPr>
            <w:tcW w:w="2126" w:type="dxa"/>
            <w:vAlign w:val="center"/>
          </w:tcPr>
          <w:p w:rsidR="00780429" w:rsidRDefault="00EF2A91">
            <w:pPr>
              <w:jc w:val="right"/>
            </w:pPr>
            <w:r>
              <w:rPr>
                <w:color w:val="000000"/>
                <w:sz w:val="24"/>
              </w:rPr>
              <w:t>19,992,000.00</w:t>
            </w:r>
          </w:p>
        </w:tc>
        <w:tc>
          <w:tcPr>
            <w:tcW w:w="990" w:type="dxa"/>
            <w:vAlign w:val="center"/>
          </w:tcPr>
          <w:p w:rsidR="00780429" w:rsidRDefault="00EF2A91">
            <w:pPr>
              <w:jc w:val="right"/>
            </w:pPr>
            <w:r>
              <w:rPr>
                <w:color w:val="000000"/>
                <w:sz w:val="24"/>
              </w:rPr>
              <w:t>4.49</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0"/>
        <w:gridCol w:w="1325"/>
        <w:gridCol w:w="1289"/>
        <w:gridCol w:w="1808"/>
        <w:gridCol w:w="1697"/>
        <w:gridCol w:w="1722"/>
      </w:tblGrid>
      <w:tr w:rsidR="00F016DD" w:rsidRPr="0078105B" w:rsidTr="00174038">
        <w:tc>
          <w:tcPr>
            <w:tcW w:w="1187"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3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证券代码</w:t>
            </w:r>
          </w:p>
        </w:tc>
        <w:tc>
          <w:tcPr>
            <w:tcW w:w="1263"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证券名称</w:t>
            </w:r>
          </w:p>
        </w:tc>
        <w:tc>
          <w:tcPr>
            <w:tcW w:w="181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w:t>
            </w:r>
            <w:r w:rsidRPr="00FA472B">
              <w:rPr>
                <w:color w:val="000000"/>
                <w:kern w:val="0"/>
                <w:sz w:val="24"/>
              </w:rPr>
              <w:t>(</w:t>
            </w:r>
            <w:r w:rsidRPr="00FA472B">
              <w:rPr>
                <w:color w:val="000000"/>
                <w:kern w:val="0"/>
                <w:sz w:val="24"/>
              </w:rPr>
              <w:t>份</w:t>
            </w:r>
            <w:r w:rsidRPr="00FA472B">
              <w:rPr>
                <w:color w:val="000000"/>
                <w:kern w:val="0"/>
                <w:sz w:val="24"/>
              </w:rPr>
              <w:t>)</w:t>
            </w:r>
          </w:p>
        </w:tc>
        <w:tc>
          <w:tcPr>
            <w:tcW w:w="1698"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17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t>%</w:t>
            </w:r>
            <w:r w:rsidRPr="00FA472B">
              <w:rPr>
                <w:color w:val="000000"/>
                <w:kern w:val="0"/>
                <w:sz w:val="24"/>
              </w:rPr>
              <w:t>）</w:t>
            </w:r>
          </w:p>
        </w:tc>
      </w:tr>
      <w:tr w:rsidR="00780429">
        <w:tc>
          <w:tcPr>
            <w:tcW w:w="0" w:type="auto"/>
            <w:vAlign w:val="center"/>
          </w:tcPr>
          <w:p w:rsidR="00780429" w:rsidRDefault="00EF2A91">
            <w:pPr>
              <w:jc w:val="center"/>
            </w:pPr>
            <w:r>
              <w:rPr>
                <w:color w:val="000000"/>
                <w:sz w:val="24"/>
              </w:rPr>
              <w:t>1</w:t>
            </w:r>
          </w:p>
        </w:tc>
        <w:tc>
          <w:tcPr>
            <w:tcW w:w="0" w:type="auto"/>
            <w:vAlign w:val="center"/>
          </w:tcPr>
          <w:p w:rsidR="00780429" w:rsidRDefault="00EF2A91">
            <w:pPr>
              <w:jc w:val="center"/>
            </w:pPr>
            <w:r>
              <w:rPr>
                <w:color w:val="000000"/>
                <w:sz w:val="24"/>
              </w:rPr>
              <w:t>138020</w:t>
            </w:r>
          </w:p>
        </w:tc>
        <w:tc>
          <w:tcPr>
            <w:tcW w:w="0" w:type="auto"/>
            <w:vAlign w:val="center"/>
          </w:tcPr>
          <w:p w:rsidR="00780429" w:rsidRDefault="00EF2A91">
            <w:pPr>
              <w:jc w:val="center"/>
            </w:pPr>
            <w:r>
              <w:rPr>
                <w:color w:val="000000"/>
                <w:sz w:val="24"/>
              </w:rPr>
              <w:t>绿城</w:t>
            </w:r>
            <w:r>
              <w:rPr>
                <w:color w:val="000000"/>
                <w:sz w:val="24"/>
              </w:rPr>
              <w:t>15</w:t>
            </w:r>
            <w:r>
              <w:rPr>
                <w:color w:val="000000"/>
                <w:sz w:val="24"/>
              </w:rPr>
              <w:t>优</w:t>
            </w:r>
          </w:p>
        </w:tc>
        <w:tc>
          <w:tcPr>
            <w:tcW w:w="0" w:type="auto"/>
            <w:vAlign w:val="center"/>
          </w:tcPr>
          <w:p w:rsidR="00780429" w:rsidRDefault="00EF2A91">
            <w:pPr>
              <w:jc w:val="right"/>
            </w:pPr>
            <w:r>
              <w:rPr>
                <w:color w:val="000000"/>
                <w:sz w:val="24"/>
              </w:rPr>
              <w:t>100,000</w:t>
            </w:r>
          </w:p>
        </w:tc>
        <w:tc>
          <w:tcPr>
            <w:tcW w:w="0" w:type="auto"/>
            <w:vAlign w:val="center"/>
          </w:tcPr>
          <w:p w:rsidR="00780429" w:rsidRDefault="00EF2A91">
            <w:pPr>
              <w:jc w:val="right"/>
            </w:pPr>
            <w:r>
              <w:rPr>
                <w:color w:val="000000"/>
                <w:sz w:val="24"/>
              </w:rPr>
              <w:t>10,000,000.00</w:t>
            </w:r>
          </w:p>
        </w:tc>
        <w:tc>
          <w:tcPr>
            <w:tcW w:w="0" w:type="auto"/>
            <w:vAlign w:val="center"/>
          </w:tcPr>
          <w:p w:rsidR="00780429" w:rsidRDefault="00EF2A91">
            <w:pPr>
              <w:jc w:val="right"/>
            </w:pPr>
            <w:r>
              <w:rPr>
                <w:color w:val="000000"/>
                <w:sz w:val="24"/>
              </w:rPr>
              <w:t>2.25</w:t>
            </w:r>
          </w:p>
        </w:tc>
      </w:tr>
    </w:tbl>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lastRenderedPageBreak/>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46,928.47</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1,329,280.67</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6,007,305.89</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7,383,515.03</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易方达瑞祥混合</w:t>
            </w:r>
            <w:r w:rsidRPr="00FA472B">
              <w:rPr>
                <w:sz w:val="24"/>
              </w:rPr>
              <w:t>I</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易方达瑞祥混合</w:t>
            </w:r>
            <w:r w:rsidRPr="00FA472B">
              <w:rPr>
                <w:sz w:val="24"/>
              </w:rPr>
              <w:t>E</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260,821,151.72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74,407,614.51</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36,413,895.66</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18,217,989.87</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lastRenderedPageBreak/>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100,200.00</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20,076.80</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297,134,847.38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92,605,527.58</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780429">
        <w:trPr>
          <w:jc w:val="center"/>
        </w:trPr>
        <w:tc>
          <w:tcPr>
            <w:tcW w:w="709" w:type="dxa"/>
            <w:vMerge w:val="restart"/>
            <w:vAlign w:val="center"/>
          </w:tcPr>
          <w:p w:rsidR="00780429" w:rsidRDefault="00EF2A91">
            <w:r>
              <w:rPr>
                <w:rFonts w:eastAsiaTheme="minorEastAsia"/>
                <w:bCs/>
                <w:color w:val="000000" w:themeColor="text1"/>
                <w:sz w:val="24"/>
              </w:rPr>
              <w:t>机构</w:t>
            </w:r>
          </w:p>
        </w:tc>
        <w:tc>
          <w:tcPr>
            <w:tcW w:w="709" w:type="dxa"/>
            <w:vAlign w:val="center"/>
          </w:tcPr>
          <w:p w:rsidR="00780429" w:rsidRDefault="00EF2A91">
            <w:pPr>
              <w:jc w:val="center"/>
            </w:pPr>
            <w:r>
              <w:rPr>
                <w:sz w:val="24"/>
              </w:rPr>
              <w:t>1</w:t>
            </w:r>
          </w:p>
        </w:tc>
        <w:tc>
          <w:tcPr>
            <w:tcW w:w="2126" w:type="dxa"/>
            <w:vAlign w:val="center"/>
          </w:tcPr>
          <w:p w:rsidR="00780429" w:rsidRDefault="00EF2A91">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780429" w:rsidRDefault="00EF2A91">
            <w:pPr>
              <w:jc w:val="center"/>
            </w:pPr>
            <w:r>
              <w:rPr>
                <w:sz w:val="24"/>
              </w:rPr>
              <w:t>83,720,000.00</w:t>
            </w:r>
          </w:p>
        </w:tc>
        <w:tc>
          <w:tcPr>
            <w:tcW w:w="1276" w:type="dxa"/>
            <w:vAlign w:val="center"/>
          </w:tcPr>
          <w:p w:rsidR="00780429" w:rsidRDefault="00EF2A91">
            <w:pPr>
              <w:jc w:val="center"/>
            </w:pPr>
            <w:r>
              <w:rPr>
                <w:sz w:val="24"/>
              </w:rPr>
              <w:t>-</w:t>
            </w:r>
          </w:p>
        </w:tc>
        <w:tc>
          <w:tcPr>
            <w:tcW w:w="1276" w:type="dxa"/>
            <w:vAlign w:val="center"/>
          </w:tcPr>
          <w:p w:rsidR="00780429" w:rsidRDefault="00EF2A91">
            <w:pPr>
              <w:jc w:val="center"/>
            </w:pPr>
            <w:r>
              <w:rPr>
                <w:sz w:val="24"/>
              </w:rPr>
              <w:t>-</w:t>
            </w:r>
          </w:p>
        </w:tc>
        <w:tc>
          <w:tcPr>
            <w:tcW w:w="1417" w:type="dxa"/>
            <w:vAlign w:val="center"/>
          </w:tcPr>
          <w:p w:rsidR="00780429" w:rsidRDefault="00EF2A91">
            <w:pPr>
              <w:jc w:val="center"/>
            </w:pPr>
            <w:r>
              <w:rPr>
                <w:sz w:val="24"/>
              </w:rPr>
              <w:t>83,720,000.00</w:t>
            </w:r>
          </w:p>
        </w:tc>
        <w:tc>
          <w:tcPr>
            <w:tcW w:w="851" w:type="dxa"/>
            <w:vAlign w:val="center"/>
          </w:tcPr>
          <w:p w:rsidR="00780429" w:rsidRDefault="00EF2A91">
            <w:pPr>
              <w:jc w:val="center"/>
            </w:pPr>
            <w:r>
              <w:rPr>
                <w:sz w:val="24"/>
              </w:rPr>
              <w:t>21.48%</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780429" w:rsidRDefault="00EF2A91">
      <w:pPr>
        <w:spacing w:line="360" w:lineRule="auto"/>
        <w:ind w:firstLineChars="200" w:firstLine="480"/>
        <w:rPr>
          <w:color w:val="000000"/>
          <w:sz w:val="24"/>
        </w:rPr>
      </w:pPr>
      <w:r>
        <w:rPr>
          <w:color w:val="000000"/>
          <w:sz w:val="24"/>
        </w:rPr>
        <w:t>1.</w:t>
      </w:r>
      <w:r>
        <w:rPr>
          <w:color w:val="000000"/>
          <w:sz w:val="24"/>
        </w:rPr>
        <w:t>中国证监会准予易方达瑞祥灵活配置混合型证券投资基金注册的文件；</w:t>
      </w:r>
    </w:p>
    <w:p w:rsidR="00780429" w:rsidRDefault="00EF2A91">
      <w:pPr>
        <w:spacing w:line="360" w:lineRule="auto"/>
        <w:ind w:firstLineChars="200" w:firstLine="480"/>
        <w:rPr>
          <w:color w:val="000000"/>
          <w:sz w:val="24"/>
        </w:rPr>
      </w:pPr>
      <w:r>
        <w:rPr>
          <w:color w:val="000000"/>
          <w:sz w:val="24"/>
        </w:rPr>
        <w:lastRenderedPageBreak/>
        <w:t>2.</w:t>
      </w:r>
      <w:r>
        <w:rPr>
          <w:color w:val="000000"/>
          <w:sz w:val="24"/>
        </w:rPr>
        <w:t>《易方达瑞祥灵活配置混合型证券投资基金基金合同》；</w:t>
      </w:r>
    </w:p>
    <w:p w:rsidR="00780429" w:rsidRDefault="00EF2A91">
      <w:pPr>
        <w:spacing w:line="360" w:lineRule="auto"/>
        <w:ind w:firstLineChars="200" w:firstLine="480"/>
        <w:rPr>
          <w:color w:val="000000"/>
          <w:sz w:val="24"/>
        </w:rPr>
      </w:pPr>
      <w:r>
        <w:rPr>
          <w:color w:val="000000"/>
          <w:sz w:val="24"/>
        </w:rPr>
        <w:t>3.</w:t>
      </w:r>
      <w:r>
        <w:rPr>
          <w:color w:val="000000"/>
          <w:sz w:val="24"/>
        </w:rPr>
        <w:t>《易方达瑞祥灵活配置混合型证券投资基金托管协议》；</w:t>
      </w:r>
    </w:p>
    <w:p w:rsidR="00780429" w:rsidRDefault="00EF2A91">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EF2A91">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EF2A91">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EF2A91">
      <w:rPr>
        <w:rStyle w:val="a7"/>
        <w:noProof/>
      </w:rPr>
      <w:t>15</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易方达瑞祥灵活配置混合型证券投资基金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0429"/>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2A91"/>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6A15A9-F4AE-4F8E-AE61-6DCA8DB2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1331</Words>
  <Characters>7587</Characters>
  <Application>Microsoft Office Word</Application>
  <DocSecurity>0</DocSecurity>
  <Lines>63</Lines>
  <Paragraphs>17</Paragraphs>
  <ScaleCrop>false</ScaleCrop>
  <Company>TRT. Ltd. Co.</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2019-10-16T13:55:00Z</cp:lastPrinted>
  <dcterms:created xsi:type="dcterms:W3CDTF">2013-06-21T06:56:00Z</dcterms:created>
  <dcterms:modified xsi:type="dcterms:W3CDTF">2019-10-16T13:55:00Z</dcterms:modified>
</cp:coreProperties>
</file>