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48" w:rsidRPr="00264E55" w:rsidRDefault="00750D48" w:rsidP="004061AC">
      <w:pPr>
        <w:autoSpaceDE w:val="0"/>
        <w:autoSpaceDN w:val="0"/>
        <w:adjustRightInd w:val="0"/>
        <w:spacing w:line="360" w:lineRule="auto"/>
        <w:jc w:val="left"/>
        <w:rPr>
          <w:rFonts w:ascii="宋体"/>
          <w:color w:val="000000"/>
          <w:kern w:val="0"/>
          <w:sz w:val="24"/>
          <w:szCs w:val="24"/>
        </w:rPr>
      </w:pPr>
      <w:bookmarkStart w:id="0" w:name="_GoBack"/>
      <w:bookmarkEnd w:id="0"/>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4061AC">
      <w:pPr>
        <w:autoSpaceDE w:val="0"/>
        <w:autoSpaceDN w:val="0"/>
        <w:adjustRightInd w:val="0"/>
        <w:spacing w:line="360" w:lineRule="auto"/>
        <w:jc w:val="left"/>
        <w:rPr>
          <w:rFonts w:ascii="宋体"/>
          <w:color w:val="000000"/>
          <w:kern w:val="0"/>
          <w:sz w:val="24"/>
          <w:szCs w:val="24"/>
        </w:rPr>
      </w:pP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易方达瑞景灵活配置混合型证券投资基金</w:t>
      </w:r>
    </w:p>
    <w:p w:rsidR="00750D48" w:rsidRPr="00264E55" w:rsidRDefault="00750D48" w:rsidP="00542546">
      <w:pPr>
        <w:spacing w:line="360" w:lineRule="auto"/>
        <w:jc w:val="center"/>
        <w:rPr>
          <w:rFonts w:ascii="宋体" w:hAnsi="宋体"/>
          <w:b/>
          <w:sz w:val="36"/>
          <w:szCs w:val="36"/>
        </w:rPr>
      </w:pPr>
      <w:r w:rsidRPr="00264E55">
        <w:rPr>
          <w:rFonts w:ascii="宋体" w:hAnsi="宋体"/>
          <w:b/>
          <w:sz w:val="36"/>
          <w:szCs w:val="36"/>
        </w:rPr>
        <w:t>2019年第3季度报告</w:t>
      </w:r>
    </w:p>
    <w:p w:rsidR="00750D48" w:rsidRPr="00093704" w:rsidRDefault="00750D48" w:rsidP="00542546">
      <w:pPr>
        <w:spacing w:line="360" w:lineRule="auto"/>
        <w:jc w:val="center"/>
        <w:rPr>
          <w:rFonts w:ascii="宋体" w:hAnsi="宋体"/>
          <w:b/>
          <w:sz w:val="24"/>
          <w:szCs w:val="24"/>
        </w:rPr>
      </w:pPr>
      <w:r w:rsidRPr="00093704">
        <w:rPr>
          <w:rFonts w:ascii="宋体" w:hAnsi="宋体"/>
          <w:b/>
          <w:sz w:val="24"/>
          <w:szCs w:val="24"/>
        </w:rPr>
        <w:t>2019年9月30日</w:t>
      </w: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jc w:val="center"/>
        <w:rPr>
          <w:rFonts w:ascii="宋体"/>
          <w:b/>
          <w:bCs/>
          <w:color w:val="000000"/>
          <w:sz w:val="24"/>
          <w:szCs w:val="24"/>
        </w:rPr>
      </w:pPr>
    </w:p>
    <w:p w:rsidR="00750D48" w:rsidRPr="00264E55" w:rsidRDefault="00750D48" w:rsidP="004061AC">
      <w:pPr>
        <w:spacing w:line="360" w:lineRule="auto"/>
        <w:rPr>
          <w:rFonts w:ascii="宋体"/>
          <w:b/>
          <w:bCs/>
          <w:color w:val="000000"/>
          <w:sz w:val="24"/>
          <w:szCs w:val="24"/>
        </w:rPr>
      </w:pP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基金管理人：</w:t>
      </w:r>
      <w:r w:rsidRPr="00264E55">
        <w:rPr>
          <w:rFonts w:ascii="宋体" w:hAnsi="宋体"/>
          <w:b/>
          <w:color w:val="000000"/>
          <w:sz w:val="24"/>
          <w:szCs w:val="24"/>
        </w:rPr>
        <w:t>易方达基金管理有限公司</w:t>
      </w:r>
    </w:p>
    <w:p w:rsidR="00750D48" w:rsidRPr="00264E55" w:rsidRDefault="00750D48" w:rsidP="00EB572F">
      <w:pPr>
        <w:spacing w:line="360" w:lineRule="auto"/>
        <w:ind w:firstLineChars="900" w:firstLine="2168"/>
        <w:rPr>
          <w:rFonts w:ascii="宋体" w:hAnsi="宋体"/>
          <w:b/>
          <w:color w:val="000000"/>
          <w:sz w:val="24"/>
          <w:szCs w:val="24"/>
        </w:rPr>
      </w:pPr>
      <w:r w:rsidRPr="00264E55">
        <w:rPr>
          <w:rFonts w:ascii="宋体" w:hAnsi="宋体" w:hint="eastAsia"/>
          <w:b/>
          <w:color w:val="000000"/>
          <w:sz w:val="24"/>
          <w:szCs w:val="24"/>
        </w:rPr>
        <w:t>基金托管人：</w:t>
      </w:r>
      <w:r w:rsidRPr="00264E55">
        <w:rPr>
          <w:rFonts w:ascii="宋体" w:hAnsi="宋体"/>
          <w:b/>
          <w:color w:val="000000"/>
          <w:sz w:val="24"/>
          <w:szCs w:val="24"/>
        </w:rPr>
        <w:t>中国邮政储蓄银行股份有限公司</w:t>
      </w:r>
    </w:p>
    <w:p w:rsidR="00750D48" w:rsidRPr="00264E55" w:rsidRDefault="00750D48" w:rsidP="00EB572F">
      <w:pPr>
        <w:spacing w:line="360" w:lineRule="auto"/>
        <w:ind w:firstLineChars="900" w:firstLine="2168"/>
        <w:rPr>
          <w:rFonts w:ascii="宋体" w:hAnsi="宋体"/>
          <w:b/>
          <w:color w:val="000000"/>
          <w:sz w:val="24"/>
          <w:szCs w:val="24"/>
        </w:rPr>
        <w:sectPr w:rsidR="00750D48" w:rsidRPr="00264E55" w:rsidSect="00304A12">
          <w:headerReference w:type="default" r:id="rId8"/>
          <w:footerReference w:type="default" r:id="rId9"/>
          <w:pgSz w:w="11926" w:h="15840"/>
          <w:pgMar w:top="1418" w:right="1418" w:bottom="851" w:left="1418" w:header="851" w:footer="992" w:gutter="0"/>
          <w:cols w:space="720"/>
          <w:noEndnote/>
        </w:sectPr>
      </w:pPr>
      <w:r w:rsidRPr="00264E55">
        <w:rPr>
          <w:rFonts w:ascii="宋体" w:hAnsi="宋体" w:hint="eastAsia"/>
          <w:b/>
          <w:color w:val="000000"/>
          <w:sz w:val="24"/>
          <w:szCs w:val="24"/>
        </w:rPr>
        <w:t>报告送出日期：</w:t>
      </w:r>
      <w:r w:rsidRPr="00264E55">
        <w:rPr>
          <w:rFonts w:ascii="宋体" w:hAnsi="宋体"/>
          <w:b/>
          <w:color w:val="000000"/>
          <w:sz w:val="24"/>
          <w:szCs w:val="24"/>
        </w:rPr>
        <w:t>二〇一九年十月二十四日</w:t>
      </w:r>
    </w:p>
    <w:p w:rsidR="00750D48" w:rsidRPr="00264E55" w:rsidRDefault="00750D48" w:rsidP="004D28A3">
      <w:pPr>
        <w:pStyle w:val="1"/>
        <w:spacing w:beforeLines="100" w:before="312" w:afterLines="100" w:after="312" w:line="360" w:lineRule="auto"/>
        <w:jc w:val="center"/>
        <w:rPr>
          <w:rFonts w:ascii="宋体"/>
          <w:b w:val="0"/>
          <w:bCs w:val="0"/>
          <w:color w:val="000000"/>
          <w:kern w:val="0"/>
          <w:sz w:val="24"/>
          <w:szCs w:val="24"/>
        </w:rPr>
      </w:pPr>
      <w:r w:rsidRPr="00264E55">
        <w:rPr>
          <w:rFonts w:ascii="宋体" w:hAnsi="宋体" w:hint="eastAsia"/>
          <w:color w:val="000000"/>
          <w:kern w:val="0"/>
          <w:sz w:val="24"/>
          <w:szCs w:val="24"/>
        </w:rPr>
        <w:lastRenderedPageBreak/>
        <w:t>§</w:t>
      </w:r>
      <w:r w:rsidRPr="00264E55">
        <w:rPr>
          <w:rFonts w:ascii="宋体" w:hAnsi="宋体"/>
          <w:color w:val="000000"/>
          <w:kern w:val="0"/>
          <w:sz w:val="24"/>
          <w:szCs w:val="24"/>
        </w:rPr>
        <w:t xml:space="preserve">1  </w:t>
      </w:r>
      <w:r w:rsidRPr="00264E55">
        <w:rPr>
          <w:rFonts w:ascii="宋体" w:hAnsi="宋体" w:hint="eastAsia"/>
          <w:color w:val="000000"/>
          <w:kern w:val="0"/>
          <w:sz w:val="24"/>
          <w:szCs w:val="24"/>
        </w:rPr>
        <w:t>重要提示</w:t>
      </w:r>
    </w:p>
    <w:p w:rsidR="00E03D17" w:rsidRDefault="0096151C">
      <w:pPr>
        <w:spacing w:line="360" w:lineRule="auto"/>
        <w:ind w:firstLineChars="200" w:firstLine="480"/>
        <w:rPr>
          <w:color w:val="000000"/>
          <w:sz w:val="24"/>
          <w:szCs w:val="24"/>
        </w:rPr>
      </w:pPr>
      <w:r>
        <w:rPr>
          <w:color w:val="000000"/>
          <w:sz w:val="24"/>
          <w:szCs w:val="24"/>
        </w:rPr>
        <w:t>基金管理人的董事会及董事保证本报告所载资料不存在虚假记载、误导性陈述或重大遗漏，并对其内容的真实性、准确性和完整性承担个别及连带责任。</w:t>
      </w:r>
      <w:r>
        <w:rPr>
          <w:color w:val="000000"/>
          <w:sz w:val="24"/>
          <w:szCs w:val="24"/>
        </w:rPr>
        <w:t xml:space="preserve"> </w:t>
      </w:r>
    </w:p>
    <w:p w:rsidR="00E03D17" w:rsidRDefault="0096151C">
      <w:pPr>
        <w:spacing w:line="360" w:lineRule="auto"/>
        <w:ind w:firstLineChars="200" w:firstLine="480"/>
        <w:rPr>
          <w:color w:val="000000"/>
          <w:sz w:val="24"/>
          <w:szCs w:val="24"/>
        </w:rPr>
      </w:pPr>
      <w:r>
        <w:rPr>
          <w:color w:val="000000"/>
          <w:sz w:val="24"/>
          <w:szCs w:val="24"/>
        </w:rPr>
        <w:t>基金托管人中国邮政储蓄银行股份有限公司根据本基金合同规定，于</w:t>
      </w:r>
      <w:r>
        <w:rPr>
          <w:color w:val="000000"/>
          <w:sz w:val="24"/>
          <w:szCs w:val="24"/>
        </w:rPr>
        <w:t>2019</w:t>
      </w:r>
      <w:r>
        <w:rPr>
          <w:color w:val="000000"/>
          <w:sz w:val="24"/>
          <w:szCs w:val="24"/>
        </w:rPr>
        <w:t>年</w:t>
      </w:r>
      <w:r>
        <w:rPr>
          <w:color w:val="000000"/>
          <w:sz w:val="24"/>
          <w:szCs w:val="24"/>
        </w:rPr>
        <w:t>10</w:t>
      </w:r>
      <w:r>
        <w:rPr>
          <w:color w:val="000000"/>
          <w:sz w:val="24"/>
          <w:szCs w:val="24"/>
        </w:rPr>
        <w:t>月</w:t>
      </w:r>
      <w:r>
        <w:rPr>
          <w:color w:val="000000"/>
          <w:sz w:val="24"/>
          <w:szCs w:val="24"/>
        </w:rPr>
        <w:t>22</w:t>
      </w:r>
      <w:r>
        <w:rPr>
          <w:color w:val="000000"/>
          <w:sz w:val="24"/>
          <w:szCs w:val="24"/>
        </w:rPr>
        <w:t>日复核了本报告中的财务指标、净值表现和投资组合报告等内容，保证复核内容不存在虚假记载、误导性陈述或者重大遗漏。</w:t>
      </w:r>
      <w:r>
        <w:rPr>
          <w:color w:val="000000"/>
          <w:sz w:val="24"/>
          <w:szCs w:val="24"/>
        </w:rPr>
        <w:t xml:space="preserve"> </w:t>
      </w:r>
    </w:p>
    <w:p w:rsidR="00E03D17" w:rsidRDefault="0096151C">
      <w:pPr>
        <w:spacing w:line="360" w:lineRule="auto"/>
        <w:ind w:firstLineChars="200" w:firstLine="480"/>
        <w:rPr>
          <w:color w:val="000000"/>
          <w:sz w:val="24"/>
          <w:szCs w:val="24"/>
        </w:rPr>
      </w:pPr>
      <w:r>
        <w:rPr>
          <w:color w:val="000000"/>
          <w:sz w:val="24"/>
          <w:szCs w:val="24"/>
        </w:rPr>
        <w:t>基金管理人承诺以诚实信用、勤勉尽责的原则管理和运用基金资产，但不保证基金一定盈</w:t>
      </w:r>
      <w:r>
        <w:rPr>
          <w:color w:val="000000"/>
          <w:sz w:val="24"/>
          <w:szCs w:val="24"/>
        </w:rPr>
        <w:t>利。</w:t>
      </w:r>
      <w:r>
        <w:rPr>
          <w:color w:val="000000"/>
          <w:sz w:val="24"/>
          <w:szCs w:val="24"/>
        </w:rPr>
        <w:t xml:space="preserve"> </w:t>
      </w:r>
    </w:p>
    <w:p w:rsidR="00E03D17" w:rsidRDefault="0096151C">
      <w:pPr>
        <w:spacing w:line="360" w:lineRule="auto"/>
        <w:ind w:firstLineChars="200" w:firstLine="480"/>
        <w:rPr>
          <w:color w:val="000000"/>
          <w:sz w:val="24"/>
          <w:szCs w:val="24"/>
        </w:rPr>
      </w:pPr>
      <w:r>
        <w:rPr>
          <w:color w:val="000000"/>
          <w:sz w:val="24"/>
          <w:szCs w:val="24"/>
        </w:rPr>
        <w:t>基金的过往业绩并不代表其未来表现。投资有风险，投资者在作出投资决策前应仔细阅读本基金的招募说明书。</w:t>
      </w:r>
      <w:r>
        <w:rPr>
          <w:color w:val="000000"/>
          <w:sz w:val="24"/>
          <w:szCs w:val="24"/>
        </w:rPr>
        <w:t xml:space="preserve"> </w:t>
      </w:r>
    </w:p>
    <w:p w:rsidR="00E03D17" w:rsidRDefault="0096151C">
      <w:pPr>
        <w:spacing w:line="360" w:lineRule="auto"/>
        <w:ind w:firstLineChars="200" w:firstLine="480"/>
        <w:rPr>
          <w:color w:val="000000"/>
          <w:sz w:val="24"/>
          <w:szCs w:val="24"/>
        </w:rPr>
      </w:pPr>
      <w:r>
        <w:rPr>
          <w:color w:val="000000"/>
          <w:sz w:val="24"/>
          <w:szCs w:val="24"/>
        </w:rPr>
        <w:t>本报告中财务资料未经审计。</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本报告期自</w:t>
      </w:r>
      <w:r w:rsidRPr="006C56AA">
        <w:rPr>
          <w:color w:val="000000"/>
          <w:sz w:val="24"/>
          <w:szCs w:val="24"/>
        </w:rPr>
        <w:t>2019</w:t>
      </w:r>
      <w:r w:rsidRPr="006C56AA">
        <w:rPr>
          <w:color w:val="000000"/>
          <w:sz w:val="24"/>
          <w:szCs w:val="24"/>
        </w:rPr>
        <w:t>年</w:t>
      </w:r>
      <w:r w:rsidRPr="006C56AA">
        <w:rPr>
          <w:color w:val="000000"/>
          <w:sz w:val="24"/>
          <w:szCs w:val="24"/>
        </w:rPr>
        <w:t>7</w:t>
      </w:r>
      <w:r w:rsidRPr="006C56AA">
        <w:rPr>
          <w:color w:val="000000"/>
          <w:sz w:val="24"/>
          <w:szCs w:val="24"/>
        </w:rPr>
        <w:t>月</w:t>
      </w:r>
      <w:r w:rsidRPr="006C56AA">
        <w:rPr>
          <w:color w:val="000000"/>
          <w:sz w:val="24"/>
          <w:szCs w:val="24"/>
        </w:rPr>
        <w:t>1</w:t>
      </w:r>
      <w:r w:rsidRPr="006C56AA">
        <w:rPr>
          <w:color w:val="000000"/>
          <w:sz w:val="24"/>
          <w:szCs w:val="24"/>
        </w:rPr>
        <w:t>日起至</w:t>
      </w:r>
      <w:r w:rsidRPr="006C56AA">
        <w:rPr>
          <w:color w:val="000000"/>
          <w:sz w:val="24"/>
          <w:szCs w:val="24"/>
        </w:rPr>
        <w:t>9</w:t>
      </w:r>
      <w:r w:rsidRPr="006C56AA">
        <w:rPr>
          <w:color w:val="000000"/>
          <w:sz w:val="24"/>
          <w:szCs w:val="24"/>
        </w:rPr>
        <w:t>月</w:t>
      </w:r>
      <w:r w:rsidRPr="006C56AA">
        <w:rPr>
          <w:color w:val="000000"/>
          <w:sz w:val="24"/>
          <w:szCs w:val="24"/>
        </w:rPr>
        <w:t>30</w:t>
      </w:r>
      <w:r w:rsidRPr="006C56AA">
        <w:rPr>
          <w:color w:val="000000"/>
          <w:sz w:val="24"/>
          <w:szCs w:val="24"/>
        </w:rPr>
        <w:t>日止。</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2  </w:t>
      </w:r>
      <w:r w:rsidRPr="00264E55">
        <w:rPr>
          <w:rFonts w:ascii="宋体" w:hAnsi="宋体"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479"/>
      </w:tblGrid>
      <w:tr w:rsidR="00750D48" w:rsidRPr="00264E55" w:rsidTr="00500A03">
        <w:tc>
          <w:tcPr>
            <w:tcW w:w="2835" w:type="dxa"/>
          </w:tcPr>
          <w:p w:rsidR="00750D48" w:rsidRPr="00232B03" w:rsidRDefault="00750D48" w:rsidP="007B5AFB">
            <w:pPr>
              <w:adjustRightInd w:val="0"/>
              <w:spacing w:before="29" w:line="360" w:lineRule="auto"/>
              <w:ind w:left="17"/>
              <w:jc w:val="left"/>
              <w:rPr>
                <w:kern w:val="0"/>
                <w:sz w:val="24"/>
                <w:szCs w:val="24"/>
              </w:rPr>
            </w:pPr>
            <w:r w:rsidRPr="00232B03">
              <w:rPr>
                <w:kern w:val="0"/>
                <w:sz w:val="24"/>
                <w:szCs w:val="24"/>
              </w:rPr>
              <w:t>基金简称</w:t>
            </w:r>
          </w:p>
        </w:tc>
        <w:tc>
          <w:tcPr>
            <w:tcW w:w="5479" w:type="dxa"/>
          </w:tcPr>
          <w:p w:rsidR="00750D48" w:rsidRPr="00232B03" w:rsidRDefault="00750D48" w:rsidP="007B5AFB">
            <w:pPr>
              <w:adjustRightInd w:val="0"/>
              <w:spacing w:before="29" w:line="360" w:lineRule="auto"/>
              <w:ind w:left="17"/>
              <w:jc w:val="left"/>
              <w:rPr>
                <w:color w:val="000000"/>
                <w:kern w:val="0"/>
                <w:sz w:val="24"/>
                <w:szCs w:val="24"/>
              </w:rPr>
            </w:pPr>
            <w:r w:rsidRPr="00232B03">
              <w:rPr>
                <w:color w:val="000000"/>
                <w:kern w:val="0"/>
                <w:sz w:val="24"/>
                <w:szCs w:val="24"/>
              </w:rPr>
              <w:t>易方达瑞景混合</w:t>
            </w:r>
          </w:p>
        </w:tc>
      </w:tr>
      <w:tr w:rsidR="00750D48" w:rsidRPr="00264E55" w:rsidTr="00D94B8D">
        <w:tc>
          <w:tcPr>
            <w:tcW w:w="2835" w:type="dxa"/>
          </w:tcPr>
          <w:p w:rsidR="00750D48" w:rsidRPr="00232B03" w:rsidRDefault="00750D48">
            <w:pPr>
              <w:adjustRightInd w:val="0"/>
              <w:spacing w:before="29" w:line="360" w:lineRule="auto"/>
              <w:ind w:left="17"/>
              <w:jc w:val="left"/>
              <w:rPr>
                <w:kern w:val="0"/>
                <w:sz w:val="24"/>
                <w:szCs w:val="24"/>
              </w:rPr>
            </w:pPr>
            <w:r w:rsidRPr="00232B03">
              <w:rPr>
                <w:kern w:val="0"/>
                <w:sz w:val="24"/>
                <w:szCs w:val="24"/>
              </w:rPr>
              <w:t>基金主代码</w:t>
            </w:r>
          </w:p>
        </w:tc>
        <w:tc>
          <w:tcPr>
            <w:tcW w:w="5479" w:type="dxa"/>
          </w:tcPr>
          <w:p w:rsidR="00750D48" w:rsidRPr="00232B03" w:rsidRDefault="00750D48">
            <w:pPr>
              <w:adjustRightInd w:val="0"/>
              <w:spacing w:before="29" w:line="360" w:lineRule="auto"/>
              <w:ind w:left="17"/>
              <w:jc w:val="left"/>
              <w:rPr>
                <w:color w:val="000000"/>
                <w:kern w:val="0"/>
                <w:sz w:val="24"/>
                <w:szCs w:val="24"/>
              </w:rPr>
            </w:pPr>
            <w:r w:rsidRPr="00232B03">
              <w:rPr>
                <w:color w:val="000000"/>
                <w:kern w:val="0"/>
                <w:sz w:val="24"/>
                <w:szCs w:val="24"/>
              </w:rPr>
              <w:t>001433</w:t>
            </w:r>
          </w:p>
        </w:tc>
      </w:tr>
      <w:tr w:rsidR="00750D48" w:rsidRPr="00264E55" w:rsidTr="00D94B8D">
        <w:tc>
          <w:tcPr>
            <w:tcW w:w="2835" w:type="dxa"/>
          </w:tcPr>
          <w:p w:rsidR="00750D48" w:rsidRPr="00232B03" w:rsidRDefault="00750D48" w:rsidP="00895A8A">
            <w:pPr>
              <w:adjustRightInd w:val="0"/>
              <w:spacing w:before="29" w:line="360" w:lineRule="auto"/>
              <w:ind w:left="17"/>
              <w:jc w:val="left"/>
              <w:rPr>
                <w:kern w:val="0"/>
                <w:sz w:val="24"/>
                <w:szCs w:val="24"/>
              </w:rPr>
            </w:pPr>
            <w:r w:rsidRPr="00232B03">
              <w:rPr>
                <w:kern w:val="0"/>
                <w:sz w:val="24"/>
                <w:szCs w:val="24"/>
              </w:rPr>
              <w:t>交易代码</w:t>
            </w:r>
          </w:p>
        </w:tc>
        <w:tc>
          <w:tcPr>
            <w:tcW w:w="5479" w:type="dxa"/>
          </w:tcPr>
          <w:p w:rsidR="00750D48" w:rsidRPr="00232B03" w:rsidRDefault="00750D48" w:rsidP="00895A8A">
            <w:pPr>
              <w:adjustRightInd w:val="0"/>
              <w:spacing w:before="29" w:line="360" w:lineRule="auto"/>
              <w:ind w:left="17"/>
              <w:jc w:val="left"/>
              <w:rPr>
                <w:color w:val="000000"/>
                <w:kern w:val="0"/>
                <w:sz w:val="24"/>
                <w:szCs w:val="24"/>
              </w:rPr>
            </w:pPr>
            <w:r w:rsidRPr="00232B03">
              <w:rPr>
                <w:kern w:val="0"/>
                <w:sz w:val="24"/>
              </w:rPr>
              <w:t>001433</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基金运作方式</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契约型开放式</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基金合同生效日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2015</w:t>
            </w:r>
            <w:r w:rsidRPr="00232B03">
              <w:rPr>
                <w:color w:val="000000"/>
                <w:kern w:val="0"/>
                <w:sz w:val="24"/>
                <w:szCs w:val="24"/>
              </w:rPr>
              <w:t>年</w:t>
            </w:r>
            <w:r w:rsidRPr="00232B03">
              <w:rPr>
                <w:color w:val="000000"/>
                <w:kern w:val="0"/>
                <w:sz w:val="24"/>
                <w:szCs w:val="24"/>
              </w:rPr>
              <w:t>6</w:t>
            </w:r>
            <w:r w:rsidRPr="00232B03">
              <w:rPr>
                <w:color w:val="000000"/>
                <w:kern w:val="0"/>
                <w:sz w:val="24"/>
                <w:szCs w:val="24"/>
              </w:rPr>
              <w:t>月</w:t>
            </w:r>
            <w:r w:rsidRPr="00232B03">
              <w:rPr>
                <w:color w:val="000000"/>
                <w:kern w:val="0"/>
                <w:sz w:val="24"/>
                <w:szCs w:val="24"/>
              </w:rPr>
              <w:t>30</w:t>
            </w:r>
            <w:r w:rsidRPr="00232B03">
              <w:rPr>
                <w:color w:val="000000"/>
                <w:kern w:val="0"/>
                <w:sz w:val="24"/>
                <w:szCs w:val="24"/>
              </w:rPr>
              <w:t>日</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报告期末基金份额总额</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316,334,355.18</w:t>
            </w:r>
            <w:r w:rsidRPr="00232B03">
              <w:rPr>
                <w:color w:val="000000"/>
                <w:kern w:val="0"/>
                <w:sz w:val="24"/>
                <w:szCs w:val="24"/>
              </w:rPr>
              <w:t>份</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投资目标</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本基金在控制风险的前提下，追求基金资产的稳健增值。</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投资策略</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本基金通过定量与定性相结合的宏观及市场分析，确定组合中股票、债券、货币市场工具等资产类别的配置比例，严格遵守低估值的股票投资逻辑，以绝对收益为目标，力争获得稳健、持续的投资收益。</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业绩比较基准</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一年期人民币定期存款利率（税后）</w:t>
            </w:r>
            <w:r w:rsidRPr="00232B03">
              <w:rPr>
                <w:color w:val="000000"/>
                <w:kern w:val="0"/>
                <w:sz w:val="24"/>
                <w:szCs w:val="24"/>
              </w:rPr>
              <w:t>+2%</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lastRenderedPageBreak/>
              <w:t>风险收益特征</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本基金为混合型基金，理论上其预期风险与预期收益水平低于股票型基金，高于债券型基金和货币市场基金。</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基金管理人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易方达基金管理有限公司</w:t>
            </w:r>
          </w:p>
        </w:tc>
      </w:tr>
      <w:tr w:rsidR="00750D48" w:rsidRPr="00264E55" w:rsidTr="00500A03">
        <w:tc>
          <w:tcPr>
            <w:tcW w:w="2835" w:type="dxa"/>
          </w:tcPr>
          <w:p w:rsidR="00750D48" w:rsidRPr="00232B03" w:rsidRDefault="00750D48" w:rsidP="007B5AFB">
            <w:pPr>
              <w:adjustRightInd w:val="0"/>
              <w:spacing w:before="29" w:line="360" w:lineRule="auto"/>
              <w:ind w:left="17"/>
              <w:jc w:val="left"/>
              <w:rPr>
                <w:sz w:val="24"/>
                <w:szCs w:val="24"/>
              </w:rPr>
            </w:pPr>
            <w:r w:rsidRPr="00232B03">
              <w:rPr>
                <w:kern w:val="0"/>
                <w:sz w:val="24"/>
                <w:szCs w:val="24"/>
              </w:rPr>
              <w:t>基金托管人</w:t>
            </w:r>
          </w:p>
        </w:tc>
        <w:tc>
          <w:tcPr>
            <w:tcW w:w="5479" w:type="dxa"/>
          </w:tcPr>
          <w:p w:rsidR="00750D48" w:rsidRPr="00232B03" w:rsidRDefault="00750D48" w:rsidP="007B5AFB">
            <w:pPr>
              <w:adjustRightInd w:val="0"/>
              <w:spacing w:before="29" w:line="360" w:lineRule="auto"/>
              <w:ind w:left="17"/>
              <w:jc w:val="left"/>
              <w:rPr>
                <w:color w:val="000000"/>
                <w:sz w:val="24"/>
                <w:szCs w:val="24"/>
              </w:rPr>
            </w:pPr>
            <w:r w:rsidRPr="00232B03">
              <w:rPr>
                <w:color w:val="000000"/>
                <w:kern w:val="0"/>
                <w:sz w:val="24"/>
                <w:szCs w:val="24"/>
              </w:rPr>
              <w:t>中国邮政储蓄银行股份有限公司</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3  </w:t>
      </w:r>
      <w:r w:rsidRPr="00264E55">
        <w:rPr>
          <w:rFonts w:ascii="宋体" w:hAnsi="宋体" w:hint="eastAsia"/>
          <w:color w:val="000000"/>
          <w:kern w:val="0"/>
          <w:sz w:val="24"/>
          <w:szCs w:val="24"/>
        </w:rPr>
        <w:t>主要财务指标和基金净值表现</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3.1 </w:t>
      </w:r>
      <w:r w:rsidRPr="00264E55">
        <w:rPr>
          <w:rFonts w:ascii="宋体" w:hAnsi="宋体" w:hint="eastAsia"/>
          <w:b/>
          <w:bCs/>
          <w:color w:val="000000"/>
          <w:kern w:val="0"/>
          <w:sz w:val="24"/>
          <w:szCs w:val="24"/>
        </w:rPr>
        <w:t>主要财务指标</w:t>
      </w:r>
    </w:p>
    <w:p w:rsidR="00392044" w:rsidRPr="006506EF" w:rsidRDefault="00392044" w:rsidP="00392044">
      <w:pPr>
        <w:autoSpaceDE w:val="0"/>
        <w:autoSpaceDN w:val="0"/>
        <w:adjustRightInd w:val="0"/>
        <w:spacing w:before="29" w:line="360" w:lineRule="auto"/>
        <w:ind w:left="15"/>
        <w:jc w:val="right"/>
        <w:rPr>
          <w:color w:val="000000"/>
          <w:kern w:val="0"/>
          <w:sz w:val="24"/>
        </w:rPr>
      </w:pPr>
      <w:r w:rsidRPr="006506EF">
        <w:rPr>
          <w:color w:val="000000"/>
          <w:kern w:val="0"/>
          <w:sz w:val="24"/>
        </w:rPr>
        <w:t>单位：人民币元</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
        <w:gridCol w:w="4961"/>
      </w:tblGrid>
      <w:tr w:rsidR="00392044" w:rsidRPr="006506EF" w:rsidTr="00C3442A">
        <w:tc>
          <w:tcPr>
            <w:tcW w:w="3402" w:type="dxa"/>
            <w:vAlign w:val="center"/>
          </w:tcPr>
          <w:p w:rsidR="00392044" w:rsidRPr="006506EF" w:rsidRDefault="00392044" w:rsidP="00C3442A">
            <w:pPr>
              <w:adjustRightInd w:val="0"/>
              <w:spacing w:before="29" w:line="360" w:lineRule="auto"/>
              <w:ind w:left="17"/>
              <w:jc w:val="center"/>
              <w:rPr>
                <w:kern w:val="0"/>
                <w:sz w:val="24"/>
              </w:rPr>
            </w:pPr>
            <w:r w:rsidRPr="006506EF">
              <w:rPr>
                <w:kern w:val="0"/>
                <w:sz w:val="24"/>
              </w:rPr>
              <w:t>主要财务指标</w:t>
            </w:r>
          </w:p>
        </w:tc>
        <w:tc>
          <w:tcPr>
            <w:tcW w:w="4962" w:type="dxa"/>
            <w:hMerge w:val="restart"/>
            <w:vAlign w:val="center"/>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报告期</w:t>
            </w:r>
          </w:p>
          <w:p w:rsidR="00392044" w:rsidRPr="006506EF" w:rsidRDefault="00392044" w:rsidP="00C3442A">
            <w:pPr>
              <w:adjustRightInd w:val="0"/>
              <w:spacing w:before="29" w:line="360" w:lineRule="auto"/>
              <w:ind w:left="17"/>
              <w:jc w:val="center"/>
              <w:rPr>
                <w:color w:val="000000"/>
                <w:sz w:val="24"/>
              </w:rPr>
            </w:pPr>
            <w:r w:rsidRPr="006506EF">
              <w:rPr>
                <w:color w:val="000000"/>
                <w:sz w:val="24"/>
              </w:rPr>
              <w:t>(2019</w:t>
            </w:r>
            <w:r w:rsidRPr="006506EF">
              <w:rPr>
                <w:color w:val="000000"/>
                <w:sz w:val="24"/>
              </w:rPr>
              <w:t>年</w:t>
            </w:r>
            <w:r w:rsidRPr="006506EF">
              <w:rPr>
                <w:color w:val="000000"/>
                <w:sz w:val="24"/>
              </w:rPr>
              <w:t>7</w:t>
            </w:r>
            <w:r w:rsidRPr="006506EF">
              <w:rPr>
                <w:color w:val="000000"/>
                <w:sz w:val="24"/>
              </w:rPr>
              <w:t>月</w:t>
            </w:r>
            <w:r w:rsidRPr="006506EF">
              <w:rPr>
                <w:color w:val="000000"/>
                <w:sz w:val="24"/>
              </w:rPr>
              <w:t>1</w:t>
            </w:r>
            <w:r w:rsidRPr="006506EF">
              <w:rPr>
                <w:color w:val="000000"/>
                <w:sz w:val="24"/>
              </w:rPr>
              <w:t>日</w:t>
            </w:r>
            <w:r w:rsidRPr="006506EF">
              <w:rPr>
                <w:color w:val="000000"/>
                <w:sz w:val="24"/>
              </w:rPr>
              <w:t>-2019</w:t>
            </w:r>
            <w:r w:rsidRPr="006506EF">
              <w:rPr>
                <w:color w:val="000000"/>
                <w:sz w:val="24"/>
              </w:rPr>
              <w:t>年</w:t>
            </w:r>
            <w:r w:rsidRPr="006506EF">
              <w:rPr>
                <w:color w:val="000000"/>
                <w:sz w:val="24"/>
              </w:rPr>
              <w:t>9</w:t>
            </w:r>
            <w:r w:rsidRPr="006506EF">
              <w:rPr>
                <w:color w:val="000000"/>
                <w:sz w:val="24"/>
              </w:rPr>
              <w:t>月</w:t>
            </w:r>
            <w:r w:rsidRPr="006506EF">
              <w:rPr>
                <w:color w:val="000000"/>
                <w:sz w:val="24"/>
              </w:rPr>
              <w:t>30</w:t>
            </w:r>
            <w:r w:rsidRPr="006506EF">
              <w:rPr>
                <w:color w:val="000000"/>
                <w:sz w:val="24"/>
              </w:rPr>
              <w:t>日</w:t>
            </w:r>
            <w:r w:rsidRPr="006506EF">
              <w:rPr>
                <w:color w:val="000000"/>
                <w:sz w:val="24"/>
              </w:rPr>
              <w:t>)</w:t>
            </w:r>
          </w:p>
        </w:tc>
        <w:tc>
          <w:tcPr>
            <w:tcW w:w="2410" w:type="dxa"/>
            <w:hMerge/>
          </w:tcPr>
          <w:p w:rsidR="00392044" w:rsidRPr="006506EF" w:rsidRDefault="00392044" w:rsidP="00C3442A">
            <w:pPr>
              <w:adjustRightInd w:val="0"/>
              <w:spacing w:before="29" w:line="360" w:lineRule="auto"/>
              <w:ind w:left="17"/>
              <w:jc w:val="center"/>
              <w:rPr>
                <w:color w:val="000000"/>
                <w:sz w:val="24"/>
              </w:rPr>
            </w:pPr>
            <w:r w:rsidRPr="006506EF">
              <w:rPr>
                <w:color w:val="000000"/>
                <w:sz w:val="24"/>
              </w:rPr>
              <w:t>上期金额</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1.</w:t>
            </w:r>
            <w:r w:rsidRPr="006506EF">
              <w:rPr>
                <w:kern w:val="0"/>
                <w:sz w:val="24"/>
              </w:rPr>
              <w:t>本期已实现收益</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6,775,852.98</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2.</w:t>
            </w:r>
            <w:r w:rsidRPr="006506EF">
              <w:rPr>
                <w:kern w:val="0"/>
                <w:sz w:val="24"/>
              </w:rPr>
              <w:t>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6,917,224.33</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3.</w:t>
            </w:r>
            <w:r w:rsidRPr="006506EF">
              <w:rPr>
                <w:kern w:val="0"/>
                <w:sz w:val="24"/>
              </w:rPr>
              <w:t>加权平均基金份额本期利润</w:t>
            </w:r>
          </w:p>
        </w:tc>
        <w:tc>
          <w:tcPr>
            <w:tcW w:w="4962" w:type="dxa"/>
            <w:hMerge w:val="restart"/>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0.0262</w:t>
            </w:r>
          </w:p>
        </w:tc>
        <w:tc>
          <w:tcPr>
            <w:tcW w:w="2410" w:type="dxa"/>
            <w:hMerge/>
            <w:vAlign w:val="bottom"/>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4.</w:t>
            </w:r>
            <w:r w:rsidRPr="006506EF">
              <w:rPr>
                <w:kern w:val="0"/>
                <w:sz w:val="24"/>
              </w:rPr>
              <w:t>期末基金资产净值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411,969,454.86</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r w:rsidR="00392044" w:rsidRPr="006506EF" w:rsidTr="00C3442A">
        <w:trPr>
          <w:trHeight w:val="158"/>
        </w:trPr>
        <w:tc>
          <w:tcPr>
            <w:tcW w:w="3402" w:type="dxa"/>
          </w:tcPr>
          <w:p w:rsidR="00392044" w:rsidRPr="006506EF" w:rsidRDefault="00392044" w:rsidP="00C3442A">
            <w:pPr>
              <w:adjustRightInd w:val="0"/>
              <w:spacing w:before="29" w:line="360" w:lineRule="auto"/>
              <w:ind w:left="17"/>
              <w:rPr>
                <w:kern w:val="0"/>
                <w:sz w:val="24"/>
              </w:rPr>
            </w:pPr>
            <w:r w:rsidRPr="006506EF">
              <w:rPr>
                <w:kern w:val="0"/>
                <w:sz w:val="24"/>
              </w:rPr>
              <w:t>5.</w:t>
            </w:r>
            <w:r w:rsidRPr="006506EF">
              <w:rPr>
                <w:kern w:val="0"/>
                <w:sz w:val="24"/>
              </w:rPr>
              <w:t>期末基金份额净值</w:t>
            </w:r>
          </w:p>
        </w:tc>
        <w:tc>
          <w:tcPr>
            <w:tcW w:w="4962" w:type="dxa"/>
            <w:hMerge w:val="restart"/>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1.302</w:t>
            </w:r>
          </w:p>
        </w:tc>
        <w:tc>
          <w:tcPr>
            <w:tcW w:w="2410" w:type="dxa"/>
            <w:hMerge/>
          </w:tcPr>
          <w:p w:rsidR="00392044" w:rsidRPr="006506EF" w:rsidRDefault="00392044" w:rsidP="00C3442A">
            <w:pPr>
              <w:adjustRightInd w:val="0"/>
              <w:spacing w:before="29" w:line="360" w:lineRule="auto"/>
              <w:ind w:left="17"/>
              <w:jc w:val="right"/>
              <w:rPr>
                <w:color w:val="000000"/>
                <w:sz w:val="24"/>
              </w:rPr>
            </w:pPr>
            <w:r w:rsidRPr="006506EF">
              <w:rPr>
                <w:color w:val="000000"/>
                <w:sz w:val="24"/>
              </w:rPr>
              <w:t>-</w:t>
            </w:r>
          </w:p>
        </w:tc>
      </w:tr>
    </w:tbl>
    <w:p w:rsidR="00E03D17" w:rsidRDefault="0096151C">
      <w:pPr>
        <w:spacing w:line="360" w:lineRule="auto"/>
        <w:ind w:firstLineChars="200" w:firstLine="480"/>
        <w:rPr>
          <w:color w:val="000000"/>
          <w:sz w:val="24"/>
          <w:szCs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750D48" w:rsidRPr="00232B03" w:rsidRDefault="00392044" w:rsidP="00232B03">
      <w:pPr>
        <w:spacing w:line="360" w:lineRule="auto"/>
        <w:ind w:firstLineChars="200" w:firstLine="480"/>
        <w:rPr>
          <w:color w:val="000000"/>
          <w:sz w:val="24"/>
          <w:szCs w:val="24"/>
        </w:rPr>
      </w:pPr>
      <w:r w:rsidRPr="006506EF">
        <w:rPr>
          <w:color w:val="000000"/>
          <w:sz w:val="24"/>
        </w:rPr>
        <w:t>2.</w:t>
      </w:r>
      <w:r w:rsidRPr="006506EF">
        <w:rPr>
          <w:color w:val="000000"/>
          <w:sz w:val="24"/>
        </w:rPr>
        <w:t>本期已实现收益指基金本期利息收入、投资收益、其他收入（不含公允价值变动收益）扣除相关费用后的余额，本期利润为本期已实现收益加上本期公允价值变动收益。</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3.2 </w:t>
      </w:r>
      <w:r w:rsidRPr="00264E55">
        <w:rPr>
          <w:rFonts w:ascii="宋体" w:hAnsi="宋体" w:hint="eastAsia"/>
          <w:b/>
          <w:bCs/>
          <w:color w:val="000000"/>
          <w:kern w:val="0"/>
          <w:sz w:val="24"/>
          <w:szCs w:val="24"/>
        </w:rPr>
        <w:t>基金净值表现</w:t>
      </w:r>
    </w:p>
    <w:p w:rsidR="00750D48" w:rsidRPr="00264E55" w:rsidRDefault="00750D48" w:rsidP="009E7C6A">
      <w:pPr>
        <w:autoSpaceDE w:val="0"/>
        <w:autoSpaceDN w:val="0"/>
        <w:adjustRightInd w:val="0"/>
        <w:spacing w:line="360" w:lineRule="auto"/>
        <w:jc w:val="left"/>
        <w:rPr>
          <w:rFonts w:ascii="宋体" w:cs="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3.2.1</w:t>
        </w:r>
      </w:smartTag>
      <w:r w:rsidRPr="00264E55">
        <w:rPr>
          <w:rFonts w:ascii="宋体" w:hAnsi="宋体" w:cs="宋体" w:hint="eastAsia"/>
          <w:b/>
          <w:bCs/>
          <w:color w:val="000000"/>
          <w:kern w:val="0"/>
          <w:sz w:val="24"/>
          <w:szCs w:val="24"/>
        </w:rPr>
        <w:t>本报告期基金份额净值增长率及其与同期业绩比较基准收益率的比较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5"/>
        <w:gridCol w:w="1092"/>
        <w:gridCol w:w="1161"/>
        <w:gridCol w:w="1181"/>
        <w:gridCol w:w="1188"/>
        <w:gridCol w:w="1199"/>
        <w:gridCol w:w="1204"/>
      </w:tblGrid>
      <w:tr w:rsidR="00750D48" w:rsidRPr="00264E55" w:rsidTr="00B05049">
        <w:tc>
          <w:tcPr>
            <w:tcW w:w="1395"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阶段</w:t>
            </w:r>
          </w:p>
        </w:tc>
        <w:tc>
          <w:tcPr>
            <w:tcW w:w="1092"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w:t>
            </w:r>
            <w:r w:rsidRPr="00232B03">
              <w:rPr>
                <w:rFonts w:ascii="宋体" w:hAnsi="宋体" w:cs="宋体" w:hint="eastAsia"/>
                <w:color w:val="000000"/>
                <w:kern w:val="0"/>
                <w:sz w:val="24"/>
                <w:szCs w:val="24"/>
              </w:rPr>
              <w:t>①</w:t>
            </w:r>
          </w:p>
        </w:tc>
        <w:tc>
          <w:tcPr>
            <w:tcW w:w="116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净值增长率标准差</w:t>
            </w:r>
            <w:r w:rsidRPr="00232B03">
              <w:rPr>
                <w:rFonts w:ascii="宋体" w:hAnsi="宋体" w:cs="宋体" w:hint="eastAsia"/>
                <w:color w:val="000000"/>
                <w:kern w:val="0"/>
                <w:sz w:val="24"/>
                <w:szCs w:val="24"/>
              </w:rPr>
              <w:t>②</w:t>
            </w:r>
          </w:p>
        </w:tc>
        <w:tc>
          <w:tcPr>
            <w:tcW w:w="1181"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w:t>
            </w:r>
            <w:r w:rsidRPr="00232B03">
              <w:rPr>
                <w:rFonts w:ascii="宋体" w:hAnsi="宋体" w:cs="宋体" w:hint="eastAsia"/>
                <w:color w:val="000000"/>
                <w:kern w:val="0"/>
                <w:sz w:val="24"/>
                <w:szCs w:val="24"/>
              </w:rPr>
              <w:t>③</w:t>
            </w:r>
          </w:p>
        </w:tc>
        <w:tc>
          <w:tcPr>
            <w:tcW w:w="1188"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业绩比较基准收益率标准差</w:t>
            </w:r>
            <w:r w:rsidRPr="00232B03">
              <w:rPr>
                <w:rFonts w:ascii="宋体" w:hAnsi="宋体" w:cs="宋体" w:hint="eastAsia"/>
                <w:color w:val="000000"/>
                <w:kern w:val="0"/>
                <w:sz w:val="24"/>
                <w:szCs w:val="24"/>
              </w:rPr>
              <w:t>④</w:t>
            </w:r>
          </w:p>
        </w:tc>
        <w:tc>
          <w:tcPr>
            <w:tcW w:w="1199"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①</w:t>
            </w:r>
            <w:r w:rsidRPr="00232B03">
              <w:rPr>
                <w:color w:val="000000"/>
                <w:kern w:val="0"/>
                <w:sz w:val="24"/>
                <w:szCs w:val="24"/>
              </w:rPr>
              <w:t>-</w:t>
            </w:r>
            <w:r w:rsidRPr="00232B03">
              <w:rPr>
                <w:rFonts w:ascii="宋体" w:hAnsi="宋体" w:cs="宋体" w:hint="eastAsia"/>
                <w:color w:val="000000"/>
                <w:kern w:val="0"/>
                <w:sz w:val="24"/>
                <w:szCs w:val="24"/>
              </w:rPr>
              <w:t>③</w:t>
            </w:r>
          </w:p>
        </w:tc>
        <w:tc>
          <w:tcPr>
            <w:tcW w:w="1204" w:type="dxa"/>
            <w:vAlign w:val="center"/>
          </w:tcPr>
          <w:p w:rsidR="00750D48" w:rsidRPr="00232B03" w:rsidRDefault="00750D48" w:rsidP="00B05049">
            <w:pPr>
              <w:autoSpaceDE w:val="0"/>
              <w:autoSpaceDN w:val="0"/>
              <w:adjustRightInd w:val="0"/>
              <w:spacing w:before="29" w:line="360" w:lineRule="auto"/>
              <w:ind w:left="17"/>
              <w:jc w:val="center"/>
              <w:rPr>
                <w:color w:val="000000"/>
                <w:kern w:val="0"/>
                <w:sz w:val="24"/>
                <w:szCs w:val="24"/>
              </w:rPr>
            </w:pPr>
            <w:r w:rsidRPr="00232B03">
              <w:rPr>
                <w:rFonts w:ascii="宋体" w:hAnsi="宋体" w:cs="宋体" w:hint="eastAsia"/>
                <w:color w:val="000000"/>
                <w:kern w:val="0"/>
                <w:sz w:val="24"/>
                <w:szCs w:val="24"/>
              </w:rPr>
              <w:t>②</w:t>
            </w:r>
            <w:r w:rsidRPr="00232B03">
              <w:rPr>
                <w:color w:val="000000"/>
                <w:kern w:val="0"/>
                <w:sz w:val="24"/>
                <w:szCs w:val="24"/>
              </w:rPr>
              <w:t>-</w:t>
            </w:r>
            <w:r w:rsidRPr="00232B03">
              <w:rPr>
                <w:rFonts w:ascii="宋体" w:hAnsi="宋体" w:cs="宋体" w:hint="eastAsia"/>
                <w:color w:val="000000"/>
                <w:kern w:val="0"/>
                <w:sz w:val="24"/>
                <w:szCs w:val="24"/>
              </w:rPr>
              <w:t>④</w:t>
            </w:r>
          </w:p>
        </w:tc>
      </w:tr>
      <w:tr w:rsidR="00E03D17">
        <w:tc>
          <w:tcPr>
            <w:tcW w:w="1395" w:type="dxa"/>
            <w:vAlign w:val="center"/>
          </w:tcPr>
          <w:p w:rsidR="00E03D17" w:rsidRDefault="0096151C">
            <w:pPr>
              <w:jc w:val="left"/>
            </w:pPr>
            <w:r>
              <w:rPr>
                <w:color w:val="000000"/>
                <w:kern w:val="0"/>
                <w:sz w:val="24"/>
                <w:szCs w:val="24"/>
              </w:rPr>
              <w:t>过去三个月</w:t>
            </w:r>
          </w:p>
        </w:tc>
        <w:tc>
          <w:tcPr>
            <w:tcW w:w="1092" w:type="dxa"/>
            <w:vAlign w:val="center"/>
          </w:tcPr>
          <w:p w:rsidR="00E03D17" w:rsidRDefault="0096151C">
            <w:pPr>
              <w:jc w:val="center"/>
            </w:pPr>
            <w:r>
              <w:rPr>
                <w:color w:val="000000"/>
                <w:kern w:val="0"/>
                <w:sz w:val="24"/>
                <w:szCs w:val="24"/>
              </w:rPr>
              <w:t>1.96%</w:t>
            </w:r>
          </w:p>
        </w:tc>
        <w:tc>
          <w:tcPr>
            <w:tcW w:w="1161" w:type="dxa"/>
            <w:vAlign w:val="center"/>
          </w:tcPr>
          <w:p w:rsidR="00E03D17" w:rsidRDefault="0096151C">
            <w:pPr>
              <w:jc w:val="center"/>
            </w:pPr>
            <w:r>
              <w:rPr>
                <w:color w:val="000000"/>
                <w:kern w:val="0"/>
                <w:sz w:val="24"/>
                <w:szCs w:val="24"/>
              </w:rPr>
              <w:t>0.15%</w:t>
            </w:r>
          </w:p>
        </w:tc>
        <w:tc>
          <w:tcPr>
            <w:tcW w:w="1181" w:type="dxa"/>
            <w:vAlign w:val="center"/>
          </w:tcPr>
          <w:p w:rsidR="00E03D17" w:rsidRDefault="0096151C">
            <w:pPr>
              <w:jc w:val="center"/>
            </w:pPr>
            <w:r>
              <w:rPr>
                <w:color w:val="000000"/>
                <w:kern w:val="0"/>
                <w:sz w:val="24"/>
                <w:szCs w:val="24"/>
              </w:rPr>
              <w:t>0.89%</w:t>
            </w:r>
          </w:p>
        </w:tc>
        <w:tc>
          <w:tcPr>
            <w:tcW w:w="1188" w:type="dxa"/>
            <w:vAlign w:val="center"/>
          </w:tcPr>
          <w:p w:rsidR="00E03D17" w:rsidRDefault="0096151C">
            <w:pPr>
              <w:jc w:val="center"/>
            </w:pPr>
            <w:r>
              <w:rPr>
                <w:color w:val="000000"/>
                <w:kern w:val="0"/>
                <w:sz w:val="24"/>
                <w:szCs w:val="24"/>
              </w:rPr>
              <w:t>0.01%</w:t>
            </w:r>
          </w:p>
        </w:tc>
        <w:tc>
          <w:tcPr>
            <w:tcW w:w="1199" w:type="dxa"/>
            <w:vAlign w:val="center"/>
          </w:tcPr>
          <w:p w:rsidR="00E03D17" w:rsidRDefault="0096151C">
            <w:pPr>
              <w:jc w:val="center"/>
            </w:pPr>
            <w:r>
              <w:rPr>
                <w:color w:val="000000"/>
                <w:kern w:val="0"/>
                <w:sz w:val="24"/>
                <w:szCs w:val="24"/>
              </w:rPr>
              <w:t>1.07%</w:t>
            </w:r>
          </w:p>
        </w:tc>
        <w:tc>
          <w:tcPr>
            <w:tcW w:w="1204" w:type="dxa"/>
            <w:vAlign w:val="center"/>
          </w:tcPr>
          <w:p w:rsidR="00E03D17" w:rsidRDefault="0096151C">
            <w:pPr>
              <w:jc w:val="center"/>
            </w:pPr>
            <w:r>
              <w:rPr>
                <w:color w:val="000000"/>
                <w:kern w:val="0"/>
                <w:sz w:val="24"/>
                <w:szCs w:val="24"/>
              </w:rPr>
              <w:t>0.14%</w:t>
            </w:r>
          </w:p>
        </w:tc>
      </w:tr>
    </w:tbl>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b/>
            <w:bCs/>
            <w:color w:val="000000"/>
            <w:kern w:val="0"/>
            <w:sz w:val="24"/>
            <w:szCs w:val="24"/>
          </w:rPr>
          <w:t>3.2.2</w:t>
        </w:r>
        <w:r w:rsidR="00D87469" w:rsidRPr="00370BEA">
          <w:rPr>
            <w:rStyle w:val="afb"/>
            <w:rFonts w:hint="eastAsia"/>
            <w:color w:val="000000"/>
            <w:sz w:val="24"/>
            <w:shd w:val="clear" w:color="auto" w:fill="FFFFFF"/>
          </w:rPr>
          <w:t>自基金合同生效以来</w:t>
        </w:r>
      </w:smartTag>
      <w:r w:rsidRPr="00264E55">
        <w:rPr>
          <w:rFonts w:ascii="宋体" w:hAnsi="宋体" w:hint="eastAsia"/>
          <w:b/>
          <w:bCs/>
          <w:color w:val="000000"/>
          <w:kern w:val="0"/>
          <w:sz w:val="24"/>
          <w:szCs w:val="24"/>
        </w:rPr>
        <w:t>基金累计净值增长率变动及其与同期业绩比较基准收益率变动的比较</w:t>
      </w:r>
    </w:p>
    <w:p w:rsidR="00750D48" w:rsidRPr="0074694E" w:rsidRDefault="00750D48" w:rsidP="009E7C6A">
      <w:pPr>
        <w:spacing w:line="360" w:lineRule="auto"/>
        <w:jc w:val="center"/>
        <w:rPr>
          <w:color w:val="000000"/>
          <w:sz w:val="24"/>
          <w:szCs w:val="24"/>
        </w:rPr>
      </w:pPr>
      <w:r w:rsidRPr="0074694E">
        <w:rPr>
          <w:color w:val="000000"/>
          <w:sz w:val="24"/>
          <w:szCs w:val="24"/>
        </w:rPr>
        <w:t>易方达瑞景灵活配置混合型证券投资基金</w:t>
      </w:r>
    </w:p>
    <w:p w:rsidR="00750D48" w:rsidRPr="0074694E" w:rsidRDefault="00750D48" w:rsidP="009E7C6A">
      <w:pPr>
        <w:pStyle w:val="a5"/>
        <w:snapToGrid w:val="0"/>
        <w:spacing w:line="360" w:lineRule="auto"/>
        <w:jc w:val="center"/>
        <w:rPr>
          <w:rFonts w:ascii="Times New Roman" w:hAnsi="Times New Roman"/>
          <w:color w:val="000000"/>
          <w:sz w:val="24"/>
          <w:szCs w:val="24"/>
        </w:rPr>
      </w:pPr>
      <w:r w:rsidRPr="0074694E">
        <w:rPr>
          <w:rFonts w:ascii="Times New Roman" w:hAnsi="Times New Roman"/>
          <w:color w:val="000000"/>
          <w:sz w:val="24"/>
          <w:szCs w:val="24"/>
        </w:rPr>
        <w:t>累计净值增长率与业绩比较基准收益率的历史走势对比图</w:t>
      </w:r>
    </w:p>
    <w:p w:rsidR="00750D48" w:rsidRPr="0074694E" w:rsidRDefault="005F7917" w:rsidP="009E7C6A">
      <w:pPr>
        <w:pStyle w:val="a5"/>
        <w:snapToGrid w:val="0"/>
        <w:spacing w:line="360" w:lineRule="auto"/>
        <w:ind w:firstLine="480"/>
        <w:jc w:val="center"/>
        <w:rPr>
          <w:rFonts w:ascii="Times New Roman" w:hAnsi="Times New Roman"/>
          <w:sz w:val="24"/>
          <w:szCs w:val="24"/>
        </w:rPr>
      </w:pPr>
      <w:r w:rsidRPr="0074694E">
        <w:rPr>
          <w:rFonts w:ascii="Times New Roman" w:hAnsi="Times New Roman"/>
          <w:sz w:val="24"/>
          <w:szCs w:val="24"/>
        </w:rPr>
        <w:t>（</w:t>
      </w:r>
      <w:r w:rsidRPr="0074694E">
        <w:rPr>
          <w:rFonts w:ascii="Times New Roman" w:hAnsi="Times New Roman"/>
          <w:sz w:val="24"/>
          <w:szCs w:val="24"/>
        </w:rPr>
        <w:t>2015</w:t>
      </w:r>
      <w:r w:rsidRPr="0074694E">
        <w:rPr>
          <w:rFonts w:ascii="Times New Roman" w:hAnsi="Times New Roman"/>
          <w:sz w:val="24"/>
          <w:szCs w:val="24"/>
        </w:rPr>
        <w:t>年</w:t>
      </w:r>
      <w:r w:rsidRPr="0074694E">
        <w:rPr>
          <w:rFonts w:ascii="Times New Roman" w:hAnsi="Times New Roman"/>
          <w:sz w:val="24"/>
          <w:szCs w:val="24"/>
        </w:rPr>
        <w:t>6</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日至</w:t>
      </w:r>
      <w:r w:rsidRPr="0074694E">
        <w:rPr>
          <w:rFonts w:ascii="Times New Roman" w:hAnsi="Times New Roman"/>
          <w:sz w:val="24"/>
          <w:szCs w:val="24"/>
        </w:rPr>
        <w:t>2019</w:t>
      </w:r>
      <w:r w:rsidRPr="0074694E">
        <w:rPr>
          <w:rFonts w:ascii="Times New Roman" w:hAnsi="Times New Roman"/>
          <w:sz w:val="24"/>
          <w:szCs w:val="24"/>
        </w:rPr>
        <w:t>年</w:t>
      </w:r>
      <w:r w:rsidRPr="0074694E">
        <w:rPr>
          <w:rFonts w:ascii="Times New Roman" w:hAnsi="Times New Roman"/>
          <w:sz w:val="24"/>
          <w:szCs w:val="24"/>
        </w:rPr>
        <w:t>9</w:t>
      </w:r>
      <w:r w:rsidRPr="0074694E">
        <w:rPr>
          <w:rFonts w:ascii="Times New Roman" w:hAnsi="Times New Roman"/>
          <w:sz w:val="24"/>
          <w:szCs w:val="24"/>
        </w:rPr>
        <w:t>月</w:t>
      </w:r>
      <w:r w:rsidRPr="0074694E">
        <w:rPr>
          <w:rFonts w:ascii="Times New Roman" w:hAnsi="Times New Roman"/>
          <w:sz w:val="24"/>
          <w:szCs w:val="24"/>
        </w:rPr>
        <w:t>30</w:t>
      </w:r>
      <w:r w:rsidRPr="0074694E">
        <w:rPr>
          <w:rFonts w:ascii="Times New Roman" w:hAnsi="Times New Roman"/>
          <w:sz w:val="24"/>
          <w:szCs w:val="24"/>
        </w:rPr>
        <w:t>日）</w:t>
      </w:r>
    </w:p>
    <w:p w:rsidR="00750D48" w:rsidRPr="00264E55" w:rsidRDefault="0096151C" w:rsidP="004061AC">
      <w:pPr>
        <w:pStyle w:val="a5"/>
        <w:snapToGrid w:val="0"/>
        <w:spacing w:before="120" w:line="360" w:lineRule="auto"/>
        <w:jc w:val="center"/>
        <w:rPr>
          <w:rFonts w:hAnsi="宋体"/>
          <w:color w:val="000000"/>
          <w:sz w:val="24"/>
          <w:szCs w:val="24"/>
        </w:rPr>
      </w:pPr>
      <w:r>
        <w:rPr>
          <w:rFonts w:hAnsi="宋体"/>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2.5pt;height:241.5pt;visibility:visible">
            <v:imagedata r:id="rId10" o:title=""/>
          </v:shape>
        </w:pic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注：自基金合同生效至报告期末，基金份额净值增长率为</w:t>
      </w:r>
      <w:r w:rsidRPr="006C56AA">
        <w:rPr>
          <w:color w:val="000000"/>
          <w:sz w:val="24"/>
          <w:szCs w:val="24"/>
        </w:rPr>
        <w:t>30.20%</w:t>
      </w:r>
      <w:r w:rsidRPr="006C56AA">
        <w:rPr>
          <w:color w:val="000000"/>
          <w:sz w:val="24"/>
          <w:szCs w:val="24"/>
        </w:rPr>
        <w:t>，同期业绩比较基准收益率为</w:t>
      </w:r>
      <w:r w:rsidRPr="006C56AA">
        <w:rPr>
          <w:color w:val="000000"/>
          <w:sz w:val="24"/>
          <w:szCs w:val="24"/>
        </w:rPr>
        <w:t>15.23%</w:t>
      </w:r>
      <w:r w:rsidRPr="006C56AA">
        <w:rPr>
          <w:color w:val="000000"/>
          <w:sz w:val="24"/>
          <w:szCs w:val="24"/>
        </w:rPr>
        <w:t>。</w:t>
      </w:r>
    </w:p>
    <w:p w:rsidR="00750D48" w:rsidRPr="00232B03" w:rsidRDefault="00750D48" w:rsidP="00693843">
      <w:pPr>
        <w:tabs>
          <w:tab w:val="left" w:pos="1800"/>
        </w:tabs>
        <w:spacing w:line="288" w:lineRule="auto"/>
        <w:rPr>
          <w:color w:val="000000"/>
          <w:sz w:val="24"/>
          <w:szCs w:val="24"/>
        </w:rPr>
      </w:pP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4  </w:t>
      </w:r>
      <w:r w:rsidRPr="00264E55">
        <w:rPr>
          <w:rFonts w:ascii="宋体" w:hAnsi="宋体" w:hint="eastAsia"/>
          <w:color w:val="000000"/>
          <w:kern w:val="0"/>
          <w:sz w:val="24"/>
          <w:szCs w:val="24"/>
        </w:rPr>
        <w:t>管理人报告</w:t>
      </w:r>
    </w:p>
    <w:p w:rsidR="004D28A3" w:rsidRPr="0078105B" w:rsidRDefault="00750D48" w:rsidP="004D28A3">
      <w:pPr>
        <w:autoSpaceDE w:val="0"/>
        <w:autoSpaceDN w:val="0"/>
        <w:adjustRightInd w:val="0"/>
        <w:spacing w:line="360" w:lineRule="auto"/>
        <w:jc w:val="left"/>
        <w:rPr>
          <w:rFonts w:ascii="宋体" w:cs="Arial"/>
          <w:b/>
          <w:color w:val="000000"/>
          <w:kern w:val="0"/>
          <w:sz w:val="24"/>
        </w:rPr>
      </w:pPr>
      <w:r w:rsidRPr="00264E55">
        <w:rPr>
          <w:rFonts w:ascii="宋体" w:hAnsi="宋体"/>
          <w:b/>
          <w:bCs/>
          <w:color w:val="000000"/>
          <w:kern w:val="0"/>
          <w:sz w:val="24"/>
          <w:szCs w:val="24"/>
        </w:rPr>
        <w:t xml:space="preserve">4.1 </w:t>
      </w:r>
      <w:r w:rsidRPr="00264E55">
        <w:rPr>
          <w:rFonts w:ascii="宋体" w:hAnsi="宋体" w:hint="eastAsia"/>
          <w:b/>
          <w:bCs/>
          <w:color w:val="000000"/>
          <w:kern w:val="0"/>
          <w:sz w:val="24"/>
          <w:szCs w:val="24"/>
        </w:rPr>
        <w:t>基金经理</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或基金经理小组</w:t>
      </w:r>
      <w:r w:rsidRPr="00264E55">
        <w:rPr>
          <w:rFonts w:ascii="宋体" w:hAnsi="宋体"/>
          <w:b/>
          <w:bCs/>
          <w:color w:val="000000"/>
          <w:kern w:val="0"/>
          <w:sz w:val="24"/>
          <w:szCs w:val="24"/>
        </w:rPr>
        <w:t>)</w:t>
      </w:r>
      <w:r w:rsidRPr="00264E55">
        <w:rPr>
          <w:rFonts w:ascii="宋体" w:hAnsi="宋体" w:hint="eastAsia"/>
          <w:b/>
          <w:bCs/>
          <w:color w:val="000000"/>
          <w:kern w:val="0"/>
          <w:sz w:val="24"/>
          <w:szCs w:val="24"/>
        </w:rPr>
        <w:t>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4D28A3" w:rsidRPr="0078105B" w:rsidTr="003328D9">
        <w:trPr>
          <w:cantSplit/>
        </w:trPr>
        <w:tc>
          <w:tcPr>
            <w:tcW w:w="56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4D28A3" w:rsidRPr="0078105B" w:rsidTr="003328D9">
        <w:trPr>
          <w:cantSplit/>
        </w:trPr>
        <w:tc>
          <w:tcPr>
            <w:tcW w:w="56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835" w:type="dxa"/>
            <w:vMerge/>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851"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c>
          <w:tcPr>
            <w:tcW w:w="2977" w:type="dxa"/>
            <w:vMerge/>
            <w:vAlign w:val="center"/>
          </w:tcPr>
          <w:p w:rsidR="004D28A3" w:rsidRPr="00FA472B" w:rsidRDefault="004D28A3" w:rsidP="003328D9">
            <w:pPr>
              <w:autoSpaceDE w:val="0"/>
              <w:autoSpaceDN w:val="0"/>
              <w:adjustRightInd w:val="0"/>
              <w:spacing w:before="29" w:line="288" w:lineRule="auto"/>
              <w:ind w:left="15"/>
              <w:jc w:val="center"/>
              <w:rPr>
                <w:color w:val="000000"/>
                <w:kern w:val="0"/>
                <w:sz w:val="24"/>
              </w:rPr>
            </w:pPr>
          </w:p>
        </w:tc>
      </w:tr>
      <w:tr w:rsidR="00E03D17">
        <w:tc>
          <w:tcPr>
            <w:tcW w:w="567" w:type="dxa"/>
            <w:vAlign w:val="center"/>
          </w:tcPr>
          <w:p w:rsidR="00E03D17" w:rsidRDefault="0096151C">
            <w:pPr>
              <w:jc w:val="center"/>
            </w:pPr>
            <w:r>
              <w:rPr>
                <w:color w:val="000000"/>
                <w:sz w:val="24"/>
              </w:rPr>
              <w:t>李一硕</w:t>
            </w:r>
          </w:p>
        </w:tc>
        <w:tc>
          <w:tcPr>
            <w:tcW w:w="2835" w:type="dxa"/>
            <w:vAlign w:val="center"/>
          </w:tcPr>
          <w:p w:rsidR="00E03D17" w:rsidRDefault="0096151C">
            <w:pPr>
              <w:jc w:val="center"/>
            </w:pPr>
            <w:r>
              <w:rPr>
                <w:color w:val="000000"/>
                <w:sz w:val="24"/>
              </w:rPr>
              <w:t>本基金的基金经理、易方达裕如灵活配置混合型证券投资基金的基金经理、易方达永旭添利定期开放债券型证券投资基金的基金经理、易方达新享灵活配置混合型证券投资基金的基金经理（自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日）、易方达新利灵活配置混合型证券投资基金的基金经理（自</w:t>
            </w:r>
            <w:r>
              <w:rPr>
                <w:color w:val="000000"/>
                <w:sz w:val="24"/>
              </w:rPr>
              <w:t>2017</w:t>
            </w:r>
            <w:r>
              <w:rPr>
                <w:color w:val="000000"/>
                <w:sz w:val="24"/>
              </w:rPr>
              <w:t>年</w:t>
            </w:r>
            <w:r>
              <w:rPr>
                <w:color w:val="000000"/>
                <w:sz w:val="24"/>
              </w:rPr>
              <w:t>03</w:t>
            </w:r>
            <w:r>
              <w:rPr>
                <w:color w:val="000000"/>
                <w:sz w:val="24"/>
              </w:rPr>
              <w:t>月</w:t>
            </w:r>
            <w:r>
              <w:rPr>
                <w:color w:val="000000"/>
                <w:sz w:val="24"/>
              </w:rPr>
              <w:t>07</w:t>
            </w:r>
            <w:r>
              <w:rPr>
                <w:color w:val="000000"/>
                <w:sz w:val="24"/>
              </w:rPr>
              <w:t>日至</w:t>
            </w:r>
            <w:r>
              <w:rPr>
                <w:color w:val="000000"/>
                <w:sz w:val="24"/>
              </w:rPr>
              <w:t>2019</w:t>
            </w:r>
            <w:r>
              <w:rPr>
                <w:color w:val="000000"/>
                <w:sz w:val="24"/>
              </w:rPr>
              <w:t>年</w:t>
            </w:r>
            <w:r>
              <w:rPr>
                <w:color w:val="000000"/>
                <w:sz w:val="24"/>
              </w:rPr>
              <w:t>07</w:t>
            </w:r>
            <w:r>
              <w:rPr>
                <w:color w:val="000000"/>
                <w:sz w:val="24"/>
              </w:rPr>
              <w:t>月</w:t>
            </w:r>
            <w:r>
              <w:rPr>
                <w:color w:val="000000"/>
                <w:sz w:val="24"/>
              </w:rPr>
              <w:t>02</w:t>
            </w:r>
            <w:r>
              <w:rPr>
                <w:color w:val="000000"/>
                <w:sz w:val="24"/>
              </w:rPr>
              <w:t>日）、易方达年年恒夏纯债一年定期开放债券型发起式证券投资基金的基金经理、易方达聚盈分级债券型发起式证券投资基金的基金经理、易方达恒益定期开放债券型发起式证券投资基金的基金经理、易方达恒信定期开放债券型</w:t>
            </w:r>
            <w:r>
              <w:rPr>
                <w:color w:val="000000"/>
                <w:sz w:val="24"/>
              </w:rPr>
              <w:t>发起式证券投资基金的基金经理、易方达恒惠定期开放债券型发起式证券投资基金的基金经理、易方达富惠纯债债券型证券投资基金的基金经理、易方达纯债</w:t>
            </w:r>
            <w:r>
              <w:rPr>
                <w:color w:val="000000"/>
                <w:sz w:val="24"/>
              </w:rPr>
              <w:t>1</w:t>
            </w:r>
            <w:r>
              <w:rPr>
                <w:color w:val="000000"/>
                <w:sz w:val="24"/>
              </w:rPr>
              <w:t>年定期开放债券型证券投资基金的基金经理、易方达安源中短债债券型证券投资基金的基金经理、易方达裕惠回报定期开放式混合型发起式证券投资基金的基金经理助理、易方达信用债债券型证券投资基金的基金经理助理、易方达中债新综合债券指数发起式证券投资基金</w:t>
            </w:r>
            <w:r>
              <w:rPr>
                <w:color w:val="000000"/>
                <w:sz w:val="24"/>
              </w:rPr>
              <w:t>(LOF)</w:t>
            </w:r>
            <w:r>
              <w:rPr>
                <w:color w:val="000000"/>
                <w:sz w:val="24"/>
              </w:rPr>
              <w:t>的基金经理助理、易方达稳健收益债券型证券投资基金的基金经理助理、易方达丰惠混合型证券投资基金的基金经理助理、易方达瑞富灵活配</w:t>
            </w:r>
            <w:r>
              <w:rPr>
                <w:color w:val="000000"/>
                <w:sz w:val="24"/>
              </w:rPr>
              <w:t>置混合型证券投资基金的基金经理助理、易方达瑞祺灵活配置混合型证券投资基金的基金经理助理、易方达恒益定期开放债券型发起式证券投资基金的基金经理助理（自</w:t>
            </w:r>
            <w:r>
              <w:rPr>
                <w:color w:val="000000"/>
                <w:sz w:val="24"/>
              </w:rPr>
              <w:t>2019</w:t>
            </w:r>
            <w:r>
              <w:rPr>
                <w:color w:val="000000"/>
                <w:sz w:val="24"/>
              </w:rPr>
              <w:t>年</w:t>
            </w:r>
            <w:r>
              <w:rPr>
                <w:color w:val="000000"/>
                <w:sz w:val="24"/>
              </w:rPr>
              <w:t>07</w:t>
            </w:r>
            <w:r>
              <w:rPr>
                <w:color w:val="000000"/>
                <w:sz w:val="24"/>
              </w:rPr>
              <w:t>月</w:t>
            </w:r>
            <w:r>
              <w:rPr>
                <w:color w:val="000000"/>
                <w:sz w:val="24"/>
              </w:rPr>
              <w:t>10</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17</w:t>
            </w:r>
            <w:r>
              <w:rPr>
                <w:color w:val="000000"/>
                <w:sz w:val="24"/>
              </w:rPr>
              <w:t>日）</w:t>
            </w:r>
          </w:p>
        </w:tc>
        <w:tc>
          <w:tcPr>
            <w:tcW w:w="851" w:type="dxa"/>
            <w:vAlign w:val="center"/>
          </w:tcPr>
          <w:p w:rsidR="00E03D17" w:rsidRDefault="0096151C">
            <w:pPr>
              <w:jc w:val="center"/>
            </w:pPr>
            <w:r>
              <w:rPr>
                <w:color w:val="000000"/>
                <w:sz w:val="24"/>
              </w:rPr>
              <w:t>2016-08-06</w:t>
            </w:r>
          </w:p>
        </w:tc>
        <w:tc>
          <w:tcPr>
            <w:tcW w:w="850" w:type="dxa"/>
            <w:vAlign w:val="center"/>
          </w:tcPr>
          <w:p w:rsidR="00E03D17" w:rsidRDefault="0096151C">
            <w:pPr>
              <w:jc w:val="center"/>
            </w:pPr>
            <w:r>
              <w:rPr>
                <w:color w:val="000000"/>
                <w:sz w:val="24"/>
              </w:rPr>
              <w:t>2019-07-03</w:t>
            </w:r>
          </w:p>
        </w:tc>
        <w:tc>
          <w:tcPr>
            <w:tcW w:w="851" w:type="dxa"/>
            <w:vAlign w:val="center"/>
          </w:tcPr>
          <w:p w:rsidR="00E03D17" w:rsidRDefault="0096151C">
            <w:pPr>
              <w:jc w:val="center"/>
            </w:pPr>
            <w:r>
              <w:rPr>
                <w:color w:val="000000"/>
                <w:sz w:val="24"/>
              </w:rPr>
              <w:t>11</w:t>
            </w:r>
            <w:r>
              <w:rPr>
                <w:color w:val="000000"/>
                <w:sz w:val="24"/>
              </w:rPr>
              <w:t>年</w:t>
            </w:r>
          </w:p>
        </w:tc>
        <w:tc>
          <w:tcPr>
            <w:tcW w:w="2977" w:type="dxa"/>
            <w:vAlign w:val="center"/>
          </w:tcPr>
          <w:p w:rsidR="00E03D17" w:rsidRDefault="0096151C">
            <w:r>
              <w:rPr>
                <w:color w:val="000000"/>
                <w:sz w:val="24"/>
              </w:rPr>
              <w:t>硕士研究生，曾任瑞银证券有限公司研究员，中国国际金融有限公司研究员，易方达基金管理有限公司研究员、易方达新利灵活配置混合型证券投资基金基金经理助理、易方达新享灵活配置混合型证券投资基金基金经理助理、易方达裕如灵活配置混合型证券投资基金基金经理助理、易方达瑞祥灵活配置混合型证券投资基金基金经理助理、易方达瑞兴灵活配置混合型证券投资基金基金经理助理、易方达瑞智灵活配置混合型证券投资基金基金经理助理。</w:t>
            </w:r>
          </w:p>
        </w:tc>
      </w:tr>
      <w:tr w:rsidR="00E03D17">
        <w:tc>
          <w:tcPr>
            <w:tcW w:w="567" w:type="dxa"/>
            <w:vAlign w:val="center"/>
          </w:tcPr>
          <w:p w:rsidR="00E03D17" w:rsidRDefault="0096151C">
            <w:pPr>
              <w:jc w:val="center"/>
            </w:pPr>
            <w:r>
              <w:rPr>
                <w:color w:val="000000"/>
                <w:sz w:val="24"/>
              </w:rPr>
              <w:t>韩阅川</w:t>
            </w:r>
          </w:p>
        </w:tc>
        <w:tc>
          <w:tcPr>
            <w:tcW w:w="2835" w:type="dxa"/>
            <w:vAlign w:val="center"/>
          </w:tcPr>
          <w:p w:rsidR="00E03D17" w:rsidRDefault="0096151C">
            <w:pPr>
              <w:jc w:val="center"/>
            </w:pPr>
            <w:r>
              <w:rPr>
                <w:color w:val="000000"/>
                <w:sz w:val="24"/>
              </w:rPr>
              <w:t>本基金的基金经理、易方达裕鑫债券型证券投资基金的基金经理、易方达新鑫灵活配置混合型证券投资基金的基金经</w:t>
            </w:r>
            <w:r>
              <w:rPr>
                <w:color w:val="000000"/>
                <w:sz w:val="24"/>
              </w:rPr>
              <w:t>理、易方达新益灵活配置混合型证券投资基金的基金经理、易方达新享灵活配置混合型证券投资基金的基金经理、易方达新利灵活配置混合型证券投资基金的基金经理、易方达瑞智灵活配置混合型证券投资基金的基金经理、易方达瑞选灵活配置混合型证券投资基金的基金经理、易方达瑞兴灵活配置混合型证券投资基金的基金经理、易方达瑞祥灵活配置混合型证券投资基金的基金经理、易方达瑞信灵活配置混合型证券投资基金的基金经理助理、易方达新收益灵活配置混合型证券投资基金的基金经理助理、易方达瑞和灵活配置混合型证券投资基金的基金经理助理、易方达新益灵活</w:t>
            </w:r>
            <w:r>
              <w:rPr>
                <w:color w:val="000000"/>
                <w:sz w:val="24"/>
              </w:rPr>
              <w:t>配置混合型证券投资基金的基金经理助理（自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日）、易方达裕鑫债券型证券投资基金的基金经理助理（自</w:t>
            </w:r>
            <w:r>
              <w:rPr>
                <w:color w:val="000000"/>
                <w:sz w:val="24"/>
              </w:rPr>
              <w:t>2019</w:t>
            </w:r>
            <w:r>
              <w:rPr>
                <w:color w:val="000000"/>
                <w:sz w:val="24"/>
              </w:rPr>
              <w:t>年</w:t>
            </w:r>
            <w:r>
              <w:rPr>
                <w:color w:val="000000"/>
                <w:sz w:val="24"/>
              </w:rPr>
              <w:t>01</w:t>
            </w:r>
            <w:r>
              <w:rPr>
                <w:color w:val="000000"/>
                <w:sz w:val="24"/>
              </w:rPr>
              <w:t>月</w:t>
            </w:r>
            <w:r>
              <w:rPr>
                <w:color w:val="000000"/>
                <w:sz w:val="24"/>
              </w:rPr>
              <w:t>04</w:t>
            </w:r>
            <w:r>
              <w:rPr>
                <w:color w:val="000000"/>
                <w:sz w:val="24"/>
              </w:rPr>
              <w:t>日至</w:t>
            </w:r>
            <w:r>
              <w:rPr>
                <w:color w:val="000000"/>
                <w:sz w:val="24"/>
              </w:rPr>
              <w:t>2019</w:t>
            </w:r>
            <w:r>
              <w:rPr>
                <w:color w:val="000000"/>
                <w:sz w:val="24"/>
              </w:rPr>
              <w:t>年</w:t>
            </w:r>
            <w:r>
              <w:rPr>
                <w:color w:val="000000"/>
                <w:sz w:val="24"/>
              </w:rPr>
              <w:t>09</w:t>
            </w:r>
            <w:r>
              <w:rPr>
                <w:color w:val="000000"/>
                <w:sz w:val="24"/>
              </w:rPr>
              <w:t>月</w:t>
            </w:r>
            <w:r>
              <w:rPr>
                <w:color w:val="000000"/>
                <w:sz w:val="24"/>
              </w:rPr>
              <w:t>27</w:t>
            </w:r>
            <w:r>
              <w:rPr>
                <w:color w:val="000000"/>
                <w:sz w:val="24"/>
              </w:rPr>
              <w:t>日）、易方达瑞选灵活配置混合型证券投资基金的基金经理助理（自</w:t>
            </w:r>
            <w:r>
              <w:rPr>
                <w:color w:val="000000"/>
                <w:sz w:val="24"/>
              </w:rPr>
              <w:t>2019</w:t>
            </w:r>
            <w:r>
              <w:rPr>
                <w:color w:val="000000"/>
                <w:sz w:val="24"/>
              </w:rPr>
              <w:t>年</w:t>
            </w:r>
            <w:r>
              <w:rPr>
                <w:color w:val="000000"/>
                <w:sz w:val="24"/>
              </w:rPr>
              <w:t>04</w:t>
            </w:r>
            <w:r>
              <w:rPr>
                <w:color w:val="000000"/>
                <w:sz w:val="24"/>
              </w:rPr>
              <w:t>月</w:t>
            </w:r>
            <w:r>
              <w:rPr>
                <w:color w:val="000000"/>
                <w:sz w:val="24"/>
              </w:rPr>
              <w:t>23</w:t>
            </w:r>
            <w:r>
              <w:rPr>
                <w:color w:val="000000"/>
                <w:sz w:val="24"/>
              </w:rPr>
              <w:t>日至</w:t>
            </w:r>
            <w:r>
              <w:rPr>
                <w:color w:val="000000"/>
                <w:sz w:val="24"/>
              </w:rPr>
              <w:t>2019</w:t>
            </w:r>
            <w:r>
              <w:rPr>
                <w:color w:val="000000"/>
                <w:sz w:val="24"/>
              </w:rPr>
              <w:t>年</w:t>
            </w:r>
            <w:r>
              <w:rPr>
                <w:color w:val="000000"/>
                <w:sz w:val="24"/>
              </w:rPr>
              <w:t>08</w:t>
            </w:r>
            <w:r>
              <w:rPr>
                <w:color w:val="000000"/>
                <w:sz w:val="24"/>
              </w:rPr>
              <w:t>月</w:t>
            </w:r>
            <w:r>
              <w:rPr>
                <w:color w:val="000000"/>
                <w:sz w:val="24"/>
              </w:rPr>
              <w:t>02</w:t>
            </w:r>
            <w:r>
              <w:rPr>
                <w:color w:val="000000"/>
                <w:sz w:val="24"/>
              </w:rPr>
              <w:t>日）</w:t>
            </w:r>
          </w:p>
        </w:tc>
        <w:tc>
          <w:tcPr>
            <w:tcW w:w="851" w:type="dxa"/>
            <w:vAlign w:val="center"/>
          </w:tcPr>
          <w:p w:rsidR="00E03D17" w:rsidRDefault="0096151C">
            <w:pPr>
              <w:jc w:val="center"/>
            </w:pPr>
            <w:r>
              <w:rPr>
                <w:color w:val="000000"/>
                <w:sz w:val="24"/>
              </w:rPr>
              <w:t>2019-06-26</w:t>
            </w:r>
          </w:p>
        </w:tc>
        <w:tc>
          <w:tcPr>
            <w:tcW w:w="850" w:type="dxa"/>
            <w:vAlign w:val="center"/>
          </w:tcPr>
          <w:p w:rsidR="00E03D17" w:rsidRDefault="0096151C">
            <w:pPr>
              <w:jc w:val="center"/>
            </w:pPr>
            <w:r>
              <w:rPr>
                <w:color w:val="000000"/>
                <w:sz w:val="24"/>
              </w:rPr>
              <w:t>-</w:t>
            </w:r>
          </w:p>
        </w:tc>
        <w:tc>
          <w:tcPr>
            <w:tcW w:w="851" w:type="dxa"/>
            <w:vAlign w:val="center"/>
          </w:tcPr>
          <w:p w:rsidR="00E03D17" w:rsidRDefault="0096151C">
            <w:pPr>
              <w:jc w:val="center"/>
            </w:pPr>
            <w:r>
              <w:rPr>
                <w:color w:val="000000"/>
                <w:sz w:val="24"/>
              </w:rPr>
              <w:t>8</w:t>
            </w:r>
            <w:r>
              <w:rPr>
                <w:color w:val="000000"/>
                <w:sz w:val="24"/>
              </w:rPr>
              <w:t>年</w:t>
            </w:r>
          </w:p>
        </w:tc>
        <w:tc>
          <w:tcPr>
            <w:tcW w:w="2977" w:type="dxa"/>
            <w:vAlign w:val="center"/>
          </w:tcPr>
          <w:p w:rsidR="00E03D17" w:rsidRDefault="0096151C">
            <w:r>
              <w:rPr>
                <w:color w:val="000000"/>
                <w:sz w:val="24"/>
              </w:rPr>
              <w:t>硕士研究生，曾任嘉实基金管理有限公司固定收益部研究员、投资经理，易方达基金管理有限公司易方达新享灵活配置混合型证券投资基金基金经理助理、易方达新利灵活配置混合型证券投资基金基金经理助理、易方</w:t>
            </w:r>
            <w:r>
              <w:rPr>
                <w:color w:val="000000"/>
                <w:sz w:val="24"/>
              </w:rPr>
              <w:t>达瑞景灵活配置混合型证券投资基金基金经理助理、易方达瑞兴灵活配置混合型证券投资基金基金经理助理、易方达瑞祥灵活配置混合型证券投资基金基金经理助理、易方达瑞智灵活配置混合型证券投资基金基金经理助理、易方达新鑫灵活配置混合型证券投资基金基金经理助理。</w:t>
            </w:r>
          </w:p>
        </w:tc>
      </w:tr>
    </w:tbl>
    <w:p w:rsidR="00E03D17" w:rsidRDefault="0096151C">
      <w:pPr>
        <w:spacing w:line="360" w:lineRule="auto"/>
        <w:ind w:firstLineChars="200" w:firstLine="480"/>
        <w:rPr>
          <w:color w:val="000000"/>
          <w:sz w:val="24"/>
          <w:szCs w:val="24"/>
        </w:rPr>
      </w:pPr>
      <w:r>
        <w:rPr>
          <w:color w:val="000000"/>
          <w:sz w:val="24"/>
          <w:szCs w:val="24"/>
        </w:rPr>
        <w:t>注：</w:t>
      </w:r>
      <w:r>
        <w:rPr>
          <w:color w:val="000000"/>
          <w:sz w:val="24"/>
          <w:szCs w:val="24"/>
        </w:rPr>
        <w:t>1.</w:t>
      </w:r>
      <w:r>
        <w:rPr>
          <w:color w:val="000000"/>
          <w:sz w:val="24"/>
          <w:szCs w:val="24"/>
        </w:rPr>
        <w:t>对基金的首任基金经理，其</w:t>
      </w:r>
      <w:r>
        <w:rPr>
          <w:color w:val="000000"/>
          <w:sz w:val="24"/>
          <w:szCs w:val="24"/>
        </w:rPr>
        <w:t>“</w:t>
      </w:r>
      <w:r>
        <w:rPr>
          <w:color w:val="000000"/>
          <w:sz w:val="24"/>
          <w:szCs w:val="24"/>
        </w:rPr>
        <w:t>任职日期</w:t>
      </w:r>
      <w:r>
        <w:rPr>
          <w:color w:val="000000"/>
          <w:sz w:val="24"/>
          <w:szCs w:val="24"/>
        </w:rPr>
        <w:t>”</w:t>
      </w:r>
      <w:r>
        <w:rPr>
          <w:color w:val="000000"/>
          <w:sz w:val="24"/>
          <w:szCs w:val="24"/>
        </w:rPr>
        <w:t>为基金合同生效日，</w:t>
      </w:r>
      <w:r>
        <w:rPr>
          <w:color w:val="000000"/>
          <w:sz w:val="24"/>
          <w:szCs w:val="24"/>
        </w:rPr>
        <w:t>“</w:t>
      </w:r>
      <w:r>
        <w:rPr>
          <w:color w:val="000000"/>
          <w:sz w:val="24"/>
          <w:szCs w:val="24"/>
        </w:rPr>
        <w:t>离任日期</w:t>
      </w:r>
      <w:r>
        <w:rPr>
          <w:color w:val="000000"/>
          <w:sz w:val="24"/>
          <w:szCs w:val="24"/>
        </w:rPr>
        <w:t>”</w:t>
      </w:r>
      <w:r>
        <w:rPr>
          <w:color w:val="000000"/>
          <w:sz w:val="24"/>
          <w:szCs w:val="24"/>
        </w:rPr>
        <w:t>为根据公司决定确定的解聘日期；对此后的非首任基金经理，</w:t>
      </w:r>
      <w:r>
        <w:rPr>
          <w:color w:val="000000"/>
          <w:sz w:val="24"/>
          <w:szCs w:val="24"/>
        </w:rPr>
        <w:t>“</w:t>
      </w:r>
      <w:r>
        <w:rPr>
          <w:color w:val="000000"/>
          <w:sz w:val="24"/>
          <w:szCs w:val="24"/>
        </w:rPr>
        <w:t>任职日期</w:t>
      </w:r>
      <w:r>
        <w:rPr>
          <w:color w:val="000000"/>
          <w:sz w:val="24"/>
          <w:szCs w:val="24"/>
        </w:rPr>
        <w:t>”</w:t>
      </w:r>
      <w:r>
        <w:rPr>
          <w:color w:val="000000"/>
          <w:sz w:val="24"/>
          <w:szCs w:val="24"/>
        </w:rPr>
        <w:t>和</w:t>
      </w:r>
      <w:r>
        <w:rPr>
          <w:color w:val="000000"/>
          <w:sz w:val="24"/>
          <w:szCs w:val="24"/>
        </w:rPr>
        <w:t>“</w:t>
      </w:r>
      <w:r>
        <w:rPr>
          <w:color w:val="000000"/>
          <w:sz w:val="24"/>
          <w:szCs w:val="24"/>
        </w:rPr>
        <w:t>离任日期</w:t>
      </w:r>
      <w:r>
        <w:rPr>
          <w:color w:val="000000"/>
          <w:sz w:val="24"/>
          <w:szCs w:val="24"/>
        </w:rPr>
        <w:t>”</w:t>
      </w:r>
      <w:r>
        <w:rPr>
          <w:color w:val="000000"/>
          <w:sz w:val="24"/>
          <w:szCs w:val="24"/>
        </w:rPr>
        <w:t>分别指根据公司决定确定的聘任日期和解聘日期。</w:t>
      </w:r>
    </w:p>
    <w:p w:rsidR="00750D48" w:rsidRPr="00232B03" w:rsidRDefault="004D28A3" w:rsidP="004D28A3">
      <w:pPr>
        <w:spacing w:line="360" w:lineRule="auto"/>
        <w:ind w:firstLineChars="200" w:firstLine="480"/>
        <w:rPr>
          <w:color w:val="000000"/>
          <w:sz w:val="24"/>
          <w:szCs w:val="24"/>
        </w:rPr>
      </w:pPr>
      <w:r w:rsidRPr="004D28A3">
        <w:rPr>
          <w:color w:val="000000"/>
          <w:sz w:val="24"/>
          <w:szCs w:val="24"/>
        </w:rPr>
        <w:t>2.</w:t>
      </w:r>
      <w:r w:rsidRPr="004D28A3">
        <w:rPr>
          <w:color w:val="000000"/>
          <w:sz w:val="24"/>
          <w:szCs w:val="24"/>
        </w:rPr>
        <w:t>证券从业的含义遵从《证券业从业人员资格管理办法》的相关规定。</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4.2 </w:t>
      </w:r>
      <w:r w:rsidRPr="00264E55">
        <w:rPr>
          <w:rFonts w:ascii="宋体" w:hAnsi="宋体" w:hint="eastAsia"/>
          <w:b/>
          <w:bCs/>
          <w:color w:val="000000"/>
          <w:kern w:val="0"/>
          <w:sz w:val="24"/>
          <w:szCs w:val="24"/>
        </w:rPr>
        <w:t>管理人对报告期内本基金运作遵规守信情况的说明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4.3 </w:t>
      </w:r>
      <w:r w:rsidRPr="00264E55">
        <w:rPr>
          <w:rFonts w:ascii="宋体" w:hAnsi="宋体" w:hint="eastAsia"/>
          <w:b/>
          <w:bCs/>
          <w:color w:val="000000"/>
          <w:kern w:val="0"/>
          <w:sz w:val="24"/>
          <w:szCs w:val="24"/>
        </w:rPr>
        <w:t>公平交易专项说明</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4.3.1</w:t>
        </w:r>
      </w:smartTag>
      <w:r w:rsidRPr="00264E55">
        <w:rPr>
          <w:rFonts w:ascii="宋体" w:hAnsi="宋体" w:hint="eastAsia"/>
          <w:color w:val="000000"/>
          <w:sz w:val="24"/>
          <w:szCs w:val="24"/>
        </w:rPr>
        <w:t>公平交易制度的执行情况</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本基金管理人主要通过建立有纪律、规范化的投资研究和决策流程、交易流程，以及强化事后监控分析来确保公平对待不同投资组合，切实防范利益输送。本基金管理人制定了严格的投资权限管理制度、投资备选库管理制度和集中交易制度等，并重视交易执行环节的公平交易措施，以</w:t>
      </w:r>
      <w:r w:rsidRPr="006C56AA">
        <w:rPr>
          <w:color w:val="000000"/>
          <w:sz w:val="24"/>
          <w:szCs w:val="24"/>
        </w:rPr>
        <w:t>“</w:t>
      </w:r>
      <w:r w:rsidRPr="006C56AA">
        <w:rPr>
          <w:color w:val="000000"/>
          <w:sz w:val="24"/>
          <w:szCs w:val="24"/>
        </w:rPr>
        <w:t>时间优先、价格优先</w:t>
      </w:r>
      <w:r w:rsidRPr="006C56AA">
        <w:rPr>
          <w:color w:val="000000"/>
          <w:sz w:val="24"/>
          <w:szCs w:val="24"/>
        </w:rPr>
        <w:t>”</w:t>
      </w:r>
      <w:r w:rsidRPr="006C56AA">
        <w:rPr>
          <w:color w:val="000000"/>
          <w:sz w:val="24"/>
          <w:szCs w:val="24"/>
        </w:rPr>
        <w:t>作为执行指令的基本原则，通过投资交易系统中的公平交易模块，以尽可能确保公平对待各投资组合。本报告期内，公平交易制度总体执行情况良好。</w:t>
      </w:r>
    </w:p>
    <w:p w:rsidR="00750D48" w:rsidRPr="00264E55" w:rsidRDefault="00750D48" w:rsidP="009E7C6A">
      <w:pPr>
        <w:spacing w:line="360" w:lineRule="auto"/>
        <w:rPr>
          <w:rFonts w:ascii="宋体"/>
          <w:color w:val="000000"/>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olor w:val="000000"/>
            <w:sz w:val="24"/>
            <w:szCs w:val="24"/>
          </w:rPr>
          <w:t>4.3.2</w:t>
        </w:r>
      </w:smartTag>
      <w:r w:rsidRPr="00264E55">
        <w:rPr>
          <w:rFonts w:ascii="宋体" w:hAnsi="宋体" w:hint="eastAsia"/>
          <w:color w:val="000000"/>
          <w:sz w:val="24"/>
          <w:szCs w:val="24"/>
        </w:rPr>
        <w:t>异常交易行为的专项说明</w:t>
      </w:r>
    </w:p>
    <w:p w:rsidR="00E03D17" w:rsidRDefault="0096151C">
      <w:pPr>
        <w:spacing w:line="360" w:lineRule="auto"/>
        <w:ind w:firstLineChars="200" w:firstLine="480"/>
        <w:rPr>
          <w:color w:val="000000"/>
          <w:sz w:val="24"/>
          <w:szCs w:val="24"/>
        </w:rPr>
      </w:pPr>
      <w:r>
        <w:rPr>
          <w:color w:val="000000"/>
          <w:sz w:val="24"/>
          <w:szCs w:val="24"/>
        </w:rPr>
        <w:t>本报告期内，公司旗下所有投资组合参与的交易所公开竞价交易中，同日反向交易</w:t>
      </w:r>
      <w:r>
        <w:rPr>
          <w:color w:val="000000"/>
          <w:sz w:val="24"/>
          <w:szCs w:val="24"/>
        </w:rPr>
        <w:t>成交较少的单边交易量超过该证券当日成交量的</w:t>
      </w:r>
      <w:r>
        <w:rPr>
          <w:color w:val="000000"/>
          <w:sz w:val="24"/>
          <w:szCs w:val="24"/>
        </w:rPr>
        <w:t>5%</w:t>
      </w:r>
      <w:r>
        <w:rPr>
          <w:color w:val="000000"/>
          <w:sz w:val="24"/>
          <w:szCs w:val="24"/>
        </w:rPr>
        <w:t>的交易共</w:t>
      </w:r>
      <w:r>
        <w:rPr>
          <w:color w:val="000000"/>
          <w:sz w:val="24"/>
          <w:szCs w:val="24"/>
        </w:rPr>
        <w:t>26</w:t>
      </w:r>
      <w:r>
        <w:rPr>
          <w:color w:val="000000"/>
          <w:sz w:val="24"/>
          <w:szCs w:val="24"/>
        </w:rPr>
        <w:t>次，均为指数量化投资组合因投资策略需要和其他组合发生的反向交易。</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本报告期内，未发现本基金有可能导致不公平交易和利益输送的异常交易。</w:t>
      </w:r>
    </w:p>
    <w:p w:rsidR="00750D48" w:rsidRPr="00264E55" w:rsidRDefault="00750D48" w:rsidP="009E7C6A">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4.4 </w:t>
      </w:r>
      <w:r w:rsidRPr="00264E55">
        <w:rPr>
          <w:rFonts w:ascii="宋体" w:hAnsi="宋体" w:hint="eastAsia"/>
          <w:b/>
          <w:bCs/>
          <w:color w:val="000000"/>
          <w:kern w:val="0"/>
          <w:sz w:val="24"/>
          <w:szCs w:val="24"/>
        </w:rPr>
        <w:t>报告期内基金的投资策略和业绩表现说明</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4.4.1</w:t>
        </w:r>
      </w:smartTag>
      <w:r w:rsidRPr="00264E55">
        <w:rPr>
          <w:rFonts w:ascii="宋体" w:hAnsi="宋体" w:cs="宋体" w:hint="eastAsia"/>
          <w:sz w:val="24"/>
          <w:szCs w:val="24"/>
        </w:rPr>
        <w:t>报告期内基金投资策略和运作分析</w:t>
      </w:r>
    </w:p>
    <w:p w:rsidR="00E03D17" w:rsidRDefault="0096151C">
      <w:pPr>
        <w:spacing w:line="360" w:lineRule="auto"/>
        <w:ind w:firstLineChars="200" w:firstLine="480"/>
        <w:rPr>
          <w:color w:val="000000"/>
          <w:sz w:val="24"/>
          <w:szCs w:val="24"/>
        </w:rPr>
      </w:pPr>
      <w:r>
        <w:rPr>
          <w:color w:val="000000"/>
          <w:sz w:val="24"/>
          <w:szCs w:val="24"/>
        </w:rPr>
        <w:t>2019</w:t>
      </w:r>
      <w:r>
        <w:rPr>
          <w:color w:val="000000"/>
          <w:sz w:val="24"/>
          <w:szCs w:val="24"/>
        </w:rPr>
        <w:t>年三季度，利率债收益率呈</w:t>
      </w:r>
      <w:r>
        <w:rPr>
          <w:color w:val="000000"/>
          <w:sz w:val="24"/>
          <w:szCs w:val="24"/>
        </w:rPr>
        <w:t>“V”</w:t>
      </w:r>
      <w:r>
        <w:rPr>
          <w:color w:val="000000"/>
          <w:sz w:val="24"/>
          <w:szCs w:val="24"/>
        </w:rPr>
        <w:t>型走势，经济、通胀和政策预期变化等因素是核心驱动。</w:t>
      </w:r>
      <w:r>
        <w:rPr>
          <w:color w:val="000000"/>
          <w:sz w:val="24"/>
          <w:szCs w:val="24"/>
        </w:rPr>
        <w:t>7</w:t>
      </w:r>
      <w:r>
        <w:rPr>
          <w:color w:val="000000"/>
          <w:sz w:val="24"/>
          <w:szCs w:val="24"/>
        </w:rPr>
        <w:t>月以来，在制造业</w:t>
      </w:r>
      <w:r>
        <w:rPr>
          <w:color w:val="000000"/>
          <w:sz w:val="24"/>
          <w:szCs w:val="24"/>
        </w:rPr>
        <w:t>PMI</w:t>
      </w:r>
      <w:r>
        <w:rPr>
          <w:color w:val="000000"/>
          <w:sz w:val="24"/>
          <w:szCs w:val="24"/>
        </w:rPr>
        <w:t>持续低迷、降准降息预期等影响下，长端收益率震荡下行。随后，政治局会议对经济、政策的表态，及中美贸易摩擦升级、人民币汇率快速贬值等，推动长端收益率突破年内低点；</w:t>
      </w:r>
      <w:r>
        <w:rPr>
          <w:color w:val="000000"/>
          <w:sz w:val="24"/>
          <w:szCs w:val="24"/>
        </w:rPr>
        <w:t>8</w:t>
      </w:r>
      <w:r>
        <w:rPr>
          <w:color w:val="000000"/>
          <w:sz w:val="24"/>
          <w:szCs w:val="24"/>
        </w:rPr>
        <w:t>月中下旬开始，债市进入区间震荡，地方债额度提升、政金债纳入同业投资管理等，推动长端收益率有所上行。临近季度末，通胀预期升温、货币宽松预期下降，以及债市调整引发的减持等，导致债市调整延续。整个季度来看，</w:t>
      </w:r>
      <w:r>
        <w:rPr>
          <w:color w:val="000000"/>
          <w:sz w:val="24"/>
          <w:szCs w:val="24"/>
        </w:rPr>
        <w:t>10</w:t>
      </w:r>
      <w:r>
        <w:rPr>
          <w:color w:val="000000"/>
          <w:sz w:val="24"/>
          <w:szCs w:val="24"/>
        </w:rPr>
        <w:t>年期国债和国开债收益率均下行</w:t>
      </w:r>
      <w:r>
        <w:rPr>
          <w:color w:val="000000"/>
          <w:sz w:val="24"/>
          <w:szCs w:val="24"/>
        </w:rPr>
        <w:t>8BP</w:t>
      </w:r>
      <w:r>
        <w:rPr>
          <w:color w:val="000000"/>
          <w:sz w:val="24"/>
          <w:szCs w:val="24"/>
        </w:rPr>
        <w:t>，</w:t>
      </w:r>
      <w:r>
        <w:rPr>
          <w:color w:val="000000"/>
          <w:sz w:val="24"/>
          <w:szCs w:val="24"/>
        </w:rPr>
        <w:t>收益率整体仍是以下行为主。信用债则主要跟随利率债走势，收益率总体来看也是下行，中票收益率下行幅度大于城投债，信用利差多数呈收窄趋势。</w:t>
      </w:r>
    </w:p>
    <w:p w:rsidR="00E03D17" w:rsidRDefault="0096151C">
      <w:pPr>
        <w:spacing w:line="360" w:lineRule="auto"/>
        <w:ind w:firstLineChars="200" w:firstLine="480"/>
        <w:rPr>
          <w:color w:val="000000"/>
          <w:sz w:val="24"/>
          <w:szCs w:val="24"/>
        </w:rPr>
      </w:pPr>
      <w:r>
        <w:rPr>
          <w:color w:val="000000"/>
          <w:sz w:val="24"/>
          <w:szCs w:val="24"/>
        </w:rPr>
        <w:t>权益市场方面，受到中报相对景气、政策变化和贸易摩擦等方面的影响，三季度权益市场出现一定程度的风格切换。上证综指经历了</w:t>
      </w:r>
      <w:r>
        <w:rPr>
          <w:color w:val="000000"/>
          <w:sz w:val="24"/>
          <w:szCs w:val="24"/>
        </w:rPr>
        <w:t>“V”</w:t>
      </w:r>
      <w:r>
        <w:rPr>
          <w:color w:val="000000"/>
          <w:sz w:val="24"/>
          <w:szCs w:val="24"/>
        </w:rPr>
        <w:t>型行情，而创业板则几乎是一路上涨。在华为半导体供应链国产化、</w:t>
      </w:r>
      <w:r>
        <w:rPr>
          <w:color w:val="000000"/>
          <w:sz w:val="24"/>
          <w:szCs w:val="24"/>
        </w:rPr>
        <w:t>5G</w:t>
      </w:r>
      <w:r>
        <w:rPr>
          <w:color w:val="000000"/>
          <w:sz w:val="24"/>
          <w:szCs w:val="24"/>
        </w:rPr>
        <w:t>手机超预期，以及美国延迟对手机相关产品加征关税等影响下，通信、电子、半导体等板块表现最为突出。</w:t>
      </w:r>
      <w:r>
        <w:rPr>
          <w:color w:val="000000"/>
          <w:sz w:val="24"/>
          <w:szCs w:val="24"/>
        </w:rPr>
        <w:t>7-8</w:t>
      </w:r>
      <w:r>
        <w:rPr>
          <w:color w:val="000000"/>
          <w:sz w:val="24"/>
          <w:szCs w:val="24"/>
        </w:rPr>
        <w:t>月市场受到科创板开板和中美贸易谈判的催化，科技板块开启显著较好的表现，而大消费类中报业绩较好</w:t>
      </w:r>
      <w:r>
        <w:rPr>
          <w:color w:val="000000"/>
          <w:sz w:val="24"/>
          <w:szCs w:val="24"/>
        </w:rPr>
        <w:t>的白酒、医药等板块也继续表现领先。与此同时，政治局会议表态经济增长低于预期、</w:t>
      </w:r>
      <w:r>
        <w:rPr>
          <w:color w:val="000000"/>
          <w:sz w:val="24"/>
          <w:szCs w:val="24"/>
        </w:rPr>
        <w:t>LPR</w:t>
      </w:r>
      <w:r>
        <w:rPr>
          <w:color w:val="000000"/>
          <w:sz w:val="24"/>
          <w:szCs w:val="24"/>
        </w:rPr>
        <w:t>改革等使得大金融板块受到一定冲击，且在经济数据持续较差的情况下，房地产政策依然不断收紧，基建发力也不够强劲，传统周期板块表现也大幅落后。</w:t>
      </w:r>
      <w:r>
        <w:rPr>
          <w:color w:val="000000"/>
          <w:sz w:val="24"/>
          <w:szCs w:val="24"/>
        </w:rPr>
        <w:t>9</w:t>
      </w:r>
      <w:r>
        <w:rPr>
          <w:color w:val="000000"/>
          <w:sz w:val="24"/>
          <w:szCs w:val="24"/>
        </w:rPr>
        <w:t>月初，金融委提出加大逆周期调节和疏通货币传导机制，随后央行实施降准，持续提升了市场的宽松预期和风险偏好，科技板块继续领涨。但到了季末，</w:t>
      </w:r>
      <w:r>
        <w:rPr>
          <w:color w:val="000000"/>
          <w:sz w:val="24"/>
          <w:szCs w:val="24"/>
        </w:rPr>
        <w:t>MLF</w:t>
      </w:r>
      <w:r>
        <w:rPr>
          <w:color w:val="000000"/>
          <w:sz w:val="24"/>
          <w:szCs w:val="24"/>
        </w:rPr>
        <w:t>利率并未下降，且原油、猪价提升市场对于滞胀的担忧，对基本面及流动性的预期也受到压制，情绪和风险偏好有所趋弱，市场出现调整。虽然这一阶段低估值且业绩稳健的</w:t>
      </w:r>
      <w:r>
        <w:rPr>
          <w:color w:val="000000"/>
          <w:sz w:val="24"/>
          <w:szCs w:val="24"/>
        </w:rPr>
        <w:t>大金融板块表现出一定的抗跌性，但节前上证指数仍逐渐下跌退回到</w:t>
      </w:r>
      <w:r>
        <w:rPr>
          <w:color w:val="000000"/>
          <w:sz w:val="24"/>
          <w:szCs w:val="24"/>
        </w:rPr>
        <w:t>2900</w:t>
      </w:r>
      <w:r>
        <w:rPr>
          <w:color w:val="000000"/>
          <w:sz w:val="24"/>
          <w:szCs w:val="24"/>
        </w:rPr>
        <w:t>的位置。</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操作上，三季度组合股票主要选择高分红、低估值、较高</w:t>
      </w:r>
      <w:r w:rsidRPr="006C56AA">
        <w:rPr>
          <w:color w:val="000000"/>
          <w:sz w:val="24"/>
          <w:szCs w:val="24"/>
        </w:rPr>
        <w:t>ROE</w:t>
      </w:r>
      <w:r w:rsidRPr="006C56AA">
        <w:rPr>
          <w:color w:val="000000"/>
          <w:sz w:val="24"/>
          <w:szCs w:val="24"/>
        </w:rPr>
        <w:t>的优质个股，积极参与科创板与主板打新，作为收益增强。债券方面，持仓主要为信用债，采用票息以及杠杆策略。</w:t>
      </w:r>
    </w:p>
    <w:p w:rsidR="00750D48" w:rsidRPr="00264E55" w:rsidRDefault="00750D48" w:rsidP="009E7C6A">
      <w:pPr>
        <w:spacing w:line="360" w:lineRule="auto"/>
        <w:rPr>
          <w:rFonts w:ascii="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264E55">
          <w:rPr>
            <w:rFonts w:ascii="宋体" w:hAnsi="宋体" w:cs="宋体"/>
            <w:sz w:val="24"/>
            <w:szCs w:val="24"/>
          </w:rPr>
          <w:t>4.4.2</w:t>
        </w:r>
      </w:smartTag>
      <w:r w:rsidRPr="00264E55">
        <w:rPr>
          <w:rFonts w:ascii="宋体" w:hAnsi="宋体" w:cs="宋体" w:hint="eastAsia"/>
          <w:sz w:val="24"/>
          <w:szCs w:val="24"/>
        </w:rPr>
        <w:t>报告期内基金的业绩表现</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截至报告期末，本基金份额净值为</w:t>
      </w:r>
      <w:r w:rsidRPr="006C56AA">
        <w:rPr>
          <w:color w:val="000000"/>
          <w:sz w:val="24"/>
          <w:szCs w:val="24"/>
        </w:rPr>
        <w:t>1.302</w:t>
      </w:r>
      <w:r w:rsidRPr="006C56AA">
        <w:rPr>
          <w:color w:val="000000"/>
          <w:sz w:val="24"/>
          <w:szCs w:val="24"/>
        </w:rPr>
        <w:t>元，本报告期份额净值增长率为</w:t>
      </w:r>
      <w:r w:rsidRPr="006C56AA">
        <w:rPr>
          <w:color w:val="000000"/>
          <w:sz w:val="24"/>
          <w:szCs w:val="24"/>
        </w:rPr>
        <w:t>1.96%</w:t>
      </w:r>
      <w:r w:rsidRPr="006C56AA">
        <w:rPr>
          <w:color w:val="000000"/>
          <w:sz w:val="24"/>
          <w:szCs w:val="24"/>
        </w:rPr>
        <w:t>，同期业绩比较基准收益率为</w:t>
      </w:r>
      <w:r w:rsidRPr="006C56AA">
        <w:rPr>
          <w:color w:val="000000"/>
          <w:sz w:val="24"/>
          <w:szCs w:val="24"/>
        </w:rPr>
        <w:t>0.89%</w:t>
      </w:r>
      <w:r w:rsidRPr="006C56AA">
        <w:rPr>
          <w:color w:val="000000"/>
          <w:sz w:val="24"/>
          <w:szCs w:val="24"/>
        </w:rPr>
        <w:t>。</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5  </w:t>
      </w:r>
      <w:r w:rsidRPr="00264E55">
        <w:rPr>
          <w:rFonts w:ascii="宋体" w:hAnsi="宋体" w:hint="eastAsia"/>
          <w:color w:val="000000"/>
          <w:kern w:val="0"/>
          <w:sz w:val="24"/>
          <w:szCs w:val="24"/>
        </w:rPr>
        <w:t>投资组合报告</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 </w:t>
      </w:r>
      <w:r w:rsidRPr="00264E55">
        <w:rPr>
          <w:rFonts w:ascii="宋体" w:hAnsi="宋体" w:hint="eastAsia"/>
          <w:b/>
          <w:bCs/>
          <w:color w:val="000000"/>
          <w:kern w:val="0"/>
          <w:sz w:val="24"/>
          <w:szCs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3357"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项目</w:t>
            </w:r>
          </w:p>
        </w:tc>
        <w:tc>
          <w:tcPr>
            <w:tcW w:w="2977"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金额</w:t>
            </w:r>
            <w:r w:rsidR="005F7917" w:rsidRPr="00232B03">
              <w:rPr>
                <w:color w:val="000000"/>
                <w:kern w:val="0"/>
                <w:sz w:val="24"/>
                <w:szCs w:val="24"/>
              </w:rPr>
              <w:t>（元）</w:t>
            </w:r>
          </w:p>
        </w:tc>
        <w:tc>
          <w:tcPr>
            <w:tcW w:w="1843"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占基金总资产的比例</w:t>
            </w:r>
            <w:r w:rsidR="005F7917" w:rsidRPr="00232B03">
              <w:rPr>
                <w:color w:val="000000"/>
                <w:kern w:val="0"/>
                <w:sz w:val="24"/>
                <w:szCs w:val="24"/>
              </w:rPr>
              <w:t>（</w:t>
            </w:r>
            <w:r w:rsidR="005F7917" w:rsidRPr="00232B03">
              <w:rPr>
                <w:color w:val="000000"/>
                <w:kern w:val="0"/>
                <w:sz w:val="24"/>
                <w:szCs w:val="24"/>
              </w:rPr>
              <w:t>%</w:t>
            </w:r>
            <w:r w:rsidR="005F7917"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1</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权益投资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62,940,922.79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14.26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其中：股票</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62,940,922.79</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14.26</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2</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固定收益投资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354,103,985.54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80.22</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其中：债券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344,103,985.54</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77.95</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autoSpaceDE w:val="0"/>
              <w:autoSpaceDN w:val="0"/>
              <w:adjustRightInd w:val="0"/>
              <w:spacing w:before="29" w:line="360" w:lineRule="auto"/>
              <w:ind w:left="17"/>
              <w:jc w:val="left"/>
              <w:rPr>
                <w:color w:val="000000"/>
                <w:kern w:val="0"/>
                <w:sz w:val="24"/>
                <w:szCs w:val="24"/>
              </w:rPr>
            </w:pPr>
            <w:r w:rsidRPr="00232B03">
              <w:rPr>
                <w:color w:val="000000"/>
                <w:kern w:val="0"/>
                <w:sz w:val="24"/>
                <w:szCs w:val="24"/>
              </w:rPr>
              <w:t>资产支持证券</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10,000,000.00</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2.27</w:t>
            </w:r>
          </w:p>
        </w:tc>
      </w:tr>
      <w:tr w:rsidR="00750D48" w:rsidRPr="00264E55" w:rsidTr="00B05049">
        <w:trPr>
          <w:jc w:val="center"/>
        </w:trPr>
        <w:tc>
          <w:tcPr>
            <w:tcW w:w="720" w:type="dxa"/>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3</w:t>
            </w:r>
          </w:p>
        </w:tc>
        <w:tc>
          <w:tcPr>
            <w:tcW w:w="3357" w:type="dxa"/>
          </w:tcPr>
          <w:p w:rsidR="00750D48" w:rsidRPr="00232B03" w:rsidRDefault="00750D48" w:rsidP="00EB572F">
            <w:pPr>
              <w:spacing w:before="29" w:line="360" w:lineRule="auto"/>
              <w:ind w:leftChars="50" w:left="105"/>
              <w:rPr>
                <w:color w:val="000000"/>
                <w:kern w:val="0"/>
                <w:sz w:val="24"/>
                <w:szCs w:val="24"/>
              </w:rPr>
            </w:pPr>
            <w:r w:rsidRPr="00232B03">
              <w:rPr>
                <w:color w:val="000000"/>
                <w:kern w:val="0"/>
                <w:sz w:val="24"/>
                <w:szCs w:val="24"/>
              </w:rPr>
              <w:t>贵金属投资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4</w:t>
            </w:r>
          </w:p>
        </w:tc>
        <w:tc>
          <w:tcPr>
            <w:tcW w:w="3357" w:type="dxa"/>
            <w:vAlign w:val="center"/>
          </w:tcPr>
          <w:p w:rsidR="00750D48" w:rsidRPr="00232B03" w:rsidRDefault="00750D48" w:rsidP="00B05049">
            <w:pPr>
              <w:spacing w:before="29" w:line="360" w:lineRule="auto"/>
              <w:ind w:left="17"/>
              <w:jc w:val="left"/>
              <w:rPr>
                <w:color w:val="000000"/>
                <w:kern w:val="0"/>
                <w:sz w:val="24"/>
                <w:szCs w:val="24"/>
              </w:rPr>
            </w:pPr>
            <w:r w:rsidRPr="00232B03">
              <w:rPr>
                <w:color w:val="000000"/>
                <w:kern w:val="0"/>
                <w:sz w:val="24"/>
                <w:szCs w:val="24"/>
              </w:rPr>
              <w:t>金融衍生品投资</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5</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9,900,134.85</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2.24</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其中：买断式回购的买入返售金融资产</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6</w:t>
            </w:r>
          </w:p>
        </w:tc>
        <w:tc>
          <w:tcPr>
            <w:tcW w:w="3357" w:type="dxa"/>
            <w:vAlign w:val="center"/>
          </w:tcPr>
          <w:p w:rsidR="00750D48" w:rsidRPr="00232B03" w:rsidRDefault="00750D48" w:rsidP="00B05049">
            <w:pPr>
              <w:spacing w:before="29" w:line="360" w:lineRule="auto"/>
              <w:ind w:left="17"/>
              <w:jc w:val="left"/>
              <w:rPr>
                <w:kern w:val="0"/>
                <w:sz w:val="24"/>
                <w:szCs w:val="24"/>
              </w:rPr>
            </w:pPr>
            <w:r w:rsidRPr="00232B03">
              <w:rPr>
                <w:color w:val="000000"/>
                <w:kern w:val="0"/>
                <w:sz w:val="24"/>
                <w:szCs w:val="24"/>
              </w:rPr>
              <w:t>银行存款和结算备付金合计</w:t>
            </w:r>
          </w:p>
        </w:tc>
        <w:tc>
          <w:tcPr>
            <w:tcW w:w="2977"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8,743,331.23</w:t>
            </w:r>
          </w:p>
        </w:tc>
        <w:tc>
          <w:tcPr>
            <w:tcW w:w="1843" w:type="dxa"/>
            <w:vAlign w:val="center"/>
          </w:tcPr>
          <w:p w:rsidR="00750D48" w:rsidRPr="00232B03" w:rsidRDefault="00750D48" w:rsidP="00B05049">
            <w:pPr>
              <w:spacing w:before="29" w:line="360" w:lineRule="auto"/>
              <w:ind w:left="17"/>
              <w:jc w:val="right"/>
              <w:rPr>
                <w:color w:val="000000"/>
                <w:kern w:val="0"/>
                <w:sz w:val="24"/>
                <w:szCs w:val="24"/>
              </w:rPr>
            </w:pPr>
            <w:r w:rsidRPr="00232B03">
              <w:rPr>
                <w:color w:val="000000"/>
                <w:kern w:val="0"/>
                <w:sz w:val="24"/>
                <w:szCs w:val="24"/>
              </w:rPr>
              <w:t>1.98</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7</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其他资产</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5,751,441.37</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1.30</w:t>
            </w:r>
          </w:p>
        </w:tc>
      </w:tr>
      <w:tr w:rsidR="00750D48" w:rsidRPr="00264E55" w:rsidTr="00B05049">
        <w:trPr>
          <w:jc w:val="center"/>
        </w:trPr>
        <w:tc>
          <w:tcPr>
            <w:tcW w:w="720"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8</w:t>
            </w:r>
          </w:p>
        </w:tc>
        <w:tc>
          <w:tcPr>
            <w:tcW w:w="3357" w:type="dxa"/>
            <w:vAlign w:val="center"/>
          </w:tcPr>
          <w:p w:rsidR="00750D48" w:rsidRPr="00232B03" w:rsidRDefault="00750D48" w:rsidP="00B05049">
            <w:pPr>
              <w:jc w:val="left"/>
              <w:rPr>
                <w:kern w:val="0"/>
                <w:sz w:val="24"/>
                <w:szCs w:val="24"/>
              </w:rPr>
            </w:pPr>
            <w:r w:rsidRPr="00232B03">
              <w:rPr>
                <w:color w:val="000000"/>
                <w:kern w:val="0"/>
                <w:sz w:val="24"/>
                <w:szCs w:val="24"/>
              </w:rPr>
              <w:t>合计</w:t>
            </w:r>
          </w:p>
        </w:tc>
        <w:tc>
          <w:tcPr>
            <w:tcW w:w="2977"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441,439,815.78</w:t>
            </w:r>
          </w:p>
        </w:tc>
        <w:tc>
          <w:tcPr>
            <w:tcW w:w="1843" w:type="dxa"/>
            <w:vAlign w:val="center"/>
          </w:tcPr>
          <w:p w:rsidR="00750D48" w:rsidRPr="00232B03" w:rsidRDefault="00750D48" w:rsidP="00B05049">
            <w:pPr>
              <w:jc w:val="right"/>
              <w:rPr>
                <w:color w:val="000000"/>
                <w:kern w:val="0"/>
                <w:sz w:val="24"/>
                <w:szCs w:val="24"/>
              </w:rPr>
            </w:pPr>
            <w:r w:rsidRPr="00232B03">
              <w:rPr>
                <w:color w:val="000000"/>
                <w:kern w:val="0"/>
                <w:sz w:val="24"/>
                <w:szCs w:val="24"/>
              </w:rPr>
              <w:t>100.00</w:t>
            </w:r>
          </w:p>
        </w:tc>
      </w:tr>
    </w:tbl>
    <w:p w:rsidR="008C2A4F" w:rsidRPr="00220C32" w:rsidRDefault="008C2A4F" w:rsidP="008C2A4F">
      <w:pPr>
        <w:autoSpaceDE w:val="0"/>
        <w:autoSpaceDN w:val="0"/>
        <w:adjustRightInd w:val="0"/>
        <w:spacing w:line="360" w:lineRule="auto"/>
        <w:jc w:val="left"/>
        <w:rPr>
          <w:rFonts w:asciiTheme="minorEastAsia" w:eastAsiaTheme="minorEastAsia" w:hAnsiTheme="minorEastAsia"/>
          <w:b/>
          <w:bCs/>
          <w:color w:val="000000" w:themeColor="text1"/>
          <w:kern w:val="0"/>
          <w:sz w:val="24"/>
          <w:szCs w:val="24"/>
        </w:rPr>
      </w:pPr>
      <w:r w:rsidRPr="00220C32">
        <w:rPr>
          <w:rFonts w:asciiTheme="minorEastAsia" w:eastAsiaTheme="minorEastAsia" w:hAnsiTheme="minorEastAsia"/>
          <w:b/>
          <w:bCs/>
          <w:color w:val="000000" w:themeColor="text1"/>
          <w:kern w:val="0"/>
          <w:sz w:val="24"/>
          <w:szCs w:val="24"/>
        </w:rPr>
        <w:t xml:space="preserve">5.2 </w:t>
      </w:r>
      <w:r w:rsidRPr="00220C32">
        <w:rPr>
          <w:rFonts w:asciiTheme="minorEastAsia" w:eastAsiaTheme="minorEastAsia" w:hAnsiTheme="minorEastAsia" w:hint="eastAsia"/>
          <w:b/>
          <w:bCs/>
          <w:color w:val="000000" w:themeColor="text1"/>
          <w:kern w:val="0"/>
          <w:sz w:val="24"/>
          <w:szCs w:val="24"/>
        </w:rPr>
        <w:t>报告期末按行业分类的股票投资组合</w:t>
      </w:r>
    </w:p>
    <w:p w:rsidR="008C2A4F" w:rsidRPr="000D7474" w:rsidRDefault="008C2A4F" w:rsidP="008C2A4F">
      <w:pPr>
        <w:rPr>
          <w:rFonts w:asciiTheme="minorEastAsia" w:eastAsiaTheme="minorEastAsia" w:hAnsiTheme="minorEastAsia"/>
          <w:b/>
          <w:bCs/>
          <w:color w:val="000000" w:themeColor="text1"/>
          <w:kern w:val="0"/>
          <w:sz w:val="24"/>
          <w:szCs w:val="24"/>
        </w:rPr>
      </w:pPr>
      <w:r w:rsidRPr="000D7474">
        <w:rPr>
          <w:rFonts w:asciiTheme="minorEastAsia" w:eastAsiaTheme="minorEastAsia" w:hAnsiTheme="minorEastAsia" w:hint="eastAsia"/>
          <w:b/>
          <w:bCs/>
          <w:color w:val="000000" w:themeColor="text1"/>
          <w:kern w:val="0"/>
          <w:sz w:val="24"/>
          <w:szCs w:val="24"/>
        </w:rPr>
        <w:t>5.2.1报告期末按行业分类的境内股票投资组合</w:t>
      </w:r>
    </w:p>
    <w:tbl>
      <w:tblPr>
        <w:tblW w:w="87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709"/>
        <w:gridCol w:w="3544"/>
        <w:gridCol w:w="2977"/>
        <w:gridCol w:w="1559"/>
      </w:tblGrid>
      <w:tr w:rsidR="008C2A4F" w:rsidRPr="008C2A4F" w:rsidTr="00501495">
        <w:trPr>
          <w:trHeight w:val="390"/>
        </w:trPr>
        <w:tc>
          <w:tcPr>
            <w:tcW w:w="709" w:type="dxa"/>
            <w:tcBorders>
              <w:top w:val="single" w:sz="4" w:space="0" w:color="000000"/>
              <w:left w:val="single" w:sz="4" w:space="0" w:color="000000"/>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代码</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行业类别</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公允价值（元）</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占基金资产净值比例（％）</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A</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农、林、牧、渔业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utoSpaceDE w:val="0"/>
              <w:autoSpaceDN w:val="0"/>
              <w:adjustRightInd w:val="0"/>
              <w:spacing w:before="29" w:line="360" w:lineRule="auto"/>
              <w:ind w:left="15"/>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B</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采矿业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9,104,283.00</w:t>
            </w:r>
          </w:p>
          <w:p w:rsidR="008C2A4F" w:rsidRPr="008C2A4F" w:rsidRDefault="008C2A4F" w:rsidP="003328D9">
            <w:pPr>
              <w:jc w:val="right"/>
              <w:rPr>
                <w:rFonts w:eastAsiaTheme="minorEastAsia"/>
                <w:color w:val="000000" w:themeColor="text1"/>
                <w:kern w:val="0"/>
                <w:sz w:val="24"/>
                <w:szCs w:val="24"/>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2.21</w:t>
            </w:r>
          </w:p>
          <w:p w:rsidR="008C2A4F" w:rsidRPr="008C2A4F" w:rsidRDefault="008C2A4F" w:rsidP="003328D9">
            <w:pPr>
              <w:jc w:val="right"/>
              <w:rPr>
                <w:rFonts w:eastAsiaTheme="minorEastAsia"/>
                <w:color w:val="000000" w:themeColor="text1"/>
                <w:kern w:val="0"/>
                <w:sz w:val="24"/>
                <w:szCs w:val="24"/>
              </w:rPr>
            </w:pP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C</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制造业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16,486,763.72</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4.00</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D</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电力、热力、燃气及水生产和供应业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6,135,700.03</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E</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建筑业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2,953,377.00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0.72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F</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批发和零售业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3,197,744.40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0.78</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G</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交通运输、仓储和邮政业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6,140,532.00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1.49</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H</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住宿和餐饮业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I</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信息传输、软件和信息技术服务业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78,198.64</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0.02</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J</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金融业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12,607,489.00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3.06</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K</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房地产业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6,236,835.00</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1.51</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L</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租赁和商务服务业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M</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科学研究和技术服务业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N</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水利、环境和公共设施管理业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O</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居民服务、修理和其他服务业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P</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教育</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Q</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卫生和社会工作</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R</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文化、体育和娱乐业</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r w:rsidRPr="008C2A4F">
              <w:rPr>
                <w:rFonts w:eastAsiaTheme="minorEastAsia"/>
                <w:color w:val="000000" w:themeColor="text1"/>
                <w:kern w:val="0"/>
                <w:sz w:val="24"/>
                <w:szCs w:val="24"/>
              </w:rPr>
              <w:t>S</w:t>
            </w: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综合</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w:t>
            </w:r>
          </w:p>
        </w:tc>
      </w:tr>
      <w:tr w:rsidR="008C2A4F" w:rsidRPr="008C2A4F" w:rsidTr="00501495">
        <w:trPr>
          <w:trHeight w:val="285"/>
        </w:trPr>
        <w:tc>
          <w:tcPr>
            <w:tcW w:w="70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jc w:val="center"/>
              <w:rPr>
                <w:rFonts w:eastAsiaTheme="minorEastAsia"/>
                <w:color w:val="000000" w:themeColor="text1"/>
                <w:kern w:val="0"/>
                <w:sz w:val="24"/>
                <w:szCs w:val="24"/>
              </w:rPr>
            </w:pPr>
          </w:p>
        </w:tc>
        <w:tc>
          <w:tcPr>
            <w:tcW w:w="3544"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8C2A4F" w:rsidRPr="008C2A4F" w:rsidRDefault="008C2A4F" w:rsidP="003328D9">
            <w:pPr>
              <w:adjustRightInd w:val="0"/>
              <w:snapToGrid w:val="0"/>
              <w:spacing w:line="400" w:lineRule="exact"/>
              <w:rPr>
                <w:rFonts w:eastAsiaTheme="minorEastAsia"/>
                <w:color w:val="000000" w:themeColor="text1"/>
                <w:kern w:val="0"/>
                <w:sz w:val="24"/>
                <w:szCs w:val="24"/>
              </w:rPr>
            </w:pPr>
            <w:r w:rsidRPr="008C2A4F">
              <w:rPr>
                <w:rFonts w:eastAsiaTheme="minorEastAsia"/>
                <w:color w:val="000000" w:themeColor="text1"/>
                <w:kern w:val="0"/>
                <w:sz w:val="24"/>
                <w:szCs w:val="24"/>
              </w:rPr>
              <w:t>合计</w:t>
            </w:r>
          </w:p>
        </w:tc>
        <w:tc>
          <w:tcPr>
            <w:tcW w:w="2977" w:type="dxa"/>
            <w:tcBorders>
              <w:top w:val="single" w:sz="4" w:space="0" w:color="000000"/>
              <w:left w:val="single" w:sz="4" w:space="0" w:color="auto"/>
              <w:bottom w:val="single" w:sz="4" w:space="0" w:color="000000"/>
              <w:right w:val="single" w:sz="4" w:space="0" w:color="000000"/>
            </w:tcBorders>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62,940,922.79</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8C2A4F" w:rsidRPr="008C2A4F" w:rsidRDefault="008C2A4F" w:rsidP="003328D9">
            <w:pPr>
              <w:jc w:val="right"/>
              <w:rPr>
                <w:rFonts w:eastAsiaTheme="minorEastAsia"/>
                <w:color w:val="000000" w:themeColor="text1"/>
                <w:kern w:val="0"/>
                <w:sz w:val="24"/>
                <w:szCs w:val="24"/>
              </w:rPr>
            </w:pPr>
            <w:r w:rsidRPr="008C2A4F">
              <w:rPr>
                <w:rFonts w:eastAsiaTheme="minorEastAsia"/>
                <w:color w:val="000000" w:themeColor="text1"/>
                <w:kern w:val="0"/>
                <w:sz w:val="24"/>
                <w:szCs w:val="24"/>
              </w:rPr>
              <w:t>15.28</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5.3 </w:t>
      </w:r>
      <w:r w:rsidRPr="00264E55">
        <w:rPr>
          <w:rFonts w:ascii="宋体" w:hAnsi="宋体" w:hint="eastAsia"/>
          <w:b/>
          <w:bCs/>
          <w:color w:val="000000"/>
          <w:kern w:val="0"/>
          <w:sz w:val="24"/>
          <w:szCs w:val="24"/>
        </w:rPr>
        <w:t>报告期末按公允价值占基金资产净值比例大小排序的前十名股票投资明细</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276"/>
        <w:gridCol w:w="1418"/>
        <w:gridCol w:w="1701"/>
        <w:gridCol w:w="1984"/>
        <w:gridCol w:w="1559"/>
      </w:tblGrid>
      <w:tr w:rsidR="00750D48" w:rsidRPr="00264E55" w:rsidTr="00191BDE">
        <w:tc>
          <w:tcPr>
            <w:tcW w:w="851"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股票代码</w:t>
            </w:r>
          </w:p>
        </w:tc>
        <w:tc>
          <w:tcPr>
            <w:tcW w:w="1418"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股票名称</w:t>
            </w:r>
          </w:p>
        </w:tc>
        <w:tc>
          <w:tcPr>
            <w:tcW w:w="1701"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（股）</w:t>
            </w:r>
          </w:p>
        </w:tc>
        <w:tc>
          <w:tcPr>
            <w:tcW w:w="1984" w:type="dxa"/>
            <w:vAlign w:val="center"/>
          </w:tcPr>
          <w:p w:rsidR="00750D48" w:rsidRPr="00232B03" w:rsidRDefault="00750D48" w:rsidP="005F7917">
            <w:pPr>
              <w:autoSpaceDE w:val="0"/>
              <w:autoSpaceDN w:val="0"/>
              <w:adjustRightInd w:val="0"/>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559"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E03D17">
        <w:tc>
          <w:tcPr>
            <w:tcW w:w="851" w:type="dxa"/>
            <w:vAlign w:val="center"/>
          </w:tcPr>
          <w:p w:rsidR="00E03D17" w:rsidRDefault="0096151C">
            <w:pPr>
              <w:jc w:val="center"/>
            </w:pPr>
            <w:r>
              <w:rPr>
                <w:color w:val="000000"/>
                <w:kern w:val="0"/>
                <w:sz w:val="24"/>
                <w:szCs w:val="24"/>
              </w:rPr>
              <w:t>1</w:t>
            </w:r>
          </w:p>
        </w:tc>
        <w:tc>
          <w:tcPr>
            <w:tcW w:w="1276" w:type="dxa"/>
            <w:vAlign w:val="center"/>
          </w:tcPr>
          <w:p w:rsidR="00E03D17" w:rsidRDefault="0096151C">
            <w:pPr>
              <w:jc w:val="center"/>
            </w:pPr>
            <w:r>
              <w:rPr>
                <w:color w:val="000000"/>
                <w:kern w:val="0"/>
                <w:sz w:val="24"/>
                <w:szCs w:val="24"/>
              </w:rPr>
              <w:t>601398</w:t>
            </w:r>
          </w:p>
        </w:tc>
        <w:tc>
          <w:tcPr>
            <w:tcW w:w="1418" w:type="dxa"/>
            <w:vAlign w:val="center"/>
          </w:tcPr>
          <w:p w:rsidR="00E03D17" w:rsidRDefault="0096151C">
            <w:pPr>
              <w:jc w:val="center"/>
            </w:pPr>
            <w:r>
              <w:rPr>
                <w:color w:val="000000"/>
                <w:kern w:val="0"/>
                <w:sz w:val="24"/>
                <w:szCs w:val="24"/>
              </w:rPr>
              <w:t>工商银行</w:t>
            </w:r>
          </w:p>
        </w:tc>
        <w:tc>
          <w:tcPr>
            <w:tcW w:w="1701" w:type="dxa"/>
            <w:vAlign w:val="center"/>
          </w:tcPr>
          <w:p w:rsidR="00E03D17" w:rsidRDefault="0096151C">
            <w:pPr>
              <w:jc w:val="right"/>
            </w:pPr>
            <w:r>
              <w:rPr>
                <w:color w:val="000000"/>
                <w:kern w:val="0"/>
                <w:sz w:val="24"/>
                <w:szCs w:val="24"/>
              </w:rPr>
              <w:t>652,800</w:t>
            </w:r>
          </w:p>
        </w:tc>
        <w:tc>
          <w:tcPr>
            <w:tcW w:w="1984" w:type="dxa"/>
            <w:vAlign w:val="center"/>
          </w:tcPr>
          <w:p w:rsidR="00E03D17" w:rsidRDefault="0096151C">
            <w:pPr>
              <w:jc w:val="right"/>
            </w:pPr>
            <w:r>
              <w:rPr>
                <w:color w:val="000000"/>
                <w:kern w:val="0"/>
                <w:sz w:val="24"/>
                <w:szCs w:val="24"/>
              </w:rPr>
              <w:t>3,609,984.00</w:t>
            </w:r>
          </w:p>
        </w:tc>
        <w:tc>
          <w:tcPr>
            <w:tcW w:w="1559" w:type="dxa"/>
            <w:vAlign w:val="center"/>
          </w:tcPr>
          <w:p w:rsidR="00E03D17" w:rsidRDefault="0096151C">
            <w:pPr>
              <w:jc w:val="right"/>
            </w:pPr>
            <w:r>
              <w:rPr>
                <w:color w:val="000000"/>
                <w:kern w:val="0"/>
                <w:sz w:val="24"/>
                <w:szCs w:val="24"/>
              </w:rPr>
              <w:t>0.88</w:t>
            </w:r>
          </w:p>
        </w:tc>
      </w:tr>
      <w:tr w:rsidR="00E03D17">
        <w:tc>
          <w:tcPr>
            <w:tcW w:w="851" w:type="dxa"/>
            <w:vAlign w:val="center"/>
          </w:tcPr>
          <w:p w:rsidR="00E03D17" w:rsidRDefault="0096151C">
            <w:pPr>
              <w:jc w:val="center"/>
            </w:pPr>
            <w:r>
              <w:rPr>
                <w:color w:val="000000"/>
                <w:kern w:val="0"/>
                <w:sz w:val="24"/>
                <w:szCs w:val="24"/>
              </w:rPr>
              <w:t>2</w:t>
            </w:r>
          </w:p>
        </w:tc>
        <w:tc>
          <w:tcPr>
            <w:tcW w:w="1276" w:type="dxa"/>
            <w:vAlign w:val="center"/>
          </w:tcPr>
          <w:p w:rsidR="00E03D17" w:rsidRDefault="0096151C">
            <w:pPr>
              <w:jc w:val="center"/>
            </w:pPr>
            <w:r>
              <w:rPr>
                <w:color w:val="000000"/>
                <w:kern w:val="0"/>
                <w:sz w:val="24"/>
                <w:szCs w:val="24"/>
              </w:rPr>
              <w:t>600066</w:t>
            </w:r>
          </w:p>
        </w:tc>
        <w:tc>
          <w:tcPr>
            <w:tcW w:w="1418" w:type="dxa"/>
            <w:vAlign w:val="center"/>
          </w:tcPr>
          <w:p w:rsidR="00E03D17" w:rsidRDefault="0096151C">
            <w:pPr>
              <w:jc w:val="center"/>
            </w:pPr>
            <w:r>
              <w:rPr>
                <w:color w:val="000000"/>
                <w:kern w:val="0"/>
                <w:sz w:val="24"/>
                <w:szCs w:val="24"/>
              </w:rPr>
              <w:t>宇通客车</w:t>
            </w:r>
          </w:p>
        </w:tc>
        <w:tc>
          <w:tcPr>
            <w:tcW w:w="1701" w:type="dxa"/>
            <w:vAlign w:val="center"/>
          </w:tcPr>
          <w:p w:rsidR="00E03D17" w:rsidRDefault="0096151C">
            <w:pPr>
              <w:jc w:val="right"/>
            </w:pPr>
            <w:r>
              <w:rPr>
                <w:color w:val="000000"/>
                <w:kern w:val="0"/>
                <w:sz w:val="24"/>
                <w:szCs w:val="24"/>
              </w:rPr>
              <w:t>241,800</w:t>
            </w:r>
          </w:p>
        </w:tc>
        <w:tc>
          <w:tcPr>
            <w:tcW w:w="1984" w:type="dxa"/>
            <w:vAlign w:val="center"/>
          </w:tcPr>
          <w:p w:rsidR="00E03D17" w:rsidRDefault="0096151C">
            <w:pPr>
              <w:jc w:val="right"/>
            </w:pPr>
            <w:r>
              <w:rPr>
                <w:color w:val="000000"/>
                <w:kern w:val="0"/>
                <w:sz w:val="24"/>
                <w:szCs w:val="24"/>
              </w:rPr>
              <w:t>3,361,020.00</w:t>
            </w:r>
          </w:p>
        </w:tc>
        <w:tc>
          <w:tcPr>
            <w:tcW w:w="1559" w:type="dxa"/>
            <w:vAlign w:val="center"/>
          </w:tcPr>
          <w:p w:rsidR="00E03D17" w:rsidRDefault="0096151C">
            <w:pPr>
              <w:jc w:val="right"/>
            </w:pPr>
            <w:r>
              <w:rPr>
                <w:color w:val="000000"/>
                <w:kern w:val="0"/>
                <w:sz w:val="24"/>
                <w:szCs w:val="24"/>
              </w:rPr>
              <w:t>0.82</w:t>
            </w:r>
          </w:p>
        </w:tc>
      </w:tr>
      <w:tr w:rsidR="00E03D17">
        <w:tc>
          <w:tcPr>
            <w:tcW w:w="851" w:type="dxa"/>
            <w:vAlign w:val="center"/>
          </w:tcPr>
          <w:p w:rsidR="00E03D17" w:rsidRDefault="0096151C">
            <w:pPr>
              <w:jc w:val="center"/>
            </w:pPr>
            <w:r>
              <w:rPr>
                <w:color w:val="000000"/>
                <w:kern w:val="0"/>
                <w:sz w:val="24"/>
                <w:szCs w:val="24"/>
              </w:rPr>
              <w:t>3</w:t>
            </w:r>
          </w:p>
        </w:tc>
        <w:tc>
          <w:tcPr>
            <w:tcW w:w="1276" w:type="dxa"/>
            <w:vAlign w:val="center"/>
          </w:tcPr>
          <w:p w:rsidR="00E03D17" w:rsidRDefault="0096151C">
            <w:pPr>
              <w:jc w:val="center"/>
            </w:pPr>
            <w:r>
              <w:rPr>
                <w:color w:val="000000"/>
                <w:kern w:val="0"/>
                <w:sz w:val="24"/>
                <w:szCs w:val="24"/>
              </w:rPr>
              <w:t>600048</w:t>
            </w:r>
          </w:p>
        </w:tc>
        <w:tc>
          <w:tcPr>
            <w:tcW w:w="1418" w:type="dxa"/>
            <w:vAlign w:val="center"/>
          </w:tcPr>
          <w:p w:rsidR="00E03D17" w:rsidRDefault="0096151C">
            <w:pPr>
              <w:jc w:val="center"/>
            </w:pPr>
            <w:r>
              <w:rPr>
                <w:color w:val="000000"/>
                <w:kern w:val="0"/>
                <w:sz w:val="24"/>
                <w:szCs w:val="24"/>
              </w:rPr>
              <w:t>保利地产</w:t>
            </w:r>
          </w:p>
        </w:tc>
        <w:tc>
          <w:tcPr>
            <w:tcW w:w="1701" w:type="dxa"/>
            <w:vAlign w:val="center"/>
          </w:tcPr>
          <w:p w:rsidR="00E03D17" w:rsidRDefault="0096151C">
            <w:pPr>
              <w:jc w:val="right"/>
            </w:pPr>
            <w:r>
              <w:rPr>
                <w:color w:val="000000"/>
                <w:kern w:val="0"/>
                <w:sz w:val="24"/>
                <w:szCs w:val="24"/>
              </w:rPr>
              <w:t>232,200</w:t>
            </w:r>
          </w:p>
        </w:tc>
        <w:tc>
          <w:tcPr>
            <w:tcW w:w="1984" w:type="dxa"/>
            <w:vAlign w:val="center"/>
          </w:tcPr>
          <w:p w:rsidR="00E03D17" w:rsidRDefault="0096151C">
            <w:pPr>
              <w:jc w:val="right"/>
            </w:pPr>
            <w:r>
              <w:rPr>
                <w:color w:val="000000"/>
                <w:kern w:val="0"/>
                <w:sz w:val="24"/>
                <w:szCs w:val="24"/>
              </w:rPr>
              <w:t>3,320,460.00</w:t>
            </w:r>
          </w:p>
        </w:tc>
        <w:tc>
          <w:tcPr>
            <w:tcW w:w="1559" w:type="dxa"/>
            <w:vAlign w:val="center"/>
          </w:tcPr>
          <w:p w:rsidR="00E03D17" w:rsidRDefault="0096151C">
            <w:pPr>
              <w:jc w:val="right"/>
            </w:pPr>
            <w:r>
              <w:rPr>
                <w:color w:val="000000"/>
                <w:kern w:val="0"/>
                <w:sz w:val="24"/>
                <w:szCs w:val="24"/>
              </w:rPr>
              <w:t>0.81</w:t>
            </w:r>
          </w:p>
        </w:tc>
      </w:tr>
      <w:tr w:rsidR="00E03D17">
        <w:tc>
          <w:tcPr>
            <w:tcW w:w="851" w:type="dxa"/>
            <w:vAlign w:val="center"/>
          </w:tcPr>
          <w:p w:rsidR="00E03D17" w:rsidRDefault="0096151C">
            <w:pPr>
              <w:jc w:val="center"/>
            </w:pPr>
            <w:r>
              <w:rPr>
                <w:color w:val="000000"/>
                <w:kern w:val="0"/>
                <w:sz w:val="24"/>
                <w:szCs w:val="24"/>
              </w:rPr>
              <w:t>4</w:t>
            </w:r>
          </w:p>
        </w:tc>
        <w:tc>
          <w:tcPr>
            <w:tcW w:w="1276" w:type="dxa"/>
            <w:vAlign w:val="center"/>
          </w:tcPr>
          <w:p w:rsidR="00E03D17" w:rsidRDefault="0096151C">
            <w:pPr>
              <w:jc w:val="center"/>
            </w:pPr>
            <w:r>
              <w:rPr>
                <w:color w:val="000000"/>
                <w:kern w:val="0"/>
                <w:sz w:val="24"/>
                <w:szCs w:val="24"/>
              </w:rPr>
              <w:t>600585</w:t>
            </w:r>
          </w:p>
        </w:tc>
        <w:tc>
          <w:tcPr>
            <w:tcW w:w="1418" w:type="dxa"/>
            <w:vAlign w:val="center"/>
          </w:tcPr>
          <w:p w:rsidR="00E03D17" w:rsidRDefault="0096151C">
            <w:pPr>
              <w:jc w:val="center"/>
            </w:pPr>
            <w:r>
              <w:rPr>
                <w:color w:val="000000"/>
                <w:kern w:val="0"/>
                <w:sz w:val="24"/>
                <w:szCs w:val="24"/>
              </w:rPr>
              <w:t>海螺水泥</w:t>
            </w:r>
          </w:p>
        </w:tc>
        <w:tc>
          <w:tcPr>
            <w:tcW w:w="1701" w:type="dxa"/>
            <w:vAlign w:val="center"/>
          </w:tcPr>
          <w:p w:rsidR="00E03D17" w:rsidRDefault="0096151C">
            <w:pPr>
              <w:jc w:val="right"/>
            </w:pPr>
            <w:r>
              <w:rPr>
                <w:color w:val="000000"/>
                <w:kern w:val="0"/>
                <w:sz w:val="24"/>
                <w:szCs w:val="24"/>
              </w:rPr>
              <w:t>79,100</w:t>
            </w:r>
          </w:p>
        </w:tc>
        <w:tc>
          <w:tcPr>
            <w:tcW w:w="1984" w:type="dxa"/>
            <w:vAlign w:val="center"/>
          </w:tcPr>
          <w:p w:rsidR="00E03D17" w:rsidRDefault="0096151C">
            <w:pPr>
              <w:jc w:val="right"/>
            </w:pPr>
            <w:r>
              <w:rPr>
                <w:color w:val="000000"/>
                <w:kern w:val="0"/>
                <w:sz w:val="24"/>
                <w:szCs w:val="24"/>
              </w:rPr>
              <w:t>3,269,994.00</w:t>
            </w:r>
          </w:p>
        </w:tc>
        <w:tc>
          <w:tcPr>
            <w:tcW w:w="1559" w:type="dxa"/>
            <w:vAlign w:val="center"/>
          </w:tcPr>
          <w:p w:rsidR="00E03D17" w:rsidRDefault="0096151C">
            <w:pPr>
              <w:jc w:val="right"/>
            </w:pPr>
            <w:r>
              <w:rPr>
                <w:color w:val="000000"/>
                <w:kern w:val="0"/>
                <w:sz w:val="24"/>
                <w:szCs w:val="24"/>
              </w:rPr>
              <w:t>0.79</w:t>
            </w:r>
          </w:p>
        </w:tc>
      </w:tr>
      <w:tr w:rsidR="00E03D17">
        <w:tc>
          <w:tcPr>
            <w:tcW w:w="851" w:type="dxa"/>
            <w:vAlign w:val="center"/>
          </w:tcPr>
          <w:p w:rsidR="00E03D17" w:rsidRDefault="0096151C">
            <w:pPr>
              <w:jc w:val="center"/>
            </w:pPr>
            <w:r>
              <w:rPr>
                <w:color w:val="000000"/>
                <w:kern w:val="0"/>
                <w:sz w:val="24"/>
                <w:szCs w:val="24"/>
              </w:rPr>
              <w:t>5</w:t>
            </w:r>
          </w:p>
        </w:tc>
        <w:tc>
          <w:tcPr>
            <w:tcW w:w="1276" w:type="dxa"/>
            <w:vAlign w:val="center"/>
          </w:tcPr>
          <w:p w:rsidR="00E03D17" w:rsidRDefault="0096151C">
            <w:pPr>
              <w:jc w:val="center"/>
            </w:pPr>
            <w:r>
              <w:rPr>
                <w:color w:val="000000"/>
                <w:kern w:val="0"/>
                <w:sz w:val="24"/>
                <w:szCs w:val="24"/>
              </w:rPr>
              <w:t>600704</w:t>
            </w:r>
          </w:p>
        </w:tc>
        <w:tc>
          <w:tcPr>
            <w:tcW w:w="1418" w:type="dxa"/>
            <w:vAlign w:val="center"/>
          </w:tcPr>
          <w:p w:rsidR="00E03D17" w:rsidRDefault="0096151C">
            <w:pPr>
              <w:jc w:val="center"/>
            </w:pPr>
            <w:r>
              <w:rPr>
                <w:color w:val="000000"/>
                <w:kern w:val="0"/>
                <w:sz w:val="24"/>
                <w:szCs w:val="24"/>
              </w:rPr>
              <w:t>物产中大</w:t>
            </w:r>
          </w:p>
        </w:tc>
        <w:tc>
          <w:tcPr>
            <w:tcW w:w="1701" w:type="dxa"/>
            <w:vAlign w:val="center"/>
          </w:tcPr>
          <w:p w:rsidR="00E03D17" w:rsidRDefault="0096151C">
            <w:pPr>
              <w:jc w:val="right"/>
            </w:pPr>
            <w:r>
              <w:rPr>
                <w:color w:val="000000"/>
                <w:kern w:val="0"/>
                <w:sz w:val="24"/>
                <w:szCs w:val="24"/>
              </w:rPr>
              <w:t>583,530</w:t>
            </w:r>
          </w:p>
        </w:tc>
        <w:tc>
          <w:tcPr>
            <w:tcW w:w="1984" w:type="dxa"/>
            <w:vAlign w:val="center"/>
          </w:tcPr>
          <w:p w:rsidR="00E03D17" w:rsidRDefault="0096151C">
            <w:pPr>
              <w:jc w:val="right"/>
            </w:pPr>
            <w:r>
              <w:rPr>
                <w:color w:val="000000"/>
                <w:kern w:val="0"/>
                <w:sz w:val="24"/>
                <w:szCs w:val="24"/>
              </w:rPr>
              <w:t>3,197,744.40</w:t>
            </w:r>
          </w:p>
        </w:tc>
        <w:tc>
          <w:tcPr>
            <w:tcW w:w="1559" w:type="dxa"/>
            <w:vAlign w:val="center"/>
          </w:tcPr>
          <w:p w:rsidR="00E03D17" w:rsidRDefault="0096151C">
            <w:pPr>
              <w:jc w:val="right"/>
            </w:pPr>
            <w:r>
              <w:rPr>
                <w:color w:val="000000"/>
                <w:kern w:val="0"/>
                <w:sz w:val="24"/>
                <w:szCs w:val="24"/>
              </w:rPr>
              <w:t>0.78</w:t>
            </w:r>
          </w:p>
        </w:tc>
      </w:tr>
      <w:tr w:rsidR="00E03D17">
        <w:tc>
          <w:tcPr>
            <w:tcW w:w="851" w:type="dxa"/>
            <w:vAlign w:val="center"/>
          </w:tcPr>
          <w:p w:rsidR="00E03D17" w:rsidRDefault="0096151C">
            <w:pPr>
              <w:jc w:val="center"/>
            </w:pPr>
            <w:r>
              <w:rPr>
                <w:color w:val="000000"/>
                <w:kern w:val="0"/>
                <w:sz w:val="24"/>
                <w:szCs w:val="24"/>
              </w:rPr>
              <w:t>6</w:t>
            </w:r>
          </w:p>
        </w:tc>
        <w:tc>
          <w:tcPr>
            <w:tcW w:w="1276" w:type="dxa"/>
            <w:vAlign w:val="center"/>
          </w:tcPr>
          <w:p w:rsidR="00E03D17" w:rsidRDefault="0096151C">
            <w:pPr>
              <w:jc w:val="center"/>
            </w:pPr>
            <w:r>
              <w:rPr>
                <w:color w:val="000000"/>
                <w:kern w:val="0"/>
                <w:sz w:val="24"/>
                <w:szCs w:val="24"/>
              </w:rPr>
              <w:t>600900</w:t>
            </w:r>
          </w:p>
        </w:tc>
        <w:tc>
          <w:tcPr>
            <w:tcW w:w="1418" w:type="dxa"/>
            <w:vAlign w:val="center"/>
          </w:tcPr>
          <w:p w:rsidR="00E03D17" w:rsidRDefault="0096151C">
            <w:pPr>
              <w:jc w:val="center"/>
            </w:pPr>
            <w:r>
              <w:rPr>
                <w:color w:val="000000"/>
                <w:kern w:val="0"/>
                <w:sz w:val="24"/>
                <w:szCs w:val="24"/>
              </w:rPr>
              <w:t>长江电力</w:t>
            </w:r>
          </w:p>
        </w:tc>
        <w:tc>
          <w:tcPr>
            <w:tcW w:w="1701" w:type="dxa"/>
            <w:vAlign w:val="center"/>
          </w:tcPr>
          <w:p w:rsidR="00E03D17" w:rsidRDefault="0096151C">
            <w:pPr>
              <w:jc w:val="right"/>
            </w:pPr>
            <w:r>
              <w:rPr>
                <w:color w:val="000000"/>
                <w:kern w:val="0"/>
                <w:sz w:val="24"/>
                <w:szCs w:val="24"/>
              </w:rPr>
              <w:t>171,341</w:t>
            </w:r>
          </w:p>
        </w:tc>
        <w:tc>
          <w:tcPr>
            <w:tcW w:w="1984" w:type="dxa"/>
            <w:vAlign w:val="center"/>
          </w:tcPr>
          <w:p w:rsidR="00E03D17" w:rsidRDefault="0096151C">
            <w:pPr>
              <w:jc w:val="right"/>
            </w:pPr>
            <w:r>
              <w:rPr>
                <w:color w:val="000000"/>
                <w:kern w:val="0"/>
                <w:sz w:val="24"/>
                <w:szCs w:val="24"/>
              </w:rPr>
              <w:t>3,123,546.43</w:t>
            </w:r>
          </w:p>
        </w:tc>
        <w:tc>
          <w:tcPr>
            <w:tcW w:w="1559" w:type="dxa"/>
            <w:vAlign w:val="center"/>
          </w:tcPr>
          <w:p w:rsidR="00E03D17" w:rsidRDefault="0096151C">
            <w:pPr>
              <w:jc w:val="right"/>
            </w:pPr>
            <w:r>
              <w:rPr>
                <w:color w:val="000000"/>
                <w:kern w:val="0"/>
                <w:sz w:val="24"/>
                <w:szCs w:val="24"/>
              </w:rPr>
              <w:t>0.76</w:t>
            </w:r>
          </w:p>
        </w:tc>
      </w:tr>
      <w:tr w:rsidR="00E03D17">
        <w:tc>
          <w:tcPr>
            <w:tcW w:w="851" w:type="dxa"/>
            <w:vAlign w:val="center"/>
          </w:tcPr>
          <w:p w:rsidR="00E03D17" w:rsidRDefault="0096151C">
            <w:pPr>
              <w:jc w:val="center"/>
            </w:pPr>
            <w:r>
              <w:rPr>
                <w:color w:val="000000"/>
                <w:kern w:val="0"/>
                <w:sz w:val="24"/>
                <w:szCs w:val="24"/>
              </w:rPr>
              <w:t>7</w:t>
            </w:r>
          </w:p>
        </w:tc>
        <w:tc>
          <w:tcPr>
            <w:tcW w:w="1276" w:type="dxa"/>
            <w:vAlign w:val="center"/>
          </w:tcPr>
          <w:p w:rsidR="00E03D17" w:rsidRDefault="0096151C">
            <w:pPr>
              <w:jc w:val="center"/>
            </w:pPr>
            <w:r>
              <w:rPr>
                <w:color w:val="000000"/>
                <w:kern w:val="0"/>
                <w:sz w:val="24"/>
                <w:szCs w:val="24"/>
              </w:rPr>
              <w:t>600377</w:t>
            </w:r>
          </w:p>
        </w:tc>
        <w:tc>
          <w:tcPr>
            <w:tcW w:w="1418" w:type="dxa"/>
            <w:vAlign w:val="center"/>
          </w:tcPr>
          <w:p w:rsidR="00E03D17" w:rsidRDefault="0096151C">
            <w:pPr>
              <w:jc w:val="center"/>
            </w:pPr>
            <w:r>
              <w:rPr>
                <w:color w:val="000000"/>
                <w:kern w:val="0"/>
                <w:sz w:val="24"/>
                <w:szCs w:val="24"/>
              </w:rPr>
              <w:t>宁沪高速</w:t>
            </w:r>
          </w:p>
        </w:tc>
        <w:tc>
          <w:tcPr>
            <w:tcW w:w="1701" w:type="dxa"/>
            <w:vAlign w:val="center"/>
          </w:tcPr>
          <w:p w:rsidR="00E03D17" w:rsidRDefault="0096151C">
            <w:pPr>
              <w:jc w:val="right"/>
            </w:pPr>
            <w:r>
              <w:rPr>
                <w:color w:val="000000"/>
                <w:kern w:val="0"/>
                <w:sz w:val="24"/>
                <w:szCs w:val="24"/>
              </w:rPr>
              <w:t>298,800</w:t>
            </w:r>
          </w:p>
        </w:tc>
        <w:tc>
          <w:tcPr>
            <w:tcW w:w="1984" w:type="dxa"/>
            <w:vAlign w:val="center"/>
          </w:tcPr>
          <w:p w:rsidR="00E03D17" w:rsidRDefault="0096151C">
            <w:pPr>
              <w:jc w:val="right"/>
            </w:pPr>
            <w:r>
              <w:rPr>
                <w:color w:val="000000"/>
                <w:kern w:val="0"/>
                <w:sz w:val="24"/>
                <w:szCs w:val="24"/>
              </w:rPr>
              <w:t>3,104,532.00</w:t>
            </w:r>
          </w:p>
        </w:tc>
        <w:tc>
          <w:tcPr>
            <w:tcW w:w="1559" w:type="dxa"/>
            <w:vAlign w:val="center"/>
          </w:tcPr>
          <w:p w:rsidR="00E03D17" w:rsidRDefault="0096151C">
            <w:pPr>
              <w:jc w:val="right"/>
            </w:pPr>
            <w:r>
              <w:rPr>
                <w:color w:val="000000"/>
                <w:kern w:val="0"/>
                <w:sz w:val="24"/>
                <w:szCs w:val="24"/>
              </w:rPr>
              <w:t>0.75</w:t>
            </w:r>
          </w:p>
        </w:tc>
      </w:tr>
      <w:tr w:rsidR="00E03D17">
        <w:tc>
          <w:tcPr>
            <w:tcW w:w="851" w:type="dxa"/>
            <w:vAlign w:val="center"/>
          </w:tcPr>
          <w:p w:rsidR="00E03D17" w:rsidRDefault="0096151C">
            <w:pPr>
              <w:jc w:val="center"/>
            </w:pPr>
            <w:r>
              <w:rPr>
                <w:color w:val="000000"/>
                <w:kern w:val="0"/>
                <w:sz w:val="24"/>
                <w:szCs w:val="24"/>
              </w:rPr>
              <w:t>8</w:t>
            </w:r>
          </w:p>
        </w:tc>
        <w:tc>
          <w:tcPr>
            <w:tcW w:w="1276" w:type="dxa"/>
            <w:vAlign w:val="center"/>
          </w:tcPr>
          <w:p w:rsidR="00E03D17" w:rsidRDefault="0096151C">
            <w:pPr>
              <w:jc w:val="center"/>
            </w:pPr>
            <w:r>
              <w:rPr>
                <w:color w:val="000000"/>
                <w:kern w:val="0"/>
                <w:sz w:val="24"/>
                <w:szCs w:val="24"/>
              </w:rPr>
              <w:t>601088</w:t>
            </w:r>
          </w:p>
        </w:tc>
        <w:tc>
          <w:tcPr>
            <w:tcW w:w="1418" w:type="dxa"/>
            <w:vAlign w:val="center"/>
          </w:tcPr>
          <w:p w:rsidR="00E03D17" w:rsidRDefault="0096151C">
            <w:pPr>
              <w:jc w:val="center"/>
            </w:pPr>
            <w:r>
              <w:rPr>
                <w:color w:val="000000"/>
                <w:kern w:val="0"/>
                <w:sz w:val="24"/>
                <w:szCs w:val="24"/>
              </w:rPr>
              <w:t>中国神华</w:t>
            </w:r>
          </w:p>
        </w:tc>
        <w:tc>
          <w:tcPr>
            <w:tcW w:w="1701" w:type="dxa"/>
            <w:vAlign w:val="center"/>
          </w:tcPr>
          <w:p w:rsidR="00E03D17" w:rsidRDefault="0096151C">
            <w:pPr>
              <w:jc w:val="right"/>
            </w:pPr>
            <w:r>
              <w:rPr>
                <w:color w:val="000000"/>
                <w:kern w:val="0"/>
                <w:sz w:val="24"/>
                <w:szCs w:val="24"/>
              </w:rPr>
              <w:t>164,900</w:t>
            </w:r>
          </w:p>
        </w:tc>
        <w:tc>
          <w:tcPr>
            <w:tcW w:w="1984" w:type="dxa"/>
            <w:vAlign w:val="center"/>
          </w:tcPr>
          <w:p w:rsidR="00E03D17" w:rsidRDefault="0096151C">
            <w:pPr>
              <w:jc w:val="right"/>
            </w:pPr>
            <w:r>
              <w:rPr>
                <w:color w:val="000000"/>
                <w:kern w:val="0"/>
                <w:sz w:val="24"/>
                <w:szCs w:val="24"/>
              </w:rPr>
              <w:t>3,096,822.00</w:t>
            </w:r>
          </w:p>
        </w:tc>
        <w:tc>
          <w:tcPr>
            <w:tcW w:w="1559" w:type="dxa"/>
            <w:vAlign w:val="center"/>
          </w:tcPr>
          <w:p w:rsidR="00E03D17" w:rsidRDefault="0096151C">
            <w:pPr>
              <w:jc w:val="right"/>
            </w:pPr>
            <w:r>
              <w:rPr>
                <w:color w:val="000000"/>
                <w:kern w:val="0"/>
                <w:sz w:val="24"/>
                <w:szCs w:val="24"/>
              </w:rPr>
              <w:t>0.75</w:t>
            </w:r>
          </w:p>
        </w:tc>
      </w:tr>
      <w:tr w:rsidR="00E03D17">
        <w:tc>
          <w:tcPr>
            <w:tcW w:w="851" w:type="dxa"/>
            <w:vAlign w:val="center"/>
          </w:tcPr>
          <w:p w:rsidR="00E03D17" w:rsidRDefault="0096151C">
            <w:pPr>
              <w:jc w:val="center"/>
            </w:pPr>
            <w:r>
              <w:rPr>
                <w:color w:val="000000"/>
                <w:kern w:val="0"/>
                <w:sz w:val="24"/>
                <w:szCs w:val="24"/>
              </w:rPr>
              <w:t>9</w:t>
            </w:r>
          </w:p>
        </w:tc>
        <w:tc>
          <w:tcPr>
            <w:tcW w:w="1276" w:type="dxa"/>
            <w:vAlign w:val="center"/>
          </w:tcPr>
          <w:p w:rsidR="00E03D17" w:rsidRDefault="0096151C">
            <w:pPr>
              <w:jc w:val="center"/>
            </w:pPr>
            <w:r>
              <w:rPr>
                <w:color w:val="000000"/>
                <w:kern w:val="0"/>
                <w:sz w:val="24"/>
                <w:szCs w:val="24"/>
              </w:rPr>
              <w:t>601288</w:t>
            </w:r>
          </w:p>
        </w:tc>
        <w:tc>
          <w:tcPr>
            <w:tcW w:w="1418" w:type="dxa"/>
            <w:vAlign w:val="center"/>
          </w:tcPr>
          <w:p w:rsidR="00E03D17" w:rsidRDefault="0096151C">
            <w:pPr>
              <w:jc w:val="center"/>
            </w:pPr>
            <w:r>
              <w:rPr>
                <w:color w:val="000000"/>
                <w:kern w:val="0"/>
                <w:sz w:val="24"/>
                <w:szCs w:val="24"/>
              </w:rPr>
              <w:t>农业银行</w:t>
            </w:r>
          </w:p>
        </w:tc>
        <w:tc>
          <w:tcPr>
            <w:tcW w:w="1701" w:type="dxa"/>
            <w:vAlign w:val="center"/>
          </w:tcPr>
          <w:p w:rsidR="00E03D17" w:rsidRDefault="0096151C">
            <w:pPr>
              <w:jc w:val="right"/>
            </w:pPr>
            <w:r>
              <w:rPr>
                <w:color w:val="000000"/>
                <w:kern w:val="0"/>
                <w:sz w:val="24"/>
                <w:szCs w:val="24"/>
              </w:rPr>
              <w:t>885,200</w:t>
            </w:r>
          </w:p>
        </w:tc>
        <w:tc>
          <w:tcPr>
            <w:tcW w:w="1984" w:type="dxa"/>
            <w:vAlign w:val="center"/>
          </w:tcPr>
          <w:p w:rsidR="00E03D17" w:rsidRDefault="0096151C">
            <w:pPr>
              <w:jc w:val="right"/>
            </w:pPr>
            <w:r>
              <w:rPr>
                <w:color w:val="000000"/>
                <w:kern w:val="0"/>
                <w:sz w:val="24"/>
                <w:szCs w:val="24"/>
              </w:rPr>
              <w:t>3,062,792.00</w:t>
            </w:r>
          </w:p>
        </w:tc>
        <w:tc>
          <w:tcPr>
            <w:tcW w:w="1559" w:type="dxa"/>
            <w:vAlign w:val="center"/>
          </w:tcPr>
          <w:p w:rsidR="00E03D17" w:rsidRDefault="0096151C">
            <w:pPr>
              <w:jc w:val="right"/>
            </w:pPr>
            <w:r>
              <w:rPr>
                <w:color w:val="000000"/>
                <w:kern w:val="0"/>
                <w:sz w:val="24"/>
                <w:szCs w:val="24"/>
              </w:rPr>
              <w:t>0.74</w:t>
            </w:r>
          </w:p>
        </w:tc>
      </w:tr>
      <w:tr w:rsidR="00E03D17">
        <w:tc>
          <w:tcPr>
            <w:tcW w:w="851" w:type="dxa"/>
            <w:vAlign w:val="center"/>
          </w:tcPr>
          <w:p w:rsidR="00E03D17" w:rsidRDefault="0096151C">
            <w:pPr>
              <w:jc w:val="center"/>
            </w:pPr>
            <w:r>
              <w:rPr>
                <w:color w:val="000000"/>
                <w:kern w:val="0"/>
                <w:sz w:val="24"/>
                <w:szCs w:val="24"/>
              </w:rPr>
              <w:t>10</w:t>
            </w:r>
          </w:p>
        </w:tc>
        <w:tc>
          <w:tcPr>
            <w:tcW w:w="1276" w:type="dxa"/>
            <w:vAlign w:val="center"/>
          </w:tcPr>
          <w:p w:rsidR="00E03D17" w:rsidRDefault="0096151C">
            <w:pPr>
              <w:jc w:val="center"/>
            </w:pPr>
            <w:r>
              <w:rPr>
                <w:color w:val="000000"/>
                <w:kern w:val="0"/>
                <w:sz w:val="24"/>
                <w:szCs w:val="24"/>
              </w:rPr>
              <w:t>600028</w:t>
            </w:r>
          </w:p>
        </w:tc>
        <w:tc>
          <w:tcPr>
            <w:tcW w:w="1418" w:type="dxa"/>
            <w:vAlign w:val="center"/>
          </w:tcPr>
          <w:p w:rsidR="00E03D17" w:rsidRDefault="0096151C">
            <w:pPr>
              <w:jc w:val="center"/>
            </w:pPr>
            <w:r>
              <w:rPr>
                <w:color w:val="000000"/>
                <w:kern w:val="0"/>
                <w:sz w:val="24"/>
                <w:szCs w:val="24"/>
              </w:rPr>
              <w:t>中国石化</w:t>
            </w:r>
          </w:p>
        </w:tc>
        <w:tc>
          <w:tcPr>
            <w:tcW w:w="1701" w:type="dxa"/>
            <w:vAlign w:val="center"/>
          </w:tcPr>
          <w:p w:rsidR="00E03D17" w:rsidRDefault="0096151C">
            <w:pPr>
              <w:jc w:val="right"/>
            </w:pPr>
            <w:r>
              <w:rPr>
                <w:color w:val="000000"/>
                <w:kern w:val="0"/>
                <w:sz w:val="24"/>
                <w:szCs w:val="24"/>
              </w:rPr>
              <w:t>606,300</w:t>
            </w:r>
          </w:p>
        </w:tc>
        <w:tc>
          <w:tcPr>
            <w:tcW w:w="1984" w:type="dxa"/>
            <w:vAlign w:val="center"/>
          </w:tcPr>
          <w:p w:rsidR="00E03D17" w:rsidRDefault="0096151C">
            <w:pPr>
              <w:jc w:val="right"/>
            </w:pPr>
            <w:r>
              <w:rPr>
                <w:color w:val="000000"/>
                <w:kern w:val="0"/>
                <w:sz w:val="24"/>
                <w:szCs w:val="24"/>
              </w:rPr>
              <w:t>3,043,626.00</w:t>
            </w:r>
          </w:p>
        </w:tc>
        <w:tc>
          <w:tcPr>
            <w:tcW w:w="1559" w:type="dxa"/>
            <w:vAlign w:val="center"/>
          </w:tcPr>
          <w:p w:rsidR="00E03D17" w:rsidRDefault="0096151C">
            <w:pPr>
              <w:jc w:val="right"/>
            </w:pPr>
            <w:r>
              <w:rPr>
                <w:color w:val="000000"/>
                <w:kern w:val="0"/>
                <w:sz w:val="24"/>
                <w:szCs w:val="24"/>
              </w:rPr>
              <w:t>0.74</w:t>
            </w:r>
          </w:p>
        </w:tc>
      </w:tr>
    </w:tbl>
    <w:p w:rsidR="00CA4677" w:rsidRPr="00283CAD" w:rsidRDefault="00750D48" w:rsidP="00CA4677">
      <w:pPr>
        <w:autoSpaceDE w:val="0"/>
        <w:autoSpaceDN w:val="0"/>
        <w:adjustRightInd w:val="0"/>
        <w:spacing w:line="360" w:lineRule="auto"/>
        <w:jc w:val="left"/>
        <w:rPr>
          <w:rFonts w:eastAsiaTheme="minorEastAsia"/>
          <w:b/>
          <w:bCs/>
          <w:color w:val="000000" w:themeColor="text1"/>
          <w:kern w:val="0"/>
          <w:sz w:val="24"/>
          <w:szCs w:val="24"/>
        </w:rPr>
      </w:pPr>
      <w:r w:rsidRPr="00264E55">
        <w:rPr>
          <w:rFonts w:ascii="宋体" w:hAnsi="宋体"/>
          <w:b/>
          <w:bCs/>
          <w:color w:val="000000"/>
          <w:kern w:val="0"/>
          <w:sz w:val="24"/>
          <w:szCs w:val="24"/>
        </w:rPr>
        <w:t xml:space="preserve">5.4 </w:t>
      </w:r>
      <w:r w:rsidRPr="00264E55">
        <w:rPr>
          <w:rFonts w:ascii="宋体" w:hAnsi="宋体" w:hint="eastAsia"/>
          <w:b/>
          <w:bCs/>
          <w:color w:val="000000"/>
          <w:kern w:val="0"/>
          <w:sz w:val="24"/>
          <w:szCs w:val="24"/>
        </w:rPr>
        <w:t>报告期末按债券品种分类的债券投资组合</w:t>
      </w:r>
    </w:p>
    <w:tbl>
      <w:tblPr>
        <w:tblStyle w:val="af7"/>
        <w:tblW w:w="8755" w:type="dxa"/>
        <w:jc w:val="center"/>
        <w:tblLayout w:type="fixed"/>
        <w:tblLook w:val="04A0" w:firstRow="1" w:lastRow="0" w:firstColumn="1" w:lastColumn="0" w:noHBand="0" w:noVBand="1"/>
      </w:tblPr>
      <w:tblGrid>
        <w:gridCol w:w="817"/>
        <w:gridCol w:w="3260"/>
        <w:gridCol w:w="2949"/>
        <w:gridCol w:w="1729"/>
      </w:tblGrid>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序号</w:t>
            </w:r>
          </w:p>
        </w:tc>
        <w:tc>
          <w:tcPr>
            <w:tcW w:w="3260"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债券品种</w:t>
            </w:r>
          </w:p>
        </w:tc>
        <w:tc>
          <w:tcPr>
            <w:tcW w:w="294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公允价值</w:t>
            </w:r>
            <w:r w:rsidRPr="00283CAD">
              <w:rPr>
                <w:rFonts w:eastAsiaTheme="minorEastAsia"/>
                <w:color w:val="000000" w:themeColor="text1"/>
                <w:sz w:val="24"/>
                <w:szCs w:val="24"/>
              </w:rPr>
              <w:t>(</w:t>
            </w:r>
            <w:r w:rsidRPr="00283CAD">
              <w:rPr>
                <w:rFonts w:eastAsiaTheme="minorEastAsia"/>
                <w:color w:val="000000" w:themeColor="text1"/>
                <w:sz w:val="24"/>
                <w:szCs w:val="24"/>
              </w:rPr>
              <w:t>元</w:t>
            </w: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占基金资产净值比例</w:t>
            </w:r>
            <w:r w:rsidRPr="00283CAD">
              <w:rPr>
                <w:rFonts w:eastAsiaTheme="minorEastAsia"/>
                <w:color w:val="000000" w:themeColor="text1"/>
                <w:sz w:val="24"/>
                <w:szCs w:val="24"/>
              </w:rPr>
              <w:t>(</w:t>
            </w:r>
            <w:r w:rsidRPr="00283CAD">
              <w:rPr>
                <w:rFonts w:eastAsiaTheme="minorEastAsia"/>
                <w:color w:val="000000" w:themeColor="text1"/>
                <w:sz w:val="24"/>
                <w:szCs w:val="24"/>
              </w:rPr>
              <w:t>％</w:t>
            </w: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国家债券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500,250.00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0.12</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2</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央行票据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3</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金融债券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29,191,590.00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7.09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其中：政策性金融债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29,191,590.00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7.09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4</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企业债券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51,870,600.00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12.59</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5</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企业短期融资券</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40,106,000.00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9.74</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6</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中期票据</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222,249,000.00</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53.95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7</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可转债</w:t>
            </w:r>
            <w:r w:rsidR="004B5343" w:rsidRPr="004B5343">
              <w:rPr>
                <w:rFonts w:eastAsiaTheme="minorEastAsia" w:hint="eastAsia"/>
                <w:color w:val="000000" w:themeColor="text1"/>
                <w:sz w:val="24"/>
                <w:szCs w:val="24"/>
              </w:rPr>
              <w:t>（可交换债）</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186,545.54</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0.05</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8</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同业存单</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9</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其他</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w:t>
            </w:r>
          </w:p>
        </w:tc>
      </w:tr>
      <w:tr w:rsidR="00CA4677" w:rsidRPr="00283CAD" w:rsidTr="003328D9">
        <w:trPr>
          <w:jc w:val="center"/>
        </w:trPr>
        <w:tc>
          <w:tcPr>
            <w:tcW w:w="817" w:type="dxa"/>
            <w:vAlign w:val="center"/>
          </w:tcPr>
          <w:p w:rsidR="00CA4677" w:rsidRPr="00283CAD" w:rsidRDefault="00CA4677" w:rsidP="003328D9">
            <w:pPr>
              <w:spacing w:before="29" w:line="360" w:lineRule="auto"/>
              <w:ind w:left="17"/>
              <w:jc w:val="center"/>
              <w:rPr>
                <w:rFonts w:eastAsiaTheme="minorEastAsia"/>
                <w:color w:val="000000" w:themeColor="text1"/>
                <w:sz w:val="24"/>
                <w:szCs w:val="24"/>
              </w:rPr>
            </w:pPr>
            <w:r w:rsidRPr="00283CAD">
              <w:rPr>
                <w:rFonts w:eastAsiaTheme="minorEastAsia"/>
                <w:color w:val="000000" w:themeColor="text1"/>
                <w:sz w:val="24"/>
                <w:szCs w:val="24"/>
              </w:rPr>
              <w:t>10</w:t>
            </w:r>
          </w:p>
        </w:tc>
        <w:tc>
          <w:tcPr>
            <w:tcW w:w="3260" w:type="dxa"/>
            <w:vAlign w:val="center"/>
          </w:tcPr>
          <w:p w:rsidR="00CA4677" w:rsidRPr="00283CAD" w:rsidRDefault="00CA4677" w:rsidP="003328D9">
            <w:pPr>
              <w:spacing w:before="29" w:line="360" w:lineRule="auto"/>
              <w:ind w:left="17"/>
              <w:jc w:val="left"/>
              <w:rPr>
                <w:rFonts w:eastAsiaTheme="minorEastAsia"/>
                <w:color w:val="000000" w:themeColor="text1"/>
                <w:sz w:val="24"/>
                <w:szCs w:val="24"/>
              </w:rPr>
            </w:pPr>
            <w:r w:rsidRPr="00283CAD">
              <w:rPr>
                <w:rFonts w:eastAsiaTheme="minorEastAsia"/>
                <w:color w:val="000000" w:themeColor="text1"/>
                <w:sz w:val="24"/>
                <w:szCs w:val="24"/>
              </w:rPr>
              <w:t>合计</w:t>
            </w:r>
          </w:p>
        </w:tc>
        <w:tc>
          <w:tcPr>
            <w:tcW w:w="294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344,103,985.54</w:t>
            </w:r>
          </w:p>
        </w:tc>
        <w:tc>
          <w:tcPr>
            <w:tcW w:w="1729" w:type="dxa"/>
            <w:vAlign w:val="center"/>
          </w:tcPr>
          <w:p w:rsidR="00CA4677" w:rsidRPr="00283CAD" w:rsidRDefault="00CA4677" w:rsidP="003328D9">
            <w:pPr>
              <w:spacing w:before="29" w:line="360" w:lineRule="auto"/>
              <w:ind w:left="17"/>
              <w:jc w:val="right"/>
              <w:rPr>
                <w:rFonts w:eastAsiaTheme="minorEastAsia"/>
                <w:color w:val="000000" w:themeColor="text1"/>
                <w:sz w:val="24"/>
                <w:szCs w:val="24"/>
              </w:rPr>
            </w:pPr>
            <w:r w:rsidRPr="00283CAD">
              <w:rPr>
                <w:rFonts w:eastAsiaTheme="minorEastAsia"/>
                <w:color w:val="000000" w:themeColor="text1"/>
                <w:sz w:val="24"/>
                <w:szCs w:val="24"/>
              </w:rPr>
              <w:t>83.53</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5.5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560"/>
        <w:gridCol w:w="1984"/>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债券名称</w:t>
            </w:r>
          </w:p>
        </w:tc>
        <w:tc>
          <w:tcPr>
            <w:tcW w:w="1560"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（张）</w:t>
            </w:r>
          </w:p>
        </w:tc>
        <w:tc>
          <w:tcPr>
            <w:tcW w:w="198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E03D17">
        <w:tc>
          <w:tcPr>
            <w:tcW w:w="959" w:type="dxa"/>
            <w:vAlign w:val="center"/>
          </w:tcPr>
          <w:p w:rsidR="00E03D17" w:rsidRDefault="0096151C">
            <w:pPr>
              <w:jc w:val="center"/>
            </w:pPr>
            <w:r>
              <w:rPr>
                <w:color w:val="000000"/>
                <w:kern w:val="0"/>
                <w:sz w:val="24"/>
                <w:szCs w:val="24"/>
              </w:rPr>
              <w:t>1</w:t>
            </w:r>
          </w:p>
        </w:tc>
        <w:tc>
          <w:tcPr>
            <w:tcW w:w="1276" w:type="dxa"/>
            <w:vAlign w:val="center"/>
          </w:tcPr>
          <w:p w:rsidR="00E03D17" w:rsidRDefault="0096151C">
            <w:pPr>
              <w:jc w:val="center"/>
            </w:pPr>
            <w:r>
              <w:rPr>
                <w:color w:val="000000"/>
                <w:kern w:val="0"/>
                <w:sz w:val="24"/>
                <w:szCs w:val="24"/>
              </w:rPr>
              <w:t>101801189</w:t>
            </w:r>
          </w:p>
        </w:tc>
        <w:tc>
          <w:tcPr>
            <w:tcW w:w="1275" w:type="dxa"/>
            <w:vAlign w:val="center"/>
          </w:tcPr>
          <w:p w:rsidR="00E03D17" w:rsidRDefault="0096151C">
            <w:pPr>
              <w:jc w:val="center"/>
            </w:pPr>
            <w:r>
              <w:rPr>
                <w:color w:val="000000"/>
                <w:kern w:val="0"/>
                <w:sz w:val="24"/>
                <w:szCs w:val="24"/>
              </w:rPr>
              <w:t>18</w:t>
            </w:r>
            <w:r>
              <w:rPr>
                <w:color w:val="000000"/>
                <w:kern w:val="0"/>
                <w:sz w:val="24"/>
                <w:szCs w:val="24"/>
              </w:rPr>
              <w:t>兖州煤业</w:t>
            </w:r>
            <w:r>
              <w:rPr>
                <w:color w:val="000000"/>
                <w:kern w:val="0"/>
                <w:sz w:val="24"/>
                <w:szCs w:val="24"/>
              </w:rPr>
              <w:t>MTN002</w:t>
            </w:r>
          </w:p>
        </w:tc>
        <w:tc>
          <w:tcPr>
            <w:tcW w:w="1560" w:type="dxa"/>
            <w:vAlign w:val="center"/>
          </w:tcPr>
          <w:p w:rsidR="00E03D17" w:rsidRDefault="0096151C">
            <w:pPr>
              <w:jc w:val="right"/>
            </w:pPr>
            <w:r>
              <w:rPr>
                <w:color w:val="000000"/>
                <w:kern w:val="0"/>
                <w:sz w:val="24"/>
                <w:szCs w:val="24"/>
              </w:rPr>
              <w:t>200,000</w:t>
            </w:r>
          </w:p>
        </w:tc>
        <w:tc>
          <w:tcPr>
            <w:tcW w:w="1984" w:type="dxa"/>
            <w:vAlign w:val="center"/>
          </w:tcPr>
          <w:p w:rsidR="00E03D17" w:rsidRDefault="0096151C">
            <w:pPr>
              <w:jc w:val="right"/>
            </w:pPr>
            <w:r>
              <w:rPr>
                <w:color w:val="000000"/>
                <w:kern w:val="0"/>
                <w:sz w:val="24"/>
                <w:szCs w:val="24"/>
              </w:rPr>
              <w:t>20,476,000.00</w:t>
            </w:r>
          </w:p>
        </w:tc>
        <w:tc>
          <w:tcPr>
            <w:tcW w:w="1474" w:type="dxa"/>
            <w:vAlign w:val="center"/>
          </w:tcPr>
          <w:p w:rsidR="00E03D17" w:rsidRDefault="0096151C">
            <w:pPr>
              <w:jc w:val="right"/>
            </w:pPr>
            <w:r>
              <w:rPr>
                <w:color w:val="000000"/>
                <w:kern w:val="0"/>
                <w:sz w:val="24"/>
                <w:szCs w:val="24"/>
              </w:rPr>
              <w:t>4.97</w:t>
            </w:r>
          </w:p>
        </w:tc>
      </w:tr>
      <w:tr w:rsidR="00E03D17">
        <w:tc>
          <w:tcPr>
            <w:tcW w:w="959" w:type="dxa"/>
            <w:vAlign w:val="center"/>
          </w:tcPr>
          <w:p w:rsidR="00E03D17" w:rsidRDefault="0096151C">
            <w:pPr>
              <w:jc w:val="center"/>
            </w:pPr>
            <w:r>
              <w:rPr>
                <w:color w:val="000000"/>
                <w:kern w:val="0"/>
                <w:sz w:val="24"/>
                <w:szCs w:val="24"/>
              </w:rPr>
              <w:t>2</w:t>
            </w:r>
          </w:p>
        </w:tc>
        <w:tc>
          <w:tcPr>
            <w:tcW w:w="1276" w:type="dxa"/>
            <w:vAlign w:val="center"/>
          </w:tcPr>
          <w:p w:rsidR="00E03D17" w:rsidRDefault="0096151C">
            <w:pPr>
              <w:jc w:val="center"/>
            </w:pPr>
            <w:r>
              <w:rPr>
                <w:color w:val="000000"/>
                <w:kern w:val="0"/>
                <w:sz w:val="24"/>
                <w:szCs w:val="24"/>
              </w:rPr>
              <w:t>101801479</w:t>
            </w:r>
          </w:p>
        </w:tc>
        <w:tc>
          <w:tcPr>
            <w:tcW w:w="1275" w:type="dxa"/>
            <w:vAlign w:val="center"/>
          </w:tcPr>
          <w:p w:rsidR="00E03D17" w:rsidRDefault="0096151C">
            <w:pPr>
              <w:jc w:val="center"/>
            </w:pPr>
            <w:r>
              <w:rPr>
                <w:color w:val="000000"/>
                <w:kern w:val="0"/>
                <w:sz w:val="24"/>
                <w:szCs w:val="24"/>
              </w:rPr>
              <w:t>18</w:t>
            </w:r>
            <w:r>
              <w:rPr>
                <w:color w:val="000000"/>
                <w:kern w:val="0"/>
                <w:sz w:val="24"/>
                <w:szCs w:val="24"/>
              </w:rPr>
              <w:t>天津港</w:t>
            </w:r>
            <w:r>
              <w:rPr>
                <w:color w:val="000000"/>
                <w:kern w:val="0"/>
                <w:sz w:val="24"/>
                <w:szCs w:val="24"/>
              </w:rPr>
              <w:t>MTN001</w:t>
            </w:r>
          </w:p>
        </w:tc>
        <w:tc>
          <w:tcPr>
            <w:tcW w:w="1560" w:type="dxa"/>
            <w:vAlign w:val="center"/>
          </w:tcPr>
          <w:p w:rsidR="00E03D17" w:rsidRDefault="0096151C">
            <w:pPr>
              <w:jc w:val="right"/>
            </w:pPr>
            <w:r>
              <w:rPr>
                <w:color w:val="000000"/>
                <w:kern w:val="0"/>
                <w:sz w:val="24"/>
                <w:szCs w:val="24"/>
              </w:rPr>
              <w:t>200,000</w:t>
            </w:r>
          </w:p>
        </w:tc>
        <w:tc>
          <w:tcPr>
            <w:tcW w:w="1984" w:type="dxa"/>
            <w:vAlign w:val="center"/>
          </w:tcPr>
          <w:p w:rsidR="00E03D17" w:rsidRDefault="0096151C">
            <w:pPr>
              <w:jc w:val="right"/>
            </w:pPr>
            <w:r>
              <w:rPr>
                <w:color w:val="000000"/>
                <w:kern w:val="0"/>
                <w:sz w:val="24"/>
                <w:szCs w:val="24"/>
              </w:rPr>
              <w:t>20,368,000.00</w:t>
            </w:r>
          </w:p>
        </w:tc>
        <w:tc>
          <w:tcPr>
            <w:tcW w:w="1474" w:type="dxa"/>
            <w:vAlign w:val="center"/>
          </w:tcPr>
          <w:p w:rsidR="00E03D17" w:rsidRDefault="0096151C">
            <w:pPr>
              <w:jc w:val="right"/>
            </w:pPr>
            <w:r>
              <w:rPr>
                <w:color w:val="000000"/>
                <w:kern w:val="0"/>
                <w:sz w:val="24"/>
                <w:szCs w:val="24"/>
              </w:rPr>
              <w:t>4.94</w:t>
            </w:r>
          </w:p>
        </w:tc>
      </w:tr>
      <w:tr w:rsidR="00E03D17">
        <w:tc>
          <w:tcPr>
            <w:tcW w:w="959" w:type="dxa"/>
            <w:vAlign w:val="center"/>
          </w:tcPr>
          <w:p w:rsidR="00E03D17" w:rsidRDefault="0096151C">
            <w:pPr>
              <w:jc w:val="center"/>
            </w:pPr>
            <w:r>
              <w:rPr>
                <w:color w:val="000000"/>
                <w:kern w:val="0"/>
                <w:sz w:val="24"/>
                <w:szCs w:val="24"/>
              </w:rPr>
              <w:t>3</w:t>
            </w:r>
          </w:p>
        </w:tc>
        <w:tc>
          <w:tcPr>
            <w:tcW w:w="1276" w:type="dxa"/>
            <w:vAlign w:val="center"/>
          </w:tcPr>
          <w:p w:rsidR="00E03D17" w:rsidRDefault="0096151C">
            <w:pPr>
              <w:jc w:val="center"/>
            </w:pPr>
            <w:r>
              <w:rPr>
                <w:color w:val="000000"/>
                <w:kern w:val="0"/>
                <w:sz w:val="24"/>
                <w:szCs w:val="24"/>
              </w:rPr>
              <w:t>101900819</w:t>
            </w:r>
          </w:p>
        </w:tc>
        <w:tc>
          <w:tcPr>
            <w:tcW w:w="1275" w:type="dxa"/>
            <w:vAlign w:val="center"/>
          </w:tcPr>
          <w:p w:rsidR="00E03D17" w:rsidRDefault="0096151C">
            <w:pPr>
              <w:jc w:val="center"/>
            </w:pPr>
            <w:r>
              <w:rPr>
                <w:color w:val="000000"/>
                <w:kern w:val="0"/>
                <w:sz w:val="24"/>
                <w:szCs w:val="24"/>
              </w:rPr>
              <w:t>19</w:t>
            </w:r>
            <w:r>
              <w:rPr>
                <w:color w:val="000000"/>
                <w:kern w:val="0"/>
                <w:sz w:val="24"/>
                <w:szCs w:val="24"/>
              </w:rPr>
              <w:t>津城建</w:t>
            </w:r>
            <w:r>
              <w:rPr>
                <w:color w:val="000000"/>
                <w:kern w:val="0"/>
                <w:sz w:val="24"/>
                <w:szCs w:val="24"/>
              </w:rPr>
              <w:t>MTN004B</w:t>
            </w:r>
          </w:p>
        </w:tc>
        <w:tc>
          <w:tcPr>
            <w:tcW w:w="1560" w:type="dxa"/>
            <w:vAlign w:val="center"/>
          </w:tcPr>
          <w:p w:rsidR="00E03D17" w:rsidRDefault="0096151C">
            <w:pPr>
              <w:jc w:val="right"/>
            </w:pPr>
            <w:r>
              <w:rPr>
                <w:color w:val="000000"/>
                <w:kern w:val="0"/>
                <w:sz w:val="24"/>
                <w:szCs w:val="24"/>
              </w:rPr>
              <w:t>200,000</w:t>
            </w:r>
          </w:p>
        </w:tc>
        <w:tc>
          <w:tcPr>
            <w:tcW w:w="1984" w:type="dxa"/>
            <w:vAlign w:val="center"/>
          </w:tcPr>
          <w:p w:rsidR="00E03D17" w:rsidRDefault="0096151C">
            <w:pPr>
              <w:jc w:val="right"/>
            </w:pPr>
            <w:r>
              <w:rPr>
                <w:color w:val="000000"/>
                <w:kern w:val="0"/>
                <w:sz w:val="24"/>
                <w:szCs w:val="24"/>
              </w:rPr>
              <w:t>20,346,000.00</w:t>
            </w:r>
          </w:p>
        </w:tc>
        <w:tc>
          <w:tcPr>
            <w:tcW w:w="1474" w:type="dxa"/>
            <w:vAlign w:val="center"/>
          </w:tcPr>
          <w:p w:rsidR="00E03D17" w:rsidRDefault="0096151C">
            <w:pPr>
              <w:jc w:val="right"/>
            </w:pPr>
            <w:r>
              <w:rPr>
                <w:color w:val="000000"/>
                <w:kern w:val="0"/>
                <w:sz w:val="24"/>
                <w:szCs w:val="24"/>
              </w:rPr>
              <w:t>4.94</w:t>
            </w:r>
          </w:p>
        </w:tc>
      </w:tr>
      <w:tr w:rsidR="00E03D17">
        <w:tc>
          <w:tcPr>
            <w:tcW w:w="959" w:type="dxa"/>
            <w:vAlign w:val="center"/>
          </w:tcPr>
          <w:p w:rsidR="00E03D17" w:rsidRDefault="0096151C">
            <w:pPr>
              <w:jc w:val="center"/>
            </w:pPr>
            <w:r>
              <w:rPr>
                <w:color w:val="000000"/>
                <w:kern w:val="0"/>
                <w:sz w:val="24"/>
                <w:szCs w:val="24"/>
              </w:rPr>
              <w:t>4</w:t>
            </w:r>
          </w:p>
        </w:tc>
        <w:tc>
          <w:tcPr>
            <w:tcW w:w="1276" w:type="dxa"/>
            <w:vAlign w:val="center"/>
          </w:tcPr>
          <w:p w:rsidR="00E03D17" w:rsidRDefault="0096151C">
            <w:pPr>
              <w:jc w:val="center"/>
            </w:pPr>
            <w:r>
              <w:rPr>
                <w:color w:val="000000"/>
                <w:kern w:val="0"/>
                <w:sz w:val="24"/>
                <w:szCs w:val="24"/>
              </w:rPr>
              <w:t>101900456</w:t>
            </w:r>
          </w:p>
        </w:tc>
        <w:tc>
          <w:tcPr>
            <w:tcW w:w="1275" w:type="dxa"/>
            <w:vAlign w:val="center"/>
          </w:tcPr>
          <w:p w:rsidR="00E03D17" w:rsidRDefault="0096151C">
            <w:pPr>
              <w:jc w:val="center"/>
            </w:pPr>
            <w:r>
              <w:rPr>
                <w:color w:val="000000"/>
                <w:kern w:val="0"/>
                <w:sz w:val="24"/>
                <w:szCs w:val="24"/>
              </w:rPr>
              <w:t>19</w:t>
            </w:r>
            <w:r>
              <w:rPr>
                <w:color w:val="000000"/>
                <w:kern w:val="0"/>
                <w:sz w:val="24"/>
                <w:szCs w:val="24"/>
              </w:rPr>
              <w:t>首开</w:t>
            </w:r>
            <w:r>
              <w:rPr>
                <w:color w:val="000000"/>
                <w:kern w:val="0"/>
                <w:sz w:val="24"/>
                <w:szCs w:val="24"/>
              </w:rPr>
              <w:t>MTN001</w:t>
            </w:r>
          </w:p>
        </w:tc>
        <w:tc>
          <w:tcPr>
            <w:tcW w:w="1560" w:type="dxa"/>
            <w:vAlign w:val="center"/>
          </w:tcPr>
          <w:p w:rsidR="00E03D17" w:rsidRDefault="0096151C">
            <w:pPr>
              <w:jc w:val="right"/>
            </w:pPr>
            <w:r>
              <w:rPr>
                <w:color w:val="000000"/>
                <w:kern w:val="0"/>
                <w:sz w:val="24"/>
                <w:szCs w:val="24"/>
              </w:rPr>
              <w:t>200,000</w:t>
            </w:r>
          </w:p>
        </w:tc>
        <w:tc>
          <w:tcPr>
            <w:tcW w:w="1984" w:type="dxa"/>
            <w:vAlign w:val="center"/>
          </w:tcPr>
          <w:p w:rsidR="00E03D17" w:rsidRDefault="0096151C">
            <w:pPr>
              <w:jc w:val="right"/>
            </w:pPr>
            <w:r>
              <w:rPr>
                <w:color w:val="000000"/>
                <w:kern w:val="0"/>
                <w:sz w:val="24"/>
                <w:szCs w:val="24"/>
              </w:rPr>
              <w:t>20,310,000.00</w:t>
            </w:r>
          </w:p>
        </w:tc>
        <w:tc>
          <w:tcPr>
            <w:tcW w:w="1474" w:type="dxa"/>
            <w:vAlign w:val="center"/>
          </w:tcPr>
          <w:p w:rsidR="00E03D17" w:rsidRDefault="0096151C">
            <w:pPr>
              <w:jc w:val="right"/>
            </w:pPr>
            <w:r>
              <w:rPr>
                <w:color w:val="000000"/>
                <w:kern w:val="0"/>
                <w:sz w:val="24"/>
                <w:szCs w:val="24"/>
              </w:rPr>
              <w:t>4.93</w:t>
            </w:r>
          </w:p>
        </w:tc>
      </w:tr>
      <w:tr w:rsidR="00E03D17">
        <w:tc>
          <w:tcPr>
            <w:tcW w:w="959" w:type="dxa"/>
            <w:vAlign w:val="center"/>
          </w:tcPr>
          <w:p w:rsidR="00E03D17" w:rsidRDefault="0096151C">
            <w:pPr>
              <w:jc w:val="center"/>
            </w:pPr>
            <w:r>
              <w:rPr>
                <w:color w:val="000000"/>
                <w:kern w:val="0"/>
                <w:sz w:val="24"/>
                <w:szCs w:val="24"/>
              </w:rPr>
              <w:t>5</w:t>
            </w:r>
          </w:p>
        </w:tc>
        <w:tc>
          <w:tcPr>
            <w:tcW w:w="1276" w:type="dxa"/>
            <w:vAlign w:val="center"/>
          </w:tcPr>
          <w:p w:rsidR="00E03D17" w:rsidRDefault="0096151C">
            <w:pPr>
              <w:jc w:val="center"/>
            </w:pPr>
            <w:r>
              <w:rPr>
                <w:color w:val="000000"/>
                <w:kern w:val="0"/>
                <w:sz w:val="24"/>
                <w:szCs w:val="24"/>
              </w:rPr>
              <w:t>101900886</w:t>
            </w:r>
          </w:p>
        </w:tc>
        <w:tc>
          <w:tcPr>
            <w:tcW w:w="1275" w:type="dxa"/>
            <w:vAlign w:val="center"/>
          </w:tcPr>
          <w:p w:rsidR="00E03D17" w:rsidRDefault="0096151C">
            <w:pPr>
              <w:jc w:val="center"/>
            </w:pPr>
            <w:r>
              <w:rPr>
                <w:color w:val="000000"/>
                <w:kern w:val="0"/>
                <w:sz w:val="24"/>
                <w:szCs w:val="24"/>
              </w:rPr>
              <w:t>19</w:t>
            </w:r>
            <w:r>
              <w:rPr>
                <w:color w:val="000000"/>
                <w:kern w:val="0"/>
                <w:sz w:val="24"/>
                <w:szCs w:val="24"/>
              </w:rPr>
              <w:t>新建元</w:t>
            </w:r>
            <w:r>
              <w:rPr>
                <w:color w:val="000000"/>
                <w:kern w:val="0"/>
                <w:sz w:val="24"/>
                <w:szCs w:val="24"/>
              </w:rPr>
              <w:t>MTN001</w:t>
            </w:r>
          </w:p>
        </w:tc>
        <w:tc>
          <w:tcPr>
            <w:tcW w:w="1560" w:type="dxa"/>
            <w:vAlign w:val="center"/>
          </w:tcPr>
          <w:p w:rsidR="00E03D17" w:rsidRDefault="0096151C">
            <w:pPr>
              <w:jc w:val="right"/>
            </w:pPr>
            <w:r>
              <w:rPr>
                <w:color w:val="000000"/>
                <w:kern w:val="0"/>
                <w:sz w:val="24"/>
                <w:szCs w:val="24"/>
              </w:rPr>
              <w:t>200,000</w:t>
            </w:r>
          </w:p>
        </w:tc>
        <w:tc>
          <w:tcPr>
            <w:tcW w:w="1984" w:type="dxa"/>
            <w:vAlign w:val="center"/>
          </w:tcPr>
          <w:p w:rsidR="00E03D17" w:rsidRDefault="0096151C">
            <w:pPr>
              <w:jc w:val="right"/>
            </w:pPr>
            <w:r>
              <w:rPr>
                <w:color w:val="000000"/>
                <w:kern w:val="0"/>
                <w:sz w:val="24"/>
                <w:szCs w:val="24"/>
              </w:rPr>
              <w:t>20,236,000.00</w:t>
            </w:r>
          </w:p>
        </w:tc>
        <w:tc>
          <w:tcPr>
            <w:tcW w:w="1474" w:type="dxa"/>
            <w:vAlign w:val="center"/>
          </w:tcPr>
          <w:p w:rsidR="00E03D17" w:rsidRDefault="0096151C">
            <w:pPr>
              <w:jc w:val="right"/>
            </w:pPr>
            <w:r>
              <w:rPr>
                <w:color w:val="000000"/>
                <w:kern w:val="0"/>
                <w:sz w:val="24"/>
                <w:szCs w:val="24"/>
              </w:rPr>
              <w:t>4.91</w:t>
            </w:r>
          </w:p>
        </w:tc>
      </w:tr>
    </w:tbl>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5.6 </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的前十名资产支持证券投资明细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276"/>
        <w:gridCol w:w="1275"/>
        <w:gridCol w:w="1802"/>
        <w:gridCol w:w="1742"/>
        <w:gridCol w:w="1474"/>
      </w:tblGrid>
      <w:tr w:rsidR="00750D48" w:rsidRPr="00264E55" w:rsidTr="005602F3">
        <w:tc>
          <w:tcPr>
            <w:tcW w:w="959"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序号</w:t>
            </w:r>
          </w:p>
        </w:tc>
        <w:tc>
          <w:tcPr>
            <w:tcW w:w="1276"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证券代码</w:t>
            </w:r>
          </w:p>
        </w:tc>
        <w:tc>
          <w:tcPr>
            <w:tcW w:w="1275" w:type="dxa"/>
            <w:vAlign w:val="center"/>
          </w:tcPr>
          <w:p w:rsidR="00750D48" w:rsidRPr="00232B03" w:rsidRDefault="00750D48" w:rsidP="00B05049">
            <w:pPr>
              <w:spacing w:before="29" w:line="360" w:lineRule="auto"/>
              <w:ind w:left="17"/>
              <w:jc w:val="center"/>
              <w:rPr>
                <w:color w:val="000000"/>
                <w:kern w:val="0"/>
                <w:sz w:val="24"/>
                <w:szCs w:val="24"/>
              </w:rPr>
            </w:pPr>
            <w:r w:rsidRPr="00232B03">
              <w:rPr>
                <w:color w:val="000000"/>
                <w:kern w:val="0"/>
                <w:sz w:val="24"/>
                <w:szCs w:val="24"/>
              </w:rPr>
              <w:t>证券名称</w:t>
            </w:r>
          </w:p>
        </w:tc>
        <w:tc>
          <w:tcPr>
            <w:tcW w:w="1802"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数量</w:t>
            </w:r>
            <w:r w:rsidR="005F7917" w:rsidRPr="00232B03">
              <w:rPr>
                <w:color w:val="000000"/>
                <w:kern w:val="0"/>
                <w:sz w:val="24"/>
                <w:szCs w:val="24"/>
              </w:rPr>
              <w:t>（份）</w:t>
            </w:r>
          </w:p>
        </w:tc>
        <w:tc>
          <w:tcPr>
            <w:tcW w:w="1742"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公允价值</w:t>
            </w:r>
            <w:r w:rsidR="005F7917" w:rsidRPr="00232B03">
              <w:rPr>
                <w:color w:val="000000"/>
                <w:kern w:val="0"/>
                <w:sz w:val="24"/>
                <w:szCs w:val="24"/>
              </w:rPr>
              <w:t>（元）</w:t>
            </w:r>
          </w:p>
        </w:tc>
        <w:tc>
          <w:tcPr>
            <w:tcW w:w="1474" w:type="dxa"/>
            <w:vAlign w:val="center"/>
          </w:tcPr>
          <w:p w:rsidR="00750D48" w:rsidRPr="00232B03" w:rsidRDefault="00750D48" w:rsidP="005F7917">
            <w:pPr>
              <w:spacing w:before="29" w:line="360" w:lineRule="auto"/>
              <w:ind w:left="17"/>
              <w:jc w:val="center"/>
              <w:rPr>
                <w:color w:val="000000"/>
                <w:kern w:val="0"/>
                <w:sz w:val="24"/>
                <w:szCs w:val="24"/>
              </w:rPr>
            </w:pPr>
            <w:r w:rsidRPr="00232B03">
              <w:rPr>
                <w:color w:val="000000"/>
                <w:kern w:val="0"/>
                <w:sz w:val="24"/>
                <w:szCs w:val="24"/>
              </w:rPr>
              <w:t>占基金资产净值比例</w:t>
            </w:r>
            <w:r w:rsidR="005F7917" w:rsidRPr="00232B03">
              <w:rPr>
                <w:color w:val="000000"/>
                <w:kern w:val="0"/>
                <w:sz w:val="24"/>
                <w:szCs w:val="24"/>
              </w:rPr>
              <w:t>（％）</w:t>
            </w:r>
          </w:p>
        </w:tc>
      </w:tr>
      <w:tr w:rsidR="00E03D17">
        <w:tc>
          <w:tcPr>
            <w:tcW w:w="959" w:type="dxa"/>
            <w:vAlign w:val="center"/>
          </w:tcPr>
          <w:p w:rsidR="00E03D17" w:rsidRDefault="0096151C">
            <w:pPr>
              <w:jc w:val="center"/>
            </w:pPr>
            <w:r>
              <w:rPr>
                <w:color w:val="000000"/>
                <w:kern w:val="0"/>
                <w:sz w:val="24"/>
                <w:szCs w:val="24"/>
              </w:rPr>
              <w:t>1</w:t>
            </w:r>
          </w:p>
        </w:tc>
        <w:tc>
          <w:tcPr>
            <w:tcW w:w="1276" w:type="dxa"/>
            <w:vAlign w:val="center"/>
          </w:tcPr>
          <w:p w:rsidR="00E03D17" w:rsidRDefault="0096151C">
            <w:pPr>
              <w:jc w:val="center"/>
            </w:pPr>
            <w:r>
              <w:rPr>
                <w:color w:val="000000"/>
                <w:kern w:val="0"/>
                <w:sz w:val="24"/>
                <w:szCs w:val="24"/>
              </w:rPr>
              <w:t>139934</w:t>
            </w:r>
          </w:p>
        </w:tc>
        <w:tc>
          <w:tcPr>
            <w:tcW w:w="1275" w:type="dxa"/>
            <w:vAlign w:val="center"/>
          </w:tcPr>
          <w:p w:rsidR="00E03D17" w:rsidRDefault="0096151C">
            <w:pPr>
              <w:jc w:val="center"/>
            </w:pPr>
            <w:r>
              <w:rPr>
                <w:color w:val="000000"/>
                <w:kern w:val="0"/>
                <w:sz w:val="24"/>
                <w:szCs w:val="24"/>
              </w:rPr>
              <w:t>永熙优</w:t>
            </w:r>
            <w:r>
              <w:rPr>
                <w:color w:val="000000"/>
                <w:kern w:val="0"/>
                <w:sz w:val="24"/>
                <w:szCs w:val="24"/>
              </w:rPr>
              <w:t>12</w:t>
            </w:r>
          </w:p>
        </w:tc>
        <w:tc>
          <w:tcPr>
            <w:tcW w:w="1802" w:type="dxa"/>
            <w:vAlign w:val="center"/>
          </w:tcPr>
          <w:p w:rsidR="00E03D17" w:rsidRDefault="0096151C">
            <w:pPr>
              <w:jc w:val="right"/>
            </w:pPr>
            <w:r>
              <w:rPr>
                <w:color w:val="000000"/>
                <w:kern w:val="0"/>
                <w:sz w:val="24"/>
                <w:szCs w:val="24"/>
              </w:rPr>
              <w:t>100,000</w:t>
            </w:r>
          </w:p>
        </w:tc>
        <w:tc>
          <w:tcPr>
            <w:tcW w:w="1742" w:type="dxa"/>
            <w:vAlign w:val="center"/>
          </w:tcPr>
          <w:p w:rsidR="00E03D17" w:rsidRDefault="0096151C">
            <w:pPr>
              <w:jc w:val="right"/>
            </w:pPr>
            <w:r>
              <w:rPr>
                <w:color w:val="000000"/>
                <w:kern w:val="0"/>
                <w:sz w:val="24"/>
                <w:szCs w:val="24"/>
              </w:rPr>
              <w:t>10,000,000.00</w:t>
            </w:r>
          </w:p>
        </w:tc>
        <w:tc>
          <w:tcPr>
            <w:tcW w:w="1474" w:type="dxa"/>
            <w:vAlign w:val="center"/>
          </w:tcPr>
          <w:p w:rsidR="00E03D17" w:rsidRDefault="0096151C">
            <w:pPr>
              <w:jc w:val="right"/>
            </w:pPr>
            <w:r>
              <w:rPr>
                <w:color w:val="000000"/>
                <w:kern w:val="0"/>
                <w:sz w:val="24"/>
                <w:szCs w:val="24"/>
              </w:rPr>
              <w:t>2.43</w:t>
            </w:r>
          </w:p>
        </w:tc>
      </w:tr>
    </w:tbl>
    <w:p w:rsidR="00750D48" w:rsidRPr="001D63BB" w:rsidRDefault="00750D48" w:rsidP="001D63BB">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sidRPr="001B0A62">
        <w:rPr>
          <w:rFonts w:ascii="宋体"/>
          <w:b/>
          <w:bCs/>
          <w:color w:val="000000"/>
          <w:kern w:val="0"/>
          <w:sz w:val="24"/>
          <w:szCs w:val="24"/>
        </w:rPr>
        <w:t>7</w:t>
      </w:r>
      <w:r w:rsidRPr="001D63BB">
        <w:rPr>
          <w:rFonts w:ascii="宋体" w:hAnsi="宋体" w:hint="eastAsia"/>
          <w:b/>
          <w:bCs/>
          <w:color w:val="000000"/>
          <w:kern w:val="0"/>
          <w:sz w:val="24"/>
          <w:szCs w:val="24"/>
        </w:rPr>
        <w:t>报告期末按公允价值占基金资产净值比例大小排序的前五名贵金属投资明细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本基金本报告期末未持有贵金属。</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b/>
          <w:bCs/>
          <w:color w:val="000000"/>
          <w:kern w:val="0"/>
          <w:sz w:val="24"/>
          <w:szCs w:val="24"/>
        </w:rPr>
        <w:t>5.8</w:t>
      </w:r>
      <w:r w:rsidRPr="00264E55">
        <w:rPr>
          <w:rFonts w:ascii="宋体" w:hAnsi="宋体" w:hint="eastAsia"/>
          <w:b/>
          <w:bCs/>
          <w:color w:val="000000"/>
          <w:kern w:val="0"/>
          <w:sz w:val="24"/>
          <w:szCs w:val="24"/>
        </w:rPr>
        <w:t>报告期末按公允价值占基金资产净值比例大小排</w:t>
      </w:r>
      <w:r>
        <w:rPr>
          <w:rFonts w:ascii="宋体" w:hAnsi="宋体" w:hint="eastAsia"/>
          <w:b/>
          <w:bCs/>
          <w:color w:val="000000"/>
          <w:kern w:val="0"/>
          <w:sz w:val="24"/>
          <w:szCs w:val="24"/>
        </w:rPr>
        <w:t>序</w:t>
      </w:r>
      <w:r w:rsidRPr="00264E55">
        <w:rPr>
          <w:rFonts w:ascii="宋体" w:hAnsi="宋体" w:hint="eastAsia"/>
          <w:b/>
          <w:bCs/>
          <w:color w:val="000000"/>
          <w:kern w:val="0"/>
          <w:sz w:val="24"/>
          <w:szCs w:val="24"/>
        </w:rPr>
        <w:t>的前五名权证投资明细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本基金本报告期末未持有权证。</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w:t>
      </w:r>
      <w:r>
        <w:rPr>
          <w:rFonts w:ascii="宋体"/>
          <w:b/>
          <w:bCs/>
          <w:color w:val="000000"/>
          <w:kern w:val="0"/>
          <w:sz w:val="24"/>
          <w:szCs w:val="24"/>
        </w:rPr>
        <w:t>.</w:t>
      </w:r>
      <w:r w:rsidRPr="001B0A62">
        <w:rPr>
          <w:rFonts w:ascii="宋体"/>
          <w:b/>
          <w:bCs/>
          <w:color w:val="000000"/>
          <w:kern w:val="0"/>
          <w:sz w:val="24"/>
          <w:szCs w:val="24"/>
        </w:rPr>
        <w:t>9</w:t>
      </w:r>
      <w:r w:rsidRPr="001B0A62">
        <w:rPr>
          <w:rFonts w:ascii="宋体" w:hAnsi="宋体" w:hint="eastAsia"/>
          <w:b/>
          <w:bCs/>
          <w:color w:val="000000"/>
          <w:kern w:val="0"/>
          <w:sz w:val="24"/>
          <w:szCs w:val="24"/>
        </w:rPr>
        <w:t>报告期末本基金投资的股指期货交易情况说明</w:t>
      </w:r>
    </w:p>
    <w:p w:rsidR="00277FAE" w:rsidRDefault="00277FAE" w:rsidP="00277FAE">
      <w:pPr>
        <w:spacing w:line="360" w:lineRule="auto"/>
        <w:ind w:firstLineChars="200" w:firstLine="480"/>
        <w:rPr>
          <w:rFonts w:eastAsiaTheme="minorEastAsia"/>
          <w:color w:val="000000" w:themeColor="text1"/>
          <w:sz w:val="24"/>
        </w:rPr>
      </w:pPr>
      <w:r>
        <w:rPr>
          <w:rFonts w:eastAsiaTheme="minorEastAsia"/>
          <w:color w:val="000000" w:themeColor="text1"/>
          <w:sz w:val="24"/>
        </w:rPr>
        <w:t>本基金本报告期末未投资股指期货。</w:t>
      </w:r>
    </w:p>
    <w:p w:rsidR="00750D48" w:rsidRPr="001B0A62" w:rsidRDefault="00750D48" w:rsidP="001B0A62">
      <w:pPr>
        <w:autoSpaceDE w:val="0"/>
        <w:autoSpaceDN w:val="0"/>
        <w:adjustRightInd w:val="0"/>
        <w:spacing w:line="360" w:lineRule="auto"/>
        <w:jc w:val="left"/>
        <w:rPr>
          <w:rFonts w:ascii="宋体"/>
          <w:b/>
          <w:bCs/>
          <w:color w:val="000000"/>
          <w:kern w:val="0"/>
          <w:sz w:val="24"/>
          <w:szCs w:val="24"/>
        </w:rPr>
      </w:pPr>
      <w:r w:rsidRPr="001B0A62">
        <w:rPr>
          <w:rFonts w:ascii="宋体" w:hAnsi="宋体"/>
          <w:b/>
          <w:bCs/>
          <w:color w:val="000000"/>
          <w:kern w:val="0"/>
          <w:sz w:val="24"/>
          <w:szCs w:val="24"/>
        </w:rPr>
        <w:t>5.10</w:t>
      </w:r>
      <w:r w:rsidRPr="001B0A62">
        <w:rPr>
          <w:rFonts w:ascii="宋体" w:hAnsi="宋体" w:hint="eastAsia"/>
          <w:b/>
          <w:bCs/>
          <w:color w:val="000000"/>
          <w:kern w:val="0"/>
          <w:sz w:val="24"/>
          <w:szCs w:val="24"/>
        </w:rPr>
        <w:t>报告期末本基金投资的国债期货交易情况说明</w:t>
      </w:r>
    </w:p>
    <w:p w:rsidR="00277FAE" w:rsidRDefault="00277FAE" w:rsidP="00277FAE">
      <w:pPr>
        <w:spacing w:line="360" w:lineRule="auto"/>
        <w:ind w:firstLineChars="200" w:firstLine="480"/>
      </w:pPr>
      <w:r>
        <w:rPr>
          <w:color w:val="000000"/>
          <w:sz w:val="24"/>
        </w:rPr>
        <w:t>本基金本报告期末未投资国债期货。</w:t>
      </w:r>
    </w:p>
    <w:p w:rsidR="00750D48" w:rsidRPr="00264E55" w:rsidRDefault="00750D48" w:rsidP="001B0A62">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5.11 </w:t>
      </w:r>
      <w:r w:rsidRPr="00264E55">
        <w:rPr>
          <w:rFonts w:ascii="宋体" w:hAnsi="宋体" w:hint="eastAsia"/>
          <w:b/>
          <w:bCs/>
          <w:color w:val="000000"/>
          <w:kern w:val="0"/>
          <w:sz w:val="24"/>
          <w:szCs w:val="24"/>
        </w:rPr>
        <w:t>投资组合报告附注</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5.11.119首开MTN001（代码：101900456）是易方达瑞景灵活配置混合型证券投资基金的前十大持仓证券。2019年7月2日、7月12日，北京市住建委对北京首都开发股份有限公司的如下违法违规行为作出“责令你单位15日之内改正，对你单位处以警告”的行政处罚决定：北京首都开发股份有限公司在与买受人签订朝阳区西甸路3号院12号楼-1至3层4商品房、朝阳区西甸路3号院15号院-1至3层6商品房、朝阳区西甸路3号院4号楼5层501商品房、朝阳区西甸路3号院9号楼-1至3层1商品房、朝阳区西甸路3号院4号楼2层201商品房、朝阳区西甸路3号院14号楼-1至3层3商品房、朝阳区西甸路3号院3号楼4层401商品房、朝阳区西甸路3号院1号楼4层401商品房、朝阳区西甸路3号院11号楼-1至3层4商品房的《北京市商品房现房买卖合同》前，未按照规定向买受人明示《商品房销售管理办法》。</w:t>
      </w:r>
    </w:p>
    <w:p w:rsidR="00E03D17" w:rsidRDefault="0096151C">
      <w:pPr>
        <w:spacing w:line="360" w:lineRule="auto"/>
        <w:rPr>
          <w:rFonts w:ascii="宋体" w:hAnsi="宋体"/>
          <w:color w:val="000000"/>
          <w:sz w:val="24"/>
          <w:szCs w:val="24"/>
        </w:rPr>
      </w:pPr>
      <w:r>
        <w:rPr>
          <w:rFonts w:ascii="宋体" w:hAnsi="宋体"/>
          <w:color w:val="000000"/>
          <w:sz w:val="24"/>
          <w:szCs w:val="24"/>
        </w:rPr>
        <w:t>本基金投资</w:t>
      </w:r>
      <w:r>
        <w:rPr>
          <w:rFonts w:ascii="宋体" w:hAnsi="宋体"/>
          <w:color w:val="000000"/>
          <w:sz w:val="24"/>
          <w:szCs w:val="24"/>
        </w:rPr>
        <w:t>19</w:t>
      </w:r>
      <w:r>
        <w:rPr>
          <w:rFonts w:ascii="宋体" w:hAnsi="宋体"/>
          <w:color w:val="000000"/>
          <w:sz w:val="24"/>
          <w:szCs w:val="24"/>
        </w:rPr>
        <w:t>首开</w:t>
      </w:r>
      <w:r>
        <w:rPr>
          <w:rFonts w:ascii="宋体" w:hAnsi="宋体"/>
          <w:color w:val="000000"/>
          <w:sz w:val="24"/>
          <w:szCs w:val="24"/>
        </w:rPr>
        <w:t>MTN001</w:t>
      </w:r>
      <w:r>
        <w:rPr>
          <w:rFonts w:ascii="宋体" w:hAnsi="宋体"/>
          <w:color w:val="000000"/>
          <w:sz w:val="24"/>
          <w:szCs w:val="24"/>
        </w:rPr>
        <w:t>的投资决策程序符合公司投资制度的规定。</w:t>
      </w:r>
    </w:p>
    <w:p w:rsidR="00E03D17" w:rsidRDefault="0096151C">
      <w:pPr>
        <w:spacing w:line="360" w:lineRule="auto"/>
        <w:rPr>
          <w:rFonts w:ascii="宋体" w:hAnsi="宋体"/>
          <w:color w:val="000000"/>
          <w:sz w:val="24"/>
          <w:szCs w:val="24"/>
        </w:rPr>
      </w:pPr>
      <w:r>
        <w:rPr>
          <w:rFonts w:ascii="宋体" w:hAnsi="宋体"/>
          <w:color w:val="000000"/>
          <w:sz w:val="24"/>
          <w:szCs w:val="24"/>
        </w:rPr>
        <w:t>除</w:t>
      </w:r>
      <w:r>
        <w:rPr>
          <w:rFonts w:ascii="宋体" w:hAnsi="宋体"/>
          <w:color w:val="000000"/>
          <w:sz w:val="24"/>
          <w:szCs w:val="24"/>
        </w:rPr>
        <w:t>19</w:t>
      </w:r>
      <w:r>
        <w:rPr>
          <w:rFonts w:ascii="宋体" w:hAnsi="宋体"/>
          <w:color w:val="000000"/>
          <w:sz w:val="24"/>
          <w:szCs w:val="24"/>
        </w:rPr>
        <w:t>首开</w:t>
      </w:r>
      <w:r>
        <w:rPr>
          <w:rFonts w:ascii="宋体" w:hAnsi="宋体"/>
          <w:color w:val="000000"/>
          <w:sz w:val="24"/>
          <w:szCs w:val="24"/>
        </w:rPr>
        <w:t>MTN001</w:t>
      </w:r>
      <w:r>
        <w:rPr>
          <w:rFonts w:ascii="宋体" w:hAnsi="宋体"/>
          <w:color w:val="000000"/>
          <w:sz w:val="24"/>
          <w:szCs w:val="24"/>
        </w:rPr>
        <w:t>以外，本基金投资的前十名证券的发行主体本期没有出现被监管部门立案调查，或在报告编制日前一年内受到公开谴责、处罚的情形。</w:t>
      </w:r>
    </w:p>
    <w:p w:rsidR="00750D48" w:rsidRPr="00264E55" w:rsidRDefault="00750D48" w:rsidP="001B0A62">
      <w:pPr>
        <w:spacing w:line="360" w:lineRule="auto"/>
        <w:rPr>
          <w:rFonts w:ascii="宋体" w:hAnsi="宋体"/>
          <w:color w:val="000000"/>
          <w:sz w:val="24"/>
          <w:szCs w:val="24"/>
        </w:rPr>
      </w:pPr>
      <w:r w:rsidRPr="00264E55">
        <w:rPr>
          <w:rFonts w:ascii="宋体" w:hAnsi="宋体"/>
          <w:color w:val="000000"/>
          <w:sz w:val="24"/>
          <w:szCs w:val="24"/>
        </w:rPr>
        <w:t>5.11.2本基金投资的前十名股票没有超出基金合同规定的备选股票库。</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 xml:space="preserve">5.11.3 </w:t>
      </w:r>
      <w:r w:rsidRPr="001C7E00">
        <w:rPr>
          <w:rFonts w:ascii="宋体" w:hAnsi="宋体" w:hint="eastAsia"/>
          <w:bCs/>
          <w:color w:val="000000"/>
          <w:kern w:val="0"/>
          <w:sz w:val="24"/>
          <w:szCs w:val="24"/>
        </w:rPr>
        <w:t>其他各项资产构成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5"/>
        <w:gridCol w:w="2470"/>
        <w:gridCol w:w="4808"/>
      </w:tblGrid>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序号</w:t>
            </w:r>
          </w:p>
        </w:tc>
        <w:tc>
          <w:tcPr>
            <w:tcW w:w="2470" w:type="dxa"/>
            <w:vAlign w:val="center"/>
          </w:tcPr>
          <w:p w:rsidR="00750D48" w:rsidRPr="00B227EA" w:rsidRDefault="00750D48" w:rsidP="00B05049">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名称</w:t>
            </w:r>
          </w:p>
        </w:tc>
        <w:tc>
          <w:tcPr>
            <w:tcW w:w="4808" w:type="dxa"/>
            <w:vAlign w:val="center"/>
          </w:tcPr>
          <w:p w:rsidR="00750D48" w:rsidRPr="00B227EA" w:rsidRDefault="00750D48" w:rsidP="005F7917">
            <w:pPr>
              <w:autoSpaceDE w:val="0"/>
              <w:autoSpaceDN w:val="0"/>
              <w:adjustRightInd w:val="0"/>
              <w:spacing w:before="29" w:line="360" w:lineRule="auto"/>
              <w:ind w:left="17"/>
              <w:jc w:val="center"/>
              <w:rPr>
                <w:color w:val="000000"/>
                <w:kern w:val="0"/>
                <w:sz w:val="24"/>
                <w:szCs w:val="24"/>
              </w:rPr>
            </w:pPr>
            <w:r w:rsidRPr="00B227EA">
              <w:rPr>
                <w:color w:val="000000"/>
                <w:kern w:val="0"/>
                <w:sz w:val="24"/>
                <w:szCs w:val="24"/>
              </w:rPr>
              <w:t>金额</w:t>
            </w:r>
            <w:r w:rsidR="005F7917" w:rsidRPr="00B227EA">
              <w:rPr>
                <w:color w:val="000000"/>
                <w:kern w:val="0"/>
                <w:sz w:val="24"/>
                <w:szCs w:val="24"/>
              </w:rPr>
              <w:t>（元）</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1</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存出保证金</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59,190.43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2</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应收证券清算款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1,064,654.29</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3</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应收股利</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4</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应收利息</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4,590,575.52</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5</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应收申购款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37,021.13</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6</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其他应收款</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7</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待摊费用</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8</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其他</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w:t>
            </w:r>
          </w:p>
        </w:tc>
      </w:tr>
      <w:tr w:rsidR="00750D48" w:rsidRPr="00264E55" w:rsidTr="00B05049">
        <w:tc>
          <w:tcPr>
            <w:tcW w:w="1235" w:type="dxa"/>
            <w:vAlign w:val="center"/>
          </w:tcPr>
          <w:p w:rsidR="00750D48" w:rsidRPr="00B227EA" w:rsidRDefault="00750D48" w:rsidP="00B05049">
            <w:pPr>
              <w:autoSpaceDE w:val="0"/>
              <w:autoSpaceDN w:val="0"/>
              <w:adjustRightInd w:val="0"/>
              <w:spacing w:before="29" w:line="360" w:lineRule="auto"/>
              <w:ind w:left="15"/>
              <w:jc w:val="center"/>
              <w:rPr>
                <w:color w:val="000000"/>
                <w:kern w:val="0"/>
                <w:sz w:val="24"/>
                <w:szCs w:val="24"/>
              </w:rPr>
            </w:pPr>
            <w:r w:rsidRPr="00B227EA">
              <w:rPr>
                <w:color w:val="000000"/>
                <w:kern w:val="0"/>
                <w:sz w:val="24"/>
                <w:szCs w:val="24"/>
              </w:rPr>
              <w:t>9</w:t>
            </w:r>
          </w:p>
        </w:tc>
        <w:tc>
          <w:tcPr>
            <w:tcW w:w="2470" w:type="dxa"/>
            <w:vAlign w:val="center"/>
          </w:tcPr>
          <w:p w:rsidR="00750D48" w:rsidRPr="00B227EA" w:rsidRDefault="00750D48" w:rsidP="00B05049">
            <w:pPr>
              <w:autoSpaceDE w:val="0"/>
              <w:autoSpaceDN w:val="0"/>
              <w:adjustRightInd w:val="0"/>
              <w:spacing w:before="29" w:line="360" w:lineRule="auto"/>
              <w:ind w:left="15"/>
              <w:jc w:val="left"/>
              <w:rPr>
                <w:color w:val="000000"/>
                <w:kern w:val="0"/>
                <w:sz w:val="24"/>
                <w:szCs w:val="24"/>
              </w:rPr>
            </w:pPr>
            <w:r w:rsidRPr="00B227EA">
              <w:rPr>
                <w:color w:val="000000"/>
                <w:kern w:val="0"/>
                <w:sz w:val="24"/>
                <w:szCs w:val="24"/>
              </w:rPr>
              <w:t>合计</w:t>
            </w:r>
          </w:p>
        </w:tc>
        <w:tc>
          <w:tcPr>
            <w:tcW w:w="4808" w:type="dxa"/>
            <w:vAlign w:val="center"/>
          </w:tcPr>
          <w:p w:rsidR="00750D48" w:rsidRPr="00B227EA" w:rsidRDefault="00750D48" w:rsidP="00B05049">
            <w:pPr>
              <w:autoSpaceDE w:val="0"/>
              <w:autoSpaceDN w:val="0"/>
              <w:adjustRightInd w:val="0"/>
              <w:spacing w:before="29" w:line="360" w:lineRule="auto"/>
              <w:ind w:left="15"/>
              <w:jc w:val="right"/>
              <w:rPr>
                <w:color w:val="000000"/>
                <w:kern w:val="0"/>
                <w:sz w:val="24"/>
                <w:szCs w:val="24"/>
              </w:rPr>
            </w:pPr>
            <w:r w:rsidRPr="00B227EA">
              <w:rPr>
                <w:color w:val="000000"/>
                <w:kern w:val="0"/>
                <w:sz w:val="24"/>
                <w:szCs w:val="24"/>
              </w:rPr>
              <w:t>5,751,441.37</w:t>
            </w:r>
          </w:p>
        </w:tc>
      </w:tr>
    </w:tbl>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5.11.4</w:t>
      </w:r>
      <w:r w:rsidRPr="001C7E00">
        <w:rPr>
          <w:rFonts w:ascii="宋体" w:hAnsi="宋体" w:hint="eastAsia"/>
          <w:bCs/>
          <w:color w:val="000000"/>
          <w:kern w:val="0"/>
          <w:sz w:val="24"/>
          <w:szCs w:val="24"/>
        </w:rPr>
        <w:t>报告期末持有的处于转股期的可转换债券明细</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本基金本报告期末未持有处于转股期的可转换债券。</w:t>
      </w:r>
    </w:p>
    <w:p w:rsidR="00750D48" w:rsidRPr="001C7E00" w:rsidRDefault="00750D48" w:rsidP="001B0A62">
      <w:pPr>
        <w:autoSpaceDE w:val="0"/>
        <w:autoSpaceDN w:val="0"/>
        <w:adjustRightInd w:val="0"/>
        <w:spacing w:line="360" w:lineRule="auto"/>
        <w:jc w:val="left"/>
        <w:rPr>
          <w:rFonts w:ascii="宋体"/>
          <w:bCs/>
          <w:color w:val="000000"/>
          <w:kern w:val="0"/>
          <w:sz w:val="24"/>
          <w:szCs w:val="24"/>
        </w:rPr>
      </w:pPr>
      <w:r w:rsidRPr="001C7E00">
        <w:rPr>
          <w:rFonts w:ascii="宋体" w:hAnsi="宋体"/>
          <w:bCs/>
          <w:color w:val="000000"/>
          <w:kern w:val="0"/>
          <w:sz w:val="24"/>
          <w:szCs w:val="24"/>
        </w:rPr>
        <w:t>5.11.5</w:t>
      </w:r>
      <w:r w:rsidRPr="001C7E00">
        <w:rPr>
          <w:rFonts w:ascii="宋体" w:hAnsi="宋体" w:hint="eastAsia"/>
          <w:bCs/>
          <w:color w:val="000000"/>
          <w:kern w:val="0"/>
          <w:sz w:val="24"/>
          <w:szCs w:val="24"/>
        </w:rPr>
        <w:t>报告期末前十名股票中存在流通受限情况的说明</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本基金本报告期末前十名股票中不存在流通受限情况。</w:t>
      </w:r>
    </w:p>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6  </w:t>
      </w:r>
      <w:r w:rsidRPr="00264E55">
        <w:rPr>
          <w:rFonts w:ascii="宋体" w:hAnsi="宋体" w:hint="eastAsia"/>
          <w:color w:val="000000"/>
          <w:kern w:val="0"/>
          <w:sz w:val="24"/>
          <w:szCs w:val="24"/>
        </w:rPr>
        <w:t>开放式基金份额变动</w:t>
      </w:r>
    </w:p>
    <w:p w:rsidR="00750D48" w:rsidRPr="00264E55" w:rsidRDefault="00750D48" w:rsidP="004061AC">
      <w:pPr>
        <w:autoSpaceDE w:val="0"/>
        <w:autoSpaceDN w:val="0"/>
        <w:adjustRightInd w:val="0"/>
        <w:spacing w:before="29" w:line="360" w:lineRule="auto"/>
        <w:ind w:left="15"/>
        <w:jc w:val="right"/>
        <w:rPr>
          <w:rFonts w:ascii="宋体"/>
          <w:color w:val="000000"/>
          <w:kern w:val="0"/>
          <w:sz w:val="24"/>
          <w:szCs w:val="24"/>
        </w:rPr>
      </w:pPr>
      <w:r w:rsidRPr="00264E55">
        <w:rPr>
          <w:rFonts w:ascii="宋体" w:hAnsi="宋体" w:cs="宋体" w:hint="eastAsia"/>
          <w:color w:val="000000"/>
          <w:kern w:val="0"/>
          <w:sz w:val="24"/>
          <w:szCs w:val="24"/>
        </w:rPr>
        <w:t>单位：份</w:t>
      </w:r>
    </w:p>
    <w:tbl>
      <w:tblPr>
        <w:tblW w:w="0" w:type="auto"/>
        <w:tblInd w:w="-106" w:type="dxa"/>
        <w:tblLayout w:type="fixed"/>
        <w:tblLook w:val="0000" w:firstRow="0" w:lastRow="0" w:firstColumn="0" w:lastColumn="0" w:noHBand="0" w:noVBand="0"/>
      </w:tblPr>
      <w:tblGrid>
        <w:gridCol w:w="4609"/>
        <w:gridCol w:w="4025"/>
      </w:tblGrid>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242,242,709.82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79,260,607.08</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减：报告期基金总赎回份额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5,168,961.72</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报告期基金拆分变动份额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right"/>
              <w:rPr>
                <w:color w:val="000000"/>
                <w:sz w:val="24"/>
                <w:szCs w:val="24"/>
              </w:rPr>
            </w:pPr>
            <w:r w:rsidRPr="00B227EA">
              <w:rPr>
                <w:color w:val="000000"/>
                <w:sz w:val="24"/>
                <w:szCs w:val="24"/>
              </w:rPr>
              <w:t>-</w:t>
            </w:r>
          </w:p>
        </w:tc>
      </w:tr>
      <w:tr w:rsidR="00750D48" w:rsidRPr="00264E55" w:rsidTr="00924582">
        <w:tc>
          <w:tcPr>
            <w:tcW w:w="4609"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924582">
            <w:pPr>
              <w:autoSpaceDE w:val="0"/>
              <w:autoSpaceDN w:val="0"/>
              <w:adjustRightInd w:val="0"/>
              <w:spacing w:before="29" w:line="360" w:lineRule="auto"/>
              <w:ind w:left="17"/>
              <w:jc w:val="left"/>
              <w:rPr>
                <w:color w:val="000000"/>
                <w:kern w:val="0"/>
                <w:sz w:val="24"/>
                <w:szCs w:val="24"/>
              </w:rPr>
            </w:pPr>
            <w:r w:rsidRPr="00B227EA">
              <w:rPr>
                <w:color w:val="000000"/>
                <w:kern w:val="0"/>
                <w:sz w:val="24"/>
                <w:szCs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50D48" w:rsidRPr="00B227EA" w:rsidRDefault="00750D48" w:rsidP="000A2B53">
            <w:pPr>
              <w:autoSpaceDE w:val="0"/>
              <w:autoSpaceDN w:val="0"/>
              <w:adjustRightInd w:val="0"/>
              <w:spacing w:before="29" w:line="360" w:lineRule="auto"/>
              <w:ind w:left="17"/>
              <w:jc w:val="right"/>
              <w:rPr>
                <w:color w:val="000000"/>
                <w:sz w:val="24"/>
                <w:szCs w:val="24"/>
              </w:rPr>
            </w:pPr>
            <w:r w:rsidRPr="00B227EA">
              <w:rPr>
                <w:color w:val="000000"/>
                <w:sz w:val="24"/>
                <w:szCs w:val="24"/>
              </w:rPr>
              <w:t>316,334,355.18</w:t>
            </w:r>
          </w:p>
        </w:tc>
      </w:tr>
    </w:tbl>
    <w:p w:rsidR="00750D48" w:rsidRDefault="00750D48" w:rsidP="004D28A3">
      <w:pPr>
        <w:pStyle w:val="1"/>
        <w:tabs>
          <w:tab w:val="center" w:pos="4156"/>
          <w:tab w:val="right" w:pos="8312"/>
        </w:tabs>
        <w:spacing w:beforeLines="100" w:before="312" w:afterLines="100" w:after="312" w:line="360" w:lineRule="auto"/>
        <w:jc w:val="center"/>
        <w:rPr>
          <w:rFonts w:ascii="方正仿宋简体"/>
          <w:sz w:val="24"/>
          <w:szCs w:val="24"/>
        </w:rPr>
      </w:pPr>
      <w:r>
        <w:rPr>
          <w:rFonts w:ascii="宋体" w:hAnsi="宋体" w:cs="Arial" w:hint="eastAsia"/>
          <w:color w:val="000000"/>
          <w:kern w:val="0"/>
          <w:sz w:val="24"/>
          <w:szCs w:val="24"/>
        </w:rPr>
        <w:t>§</w:t>
      </w:r>
      <w:r>
        <w:rPr>
          <w:rFonts w:ascii="宋体" w:hAnsi="宋体" w:cs="Arial"/>
          <w:color w:val="000000"/>
          <w:kern w:val="0"/>
          <w:sz w:val="24"/>
          <w:szCs w:val="24"/>
        </w:rPr>
        <w:t xml:space="preserve">7  </w:t>
      </w:r>
      <w:r>
        <w:rPr>
          <w:rFonts w:ascii="方正仿宋简体" w:hint="eastAsia"/>
          <w:sz w:val="24"/>
          <w:szCs w:val="24"/>
        </w:rPr>
        <w:t>基金管理人运用固有资金投资本基金情况</w:t>
      </w:r>
    </w:p>
    <w:p w:rsidR="00750D48" w:rsidRDefault="00750D48" w:rsidP="00EB374A">
      <w:pPr>
        <w:spacing w:line="360" w:lineRule="auto"/>
        <w:jc w:val="left"/>
        <w:rPr>
          <w:sz w:val="24"/>
          <w:szCs w:val="24"/>
        </w:rPr>
      </w:pPr>
      <w:r>
        <w:rPr>
          <w:b/>
          <w:sz w:val="24"/>
        </w:rPr>
        <w:t xml:space="preserve">7.1 </w:t>
      </w:r>
      <w:r>
        <w:rPr>
          <w:rFonts w:hint="eastAsia"/>
          <w:b/>
          <w:sz w:val="24"/>
        </w:rPr>
        <w:t>基金管理人持有本基金份额变动情况</w:t>
      </w:r>
    </w:p>
    <w:p w:rsidR="00750D48" w:rsidRPr="00232B03" w:rsidRDefault="00AC11B0" w:rsidP="00232B03">
      <w:pPr>
        <w:spacing w:line="360" w:lineRule="auto"/>
        <w:ind w:firstLineChars="200" w:firstLine="480"/>
        <w:rPr>
          <w:color w:val="000000"/>
          <w:sz w:val="24"/>
          <w:szCs w:val="24"/>
        </w:rPr>
      </w:pPr>
      <w:r w:rsidRPr="00403A06">
        <w:rPr>
          <w:color w:val="000000"/>
          <w:sz w:val="24"/>
          <w:szCs w:val="24"/>
        </w:rPr>
        <w:t>本报告期内基金管理人未持有本基金份额。</w:t>
      </w:r>
    </w:p>
    <w:p w:rsidR="00750D48" w:rsidRDefault="00750D48" w:rsidP="00EB374A">
      <w:pPr>
        <w:spacing w:line="360" w:lineRule="auto"/>
        <w:jc w:val="left"/>
        <w:rPr>
          <w:sz w:val="24"/>
        </w:rPr>
      </w:pPr>
      <w:r>
        <w:rPr>
          <w:b/>
          <w:sz w:val="24"/>
        </w:rPr>
        <w:t xml:space="preserve">7.2 </w:t>
      </w:r>
      <w:r>
        <w:rPr>
          <w:rFonts w:hint="eastAsia"/>
          <w:b/>
          <w:sz w:val="24"/>
        </w:rPr>
        <w:t>基金管理人运用固有资金投资本基金交易明细</w:t>
      </w:r>
    </w:p>
    <w:p w:rsidR="00750D48" w:rsidRPr="006C56AA" w:rsidRDefault="00750D48" w:rsidP="006C56AA">
      <w:pPr>
        <w:spacing w:line="360" w:lineRule="auto"/>
        <w:ind w:firstLineChars="200" w:firstLine="480"/>
        <w:rPr>
          <w:color w:val="000000"/>
          <w:sz w:val="24"/>
          <w:szCs w:val="24"/>
        </w:rPr>
      </w:pPr>
      <w:r w:rsidRPr="006C56AA">
        <w:rPr>
          <w:color w:val="000000"/>
          <w:sz w:val="24"/>
          <w:szCs w:val="24"/>
        </w:rPr>
        <w:t>本报告期内基金管理人未运用固有资金申购、赎回、买卖本基金份额。</w:t>
      </w:r>
    </w:p>
    <w:p w:rsidR="004B7A92" w:rsidRPr="004B7A92" w:rsidRDefault="00013E6E" w:rsidP="004B7A92">
      <w:pPr>
        <w:pStyle w:val="1"/>
        <w:spacing w:beforeLines="100" w:before="312" w:afterLines="100" w:after="312" w:line="360" w:lineRule="auto"/>
        <w:jc w:val="center"/>
        <w:rPr>
          <w:rFonts w:ascii="宋体" w:hAnsi="宋体"/>
          <w:color w:val="000000"/>
          <w:kern w:val="0"/>
          <w:sz w:val="24"/>
          <w:szCs w:val="24"/>
        </w:rPr>
      </w:pPr>
      <w:r w:rsidRPr="00264E55">
        <w:rPr>
          <w:rFonts w:ascii="宋体" w:hAnsi="宋体" w:hint="eastAsia"/>
          <w:color w:val="000000"/>
          <w:kern w:val="0"/>
          <w:sz w:val="24"/>
          <w:szCs w:val="24"/>
        </w:rPr>
        <w:t>§</w:t>
      </w:r>
      <w:r w:rsidR="004B7A92" w:rsidRPr="004B7A92">
        <w:rPr>
          <w:rFonts w:ascii="宋体" w:hAnsi="宋体"/>
          <w:color w:val="000000"/>
          <w:kern w:val="0"/>
          <w:sz w:val="24"/>
          <w:szCs w:val="24"/>
        </w:rPr>
        <w:t>8</w:t>
      </w:r>
      <w:r w:rsidR="0043199A" w:rsidRPr="00264E55">
        <w:rPr>
          <w:rFonts w:ascii="宋体" w:hAnsi="宋体"/>
          <w:color w:val="000000"/>
          <w:kern w:val="0"/>
          <w:sz w:val="24"/>
          <w:szCs w:val="24"/>
        </w:rPr>
        <w:t xml:space="preserve">  </w:t>
      </w:r>
      <w:r w:rsidR="004B7A92" w:rsidRPr="004B7A92">
        <w:rPr>
          <w:rFonts w:ascii="宋体" w:hAnsi="宋体"/>
          <w:color w:val="000000"/>
          <w:kern w:val="0"/>
          <w:sz w:val="24"/>
          <w:szCs w:val="24"/>
        </w:rPr>
        <w:t>影响投资者决策的其他重要信息</w:t>
      </w:r>
    </w:p>
    <w:p w:rsidR="001F5F5D" w:rsidRPr="001F5F5D" w:rsidRDefault="001F5F5D" w:rsidP="001F5F5D">
      <w:pPr>
        <w:autoSpaceDE w:val="0"/>
        <w:autoSpaceDN w:val="0"/>
        <w:adjustRightInd w:val="0"/>
        <w:spacing w:line="360" w:lineRule="auto"/>
        <w:jc w:val="left"/>
        <w:rPr>
          <w:rFonts w:ascii="宋体"/>
          <w:b/>
          <w:bCs/>
          <w:color w:val="000000"/>
          <w:kern w:val="0"/>
          <w:sz w:val="24"/>
          <w:szCs w:val="24"/>
        </w:rPr>
      </w:pPr>
      <w:r w:rsidRPr="001F5F5D">
        <w:rPr>
          <w:rFonts w:ascii="宋体"/>
          <w:b/>
          <w:bCs/>
          <w:color w:val="000000"/>
          <w:kern w:val="0"/>
          <w:sz w:val="24"/>
          <w:szCs w:val="24"/>
        </w:rPr>
        <w:t>8.1 报告期内单一投资者持有基金份额比例达到或超过20%的情况</w:t>
      </w:r>
    </w:p>
    <w:tbl>
      <w:tblPr>
        <w:tblStyle w:val="af7"/>
        <w:tblW w:w="9640" w:type="dxa"/>
        <w:jc w:val="center"/>
        <w:tblLayout w:type="fixed"/>
        <w:tblLook w:val="04A0" w:firstRow="1" w:lastRow="0" w:firstColumn="1" w:lastColumn="0" w:noHBand="0" w:noVBand="1"/>
      </w:tblPr>
      <w:tblGrid>
        <w:gridCol w:w="1798"/>
        <w:gridCol w:w="709"/>
        <w:gridCol w:w="1985"/>
        <w:gridCol w:w="1134"/>
        <w:gridCol w:w="992"/>
        <w:gridCol w:w="1134"/>
        <w:gridCol w:w="1037"/>
        <w:gridCol w:w="851"/>
      </w:tblGrid>
      <w:tr w:rsidR="001F5F5D" w:rsidRPr="00FC0759" w:rsidTr="007125DB">
        <w:trPr>
          <w:jc w:val="center"/>
        </w:trPr>
        <w:tc>
          <w:tcPr>
            <w:tcW w:w="1798" w:type="dxa"/>
            <w:vMerge w:val="restart"/>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投资者类别</w:t>
            </w:r>
          </w:p>
        </w:tc>
        <w:tc>
          <w:tcPr>
            <w:tcW w:w="5954" w:type="dxa"/>
            <w:gridSpan w:val="5"/>
            <w:vAlign w:val="center"/>
          </w:tcPr>
          <w:p w:rsidR="001F5F5D" w:rsidRPr="00FC0759" w:rsidRDefault="001F5F5D" w:rsidP="00D9482C">
            <w:pPr>
              <w:autoSpaceDE w:val="0"/>
              <w:autoSpaceDN w:val="0"/>
              <w:adjustRightInd w:val="0"/>
              <w:ind w:firstLine="1126"/>
              <w:jc w:val="center"/>
              <w:rPr>
                <w:rFonts w:eastAsiaTheme="minorEastAsia"/>
                <w:b/>
                <w:bCs/>
                <w:color w:val="000000" w:themeColor="text1"/>
                <w:sz w:val="24"/>
                <w:szCs w:val="24"/>
              </w:rPr>
            </w:pPr>
            <w:r w:rsidRPr="00FC0759">
              <w:rPr>
                <w:color w:val="000000"/>
                <w:sz w:val="24"/>
                <w:szCs w:val="24"/>
              </w:rPr>
              <w:t>报告期内持有基金份额变化情况</w:t>
            </w:r>
          </w:p>
        </w:tc>
        <w:tc>
          <w:tcPr>
            <w:tcW w:w="1888" w:type="dxa"/>
            <w:gridSpan w:val="2"/>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报告期末持有基金情况</w:t>
            </w:r>
          </w:p>
        </w:tc>
      </w:tr>
      <w:tr w:rsidR="001F5F5D" w:rsidRPr="00FC0759" w:rsidTr="007125DB">
        <w:trPr>
          <w:jc w:val="center"/>
        </w:trPr>
        <w:tc>
          <w:tcPr>
            <w:tcW w:w="1798" w:type="dxa"/>
            <w:vMerge/>
            <w:vAlign w:val="center"/>
          </w:tcPr>
          <w:p w:rsidR="001F5F5D" w:rsidRPr="00FC0759" w:rsidRDefault="001F5F5D" w:rsidP="00D9482C">
            <w:pPr>
              <w:autoSpaceDE w:val="0"/>
              <w:autoSpaceDN w:val="0"/>
              <w:adjustRightInd w:val="0"/>
              <w:ind w:firstLine="1234"/>
              <w:jc w:val="center"/>
              <w:rPr>
                <w:rFonts w:eastAsiaTheme="minorEastAsia"/>
                <w:b/>
                <w:bCs/>
                <w:color w:val="000000" w:themeColor="text1"/>
                <w:sz w:val="24"/>
                <w:szCs w:val="24"/>
              </w:rPr>
            </w:pPr>
          </w:p>
        </w:tc>
        <w:tc>
          <w:tcPr>
            <w:tcW w:w="709"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序号</w:t>
            </w:r>
          </w:p>
        </w:tc>
        <w:tc>
          <w:tcPr>
            <w:tcW w:w="1985"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持有基金份额比例达到或者超过</w:t>
            </w:r>
            <w:r w:rsidRPr="00FC0759">
              <w:rPr>
                <w:color w:val="000000"/>
                <w:sz w:val="24"/>
                <w:szCs w:val="24"/>
              </w:rPr>
              <w:t>20%</w:t>
            </w:r>
            <w:r w:rsidRPr="00FC0759">
              <w:rPr>
                <w:color w:val="000000"/>
                <w:sz w:val="24"/>
                <w:szCs w:val="24"/>
              </w:rPr>
              <w:t>的时间区间</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期初份额</w:t>
            </w:r>
          </w:p>
        </w:tc>
        <w:tc>
          <w:tcPr>
            <w:tcW w:w="992"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申购份额</w:t>
            </w:r>
          </w:p>
        </w:tc>
        <w:tc>
          <w:tcPr>
            <w:tcW w:w="1134" w:type="dxa"/>
            <w:vAlign w:val="center"/>
          </w:tcPr>
          <w:p w:rsidR="001F5F5D" w:rsidRPr="00FC0759" w:rsidRDefault="001F5F5D" w:rsidP="00D9482C">
            <w:pPr>
              <w:widowControl/>
              <w:rPr>
                <w:rFonts w:eastAsiaTheme="minorEastAsia"/>
                <w:b/>
                <w:bCs/>
                <w:color w:val="000000" w:themeColor="text1"/>
                <w:sz w:val="24"/>
                <w:szCs w:val="24"/>
              </w:rPr>
            </w:pPr>
            <w:r w:rsidRPr="00FC0759">
              <w:rPr>
                <w:color w:val="000000"/>
                <w:sz w:val="24"/>
                <w:szCs w:val="24"/>
              </w:rPr>
              <w:t>赎回份额</w:t>
            </w:r>
          </w:p>
        </w:tc>
        <w:tc>
          <w:tcPr>
            <w:tcW w:w="1037"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持有份额</w:t>
            </w:r>
          </w:p>
        </w:tc>
        <w:tc>
          <w:tcPr>
            <w:tcW w:w="851" w:type="dxa"/>
            <w:vAlign w:val="center"/>
          </w:tcPr>
          <w:p w:rsidR="001F5F5D" w:rsidRPr="00FC0759" w:rsidRDefault="001F5F5D" w:rsidP="00D9482C">
            <w:pPr>
              <w:autoSpaceDE w:val="0"/>
              <w:autoSpaceDN w:val="0"/>
              <w:adjustRightInd w:val="0"/>
              <w:jc w:val="center"/>
              <w:rPr>
                <w:rFonts w:eastAsiaTheme="minorEastAsia"/>
                <w:b/>
                <w:bCs/>
                <w:color w:val="000000" w:themeColor="text1"/>
                <w:sz w:val="24"/>
                <w:szCs w:val="24"/>
              </w:rPr>
            </w:pPr>
            <w:r w:rsidRPr="00FC0759">
              <w:rPr>
                <w:color w:val="000000"/>
                <w:sz w:val="24"/>
                <w:szCs w:val="24"/>
              </w:rPr>
              <w:t>份额占比</w:t>
            </w:r>
          </w:p>
        </w:tc>
      </w:tr>
      <w:tr w:rsidR="00E03D17">
        <w:trPr>
          <w:jc w:val="center"/>
        </w:trPr>
        <w:tc>
          <w:tcPr>
            <w:tcW w:w="1798" w:type="dxa"/>
            <w:vMerge w:val="restart"/>
            <w:vAlign w:val="center"/>
          </w:tcPr>
          <w:p w:rsidR="00E03D17" w:rsidRDefault="0096151C">
            <w:r>
              <w:rPr>
                <w:rFonts w:eastAsiaTheme="minorEastAsia"/>
                <w:bCs/>
                <w:color w:val="000000" w:themeColor="text1"/>
                <w:sz w:val="24"/>
                <w:szCs w:val="24"/>
              </w:rPr>
              <w:t>机构</w:t>
            </w:r>
          </w:p>
        </w:tc>
        <w:tc>
          <w:tcPr>
            <w:tcW w:w="709" w:type="dxa"/>
            <w:vAlign w:val="center"/>
          </w:tcPr>
          <w:p w:rsidR="00E03D17" w:rsidRDefault="0096151C">
            <w:pPr>
              <w:jc w:val="center"/>
            </w:pPr>
            <w:r>
              <w:rPr>
                <w:sz w:val="24"/>
                <w:szCs w:val="24"/>
              </w:rPr>
              <w:t>1</w:t>
            </w:r>
          </w:p>
        </w:tc>
        <w:tc>
          <w:tcPr>
            <w:tcW w:w="1985" w:type="dxa"/>
            <w:vAlign w:val="center"/>
          </w:tcPr>
          <w:p w:rsidR="00E03D17" w:rsidRDefault="0096151C">
            <w:pPr>
              <w:jc w:val="center"/>
            </w:pPr>
            <w:r>
              <w:rPr>
                <w:sz w:val="24"/>
                <w:szCs w:val="24"/>
              </w:rPr>
              <w:t>2019</w:t>
            </w:r>
            <w:r>
              <w:rPr>
                <w:sz w:val="24"/>
                <w:szCs w:val="24"/>
              </w:rPr>
              <w:t>年</w:t>
            </w:r>
            <w:r>
              <w:rPr>
                <w:sz w:val="24"/>
                <w:szCs w:val="24"/>
              </w:rPr>
              <w:t>07</w:t>
            </w:r>
            <w:r>
              <w:rPr>
                <w:sz w:val="24"/>
                <w:szCs w:val="24"/>
              </w:rPr>
              <w:t>月</w:t>
            </w:r>
            <w:r>
              <w:rPr>
                <w:sz w:val="24"/>
                <w:szCs w:val="24"/>
              </w:rPr>
              <w:t>01</w:t>
            </w:r>
            <w:r>
              <w:rPr>
                <w:sz w:val="24"/>
                <w:szCs w:val="24"/>
              </w:rPr>
              <w:t>日</w:t>
            </w:r>
            <w:r>
              <w:rPr>
                <w:sz w:val="24"/>
                <w:szCs w:val="24"/>
              </w:rPr>
              <w:t>~2019</w:t>
            </w:r>
            <w:r>
              <w:rPr>
                <w:sz w:val="24"/>
                <w:szCs w:val="24"/>
              </w:rPr>
              <w:t>年</w:t>
            </w:r>
            <w:r>
              <w:rPr>
                <w:sz w:val="24"/>
                <w:szCs w:val="24"/>
              </w:rPr>
              <w:t>09</w:t>
            </w:r>
            <w:r>
              <w:rPr>
                <w:sz w:val="24"/>
                <w:szCs w:val="24"/>
              </w:rPr>
              <w:t>月</w:t>
            </w:r>
            <w:r>
              <w:rPr>
                <w:sz w:val="24"/>
                <w:szCs w:val="24"/>
              </w:rPr>
              <w:t>30</w:t>
            </w:r>
            <w:r>
              <w:rPr>
                <w:sz w:val="24"/>
                <w:szCs w:val="24"/>
              </w:rPr>
              <w:t>日</w:t>
            </w:r>
          </w:p>
        </w:tc>
        <w:tc>
          <w:tcPr>
            <w:tcW w:w="1134" w:type="dxa"/>
            <w:vAlign w:val="center"/>
          </w:tcPr>
          <w:p w:rsidR="00E03D17" w:rsidRDefault="0096151C">
            <w:pPr>
              <w:jc w:val="center"/>
            </w:pPr>
            <w:r>
              <w:rPr>
                <w:sz w:val="24"/>
                <w:szCs w:val="24"/>
              </w:rPr>
              <w:t>70,698,350.35</w:t>
            </w:r>
          </w:p>
        </w:tc>
        <w:tc>
          <w:tcPr>
            <w:tcW w:w="992" w:type="dxa"/>
            <w:vAlign w:val="center"/>
          </w:tcPr>
          <w:p w:rsidR="00E03D17" w:rsidRDefault="0096151C">
            <w:pPr>
              <w:jc w:val="center"/>
            </w:pPr>
            <w:r>
              <w:rPr>
                <w:sz w:val="24"/>
                <w:szCs w:val="24"/>
              </w:rPr>
              <w:t>-</w:t>
            </w:r>
          </w:p>
        </w:tc>
        <w:tc>
          <w:tcPr>
            <w:tcW w:w="1134" w:type="dxa"/>
            <w:vAlign w:val="center"/>
          </w:tcPr>
          <w:p w:rsidR="00E03D17" w:rsidRDefault="0096151C">
            <w:pPr>
              <w:jc w:val="center"/>
            </w:pPr>
            <w:r>
              <w:rPr>
                <w:sz w:val="24"/>
                <w:szCs w:val="24"/>
              </w:rPr>
              <w:t>-</w:t>
            </w:r>
          </w:p>
        </w:tc>
        <w:tc>
          <w:tcPr>
            <w:tcW w:w="1037" w:type="dxa"/>
            <w:vAlign w:val="center"/>
          </w:tcPr>
          <w:p w:rsidR="00E03D17" w:rsidRDefault="0096151C">
            <w:pPr>
              <w:jc w:val="center"/>
            </w:pPr>
            <w:r>
              <w:rPr>
                <w:sz w:val="24"/>
                <w:szCs w:val="24"/>
              </w:rPr>
              <w:t>70,698,350.35</w:t>
            </w:r>
          </w:p>
        </w:tc>
        <w:tc>
          <w:tcPr>
            <w:tcW w:w="851" w:type="dxa"/>
            <w:vAlign w:val="center"/>
          </w:tcPr>
          <w:p w:rsidR="00E03D17" w:rsidRDefault="0096151C">
            <w:pPr>
              <w:jc w:val="center"/>
            </w:pPr>
            <w:r>
              <w:rPr>
                <w:sz w:val="24"/>
                <w:szCs w:val="24"/>
              </w:rPr>
              <w:t>22.35%</w:t>
            </w:r>
          </w:p>
        </w:tc>
      </w:tr>
      <w:tr w:rsidR="001F5F5D" w:rsidRPr="00FC0759" w:rsidTr="00D9482C">
        <w:trPr>
          <w:jc w:val="center"/>
        </w:trPr>
        <w:tc>
          <w:tcPr>
            <w:tcW w:w="9637" w:type="dxa"/>
            <w:gridSpan w:val="8"/>
            <w:vAlign w:val="center"/>
          </w:tcPr>
          <w:p w:rsidR="001F5F5D" w:rsidRPr="00FC0759" w:rsidRDefault="001F5F5D" w:rsidP="003350A8">
            <w:pPr>
              <w:autoSpaceDE w:val="0"/>
              <w:autoSpaceDN w:val="0"/>
              <w:adjustRightInd w:val="0"/>
              <w:jc w:val="center"/>
              <w:rPr>
                <w:sz w:val="24"/>
                <w:szCs w:val="24"/>
              </w:rPr>
            </w:pPr>
            <w:r w:rsidRPr="00FC0759">
              <w:rPr>
                <w:color w:val="000000"/>
                <w:sz w:val="24"/>
                <w:szCs w:val="24"/>
              </w:rPr>
              <w:t>产品特有风险</w:t>
            </w:r>
          </w:p>
        </w:tc>
      </w:tr>
      <w:tr w:rsidR="001F5F5D" w:rsidRPr="00FC0759" w:rsidTr="00D9482C">
        <w:trPr>
          <w:jc w:val="center"/>
        </w:trPr>
        <w:tc>
          <w:tcPr>
            <w:tcW w:w="9637" w:type="dxa"/>
            <w:gridSpan w:val="8"/>
            <w:vAlign w:val="center"/>
          </w:tcPr>
          <w:p w:rsidR="001F5F5D" w:rsidRPr="00FC0759" w:rsidRDefault="001F5F5D" w:rsidP="00D9482C">
            <w:pPr>
              <w:autoSpaceDE w:val="0"/>
              <w:autoSpaceDN w:val="0"/>
              <w:adjustRightInd w:val="0"/>
              <w:jc w:val="left"/>
              <w:rPr>
                <w:sz w:val="24"/>
                <w:szCs w:val="24"/>
              </w:rPr>
            </w:pPr>
            <w:r w:rsidRPr="00FC0759">
              <w:rPr>
                <w:sz w:val="24"/>
                <w:szCs w:val="24"/>
              </w:rPr>
              <w:t>报告期内，本基金存在单一投资者持有份额比例达到或超过</w:t>
            </w:r>
            <w:r w:rsidRPr="00FC0759">
              <w:rPr>
                <w:sz w:val="24"/>
                <w:szCs w:val="24"/>
              </w:rPr>
              <w:t>20%</w:t>
            </w:r>
            <w:r w:rsidRPr="00FC0759">
              <w:rPr>
                <w:sz w:val="24"/>
                <w:szCs w:val="24"/>
              </w:rPr>
              <w:t>的情况，由此可能导致的特有风险主要包括：当投资者持有份额占比较为集中时，个别投资者的大额赎回可能会对基金资产运作及净值表现产生较大影响；极端情况下基金管理人可能无法以合理价格及时变现基金资产以应对投资者的赎回申请，可能带来流动性风险；如个别投资者大额赎回引发巨额赎回，基金管理人可能根据基金合同约定决定部分延期赎回或暂停接受基金的赎回申请，可能影响投资者赎回业务办理；若个别投资者大额赎回后本基金出现连续六十个工作日基金资产净值低于</w:t>
            </w:r>
            <w:r w:rsidRPr="00FC0759">
              <w:rPr>
                <w:sz w:val="24"/>
                <w:szCs w:val="24"/>
              </w:rPr>
              <w:t>5000</w:t>
            </w:r>
            <w:r w:rsidRPr="00FC0759">
              <w:rPr>
                <w:sz w:val="24"/>
                <w:szCs w:val="24"/>
              </w:rPr>
              <w:t>万元，基金还可能面临转换运作方式、与其他基金合并或者终止基金合同等情形；持有基金份额占比较高的投资者在召开持有人大会并对审议事项进行投票表决时可能拥有较大话语权。</w:t>
            </w:r>
          </w:p>
        </w:tc>
      </w:tr>
    </w:tbl>
    <w:p w:rsidR="00750D48" w:rsidRPr="00264E55" w:rsidRDefault="00750D48" w:rsidP="004D28A3">
      <w:pPr>
        <w:pStyle w:val="1"/>
        <w:spacing w:beforeLines="100" w:before="312" w:afterLines="100" w:after="312" w:line="360" w:lineRule="auto"/>
        <w:jc w:val="center"/>
        <w:rPr>
          <w:rFonts w:ascii="宋体"/>
          <w:color w:val="000000"/>
          <w:kern w:val="0"/>
          <w:sz w:val="24"/>
          <w:szCs w:val="24"/>
        </w:rPr>
      </w:pPr>
      <w:r w:rsidRPr="00264E55">
        <w:rPr>
          <w:rFonts w:ascii="宋体" w:hAnsi="宋体" w:hint="eastAsia"/>
          <w:color w:val="000000"/>
          <w:kern w:val="0"/>
          <w:sz w:val="24"/>
          <w:szCs w:val="24"/>
        </w:rPr>
        <w:t>§</w:t>
      </w:r>
      <w:r w:rsidRPr="00264E55">
        <w:rPr>
          <w:rFonts w:ascii="宋体" w:hAnsi="宋体"/>
          <w:color w:val="000000"/>
          <w:kern w:val="0"/>
          <w:sz w:val="24"/>
          <w:szCs w:val="24"/>
        </w:rPr>
        <w:t xml:space="preserve">9  </w:t>
      </w:r>
      <w:r w:rsidRPr="00264E55">
        <w:rPr>
          <w:rFonts w:ascii="宋体" w:hAnsi="宋体" w:hint="eastAsia"/>
          <w:color w:val="000000"/>
          <w:kern w:val="0"/>
          <w:sz w:val="24"/>
          <w:szCs w:val="24"/>
        </w:rPr>
        <w:t>备查文件目录</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9.1 </w:t>
      </w:r>
      <w:r w:rsidRPr="00264E55">
        <w:rPr>
          <w:rFonts w:ascii="宋体" w:hAnsi="宋体" w:hint="eastAsia"/>
          <w:b/>
          <w:bCs/>
          <w:color w:val="000000"/>
          <w:kern w:val="0"/>
          <w:sz w:val="24"/>
          <w:szCs w:val="24"/>
        </w:rPr>
        <w:t>备查文件目录</w:t>
      </w:r>
    </w:p>
    <w:p w:rsidR="00E03D17" w:rsidRDefault="0096151C">
      <w:pPr>
        <w:spacing w:line="360" w:lineRule="auto"/>
        <w:ind w:firstLineChars="200" w:firstLine="480"/>
        <w:rPr>
          <w:color w:val="000000"/>
          <w:sz w:val="24"/>
          <w:szCs w:val="24"/>
        </w:rPr>
      </w:pPr>
      <w:r>
        <w:rPr>
          <w:color w:val="000000"/>
          <w:sz w:val="24"/>
          <w:szCs w:val="24"/>
        </w:rPr>
        <w:t>1.</w:t>
      </w:r>
      <w:r>
        <w:rPr>
          <w:color w:val="000000"/>
          <w:sz w:val="24"/>
          <w:szCs w:val="24"/>
        </w:rPr>
        <w:t>中国证监会准予易方达瑞景灵活配置混合型证券投资基金注册的文件；</w:t>
      </w:r>
    </w:p>
    <w:p w:rsidR="00E03D17" w:rsidRDefault="0096151C">
      <w:pPr>
        <w:spacing w:line="360" w:lineRule="auto"/>
        <w:ind w:firstLineChars="200" w:firstLine="480"/>
        <w:rPr>
          <w:color w:val="000000"/>
          <w:sz w:val="24"/>
          <w:szCs w:val="24"/>
        </w:rPr>
      </w:pPr>
      <w:r>
        <w:rPr>
          <w:color w:val="000000"/>
          <w:sz w:val="24"/>
          <w:szCs w:val="24"/>
        </w:rPr>
        <w:t>2.</w:t>
      </w:r>
      <w:r>
        <w:rPr>
          <w:color w:val="000000"/>
          <w:sz w:val="24"/>
          <w:szCs w:val="24"/>
        </w:rPr>
        <w:t>《易方达瑞景灵活配置混合型证券投资基金基金合同》；</w:t>
      </w:r>
    </w:p>
    <w:p w:rsidR="00E03D17" w:rsidRDefault="0096151C">
      <w:pPr>
        <w:spacing w:line="360" w:lineRule="auto"/>
        <w:ind w:firstLineChars="200" w:firstLine="480"/>
        <w:rPr>
          <w:color w:val="000000"/>
          <w:sz w:val="24"/>
          <w:szCs w:val="24"/>
        </w:rPr>
      </w:pPr>
      <w:r>
        <w:rPr>
          <w:color w:val="000000"/>
          <w:sz w:val="24"/>
          <w:szCs w:val="24"/>
        </w:rPr>
        <w:t>3.</w:t>
      </w:r>
      <w:r>
        <w:rPr>
          <w:color w:val="000000"/>
          <w:sz w:val="24"/>
          <w:szCs w:val="24"/>
        </w:rPr>
        <w:t>《易方达瑞景灵活配置混合型证券投资基金托管协议》；</w:t>
      </w:r>
    </w:p>
    <w:p w:rsidR="00E03D17" w:rsidRDefault="0096151C">
      <w:pPr>
        <w:spacing w:line="360" w:lineRule="auto"/>
        <w:ind w:firstLineChars="200" w:firstLine="480"/>
        <w:rPr>
          <w:color w:val="000000"/>
          <w:sz w:val="24"/>
          <w:szCs w:val="24"/>
        </w:rPr>
      </w:pPr>
      <w:r>
        <w:rPr>
          <w:color w:val="000000"/>
          <w:sz w:val="24"/>
          <w:szCs w:val="24"/>
        </w:rPr>
        <w:t>4.</w:t>
      </w:r>
      <w:r>
        <w:rPr>
          <w:color w:val="000000"/>
          <w:sz w:val="24"/>
          <w:szCs w:val="24"/>
        </w:rPr>
        <w:t>《易方达基金管理有限公司开放式基金业务规则》；</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5.</w:t>
      </w:r>
      <w:r w:rsidRPr="006C56AA">
        <w:rPr>
          <w:color w:val="000000"/>
          <w:sz w:val="24"/>
          <w:szCs w:val="24"/>
        </w:rPr>
        <w:t>基金管理人业务资格批件、营业执照。</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9.2 </w:t>
      </w:r>
      <w:r w:rsidRPr="00264E55">
        <w:rPr>
          <w:rFonts w:ascii="宋体" w:hAnsi="宋体" w:hint="eastAsia"/>
          <w:b/>
          <w:bCs/>
          <w:color w:val="000000"/>
          <w:kern w:val="0"/>
          <w:sz w:val="24"/>
          <w:szCs w:val="24"/>
        </w:rPr>
        <w:t>存放地点</w:t>
      </w:r>
    </w:p>
    <w:p w:rsidR="00750D48" w:rsidRPr="00232B03" w:rsidRDefault="00750D48" w:rsidP="00232B03">
      <w:pPr>
        <w:spacing w:line="360" w:lineRule="auto"/>
        <w:ind w:firstLineChars="200" w:firstLine="480"/>
        <w:rPr>
          <w:color w:val="000000"/>
          <w:sz w:val="24"/>
          <w:szCs w:val="24"/>
        </w:rPr>
      </w:pPr>
      <w:r w:rsidRPr="006C56AA">
        <w:rPr>
          <w:color w:val="000000"/>
          <w:sz w:val="24"/>
          <w:szCs w:val="24"/>
        </w:rPr>
        <w:t>广州市天河区珠江新城珠江东路</w:t>
      </w:r>
      <w:r w:rsidRPr="006C56AA">
        <w:rPr>
          <w:color w:val="000000"/>
          <w:sz w:val="24"/>
          <w:szCs w:val="24"/>
        </w:rPr>
        <w:t>30</w:t>
      </w:r>
      <w:r w:rsidRPr="006C56AA">
        <w:rPr>
          <w:color w:val="000000"/>
          <w:sz w:val="24"/>
          <w:szCs w:val="24"/>
        </w:rPr>
        <w:t>号广州银行大厦</w:t>
      </w:r>
      <w:r w:rsidRPr="006C56AA">
        <w:rPr>
          <w:color w:val="000000"/>
          <w:sz w:val="24"/>
          <w:szCs w:val="24"/>
        </w:rPr>
        <w:t>40-43</w:t>
      </w:r>
      <w:r w:rsidRPr="006C56AA">
        <w:rPr>
          <w:color w:val="000000"/>
          <w:sz w:val="24"/>
          <w:szCs w:val="24"/>
        </w:rPr>
        <w:t>楼。</w:t>
      </w:r>
    </w:p>
    <w:p w:rsidR="00750D48" w:rsidRPr="00264E55" w:rsidRDefault="00750D48" w:rsidP="00C71497">
      <w:pPr>
        <w:autoSpaceDE w:val="0"/>
        <w:autoSpaceDN w:val="0"/>
        <w:adjustRightInd w:val="0"/>
        <w:spacing w:line="360" w:lineRule="auto"/>
        <w:jc w:val="left"/>
        <w:rPr>
          <w:rFonts w:ascii="宋体"/>
          <w:b/>
          <w:bCs/>
          <w:color w:val="000000"/>
          <w:kern w:val="0"/>
          <w:sz w:val="24"/>
          <w:szCs w:val="24"/>
        </w:rPr>
      </w:pPr>
      <w:r w:rsidRPr="00264E55">
        <w:rPr>
          <w:rFonts w:ascii="宋体" w:hAnsi="宋体"/>
          <w:b/>
          <w:bCs/>
          <w:color w:val="000000"/>
          <w:kern w:val="0"/>
          <w:sz w:val="24"/>
          <w:szCs w:val="24"/>
        </w:rPr>
        <w:t xml:space="preserve">9.3 </w:t>
      </w:r>
      <w:r w:rsidRPr="00264E55">
        <w:rPr>
          <w:rFonts w:ascii="宋体" w:hAnsi="宋体" w:hint="eastAsia"/>
          <w:b/>
          <w:bCs/>
          <w:color w:val="000000"/>
          <w:kern w:val="0"/>
          <w:sz w:val="24"/>
          <w:szCs w:val="24"/>
        </w:rPr>
        <w:t>查阅方式</w:t>
      </w:r>
    </w:p>
    <w:p w:rsidR="00750D48" w:rsidRPr="006C56AA" w:rsidRDefault="00750D48" w:rsidP="00EB572F">
      <w:pPr>
        <w:spacing w:line="360" w:lineRule="auto"/>
        <w:ind w:firstLineChars="200" w:firstLine="480"/>
        <w:rPr>
          <w:color w:val="000000"/>
          <w:sz w:val="24"/>
          <w:szCs w:val="24"/>
        </w:rPr>
      </w:pPr>
      <w:r w:rsidRPr="006C56AA">
        <w:rPr>
          <w:color w:val="000000"/>
          <w:sz w:val="24"/>
          <w:szCs w:val="24"/>
        </w:rPr>
        <w:t>投资者可在营业时间免费查阅，也可按工本费购买复印件。</w:t>
      </w: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4061AC">
      <w:pPr>
        <w:spacing w:line="360" w:lineRule="auto"/>
        <w:ind w:left="840"/>
        <w:jc w:val="right"/>
        <w:rPr>
          <w:rFonts w:ascii="宋体"/>
          <w:color w:val="000000"/>
          <w:sz w:val="24"/>
          <w:szCs w:val="24"/>
        </w:rPr>
      </w:pPr>
    </w:p>
    <w:p w:rsidR="00750D48" w:rsidRPr="00264E55" w:rsidRDefault="00750D48" w:rsidP="00C71497">
      <w:pPr>
        <w:spacing w:line="360" w:lineRule="auto"/>
        <w:jc w:val="right"/>
        <w:rPr>
          <w:rFonts w:ascii="宋体" w:hAnsi="宋体"/>
          <w:b/>
          <w:bCs/>
          <w:sz w:val="24"/>
          <w:szCs w:val="24"/>
        </w:rPr>
      </w:pPr>
      <w:r w:rsidRPr="00264E55">
        <w:rPr>
          <w:rFonts w:ascii="宋体" w:hAnsi="宋体"/>
          <w:b/>
          <w:bCs/>
          <w:sz w:val="24"/>
          <w:szCs w:val="24"/>
        </w:rPr>
        <w:t>易方达基金管理有限公司</w:t>
      </w:r>
    </w:p>
    <w:p w:rsidR="00750D48" w:rsidRPr="00191817" w:rsidRDefault="00750D48" w:rsidP="00191817">
      <w:pPr>
        <w:spacing w:line="360" w:lineRule="auto"/>
        <w:jc w:val="right"/>
        <w:rPr>
          <w:rFonts w:ascii="宋体" w:hAnsi="宋体"/>
          <w:b/>
          <w:bCs/>
          <w:sz w:val="24"/>
          <w:szCs w:val="24"/>
        </w:rPr>
      </w:pPr>
      <w:r w:rsidRPr="00264E55">
        <w:rPr>
          <w:rFonts w:ascii="宋体" w:hAnsi="宋体"/>
          <w:b/>
          <w:bCs/>
          <w:sz w:val="24"/>
          <w:szCs w:val="24"/>
        </w:rPr>
        <w:t>二〇一九年十月二十四日</w:t>
      </w:r>
    </w:p>
    <w:sectPr w:rsidR="00750D48" w:rsidRPr="00191817" w:rsidSect="00304A12">
      <w:footerReference w:type="default" r:id="rId11"/>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0DE" w:rsidRDefault="009510DE" w:rsidP="00876D65">
      <w:r>
        <w:separator/>
      </w:r>
    </w:p>
  </w:endnote>
  <w:endnote w:type="continuationSeparator" w:id="0">
    <w:p w:rsidR="009510DE" w:rsidRDefault="009510DE"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FangSong">
    <w:altName w:val="Arial"/>
    <w:charset w:val="00"/>
    <w:family w:val="auto"/>
    <w:pitch w:val="default"/>
    <w:sig w:usb0="00000003" w:usb1="00000000" w:usb2="00000000" w:usb3="00000000" w:csb0="00000001" w:csb1="00000000"/>
  </w:font>
  <w:font w:name="方正仿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rsidP="00EF56B5">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96151C">
      <w:rPr>
        <w:rStyle w:val="a7"/>
        <w:noProof/>
      </w:rPr>
      <w:t>1</w:t>
    </w:r>
    <w:r>
      <w:rPr>
        <w:rStyle w:val="a7"/>
      </w:rPr>
      <w:fldChar w:fldCharType="end"/>
    </w:r>
    <w:r>
      <w:rPr>
        <w:rStyle w:val="a7"/>
        <w:rFonts w:hint="eastAsia"/>
      </w:rPr>
      <w:t>页共</w:t>
    </w:r>
    <w:r w:rsidR="0096151C">
      <w:fldChar w:fldCharType="begin"/>
    </w:r>
    <w:r w:rsidR="0096151C">
      <w:instrText xml:space="preserve"> NUMPAGES  \* Arabic  \* MERGEFORMAT </w:instrText>
    </w:r>
    <w:r w:rsidR="0096151C">
      <w:fldChar w:fldCharType="separate"/>
    </w:r>
    <w:r w:rsidR="0096151C" w:rsidRPr="0096151C">
      <w:rPr>
        <w:rStyle w:val="a7"/>
        <w:noProof/>
      </w:rPr>
      <w:t>3</w:t>
    </w:r>
    <w:r w:rsidR="0096151C">
      <w:rPr>
        <w:rStyle w:val="a7"/>
        <w:noProof/>
      </w:rPr>
      <w:fldChar w:fldCharType="end"/>
    </w:r>
    <w:r>
      <w:rPr>
        <w:rStyle w:val="a7"/>
        <w:rFonts w:hint="eastAsia"/>
      </w:rPr>
      <w:t>页</w:t>
    </w:r>
  </w:p>
  <w:p w:rsidR="003328D9" w:rsidRPr="00EF56B5" w:rsidRDefault="003328D9" w:rsidP="00EF56B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Default="003328D9">
    <w:pPr>
      <w:pStyle w:val="a6"/>
      <w:framePr w:wrap="auto" w:vAnchor="text" w:hAnchor="margin" w:xAlign="center" w:y="1"/>
      <w:rPr>
        <w:rStyle w:val="a7"/>
      </w:rPr>
    </w:pPr>
    <w:r>
      <w:rPr>
        <w:rStyle w:val="a7"/>
        <w:rFonts w:hint="eastAsia"/>
      </w:rPr>
      <w:t>第</w:t>
    </w:r>
    <w:r>
      <w:rPr>
        <w:rStyle w:val="a7"/>
      </w:rPr>
      <w:fldChar w:fldCharType="begin"/>
    </w:r>
    <w:r>
      <w:rPr>
        <w:rStyle w:val="a7"/>
      </w:rPr>
      <w:instrText xml:space="preserve">PAGE  </w:instrText>
    </w:r>
    <w:r>
      <w:rPr>
        <w:rStyle w:val="a7"/>
      </w:rPr>
      <w:fldChar w:fldCharType="separate"/>
    </w:r>
    <w:r w:rsidR="0096151C">
      <w:rPr>
        <w:rStyle w:val="a7"/>
        <w:noProof/>
      </w:rPr>
      <w:t>15</w:t>
    </w:r>
    <w:r>
      <w:rPr>
        <w:rStyle w:val="a7"/>
      </w:rPr>
      <w:fldChar w:fldCharType="end"/>
    </w:r>
    <w:r>
      <w:rPr>
        <w:rStyle w:val="a7"/>
        <w:rFonts w:hint="eastAsia"/>
      </w:rPr>
      <w:t>页共</w:t>
    </w:r>
    <w:fldSimple w:instr=" NUMPAGES  \* Arabic  \* MERGEFORMAT ">
      <w:r w:rsidR="0096151C" w:rsidRPr="0096151C">
        <w:rPr>
          <w:rStyle w:val="a7"/>
          <w:noProof/>
        </w:rPr>
        <w:t>15</w:t>
      </w:r>
    </w:fldSimple>
    <w:r>
      <w:rPr>
        <w:rStyle w:val="a7"/>
        <w:rFonts w:hint="eastAsia"/>
      </w:rPr>
      <w:t>页</w:t>
    </w:r>
  </w:p>
  <w:p w:rsidR="003328D9" w:rsidRDefault="003328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0DE" w:rsidRDefault="009510DE" w:rsidP="00876D65">
      <w:r>
        <w:separator/>
      </w:r>
    </w:p>
  </w:footnote>
  <w:footnote w:type="continuationSeparator" w:id="0">
    <w:p w:rsidR="009510DE" w:rsidRDefault="009510DE" w:rsidP="00876D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8D9" w:rsidRPr="00093704" w:rsidRDefault="003328D9" w:rsidP="00090A26">
    <w:pPr>
      <w:pStyle w:val="a9"/>
      <w:pBdr>
        <w:bottom w:val="single" w:sz="6" w:space="0" w:color="auto"/>
      </w:pBdr>
      <w:jc w:val="right"/>
    </w:pPr>
    <w:r w:rsidRPr="00093704">
      <w:t>易方达瑞景灵活配置混合型证券投资基金</w:t>
    </w:r>
    <w:r w:rsidRPr="00093704">
      <w:t>2019</w:t>
    </w:r>
    <w:r w:rsidRPr="00093704">
      <w:t>年第</w:t>
    </w:r>
    <w:r w:rsidRPr="00093704">
      <w:t>3</w:t>
    </w:r>
    <w:r w:rsidRPr="00093704">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start w:val="1"/>
      <w:numFmt w:val="bullet"/>
      <w:lvlText w:val=""/>
      <w:lvlJc w:val="left"/>
      <w:pPr>
        <w:tabs>
          <w:tab w:val="num" w:pos="1260"/>
        </w:tabs>
        <w:ind w:left="1260" w:hanging="420"/>
      </w:pPr>
      <w:rPr>
        <w:rFonts w:ascii="Wingdings" w:hAnsi="Wingdings" w:hint="default"/>
      </w:rPr>
    </w:lvl>
    <w:lvl w:ilvl="2" w:tplc="04090005">
      <w:start w:val="1"/>
      <w:numFmt w:val="bullet"/>
      <w:lvlText w:val=""/>
      <w:lvlJc w:val="left"/>
      <w:pPr>
        <w:tabs>
          <w:tab w:val="num" w:pos="1680"/>
        </w:tabs>
        <w:ind w:left="1680" w:hanging="420"/>
      </w:pPr>
      <w:rPr>
        <w:rFonts w:ascii="Wingdings" w:hAnsi="Wingdings" w:hint="default"/>
      </w:rPr>
    </w:lvl>
    <w:lvl w:ilvl="3" w:tplc="04090001">
      <w:start w:val="1"/>
      <w:numFmt w:val="bullet"/>
      <w:lvlText w:val=""/>
      <w:lvlJc w:val="left"/>
      <w:pPr>
        <w:tabs>
          <w:tab w:val="num" w:pos="2100"/>
        </w:tabs>
        <w:ind w:left="2100" w:hanging="420"/>
      </w:pPr>
      <w:rPr>
        <w:rFonts w:ascii="Wingdings" w:hAnsi="Wingdings" w:hint="default"/>
      </w:rPr>
    </w:lvl>
    <w:lvl w:ilvl="4" w:tplc="04090003">
      <w:start w:val="1"/>
      <w:numFmt w:val="bullet"/>
      <w:lvlText w:val=""/>
      <w:lvlJc w:val="left"/>
      <w:pPr>
        <w:tabs>
          <w:tab w:val="num" w:pos="2520"/>
        </w:tabs>
        <w:ind w:left="2520" w:hanging="420"/>
      </w:pPr>
      <w:rPr>
        <w:rFonts w:ascii="Wingdings" w:hAnsi="Wingdings" w:hint="default"/>
      </w:rPr>
    </w:lvl>
    <w:lvl w:ilvl="5" w:tplc="04090005">
      <w:start w:val="1"/>
      <w:numFmt w:val="bullet"/>
      <w:lvlText w:val=""/>
      <w:lvlJc w:val="left"/>
      <w:pPr>
        <w:tabs>
          <w:tab w:val="num" w:pos="2940"/>
        </w:tabs>
        <w:ind w:left="2940" w:hanging="420"/>
      </w:pPr>
      <w:rPr>
        <w:rFonts w:ascii="Wingdings" w:hAnsi="Wingdings" w:hint="default"/>
      </w:rPr>
    </w:lvl>
    <w:lvl w:ilvl="6" w:tplc="04090001">
      <w:start w:val="1"/>
      <w:numFmt w:val="bullet"/>
      <w:lvlText w:val=""/>
      <w:lvlJc w:val="left"/>
      <w:pPr>
        <w:tabs>
          <w:tab w:val="num" w:pos="3360"/>
        </w:tabs>
        <w:ind w:left="3360" w:hanging="420"/>
      </w:pPr>
      <w:rPr>
        <w:rFonts w:ascii="Wingdings" w:hAnsi="Wingdings" w:hint="default"/>
      </w:rPr>
    </w:lvl>
    <w:lvl w:ilvl="7" w:tplc="04090003">
      <w:start w:val="1"/>
      <w:numFmt w:val="bullet"/>
      <w:lvlText w:val=""/>
      <w:lvlJc w:val="left"/>
      <w:pPr>
        <w:tabs>
          <w:tab w:val="num" w:pos="3780"/>
        </w:tabs>
        <w:ind w:left="3780" w:hanging="420"/>
      </w:pPr>
      <w:rPr>
        <w:rFonts w:ascii="Wingdings" w:hAnsi="Wingdings" w:hint="default"/>
      </w:rPr>
    </w:lvl>
    <w:lvl w:ilvl="8" w:tplc="04090005">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szCs w:val="24"/>
      </w:rPr>
    </w:lvl>
    <w:lvl w:ilvl="1" w:tplc="04090019">
      <w:start w:val="1"/>
      <w:numFmt w:val="lowerLetter"/>
      <w:lvlText w:val="%2)"/>
      <w:lvlJc w:val="left"/>
      <w:pPr>
        <w:tabs>
          <w:tab w:val="num" w:pos="1320"/>
        </w:tabs>
        <w:ind w:left="1320" w:hanging="420"/>
      </w:pPr>
      <w:rPr>
        <w:rFonts w:cs="Times New Roman"/>
      </w:rPr>
    </w:lvl>
    <w:lvl w:ilvl="2" w:tplc="0409001B">
      <w:start w:val="1"/>
      <w:numFmt w:val="lowerRoman"/>
      <w:lvlText w:val="%3."/>
      <w:lvlJc w:val="righ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9">
      <w:start w:val="1"/>
      <w:numFmt w:val="lowerLetter"/>
      <w:lvlText w:val="%5)"/>
      <w:lvlJc w:val="left"/>
      <w:pPr>
        <w:tabs>
          <w:tab w:val="num" w:pos="2580"/>
        </w:tabs>
        <w:ind w:left="2580" w:hanging="420"/>
      </w:pPr>
      <w:rPr>
        <w:rFonts w:cs="Times New Roman"/>
      </w:rPr>
    </w:lvl>
    <w:lvl w:ilvl="5" w:tplc="0409001B">
      <w:start w:val="1"/>
      <w:numFmt w:val="lowerRoman"/>
      <w:lvlText w:val="%6."/>
      <w:lvlJc w:val="righ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9">
      <w:start w:val="1"/>
      <w:numFmt w:val="lowerLetter"/>
      <w:lvlText w:val="%8)"/>
      <w:lvlJc w:val="left"/>
      <w:pPr>
        <w:tabs>
          <w:tab w:val="num" w:pos="3840"/>
        </w:tabs>
        <w:ind w:left="3840" w:hanging="420"/>
      </w:pPr>
      <w:rPr>
        <w:rFonts w:cs="Times New Roman"/>
      </w:rPr>
    </w:lvl>
    <w:lvl w:ilvl="8" w:tplc="0409001B">
      <w:start w:val="1"/>
      <w:numFmt w:val="lowerRoman"/>
      <w:lvlText w:val="%9."/>
      <w:lvlJc w:val="right"/>
      <w:pPr>
        <w:tabs>
          <w:tab w:val="num" w:pos="4260"/>
        </w:tabs>
        <w:ind w:left="4260" w:hanging="420"/>
      </w:pPr>
      <w:rPr>
        <w:rFonts w:cs="Times New Roman"/>
      </w:r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061AC"/>
    <w:rsid w:val="00013E6E"/>
    <w:rsid w:val="00014099"/>
    <w:rsid w:val="000160C5"/>
    <w:rsid w:val="000210E7"/>
    <w:rsid w:val="000212F7"/>
    <w:rsid w:val="00031EBB"/>
    <w:rsid w:val="00033B8D"/>
    <w:rsid w:val="00043852"/>
    <w:rsid w:val="000450DD"/>
    <w:rsid w:val="000463DE"/>
    <w:rsid w:val="000553BD"/>
    <w:rsid w:val="0008313A"/>
    <w:rsid w:val="000875EA"/>
    <w:rsid w:val="000907D2"/>
    <w:rsid w:val="00090A26"/>
    <w:rsid w:val="00093704"/>
    <w:rsid w:val="00095F2A"/>
    <w:rsid w:val="000A2B53"/>
    <w:rsid w:val="000A438A"/>
    <w:rsid w:val="000B5257"/>
    <w:rsid w:val="000B624F"/>
    <w:rsid w:val="000B73C6"/>
    <w:rsid w:val="000C190B"/>
    <w:rsid w:val="000C1E17"/>
    <w:rsid w:val="000C493C"/>
    <w:rsid w:val="000C5216"/>
    <w:rsid w:val="000D0E6C"/>
    <w:rsid w:val="000D3ED4"/>
    <w:rsid w:val="000F2DE1"/>
    <w:rsid w:val="000F6CC8"/>
    <w:rsid w:val="00111261"/>
    <w:rsid w:val="00133843"/>
    <w:rsid w:val="00137452"/>
    <w:rsid w:val="00142CAF"/>
    <w:rsid w:val="00144F93"/>
    <w:rsid w:val="00147376"/>
    <w:rsid w:val="00150E7E"/>
    <w:rsid w:val="00154BE1"/>
    <w:rsid w:val="00154C17"/>
    <w:rsid w:val="00160EDC"/>
    <w:rsid w:val="0016180A"/>
    <w:rsid w:val="001675CD"/>
    <w:rsid w:val="00170435"/>
    <w:rsid w:val="00171EF0"/>
    <w:rsid w:val="001761D2"/>
    <w:rsid w:val="001830D7"/>
    <w:rsid w:val="00185A34"/>
    <w:rsid w:val="001878B0"/>
    <w:rsid w:val="0019049E"/>
    <w:rsid w:val="00191817"/>
    <w:rsid w:val="00191BDE"/>
    <w:rsid w:val="00196E6C"/>
    <w:rsid w:val="001A73E8"/>
    <w:rsid w:val="001B0A62"/>
    <w:rsid w:val="001B2F35"/>
    <w:rsid w:val="001B3C1C"/>
    <w:rsid w:val="001B6E7E"/>
    <w:rsid w:val="001C0993"/>
    <w:rsid w:val="001C79F2"/>
    <w:rsid w:val="001C7E00"/>
    <w:rsid w:val="001D0DB0"/>
    <w:rsid w:val="001D5B8F"/>
    <w:rsid w:val="001D63BB"/>
    <w:rsid w:val="001D6A4B"/>
    <w:rsid w:val="001D74DB"/>
    <w:rsid w:val="001E4630"/>
    <w:rsid w:val="001F0964"/>
    <w:rsid w:val="001F0EB2"/>
    <w:rsid w:val="001F30DA"/>
    <w:rsid w:val="001F5DC5"/>
    <w:rsid w:val="001F5F5D"/>
    <w:rsid w:val="00200FAB"/>
    <w:rsid w:val="00213821"/>
    <w:rsid w:val="00217B92"/>
    <w:rsid w:val="002279D3"/>
    <w:rsid w:val="00232B03"/>
    <w:rsid w:val="00240248"/>
    <w:rsid w:val="0024363B"/>
    <w:rsid w:val="00261111"/>
    <w:rsid w:val="00264E55"/>
    <w:rsid w:val="002661ED"/>
    <w:rsid w:val="00266337"/>
    <w:rsid w:val="00275745"/>
    <w:rsid w:val="0027688F"/>
    <w:rsid w:val="00276E44"/>
    <w:rsid w:val="00277FAE"/>
    <w:rsid w:val="00280C9F"/>
    <w:rsid w:val="00286BEF"/>
    <w:rsid w:val="00286FA2"/>
    <w:rsid w:val="002918E3"/>
    <w:rsid w:val="002973A9"/>
    <w:rsid w:val="002B1D1A"/>
    <w:rsid w:val="002C28F2"/>
    <w:rsid w:val="002C5960"/>
    <w:rsid w:val="002D6FB6"/>
    <w:rsid w:val="002E2255"/>
    <w:rsid w:val="002E3B09"/>
    <w:rsid w:val="002E4594"/>
    <w:rsid w:val="002E52B3"/>
    <w:rsid w:val="00303679"/>
    <w:rsid w:val="00304A12"/>
    <w:rsid w:val="00305636"/>
    <w:rsid w:val="00311662"/>
    <w:rsid w:val="00312A9F"/>
    <w:rsid w:val="00312F1C"/>
    <w:rsid w:val="00312F30"/>
    <w:rsid w:val="00315D5D"/>
    <w:rsid w:val="00316484"/>
    <w:rsid w:val="00316E01"/>
    <w:rsid w:val="00317067"/>
    <w:rsid w:val="00320300"/>
    <w:rsid w:val="00324508"/>
    <w:rsid w:val="003259C8"/>
    <w:rsid w:val="0032741D"/>
    <w:rsid w:val="003307FE"/>
    <w:rsid w:val="003328D9"/>
    <w:rsid w:val="003350A8"/>
    <w:rsid w:val="003376B7"/>
    <w:rsid w:val="00342369"/>
    <w:rsid w:val="003470E2"/>
    <w:rsid w:val="00352719"/>
    <w:rsid w:val="00354432"/>
    <w:rsid w:val="00355364"/>
    <w:rsid w:val="00364A60"/>
    <w:rsid w:val="00364CCB"/>
    <w:rsid w:val="0039085F"/>
    <w:rsid w:val="00392044"/>
    <w:rsid w:val="00394069"/>
    <w:rsid w:val="003A6061"/>
    <w:rsid w:val="003B6FBC"/>
    <w:rsid w:val="003D7406"/>
    <w:rsid w:val="003D7FAF"/>
    <w:rsid w:val="003E62FB"/>
    <w:rsid w:val="003F39DF"/>
    <w:rsid w:val="003F63BE"/>
    <w:rsid w:val="00403A06"/>
    <w:rsid w:val="004061AC"/>
    <w:rsid w:val="00407DBB"/>
    <w:rsid w:val="004149AC"/>
    <w:rsid w:val="00415AEF"/>
    <w:rsid w:val="0042009D"/>
    <w:rsid w:val="00427F58"/>
    <w:rsid w:val="0043199A"/>
    <w:rsid w:val="00433805"/>
    <w:rsid w:val="0046668C"/>
    <w:rsid w:val="00466850"/>
    <w:rsid w:val="00467048"/>
    <w:rsid w:val="00471408"/>
    <w:rsid w:val="004858E0"/>
    <w:rsid w:val="004934E9"/>
    <w:rsid w:val="004943C2"/>
    <w:rsid w:val="004A11A7"/>
    <w:rsid w:val="004A4D5B"/>
    <w:rsid w:val="004B5343"/>
    <w:rsid w:val="004B7A92"/>
    <w:rsid w:val="004C0259"/>
    <w:rsid w:val="004C702F"/>
    <w:rsid w:val="004D28A3"/>
    <w:rsid w:val="004D495A"/>
    <w:rsid w:val="004D75CD"/>
    <w:rsid w:val="004E5975"/>
    <w:rsid w:val="004E790A"/>
    <w:rsid w:val="004F04C1"/>
    <w:rsid w:val="004F50FD"/>
    <w:rsid w:val="004F6891"/>
    <w:rsid w:val="00500A03"/>
    <w:rsid w:val="00501495"/>
    <w:rsid w:val="00507F99"/>
    <w:rsid w:val="00512200"/>
    <w:rsid w:val="005143CD"/>
    <w:rsid w:val="005144F2"/>
    <w:rsid w:val="005242A5"/>
    <w:rsid w:val="005249DD"/>
    <w:rsid w:val="00531BA5"/>
    <w:rsid w:val="00531F10"/>
    <w:rsid w:val="00532E86"/>
    <w:rsid w:val="00540B13"/>
    <w:rsid w:val="00542434"/>
    <w:rsid w:val="00542470"/>
    <w:rsid w:val="00542546"/>
    <w:rsid w:val="005425BA"/>
    <w:rsid w:val="005454FB"/>
    <w:rsid w:val="005602F3"/>
    <w:rsid w:val="005659E4"/>
    <w:rsid w:val="005761EE"/>
    <w:rsid w:val="00582D99"/>
    <w:rsid w:val="0058551C"/>
    <w:rsid w:val="00590656"/>
    <w:rsid w:val="0059076B"/>
    <w:rsid w:val="00597E49"/>
    <w:rsid w:val="005A0F1F"/>
    <w:rsid w:val="005A2B83"/>
    <w:rsid w:val="005A478E"/>
    <w:rsid w:val="005A6675"/>
    <w:rsid w:val="005B2E9C"/>
    <w:rsid w:val="005B4F93"/>
    <w:rsid w:val="005B73D2"/>
    <w:rsid w:val="005C5E5B"/>
    <w:rsid w:val="005D2B36"/>
    <w:rsid w:val="005E1093"/>
    <w:rsid w:val="005E475E"/>
    <w:rsid w:val="005E78C0"/>
    <w:rsid w:val="005F3996"/>
    <w:rsid w:val="005F6AF6"/>
    <w:rsid w:val="005F7730"/>
    <w:rsid w:val="005F7917"/>
    <w:rsid w:val="005F7E00"/>
    <w:rsid w:val="00604C26"/>
    <w:rsid w:val="006066D2"/>
    <w:rsid w:val="0061286A"/>
    <w:rsid w:val="00613D7A"/>
    <w:rsid w:val="00614CC4"/>
    <w:rsid w:val="0062025E"/>
    <w:rsid w:val="00626998"/>
    <w:rsid w:val="006269FB"/>
    <w:rsid w:val="00631ED8"/>
    <w:rsid w:val="00635B05"/>
    <w:rsid w:val="00636DB7"/>
    <w:rsid w:val="0063783A"/>
    <w:rsid w:val="006423B9"/>
    <w:rsid w:val="00654B0D"/>
    <w:rsid w:val="00655CD8"/>
    <w:rsid w:val="006571DC"/>
    <w:rsid w:val="00660D4B"/>
    <w:rsid w:val="00664ECC"/>
    <w:rsid w:val="00670989"/>
    <w:rsid w:val="006757DC"/>
    <w:rsid w:val="00676095"/>
    <w:rsid w:val="006926A7"/>
    <w:rsid w:val="00693843"/>
    <w:rsid w:val="0069426C"/>
    <w:rsid w:val="00694DFB"/>
    <w:rsid w:val="006A1C62"/>
    <w:rsid w:val="006A48FD"/>
    <w:rsid w:val="006A67F8"/>
    <w:rsid w:val="006A7AF1"/>
    <w:rsid w:val="006B11BB"/>
    <w:rsid w:val="006B4C11"/>
    <w:rsid w:val="006C12B8"/>
    <w:rsid w:val="006C37FC"/>
    <w:rsid w:val="006C56AA"/>
    <w:rsid w:val="006C7EA3"/>
    <w:rsid w:val="006D07F3"/>
    <w:rsid w:val="006D39E9"/>
    <w:rsid w:val="006D3BE3"/>
    <w:rsid w:val="006D7004"/>
    <w:rsid w:val="006D789D"/>
    <w:rsid w:val="006D7FF8"/>
    <w:rsid w:val="006E042A"/>
    <w:rsid w:val="006E322B"/>
    <w:rsid w:val="006F49EE"/>
    <w:rsid w:val="006F5E68"/>
    <w:rsid w:val="00706D60"/>
    <w:rsid w:val="007075E3"/>
    <w:rsid w:val="00707F66"/>
    <w:rsid w:val="007125DB"/>
    <w:rsid w:val="00720D28"/>
    <w:rsid w:val="00722333"/>
    <w:rsid w:val="00722509"/>
    <w:rsid w:val="00727FCD"/>
    <w:rsid w:val="00733DDD"/>
    <w:rsid w:val="00744628"/>
    <w:rsid w:val="0074694E"/>
    <w:rsid w:val="00750CDF"/>
    <w:rsid w:val="00750D48"/>
    <w:rsid w:val="00752BA5"/>
    <w:rsid w:val="00755D86"/>
    <w:rsid w:val="00767C98"/>
    <w:rsid w:val="00770971"/>
    <w:rsid w:val="00780186"/>
    <w:rsid w:val="0078089C"/>
    <w:rsid w:val="00787D16"/>
    <w:rsid w:val="00796CA8"/>
    <w:rsid w:val="00797305"/>
    <w:rsid w:val="007B035B"/>
    <w:rsid w:val="007B4C04"/>
    <w:rsid w:val="007B5AFB"/>
    <w:rsid w:val="007C1B9B"/>
    <w:rsid w:val="007C54B1"/>
    <w:rsid w:val="007C5862"/>
    <w:rsid w:val="007F31E6"/>
    <w:rsid w:val="008014F9"/>
    <w:rsid w:val="0080358B"/>
    <w:rsid w:val="008059BD"/>
    <w:rsid w:val="00812D46"/>
    <w:rsid w:val="00815999"/>
    <w:rsid w:val="00815A38"/>
    <w:rsid w:val="0082103F"/>
    <w:rsid w:val="008279FE"/>
    <w:rsid w:val="00831259"/>
    <w:rsid w:val="0083208A"/>
    <w:rsid w:val="0083218A"/>
    <w:rsid w:val="00832A00"/>
    <w:rsid w:val="00837845"/>
    <w:rsid w:val="008442C4"/>
    <w:rsid w:val="00846739"/>
    <w:rsid w:val="00853140"/>
    <w:rsid w:val="00854537"/>
    <w:rsid w:val="008606B6"/>
    <w:rsid w:val="008635E6"/>
    <w:rsid w:val="00866CF2"/>
    <w:rsid w:val="008700EC"/>
    <w:rsid w:val="00876D65"/>
    <w:rsid w:val="00891261"/>
    <w:rsid w:val="00895A8A"/>
    <w:rsid w:val="008A09E5"/>
    <w:rsid w:val="008A21B2"/>
    <w:rsid w:val="008B2FDD"/>
    <w:rsid w:val="008C2A4F"/>
    <w:rsid w:val="008C75E7"/>
    <w:rsid w:val="008C7CA8"/>
    <w:rsid w:val="008D09EC"/>
    <w:rsid w:val="008D799F"/>
    <w:rsid w:val="008E07EB"/>
    <w:rsid w:val="008E2DCB"/>
    <w:rsid w:val="008E326D"/>
    <w:rsid w:val="008F5A8D"/>
    <w:rsid w:val="008F5F67"/>
    <w:rsid w:val="008F60F2"/>
    <w:rsid w:val="0090217D"/>
    <w:rsid w:val="00904749"/>
    <w:rsid w:val="00905C5E"/>
    <w:rsid w:val="009078DC"/>
    <w:rsid w:val="00907B61"/>
    <w:rsid w:val="009161AF"/>
    <w:rsid w:val="00921AC7"/>
    <w:rsid w:val="00922880"/>
    <w:rsid w:val="00924582"/>
    <w:rsid w:val="00931291"/>
    <w:rsid w:val="00932DC0"/>
    <w:rsid w:val="0093367D"/>
    <w:rsid w:val="00933B24"/>
    <w:rsid w:val="009431FA"/>
    <w:rsid w:val="00943BB5"/>
    <w:rsid w:val="00945AF6"/>
    <w:rsid w:val="009510DE"/>
    <w:rsid w:val="00951C43"/>
    <w:rsid w:val="0095204B"/>
    <w:rsid w:val="0095280A"/>
    <w:rsid w:val="00954A4B"/>
    <w:rsid w:val="009550BE"/>
    <w:rsid w:val="00955531"/>
    <w:rsid w:val="00955BE8"/>
    <w:rsid w:val="00957594"/>
    <w:rsid w:val="0096151C"/>
    <w:rsid w:val="00963F40"/>
    <w:rsid w:val="00965CFB"/>
    <w:rsid w:val="0098122D"/>
    <w:rsid w:val="00986596"/>
    <w:rsid w:val="00990685"/>
    <w:rsid w:val="00991411"/>
    <w:rsid w:val="00992238"/>
    <w:rsid w:val="009A0ABE"/>
    <w:rsid w:val="009B2D4B"/>
    <w:rsid w:val="009B3243"/>
    <w:rsid w:val="009C4E99"/>
    <w:rsid w:val="009C5186"/>
    <w:rsid w:val="009C60F7"/>
    <w:rsid w:val="009D0952"/>
    <w:rsid w:val="009D54EA"/>
    <w:rsid w:val="009E285B"/>
    <w:rsid w:val="009E31DA"/>
    <w:rsid w:val="009E402C"/>
    <w:rsid w:val="009E7C6A"/>
    <w:rsid w:val="009F7ED4"/>
    <w:rsid w:val="00A03AAC"/>
    <w:rsid w:val="00A047D1"/>
    <w:rsid w:val="00A22AD0"/>
    <w:rsid w:val="00A22DA8"/>
    <w:rsid w:val="00A234BE"/>
    <w:rsid w:val="00A31671"/>
    <w:rsid w:val="00A45320"/>
    <w:rsid w:val="00A52C6D"/>
    <w:rsid w:val="00A5612C"/>
    <w:rsid w:val="00A5689C"/>
    <w:rsid w:val="00A57AE4"/>
    <w:rsid w:val="00A63F19"/>
    <w:rsid w:val="00A66F3F"/>
    <w:rsid w:val="00A66F42"/>
    <w:rsid w:val="00A727C1"/>
    <w:rsid w:val="00A76625"/>
    <w:rsid w:val="00A82CBA"/>
    <w:rsid w:val="00A83500"/>
    <w:rsid w:val="00A90049"/>
    <w:rsid w:val="00A917BF"/>
    <w:rsid w:val="00A96A94"/>
    <w:rsid w:val="00AA257D"/>
    <w:rsid w:val="00AA3A38"/>
    <w:rsid w:val="00AA4F94"/>
    <w:rsid w:val="00AB047E"/>
    <w:rsid w:val="00AC11B0"/>
    <w:rsid w:val="00AC592E"/>
    <w:rsid w:val="00AC6C10"/>
    <w:rsid w:val="00AC7BC6"/>
    <w:rsid w:val="00AD24AA"/>
    <w:rsid w:val="00AE7962"/>
    <w:rsid w:val="00AF5BA0"/>
    <w:rsid w:val="00B014D7"/>
    <w:rsid w:val="00B05049"/>
    <w:rsid w:val="00B12B7D"/>
    <w:rsid w:val="00B16985"/>
    <w:rsid w:val="00B221B8"/>
    <w:rsid w:val="00B227EA"/>
    <w:rsid w:val="00B27206"/>
    <w:rsid w:val="00B32AA7"/>
    <w:rsid w:val="00B3392B"/>
    <w:rsid w:val="00B4012D"/>
    <w:rsid w:val="00B40F64"/>
    <w:rsid w:val="00B42A76"/>
    <w:rsid w:val="00B53067"/>
    <w:rsid w:val="00B66B7D"/>
    <w:rsid w:val="00B7378D"/>
    <w:rsid w:val="00B82413"/>
    <w:rsid w:val="00B85352"/>
    <w:rsid w:val="00B87214"/>
    <w:rsid w:val="00B912D0"/>
    <w:rsid w:val="00B92FF5"/>
    <w:rsid w:val="00B959E6"/>
    <w:rsid w:val="00BA0A6A"/>
    <w:rsid w:val="00BA40BB"/>
    <w:rsid w:val="00BA4338"/>
    <w:rsid w:val="00BA604D"/>
    <w:rsid w:val="00BB6813"/>
    <w:rsid w:val="00BC4585"/>
    <w:rsid w:val="00BC50F1"/>
    <w:rsid w:val="00BC73E5"/>
    <w:rsid w:val="00BD7473"/>
    <w:rsid w:val="00BD7703"/>
    <w:rsid w:val="00BE12B4"/>
    <w:rsid w:val="00BE3D2D"/>
    <w:rsid w:val="00BE420D"/>
    <w:rsid w:val="00C11A5E"/>
    <w:rsid w:val="00C21520"/>
    <w:rsid w:val="00C222B2"/>
    <w:rsid w:val="00C225FB"/>
    <w:rsid w:val="00C41870"/>
    <w:rsid w:val="00C46B88"/>
    <w:rsid w:val="00C5218C"/>
    <w:rsid w:val="00C52191"/>
    <w:rsid w:val="00C5642F"/>
    <w:rsid w:val="00C57A3E"/>
    <w:rsid w:val="00C63554"/>
    <w:rsid w:val="00C71497"/>
    <w:rsid w:val="00C72F5B"/>
    <w:rsid w:val="00C73619"/>
    <w:rsid w:val="00C73BCD"/>
    <w:rsid w:val="00C77AEF"/>
    <w:rsid w:val="00C77E37"/>
    <w:rsid w:val="00C86EB7"/>
    <w:rsid w:val="00C87129"/>
    <w:rsid w:val="00C91E1B"/>
    <w:rsid w:val="00CA2BD3"/>
    <w:rsid w:val="00CA4677"/>
    <w:rsid w:val="00CA5FD5"/>
    <w:rsid w:val="00CA7703"/>
    <w:rsid w:val="00CB0F92"/>
    <w:rsid w:val="00CD4E6D"/>
    <w:rsid w:val="00CD5707"/>
    <w:rsid w:val="00CD7702"/>
    <w:rsid w:val="00CD7FC9"/>
    <w:rsid w:val="00CE0716"/>
    <w:rsid w:val="00CE075A"/>
    <w:rsid w:val="00CE29EA"/>
    <w:rsid w:val="00CF47EB"/>
    <w:rsid w:val="00CF6572"/>
    <w:rsid w:val="00CF7885"/>
    <w:rsid w:val="00D02347"/>
    <w:rsid w:val="00D04755"/>
    <w:rsid w:val="00D13737"/>
    <w:rsid w:val="00D15D27"/>
    <w:rsid w:val="00D1638E"/>
    <w:rsid w:val="00D21D10"/>
    <w:rsid w:val="00D21FFF"/>
    <w:rsid w:val="00D272A5"/>
    <w:rsid w:val="00D43AFB"/>
    <w:rsid w:val="00D5071D"/>
    <w:rsid w:val="00D564C7"/>
    <w:rsid w:val="00D57B7C"/>
    <w:rsid w:val="00D62BEE"/>
    <w:rsid w:val="00D65B44"/>
    <w:rsid w:val="00D8099B"/>
    <w:rsid w:val="00D866A8"/>
    <w:rsid w:val="00D87469"/>
    <w:rsid w:val="00D90B03"/>
    <w:rsid w:val="00D92F47"/>
    <w:rsid w:val="00D94B8D"/>
    <w:rsid w:val="00D96C8D"/>
    <w:rsid w:val="00DA2876"/>
    <w:rsid w:val="00DA718D"/>
    <w:rsid w:val="00DB0A8D"/>
    <w:rsid w:val="00DB348F"/>
    <w:rsid w:val="00DC0B51"/>
    <w:rsid w:val="00DD03DC"/>
    <w:rsid w:val="00DD5919"/>
    <w:rsid w:val="00DE27F7"/>
    <w:rsid w:val="00E03D17"/>
    <w:rsid w:val="00E06069"/>
    <w:rsid w:val="00E115C0"/>
    <w:rsid w:val="00E44E18"/>
    <w:rsid w:val="00E54301"/>
    <w:rsid w:val="00E5483F"/>
    <w:rsid w:val="00E55ABD"/>
    <w:rsid w:val="00E60817"/>
    <w:rsid w:val="00E6412C"/>
    <w:rsid w:val="00E645C0"/>
    <w:rsid w:val="00E8246B"/>
    <w:rsid w:val="00E90C35"/>
    <w:rsid w:val="00EA70F1"/>
    <w:rsid w:val="00EB2516"/>
    <w:rsid w:val="00EB2C07"/>
    <w:rsid w:val="00EB374A"/>
    <w:rsid w:val="00EB3CE7"/>
    <w:rsid w:val="00EB572F"/>
    <w:rsid w:val="00EC1B4D"/>
    <w:rsid w:val="00ED040B"/>
    <w:rsid w:val="00ED62BE"/>
    <w:rsid w:val="00EF17AB"/>
    <w:rsid w:val="00EF56B5"/>
    <w:rsid w:val="00EF6FA5"/>
    <w:rsid w:val="00F078B5"/>
    <w:rsid w:val="00F11104"/>
    <w:rsid w:val="00F126C4"/>
    <w:rsid w:val="00F13122"/>
    <w:rsid w:val="00F16E3F"/>
    <w:rsid w:val="00F171C5"/>
    <w:rsid w:val="00F22499"/>
    <w:rsid w:val="00F22B0F"/>
    <w:rsid w:val="00F234A0"/>
    <w:rsid w:val="00F24B42"/>
    <w:rsid w:val="00F24F73"/>
    <w:rsid w:val="00F27299"/>
    <w:rsid w:val="00F31F6E"/>
    <w:rsid w:val="00F3389C"/>
    <w:rsid w:val="00F375F2"/>
    <w:rsid w:val="00F40868"/>
    <w:rsid w:val="00F54EAE"/>
    <w:rsid w:val="00F66A51"/>
    <w:rsid w:val="00F71057"/>
    <w:rsid w:val="00F71A4B"/>
    <w:rsid w:val="00F728CF"/>
    <w:rsid w:val="00F743D4"/>
    <w:rsid w:val="00F83B17"/>
    <w:rsid w:val="00F87EDA"/>
    <w:rsid w:val="00F932F8"/>
    <w:rsid w:val="00F970EE"/>
    <w:rsid w:val="00FB0BC9"/>
    <w:rsid w:val="00FB0F9B"/>
    <w:rsid w:val="00FB41D3"/>
    <w:rsid w:val="00FB4F70"/>
    <w:rsid w:val="00FB5EFC"/>
    <w:rsid w:val="00FB77BB"/>
    <w:rsid w:val="00FC15AA"/>
    <w:rsid w:val="00FD1375"/>
    <w:rsid w:val="00FD359E"/>
    <w:rsid w:val="00FD5F37"/>
    <w:rsid w:val="00FE0A17"/>
    <w:rsid w:val="00FE179F"/>
    <w:rsid w:val="00FF213A"/>
    <w:rsid w:val="00FF3C2E"/>
    <w:rsid w:val="00FF6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5:docId w15:val="{D4DB4A09-ABA9-4DFA-A379-75FDB176D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61AC"/>
    <w:pPr>
      <w:widowControl w:val="0"/>
      <w:jc w:val="both"/>
    </w:pPr>
    <w:rPr>
      <w:rFonts w:ascii="Times New Roman" w:hAnsi="Times New Roman"/>
      <w:kern w:val="2"/>
      <w:sz w:val="21"/>
      <w:szCs w:val="21"/>
    </w:rPr>
  </w:style>
  <w:style w:type="paragraph" w:styleId="1">
    <w:name w:val="heading 1"/>
    <w:basedOn w:val="a"/>
    <w:next w:val="a"/>
    <w:link w:val="1Char"/>
    <w:uiPriority w:val="99"/>
    <w:qFormat/>
    <w:rsid w:val="004061AC"/>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4061AC"/>
    <w:pPr>
      <w:keepNext/>
      <w:keepLines/>
      <w:spacing w:before="260" w:after="260" w:line="360" w:lineRule="auto"/>
      <w:outlineLvl w:val="1"/>
    </w:pPr>
    <w:rPr>
      <w:rFonts w:ascii="Arial" w:hAnsi="Arial"/>
      <w:b/>
      <w:bCs/>
      <w:kern w:val="0"/>
      <w:sz w:val="24"/>
      <w:szCs w:val="24"/>
    </w:rPr>
  </w:style>
  <w:style w:type="paragraph" w:styleId="3">
    <w:name w:val="heading 3"/>
    <w:basedOn w:val="a"/>
    <w:next w:val="a"/>
    <w:link w:val="3Char"/>
    <w:uiPriority w:val="99"/>
    <w:qFormat/>
    <w:rsid w:val="004061AC"/>
    <w:pPr>
      <w:keepNext/>
      <w:keepLines/>
      <w:spacing w:before="260" w:after="260" w:line="416"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4061AC"/>
    <w:rPr>
      <w:rFonts w:ascii="Times New Roman" w:eastAsia="宋体" w:hAnsi="Times New Roman" w:cs="Times New Roman"/>
      <w:b/>
      <w:bCs/>
      <w:kern w:val="44"/>
      <w:sz w:val="44"/>
      <w:szCs w:val="44"/>
    </w:rPr>
  </w:style>
  <w:style w:type="character" w:customStyle="1" w:styleId="2Char">
    <w:name w:val="标题 2 Char"/>
    <w:link w:val="2"/>
    <w:uiPriority w:val="99"/>
    <w:locked/>
    <w:rsid w:val="004061AC"/>
    <w:rPr>
      <w:rFonts w:ascii="Arial" w:eastAsia="宋体" w:hAnsi="Arial" w:cs="Arial"/>
      <w:b/>
      <w:bCs/>
      <w:sz w:val="24"/>
      <w:szCs w:val="24"/>
    </w:rPr>
  </w:style>
  <w:style w:type="character" w:customStyle="1" w:styleId="3Char">
    <w:name w:val="标题 3 Char"/>
    <w:link w:val="3"/>
    <w:uiPriority w:val="99"/>
    <w:locked/>
    <w:rsid w:val="004061AC"/>
    <w:rPr>
      <w:rFonts w:ascii="Times New Roman" w:eastAsia="宋体" w:hAnsi="Times New Roman" w:cs="Times New Roman"/>
      <w:b/>
      <w:bCs/>
      <w:sz w:val="32"/>
      <w:szCs w:val="32"/>
    </w:rPr>
  </w:style>
  <w:style w:type="paragraph" w:styleId="a0">
    <w:name w:val="Normal Indent"/>
    <w:basedOn w:val="a"/>
    <w:uiPriority w:val="99"/>
    <w:rsid w:val="004061AC"/>
    <w:pPr>
      <w:ind w:firstLineChars="200" w:firstLine="420"/>
    </w:pPr>
  </w:style>
  <w:style w:type="paragraph" w:styleId="a4">
    <w:name w:val="Body Text Indent"/>
    <w:basedOn w:val="a"/>
    <w:link w:val="Char"/>
    <w:uiPriority w:val="99"/>
    <w:rsid w:val="004061AC"/>
    <w:pPr>
      <w:widowControl/>
      <w:spacing w:before="100" w:beforeAutospacing="1" w:after="100" w:afterAutospacing="1"/>
      <w:jc w:val="left"/>
    </w:pPr>
    <w:rPr>
      <w:rFonts w:ascii="Arial Unicode MS" w:eastAsia="Arial Unicode MS" w:hAnsi="Arial Unicode MS"/>
      <w:kern w:val="0"/>
      <w:sz w:val="24"/>
      <w:szCs w:val="24"/>
    </w:rPr>
  </w:style>
  <w:style w:type="character" w:customStyle="1" w:styleId="Char">
    <w:name w:val="正文文本缩进 Char"/>
    <w:link w:val="a4"/>
    <w:uiPriority w:val="99"/>
    <w:locked/>
    <w:rsid w:val="004061AC"/>
    <w:rPr>
      <w:rFonts w:ascii="Arial Unicode MS" w:eastAsia="Arial Unicode MS" w:hAnsi="Arial Unicode MS" w:cs="Arial Unicode MS"/>
      <w:kern w:val="0"/>
      <w:sz w:val="24"/>
      <w:szCs w:val="24"/>
    </w:rPr>
  </w:style>
  <w:style w:type="paragraph" w:styleId="a5">
    <w:name w:val="Plain Text"/>
    <w:basedOn w:val="a"/>
    <w:link w:val="Char0"/>
    <w:uiPriority w:val="99"/>
    <w:rsid w:val="004061AC"/>
    <w:rPr>
      <w:rFonts w:ascii="宋体" w:hAnsi="Courier New"/>
      <w:kern w:val="0"/>
    </w:rPr>
  </w:style>
  <w:style w:type="character" w:customStyle="1" w:styleId="Char0">
    <w:name w:val="纯文本 Char"/>
    <w:link w:val="a5"/>
    <w:uiPriority w:val="99"/>
    <w:locked/>
    <w:rsid w:val="004061AC"/>
    <w:rPr>
      <w:rFonts w:ascii="宋体" w:eastAsia="宋体" w:hAnsi="Courier New" w:cs="宋体"/>
      <w:sz w:val="21"/>
      <w:szCs w:val="21"/>
    </w:rPr>
  </w:style>
  <w:style w:type="paragraph" w:styleId="20">
    <w:name w:val="Body Text Indent 2"/>
    <w:basedOn w:val="a"/>
    <w:link w:val="2Char0"/>
    <w:uiPriority w:val="99"/>
    <w:rsid w:val="004061AC"/>
    <w:pPr>
      <w:spacing w:line="560" w:lineRule="exact"/>
      <w:ind w:firstLineChars="200" w:firstLine="480"/>
    </w:pPr>
    <w:rPr>
      <w:rFonts w:ascii="宋体" w:hAnsi="宋体"/>
      <w:color w:val="FF0000"/>
      <w:kern w:val="0"/>
      <w:sz w:val="24"/>
      <w:szCs w:val="24"/>
    </w:rPr>
  </w:style>
  <w:style w:type="character" w:customStyle="1" w:styleId="2Char0">
    <w:name w:val="正文文本缩进 2 Char"/>
    <w:link w:val="20"/>
    <w:uiPriority w:val="99"/>
    <w:locked/>
    <w:rsid w:val="004061AC"/>
    <w:rPr>
      <w:rFonts w:ascii="宋体" w:eastAsia="宋体" w:hAnsi="宋体" w:cs="宋体"/>
      <w:color w:val="FF0000"/>
      <w:sz w:val="24"/>
      <w:szCs w:val="24"/>
    </w:rPr>
  </w:style>
  <w:style w:type="paragraph" w:styleId="a6">
    <w:name w:val="footer"/>
    <w:basedOn w:val="a"/>
    <w:link w:val="Char1"/>
    <w:uiPriority w:val="99"/>
    <w:rsid w:val="004061AC"/>
    <w:pPr>
      <w:tabs>
        <w:tab w:val="center" w:pos="4153"/>
        <w:tab w:val="right" w:pos="8306"/>
      </w:tabs>
      <w:snapToGrid w:val="0"/>
      <w:jc w:val="left"/>
    </w:pPr>
    <w:rPr>
      <w:kern w:val="0"/>
      <w:sz w:val="18"/>
      <w:szCs w:val="18"/>
    </w:rPr>
  </w:style>
  <w:style w:type="character" w:customStyle="1" w:styleId="Char1">
    <w:name w:val="页脚 Char"/>
    <w:link w:val="a6"/>
    <w:uiPriority w:val="99"/>
    <w:locked/>
    <w:rsid w:val="004061AC"/>
    <w:rPr>
      <w:rFonts w:ascii="Times New Roman" w:eastAsia="宋体" w:hAnsi="Times New Roman" w:cs="Times New Roman"/>
      <w:sz w:val="18"/>
      <w:szCs w:val="18"/>
    </w:rPr>
  </w:style>
  <w:style w:type="character" w:styleId="a7">
    <w:name w:val="page number"/>
    <w:uiPriority w:val="99"/>
    <w:rsid w:val="004061AC"/>
    <w:rPr>
      <w:rFonts w:cs="Times New Roman"/>
    </w:rPr>
  </w:style>
  <w:style w:type="character" w:styleId="a8">
    <w:name w:val="Hyperlink"/>
    <w:uiPriority w:val="99"/>
    <w:rsid w:val="004061AC"/>
    <w:rPr>
      <w:rFonts w:cs="Times New Roman"/>
      <w:color w:val="0000FF"/>
      <w:u w:val="single"/>
    </w:rPr>
  </w:style>
  <w:style w:type="paragraph" w:styleId="30">
    <w:name w:val="Body Text Indent 3"/>
    <w:basedOn w:val="a"/>
    <w:link w:val="3Char0"/>
    <w:uiPriority w:val="99"/>
    <w:rsid w:val="004061AC"/>
    <w:pPr>
      <w:spacing w:line="560" w:lineRule="exact"/>
      <w:ind w:firstLineChars="200" w:firstLine="420"/>
    </w:pPr>
    <w:rPr>
      <w:rFonts w:ascii="Arial" w:hAnsi="Arial"/>
      <w:color w:val="FF0000"/>
      <w:kern w:val="0"/>
    </w:rPr>
  </w:style>
  <w:style w:type="character" w:customStyle="1" w:styleId="3Char0">
    <w:name w:val="正文文本缩进 3 Char"/>
    <w:link w:val="30"/>
    <w:uiPriority w:val="99"/>
    <w:locked/>
    <w:rsid w:val="004061AC"/>
    <w:rPr>
      <w:rFonts w:ascii="Arial" w:eastAsia="宋体" w:hAnsi="Arial" w:cs="Arial"/>
      <w:color w:val="FF0000"/>
      <w:sz w:val="21"/>
      <w:szCs w:val="21"/>
    </w:rPr>
  </w:style>
  <w:style w:type="paragraph" w:styleId="a9">
    <w:name w:val="header"/>
    <w:basedOn w:val="a"/>
    <w:link w:val="Char2"/>
    <w:uiPriority w:val="99"/>
    <w:rsid w:val="004061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locked/>
    <w:rsid w:val="004061AC"/>
    <w:rPr>
      <w:rFonts w:ascii="Times New Roman" w:eastAsia="宋体" w:hAnsi="Times New Roman" w:cs="Times New Roman"/>
      <w:sz w:val="18"/>
      <w:szCs w:val="18"/>
    </w:rPr>
  </w:style>
  <w:style w:type="character" w:styleId="aa">
    <w:name w:val="FollowedHyperlink"/>
    <w:uiPriority w:val="99"/>
    <w:rsid w:val="004061AC"/>
    <w:rPr>
      <w:rFonts w:cs="Times New Roman"/>
      <w:color w:val="800080"/>
      <w:u w:val="single"/>
    </w:rPr>
  </w:style>
  <w:style w:type="paragraph" w:styleId="ab">
    <w:name w:val="List"/>
    <w:basedOn w:val="ac"/>
    <w:uiPriority w:val="99"/>
    <w:rsid w:val="004061AC"/>
    <w:pPr>
      <w:spacing w:after="220" w:line="220" w:lineRule="atLeast"/>
      <w:ind w:left="1440" w:hanging="360"/>
    </w:pPr>
  </w:style>
  <w:style w:type="paragraph" w:styleId="ac">
    <w:name w:val="Body Text"/>
    <w:basedOn w:val="a"/>
    <w:link w:val="Char3"/>
    <w:uiPriority w:val="99"/>
    <w:rsid w:val="004061AC"/>
    <w:pPr>
      <w:spacing w:after="120"/>
    </w:pPr>
    <w:rPr>
      <w:kern w:val="0"/>
    </w:rPr>
  </w:style>
  <w:style w:type="character" w:customStyle="1" w:styleId="Char3">
    <w:name w:val="正文文本 Char"/>
    <w:link w:val="ac"/>
    <w:uiPriority w:val="99"/>
    <w:locked/>
    <w:rsid w:val="004061AC"/>
    <w:rPr>
      <w:rFonts w:ascii="Times New Roman" w:eastAsia="宋体" w:hAnsi="Times New Roman" w:cs="Times New Roman"/>
      <w:sz w:val="21"/>
      <w:szCs w:val="21"/>
    </w:rPr>
  </w:style>
  <w:style w:type="paragraph" w:styleId="ad">
    <w:name w:val="Date"/>
    <w:basedOn w:val="a"/>
    <w:next w:val="a"/>
    <w:link w:val="Char4"/>
    <w:uiPriority w:val="99"/>
    <w:rsid w:val="004061AC"/>
    <w:rPr>
      <w:kern w:val="0"/>
      <w:sz w:val="24"/>
      <w:szCs w:val="24"/>
    </w:rPr>
  </w:style>
  <w:style w:type="character" w:customStyle="1" w:styleId="Char4">
    <w:name w:val="日期 Char"/>
    <w:link w:val="ad"/>
    <w:uiPriority w:val="99"/>
    <w:locked/>
    <w:rsid w:val="004061AC"/>
    <w:rPr>
      <w:rFonts w:ascii="Times New Roman" w:eastAsia="宋体" w:hAnsi="Times New Roman" w:cs="Times New Roman"/>
      <w:sz w:val="24"/>
      <w:szCs w:val="24"/>
    </w:rPr>
  </w:style>
  <w:style w:type="character" w:customStyle="1" w:styleId="c1">
    <w:name w:val="c1"/>
    <w:uiPriority w:val="99"/>
    <w:rsid w:val="004061AC"/>
    <w:rPr>
      <w:rFonts w:cs="Times New Roman"/>
      <w:color w:val="000000"/>
      <w:sz w:val="18"/>
      <w:szCs w:val="18"/>
    </w:rPr>
  </w:style>
  <w:style w:type="paragraph" w:styleId="10">
    <w:name w:val="index 1"/>
    <w:basedOn w:val="a"/>
    <w:next w:val="a"/>
    <w:autoRedefine/>
    <w:uiPriority w:val="99"/>
    <w:semiHidden/>
    <w:rsid w:val="004061AC"/>
    <w:pPr>
      <w:jc w:val="right"/>
    </w:pPr>
    <w:rPr>
      <w:color w:val="008000"/>
    </w:rPr>
  </w:style>
  <w:style w:type="paragraph" w:customStyle="1" w:styleId="font5">
    <w:name w:val="font5"/>
    <w:basedOn w:val="a"/>
    <w:uiPriority w:val="99"/>
    <w:rsid w:val="004061AC"/>
    <w:pPr>
      <w:widowControl/>
      <w:spacing w:before="100" w:beforeAutospacing="1" w:after="100" w:afterAutospacing="1"/>
      <w:jc w:val="left"/>
    </w:pPr>
    <w:rPr>
      <w:rFonts w:ascii="宋体" w:hAnsi="宋体" w:cs="宋体"/>
      <w:kern w:val="0"/>
      <w:sz w:val="18"/>
      <w:szCs w:val="18"/>
    </w:rPr>
  </w:style>
  <w:style w:type="paragraph" w:customStyle="1" w:styleId="xl24">
    <w:name w:val="xl24"/>
    <w:basedOn w:val="a"/>
    <w:uiPriority w:val="99"/>
    <w:rsid w:val="004061AC"/>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szCs w:val="24"/>
    </w:rPr>
  </w:style>
  <w:style w:type="paragraph" w:customStyle="1" w:styleId="xl26">
    <w:name w:val="xl2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7">
    <w:name w:val="xl2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29">
    <w:name w:val="xl29"/>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0">
    <w:name w:val="xl30"/>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szCs w:val="24"/>
    </w:rPr>
  </w:style>
  <w:style w:type="paragraph" w:customStyle="1" w:styleId="xl31">
    <w:name w:val="xl31"/>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4061AC"/>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4061AC"/>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4061AC"/>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link w:val="Char5"/>
    <w:uiPriority w:val="99"/>
    <w:semiHidden/>
    <w:rsid w:val="004061AC"/>
    <w:rPr>
      <w:kern w:val="0"/>
      <w:sz w:val="18"/>
      <w:szCs w:val="18"/>
    </w:rPr>
  </w:style>
  <w:style w:type="character" w:customStyle="1" w:styleId="Char5">
    <w:name w:val="批注框文本 Char"/>
    <w:link w:val="ae"/>
    <w:uiPriority w:val="99"/>
    <w:semiHidden/>
    <w:locked/>
    <w:rsid w:val="004061AC"/>
    <w:rPr>
      <w:rFonts w:ascii="Times New Roman" w:eastAsia="宋体" w:hAnsi="Times New Roman" w:cs="Times New Roman"/>
      <w:sz w:val="18"/>
      <w:szCs w:val="18"/>
    </w:rPr>
  </w:style>
  <w:style w:type="character" w:styleId="af">
    <w:name w:val="annotation reference"/>
    <w:uiPriority w:val="99"/>
    <w:semiHidden/>
    <w:rsid w:val="004061AC"/>
    <w:rPr>
      <w:rFonts w:cs="Times New Roman"/>
      <w:sz w:val="21"/>
      <w:szCs w:val="21"/>
    </w:rPr>
  </w:style>
  <w:style w:type="paragraph" w:styleId="af0">
    <w:name w:val="annotation text"/>
    <w:basedOn w:val="a"/>
    <w:link w:val="Char6"/>
    <w:uiPriority w:val="99"/>
    <w:semiHidden/>
    <w:rsid w:val="004061AC"/>
    <w:pPr>
      <w:jc w:val="left"/>
    </w:pPr>
    <w:rPr>
      <w:kern w:val="0"/>
    </w:rPr>
  </w:style>
  <w:style w:type="character" w:customStyle="1" w:styleId="Char6">
    <w:name w:val="批注文字 Char"/>
    <w:link w:val="af0"/>
    <w:uiPriority w:val="99"/>
    <w:semiHidden/>
    <w:locked/>
    <w:rsid w:val="004061AC"/>
    <w:rPr>
      <w:rFonts w:ascii="Times New Roman" w:eastAsia="宋体" w:hAnsi="Times New Roman" w:cs="Times New Roman"/>
      <w:sz w:val="21"/>
      <w:szCs w:val="21"/>
    </w:rPr>
  </w:style>
  <w:style w:type="paragraph" w:styleId="af1">
    <w:name w:val="annotation subject"/>
    <w:basedOn w:val="af0"/>
    <w:next w:val="af0"/>
    <w:link w:val="Char7"/>
    <w:uiPriority w:val="99"/>
    <w:semiHidden/>
    <w:rsid w:val="004061AC"/>
    <w:rPr>
      <w:b/>
      <w:bCs/>
    </w:rPr>
  </w:style>
  <w:style w:type="character" w:customStyle="1" w:styleId="Char7">
    <w:name w:val="批注主题 Char"/>
    <w:link w:val="af1"/>
    <w:uiPriority w:val="99"/>
    <w:semiHidden/>
    <w:locked/>
    <w:rsid w:val="004061AC"/>
    <w:rPr>
      <w:rFonts w:ascii="Times New Roman" w:eastAsia="宋体" w:hAnsi="Times New Roman" w:cs="Times New Roman"/>
      <w:b/>
      <w:bCs/>
      <w:sz w:val="21"/>
      <w:szCs w:val="21"/>
    </w:rPr>
  </w:style>
  <w:style w:type="paragraph" w:customStyle="1" w:styleId="Char8">
    <w:name w:val="Char"/>
    <w:basedOn w:val="a"/>
    <w:uiPriority w:val="99"/>
    <w:rsid w:val="004061AC"/>
  </w:style>
  <w:style w:type="paragraph" w:styleId="af2">
    <w:name w:val="Document Map"/>
    <w:basedOn w:val="a"/>
    <w:link w:val="Char9"/>
    <w:uiPriority w:val="99"/>
    <w:semiHidden/>
    <w:rsid w:val="004061AC"/>
    <w:pPr>
      <w:shd w:val="clear" w:color="auto" w:fill="000080"/>
    </w:pPr>
    <w:rPr>
      <w:kern w:val="0"/>
    </w:rPr>
  </w:style>
  <w:style w:type="character" w:customStyle="1" w:styleId="Char9">
    <w:name w:val="文档结构图 Char"/>
    <w:link w:val="af2"/>
    <w:uiPriority w:val="99"/>
    <w:semiHidden/>
    <w:locked/>
    <w:rsid w:val="004061AC"/>
    <w:rPr>
      <w:rFonts w:ascii="Times New Roman" w:eastAsia="宋体" w:hAnsi="Times New Roman" w:cs="Times New Roman"/>
      <w:sz w:val="21"/>
      <w:szCs w:val="21"/>
      <w:shd w:val="clear" w:color="auto" w:fill="000080"/>
    </w:rPr>
  </w:style>
  <w:style w:type="paragraph" w:customStyle="1" w:styleId="af3">
    <w:name w:val="正文 + (符号) 宋体"/>
    <w:aliases w:val="小四,紧缩量  0.2 磅"/>
    <w:basedOn w:val="a"/>
    <w:uiPriority w:val="99"/>
    <w:rsid w:val="004061AC"/>
    <w:pPr>
      <w:autoSpaceDE w:val="0"/>
      <w:autoSpaceDN w:val="0"/>
      <w:adjustRightInd w:val="0"/>
      <w:ind w:rightChars="671" w:right="1409" w:firstLineChars="512" w:firstLine="1229"/>
      <w:jc w:val="distribute"/>
    </w:pPr>
    <w:rPr>
      <w:sz w:val="24"/>
      <w:szCs w:val="24"/>
    </w:rPr>
  </w:style>
  <w:style w:type="paragraph" w:styleId="af4">
    <w:name w:val="footnote text"/>
    <w:basedOn w:val="a"/>
    <w:link w:val="Chara"/>
    <w:uiPriority w:val="99"/>
    <w:rsid w:val="004061AC"/>
    <w:pPr>
      <w:snapToGrid w:val="0"/>
      <w:jc w:val="left"/>
    </w:pPr>
    <w:rPr>
      <w:kern w:val="0"/>
      <w:sz w:val="18"/>
      <w:szCs w:val="18"/>
    </w:rPr>
  </w:style>
  <w:style w:type="character" w:customStyle="1" w:styleId="Chara">
    <w:name w:val="脚注文本 Char"/>
    <w:link w:val="af4"/>
    <w:uiPriority w:val="99"/>
    <w:locked/>
    <w:rsid w:val="004061AC"/>
    <w:rPr>
      <w:rFonts w:ascii="Times New Roman" w:eastAsia="宋体" w:hAnsi="Times New Roman" w:cs="Times New Roman"/>
      <w:sz w:val="18"/>
      <w:szCs w:val="18"/>
    </w:rPr>
  </w:style>
  <w:style w:type="character" w:styleId="af5">
    <w:name w:val="footnote reference"/>
    <w:uiPriority w:val="99"/>
    <w:rsid w:val="004061AC"/>
    <w:rPr>
      <w:rFonts w:cs="Times New Roman"/>
      <w:vertAlign w:val="superscript"/>
    </w:rPr>
  </w:style>
  <w:style w:type="paragraph" w:styleId="af6">
    <w:name w:val="Normal (Web)"/>
    <w:basedOn w:val="a"/>
    <w:uiPriority w:val="99"/>
    <w:rsid w:val="004061AC"/>
    <w:pPr>
      <w:widowControl/>
      <w:spacing w:before="100" w:beforeAutospacing="1" w:after="100" w:afterAutospacing="1"/>
      <w:jc w:val="left"/>
    </w:pPr>
    <w:rPr>
      <w:rFonts w:ascii="宋体" w:hAnsi="宋体" w:cs="宋体"/>
      <w:kern w:val="0"/>
      <w:sz w:val="24"/>
      <w:szCs w:val="24"/>
    </w:rPr>
  </w:style>
  <w:style w:type="table" w:styleId="af7">
    <w:name w:val="Table Grid"/>
    <w:basedOn w:val="a2"/>
    <w:qFormat/>
    <w:rsid w:val="004061AC"/>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4061AC"/>
  </w:style>
  <w:style w:type="paragraph" w:customStyle="1" w:styleId="CharCharCharCharCharChar1CharCharChar">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type="paragraph" w:customStyle="1" w:styleId="CharCharCharCharCharChar1CharCharChar2">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8">
    <w:name w:val="Title"/>
    <w:basedOn w:val="a"/>
    <w:next w:val="a"/>
    <w:link w:val="Charb"/>
    <w:uiPriority w:val="99"/>
    <w:qFormat/>
    <w:rsid w:val="004061AC"/>
    <w:pPr>
      <w:spacing w:before="240" w:after="60"/>
      <w:jc w:val="center"/>
      <w:outlineLvl w:val="0"/>
    </w:pPr>
    <w:rPr>
      <w:rFonts w:ascii="Cambria" w:hAnsi="Cambria"/>
      <w:b/>
      <w:bCs/>
      <w:kern w:val="0"/>
      <w:sz w:val="32"/>
      <w:szCs w:val="32"/>
    </w:rPr>
  </w:style>
  <w:style w:type="character" w:customStyle="1" w:styleId="Charb">
    <w:name w:val="标题 Char"/>
    <w:link w:val="af8"/>
    <w:uiPriority w:val="99"/>
    <w:locked/>
    <w:rsid w:val="004061AC"/>
    <w:rPr>
      <w:rFonts w:ascii="Cambria" w:eastAsia="宋体" w:hAnsi="Cambria" w:cs="Cambria"/>
      <w:b/>
      <w:bCs/>
      <w:sz w:val="32"/>
      <w:szCs w:val="32"/>
    </w:rPr>
  </w:style>
  <w:style w:type="paragraph" w:customStyle="1" w:styleId="CharCharCharCharCharChar1CharCharChar1">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type="paragraph" w:styleId="af9">
    <w:name w:val="No Spacing"/>
    <w:link w:val="Charc"/>
    <w:uiPriority w:val="99"/>
    <w:qFormat/>
    <w:rsid w:val="004061AC"/>
    <w:rPr>
      <w:rFonts w:cs="Calibri"/>
      <w:sz w:val="22"/>
      <w:szCs w:val="22"/>
    </w:rPr>
  </w:style>
  <w:style w:type="character" w:customStyle="1" w:styleId="Charc">
    <w:name w:val="无间隔 Char"/>
    <w:link w:val="af9"/>
    <w:uiPriority w:val="99"/>
    <w:locked/>
    <w:rsid w:val="004061AC"/>
    <w:rPr>
      <w:rFonts w:cs="Calibri"/>
      <w:sz w:val="22"/>
      <w:szCs w:val="22"/>
      <w:lang w:val="en-US" w:eastAsia="zh-CN" w:bidi="ar-SA"/>
    </w:rPr>
  </w:style>
  <w:style w:type="character" w:customStyle="1" w:styleId="t1">
    <w:name w:val="t1"/>
    <w:uiPriority w:val="99"/>
    <w:rsid w:val="004061AC"/>
    <w:rPr>
      <w:rFonts w:cs="Times New Roman"/>
      <w:color w:val="auto"/>
    </w:rPr>
  </w:style>
  <w:style w:type="paragraph" w:styleId="afa">
    <w:name w:val="List Paragraph"/>
    <w:basedOn w:val="a"/>
    <w:uiPriority w:val="99"/>
    <w:qFormat/>
    <w:rsid w:val="00154BE1"/>
    <w:pPr>
      <w:ind w:firstLineChars="200" w:firstLine="420"/>
    </w:pPr>
  </w:style>
  <w:style w:type="paragraph" w:customStyle="1" w:styleId="Default">
    <w:name w:val="Default"/>
    <w:uiPriority w:val="99"/>
    <w:rsid w:val="00275745"/>
    <w:pPr>
      <w:widowControl w:val="0"/>
      <w:autoSpaceDE w:val="0"/>
      <w:autoSpaceDN w:val="0"/>
      <w:adjustRightInd w:val="0"/>
    </w:pPr>
    <w:rPr>
      <w:rFonts w:ascii="FangSong" w:hAnsi="FangSong" w:cs="FangSong"/>
      <w:color w:val="000000"/>
      <w:sz w:val="24"/>
      <w:szCs w:val="24"/>
    </w:rPr>
  </w:style>
  <w:style w:type="character" w:styleId="afb">
    <w:name w:val="Strong"/>
    <w:uiPriority w:val="22"/>
    <w:qFormat/>
    <w:locked/>
    <w:rsid w:val="00D874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8932">
      <w:bodyDiv w:val="1"/>
      <w:marLeft w:val="0"/>
      <w:marRight w:val="0"/>
      <w:marTop w:val="0"/>
      <w:marBottom w:val="0"/>
      <w:divBdr>
        <w:top w:val="none" w:sz="0" w:space="0" w:color="auto"/>
        <w:left w:val="none" w:sz="0" w:space="0" w:color="auto"/>
        <w:bottom w:val="none" w:sz="0" w:space="0" w:color="auto"/>
        <w:right w:val="none" w:sz="0" w:space="0" w:color="auto"/>
      </w:divBdr>
    </w:div>
    <w:div w:id="105783393">
      <w:bodyDiv w:val="1"/>
      <w:marLeft w:val="0"/>
      <w:marRight w:val="0"/>
      <w:marTop w:val="0"/>
      <w:marBottom w:val="0"/>
      <w:divBdr>
        <w:top w:val="none" w:sz="0" w:space="0" w:color="auto"/>
        <w:left w:val="none" w:sz="0" w:space="0" w:color="auto"/>
        <w:bottom w:val="none" w:sz="0" w:space="0" w:color="auto"/>
        <w:right w:val="none" w:sz="0" w:space="0" w:color="auto"/>
      </w:divBdr>
    </w:div>
    <w:div w:id="1494878767">
      <w:marLeft w:val="0"/>
      <w:marRight w:val="0"/>
      <w:marTop w:val="0"/>
      <w:marBottom w:val="0"/>
      <w:divBdr>
        <w:top w:val="none" w:sz="0" w:space="0" w:color="auto"/>
        <w:left w:val="none" w:sz="0" w:space="0" w:color="auto"/>
        <w:bottom w:val="none" w:sz="0" w:space="0" w:color="auto"/>
        <w:right w:val="none" w:sz="0" w:space="0" w:color="auto"/>
      </w:divBdr>
    </w:div>
    <w:div w:id="1494878768">
      <w:marLeft w:val="0"/>
      <w:marRight w:val="0"/>
      <w:marTop w:val="0"/>
      <w:marBottom w:val="0"/>
      <w:divBdr>
        <w:top w:val="none" w:sz="0" w:space="0" w:color="auto"/>
        <w:left w:val="none" w:sz="0" w:space="0" w:color="auto"/>
        <w:bottom w:val="none" w:sz="0" w:space="0" w:color="auto"/>
        <w:right w:val="none" w:sz="0" w:space="0" w:color="auto"/>
      </w:divBdr>
    </w:div>
    <w:div w:id="1830948889">
      <w:bodyDiv w:val="1"/>
      <w:marLeft w:val="0"/>
      <w:marRight w:val="0"/>
      <w:marTop w:val="0"/>
      <w:marBottom w:val="0"/>
      <w:divBdr>
        <w:top w:val="none" w:sz="0" w:space="0" w:color="auto"/>
        <w:left w:val="none" w:sz="0" w:space="0" w:color="auto"/>
        <w:bottom w:val="none" w:sz="0" w:space="0" w:color="auto"/>
        <w:right w:val="none" w:sz="0" w:space="0" w:color="auto"/>
      </w:divBdr>
    </w:div>
    <w:div w:id="201792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93A11-2118-4A5C-B247-3841CDBB1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3</Pages>
  <Words>1342</Words>
  <Characters>7650</Characters>
  <Application>Microsoft Office Word</Application>
  <DocSecurity>0</DocSecurity>
  <Lines>63</Lines>
  <Paragraphs>17</Paragraphs>
  <ScaleCrop>false</ScaleCrop>
  <Company/>
  <LinksUpToDate>false</LinksUpToDate>
  <CharactersWithSpaces>8975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李维</cp:lastModifiedBy>
  <cp:revision>339</cp:revision>
  <cp:lastPrinted>2019-10-16T13:54:00Z</cp:lastPrinted>
  <dcterms:created xsi:type="dcterms:W3CDTF">2012-10-16T06:07:00Z</dcterms:created>
  <dcterms:modified xsi:type="dcterms:W3CDTF">2019-10-16T13:54:00Z</dcterms:modified>
</cp:coreProperties>
</file>