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易方达新丝路灵活配置混合型证券投资基金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856A17" w:rsidRDefault="00442755">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856A17" w:rsidRDefault="00442755">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856A17" w:rsidRDefault="00442755">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856A17" w:rsidRDefault="00442755">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856A17" w:rsidRDefault="00442755">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易方达新丝路混合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001373</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001373</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5</w:t>
            </w:r>
            <w:r w:rsidRPr="00232B03">
              <w:rPr>
                <w:color w:val="000000"/>
                <w:kern w:val="0"/>
                <w:sz w:val="24"/>
                <w:szCs w:val="24"/>
              </w:rPr>
              <w:t>月</w:t>
            </w:r>
            <w:r w:rsidRPr="00232B03">
              <w:rPr>
                <w:color w:val="000000"/>
                <w:kern w:val="0"/>
                <w:sz w:val="24"/>
                <w:szCs w:val="24"/>
              </w:rPr>
              <w:t>27</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10,854,200,879.80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本基金在严格控制风险的前提下，追求超越业绩比较基准的投资回报。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灵活配置混合型主动基金，将基于定量与定性相结合的宏观及市场分析，确定组合中股票、债券等资产类别的配置比例。在股票投资方面，将通过对各行业内的公司受益于新丝路主题的程度以及持续性的深入分析，综合评估相关公司的增长</w:t>
            </w:r>
            <w:r w:rsidRPr="00232B03">
              <w:rPr>
                <w:color w:val="000000"/>
                <w:kern w:val="0"/>
                <w:sz w:val="24"/>
                <w:szCs w:val="24"/>
              </w:rPr>
              <w:lastRenderedPageBreak/>
              <w:t>前景、经营效率、竞争优势、盈利能力等方面的因素，判断受益公司的投资价值；在债券投资方面，将通过类属配置与券种选择两个层次进行投资管理。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w:t>
            </w:r>
            <w:r w:rsidRPr="00232B03">
              <w:rPr>
                <w:color w:val="000000"/>
                <w:kern w:val="0"/>
                <w:sz w:val="24"/>
                <w:szCs w:val="24"/>
              </w:rPr>
              <w:t>800</w:t>
            </w:r>
            <w:r w:rsidRPr="00232B03">
              <w:rPr>
                <w:color w:val="000000"/>
                <w:kern w:val="0"/>
                <w:sz w:val="24"/>
                <w:szCs w:val="24"/>
              </w:rPr>
              <w:t>指数收益率</w:t>
            </w:r>
            <w:r w:rsidRPr="00232B03">
              <w:rPr>
                <w:color w:val="000000"/>
                <w:kern w:val="0"/>
                <w:sz w:val="24"/>
                <w:szCs w:val="24"/>
              </w:rPr>
              <w:t>×65%+</w:t>
            </w:r>
            <w:r w:rsidRPr="00232B03">
              <w:rPr>
                <w:color w:val="000000"/>
                <w:kern w:val="0"/>
                <w:sz w:val="24"/>
                <w:szCs w:val="24"/>
              </w:rPr>
              <w:t>一年期人民币定期存款利率（税后）</w:t>
            </w:r>
            <w:r w:rsidRPr="00232B03">
              <w:rPr>
                <w:color w:val="000000"/>
                <w:kern w:val="0"/>
                <w:sz w:val="24"/>
                <w:szCs w:val="24"/>
              </w:rPr>
              <w:t>×35%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382,860,262.03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370,375,958.49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0.0325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10,192,487,259.32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0.939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856A17" w:rsidRDefault="00442755">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856A17">
        <w:tc>
          <w:tcPr>
            <w:tcW w:w="1395" w:type="dxa"/>
            <w:vAlign w:val="center"/>
          </w:tcPr>
          <w:p w:rsidR="00856A17" w:rsidRDefault="00442755">
            <w:pPr>
              <w:jc w:val="left"/>
            </w:pPr>
            <w:r>
              <w:rPr>
                <w:color w:val="000000"/>
                <w:kern w:val="0"/>
                <w:sz w:val="24"/>
                <w:szCs w:val="24"/>
              </w:rPr>
              <w:t>过去三个月</w:t>
            </w:r>
          </w:p>
        </w:tc>
        <w:tc>
          <w:tcPr>
            <w:tcW w:w="1092" w:type="dxa"/>
            <w:vAlign w:val="center"/>
          </w:tcPr>
          <w:p w:rsidR="00856A17" w:rsidRDefault="00442755">
            <w:pPr>
              <w:jc w:val="center"/>
            </w:pPr>
            <w:r>
              <w:rPr>
                <w:color w:val="000000"/>
                <w:kern w:val="0"/>
                <w:sz w:val="24"/>
                <w:szCs w:val="24"/>
              </w:rPr>
              <w:t>3.41%</w:t>
            </w:r>
          </w:p>
        </w:tc>
        <w:tc>
          <w:tcPr>
            <w:tcW w:w="1161" w:type="dxa"/>
            <w:vAlign w:val="center"/>
          </w:tcPr>
          <w:p w:rsidR="00856A17" w:rsidRDefault="00442755">
            <w:pPr>
              <w:jc w:val="center"/>
            </w:pPr>
            <w:r>
              <w:rPr>
                <w:color w:val="000000"/>
                <w:kern w:val="0"/>
                <w:sz w:val="24"/>
                <w:szCs w:val="24"/>
              </w:rPr>
              <w:t>1.08%</w:t>
            </w:r>
          </w:p>
        </w:tc>
        <w:tc>
          <w:tcPr>
            <w:tcW w:w="1181" w:type="dxa"/>
            <w:vAlign w:val="center"/>
          </w:tcPr>
          <w:p w:rsidR="00856A17" w:rsidRDefault="00442755">
            <w:pPr>
              <w:jc w:val="center"/>
            </w:pPr>
            <w:r>
              <w:rPr>
                <w:color w:val="000000"/>
                <w:kern w:val="0"/>
                <w:sz w:val="24"/>
                <w:szCs w:val="24"/>
              </w:rPr>
              <w:t>0.03%</w:t>
            </w:r>
          </w:p>
        </w:tc>
        <w:tc>
          <w:tcPr>
            <w:tcW w:w="1188" w:type="dxa"/>
            <w:vAlign w:val="center"/>
          </w:tcPr>
          <w:p w:rsidR="00856A17" w:rsidRDefault="00442755">
            <w:pPr>
              <w:jc w:val="center"/>
            </w:pPr>
            <w:r>
              <w:rPr>
                <w:color w:val="000000"/>
                <w:kern w:val="0"/>
                <w:sz w:val="24"/>
                <w:szCs w:val="24"/>
              </w:rPr>
              <w:t>0.64%</w:t>
            </w:r>
          </w:p>
        </w:tc>
        <w:tc>
          <w:tcPr>
            <w:tcW w:w="1199" w:type="dxa"/>
            <w:vAlign w:val="center"/>
          </w:tcPr>
          <w:p w:rsidR="00856A17" w:rsidRDefault="00442755">
            <w:pPr>
              <w:jc w:val="center"/>
            </w:pPr>
            <w:r>
              <w:rPr>
                <w:color w:val="000000"/>
                <w:kern w:val="0"/>
                <w:sz w:val="24"/>
                <w:szCs w:val="24"/>
              </w:rPr>
              <w:t>3.38%</w:t>
            </w:r>
          </w:p>
        </w:tc>
        <w:tc>
          <w:tcPr>
            <w:tcW w:w="1204" w:type="dxa"/>
            <w:vAlign w:val="center"/>
          </w:tcPr>
          <w:p w:rsidR="00856A17" w:rsidRDefault="00442755">
            <w:pPr>
              <w:jc w:val="center"/>
            </w:pPr>
            <w:r>
              <w:rPr>
                <w:color w:val="000000"/>
                <w:kern w:val="0"/>
                <w:sz w:val="24"/>
                <w:szCs w:val="24"/>
              </w:rPr>
              <w:t>0.44%</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易方达新丝路灵活配置混合型证券投资基金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5</w:t>
      </w:r>
      <w:r w:rsidRPr="0074694E">
        <w:rPr>
          <w:rFonts w:ascii="Times New Roman" w:hAnsi="Times New Roman"/>
          <w:sz w:val="24"/>
          <w:szCs w:val="24"/>
        </w:rPr>
        <w:t>月</w:t>
      </w:r>
      <w:r w:rsidRPr="0074694E">
        <w:rPr>
          <w:rFonts w:ascii="Times New Roman" w:hAnsi="Times New Roman"/>
          <w:sz w:val="24"/>
          <w:szCs w:val="24"/>
        </w:rPr>
        <w:t>27</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442755"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 xml:space="preserve">-6.10% </w:t>
      </w:r>
      <w:r w:rsidRPr="006C56AA">
        <w:rPr>
          <w:color w:val="000000"/>
          <w:sz w:val="24"/>
          <w:szCs w:val="24"/>
        </w:rPr>
        <w:t>，同期业绩比较基准收益率为</w:t>
      </w:r>
      <w:r w:rsidRPr="006C56AA">
        <w:rPr>
          <w:color w:val="000000"/>
          <w:sz w:val="24"/>
          <w:szCs w:val="24"/>
        </w:rPr>
        <w:t>-19.82%</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856A17">
        <w:tc>
          <w:tcPr>
            <w:tcW w:w="567" w:type="dxa"/>
            <w:vAlign w:val="center"/>
          </w:tcPr>
          <w:p w:rsidR="00856A17" w:rsidRDefault="00442755">
            <w:pPr>
              <w:jc w:val="center"/>
            </w:pPr>
            <w:r>
              <w:rPr>
                <w:color w:val="000000"/>
                <w:sz w:val="24"/>
              </w:rPr>
              <w:t>张坤</w:t>
            </w:r>
          </w:p>
        </w:tc>
        <w:tc>
          <w:tcPr>
            <w:tcW w:w="2835" w:type="dxa"/>
            <w:vAlign w:val="center"/>
          </w:tcPr>
          <w:p w:rsidR="00856A17" w:rsidRDefault="00442755">
            <w:pPr>
              <w:jc w:val="center"/>
            </w:pPr>
            <w:r>
              <w:rPr>
                <w:color w:val="000000"/>
                <w:sz w:val="24"/>
              </w:rPr>
              <w:t>本基金的基金经理、易方达中小盘混合型证券投资基金的基金经理、易方达亚洲精选股票型证券投资基金的基金经理、易方达蓝筹精选混合型证券投资基金的基金经理</w:t>
            </w:r>
          </w:p>
        </w:tc>
        <w:tc>
          <w:tcPr>
            <w:tcW w:w="851" w:type="dxa"/>
            <w:vAlign w:val="center"/>
          </w:tcPr>
          <w:p w:rsidR="00856A17" w:rsidRDefault="00442755">
            <w:pPr>
              <w:jc w:val="center"/>
            </w:pPr>
            <w:r>
              <w:rPr>
                <w:color w:val="000000"/>
                <w:sz w:val="24"/>
              </w:rPr>
              <w:t>2015-11-07</w:t>
            </w:r>
          </w:p>
        </w:tc>
        <w:tc>
          <w:tcPr>
            <w:tcW w:w="850" w:type="dxa"/>
            <w:vAlign w:val="center"/>
          </w:tcPr>
          <w:p w:rsidR="00856A17" w:rsidRDefault="00442755">
            <w:pPr>
              <w:jc w:val="center"/>
            </w:pPr>
            <w:r>
              <w:rPr>
                <w:color w:val="000000"/>
                <w:sz w:val="24"/>
              </w:rPr>
              <w:t>-</w:t>
            </w:r>
          </w:p>
        </w:tc>
        <w:tc>
          <w:tcPr>
            <w:tcW w:w="851" w:type="dxa"/>
            <w:vAlign w:val="center"/>
          </w:tcPr>
          <w:p w:rsidR="00856A17" w:rsidRDefault="00442755">
            <w:pPr>
              <w:jc w:val="center"/>
            </w:pPr>
            <w:r>
              <w:rPr>
                <w:color w:val="000000"/>
                <w:sz w:val="24"/>
              </w:rPr>
              <w:t>11</w:t>
            </w:r>
            <w:r>
              <w:rPr>
                <w:color w:val="000000"/>
                <w:sz w:val="24"/>
              </w:rPr>
              <w:t>年</w:t>
            </w:r>
          </w:p>
        </w:tc>
        <w:tc>
          <w:tcPr>
            <w:tcW w:w="2977" w:type="dxa"/>
            <w:vAlign w:val="center"/>
          </w:tcPr>
          <w:p w:rsidR="00856A17" w:rsidRDefault="00442755">
            <w:r>
              <w:rPr>
                <w:color w:val="000000"/>
                <w:sz w:val="24"/>
              </w:rPr>
              <w:t>硕士研究生，曾任易方达基金管理有限公司行业研究员、基金经理助理、研究部总经理助理。</w:t>
            </w:r>
          </w:p>
        </w:tc>
      </w:tr>
      <w:tr w:rsidR="00856A17">
        <w:tc>
          <w:tcPr>
            <w:tcW w:w="567" w:type="dxa"/>
            <w:vAlign w:val="center"/>
          </w:tcPr>
          <w:p w:rsidR="00856A17" w:rsidRDefault="00442755">
            <w:pPr>
              <w:jc w:val="center"/>
            </w:pPr>
            <w:r>
              <w:rPr>
                <w:color w:val="000000"/>
                <w:sz w:val="24"/>
              </w:rPr>
              <w:t>祁禾</w:t>
            </w:r>
          </w:p>
        </w:tc>
        <w:tc>
          <w:tcPr>
            <w:tcW w:w="2835" w:type="dxa"/>
            <w:vAlign w:val="center"/>
          </w:tcPr>
          <w:p w:rsidR="00856A17" w:rsidRDefault="00442755">
            <w:pPr>
              <w:jc w:val="center"/>
            </w:pPr>
            <w:r>
              <w:rPr>
                <w:color w:val="000000"/>
                <w:sz w:val="24"/>
              </w:rPr>
              <w:t>本基金的基金经理、易方达科汇灵活配置混合型证券投资基金的基金经理、易方达环保主题灵活配置混合型证券投资基金的基金经理、易方达创新驱动灵活配置混合型证券投资基金的基金经理</w:t>
            </w:r>
          </w:p>
        </w:tc>
        <w:tc>
          <w:tcPr>
            <w:tcW w:w="851" w:type="dxa"/>
            <w:vAlign w:val="center"/>
          </w:tcPr>
          <w:p w:rsidR="00856A17" w:rsidRDefault="00442755">
            <w:pPr>
              <w:jc w:val="center"/>
            </w:pPr>
            <w:r>
              <w:rPr>
                <w:color w:val="000000"/>
                <w:sz w:val="24"/>
              </w:rPr>
              <w:t>2018-12-11</w:t>
            </w:r>
          </w:p>
        </w:tc>
        <w:tc>
          <w:tcPr>
            <w:tcW w:w="850" w:type="dxa"/>
            <w:vAlign w:val="center"/>
          </w:tcPr>
          <w:p w:rsidR="00856A17" w:rsidRDefault="00442755">
            <w:pPr>
              <w:jc w:val="center"/>
            </w:pPr>
            <w:r>
              <w:rPr>
                <w:color w:val="000000"/>
                <w:sz w:val="24"/>
              </w:rPr>
              <w:t>-</w:t>
            </w:r>
          </w:p>
        </w:tc>
        <w:tc>
          <w:tcPr>
            <w:tcW w:w="851" w:type="dxa"/>
            <w:vAlign w:val="center"/>
          </w:tcPr>
          <w:p w:rsidR="00856A17" w:rsidRDefault="00442755">
            <w:pPr>
              <w:jc w:val="center"/>
            </w:pPr>
            <w:r>
              <w:rPr>
                <w:color w:val="000000"/>
                <w:sz w:val="24"/>
              </w:rPr>
              <w:t>9</w:t>
            </w:r>
            <w:r>
              <w:rPr>
                <w:color w:val="000000"/>
                <w:sz w:val="24"/>
              </w:rPr>
              <w:t>年</w:t>
            </w:r>
          </w:p>
        </w:tc>
        <w:tc>
          <w:tcPr>
            <w:tcW w:w="2977" w:type="dxa"/>
            <w:vAlign w:val="center"/>
          </w:tcPr>
          <w:p w:rsidR="00856A17" w:rsidRDefault="00442755">
            <w:r>
              <w:rPr>
                <w:color w:val="000000"/>
                <w:sz w:val="24"/>
              </w:rPr>
              <w:t>硕士研究生，曾任华泰联合证券有限责任公司研究所研究员，博时基金管理有限公司研究部研究员、易方达基金管理有限公司行业研究员、易方达环保主题灵活配置混合型证券投资基金基金经理助理。</w:t>
            </w:r>
          </w:p>
        </w:tc>
      </w:tr>
    </w:tbl>
    <w:p w:rsidR="00856A17" w:rsidRDefault="00442755">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856A17" w:rsidRDefault="00442755">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856A17" w:rsidRDefault="00442755">
      <w:pPr>
        <w:spacing w:line="360" w:lineRule="auto"/>
        <w:ind w:firstLineChars="200" w:firstLine="480"/>
        <w:rPr>
          <w:color w:val="000000"/>
          <w:sz w:val="24"/>
          <w:szCs w:val="24"/>
        </w:rPr>
      </w:pPr>
      <w:r>
        <w:rPr>
          <w:color w:val="000000"/>
          <w:sz w:val="24"/>
          <w:szCs w:val="24"/>
        </w:rPr>
        <w:t>2019</w:t>
      </w:r>
      <w:r>
        <w:rPr>
          <w:color w:val="000000"/>
          <w:sz w:val="24"/>
          <w:szCs w:val="24"/>
        </w:rPr>
        <w:t>年三季度上证综指下跌</w:t>
      </w:r>
      <w:r>
        <w:rPr>
          <w:color w:val="000000"/>
          <w:sz w:val="24"/>
          <w:szCs w:val="24"/>
        </w:rPr>
        <w:t>2.47%</w:t>
      </w:r>
      <w:r>
        <w:rPr>
          <w:color w:val="000000"/>
          <w:sz w:val="24"/>
          <w:szCs w:val="24"/>
        </w:rPr>
        <w:t>，上证</w:t>
      </w:r>
      <w:r>
        <w:rPr>
          <w:color w:val="000000"/>
          <w:sz w:val="24"/>
          <w:szCs w:val="24"/>
        </w:rPr>
        <w:t>50</w:t>
      </w:r>
      <w:r>
        <w:rPr>
          <w:color w:val="000000"/>
          <w:sz w:val="24"/>
          <w:szCs w:val="24"/>
        </w:rPr>
        <w:t>指数下跌</w:t>
      </w:r>
      <w:r>
        <w:rPr>
          <w:color w:val="000000"/>
          <w:sz w:val="24"/>
          <w:szCs w:val="24"/>
        </w:rPr>
        <w:t>1.12%</w:t>
      </w:r>
      <w:r>
        <w:rPr>
          <w:color w:val="000000"/>
          <w:sz w:val="24"/>
          <w:szCs w:val="24"/>
        </w:rPr>
        <w:t>，创业板指数上涨</w:t>
      </w:r>
      <w:r>
        <w:rPr>
          <w:color w:val="000000"/>
          <w:sz w:val="24"/>
          <w:szCs w:val="24"/>
        </w:rPr>
        <w:t>7.68%</w:t>
      </w:r>
      <w:r>
        <w:rPr>
          <w:color w:val="000000"/>
          <w:sz w:val="24"/>
          <w:szCs w:val="24"/>
        </w:rPr>
        <w:t>，大盘蓝筹板块表现较弱，创业板指数上涨幅度较大，新兴成长板块表现优于大盘蓝筹板块。在三季度，本基金保持积极的股票仓位，精选优质公司作为核心配置，具体个股上会根据基本面和市场预期差的角度适度调整。本基金重点关注以下领域的投资机会：一是生意模式优秀（生意本身能够产生充沛的自由现金流，并且明智的进行分配）和企业竞争力突出（同行中具备显著领先的地位，相比上下游有较强的议价能力）的高质量企业，比如以白酒、免税为代表的消费品；二</w:t>
      </w:r>
      <w:r>
        <w:rPr>
          <w:color w:val="000000"/>
          <w:sz w:val="24"/>
          <w:szCs w:val="24"/>
        </w:rPr>
        <w:t>是以风电、光伏为代表的清洁能源行业；三是代表中国高端工业前进方向、竞争力强、性价比优的公司，比如家电、化工。</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展望三季度。本基金将以持有人利益为先，结合估值情况，继续选择生意模式优秀的高质量企业。</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0.939</w:t>
      </w:r>
      <w:r w:rsidRPr="006C56AA">
        <w:rPr>
          <w:color w:val="000000"/>
          <w:sz w:val="24"/>
          <w:szCs w:val="24"/>
        </w:rPr>
        <w:t>元，本报告期份额净值增长率为</w:t>
      </w:r>
      <w:r w:rsidRPr="006C56AA">
        <w:rPr>
          <w:color w:val="000000"/>
          <w:sz w:val="24"/>
          <w:szCs w:val="24"/>
        </w:rPr>
        <w:t>3.41%</w:t>
      </w:r>
      <w:r w:rsidRPr="006C56AA">
        <w:rPr>
          <w:color w:val="000000"/>
          <w:sz w:val="24"/>
          <w:szCs w:val="24"/>
        </w:rPr>
        <w:t>，同期业绩比较基准收益率为</w:t>
      </w:r>
      <w:r w:rsidRPr="006C56AA">
        <w:rPr>
          <w:color w:val="000000"/>
          <w:sz w:val="24"/>
          <w:szCs w:val="24"/>
        </w:rPr>
        <w:t>0.03%</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9,323,944,037.94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91.10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9,323,944,037.94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91.10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150,546,000.00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150,546,000.00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198,000,417.00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558,025,588.22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5.45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4,682,906.34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10,235,198,949.50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7,645,615,987.43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75.01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1,124,531,796.00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11.03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7,827,672.24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86,082.27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15,606,000.00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530,276,500.00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5.20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9,323,944,037.94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91.48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856A17">
        <w:tc>
          <w:tcPr>
            <w:tcW w:w="851" w:type="dxa"/>
            <w:vAlign w:val="center"/>
          </w:tcPr>
          <w:p w:rsidR="00856A17" w:rsidRDefault="00442755">
            <w:pPr>
              <w:jc w:val="center"/>
            </w:pPr>
            <w:r>
              <w:rPr>
                <w:color w:val="000000"/>
                <w:kern w:val="0"/>
                <w:sz w:val="24"/>
                <w:szCs w:val="24"/>
              </w:rPr>
              <w:t>1</w:t>
            </w:r>
          </w:p>
        </w:tc>
        <w:tc>
          <w:tcPr>
            <w:tcW w:w="1276" w:type="dxa"/>
            <w:vAlign w:val="center"/>
          </w:tcPr>
          <w:p w:rsidR="00856A17" w:rsidRDefault="00442755">
            <w:pPr>
              <w:jc w:val="center"/>
            </w:pPr>
            <w:r>
              <w:rPr>
                <w:color w:val="000000"/>
                <w:kern w:val="0"/>
                <w:sz w:val="24"/>
                <w:szCs w:val="24"/>
              </w:rPr>
              <w:t>600519</w:t>
            </w:r>
          </w:p>
        </w:tc>
        <w:tc>
          <w:tcPr>
            <w:tcW w:w="1418" w:type="dxa"/>
            <w:vAlign w:val="center"/>
          </w:tcPr>
          <w:p w:rsidR="00856A17" w:rsidRDefault="00442755">
            <w:pPr>
              <w:jc w:val="center"/>
            </w:pPr>
            <w:r>
              <w:rPr>
                <w:color w:val="000000"/>
                <w:kern w:val="0"/>
                <w:sz w:val="24"/>
                <w:szCs w:val="24"/>
              </w:rPr>
              <w:t>贵州茅台</w:t>
            </w:r>
          </w:p>
        </w:tc>
        <w:tc>
          <w:tcPr>
            <w:tcW w:w="1701" w:type="dxa"/>
            <w:vAlign w:val="center"/>
          </w:tcPr>
          <w:p w:rsidR="00856A17" w:rsidRDefault="00442755">
            <w:pPr>
              <w:jc w:val="right"/>
            </w:pPr>
            <w:r>
              <w:rPr>
                <w:color w:val="000000"/>
                <w:kern w:val="0"/>
                <w:sz w:val="24"/>
                <w:szCs w:val="24"/>
              </w:rPr>
              <w:t>871,654</w:t>
            </w:r>
          </w:p>
        </w:tc>
        <w:tc>
          <w:tcPr>
            <w:tcW w:w="1984" w:type="dxa"/>
            <w:vAlign w:val="center"/>
          </w:tcPr>
          <w:p w:rsidR="00856A17" w:rsidRDefault="00442755">
            <w:pPr>
              <w:jc w:val="right"/>
            </w:pPr>
            <w:r>
              <w:rPr>
                <w:color w:val="000000"/>
                <w:kern w:val="0"/>
                <w:sz w:val="24"/>
                <w:szCs w:val="24"/>
              </w:rPr>
              <w:t>1,002,402,100.00</w:t>
            </w:r>
          </w:p>
        </w:tc>
        <w:tc>
          <w:tcPr>
            <w:tcW w:w="1559" w:type="dxa"/>
            <w:vAlign w:val="center"/>
          </w:tcPr>
          <w:p w:rsidR="00856A17" w:rsidRDefault="00442755">
            <w:pPr>
              <w:jc w:val="right"/>
            </w:pPr>
            <w:r>
              <w:rPr>
                <w:color w:val="000000"/>
                <w:kern w:val="0"/>
                <w:sz w:val="24"/>
                <w:szCs w:val="24"/>
              </w:rPr>
              <w:t>9.83</w:t>
            </w:r>
          </w:p>
        </w:tc>
      </w:tr>
      <w:tr w:rsidR="00856A17">
        <w:tc>
          <w:tcPr>
            <w:tcW w:w="851" w:type="dxa"/>
            <w:vAlign w:val="center"/>
          </w:tcPr>
          <w:p w:rsidR="00856A17" w:rsidRDefault="00442755">
            <w:pPr>
              <w:jc w:val="center"/>
            </w:pPr>
            <w:r>
              <w:rPr>
                <w:color w:val="000000"/>
                <w:kern w:val="0"/>
                <w:sz w:val="24"/>
                <w:szCs w:val="24"/>
              </w:rPr>
              <w:t>2</w:t>
            </w:r>
          </w:p>
        </w:tc>
        <w:tc>
          <w:tcPr>
            <w:tcW w:w="1276" w:type="dxa"/>
            <w:vAlign w:val="center"/>
          </w:tcPr>
          <w:p w:rsidR="00856A17" w:rsidRDefault="00442755">
            <w:pPr>
              <w:jc w:val="center"/>
            </w:pPr>
            <w:r>
              <w:rPr>
                <w:color w:val="000000"/>
                <w:kern w:val="0"/>
                <w:sz w:val="24"/>
                <w:szCs w:val="24"/>
              </w:rPr>
              <w:t>600009</w:t>
            </w:r>
          </w:p>
        </w:tc>
        <w:tc>
          <w:tcPr>
            <w:tcW w:w="1418" w:type="dxa"/>
            <w:vAlign w:val="center"/>
          </w:tcPr>
          <w:p w:rsidR="00856A17" w:rsidRDefault="00442755">
            <w:pPr>
              <w:jc w:val="center"/>
            </w:pPr>
            <w:r>
              <w:rPr>
                <w:color w:val="000000"/>
                <w:kern w:val="0"/>
                <w:sz w:val="24"/>
                <w:szCs w:val="24"/>
              </w:rPr>
              <w:t>上海机场</w:t>
            </w:r>
          </w:p>
        </w:tc>
        <w:tc>
          <w:tcPr>
            <w:tcW w:w="1701" w:type="dxa"/>
            <w:vAlign w:val="center"/>
          </w:tcPr>
          <w:p w:rsidR="00856A17" w:rsidRDefault="00442755">
            <w:pPr>
              <w:jc w:val="right"/>
            </w:pPr>
            <w:r>
              <w:rPr>
                <w:color w:val="000000"/>
                <w:kern w:val="0"/>
                <w:sz w:val="24"/>
                <w:szCs w:val="24"/>
              </w:rPr>
              <w:t>11,000,000</w:t>
            </w:r>
          </w:p>
        </w:tc>
        <w:tc>
          <w:tcPr>
            <w:tcW w:w="1984" w:type="dxa"/>
            <w:vAlign w:val="center"/>
          </w:tcPr>
          <w:p w:rsidR="00856A17" w:rsidRDefault="00442755">
            <w:pPr>
              <w:jc w:val="right"/>
            </w:pPr>
            <w:r>
              <w:rPr>
                <w:color w:val="000000"/>
                <w:kern w:val="0"/>
                <w:sz w:val="24"/>
                <w:szCs w:val="24"/>
              </w:rPr>
              <w:t>877,580,000.00</w:t>
            </w:r>
          </w:p>
        </w:tc>
        <w:tc>
          <w:tcPr>
            <w:tcW w:w="1559" w:type="dxa"/>
            <w:vAlign w:val="center"/>
          </w:tcPr>
          <w:p w:rsidR="00856A17" w:rsidRDefault="00442755">
            <w:pPr>
              <w:jc w:val="right"/>
            </w:pPr>
            <w:r>
              <w:rPr>
                <w:color w:val="000000"/>
                <w:kern w:val="0"/>
                <w:sz w:val="24"/>
                <w:szCs w:val="24"/>
              </w:rPr>
              <w:t>8.61</w:t>
            </w:r>
          </w:p>
        </w:tc>
      </w:tr>
      <w:tr w:rsidR="00856A17">
        <w:tc>
          <w:tcPr>
            <w:tcW w:w="851" w:type="dxa"/>
            <w:vAlign w:val="center"/>
          </w:tcPr>
          <w:p w:rsidR="00856A17" w:rsidRDefault="00442755">
            <w:pPr>
              <w:jc w:val="center"/>
            </w:pPr>
            <w:r>
              <w:rPr>
                <w:color w:val="000000"/>
                <w:kern w:val="0"/>
                <w:sz w:val="24"/>
                <w:szCs w:val="24"/>
              </w:rPr>
              <w:t>3</w:t>
            </w:r>
          </w:p>
        </w:tc>
        <w:tc>
          <w:tcPr>
            <w:tcW w:w="1276" w:type="dxa"/>
            <w:vAlign w:val="center"/>
          </w:tcPr>
          <w:p w:rsidR="00856A17" w:rsidRDefault="00442755">
            <w:pPr>
              <w:jc w:val="center"/>
            </w:pPr>
            <w:r>
              <w:rPr>
                <w:color w:val="000000"/>
                <w:kern w:val="0"/>
                <w:sz w:val="24"/>
                <w:szCs w:val="24"/>
              </w:rPr>
              <w:t>000568</w:t>
            </w:r>
          </w:p>
        </w:tc>
        <w:tc>
          <w:tcPr>
            <w:tcW w:w="1418" w:type="dxa"/>
            <w:vAlign w:val="center"/>
          </w:tcPr>
          <w:p w:rsidR="00856A17" w:rsidRDefault="00442755">
            <w:pPr>
              <w:jc w:val="center"/>
            </w:pPr>
            <w:r>
              <w:rPr>
                <w:color w:val="000000"/>
                <w:kern w:val="0"/>
                <w:sz w:val="24"/>
                <w:szCs w:val="24"/>
              </w:rPr>
              <w:t>泸州老窖</w:t>
            </w:r>
          </w:p>
        </w:tc>
        <w:tc>
          <w:tcPr>
            <w:tcW w:w="1701" w:type="dxa"/>
            <w:vAlign w:val="center"/>
          </w:tcPr>
          <w:p w:rsidR="00856A17" w:rsidRDefault="00442755">
            <w:pPr>
              <w:jc w:val="right"/>
            </w:pPr>
            <w:r>
              <w:rPr>
                <w:color w:val="000000"/>
                <w:kern w:val="0"/>
                <w:sz w:val="24"/>
                <w:szCs w:val="24"/>
              </w:rPr>
              <w:t>9,457,196</w:t>
            </w:r>
          </w:p>
        </w:tc>
        <w:tc>
          <w:tcPr>
            <w:tcW w:w="1984" w:type="dxa"/>
            <w:vAlign w:val="center"/>
          </w:tcPr>
          <w:p w:rsidR="00856A17" w:rsidRDefault="00442755">
            <w:pPr>
              <w:jc w:val="right"/>
            </w:pPr>
            <w:r>
              <w:rPr>
                <w:color w:val="000000"/>
                <w:kern w:val="0"/>
                <w:sz w:val="24"/>
                <w:szCs w:val="24"/>
              </w:rPr>
              <w:t>805,942,243.12</w:t>
            </w:r>
          </w:p>
        </w:tc>
        <w:tc>
          <w:tcPr>
            <w:tcW w:w="1559" w:type="dxa"/>
            <w:vAlign w:val="center"/>
          </w:tcPr>
          <w:p w:rsidR="00856A17" w:rsidRDefault="00442755">
            <w:pPr>
              <w:jc w:val="right"/>
            </w:pPr>
            <w:r>
              <w:rPr>
                <w:color w:val="000000"/>
                <w:kern w:val="0"/>
                <w:sz w:val="24"/>
                <w:szCs w:val="24"/>
              </w:rPr>
              <w:t>7.91</w:t>
            </w:r>
          </w:p>
        </w:tc>
      </w:tr>
      <w:tr w:rsidR="00856A17">
        <w:tc>
          <w:tcPr>
            <w:tcW w:w="851" w:type="dxa"/>
            <w:vAlign w:val="center"/>
          </w:tcPr>
          <w:p w:rsidR="00856A17" w:rsidRDefault="00442755">
            <w:pPr>
              <w:jc w:val="center"/>
            </w:pPr>
            <w:r>
              <w:rPr>
                <w:color w:val="000000"/>
                <w:kern w:val="0"/>
                <w:sz w:val="24"/>
                <w:szCs w:val="24"/>
              </w:rPr>
              <w:t>4</w:t>
            </w:r>
          </w:p>
        </w:tc>
        <w:tc>
          <w:tcPr>
            <w:tcW w:w="1276" w:type="dxa"/>
            <w:vAlign w:val="center"/>
          </w:tcPr>
          <w:p w:rsidR="00856A17" w:rsidRDefault="00442755">
            <w:pPr>
              <w:jc w:val="center"/>
            </w:pPr>
            <w:r>
              <w:rPr>
                <w:color w:val="000000"/>
                <w:kern w:val="0"/>
                <w:sz w:val="24"/>
                <w:szCs w:val="24"/>
              </w:rPr>
              <w:t>002007</w:t>
            </w:r>
          </w:p>
        </w:tc>
        <w:tc>
          <w:tcPr>
            <w:tcW w:w="1418" w:type="dxa"/>
            <w:vAlign w:val="center"/>
          </w:tcPr>
          <w:p w:rsidR="00856A17" w:rsidRDefault="00442755">
            <w:pPr>
              <w:jc w:val="center"/>
            </w:pPr>
            <w:r>
              <w:rPr>
                <w:color w:val="000000"/>
                <w:kern w:val="0"/>
                <w:sz w:val="24"/>
                <w:szCs w:val="24"/>
              </w:rPr>
              <w:t>华兰生物</w:t>
            </w:r>
          </w:p>
        </w:tc>
        <w:tc>
          <w:tcPr>
            <w:tcW w:w="1701" w:type="dxa"/>
            <w:vAlign w:val="center"/>
          </w:tcPr>
          <w:p w:rsidR="00856A17" w:rsidRDefault="00442755">
            <w:pPr>
              <w:jc w:val="right"/>
            </w:pPr>
            <w:r>
              <w:rPr>
                <w:color w:val="000000"/>
                <w:kern w:val="0"/>
                <w:sz w:val="24"/>
                <w:szCs w:val="24"/>
              </w:rPr>
              <w:t>19,500,000</w:t>
            </w:r>
          </w:p>
        </w:tc>
        <w:tc>
          <w:tcPr>
            <w:tcW w:w="1984" w:type="dxa"/>
            <w:vAlign w:val="center"/>
          </w:tcPr>
          <w:p w:rsidR="00856A17" w:rsidRDefault="00442755">
            <w:pPr>
              <w:jc w:val="right"/>
            </w:pPr>
            <w:r>
              <w:rPr>
                <w:color w:val="000000"/>
                <w:kern w:val="0"/>
                <w:sz w:val="24"/>
                <w:szCs w:val="24"/>
              </w:rPr>
              <w:t>668,850,000.00</w:t>
            </w:r>
          </w:p>
        </w:tc>
        <w:tc>
          <w:tcPr>
            <w:tcW w:w="1559" w:type="dxa"/>
            <w:vAlign w:val="center"/>
          </w:tcPr>
          <w:p w:rsidR="00856A17" w:rsidRDefault="00442755">
            <w:pPr>
              <w:jc w:val="right"/>
            </w:pPr>
            <w:r>
              <w:rPr>
                <w:color w:val="000000"/>
                <w:kern w:val="0"/>
                <w:sz w:val="24"/>
                <w:szCs w:val="24"/>
              </w:rPr>
              <w:t>6.56</w:t>
            </w:r>
          </w:p>
        </w:tc>
      </w:tr>
      <w:tr w:rsidR="00856A17">
        <w:tc>
          <w:tcPr>
            <w:tcW w:w="851" w:type="dxa"/>
            <w:vAlign w:val="center"/>
          </w:tcPr>
          <w:p w:rsidR="00856A17" w:rsidRDefault="00442755">
            <w:pPr>
              <w:jc w:val="center"/>
            </w:pPr>
            <w:r>
              <w:rPr>
                <w:color w:val="000000"/>
                <w:kern w:val="0"/>
                <w:sz w:val="24"/>
                <w:szCs w:val="24"/>
              </w:rPr>
              <w:t>5</w:t>
            </w:r>
          </w:p>
        </w:tc>
        <w:tc>
          <w:tcPr>
            <w:tcW w:w="1276" w:type="dxa"/>
            <w:vAlign w:val="center"/>
          </w:tcPr>
          <w:p w:rsidR="00856A17" w:rsidRDefault="00442755">
            <w:pPr>
              <w:jc w:val="center"/>
            </w:pPr>
            <w:r>
              <w:rPr>
                <w:color w:val="000000"/>
                <w:kern w:val="0"/>
                <w:sz w:val="24"/>
                <w:szCs w:val="24"/>
              </w:rPr>
              <w:t>000858</w:t>
            </w:r>
          </w:p>
        </w:tc>
        <w:tc>
          <w:tcPr>
            <w:tcW w:w="1418" w:type="dxa"/>
            <w:vAlign w:val="center"/>
          </w:tcPr>
          <w:p w:rsidR="00856A17" w:rsidRDefault="00442755">
            <w:pPr>
              <w:jc w:val="center"/>
            </w:pPr>
            <w:r>
              <w:rPr>
                <w:color w:val="000000"/>
                <w:kern w:val="0"/>
                <w:sz w:val="24"/>
                <w:szCs w:val="24"/>
              </w:rPr>
              <w:t>五粮液</w:t>
            </w:r>
          </w:p>
        </w:tc>
        <w:tc>
          <w:tcPr>
            <w:tcW w:w="1701" w:type="dxa"/>
            <w:vAlign w:val="center"/>
          </w:tcPr>
          <w:p w:rsidR="00856A17" w:rsidRDefault="00442755">
            <w:pPr>
              <w:jc w:val="right"/>
            </w:pPr>
            <w:r>
              <w:rPr>
                <w:color w:val="000000"/>
                <w:kern w:val="0"/>
                <w:sz w:val="24"/>
                <w:szCs w:val="24"/>
              </w:rPr>
              <w:t>5,000,000</w:t>
            </w:r>
          </w:p>
        </w:tc>
        <w:tc>
          <w:tcPr>
            <w:tcW w:w="1984" w:type="dxa"/>
            <w:vAlign w:val="center"/>
          </w:tcPr>
          <w:p w:rsidR="00856A17" w:rsidRDefault="00442755">
            <w:pPr>
              <w:jc w:val="right"/>
            </w:pPr>
            <w:r>
              <w:rPr>
                <w:color w:val="000000"/>
                <w:kern w:val="0"/>
                <w:sz w:val="24"/>
                <w:szCs w:val="24"/>
              </w:rPr>
              <w:t>649,000,000.00</w:t>
            </w:r>
          </w:p>
        </w:tc>
        <w:tc>
          <w:tcPr>
            <w:tcW w:w="1559" w:type="dxa"/>
            <w:vAlign w:val="center"/>
          </w:tcPr>
          <w:p w:rsidR="00856A17" w:rsidRDefault="00442755">
            <w:pPr>
              <w:jc w:val="right"/>
            </w:pPr>
            <w:r>
              <w:rPr>
                <w:color w:val="000000"/>
                <w:kern w:val="0"/>
                <w:sz w:val="24"/>
                <w:szCs w:val="24"/>
              </w:rPr>
              <w:t>6.37</w:t>
            </w:r>
          </w:p>
        </w:tc>
      </w:tr>
      <w:tr w:rsidR="00856A17">
        <w:tc>
          <w:tcPr>
            <w:tcW w:w="851" w:type="dxa"/>
            <w:vAlign w:val="center"/>
          </w:tcPr>
          <w:p w:rsidR="00856A17" w:rsidRDefault="00442755">
            <w:pPr>
              <w:jc w:val="center"/>
            </w:pPr>
            <w:r>
              <w:rPr>
                <w:color w:val="000000"/>
                <w:kern w:val="0"/>
                <w:sz w:val="24"/>
                <w:szCs w:val="24"/>
              </w:rPr>
              <w:t>6</w:t>
            </w:r>
          </w:p>
        </w:tc>
        <w:tc>
          <w:tcPr>
            <w:tcW w:w="1276" w:type="dxa"/>
            <w:vAlign w:val="center"/>
          </w:tcPr>
          <w:p w:rsidR="00856A17" w:rsidRDefault="00442755">
            <w:pPr>
              <w:jc w:val="center"/>
            </w:pPr>
            <w:r>
              <w:rPr>
                <w:color w:val="000000"/>
                <w:kern w:val="0"/>
                <w:sz w:val="24"/>
                <w:szCs w:val="24"/>
              </w:rPr>
              <w:t>300015</w:t>
            </w:r>
          </w:p>
        </w:tc>
        <w:tc>
          <w:tcPr>
            <w:tcW w:w="1418" w:type="dxa"/>
            <w:vAlign w:val="center"/>
          </w:tcPr>
          <w:p w:rsidR="00856A17" w:rsidRDefault="00442755">
            <w:pPr>
              <w:jc w:val="center"/>
            </w:pPr>
            <w:r>
              <w:rPr>
                <w:color w:val="000000"/>
                <w:kern w:val="0"/>
                <w:sz w:val="24"/>
                <w:szCs w:val="24"/>
              </w:rPr>
              <w:t>爱尔眼科</w:t>
            </w:r>
          </w:p>
        </w:tc>
        <w:tc>
          <w:tcPr>
            <w:tcW w:w="1701" w:type="dxa"/>
            <w:vAlign w:val="center"/>
          </w:tcPr>
          <w:p w:rsidR="00856A17" w:rsidRDefault="00442755">
            <w:pPr>
              <w:jc w:val="right"/>
            </w:pPr>
            <w:r>
              <w:rPr>
                <w:color w:val="000000"/>
                <w:kern w:val="0"/>
                <w:sz w:val="24"/>
                <w:szCs w:val="24"/>
              </w:rPr>
              <w:t>14,950,000</w:t>
            </w:r>
          </w:p>
        </w:tc>
        <w:tc>
          <w:tcPr>
            <w:tcW w:w="1984" w:type="dxa"/>
            <w:vAlign w:val="center"/>
          </w:tcPr>
          <w:p w:rsidR="00856A17" w:rsidRDefault="00442755">
            <w:pPr>
              <w:jc w:val="right"/>
            </w:pPr>
            <w:r>
              <w:rPr>
                <w:color w:val="000000"/>
                <w:kern w:val="0"/>
                <w:sz w:val="24"/>
                <w:szCs w:val="24"/>
              </w:rPr>
              <w:t>530,276,500.00</w:t>
            </w:r>
          </w:p>
        </w:tc>
        <w:tc>
          <w:tcPr>
            <w:tcW w:w="1559" w:type="dxa"/>
            <w:vAlign w:val="center"/>
          </w:tcPr>
          <w:p w:rsidR="00856A17" w:rsidRDefault="00442755">
            <w:pPr>
              <w:jc w:val="right"/>
            </w:pPr>
            <w:r>
              <w:rPr>
                <w:color w:val="000000"/>
                <w:kern w:val="0"/>
                <w:sz w:val="24"/>
                <w:szCs w:val="24"/>
              </w:rPr>
              <w:t>5.20</w:t>
            </w:r>
          </w:p>
        </w:tc>
      </w:tr>
      <w:tr w:rsidR="00856A17">
        <w:tc>
          <w:tcPr>
            <w:tcW w:w="851" w:type="dxa"/>
            <w:vAlign w:val="center"/>
          </w:tcPr>
          <w:p w:rsidR="00856A17" w:rsidRDefault="00442755">
            <w:pPr>
              <w:jc w:val="center"/>
            </w:pPr>
            <w:r>
              <w:rPr>
                <w:color w:val="000000"/>
                <w:kern w:val="0"/>
                <w:sz w:val="24"/>
                <w:szCs w:val="24"/>
              </w:rPr>
              <w:t>7</w:t>
            </w:r>
          </w:p>
        </w:tc>
        <w:tc>
          <w:tcPr>
            <w:tcW w:w="1276" w:type="dxa"/>
            <w:vAlign w:val="center"/>
          </w:tcPr>
          <w:p w:rsidR="00856A17" w:rsidRDefault="00442755">
            <w:pPr>
              <w:jc w:val="center"/>
            </w:pPr>
            <w:r>
              <w:rPr>
                <w:color w:val="000000"/>
                <w:kern w:val="0"/>
                <w:sz w:val="24"/>
                <w:szCs w:val="24"/>
              </w:rPr>
              <w:t>600690</w:t>
            </w:r>
          </w:p>
        </w:tc>
        <w:tc>
          <w:tcPr>
            <w:tcW w:w="1418" w:type="dxa"/>
            <w:vAlign w:val="center"/>
          </w:tcPr>
          <w:p w:rsidR="00856A17" w:rsidRDefault="00442755">
            <w:pPr>
              <w:jc w:val="center"/>
            </w:pPr>
            <w:r>
              <w:rPr>
                <w:color w:val="000000"/>
                <w:kern w:val="0"/>
                <w:sz w:val="24"/>
                <w:szCs w:val="24"/>
              </w:rPr>
              <w:t>海尔智家</w:t>
            </w:r>
          </w:p>
        </w:tc>
        <w:tc>
          <w:tcPr>
            <w:tcW w:w="1701" w:type="dxa"/>
            <w:vAlign w:val="center"/>
          </w:tcPr>
          <w:p w:rsidR="00856A17" w:rsidRDefault="00442755">
            <w:pPr>
              <w:jc w:val="right"/>
            </w:pPr>
            <w:r>
              <w:rPr>
                <w:color w:val="000000"/>
                <w:kern w:val="0"/>
                <w:sz w:val="24"/>
                <w:szCs w:val="24"/>
              </w:rPr>
              <w:t>32,520,676</w:t>
            </w:r>
          </w:p>
        </w:tc>
        <w:tc>
          <w:tcPr>
            <w:tcW w:w="1984" w:type="dxa"/>
            <w:vAlign w:val="center"/>
          </w:tcPr>
          <w:p w:rsidR="00856A17" w:rsidRDefault="00442755">
            <w:pPr>
              <w:jc w:val="right"/>
            </w:pPr>
            <w:r>
              <w:rPr>
                <w:color w:val="000000"/>
                <w:kern w:val="0"/>
                <w:sz w:val="24"/>
                <w:szCs w:val="24"/>
              </w:rPr>
              <w:t>497,566,342.80</w:t>
            </w:r>
          </w:p>
        </w:tc>
        <w:tc>
          <w:tcPr>
            <w:tcW w:w="1559" w:type="dxa"/>
            <w:vAlign w:val="center"/>
          </w:tcPr>
          <w:p w:rsidR="00856A17" w:rsidRDefault="00442755">
            <w:pPr>
              <w:jc w:val="right"/>
            </w:pPr>
            <w:r>
              <w:rPr>
                <w:color w:val="000000"/>
                <w:kern w:val="0"/>
                <w:sz w:val="24"/>
                <w:szCs w:val="24"/>
              </w:rPr>
              <w:t>4.88</w:t>
            </w:r>
          </w:p>
        </w:tc>
      </w:tr>
      <w:tr w:rsidR="00856A17">
        <w:tc>
          <w:tcPr>
            <w:tcW w:w="851" w:type="dxa"/>
            <w:vAlign w:val="center"/>
          </w:tcPr>
          <w:p w:rsidR="00856A17" w:rsidRDefault="00442755">
            <w:pPr>
              <w:jc w:val="center"/>
            </w:pPr>
            <w:r>
              <w:rPr>
                <w:color w:val="000000"/>
                <w:kern w:val="0"/>
                <w:sz w:val="24"/>
                <w:szCs w:val="24"/>
              </w:rPr>
              <w:t>8</w:t>
            </w:r>
          </w:p>
        </w:tc>
        <w:tc>
          <w:tcPr>
            <w:tcW w:w="1276" w:type="dxa"/>
            <w:vAlign w:val="center"/>
          </w:tcPr>
          <w:p w:rsidR="00856A17" w:rsidRDefault="00442755">
            <w:pPr>
              <w:jc w:val="center"/>
            </w:pPr>
            <w:r>
              <w:rPr>
                <w:color w:val="000000"/>
                <w:kern w:val="0"/>
                <w:sz w:val="24"/>
                <w:szCs w:val="24"/>
              </w:rPr>
              <w:t>002032</w:t>
            </w:r>
          </w:p>
        </w:tc>
        <w:tc>
          <w:tcPr>
            <w:tcW w:w="1418" w:type="dxa"/>
            <w:vAlign w:val="center"/>
          </w:tcPr>
          <w:p w:rsidR="00856A17" w:rsidRDefault="00442755">
            <w:pPr>
              <w:jc w:val="center"/>
            </w:pPr>
            <w:r>
              <w:rPr>
                <w:color w:val="000000"/>
                <w:kern w:val="0"/>
                <w:sz w:val="24"/>
                <w:szCs w:val="24"/>
              </w:rPr>
              <w:t>苏泊尔</w:t>
            </w:r>
          </w:p>
        </w:tc>
        <w:tc>
          <w:tcPr>
            <w:tcW w:w="1701" w:type="dxa"/>
            <w:vAlign w:val="center"/>
          </w:tcPr>
          <w:p w:rsidR="00856A17" w:rsidRDefault="00442755">
            <w:pPr>
              <w:jc w:val="right"/>
            </w:pPr>
            <w:r>
              <w:rPr>
                <w:color w:val="000000"/>
                <w:kern w:val="0"/>
                <w:sz w:val="24"/>
                <w:szCs w:val="24"/>
              </w:rPr>
              <w:t>5,549,250</w:t>
            </w:r>
          </w:p>
        </w:tc>
        <w:tc>
          <w:tcPr>
            <w:tcW w:w="1984" w:type="dxa"/>
            <w:vAlign w:val="center"/>
          </w:tcPr>
          <w:p w:rsidR="00856A17" w:rsidRDefault="00442755">
            <w:pPr>
              <w:jc w:val="right"/>
            </w:pPr>
            <w:r>
              <w:rPr>
                <w:color w:val="000000"/>
                <w:kern w:val="0"/>
                <w:sz w:val="24"/>
                <w:szCs w:val="24"/>
              </w:rPr>
              <w:t>398,047,702.50</w:t>
            </w:r>
          </w:p>
        </w:tc>
        <w:tc>
          <w:tcPr>
            <w:tcW w:w="1559" w:type="dxa"/>
            <w:vAlign w:val="center"/>
          </w:tcPr>
          <w:p w:rsidR="00856A17" w:rsidRDefault="00442755">
            <w:pPr>
              <w:jc w:val="right"/>
            </w:pPr>
            <w:r>
              <w:rPr>
                <w:color w:val="000000"/>
                <w:kern w:val="0"/>
                <w:sz w:val="24"/>
                <w:szCs w:val="24"/>
              </w:rPr>
              <w:t>3.91</w:t>
            </w:r>
          </w:p>
        </w:tc>
      </w:tr>
      <w:tr w:rsidR="00856A17">
        <w:tc>
          <w:tcPr>
            <w:tcW w:w="851" w:type="dxa"/>
            <w:vAlign w:val="center"/>
          </w:tcPr>
          <w:p w:rsidR="00856A17" w:rsidRDefault="00442755">
            <w:pPr>
              <w:jc w:val="center"/>
            </w:pPr>
            <w:r>
              <w:rPr>
                <w:color w:val="000000"/>
                <w:kern w:val="0"/>
                <w:sz w:val="24"/>
                <w:szCs w:val="24"/>
              </w:rPr>
              <w:t>9</w:t>
            </w:r>
          </w:p>
        </w:tc>
        <w:tc>
          <w:tcPr>
            <w:tcW w:w="1276" w:type="dxa"/>
            <w:vAlign w:val="center"/>
          </w:tcPr>
          <w:p w:rsidR="00856A17" w:rsidRDefault="00442755">
            <w:pPr>
              <w:jc w:val="center"/>
            </w:pPr>
            <w:r>
              <w:rPr>
                <w:color w:val="000000"/>
                <w:kern w:val="0"/>
                <w:sz w:val="24"/>
                <w:szCs w:val="24"/>
              </w:rPr>
              <w:t>600809</w:t>
            </w:r>
          </w:p>
        </w:tc>
        <w:tc>
          <w:tcPr>
            <w:tcW w:w="1418" w:type="dxa"/>
            <w:vAlign w:val="center"/>
          </w:tcPr>
          <w:p w:rsidR="00856A17" w:rsidRDefault="00442755">
            <w:pPr>
              <w:jc w:val="center"/>
            </w:pPr>
            <w:r>
              <w:rPr>
                <w:color w:val="000000"/>
                <w:kern w:val="0"/>
                <w:sz w:val="24"/>
                <w:szCs w:val="24"/>
              </w:rPr>
              <w:t>山西汾酒</w:t>
            </w:r>
          </w:p>
        </w:tc>
        <w:tc>
          <w:tcPr>
            <w:tcW w:w="1701" w:type="dxa"/>
            <w:vAlign w:val="center"/>
          </w:tcPr>
          <w:p w:rsidR="00856A17" w:rsidRDefault="00442755">
            <w:pPr>
              <w:jc w:val="right"/>
            </w:pPr>
            <w:r>
              <w:rPr>
                <w:color w:val="000000"/>
                <w:kern w:val="0"/>
                <w:sz w:val="24"/>
                <w:szCs w:val="24"/>
              </w:rPr>
              <w:t>5,000,014</w:t>
            </w:r>
          </w:p>
        </w:tc>
        <w:tc>
          <w:tcPr>
            <w:tcW w:w="1984" w:type="dxa"/>
            <w:vAlign w:val="center"/>
          </w:tcPr>
          <w:p w:rsidR="00856A17" w:rsidRDefault="00442755">
            <w:pPr>
              <w:jc w:val="right"/>
            </w:pPr>
            <w:r>
              <w:rPr>
                <w:color w:val="000000"/>
                <w:kern w:val="0"/>
                <w:sz w:val="24"/>
                <w:szCs w:val="24"/>
              </w:rPr>
              <w:t>386,551,082.34</w:t>
            </w:r>
          </w:p>
        </w:tc>
        <w:tc>
          <w:tcPr>
            <w:tcW w:w="1559" w:type="dxa"/>
            <w:vAlign w:val="center"/>
          </w:tcPr>
          <w:p w:rsidR="00856A17" w:rsidRDefault="00442755">
            <w:pPr>
              <w:jc w:val="right"/>
            </w:pPr>
            <w:r>
              <w:rPr>
                <w:color w:val="000000"/>
                <w:kern w:val="0"/>
                <w:sz w:val="24"/>
                <w:szCs w:val="24"/>
              </w:rPr>
              <w:t>3.79</w:t>
            </w:r>
          </w:p>
        </w:tc>
      </w:tr>
      <w:tr w:rsidR="00856A17">
        <w:tc>
          <w:tcPr>
            <w:tcW w:w="851" w:type="dxa"/>
            <w:vAlign w:val="center"/>
          </w:tcPr>
          <w:p w:rsidR="00856A17" w:rsidRDefault="00442755">
            <w:pPr>
              <w:jc w:val="center"/>
            </w:pPr>
            <w:r>
              <w:rPr>
                <w:color w:val="000000"/>
                <w:kern w:val="0"/>
                <w:sz w:val="24"/>
                <w:szCs w:val="24"/>
              </w:rPr>
              <w:t>10</w:t>
            </w:r>
          </w:p>
        </w:tc>
        <w:tc>
          <w:tcPr>
            <w:tcW w:w="1276" w:type="dxa"/>
            <w:vAlign w:val="center"/>
          </w:tcPr>
          <w:p w:rsidR="00856A17" w:rsidRDefault="00442755">
            <w:pPr>
              <w:jc w:val="center"/>
            </w:pPr>
            <w:r>
              <w:rPr>
                <w:color w:val="000000"/>
                <w:kern w:val="0"/>
                <w:sz w:val="24"/>
                <w:szCs w:val="24"/>
              </w:rPr>
              <w:t>002202</w:t>
            </w:r>
          </w:p>
        </w:tc>
        <w:tc>
          <w:tcPr>
            <w:tcW w:w="1418" w:type="dxa"/>
            <w:vAlign w:val="center"/>
          </w:tcPr>
          <w:p w:rsidR="00856A17" w:rsidRDefault="00442755">
            <w:pPr>
              <w:jc w:val="center"/>
            </w:pPr>
            <w:r>
              <w:rPr>
                <w:color w:val="000000"/>
                <w:kern w:val="0"/>
                <w:sz w:val="24"/>
                <w:szCs w:val="24"/>
              </w:rPr>
              <w:t>金风科技</w:t>
            </w:r>
          </w:p>
        </w:tc>
        <w:tc>
          <w:tcPr>
            <w:tcW w:w="1701" w:type="dxa"/>
            <w:vAlign w:val="center"/>
          </w:tcPr>
          <w:p w:rsidR="00856A17" w:rsidRDefault="00442755">
            <w:pPr>
              <w:jc w:val="right"/>
            </w:pPr>
            <w:r>
              <w:rPr>
                <w:color w:val="000000"/>
                <w:kern w:val="0"/>
                <w:sz w:val="24"/>
                <w:szCs w:val="24"/>
              </w:rPr>
              <w:t>26,632,974</w:t>
            </w:r>
          </w:p>
        </w:tc>
        <w:tc>
          <w:tcPr>
            <w:tcW w:w="1984" w:type="dxa"/>
            <w:vAlign w:val="center"/>
          </w:tcPr>
          <w:p w:rsidR="00856A17" w:rsidRDefault="00442755">
            <w:pPr>
              <w:jc w:val="right"/>
            </w:pPr>
            <w:r>
              <w:rPr>
                <w:color w:val="000000"/>
                <w:kern w:val="0"/>
                <w:sz w:val="24"/>
                <w:szCs w:val="24"/>
              </w:rPr>
              <w:t>333,444,834.48</w:t>
            </w:r>
          </w:p>
        </w:tc>
        <w:tc>
          <w:tcPr>
            <w:tcW w:w="1559" w:type="dxa"/>
            <w:vAlign w:val="center"/>
          </w:tcPr>
          <w:p w:rsidR="00856A17" w:rsidRDefault="00442755">
            <w:pPr>
              <w:jc w:val="right"/>
            </w:pPr>
            <w:r>
              <w:rPr>
                <w:color w:val="000000"/>
                <w:kern w:val="0"/>
                <w:sz w:val="24"/>
                <w:szCs w:val="24"/>
              </w:rPr>
              <w:t>3.27</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150,546,000.00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150,546,000.00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150,546,000.00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856A17">
        <w:tc>
          <w:tcPr>
            <w:tcW w:w="959" w:type="dxa"/>
            <w:vAlign w:val="center"/>
          </w:tcPr>
          <w:p w:rsidR="00856A17" w:rsidRDefault="00442755">
            <w:pPr>
              <w:jc w:val="center"/>
            </w:pPr>
            <w:r>
              <w:rPr>
                <w:color w:val="000000"/>
                <w:kern w:val="0"/>
                <w:sz w:val="24"/>
                <w:szCs w:val="24"/>
              </w:rPr>
              <w:t>1</w:t>
            </w:r>
          </w:p>
        </w:tc>
        <w:tc>
          <w:tcPr>
            <w:tcW w:w="1276" w:type="dxa"/>
            <w:vAlign w:val="center"/>
          </w:tcPr>
          <w:p w:rsidR="00856A17" w:rsidRDefault="00442755">
            <w:pPr>
              <w:jc w:val="center"/>
            </w:pPr>
            <w:r>
              <w:rPr>
                <w:color w:val="000000"/>
                <w:kern w:val="0"/>
                <w:sz w:val="24"/>
                <w:szCs w:val="24"/>
              </w:rPr>
              <w:t>170205</w:t>
            </w:r>
          </w:p>
        </w:tc>
        <w:tc>
          <w:tcPr>
            <w:tcW w:w="1275" w:type="dxa"/>
            <w:vAlign w:val="center"/>
          </w:tcPr>
          <w:p w:rsidR="00856A17" w:rsidRDefault="00442755">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856A17" w:rsidRDefault="00442755">
            <w:pPr>
              <w:jc w:val="right"/>
            </w:pPr>
            <w:r>
              <w:rPr>
                <w:color w:val="000000"/>
                <w:kern w:val="0"/>
                <w:sz w:val="24"/>
                <w:szCs w:val="24"/>
              </w:rPr>
              <w:t>1,000,000</w:t>
            </w:r>
          </w:p>
        </w:tc>
        <w:tc>
          <w:tcPr>
            <w:tcW w:w="1984" w:type="dxa"/>
            <w:vAlign w:val="center"/>
          </w:tcPr>
          <w:p w:rsidR="00856A17" w:rsidRDefault="00442755">
            <w:pPr>
              <w:jc w:val="right"/>
            </w:pPr>
            <w:r>
              <w:rPr>
                <w:color w:val="000000"/>
                <w:kern w:val="0"/>
                <w:sz w:val="24"/>
                <w:szCs w:val="24"/>
              </w:rPr>
              <w:t>100,580,000.00</w:t>
            </w:r>
          </w:p>
        </w:tc>
        <w:tc>
          <w:tcPr>
            <w:tcW w:w="1474" w:type="dxa"/>
            <w:vAlign w:val="center"/>
          </w:tcPr>
          <w:p w:rsidR="00856A17" w:rsidRDefault="00442755">
            <w:pPr>
              <w:jc w:val="right"/>
            </w:pPr>
            <w:r>
              <w:rPr>
                <w:color w:val="000000"/>
                <w:kern w:val="0"/>
                <w:sz w:val="24"/>
                <w:szCs w:val="24"/>
              </w:rPr>
              <w:t>0.99</w:t>
            </w:r>
          </w:p>
        </w:tc>
      </w:tr>
      <w:tr w:rsidR="00856A17">
        <w:tc>
          <w:tcPr>
            <w:tcW w:w="959" w:type="dxa"/>
            <w:vAlign w:val="center"/>
          </w:tcPr>
          <w:p w:rsidR="00856A17" w:rsidRDefault="00442755">
            <w:pPr>
              <w:jc w:val="center"/>
            </w:pPr>
            <w:r>
              <w:rPr>
                <w:color w:val="000000"/>
                <w:kern w:val="0"/>
                <w:sz w:val="24"/>
                <w:szCs w:val="24"/>
              </w:rPr>
              <w:t>2</w:t>
            </w:r>
          </w:p>
        </w:tc>
        <w:tc>
          <w:tcPr>
            <w:tcW w:w="1276" w:type="dxa"/>
            <w:vAlign w:val="center"/>
          </w:tcPr>
          <w:p w:rsidR="00856A17" w:rsidRDefault="00442755">
            <w:pPr>
              <w:jc w:val="center"/>
            </w:pPr>
            <w:r>
              <w:rPr>
                <w:color w:val="000000"/>
                <w:kern w:val="0"/>
                <w:sz w:val="24"/>
                <w:szCs w:val="24"/>
              </w:rPr>
              <w:t>190302</w:t>
            </w:r>
          </w:p>
        </w:tc>
        <w:tc>
          <w:tcPr>
            <w:tcW w:w="1275" w:type="dxa"/>
            <w:vAlign w:val="center"/>
          </w:tcPr>
          <w:p w:rsidR="00856A17" w:rsidRDefault="00442755">
            <w:pPr>
              <w:jc w:val="center"/>
            </w:pPr>
            <w:r>
              <w:rPr>
                <w:color w:val="000000"/>
                <w:kern w:val="0"/>
                <w:sz w:val="24"/>
                <w:szCs w:val="24"/>
              </w:rPr>
              <w:t>19</w:t>
            </w:r>
            <w:r>
              <w:rPr>
                <w:color w:val="000000"/>
                <w:kern w:val="0"/>
                <w:sz w:val="24"/>
                <w:szCs w:val="24"/>
              </w:rPr>
              <w:t>进出</w:t>
            </w:r>
            <w:r>
              <w:rPr>
                <w:color w:val="000000"/>
                <w:kern w:val="0"/>
                <w:sz w:val="24"/>
                <w:szCs w:val="24"/>
              </w:rPr>
              <w:t>02</w:t>
            </w:r>
          </w:p>
        </w:tc>
        <w:tc>
          <w:tcPr>
            <w:tcW w:w="1560" w:type="dxa"/>
            <w:vAlign w:val="center"/>
          </w:tcPr>
          <w:p w:rsidR="00856A17" w:rsidRDefault="00442755">
            <w:pPr>
              <w:jc w:val="right"/>
            </w:pPr>
            <w:r>
              <w:rPr>
                <w:color w:val="000000"/>
                <w:kern w:val="0"/>
                <w:sz w:val="24"/>
                <w:szCs w:val="24"/>
              </w:rPr>
              <w:t>300,000</w:t>
            </w:r>
          </w:p>
        </w:tc>
        <w:tc>
          <w:tcPr>
            <w:tcW w:w="1984" w:type="dxa"/>
            <w:vAlign w:val="center"/>
          </w:tcPr>
          <w:p w:rsidR="00856A17" w:rsidRDefault="00442755">
            <w:pPr>
              <w:jc w:val="right"/>
            </w:pPr>
            <w:r>
              <w:rPr>
                <w:color w:val="000000"/>
                <w:kern w:val="0"/>
                <w:sz w:val="24"/>
                <w:szCs w:val="24"/>
              </w:rPr>
              <w:t>29,988,000.00</w:t>
            </w:r>
          </w:p>
        </w:tc>
        <w:tc>
          <w:tcPr>
            <w:tcW w:w="1474" w:type="dxa"/>
            <w:vAlign w:val="center"/>
          </w:tcPr>
          <w:p w:rsidR="00856A17" w:rsidRDefault="00442755">
            <w:pPr>
              <w:jc w:val="right"/>
            </w:pPr>
            <w:r>
              <w:rPr>
                <w:color w:val="000000"/>
                <w:kern w:val="0"/>
                <w:sz w:val="24"/>
                <w:szCs w:val="24"/>
              </w:rPr>
              <w:t>0.29</w:t>
            </w:r>
          </w:p>
        </w:tc>
      </w:tr>
      <w:tr w:rsidR="00856A17">
        <w:tc>
          <w:tcPr>
            <w:tcW w:w="959" w:type="dxa"/>
            <w:vAlign w:val="center"/>
          </w:tcPr>
          <w:p w:rsidR="00856A17" w:rsidRDefault="00442755">
            <w:pPr>
              <w:jc w:val="center"/>
            </w:pPr>
            <w:r>
              <w:rPr>
                <w:color w:val="000000"/>
                <w:kern w:val="0"/>
                <w:sz w:val="24"/>
                <w:szCs w:val="24"/>
              </w:rPr>
              <w:t>3</w:t>
            </w:r>
          </w:p>
        </w:tc>
        <w:tc>
          <w:tcPr>
            <w:tcW w:w="1276" w:type="dxa"/>
            <w:vAlign w:val="center"/>
          </w:tcPr>
          <w:p w:rsidR="00856A17" w:rsidRDefault="00442755">
            <w:pPr>
              <w:jc w:val="center"/>
            </w:pPr>
            <w:r>
              <w:rPr>
                <w:color w:val="000000"/>
                <w:kern w:val="0"/>
                <w:sz w:val="24"/>
                <w:szCs w:val="24"/>
              </w:rPr>
              <w:t>190402</w:t>
            </w:r>
          </w:p>
        </w:tc>
        <w:tc>
          <w:tcPr>
            <w:tcW w:w="1275" w:type="dxa"/>
            <w:vAlign w:val="center"/>
          </w:tcPr>
          <w:p w:rsidR="00856A17" w:rsidRDefault="00442755">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856A17" w:rsidRDefault="00442755">
            <w:pPr>
              <w:jc w:val="right"/>
            </w:pPr>
            <w:r>
              <w:rPr>
                <w:color w:val="000000"/>
                <w:kern w:val="0"/>
                <w:sz w:val="24"/>
                <w:szCs w:val="24"/>
              </w:rPr>
              <w:t>200,000</w:t>
            </w:r>
          </w:p>
        </w:tc>
        <w:tc>
          <w:tcPr>
            <w:tcW w:w="1984" w:type="dxa"/>
            <w:vAlign w:val="center"/>
          </w:tcPr>
          <w:p w:rsidR="00856A17" w:rsidRDefault="00442755">
            <w:pPr>
              <w:jc w:val="right"/>
            </w:pPr>
            <w:r>
              <w:rPr>
                <w:color w:val="000000"/>
                <w:kern w:val="0"/>
                <w:sz w:val="24"/>
                <w:szCs w:val="24"/>
              </w:rPr>
              <w:t>19,978,000.00</w:t>
            </w:r>
          </w:p>
        </w:tc>
        <w:tc>
          <w:tcPr>
            <w:tcW w:w="1474" w:type="dxa"/>
            <w:vAlign w:val="center"/>
          </w:tcPr>
          <w:p w:rsidR="00856A17" w:rsidRDefault="00442755">
            <w:pPr>
              <w:jc w:val="right"/>
            </w:pPr>
            <w:r>
              <w:rPr>
                <w:color w:val="000000"/>
                <w:kern w:val="0"/>
                <w:sz w:val="24"/>
                <w:szCs w:val="24"/>
              </w:rPr>
              <w:t>0.20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1,643,538.36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2,552,926.80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486,441.18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4,682,906.34</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11,888,649,017.18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59,530,889.60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1,093,979,026.98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10,854,200,879.80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856A17" w:rsidRDefault="00442755">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中国证监会准予易方达新丝路灵活配置混合型证券投资基金注册的文件；</w:t>
      </w:r>
    </w:p>
    <w:p w:rsidR="00856A17" w:rsidRDefault="00442755">
      <w:pPr>
        <w:spacing w:line="360" w:lineRule="auto"/>
        <w:ind w:firstLineChars="200" w:firstLine="480"/>
        <w:rPr>
          <w:color w:val="000000"/>
          <w:sz w:val="24"/>
          <w:szCs w:val="24"/>
        </w:rPr>
      </w:pPr>
      <w:r>
        <w:rPr>
          <w:color w:val="000000"/>
          <w:sz w:val="24"/>
          <w:szCs w:val="24"/>
        </w:rPr>
        <w:t>2.</w:t>
      </w:r>
      <w:r>
        <w:rPr>
          <w:color w:val="000000"/>
          <w:sz w:val="24"/>
          <w:szCs w:val="24"/>
        </w:rPr>
        <w:t>《易方达新丝路灵活配置混合型证券投资基金基金合同》；</w:t>
      </w:r>
    </w:p>
    <w:p w:rsidR="00856A17" w:rsidRDefault="00442755">
      <w:pPr>
        <w:spacing w:line="360" w:lineRule="auto"/>
        <w:ind w:firstLineChars="200" w:firstLine="480"/>
        <w:rPr>
          <w:color w:val="000000"/>
          <w:sz w:val="24"/>
          <w:szCs w:val="24"/>
        </w:rPr>
      </w:pPr>
      <w:r>
        <w:rPr>
          <w:color w:val="000000"/>
          <w:sz w:val="24"/>
          <w:szCs w:val="24"/>
        </w:rPr>
        <w:t>3.</w:t>
      </w:r>
      <w:r>
        <w:rPr>
          <w:color w:val="000000"/>
          <w:sz w:val="24"/>
          <w:szCs w:val="24"/>
        </w:rPr>
        <w:t>《易方达新丝路灵活配置混合型证券投资基金托管协议》；</w:t>
      </w:r>
    </w:p>
    <w:p w:rsidR="00856A17" w:rsidRDefault="00442755">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442755">
      <w:rPr>
        <w:rStyle w:val="a7"/>
        <w:noProof/>
      </w:rPr>
      <w:t>1</w:t>
    </w:r>
    <w:r>
      <w:rPr>
        <w:rStyle w:val="a7"/>
      </w:rPr>
      <w:fldChar w:fldCharType="end"/>
    </w:r>
    <w:r>
      <w:rPr>
        <w:rStyle w:val="a7"/>
        <w:rFonts w:hint="eastAsia"/>
      </w:rPr>
      <w:t>页共</w:t>
    </w:r>
    <w:r w:rsidR="00442755">
      <w:fldChar w:fldCharType="begin"/>
    </w:r>
    <w:r w:rsidR="00442755">
      <w:instrText xml:space="preserve"> NUMPAGES  \* Arabic  \* MERGEFORMAT </w:instrText>
    </w:r>
    <w:r w:rsidR="00442755">
      <w:fldChar w:fldCharType="separate"/>
    </w:r>
    <w:r w:rsidR="00442755" w:rsidRPr="00442755">
      <w:rPr>
        <w:rStyle w:val="a7"/>
        <w:noProof/>
      </w:rPr>
      <w:t>3</w:t>
    </w:r>
    <w:r w:rsidR="00442755">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442755">
      <w:rPr>
        <w:rStyle w:val="a7"/>
        <w:noProof/>
      </w:rPr>
      <w:t>11</w:t>
    </w:r>
    <w:r>
      <w:rPr>
        <w:rStyle w:val="a7"/>
      </w:rPr>
      <w:fldChar w:fldCharType="end"/>
    </w:r>
    <w:r>
      <w:rPr>
        <w:rStyle w:val="a7"/>
        <w:rFonts w:hint="eastAsia"/>
      </w:rPr>
      <w:t>页共</w:t>
    </w:r>
    <w:fldSimple w:instr=" NUMPAGES  \* Arabic  \* MERGEFORMAT ">
      <w:r w:rsidR="00442755" w:rsidRPr="00442755">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易方达新丝路灵活配置混合型证券投资基金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4275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56A1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1C52-C30B-45CE-8E9B-3C8F10EB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917</Words>
  <Characters>5232</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