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283" w:rsidRPr="00D3639B" w:rsidRDefault="009A2283" w:rsidP="009A2283">
      <w:pPr>
        <w:autoSpaceDE w:val="0"/>
        <w:autoSpaceDN w:val="0"/>
        <w:adjustRightInd w:val="0"/>
        <w:spacing w:line="360" w:lineRule="auto"/>
        <w:jc w:val="left"/>
        <w:rPr>
          <w:rFonts w:eastAsiaTheme="minorEastAsia"/>
          <w:color w:val="000000" w:themeColor="text1"/>
          <w:kern w:val="0"/>
          <w:szCs w:val="21"/>
        </w:rPr>
      </w:pPr>
      <w:bookmarkStart w:id="0" w:name="_GoBack"/>
      <w:bookmarkEnd w:id="0"/>
    </w:p>
    <w:p w:rsidR="009A2283" w:rsidRPr="00D3639B" w:rsidRDefault="009A2283" w:rsidP="009A2283">
      <w:pPr>
        <w:autoSpaceDE w:val="0"/>
        <w:autoSpaceDN w:val="0"/>
        <w:adjustRightInd w:val="0"/>
        <w:spacing w:line="360" w:lineRule="auto"/>
        <w:jc w:val="left"/>
        <w:rPr>
          <w:rFonts w:eastAsiaTheme="minorEastAsia"/>
          <w:color w:val="000000" w:themeColor="text1"/>
          <w:kern w:val="0"/>
          <w:szCs w:val="21"/>
        </w:rPr>
      </w:pPr>
    </w:p>
    <w:p w:rsidR="00FC7F43" w:rsidRPr="00D3639B" w:rsidRDefault="00FC7F43" w:rsidP="009A2283">
      <w:pPr>
        <w:autoSpaceDE w:val="0"/>
        <w:autoSpaceDN w:val="0"/>
        <w:adjustRightInd w:val="0"/>
        <w:spacing w:line="360" w:lineRule="auto"/>
        <w:jc w:val="left"/>
        <w:rPr>
          <w:rFonts w:eastAsiaTheme="minorEastAsia"/>
          <w:color w:val="000000" w:themeColor="text1"/>
          <w:kern w:val="0"/>
          <w:szCs w:val="21"/>
        </w:rPr>
      </w:pPr>
    </w:p>
    <w:p w:rsidR="009A2283" w:rsidRPr="00D3639B" w:rsidRDefault="009A2283" w:rsidP="009A2283">
      <w:pPr>
        <w:autoSpaceDE w:val="0"/>
        <w:autoSpaceDN w:val="0"/>
        <w:adjustRightInd w:val="0"/>
        <w:spacing w:line="360" w:lineRule="auto"/>
        <w:jc w:val="left"/>
        <w:rPr>
          <w:rFonts w:eastAsiaTheme="minorEastAsia"/>
          <w:color w:val="000000" w:themeColor="text1"/>
          <w:kern w:val="0"/>
          <w:szCs w:val="21"/>
        </w:rPr>
      </w:pPr>
    </w:p>
    <w:p w:rsidR="009A2283" w:rsidRPr="00D3639B" w:rsidRDefault="009A2283" w:rsidP="009A2283">
      <w:pPr>
        <w:autoSpaceDE w:val="0"/>
        <w:autoSpaceDN w:val="0"/>
        <w:adjustRightInd w:val="0"/>
        <w:spacing w:line="360" w:lineRule="auto"/>
        <w:jc w:val="left"/>
        <w:rPr>
          <w:rFonts w:eastAsiaTheme="minorEastAsia"/>
          <w:color w:val="000000" w:themeColor="text1"/>
          <w:kern w:val="0"/>
          <w:szCs w:val="21"/>
        </w:rPr>
      </w:pPr>
    </w:p>
    <w:p w:rsidR="009A2283" w:rsidRPr="00D3639B" w:rsidRDefault="002D2A00" w:rsidP="00FC13C8">
      <w:pPr>
        <w:spacing w:line="360" w:lineRule="auto"/>
        <w:jc w:val="center"/>
        <w:rPr>
          <w:rFonts w:eastAsiaTheme="minorEastAsia"/>
          <w:b/>
          <w:color w:val="000000" w:themeColor="text1"/>
          <w:sz w:val="36"/>
          <w:szCs w:val="36"/>
        </w:rPr>
      </w:pPr>
      <w:r w:rsidRPr="00D3639B">
        <w:rPr>
          <w:rFonts w:eastAsiaTheme="minorEastAsia"/>
          <w:b/>
          <w:color w:val="000000" w:themeColor="text1"/>
          <w:sz w:val="36"/>
          <w:szCs w:val="36"/>
        </w:rPr>
        <w:t>易方达沪深</w:t>
      </w:r>
      <w:r w:rsidRPr="00D3639B">
        <w:rPr>
          <w:rFonts w:eastAsiaTheme="minorEastAsia"/>
          <w:b/>
          <w:color w:val="000000" w:themeColor="text1"/>
          <w:sz w:val="36"/>
          <w:szCs w:val="36"/>
        </w:rPr>
        <w:t>300</w:t>
      </w:r>
      <w:r w:rsidRPr="00D3639B">
        <w:rPr>
          <w:rFonts w:eastAsiaTheme="minorEastAsia"/>
          <w:b/>
          <w:color w:val="000000" w:themeColor="text1"/>
          <w:sz w:val="36"/>
          <w:szCs w:val="36"/>
        </w:rPr>
        <w:t>医药卫生交易型开放式指数证券投资基金联接基金</w:t>
      </w:r>
    </w:p>
    <w:p w:rsidR="002D2A00" w:rsidRPr="00D3639B" w:rsidRDefault="002D2A00" w:rsidP="00FC13C8">
      <w:pPr>
        <w:spacing w:line="360" w:lineRule="auto"/>
        <w:jc w:val="center"/>
        <w:rPr>
          <w:rFonts w:eastAsiaTheme="minorEastAsia"/>
          <w:b/>
          <w:color w:val="000000" w:themeColor="text1"/>
          <w:sz w:val="36"/>
          <w:szCs w:val="36"/>
        </w:rPr>
      </w:pPr>
      <w:r w:rsidRPr="00D3639B">
        <w:rPr>
          <w:rFonts w:eastAsiaTheme="minorEastAsia"/>
          <w:b/>
          <w:color w:val="000000" w:themeColor="text1"/>
          <w:sz w:val="36"/>
          <w:szCs w:val="36"/>
        </w:rPr>
        <w:t>2019</w:t>
      </w:r>
      <w:r w:rsidRPr="00D3639B">
        <w:rPr>
          <w:rFonts w:eastAsiaTheme="minorEastAsia"/>
          <w:b/>
          <w:color w:val="000000" w:themeColor="text1"/>
          <w:sz w:val="36"/>
          <w:szCs w:val="36"/>
        </w:rPr>
        <w:t>年第</w:t>
      </w:r>
      <w:r w:rsidRPr="00D3639B">
        <w:rPr>
          <w:rFonts w:eastAsiaTheme="minorEastAsia"/>
          <w:b/>
          <w:color w:val="000000" w:themeColor="text1"/>
          <w:sz w:val="36"/>
          <w:szCs w:val="36"/>
        </w:rPr>
        <w:t>3</w:t>
      </w:r>
      <w:r w:rsidRPr="00D3639B">
        <w:rPr>
          <w:rFonts w:eastAsiaTheme="minorEastAsia"/>
          <w:b/>
          <w:color w:val="000000" w:themeColor="text1"/>
          <w:sz w:val="36"/>
          <w:szCs w:val="36"/>
        </w:rPr>
        <w:t>季度报告</w:t>
      </w:r>
    </w:p>
    <w:p w:rsidR="009A2283" w:rsidRPr="00D3639B" w:rsidRDefault="00121533" w:rsidP="00FC13C8">
      <w:pPr>
        <w:spacing w:line="360" w:lineRule="auto"/>
        <w:jc w:val="center"/>
        <w:rPr>
          <w:rFonts w:eastAsiaTheme="minorEastAsia"/>
          <w:b/>
          <w:color w:val="000000" w:themeColor="text1"/>
          <w:sz w:val="36"/>
          <w:szCs w:val="36"/>
        </w:rPr>
      </w:pPr>
      <w:r w:rsidRPr="00D3639B">
        <w:rPr>
          <w:rFonts w:eastAsiaTheme="minorEastAsia"/>
          <w:b/>
          <w:color w:val="000000" w:themeColor="text1"/>
          <w:sz w:val="36"/>
          <w:szCs w:val="36"/>
        </w:rPr>
        <w:t>2019</w:t>
      </w:r>
      <w:r w:rsidRPr="00D3639B">
        <w:rPr>
          <w:rFonts w:eastAsiaTheme="minorEastAsia"/>
          <w:b/>
          <w:color w:val="000000" w:themeColor="text1"/>
          <w:sz w:val="36"/>
          <w:szCs w:val="36"/>
        </w:rPr>
        <w:t>年</w:t>
      </w:r>
      <w:r w:rsidRPr="00D3639B">
        <w:rPr>
          <w:rFonts w:eastAsiaTheme="minorEastAsia"/>
          <w:b/>
          <w:color w:val="000000" w:themeColor="text1"/>
          <w:sz w:val="36"/>
          <w:szCs w:val="36"/>
        </w:rPr>
        <w:t>9</w:t>
      </w:r>
      <w:r w:rsidRPr="00D3639B">
        <w:rPr>
          <w:rFonts w:eastAsiaTheme="minorEastAsia"/>
          <w:b/>
          <w:color w:val="000000" w:themeColor="text1"/>
          <w:sz w:val="36"/>
          <w:szCs w:val="36"/>
        </w:rPr>
        <w:t>月</w:t>
      </w:r>
      <w:r w:rsidRPr="00D3639B">
        <w:rPr>
          <w:rFonts w:eastAsiaTheme="minorEastAsia"/>
          <w:b/>
          <w:color w:val="000000" w:themeColor="text1"/>
          <w:sz w:val="36"/>
          <w:szCs w:val="36"/>
        </w:rPr>
        <w:t>30</w:t>
      </w:r>
      <w:r w:rsidRPr="00D3639B">
        <w:rPr>
          <w:rFonts w:eastAsiaTheme="minorEastAsia"/>
          <w:b/>
          <w:color w:val="000000" w:themeColor="text1"/>
          <w:sz w:val="36"/>
          <w:szCs w:val="36"/>
        </w:rPr>
        <w:t>日</w:t>
      </w: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E27360">
      <w:pPr>
        <w:spacing w:line="360" w:lineRule="auto"/>
        <w:jc w:val="center"/>
        <w:rPr>
          <w:rFonts w:eastAsiaTheme="minorEastAsia"/>
          <w:b/>
          <w:color w:val="000000" w:themeColor="text1"/>
          <w:szCs w:val="21"/>
        </w:rPr>
      </w:pPr>
    </w:p>
    <w:p w:rsidR="00E27360" w:rsidRPr="00D3639B" w:rsidRDefault="00E27360" w:rsidP="00E27360">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rPr>
          <w:rFonts w:eastAsiaTheme="minorEastAsia"/>
          <w:b/>
          <w:color w:val="000000" w:themeColor="text1"/>
          <w:szCs w:val="21"/>
        </w:rPr>
      </w:pPr>
    </w:p>
    <w:p w:rsidR="009A2283" w:rsidRPr="00D3639B" w:rsidRDefault="009A2283" w:rsidP="004B54B8">
      <w:pPr>
        <w:spacing w:line="360" w:lineRule="auto"/>
        <w:ind w:firstLineChars="900" w:firstLine="2168"/>
        <w:rPr>
          <w:rFonts w:eastAsiaTheme="minorEastAsia"/>
          <w:b/>
          <w:color w:val="000000" w:themeColor="text1"/>
          <w:sz w:val="24"/>
        </w:rPr>
      </w:pPr>
      <w:r w:rsidRPr="00D3639B">
        <w:rPr>
          <w:rFonts w:eastAsiaTheme="minorEastAsia"/>
          <w:b/>
          <w:color w:val="000000" w:themeColor="text1"/>
          <w:sz w:val="24"/>
        </w:rPr>
        <w:t>基金管理人：</w:t>
      </w:r>
      <w:r w:rsidR="00BF377F" w:rsidRPr="00D3639B">
        <w:rPr>
          <w:rFonts w:eastAsiaTheme="minorEastAsia"/>
          <w:b/>
          <w:color w:val="000000" w:themeColor="text1"/>
          <w:sz w:val="24"/>
        </w:rPr>
        <w:t>易方达基金管理有限公司</w:t>
      </w:r>
    </w:p>
    <w:p w:rsidR="009A2283" w:rsidRPr="00D3639B" w:rsidRDefault="009A2283" w:rsidP="004B54B8">
      <w:pPr>
        <w:spacing w:line="360" w:lineRule="auto"/>
        <w:ind w:firstLineChars="900" w:firstLine="2168"/>
        <w:rPr>
          <w:rFonts w:eastAsiaTheme="minorEastAsia"/>
          <w:b/>
          <w:color w:val="000000" w:themeColor="text1"/>
          <w:sz w:val="24"/>
        </w:rPr>
      </w:pPr>
      <w:r w:rsidRPr="00D3639B">
        <w:rPr>
          <w:rFonts w:eastAsiaTheme="minorEastAsia"/>
          <w:b/>
          <w:color w:val="000000" w:themeColor="text1"/>
          <w:sz w:val="24"/>
        </w:rPr>
        <w:t>基金托管人：</w:t>
      </w:r>
      <w:r w:rsidR="00BF377F" w:rsidRPr="00D3639B">
        <w:rPr>
          <w:rFonts w:eastAsiaTheme="minorEastAsia"/>
          <w:b/>
          <w:color w:val="000000" w:themeColor="text1"/>
          <w:sz w:val="24"/>
        </w:rPr>
        <w:t>中国建设银行股份有限公司</w:t>
      </w:r>
    </w:p>
    <w:p w:rsidR="009A2283" w:rsidRPr="00D3639B" w:rsidRDefault="009A2283" w:rsidP="004B54B8">
      <w:pPr>
        <w:spacing w:line="360" w:lineRule="auto"/>
        <w:ind w:firstLineChars="900" w:firstLine="2168"/>
        <w:rPr>
          <w:rFonts w:eastAsiaTheme="minorEastAsia"/>
          <w:color w:val="000000" w:themeColor="text1"/>
          <w:sz w:val="24"/>
        </w:rPr>
        <w:sectPr w:rsidR="009A2283" w:rsidRPr="00D3639B" w:rsidSect="00F7094A">
          <w:headerReference w:type="default" r:id="rId8"/>
          <w:footerReference w:type="default" r:id="rId9"/>
          <w:pgSz w:w="11926" w:h="15840"/>
          <w:pgMar w:top="1418" w:right="1418" w:bottom="851" w:left="1418" w:header="851" w:footer="992" w:gutter="0"/>
          <w:cols w:space="720"/>
          <w:noEndnote/>
        </w:sectPr>
      </w:pPr>
      <w:r w:rsidRPr="00D3639B">
        <w:rPr>
          <w:rFonts w:eastAsiaTheme="minorEastAsia"/>
          <w:b/>
          <w:color w:val="000000" w:themeColor="text1"/>
          <w:sz w:val="24"/>
        </w:rPr>
        <w:t>报告送出日期：</w:t>
      </w:r>
      <w:r w:rsidR="00D04410" w:rsidRPr="00D3639B">
        <w:rPr>
          <w:rFonts w:eastAsiaTheme="minorEastAsia"/>
          <w:b/>
          <w:color w:val="000000" w:themeColor="text1"/>
          <w:sz w:val="24"/>
        </w:rPr>
        <w:t>二〇一九年十月二十四日</w:t>
      </w:r>
    </w:p>
    <w:p w:rsidR="009238DB" w:rsidRPr="00B34368" w:rsidRDefault="009238DB" w:rsidP="00C544B8">
      <w:pPr>
        <w:pStyle w:val="1"/>
        <w:spacing w:beforeLines="100" w:before="312" w:afterLines="100" w:after="312" w:line="360" w:lineRule="auto"/>
        <w:jc w:val="center"/>
        <w:rPr>
          <w:rFonts w:eastAsiaTheme="minorEastAsia"/>
          <w:b w:val="0"/>
          <w:color w:val="000000" w:themeColor="text1"/>
          <w:kern w:val="0"/>
          <w:sz w:val="24"/>
          <w:szCs w:val="24"/>
        </w:rPr>
      </w:pPr>
      <w:r w:rsidRPr="00B34368">
        <w:rPr>
          <w:rFonts w:eastAsiaTheme="minorEastAsia"/>
          <w:color w:val="000000" w:themeColor="text1"/>
          <w:kern w:val="0"/>
          <w:sz w:val="24"/>
          <w:szCs w:val="24"/>
        </w:rPr>
        <w:lastRenderedPageBreak/>
        <w:t xml:space="preserve">§1  </w:t>
      </w:r>
      <w:r w:rsidRPr="00B34368">
        <w:rPr>
          <w:rFonts w:eastAsiaTheme="minorEastAsia" w:hAnsiTheme="minorEastAsia"/>
          <w:color w:val="000000" w:themeColor="text1"/>
          <w:kern w:val="0"/>
          <w:sz w:val="24"/>
          <w:szCs w:val="24"/>
        </w:rPr>
        <w:t>重要提示</w:t>
      </w:r>
    </w:p>
    <w:p w:rsidR="00E46C54" w:rsidRDefault="00741DEC">
      <w:pPr>
        <w:spacing w:line="360" w:lineRule="auto"/>
        <w:ind w:firstLineChars="200" w:firstLine="480"/>
        <w:rPr>
          <w:rFonts w:eastAsiaTheme="minorEastAsia"/>
          <w:color w:val="000000" w:themeColor="text1"/>
          <w:sz w:val="24"/>
        </w:rPr>
      </w:pPr>
      <w:r>
        <w:rPr>
          <w:rFonts w:eastAsiaTheme="minorEastAsia"/>
          <w:color w:val="000000" w:themeColor="text1"/>
          <w:sz w:val="24"/>
        </w:rPr>
        <w:t>基金管理人的董事会及董事保证本报告所载资料不存在虚假记载、误导性陈述或重大遗漏，并对其内容的真实性、准确性和完整性承担个别及连带责任。</w:t>
      </w:r>
      <w:r>
        <w:rPr>
          <w:rFonts w:eastAsiaTheme="minorEastAsia"/>
          <w:color w:val="000000" w:themeColor="text1"/>
          <w:sz w:val="24"/>
        </w:rPr>
        <w:t xml:space="preserve"> </w:t>
      </w:r>
    </w:p>
    <w:p w:rsidR="00E46C54" w:rsidRDefault="00741DEC">
      <w:pPr>
        <w:spacing w:line="360" w:lineRule="auto"/>
        <w:ind w:firstLineChars="200" w:firstLine="480"/>
        <w:rPr>
          <w:rFonts w:eastAsiaTheme="minorEastAsia"/>
          <w:color w:val="000000" w:themeColor="text1"/>
          <w:sz w:val="24"/>
        </w:rPr>
      </w:pPr>
      <w:r>
        <w:rPr>
          <w:rFonts w:eastAsiaTheme="minorEastAsia"/>
          <w:color w:val="000000" w:themeColor="text1"/>
          <w:sz w:val="24"/>
        </w:rPr>
        <w:t>基金托管人中国建设银行股份有限公司根据本基金合同规定，于</w:t>
      </w:r>
      <w:r>
        <w:rPr>
          <w:rFonts w:eastAsiaTheme="minorEastAsia"/>
          <w:color w:val="000000" w:themeColor="text1"/>
          <w:sz w:val="24"/>
        </w:rPr>
        <w:t>2019</w:t>
      </w:r>
      <w:r>
        <w:rPr>
          <w:rFonts w:eastAsiaTheme="minorEastAsia"/>
          <w:color w:val="000000" w:themeColor="text1"/>
          <w:sz w:val="24"/>
        </w:rPr>
        <w:t>年</w:t>
      </w:r>
      <w:r>
        <w:rPr>
          <w:rFonts w:eastAsiaTheme="minorEastAsia"/>
          <w:color w:val="000000" w:themeColor="text1"/>
          <w:sz w:val="24"/>
        </w:rPr>
        <w:t>10</w:t>
      </w:r>
      <w:r>
        <w:rPr>
          <w:rFonts w:eastAsiaTheme="minorEastAsia"/>
          <w:color w:val="000000" w:themeColor="text1"/>
          <w:sz w:val="24"/>
        </w:rPr>
        <w:t>月</w:t>
      </w:r>
      <w:r>
        <w:rPr>
          <w:rFonts w:eastAsiaTheme="minorEastAsia"/>
          <w:color w:val="000000" w:themeColor="text1"/>
          <w:sz w:val="24"/>
        </w:rPr>
        <w:t>22</w:t>
      </w:r>
      <w:r>
        <w:rPr>
          <w:rFonts w:eastAsiaTheme="minorEastAsia"/>
          <w:color w:val="000000" w:themeColor="text1"/>
          <w:sz w:val="24"/>
        </w:rPr>
        <w:t>日复核了本报告中的财务指标、净值表现和投资组合报告等内容，保证复核内容不存在虚假记载、误导性陈述或者重大遗漏。</w:t>
      </w:r>
      <w:r>
        <w:rPr>
          <w:rFonts w:eastAsiaTheme="minorEastAsia"/>
          <w:color w:val="000000" w:themeColor="text1"/>
          <w:sz w:val="24"/>
        </w:rPr>
        <w:t xml:space="preserve"> </w:t>
      </w:r>
    </w:p>
    <w:p w:rsidR="00E46C54" w:rsidRDefault="00741DEC">
      <w:pPr>
        <w:spacing w:line="360" w:lineRule="auto"/>
        <w:ind w:firstLineChars="200" w:firstLine="480"/>
        <w:rPr>
          <w:rFonts w:eastAsiaTheme="minorEastAsia"/>
          <w:color w:val="000000" w:themeColor="text1"/>
          <w:sz w:val="24"/>
        </w:rPr>
      </w:pPr>
      <w:r>
        <w:rPr>
          <w:rFonts w:eastAsiaTheme="minorEastAsia"/>
          <w:color w:val="000000" w:themeColor="text1"/>
          <w:sz w:val="24"/>
        </w:rPr>
        <w:t>基金管理人承诺以诚实信用、勤勉尽责的原则管理和运用基金资产，但不保证基金一定盈利。</w:t>
      </w:r>
      <w:r>
        <w:rPr>
          <w:rFonts w:eastAsiaTheme="minorEastAsia"/>
          <w:color w:val="000000" w:themeColor="text1"/>
          <w:sz w:val="24"/>
        </w:rPr>
        <w:t xml:space="preserve"> </w:t>
      </w:r>
    </w:p>
    <w:p w:rsidR="00E46C54" w:rsidRDefault="00741DEC">
      <w:pPr>
        <w:spacing w:line="360" w:lineRule="auto"/>
        <w:ind w:firstLineChars="200" w:firstLine="480"/>
        <w:rPr>
          <w:rFonts w:eastAsiaTheme="minorEastAsia"/>
          <w:color w:val="000000" w:themeColor="text1"/>
          <w:sz w:val="24"/>
        </w:rPr>
      </w:pPr>
      <w:r>
        <w:rPr>
          <w:rFonts w:eastAsiaTheme="minorEastAsia"/>
          <w:color w:val="000000" w:themeColor="text1"/>
          <w:sz w:val="24"/>
        </w:rPr>
        <w:t>基金的过往业绩并不代表其未来表现。投资有风险，投资者在作出投资决策前应仔细阅读本基金的招募说明书。</w:t>
      </w:r>
      <w:r>
        <w:rPr>
          <w:rFonts w:eastAsiaTheme="minorEastAsia"/>
          <w:color w:val="000000" w:themeColor="text1"/>
          <w:sz w:val="24"/>
        </w:rPr>
        <w:t xml:space="preserve"> </w:t>
      </w:r>
    </w:p>
    <w:p w:rsidR="00E46C54" w:rsidRDefault="00741DEC">
      <w:pPr>
        <w:spacing w:line="360" w:lineRule="auto"/>
        <w:ind w:firstLineChars="200" w:firstLine="480"/>
        <w:rPr>
          <w:rFonts w:eastAsiaTheme="minorEastAsia"/>
          <w:color w:val="000000" w:themeColor="text1"/>
          <w:sz w:val="24"/>
        </w:rPr>
      </w:pPr>
      <w:r>
        <w:rPr>
          <w:rFonts w:eastAsiaTheme="minorEastAsia"/>
          <w:color w:val="000000" w:themeColor="text1"/>
          <w:sz w:val="24"/>
        </w:rPr>
        <w:t>本报告中财务资料未经审计。</w:t>
      </w:r>
    </w:p>
    <w:p w:rsidR="009238DB" w:rsidRPr="00B34368" w:rsidRDefault="00267DA9" w:rsidP="00B34368">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本报告期自</w:t>
      </w:r>
      <w:r w:rsidRPr="00B34368">
        <w:rPr>
          <w:rFonts w:eastAsiaTheme="minorEastAsia"/>
          <w:color w:val="000000" w:themeColor="text1"/>
          <w:sz w:val="24"/>
        </w:rPr>
        <w:t>2019</w:t>
      </w:r>
      <w:r w:rsidRPr="00B34368">
        <w:rPr>
          <w:rFonts w:eastAsiaTheme="minorEastAsia"/>
          <w:color w:val="000000" w:themeColor="text1"/>
          <w:sz w:val="24"/>
        </w:rPr>
        <w:t>年</w:t>
      </w:r>
      <w:r w:rsidRPr="00B34368">
        <w:rPr>
          <w:rFonts w:eastAsiaTheme="minorEastAsia"/>
          <w:color w:val="000000" w:themeColor="text1"/>
          <w:sz w:val="24"/>
        </w:rPr>
        <w:t>7</w:t>
      </w:r>
      <w:r w:rsidRPr="00B34368">
        <w:rPr>
          <w:rFonts w:eastAsiaTheme="minorEastAsia"/>
          <w:color w:val="000000" w:themeColor="text1"/>
          <w:sz w:val="24"/>
        </w:rPr>
        <w:t>月</w:t>
      </w:r>
      <w:r w:rsidRPr="00B34368">
        <w:rPr>
          <w:rFonts w:eastAsiaTheme="minorEastAsia"/>
          <w:color w:val="000000" w:themeColor="text1"/>
          <w:sz w:val="24"/>
        </w:rPr>
        <w:t>1</w:t>
      </w:r>
      <w:r w:rsidRPr="00B34368">
        <w:rPr>
          <w:rFonts w:eastAsiaTheme="minorEastAsia"/>
          <w:color w:val="000000" w:themeColor="text1"/>
          <w:sz w:val="24"/>
        </w:rPr>
        <w:t>日起至</w:t>
      </w:r>
      <w:r w:rsidRPr="00B34368">
        <w:rPr>
          <w:rFonts w:eastAsiaTheme="minorEastAsia"/>
          <w:color w:val="000000" w:themeColor="text1"/>
          <w:sz w:val="24"/>
        </w:rPr>
        <w:t>9</w:t>
      </w:r>
      <w:r w:rsidRPr="00B34368">
        <w:rPr>
          <w:rFonts w:eastAsiaTheme="minorEastAsia"/>
          <w:color w:val="000000" w:themeColor="text1"/>
          <w:sz w:val="24"/>
        </w:rPr>
        <w:t>月</w:t>
      </w:r>
      <w:r w:rsidRPr="00B34368">
        <w:rPr>
          <w:rFonts w:eastAsiaTheme="minorEastAsia"/>
          <w:color w:val="000000" w:themeColor="text1"/>
          <w:sz w:val="24"/>
        </w:rPr>
        <w:t>30</w:t>
      </w:r>
      <w:r w:rsidRPr="00B34368">
        <w:rPr>
          <w:rFonts w:eastAsiaTheme="minorEastAsia"/>
          <w:color w:val="000000" w:themeColor="text1"/>
          <w:sz w:val="24"/>
        </w:rPr>
        <w:t>日止。</w:t>
      </w:r>
    </w:p>
    <w:p w:rsidR="009238DB" w:rsidRPr="00B34368" w:rsidRDefault="009238DB" w:rsidP="00C544B8">
      <w:pPr>
        <w:pStyle w:val="1"/>
        <w:spacing w:beforeLines="100" w:before="312" w:afterLines="100" w:after="312" w:line="360" w:lineRule="auto"/>
        <w:jc w:val="center"/>
        <w:rPr>
          <w:rFonts w:eastAsiaTheme="minorEastAsia"/>
          <w:color w:val="000000" w:themeColor="text1"/>
          <w:kern w:val="0"/>
          <w:sz w:val="24"/>
          <w:szCs w:val="24"/>
        </w:rPr>
      </w:pPr>
      <w:r w:rsidRPr="00B34368">
        <w:rPr>
          <w:rFonts w:eastAsiaTheme="minorEastAsia"/>
          <w:color w:val="000000" w:themeColor="text1"/>
          <w:kern w:val="0"/>
          <w:sz w:val="24"/>
          <w:szCs w:val="24"/>
        </w:rPr>
        <w:t xml:space="preserve">§2  </w:t>
      </w:r>
      <w:r w:rsidRPr="00B34368">
        <w:rPr>
          <w:rFonts w:eastAsiaTheme="minorEastAsia" w:hAnsiTheme="minorEastAsia"/>
          <w:color w:val="000000" w:themeColor="text1"/>
          <w:kern w:val="0"/>
          <w:sz w:val="24"/>
          <w:szCs w:val="24"/>
        </w:rPr>
        <w:t>基金产品概况</w:t>
      </w:r>
    </w:p>
    <w:p w:rsidR="002C32ED" w:rsidRPr="00B34368" w:rsidRDefault="002C32ED" w:rsidP="002C32ED">
      <w:pPr>
        <w:pStyle w:val="2"/>
        <w:keepNext w:val="0"/>
        <w:keepLines w:val="0"/>
        <w:spacing w:before="0" w:after="0"/>
        <w:rPr>
          <w:rFonts w:ascii="Times New Roman" w:eastAsiaTheme="minorEastAsia" w:hAnsi="Times New Roman" w:cs="Times New Roman"/>
          <w:color w:val="000000" w:themeColor="text1"/>
          <w:szCs w:val="24"/>
        </w:rPr>
      </w:pPr>
      <w:bookmarkStart w:id="1" w:name="_Toc245193810"/>
      <w:r w:rsidRPr="00B34368">
        <w:rPr>
          <w:rFonts w:ascii="Times New Roman" w:eastAsiaTheme="minorEastAsia" w:hAnsi="Times New Roman" w:cs="Times New Roman"/>
          <w:color w:val="000000" w:themeColor="text1"/>
          <w:szCs w:val="24"/>
        </w:rPr>
        <w:t>2.1</w:t>
      </w:r>
      <w:r w:rsidRPr="00B34368">
        <w:rPr>
          <w:rFonts w:ascii="Times New Roman" w:eastAsiaTheme="minorEastAsia" w:hAnsiTheme="minorEastAsia" w:cs="Times New Roman"/>
          <w:color w:val="000000" w:themeColor="text1"/>
          <w:szCs w:val="24"/>
        </w:rPr>
        <w:t>基金产品概况</w:t>
      </w:r>
      <w:bookmarkEnd w:id="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739"/>
        <w:gridCol w:w="2740"/>
      </w:tblGrid>
      <w:tr w:rsidR="00D3639B" w:rsidRPr="00B34368" w:rsidTr="00950413">
        <w:tc>
          <w:tcPr>
            <w:tcW w:w="2835" w:type="dxa"/>
          </w:tcPr>
          <w:p w:rsidR="00A6200E" w:rsidRPr="00B34368" w:rsidRDefault="00A6200E" w:rsidP="00E205AA">
            <w:pPr>
              <w:adjustRightInd w:val="0"/>
              <w:spacing w:before="29" w:line="360" w:lineRule="auto"/>
              <w:ind w:left="17"/>
              <w:jc w:val="left"/>
              <w:rPr>
                <w:rFonts w:eastAsiaTheme="minorEastAsia"/>
                <w:color w:val="000000" w:themeColor="text1"/>
                <w:kern w:val="0"/>
                <w:sz w:val="24"/>
              </w:rPr>
            </w:pPr>
            <w:r w:rsidRPr="00B34368">
              <w:rPr>
                <w:rFonts w:eastAsiaTheme="minorEastAsia" w:hAnsiTheme="minorEastAsia"/>
                <w:color w:val="000000" w:themeColor="text1"/>
                <w:kern w:val="0"/>
                <w:sz w:val="24"/>
              </w:rPr>
              <w:t>基金简称</w:t>
            </w:r>
          </w:p>
        </w:tc>
        <w:tc>
          <w:tcPr>
            <w:tcW w:w="5479" w:type="dxa"/>
            <w:gridSpan w:val="2"/>
          </w:tcPr>
          <w:p w:rsidR="00A6200E" w:rsidRPr="00B34368" w:rsidRDefault="00A6200E" w:rsidP="00E205AA">
            <w:pPr>
              <w:adjustRightInd w:val="0"/>
              <w:spacing w:before="29" w:line="360" w:lineRule="auto"/>
              <w:ind w:left="17"/>
              <w:jc w:val="left"/>
              <w:rPr>
                <w:rFonts w:eastAsiaTheme="minorEastAsia"/>
                <w:color w:val="000000" w:themeColor="text1"/>
                <w:kern w:val="0"/>
                <w:sz w:val="24"/>
              </w:rPr>
            </w:pPr>
            <w:r w:rsidRPr="00B34368">
              <w:rPr>
                <w:rFonts w:eastAsiaTheme="minorEastAsia"/>
                <w:color w:val="000000" w:themeColor="text1"/>
                <w:kern w:val="0"/>
                <w:sz w:val="24"/>
              </w:rPr>
              <w:t>易方达沪深</w:t>
            </w:r>
            <w:r w:rsidRPr="00B34368">
              <w:rPr>
                <w:rFonts w:eastAsiaTheme="minorEastAsia"/>
                <w:color w:val="000000" w:themeColor="text1"/>
                <w:kern w:val="0"/>
                <w:sz w:val="24"/>
              </w:rPr>
              <w:t>300</w:t>
            </w:r>
            <w:r w:rsidRPr="00B34368">
              <w:rPr>
                <w:rFonts w:eastAsiaTheme="minorEastAsia"/>
                <w:color w:val="000000" w:themeColor="text1"/>
                <w:kern w:val="0"/>
                <w:sz w:val="24"/>
              </w:rPr>
              <w:t>医药</w:t>
            </w:r>
            <w:r w:rsidRPr="00B34368">
              <w:rPr>
                <w:rFonts w:eastAsiaTheme="minorEastAsia"/>
                <w:color w:val="000000" w:themeColor="text1"/>
                <w:kern w:val="0"/>
                <w:sz w:val="24"/>
              </w:rPr>
              <w:t>ETF</w:t>
            </w:r>
            <w:r w:rsidRPr="00B34368">
              <w:rPr>
                <w:rFonts w:eastAsiaTheme="minorEastAsia"/>
                <w:color w:val="000000" w:themeColor="text1"/>
                <w:kern w:val="0"/>
                <w:sz w:val="24"/>
              </w:rPr>
              <w:t>联接</w:t>
            </w:r>
          </w:p>
        </w:tc>
      </w:tr>
      <w:tr w:rsidR="00D3639B" w:rsidRPr="00B34368" w:rsidTr="00AA7EBD">
        <w:tc>
          <w:tcPr>
            <w:tcW w:w="2835" w:type="dxa"/>
          </w:tcPr>
          <w:p w:rsidR="00B95753" w:rsidRPr="00B34368" w:rsidRDefault="00B95753" w:rsidP="00E205AA">
            <w:pPr>
              <w:adjustRightInd w:val="0"/>
              <w:spacing w:before="29" w:line="360" w:lineRule="auto"/>
              <w:ind w:left="17"/>
              <w:jc w:val="left"/>
              <w:rPr>
                <w:rFonts w:eastAsiaTheme="minorEastAsia"/>
                <w:color w:val="000000" w:themeColor="text1"/>
                <w:kern w:val="0"/>
                <w:sz w:val="24"/>
              </w:rPr>
            </w:pPr>
            <w:r w:rsidRPr="00B34368">
              <w:rPr>
                <w:rFonts w:eastAsiaTheme="minorEastAsia" w:hAnsiTheme="minorEastAsia"/>
                <w:color w:val="000000" w:themeColor="text1"/>
                <w:kern w:val="0"/>
                <w:sz w:val="24"/>
              </w:rPr>
              <w:t>基金主代码</w:t>
            </w:r>
          </w:p>
        </w:tc>
        <w:tc>
          <w:tcPr>
            <w:tcW w:w="5479" w:type="dxa"/>
            <w:gridSpan w:val="2"/>
            <w:tcBorders>
              <w:bottom w:val="single" w:sz="4" w:space="0" w:color="auto"/>
            </w:tcBorders>
          </w:tcPr>
          <w:p w:rsidR="00B95753" w:rsidRPr="00B34368" w:rsidRDefault="00B95753" w:rsidP="00E205AA">
            <w:pPr>
              <w:adjustRightInd w:val="0"/>
              <w:spacing w:before="29" w:line="360" w:lineRule="auto"/>
              <w:ind w:left="17"/>
              <w:jc w:val="left"/>
              <w:rPr>
                <w:rFonts w:eastAsiaTheme="minorEastAsia"/>
                <w:color w:val="000000" w:themeColor="text1"/>
                <w:kern w:val="0"/>
                <w:sz w:val="24"/>
              </w:rPr>
            </w:pPr>
            <w:r w:rsidRPr="00B34368">
              <w:rPr>
                <w:rFonts w:eastAsiaTheme="minorEastAsia"/>
                <w:color w:val="000000" w:themeColor="text1"/>
                <w:kern w:val="0"/>
                <w:sz w:val="24"/>
              </w:rPr>
              <w:t>001344</w:t>
            </w:r>
          </w:p>
        </w:tc>
      </w:tr>
      <w:tr w:rsidR="00D3639B" w:rsidRPr="00B34368" w:rsidTr="00AA7EBD">
        <w:tc>
          <w:tcPr>
            <w:tcW w:w="2835" w:type="dxa"/>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kern w:val="0"/>
                <w:sz w:val="24"/>
              </w:rPr>
              <w:t>基金运作方式</w:t>
            </w:r>
          </w:p>
        </w:tc>
        <w:tc>
          <w:tcPr>
            <w:tcW w:w="5479" w:type="dxa"/>
            <w:gridSpan w:val="2"/>
            <w:tcBorders>
              <w:top w:val="single" w:sz="4" w:space="0" w:color="auto"/>
            </w:tcBorders>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color w:val="000000" w:themeColor="text1"/>
                <w:kern w:val="0"/>
                <w:sz w:val="24"/>
              </w:rPr>
              <w:t>契约型开放式</w:t>
            </w:r>
          </w:p>
        </w:tc>
      </w:tr>
      <w:tr w:rsidR="00D3639B" w:rsidRPr="00B34368" w:rsidTr="00950413">
        <w:tc>
          <w:tcPr>
            <w:tcW w:w="2835" w:type="dxa"/>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kern w:val="0"/>
                <w:sz w:val="24"/>
              </w:rPr>
              <w:t>基金合同生效日</w:t>
            </w:r>
          </w:p>
        </w:tc>
        <w:tc>
          <w:tcPr>
            <w:tcW w:w="5479" w:type="dxa"/>
            <w:gridSpan w:val="2"/>
          </w:tcPr>
          <w:p w:rsidR="00A6200E" w:rsidRPr="00B34368" w:rsidRDefault="00121533" w:rsidP="00121533">
            <w:pPr>
              <w:adjustRightInd w:val="0"/>
              <w:spacing w:before="29" w:line="360" w:lineRule="auto"/>
              <w:ind w:left="17"/>
              <w:jc w:val="left"/>
              <w:rPr>
                <w:rFonts w:eastAsiaTheme="minorEastAsia"/>
                <w:color w:val="000000" w:themeColor="text1"/>
                <w:kern w:val="0"/>
                <w:sz w:val="24"/>
              </w:rPr>
            </w:pPr>
            <w:r w:rsidRPr="00B34368">
              <w:rPr>
                <w:rFonts w:eastAsiaTheme="minorEastAsia"/>
                <w:color w:val="000000" w:themeColor="text1"/>
                <w:kern w:val="0"/>
                <w:sz w:val="24"/>
              </w:rPr>
              <w:t>2017</w:t>
            </w:r>
            <w:r w:rsidRPr="00B34368">
              <w:rPr>
                <w:rFonts w:eastAsiaTheme="minorEastAsia"/>
                <w:color w:val="000000" w:themeColor="text1"/>
                <w:kern w:val="0"/>
                <w:sz w:val="24"/>
              </w:rPr>
              <w:t>年</w:t>
            </w:r>
            <w:r w:rsidRPr="00B34368">
              <w:rPr>
                <w:rFonts w:eastAsiaTheme="minorEastAsia"/>
                <w:color w:val="000000" w:themeColor="text1"/>
                <w:kern w:val="0"/>
                <w:sz w:val="24"/>
              </w:rPr>
              <w:t>11</w:t>
            </w:r>
            <w:r w:rsidRPr="00B34368">
              <w:rPr>
                <w:rFonts w:eastAsiaTheme="minorEastAsia"/>
                <w:color w:val="000000" w:themeColor="text1"/>
                <w:kern w:val="0"/>
                <w:sz w:val="24"/>
              </w:rPr>
              <w:t>月</w:t>
            </w:r>
            <w:r w:rsidRPr="00B34368">
              <w:rPr>
                <w:rFonts w:eastAsiaTheme="minorEastAsia"/>
                <w:color w:val="000000" w:themeColor="text1"/>
                <w:kern w:val="0"/>
                <w:sz w:val="24"/>
              </w:rPr>
              <w:t>22</w:t>
            </w:r>
            <w:r w:rsidRPr="00B34368">
              <w:rPr>
                <w:rFonts w:eastAsiaTheme="minorEastAsia"/>
                <w:color w:val="000000" w:themeColor="text1"/>
                <w:kern w:val="0"/>
                <w:sz w:val="24"/>
              </w:rPr>
              <w:t>日</w:t>
            </w:r>
          </w:p>
        </w:tc>
      </w:tr>
      <w:tr w:rsidR="00D3639B" w:rsidRPr="00B34368" w:rsidTr="00950413">
        <w:tc>
          <w:tcPr>
            <w:tcW w:w="2835" w:type="dxa"/>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kern w:val="0"/>
                <w:sz w:val="24"/>
              </w:rPr>
              <w:t>报告期末基金份额总额</w:t>
            </w:r>
          </w:p>
        </w:tc>
        <w:tc>
          <w:tcPr>
            <w:tcW w:w="5479" w:type="dxa"/>
            <w:gridSpan w:val="2"/>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color w:val="000000" w:themeColor="text1"/>
                <w:kern w:val="0"/>
                <w:sz w:val="24"/>
              </w:rPr>
              <w:t>179,150,772.64</w:t>
            </w:r>
            <w:r w:rsidR="0060758A" w:rsidRPr="00B34368">
              <w:rPr>
                <w:rFonts w:eastAsiaTheme="minorEastAsia" w:hAnsiTheme="minorEastAsia"/>
                <w:color w:val="000000" w:themeColor="text1"/>
                <w:kern w:val="0"/>
                <w:sz w:val="24"/>
              </w:rPr>
              <w:t>份</w:t>
            </w:r>
          </w:p>
        </w:tc>
      </w:tr>
      <w:tr w:rsidR="00D3639B" w:rsidRPr="00B34368" w:rsidTr="00950413">
        <w:tc>
          <w:tcPr>
            <w:tcW w:w="2835" w:type="dxa"/>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kern w:val="0"/>
                <w:sz w:val="24"/>
              </w:rPr>
              <w:t>投资目标</w:t>
            </w:r>
          </w:p>
        </w:tc>
        <w:tc>
          <w:tcPr>
            <w:tcW w:w="5479" w:type="dxa"/>
            <w:gridSpan w:val="2"/>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color w:val="000000" w:themeColor="text1"/>
                <w:kern w:val="0"/>
                <w:sz w:val="24"/>
              </w:rPr>
              <w:t>紧密跟踪业绩比较基准，追求跟踪偏离度及跟踪误差的最小化。</w:t>
            </w:r>
          </w:p>
        </w:tc>
      </w:tr>
      <w:tr w:rsidR="00D3639B" w:rsidRPr="00B34368" w:rsidTr="00950413">
        <w:tc>
          <w:tcPr>
            <w:tcW w:w="2835" w:type="dxa"/>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kern w:val="0"/>
                <w:sz w:val="24"/>
              </w:rPr>
              <w:t>投资策略</w:t>
            </w:r>
          </w:p>
        </w:tc>
        <w:tc>
          <w:tcPr>
            <w:tcW w:w="5479" w:type="dxa"/>
            <w:gridSpan w:val="2"/>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color w:val="000000" w:themeColor="text1"/>
                <w:kern w:val="0"/>
                <w:sz w:val="24"/>
              </w:rPr>
              <w:t>本基金为易方达沪深</w:t>
            </w:r>
            <w:r w:rsidRPr="00B34368">
              <w:rPr>
                <w:rFonts w:eastAsiaTheme="minorEastAsia"/>
                <w:color w:val="000000" w:themeColor="text1"/>
                <w:kern w:val="0"/>
                <w:sz w:val="24"/>
              </w:rPr>
              <w:t>300</w:t>
            </w:r>
            <w:r w:rsidRPr="00B34368">
              <w:rPr>
                <w:rFonts w:eastAsiaTheme="minorEastAsia"/>
                <w:color w:val="000000" w:themeColor="text1"/>
                <w:kern w:val="0"/>
                <w:sz w:val="24"/>
              </w:rPr>
              <w:t>医药卫生</w:t>
            </w:r>
            <w:r w:rsidRPr="00B34368">
              <w:rPr>
                <w:rFonts w:eastAsiaTheme="minorEastAsia"/>
                <w:color w:val="000000" w:themeColor="text1"/>
                <w:kern w:val="0"/>
                <w:sz w:val="24"/>
              </w:rPr>
              <w:t>ETF</w:t>
            </w:r>
            <w:r w:rsidRPr="00B34368">
              <w:rPr>
                <w:rFonts w:eastAsiaTheme="minorEastAsia"/>
                <w:color w:val="000000" w:themeColor="text1"/>
                <w:kern w:val="0"/>
                <w:sz w:val="24"/>
              </w:rPr>
              <w:t>（以下简称</w:t>
            </w:r>
            <w:r w:rsidRPr="00B34368">
              <w:rPr>
                <w:rFonts w:eastAsiaTheme="minorEastAsia"/>
                <w:color w:val="000000" w:themeColor="text1"/>
                <w:kern w:val="0"/>
                <w:sz w:val="24"/>
              </w:rPr>
              <w:t>“</w:t>
            </w:r>
            <w:r w:rsidRPr="00B34368">
              <w:rPr>
                <w:rFonts w:eastAsiaTheme="minorEastAsia"/>
                <w:color w:val="000000" w:themeColor="text1"/>
                <w:kern w:val="0"/>
                <w:sz w:val="24"/>
              </w:rPr>
              <w:t>目标</w:t>
            </w:r>
            <w:r w:rsidRPr="00B34368">
              <w:rPr>
                <w:rFonts w:eastAsiaTheme="minorEastAsia"/>
                <w:color w:val="000000" w:themeColor="text1"/>
                <w:kern w:val="0"/>
                <w:sz w:val="24"/>
              </w:rPr>
              <w:t>ETF”</w:t>
            </w:r>
            <w:r w:rsidRPr="00B34368">
              <w:rPr>
                <w:rFonts w:eastAsiaTheme="minorEastAsia"/>
                <w:color w:val="000000" w:themeColor="text1"/>
                <w:kern w:val="0"/>
                <w:sz w:val="24"/>
              </w:rPr>
              <w:t>）的联接基金，目标</w:t>
            </w:r>
            <w:r w:rsidRPr="00B34368">
              <w:rPr>
                <w:rFonts w:eastAsiaTheme="minorEastAsia"/>
                <w:color w:val="000000" w:themeColor="text1"/>
                <w:kern w:val="0"/>
                <w:sz w:val="24"/>
              </w:rPr>
              <w:t>ETF</w:t>
            </w:r>
            <w:r w:rsidRPr="00B34368">
              <w:rPr>
                <w:rFonts w:eastAsiaTheme="minorEastAsia"/>
                <w:color w:val="000000" w:themeColor="text1"/>
                <w:kern w:val="0"/>
                <w:sz w:val="24"/>
              </w:rPr>
              <w:t>是主要采用完全复制法实现对沪深</w:t>
            </w:r>
            <w:r w:rsidRPr="00B34368">
              <w:rPr>
                <w:rFonts w:eastAsiaTheme="minorEastAsia"/>
                <w:color w:val="000000" w:themeColor="text1"/>
                <w:kern w:val="0"/>
                <w:sz w:val="24"/>
              </w:rPr>
              <w:t>300</w:t>
            </w:r>
            <w:r w:rsidRPr="00B34368">
              <w:rPr>
                <w:rFonts w:eastAsiaTheme="minorEastAsia"/>
                <w:color w:val="000000" w:themeColor="text1"/>
                <w:kern w:val="0"/>
                <w:sz w:val="24"/>
              </w:rPr>
              <w:t>医药卫生指数紧密跟踪的全被动指数基金，本基金主要通过投资于目标</w:t>
            </w:r>
            <w:r w:rsidRPr="00B34368">
              <w:rPr>
                <w:rFonts w:eastAsiaTheme="minorEastAsia"/>
                <w:color w:val="000000" w:themeColor="text1"/>
                <w:kern w:val="0"/>
                <w:sz w:val="24"/>
              </w:rPr>
              <w:t>ETF</w:t>
            </w:r>
            <w:r w:rsidRPr="00B34368">
              <w:rPr>
                <w:rFonts w:eastAsiaTheme="minorEastAsia"/>
                <w:color w:val="000000" w:themeColor="text1"/>
                <w:kern w:val="0"/>
                <w:sz w:val="24"/>
              </w:rPr>
              <w:t>实现对业绩比较基准的紧密跟踪，力争将年化跟踪</w:t>
            </w:r>
            <w:r w:rsidRPr="00B34368">
              <w:rPr>
                <w:rFonts w:eastAsiaTheme="minorEastAsia"/>
                <w:color w:val="000000" w:themeColor="text1"/>
                <w:kern w:val="0"/>
                <w:sz w:val="24"/>
              </w:rPr>
              <w:lastRenderedPageBreak/>
              <w:t>误差控制在</w:t>
            </w:r>
            <w:r w:rsidRPr="00B34368">
              <w:rPr>
                <w:rFonts w:eastAsiaTheme="minorEastAsia"/>
                <w:color w:val="000000" w:themeColor="text1"/>
                <w:kern w:val="0"/>
                <w:sz w:val="24"/>
              </w:rPr>
              <w:t>4%</w:t>
            </w:r>
            <w:r w:rsidRPr="00B34368">
              <w:rPr>
                <w:rFonts w:eastAsiaTheme="minorEastAsia"/>
                <w:color w:val="000000" w:themeColor="text1"/>
                <w:kern w:val="0"/>
                <w:sz w:val="24"/>
              </w:rPr>
              <w:t>以内。本基金将在综合考虑合规、风险、效率、成本等因素的基础上，决定采用申购、赎回的方式或证券二级市场交易的方式进行目标</w:t>
            </w:r>
            <w:r w:rsidRPr="00B34368">
              <w:rPr>
                <w:rFonts w:eastAsiaTheme="minorEastAsia"/>
                <w:color w:val="000000" w:themeColor="text1"/>
                <w:kern w:val="0"/>
                <w:sz w:val="24"/>
              </w:rPr>
              <w:t>ETF</w:t>
            </w:r>
            <w:r w:rsidRPr="00B34368">
              <w:rPr>
                <w:rFonts w:eastAsiaTheme="minorEastAsia"/>
                <w:color w:val="000000" w:themeColor="text1"/>
                <w:kern w:val="0"/>
                <w:sz w:val="24"/>
              </w:rPr>
              <w:t>的投资。本基金还可适度参与目标</w:t>
            </w:r>
            <w:r w:rsidRPr="00B34368">
              <w:rPr>
                <w:rFonts w:eastAsiaTheme="minorEastAsia"/>
                <w:color w:val="000000" w:themeColor="text1"/>
                <w:kern w:val="0"/>
                <w:sz w:val="24"/>
              </w:rPr>
              <w:t>ETF</w:t>
            </w:r>
            <w:r w:rsidRPr="00B34368">
              <w:rPr>
                <w:rFonts w:eastAsiaTheme="minorEastAsia"/>
                <w:color w:val="000000" w:themeColor="text1"/>
                <w:kern w:val="0"/>
                <w:sz w:val="24"/>
              </w:rPr>
              <w:t>基金份额交易和申购、赎回之间的套利，以增强基金收益。本基金可以投资股指期货和其他经中国证监会允许的衍生金融产品，如期权、权证以及其他与标的指数或标的指数成份股、备选成份股相关的衍生工具，但必须根据风险管理的原则，以套期保值为目的。</w:t>
            </w:r>
          </w:p>
        </w:tc>
      </w:tr>
      <w:tr w:rsidR="00D3639B" w:rsidRPr="00B34368" w:rsidTr="00950413">
        <w:tc>
          <w:tcPr>
            <w:tcW w:w="2835" w:type="dxa"/>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kern w:val="0"/>
                <w:sz w:val="24"/>
              </w:rPr>
              <w:lastRenderedPageBreak/>
              <w:t>业绩比较基准</w:t>
            </w:r>
          </w:p>
        </w:tc>
        <w:tc>
          <w:tcPr>
            <w:tcW w:w="5479" w:type="dxa"/>
            <w:gridSpan w:val="2"/>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color w:val="000000" w:themeColor="text1"/>
                <w:kern w:val="0"/>
                <w:sz w:val="24"/>
              </w:rPr>
              <w:t>沪深</w:t>
            </w:r>
            <w:r w:rsidRPr="00B34368">
              <w:rPr>
                <w:rFonts w:eastAsiaTheme="minorEastAsia"/>
                <w:color w:val="000000" w:themeColor="text1"/>
                <w:kern w:val="0"/>
                <w:sz w:val="24"/>
              </w:rPr>
              <w:t>300</w:t>
            </w:r>
            <w:r w:rsidRPr="00B34368">
              <w:rPr>
                <w:rFonts w:eastAsiaTheme="minorEastAsia"/>
                <w:color w:val="000000" w:themeColor="text1"/>
                <w:kern w:val="0"/>
                <w:sz w:val="24"/>
              </w:rPr>
              <w:t>医药卫生指数收益率</w:t>
            </w:r>
            <w:r w:rsidRPr="00B34368">
              <w:rPr>
                <w:rFonts w:eastAsiaTheme="minorEastAsia"/>
                <w:color w:val="000000" w:themeColor="text1"/>
                <w:kern w:val="0"/>
                <w:sz w:val="24"/>
              </w:rPr>
              <w:t>×95%+</w:t>
            </w:r>
            <w:r w:rsidRPr="00B34368">
              <w:rPr>
                <w:rFonts w:eastAsiaTheme="minorEastAsia"/>
                <w:color w:val="000000" w:themeColor="text1"/>
                <w:kern w:val="0"/>
                <w:sz w:val="24"/>
              </w:rPr>
              <w:t>活期存款利率</w:t>
            </w:r>
            <w:r w:rsidRPr="00B34368">
              <w:rPr>
                <w:rFonts w:eastAsiaTheme="minorEastAsia"/>
                <w:color w:val="000000" w:themeColor="text1"/>
                <w:kern w:val="0"/>
                <w:sz w:val="24"/>
              </w:rPr>
              <w:t>(</w:t>
            </w:r>
            <w:r w:rsidRPr="00B34368">
              <w:rPr>
                <w:rFonts w:eastAsiaTheme="minorEastAsia"/>
                <w:color w:val="000000" w:themeColor="text1"/>
                <w:kern w:val="0"/>
                <w:sz w:val="24"/>
              </w:rPr>
              <w:t>税后</w:t>
            </w:r>
            <w:r w:rsidRPr="00B34368">
              <w:rPr>
                <w:rFonts w:eastAsiaTheme="minorEastAsia"/>
                <w:color w:val="000000" w:themeColor="text1"/>
                <w:kern w:val="0"/>
                <w:sz w:val="24"/>
              </w:rPr>
              <w:t>) ×5%</w:t>
            </w:r>
          </w:p>
        </w:tc>
      </w:tr>
      <w:tr w:rsidR="00D3639B" w:rsidRPr="00B34368" w:rsidTr="009A045B">
        <w:tc>
          <w:tcPr>
            <w:tcW w:w="2835" w:type="dxa"/>
          </w:tcPr>
          <w:p w:rsidR="00846C2B" w:rsidRPr="00B34368" w:rsidRDefault="00846C2B"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kern w:val="0"/>
                <w:sz w:val="24"/>
              </w:rPr>
              <w:t>风险收益特征</w:t>
            </w:r>
          </w:p>
        </w:tc>
        <w:tc>
          <w:tcPr>
            <w:tcW w:w="5479" w:type="dxa"/>
            <w:gridSpan w:val="2"/>
          </w:tcPr>
          <w:p w:rsidR="00846C2B" w:rsidRPr="00B34368" w:rsidRDefault="00846C2B" w:rsidP="00E205AA">
            <w:pPr>
              <w:adjustRightInd w:val="0"/>
              <w:spacing w:before="29" w:line="360" w:lineRule="auto"/>
              <w:ind w:left="17"/>
              <w:jc w:val="left"/>
              <w:rPr>
                <w:rFonts w:eastAsiaTheme="minorEastAsia"/>
                <w:color w:val="000000" w:themeColor="text1"/>
                <w:sz w:val="24"/>
              </w:rPr>
            </w:pPr>
            <w:r w:rsidRPr="00B34368">
              <w:rPr>
                <w:rFonts w:eastAsiaTheme="minorEastAsia"/>
                <w:color w:val="000000" w:themeColor="text1"/>
                <w:kern w:val="0"/>
                <w:sz w:val="24"/>
              </w:rPr>
              <w:t>本基金是</w:t>
            </w:r>
            <w:r w:rsidRPr="00B34368">
              <w:rPr>
                <w:rFonts w:eastAsiaTheme="minorEastAsia"/>
                <w:color w:val="000000" w:themeColor="text1"/>
                <w:kern w:val="0"/>
                <w:sz w:val="24"/>
              </w:rPr>
              <w:t>ETF</w:t>
            </w:r>
            <w:r w:rsidRPr="00B34368">
              <w:rPr>
                <w:rFonts w:eastAsiaTheme="minorEastAsia"/>
                <w:color w:val="000000" w:themeColor="text1"/>
                <w:kern w:val="0"/>
                <w:sz w:val="24"/>
              </w:rPr>
              <w:t>联接基金，理论上其风险收益水平高于混合型基金、债券基金和货币市场基金。本基金主要通过投资于沪深</w:t>
            </w:r>
            <w:r w:rsidRPr="00B34368">
              <w:rPr>
                <w:rFonts w:eastAsiaTheme="minorEastAsia"/>
                <w:color w:val="000000" w:themeColor="text1"/>
                <w:kern w:val="0"/>
                <w:sz w:val="24"/>
              </w:rPr>
              <w:t>300</w:t>
            </w:r>
            <w:r w:rsidRPr="00B34368">
              <w:rPr>
                <w:rFonts w:eastAsiaTheme="minorEastAsia"/>
                <w:color w:val="000000" w:themeColor="text1"/>
                <w:kern w:val="0"/>
                <w:sz w:val="24"/>
              </w:rPr>
              <w:t>医药卫生</w:t>
            </w:r>
            <w:r w:rsidRPr="00B34368">
              <w:rPr>
                <w:rFonts w:eastAsiaTheme="minorEastAsia"/>
                <w:color w:val="000000" w:themeColor="text1"/>
                <w:kern w:val="0"/>
                <w:sz w:val="24"/>
              </w:rPr>
              <w:t>ETF</w:t>
            </w:r>
            <w:r w:rsidRPr="00B34368">
              <w:rPr>
                <w:rFonts w:eastAsiaTheme="minorEastAsia"/>
                <w:color w:val="000000" w:themeColor="text1"/>
                <w:kern w:val="0"/>
                <w:sz w:val="24"/>
              </w:rPr>
              <w:t>实现对业绩比较基准的紧密跟踪，具有与业绩比较基准相似的风险收益特征。</w:t>
            </w:r>
          </w:p>
        </w:tc>
      </w:tr>
      <w:tr w:rsidR="00D3639B" w:rsidRPr="00B34368" w:rsidTr="00950413">
        <w:tc>
          <w:tcPr>
            <w:tcW w:w="2835" w:type="dxa"/>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kern w:val="0"/>
                <w:sz w:val="24"/>
              </w:rPr>
              <w:t>基金管理人</w:t>
            </w:r>
          </w:p>
        </w:tc>
        <w:tc>
          <w:tcPr>
            <w:tcW w:w="5479" w:type="dxa"/>
            <w:gridSpan w:val="2"/>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color w:val="000000" w:themeColor="text1"/>
                <w:kern w:val="0"/>
                <w:sz w:val="24"/>
              </w:rPr>
              <w:t>易方达基金管理有限公司</w:t>
            </w:r>
          </w:p>
        </w:tc>
      </w:tr>
      <w:tr w:rsidR="00D3639B" w:rsidRPr="00B34368" w:rsidTr="00950413">
        <w:tc>
          <w:tcPr>
            <w:tcW w:w="2835" w:type="dxa"/>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kern w:val="0"/>
                <w:sz w:val="24"/>
              </w:rPr>
              <w:t>基金托管人</w:t>
            </w:r>
          </w:p>
        </w:tc>
        <w:tc>
          <w:tcPr>
            <w:tcW w:w="5479" w:type="dxa"/>
            <w:gridSpan w:val="2"/>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color w:val="000000" w:themeColor="text1"/>
                <w:kern w:val="0"/>
                <w:sz w:val="24"/>
              </w:rPr>
              <w:t>中国建设银行股份有限公司</w:t>
            </w:r>
          </w:p>
        </w:tc>
      </w:tr>
      <w:tr w:rsidR="00D3639B" w:rsidRPr="00B34368" w:rsidTr="00950413">
        <w:tc>
          <w:tcPr>
            <w:tcW w:w="2835" w:type="dxa"/>
          </w:tcPr>
          <w:p w:rsidR="00950413" w:rsidRPr="00B34368" w:rsidRDefault="00075E4E" w:rsidP="00E205AA">
            <w:pPr>
              <w:adjustRightInd w:val="0"/>
              <w:spacing w:before="29" w:line="360" w:lineRule="auto"/>
              <w:ind w:left="17"/>
              <w:jc w:val="left"/>
              <w:rPr>
                <w:rFonts w:eastAsiaTheme="minorEastAsia"/>
                <w:color w:val="000000" w:themeColor="text1"/>
                <w:kern w:val="0"/>
                <w:sz w:val="24"/>
              </w:rPr>
            </w:pPr>
            <w:r>
              <w:rPr>
                <w:rFonts w:eastAsiaTheme="minorEastAsia" w:hAnsiTheme="minorEastAsia"/>
                <w:color w:val="000000" w:themeColor="text1"/>
                <w:sz w:val="24"/>
              </w:rPr>
              <w:t>下属</w:t>
            </w:r>
            <w:r>
              <w:rPr>
                <w:rFonts w:eastAsiaTheme="minorEastAsia" w:hAnsiTheme="minorEastAsia" w:hint="eastAsia"/>
                <w:color w:val="000000" w:themeColor="text1"/>
                <w:sz w:val="24"/>
              </w:rPr>
              <w:t>分</w:t>
            </w:r>
            <w:r w:rsidR="00950413" w:rsidRPr="00B34368">
              <w:rPr>
                <w:rFonts w:eastAsiaTheme="minorEastAsia" w:hAnsiTheme="minorEastAsia"/>
                <w:color w:val="000000" w:themeColor="text1"/>
                <w:sz w:val="24"/>
              </w:rPr>
              <w:t>级基金的基金简称</w:t>
            </w:r>
          </w:p>
        </w:tc>
        <w:tc>
          <w:tcPr>
            <w:tcW w:w="2739" w:type="dxa"/>
            <w:vAlign w:val="center"/>
          </w:tcPr>
          <w:p w:rsidR="00950413" w:rsidRPr="00B34368" w:rsidRDefault="00950413" w:rsidP="00950413">
            <w:pPr>
              <w:jc w:val="left"/>
              <w:rPr>
                <w:rFonts w:eastAsiaTheme="minorEastAsia"/>
                <w:color w:val="000000" w:themeColor="text1"/>
                <w:sz w:val="24"/>
              </w:rPr>
            </w:pPr>
            <w:r w:rsidRPr="00B34368">
              <w:rPr>
                <w:rFonts w:eastAsiaTheme="minorEastAsia"/>
                <w:color w:val="000000" w:themeColor="text1"/>
                <w:sz w:val="24"/>
              </w:rPr>
              <w:t>易方达沪深</w:t>
            </w:r>
            <w:r w:rsidRPr="00B34368">
              <w:rPr>
                <w:rFonts w:eastAsiaTheme="minorEastAsia"/>
                <w:color w:val="000000" w:themeColor="text1"/>
                <w:sz w:val="24"/>
              </w:rPr>
              <w:t>300</w:t>
            </w:r>
            <w:r w:rsidRPr="00B34368">
              <w:rPr>
                <w:rFonts w:eastAsiaTheme="minorEastAsia"/>
                <w:color w:val="000000" w:themeColor="text1"/>
                <w:sz w:val="24"/>
              </w:rPr>
              <w:t>医药</w:t>
            </w:r>
            <w:r w:rsidRPr="00B34368">
              <w:rPr>
                <w:rFonts w:eastAsiaTheme="minorEastAsia"/>
                <w:color w:val="000000" w:themeColor="text1"/>
                <w:sz w:val="24"/>
              </w:rPr>
              <w:t>ETF</w:t>
            </w:r>
            <w:r w:rsidRPr="00B34368">
              <w:rPr>
                <w:rFonts w:eastAsiaTheme="minorEastAsia"/>
                <w:color w:val="000000" w:themeColor="text1"/>
                <w:sz w:val="24"/>
              </w:rPr>
              <w:t>联接</w:t>
            </w:r>
            <w:r w:rsidRPr="00B34368">
              <w:rPr>
                <w:rFonts w:eastAsiaTheme="minorEastAsia"/>
                <w:color w:val="000000" w:themeColor="text1"/>
                <w:sz w:val="24"/>
              </w:rPr>
              <w:t>A</w:t>
            </w:r>
          </w:p>
        </w:tc>
        <w:tc>
          <w:tcPr>
            <w:tcW w:w="2740" w:type="dxa"/>
            <w:vAlign w:val="center"/>
          </w:tcPr>
          <w:p w:rsidR="00950413" w:rsidRPr="00B34368" w:rsidRDefault="00950413" w:rsidP="00950413">
            <w:pPr>
              <w:jc w:val="left"/>
              <w:rPr>
                <w:rFonts w:eastAsiaTheme="minorEastAsia"/>
                <w:color w:val="000000" w:themeColor="text1"/>
                <w:sz w:val="24"/>
              </w:rPr>
            </w:pPr>
            <w:r w:rsidRPr="00B34368">
              <w:rPr>
                <w:rFonts w:eastAsiaTheme="minorEastAsia"/>
                <w:color w:val="000000" w:themeColor="text1"/>
                <w:sz w:val="24"/>
              </w:rPr>
              <w:t>易方达沪深</w:t>
            </w:r>
            <w:r w:rsidRPr="00B34368">
              <w:rPr>
                <w:rFonts w:eastAsiaTheme="minorEastAsia"/>
                <w:color w:val="000000" w:themeColor="text1"/>
                <w:sz w:val="24"/>
              </w:rPr>
              <w:t>300</w:t>
            </w:r>
            <w:r w:rsidRPr="00B34368">
              <w:rPr>
                <w:rFonts w:eastAsiaTheme="minorEastAsia"/>
                <w:color w:val="000000" w:themeColor="text1"/>
                <w:sz w:val="24"/>
              </w:rPr>
              <w:t>医药</w:t>
            </w:r>
            <w:r w:rsidRPr="00B34368">
              <w:rPr>
                <w:rFonts w:eastAsiaTheme="minorEastAsia"/>
                <w:color w:val="000000" w:themeColor="text1"/>
                <w:sz w:val="24"/>
              </w:rPr>
              <w:t>ETF</w:t>
            </w:r>
            <w:r w:rsidRPr="00B34368">
              <w:rPr>
                <w:rFonts w:eastAsiaTheme="minorEastAsia"/>
                <w:color w:val="000000" w:themeColor="text1"/>
                <w:sz w:val="24"/>
              </w:rPr>
              <w:t>联接</w:t>
            </w:r>
            <w:r w:rsidRPr="00B34368">
              <w:rPr>
                <w:rFonts w:eastAsiaTheme="minorEastAsia"/>
                <w:color w:val="000000" w:themeColor="text1"/>
                <w:sz w:val="24"/>
              </w:rPr>
              <w:t>C</w:t>
            </w:r>
          </w:p>
        </w:tc>
      </w:tr>
      <w:tr w:rsidR="00D3639B" w:rsidRPr="00B34368" w:rsidTr="00950413">
        <w:tc>
          <w:tcPr>
            <w:tcW w:w="2835" w:type="dxa"/>
          </w:tcPr>
          <w:p w:rsidR="00950413" w:rsidRPr="00B34368" w:rsidRDefault="00950413"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下属</w:t>
            </w:r>
            <w:r w:rsidR="00075E4E">
              <w:rPr>
                <w:rFonts w:eastAsiaTheme="minorEastAsia" w:hAnsiTheme="minorEastAsia" w:hint="eastAsia"/>
                <w:color w:val="000000" w:themeColor="text1"/>
                <w:sz w:val="24"/>
              </w:rPr>
              <w:t>分</w:t>
            </w:r>
            <w:r w:rsidRPr="00B34368">
              <w:rPr>
                <w:rFonts w:eastAsiaTheme="minorEastAsia" w:hAnsiTheme="minorEastAsia"/>
                <w:color w:val="000000" w:themeColor="text1"/>
                <w:sz w:val="24"/>
              </w:rPr>
              <w:t>级基金的交易代码</w:t>
            </w:r>
          </w:p>
        </w:tc>
        <w:tc>
          <w:tcPr>
            <w:tcW w:w="2739" w:type="dxa"/>
            <w:vAlign w:val="center"/>
          </w:tcPr>
          <w:p w:rsidR="00950413" w:rsidRPr="00B34368" w:rsidRDefault="00950413" w:rsidP="00950413">
            <w:pPr>
              <w:jc w:val="left"/>
              <w:rPr>
                <w:rFonts w:eastAsiaTheme="minorEastAsia"/>
                <w:color w:val="000000" w:themeColor="text1"/>
                <w:sz w:val="24"/>
              </w:rPr>
            </w:pPr>
            <w:r w:rsidRPr="00B34368">
              <w:rPr>
                <w:rFonts w:eastAsiaTheme="minorEastAsia"/>
                <w:color w:val="000000" w:themeColor="text1"/>
                <w:sz w:val="24"/>
              </w:rPr>
              <w:t>001344</w:t>
            </w:r>
          </w:p>
        </w:tc>
        <w:tc>
          <w:tcPr>
            <w:tcW w:w="2740" w:type="dxa"/>
            <w:vAlign w:val="center"/>
          </w:tcPr>
          <w:p w:rsidR="00950413" w:rsidRPr="00B34368" w:rsidRDefault="00FE7FBD" w:rsidP="00950413">
            <w:pPr>
              <w:jc w:val="left"/>
              <w:rPr>
                <w:rFonts w:eastAsiaTheme="minorEastAsia"/>
                <w:color w:val="000000" w:themeColor="text1"/>
                <w:sz w:val="24"/>
              </w:rPr>
            </w:pPr>
            <w:r w:rsidRPr="00B34368">
              <w:rPr>
                <w:rFonts w:eastAsiaTheme="minorEastAsia"/>
                <w:color w:val="000000" w:themeColor="text1"/>
                <w:sz w:val="24"/>
              </w:rPr>
              <w:t>007883</w:t>
            </w:r>
          </w:p>
        </w:tc>
      </w:tr>
      <w:tr w:rsidR="00D3639B" w:rsidRPr="00B34368" w:rsidTr="00950413">
        <w:tc>
          <w:tcPr>
            <w:tcW w:w="2835" w:type="dxa"/>
          </w:tcPr>
          <w:p w:rsidR="00950413" w:rsidRPr="00B34368" w:rsidRDefault="00950413"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报告期末下属</w:t>
            </w:r>
            <w:r w:rsidR="00075E4E">
              <w:rPr>
                <w:rFonts w:eastAsiaTheme="minorEastAsia" w:hAnsiTheme="minorEastAsia" w:hint="eastAsia"/>
                <w:color w:val="000000" w:themeColor="text1"/>
                <w:sz w:val="24"/>
              </w:rPr>
              <w:t>分</w:t>
            </w:r>
            <w:r w:rsidRPr="00B34368">
              <w:rPr>
                <w:rFonts w:eastAsiaTheme="minorEastAsia" w:hAnsiTheme="minorEastAsia"/>
                <w:color w:val="000000" w:themeColor="text1"/>
                <w:sz w:val="24"/>
              </w:rPr>
              <w:t>级基金的份额总额</w:t>
            </w:r>
          </w:p>
        </w:tc>
        <w:tc>
          <w:tcPr>
            <w:tcW w:w="2739" w:type="dxa"/>
            <w:vAlign w:val="center"/>
          </w:tcPr>
          <w:p w:rsidR="00950413" w:rsidRPr="00B34368" w:rsidRDefault="00950413" w:rsidP="00950413">
            <w:pPr>
              <w:jc w:val="left"/>
              <w:rPr>
                <w:rFonts w:eastAsiaTheme="minorEastAsia"/>
                <w:color w:val="000000" w:themeColor="text1"/>
                <w:sz w:val="24"/>
              </w:rPr>
            </w:pPr>
            <w:r w:rsidRPr="00B34368">
              <w:rPr>
                <w:rFonts w:eastAsiaTheme="minorEastAsia"/>
                <w:color w:val="000000" w:themeColor="text1"/>
                <w:sz w:val="24"/>
              </w:rPr>
              <w:t>165,969,082.08</w:t>
            </w:r>
            <w:r w:rsidR="00D305C9" w:rsidRPr="00B34368">
              <w:rPr>
                <w:rFonts w:eastAsiaTheme="minorEastAsia" w:hAnsiTheme="minorEastAsia"/>
                <w:color w:val="000000" w:themeColor="text1"/>
                <w:kern w:val="0"/>
                <w:sz w:val="24"/>
              </w:rPr>
              <w:t>份</w:t>
            </w:r>
          </w:p>
        </w:tc>
        <w:tc>
          <w:tcPr>
            <w:tcW w:w="2740" w:type="dxa"/>
            <w:vAlign w:val="center"/>
          </w:tcPr>
          <w:p w:rsidR="00950413" w:rsidRPr="00B34368" w:rsidRDefault="00FE7FBD" w:rsidP="00950413">
            <w:pPr>
              <w:jc w:val="left"/>
              <w:rPr>
                <w:rFonts w:eastAsiaTheme="minorEastAsia"/>
                <w:color w:val="000000" w:themeColor="text1"/>
                <w:sz w:val="24"/>
              </w:rPr>
            </w:pPr>
            <w:r w:rsidRPr="00B34368">
              <w:rPr>
                <w:rFonts w:eastAsiaTheme="minorEastAsia"/>
                <w:color w:val="000000" w:themeColor="text1"/>
                <w:sz w:val="24"/>
              </w:rPr>
              <w:t>13,181,690.56</w:t>
            </w:r>
            <w:r w:rsidR="00D305C9" w:rsidRPr="00B34368">
              <w:rPr>
                <w:rFonts w:eastAsiaTheme="minorEastAsia" w:hAnsiTheme="minorEastAsia"/>
                <w:color w:val="000000" w:themeColor="text1"/>
                <w:kern w:val="0"/>
                <w:sz w:val="24"/>
              </w:rPr>
              <w:t>份</w:t>
            </w:r>
          </w:p>
        </w:tc>
      </w:tr>
    </w:tbl>
    <w:p w:rsidR="002C32ED" w:rsidRPr="00B34368" w:rsidRDefault="00A6200E" w:rsidP="00B34368">
      <w:pPr>
        <w:autoSpaceDE w:val="0"/>
        <w:autoSpaceDN w:val="0"/>
        <w:adjustRightInd w:val="0"/>
        <w:spacing w:line="360" w:lineRule="auto"/>
        <w:ind w:firstLineChars="200" w:firstLine="480"/>
        <w:jc w:val="left"/>
        <w:rPr>
          <w:rFonts w:eastAsiaTheme="minorEastAsia"/>
          <w:color w:val="000000" w:themeColor="text1"/>
          <w:sz w:val="24"/>
        </w:rPr>
      </w:pPr>
      <w:r w:rsidRPr="00B34368">
        <w:rPr>
          <w:rFonts w:eastAsiaTheme="minorEastAsia"/>
          <w:color w:val="000000" w:themeColor="text1"/>
          <w:sz w:val="24"/>
        </w:rPr>
        <w:t>注：自</w:t>
      </w:r>
      <w:r w:rsidRPr="00B34368">
        <w:rPr>
          <w:rFonts w:eastAsiaTheme="minorEastAsia"/>
          <w:color w:val="000000" w:themeColor="text1"/>
          <w:sz w:val="24"/>
        </w:rPr>
        <w:t>2019</w:t>
      </w:r>
      <w:r w:rsidRPr="00B34368">
        <w:rPr>
          <w:rFonts w:eastAsiaTheme="minorEastAsia"/>
          <w:color w:val="000000" w:themeColor="text1"/>
          <w:sz w:val="24"/>
        </w:rPr>
        <w:t>年</w:t>
      </w:r>
      <w:r w:rsidRPr="00B34368">
        <w:rPr>
          <w:rFonts w:eastAsiaTheme="minorEastAsia"/>
          <w:color w:val="000000" w:themeColor="text1"/>
          <w:sz w:val="24"/>
        </w:rPr>
        <w:t>8</w:t>
      </w:r>
      <w:r w:rsidRPr="00B34368">
        <w:rPr>
          <w:rFonts w:eastAsiaTheme="minorEastAsia"/>
          <w:color w:val="000000" w:themeColor="text1"/>
          <w:sz w:val="24"/>
        </w:rPr>
        <w:t>月</w:t>
      </w:r>
      <w:r w:rsidRPr="00B34368">
        <w:rPr>
          <w:rFonts w:eastAsiaTheme="minorEastAsia"/>
          <w:color w:val="000000" w:themeColor="text1"/>
          <w:sz w:val="24"/>
        </w:rPr>
        <w:t>20</w:t>
      </w:r>
      <w:r w:rsidRPr="00B34368">
        <w:rPr>
          <w:rFonts w:eastAsiaTheme="minorEastAsia"/>
          <w:color w:val="000000" w:themeColor="text1"/>
          <w:sz w:val="24"/>
        </w:rPr>
        <w:t>日起，本基金增设</w:t>
      </w:r>
      <w:r w:rsidRPr="00B34368">
        <w:rPr>
          <w:rFonts w:eastAsiaTheme="minorEastAsia"/>
          <w:color w:val="000000" w:themeColor="text1"/>
          <w:sz w:val="24"/>
        </w:rPr>
        <w:t>C</w:t>
      </w:r>
      <w:r w:rsidRPr="00B34368">
        <w:rPr>
          <w:rFonts w:eastAsiaTheme="minorEastAsia"/>
          <w:color w:val="000000" w:themeColor="text1"/>
          <w:sz w:val="24"/>
        </w:rPr>
        <w:t>类份额类别，份额首次确认日为</w:t>
      </w:r>
      <w:r w:rsidRPr="00B34368">
        <w:rPr>
          <w:rFonts w:eastAsiaTheme="minorEastAsia"/>
          <w:color w:val="000000" w:themeColor="text1"/>
          <w:sz w:val="24"/>
        </w:rPr>
        <w:t>2019</w:t>
      </w:r>
      <w:r w:rsidRPr="00B34368">
        <w:rPr>
          <w:rFonts w:eastAsiaTheme="minorEastAsia"/>
          <w:color w:val="000000" w:themeColor="text1"/>
          <w:sz w:val="24"/>
        </w:rPr>
        <w:t>年</w:t>
      </w:r>
      <w:r w:rsidRPr="00B34368">
        <w:rPr>
          <w:rFonts w:eastAsiaTheme="minorEastAsia"/>
          <w:color w:val="000000" w:themeColor="text1"/>
          <w:sz w:val="24"/>
        </w:rPr>
        <w:t>8</w:t>
      </w:r>
      <w:r w:rsidRPr="00B34368">
        <w:rPr>
          <w:rFonts w:eastAsiaTheme="minorEastAsia"/>
          <w:color w:val="000000" w:themeColor="text1"/>
          <w:sz w:val="24"/>
        </w:rPr>
        <w:t>月</w:t>
      </w:r>
      <w:r w:rsidRPr="00B34368">
        <w:rPr>
          <w:rFonts w:eastAsiaTheme="minorEastAsia"/>
          <w:color w:val="000000" w:themeColor="text1"/>
          <w:sz w:val="24"/>
        </w:rPr>
        <w:t>21</w:t>
      </w:r>
      <w:r w:rsidRPr="00B34368">
        <w:rPr>
          <w:rFonts w:eastAsiaTheme="minorEastAsia"/>
          <w:color w:val="000000" w:themeColor="text1"/>
          <w:sz w:val="24"/>
        </w:rPr>
        <w:t>日。</w:t>
      </w:r>
    </w:p>
    <w:p w:rsidR="002C32ED" w:rsidRPr="00B34368" w:rsidRDefault="002C32ED" w:rsidP="00C544B8">
      <w:pPr>
        <w:pStyle w:val="2"/>
        <w:keepNext w:val="0"/>
        <w:keepLines w:val="0"/>
        <w:spacing w:beforeLines="100" w:before="312" w:after="0"/>
        <w:rPr>
          <w:rFonts w:ascii="Times New Roman" w:eastAsiaTheme="minorEastAsia" w:hAnsi="Times New Roman" w:cs="Times New Roman"/>
          <w:color w:val="000000" w:themeColor="text1"/>
          <w:szCs w:val="24"/>
        </w:rPr>
      </w:pPr>
      <w:r w:rsidRPr="00B34368">
        <w:rPr>
          <w:rFonts w:ascii="Times New Roman" w:eastAsiaTheme="minorEastAsia" w:hAnsi="Times New Roman" w:cs="Times New Roman"/>
          <w:color w:val="000000" w:themeColor="text1"/>
          <w:szCs w:val="24"/>
        </w:rPr>
        <w:t>2.1.1</w:t>
      </w:r>
      <w:r w:rsidRPr="00B34368">
        <w:rPr>
          <w:rFonts w:ascii="Times New Roman" w:eastAsiaTheme="minorEastAsia" w:hAnsiTheme="minorEastAsia" w:cs="Times New Roman"/>
          <w:color w:val="000000" w:themeColor="text1"/>
          <w:szCs w:val="24"/>
        </w:rPr>
        <w:t>目标基金基本情况</w:t>
      </w:r>
    </w:p>
    <w:tbl>
      <w:tblPr>
        <w:tblW w:w="8460" w:type="dxa"/>
        <w:tblInd w:w="108" w:type="dxa"/>
        <w:tblLayout w:type="fixed"/>
        <w:tblLook w:val="0000" w:firstRow="0" w:lastRow="0" w:firstColumn="0" w:lastColumn="0" w:noHBand="0" w:noVBand="0"/>
      </w:tblPr>
      <w:tblGrid>
        <w:gridCol w:w="2724"/>
        <w:gridCol w:w="5736"/>
      </w:tblGrid>
      <w:tr w:rsidR="00D3639B" w:rsidRPr="00B34368" w:rsidTr="005472A0">
        <w:tc>
          <w:tcPr>
            <w:tcW w:w="2724"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lastRenderedPageBreak/>
              <w:t>基金名称</w:t>
            </w:r>
          </w:p>
        </w:tc>
        <w:tc>
          <w:tcPr>
            <w:tcW w:w="5736"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易方达沪深</w:t>
            </w:r>
            <w:r w:rsidRPr="00B34368">
              <w:rPr>
                <w:rFonts w:eastAsiaTheme="minorEastAsia"/>
                <w:color w:val="000000" w:themeColor="text1"/>
                <w:sz w:val="24"/>
              </w:rPr>
              <w:t>300</w:t>
            </w:r>
            <w:r w:rsidRPr="00B34368">
              <w:rPr>
                <w:rFonts w:eastAsiaTheme="minorEastAsia"/>
                <w:color w:val="000000" w:themeColor="text1"/>
                <w:sz w:val="24"/>
              </w:rPr>
              <w:t>医药卫生交易型开放式指数证券投资基金</w:t>
            </w:r>
            <w:r w:rsidRPr="00B34368">
              <w:rPr>
                <w:rFonts w:eastAsiaTheme="minorEastAsia"/>
                <w:color w:val="000000" w:themeColor="text1"/>
                <w:sz w:val="24"/>
              </w:rPr>
              <w:t xml:space="preserve"> </w:t>
            </w:r>
          </w:p>
        </w:tc>
      </w:tr>
      <w:tr w:rsidR="00D3639B" w:rsidRPr="00B34368" w:rsidTr="005472A0">
        <w:tc>
          <w:tcPr>
            <w:tcW w:w="2724"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基金主代码</w:t>
            </w:r>
          </w:p>
        </w:tc>
        <w:tc>
          <w:tcPr>
            <w:tcW w:w="5736"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 xml:space="preserve">512010 </w:t>
            </w:r>
          </w:p>
        </w:tc>
      </w:tr>
      <w:tr w:rsidR="00D3639B" w:rsidRPr="00B34368" w:rsidTr="005472A0">
        <w:tc>
          <w:tcPr>
            <w:tcW w:w="2724"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基金运作方式</w:t>
            </w:r>
          </w:p>
        </w:tc>
        <w:tc>
          <w:tcPr>
            <w:tcW w:w="5736"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交易型开放式（</w:t>
            </w:r>
            <w:r w:rsidRPr="00B34368">
              <w:rPr>
                <w:rFonts w:eastAsiaTheme="minorEastAsia"/>
                <w:color w:val="000000" w:themeColor="text1"/>
                <w:sz w:val="24"/>
              </w:rPr>
              <w:t>ETF</w:t>
            </w:r>
            <w:r w:rsidRPr="00B34368">
              <w:rPr>
                <w:rFonts w:eastAsiaTheme="minorEastAsia"/>
                <w:color w:val="000000" w:themeColor="text1"/>
                <w:sz w:val="24"/>
              </w:rPr>
              <w:t>）</w:t>
            </w:r>
          </w:p>
        </w:tc>
      </w:tr>
      <w:tr w:rsidR="00D3639B" w:rsidRPr="00B34368" w:rsidTr="005472A0">
        <w:tc>
          <w:tcPr>
            <w:tcW w:w="2724"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基金合同生效日</w:t>
            </w:r>
          </w:p>
        </w:tc>
        <w:tc>
          <w:tcPr>
            <w:tcW w:w="5736"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2013</w:t>
            </w:r>
            <w:r w:rsidRPr="00B34368">
              <w:rPr>
                <w:rFonts w:eastAsiaTheme="minorEastAsia"/>
                <w:color w:val="000000" w:themeColor="text1"/>
                <w:sz w:val="24"/>
              </w:rPr>
              <w:t>年</w:t>
            </w:r>
            <w:r w:rsidRPr="00B34368">
              <w:rPr>
                <w:rFonts w:eastAsiaTheme="minorEastAsia"/>
                <w:color w:val="000000" w:themeColor="text1"/>
                <w:sz w:val="24"/>
              </w:rPr>
              <w:t>9</w:t>
            </w:r>
            <w:r w:rsidRPr="00B34368">
              <w:rPr>
                <w:rFonts w:eastAsiaTheme="minorEastAsia"/>
                <w:color w:val="000000" w:themeColor="text1"/>
                <w:sz w:val="24"/>
              </w:rPr>
              <w:t>月</w:t>
            </w:r>
            <w:r w:rsidRPr="00B34368">
              <w:rPr>
                <w:rFonts w:eastAsiaTheme="minorEastAsia"/>
                <w:color w:val="000000" w:themeColor="text1"/>
                <w:sz w:val="24"/>
              </w:rPr>
              <w:t>23</w:t>
            </w:r>
            <w:r w:rsidRPr="00B34368">
              <w:rPr>
                <w:rFonts w:eastAsiaTheme="minorEastAsia"/>
                <w:color w:val="000000" w:themeColor="text1"/>
                <w:sz w:val="24"/>
              </w:rPr>
              <w:t>日</w:t>
            </w:r>
          </w:p>
        </w:tc>
      </w:tr>
      <w:tr w:rsidR="00D3639B" w:rsidRPr="00B34368" w:rsidTr="005472A0">
        <w:tc>
          <w:tcPr>
            <w:tcW w:w="2724"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基金份额上市的证券交易所</w:t>
            </w:r>
          </w:p>
        </w:tc>
        <w:tc>
          <w:tcPr>
            <w:tcW w:w="5736"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上海证券交易所</w:t>
            </w:r>
            <w:r w:rsidRPr="00B34368">
              <w:rPr>
                <w:rFonts w:eastAsiaTheme="minorEastAsia"/>
                <w:color w:val="000000" w:themeColor="text1"/>
                <w:sz w:val="24"/>
              </w:rPr>
              <w:t xml:space="preserve"> </w:t>
            </w:r>
          </w:p>
        </w:tc>
      </w:tr>
      <w:tr w:rsidR="00D3639B" w:rsidRPr="00B34368" w:rsidTr="005472A0">
        <w:tc>
          <w:tcPr>
            <w:tcW w:w="2724"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上市日期</w:t>
            </w:r>
          </w:p>
        </w:tc>
        <w:tc>
          <w:tcPr>
            <w:tcW w:w="5736"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2013</w:t>
            </w:r>
            <w:r w:rsidRPr="00B34368">
              <w:rPr>
                <w:rFonts w:eastAsiaTheme="minorEastAsia"/>
                <w:color w:val="000000" w:themeColor="text1"/>
                <w:sz w:val="24"/>
              </w:rPr>
              <w:t>年</w:t>
            </w:r>
            <w:r w:rsidRPr="00B34368">
              <w:rPr>
                <w:rFonts w:eastAsiaTheme="minorEastAsia"/>
                <w:color w:val="000000" w:themeColor="text1"/>
                <w:sz w:val="24"/>
              </w:rPr>
              <w:t>10</w:t>
            </w:r>
            <w:r w:rsidRPr="00B34368">
              <w:rPr>
                <w:rFonts w:eastAsiaTheme="minorEastAsia"/>
                <w:color w:val="000000" w:themeColor="text1"/>
                <w:sz w:val="24"/>
              </w:rPr>
              <w:t>月</w:t>
            </w:r>
            <w:r w:rsidRPr="00B34368">
              <w:rPr>
                <w:rFonts w:eastAsiaTheme="minorEastAsia"/>
                <w:color w:val="000000" w:themeColor="text1"/>
                <w:sz w:val="24"/>
              </w:rPr>
              <w:t>28</w:t>
            </w:r>
            <w:r w:rsidRPr="00B34368">
              <w:rPr>
                <w:rFonts w:eastAsiaTheme="minorEastAsia"/>
                <w:color w:val="000000" w:themeColor="text1"/>
                <w:sz w:val="24"/>
              </w:rPr>
              <w:t>日</w:t>
            </w:r>
          </w:p>
        </w:tc>
      </w:tr>
      <w:tr w:rsidR="00D3639B" w:rsidRPr="00B34368" w:rsidTr="005472A0">
        <w:tc>
          <w:tcPr>
            <w:tcW w:w="2724"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基金管理人名称</w:t>
            </w:r>
          </w:p>
        </w:tc>
        <w:tc>
          <w:tcPr>
            <w:tcW w:w="5736"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易方达基金管理有限公司</w:t>
            </w:r>
          </w:p>
        </w:tc>
      </w:tr>
      <w:tr w:rsidR="00D3639B" w:rsidRPr="00B34368" w:rsidTr="005472A0">
        <w:tc>
          <w:tcPr>
            <w:tcW w:w="2724"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基金托管人名称</w:t>
            </w:r>
          </w:p>
        </w:tc>
        <w:tc>
          <w:tcPr>
            <w:tcW w:w="5736"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中国建设银行股份有限公司</w:t>
            </w:r>
          </w:p>
        </w:tc>
      </w:tr>
    </w:tbl>
    <w:p w:rsidR="002C32ED" w:rsidRPr="00B34368" w:rsidRDefault="002C32ED" w:rsidP="00C544B8">
      <w:pPr>
        <w:pStyle w:val="2"/>
        <w:keepNext w:val="0"/>
        <w:keepLines w:val="0"/>
        <w:spacing w:beforeLines="100" w:before="312" w:after="0"/>
        <w:rPr>
          <w:rFonts w:ascii="Times New Roman" w:eastAsiaTheme="minorEastAsia" w:hAnsi="Times New Roman" w:cs="Times New Roman"/>
          <w:color w:val="000000" w:themeColor="text1"/>
          <w:szCs w:val="24"/>
        </w:rPr>
      </w:pPr>
      <w:r w:rsidRPr="00B34368">
        <w:rPr>
          <w:rFonts w:ascii="Times New Roman" w:eastAsiaTheme="minorEastAsia" w:hAnsi="Times New Roman" w:cs="Times New Roman"/>
          <w:color w:val="000000" w:themeColor="text1"/>
          <w:szCs w:val="24"/>
        </w:rPr>
        <w:t>2.1.2</w:t>
      </w:r>
      <w:r w:rsidRPr="00B34368">
        <w:rPr>
          <w:rFonts w:ascii="Times New Roman" w:eastAsiaTheme="minorEastAsia" w:hAnsiTheme="minorEastAsia" w:cs="Times New Roman"/>
          <w:color w:val="000000" w:themeColor="text1"/>
          <w:szCs w:val="24"/>
        </w:rPr>
        <w:t>目标基金产品说明</w:t>
      </w:r>
    </w:p>
    <w:tbl>
      <w:tblPr>
        <w:tblW w:w="8460" w:type="dxa"/>
        <w:tblInd w:w="108" w:type="dxa"/>
        <w:tblLook w:val="0000" w:firstRow="0" w:lastRow="0" w:firstColumn="0" w:lastColumn="0" w:noHBand="0" w:noVBand="0"/>
      </w:tblPr>
      <w:tblGrid>
        <w:gridCol w:w="2820"/>
        <w:gridCol w:w="5640"/>
      </w:tblGrid>
      <w:tr w:rsidR="00D3639B" w:rsidRPr="00B34368" w:rsidTr="005472A0">
        <w:tc>
          <w:tcPr>
            <w:tcW w:w="2820"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投资目标</w:t>
            </w:r>
          </w:p>
        </w:tc>
        <w:tc>
          <w:tcPr>
            <w:tcW w:w="5640"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紧密跟踪标的指数，追求跟踪偏离度和跟踪误差的最小化。</w:t>
            </w:r>
          </w:p>
        </w:tc>
      </w:tr>
      <w:tr w:rsidR="00D3639B" w:rsidRPr="00B34368" w:rsidTr="005472A0">
        <w:tc>
          <w:tcPr>
            <w:tcW w:w="2820"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投资策略</w:t>
            </w:r>
          </w:p>
        </w:tc>
        <w:tc>
          <w:tcPr>
            <w:tcW w:w="5640"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本基金主要采取完全复制法，即完全按照标的指数的成份股组成及其权重构建基金股票投资组合，并根据标的指数成份股及其权重的变动进行相应调整。但在因特殊情形导致基金无法完全投资于标的指数成份股时，基金管理人将采取其他指数投资技术适当调整基金投资组合，以达到紧密跟踪标的指数的目的。</w:t>
            </w:r>
          </w:p>
        </w:tc>
      </w:tr>
      <w:tr w:rsidR="00D3639B" w:rsidRPr="00B34368" w:rsidTr="005472A0">
        <w:tc>
          <w:tcPr>
            <w:tcW w:w="2820"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业绩比较基准</w:t>
            </w:r>
          </w:p>
        </w:tc>
        <w:tc>
          <w:tcPr>
            <w:tcW w:w="5640"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沪深</w:t>
            </w:r>
            <w:r w:rsidRPr="00B34368">
              <w:rPr>
                <w:rFonts w:eastAsiaTheme="minorEastAsia"/>
                <w:color w:val="000000" w:themeColor="text1"/>
                <w:sz w:val="24"/>
              </w:rPr>
              <w:t>300</w:t>
            </w:r>
            <w:r w:rsidRPr="00B34368">
              <w:rPr>
                <w:rFonts w:eastAsiaTheme="minorEastAsia"/>
                <w:color w:val="000000" w:themeColor="text1"/>
                <w:sz w:val="24"/>
              </w:rPr>
              <w:t>医药卫生指数</w:t>
            </w:r>
            <w:r w:rsidRPr="00B34368">
              <w:rPr>
                <w:rFonts w:eastAsiaTheme="minorEastAsia"/>
                <w:color w:val="000000" w:themeColor="text1"/>
                <w:sz w:val="24"/>
              </w:rPr>
              <w:t xml:space="preserve"> </w:t>
            </w:r>
          </w:p>
        </w:tc>
      </w:tr>
      <w:tr w:rsidR="00D3639B" w:rsidRPr="00B34368" w:rsidTr="005472A0">
        <w:tc>
          <w:tcPr>
            <w:tcW w:w="2820"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风险收益特征</w:t>
            </w:r>
          </w:p>
        </w:tc>
        <w:tc>
          <w:tcPr>
            <w:tcW w:w="5640"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本基金属股票型基金，预期风险与预期收益水平高于混合型基金、债券型基金与货币市场基金。本基金为指数型基金，主要采用完全复制法跟踪标的指数的表现，具有与标的指数所代表的市场组合相似的风险收益特征。</w:t>
            </w:r>
          </w:p>
        </w:tc>
      </w:tr>
    </w:tbl>
    <w:p w:rsidR="009238DB" w:rsidRPr="00B34368" w:rsidRDefault="009238DB" w:rsidP="00C544B8">
      <w:pPr>
        <w:pStyle w:val="1"/>
        <w:spacing w:beforeLines="100" w:before="312" w:afterLines="100" w:after="312" w:line="360" w:lineRule="auto"/>
        <w:jc w:val="center"/>
        <w:rPr>
          <w:rFonts w:eastAsiaTheme="minorEastAsia"/>
          <w:color w:val="000000" w:themeColor="text1"/>
          <w:kern w:val="0"/>
          <w:sz w:val="24"/>
          <w:szCs w:val="24"/>
        </w:rPr>
      </w:pPr>
      <w:r w:rsidRPr="00B34368">
        <w:rPr>
          <w:rFonts w:eastAsiaTheme="minorEastAsia"/>
          <w:color w:val="000000" w:themeColor="text1"/>
          <w:kern w:val="0"/>
          <w:sz w:val="24"/>
          <w:szCs w:val="24"/>
        </w:rPr>
        <w:t xml:space="preserve">§3  </w:t>
      </w:r>
      <w:r w:rsidRPr="00B34368">
        <w:rPr>
          <w:rFonts w:eastAsiaTheme="minorEastAsia" w:hAnsiTheme="minorEastAsia"/>
          <w:color w:val="000000" w:themeColor="text1"/>
          <w:kern w:val="0"/>
          <w:sz w:val="24"/>
          <w:szCs w:val="24"/>
        </w:rPr>
        <w:t>主要财务指标和基金净值表现</w:t>
      </w:r>
    </w:p>
    <w:p w:rsidR="009238DB" w:rsidRPr="00B34368" w:rsidRDefault="009238DB" w:rsidP="00FC13C8">
      <w:pPr>
        <w:autoSpaceDE w:val="0"/>
        <w:autoSpaceDN w:val="0"/>
        <w:adjustRightInd w:val="0"/>
        <w:spacing w:line="360" w:lineRule="auto"/>
        <w:jc w:val="left"/>
        <w:rPr>
          <w:rFonts w:eastAsiaTheme="minorEastAsia"/>
          <w:b/>
          <w:color w:val="000000" w:themeColor="text1"/>
          <w:kern w:val="0"/>
          <w:sz w:val="24"/>
        </w:rPr>
      </w:pPr>
      <w:r w:rsidRPr="00B34368">
        <w:rPr>
          <w:rFonts w:eastAsiaTheme="minorEastAsia"/>
          <w:b/>
          <w:color w:val="000000" w:themeColor="text1"/>
          <w:kern w:val="0"/>
          <w:sz w:val="24"/>
        </w:rPr>
        <w:t xml:space="preserve">3.1 </w:t>
      </w:r>
      <w:r w:rsidRPr="00B34368">
        <w:rPr>
          <w:rFonts w:eastAsiaTheme="minorEastAsia" w:hAnsiTheme="minorEastAsia"/>
          <w:b/>
          <w:color w:val="000000" w:themeColor="text1"/>
          <w:kern w:val="0"/>
          <w:sz w:val="24"/>
        </w:rPr>
        <w:t>主要财务指标</w:t>
      </w:r>
    </w:p>
    <w:p w:rsidR="009238DB" w:rsidRPr="00B34368" w:rsidRDefault="009238DB" w:rsidP="00E27360">
      <w:pPr>
        <w:autoSpaceDE w:val="0"/>
        <w:autoSpaceDN w:val="0"/>
        <w:adjustRightInd w:val="0"/>
        <w:spacing w:before="29" w:line="288" w:lineRule="auto"/>
        <w:ind w:left="15" w:right="480"/>
        <w:jc w:val="right"/>
        <w:rPr>
          <w:rFonts w:eastAsiaTheme="minorEastAsia"/>
          <w:color w:val="000000" w:themeColor="text1"/>
          <w:kern w:val="0"/>
          <w:sz w:val="24"/>
        </w:rPr>
      </w:pPr>
      <w:r w:rsidRPr="00B34368">
        <w:rPr>
          <w:rFonts w:eastAsiaTheme="minorEastAsia" w:hAnsiTheme="minorEastAsia"/>
          <w:color w:val="000000" w:themeColor="text1"/>
          <w:kern w:val="0"/>
          <w:sz w:val="24"/>
        </w:rPr>
        <w:t>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481"/>
        <w:gridCol w:w="2481"/>
      </w:tblGrid>
      <w:tr w:rsidR="00D3639B" w:rsidRPr="00B34368" w:rsidTr="008B5312">
        <w:tc>
          <w:tcPr>
            <w:tcW w:w="3402" w:type="dxa"/>
            <w:vMerge w:val="restart"/>
            <w:vAlign w:val="center"/>
          </w:tcPr>
          <w:p w:rsidR="009E549D" w:rsidRPr="00B34368" w:rsidRDefault="009E549D" w:rsidP="00E205AA">
            <w:pPr>
              <w:adjustRightInd w:val="0"/>
              <w:spacing w:before="29" w:line="360" w:lineRule="auto"/>
              <w:ind w:left="17"/>
              <w:jc w:val="center"/>
              <w:rPr>
                <w:rFonts w:eastAsiaTheme="minorEastAsia"/>
                <w:color w:val="000000" w:themeColor="text1"/>
                <w:kern w:val="0"/>
                <w:sz w:val="24"/>
              </w:rPr>
            </w:pPr>
            <w:r w:rsidRPr="00B34368">
              <w:rPr>
                <w:rFonts w:eastAsiaTheme="minorEastAsia" w:hAnsiTheme="minorEastAsia"/>
                <w:color w:val="000000" w:themeColor="text1"/>
                <w:kern w:val="0"/>
                <w:sz w:val="24"/>
              </w:rPr>
              <w:t>主要财务指标</w:t>
            </w:r>
          </w:p>
        </w:tc>
        <w:tc>
          <w:tcPr>
            <w:tcW w:w="4962" w:type="dxa"/>
            <w:gridSpan w:val="2"/>
            <w:vAlign w:val="center"/>
          </w:tcPr>
          <w:p w:rsidR="002976E5" w:rsidRPr="00B34368" w:rsidRDefault="009E549D" w:rsidP="00E205AA">
            <w:pPr>
              <w:adjustRightInd w:val="0"/>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报告期</w:t>
            </w:r>
          </w:p>
          <w:p w:rsidR="009E549D" w:rsidRPr="00B34368" w:rsidRDefault="009E549D" w:rsidP="00E205AA">
            <w:pPr>
              <w:adjustRightInd w:val="0"/>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(2019</w:t>
            </w:r>
            <w:r w:rsidRPr="00B34368">
              <w:rPr>
                <w:rFonts w:eastAsiaTheme="minorEastAsia"/>
                <w:color w:val="000000" w:themeColor="text1"/>
                <w:sz w:val="24"/>
              </w:rPr>
              <w:t>年</w:t>
            </w:r>
            <w:r w:rsidRPr="00B34368">
              <w:rPr>
                <w:rFonts w:eastAsiaTheme="minorEastAsia"/>
                <w:color w:val="000000" w:themeColor="text1"/>
                <w:sz w:val="24"/>
              </w:rPr>
              <w:t>7</w:t>
            </w:r>
            <w:r w:rsidRPr="00B34368">
              <w:rPr>
                <w:rFonts w:eastAsiaTheme="minorEastAsia"/>
                <w:color w:val="000000" w:themeColor="text1"/>
                <w:sz w:val="24"/>
              </w:rPr>
              <w:t>月</w:t>
            </w:r>
            <w:r w:rsidRPr="00B34368">
              <w:rPr>
                <w:rFonts w:eastAsiaTheme="minorEastAsia"/>
                <w:color w:val="000000" w:themeColor="text1"/>
                <w:sz w:val="24"/>
              </w:rPr>
              <w:t>1</w:t>
            </w:r>
            <w:r w:rsidRPr="00B34368">
              <w:rPr>
                <w:rFonts w:eastAsiaTheme="minorEastAsia"/>
                <w:color w:val="000000" w:themeColor="text1"/>
                <w:sz w:val="24"/>
              </w:rPr>
              <w:t>日</w:t>
            </w:r>
            <w:r w:rsidRPr="00B34368">
              <w:rPr>
                <w:rFonts w:eastAsiaTheme="minorEastAsia"/>
                <w:color w:val="000000" w:themeColor="text1"/>
                <w:sz w:val="24"/>
              </w:rPr>
              <w:t>-2019</w:t>
            </w:r>
            <w:r w:rsidRPr="00B34368">
              <w:rPr>
                <w:rFonts w:eastAsiaTheme="minorEastAsia"/>
                <w:color w:val="000000" w:themeColor="text1"/>
                <w:sz w:val="24"/>
              </w:rPr>
              <w:t>年</w:t>
            </w:r>
            <w:r w:rsidRPr="00B34368">
              <w:rPr>
                <w:rFonts w:eastAsiaTheme="minorEastAsia"/>
                <w:color w:val="000000" w:themeColor="text1"/>
                <w:sz w:val="24"/>
              </w:rPr>
              <w:t>9</w:t>
            </w:r>
            <w:r w:rsidRPr="00B34368">
              <w:rPr>
                <w:rFonts w:eastAsiaTheme="minorEastAsia"/>
                <w:color w:val="000000" w:themeColor="text1"/>
                <w:sz w:val="24"/>
              </w:rPr>
              <w:t>月</w:t>
            </w:r>
            <w:r w:rsidRPr="00B34368">
              <w:rPr>
                <w:rFonts w:eastAsiaTheme="minorEastAsia"/>
                <w:color w:val="000000" w:themeColor="text1"/>
                <w:sz w:val="24"/>
              </w:rPr>
              <w:t>30</w:t>
            </w:r>
            <w:r w:rsidRPr="00B34368">
              <w:rPr>
                <w:rFonts w:eastAsiaTheme="minorEastAsia"/>
                <w:color w:val="000000" w:themeColor="text1"/>
                <w:sz w:val="24"/>
              </w:rPr>
              <w:t>日</w:t>
            </w:r>
            <w:r w:rsidRPr="00B34368">
              <w:rPr>
                <w:rFonts w:eastAsiaTheme="minorEastAsia"/>
                <w:color w:val="000000" w:themeColor="text1"/>
                <w:sz w:val="24"/>
              </w:rPr>
              <w:t>)</w:t>
            </w:r>
          </w:p>
        </w:tc>
      </w:tr>
      <w:tr w:rsidR="00D3639B" w:rsidRPr="00B34368" w:rsidTr="008B5312">
        <w:tc>
          <w:tcPr>
            <w:tcW w:w="3402" w:type="dxa"/>
            <w:vMerge/>
            <w:vAlign w:val="center"/>
          </w:tcPr>
          <w:p w:rsidR="009E549D" w:rsidRPr="00B34368" w:rsidRDefault="009E549D" w:rsidP="00E205AA">
            <w:pPr>
              <w:adjustRightInd w:val="0"/>
              <w:spacing w:before="29" w:line="360" w:lineRule="auto"/>
              <w:ind w:left="17"/>
              <w:jc w:val="center"/>
              <w:rPr>
                <w:rFonts w:eastAsiaTheme="minorEastAsia"/>
                <w:color w:val="000000" w:themeColor="text1"/>
                <w:kern w:val="0"/>
                <w:sz w:val="24"/>
              </w:rPr>
            </w:pPr>
          </w:p>
        </w:tc>
        <w:tc>
          <w:tcPr>
            <w:tcW w:w="2481" w:type="dxa"/>
            <w:vAlign w:val="center"/>
          </w:tcPr>
          <w:p w:rsidR="009E549D" w:rsidRPr="00B34368" w:rsidRDefault="009E549D" w:rsidP="00E205AA">
            <w:pPr>
              <w:adjustRightInd w:val="0"/>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易方达沪深</w:t>
            </w:r>
            <w:r w:rsidRPr="00B34368">
              <w:rPr>
                <w:rFonts w:eastAsiaTheme="minorEastAsia"/>
                <w:color w:val="000000" w:themeColor="text1"/>
                <w:sz w:val="24"/>
              </w:rPr>
              <w:t>300</w:t>
            </w:r>
            <w:r w:rsidRPr="00B34368">
              <w:rPr>
                <w:rFonts w:eastAsiaTheme="minorEastAsia"/>
                <w:color w:val="000000" w:themeColor="text1"/>
                <w:sz w:val="24"/>
              </w:rPr>
              <w:t>医药</w:t>
            </w:r>
            <w:r w:rsidRPr="00B34368">
              <w:rPr>
                <w:rFonts w:eastAsiaTheme="minorEastAsia"/>
                <w:color w:val="000000" w:themeColor="text1"/>
                <w:sz w:val="24"/>
              </w:rPr>
              <w:t>ETF</w:t>
            </w:r>
            <w:r w:rsidRPr="00B34368">
              <w:rPr>
                <w:rFonts w:eastAsiaTheme="minorEastAsia"/>
                <w:color w:val="000000" w:themeColor="text1"/>
                <w:sz w:val="24"/>
              </w:rPr>
              <w:t>联接</w:t>
            </w:r>
            <w:r w:rsidRPr="00B34368">
              <w:rPr>
                <w:rFonts w:eastAsiaTheme="minorEastAsia"/>
                <w:color w:val="000000" w:themeColor="text1"/>
                <w:sz w:val="24"/>
              </w:rPr>
              <w:t>A</w:t>
            </w:r>
          </w:p>
        </w:tc>
        <w:tc>
          <w:tcPr>
            <w:tcW w:w="2481" w:type="dxa"/>
            <w:vAlign w:val="center"/>
          </w:tcPr>
          <w:p w:rsidR="009E549D" w:rsidRPr="00B34368" w:rsidRDefault="00FE7FBD" w:rsidP="00E205AA">
            <w:pPr>
              <w:adjustRightInd w:val="0"/>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易方达沪深</w:t>
            </w:r>
            <w:r w:rsidRPr="00B34368">
              <w:rPr>
                <w:rFonts w:eastAsiaTheme="minorEastAsia"/>
                <w:color w:val="000000" w:themeColor="text1"/>
                <w:sz w:val="24"/>
              </w:rPr>
              <w:t>300</w:t>
            </w:r>
            <w:r w:rsidRPr="00B34368">
              <w:rPr>
                <w:rFonts w:eastAsiaTheme="minorEastAsia"/>
                <w:color w:val="000000" w:themeColor="text1"/>
                <w:sz w:val="24"/>
              </w:rPr>
              <w:t>医药</w:t>
            </w:r>
            <w:r w:rsidRPr="00B34368">
              <w:rPr>
                <w:rFonts w:eastAsiaTheme="minorEastAsia"/>
                <w:color w:val="000000" w:themeColor="text1"/>
                <w:sz w:val="24"/>
              </w:rPr>
              <w:t>ETF</w:t>
            </w:r>
            <w:r w:rsidRPr="00B34368">
              <w:rPr>
                <w:rFonts w:eastAsiaTheme="minorEastAsia"/>
                <w:color w:val="000000" w:themeColor="text1"/>
                <w:sz w:val="24"/>
              </w:rPr>
              <w:t>联接</w:t>
            </w:r>
            <w:r w:rsidRPr="00B34368">
              <w:rPr>
                <w:rFonts w:eastAsiaTheme="minorEastAsia"/>
                <w:color w:val="000000" w:themeColor="text1"/>
                <w:sz w:val="24"/>
              </w:rPr>
              <w:t>C</w:t>
            </w:r>
          </w:p>
        </w:tc>
      </w:tr>
      <w:tr w:rsidR="00D3639B" w:rsidRPr="00B34368" w:rsidTr="00973B57">
        <w:tc>
          <w:tcPr>
            <w:tcW w:w="3402" w:type="dxa"/>
          </w:tcPr>
          <w:p w:rsidR="005F293E" w:rsidRPr="00B34368" w:rsidRDefault="005F293E" w:rsidP="00973B57">
            <w:pPr>
              <w:adjustRightInd w:val="0"/>
              <w:spacing w:before="29" w:line="360" w:lineRule="auto"/>
              <w:ind w:left="17"/>
              <w:rPr>
                <w:rFonts w:eastAsiaTheme="minorEastAsia"/>
                <w:color w:val="000000" w:themeColor="text1"/>
                <w:kern w:val="0"/>
                <w:sz w:val="24"/>
              </w:rPr>
            </w:pPr>
            <w:r w:rsidRPr="00B34368">
              <w:rPr>
                <w:rFonts w:eastAsiaTheme="minorEastAsia"/>
                <w:color w:val="000000" w:themeColor="text1"/>
                <w:kern w:val="0"/>
                <w:sz w:val="24"/>
              </w:rPr>
              <w:t>1.</w:t>
            </w:r>
            <w:r w:rsidRPr="00B34368">
              <w:rPr>
                <w:rFonts w:eastAsiaTheme="minorEastAsia" w:hAnsiTheme="minorEastAsia"/>
                <w:color w:val="000000" w:themeColor="text1"/>
                <w:kern w:val="0"/>
                <w:sz w:val="24"/>
              </w:rPr>
              <w:t>本期已实现收益</w:t>
            </w:r>
          </w:p>
        </w:tc>
        <w:tc>
          <w:tcPr>
            <w:tcW w:w="2481" w:type="dxa"/>
            <w:vAlign w:val="bottom"/>
          </w:tcPr>
          <w:p w:rsidR="005F293E" w:rsidRPr="00B34368" w:rsidRDefault="005F293E" w:rsidP="00973B57">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-2,112,104.48</w:t>
            </w:r>
          </w:p>
        </w:tc>
        <w:tc>
          <w:tcPr>
            <w:tcW w:w="2481" w:type="dxa"/>
            <w:vAlign w:val="bottom"/>
          </w:tcPr>
          <w:p w:rsidR="005F293E" w:rsidRPr="00B34368" w:rsidRDefault="00FE7FBD" w:rsidP="0037768B">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5,848.08</w:t>
            </w:r>
          </w:p>
        </w:tc>
      </w:tr>
      <w:tr w:rsidR="00D3639B" w:rsidRPr="00B34368" w:rsidTr="009A5C1D">
        <w:tc>
          <w:tcPr>
            <w:tcW w:w="3402" w:type="dxa"/>
          </w:tcPr>
          <w:p w:rsidR="005F293E" w:rsidRPr="00B34368" w:rsidRDefault="005F293E" w:rsidP="00E205AA">
            <w:pPr>
              <w:adjustRightInd w:val="0"/>
              <w:spacing w:before="29" w:line="360" w:lineRule="auto"/>
              <w:ind w:left="17"/>
              <w:rPr>
                <w:rFonts w:eastAsiaTheme="minorEastAsia"/>
                <w:color w:val="000000" w:themeColor="text1"/>
                <w:kern w:val="0"/>
                <w:sz w:val="24"/>
              </w:rPr>
            </w:pPr>
            <w:r w:rsidRPr="00B34368">
              <w:rPr>
                <w:rFonts w:eastAsiaTheme="minorEastAsia"/>
                <w:color w:val="000000" w:themeColor="text1"/>
                <w:kern w:val="0"/>
                <w:sz w:val="24"/>
              </w:rPr>
              <w:t>2.</w:t>
            </w:r>
            <w:r w:rsidRPr="00B34368">
              <w:rPr>
                <w:rFonts w:eastAsiaTheme="minorEastAsia" w:hAnsiTheme="minorEastAsia"/>
                <w:color w:val="000000" w:themeColor="text1"/>
                <w:kern w:val="0"/>
                <w:sz w:val="24"/>
              </w:rPr>
              <w:t>本期利润</w:t>
            </w:r>
          </w:p>
        </w:tc>
        <w:tc>
          <w:tcPr>
            <w:tcW w:w="2481" w:type="dxa"/>
            <w:vAlign w:val="bottom"/>
          </w:tcPr>
          <w:p w:rsidR="005F293E" w:rsidRPr="00B34368" w:rsidRDefault="005F293E" w:rsidP="004A67B0">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14,605,468.76</w:t>
            </w:r>
          </w:p>
        </w:tc>
        <w:tc>
          <w:tcPr>
            <w:tcW w:w="2481" w:type="dxa"/>
            <w:vAlign w:val="bottom"/>
          </w:tcPr>
          <w:p w:rsidR="005F293E" w:rsidRPr="00B34368" w:rsidRDefault="00FE7FBD" w:rsidP="004A67B0">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-175,301.40</w:t>
            </w:r>
          </w:p>
        </w:tc>
      </w:tr>
      <w:tr w:rsidR="00D3639B" w:rsidRPr="00B34368" w:rsidTr="009A5C1D">
        <w:tc>
          <w:tcPr>
            <w:tcW w:w="3402" w:type="dxa"/>
          </w:tcPr>
          <w:p w:rsidR="005F293E" w:rsidRPr="00B34368" w:rsidRDefault="005F293E" w:rsidP="00E205AA">
            <w:pPr>
              <w:adjustRightInd w:val="0"/>
              <w:spacing w:before="29" w:line="360" w:lineRule="auto"/>
              <w:ind w:left="17"/>
              <w:rPr>
                <w:rFonts w:eastAsiaTheme="minorEastAsia"/>
                <w:color w:val="000000" w:themeColor="text1"/>
                <w:kern w:val="0"/>
                <w:sz w:val="24"/>
              </w:rPr>
            </w:pPr>
            <w:r w:rsidRPr="00B34368">
              <w:rPr>
                <w:rFonts w:eastAsiaTheme="minorEastAsia"/>
                <w:color w:val="000000" w:themeColor="text1"/>
                <w:kern w:val="0"/>
                <w:sz w:val="24"/>
              </w:rPr>
              <w:t>3.</w:t>
            </w:r>
            <w:r w:rsidRPr="00B34368">
              <w:rPr>
                <w:rFonts w:eastAsiaTheme="minorEastAsia" w:hAnsiTheme="minorEastAsia"/>
                <w:color w:val="000000" w:themeColor="text1"/>
                <w:kern w:val="0"/>
                <w:sz w:val="24"/>
              </w:rPr>
              <w:t>加权平均基金份额本期利润</w:t>
            </w:r>
          </w:p>
        </w:tc>
        <w:tc>
          <w:tcPr>
            <w:tcW w:w="2481" w:type="dxa"/>
            <w:vAlign w:val="bottom"/>
          </w:tcPr>
          <w:p w:rsidR="005F293E" w:rsidRPr="00B34368" w:rsidRDefault="005F293E" w:rsidP="004A67B0">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0.0766</w:t>
            </w:r>
          </w:p>
        </w:tc>
        <w:tc>
          <w:tcPr>
            <w:tcW w:w="2481" w:type="dxa"/>
            <w:vAlign w:val="bottom"/>
          </w:tcPr>
          <w:p w:rsidR="005F293E" w:rsidRPr="00B34368" w:rsidRDefault="00FE7FBD" w:rsidP="004A67B0">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-0.0322</w:t>
            </w:r>
          </w:p>
        </w:tc>
      </w:tr>
      <w:tr w:rsidR="00D3639B" w:rsidRPr="00B34368" w:rsidTr="009A5C1D">
        <w:tc>
          <w:tcPr>
            <w:tcW w:w="3402" w:type="dxa"/>
          </w:tcPr>
          <w:p w:rsidR="005F293E" w:rsidRPr="00B34368" w:rsidRDefault="005F293E" w:rsidP="00E205AA">
            <w:pPr>
              <w:adjustRightInd w:val="0"/>
              <w:spacing w:before="29" w:line="360" w:lineRule="auto"/>
              <w:ind w:left="17"/>
              <w:rPr>
                <w:rFonts w:eastAsiaTheme="minorEastAsia"/>
                <w:color w:val="000000" w:themeColor="text1"/>
                <w:kern w:val="0"/>
                <w:sz w:val="24"/>
              </w:rPr>
            </w:pPr>
            <w:r w:rsidRPr="00B34368">
              <w:rPr>
                <w:rFonts w:eastAsiaTheme="minorEastAsia"/>
                <w:color w:val="000000" w:themeColor="text1"/>
                <w:kern w:val="0"/>
                <w:sz w:val="24"/>
              </w:rPr>
              <w:t>4.</w:t>
            </w:r>
            <w:r w:rsidRPr="00B34368">
              <w:rPr>
                <w:rFonts w:eastAsiaTheme="minorEastAsia" w:hAnsiTheme="minorEastAsia"/>
                <w:color w:val="000000" w:themeColor="text1"/>
                <w:kern w:val="0"/>
                <w:sz w:val="24"/>
              </w:rPr>
              <w:t>期末基金资产净值</w:t>
            </w:r>
          </w:p>
        </w:tc>
        <w:tc>
          <w:tcPr>
            <w:tcW w:w="2481" w:type="dxa"/>
          </w:tcPr>
          <w:p w:rsidR="005F293E" w:rsidRPr="00B34368" w:rsidRDefault="005F293E" w:rsidP="004A67B0">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180,300,825.29</w:t>
            </w:r>
          </w:p>
        </w:tc>
        <w:tc>
          <w:tcPr>
            <w:tcW w:w="2481" w:type="dxa"/>
          </w:tcPr>
          <w:p w:rsidR="005F293E" w:rsidRPr="00B34368" w:rsidRDefault="00FE7FBD" w:rsidP="004A67B0">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14,315,803.98</w:t>
            </w:r>
          </w:p>
        </w:tc>
      </w:tr>
      <w:tr w:rsidR="00D3639B" w:rsidRPr="00B34368" w:rsidTr="009A5C1D">
        <w:trPr>
          <w:trHeight w:val="158"/>
        </w:trPr>
        <w:tc>
          <w:tcPr>
            <w:tcW w:w="3402" w:type="dxa"/>
          </w:tcPr>
          <w:p w:rsidR="005F293E" w:rsidRPr="00B34368" w:rsidRDefault="005F293E" w:rsidP="00E205AA">
            <w:pPr>
              <w:adjustRightInd w:val="0"/>
              <w:spacing w:before="29" w:line="360" w:lineRule="auto"/>
              <w:ind w:left="17"/>
              <w:rPr>
                <w:rFonts w:eastAsiaTheme="minorEastAsia"/>
                <w:color w:val="000000" w:themeColor="text1"/>
                <w:kern w:val="0"/>
                <w:sz w:val="24"/>
              </w:rPr>
            </w:pPr>
            <w:r w:rsidRPr="00B34368">
              <w:rPr>
                <w:rFonts w:eastAsiaTheme="minorEastAsia"/>
                <w:color w:val="000000" w:themeColor="text1"/>
                <w:kern w:val="0"/>
                <w:sz w:val="24"/>
              </w:rPr>
              <w:t>5.</w:t>
            </w:r>
            <w:r w:rsidRPr="00B34368">
              <w:rPr>
                <w:rFonts w:eastAsiaTheme="minorEastAsia" w:hAnsiTheme="minorEastAsia"/>
                <w:color w:val="000000" w:themeColor="text1"/>
                <w:kern w:val="0"/>
                <w:sz w:val="24"/>
              </w:rPr>
              <w:t>期末基金份额净值</w:t>
            </w:r>
          </w:p>
        </w:tc>
        <w:tc>
          <w:tcPr>
            <w:tcW w:w="2481" w:type="dxa"/>
          </w:tcPr>
          <w:p w:rsidR="005F293E" w:rsidRPr="00B34368" w:rsidRDefault="005F293E" w:rsidP="004A67B0">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1.0864</w:t>
            </w:r>
          </w:p>
        </w:tc>
        <w:tc>
          <w:tcPr>
            <w:tcW w:w="2481" w:type="dxa"/>
          </w:tcPr>
          <w:p w:rsidR="005F293E" w:rsidRPr="00B34368" w:rsidRDefault="00FE7FBD" w:rsidP="004A67B0">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1.0860</w:t>
            </w:r>
          </w:p>
        </w:tc>
      </w:tr>
    </w:tbl>
    <w:p w:rsidR="00E46C54" w:rsidRDefault="00741DEC">
      <w:pPr>
        <w:autoSpaceDE w:val="0"/>
        <w:autoSpaceDN w:val="0"/>
        <w:adjustRightInd w:val="0"/>
        <w:spacing w:line="360" w:lineRule="auto"/>
        <w:ind w:firstLineChars="200" w:firstLine="480"/>
        <w:jc w:val="left"/>
        <w:rPr>
          <w:rFonts w:eastAsiaTheme="minorEastAsia"/>
          <w:color w:val="000000" w:themeColor="text1"/>
          <w:sz w:val="24"/>
        </w:rPr>
      </w:pPr>
      <w:r>
        <w:rPr>
          <w:rFonts w:eastAsiaTheme="minorEastAsia"/>
          <w:color w:val="000000" w:themeColor="text1"/>
          <w:sz w:val="24"/>
        </w:rPr>
        <w:t>注：</w:t>
      </w:r>
      <w:r>
        <w:rPr>
          <w:rFonts w:eastAsiaTheme="minorEastAsia"/>
          <w:color w:val="000000" w:themeColor="text1"/>
          <w:sz w:val="24"/>
        </w:rPr>
        <w:t>1.</w:t>
      </w:r>
      <w:r>
        <w:rPr>
          <w:rFonts w:eastAsiaTheme="minorEastAsia"/>
          <w:color w:val="000000" w:themeColor="text1"/>
          <w:sz w:val="24"/>
        </w:rPr>
        <w:t>所述基金业绩指标不包括持有人认购或交易基金的各项费用，计入费用后实际收益水平要低于所列数字。</w:t>
      </w:r>
    </w:p>
    <w:p w:rsidR="00E46C54" w:rsidRDefault="00741DEC">
      <w:pPr>
        <w:autoSpaceDE w:val="0"/>
        <w:autoSpaceDN w:val="0"/>
        <w:adjustRightInd w:val="0"/>
        <w:spacing w:line="360" w:lineRule="auto"/>
        <w:ind w:firstLineChars="200" w:firstLine="480"/>
        <w:jc w:val="left"/>
        <w:rPr>
          <w:rFonts w:eastAsiaTheme="minorEastAsia"/>
          <w:color w:val="000000" w:themeColor="text1"/>
          <w:sz w:val="24"/>
        </w:rPr>
      </w:pPr>
      <w:r>
        <w:rPr>
          <w:rFonts w:eastAsiaTheme="minorEastAsia"/>
          <w:color w:val="000000" w:themeColor="text1"/>
          <w:sz w:val="24"/>
        </w:rPr>
        <w:t>2.</w:t>
      </w:r>
      <w:r>
        <w:rPr>
          <w:rFonts w:eastAsiaTheme="minorEastAsia"/>
          <w:color w:val="000000" w:themeColor="text1"/>
          <w:sz w:val="24"/>
        </w:rPr>
        <w:t>本期已实现收益指基金本期利息收入、投资收益、其他收入</w:t>
      </w:r>
      <w:r>
        <w:rPr>
          <w:rFonts w:eastAsiaTheme="minorEastAsia"/>
          <w:color w:val="000000" w:themeColor="text1"/>
          <w:sz w:val="24"/>
        </w:rPr>
        <w:t>(</w:t>
      </w:r>
      <w:r>
        <w:rPr>
          <w:rFonts w:eastAsiaTheme="minorEastAsia"/>
          <w:color w:val="000000" w:themeColor="text1"/>
          <w:sz w:val="24"/>
        </w:rPr>
        <w:t>不含公允价值变动收益</w:t>
      </w:r>
      <w:r>
        <w:rPr>
          <w:rFonts w:eastAsiaTheme="minorEastAsia"/>
          <w:color w:val="000000" w:themeColor="text1"/>
          <w:sz w:val="24"/>
        </w:rPr>
        <w:t>)</w:t>
      </w:r>
      <w:r>
        <w:rPr>
          <w:rFonts w:eastAsiaTheme="minorEastAsia"/>
          <w:color w:val="000000" w:themeColor="text1"/>
          <w:sz w:val="24"/>
        </w:rPr>
        <w:t>扣除相关费用后的余额，本期利润为本期已实现收益加上本期公允价值变动收益。</w:t>
      </w:r>
    </w:p>
    <w:p w:rsidR="009238DB" w:rsidRPr="00B34368" w:rsidRDefault="005E01A3" w:rsidP="00B34368">
      <w:pPr>
        <w:autoSpaceDE w:val="0"/>
        <w:autoSpaceDN w:val="0"/>
        <w:adjustRightInd w:val="0"/>
        <w:spacing w:line="360" w:lineRule="auto"/>
        <w:ind w:firstLineChars="200" w:firstLine="480"/>
        <w:jc w:val="left"/>
        <w:rPr>
          <w:rFonts w:eastAsiaTheme="minorEastAsia"/>
          <w:color w:val="000000" w:themeColor="text1"/>
          <w:sz w:val="24"/>
        </w:rPr>
      </w:pPr>
      <w:r w:rsidRPr="00B34368">
        <w:rPr>
          <w:rFonts w:eastAsiaTheme="minorEastAsia"/>
          <w:color w:val="000000" w:themeColor="text1"/>
          <w:sz w:val="24"/>
        </w:rPr>
        <w:t>3.</w:t>
      </w:r>
      <w:r w:rsidRPr="00B34368">
        <w:rPr>
          <w:rFonts w:eastAsiaTheme="minorEastAsia"/>
          <w:color w:val="000000" w:themeColor="text1"/>
          <w:sz w:val="24"/>
        </w:rPr>
        <w:t>自</w:t>
      </w:r>
      <w:r w:rsidRPr="00B34368">
        <w:rPr>
          <w:rFonts w:eastAsiaTheme="minorEastAsia"/>
          <w:color w:val="000000" w:themeColor="text1"/>
          <w:sz w:val="24"/>
        </w:rPr>
        <w:t>2019</w:t>
      </w:r>
      <w:r w:rsidRPr="00B34368">
        <w:rPr>
          <w:rFonts w:eastAsiaTheme="minorEastAsia"/>
          <w:color w:val="000000" w:themeColor="text1"/>
          <w:sz w:val="24"/>
        </w:rPr>
        <w:t>年</w:t>
      </w:r>
      <w:r w:rsidRPr="00B34368">
        <w:rPr>
          <w:rFonts w:eastAsiaTheme="minorEastAsia"/>
          <w:color w:val="000000" w:themeColor="text1"/>
          <w:sz w:val="24"/>
        </w:rPr>
        <w:t>8</w:t>
      </w:r>
      <w:r w:rsidRPr="00B34368">
        <w:rPr>
          <w:rFonts w:eastAsiaTheme="minorEastAsia"/>
          <w:color w:val="000000" w:themeColor="text1"/>
          <w:sz w:val="24"/>
        </w:rPr>
        <w:t>月</w:t>
      </w:r>
      <w:r w:rsidRPr="00B34368">
        <w:rPr>
          <w:rFonts w:eastAsiaTheme="minorEastAsia"/>
          <w:color w:val="000000" w:themeColor="text1"/>
          <w:sz w:val="24"/>
        </w:rPr>
        <w:t>20</w:t>
      </w:r>
      <w:r w:rsidRPr="00B34368">
        <w:rPr>
          <w:rFonts w:eastAsiaTheme="minorEastAsia"/>
          <w:color w:val="000000" w:themeColor="text1"/>
          <w:sz w:val="24"/>
        </w:rPr>
        <w:t>日起，本基金增设</w:t>
      </w:r>
      <w:r w:rsidRPr="00B34368">
        <w:rPr>
          <w:rFonts w:eastAsiaTheme="minorEastAsia"/>
          <w:color w:val="000000" w:themeColor="text1"/>
          <w:sz w:val="24"/>
        </w:rPr>
        <w:t>C</w:t>
      </w:r>
      <w:r w:rsidRPr="00B34368">
        <w:rPr>
          <w:rFonts w:eastAsiaTheme="minorEastAsia"/>
          <w:color w:val="000000" w:themeColor="text1"/>
          <w:sz w:val="24"/>
        </w:rPr>
        <w:t>类份额类别，份额首次确认日为</w:t>
      </w:r>
      <w:r w:rsidRPr="00B34368">
        <w:rPr>
          <w:rFonts w:eastAsiaTheme="minorEastAsia"/>
          <w:color w:val="000000" w:themeColor="text1"/>
          <w:sz w:val="24"/>
        </w:rPr>
        <w:t>2019</w:t>
      </w:r>
      <w:r w:rsidRPr="00B34368">
        <w:rPr>
          <w:rFonts w:eastAsiaTheme="minorEastAsia"/>
          <w:color w:val="000000" w:themeColor="text1"/>
          <w:sz w:val="24"/>
        </w:rPr>
        <w:t>年</w:t>
      </w:r>
      <w:r w:rsidRPr="00B34368">
        <w:rPr>
          <w:rFonts w:eastAsiaTheme="minorEastAsia"/>
          <w:color w:val="000000" w:themeColor="text1"/>
          <w:sz w:val="24"/>
        </w:rPr>
        <w:t>8</w:t>
      </w:r>
      <w:r w:rsidRPr="00B34368">
        <w:rPr>
          <w:rFonts w:eastAsiaTheme="minorEastAsia"/>
          <w:color w:val="000000" w:themeColor="text1"/>
          <w:sz w:val="24"/>
        </w:rPr>
        <w:t>月</w:t>
      </w:r>
      <w:r w:rsidRPr="00B34368">
        <w:rPr>
          <w:rFonts w:eastAsiaTheme="minorEastAsia"/>
          <w:color w:val="000000" w:themeColor="text1"/>
          <w:sz w:val="24"/>
        </w:rPr>
        <w:t>21</w:t>
      </w:r>
      <w:r w:rsidRPr="00B34368">
        <w:rPr>
          <w:rFonts w:eastAsiaTheme="minorEastAsia"/>
          <w:color w:val="000000" w:themeColor="text1"/>
          <w:sz w:val="24"/>
        </w:rPr>
        <w:t>日，增设当期的相关数据和指标按实际存续期计算。</w:t>
      </w:r>
      <w:r w:rsidRPr="00B34368">
        <w:rPr>
          <w:rFonts w:eastAsiaTheme="minorEastAsia"/>
          <w:color w:val="000000" w:themeColor="text1"/>
          <w:sz w:val="24"/>
        </w:rPr>
        <w:t xml:space="preserve">  </w:t>
      </w:r>
    </w:p>
    <w:p w:rsidR="009238DB" w:rsidRPr="00B34368" w:rsidRDefault="009238DB"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 xml:space="preserve">3.2 </w:t>
      </w:r>
      <w:r w:rsidRPr="00B34368">
        <w:rPr>
          <w:rFonts w:eastAsiaTheme="minorEastAsia" w:hAnsiTheme="minorEastAsia"/>
          <w:b/>
          <w:color w:val="000000" w:themeColor="text1"/>
          <w:kern w:val="0"/>
          <w:sz w:val="24"/>
        </w:rPr>
        <w:t>基金净值表现</w:t>
      </w:r>
    </w:p>
    <w:p w:rsidR="009238DB" w:rsidRPr="00B34368" w:rsidRDefault="009238DB" w:rsidP="00FC13C8">
      <w:pPr>
        <w:autoSpaceDE w:val="0"/>
        <w:autoSpaceDN w:val="0"/>
        <w:adjustRightInd w:val="0"/>
        <w:spacing w:line="360" w:lineRule="auto"/>
        <w:jc w:val="left"/>
        <w:rPr>
          <w:rFonts w:eastAsiaTheme="minorEastAsia"/>
          <w:b/>
          <w:color w:val="000000" w:themeColor="text1"/>
          <w:kern w:val="0"/>
          <w:sz w:val="24"/>
        </w:rPr>
      </w:pPr>
      <w:r w:rsidRPr="00B34368">
        <w:rPr>
          <w:rFonts w:eastAsiaTheme="minorEastAsia"/>
          <w:b/>
          <w:color w:val="000000" w:themeColor="text1"/>
          <w:kern w:val="0"/>
          <w:sz w:val="24"/>
        </w:rPr>
        <w:t>3.2.1</w:t>
      </w:r>
      <w:r w:rsidRPr="00B34368">
        <w:rPr>
          <w:rFonts w:eastAsiaTheme="minorEastAsia" w:hAnsiTheme="minorEastAsia"/>
          <w:b/>
          <w:color w:val="000000" w:themeColor="text1"/>
          <w:kern w:val="0"/>
          <w:sz w:val="24"/>
        </w:rPr>
        <w:t>本报告期基金份额净值增长率及其与同期业绩比较基准收益率的比较</w:t>
      </w:r>
    </w:p>
    <w:p w:rsidR="009238DB" w:rsidRPr="00B34368" w:rsidRDefault="00A5643A" w:rsidP="00FC13C8">
      <w:pPr>
        <w:spacing w:line="360" w:lineRule="auto"/>
        <w:rPr>
          <w:rFonts w:eastAsiaTheme="minorEastAsia"/>
          <w:b/>
          <w:color w:val="000000" w:themeColor="text1"/>
          <w:sz w:val="24"/>
        </w:rPr>
      </w:pPr>
      <w:r w:rsidRPr="00B34368">
        <w:rPr>
          <w:rFonts w:eastAsiaTheme="minorEastAsia"/>
          <w:b/>
          <w:color w:val="000000" w:themeColor="text1"/>
          <w:kern w:val="0"/>
          <w:sz w:val="24"/>
        </w:rPr>
        <w:t>易方达沪深</w:t>
      </w:r>
      <w:r w:rsidRPr="00B34368">
        <w:rPr>
          <w:rFonts w:eastAsiaTheme="minorEastAsia"/>
          <w:b/>
          <w:color w:val="000000" w:themeColor="text1"/>
          <w:kern w:val="0"/>
          <w:sz w:val="24"/>
        </w:rPr>
        <w:t>300</w:t>
      </w:r>
      <w:r w:rsidRPr="00B34368">
        <w:rPr>
          <w:rFonts w:eastAsiaTheme="minorEastAsia"/>
          <w:b/>
          <w:color w:val="000000" w:themeColor="text1"/>
          <w:kern w:val="0"/>
          <w:sz w:val="24"/>
        </w:rPr>
        <w:t>医药</w:t>
      </w:r>
      <w:r w:rsidRPr="00B34368">
        <w:rPr>
          <w:rFonts w:eastAsiaTheme="minorEastAsia"/>
          <w:b/>
          <w:color w:val="000000" w:themeColor="text1"/>
          <w:kern w:val="0"/>
          <w:sz w:val="24"/>
        </w:rPr>
        <w:t>ETF</w:t>
      </w:r>
      <w:r w:rsidRPr="00B34368">
        <w:rPr>
          <w:rFonts w:eastAsiaTheme="minorEastAsia"/>
          <w:b/>
          <w:color w:val="000000" w:themeColor="text1"/>
          <w:kern w:val="0"/>
          <w:sz w:val="24"/>
        </w:rPr>
        <w:t>联接</w:t>
      </w:r>
      <w:r w:rsidRPr="00B34368">
        <w:rPr>
          <w:rFonts w:eastAsiaTheme="minorEastAsia"/>
          <w:b/>
          <w:color w:val="000000" w:themeColor="text1"/>
          <w:kern w:val="0"/>
          <w:sz w:val="24"/>
        </w:rPr>
        <w:t>A</w:t>
      </w:r>
      <w:r w:rsidR="009238DB" w:rsidRPr="00B34368">
        <w:rPr>
          <w:rFonts w:eastAsiaTheme="minorEastAsia" w:hAnsiTheme="minorEastAsia"/>
          <w:b/>
          <w:color w:val="000000" w:themeColor="text1"/>
          <w:sz w:val="24"/>
        </w:rPr>
        <w:t>：</w:t>
      </w:r>
    </w:p>
    <w:tbl>
      <w:tblPr>
        <w:tblStyle w:val="af2"/>
        <w:tblW w:w="0" w:type="auto"/>
        <w:tblInd w:w="108" w:type="dxa"/>
        <w:tblLayout w:type="fixed"/>
        <w:tblLook w:val="04A0" w:firstRow="1" w:lastRow="0" w:firstColumn="1" w:lastColumn="0" w:noHBand="0" w:noVBand="1"/>
      </w:tblPr>
      <w:tblGrid>
        <w:gridCol w:w="1290"/>
        <w:gridCol w:w="1291"/>
        <w:gridCol w:w="1291"/>
        <w:gridCol w:w="1291"/>
        <w:gridCol w:w="1291"/>
        <w:gridCol w:w="1291"/>
        <w:gridCol w:w="1291"/>
      </w:tblGrid>
      <w:tr w:rsidR="00D3639B" w:rsidRPr="00B34368" w:rsidTr="00975D18">
        <w:tc>
          <w:tcPr>
            <w:tcW w:w="1290"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阶段</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净值增长率①</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净值增长率标准差②</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业绩比较基准收益率③</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业绩比较基准收益率标准差④</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①－③</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②－④</w:t>
            </w:r>
          </w:p>
        </w:tc>
      </w:tr>
      <w:tr w:rsidR="00E46C54">
        <w:tc>
          <w:tcPr>
            <w:tcW w:w="1290" w:type="dxa"/>
            <w:vAlign w:val="center"/>
          </w:tcPr>
          <w:p w:rsidR="00E46C54" w:rsidRDefault="00741DEC">
            <w:pPr>
              <w:jc w:val="left"/>
            </w:pPr>
            <w:r>
              <w:rPr>
                <w:rFonts w:eastAsiaTheme="minorEastAsia"/>
                <w:color w:val="000000" w:themeColor="text1"/>
                <w:sz w:val="24"/>
              </w:rPr>
              <w:t>过去三个月</w:t>
            </w:r>
          </w:p>
        </w:tc>
        <w:tc>
          <w:tcPr>
            <w:tcW w:w="1291" w:type="dxa"/>
            <w:vAlign w:val="center"/>
          </w:tcPr>
          <w:p w:rsidR="00E46C54" w:rsidRDefault="00741DEC">
            <w:pPr>
              <w:jc w:val="right"/>
            </w:pPr>
            <w:r>
              <w:rPr>
                <w:rFonts w:eastAsiaTheme="minorEastAsia"/>
                <w:color w:val="000000" w:themeColor="text1"/>
                <w:sz w:val="24"/>
              </w:rPr>
              <w:t>7.50%</w:t>
            </w:r>
          </w:p>
        </w:tc>
        <w:tc>
          <w:tcPr>
            <w:tcW w:w="1291" w:type="dxa"/>
            <w:vAlign w:val="center"/>
          </w:tcPr>
          <w:p w:rsidR="00E46C54" w:rsidRDefault="00741DEC">
            <w:pPr>
              <w:jc w:val="right"/>
            </w:pPr>
            <w:r>
              <w:rPr>
                <w:rFonts w:eastAsiaTheme="minorEastAsia"/>
                <w:color w:val="000000" w:themeColor="text1"/>
                <w:sz w:val="24"/>
              </w:rPr>
              <w:t>1.06%</w:t>
            </w:r>
          </w:p>
        </w:tc>
        <w:tc>
          <w:tcPr>
            <w:tcW w:w="1291" w:type="dxa"/>
            <w:vAlign w:val="center"/>
          </w:tcPr>
          <w:p w:rsidR="00E46C54" w:rsidRDefault="00741DEC">
            <w:pPr>
              <w:jc w:val="right"/>
            </w:pPr>
            <w:r>
              <w:rPr>
                <w:rFonts w:eastAsiaTheme="minorEastAsia"/>
                <w:color w:val="000000" w:themeColor="text1"/>
                <w:sz w:val="24"/>
              </w:rPr>
              <w:t>6.83%</w:t>
            </w:r>
          </w:p>
        </w:tc>
        <w:tc>
          <w:tcPr>
            <w:tcW w:w="1291" w:type="dxa"/>
            <w:vAlign w:val="center"/>
          </w:tcPr>
          <w:p w:rsidR="00E46C54" w:rsidRDefault="00741DEC">
            <w:pPr>
              <w:jc w:val="right"/>
            </w:pPr>
            <w:r>
              <w:rPr>
                <w:rFonts w:eastAsiaTheme="minorEastAsia"/>
                <w:color w:val="000000" w:themeColor="text1"/>
                <w:sz w:val="24"/>
              </w:rPr>
              <w:t>1.07%</w:t>
            </w:r>
          </w:p>
        </w:tc>
        <w:tc>
          <w:tcPr>
            <w:tcW w:w="1291" w:type="dxa"/>
            <w:vAlign w:val="center"/>
          </w:tcPr>
          <w:p w:rsidR="00E46C54" w:rsidRDefault="00741DEC">
            <w:pPr>
              <w:jc w:val="right"/>
            </w:pPr>
            <w:r>
              <w:rPr>
                <w:rFonts w:eastAsiaTheme="minorEastAsia"/>
                <w:color w:val="000000" w:themeColor="text1"/>
                <w:sz w:val="24"/>
              </w:rPr>
              <w:t>0.67%</w:t>
            </w:r>
          </w:p>
        </w:tc>
        <w:tc>
          <w:tcPr>
            <w:tcW w:w="1291" w:type="dxa"/>
            <w:vAlign w:val="center"/>
          </w:tcPr>
          <w:p w:rsidR="00E46C54" w:rsidRDefault="00741DEC">
            <w:pPr>
              <w:jc w:val="right"/>
            </w:pPr>
            <w:r>
              <w:rPr>
                <w:rFonts w:eastAsiaTheme="minorEastAsia"/>
                <w:color w:val="000000" w:themeColor="text1"/>
                <w:sz w:val="24"/>
              </w:rPr>
              <w:t>-0.01%</w:t>
            </w:r>
          </w:p>
        </w:tc>
      </w:tr>
    </w:tbl>
    <w:p w:rsidR="009238DB" w:rsidRPr="00B34368" w:rsidRDefault="00FE7FBD" w:rsidP="00C544B8">
      <w:pPr>
        <w:adjustRightInd w:val="0"/>
        <w:spacing w:beforeLines="100" w:before="312" w:line="360" w:lineRule="auto"/>
        <w:rPr>
          <w:rFonts w:eastAsiaTheme="minorEastAsia"/>
          <w:b/>
          <w:color w:val="000000" w:themeColor="text1"/>
          <w:kern w:val="0"/>
          <w:sz w:val="24"/>
        </w:rPr>
      </w:pPr>
      <w:r w:rsidRPr="00B34368">
        <w:rPr>
          <w:rFonts w:eastAsiaTheme="minorEastAsia"/>
          <w:b/>
          <w:color w:val="000000" w:themeColor="text1"/>
          <w:kern w:val="0"/>
          <w:sz w:val="24"/>
        </w:rPr>
        <w:t>易方达沪深</w:t>
      </w:r>
      <w:r w:rsidRPr="00B34368">
        <w:rPr>
          <w:rFonts w:eastAsiaTheme="minorEastAsia"/>
          <w:b/>
          <w:color w:val="000000" w:themeColor="text1"/>
          <w:kern w:val="0"/>
          <w:sz w:val="24"/>
        </w:rPr>
        <w:t>300</w:t>
      </w:r>
      <w:r w:rsidRPr="00B34368">
        <w:rPr>
          <w:rFonts w:eastAsiaTheme="minorEastAsia"/>
          <w:b/>
          <w:color w:val="000000" w:themeColor="text1"/>
          <w:kern w:val="0"/>
          <w:sz w:val="24"/>
        </w:rPr>
        <w:t>医药</w:t>
      </w:r>
      <w:r w:rsidRPr="00B34368">
        <w:rPr>
          <w:rFonts w:eastAsiaTheme="minorEastAsia"/>
          <w:b/>
          <w:color w:val="000000" w:themeColor="text1"/>
          <w:kern w:val="0"/>
          <w:sz w:val="24"/>
        </w:rPr>
        <w:t>ETF</w:t>
      </w:r>
      <w:r w:rsidRPr="00B34368">
        <w:rPr>
          <w:rFonts w:eastAsiaTheme="minorEastAsia"/>
          <w:b/>
          <w:color w:val="000000" w:themeColor="text1"/>
          <w:kern w:val="0"/>
          <w:sz w:val="24"/>
        </w:rPr>
        <w:t>联接</w:t>
      </w:r>
      <w:r w:rsidRPr="00B34368">
        <w:rPr>
          <w:rFonts w:eastAsiaTheme="minorEastAsia"/>
          <w:b/>
          <w:color w:val="000000" w:themeColor="text1"/>
          <w:kern w:val="0"/>
          <w:sz w:val="24"/>
        </w:rPr>
        <w:t>C</w:t>
      </w:r>
      <w:r w:rsidR="009238DB" w:rsidRPr="00B34368">
        <w:rPr>
          <w:rFonts w:eastAsiaTheme="minorEastAsia" w:hAnsiTheme="minorEastAsia"/>
          <w:b/>
          <w:color w:val="000000" w:themeColor="text1"/>
          <w:kern w:val="0"/>
          <w:sz w:val="24"/>
        </w:rPr>
        <w:t>：</w:t>
      </w:r>
    </w:p>
    <w:tbl>
      <w:tblPr>
        <w:tblStyle w:val="af2"/>
        <w:tblW w:w="0" w:type="auto"/>
        <w:tblInd w:w="108" w:type="dxa"/>
        <w:tblLayout w:type="fixed"/>
        <w:tblLook w:val="04A0" w:firstRow="1" w:lastRow="0" w:firstColumn="1" w:lastColumn="0" w:noHBand="0" w:noVBand="1"/>
      </w:tblPr>
      <w:tblGrid>
        <w:gridCol w:w="1290"/>
        <w:gridCol w:w="1291"/>
        <w:gridCol w:w="1291"/>
        <w:gridCol w:w="1291"/>
        <w:gridCol w:w="1291"/>
        <w:gridCol w:w="1291"/>
        <w:gridCol w:w="1291"/>
      </w:tblGrid>
      <w:tr w:rsidR="00D3639B" w:rsidRPr="00B34368" w:rsidTr="00975D18">
        <w:tc>
          <w:tcPr>
            <w:tcW w:w="1290"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阶段</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highlight w:val="green"/>
              </w:rPr>
            </w:pPr>
            <w:r w:rsidRPr="00B34368">
              <w:rPr>
                <w:rFonts w:eastAsiaTheme="minorEastAsia" w:hAnsiTheme="minorEastAsia"/>
                <w:color w:val="000000" w:themeColor="text1"/>
                <w:sz w:val="24"/>
              </w:rPr>
              <w:t>净值增长率①</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highlight w:val="green"/>
              </w:rPr>
            </w:pPr>
            <w:r w:rsidRPr="00B34368">
              <w:rPr>
                <w:rFonts w:eastAsiaTheme="minorEastAsia" w:hAnsiTheme="minorEastAsia"/>
                <w:color w:val="000000" w:themeColor="text1"/>
                <w:sz w:val="24"/>
              </w:rPr>
              <w:t>净值增长率标准差②</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业绩比较基准收益率③</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业绩比较基准收益率标准差④</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①－③</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②－④</w:t>
            </w:r>
          </w:p>
        </w:tc>
      </w:tr>
      <w:tr w:rsidR="00E46C54">
        <w:tc>
          <w:tcPr>
            <w:tcW w:w="1290" w:type="dxa"/>
            <w:vAlign w:val="center"/>
          </w:tcPr>
          <w:p w:rsidR="00E46C54" w:rsidRDefault="00741DEC">
            <w:pPr>
              <w:jc w:val="left"/>
            </w:pPr>
            <w:r>
              <w:rPr>
                <w:rFonts w:eastAsiaTheme="minorEastAsia"/>
                <w:color w:val="000000" w:themeColor="text1"/>
                <w:sz w:val="24"/>
              </w:rPr>
              <w:t>过去三个月</w:t>
            </w:r>
          </w:p>
        </w:tc>
        <w:tc>
          <w:tcPr>
            <w:tcW w:w="1291" w:type="dxa"/>
            <w:vAlign w:val="center"/>
          </w:tcPr>
          <w:p w:rsidR="00E46C54" w:rsidRDefault="00741DEC">
            <w:pPr>
              <w:jc w:val="right"/>
            </w:pPr>
            <w:r>
              <w:rPr>
                <w:rFonts w:eastAsiaTheme="minorEastAsia"/>
                <w:color w:val="000000" w:themeColor="text1"/>
                <w:sz w:val="24"/>
              </w:rPr>
              <w:t>3.62%</w:t>
            </w:r>
          </w:p>
        </w:tc>
        <w:tc>
          <w:tcPr>
            <w:tcW w:w="1291" w:type="dxa"/>
            <w:vAlign w:val="center"/>
          </w:tcPr>
          <w:p w:rsidR="00E46C54" w:rsidRDefault="00741DEC">
            <w:pPr>
              <w:jc w:val="right"/>
            </w:pPr>
            <w:r>
              <w:rPr>
                <w:rFonts w:eastAsiaTheme="minorEastAsia"/>
                <w:color w:val="000000" w:themeColor="text1"/>
                <w:sz w:val="24"/>
              </w:rPr>
              <w:t>1.02%</w:t>
            </w:r>
          </w:p>
        </w:tc>
        <w:tc>
          <w:tcPr>
            <w:tcW w:w="1291" w:type="dxa"/>
            <w:vAlign w:val="center"/>
          </w:tcPr>
          <w:p w:rsidR="00E46C54" w:rsidRDefault="00741DEC">
            <w:pPr>
              <w:jc w:val="right"/>
            </w:pPr>
            <w:r>
              <w:rPr>
                <w:rFonts w:eastAsiaTheme="minorEastAsia"/>
                <w:color w:val="000000" w:themeColor="text1"/>
                <w:sz w:val="24"/>
              </w:rPr>
              <w:t>3.52%</w:t>
            </w:r>
          </w:p>
        </w:tc>
        <w:tc>
          <w:tcPr>
            <w:tcW w:w="1291" w:type="dxa"/>
            <w:vAlign w:val="center"/>
          </w:tcPr>
          <w:p w:rsidR="00E46C54" w:rsidRDefault="00741DEC">
            <w:pPr>
              <w:jc w:val="right"/>
            </w:pPr>
            <w:r>
              <w:rPr>
                <w:rFonts w:eastAsiaTheme="minorEastAsia"/>
                <w:color w:val="000000" w:themeColor="text1"/>
                <w:sz w:val="24"/>
              </w:rPr>
              <w:t>1.04%</w:t>
            </w:r>
          </w:p>
        </w:tc>
        <w:tc>
          <w:tcPr>
            <w:tcW w:w="1291" w:type="dxa"/>
            <w:vAlign w:val="center"/>
          </w:tcPr>
          <w:p w:rsidR="00E46C54" w:rsidRDefault="00741DEC">
            <w:pPr>
              <w:jc w:val="right"/>
            </w:pPr>
            <w:r>
              <w:rPr>
                <w:rFonts w:eastAsiaTheme="minorEastAsia"/>
                <w:color w:val="000000" w:themeColor="text1"/>
                <w:sz w:val="24"/>
              </w:rPr>
              <w:t>0.10%</w:t>
            </w:r>
          </w:p>
        </w:tc>
        <w:tc>
          <w:tcPr>
            <w:tcW w:w="1291" w:type="dxa"/>
            <w:vAlign w:val="center"/>
          </w:tcPr>
          <w:p w:rsidR="00E46C54" w:rsidRDefault="00741DEC">
            <w:pPr>
              <w:jc w:val="right"/>
            </w:pPr>
            <w:r>
              <w:rPr>
                <w:rFonts w:eastAsiaTheme="minorEastAsia"/>
                <w:color w:val="000000" w:themeColor="text1"/>
                <w:sz w:val="24"/>
              </w:rPr>
              <w:t>-0.02%</w:t>
            </w:r>
          </w:p>
        </w:tc>
      </w:tr>
    </w:tbl>
    <w:p w:rsidR="009238DB" w:rsidRPr="00B34368" w:rsidRDefault="009238DB" w:rsidP="00C544B8">
      <w:pPr>
        <w:spacing w:beforeLines="100" w:before="312" w:line="360" w:lineRule="auto"/>
        <w:rPr>
          <w:rFonts w:eastAsiaTheme="minorEastAsia"/>
          <w:b/>
          <w:color w:val="000000" w:themeColor="text1"/>
          <w:kern w:val="0"/>
          <w:sz w:val="24"/>
        </w:rPr>
      </w:pPr>
      <w:r w:rsidRPr="00B34368">
        <w:rPr>
          <w:rFonts w:eastAsiaTheme="minorEastAsia"/>
          <w:b/>
          <w:color w:val="000000" w:themeColor="text1"/>
          <w:kern w:val="0"/>
          <w:sz w:val="24"/>
        </w:rPr>
        <w:t>3.2.2</w:t>
      </w:r>
      <w:r w:rsidRPr="00B34368">
        <w:rPr>
          <w:rFonts w:eastAsiaTheme="minorEastAsia" w:hAnsiTheme="minorEastAsia"/>
          <w:b/>
          <w:color w:val="000000" w:themeColor="text1"/>
          <w:kern w:val="0"/>
          <w:sz w:val="24"/>
        </w:rPr>
        <w:t xml:space="preserve">　</w:t>
      </w:r>
      <w:r w:rsidR="00285166" w:rsidRPr="00285166">
        <w:rPr>
          <w:rFonts w:eastAsiaTheme="minorEastAsia" w:hAnsiTheme="minorEastAsia" w:hint="eastAsia"/>
          <w:b/>
          <w:color w:val="000000" w:themeColor="text1"/>
          <w:sz w:val="24"/>
        </w:rPr>
        <w:t>自基金合同生效以来</w:t>
      </w:r>
      <w:r w:rsidR="00BF57BE" w:rsidRPr="00B34368">
        <w:rPr>
          <w:rFonts w:eastAsiaTheme="minorEastAsia" w:hAnsiTheme="minorEastAsia"/>
          <w:b/>
          <w:color w:val="000000" w:themeColor="text1"/>
          <w:sz w:val="24"/>
        </w:rPr>
        <w:t>基金累计净值增长率变动及其与同期业绩比较基准收益率变动的比较</w:t>
      </w:r>
    </w:p>
    <w:p w:rsidR="009A045B" w:rsidRPr="00B34368" w:rsidRDefault="009A045B" w:rsidP="00FC13C8">
      <w:pPr>
        <w:spacing w:line="360" w:lineRule="auto"/>
        <w:jc w:val="center"/>
        <w:rPr>
          <w:rFonts w:eastAsiaTheme="minorEastAsia"/>
          <w:color w:val="000000" w:themeColor="text1"/>
          <w:sz w:val="24"/>
        </w:rPr>
      </w:pPr>
      <w:r w:rsidRPr="00B34368">
        <w:rPr>
          <w:rFonts w:eastAsiaTheme="minorEastAsia"/>
          <w:color w:val="000000" w:themeColor="text1"/>
          <w:sz w:val="24"/>
        </w:rPr>
        <w:t>易方达沪深</w:t>
      </w:r>
      <w:r w:rsidRPr="00B34368">
        <w:rPr>
          <w:rFonts w:eastAsiaTheme="minorEastAsia"/>
          <w:color w:val="000000" w:themeColor="text1"/>
          <w:sz w:val="24"/>
        </w:rPr>
        <w:t>300</w:t>
      </w:r>
      <w:r w:rsidRPr="00B34368">
        <w:rPr>
          <w:rFonts w:eastAsiaTheme="minorEastAsia"/>
          <w:color w:val="000000" w:themeColor="text1"/>
          <w:sz w:val="24"/>
        </w:rPr>
        <w:t>医药卫生交易型开放式指数证券投资基金联接基金</w:t>
      </w:r>
    </w:p>
    <w:p w:rsidR="00022396" w:rsidRPr="00B34368" w:rsidRDefault="00022396" w:rsidP="00FC13C8">
      <w:pPr>
        <w:pStyle w:val="a5"/>
        <w:snapToGrid w:val="0"/>
        <w:spacing w:line="360" w:lineRule="auto"/>
        <w:jc w:val="center"/>
        <w:rPr>
          <w:rFonts w:ascii="Times New Roman" w:eastAsiaTheme="minorEastAsia" w:hAnsi="Times New Roman"/>
          <w:color w:val="000000" w:themeColor="text1"/>
          <w:sz w:val="24"/>
          <w:szCs w:val="24"/>
        </w:rPr>
      </w:pPr>
      <w:r w:rsidRPr="00B34368">
        <w:rPr>
          <w:rFonts w:ascii="Times New Roman" w:eastAsiaTheme="minorEastAsia" w:hAnsiTheme="minorEastAsia"/>
          <w:color w:val="000000" w:themeColor="text1"/>
          <w:sz w:val="24"/>
          <w:szCs w:val="24"/>
        </w:rPr>
        <w:t>累计净值增长率与业绩比较基准收益率的历史走势对比图</w:t>
      </w:r>
    </w:p>
    <w:p w:rsidR="003C67C6" w:rsidRDefault="0042785F" w:rsidP="00FC13C8">
      <w:pPr>
        <w:snapToGrid w:val="0"/>
        <w:spacing w:line="360" w:lineRule="auto"/>
        <w:rPr>
          <w:rFonts w:eastAsiaTheme="minorEastAsia" w:hAnsiTheme="minorEastAsia"/>
          <w:color w:val="000000" w:themeColor="text1"/>
          <w:sz w:val="24"/>
        </w:rPr>
      </w:pPr>
      <w:r w:rsidRPr="00B34368">
        <w:rPr>
          <w:rFonts w:eastAsiaTheme="minorEastAsia"/>
          <w:color w:val="000000" w:themeColor="text1"/>
          <w:sz w:val="24"/>
        </w:rPr>
        <w:t>易方达沪深</w:t>
      </w:r>
      <w:r w:rsidRPr="00B34368">
        <w:rPr>
          <w:rFonts w:eastAsiaTheme="minorEastAsia"/>
          <w:color w:val="000000" w:themeColor="text1"/>
          <w:sz w:val="24"/>
        </w:rPr>
        <w:t>300</w:t>
      </w:r>
      <w:r w:rsidRPr="00B34368">
        <w:rPr>
          <w:rFonts w:eastAsiaTheme="minorEastAsia"/>
          <w:color w:val="000000" w:themeColor="text1"/>
          <w:sz w:val="24"/>
        </w:rPr>
        <w:t>医药</w:t>
      </w:r>
      <w:r w:rsidRPr="00B34368">
        <w:rPr>
          <w:rFonts w:eastAsiaTheme="minorEastAsia"/>
          <w:color w:val="000000" w:themeColor="text1"/>
          <w:sz w:val="24"/>
        </w:rPr>
        <w:t>ETF</w:t>
      </w:r>
      <w:r w:rsidRPr="00B34368">
        <w:rPr>
          <w:rFonts w:eastAsiaTheme="minorEastAsia"/>
          <w:color w:val="000000" w:themeColor="text1"/>
          <w:sz w:val="24"/>
        </w:rPr>
        <w:t>联接</w:t>
      </w:r>
      <w:r w:rsidRPr="00B34368">
        <w:rPr>
          <w:rFonts w:eastAsiaTheme="minorEastAsia"/>
          <w:color w:val="000000" w:themeColor="text1"/>
          <w:sz w:val="24"/>
        </w:rPr>
        <w:t>A</w:t>
      </w:r>
      <w:r w:rsidR="009238DB" w:rsidRPr="00B34368">
        <w:rPr>
          <w:rFonts w:eastAsiaTheme="minorEastAsia" w:hAnsiTheme="minorEastAsia"/>
          <w:color w:val="000000" w:themeColor="text1"/>
          <w:sz w:val="24"/>
        </w:rPr>
        <w:t>：</w:t>
      </w:r>
    </w:p>
    <w:p w:rsidR="009238DB" w:rsidRPr="00B34368" w:rsidRDefault="003C67C6" w:rsidP="003C67C6">
      <w:pPr>
        <w:snapToGrid w:val="0"/>
        <w:spacing w:line="360" w:lineRule="auto"/>
        <w:jc w:val="center"/>
        <w:rPr>
          <w:rFonts w:eastAsiaTheme="minorEastAsia"/>
          <w:color w:val="000000" w:themeColor="text1"/>
          <w:sz w:val="24"/>
        </w:rPr>
      </w:pPr>
      <w:r w:rsidRPr="00B34368">
        <w:rPr>
          <w:rFonts w:eastAsiaTheme="minorEastAsia"/>
          <w:color w:val="000000" w:themeColor="text1"/>
          <w:sz w:val="24"/>
        </w:rPr>
        <w:t>(2017</w:t>
      </w:r>
      <w:r w:rsidRPr="00B34368">
        <w:rPr>
          <w:rFonts w:eastAsiaTheme="minorEastAsia"/>
          <w:color w:val="000000" w:themeColor="text1"/>
          <w:sz w:val="24"/>
        </w:rPr>
        <w:t>年</w:t>
      </w:r>
      <w:r w:rsidRPr="00B34368">
        <w:rPr>
          <w:rFonts w:eastAsiaTheme="minorEastAsia"/>
          <w:color w:val="000000" w:themeColor="text1"/>
          <w:sz w:val="24"/>
        </w:rPr>
        <w:t>11</w:t>
      </w:r>
      <w:r w:rsidRPr="00B34368">
        <w:rPr>
          <w:rFonts w:eastAsiaTheme="minorEastAsia"/>
          <w:color w:val="000000" w:themeColor="text1"/>
          <w:sz w:val="24"/>
        </w:rPr>
        <w:t>月</w:t>
      </w:r>
      <w:r w:rsidRPr="00B34368">
        <w:rPr>
          <w:rFonts w:eastAsiaTheme="minorEastAsia"/>
          <w:color w:val="000000" w:themeColor="text1"/>
          <w:sz w:val="24"/>
        </w:rPr>
        <w:t>22</w:t>
      </w:r>
      <w:r w:rsidRPr="00B34368">
        <w:rPr>
          <w:rFonts w:eastAsiaTheme="minorEastAsia"/>
          <w:color w:val="000000" w:themeColor="text1"/>
          <w:sz w:val="24"/>
        </w:rPr>
        <w:t>日</w:t>
      </w:r>
      <w:r w:rsidRPr="00B34368">
        <w:rPr>
          <w:rFonts w:eastAsiaTheme="minorEastAsia" w:hAnsiTheme="minorEastAsia"/>
          <w:color w:val="000000" w:themeColor="text1"/>
          <w:sz w:val="24"/>
        </w:rPr>
        <w:t>至</w:t>
      </w:r>
      <w:r w:rsidRPr="00B34368">
        <w:rPr>
          <w:rFonts w:eastAsiaTheme="minorEastAsia"/>
          <w:color w:val="000000" w:themeColor="text1"/>
          <w:sz w:val="24"/>
        </w:rPr>
        <w:t>2019</w:t>
      </w:r>
      <w:r w:rsidRPr="00B34368">
        <w:rPr>
          <w:rFonts w:eastAsiaTheme="minorEastAsia"/>
          <w:color w:val="000000" w:themeColor="text1"/>
          <w:sz w:val="24"/>
        </w:rPr>
        <w:t>年</w:t>
      </w:r>
      <w:r w:rsidRPr="00B34368">
        <w:rPr>
          <w:rFonts w:eastAsiaTheme="minorEastAsia"/>
          <w:color w:val="000000" w:themeColor="text1"/>
          <w:sz w:val="24"/>
        </w:rPr>
        <w:t>9</w:t>
      </w:r>
      <w:r w:rsidRPr="00B34368">
        <w:rPr>
          <w:rFonts w:eastAsiaTheme="minorEastAsia"/>
          <w:color w:val="000000" w:themeColor="text1"/>
          <w:sz w:val="24"/>
        </w:rPr>
        <w:t>月</w:t>
      </w:r>
      <w:r w:rsidRPr="00B34368">
        <w:rPr>
          <w:rFonts w:eastAsiaTheme="minorEastAsia"/>
          <w:color w:val="000000" w:themeColor="text1"/>
          <w:sz w:val="24"/>
        </w:rPr>
        <w:t>30</w:t>
      </w:r>
      <w:r w:rsidRPr="00B34368">
        <w:rPr>
          <w:rFonts w:eastAsiaTheme="minorEastAsia"/>
          <w:color w:val="000000" w:themeColor="text1"/>
          <w:sz w:val="24"/>
        </w:rPr>
        <w:t>日</w:t>
      </w:r>
      <w:r w:rsidRPr="00B34368">
        <w:rPr>
          <w:rFonts w:eastAsiaTheme="minorEastAsia"/>
          <w:color w:val="000000" w:themeColor="text1"/>
          <w:sz w:val="24"/>
        </w:rPr>
        <w:t>)</w:t>
      </w:r>
    </w:p>
    <w:p w:rsidR="00FC7F43" w:rsidRPr="00B34368" w:rsidRDefault="006F5B4C" w:rsidP="00FC7F43">
      <w:pPr>
        <w:pStyle w:val="20"/>
        <w:spacing w:line="288" w:lineRule="auto"/>
        <w:ind w:firstLineChars="0" w:firstLine="0"/>
        <w:jc w:val="center"/>
        <w:rPr>
          <w:rFonts w:ascii="Times New Roman" w:eastAsiaTheme="minorEastAsia" w:hAnsi="Times New Roman"/>
          <w:color w:val="000000" w:themeColor="text1"/>
        </w:rPr>
      </w:pPr>
      <w:r w:rsidRPr="00B34368">
        <w:rPr>
          <w:rFonts w:ascii="Times New Roman" w:eastAsiaTheme="minorEastAsia" w:hAnsi="Times New Roman"/>
          <w:noProof/>
          <w:color w:val="000000" w:themeColor="text1"/>
        </w:rPr>
        <w:drawing>
          <wp:inline distT="0" distB="0" distL="0" distR="0">
            <wp:extent cx="5591175" cy="3276600"/>
            <wp:effectExtent l="0" t="0" r="0" b="0"/>
            <wp:docPr id="2" name="图片 2" descr="D:\浏览器下载\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浏览器下载\走势图柱状图\走势图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91175" cy="3276600"/>
                    </a:xfrm>
                    <a:prstGeom prst="rect">
                      <a:avLst/>
                    </a:prstGeom>
                    <a:noFill/>
                    <a:ln>
                      <a:noFill/>
                    </a:ln>
                  </pic:spPr>
                </pic:pic>
              </a:graphicData>
            </a:graphic>
          </wp:inline>
        </w:drawing>
      </w:r>
    </w:p>
    <w:p w:rsidR="003C67C6" w:rsidRDefault="00FE7FBD" w:rsidP="003C67C6">
      <w:pPr>
        <w:snapToGrid w:val="0"/>
        <w:spacing w:line="360" w:lineRule="auto"/>
        <w:rPr>
          <w:rFonts w:eastAsiaTheme="minorEastAsia" w:hAnsiTheme="minorEastAsia"/>
          <w:color w:val="000000" w:themeColor="text1"/>
          <w:sz w:val="24"/>
        </w:rPr>
      </w:pPr>
      <w:r w:rsidRPr="00B34368">
        <w:rPr>
          <w:rFonts w:eastAsiaTheme="minorEastAsia"/>
          <w:color w:val="000000" w:themeColor="text1"/>
          <w:sz w:val="24"/>
        </w:rPr>
        <w:t>易方达沪深</w:t>
      </w:r>
      <w:r w:rsidRPr="00B34368">
        <w:rPr>
          <w:rFonts w:eastAsiaTheme="minorEastAsia"/>
          <w:color w:val="000000" w:themeColor="text1"/>
          <w:sz w:val="24"/>
        </w:rPr>
        <w:t>300</w:t>
      </w:r>
      <w:r w:rsidRPr="00B34368">
        <w:rPr>
          <w:rFonts w:eastAsiaTheme="minorEastAsia"/>
          <w:color w:val="000000" w:themeColor="text1"/>
          <w:sz w:val="24"/>
        </w:rPr>
        <w:t>医药</w:t>
      </w:r>
      <w:r w:rsidRPr="00B34368">
        <w:rPr>
          <w:rFonts w:eastAsiaTheme="minorEastAsia"/>
          <w:color w:val="000000" w:themeColor="text1"/>
          <w:sz w:val="24"/>
        </w:rPr>
        <w:t>ETF</w:t>
      </w:r>
      <w:r w:rsidRPr="00B34368">
        <w:rPr>
          <w:rFonts w:eastAsiaTheme="minorEastAsia"/>
          <w:color w:val="000000" w:themeColor="text1"/>
          <w:sz w:val="24"/>
        </w:rPr>
        <w:t>联接</w:t>
      </w:r>
      <w:r w:rsidRPr="00B34368">
        <w:rPr>
          <w:rFonts w:eastAsiaTheme="minorEastAsia"/>
          <w:color w:val="000000" w:themeColor="text1"/>
          <w:sz w:val="24"/>
        </w:rPr>
        <w:t>C</w:t>
      </w:r>
      <w:r w:rsidR="0042785F" w:rsidRPr="00B34368">
        <w:rPr>
          <w:rFonts w:eastAsiaTheme="minorEastAsia" w:hAnsiTheme="minorEastAsia"/>
          <w:color w:val="000000" w:themeColor="text1"/>
          <w:sz w:val="24"/>
        </w:rPr>
        <w:t>：</w:t>
      </w:r>
    </w:p>
    <w:p w:rsidR="009238DB" w:rsidRPr="00B34368" w:rsidRDefault="003C67C6" w:rsidP="003C67C6">
      <w:pPr>
        <w:snapToGrid w:val="0"/>
        <w:spacing w:beforeLines="100" w:before="312" w:line="360" w:lineRule="auto"/>
        <w:jc w:val="center"/>
        <w:rPr>
          <w:rFonts w:eastAsiaTheme="minorEastAsia"/>
          <w:color w:val="000000" w:themeColor="text1"/>
          <w:sz w:val="24"/>
        </w:rPr>
      </w:pPr>
      <w:r w:rsidRPr="00B34368">
        <w:rPr>
          <w:rFonts w:eastAsiaTheme="minorEastAsia"/>
          <w:color w:val="000000" w:themeColor="text1"/>
          <w:sz w:val="24"/>
        </w:rPr>
        <w:t>(</w:t>
      </w:r>
      <w:r w:rsidR="00FE7DDE" w:rsidRPr="00FE7DDE">
        <w:rPr>
          <w:rFonts w:hint="eastAsia"/>
          <w:sz w:val="24"/>
        </w:rPr>
        <w:t>201</w:t>
      </w:r>
      <w:r w:rsidR="009A376D">
        <w:rPr>
          <w:sz w:val="24"/>
        </w:rPr>
        <w:t>9</w:t>
      </w:r>
      <w:r w:rsidR="00FE7DDE" w:rsidRPr="00FE7DDE">
        <w:rPr>
          <w:rFonts w:hint="eastAsia"/>
          <w:sz w:val="24"/>
        </w:rPr>
        <w:t>年</w:t>
      </w:r>
      <w:r w:rsidR="0037211E">
        <w:rPr>
          <w:rFonts w:hint="eastAsia"/>
          <w:sz w:val="24"/>
        </w:rPr>
        <w:t>8</w:t>
      </w:r>
      <w:r w:rsidR="00FE7DDE" w:rsidRPr="00FE7DDE">
        <w:rPr>
          <w:rFonts w:hint="eastAsia"/>
          <w:sz w:val="24"/>
        </w:rPr>
        <w:t>月</w:t>
      </w:r>
      <w:r w:rsidR="009A376D">
        <w:rPr>
          <w:rFonts w:hint="eastAsia"/>
          <w:sz w:val="24"/>
        </w:rPr>
        <w:t>2</w:t>
      </w:r>
      <w:r w:rsidR="0037211E">
        <w:rPr>
          <w:rFonts w:hint="eastAsia"/>
          <w:sz w:val="24"/>
        </w:rPr>
        <w:t>1</w:t>
      </w:r>
      <w:r w:rsidR="00FE7DDE" w:rsidRPr="00FE7DDE">
        <w:rPr>
          <w:rFonts w:hint="eastAsia"/>
          <w:sz w:val="24"/>
        </w:rPr>
        <w:t>日</w:t>
      </w:r>
      <w:r w:rsidRPr="00B34368">
        <w:rPr>
          <w:rFonts w:eastAsiaTheme="minorEastAsia" w:hAnsiTheme="minorEastAsia"/>
          <w:color w:val="000000" w:themeColor="text1"/>
          <w:sz w:val="24"/>
        </w:rPr>
        <w:t>至</w:t>
      </w:r>
      <w:r w:rsidRPr="00B34368">
        <w:rPr>
          <w:rFonts w:eastAsiaTheme="minorEastAsia"/>
          <w:color w:val="000000" w:themeColor="text1"/>
          <w:sz w:val="24"/>
        </w:rPr>
        <w:t>2019</w:t>
      </w:r>
      <w:r w:rsidRPr="00B34368">
        <w:rPr>
          <w:rFonts w:eastAsiaTheme="minorEastAsia"/>
          <w:color w:val="000000" w:themeColor="text1"/>
          <w:sz w:val="24"/>
        </w:rPr>
        <w:t>年</w:t>
      </w:r>
      <w:r w:rsidRPr="00B34368">
        <w:rPr>
          <w:rFonts w:eastAsiaTheme="minorEastAsia"/>
          <w:color w:val="000000" w:themeColor="text1"/>
          <w:sz w:val="24"/>
        </w:rPr>
        <w:t>9</w:t>
      </w:r>
      <w:r w:rsidRPr="00B34368">
        <w:rPr>
          <w:rFonts w:eastAsiaTheme="minorEastAsia"/>
          <w:color w:val="000000" w:themeColor="text1"/>
          <w:sz w:val="24"/>
        </w:rPr>
        <w:t>月</w:t>
      </w:r>
      <w:r w:rsidRPr="00B34368">
        <w:rPr>
          <w:rFonts w:eastAsiaTheme="minorEastAsia"/>
          <w:color w:val="000000" w:themeColor="text1"/>
          <w:sz w:val="24"/>
        </w:rPr>
        <w:t>30</w:t>
      </w:r>
      <w:r w:rsidRPr="00B34368">
        <w:rPr>
          <w:rFonts w:eastAsiaTheme="minorEastAsia"/>
          <w:color w:val="000000" w:themeColor="text1"/>
          <w:sz w:val="24"/>
        </w:rPr>
        <w:t>日</w:t>
      </w:r>
      <w:r w:rsidRPr="00B34368">
        <w:rPr>
          <w:rFonts w:eastAsiaTheme="minorEastAsia"/>
          <w:color w:val="000000" w:themeColor="text1"/>
          <w:sz w:val="24"/>
        </w:rPr>
        <w:t>)</w:t>
      </w:r>
    </w:p>
    <w:p w:rsidR="00FC7F43" w:rsidRPr="00B34368" w:rsidRDefault="00B70229" w:rsidP="00FC7F43">
      <w:pPr>
        <w:pStyle w:val="20"/>
        <w:spacing w:line="288" w:lineRule="auto"/>
        <w:ind w:firstLineChars="0" w:firstLine="0"/>
        <w:jc w:val="center"/>
        <w:rPr>
          <w:rFonts w:ascii="Times New Roman" w:eastAsiaTheme="minorEastAsia" w:hAnsi="Times New Roman"/>
          <w:color w:val="000000" w:themeColor="text1"/>
        </w:rPr>
      </w:pPr>
      <w:r w:rsidRPr="00B34368">
        <w:rPr>
          <w:rFonts w:ascii="Times New Roman" w:eastAsiaTheme="minorEastAsia" w:hAnsi="Times New Roman"/>
          <w:noProof/>
          <w:color w:val="000000" w:themeColor="text1"/>
        </w:rPr>
        <w:drawing>
          <wp:inline distT="0" distB="0" distL="0" distR="0">
            <wp:extent cx="5591175" cy="3276600"/>
            <wp:effectExtent l="0" t="0" r="0" b="0"/>
            <wp:docPr id="3" name="图片 3" descr="D:\浏览器下载\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浏览器下载\走势图柱状图\走势图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91175" cy="3276600"/>
                    </a:xfrm>
                    <a:prstGeom prst="rect">
                      <a:avLst/>
                    </a:prstGeom>
                    <a:noFill/>
                    <a:ln>
                      <a:noFill/>
                    </a:ln>
                  </pic:spPr>
                </pic:pic>
              </a:graphicData>
            </a:graphic>
          </wp:inline>
        </w:drawing>
      </w:r>
    </w:p>
    <w:p w:rsidR="00E46C54" w:rsidRDefault="00741DEC">
      <w:pPr>
        <w:spacing w:line="360" w:lineRule="auto"/>
        <w:ind w:firstLineChars="200" w:firstLine="480"/>
        <w:rPr>
          <w:rFonts w:eastAsiaTheme="minorEastAsia"/>
          <w:color w:val="000000" w:themeColor="text1"/>
          <w:sz w:val="24"/>
        </w:rPr>
      </w:pPr>
      <w:r>
        <w:rPr>
          <w:rFonts w:eastAsiaTheme="minorEastAsia"/>
          <w:color w:val="000000" w:themeColor="text1"/>
          <w:sz w:val="24"/>
        </w:rPr>
        <w:t>注：</w:t>
      </w:r>
      <w:r>
        <w:rPr>
          <w:rFonts w:eastAsiaTheme="minorEastAsia"/>
          <w:color w:val="000000" w:themeColor="text1"/>
          <w:sz w:val="24"/>
        </w:rPr>
        <w:t>1.</w:t>
      </w:r>
      <w:r>
        <w:rPr>
          <w:rFonts w:eastAsiaTheme="minorEastAsia"/>
          <w:color w:val="000000" w:themeColor="text1"/>
          <w:sz w:val="24"/>
        </w:rPr>
        <w:t>自</w:t>
      </w:r>
      <w:r>
        <w:rPr>
          <w:rFonts w:eastAsiaTheme="minorEastAsia"/>
          <w:color w:val="000000" w:themeColor="text1"/>
          <w:sz w:val="24"/>
        </w:rPr>
        <w:t>2019</w:t>
      </w:r>
      <w:r>
        <w:rPr>
          <w:rFonts w:eastAsiaTheme="minorEastAsia"/>
          <w:color w:val="000000" w:themeColor="text1"/>
          <w:sz w:val="24"/>
        </w:rPr>
        <w:t>年</w:t>
      </w:r>
      <w:r>
        <w:rPr>
          <w:rFonts w:eastAsiaTheme="minorEastAsia"/>
          <w:color w:val="000000" w:themeColor="text1"/>
          <w:sz w:val="24"/>
        </w:rPr>
        <w:t>8</w:t>
      </w:r>
      <w:r>
        <w:rPr>
          <w:rFonts w:eastAsiaTheme="minorEastAsia"/>
          <w:color w:val="000000" w:themeColor="text1"/>
          <w:sz w:val="24"/>
        </w:rPr>
        <w:t>月</w:t>
      </w:r>
      <w:r>
        <w:rPr>
          <w:rFonts w:eastAsiaTheme="minorEastAsia"/>
          <w:color w:val="000000" w:themeColor="text1"/>
          <w:sz w:val="24"/>
        </w:rPr>
        <w:t>20</w:t>
      </w:r>
      <w:r>
        <w:rPr>
          <w:rFonts w:eastAsiaTheme="minorEastAsia"/>
          <w:color w:val="000000" w:themeColor="text1"/>
          <w:sz w:val="24"/>
        </w:rPr>
        <w:t>日起，本基金增设</w:t>
      </w:r>
      <w:r>
        <w:rPr>
          <w:rFonts w:eastAsiaTheme="minorEastAsia"/>
          <w:color w:val="000000" w:themeColor="text1"/>
          <w:sz w:val="24"/>
        </w:rPr>
        <w:t>C</w:t>
      </w:r>
      <w:r>
        <w:rPr>
          <w:rFonts w:eastAsiaTheme="minorEastAsia"/>
          <w:color w:val="000000" w:themeColor="text1"/>
          <w:sz w:val="24"/>
        </w:rPr>
        <w:t>类份额类别，份额首次确认日为</w:t>
      </w:r>
      <w:r>
        <w:rPr>
          <w:rFonts w:eastAsiaTheme="minorEastAsia"/>
          <w:color w:val="000000" w:themeColor="text1"/>
          <w:sz w:val="24"/>
        </w:rPr>
        <w:t>2019</w:t>
      </w:r>
      <w:r>
        <w:rPr>
          <w:rFonts w:eastAsiaTheme="minorEastAsia"/>
          <w:color w:val="000000" w:themeColor="text1"/>
          <w:sz w:val="24"/>
        </w:rPr>
        <w:t>年</w:t>
      </w:r>
      <w:r>
        <w:rPr>
          <w:rFonts w:eastAsiaTheme="minorEastAsia"/>
          <w:color w:val="000000" w:themeColor="text1"/>
          <w:sz w:val="24"/>
        </w:rPr>
        <w:t>8</w:t>
      </w:r>
      <w:r>
        <w:rPr>
          <w:rFonts w:eastAsiaTheme="minorEastAsia"/>
          <w:color w:val="000000" w:themeColor="text1"/>
          <w:sz w:val="24"/>
        </w:rPr>
        <w:t>月</w:t>
      </w:r>
      <w:r>
        <w:rPr>
          <w:rFonts w:eastAsiaTheme="minorEastAsia"/>
          <w:color w:val="000000" w:themeColor="text1"/>
          <w:sz w:val="24"/>
        </w:rPr>
        <w:t>21</w:t>
      </w:r>
      <w:r>
        <w:rPr>
          <w:rFonts w:eastAsiaTheme="minorEastAsia"/>
          <w:color w:val="000000" w:themeColor="text1"/>
          <w:sz w:val="24"/>
        </w:rPr>
        <w:t>日，增设当期的相关数据和指标按实际存续期计算。</w:t>
      </w:r>
    </w:p>
    <w:p w:rsidR="00973B57" w:rsidRPr="00B34368" w:rsidRDefault="00757FD7" w:rsidP="00B34368">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2.</w:t>
      </w:r>
      <w:r w:rsidRPr="00B34368">
        <w:rPr>
          <w:rFonts w:eastAsiaTheme="minorEastAsia"/>
          <w:color w:val="000000" w:themeColor="text1"/>
          <w:sz w:val="24"/>
        </w:rPr>
        <w:t>自基金合同生效至报告期末，</w:t>
      </w:r>
      <w:r w:rsidRPr="00B34368">
        <w:rPr>
          <w:rFonts w:eastAsiaTheme="minorEastAsia"/>
          <w:color w:val="000000" w:themeColor="text1"/>
          <w:sz w:val="24"/>
        </w:rPr>
        <w:t>A</w:t>
      </w:r>
      <w:r w:rsidRPr="00B34368">
        <w:rPr>
          <w:rFonts w:eastAsiaTheme="minorEastAsia"/>
          <w:color w:val="000000" w:themeColor="text1"/>
          <w:sz w:val="24"/>
        </w:rPr>
        <w:t>类基金份额净值增长率为</w:t>
      </w:r>
      <w:r w:rsidRPr="00B34368">
        <w:rPr>
          <w:rFonts w:eastAsiaTheme="minorEastAsia"/>
          <w:color w:val="000000" w:themeColor="text1"/>
          <w:sz w:val="24"/>
        </w:rPr>
        <w:t>8.64%</w:t>
      </w:r>
      <w:r w:rsidRPr="00B34368">
        <w:rPr>
          <w:rFonts w:eastAsiaTheme="minorEastAsia"/>
          <w:color w:val="000000" w:themeColor="text1"/>
          <w:sz w:val="24"/>
        </w:rPr>
        <w:t>，同期业绩比较基准收益率为</w:t>
      </w:r>
      <w:r w:rsidRPr="00B34368">
        <w:rPr>
          <w:rFonts w:eastAsiaTheme="minorEastAsia"/>
          <w:color w:val="000000" w:themeColor="text1"/>
          <w:sz w:val="24"/>
        </w:rPr>
        <w:t>-1.23%</w:t>
      </w:r>
      <w:r w:rsidRPr="00B34368">
        <w:rPr>
          <w:rFonts w:eastAsiaTheme="minorEastAsia"/>
          <w:color w:val="000000" w:themeColor="text1"/>
          <w:sz w:val="24"/>
        </w:rPr>
        <w:t>。</w:t>
      </w:r>
      <w:r w:rsidRPr="00B34368">
        <w:rPr>
          <w:rFonts w:eastAsiaTheme="minorEastAsia"/>
          <w:color w:val="000000" w:themeColor="text1"/>
          <w:sz w:val="24"/>
        </w:rPr>
        <w:t>C</w:t>
      </w:r>
      <w:r w:rsidRPr="00B34368">
        <w:rPr>
          <w:rFonts w:eastAsiaTheme="minorEastAsia"/>
          <w:color w:val="000000" w:themeColor="text1"/>
          <w:sz w:val="24"/>
        </w:rPr>
        <w:t>类基金份额净值增长率为</w:t>
      </w:r>
      <w:r w:rsidRPr="00B34368">
        <w:rPr>
          <w:rFonts w:eastAsiaTheme="minorEastAsia"/>
          <w:color w:val="000000" w:themeColor="text1"/>
          <w:sz w:val="24"/>
        </w:rPr>
        <w:t>3.62%</w:t>
      </w:r>
      <w:r w:rsidRPr="00B34368">
        <w:rPr>
          <w:rFonts w:eastAsiaTheme="minorEastAsia"/>
          <w:color w:val="000000" w:themeColor="text1"/>
          <w:sz w:val="24"/>
        </w:rPr>
        <w:t>，同期业绩比较基准收益率为</w:t>
      </w:r>
      <w:r w:rsidRPr="00B34368">
        <w:rPr>
          <w:rFonts w:eastAsiaTheme="minorEastAsia"/>
          <w:color w:val="000000" w:themeColor="text1"/>
          <w:sz w:val="24"/>
        </w:rPr>
        <w:t>3.52%</w:t>
      </w:r>
      <w:r w:rsidRPr="00B34368">
        <w:rPr>
          <w:rFonts w:eastAsiaTheme="minorEastAsia"/>
          <w:color w:val="000000" w:themeColor="text1"/>
          <w:sz w:val="24"/>
        </w:rPr>
        <w:t>。</w:t>
      </w:r>
      <w:r w:rsidRPr="00B34368">
        <w:rPr>
          <w:rFonts w:eastAsiaTheme="minorEastAsia"/>
          <w:color w:val="000000" w:themeColor="text1"/>
          <w:sz w:val="24"/>
        </w:rPr>
        <w:t xml:space="preserve"> </w:t>
      </w:r>
    </w:p>
    <w:p w:rsidR="00E561F9" w:rsidRPr="00B34368" w:rsidRDefault="00E561F9" w:rsidP="00E561F9">
      <w:pPr>
        <w:tabs>
          <w:tab w:val="left" w:pos="1800"/>
        </w:tabs>
        <w:spacing w:line="288" w:lineRule="auto"/>
        <w:rPr>
          <w:rFonts w:eastAsiaTheme="minorEastAsia"/>
          <w:color w:val="000000" w:themeColor="text1"/>
          <w:sz w:val="24"/>
        </w:rPr>
      </w:pPr>
    </w:p>
    <w:p w:rsidR="009238DB" w:rsidRPr="00B34368" w:rsidRDefault="009238DB" w:rsidP="00C544B8">
      <w:pPr>
        <w:pStyle w:val="1"/>
        <w:spacing w:beforeLines="100" w:before="312" w:afterLines="100" w:after="312" w:line="360" w:lineRule="auto"/>
        <w:jc w:val="center"/>
        <w:rPr>
          <w:rFonts w:eastAsiaTheme="minorEastAsia"/>
          <w:color w:val="000000" w:themeColor="text1"/>
          <w:kern w:val="0"/>
          <w:sz w:val="24"/>
          <w:szCs w:val="24"/>
        </w:rPr>
      </w:pPr>
      <w:r w:rsidRPr="00B34368">
        <w:rPr>
          <w:rFonts w:eastAsiaTheme="minorEastAsia"/>
          <w:color w:val="000000" w:themeColor="text1"/>
          <w:kern w:val="0"/>
          <w:sz w:val="24"/>
          <w:szCs w:val="24"/>
        </w:rPr>
        <w:t xml:space="preserve">§4  </w:t>
      </w:r>
      <w:r w:rsidRPr="00B34368">
        <w:rPr>
          <w:rFonts w:eastAsiaTheme="minorEastAsia" w:hAnsiTheme="minorEastAsia"/>
          <w:color w:val="000000" w:themeColor="text1"/>
          <w:kern w:val="0"/>
          <w:sz w:val="24"/>
          <w:szCs w:val="24"/>
        </w:rPr>
        <w:t>管理人报告</w:t>
      </w:r>
    </w:p>
    <w:p w:rsidR="00C544B8" w:rsidRDefault="009238DB" w:rsidP="00C544B8">
      <w:pPr>
        <w:autoSpaceDE w:val="0"/>
        <w:autoSpaceDN w:val="0"/>
        <w:adjustRightInd w:val="0"/>
        <w:spacing w:line="360" w:lineRule="auto"/>
        <w:jc w:val="left"/>
        <w:rPr>
          <w:rFonts w:ascii="宋体" w:cs="Arial"/>
          <w:b/>
          <w:color w:val="000000"/>
          <w:kern w:val="0"/>
          <w:sz w:val="24"/>
        </w:rPr>
      </w:pPr>
      <w:r w:rsidRPr="00B34368">
        <w:rPr>
          <w:rFonts w:eastAsiaTheme="minorEastAsia"/>
          <w:b/>
          <w:color w:val="000000" w:themeColor="text1"/>
          <w:kern w:val="0"/>
          <w:sz w:val="24"/>
        </w:rPr>
        <w:t xml:space="preserve">4.1 </w:t>
      </w:r>
      <w:r w:rsidRPr="00B34368">
        <w:rPr>
          <w:rFonts w:eastAsiaTheme="minorEastAsia" w:hAnsiTheme="minorEastAsia"/>
          <w:b/>
          <w:color w:val="000000" w:themeColor="text1"/>
          <w:kern w:val="0"/>
          <w:sz w:val="24"/>
        </w:rPr>
        <w:t>基金经理（或基金经理小组）简介</w:t>
      </w: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2832"/>
        <w:gridCol w:w="851"/>
        <w:gridCol w:w="850"/>
        <w:gridCol w:w="851"/>
        <w:gridCol w:w="2975"/>
      </w:tblGrid>
      <w:tr w:rsidR="00C544B8" w:rsidTr="00C544B8">
        <w:trPr>
          <w:cantSplit/>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C544B8" w:rsidRDefault="00C544B8">
            <w:pPr>
              <w:autoSpaceDE w:val="0"/>
              <w:autoSpaceDN w:val="0"/>
              <w:adjustRightInd w:val="0"/>
              <w:spacing w:before="29" w:line="288" w:lineRule="auto"/>
              <w:ind w:left="15"/>
              <w:jc w:val="center"/>
              <w:rPr>
                <w:color w:val="000000"/>
                <w:kern w:val="0"/>
                <w:sz w:val="24"/>
              </w:rPr>
            </w:pPr>
            <w:r>
              <w:rPr>
                <w:rFonts w:hint="eastAsia"/>
                <w:color w:val="000000"/>
                <w:kern w:val="0"/>
                <w:sz w:val="24"/>
              </w:rPr>
              <w:t>姓名</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C544B8" w:rsidRDefault="00C544B8">
            <w:pPr>
              <w:autoSpaceDE w:val="0"/>
              <w:autoSpaceDN w:val="0"/>
              <w:adjustRightInd w:val="0"/>
              <w:spacing w:before="29" w:line="288" w:lineRule="auto"/>
              <w:ind w:left="15"/>
              <w:jc w:val="center"/>
              <w:rPr>
                <w:color w:val="000000"/>
                <w:kern w:val="0"/>
                <w:sz w:val="24"/>
              </w:rPr>
            </w:pPr>
            <w:r>
              <w:rPr>
                <w:rFonts w:hint="eastAsia"/>
                <w:color w:val="000000"/>
                <w:kern w:val="0"/>
                <w:sz w:val="24"/>
              </w:rPr>
              <w:t>职务</w:t>
            </w:r>
          </w:p>
        </w:tc>
        <w:tc>
          <w:tcPr>
            <w:tcW w:w="1701" w:type="dxa"/>
            <w:gridSpan w:val="2"/>
            <w:tcBorders>
              <w:top w:val="single" w:sz="4" w:space="0" w:color="auto"/>
              <w:left w:val="single" w:sz="4" w:space="0" w:color="auto"/>
              <w:bottom w:val="single" w:sz="4" w:space="0" w:color="auto"/>
              <w:right w:val="single" w:sz="4" w:space="0" w:color="auto"/>
            </w:tcBorders>
            <w:hideMark/>
          </w:tcPr>
          <w:p w:rsidR="00C544B8" w:rsidRDefault="00C544B8">
            <w:pPr>
              <w:autoSpaceDE w:val="0"/>
              <w:autoSpaceDN w:val="0"/>
              <w:adjustRightInd w:val="0"/>
              <w:spacing w:before="29" w:line="288" w:lineRule="auto"/>
              <w:ind w:left="15"/>
              <w:jc w:val="center"/>
              <w:rPr>
                <w:color w:val="000000"/>
                <w:kern w:val="0"/>
                <w:sz w:val="24"/>
              </w:rPr>
            </w:pPr>
            <w:r>
              <w:rPr>
                <w:rFonts w:hint="eastAsia"/>
                <w:color w:val="000000"/>
                <w:kern w:val="0"/>
                <w:sz w:val="24"/>
              </w:rPr>
              <w:t>任本基金的基金经理期限</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C544B8" w:rsidRDefault="00C544B8">
            <w:pPr>
              <w:autoSpaceDE w:val="0"/>
              <w:autoSpaceDN w:val="0"/>
              <w:adjustRightInd w:val="0"/>
              <w:spacing w:before="29" w:line="288" w:lineRule="auto"/>
              <w:ind w:left="15"/>
              <w:jc w:val="center"/>
              <w:rPr>
                <w:color w:val="000000"/>
                <w:kern w:val="0"/>
                <w:sz w:val="24"/>
              </w:rPr>
            </w:pPr>
            <w:r>
              <w:rPr>
                <w:rFonts w:hint="eastAsia"/>
                <w:color w:val="000000"/>
                <w:kern w:val="0"/>
                <w:sz w:val="24"/>
              </w:rPr>
              <w:t>证券从业年限</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C544B8" w:rsidRDefault="00C544B8">
            <w:pPr>
              <w:autoSpaceDE w:val="0"/>
              <w:autoSpaceDN w:val="0"/>
              <w:adjustRightInd w:val="0"/>
              <w:spacing w:before="29" w:line="288" w:lineRule="auto"/>
              <w:ind w:left="15"/>
              <w:jc w:val="center"/>
              <w:rPr>
                <w:color w:val="000000"/>
                <w:kern w:val="0"/>
                <w:sz w:val="24"/>
              </w:rPr>
            </w:pPr>
            <w:r>
              <w:rPr>
                <w:rFonts w:hint="eastAsia"/>
                <w:color w:val="000000"/>
                <w:kern w:val="0"/>
                <w:sz w:val="24"/>
              </w:rPr>
              <w:t>说明</w:t>
            </w:r>
          </w:p>
        </w:tc>
      </w:tr>
      <w:tr w:rsidR="00C544B8" w:rsidTr="00C544B8">
        <w:trPr>
          <w:cantSplit/>
        </w:trPr>
        <w:tc>
          <w:tcPr>
            <w:tcW w:w="8931" w:type="dxa"/>
            <w:vMerge/>
            <w:tcBorders>
              <w:top w:val="single" w:sz="4" w:space="0" w:color="auto"/>
              <w:left w:val="single" w:sz="4" w:space="0" w:color="auto"/>
              <w:bottom w:val="single" w:sz="4" w:space="0" w:color="auto"/>
              <w:right w:val="single" w:sz="4" w:space="0" w:color="auto"/>
            </w:tcBorders>
            <w:vAlign w:val="center"/>
            <w:hideMark/>
          </w:tcPr>
          <w:p w:rsidR="00C544B8" w:rsidRDefault="00C544B8">
            <w:pPr>
              <w:widowControl/>
              <w:jc w:val="left"/>
              <w:rPr>
                <w:color w:val="000000"/>
                <w:kern w:val="0"/>
                <w:sz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C544B8" w:rsidRDefault="00C544B8">
            <w:pPr>
              <w:widowControl/>
              <w:jc w:val="left"/>
              <w:rPr>
                <w:color w:val="000000"/>
                <w:kern w:val="0"/>
                <w:sz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C544B8" w:rsidRDefault="00C544B8">
            <w:pPr>
              <w:autoSpaceDE w:val="0"/>
              <w:autoSpaceDN w:val="0"/>
              <w:adjustRightInd w:val="0"/>
              <w:spacing w:before="29" w:line="288" w:lineRule="auto"/>
              <w:ind w:left="15"/>
              <w:jc w:val="center"/>
              <w:rPr>
                <w:color w:val="000000"/>
                <w:kern w:val="0"/>
                <w:sz w:val="24"/>
              </w:rPr>
            </w:pPr>
            <w:r>
              <w:rPr>
                <w:rFonts w:hint="eastAsia"/>
                <w:color w:val="000000"/>
                <w:kern w:val="0"/>
                <w:sz w:val="24"/>
              </w:rPr>
              <w:t>任职日期</w:t>
            </w:r>
          </w:p>
        </w:tc>
        <w:tc>
          <w:tcPr>
            <w:tcW w:w="850" w:type="dxa"/>
            <w:tcBorders>
              <w:top w:val="single" w:sz="4" w:space="0" w:color="auto"/>
              <w:left w:val="single" w:sz="4" w:space="0" w:color="auto"/>
              <w:bottom w:val="single" w:sz="4" w:space="0" w:color="auto"/>
              <w:right w:val="single" w:sz="4" w:space="0" w:color="auto"/>
            </w:tcBorders>
            <w:vAlign w:val="center"/>
            <w:hideMark/>
          </w:tcPr>
          <w:p w:rsidR="00C544B8" w:rsidRDefault="00C544B8">
            <w:pPr>
              <w:autoSpaceDE w:val="0"/>
              <w:autoSpaceDN w:val="0"/>
              <w:adjustRightInd w:val="0"/>
              <w:spacing w:before="29" w:line="288" w:lineRule="auto"/>
              <w:ind w:left="15"/>
              <w:jc w:val="center"/>
              <w:rPr>
                <w:color w:val="000000"/>
                <w:kern w:val="0"/>
                <w:sz w:val="24"/>
              </w:rPr>
            </w:pPr>
            <w:r>
              <w:rPr>
                <w:rFonts w:hint="eastAsia"/>
                <w:color w:val="000000"/>
                <w:kern w:val="0"/>
                <w:sz w:val="24"/>
              </w:rPr>
              <w:t>离任日期</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C544B8" w:rsidRDefault="00C544B8">
            <w:pPr>
              <w:widowControl/>
              <w:jc w:val="left"/>
              <w:rPr>
                <w:color w:val="000000"/>
                <w:kern w:val="0"/>
                <w:sz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C544B8" w:rsidRDefault="00C544B8">
            <w:pPr>
              <w:widowControl/>
              <w:jc w:val="left"/>
              <w:rPr>
                <w:color w:val="000000"/>
                <w:kern w:val="0"/>
                <w:sz w:val="24"/>
              </w:rPr>
            </w:pPr>
          </w:p>
        </w:tc>
      </w:tr>
      <w:tr w:rsidR="00E46C54">
        <w:tc>
          <w:tcPr>
            <w:tcW w:w="566" w:type="dxa"/>
            <w:vAlign w:val="center"/>
          </w:tcPr>
          <w:p w:rsidR="00E46C54" w:rsidRDefault="00741DEC">
            <w:pPr>
              <w:jc w:val="center"/>
            </w:pPr>
            <w:r>
              <w:rPr>
                <w:color w:val="000000"/>
                <w:sz w:val="24"/>
              </w:rPr>
              <w:t>余海燕</w:t>
            </w:r>
          </w:p>
        </w:tc>
        <w:tc>
          <w:tcPr>
            <w:tcW w:w="2832" w:type="dxa"/>
            <w:vAlign w:val="center"/>
          </w:tcPr>
          <w:p w:rsidR="00E46C54" w:rsidRDefault="00741DEC">
            <w:pPr>
              <w:jc w:val="center"/>
            </w:pPr>
            <w:r>
              <w:rPr>
                <w:color w:val="000000"/>
                <w:sz w:val="24"/>
              </w:rPr>
              <w:t>本基金的基金经理、易方达中证全指证券公司交易型开放式指数证券投资基金的基金经理、易方达中证军工交易型开放式指数证券投资基金的基金经理、易方达中证海外中国互联网</w:t>
            </w:r>
            <w:r>
              <w:rPr>
                <w:color w:val="000000"/>
                <w:sz w:val="24"/>
              </w:rPr>
              <w:t>50</w:t>
            </w:r>
            <w:r>
              <w:rPr>
                <w:color w:val="000000"/>
                <w:sz w:val="24"/>
              </w:rPr>
              <w:t>交易型开放式指数证券投资基金联接基金的基金经理、易方达中证海外中国互联网</w:t>
            </w:r>
            <w:r>
              <w:rPr>
                <w:color w:val="000000"/>
                <w:sz w:val="24"/>
              </w:rPr>
              <w:t>50</w:t>
            </w:r>
            <w:r>
              <w:rPr>
                <w:color w:val="000000"/>
                <w:sz w:val="24"/>
              </w:rPr>
              <w:t>交易型开放式指数证券投资基金的基金经理、易方达中证</w:t>
            </w:r>
            <w:r>
              <w:rPr>
                <w:color w:val="000000"/>
                <w:sz w:val="24"/>
              </w:rPr>
              <w:t>500</w:t>
            </w:r>
            <w:r>
              <w:rPr>
                <w:color w:val="000000"/>
                <w:sz w:val="24"/>
              </w:rPr>
              <w:t>交易型开放式指数证券投资基金发起式联接基金的基金经理、易方达中证</w:t>
            </w:r>
            <w:r>
              <w:rPr>
                <w:color w:val="000000"/>
                <w:sz w:val="24"/>
              </w:rPr>
              <w:t>500</w:t>
            </w:r>
            <w:r>
              <w:rPr>
                <w:color w:val="000000"/>
                <w:sz w:val="24"/>
              </w:rPr>
              <w:t>交易型开放式指数证券投资基金的基金经理、易方达证券公司指数分级证券投资基金的基金经理、易方达上证</w:t>
            </w:r>
            <w:r>
              <w:rPr>
                <w:color w:val="000000"/>
                <w:sz w:val="24"/>
              </w:rPr>
              <w:t>50</w:t>
            </w:r>
            <w:r>
              <w:rPr>
                <w:color w:val="000000"/>
                <w:sz w:val="24"/>
              </w:rPr>
              <w:t>指数分级证券投资基金的基金经理、易方达上证</w:t>
            </w:r>
            <w:r>
              <w:rPr>
                <w:color w:val="000000"/>
                <w:sz w:val="24"/>
              </w:rPr>
              <w:t>50</w:t>
            </w:r>
            <w:r>
              <w:rPr>
                <w:color w:val="000000"/>
                <w:sz w:val="24"/>
              </w:rPr>
              <w:t>交</w:t>
            </w:r>
            <w:r>
              <w:rPr>
                <w:color w:val="000000"/>
                <w:sz w:val="24"/>
              </w:rPr>
              <w:t>易型开放式指数证券投资基金发起式联接基金的基金经理、易方达上证</w:t>
            </w:r>
            <w:r>
              <w:rPr>
                <w:color w:val="000000"/>
                <w:sz w:val="24"/>
              </w:rPr>
              <w:t>50</w:t>
            </w:r>
            <w:r>
              <w:rPr>
                <w:color w:val="000000"/>
                <w:sz w:val="24"/>
              </w:rPr>
              <w:t>交易型开放式指数证券投资基金的基金经理、易方达日兴资管日经</w:t>
            </w:r>
            <w:r>
              <w:rPr>
                <w:color w:val="000000"/>
                <w:sz w:val="24"/>
              </w:rPr>
              <w:t>225</w:t>
            </w:r>
            <w:r>
              <w:rPr>
                <w:color w:val="000000"/>
                <w:sz w:val="24"/>
              </w:rPr>
              <w:t>交易型开放式指数证券投资基金</w:t>
            </w:r>
            <w:r>
              <w:rPr>
                <w:color w:val="000000"/>
                <w:sz w:val="24"/>
              </w:rPr>
              <w:t>(QDII)</w:t>
            </w:r>
            <w:r>
              <w:rPr>
                <w:color w:val="000000"/>
                <w:sz w:val="24"/>
              </w:rPr>
              <w:t>的基金经理、易方达军工指数分级证券投资基金的基金经理、易方达黄金交易型开放式证券投资基金联接基金的基金经理、易方达黄金交易型开放式证券投资基金的基金经理、易方达沪深</w:t>
            </w:r>
            <w:r>
              <w:rPr>
                <w:color w:val="000000"/>
                <w:sz w:val="24"/>
              </w:rPr>
              <w:t>300</w:t>
            </w:r>
            <w:r>
              <w:rPr>
                <w:color w:val="000000"/>
                <w:sz w:val="24"/>
              </w:rPr>
              <w:t>医药卫生交易型开放式指数证券投资基金的基金经理、易方达沪深</w:t>
            </w:r>
            <w:r>
              <w:rPr>
                <w:color w:val="000000"/>
                <w:sz w:val="24"/>
              </w:rPr>
              <w:t>300</w:t>
            </w:r>
            <w:r>
              <w:rPr>
                <w:color w:val="000000"/>
                <w:sz w:val="24"/>
              </w:rPr>
              <w:t>交易型开放式指数发起式证券投资基金联接基金的基金经理、易方达沪深</w:t>
            </w:r>
            <w:r>
              <w:rPr>
                <w:color w:val="000000"/>
                <w:sz w:val="24"/>
              </w:rPr>
              <w:t>300</w:t>
            </w:r>
            <w:r>
              <w:rPr>
                <w:color w:val="000000"/>
                <w:sz w:val="24"/>
              </w:rPr>
              <w:t>交易型开放式指数发起式证券投资基金的基</w:t>
            </w:r>
            <w:r>
              <w:rPr>
                <w:color w:val="000000"/>
                <w:sz w:val="24"/>
              </w:rPr>
              <w:t>金经理、易方达沪深</w:t>
            </w:r>
            <w:r>
              <w:rPr>
                <w:color w:val="000000"/>
                <w:sz w:val="24"/>
              </w:rPr>
              <w:t>300</w:t>
            </w:r>
            <w:r>
              <w:rPr>
                <w:color w:val="000000"/>
                <w:sz w:val="24"/>
              </w:rPr>
              <w:t>非银行金融交易型开放式指数证券投资基金联接基金的基金经理、易方达沪深</w:t>
            </w:r>
            <w:r>
              <w:rPr>
                <w:color w:val="000000"/>
                <w:sz w:val="24"/>
              </w:rPr>
              <w:t>300</w:t>
            </w:r>
            <w:r>
              <w:rPr>
                <w:color w:val="000000"/>
                <w:sz w:val="24"/>
              </w:rPr>
              <w:t>非银行金融交易型开放式指数证券投资基金的基金经理、易方达恒生中国企业交易型开放式指数证券投资基金联接基金的基金经理、易方达恒生中国企业交易型开放式指数证券投资基金的基金经理、易方达国企改革指数分级证券投资基金的基金经理</w:t>
            </w:r>
          </w:p>
        </w:tc>
        <w:tc>
          <w:tcPr>
            <w:tcW w:w="851" w:type="dxa"/>
            <w:vAlign w:val="center"/>
          </w:tcPr>
          <w:p w:rsidR="00E46C54" w:rsidRDefault="00741DEC">
            <w:pPr>
              <w:jc w:val="center"/>
            </w:pPr>
            <w:r>
              <w:rPr>
                <w:color w:val="000000"/>
                <w:sz w:val="24"/>
              </w:rPr>
              <w:t>2017-11-22</w:t>
            </w:r>
          </w:p>
        </w:tc>
        <w:tc>
          <w:tcPr>
            <w:tcW w:w="850" w:type="dxa"/>
            <w:vAlign w:val="center"/>
          </w:tcPr>
          <w:p w:rsidR="00E46C54" w:rsidRDefault="00741DEC">
            <w:pPr>
              <w:jc w:val="center"/>
            </w:pPr>
            <w:r>
              <w:rPr>
                <w:color w:val="000000"/>
                <w:sz w:val="24"/>
              </w:rPr>
              <w:t>-</w:t>
            </w:r>
          </w:p>
        </w:tc>
        <w:tc>
          <w:tcPr>
            <w:tcW w:w="851" w:type="dxa"/>
            <w:vAlign w:val="center"/>
          </w:tcPr>
          <w:p w:rsidR="00E46C54" w:rsidRDefault="00741DEC">
            <w:pPr>
              <w:jc w:val="center"/>
            </w:pPr>
            <w:r>
              <w:rPr>
                <w:color w:val="000000"/>
                <w:sz w:val="24"/>
              </w:rPr>
              <w:t>14</w:t>
            </w:r>
            <w:r>
              <w:rPr>
                <w:color w:val="000000"/>
                <w:sz w:val="24"/>
              </w:rPr>
              <w:t>年</w:t>
            </w:r>
          </w:p>
        </w:tc>
        <w:tc>
          <w:tcPr>
            <w:tcW w:w="2975" w:type="dxa"/>
            <w:vAlign w:val="center"/>
          </w:tcPr>
          <w:p w:rsidR="00E46C54" w:rsidRDefault="00741DEC">
            <w:r>
              <w:rPr>
                <w:color w:val="000000"/>
                <w:sz w:val="24"/>
              </w:rPr>
              <w:t>硕士研究生，曾任汇丰银行</w:t>
            </w:r>
            <w:r>
              <w:rPr>
                <w:color w:val="000000"/>
                <w:sz w:val="24"/>
              </w:rPr>
              <w:t xml:space="preserve">Consumer Credit Risk </w:t>
            </w:r>
            <w:r>
              <w:rPr>
                <w:color w:val="000000"/>
                <w:sz w:val="24"/>
              </w:rPr>
              <w:t>信用风险分析师，华宝兴业基金管理有限公司分析师、基金经理助理、基金经理，易方达基金管理有限公司</w:t>
            </w:r>
            <w:r>
              <w:rPr>
                <w:color w:val="000000"/>
                <w:sz w:val="24"/>
              </w:rPr>
              <w:t>投资发展部产品经理。</w:t>
            </w:r>
          </w:p>
        </w:tc>
      </w:tr>
    </w:tbl>
    <w:p w:rsidR="00E46C54" w:rsidRDefault="00741DEC">
      <w:pPr>
        <w:autoSpaceDE w:val="0"/>
        <w:autoSpaceDN w:val="0"/>
        <w:adjustRightInd w:val="0"/>
        <w:spacing w:line="360" w:lineRule="auto"/>
        <w:ind w:firstLineChars="200" w:firstLine="480"/>
        <w:jc w:val="left"/>
        <w:rPr>
          <w:rFonts w:eastAsiaTheme="minorEastAsia"/>
          <w:color w:val="000000" w:themeColor="text1"/>
          <w:sz w:val="24"/>
        </w:rPr>
      </w:pPr>
      <w:r>
        <w:rPr>
          <w:color w:val="000000"/>
          <w:sz w:val="24"/>
        </w:rPr>
        <w:t>注：</w:t>
      </w:r>
      <w:r>
        <w:rPr>
          <w:color w:val="000000"/>
          <w:sz w:val="24"/>
        </w:rPr>
        <w:t>1.</w:t>
      </w:r>
      <w:r>
        <w:rPr>
          <w:color w:val="000000"/>
          <w:sz w:val="24"/>
        </w:rPr>
        <w:t>对基金的首任基金经理，其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t>为根据公司决定确定的解聘日期；对此后的非首任基金经理，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分别指根据公司决定确定的聘任日期和解聘日期。</w:t>
      </w:r>
    </w:p>
    <w:p w:rsidR="005C7D00" w:rsidRPr="00B34368" w:rsidRDefault="00C544B8" w:rsidP="00547A9A">
      <w:pPr>
        <w:autoSpaceDE w:val="0"/>
        <w:autoSpaceDN w:val="0"/>
        <w:adjustRightInd w:val="0"/>
        <w:spacing w:line="360" w:lineRule="auto"/>
        <w:ind w:firstLineChars="200" w:firstLine="480"/>
        <w:jc w:val="left"/>
        <w:rPr>
          <w:rFonts w:eastAsiaTheme="minorEastAsia"/>
          <w:color w:val="000000" w:themeColor="text1"/>
          <w:sz w:val="24"/>
        </w:rPr>
      </w:pPr>
      <w:r>
        <w:rPr>
          <w:color w:val="000000"/>
          <w:sz w:val="24"/>
        </w:rPr>
        <w:t>2.</w:t>
      </w:r>
      <w:r>
        <w:rPr>
          <w:color w:val="000000"/>
          <w:sz w:val="24"/>
        </w:rPr>
        <w:t>证券从业的含义遵从《证券业从业人员资格管理办法》的相关规定。</w:t>
      </w:r>
    </w:p>
    <w:p w:rsidR="009238DB" w:rsidRPr="00B34368" w:rsidRDefault="009238DB"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4.2</w:t>
      </w:r>
      <w:r w:rsidR="00B34368" w:rsidRPr="00B34368">
        <w:rPr>
          <w:rFonts w:eastAsiaTheme="minorEastAsia" w:hAnsiTheme="minorEastAsia"/>
          <w:b/>
          <w:color w:val="000000" w:themeColor="text1"/>
          <w:kern w:val="0"/>
          <w:sz w:val="24"/>
        </w:rPr>
        <w:t>管理人对</w:t>
      </w:r>
      <w:r w:rsidRPr="00B34368">
        <w:rPr>
          <w:rFonts w:eastAsiaTheme="minorEastAsia" w:hAnsiTheme="minorEastAsia"/>
          <w:b/>
          <w:color w:val="000000" w:themeColor="text1"/>
          <w:kern w:val="0"/>
          <w:sz w:val="24"/>
        </w:rPr>
        <w:t>报告期内本基金运作遵规守信情况</w:t>
      </w:r>
      <w:r w:rsidR="002F7889" w:rsidRPr="002F7889">
        <w:rPr>
          <w:rFonts w:eastAsiaTheme="minorEastAsia" w:hAnsiTheme="minorEastAsia"/>
          <w:b/>
          <w:color w:val="000000" w:themeColor="text1"/>
          <w:kern w:val="0"/>
          <w:sz w:val="24"/>
        </w:rPr>
        <w:t>的</w:t>
      </w:r>
      <w:r w:rsidRPr="00B34368">
        <w:rPr>
          <w:rFonts w:eastAsiaTheme="minorEastAsia" w:hAnsiTheme="minorEastAsia"/>
          <w:b/>
          <w:color w:val="000000" w:themeColor="text1"/>
          <w:kern w:val="0"/>
          <w:sz w:val="24"/>
        </w:rPr>
        <w:t>说明</w:t>
      </w:r>
    </w:p>
    <w:p w:rsidR="009238DB" w:rsidRPr="00B34368" w:rsidRDefault="00323F25" w:rsidP="00B34368">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9238DB" w:rsidRPr="00B34368" w:rsidRDefault="009238DB"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 xml:space="preserve">4.3 </w:t>
      </w:r>
      <w:r w:rsidRPr="00B34368">
        <w:rPr>
          <w:rFonts w:eastAsiaTheme="minorEastAsia" w:hAnsiTheme="minorEastAsia"/>
          <w:b/>
          <w:color w:val="000000" w:themeColor="text1"/>
          <w:kern w:val="0"/>
          <w:sz w:val="24"/>
        </w:rPr>
        <w:t>公平交易专项说明</w:t>
      </w:r>
    </w:p>
    <w:p w:rsidR="00D15733" w:rsidRPr="00B34368" w:rsidRDefault="00D15733" w:rsidP="00FC13C8">
      <w:pPr>
        <w:spacing w:line="360" w:lineRule="auto"/>
        <w:rPr>
          <w:rFonts w:eastAsiaTheme="minorEastAsia"/>
          <w:color w:val="000000" w:themeColor="text1"/>
          <w:sz w:val="24"/>
        </w:rPr>
      </w:pPr>
      <w:r w:rsidRPr="00B34368">
        <w:rPr>
          <w:rFonts w:eastAsiaTheme="minorEastAsia"/>
          <w:color w:val="000000" w:themeColor="text1"/>
          <w:sz w:val="24"/>
        </w:rPr>
        <w:t xml:space="preserve">4.3.1 </w:t>
      </w:r>
      <w:r w:rsidRPr="00B34368">
        <w:rPr>
          <w:rFonts w:eastAsiaTheme="minorEastAsia" w:hAnsiTheme="minorEastAsia"/>
          <w:color w:val="000000" w:themeColor="text1"/>
          <w:sz w:val="24"/>
        </w:rPr>
        <w:t>公平交易制度的执行情况</w:t>
      </w:r>
    </w:p>
    <w:p w:rsidR="00D15733" w:rsidRPr="00B34368" w:rsidRDefault="00323F25" w:rsidP="00B34368">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B34368">
        <w:rPr>
          <w:rFonts w:eastAsiaTheme="minorEastAsia"/>
          <w:color w:val="000000" w:themeColor="text1"/>
          <w:sz w:val="24"/>
        </w:rPr>
        <w:t>“</w:t>
      </w:r>
      <w:r w:rsidRPr="00B34368">
        <w:rPr>
          <w:rFonts w:eastAsiaTheme="minorEastAsia"/>
          <w:color w:val="000000" w:themeColor="text1"/>
          <w:sz w:val="24"/>
        </w:rPr>
        <w:t>时间优先、价格优先</w:t>
      </w:r>
      <w:r w:rsidRPr="00B34368">
        <w:rPr>
          <w:rFonts w:eastAsiaTheme="minorEastAsia"/>
          <w:color w:val="000000" w:themeColor="text1"/>
          <w:sz w:val="24"/>
        </w:rPr>
        <w:t>”</w:t>
      </w:r>
      <w:r w:rsidRPr="00B34368">
        <w:rPr>
          <w:rFonts w:eastAsiaTheme="minorEastAsia"/>
          <w:color w:val="000000" w:themeColor="text1"/>
          <w:sz w:val="24"/>
        </w:rPr>
        <w:t>作为执行指令的基本原则，通过投资交易系统中的公平交易模块，以尽可能确保公平对待各投资组合。本报告期内，公平交易制度总体执行情况良好。</w:t>
      </w:r>
    </w:p>
    <w:p w:rsidR="00D15733" w:rsidRPr="00B34368" w:rsidRDefault="00D15733" w:rsidP="00FC13C8">
      <w:pPr>
        <w:spacing w:line="360" w:lineRule="auto"/>
        <w:rPr>
          <w:rFonts w:eastAsiaTheme="minorEastAsia"/>
          <w:color w:val="000000" w:themeColor="text1"/>
          <w:sz w:val="24"/>
        </w:rPr>
      </w:pPr>
      <w:r w:rsidRPr="00B34368">
        <w:rPr>
          <w:rFonts w:eastAsiaTheme="minorEastAsia"/>
          <w:color w:val="000000" w:themeColor="text1"/>
          <w:sz w:val="24"/>
        </w:rPr>
        <w:t>4.3.</w:t>
      </w:r>
      <w:r w:rsidR="005B6047" w:rsidRPr="00B34368">
        <w:rPr>
          <w:rFonts w:eastAsiaTheme="minorEastAsia"/>
          <w:color w:val="000000" w:themeColor="text1"/>
          <w:sz w:val="24"/>
        </w:rPr>
        <w:t>2</w:t>
      </w:r>
      <w:r w:rsidRPr="00B34368">
        <w:rPr>
          <w:rFonts w:eastAsiaTheme="minorEastAsia"/>
          <w:color w:val="000000" w:themeColor="text1"/>
          <w:sz w:val="24"/>
        </w:rPr>
        <w:t xml:space="preserve"> </w:t>
      </w:r>
      <w:r w:rsidRPr="00B34368">
        <w:rPr>
          <w:rFonts w:eastAsiaTheme="minorEastAsia" w:hAnsiTheme="minorEastAsia"/>
          <w:color w:val="000000" w:themeColor="text1"/>
          <w:sz w:val="24"/>
        </w:rPr>
        <w:t>异常交易行为的专项说明</w:t>
      </w:r>
    </w:p>
    <w:p w:rsidR="00E46C54" w:rsidRDefault="00741DEC">
      <w:pPr>
        <w:spacing w:line="360" w:lineRule="auto"/>
        <w:ind w:firstLineChars="200" w:firstLine="480"/>
        <w:rPr>
          <w:rFonts w:eastAsiaTheme="minorEastAsia"/>
          <w:color w:val="000000" w:themeColor="text1"/>
          <w:sz w:val="24"/>
        </w:rPr>
      </w:pPr>
      <w:r>
        <w:rPr>
          <w:rFonts w:eastAsiaTheme="minorEastAsia"/>
          <w:color w:val="000000" w:themeColor="text1"/>
          <w:sz w:val="24"/>
        </w:rPr>
        <w:t>本报告期内，公司旗下所有投资组合参与的交易所公开竞价交易中，同日反向交易成交较少的单边交易量超过该证券当日成交量的</w:t>
      </w:r>
      <w:r>
        <w:rPr>
          <w:rFonts w:eastAsiaTheme="minorEastAsia"/>
          <w:color w:val="000000" w:themeColor="text1"/>
          <w:sz w:val="24"/>
        </w:rPr>
        <w:t>5%</w:t>
      </w:r>
      <w:r>
        <w:rPr>
          <w:rFonts w:eastAsiaTheme="minorEastAsia"/>
          <w:color w:val="000000" w:themeColor="text1"/>
          <w:sz w:val="24"/>
        </w:rPr>
        <w:t>的交易共</w:t>
      </w:r>
      <w:r>
        <w:rPr>
          <w:rFonts w:eastAsiaTheme="minorEastAsia"/>
          <w:color w:val="000000" w:themeColor="text1"/>
          <w:sz w:val="24"/>
        </w:rPr>
        <w:t>26</w:t>
      </w:r>
      <w:r>
        <w:rPr>
          <w:rFonts w:eastAsiaTheme="minorEastAsia"/>
          <w:color w:val="000000" w:themeColor="text1"/>
          <w:sz w:val="24"/>
        </w:rPr>
        <w:t>次，均为指数量化投资组合因投资策略需要和其他组合发生的反向交易。</w:t>
      </w:r>
    </w:p>
    <w:p w:rsidR="009238DB" w:rsidRPr="00B34368" w:rsidRDefault="00323F25" w:rsidP="00B34368">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本报告期内，未发现本基金有可能导致不公平交易和利益输送的异常交易。</w:t>
      </w:r>
    </w:p>
    <w:p w:rsidR="009238DB" w:rsidRPr="00B34368" w:rsidRDefault="009238DB"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 xml:space="preserve">4.4 </w:t>
      </w:r>
      <w:r w:rsidRPr="00B34368">
        <w:rPr>
          <w:rFonts w:eastAsiaTheme="minorEastAsia" w:hAnsiTheme="minorEastAsia"/>
          <w:b/>
          <w:color w:val="000000" w:themeColor="text1"/>
          <w:kern w:val="0"/>
          <w:sz w:val="24"/>
        </w:rPr>
        <w:t>报告期内基金的投资策略和业绩表现说明</w:t>
      </w:r>
    </w:p>
    <w:p w:rsidR="00952A72" w:rsidRPr="00B34368" w:rsidRDefault="00952A72" w:rsidP="00FC13C8">
      <w:pPr>
        <w:spacing w:line="360" w:lineRule="auto"/>
        <w:rPr>
          <w:rFonts w:eastAsiaTheme="minorEastAsia"/>
          <w:color w:val="000000" w:themeColor="text1"/>
          <w:sz w:val="24"/>
        </w:rPr>
      </w:pPr>
      <w:r w:rsidRPr="00B34368">
        <w:rPr>
          <w:rFonts w:eastAsiaTheme="minorEastAsia"/>
          <w:color w:val="000000" w:themeColor="text1"/>
          <w:sz w:val="24"/>
        </w:rPr>
        <w:t>4.4.1</w:t>
      </w:r>
      <w:r w:rsidRPr="00B34368">
        <w:rPr>
          <w:rFonts w:eastAsiaTheme="minorEastAsia" w:hAnsiTheme="minorEastAsia"/>
          <w:color w:val="000000" w:themeColor="text1"/>
          <w:sz w:val="24"/>
        </w:rPr>
        <w:t>报告期内基金投资策略和运作分析</w:t>
      </w:r>
    </w:p>
    <w:p w:rsidR="00E46C54" w:rsidRDefault="00741DEC">
      <w:pPr>
        <w:spacing w:line="360" w:lineRule="auto"/>
        <w:ind w:firstLineChars="200" w:firstLine="480"/>
        <w:rPr>
          <w:rFonts w:eastAsiaTheme="minorEastAsia"/>
          <w:color w:val="000000" w:themeColor="text1"/>
          <w:sz w:val="24"/>
        </w:rPr>
      </w:pPr>
      <w:r>
        <w:rPr>
          <w:rFonts w:eastAsiaTheme="minorEastAsia"/>
          <w:color w:val="000000" w:themeColor="text1"/>
          <w:sz w:val="24"/>
        </w:rPr>
        <w:t>2019</w:t>
      </w:r>
      <w:r>
        <w:rPr>
          <w:rFonts w:eastAsiaTheme="minorEastAsia"/>
          <w:color w:val="000000" w:themeColor="text1"/>
          <w:sz w:val="24"/>
        </w:rPr>
        <w:t>年三季度国内宏观经济下行压力犹存，工业生产持续减速，</w:t>
      </w:r>
      <w:r>
        <w:rPr>
          <w:rFonts w:eastAsiaTheme="minorEastAsia"/>
          <w:color w:val="000000" w:themeColor="text1"/>
          <w:sz w:val="24"/>
        </w:rPr>
        <w:t>8</w:t>
      </w:r>
      <w:r>
        <w:rPr>
          <w:rFonts w:eastAsiaTheme="minorEastAsia"/>
          <w:color w:val="000000" w:themeColor="text1"/>
          <w:sz w:val="24"/>
        </w:rPr>
        <w:t>月份工业增速</w:t>
      </w:r>
      <w:r>
        <w:rPr>
          <w:rFonts w:eastAsiaTheme="minorEastAsia"/>
          <w:color w:val="000000" w:themeColor="text1"/>
          <w:sz w:val="24"/>
        </w:rPr>
        <w:t>4.4%</w:t>
      </w:r>
      <w:r>
        <w:rPr>
          <w:rFonts w:eastAsiaTheme="minorEastAsia"/>
          <w:color w:val="000000" w:themeColor="text1"/>
          <w:sz w:val="24"/>
        </w:rPr>
        <w:t>，较</w:t>
      </w:r>
      <w:r>
        <w:rPr>
          <w:rFonts w:eastAsiaTheme="minorEastAsia"/>
          <w:color w:val="000000" w:themeColor="text1"/>
          <w:sz w:val="24"/>
        </w:rPr>
        <w:t>7</w:t>
      </w:r>
      <w:r>
        <w:rPr>
          <w:rFonts w:eastAsiaTheme="minorEastAsia"/>
          <w:color w:val="000000" w:themeColor="text1"/>
          <w:sz w:val="24"/>
        </w:rPr>
        <w:t>月份继续下滑，并创下</w:t>
      </w:r>
      <w:r>
        <w:rPr>
          <w:rFonts w:eastAsiaTheme="minorEastAsia"/>
          <w:color w:val="000000" w:themeColor="text1"/>
          <w:sz w:val="24"/>
        </w:rPr>
        <w:t>09</w:t>
      </w:r>
      <w:r>
        <w:rPr>
          <w:rFonts w:eastAsiaTheme="minorEastAsia"/>
          <w:color w:val="000000" w:themeColor="text1"/>
          <w:sz w:val="24"/>
        </w:rPr>
        <w:t>年</w:t>
      </w:r>
      <w:r>
        <w:rPr>
          <w:rFonts w:eastAsiaTheme="minorEastAsia"/>
          <w:color w:val="000000" w:themeColor="text1"/>
          <w:sz w:val="24"/>
        </w:rPr>
        <w:t>3</w:t>
      </w:r>
      <w:r>
        <w:rPr>
          <w:rFonts w:eastAsiaTheme="minorEastAsia"/>
          <w:color w:val="000000" w:themeColor="text1"/>
          <w:sz w:val="24"/>
        </w:rPr>
        <w:t>月以来新低。</w:t>
      </w:r>
      <w:r>
        <w:rPr>
          <w:rFonts w:eastAsiaTheme="minorEastAsia"/>
          <w:color w:val="000000" w:themeColor="text1"/>
          <w:sz w:val="24"/>
        </w:rPr>
        <w:t>1-8</w:t>
      </w:r>
      <w:r>
        <w:rPr>
          <w:rFonts w:eastAsiaTheme="minorEastAsia"/>
          <w:color w:val="000000" w:themeColor="text1"/>
          <w:sz w:val="24"/>
        </w:rPr>
        <w:t>月全国固定资产投资同比增速回落至</w:t>
      </w:r>
      <w:r>
        <w:rPr>
          <w:rFonts w:eastAsiaTheme="minorEastAsia"/>
          <w:color w:val="000000" w:themeColor="text1"/>
          <w:sz w:val="24"/>
        </w:rPr>
        <w:t>5.5%</w:t>
      </w:r>
      <w:r>
        <w:rPr>
          <w:rFonts w:eastAsiaTheme="minorEastAsia"/>
          <w:color w:val="000000" w:themeColor="text1"/>
          <w:sz w:val="24"/>
        </w:rPr>
        <w:t>，其中</w:t>
      </w:r>
      <w:r>
        <w:rPr>
          <w:rFonts w:eastAsiaTheme="minorEastAsia"/>
          <w:color w:val="000000" w:themeColor="text1"/>
          <w:sz w:val="24"/>
        </w:rPr>
        <w:t>8</w:t>
      </w:r>
      <w:r>
        <w:rPr>
          <w:rFonts w:eastAsiaTheme="minorEastAsia"/>
          <w:color w:val="000000" w:themeColor="text1"/>
          <w:sz w:val="24"/>
        </w:rPr>
        <w:t>月份同比增速下滑至</w:t>
      </w:r>
      <w:r>
        <w:rPr>
          <w:rFonts w:eastAsiaTheme="minorEastAsia"/>
          <w:color w:val="000000" w:themeColor="text1"/>
          <w:sz w:val="24"/>
        </w:rPr>
        <w:t>4.2%</w:t>
      </w:r>
      <w:r>
        <w:rPr>
          <w:rFonts w:eastAsiaTheme="minorEastAsia"/>
          <w:color w:val="000000" w:themeColor="text1"/>
          <w:sz w:val="24"/>
        </w:rPr>
        <w:t>。随着部分行业景气度进入内生性底部，同时逆周期政策力度明显加大，</w:t>
      </w:r>
      <w:r>
        <w:rPr>
          <w:rFonts w:eastAsiaTheme="minorEastAsia"/>
          <w:color w:val="000000" w:themeColor="text1"/>
          <w:sz w:val="24"/>
        </w:rPr>
        <w:t>9</w:t>
      </w:r>
      <w:r>
        <w:rPr>
          <w:rFonts w:eastAsiaTheme="minorEastAsia"/>
          <w:color w:val="000000" w:themeColor="text1"/>
          <w:sz w:val="24"/>
        </w:rPr>
        <w:t>月份经济景气度有所改善，宏观数据显示</w:t>
      </w:r>
      <w:r>
        <w:rPr>
          <w:rFonts w:eastAsiaTheme="minorEastAsia"/>
          <w:color w:val="000000" w:themeColor="text1"/>
          <w:sz w:val="24"/>
        </w:rPr>
        <w:t>9</w:t>
      </w:r>
      <w:r>
        <w:rPr>
          <w:rFonts w:eastAsiaTheme="minorEastAsia"/>
          <w:color w:val="000000" w:themeColor="text1"/>
          <w:sz w:val="24"/>
        </w:rPr>
        <w:t>月全国制造业</w:t>
      </w:r>
      <w:r>
        <w:rPr>
          <w:rFonts w:eastAsiaTheme="minorEastAsia"/>
          <w:color w:val="000000" w:themeColor="text1"/>
          <w:sz w:val="24"/>
        </w:rPr>
        <w:t>PMI</w:t>
      </w:r>
      <w:r>
        <w:rPr>
          <w:rFonts w:eastAsiaTheme="minorEastAsia"/>
          <w:color w:val="000000" w:themeColor="text1"/>
          <w:sz w:val="24"/>
        </w:rPr>
        <w:t>为</w:t>
      </w:r>
      <w:r>
        <w:rPr>
          <w:rFonts w:eastAsiaTheme="minorEastAsia"/>
          <w:color w:val="000000" w:themeColor="text1"/>
          <w:sz w:val="24"/>
        </w:rPr>
        <w:t>49.8%</w:t>
      </w:r>
      <w:r>
        <w:rPr>
          <w:rFonts w:eastAsiaTheme="minorEastAsia"/>
          <w:color w:val="000000" w:themeColor="text1"/>
          <w:sz w:val="24"/>
        </w:rPr>
        <w:t>，较</w:t>
      </w:r>
      <w:r>
        <w:rPr>
          <w:rFonts w:eastAsiaTheme="minorEastAsia"/>
          <w:color w:val="000000" w:themeColor="text1"/>
          <w:sz w:val="24"/>
        </w:rPr>
        <w:t>8</w:t>
      </w:r>
      <w:r>
        <w:rPr>
          <w:rFonts w:eastAsiaTheme="minorEastAsia"/>
          <w:color w:val="000000" w:themeColor="text1"/>
          <w:sz w:val="24"/>
        </w:rPr>
        <w:t>月小幅回</w:t>
      </w:r>
      <w:r>
        <w:rPr>
          <w:rFonts w:eastAsiaTheme="minorEastAsia"/>
          <w:color w:val="000000" w:themeColor="text1"/>
          <w:sz w:val="24"/>
        </w:rPr>
        <w:t>升，并创下</w:t>
      </w:r>
      <w:r>
        <w:rPr>
          <w:rFonts w:eastAsiaTheme="minorEastAsia"/>
          <w:color w:val="000000" w:themeColor="text1"/>
          <w:sz w:val="24"/>
        </w:rPr>
        <w:t>5</w:t>
      </w:r>
      <w:r>
        <w:rPr>
          <w:rFonts w:eastAsiaTheme="minorEastAsia"/>
          <w:color w:val="000000" w:themeColor="text1"/>
          <w:sz w:val="24"/>
        </w:rPr>
        <w:t>月以来新高，指向制造业景气明显改善。随着经济下行压力的持续加大，三季度宏观经济政策转向积极，政府加大了</w:t>
      </w:r>
      <w:r>
        <w:rPr>
          <w:rFonts w:eastAsiaTheme="minorEastAsia"/>
          <w:color w:val="000000" w:themeColor="text1"/>
          <w:sz w:val="24"/>
        </w:rPr>
        <w:t>“</w:t>
      </w:r>
      <w:r>
        <w:rPr>
          <w:rFonts w:eastAsiaTheme="minorEastAsia"/>
          <w:color w:val="000000" w:themeColor="text1"/>
          <w:sz w:val="24"/>
        </w:rPr>
        <w:t>逆周期调节</w:t>
      </w:r>
      <w:r>
        <w:rPr>
          <w:rFonts w:eastAsiaTheme="minorEastAsia"/>
          <w:color w:val="000000" w:themeColor="text1"/>
          <w:sz w:val="24"/>
        </w:rPr>
        <w:t>”</w:t>
      </w:r>
      <w:r>
        <w:rPr>
          <w:rFonts w:eastAsiaTheme="minorEastAsia"/>
          <w:color w:val="000000" w:themeColor="text1"/>
          <w:sz w:val="24"/>
        </w:rPr>
        <w:t>力度。利率市场化改革超预期加快，央行改革完善</w:t>
      </w:r>
      <w:r>
        <w:rPr>
          <w:rFonts w:eastAsiaTheme="minorEastAsia"/>
          <w:color w:val="000000" w:themeColor="text1"/>
          <w:sz w:val="24"/>
        </w:rPr>
        <w:t>LPR</w:t>
      </w:r>
      <w:r>
        <w:rPr>
          <w:rFonts w:eastAsiaTheme="minorEastAsia"/>
          <w:color w:val="000000" w:themeColor="text1"/>
          <w:sz w:val="24"/>
        </w:rPr>
        <w:t>形成机制，引导了利率下行的政策信号；央行</w:t>
      </w:r>
      <w:r>
        <w:rPr>
          <w:rFonts w:eastAsiaTheme="minorEastAsia"/>
          <w:color w:val="000000" w:themeColor="text1"/>
          <w:sz w:val="24"/>
        </w:rPr>
        <w:t>“</w:t>
      </w:r>
      <w:r>
        <w:rPr>
          <w:rFonts w:eastAsiaTheme="minorEastAsia"/>
          <w:color w:val="000000" w:themeColor="text1"/>
          <w:sz w:val="24"/>
        </w:rPr>
        <w:t>普降</w:t>
      </w:r>
      <w:r>
        <w:rPr>
          <w:rFonts w:eastAsiaTheme="minorEastAsia"/>
          <w:color w:val="000000" w:themeColor="text1"/>
          <w:sz w:val="24"/>
        </w:rPr>
        <w:t>+</w:t>
      </w:r>
      <w:r>
        <w:rPr>
          <w:rFonts w:eastAsiaTheme="minorEastAsia"/>
          <w:color w:val="000000" w:themeColor="text1"/>
          <w:sz w:val="24"/>
        </w:rPr>
        <w:t>定向</w:t>
      </w:r>
      <w:r>
        <w:rPr>
          <w:rFonts w:eastAsiaTheme="minorEastAsia"/>
          <w:color w:val="000000" w:themeColor="text1"/>
          <w:sz w:val="24"/>
        </w:rPr>
        <w:t>”</w:t>
      </w:r>
      <w:r>
        <w:rPr>
          <w:rFonts w:eastAsiaTheme="minorEastAsia"/>
          <w:color w:val="000000" w:themeColor="text1"/>
          <w:sz w:val="24"/>
        </w:rPr>
        <w:t>降准释放了长期流动性约</w:t>
      </w:r>
      <w:r>
        <w:rPr>
          <w:rFonts w:eastAsiaTheme="minorEastAsia"/>
          <w:color w:val="000000" w:themeColor="text1"/>
          <w:sz w:val="24"/>
        </w:rPr>
        <w:t>9000</w:t>
      </w:r>
      <w:r>
        <w:rPr>
          <w:rFonts w:eastAsiaTheme="minorEastAsia"/>
          <w:color w:val="000000" w:themeColor="text1"/>
          <w:sz w:val="24"/>
        </w:rPr>
        <w:t>亿元，并降低银行负债端成本；财政政策方面，专项债对基建的支撑作用被增强。外围市场方面，在全球经济增速下行、贸易摩擦蔓延升级、地缘政治风险波动加剧的背景下，美元指数、美债明显上涨；人民币对美元即期汇率延续前期贬值预期，季末在岸和离岸美元对人民币即期汇率</w:t>
      </w:r>
      <w:r>
        <w:rPr>
          <w:rFonts w:eastAsiaTheme="minorEastAsia"/>
          <w:color w:val="000000" w:themeColor="text1"/>
          <w:sz w:val="24"/>
        </w:rPr>
        <w:t>均贬至</w:t>
      </w:r>
      <w:r>
        <w:rPr>
          <w:rFonts w:eastAsiaTheme="minorEastAsia"/>
          <w:color w:val="000000" w:themeColor="text1"/>
          <w:sz w:val="24"/>
        </w:rPr>
        <w:t>7.14</w:t>
      </w:r>
      <w:r>
        <w:rPr>
          <w:rFonts w:eastAsiaTheme="minorEastAsia"/>
          <w:color w:val="000000" w:themeColor="text1"/>
          <w:sz w:val="24"/>
        </w:rPr>
        <w:t>。资本市场方面，</w:t>
      </w:r>
      <w:r>
        <w:rPr>
          <w:rFonts w:eastAsiaTheme="minorEastAsia"/>
          <w:color w:val="000000" w:themeColor="text1"/>
          <w:sz w:val="24"/>
        </w:rPr>
        <w:t>A</w:t>
      </w:r>
      <w:r>
        <w:rPr>
          <w:rFonts w:eastAsiaTheme="minorEastAsia"/>
          <w:color w:val="000000" w:themeColor="text1"/>
          <w:sz w:val="24"/>
        </w:rPr>
        <w:t>股市场波动加大，最终三季度上证综指以下跌</w:t>
      </w:r>
      <w:r>
        <w:rPr>
          <w:rFonts w:eastAsiaTheme="minorEastAsia"/>
          <w:color w:val="000000" w:themeColor="text1"/>
          <w:sz w:val="24"/>
        </w:rPr>
        <w:t>2.47%</w:t>
      </w:r>
      <w:r>
        <w:rPr>
          <w:rFonts w:eastAsiaTheme="minorEastAsia"/>
          <w:color w:val="000000" w:themeColor="text1"/>
          <w:sz w:val="24"/>
        </w:rPr>
        <w:t>收官。风格主题方面，结构分化显著，在科技类板块领涨的背景下，创业板表现优于主板，上证</w:t>
      </w:r>
      <w:r>
        <w:rPr>
          <w:rFonts w:eastAsiaTheme="minorEastAsia"/>
          <w:color w:val="000000" w:themeColor="text1"/>
          <w:sz w:val="24"/>
        </w:rPr>
        <w:t>50</w:t>
      </w:r>
      <w:r>
        <w:rPr>
          <w:rFonts w:eastAsiaTheme="minorEastAsia"/>
          <w:color w:val="000000" w:themeColor="text1"/>
          <w:sz w:val="24"/>
        </w:rPr>
        <w:t>指数、沪深</w:t>
      </w:r>
      <w:r>
        <w:rPr>
          <w:rFonts w:eastAsiaTheme="minorEastAsia"/>
          <w:color w:val="000000" w:themeColor="text1"/>
          <w:sz w:val="24"/>
        </w:rPr>
        <w:t>300</w:t>
      </w:r>
      <w:r>
        <w:rPr>
          <w:rFonts w:eastAsiaTheme="minorEastAsia"/>
          <w:color w:val="000000" w:themeColor="text1"/>
          <w:sz w:val="24"/>
        </w:rPr>
        <w:t>指数分别下跌</w:t>
      </w:r>
      <w:r>
        <w:rPr>
          <w:rFonts w:eastAsiaTheme="minorEastAsia"/>
          <w:color w:val="000000" w:themeColor="text1"/>
          <w:sz w:val="24"/>
        </w:rPr>
        <w:t>1.12%</w:t>
      </w:r>
      <w:r>
        <w:rPr>
          <w:rFonts w:eastAsiaTheme="minorEastAsia"/>
          <w:color w:val="000000" w:themeColor="text1"/>
          <w:sz w:val="24"/>
        </w:rPr>
        <w:t>、</w:t>
      </w:r>
      <w:r>
        <w:rPr>
          <w:rFonts w:eastAsiaTheme="minorEastAsia"/>
          <w:color w:val="000000" w:themeColor="text1"/>
          <w:sz w:val="24"/>
        </w:rPr>
        <w:t>0.29%</w:t>
      </w:r>
      <w:r>
        <w:rPr>
          <w:rFonts w:eastAsiaTheme="minorEastAsia"/>
          <w:color w:val="000000" w:themeColor="text1"/>
          <w:sz w:val="24"/>
        </w:rPr>
        <w:t>，而创业板指上涨</w:t>
      </w:r>
      <w:r>
        <w:rPr>
          <w:rFonts w:eastAsiaTheme="minorEastAsia"/>
          <w:color w:val="000000" w:themeColor="text1"/>
          <w:sz w:val="24"/>
        </w:rPr>
        <w:t>7.68%</w:t>
      </w:r>
      <w:r>
        <w:rPr>
          <w:rFonts w:eastAsiaTheme="minorEastAsia"/>
          <w:color w:val="000000" w:themeColor="text1"/>
          <w:sz w:val="24"/>
        </w:rPr>
        <w:t>；行业方面，电子、医药生物、计算机、食品饮料、国防军工等板块涨幅居前，钢铁、采掘、建筑装饰、有色金属、房地产等板块跌幅较大。报告期内沪深</w:t>
      </w:r>
      <w:r>
        <w:rPr>
          <w:rFonts w:eastAsiaTheme="minorEastAsia"/>
          <w:color w:val="000000" w:themeColor="text1"/>
          <w:sz w:val="24"/>
        </w:rPr>
        <w:t>300</w:t>
      </w:r>
      <w:r>
        <w:rPr>
          <w:rFonts w:eastAsiaTheme="minorEastAsia"/>
          <w:color w:val="000000" w:themeColor="text1"/>
          <w:sz w:val="24"/>
        </w:rPr>
        <w:t>医药指数上涨</w:t>
      </w:r>
      <w:r>
        <w:rPr>
          <w:rFonts w:eastAsiaTheme="minorEastAsia"/>
          <w:color w:val="000000" w:themeColor="text1"/>
          <w:sz w:val="24"/>
        </w:rPr>
        <w:t>7.18%</w:t>
      </w:r>
      <w:r>
        <w:rPr>
          <w:rFonts w:eastAsiaTheme="minorEastAsia"/>
          <w:color w:val="000000" w:themeColor="text1"/>
          <w:sz w:val="24"/>
        </w:rPr>
        <w:t>。</w:t>
      </w:r>
    </w:p>
    <w:p w:rsidR="00952A72" w:rsidRPr="00B34368" w:rsidRDefault="00323F25" w:rsidP="00B34368">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本基金是易方达沪深</w:t>
      </w:r>
      <w:r w:rsidRPr="00B34368">
        <w:rPr>
          <w:rFonts w:eastAsiaTheme="minorEastAsia"/>
          <w:color w:val="000000" w:themeColor="text1"/>
          <w:sz w:val="24"/>
        </w:rPr>
        <w:t>300</w:t>
      </w:r>
      <w:r w:rsidRPr="00B34368">
        <w:rPr>
          <w:rFonts w:eastAsiaTheme="minorEastAsia"/>
          <w:color w:val="000000" w:themeColor="text1"/>
          <w:sz w:val="24"/>
        </w:rPr>
        <w:t>医药卫生</w:t>
      </w:r>
      <w:r w:rsidRPr="00B34368">
        <w:rPr>
          <w:rFonts w:eastAsiaTheme="minorEastAsia"/>
          <w:color w:val="000000" w:themeColor="text1"/>
          <w:sz w:val="24"/>
        </w:rPr>
        <w:t>ETF</w:t>
      </w:r>
      <w:r w:rsidRPr="00B34368">
        <w:rPr>
          <w:rFonts w:eastAsiaTheme="minorEastAsia"/>
          <w:color w:val="000000" w:themeColor="text1"/>
          <w:sz w:val="24"/>
        </w:rPr>
        <w:t>的联接基金，主要投资于沪深</w:t>
      </w:r>
      <w:r w:rsidRPr="00B34368">
        <w:rPr>
          <w:rFonts w:eastAsiaTheme="minorEastAsia"/>
          <w:color w:val="000000" w:themeColor="text1"/>
          <w:sz w:val="24"/>
        </w:rPr>
        <w:t>300</w:t>
      </w:r>
      <w:r w:rsidRPr="00B34368">
        <w:rPr>
          <w:rFonts w:eastAsiaTheme="minorEastAsia"/>
          <w:color w:val="000000" w:themeColor="text1"/>
          <w:sz w:val="24"/>
        </w:rPr>
        <w:t>医药卫生</w:t>
      </w:r>
      <w:r w:rsidRPr="00B34368">
        <w:rPr>
          <w:rFonts w:eastAsiaTheme="minorEastAsia"/>
          <w:color w:val="000000" w:themeColor="text1"/>
          <w:sz w:val="24"/>
        </w:rPr>
        <w:t>ETF</w:t>
      </w:r>
      <w:r w:rsidRPr="00B34368">
        <w:rPr>
          <w:rFonts w:eastAsiaTheme="minorEastAsia"/>
          <w:color w:val="000000" w:themeColor="text1"/>
          <w:sz w:val="24"/>
        </w:rPr>
        <w:t>。报告期内本基金为正常运作期，在操作中，我们严格遵守基金合同，依据基金申购赎回变动的情况进行日常操作，控制跟踪误差和跟踪偏离度在较低水平上。</w:t>
      </w:r>
    </w:p>
    <w:p w:rsidR="00952A72" w:rsidRPr="00B34368" w:rsidRDefault="00952A72" w:rsidP="00FC13C8">
      <w:pPr>
        <w:spacing w:line="360" w:lineRule="auto"/>
        <w:rPr>
          <w:rFonts w:eastAsiaTheme="minorEastAsia"/>
          <w:color w:val="000000" w:themeColor="text1"/>
          <w:sz w:val="24"/>
        </w:rPr>
      </w:pPr>
      <w:r w:rsidRPr="00B34368">
        <w:rPr>
          <w:rFonts w:eastAsiaTheme="minorEastAsia"/>
          <w:color w:val="000000" w:themeColor="text1"/>
          <w:sz w:val="24"/>
        </w:rPr>
        <w:t>4.4.2</w:t>
      </w:r>
      <w:r w:rsidRPr="00B34368">
        <w:rPr>
          <w:rFonts w:eastAsiaTheme="minorEastAsia" w:hAnsiTheme="minorEastAsia"/>
          <w:color w:val="000000" w:themeColor="text1"/>
          <w:sz w:val="24"/>
        </w:rPr>
        <w:t>报告期内基金的业绩表现</w:t>
      </w:r>
    </w:p>
    <w:p w:rsidR="00E46C54" w:rsidRDefault="00741DEC">
      <w:pPr>
        <w:spacing w:line="360" w:lineRule="auto"/>
        <w:ind w:firstLineChars="200" w:firstLine="480"/>
        <w:rPr>
          <w:rFonts w:eastAsiaTheme="minorEastAsia"/>
          <w:color w:val="000000" w:themeColor="text1"/>
          <w:sz w:val="24"/>
        </w:rPr>
      </w:pPr>
      <w:r>
        <w:rPr>
          <w:rFonts w:eastAsiaTheme="minorEastAsia"/>
          <w:color w:val="000000" w:themeColor="text1"/>
          <w:sz w:val="24"/>
        </w:rPr>
        <w:t>截至报告期末，本基金</w:t>
      </w:r>
      <w:r>
        <w:rPr>
          <w:rFonts w:eastAsiaTheme="minorEastAsia"/>
          <w:color w:val="000000" w:themeColor="text1"/>
          <w:sz w:val="24"/>
        </w:rPr>
        <w:t>A</w:t>
      </w:r>
      <w:r>
        <w:rPr>
          <w:rFonts w:eastAsiaTheme="minorEastAsia"/>
          <w:color w:val="000000" w:themeColor="text1"/>
          <w:sz w:val="24"/>
        </w:rPr>
        <w:t>类基金份额净值为</w:t>
      </w:r>
      <w:r>
        <w:rPr>
          <w:rFonts w:eastAsiaTheme="minorEastAsia"/>
          <w:color w:val="000000" w:themeColor="text1"/>
          <w:sz w:val="24"/>
        </w:rPr>
        <w:t>1.0864</w:t>
      </w:r>
      <w:r>
        <w:rPr>
          <w:rFonts w:eastAsiaTheme="minorEastAsia"/>
          <w:color w:val="000000" w:themeColor="text1"/>
          <w:sz w:val="24"/>
        </w:rPr>
        <w:t>元，本报告期份额净值增长率为</w:t>
      </w:r>
      <w:r>
        <w:rPr>
          <w:rFonts w:eastAsiaTheme="minorEastAsia"/>
          <w:color w:val="000000" w:themeColor="text1"/>
          <w:sz w:val="24"/>
        </w:rPr>
        <w:t>7.50%</w:t>
      </w:r>
      <w:r>
        <w:rPr>
          <w:rFonts w:eastAsiaTheme="minorEastAsia"/>
          <w:color w:val="000000" w:themeColor="text1"/>
          <w:sz w:val="24"/>
        </w:rPr>
        <w:t>，同期业绩比较基准收益率为</w:t>
      </w:r>
      <w:r>
        <w:rPr>
          <w:rFonts w:eastAsiaTheme="minorEastAsia"/>
          <w:color w:val="000000" w:themeColor="text1"/>
          <w:sz w:val="24"/>
        </w:rPr>
        <w:t>6.83%</w:t>
      </w:r>
      <w:r>
        <w:rPr>
          <w:rFonts w:eastAsiaTheme="minorEastAsia"/>
          <w:color w:val="000000" w:themeColor="text1"/>
          <w:sz w:val="24"/>
        </w:rPr>
        <w:t>；</w:t>
      </w:r>
      <w:r>
        <w:rPr>
          <w:rFonts w:eastAsiaTheme="minorEastAsia"/>
          <w:color w:val="000000" w:themeColor="text1"/>
          <w:sz w:val="24"/>
        </w:rPr>
        <w:t>C</w:t>
      </w:r>
      <w:r>
        <w:rPr>
          <w:rFonts w:eastAsiaTheme="minorEastAsia"/>
          <w:color w:val="000000" w:themeColor="text1"/>
          <w:sz w:val="24"/>
        </w:rPr>
        <w:t>类基金份额净值为</w:t>
      </w:r>
      <w:r>
        <w:rPr>
          <w:rFonts w:eastAsiaTheme="minorEastAsia"/>
          <w:color w:val="000000" w:themeColor="text1"/>
          <w:sz w:val="24"/>
        </w:rPr>
        <w:t>1.0860</w:t>
      </w:r>
      <w:r>
        <w:rPr>
          <w:rFonts w:eastAsiaTheme="minorEastAsia"/>
          <w:color w:val="000000" w:themeColor="text1"/>
          <w:sz w:val="24"/>
        </w:rPr>
        <w:t>元，本报告期份额净值增长率为</w:t>
      </w:r>
      <w:r>
        <w:rPr>
          <w:rFonts w:eastAsiaTheme="minorEastAsia"/>
          <w:color w:val="000000" w:themeColor="text1"/>
          <w:sz w:val="24"/>
        </w:rPr>
        <w:t>3.62%</w:t>
      </w:r>
      <w:r>
        <w:rPr>
          <w:rFonts w:eastAsiaTheme="minorEastAsia"/>
          <w:color w:val="000000" w:themeColor="text1"/>
          <w:sz w:val="24"/>
        </w:rPr>
        <w:t>，同期业绩比较基准收益率为</w:t>
      </w:r>
      <w:r>
        <w:rPr>
          <w:rFonts w:eastAsiaTheme="minorEastAsia"/>
          <w:color w:val="000000" w:themeColor="text1"/>
          <w:sz w:val="24"/>
        </w:rPr>
        <w:t>3.52%</w:t>
      </w:r>
      <w:r>
        <w:rPr>
          <w:rFonts w:eastAsiaTheme="minorEastAsia"/>
          <w:color w:val="000000" w:themeColor="text1"/>
          <w:sz w:val="24"/>
        </w:rPr>
        <w:t>。</w:t>
      </w:r>
    </w:p>
    <w:p w:rsidR="008129C0" w:rsidRPr="00F405D4" w:rsidRDefault="00323F25" w:rsidP="00F405D4">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报告期内本基金日跟踪偏离度的均值为</w:t>
      </w:r>
      <w:r w:rsidRPr="00B34368">
        <w:rPr>
          <w:rFonts w:eastAsiaTheme="minorEastAsia"/>
          <w:color w:val="000000" w:themeColor="text1"/>
          <w:sz w:val="24"/>
        </w:rPr>
        <w:t>0.02%</w:t>
      </w:r>
      <w:r w:rsidRPr="00B34368">
        <w:rPr>
          <w:rFonts w:eastAsiaTheme="minorEastAsia"/>
          <w:color w:val="000000" w:themeColor="text1"/>
          <w:sz w:val="24"/>
        </w:rPr>
        <w:t>，年化跟踪误差为</w:t>
      </w:r>
      <w:r w:rsidRPr="00B34368">
        <w:rPr>
          <w:rFonts w:eastAsiaTheme="minorEastAsia"/>
          <w:color w:val="000000" w:themeColor="text1"/>
          <w:sz w:val="24"/>
        </w:rPr>
        <w:t>0.485%</w:t>
      </w:r>
      <w:r w:rsidRPr="00B34368">
        <w:rPr>
          <w:rFonts w:eastAsiaTheme="minorEastAsia"/>
          <w:color w:val="000000" w:themeColor="text1"/>
          <w:sz w:val="24"/>
        </w:rPr>
        <w:t>，各项指标均在合同规定的目标控制范围之内。</w:t>
      </w:r>
    </w:p>
    <w:p w:rsidR="009238DB" w:rsidRPr="00B34368" w:rsidRDefault="009238DB" w:rsidP="00C544B8">
      <w:pPr>
        <w:pStyle w:val="1"/>
        <w:spacing w:beforeLines="100" w:before="312" w:afterLines="100" w:after="312" w:line="360" w:lineRule="auto"/>
        <w:jc w:val="center"/>
        <w:rPr>
          <w:rFonts w:eastAsiaTheme="minorEastAsia"/>
          <w:color w:val="000000" w:themeColor="text1"/>
          <w:kern w:val="0"/>
          <w:sz w:val="24"/>
          <w:szCs w:val="24"/>
        </w:rPr>
      </w:pPr>
      <w:r w:rsidRPr="00B34368">
        <w:rPr>
          <w:rFonts w:eastAsiaTheme="minorEastAsia"/>
          <w:color w:val="000000" w:themeColor="text1"/>
          <w:kern w:val="0"/>
          <w:sz w:val="24"/>
          <w:szCs w:val="24"/>
        </w:rPr>
        <w:t xml:space="preserve">§5  </w:t>
      </w:r>
      <w:r w:rsidRPr="00B34368">
        <w:rPr>
          <w:rFonts w:eastAsiaTheme="minorEastAsia" w:hAnsiTheme="minorEastAsia"/>
          <w:color w:val="000000" w:themeColor="text1"/>
          <w:kern w:val="0"/>
          <w:sz w:val="24"/>
          <w:szCs w:val="24"/>
        </w:rPr>
        <w:t>投资组合报告</w:t>
      </w:r>
    </w:p>
    <w:p w:rsidR="009238DB" w:rsidRPr="00B34368" w:rsidRDefault="009238DB" w:rsidP="00FC13C8">
      <w:pPr>
        <w:autoSpaceDE w:val="0"/>
        <w:autoSpaceDN w:val="0"/>
        <w:adjustRightInd w:val="0"/>
        <w:spacing w:line="360" w:lineRule="auto"/>
        <w:jc w:val="left"/>
        <w:rPr>
          <w:rFonts w:eastAsiaTheme="minorEastAsia"/>
          <w:b/>
          <w:color w:val="000000" w:themeColor="text1"/>
          <w:kern w:val="0"/>
          <w:sz w:val="24"/>
        </w:rPr>
      </w:pPr>
      <w:r w:rsidRPr="00B34368">
        <w:rPr>
          <w:rFonts w:eastAsiaTheme="minorEastAsia"/>
          <w:b/>
          <w:color w:val="000000" w:themeColor="text1"/>
          <w:kern w:val="0"/>
          <w:sz w:val="24"/>
        </w:rPr>
        <w:t xml:space="preserve">5.1 </w:t>
      </w:r>
      <w:r w:rsidRPr="00B34368">
        <w:rPr>
          <w:rFonts w:eastAsiaTheme="minorEastAsia" w:hAnsiTheme="minorEastAsia"/>
          <w:b/>
          <w:color w:val="000000" w:themeColor="text1"/>
          <w:kern w:val="0"/>
          <w:sz w:val="24"/>
        </w:rPr>
        <w:t>报告期末基金资产组合情况</w:t>
      </w:r>
    </w:p>
    <w:tbl>
      <w:tblPr>
        <w:tblStyle w:val="af2"/>
        <w:tblW w:w="0" w:type="auto"/>
        <w:tblInd w:w="108" w:type="dxa"/>
        <w:tblLayout w:type="fixed"/>
        <w:tblLook w:val="04A0" w:firstRow="1" w:lastRow="0" w:firstColumn="1" w:lastColumn="0" w:noHBand="0" w:noVBand="1"/>
      </w:tblPr>
      <w:tblGrid>
        <w:gridCol w:w="720"/>
        <w:gridCol w:w="3357"/>
        <w:gridCol w:w="2694"/>
        <w:gridCol w:w="1757"/>
      </w:tblGrid>
      <w:tr w:rsidR="00D3639B" w:rsidRPr="00B34368" w:rsidTr="00975D18">
        <w:tc>
          <w:tcPr>
            <w:tcW w:w="720"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序号</w:t>
            </w:r>
          </w:p>
        </w:tc>
        <w:tc>
          <w:tcPr>
            <w:tcW w:w="3357"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项目</w:t>
            </w:r>
          </w:p>
        </w:tc>
        <w:tc>
          <w:tcPr>
            <w:tcW w:w="2694"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金额</w:t>
            </w:r>
            <w:r w:rsidRPr="00B34368">
              <w:rPr>
                <w:rFonts w:eastAsiaTheme="minorEastAsia"/>
                <w:color w:val="000000" w:themeColor="text1"/>
                <w:sz w:val="24"/>
              </w:rPr>
              <w:t>(</w:t>
            </w:r>
            <w:r w:rsidRPr="00B34368">
              <w:rPr>
                <w:rFonts w:eastAsiaTheme="minorEastAsia" w:hAnsiTheme="minorEastAsia"/>
                <w:color w:val="000000" w:themeColor="text1"/>
                <w:sz w:val="24"/>
              </w:rPr>
              <w:t>元</w:t>
            </w:r>
            <w:r w:rsidRPr="00B34368">
              <w:rPr>
                <w:rFonts w:eastAsiaTheme="minorEastAsia"/>
                <w:color w:val="000000" w:themeColor="text1"/>
                <w:sz w:val="24"/>
              </w:rPr>
              <w:t>)</w:t>
            </w:r>
          </w:p>
        </w:tc>
        <w:tc>
          <w:tcPr>
            <w:tcW w:w="1757"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占基金总资产的比例</w:t>
            </w:r>
            <w:r w:rsidRPr="00B34368">
              <w:rPr>
                <w:rFonts w:eastAsiaTheme="minorEastAsia"/>
                <w:color w:val="000000" w:themeColor="text1"/>
                <w:sz w:val="24"/>
              </w:rPr>
              <w:t>(%)</w:t>
            </w:r>
          </w:p>
        </w:tc>
      </w:tr>
      <w:tr w:rsidR="00D3639B" w:rsidRPr="00B34368" w:rsidTr="00975D18">
        <w:tc>
          <w:tcPr>
            <w:tcW w:w="720"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1</w:t>
            </w:r>
          </w:p>
        </w:tc>
        <w:tc>
          <w:tcPr>
            <w:tcW w:w="3357" w:type="dxa"/>
            <w:vAlign w:val="center"/>
          </w:tcPr>
          <w:p w:rsidR="00B20F47" w:rsidRPr="00B34368" w:rsidRDefault="00B20F47" w:rsidP="00A3193E">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权益投资</w:t>
            </w:r>
          </w:p>
        </w:tc>
        <w:tc>
          <w:tcPr>
            <w:tcW w:w="2694"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1757"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c>
          <w:tcPr>
            <w:tcW w:w="720"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p>
        </w:tc>
        <w:tc>
          <w:tcPr>
            <w:tcW w:w="3357" w:type="dxa"/>
            <w:vAlign w:val="center"/>
          </w:tcPr>
          <w:p w:rsidR="00B20F47" w:rsidRPr="00B34368" w:rsidRDefault="00B20F47" w:rsidP="00A3193E">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其中：股票</w:t>
            </w:r>
          </w:p>
        </w:tc>
        <w:tc>
          <w:tcPr>
            <w:tcW w:w="2694"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1757"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c>
          <w:tcPr>
            <w:tcW w:w="720"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2</w:t>
            </w:r>
          </w:p>
        </w:tc>
        <w:tc>
          <w:tcPr>
            <w:tcW w:w="3357" w:type="dxa"/>
            <w:vAlign w:val="center"/>
          </w:tcPr>
          <w:p w:rsidR="00B20F47" w:rsidRPr="00B34368" w:rsidRDefault="00B20F47" w:rsidP="00A3193E">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基金投资</w:t>
            </w:r>
          </w:p>
        </w:tc>
        <w:tc>
          <w:tcPr>
            <w:tcW w:w="2694"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183,785,108.72</w:t>
            </w:r>
          </w:p>
        </w:tc>
        <w:tc>
          <w:tcPr>
            <w:tcW w:w="1757"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93.13</w:t>
            </w:r>
          </w:p>
        </w:tc>
      </w:tr>
      <w:tr w:rsidR="00D3639B" w:rsidRPr="00B34368" w:rsidTr="00975D18">
        <w:tc>
          <w:tcPr>
            <w:tcW w:w="720"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3</w:t>
            </w:r>
          </w:p>
        </w:tc>
        <w:tc>
          <w:tcPr>
            <w:tcW w:w="3357" w:type="dxa"/>
            <w:vAlign w:val="center"/>
          </w:tcPr>
          <w:p w:rsidR="00B20F47" w:rsidRPr="00B34368" w:rsidRDefault="00B20F47" w:rsidP="00A3193E">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固定收益投资</w:t>
            </w:r>
          </w:p>
        </w:tc>
        <w:tc>
          <w:tcPr>
            <w:tcW w:w="2694"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1757"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c>
          <w:tcPr>
            <w:tcW w:w="720"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p>
        </w:tc>
        <w:tc>
          <w:tcPr>
            <w:tcW w:w="3357" w:type="dxa"/>
            <w:vAlign w:val="center"/>
          </w:tcPr>
          <w:p w:rsidR="00B20F47" w:rsidRPr="00B34368" w:rsidRDefault="00B20F47" w:rsidP="00A3193E">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其中：债券</w:t>
            </w:r>
          </w:p>
        </w:tc>
        <w:tc>
          <w:tcPr>
            <w:tcW w:w="2694"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1757"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c>
          <w:tcPr>
            <w:tcW w:w="720"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p>
        </w:tc>
        <w:tc>
          <w:tcPr>
            <w:tcW w:w="3357" w:type="dxa"/>
            <w:vAlign w:val="center"/>
          </w:tcPr>
          <w:p w:rsidR="00B20F47" w:rsidRPr="00B34368" w:rsidRDefault="00B20F47" w:rsidP="00B34368">
            <w:pPr>
              <w:autoSpaceDE w:val="0"/>
              <w:autoSpaceDN w:val="0"/>
              <w:adjustRightInd w:val="0"/>
              <w:spacing w:before="29" w:line="360" w:lineRule="auto"/>
              <w:ind w:left="17" w:firstLineChars="300" w:firstLine="720"/>
              <w:jc w:val="left"/>
              <w:rPr>
                <w:rFonts w:eastAsiaTheme="minorEastAsia"/>
                <w:color w:val="000000" w:themeColor="text1"/>
                <w:sz w:val="24"/>
              </w:rPr>
            </w:pPr>
            <w:r w:rsidRPr="00B34368">
              <w:rPr>
                <w:rFonts w:eastAsiaTheme="minorEastAsia" w:hAnsiTheme="minorEastAsia"/>
                <w:color w:val="000000" w:themeColor="text1"/>
                <w:sz w:val="24"/>
              </w:rPr>
              <w:t>资产支持证券</w:t>
            </w:r>
          </w:p>
        </w:tc>
        <w:tc>
          <w:tcPr>
            <w:tcW w:w="2694"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1757"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c>
          <w:tcPr>
            <w:tcW w:w="720" w:type="dxa"/>
          </w:tcPr>
          <w:p w:rsidR="00B007B6" w:rsidRPr="00B34368" w:rsidRDefault="00B007B6" w:rsidP="00DD272F">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4</w:t>
            </w:r>
          </w:p>
        </w:tc>
        <w:tc>
          <w:tcPr>
            <w:tcW w:w="3357" w:type="dxa"/>
          </w:tcPr>
          <w:p w:rsidR="00B007B6" w:rsidRPr="00B34368" w:rsidRDefault="00B007B6" w:rsidP="00DD272F">
            <w:pPr>
              <w:spacing w:before="29" w:line="360" w:lineRule="auto"/>
              <w:ind w:leftChars="50" w:left="105"/>
              <w:rPr>
                <w:rFonts w:eastAsiaTheme="minorEastAsia"/>
                <w:color w:val="000000" w:themeColor="text1"/>
                <w:sz w:val="24"/>
              </w:rPr>
            </w:pPr>
            <w:r w:rsidRPr="00B34368">
              <w:rPr>
                <w:rFonts w:eastAsiaTheme="minorEastAsia" w:hAnsiTheme="minorEastAsia"/>
                <w:color w:val="000000" w:themeColor="text1"/>
                <w:sz w:val="24"/>
              </w:rPr>
              <w:t>贵金属投资</w:t>
            </w:r>
          </w:p>
        </w:tc>
        <w:tc>
          <w:tcPr>
            <w:tcW w:w="2694" w:type="dxa"/>
            <w:vAlign w:val="center"/>
          </w:tcPr>
          <w:p w:rsidR="00B007B6" w:rsidRPr="00B34368" w:rsidRDefault="00B007B6" w:rsidP="00DD272F">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1757" w:type="dxa"/>
            <w:vAlign w:val="center"/>
          </w:tcPr>
          <w:p w:rsidR="00B007B6" w:rsidRPr="00B34368" w:rsidRDefault="00B007B6" w:rsidP="00DD272F">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c>
          <w:tcPr>
            <w:tcW w:w="720" w:type="dxa"/>
            <w:vAlign w:val="center"/>
          </w:tcPr>
          <w:p w:rsidR="00B007B6" w:rsidRPr="00B34368" w:rsidRDefault="00B007B6" w:rsidP="00A3193E">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5</w:t>
            </w:r>
          </w:p>
        </w:tc>
        <w:tc>
          <w:tcPr>
            <w:tcW w:w="3357" w:type="dxa"/>
            <w:vAlign w:val="center"/>
          </w:tcPr>
          <w:p w:rsidR="00B007B6" w:rsidRPr="00B34368" w:rsidRDefault="00B007B6" w:rsidP="00A3193E">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金融衍生品投资</w:t>
            </w:r>
          </w:p>
        </w:tc>
        <w:tc>
          <w:tcPr>
            <w:tcW w:w="2694" w:type="dxa"/>
            <w:vAlign w:val="center"/>
          </w:tcPr>
          <w:p w:rsidR="00B007B6" w:rsidRPr="00B34368" w:rsidRDefault="00B007B6"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1757" w:type="dxa"/>
            <w:vAlign w:val="center"/>
          </w:tcPr>
          <w:p w:rsidR="00B007B6" w:rsidRPr="00B34368" w:rsidRDefault="00B007B6"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c>
          <w:tcPr>
            <w:tcW w:w="720" w:type="dxa"/>
            <w:vAlign w:val="center"/>
          </w:tcPr>
          <w:p w:rsidR="00B007B6" w:rsidRPr="00B34368" w:rsidRDefault="00B007B6" w:rsidP="00A3193E">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6</w:t>
            </w:r>
          </w:p>
        </w:tc>
        <w:tc>
          <w:tcPr>
            <w:tcW w:w="3357" w:type="dxa"/>
            <w:vAlign w:val="center"/>
          </w:tcPr>
          <w:p w:rsidR="00B007B6" w:rsidRPr="00B34368" w:rsidRDefault="00B007B6" w:rsidP="00A3193E">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买入返售金融资产</w:t>
            </w:r>
          </w:p>
        </w:tc>
        <w:tc>
          <w:tcPr>
            <w:tcW w:w="2694" w:type="dxa"/>
            <w:vAlign w:val="center"/>
          </w:tcPr>
          <w:p w:rsidR="00B007B6" w:rsidRPr="00B34368" w:rsidRDefault="00B007B6"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1757" w:type="dxa"/>
            <w:vAlign w:val="center"/>
          </w:tcPr>
          <w:p w:rsidR="00B007B6" w:rsidRPr="00B34368" w:rsidRDefault="00B007B6"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c>
          <w:tcPr>
            <w:tcW w:w="720" w:type="dxa"/>
            <w:vAlign w:val="center"/>
          </w:tcPr>
          <w:p w:rsidR="00B007B6" w:rsidRPr="00B34368" w:rsidRDefault="00B007B6" w:rsidP="00A3193E">
            <w:pPr>
              <w:spacing w:before="29" w:line="360" w:lineRule="auto"/>
              <w:ind w:left="17"/>
              <w:jc w:val="center"/>
              <w:rPr>
                <w:rFonts w:eastAsiaTheme="minorEastAsia"/>
                <w:color w:val="000000" w:themeColor="text1"/>
                <w:sz w:val="24"/>
              </w:rPr>
            </w:pPr>
          </w:p>
        </w:tc>
        <w:tc>
          <w:tcPr>
            <w:tcW w:w="3357" w:type="dxa"/>
            <w:vAlign w:val="center"/>
          </w:tcPr>
          <w:p w:rsidR="00B007B6" w:rsidRPr="00B34368" w:rsidRDefault="00B007B6" w:rsidP="00A3193E">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其中：买断式回购的买入返售金融资产</w:t>
            </w:r>
          </w:p>
        </w:tc>
        <w:tc>
          <w:tcPr>
            <w:tcW w:w="2694" w:type="dxa"/>
            <w:vAlign w:val="center"/>
          </w:tcPr>
          <w:p w:rsidR="00B007B6" w:rsidRPr="00B34368" w:rsidRDefault="00B007B6"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1757" w:type="dxa"/>
            <w:vAlign w:val="center"/>
          </w:tcPr>
          <w:p w:rsidR="00B007B6" w:rsidRPr="00B34368" w:rsidRDefault="00B007B6"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c>
          <w:tcPr>
            <w:tcW w:w="720" w:type="dxa"/>
            <w:vAlign w:val="center"/>
          </w:tcPr>
          <w:p w:rsidR="00B007B6" w:rsidRPr="00B34368" w:rsidRDefault="00B007B6" w:rsidP="00A3193E">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7</w:t>
            </w:r>
          </w:p>
        </w:tc>
        <w:tc>
          <w:tcPr>
            <w:tcW w:w="3357" w:type="dxa"/>
            <w:vAlign w:val="center"/>
          </w:tcPr>
          <w:p w:rsidR="00B007B6" w:rsidRPr="00B34368" w:rsidRDefault="00B007B6" w:rsidP="00A3193E">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银行存款和结算备付金合计</w:t>
            </w:r>
          </w:p>
        </w:tc>
        <w:tc>
          <w:tcPr>
            <w:tcW w:w="2694" w:type="dxa"/>
            <w:vAlign w:val="center"/>
          </w:tcPr>
          <w:p w:rsidR="00B007B6" w:rsidRPr="00B34368" w:rsidRDefault="00B007B6"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11,578,150.70</w:t>
            </w:r>
          </w:p>
        </w:tc>
        <w:tc>
          <w:tcPr>
            <w:tcW w:w="1757" w:type="dxa"/>
            <w:vAlign w:val="center"/>
          </w:tcPr>
          <w:p w:rsidR="00B007B6" w:rsidRPr="00B34368" w:rsidRDefault="00B007B6"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5.87</w:t>
            </w:r>
          </w:p>
        </w:tc>
      </w:tr>
      <w:tr w:rsidR="00D3639B" w:rsidRPr="00B34368" w:rsidTr="00975D18">
        <w:tc>
          <w:tcPr>
            <w:tcW w:w="720" w:type="dxa"/>
            <w:vAlign w:val="center"/>
          </w:tcPr>
          <w:p w:rsidR="00B007B6" w:rsidRPr="00B34368" w:rsidRDefault="00B007B6" w:rsidP="00B007B6">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8</w:t>
            </w:r>
          </w:p>
        </w:tc>
        <w:tc>
          <w:tcPr>
            <w:tcW w:w="3357" w:type="dxa"/>
            <w:vAlign w:val="center"/>
          </w:tcPr>
          <w:p w:rsidR="00B007B6" w:rsidRPr="00B34368" w:rsidRDefault="00E57CD3" w:rsidP="00A3193E">
            <w:pPr>
              <w:jc w:val="left"/>
              <w:rPr>
                <w:rFonts w:eastAsiaTheme="minorEastAsia"/>
                <w:color w:val="000000" w:themeColor="text1"/>
                <w:sz w:val="24"/>
              </w:rPr>
            </w:pPr>
            <w:r>
              <w:rPr>
                <w:rFonts w:eastAsiaTheme="minorEastAsia" w:hAnsiTheme="minorEastAsia"/>
                <w:color w:val="000000" w:themeColor="text1"/>
                <w:sz w:val="24"/>
              </w:rPr>
              <w:t>其他</w:t>
            </w:r>
            <w:r w:rsidR="00B007B6" w:rsidRPr="00B34368">
              <w:rPr>
                <w:rFonts w:eastAsiaTheme="minorEastAsia" w:hAnsiTheme="minorEastAsia"/>
                <w:color w:val="000000" w:themeColor="text1"/>
                <w:sz w:val="24"/>
              </w:rPr>
              <w:t>资产</w:t>
            </w:r>
          </w:p>
        </w:tc>
        <w:tc>
          <w:tcPr>
            <w:tcW w:w="2694" w:type="dxa"/>
            <w:vAlign w:val="center"/>
          </w:tcPr>
          <w:p w:rsidR="00B007B6" w:rsidRPr="00B34368" w:rsidRDefault="00B007B6" w:rsidP="00A3193E">
            <w:pPr>
              <w:jc w:val="right"/>
              <w:rPr>
                <w:rFonts w:eastAsiaTheme="minorEastAsia"/>
                <w:color w:val="000000" w:themeColor="text1"/>
                <w:sz w:val="24"/>
              </w:rPr>
            </w:pPr>
            <w:r w:rsidRPr="00B34368">
              <w:rPr>
                <w:rFonts w:eastAsiaTheme="minorEastAsia"/>
                <w:color w:val="000000" w:themeColor="text1"/>
                <w:sz w:val="24"/>
              </w:rPr>
              <w:t>1,971,578.10</w:t>
            </w:r>
          </w:p>
        </w:tc>
        <w:tc>
          <w:tcPr>
            <w:tcW w:w="1757" w:type="dxa"/>
            <w:vAlign w:val="center"/>
          </w:tcPr>
          <w:p w:rsidR="00B007B6" w:rsidRPr="00B34368" w:rsidRDefault="00B007B6" w:rsidP="00A3193E">
            <w:pPr>
              <w:jc w:val="right"/>
              <w:rPr>
                <w:rFonts w:eastAsiaTheme="minorEastAsia"/>
                <w:color w:val="000000" w:themeColor="text1"/>
                <w:sz w:val="24"/>
              </w:rPr>
            </w:pPr>
            <w:r w:rsidRPr="00B34368">
              <w:rPr>
                <w:rFonts w:eastAsiaTheme="minorEastAsia"/>
                <w:color w:val="000000" w:themeColor="text1"/>
                <w:sz w:val="24"/>
              </w:rPr>
              <w:t>1.00</w:t>
            </w:r>
          </w:p>
        </w:tc>
      </w:tr>
      <w:tr w:rsidR="00D3639B" w:rsidRPr="00B34368" w:rsidTr="00975D18">
        <w:tc>
          <w:tcPr>
            <w:tcW w:w="720" w:type="dxa"/>
            <w:vAlign w:val="center"/>
          </w:tcPr>
          <w:p w:rsidR="00B007B6" w:rsidRPr="00B34368" w:rsidRDefault="00B007B6" w:rsidP="00B007B6">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9</w:t>
            </w:r>
          </w:p>
        </w:tc>
        <w:tc>
          <w:tcPr>
            <w:tcW w:w="3357" w:type="dxa"/>
            <w:vAlign w:val="center"/>
          </w:tcPr>
          <w:p w:rsidR="00B007B6" w:rsidRPr="00B34368" w:rsidRDefault="00B007B6" w:rsidP="00A3193E">
            <w:pPr>
              <w:jc w:val="left"/>
              <w:rPr>
                <w:rFonts w:eastAsiaTheme="minorEastAsia"/>
                <w:color w:val="000000" w:themeColor="text1"/>
                <w:sz w:val="24"/>
              </w:rPr>
            </w:pPr>
            <w:r w:rsidRPr="00B34368">
              <w:rPr>
                <w:rFonts w:eastAsiaTheme="minorEastAsia" w:hAnsiTheme="minorEastAsia"/>
                <w:color w:val="000000" w:themeColor="text1"/>
                <w:sz w:val="24"/>
              </w:rPr>
              <w:t>合计</w:t>
            </w:r>
          </w:p>
        </w:tc>
        <w:tc>
          <w:tcPr>
            <w:tcW w:w="2694" w:type="dxa"/>
            <w:vAlign w:val="center"/>
          </w:tcPr>
          <w:p w:rsidR="00B007B6" w:rsidRPr="00B34368" w:rsidRDefault="00B007B6" w:rsidP="00A3193E">
            <w:pPr>
              <w:jc w:val="right"/>
              <w:rPr>
                <w:rFonts w:eastAsiaTheme="minorEastAsia"/>
                <w:color w:val="000000" w:themeColor="text1"/>
                <w:sz w:val="24"/>
              </w:rPr>
            </w:pPr>
            <w:r w:rsidRPr="00B34368">
              <w:rPr>
                <w:rFonts w:eastAsiaTheme="minorEastAsia"/>
                <w:color w:val="000000" w:themeColor="text1"/>
                <w:sz w:val="24"/>
              </w:rPr>
              <w:t>197,334,837.52</w:t>
            </w:r>
          </w:p>
        </w:tc>
        <w:tc>
          <w:tcPr>
            <w:tcW w:w="1757" w:type="dxa"/>
            <w:vAlign w:val="center"/>
          </w:tcPr>
          <w:p w:rsidR="00B007B6" w:rsidRPr="00B34368" w:rsidRDefault="00B007B6" w:rsidP="00A3193E">
            <w:pPr>
              <w:jc w:val="right"/>
              <w:rPr>
                <w:rFonts w:eastAsiaTheme="minorEastAsia"/>
                <w:color w:val="000000" w:themeColor="text1"/>
                <w:sz w:val="24"/>
              </w:rPr>
            </w:pPr>
            <w:r w:rsidRPr="00B34368">
              <w:rPr>
                <w:rFonts w:eastAsiaTheme="minorEastAsia"/>
                <w:color w:val="000000" w:themeColor="text1"/>
                <w:sz w:val="24"/>
              </w:rPr>
              <w:t>100.00</w:t>
            </w:r>
          </w:p>
        </w:tc>
      </w:tr>
    </w:tbl>
    <w:p w:rsidR="0040218E" w:rsidRPr="00B34368" w:rsidRDefault="0040218E"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5.2</w:t>
      </w:r>
      <w:r w:rsidRPr="00B34368">
        <w:rPr>
          <w:rFonts w:eastAsiaTheme="minorEastAsia" w:hAnsiTheme="minorEastAsia"/>
          <w:b/>
          <w:color w:val="000000" w:themeColor="text1"/>
          <w:kern w:val="0"/>
          <w:sz w:val="24"/>
        </w:rPr>
        <w:t>期末投资目标基金明细</w:t>
      </w:r>
    </w:p>
    <w:tbl>
      <w:tblPr>
        <w:tblStyle w:val="af2"/>
        <w:tblW w:w="0" w:type="auto"/>
        <w:tblInd w:w="108" w:type="dxa"/>
        <w:tblLook w:val="04A0" w:firstRow="1" w:lastRow="0" w:firstColumn="1" w:lastColumn="0" w:noHBand="0" w:noVBand="1"/>
      </w:tblPr>
      <w:tblGrid>
        <w:gridCol w:w="682"/>
        <w:gridCol w:w="2173"/>
        <w:gridCol w:w="682"/>
        <w:gridCol w:w="1531"/>
        <w:gridCol w:w="1146"/>
        <w:gridCol w:w="1716"/>
        <w:gridCol w:w="998"/>
      </w:tblGrid>
      <w:tr w:rsidR="00D3639B" w:rsidRPr="00B34368" w:rsidTr="00975D18">
        <w:tc>
          <w:tcPr>
            <w:tcW w:w="1215" w:type="dxa"/>
            <w:vAlign w:val="center"/>
          </w:tcPr>
          <w:p w:rsidR="0040218E" w:rsidRPr="00B34368" w:rsidRDefault="0040218E" w:rsidP="00782E9C">
            <w:pPr>
              <w:autoSpaceDE w:val="0"/>
              <w:autoSpaceDN w:val="0"/>
              <w:adjustRightInd w:val="0"/>
              <w:spacing w:before="29" w:line="360" w:lineRule="auto"/>
              <w:ind w:left="15"/>
              <w:jc w:val="center"/>
              <w:rPr>
                <w:rFonts w:eastAsiaTheme="minorEastAsia"/>
                <w:color w:val="000000" w:themeColor="text1"/>
                <w:kern w:val="0"/>
                <w:sz w:val="24"/>
              </w:rPr>
            </w:pPr>
            <w:r w:rsidRPr="00B34368">
              <w:rPr>
                <w:rFonts w:eastAsiaTheme="minorEastAsia" w:hAnsiTheme="minorEastAsia"/>
                <w:color w:val="000000" w:themeColor="text1"/>
                <w:kern w:val="0"/>
                <w:sz w:val="24"/>
              </w:rPr>
              <w:t>序号</w:t>
            </w:r>
          </w:p>
        </w:tc>
        <w:tc>
          <w:tcPr>
            <w:tcW w:w="1216" w:type="dxa"/>
            <w:vAlign w:val="center"/>
          </w:tcPr>
          <w:p w:rsidR="0040218E" w:rsidRPr="00B34368" w:rsidRDefault="0040218E" w:rsidP="00782E9C">
            <w:pPr>
              <w:autoSpaceDE w:val="0"/>
              <w:autoSpaceDN w:val="0"/>
              <w:adjustRightInd w:val="0"/>
              <w:spacing w:before="29" w:line="360" w:lineRule="auto"/>
              <w:ind w:left="15"/>
              <w:jc w:val="center"/>
              <w:rPr>
                <w:rFonts w:eastAsiaTheme="minorEastAsia"/>
                <w:color w:val="000000" w:themeColor="text1"/>
                <w:kern w:val="0"/>
                <w:sz w:val="24"/>
              </w:rPr>
            </w:pPr>
            <w:r w:rsidRPr="00B34368">
              <w:rPr>
                <w:rFonts w:eastAsiaTheme="minorEastAsia" w:hAnsiTheme="minorEastAsia"/>
                <w:color w:val="000000" w:themeColor="text1"/>
                <w:kern w:val="0"/>
                <w:sz w:val="24"/>
              </w:rPr>
              <w:t>基金名称</w:t>
            </w:r>
          </w:p>
        </w:tc>
        <w:tc>
          <w:tcPr>
            <w:tcW w:w="1216" w:type="dxa"/>
            <w:vAlign w:val="center"/>
          </w:tcPr>
          <w:p w:rsidR="0040218E" w:rsidRPr="00B34368" w:rsidRDefault="0040218E" w:rsidP="00782E9C">
            <w:pPr>
              <w:autoSpaceDE w:val="0"/>
              <w:autoSpaceDN w:val="0"/>
              <w:adjustRightInd w:val="0"/>
              <w:spacing w:before="29" w:line="360" w:lineRule="auto"/>
              <w:ind w:left="15"/>
              <w:jc w:val="center"/>
              <w:rPr>
                <w:rFonts w:eastAsiaTheme="minorEastAsia"/>
                <w:color w:val="000000" w:themeColor="text1"/>
                <w:kern w:val="0"/>
                <w:sz w:val="24"/>
              </w:rPr>
            </w:pPr>
            <w:r w:rsidRPr="00B34368">
              <w:rPr>
                <w:rFonts w:eastAsiaTheme="minorEastAsia" w:hAnsiTheme="minorEastAsia"/>
                <w:color w:val="000000" w:themeColor="text1"/>
                <w:kern w:val="0"/>
                <w:sz w:val="24"/>
              </w:rPr>
              <w:t>基金类型</w:t>
            </w:r>
          </w:p>
        </w:tc>
        <w:tc>
          <w:tcPr>
            <w:tcW w:w="1216" w:type="dxa"/>
            <w:vAlign w:val="center"/>
          </w:tcPr>
          <w:p w:rsidR="0040218E" w:rsidRPr="00B34368" w:rsidRDefault="0040218E" w:rsidP="00782E9C">
            <w:pPr>
              <w:autoSpaceDE w:val="0"/>
              <w:autoSpaceDN w:val="0"/>
              <w:adjustRightInd w:val="0"/>
              <w:spacing w:before="29" w:line="360" w:lineRule="auto"/>
              <w:ind w:left="15"/>
              <w:jc w:val="center"/>
              <w:rPr>
                <w:rFonts w:eastAsiaTheme="minorEastAsia"/>
                <w:color w:val="000000" w:themeColor="text1"/>
                <w:kern w:val="0"/>
                <w:sz w:val="24"/>
              </w:rPr>
            </w:pPr>
            <w:r w:rsidRPr="00B34368">
              <w:rPr>
                <w:rFonts w:eastAsiaTheme="minorEastAsia" w:hAnsiTheme="minorEastAsia"/>
                <w:color w:val="000000" w:themeColor="text1"/>
                <w:kern w:val="0"/>
                <w:sz w:val="24"/>
              </w:rPr>
              <w:t>运作方式</w:t>
            </w:r>
          </w:p>
        </w:tc>
        <w:tc>
          <w:tcPr>
            <w:tcW w:w="1216" w:type="dxa"/>
            <w:vAlign w:val="center"/>
          </w:tcPr>
          <w:p w:rsidR="0040218E" w:rsidRPr="00B34368" w:rsidRDefault="0040218E" w:rsidP="00782E9C">
            <w:pPr>
              <w:autoSpaceDE w:val="0"/>
              <w:autoSpaceDN w:val="0"/>
              <w:adjustRightInd w:val="0"/>
              <w:spacing w:before="29" w:line="360" w:lineRule="auto"/>
              <w:ind w:left="15"/>
              <w:jc w:val="center"/>
              <w:rPr>
                <w:rFonts w:eastAsiaTheme="minorEastAsia"/>
                <w:color w:val="000000" w:themeColor="text1"/>
                <w:kern w:val="0"/>
                <w:sz w:val="24"/>
              </w:rPr>
            </w:pPr>
            <w:r w:rsidRPr="00B34368">
              <w:rPr>
                <w:rFonts w:eastAsiaTheme="minorEastAsia" w:hAnsiTheme="minorEastAsia"/>
                <w:color w:val="000000" w:themeColor="text1"/>
                <w:kern w:val="0"/>
                <w:sz w:val="24"/>
              </w:rPr>
              <w:t>管理人</w:t>
            </w:r>
          </w:p>
        </w:tc>
        <w:tc>
          <w:tcPr>
            <w:tcW w:w="1217" w:type="dxa"/>
            <w:vAlign w:val="center"/>
          </w:tcPr>
          <w:p w:rsidR="0040218E" w:rsidRPr="00B34368" w:rsidRDefault="0040218E" w:rsidP="00782E9C">
            <w:pPr>
              <w:autoSpaceDE w:val="0"/>
              <w:autoSpaceDN w:val="0"/>
              <w:adjustRightInd w:val="0"/>
              <w:spacing w:before="29" w:line="360" w:lineRule="auto"/>
              <w:ind w:left="15"/>
              <w:jc w:val="center"/>
              <w:rPr>
                <w:rFonts w:eastAsiaTheme="minorEastAsia"/>
                <w:color w:val="000000" w:themeColor="text1"/>
                <w:kern w:val="0"/>
                <w:sz w:val="24"/>
              </w:rPr>
            </w:pPr>
            <w:r w:rsidRPr="00B34368">
              <w:rPr>
                <w:rFonts w:eastAsiaTheme="minorEastAsia" w:hAnsiTheme="minorEastAsia"/>
                <w:color w:val="000000" w:themeColor="text1"/>
                <w:kern w:val="0"/>
                <w:sz w:val="24"/>
              </w:rPr>
              <w:t>公允价值</w:t>
            </w:r>
          </w:p>
        </w:tc>
        <w:tc>
          <w:tcPr>
            <w:tcW w:w="1217" w:type="dxa"/>
            <w:vAlign w:val="center"/>
          </w:tcPr>
          <w:p w:rsidR="0040218E" w:rsidRPr="00B34368" w:rsidRDefault="0040218E" w:rsidP="00782E9C">
            <w:pPr>
              <w:autoSpaceDE w:val="0"/>
              <w:autoSpaceDN w:val="0"/>
              <w:adjustRightInd w:val="0"/>
              <w:spacing w:before="29" w:line="360" w:lineRule="auto"/>
              <w:ind w:left="15"/>
              <w:jc w:val="center"/>
              <w:rPr>
                <w:rFonts w:eastAsiaTheme="minorEastAsia"/>
                <w:color w:val="000000" w:themeColor="text1"/>
                <w:kern w:val="0"/>
                <w:sz w:val="24"/>
              </w:rPr>
            </w:pPr>
            <w:r w:rsidRPr="00B34368">
              <w:rPr>
                <w:rFonts w:eastAsiaTheme="minorEastAsia" w:hAnsiTheme="minorEastAsia"/>
                <w:color w:val="000000" w:themeColor="text1"/>
                <w:kern w:val="0"/>
                <w:sz w:val="24"/>
              </w:rPr>
              <w:t>占基金资产净值比例（</w:t>
            </w:r>
            <w:r w:rsidRPr="00B34368">
              <w:rPr>
                <w:rFonts w:eastAsiaTheme="minorEastAsia"/>
                <w:color w:val="000000" w:themeColor="text1"/>
                <w:kern w:val="0"/>
                <w:sz w:val="24"/>
              </w:rPr>
              <w:t>%</w:t>
            </w:r>
            <w:r w:rsidRPr="00B34368">
              <w:rPr>
                <w:rFonts w:eastAsiaTheme="minorEastAsia" w:hAnsiTheme="minorEastAsia"/>
                <w:color w:val="000000" w:themeColor="text1"/>
                <w:kern w:val="0"/>
                <w:sz w:val="24"/>
              </w:rPr>
              <w:t>）</w:t>
            </w:r>
          </w:p>
        </w:tc>
      </w:tr>
      <w:tr w:rsidR="00E46C54">
        <w:tc>
          <w:tcPr>
            <w:tcW w:w="0" w:type="auto"/>
            <w:vAlign w:val="center"/>
          </w:tcPr>
          <w:p w:rsidR="00E46C54" w:rsidRDefault="00741DEC">
            <w:pPr>
              <w:jc w:val="center"/>
            </w:pPr>
            <w:r>
              <w:rPr>
                <w:rFonts w:eastAsiaTheme="minorEastAsia"/>
                <w:color w:val="000000" w:themeColor="text1"/>
                <w:sz w:val="24"/>
              </w:rPr>
              <w:t>1</w:t>
            </w:r>
          </w:p>
        </w:tc>
        <w:tc>
          <w:tcPr>
            <w:tcW w:w="0" w:type="auto"/>
            <w:vAlign w:val="center"/>
          </w:tcPr>
          <w:p w:rsidR="00E46C54" w:rsidRDefault="00741DEC">
            <w:pPr>
              <w:jc w:val="center"/>
            </w:pPr>
            <w:r>
              <w:rPr>
                <w:rFonts w:eastAsiaTheme="minorEastAsia"/>
                <w:color w:val="000000" w:themeColor="text1"/>
                <w:sz w:val="24"/>
              </w:rPr>
              <w:t>易方达沪深</w:t>
            </w:r>
            <w:r>
              <w:rPr>
                <w:rFonts w:eastAsiaTheme="minorEastAsia"/>
                <w:color w:val="000000" w:themeColor="text1"/>
                <w:sz w:val="24"/>
              </w:rPr>
              <w:t>300</w:t>
            </w:r>
            <w:r>
              <w:rPr>
                <w:rFonts w:eastAsiaTheme="minorEastAsia"/>
                <w:color w:val="000000" w:themeColor="text1"/>
                <w:sz w:val="24"/>
              </w:rPr>
              <w:t>医药卫生交易型开放式指数证券投资基金</w:t>
            </w:r>
          </w:p>
        </w:tc>
        <w:tc>
          <w:tcPr>
            <w:tcW w:w="0" w:type="auto"/>
            <w:vAlign w:val="center"/>
          </w:tcPr>
          <w:p w:rsidR="00E46C54" w:rsidRDefault="00741DEC">
            <w:pPr>
              <w:jc w:val="center"/>
            </w:pPr>
            <w:r>
              <w:rPr>
                <w:rFonts w:eastAsiaTheme="minorEastAsia"/>
                <w:color w:val="000000" w:themeColor="text1"/>
                <w:sz w:val="24"/>
              </w:rPr>
              <w:t>股票型</w:t>
            </w:r>
          </w:p>
        </w:tc>
        <w:tc>
          <w:tcPr>
            <w:tcW w:w="0" w:type="auto"/>
            <w:vAlign w:val="center"/>
          </w:tcPr>
          <w:p w:rsidR="00E46C54" w:rsidRDefault="00741DEC">
            <w:pPr>
              <w:jc w:val="center"/>
            </w:pPr>
            <w:r>
              <w:rPr>
                <w:rFonts w:eastAsiaTheme="minorEastAsia"/>
                <w:color w:val="000000" w:themeColor="text1"/>
                <w:sz w:val="24"/>
              </w:rPr>
              <w:t>交易型开放式（</w:t>
            </w:r>
            <w:r>
              <w:rPr>
                <w:rFonts w:eastAsiaTheme="minorEastAsia"/>
                <w:color w:val="000000" w:themeColor="text1"/>
                <w:sz w:val="24"/>
              </w:rPr>
              <w:t>ETF</w:t>
            </w:r>
            <w:r>
              <w:rPr>
                <w:rFonts w:eastAsiaTheme="minorEastAsia"/>
                <w:color w:val="000000" w:themeColor="text1"/>
                <w:sz w:val="24"/>
              </w:rPr>
              <w:t>）</w:t>
            </w:r>
          </w:p>
        </w:tc>
        <w:tc>
          <w:tcPr>
            <w:tcW w:w="0" w:type="auto"/>
            <w:vAlign w:val="center"/>
          </w:tcPr>
          <w:p w:rsidR="00E46C54" w:rsidRDefault="00741DEC">
            <w:pPr>
              <w:jc w:val="center"/>
            </w:pPr>
            <w:r>
              <w:rPr>
                <w:rFonts w:eastAsiaTheme="minorEastAsia"/>
                <w:color w:val="000000" w:themeColor="text1"/>
                <w:sz w:val="24"/>
              </w:rPr>
              <w:t>易方达基金管理有限公司</w:t>
            </w:r>
          </w:p>
        </w:tc>
        <w:tc>
          <w:tcPr>
            <w:tcW w:w="0" w:type="auto"/>
            <w:vAlign w:val="center"/>
          </w:tcPr>
          <w:p w:rsidR="00E46C54" w:rsidRDefault="00741DEC">
            <w:pPr>
              <w:jc w:val="right"/>
            </w:pPr>
            <w:r>
              <w:rPr>
                <w:rFonts w:eastAsiaTheme="minorEastAsia"/>
                <w:color w:val="000000" w:themeColor="text1"/>
                <w:sz w:val="24"/>
              </w:rPr>
              <w:t>183,785,108.72</w:t>
            </w:r>
          </w:p>
        </w:tc>
        <w:tc>
          <w:tcPr>
            <w:tcW w:w="0" w:type="auto"/>
            <w:vAlign w:val="center"/>
          </w:tcPr>
          <w:p w:rsidR="00E46C54" w:rsidRDefault="00741DEC">
            <w:pPr>
              <w:jc w:val="right"/>
            </w:pPr>
            <w:r>
              <w:rPr>
                <w:rFonts w:eastAsiaTheme="minorEastAsia"/>
                <w:color w:val="000000" w:themeColor="text1"/>
                <w:sz w:val="24"/>
              </w:rPr>
              <w:t>94.43</w:t>
            </w:r>
          </w:p>
        </w:tc>
      </w:tr>
    </w:tbl>
    <w:p w:rsidR="0054389B" w:rsidRPr="00B34368" w:rsidRDefault="0054389B"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 xml:space="preserve">5.3 </w:t>
      </w:r>
      <w:r w:rsidRPr="00B34368">
        <w:rPr>
          <w:rFonts w:eastAsiaTheme="minorEastAsia" w:hAnsiTheme="minorEastAsia"/>
          <w:b/>
          <w:color w:val="000000" w:themeColor="text1"/>
          <w:kern w:val="0"/>
          <w:sz w:val="24"/>
        </w:rPr>
        <w:t>报告期末按行业分类的股票投资组合</w:t>
      </w:r>
    </w:p>
    <w:p w:rsidR="0054389B" w:rsidRPr="00B34368" w:rsidRDefault="0054389B" w:rsidP="0054389B">
      <w:pPr>
        <w:rPr>
          <w:rFonts w:eastAsiaTheme="minorEastAsia"/>
          <w:b/>
          <w:sz w:val="24"/>
        </w:rPr>
      </w:pPr>
      <w:r w:rsidRPr="00B34368">
        <w:rPr>
          <w:rFonts w:eastAsiaTheme="minorEastAsia"/>
          <w:b/>
          <w:color w:val="000000" w:themeColor="text1"/>
          <w:kern w:val="0"/>
          <w:sz w:val="24"/>
        </w:rPr>
        <w:t>5.3.1</w:t>
      </w:r>
      <w:r w:rsidRPr="00B34368">
        <w:rPr>
          <w:rFonts w:eastAsiaTheme="minorEastAsia" w:hAnsiTheme="minorEastAsia"/>
          <w:b/>
          <w:color w:val="000000" w:themeColor="text1"/>
          <w:kern w:val="0"/>
          <w:sz w:val="24"/>
        </w:rPr>
        <w:t>报告期末按行业分类的境内股票投资组合</w:t>
      </w:r>
    </w:p>
    <w:p w:rsidR="009238DB" w:rsidRPr="00B34368" w:rsidRDefault="000871DB" w:rsidP="00B34368">
      <w:pPr>
        <w:autoSpaceDE w:val="0"/>
        <w:autoSpaceDN w:val="0"/>
        <w:adjustRightInd w:val="0"/>
        <w:spacing w:line="360" w:lineRule="auto"/>
        <w:ind w:firstLineChars="200" w:firstLine="480"/>
        <w:jc w:val="left"/>
        <w:rPr>
          <w:rFonts w:eastAsiaTheme="minorEastAsia"/>
          <w:color w:val="000000" w:themeColor="text1"/>
          <w:sz w:val="24"/>
        </w:rPr>
      </w:pPr>
      <w:r w:rsidRPr="00B34368">
        <w:rPr>
          <w:rFonts w:eastAsiaTheme="minorEastAsia"/>
          <w:color w:val="000000" w:themeColor="text1"/>
          <w:sz w:val="24"/>
        </w:rPr>
        <w:t>本基金本报告期末未持有境内股票。</w:t>
      </w:r>
    </w:p>
    <w:p w:rsidR="009238DB" w:rsidRPr="00B34368" w:rsidRDefault="009238DB"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5.</w:t>
      </w:r>
      <w:r w:rsidR="0040218E" w:rsidRPr="00B34368">
        <w:rPr>
          <w:rFonts w:eastAsiaTheme="minorEastAsia"/>
          <w:b/>
          <w:color w:val="000000" w:themeColor="text1"/>
          <w:kern w:val="0"/>
          <w:sz w:val="24"/>
        </w:rPr>
        <w:t>4</w:t>
      </w:r>
      <w:r w:rsidRPr="00B34368">
        <w:rPr>
          <w:rFonts w:eastAsiaTheme="minorEastAsia"/>
          <w:b/>
          <w:color w:val="000000" w:themeColor="text1"/>
          <w:kern w:val="0"/>
          <w:sz w:val="24"/>
        </w:rPr>
        <w:t xml:space="preserve"> </w:t>
      </w:r>
      <w:r w:rsidRPr="00B34368">
        <w:rPr>
          <w:rFonts w:eastAsiaTheme="minorEastAsia" w:hAnsiTheme="minorEastAsia"/>
          <w:b/>
          <w:color w:val="000000" w:themeColor="text1"/>
          <w:kern w:val="0"/>
          <w:sz w:val="24"/>
        </w:rPr>
        <w:t>报告期末按公允价值占基金资产净值比例大小排序的前十名股票投资明细</w:t>
      </w:r>
    </w:p>
    <w:p w:rsidR="009238DB" w:rsidRPr="00B34368" w:rsidRDefault="000871DB" w:rsidP="00B34368">
      <w:pPr>
        <w:autoSpaceDE w:val="0"/>
        <w:autoSpaceDN w:val="0"/>
        <w:adjustRightInd w:val="0"/>
        <w:spacing w:line="360" w:lineRule="auto"/>
        <w:ind w:firstLineChars="200" w:firstLine="480"/>
        <w:jc w:val="left"/>
        <w:rPr>
          <w:rFonts w:eastAsiaTheme="minorEastAsia"/>
          <w:color w:val="000000" w:themeColor="text1"/>
          <w:sz w:val="24"/>
        </w:rPr>
      </w:pPr>
      <w:r w:rsidRPr="00B34368">
        <w:rPr>
          <w:rFonts w:eastAsiaTheme="minorEastAsia"/>
          <w:color w:val="000000" w:themeColor="text1"/>
          <w:sz w:val="24"/>
        </w:rPr>
        <w:t>本基金本报告期末未持有股票。</w:t>
      </w:r>
    </w:p>
    <w:p w:rsidR="00F21B6D" w:rsidRPr="00B34368" w:rsidRDefault="009238DB"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5.</w:t>
      </w:r>
      <w:r w:rsidR="0040218E" w:rsidRPr="00B34368">
        <w:rPr>
          <w:rFonts w:eastAsiaTheme="minorEastAsia"/>
          <w:b/>
          <w:color w:val="000000" w:themeColor="text1"/>
          <w:kern w:val="0"/>
          <w:sz w:val="24"/>
        </w:rPr>
        <w:t>5</w:t>
      </w:r>
      <w:r w:rsidRPr="00B34368">
        <w:rPr>
          <w:rFonts w:eastAsiaTheme="minorEastAsia"/>
          <w:b/>
          <w:color w:val="000000" w:themeColor="text1"/>
          <w:kern w:val="0"/>
          <w:sz w:val="24"/>
        </w:rPr>
        <w:t xml:space="preserve"> </w:t>
      </w:r>
      <w:r w:rsidRPr="00B34368">
        <w:rPr>
          <w:rFonts w:eastAsiaTheme="minorEastAsia" w:hAnsiTheme="minorEastAsia"/>
          <w:b/>
          <w:color w:val="000000" w:themeColor="text1"/>
          <w:kern w:val="0"/>
          <w:sz w:val="24"/>
        </w:rPr>
        <w:t>报告期末按债券品种分类的债券投资组合</w:t>
      </w:r>
    </w:p>
    <w:p w:rsidR="009238DB" w:rsidRPr="00B34368" w:rsidRDefault="00F21B6D" w:rsidP="00B34368">
      <w:pPr>
        <w:autoSpaceDE w:val="0"/>
        <w:autoSpaceDN w:val="0"/>
        <w:adjustRightInd w:val="0"/>
        <w:spacing w:line="360" w:lineRule="auto"/>
        <w:ind w:firstLineChars="200" w:firstLine="480"/>
        <w:jc w:val="left"/>
        <w:rPr>
          <w:rFonts w:eastAsiaTheme="minorEastAsia"/>
          <w:color w:val="000000" w:themeColor="text1"/>
          <w:sz w:val="24"/>
        </w:rPr>
      </w:pPr>
      <w:r w:rsidRPr="00B34368">
        <w:rPr>
          <w:rFonts w:eastAsiaTheme="minorEastAsia"/>
          <w:color w:val="000000" w:themeColor="text1"/>
          <w:sz w:val="24"/>
        </w:rPr>
        <w:t>本基金本报告期末未持有债券。</w:t>
      </w:r>
    </w:p>
    <w:p w:rsidR="009238DB" w:rsidRPr="00B34368" w:rsidRDefault="009238DB"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5.</w:t>
      </w:r>
      <w:r w:rsidR="0040218E" w:rsidRPr="00B34368">
        <w:rPr>
          <w:rFonts w:eastAsiaTheme="minorEastAsia"/>
          <w:b/>
          <w:color w:val="000000" w:themeColor="text1"/>
          <w:kern w:val="0"/>
          <w:sz w:val="24"/>
        </w:rPr>
        <w:t>6</w:t>
      </w:r>
      <w:r w:rsidRPr="00B34368">
        <w:rPr>
          <w:rFonts w:eastAsiaTheme="minorEastAsia"/>
          <w:b/>
          <w:color w:val="000000" w:themeColor="text1"/>
          <w:kern w:val="0"/>
          <w:sz w:val="24"/>
        </w:rPr>
        <w:t xml:space="preserve"> </w:t>
      </w:r>
      <w:r w:rsidRPr="00B34368">
        <w:rPr>
          <w:rFonts w:eastAsiaTheme="minorEastAsia" w:hAnsiTheme="minorEastAsia"/>
          <w:b/>
          <w:color w:val="000000" w:themeColor="text1"/>
          <w:kern w:val="0"/>
          <w:sz w:val="24"/>
        </w:rPr>
        <w:t>报告期末按公允价值占基金资产净值比例大小排</w:t>
      </w:r>
      <w:r w:rsidR="00E15FD1" w:rsidRPr="00B34368">
        <w:rPr>
          <w:rFonts w:eastAsiaTheme="minorEastAsia" w:hAnsiTheme="minorEastAsia"/>
          <w:b/>
          <w:color w:val="000000" w:themeColor="text1"/>
          <w:kern w:val="0"/>
          <w:sz w:val="24"/>
        </w:rPr>
        <w:t>序</w:t>
      </w:r>
      <w:r w:rsidRPr="00B34368">
        <w:rPr>
          <w:rFonts w:eastAsiaTheme="minorEastAsia" w:hAnsiTheme="minorEastAsia"/>
          <w:b/>
          <w:color w:val="000000" w:themeColor="text1"/>
          <w:kern w:val="0"/>
          <w:sz w:val="24"/>
        </w:rPr>
        <w:t>的前五名债券投资明细</w:t>
      </w:r>
    </w:p>
    <w:p w:rsidR="009238DB" w:rsidRPr="00B34368" w:rsidRDefault="00296E4A" w:rsidP="00B34368">
      <w:pPr>
        <w:autoSpaceDE w:val="0"/>
        <w:autoSpaceDN w:val="0"/>
        <w:adjustRightInd w:val="0"/>
        <w:spacing w:line="360" w:lineRule="auto"/>
        <w:ind w:firstLineChars="200" w:firstLine="480"/>
        <w:jc w:val="left"/>
        <w:rPr>
          <w:rFonts w:eastAsiaTheme="minorEastAsia"/>
          <w:color w:val="000000" w:themeColor="text1"/>
          <w:sz w:val="24"/>
        </w:rPr>
      </w:pPr>
      <w:r w:rsidRPr="00B34368">
        <w:rPr>
          <w:rFonts w:eastAsiaTheme="minorEastAsia"/>
          <w:color w:val="000000" w:themeColor="text1"/>
          <w:sz w:val="24"/>
        </w:rPr>
        <w:t>本基金本报告期末未持有债券。</w:t>
      </w:r>
    </w:p>
    <w:p w:rsidR="009238DB" w:rsidRPr="00B34368" w:rsidRDefault="009238DB"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5.</w:t>
      </w:r>
      <w:r w:rsidR="0040218E" w:rsidRPr="00B34368">
        <w:rPr>
          <w:rFonts w:eastAsiaTheme="minorEastAsia"/>
          <w:b/>
          <w:color w:val="000000" w:themeColor="text1"/>
          <w:kern w:val="0"/>
          <w:sz w:val="24"/>
        </w:rPr>
        <w:t>7</w:t>
      </w:r>
      <w:r w:rsidRPr="00B34368">
        <w:rPr>
          <w:rFonts w:eastAsiaTheme="minorEastAsia" w:hAnsiTheme="minorEastAsia"/>
          <w:b/>
          <w:color w:val="000000" w:themeColor="text1"/>
          <w:kern w:val="0"/>
          <w:sz w:val="24"/>
        </w:rPr>
        <w:t xml:space="preserve">　报告期末按公允价值占基金资产净值比例大小排</w:t>
      </w:r>
      <w:r w:rsidR="00E15FD1" w:rsidRPr="00B34368">
        <w:rPr>
          <w:rFonts w:eastAsiaTheme="minorEastAsia" w:hAnsiTheme="minorEastAsia"/>
          <w:b/>
          <w:color w:val="000000" w:themeColor="text1"/>
          <w:kern w:val="0"/>
          <w:sz w:val="24"/>
        </w:rPr>
        <w:t>序</w:t>
      </w:r>
      <w:r w:rsidRPr="00B34368">
        <w:rPr>
          <w:rFonts w:eastAsiaTheme="minorEastAsia" w:hAnsiTheme="minorEastAsia"/>
          <w:b/>
          <w:color w:val="000000" w:themeColor="text1"/>
          <w:kern w:val="0"/>
          <w:sz w:val="24"/>
        </w:rPr>
        <w:t>的前十名资产支持证券投资明细</w:t>
      </w:r>
    </w:p>
    <w:p w:rsidR="009238DB" w:rsidRPr="00B34368" w:rsidRDefault="00C260A2" w:rsidP="00B34368">
      <w:pPr>
        <w:autoSpaceDE w:val="0"/>
        <w:autoSpaceDN w:val="0"/>
        <w:adjustRightInd w:val="0"/>
        <w:spacing w:line="360" w:lineRule="auto"/>
        <w:ind w:firstLineChars="200" w:firstLine="480"/>
        <w:jc w:val="left"/>
        <w:rPr>
          <w:rFonts w:eastAsiaTheme="minorEastAsia"/>
          <w:color w:val="000000" w:themeColor="text1"/>
          <w:sz w:val="24"/>
        </w:rPr>
      </w:pPr>
      <w:r w:rsidRPr="00B34368">
        <w:rPr>
          <w:rFonts w:eastAsiaTheme="minorEastAsia"/>
          <w:color w:val="000000" w:themeColor="text1"/>
          <w:sz w:val="24"/>
        </w:rPr>
        <w:t>本基金本报告期末未持有资产支持证券。</w:t>
      </w:r>
    </w:p>
    <w:p w:rsidR="00E15FD1" w:rsidRPr="00B34368" w:rsidRDefault="00E15FD1" w:rsidP="00C544B8">
      <w:pPr>
        <w:autoSpaceDE w:val="0"/>
        <w:autoSpaceDN w:val="0"/>
        <w:adjustRightInd w:val="0"/>
        <w:spacing w:beforeLines="100" w:before="312" w:line="360" w:lineRule="auto"/>
        <w:jc w:val="left"/>
        <w:rPr>
          <w:rFonts w:eastAsiaTheme="minorEastAsia"/>
          <w:b/>
          <w:bCs/>
          <w:color w:val="000000" w:themeColor="text1"/>
          <w:kern w:val="0"/>
          <w:sz w:val="24"/>
        </w:rPr>
      </w:pPr>
      <w:r w:rsidRPr="00B34368">
        <w:rPr>
          <w:rFonts w:eastAsiaTheme="minorEastAsia"/>
          <w:b/>
          <w:bCs/>
          <w:color w:val="000000" w:themeColor="text1"/>
          <w:kern w:val="0"/>
          <w:sz w:val="24"/>
        </w:rPr>
        <w:t xml:space="preserve">5.8 </w:t>
      </w:r>
      <w:r w:rsidRPr="00B34368">
        <w:rPr>
          <w:rFonts w:eastAsiaTheme="minorEastAsia" w:hAnsiTheme="minorEastAsia"/>
          <w:b/>
          <w:bCs/>
          <w:color w:val="000000" w:themeColor="text1"/>
          <w:kern w:val="0"/>
          <w:sz w:val="24"/>
        </w:rPr>
        <w:t>报告期末按公允价值占基金资产净值比例大小排序的前五名贵金属投资明细</w:t>
      </w:r>
    </w:p>
    <w:p w:rsidR="00E15FD1" w:rsidRPr="00B34368" w:rsidRDefault="00E15FD1" w:rsidP="00B34368">
      <w:pPr>
        <w:widowControl/>
        <w:spacing w:line="360" w:lineRule="auto"/>
        <w:ind w:firstLineChars="200" w:firstLine="480"/>
        <w:jc w:val="left"/>
        <w:rPr>
          <w:rFonts w:eastAsiaTheme="minorEastAsia"/>
          <w:color w:val="000000" w:themeColor="text1"/>
          <w:sz w:val="24"/>
        </w:rPr>
      </w:pPr>
      <w:r w:rsidRPr="00B34368">
        <w:rPr>
          <w:rFonts w:eastAsiaTheme="minorEastAsia"/>
          <w:color w:val="000000" w:themeColor="text1"/>
          <w:sz w:val="24"/>
        </w:rPr>
        <w:t>本基金本报告期末未持有贵金属。</w:t>
      </w:r>
    </w:p>
    <w:p w:rsidR="009238DB" w:rsidRPr="00B34368" w:rsidRDefault="001D5CD0"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5</w:t>
      </w:r>
      <w:r w:rsidR="009238DB" w:rsidRPr="00B34368">
        <w:rPr>
          <w:rFonts w:eastAsiaTheme="minorEastAsia"/>
          <w:b/>
          <w:color w:val="000000" w:themeColor="text1"/>
          <w:kern w:val="0"/>
          <w:sz w:val="24"/>
        </w:rPr>
        <w:t>.</w:t>
      </w:r>
      <w:r w:rsidRPr="00B34368">
        <w:rPr>
          <w:rFonts w:eastAsiaTheme="minorEastAsia"/>
          <w:b/>
          <w:color w:val="000000" w:themeColor="text1"/>
          <w:kern w:val="0"/>
          <w:sz w:val="24"/>
        </w:rPr>
        <w:t>9</w:t>
      </w:r>
      <w:r w:rsidR="009238DB" w:rsidRPr="00B34368">
        <w:rPr>
          <w:rFonts w:eastAsiaTheme="minorEastAsia"/>
          <w:b/>
          <w:color w:val="000000" w:themeColor="text1"/>
          <w:kern w:val="0"/>
          <w:sz w:val="24"/>
        </w:rPr>
        <w:t xml:space="preserve"> </w:t>
      </w:r>
      <w:r w:rsidR="009238DB" w:rsidRPr="00B34368">
        <w:rPr>
          <w:rFonts w:eastAsiaTheme="minorEastAsia" w:hAnsiTheme="minorEastAsia"/>
          <w:b/>
          <w:color w:val="000000" w:themeColor="text1"/>
          <w:kern w:val="0"/>
          <w:sz w:val="24"/>
        </w:rPr>
        <w:t>报告</w:t>
      </w:r>
      <w:r w:rsidR="009238DB" w:rsidRPr="00B34368">
        <w:rPr>
          <w:rFonts w:eastAsiaTheme="minorEastAsia" w:hAnsiTheme="minorEastAsia"/>
          <w:b/>
          <w:bCs/>
          <w:color w:val="000000" w:themeColor="text1"/>
          <w:kern w:val="0"/>
          <w:sz w:val="24"/>
        </w:rPr>
        <w:t>期末</w:t>
      </w:r>
      <w:r w:rsidR="009238DB" w:rsidRPr="00B34368">
        <w:rPr>
          <w:rFonts w:eastAsiaTheme="minorEastAsia" w:hAnsiTheme="minorEastAsia"/>
          <w:b/>
          <w:color w:val="000000" w:themeColor="text1"/>
          <w:kern w:val="0"/>
          <w:sz w:val="24"/>
        </w:rPr>
        <w:t>按公允价值占基金资产净值比例大小排</w:t>
      </w:r>
      <w:r w:rsidR="006B3FDB" w:rsidRPr="00B34368">
        <w:rPr>
          <w:rFonts w:eastAsiaTheme="minorEastAsia" w:hAnsiTheme="minorEastAsia"/>
          <w:b/>
          <w:color w:val="000000" w:themeColor="text1"/>
          <w:kern w:val="0"/>
          <w:sz w:val="24"/>
        </w:rPr>
        <w:t>序</w:t>
      </w:r>
      <w:r w:rsidR="009238DB" w:rsidRPr="00B34368">
        <w:rPr>
          <w:rFonts w:eastAsiaTheme="minorEastAsia" w:hAnsiTheme="minorEastAsia"/>
          <w:b/>
          <w:color w:val="000000" w:themeColor="text1"/>
          <w:kern w:val="0"/>
          <w:sz w:val="24"/>
        </w:rPr>
        <w:t>的前五名权证投资明细</w:t>
      </w:r>
    </w:p>
    <w:p w:rsidR="001D5CD0" w:rsidRPr="00B34368" w:rsidRDefault="00C260A2" w:rsidP="00B34368">
      <w:pPr>
        <w:autoSpaceDE w:val="0"/>
        <w:autoSpaceDN w:val="0"/>
        <w:adjustRightInd w:val="0"/>
        <w:spacing w:line="360" w:lineRule="auto"/>
        <w:ind w:firstLineChars="200" w:firstLine="480"/>
        <w:jc w:val="left"/>
        <w:rPr>
          <w:rFonts w:eastAsiaTheme="minorEastAsia"/>
          <w:color w:val="000000" w:themeColor="text1"/>
          <w:sz w:val="24"/>
        </w:rPr>
      </w:pPr>
      <w:r w:rsidRPr="00B34368">
        <w:rPr>
          <w:rFonts w:eastAsiaTheme="minorEastAsia"/>
          <w:color w:val="000000" w:themeColor="text1"/>
          <w:sz w:val="24"/>
        </w:rPr>
        <w:t>本基金本报告期末未持有权证。</w:t>
      </w:r>
    </w:p>
    <w:p w:rsidR="001D5CD0" w:rsidRPr="00B34368" w:rsidRDefault="001D5CD0" w:rsidP="00C544B8">
      <w:pPr>
        <w:autoSpaceDE w:val="0"/>
        <w:autoSpaceDN w:val="0"/>
        <w:adjustRightInd w:val="0"/>
        <w:spacing w:beforeLines="100" w:before="312" w:line="360" w:lineRule="auto"/>
        <w:jc w:val="left"/>
        <w:rPr>
          <w:rFonts w:eastAsiaTheme="minorEastAsia"/>
          <w:b/>
          <w:color w:val="000000" w:themeColor="text1"/>
          <w:sz w:val="24"/>
        </w:rPr>
      </w:pPr>
      <w:r w:rsidRPr="00B34368">
        <w:rPr>
          <w:rFonts w:eastAsiaTheme="minorEastAsia"/>
          <w:b/>
          <w:color w:val="000000" w:themeColor="text1"/>
          <w:sz w:val="24"/>
        </w:rPr>
        <w:t xml:space="preserve">5.10 </w:t>
      </w:r>
      <w:r w:rsidRPr="00B34368">
        <w:rPr>
          <w:rFonts w:eastAsiaTheme="minorEastAsia" w:hAnsiTheme="minorEastAsia"/>
          <w:b/>
          <w:color w:val="000000" w:themeColor="text1"/>
          <w:sz w:val="24"/>
        </w:rPr>
        <w:t>报告期末本基金投资的股指期货交易情况说明</w:t>
      </w:r>
    </w:p>
    <w:p w:rsidR="00901C58" w:rsidRDefault="00901C58" w:rsidP="00901C58">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1D5CD0" w:rsidRPr="00B34368" w:rsidRDefault="001D5CD0" w:rsidP="00C544B8">
      <w:pPr>
        <w:adjustRightInd w:val="0"/>
        <w:snapToGrid w:val="0"/>
        <w:spacing w:beforeLines="100" w:before="312" w:line="360" w:lineRule="auto"/>
        <w:rPr>
          <w:rFonts w:eastAsiaTheme="minorEastAsia"/>
          <w:b/>
          <w:color w:val="000000" w:themeColor="text1"/>
          <w:sz w:val="24"/>
        </w:rPr>
      </w:pPr>
      <w:r w:rsidRPr="00B34368">
        <w:rPr>
          <w:rFonts w:eastAsiaTheme="minorEastAsia"/>
          <w:b/>
          <w:color w:val="000000" w:themeColor="text1"/>
          <w:sz w:val="24"/>
        </w:rPr>
        <w:t>5.11</w:t>
      </w:r>
      <w:r w:rsidRPr="00B34368">
        <w:rPr>
          <w:rFonts w:eastAsiaTheme="minorEastAsia" w:hAnsiTheme="minorEastAsia"/>
          <w:b/>
          <w:color w:val="000000" w:themeColor="text1"/>
          <w:sz w:val="24"/>
        </w:rPr>
        <w:t>报告期末本基金投资的国债期货交易情况说明</w:t>
      </w:r>
    </w:p>
    <w:p w:rsidR="00D53C6D" w:rsidRDefault="00D53C6D" w:rsidP="00D53C6D">
      <w:pPr>
        <w:spacing w:line="360" w:lineRule="auto"/>
        <w:ind w:firstLineChars="200" w:firstLine="480"/>
      </w:pPr>
      <w:r>
        <w:rPr>
          <w:color w:val="000000"/>
          <w:sz w:val="24"/>
        </w:rPr>
        <w:t>本基金本报告期末未投资国债期货。</w:t>
      </w:r>
    </w:p>
    <w:p w:rsidR="001D5CD0" w:rsidRPr="00B34368" w:rsidRDefault="001D5CD0"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5.12</w:t>
      </w:r>
      <w:r w:rsidRPr="00B34368">
        <w:rPr>
          <w:rFonts w:eastAsiaTheme="minorEastAsia" w:hAnsiTheme="minorEastAsia"/>
          <w:b/>
          <w:color w:val="000000" w:themeColor="text1"/>
          <w:kern w:val="0"/>
          <w:sz w:val="24"/>
        </w:rPr>
        <w:t>投资组合报告附注</w:t>
      </w:r>
    </w:p>
    <w:p w:rsidR="000C3452" w:rsidRPr="00B34368" w:rsidRDefault="000C3452" w:rsidP="000C3452">
      <w:pPr>
        <w:widowControl/>
        <w:spacing w:line="360" w:lineRule="auto"/>
        <w:rPr>
          <w:rFonts w:eastAsiaTheme="minorEastAsia"/>
          <w:color w:val="000000" w:themeColor="text1"/>
          <w:sz w:val="24"/>
        </w:rPr>
      </w:pPr>
      <w:r w:rsidRPr="00B34368">
        <w:rPr>
          <w:rFonts w:eastAsiaTheme="minorEastAsia"/>
          <w:color w:val="000000" w:themeColor="text1"/>
          <w:sz w:val="24"/>
        </w:rPr>
        <w:t>5.12.1</w:t>
      </w:r>
      <w:r w:rsidRPr="00B34368">
        <w:rPr>
          <w:rFonts w:eastAsiaTheme="minorEastAsia"/>
          <w:color w:val="000000" w:themeColor="text1"/>
          <w:sz w:val="24"/>
        </w:rPr>
        <w:t>本基金投资的前十名证券的发行主体本期没有出现被监管部门立案调查，或在报告编制日前一年内受到公开谴责、处罚的情形。</w:t>
      </w:r>
    </w:p>
    <w:p w:rsidR="000C3452" w:rsidRPr="00B34368" w:rsidRDefault="000C3452" w:rsidP="000C3452">
      <w:pPr>
        <w:widowControl/>
        <w:spacing w:line="360" w:lineRule="auto"/>
        <w:rPr>
          <w:rFonts w:eastAsiaTheme="minorEastAsia"/>
          <w:color w:val="000000" w:themeColor="text1"/>
          <w:sz w:val="24"/>
        </w:rPr>
      </w:pPr>
      <w:r w:rsidRPr="00B34368">
        <w:rPr>
          <w:rFonts w:eastAsiaTheme="minorEastAsia"/>
          <w:color w:val="000000" w:themeColor="text1"/>
          <w:sz w:val="24"/>
        </w:rPr>
        <w:t>5.12.2</w:t>
      </w:r>
      <w:r w:rsidRPr="00B34368">
        <w:rPr>
          <w:rFonts w:eastAsiaTheme="minorEastAsia"/>
          <w:color w:val="000000" w:themeColor="text1"/>
          <w:sz w:val="24"/>
        </w:rPr>
        <w:t>本基金报告期末未持有股票。</w:t>
      </w:r>
    </w:p>
    <w:p w:rsidR="001D5CD0" w:rsidRPr="00B34368" w:rsidRDefault="001D5CD0" w:rsidP="001D5CD0">
      <w:pPr>
        <w:autoSpaceDE w:val="0"/>
        <w:autoSpaceDN w:val="0"/>
        <w:adjustRightInd w:val="0"/>
        <w:spacing w:line="360" w:lineRule="auto"/>
        <w:rPr>
          <w:rFonts w:eastAsiaTheme="minorEastAsia"/>
          <w:b/>
          <w:color w:val="000000" w:themeColor="text1"/>
          <w:kern w:val="0"/>
          <w:sz w:val="24"/>
        </w:rPr>
      </w:pPr>
      <w:r w:rsidRPr="00B34368">
        <w:rPr>
          <w:rFonts w:eastAsiaTheme="minorEastAsia"/>
          <w:b/>
          <w:color w:val="000000" w:themeColor="text1"/>
          <w:kern w:val="0"/>
          <w:sz w:val="24"/>
        </w:rPr>
        <w:t>5.12.3</w:t>
      </w:r>
      <w:r w:rsidRPr="00B34368">
        <w:rPr>
          <w:rFonts w:eastAsiaTheme="minorEastAsia" w:hAnsiTheme="minorEastAsia"/>
          <w:b/>
          <w:color w:val="000000" w:themeColor="text1"/>
          <w:kern w:val="0"/>
          <w:sz w:val="24"/>
        </w:rPr>
        <w:t>其他各项资产构成</w:t>
      </w:r>
    </w:p>
    <w:tbl>
      <w:tblPr>
        <w:tblStyle w:val="af2"/>
        <w:tblW w:w="0" w:type="auto"/>
        <w:tblInd w:w="108" w:type="dxa"/>
        <w:tblLook w:val="04A0" w:firstRow="1" w:lastRow="0" w:firstColumn="1" w:lastColumn="0" w:noHBand="0" w:noVBand="1"/>
      </w:tblPr>
      <w:tblGrid>
        <w:gridCol w:w="944"/>
        <w:gridCol w:w="2761"/>
        <w:gridCol w:w="4808"/>
      </w:tblGrid>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7"/>
              <w:jc w:val="center"/>
              <w:rPr>
                <w:rFonts w:eastAsiaTheme="minorEastAsia"/>
                <w:color w:val="000000" w:themeColor="text1"/>
                <w:kern w:val="0"/>
                <w:sz w:val="24"/>
              </w:rPr>
            </w:pPr>
            <w:r w:rsidRPr="00B34368">
              <w:rPr>
                <w:rFonts w:eastAsiaTheme="minorEastAsia" w:hAnsiTheme="minorEastAsia"/>
                <w:color w:val="000000" w:themeColor="text1"/>
                <w:kern w:val="0"/>
                <w:sz w:val="24"/>
              </w:rPr>
              <w:t>序号</w:t>
            </w:r>
          </w:p>
        </w:tc>
        <w:tc>
          <w:tcPr>
            <w:tcW w:w="2761" w:type="dxa"/>
            <w:vAlign w:val="center"/>
          </w:tcPr>
          <w:p w:rsidR="001D5CD0" w:rsidRPr="00B34368" w:rsidRDefault="001D5CD0" w:rsidP="00AE2AD2">
            <w:pPr>
              <w:autoSpaceDE w:val="0"/>
              <w:autoSpaceDN w:val="0"/>
              <w:adjustRightInd w:val="0"/>
              <w:spacing w:before="29" w:line="360" w:lineRule="auto"/>
              <w:ind w:left="17"/>
              <w:jc w:val="center"/>
              <w:rPr>
                <w:rFonts w:eastAsiaTheme="minorEastAsia"/>
                <w:color w:val="000000" w:themeColor="text1"/>
                <w:kern w:val="0"/>
                <w:sz w:val="24"/>
              </w:rPr>
            </w:pPr>
            <w:r w:rsidRPr="00B34368">
              <w:rPr>
                <w:rFonts w:eastAsiaTheme="minorEastAsia" w:hAnsiTheme="minorEastAsia"/>
                <w:color w:val="000000" w:themeColor="text1"/>
                <w:kern w:val="0"/>
                <w:sz w:val="24"/>
              </w:rPr>
              <w:t>名称</w:t>
            </w:r>
          </w:p>
        </w:tc>
        <w:tc>
          <w:tcPr>
            <w:tcW w:w="4808" w:type="dxa"/>
            <w:vAlign w:val="center"/>
          </w:tcPr>
          <w:p w:rsidR="001D5CD0" w:rsidRPr="00B34368" w:rsidRDefault="001D5CD0" w:rsidP="00AE2AD2">
            <w:pPr>
              <w:autoSpaceDE w:val="0"/>
              <w:autoSpaceDN w:val="0"/>
              <w:adjustRightInd w:val="0"/>
              <w:spacing w:before="29" w:line="360" w:lineRule="auto"/>
              <w:ind w:left="17"/>
              <w:jc w:val="center"/>
              <w:rPr>
                <w:rFonts w:eastAsiaTheme="minorEastAsia"/>
                <w:color w:val="000000" w:themeColor="text1"/>
                <w:kern w:val="0"/>
                <w:sz w:val="24"/>
              </w:rPr>
            </w:pPr>
            <w:r w:rsidRPr="00B34368">
              <w:rPr>
                <w:rFonts w:eastAsiaTheme="minorEastAsia" w:hAnsiTheme="minorEastAsia"/>
                <w:color w:val="000000" w:themeColor="text1"/>
                <w:kern w:val="0"/>
                <w:sz w:val="24"/>
              </w:rPr>
              <w:t>金额</w:t>
            </w:r>
            <w:r w:rsidRPr="00B34368">
              <w:rPr>
                <w:rFonts w:eastAsiaTheme="minorEastAsia"/>
                <w:color w:val="000000" w:themeColor="text1"/>
                <w:kern w:val="0"/>
                <w:sz w:val="24"/>
              </w:rPr>
              <w:t>(</w:t>
            </w:r>
            <w:r w:rsidRPr="00B34368">
              <w:rPr>
                <w:rFonts w:eastAsiaTheme="minorEastAsia" w:hAnsiTheme="minorEastAsia"/>
                <w:color w:val="000000" w:themeColor="text1"/>
                <w:kern w:val="0"/>
                <w:sz w:val="24"/>
              </w:rPr>
              <w:t>元</w:t>
            </w:r>
            <w:r w:rsidRPr="00B34368">
              <w:rPr>
                <w:rFonts w:eastAsiaTheme="minorEastAsia"/>
                <w:color w:val="000000" w:themeColor="text1"/>
                <w:kern w:val="0"/>
                <w:sz w:val="24"/>
              </w:rPr>
              <w:t>)</w:t>
            </w:r>
          </w:p>
        </w:tc>
      </w:tr>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5"/>
              <w:jc w:val="center"/>
              <w:rPr>
                <w:rFonts w:eastAsiaTheme="minorEastAsia"/>
                <w:color w:val="000000" w:themeColor="text1"/>
                <w:kern w:val="0"/>
                <w:sz w:val="24"/>
              </w:rPr>
            </w:pPr>
            <w:r w:rsidRPr="00B34368">
              <w:rPr>
                <w:rFonts w:eastAsiaTheme="minorEastAsia"/>
                <w:color w:val="000000" w:themeColor="text1"/>
                <w:sz w:val="24"/>
              </w:rPr>
              <w:t>1</w:t>
            </w:r>
          </w:p>
        </w:tc>
        <w:tc>
          <w:tcPr>
            <w:tcW w:w="2761" w:type="dxa"/>
            <w:vAlign w:val="center"/>
          </w:tcPr>
          <w:p w:rsidR="001D5CD0" w:rsidRPr="00B34368" w:rsidRDefault="001D5CD0" w:rsidP="00AE2AD2">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存出保证金</w:t>
            </w:r>
          </w:p>
        </w:tc>
        <w:tc>
          <w:tcPr>
            <w:tcW w:w="4808" w:type="dxa"/>
            <w:vAlign w:val="center"/>
          </w:tcPr>
          <w:p w:rsidR="001D5CD0" w:rsidRPr="00B34368" w:rsidRDefault="001D5CD0" w:rsidP="00AE2AD2">
            <w:pPr>
              <w:autoSpaceDE w:val="0"/>
              <w:autoSpaceDN w:val="0"/>
              <w:adjustRightInd w:val="0"/>
              <w:spacing w:before="29" w:line="360" w:lineRule="auto"/>
              <w:ind w:left="15"/>
              <w:jc w:val="right"/>
              <w:rPr>
                <w:rFonts w:eastAsiaTheme="minorEastAsia"/>
                <w:color w:val="000000" w:themeColor="text1"/>
                <w:kern w:val="0"/>
                <w:sz w:val="24"/>
              </w:rPr>
            </w:pPr>
            <w:r w:rsidRPr="00B34368">
              <w:rPr>
                <w:rFonts w:eastAsiaTheme="minorEastAsia"/>
                <w:color w:val="000000" w:themeColor="text1"/>
                <w:kern w:val="0"/>
                <w:sz w:val="24"/>
              </w:rPr>
              <w:t>18,329.96</w:t>
            </w:r>
          </w:p>
        </w:tc>
      </w:tr>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5"/>
              <w:jc w:val="center"/>
              <w:rPr>
                <w:rFonts w:eastAsiaTheme="minorEastAsia"/>
                <w:color w:val="000000" w:themeColor="text1"/>
                <w:sz w:val="24"/>
              </w:rPr>
            </w:pPr>
            <w:r w:rsidRPr="00B34368">
              <w:rPr>
                <w:rFonts w:eastAsiaTheme="minorEastAsia"/>
                <w:color w:val="000000" w:themeColor="text1"/>
                <w:sz w:val="24"/>
              </w:rPr>
              <w:t>2</w:t>
            </w:r>
          </w:p>
        </w:tc>
        <w:tc>
          <w:tcPr>
            <w:tcW w:w="2761" w:type="dxa"/>
            <w:vAlign w:val="center"/>
          </w:tcPr>
          <w:p w:rsidR="001D5CD0" w:rsidRPr="00B34368" w:rsidRDefault="001D5CD0" w:rsidP="00AE2AD2">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应收证券清算款</w:t>
            </w:r>
          </w:p>
        </w:tc>
        <w:tc>
          <w:tcPr>
            <w:tcW w:w="4808" w:type="dxa"/>
            <w:vAlign w:val="center"/>
          </w:tcPr>
          <w:p w:rsidR="001D5CD0" w:rsidRPr="00B34368" w:rsidRDefault="001D5CD0" w:rsidP="00AE2AD2">
            <w:pPr>
              <w:autoSpaceDE w:val="0"/>
              <w:autoSpaceDN w:val="0"/>
              <w:adjustRightInd w:val="0"/>
              <w:spacing w:before="29" w:line="360" w:lineRule="auto"/>
              <w:ind w:left="15"/>
              <w:jc w:val="right"/>
              <w:rPr>
                <w:rFonts w:eastAsiaTheme="minorEastAsia"/>
                <w:color w:val="000000" w:themeColor="text1"/>
                <w:kern w:val="0"/>
                <w:sz w:val="24"/>
              </w:rPr>
            </w:pPr>
            <w:r w:rsidRPr="00B34368">
              <w:rPr>
                <w:rFonts w:eastAsiaTheme="minorEastAsia"/>
                <w:color w:val="000000" w:themeColor="text1"/>
                <w:kern w:val="0"/>
                <w:sz w:val="24"/>
              </w:rPr>
              <w:t>-</w:t>
            </w:r>
          </w:p>
        </w:tc>
      </w:tr>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5"/>
              <w:jc w:val="center"/>
              <w:rPr>
                <w:rFonts w:eastAsiaTheme="minorEastAsia"/>
                <w:color w:val="000000" w:themeColor="text1"/>
                <w:sz w:val="24"/>
              </w:rPr>
            </w:pPr>
            <w:r w:rsidRPr="00B34368">
              <w:rPr>
                <w:rFonts w:eastAsiaTheme="minorEastAsia"/>
                <w:color w:val="000000" w:themeColor="text1"/>
                <w:sz w:val="24"/>
              </w:rPr>
              <w:t>3</w:t>
            </w:r>
          </w:p>
        </w:tc>
        <w:tc>
          <w:tcPr>
            <w:tcW w:w="2761" w:type="dxa"/>
            <w:vAlign w:val="center"/>
          </w:tcPr>
          <w:p w:rsidR="001D5CD0" w:rsidRPr="00B34368" w:rsidRDefault="001D5CD0" w:rsidP="00AE2AD2">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应收股利</w:t>
            </w:r>
          </w:p>
        </w:tc>
        <w:tc>
          <w:tcPr>
            <w:tcW w:w="4808" w:type="dxa"/>
            <w:vAlign w:val="center"/>
          </w:tcPr>
          <w:p w:rsidR="001D5CD0" w:rsidRPr="00B34368" w:rsidRDefault="001D5CD0" w:rsidP="00AE2AD2">
            <w:pPr>
              <w:autoSpaceDE w:val="0"/>
              <w:autoSpaceDN w:val="0"/>
              <w:adjustRightInd w:val="0"/>
              <w:spacing w:before="29" w:line="360" w:lineRule="auto"/>
              <w:ind w:left="15"/>
              <w:jc w:val="right"/>
              <w:rPr>
                <w:rFonts w:eastAsiaTheme="minorEastAsia"/>
                <w:color w:val="000000" w:themeColor="text1"/>
                <w:kern w:val="0"/>
                <w:sz w:val="24"/>
              </w:rPr>
            </w:pPr>
            <w:r w:rsidRPr="00B34368">
              <w:rPr>
                <w:rFonts w:eastAsiaTheme="minorEastAsia"/>
                <w:color w:val="000000" w:themeColor="text1"/>
                <w:kern w:val="0"/>
                <w:sz w:val="24"/>
              </w:rPr>
              <w:t>-</w:t>
            </w:r>
          </w:p>
        </w:tc>
      </w:tr>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5"/>
              <w:jc w:val="center"/>
              <w:rPr>
                <w:rFonts w:eastAsiaTheme="minorEastAsia"/>
                <w:color w:val="000000" w:themeColor="text1"/>
                <w:sz w:val="24"/>
              </w:rPr>
            </w:pPr>
            <w:r w:rsidRPr="00B34368">
              <w:rPr>
                <w:rFonts w:eastAsiaTheme="minorEastAsia"/>
                <w:color w:val="000000" w:themeColor="text1"/>
                <w:sz w:val="24"/>
              </w:rPr>
              <w:t>4</w:t>
            </w:r>
          </w:p>
        </w:tc>
        <w:tc>
          <w:tcPr>
            <w:tcW w:w="2761" w:type="dxa"/>
            <w:vAlign w:val="center"/>
          </w:tcPr>
          <w:p w:rsidR="001D5CD0" w:rsidRPr="00B34368" w:rsidRDefault="001D5CD0" w:rsidP="00AE2AD2">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应收利息</w:t>
            </w:r>
          </w:p>
        </w:tc>
        <w:tc>
          <w:tcPr>
            <w:tcW w:w="4808" w:type="dxa"/>
            <w:vAlign w:val="center"/>
          </w:tcPr>
          <w:p w:rsidR="001D5CD0" w:rsidRPr="00B34368" w:rsidRDefault="001D5CD0" w:rsidP="00AE2AD2">
            <w:pPr>
              <w:autoSpaceDE w:val="0"/>
              <w:autoSpaceDN w:val="0"/>
              <w:adjustRightInd w:val="0"/>
              <w:spacing w:before="29" w:line="360" w:lineRule="auto"/>
              <w:ind w:left="15"/>
              <w:jc w:val="right"/>
              <w:rPr>
                <w:rFonts w:eastAsiaTheme="minorEastAsia"/>
                <w:color w:val="000000" w:themeColor="text1"/>
                <w:kern w:val="0"/>
                <w:sz w:val="24"/>
              </w:rPr>
            </w:pPr>
            <w:r w:rsidRPr="00B34368">
              <w:rPr>
                <w:rFonts w:eastAsiaTheme="minorEastAsia"/>
                <w:color w:val="000000" w:themeColor="text1"/>
                <w:kern w:val="0"/>
                <w:sz w:val="24"/>
              </w:rPr>
              <w:t>2,404.29</w:t>
            </w:r>
          </w:p>
        </w:tc>
      </w:tr>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5"/>
              <w:jc w:val="center"/>
              <w:rPr>
                <w:rFonts w:eastAsiaTheme="minorEastAsia"/>
                <w:color w:val="000000" w:themeColor="text1"/>
                <w:sz w:val="24"/>
              </w:rPr>
            </w:pPr>
            <w:r w:rsidRPr="00B34368">
              <w:rPr>
                <w:rFonts w:eastAsiaTheme="minorEastAsia"/>
                <w:color w:val="000000" w:themeColor="text1"/>
                <w:sz w:val="24"/>
              </w:rPr>
              <w:t>5</w:t>
            </w:r>
          </w:p>
        </w:tc>
        <w:tc>
          <w:tcPr>
            <w:tcW w:w="2761" w:type="dxa"/>
            <w:vAlign w:val="center"/>
          </w:tcPr>
          <w:p w:rsidR="001D5CD0" w:rsidRPr="00B34368" w:rsidRDefault="001D5CD0" w:rsidP="00AE2AD2">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应收申购款</w:t>
            </w:r>
          </w:p>
        </w:tc>
        <w:tc>
          <w:tcPr>
            <w:tcW w:w="4808" w:type="dxa"/>
            <w:vAlign w:val="center"/>
          </w:tcPr>
          <w:p w:rsidR="001D5CD0" w:rsidRPr="00B34368" w:rsidRDefault="001D5CD0" w:rsidP="00AE2AD2">
            <w:pPr>
              <w:autoSpaceDE w:val="0"/>
              <w:autoSpaceDN w:val="0"/>
              <w:adjustRightInd w:val="0"/>
              <w:spacing w:before="29" w:line="360" w:lineRule="auto"/>
              <w:ind w:left="15"/>
              <w:jc w:val="right"/>
              <w:rPr>
                <w:rFonts w:eastAsiaTheme="minorEastAsia"/>
                <w:color w:val="000000" w:themeColor="text1"/>
                <w:kern w:val="0"/>
                <w:sz w:val="24"/>
              </w:rPr>
            </w:pPr>
            <w:r w:rsidRPr="00B34368">
              <w:rPr>
                <w:rFonts w:eastAsiaTheme="minorEastAsia"/>
                <w:color w:val="000000" w:themeColor="text1"/>
                <w:kern w:val="0"/>
                <w:sz w:val="24"/>
              </w:rPr>
              <w:t>1,950,843.85</w:t>
            </w:r>
          </w:p>
        </w:tc>
      </w:tr>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5"/>
              <w:jc w:val="center"/>
              <w:rPr>
                <w:rFonts w:eastAsiaTheme="minorEastAsia"/>
                <w:color w:val="000000" w:themeColor="text1"/>
                <w:sz w:val="24"/>
              </w:rPr>
            </w:pPr>
            <w:r w:rsidRPr="00B34368">
              <w:rPr>
                <w:rFonts w:eastAsiaTheme="minorEastAsia"/>
                <w:color w:val="000000" w:themeColor="text1"/>
                <w:sz w:val="24"/>
              </w:rPr>
              <w:t>6</w:t>
            </w:r>
          </w:p>
        </w:tc>
        <w:tc>
          <w:tcPr>
            <w:tcW w:w="2761" w:type="dxa"/>
            <w:vAlign w:val="center"/>
          </w:tcPr>
          <w:p w:rsidR="001D5CD0" w:rsidRPr="00B34368" w:rsidRDefault="001D5CD0" w:rsidP="00AE2AD2">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其他应收款</w:t>
            </w:r>
          </w:p>
        </w:tc>
        <w:tc>
          <w:tcPr>
            <w:tcW w:w="4808" w:type="dxa"/>
            <w:vAlign w:val="center"/>
          </w:tcPr>
          <w:p w:rsidR="001D5CD0" w:rsidRPr="00B34368" w:rsidRDefault="001D5CD0" w:rsidP="00AE2AD2">
            <w:pPr>
              <w:autoSpaceDE w:val="0"/>
              <w:autoSpaceDN w:val="0"/>
              <w:adjustRightInd w:val="0"/>
              <w:spacing w:before="29" w:line="360" w:lineRule="auto"/>
              <w:ind w:left="15"/>
              <w:jc w:val="right"/>
              <w:rPr>
                <w:rFonts w:eastAsiaTheme="minorEastAsia"/>
                <w:color w:val="000000" w:themeColor="text1"/>
                <w:kern w:val="0"/>
                <w:sz w:val="24"/>
              </w:rPr>
            </w:pPr>
            <w:r w:rsidRPr="00B34368">
              <w:rPr>
                <w:rFonts w:eastAsiaTheme="minorEastAsia"/>
                <w:color w:val="000000" w:themeColor="text1"/>
                <w:kern w:val="0"/>
                <w:sz w:val="24"/>
              </w:rPr>
              <w:t>-</w:t>
            </w:r>
          </w:p>
        </w:tc>
      </w:tr>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5"/>
              <w:jc w:val="center"/>
              <w:rPr>
                <w:rFonts w:eastAsiaTheme="minorEastAsia"/>
                <w:color w:val="000000" w:themeColor="text1"/>
                <w:sz w:val="24"/>
              </w:rPr>
            </w:pPr>
            <w:r w:rsidRPr="00B34368">
              <w:rPr>
                <w:rFonts w:eastAsiaTheme="minorEastAsia"/>
                <w:color w:val="000000" w:themeColor="text1"/>
                <w:sz w:val="24"/>
              </w:rPr>
              <w:t>7</w:t>
            </w:r>
          </w:p>
        </w:tc>
        <w:tc>
          <w:tcPr>
            <w:tcW w:w="2761" w:type="dxa"/>
            <w:vAlign w:val="center"/>
          </w:tcPr>
          <w:p w:rsidR="001D5CD0" w:rsidRPr="00B34368" w:rsidRDefault="001D5CD0" w:rsidP="00AE2AD2">
            <w:pPr>
              <w:autoSpaceDE w:val="0"/>
              <w:autoSpaceDN w:val="0"/>
              <w:adjustRightInd w:val="0"/>
              <w:spacing w:before="29" w:line="360" w:lineRule="auto"/>
              <w:ind w:left="15"/>
              <w:jc w:val="left"/>
              <w:rPr>
                <w:rFonts w:eastAsiaTheme="minorEastAsia"/>
                <w:color w:val="000000" w:themeColor="text1"/>
                <w:sz w:val="24"/>
              </w:rPr>
            </w:pPr>
            <w:r w:rsidRPr="00B34368">
              <w:rPr>
                <w:rFonts w:eastAsiaTheme="minorEastAsia" w:hAnsiTheme="minorEastAsia"/>
                <w:color w:val="000000" w:themeColor="text1"/>
                <w:sz w:val="24"/>
              </w:rPr>
              <w:t>待摊费用</w:t>
            </w:r>
          </w:p>
        </w:tc>
        <w:tc>
          <w:tcPr>
            <w:tcW w:w="4808" w:type="dxa"/>
            <w:vAlign w:val="center"/>
          </w:tcPr>
          <w:p w:rsidR="001D5CD0" w:rsidRPr="00B34368" w:rsidRDefault="001D5CD0" w:rsidP="00AE2AD2">
            <w:pPr>
              <w:autoSpaceDE w:val="0"/>
              <w:autoSpaceDN w:val="0"/>
              <w:adjustRightInd w:val="0"/>
              <w:spacing w:before="29" w:line="360" w:lineRule="auto"/>
              <w:ind w:left="15"/>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5"/>
              <w:jc w:val="center"/>
              <w:rPr>
                <w:rFonts w:eastAsiaTheme="minorEastAsia"/>
                <w:color w:val="000000" w:themeColor="text1"/>
                <w:sz w:val="24"/>
              </w:rPr>
            </w:pPr>
            <w:r w:rsidRPr="00B34368">
              <w:rPr>
                <w:rFonts w:eastAsiaTheme="minorEastAsia"/>
                <w:color w:val="000000" w:themeColor="text1"/>
                <w:sz w:val="24"/>
              </w:rPr>
              <w:t>8</w:t>
            </w:r>
          </w:p>
        </w:tc>
        <w:tc>
          <w:tcPr>
            <w:tcW w:w="2761" w:type="dxa"/>
            <w:vAlign w:val="center"/>
          </w:tcPr>
          <w:p w:rsidR="001D5CD0" w:rsidRPr="00B34368" w:rsidRDefault="001D5CD0" w:rsidP="00AE2AD2">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其他</w:t>
            </w:r>
          </w:p>
        </w:tc>
        <w:tc>
          <w:tcPr>
            <w:tcW w:w="4808" w:type="dxa"/>
            <w:vAlign w:val="center"/>
          </w:tcPr>
          <w:p w:rsidR="001D5CD0" w:rsidRPr="00B34368" w:rsidRDefault="001D5CD0" w:rsidP="00AE2AD2">
            <w:pPr>
              <w:autoSpaceDE w:val="0"/>
              <w:autoSpaceDN w:val="0"/>
              <w:adjustRightInd w:val="0"/>
              <w:spacing w:before="29" w:line="360" w:lineRule="auto"/>
              <w:ind w:left="15"/>
              <w:jc w:val="right"/>
              <w:rPr>
                <w:rFonts w:eastAsiaTheme="minorEastAsia"/>
                <w:color w:val="000000" w:themeColor="text1"/>
                <w:kern w:val="0"/>
                <w:sz w:val="24"/>
              </w:rPr>
            </w:pPr>
            <w:r w:rsidRPr="00B34368">
              <w:rPr>
                <w:rFonts w:eastAsiaTheme="minorEastAsia"/>
                <w:color w:val="000000" w:themeColor="text1"/>
                <w:kern w:val="0"/>
                <w:sz w:val="24"/>
              </w:rPr>
              <w:t>-</w:t>
            </w:r>
          </w:p>
        </w:tc>
      </w:tr>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5"/>
              <w:jc w:val="center"/>
              <w:rPr>
                <w:rFonts w:eastAsiaTheme="minorEastAsia"/>
                <w:color w:val="000000" w:themeColor="text1"/>
                <w:sz w:val="24"/>
              </w:rPr>
            </w:pPr>
            <w:r w:rsidRPr="00B34368">
              <w:rPr>
                <w:rFonts w:eastAsiaTheme="minorEastAsia"/>
                <w:color w:val="000000" w:themeColor="text1"/>
                <w:sz w:val="24"/>
              </w:rPr>
              <w:t>9</w:t>
            </w:r>
          </w:p>
        </w:tc>
        <w:tc>
          <w:tcPr>
            <w:tcW w:w="2761" w:type="dxa"/>
            <w:vAlign w:val="center"/>
          </w:tcPr>
          <w:p w:rsidR="001D5CD0" w:rsidRPr="00B34368" w:rsidRDefault="001D5CD0" w:rsidP="00AE2AD2">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合计</w:t>
            </w:r>
          </w:p>
        </w:tc>
        <w:tc>
          <w:tcPr>
            <w:tcW w:w="4808" w:type="dxa"/>
            <w:vAlign w:val="center"/>
          </w:tcPr>
          <w:p w:rsidR="001D5CD0" w:rsidRPr="00B34368" w:rsidRDefault="001D5CD0" w:rsidP="00AE2AD2">
            <w:pPr>
              <w:autoSpaceDE w:val="0"/>
              <w:autoSpaceDN w:val="0"/>
              <w:adjustRightInd w:val="0"/>
              <w:spacing w:before="29" w:line="360" w:lineRule="auto"/>
              <w:ind w:left="15"/>
              <w:jc w:val="right"/>
              <w:rPr>
                <w:rFonts w:eastAsiaTheme="minorEastAsia"/>
                <w:color w:val="000000" w:themeColor="text1"/>
                <w:kern w:val="0"/>
                <w:sz w:val="24"/>
              </w:rPr>
            </w:pPr>
            <w:r w:rsidRPr="00B34368">
              <w:rPr>
                <w:rFonts w:eastAsiaTheme="minorEastAsia"/>
                <w:color w:val="000000" w:themeColor="text1"/>
                <w:kern w:val="0"/>
                <w:sz w:val="24"/>
              </w:rPr>
              <w:t>1,971,578.10</w:t>
            </w:r>
          </w:p>
        </w:tc>
      </w:tr>
    </w:tbl>
    <w:p w:rsidR="001D5CD0" w:rsidRPr="00B34368" w:rsidRDefault="001D5CD0"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5.12.4</w:t>
      </w:r>
      <w:r w:rsidRPr="00B34368">
        <w:rPr>
          <w:rFonts w:eastAsiaTheme="minorEastAsia" w:hAnsiTheme="minorEastAsia"/>
          <w:b/>
          <w:color w:val="000000" w:themeColor="text1"/>
          <w:kern w:val="0"/>
          <w:sz w:val="24"/>
        </w:rPr>
        <w:t>报告期末持有的处于转股期的可转换债券明细</w:t>
      </w:r>
    </w:p>
    <w:p w:rsidR="001D5CD0" w:rsidRPr="00B34368" w:rsidRDefault="001D5CD0" w:rsidP="00B34368">
      <w:pPr>
        <w:autoSpaceDE w:val="0"/>
        <w:autoSpaceDN w:val="0"/>
        <w:adjustRightInd w:val="0"/>
        <w:spacing w:line="360" w:lineRule="auto"/>
        <w:ind w:firstLineChars="200" w:firstLine="480"/>
        <w:jc w:val="left"/>
        <w:rPr>
          <w:rFonts w:eastAsiaTheme="minorEastAsia"/>
          <w:color w:val="000000" w:themeColor="text1"/>
          <w:sz w:val="24"/>
        </w:rPr>
      </w:pPr>
      <w:r w:rsidRPr="00B34368">
        <w:rPr>
          <w:rFonts w:eastAsiaTheme="minorEastAsia"/>
          <w:color w:val="000000" w:themeColor="text1"/>
          <w:sz w:val="24"/>
        </w:rPr>
        <w:t>本基金本报告期末未持有处于转股期的可转换债券。</w:t>
      </w:r>
    </w:p>
    <w:p w:rsidR="001D5CD0" w:rsidRPr="00B34368" w:rsidRDefault="001D5CD0" w:rsidP="00C544B8">
      <w:pPr>
        <w:autoSpaceDE w:val="0"/>
        <w:autoSpaceDN w:val="0"/>
        <w:adjustRightInd w:val="0"/>
        <w:spacing w:beforeLines="100" w:before="312" w:line="360" w:lineRule="auto"/>
        <w:jc w:val="left"/>
        <w:rPr>
          <w:rFonts w:eastAsiaTheme="minorEastAsia"/>
          <w:b/>
          <w:bCs/>
          <w:color w:val="000000" w:themeColor="text1"/>
          <w:sz w:val="24"/>
        </w:rPr>
      </w:pPr>
      <w:r w:rsidRPr="00B34368">
        <w:rPr>
          <w:rFonts w:eastAsiaTheme="minorEastAsia"/>
          <w:b/>
          <w:color w:val="000000" w:themeColor="text1"/>
          <w:kern w:val="0"/>
          <w:sz w:val="24"/>
        </w:rPr>
        <w:t>5.12.5</w:t>
      </w:r>
      <w:r w:rsidRPr="00B34368">
        <w:rPr>
          <w:rFonts w:eastAsiaTheme="minorEastAsia" w:hAnsiTheme="minorEastAsia"/>
          <w:b/>
          <w:bCs/>
          <w:color w:val="000000" w:themeColor="text1"/>
          <w:sz w:val="24"/>
        </w:rPr>
        <w:t>报告期末前十名股票中存在流通受限情况的说明</w:t>
      </w:r>
    </w:p>
    <w:p w:rsidR="001D5CD0" w:rsidRPr="00B34368" w:rsidRDefault="001D5CD0" w:rsidP="00B34368">
      <w:pPr>
        <w:autoSpaceDE w:val="0"/>
        <w:autoSpaceDN w:val="0"/>
        <w:adjustRightInd w:val="0"/>
        <w:spacing w:line="360" w:lineRule="auto"/>
        <w:ind w:firstLineChars="200" w:firstLine="480"/>
        <w:jc w:val="left"/>
        <w:rPr>
          <w:rFonts w:eastAsiaTheme="minorEastAsia"/>
          <w:color w:val="000000" w:themeColor="text1"/>
          <w:sz w:val="24"/>
        </w:rPr>
      </w:pPr>
      <w:r w:rsidRPr="00B34368">
        <w:rPr>
          <w:rFonts w:eastAsiaTheme="minorEastAsia"/>
          <w:color w:val="000000" w:themeColor="text1"/>
          <w:sz w:val="24"/>
        </w:rPr>
        <w:t>本基金本报告期末未持有股票。</w:t>
      </w:r>
    </w:p>
    <w:p w:rsidR="009238DB" w:rsidRPr="00B34368" w:rsidRDefault="009238DB" w:rsidP="00C544B8">
      <w:pPr>
        <w:pStyle w:val="1"/>
        <w:spacing w:beforeLines="100" w:before="312" w:afterLines="100" w:after="312" w:line="360" w:lineRule="auto"/>
        <w:jc w:val="center"/>
        <w:rPr>
          <w:rFonts w:eastAsiaTheme="minorEastAsia"/>
          <w:color w:val="000000" w:themeColor="text1"/>
          <w:kern w:val="0"/>
          <w:sz w:val="24"/>
          <w:szCs w:val="24"/>
        </w:rPr>
      </w:pPr>
      <w:r w:rsidRPr="00B34368">
        <w:rPr>
          <w:rFonts w:eastAsiaTheme="minorEastAsia"/>
          <w:color w:val="000000" w:themeColor="text1"/>
          <w:kern w:val="0"/>
          <w:sz w:val="24"/>
          <w:szCs w:val="24"/>
        </w:rPr>
        <w:t xml:space="preserve">§6  </w:t>
      </w:r>
      <w:r w:rsidRPr="00B34368">
        <w:rPr>
          <w:rFonts w:eastAsiaTheme="minorEastAsia" w:hAnsiTheme="minorEastAsia"/>
          <w:color w:val="000000" w:themeColor="text1"/>
          <w:kern w:val="0"/>
          <w:sz w:val="24"/>
          <w:szCs w:val="24"/>
        </w:rPr>
        <w:t>开放式基金份额变动</w:t>
      </w:r>
    </w:p>
    <w:p w:rsidR="009238DB" w:rsidRPr="00B34368" w:rsidRDefault="009238DB" w:rsidP="00302187">
      <w:pPr>
        <w:autoSpaceDE w:val="0"/>
        <w:autoSpaceDN w:val="0"/>
        <w:adjustRightInd w:val="0"/>
        <w:spacing w:before="29" w:line="288" w:lineRule="auto"/>
        <w:ind w:left="15" w:right="480"/>
        <w:jc w:val="right"/>
        <w:rPr>
          <w:rFonts w:eastAsiaTheme="minorEastAsia"/>
          <w:color w:val="000000" w:themeColor="text1"/>
          <w:kern w:val="0"/>
          <w:sz w:val="24"/>
        </w:rPr>
      </w:pPr>
      <w:r w:rsidRPr="00B34368">
        <w:rPr>
          <w:rFonts w:eastAsiaTheme="minorEastAsia" w:hAnsiTheme="minorEastAsia"/>
          <w:color w:val="000000" w:themeColor="text1"/>
          <w:kern w:val="0"/>
          <w:sz w:val="24"/>
        </w:rPr>
        <w:t>单位：份</w:t>
      </w:r>
    </w:p>
    <w:tbl>
      <w:tblPr>
        <w:tblW w:w="0" w:type="auto"/>
        <w:tblInd w:w="108" w:type="dxa"/>
        <w:tblLayout w:type="fixed"/>
        <w:tblLook w:val="0000" w:firstRow="0" w:lastRow="0" w:firstColumn="0" w:lastColumn="0" w:noHBand="0" w:noVBand="0"/>
      </w:tblPr>
      <w:tblGrid>
        <w:gridCol w:w="3900"/>
        <w:gridCol w:w="2367"/>
        <w:gridCol w:w="2367"/>
      </w:tblGrid>
      <w:tr w:rsidR="00D3639B" w:rsidRPr="00B34368" w:rsidTr="00975D18">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936D40" w:rsidP="00B84643">
            <w:pPr>
              <w:autoSpaceDE w:val="0"/>
              <w:autoSpaceDN w:val="0"/>
              <w:adjustRightInd w:val="0"/>
              <w:spacing w:before="29" w:line="360" w:lineRule="auto"/>
              <w:ind w:left="17"/>
              <w:jc w:val="center"/>
              <w:rPr>
                <w:rFonts w:eastAsiaTheme="minorEastAsia"/>
                <w:color w:val="000000" w:themeColor="text1"/>
                <w:kern w:val="0"/>
                <w:sz w:val="24"/>
              </w:rPr>
            </w:pPr>
            <w:r w:rsidRPr="00B34368">
              <w:rPr>
                <w:rFonts w:eastAsiaTheme="minorEastAsia" w:hAnsiTheme="minorEastAsia"/>
                <w:color w:val="000000" w:themeColor="text1"/>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A1276C">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易方达沪深</w:t>
            </w:r>
            <w:r w:rsidRPr="00B34368">
              <w:rPr>
                <w:rFonts w:eastAsiaTheme="minorEastAsia"/>
                <w:color w:val="000000" w:themeColor="text1"/>
                <w:sz w:val="24"/>
              </w:rPr>
              <w:t>300</w:t>
            </w:r>
            <w:r w:rsidRPr="00B34368">
              <w:rPr>
                <w:rFonts w:eastAsiaTheme="minorEastAsia"/>
                <w:color w:val="000000" w:themeColor="text1"/>
                <w:sz w:val="24"/>
              </w:rPr>
              <w:t>医药</w:t>
            </w:r>
            <w:r w:rsidRPr="00B34368">
              <w:rPr>
                <w:rFonts w:eastAsiaTheme="minorEastAsia"/>
                <w:color w:val="000000" w:themeColor="text1"/>
                <w:sz w:val="24"/>
              </w:rPr>
              <w:t>ETF</w:t>
            </w:r>
            <w:r w:rsidRPr="00B34368">
              <w:rPr>
                <w:rFonts w:eastAsiaTheme="minorEastAsia"/>
                <w:color w:val="000000" w:themeColor="text1"/>
                <w:sz w:val="24"/>
              </w:rPr>
              <w:t>联接</w:t>
            </w:r>
            <w:r w:rsidRPr="00B34368">
              <w:rPr>
                <w:rFonts w:eastAsiaTheme="minorEastAsia"/>
                <w:color w:val="000000" w:themeColor="text1"/>
                <w:sz w:val="24"/>
              </w:rPr>
              <w:t>A</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936D40">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易方达沪深</w:t>
            </w:r>
            <w:r w:rsidRPr="00B34368">
              <w:rPr>
                <w:rFonts w:eastAsiaTheme="minorEastAsia"/>
                <w:color w:val="000000" w:themeColor="text1"/>
                <w:sz w:val="24"/>
              </w:rPr>
              <w:t>300</w:t>
            </w:r>
            <w:r w:rsidRPr="00B34368">
              <w:rPr>
                <w:rFonts w:eastAsiaTheme="minorEastAsia"/>
                <w:color w:val="000000" w:themeColor="text1"/>
                <w:sz w:val="24"/>
              </w:rPr>
              <w:t>医药</w:t>
            </w:r>
            <w:r w:rsidRPr="00B34368">
              <w:rPr>
                <w:rFonts w:eastAsiaTheme="minorEastAsia"/>
                <w:color w:val="000000" w:themeColor="text1"/>
                <w:sz w:val="24"/>
              </w:rPr>
              <w:t>ETF</w:t>
            </w:r>
            <w:r w:rsidRPr="00B34368">
              <w:rPr>
                <w:rFonts w:eastAsiaTheme="minorEastAsia"/>
                <w:color w:val="000000" w:themeColor="text1"/>
                <w:sz w:val="24"/>
              </w:rPr>
              <w:t>联接</w:t>
            </w:r>
            <w:r w:rsidRPr="00B34368">
              <w:rPr>
                <w:rFonts w:eastAsiaTheme="minorEastAsia"/>
                <w:color w:val="000000" w:themeColor="text1"/>
                <w:sz w:val="24"/>
              </w:rPr>
              <w:t>C</w:t>
            </w:r>
          </w:p>
        </w:tc>
      </w:tr>
      <w:tr w:rsidR="00D3639B" w:rsidRPr="00B34368" w:rsidTr="00975D18">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936D40" w:rsidP="00A1276C">
            <w:pPr>
              <w:autoSpaceDE w:val="0"/>
              <w:autoSpaceDN w:val="0"/>
              <w:adjustRightInd w:val="0"/>
              <w:spacing w:before="29" w:line="360" w:lineRule="auto"/>
              <w:ind w:left="17"/>
              <w:jc w:val="left"/>
              <w:rPr>
                <w:rFonts w:eastAsiaTheme="minorEastAsia"/>
                <w:color w:val="000000" w:themeColor="text1"/>
                <w:kern w:val="0"/>
                <w:sz w:val="24"/>
              </w:rPr>
            </w:pPr>
            <w:r w:rsidRPr="00B34368">
              <w:rPr>
                <w:rFonts w:eastAsiaTheme="minorEastAsia" w:hAnsiTheme="minorEastAsia"/>
                <w:color w:val="000000" w:themeColor="text1"/>
                <w:kern w:val="0"/>
                <w:sz w:val="24"/>
              </w:rPr>
              <w:t>本报告期期初基金份额总额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A1276C">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208,294,405.99</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936D40">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F72579" w:rsidP="00A1276C">
            <w:pPr>
              <w:autoSpaceDE w:val="0"/>
              <w:autoSpaceDN w:val="0"/>
              <w:adjustRightInd w:val="0"/>
              <w:spacing w:before="29" w:line="360" w:lineRule="auto"/>
              <w:ind w:left="17"/>
              <w:jc w:val="left"/>
              <w:rPr>
                <w:rFonts w:eastAsiaTheme="minorEastAsia"/>
                <w:color w:val="000000" w:themeColor="text1"/>
                <w:kern w:val="0"/>
                <w:sz w:val="24"/>
              </w:rPr>
            </w:pPr>
            <w:r w:rsidRPr="00B34368">
              <w:rPr>
                <w:rFonts w:eastAsiaTheme="minorEastAsia"/>
                <w:color w:val="000000" w:themeColor="text1"/>
                <w:kern w:val="0"/>
                <w:sz w:val="24"/>
              </w:rPr>
              <w:t>本报告期</w:t>
            </w:r>
            <w:r w:rsidR="00936D40" w:rsidRPr="00B34368">
              <w:rPr>
                <w:rFonts w:eastAsiaTheme="minorEastAsia" w:hAnsiTheme="minorEastAsia"/>
                <w:color w:val="000000" w:themeColor="text1"/>
                <w:kern w:val="0"/>
                <w:sz w:val="24"/>
              </w:rPr>
              <w:t>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A1276C">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61,813,257.58</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936D40">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17,508,517.88</w:t>
            </w:r>
          </w:p>
        </w:tc>
      </w:tr>
      <w:tr w:rsidR="00D3639B" w:rsidRPr="00B34368" w:rsidTr="00975D18">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936D40" w:rsidP="00A1276C">
            <w:pPr>
              <w:autoSpaceDE w:val="0"/>
              <w:autoSpaceDN w:val="0"/>
              <w:adjustRightInd w:val="0"/>
              <w:spacing w:before="29" w:line="360" w:lineRule="auto"/>
              <w:ind w:left="17"/>
              <w:jc w:val="left"/>
              <w:rPr>
                <w:rFonts w:eastAsiaTheme="minorEastAsia"/>
                <w:color w:val="000000" w:themeColor="text1"/>
                <w:kern w:val="0"/>
                <w:sz w:val="24"/>
              </w:rPr>
            </w:pPr>
            <w:r w:rsidRPr="00B34368">
              <w:rPr>
                <w:rFonts w:eastAsiaTheme="minorEastAsia" w:hAnsiTheme="minorEastAsia"/>
                <w:color w:val="000000" w:themeColor="text1"/>
                <w:kern w:val="0"/>
                <w:sz w:val="24"/>
              </w:rPr>
              <w:t>减：</w:t>
            </w:r>
            <w:r w:rsidR="00F72579" w:rsidRPr="00B34368">
              <w:rPr>
                <w:rFonts w:eastAsiaTheme="minorEastAsia"/>
                <w:color w:val="000000" w:themeColor="text1"/>
                <w:kern w:val="0"/>
                <w:sz w:val="24"/>
              </w:rPr>
              <w:t>本报告期</w:t>
            </w:r>
            <w:r w:rsidRPr="00B34368">
              <w:rPr>
                <w:rFonts w:eastAsiaTheme="minorEastAsia" w:hAnsiTheme="minorEastAsia"/>
                <w:color w:val="000000" w:themeColor="text1"/>
                <w:kern w:val="0"/>
                <w:sz w:val="24"/>
              </w:rPr>
              <w:t>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A1276C">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104,138,581.49</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936D40">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4,326,827.32</w:t>
            </w:r>
          </w:p>
        </w:tc>
      </w:tr>
      <w:tr w:rsidR="00D3639B" w:rsidRPr="00B34368" w:rsidTr="00975D18">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F72579" w:rsidP="00A1276C">
            <w:pPr>
              <w:autoSpaceDE w:val="0"/>
              <w:autoSpaceDN w:val="0"/>
              <w:adjustRightInd w:val="0"/>
              <w:spacing w:before="29" w:line="360" w:lineRule="auto"/>
              <w:ind w:left="17"/>
              <w:jc w:val="left"/>
              <w:rPr>
                <w:rFonts w:eastAsiaTheme="minorEastAsia"/>
                <w:color w:val="000000" w:themeColor="text1"/>
                <w:kern w:val="0"/>
                <w:sz w:val="24"/>
              </w:rPr>
            </w:pPr>
            <w:r w:rsidRPr="00B34368">
              <w:rPr>
                <w:rFonts w:eastAsiaTheme="minorEastAsia"/>
                <w:color w:val="000000" w:themeColor="text1"/>
                <w:kern w:val="0"/>
                <w:sz w:val="24"/>
              </w:rPr>
              <w:t>本报告期</w:t>
            </w:r>
            <w:r w:rsidR="00936D40" w:rsidRPr="00B34368">
              <w:rPr>
                <w:rFonts w:eastAsiaTheme="minorEastAsia" w:hAnsiTheme="minorEastAsia"/>
                <w:color w:val="000000" w:themeColor="text1"/>
                <w:kern w:val="0"/>
                <w:sz w:val="24"/>
              </w:rPr>
              <w:t>基金拆分变动份额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A1276C">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936D40">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936D40" w:rsidP="00A1276C">
            <w:pPr>
              <w:autoSpaceDE w:val="0"/>
              <w:autoSpaceDN w:val="0"/>
              <w:adjustRightInd w:val="0"/>
              <w:spacing w:before="29" w:line="360" w:lineRule="auto"/>
              <w:ind w:left="17"/>
              <w:jc w:val="left"/>
              <w:rPr>
                <w:rFonts w:eastAsiaTheme="minorEastAsia"/>
                <w:color w:val="000000" w:themeColor="text1"/>
                <w:kern w:val="0"/>
                <w:sz w:val="24"/>
              </w:rPr>
            </w:pPr>
            <w:r w:rsidRPr="00B34368">
              <w:rPr>
                <w:rFonts w:eastAsiaTheme="minorEastAsia" w:hAnsiTheme="minorEastAsia"/>
                <w:color w:val="000000" w:themeColor="text1"/>
                <w:kern w:val="0"/>
                <w:sz w:val="24"/>
              </w:rPr>
              <w:t>本报告期期末基金份额总额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B57BCF">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165,969,082.08</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936D40">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13,181,690.56</w:t>
            </w:r>
          </w:p>
        </w:tc>
      </w:tr>
    </w:tbl>
    <w:p w:rsidR="00FB3C94" w:rsidRPr="00B34368" w:rsidRDefault="00FB3C94" w:rsidP="00B34368">
      <w:pPr>
        <w:autoSpaceDE w:val="0"/>
        <w:autoSpaceDN w:val="0"/>
        <w:adjustRightInd w:val="0"/>
        <w:spacing w:line="360" w:lineRule="auto"/>
        <w:ind w:firstLineChars="200" w:firstLine="480"/>
        <w:jc w:val="left"/>
        <w:rPr>
          <w:rFonts w:eastAsiaTheme="minorEastAsia"/>
          <w:color w:val="000000" w:themeColor="text1"/>
          <w:sz w:val="24"/>
        </w:rPr>
      </w:pPr>
      <w:r w:rsidRPr="00B34368">
        <w:rPr>
          <w:rFonts w:eastAsiaTheme="minorEastAsia"/>
          <w:color w:val="000000" w:themeColor="text1"/>
          <w:sz w:val="24"/>
        </w:rPr>
        <w:t>注：本基金</w:t>
      </w:r>
      <w:r w:rsidRPr="00B34368">
        <w:rPr>
          <w:rFonts w:eastAsiaTheme="minorEastAsia"/>
          <w:color w:val="000000" w:themeColor="text1"/>
          <w:sz w:val="24"/>
        </w:rPr>
        <w:t>A</w:t>
      </w:r>
      <w:r w:rsidRPr="00B34368">
        <w:rPr>
          <w:rFonts w:eastAsiaTheme="minorEastAsia"/>
          <w:color w:val="000000" w:themeColor="text1"/>
          <w:sz w:val="24"/>
        </w:rPr>
        <w:t>类基金份额由易方达沪深</w:t>
      </w:r>
      <w:r w:rsidRPr="00B34368">
        <w:rPr>
          <w:rFonts w:eastAsiaTheme="minorEastAsia"/>
          <w:color w:val="000000" w:themeColor="text1"/>
          <w:sz w:val="24"/>
        </w:rPr>
        <w:t>300</w:t>
      </w:r>
      <w:r w:rsidRPr="00B34368">
        <w:rPr>
          <w:rFonts w:eastAsiaTheme="minorEastAsia"/>
          <w:color w:val="000000" w:themeColor="text1"/>
          <w:sz w:val="24"/>
        </w:rPr>
        <w:t>医药卫生交易型开放式指数证券投资基金联接基金份额变更而来，并于</w:t>
      </w:r>
      <w:r w:rsidRPr="00B34368">
        <w:rPr>
          <w:rFonts w:eastAsiaTheme="minorEastAsia"/>
          <w:color w:val="000000" w:themeColor="text1"/>
          <w:sz w:val="24"/>
        </w:rPr>
        <w:t>2019</w:t>
      </w:r>
      <w:r w:rsidRPr="00B34368">
        <w:rPr>
          <w:rFonts w:eastAsiaTheme="minorEastAsia"/>
          <w:color w:val="000000" w:themeColor="text1"/>
          <w:sz w:val="24"/>
        </w:rPr>
        <w:t>年</w:t>
      </w:r>
      <w:r w:rsidRPr="00B34368">
        <w:rPr>
          <w:rFonts w:eastAsiaTheme="minorEastAsia"/>
          <w:color w:val="000000" w:themeColor="text1"/>
          <w:sz w:val="24"/>
        </w:rPr>
        <w:t>8</w:t>
      </w:r>
      <w:r w:rsidRPr="00B34368">
        <w:rPr>
          <w:rFonts w:eastAsiaTheme="minorEastAsia"/>
          <w:color w:val="000000" w:themeColor="text1"/>
          <w:sz w:val="24"/>
        </w:rPr>
        <w:t>月</w:t>
      </w:r>
      <w:r w:rsidRPr="00B34368">
        <w:rPr>
          <w:rFonts w:eastAsiaTheme="minorEastAsia"/>
          <w:color w:val="000000" w:themeColor="text1"/>
          <w:sz w:val="24"/>
        </w:rPr>
        <w:t>20</w:t>
      </w:r>
      <w:r w:rsidRPr="00B34368">
        <w:rPr>
          <w:rFonts w:eastAsiaTheme="minorEastAsia"/>
          <w:color w:val="000000" w:themeColor="text1"/>
          <w:sz w:val="24"/>
        </w:rPr>
        <w:t>日起增设</w:t>
      </w:r>
      <w:r w:rsidRPr="00B34368">
        <w:rPr>
          <w:rFonts w:eastAsiaTheme="minorEastAsia"/>
          <w:color w:val="000000" w:themeColor="text1"/>
          <w:sz w:val="24"/>
        </w:rPr>
        <w:t>C</w:t>
      </w:r>
      <w:r w:rsidRPr="00B34368">
        <w:rPr>
          <w:rFonts w:eastAsiaTheme="minorEastAsia"/>
          <w:color w:val="000000" w:themeColor="text1"/>
          <w:sz w:val="24"/>
        </w:rPr>
        <w:t>类份额类别，本报告期的相关数据按实际存续期计算。</w:t>
      </w:r>
    </w:p>
    <w:p w:rsidR="00617125" w:rsidRPr="00B34368" w:rsidRDefault="00617125" w:rsidP="00C544B8">
      <w:pPr>
        <w:pStyle w:val="1"/>
        <w:tabs>
          <w:tab w:val="center" w:pos="4156"/>
          <w:tab w:val="right" w:pos="8312"/>
        </w:tabs>
        <w:spacing w:beforeLines="100" w:before="312" w:afterLines="100" w:after="312" w:line="360" w:lineRule="auto"/>
        <w:jc w:val="center"/>
        <w:rPr>
          <w:rFonts w:eastAsiaTheme="minorEastAsia"/>
          <w:color w:val="000000" w:themeColor="text1"/>
          <w:sz w:val="24"/>
          <w:szCs w:val="24"/>
        </w:rPr>
      </w:pPr>
      <w:r w:rsidRPr="00B34368">
        <w:rPr>
          <w:rFonts w:eastAsiaTheme="minorEastAsia"/>
          <w:color w:val="000000" w:themeColor="text1"/>
          <w:kern w:val="0"/>
          <w:sz w:val="24"/>
          <w:szCs w:val="24"/>
        </w:rPr>
        <w:t>§7</w:t>
      </w:r>
      <w:r w:rsidR="007661B8" w:rsidRPr="00B34368">
        <w:rPr>
          <w:rFonts w:eastAsiaTheme="minorEastAsia"/>
          <w:color w:val="000000" w:themeColor="text1"/>
          <w:kern w:val="0"/>
          <w:sz w:val="24"/>
          <w:szCs w:val="24"/>
        </w:rPr>
        <w:t xml:space="preserve">  </w:t>
      </w:r>
      <w:r w:rsidRPr="00B34368">
        <w:rPr>
          <w:rFonts w:eastAsiaTheme="minorEastAsia" w:hAnsiTheme="minorEastAsia"/>
          <w:color w:val="000000" w:themeColor="text1"/>
          <w:sz w:val="24"/>
          <w:szCs w:val="24"/>
        </w:rPr>
        <w:t>基金管理人运用固有资金投资本基金情况</w:t>
      </w:r>
    </w:p>
    <w:p w:rsidR="00617125" w:rsidRPr="00B34368" w:rsidRDefault="00617125" w:rsidP="00617125">
      <w:pPr>
        <w:spacing w:line="360" w:lineRule="auto"/>
        <w:jc w:val="left"/>
        <w:rPr>
          <w:rFonts w:eastAsiaTheme="minorEastAsia"/>
          <w:color w:val="000000" w:themeColor="text1"/>
          <w:sz w:val="24"/>
        </w:rPr>
      </w:pPr>
      <w:r w:rsidRPr="00B34368">
        <w:rPr>
          <w:rFonts w:eastAsiaTheme="minorEastAsia"/>
          <w:b/>
          <w:color w:val="000000" w:themeColor="text1"/>
          <w:sz w:val="24"/>
        </w:rPr>
        <w:t xml:space="preserve">7.1 </w:t>
      </w:r>
      <w:r w:rsidRPr="00B34368">
        <w:rPr>
          <w:rFonts w:eastAsiaTheme="minorEastAsia" w:hAnsiTheme="minorEastAsia"/>
          <w:b/>
          <w:color w:val="000000" w:themeColor="text1"/>
          <w:sz w:val="24"/>
        </w:rPr>
        <w:t>基金管理人持有本基金份额变动情况</w:t>
      </w:r>
    </w:p>
    <w:p w:rsidR="00617125" w:rsidRPr="00B34368" w:rsidRDefault="00A01C74" w:rsidP="00B34368">
      <w:pPr>
        <w:autoSpaceDE w:val="0"/>
        <w:autoSpaceDN w:val="0"/>
        <w:adjustRightInd w:val="0"/>
        <w:spacing w:line="360" w:lineRule="auto"/>
        <w:ind w:firstLineChars="200" w:firstLine="480"/>
        <w:jc w:val="left"/>
        <w:rPr>
          <w:rFonts w:eastAsiaTheme="minorEastAsia"/>
          <w:color w:val="000000" w:themeColor="text1"/>
          <w:sz w:val="24"/>
        </w:rPr>
      </w:pPr>
      <w:r w:rsidRPr="00DF18FE">
        <w:rPr>
          <w:color w:val="000000"/>
          <w:sz w:val="24"/>
        </w:rPr>
        <w:t>本报告期内基金管理人未持有本基金份额。</w:t>
      </w:r>
    </w:p>
    <w:p w:rsidR="00617125" w:rsidRPr="00B34368" w:rsidRDefault="00617125" w:rsidP="00C544B8">
      <w:pPr>
        <w:spacing w:beforeLines="100" w:before="312" w:line="360" w:lineRule="auto"/>
        <w:jc w:val="left"/>
        <w:rPr>
          <w:rFonts w:eastAsiaTheme="minorEastAsia"/>
          <w:color w:val="000000" w:themeColor="text1"/>
          <w:sz w:val="24"/>
        </w:rPr>
      </w:pPr>
      <w:r w:rsidRPr="00B34368">
        <w:rPr>
          <w:rFonts w:eastAsiaTheme="minorEastAsia"/>
          <w:b/>
          <w:color w:val="000000" w:themeColor="text1"/>
          <w:sz w:val="24"/>
        </w:rPr>
        <w:t xml:space="preserve">7.2 </w:t>
      </w:r>
      <w:r w:rsidRPr="00B34368">
        <w:rPr>
          <w:rFonts w:eastAsiaTheme="minorEastAsia" w:hAnsiTheme="minorEastAsia"/>
          <w:b/>
          <w:color w:val="000000" w:themeColor="text1"/>
          <w:sz w:val="24"/>
        </w:rPr>
        <w:t>基金管理人运用固有资金投资本基金交易明细</w:t>
      </w:r>
    </w:p>
    <w:p w:rsidR="00617125" w:rsidRPr="00B34368" w:rsidRDefault="00617125" w:rsidP="00B34368">
      <w:pPr>
        <w:autoSpaceDE w:val="0"/>
        <w:autoSpaceDN w:val="0"/>
        <w:adjustRightInd w:val="0"/>
        <w:spacing w:line="360" w:lineRule="auto"/>
        <w:ind w:firstLineChars="200" w:firstLine="480"/>
        <w:jc w:val="left"/>
        <w:rPr>
          <w:rFonts w:eastAsiaTheme="minorEastAsia"/>
          <w:color w:val="000000" w:themeColor="text1"/>
          <w:sz w:val="24"/>
        </w:rPr>
      </w:pPr>
      <w:r w:rsidRPr="00B34368">
        <w:rPr>
          <w:rFonts w:eastAsiaTheme="minorEastAsia"/>
          <w:color w:val="000000" w:themeColor="text1"/>
          <w:sz w:val="24"/>
        </w:rPr>
        <w:t>本报告期内基金管理人未运用固有资金申购、赎回、买卖本基金份额。</w:t>
      </w:r>
    </w:p>
    <w:p w:rsidR="009238DB" w:rsidRPr="00B34368" w:rsidRDefault="009238DB" w:rsidP="00C544B8">
      <w:pPr>
        <w:pStyle w:val="1"/>
        <w:spacing w:beforeLines="100" w:before="312" w:afterLines="100" w:after="312" w:line="360" w:lineRule="auto"/>
        <w:jc w:val="center"/>
        <w:rPr>
          <w:rFonts w:eastAsiaTheme="minorEastAsia"/>
          <w:color w:val="000000" w:themeColor="text1"/>
          <w:kern w:val="0"/>
          <w:sz w:val="24"/>
          <w:szCs w:val="24"/>
        </w:rPr>
      </w:pPr>
      <w:r w:rsidRPr="00B34368">
        <w:rPr>
          <w:rFonts w:eastAsiaTheme="minorEastAsia"/>
          <w:color w:val="000000" w:themeColor="text1"/>
          <w:kern w:val="0"/>
          <w:sz w:val="24"/>
          <w:szCs w:val="24"/>
        </w:rPr>
        <w:t>§</w:t>
      </w:r>
      <w:r w:rsidR="00A14399" w:rsidRPr="00B34368">
        <w:rPr>
          <w:rFonts w:eastAsiaTheme="minorEastAsia"/>
          <w:color w:val="000000" w:themeColor="text1"/>
          <w:kern w:val="0"/>
          <w:sz w:val="24"/>
          <w:szCs w:val="24"/>
        </w:rPr>
        <w:t>8</w:t>
      </w:r>
      <w:r w:rsidR="007661B8" w:rsidRPr="00B34368">
        <w:rPr>
          <w:rFonts w:eastAsiaTheme="minorEastAsia"/>
          <w:color w:val="000000" w:themeColor="text1"/>
          <w:kern w:val="0"/>
          <w:sz w:val="24"/>
          <w:szCs w:val="24"/>
        </w:rPr>
        <w:t xml:space="preserve">  </w:t>
      </w:r>
      <w:r w:rsidRPr="00B34368">
        <w:rPr>
          <w:rFonts w:eastAsiaTheme="minorEastAsia" w:hAnsiTheme="minorEastAsia"/>
          <w:color w:val="000000" w:themeColor="text1"/>
          <w:kern w:val="0"/>
          <w:sz w:val="24"/>
          <w:szCs w:val="24"/>
        </w:rPr>
        <w:t>备查文件目录</w:t>
      </w:r>
    </w:p>
    <w:p w:rsidR="00FB3C94" w:rsidRPr="00B34368" w:rsidRDefault="00A14399" w:rsidP="00FC13C8">
      <w:pPr>
        <w:autoSpaceDE w:val="0"/>
        <w:autoSpaceDN w:val="0"/>
        <w:adjustRightInd w:val="0"/>
        <w:spacing w:line="360" w:lineRule="auto"/>
        <w:jc w:val="left"/>
        <w:rPr>
          <w:rFonts w:eastAsiaTheme="minorEastAsia"/>
          <w:b/>
          <w:bCs/>
          <w:color w:val="000000" w:themeColor="text1"/>
          <w:kern w:val="0"/>
          <w:sz w:val="24"/>
        </w:rPr>
      </w:pPr>
      <w:r w:rsidRPr="00B34368">
        <w:rPr>
          <w:rFonts w:eastAsiaTheme="minorEastAsia"/>
          <w:b/>
          <w:bCs/>
          <w:color w:val="000000" w:themeColor="text1"/>
          <w:kern w:val="0"/>
          <w:sz w:val="24"/>
        </w:rPr>
        <w:t>8.</w:t>
      </w:r>
      <w:r w:rsidR="00D13A01" w:rsidRPr="00B34368">
        <w:rPr>
          <w:rFonts w:eastAsiaTheme="minorEastAsia"/>
          <w:b/>
          <w:bCs/>
          <w:color w:val="000000" w:themeColor="text1"/>
          <w:kern w:val="0"/>
          <w:sz w:val="24"/>
        </w:rPr>
        <w:t>1</w:t>
      </w:r>
      <w:r w:rsidR="00FB3C94" w:rsidRPr="00B34368">
        <w:rPr>
          <w:rFonts w:eastAsiaTheme="minorEastAsia" w:hAnsiTheme="minorEastAsia"/>
          <w:b/>
          <w:bCs/>
          <w:color w:val="000000" w:themeColor="text1"/>
          <w:kern w:val="0"/>
          <w:sz w:val="24"/>
        </w:rPr>
        <w:t>备查文件目录</w:t>
      </w:r>
    </w:p>
    <w:p w:rsidR="00E46C54" w:rsidRDefault="00741DEC">
      <w:pPr>
        <w:spacing w:line="360" w:lineRule="auto"/>
        <w:ind w:firstLineChars="200" w:firstLine="480"/>
        <w:rPr>
          <w:rFonts w:eastAsiaTheme="minorEastAsia"/>
          <w:color w:val="000000" w:themeColor="text1"/>
          <w:sz w:val="24"/>
        </w:rPr>
      </w:pPr>
      <w:r>
        <w:rPr>
          <w:rFonts w:eastAsiaTheme="minorEastAsia"/>
          <w:color w:val="000000" w:themeColor="text1"/>
          <w:sz w:val="24"/>
        </w:rPr>
        <w:t>1.</w:t>
      </w:r>
      <w:r>
        <w:rPr>
          <w:rFonts w:eastAsiaTheme="minorEastAsia"/>
          <w:color w:val="000000" w:themeColor="text1"/>
          <w:sz w:val="24"/>
        </w:rPr>
        <w:t>中国证监会准予易方达沪深</w:t>
      </w:r>
      <w:r>
        <w:rPr>
          <w:rFonts w:eastAsiaTheme="minorEastAsia"/>
          <w:color w:val="000000" w:themeColor="text1"/>
          <w:sz w:val="24"/>
        </w:rPr>
        <w:t>300</w:t>
      </w:r>
      <w:r>
        <w:rPr>
          <w:rFonts w:eastAsiaTheme="minorEastAsia"/>
          <w:color w:val="000000" w:themeColor="text1"/>
          <w:sz w:val="24"/>
        </w:rPr>
        <w:t>医药卫生交易型开放式指数证券投资基金联接基金注册的文件；</w:t>
      </w:r>
    </w:p>
    <w:p w:rsidR="00E46C54" w:rsidRDefault="00741DEC">
      <w:pPr>
        <w:spacing w:line="360" w:lineRule="auto"/>
        <w:ind w:firstLineChars="200" w:firstLine="480"/>
        <w:rPr>
          <w:rFonts w:eastAsiaTheme="minorEastAsia"/>
          <w:color w:val="000000" w:themeColor="text1"/>
          <w:sz w:val="24"/>
        </w:rPr>
      </w:pPr>
      <w:r>
        <w:rPr>
          <w:rFonts w:eastAsiaTheme="minorEastAsia"/>
          <w:color w:val="000000" w:themeColor="text1"/>
          <w:sz w:val="24"/>
        </w:rPr>
        <w:t>2.</w:t>
      </w:r>
      <w:r>
        <w:rPr>
          <w:rFonts w:eastAsiaTheme="minorEastAsia"/>
          <w:color w:val="000000" w:themeColor="text1"/>
          <w:sz w:val="24"/>
        </w:rPr>
        <w:t>《易方达沪深</w:t>
      </w:r>
      <w:r>
        <w:rPr>
          <w:rFonts w:eastAsiaTheme="minorEastAsia"/>
          <w:color w:val="000000" w:themeColor="text1"/>
          <w:sz w:val="24"/>
        </w:rPr>
        <w:t>300</w:t>
      </w:r>
      <w:r>
        <w:rPr>
          <w:rFonts w:eastAsiaTheme="minorEastAsia"/>
          <w:color w:val="000000" w:themeColor="text1"/>
          <w:sz w:val="24"/>
        </w:rPr>
        <w:t>医药卫生交易型开放式指数证券投资基金联接基金基金合同》；</w:t>
      </w:r>
    </w:p>
    <w:p w:rsidR="00E46C54" w:rsidRDefault="00741DEC">
      <w:pPr>
        <w:spacing w:line="360" w:lineRule="auto"/>
        <w:ind w:firstLineChars="200" w:firstLine="480"/>
        <w:rPr>
          <w:rFonts w:eastAsiaTheme="minorEastAsia"/>
          <w:color w:val="000000" w:themeColor="text1"/>
          <w:sz w:val="24"/>
        </w:rPr>
      </w:pPr>
      <w:r>
        <w:rPr>
          <w:rFonts w:eastAsiaTheme="minorEastAsia"/>
          <w:color w:val="000000" w:themeColor="text1"/>
          <w:sz w:val="24"/>
        </w:rPr>
        <w:t>3.</w:t>
      </w:r>
      <w:r>
        <w:rPr>
          <w:rFonts w:eastAsiaTheme="minorEastAsia"/>
          <w:color w:val="000000" w:themeColor="text1"/>
          <w:sz w:val="24"/>
        </w:rPr>
        <w:t>《易方达沪深</w:t>
      </w:r>
      <w:r>
        <w:rPr>
          <w:rFonts w:eastAsiaTheme="minorEastAsia"/>
          <w:color w:val="000000" w:themeColor="text1"/>
          <w:sz w:val="24"/>
        </w:rPr>
        <w:t>300</w:t>
      </w:r>
      <w:r>
        <w:rPr>
          <w:rFonts w:eastAsiaTheme="minorEastAsia"/>
          <w:color w:val="000000" w:themeColor="text1"/>
          <w:sz w:val="24"/>
        </w:rPr>
        <w:t>医药卫生交易型开放式指数证券投资基金联接基金托管协议》；</w:t>
      </w:r>
    </w:p>
    <w:p w:rsidR="00E46C54" w:rsidRDefault="00741DEC">
      <w:pPr>
        <w:spacing w:line="360" w:lineRule="auto"/>
        <w:ind w:firstLineChars="200" w:firstLine="480"/>
        <w:rPr>
          <w:rFonts w:eastAsiaTheme="minorEastAsia"/>
          <w:color w:val="000000" w:themeColor="text1"/>
          <w:sz w:val="24"/>
        </w:rPr>
      </w:pPr>
      <w:r>
        <w:rPr>
          <w:rFonts w:eastAsiaTheme="minorEastAsia"/>
          <w:color w:val="000000" w:themeColor="text1"/>
          <w:sz w:val="24"/>
        </w:rPr>
        <w:t>4.</w:t>
      </w:r>
      <w:r>
        <w:rPr>
          <w:rFonts w:eastAsiaTheme="minorEastAsia"/>
          <w:color w:val="000000" w:themeColor="text1"/>
          <w:sz w:val="24"/>
        </w:rPr>
        <w:t>《易方达基金管理有限公司开放式基金业务规则》；</w:t>
      </w:r>
    </w:p>
    <w:p w:rsidR="00F11783" w:rsidRPr="00B34368" w:rsidRDefault="00FB3C94" w:rsidP="00B34368">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5.</w:t>
      </w:r>
      <w:r w:rsidRPr="00B34368">
        <w:rPr>
          <w:rFonts w:eastAsiaTheme="minorEastAsia"/>
          <w:color w:val="000000" w:themeColor="text1"/>
          <w:sz w:val="24"/>
        </w:rPr>
        <w:t>基金管理人业务资格批件、营业执照。</w:t>
      </w:r>
    </w:p>
    <w:p w:rsidR="00FB3C94" w:rsidRPr="00B34368" w:rsidRDefault="00D13A01" w:rsidP="00C544B8">
      <w:pPr>
        <w:autoSpaceDE w:val="0"/>
        <w:autoSpaceDN w:val="0"/>
        <w:adjustRightInd w:val="0"/>
        <w:spacing w:beforeLines="100" w:before="312" w:line="360" w:lineRule="auto"/>
        <w:jc w:val="left"/>
        <w:rPr>
          <w:rFonts w:eastAsiaTheme="minorEastAsia"/>
          <w:b/>
          <w:bCs/>
          <w:color w:val="000000" w:themeColor="text1"/>
          <w:kern w:val="0"/>
          <w:sz w:val="24"/>
        </w:rPr>
      </w:pPr>
      <w:r w:rsidRPr="00B34368">
        <w:rPr>
          <w:rFonts w:eastAsiaTheme="minorEastAsia"/>
          <w:b/>
          <w:bCs/>
          <w:color w:val="000000" w:themeColor="text1"/>
          <w:kern w:val="0"/>
          <w:sz w:val="24"/>
        </w:rPr>
        <w:t>8.2</w:t>
      </w:r>
      <w:r w:rsidR="00FB3C94" w:rsidRPr="00B34368">
        <w:rPr>
          <w:rFonts w:eastAsiaTheme="minorEastAsia" w:hAnsiTheme="minorEastAsia"/>
          <w:b/>
          <w:bCs/>
          <w:color w:val="000000" w:themeColor="text1"/>
          <w:kern w:val="0"/>
          <w:sz w:val="24"/>
        </w:rPr>
        <w:t>存放地点</w:t>
      </w:r>
    </w:p>
    <w:p w:rsidR="00F11783" w:rsidRPr="00B34368" w:rsidRDefault="00FB3C94" w:rsidP="00B34368">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广州市天河区珠江新城珠江东路</w:t>
      </w:r>
      <w:r w:rsidRPr="00B34368">
        <w:rPr>
          <w:rFonts w:eastAsiaTheme="minorEastAsia"/>
          <w:color w:val="000000" w:themeColor="text1"/>
          <w:sz w:val="24"/>
        </w:rPr>
        <w:t>30</w:t>
      </w:r>
      <w:r w:rsidRPr="00B34368">
        <w:rPr>
          <w:rFonts w:eastAsiaTheme="minorEastAsia"/>
          <w:color w:val="000000" w:themeColor="text1"/>
          <w:sz w:val="24"/>
        </w:rPr>
        <w:t>号广州银行大厦</w:t>
      </w:r>
      <w:r w:rsidRPr="00B34368">
        <w:rPr>
          <w:rFonts w:eastAsiaTheme="minorEastAsia"/>
          <w:color w:val="000000" w:themeColor="text1"/>
          <w:sz w:val="24"/>
        </w:rPr>
        <w:t>40-43</w:t>
      </w:r>
      <w:r w:rsidRPr="00B34368">
        <w:rPr>
          <w:rFonts w:eastAsiaTheme="minorEastAsia"/>
          <w:color w:val="000000" w:themeColor="text1"/>
          <w:sz w:val="24"/>
        </w:rPr>
        <w:t>楼。</w:t>
      </w:r>
    </w:p>
    <w:p w:rsidR="00FB3C94" w:rsidRPr="00B34368" w:rsidRDefault="00D13A01" w:rsidP="00C544B8">
      <w:pPr>
        <w:autoSpaceDE w:val="0"/>
        <w:autoSpaceDN w:val="0"/>
        <w:adjustRightInd w:val="0"/>
        <w:spacing w:beforeLines="100" w:before="312" w:line="360" w:lineRule="auto"/>
        <w:jc w:val="left"/>
        <w:rPr>
          <w:rFonts w:eastAsiaTheme="minorEastAsia"/>
          <w:b/>
          <w:bCs/>
          <w:color w:val="000000" w:themeColor="text1"/>
          <w:kern w:val="0"/>
          <w:sz w:val="24"/>
        </w:rPr>
      </w:pPr>
      <w:r w:rsidRPr="00B34368">
        <w:rPr>
          <w:rFonts w:eastAsiaTheme="minorEastAsia"/>
          <w:b/>
          <w:bCs/>
          <w:color w:val="000000" w:themeColor="text1"/>
          <w:kern w:val="0"/>
          <w:sz w:val="24"/>
        </w:rPr>
        <w:t>8.3</w:t>
      </w:r>
      <w:r w:rsidR="00FB3C94" w:rsidRPr="00B34368">
        <w:rPr>
          <w:rFonts w:eastAsiaTheme="minorEastAsia" w:hAnsiTheme="minorEastAsia"/>
          <w:b/>
          <w:bCs/>
          <w:color w:val="000000" w:themeColor="text1"/>
          <w:kern w:val="0"/>
          <w:sz w:val="24"/>
        </w:rPr>
        <w:t>查阅方式</w:t>
      </w:r>
    </w:p>
    <w:p w:rsidR="00FB3C94" w:rsidRPr="00B34368" w:rsidRDefault="00FB3C94" w:rsidP="00B34368">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投资者可在营业时间免费查阅，也可按工本费购买复印件。</w:t>
      </w:r>
    </w:p>
    <w:p w:rsidR="00FB3C94" w:rsidRPr="00B34368" w:rsidRDefault="00FB3C94" w:rsidP="00FB3C94">
      <w:pPr>
        <w:spacing w:line="360" w:lineRule="auto"/>
        <w:ind w:left="840"/>
        <w:jc w:val="right"/>
        <w:rPr>
          <w:rFonts w:eastAsiaTheme="minorEastAsia"/>
          <w:color w:val="000000" w:themeColor="text1"/>
          <w:sz w:val="24"/>
        </w:rPr>
      </w:pPr>
    </w:p>
    <w:p w:rsidR="00AF3AF9" w:rsidRPr="00B34368" w:rsidRDefault="00AF3AF9" w:rsidP="00053FFD">
      <w:pPr>
        <w:spacing w:line="360" w:lineRule="auto"/>
        <w:ind w:left="840"/>
        <w:jc w:val="center"/>
        <w:rPr>
          <w:rFonts w:eastAsiaTheme="minorEastAsia"/>
          <w:b/>
          <w:color w:val="000000" w:themeColor="text1"/>
          <w:sz w:val="24"/>
        </w:rPr>
      </w:pPr>
    </w:p>
    <w:p w:rsidR="00FB3C94" w:rsidRPr="00B34368" w:rsidRDefault="00FB3C94" w:rsidP="00B1493B">
      <w:pPr>
        <w:spacing w:line="360" w:lineRule="auto"/>
        <w:jc w:val="right"/>
        <w:rPr>
          <w:rFonts w:eastAsiaTheme="minorEastAsia"/>
          <w:b/>
          <w:bCs/>
          <w:color w:val="000000" w:themeColor="text1"/>
          <w:sz w:val="24"/>
        </w:rPr>
      </w:pPr>
      <w:r w:rsidRPr="00B34368">
        <w:rPr>
          <w:rFonts w:eastAsiaTheme="minorEastAsia"/>
          <w:b/>
          <w:bCs/>
          <w:color w:val="000000" w:themeColor="text1"/>
          <w:sz w:val="24"/>
        </w:rPr>
        <w:t>易方达基金管理有限公司</w:t>
      </w:r>
    </w:p>
    <w:p w:rsidR="009238DB" w:rsidRPr="00B34368" w:rsidRDefault="00D04410" w:rsidP="00B1493B">
      <w:pPr>
        <w:spacing w:line="360" w:lineRule="auto"/>
        <w:jc w:val="right"/>
        <w:rPr>
          <w:rFonts w:eastAsiaTheme="minorEastAsia"/>
          <w:b/>
          <w:bCs/>
          <w:color w:val="000000" w:themeColor="text1"/>
          <w:sz w:val="24"/>
        </w:rPr>
      </w:pPr>
      <w:r w:rsidRPr="00B34368">
        <w:rPr>
          <w:rFonts w:eastAsiaTheme="minorEastAsia"/>
          <w:b/>
          <w:bCs/>
          <w:color w:val="000000" w:themeColor="text1"/>
          <w:sz w:val="24"/>
        </w:rPr>
        <w:t>二〇一九年十月二十四日</w:t>
      </w:r>
    </w:p>
    <w:sectPr w:rsidR="009238DB" w:rsidRPr="00B34368" w:rsidSect="00A8324F">
      <w:footerReference w:type="even" r:id="rId12"/>
      <w:footerReference w:type="default" r:id="rId13"/>
      <w:pgSz w:w="11906" w:h="16838"/>
      <w:pgMar w:top="1440" w:right="128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D25" w:rsidRDefault="00173D25">
      <w:r>
        <w:separator/>
      </w:r>
    </w:p>
  </w:endnote>
  <w:endnote w:type="continuationSeparator" w:id="0">
    <w:p w:rsidR="00173D25" w:rsidRDefault="00173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122" w:rsidRPr="001D0DB0" w:rsidRDefault="007C1122" w:rsidP="00F7094A">
    <w:pPr>
      <w:pStyle w:val="a6"/>
      <w:jc w:val="center"/>
    </w:pPr>
    <w:r>
      <w:rPr>
        <w:rFonts w:hint="eastAsia"/>
        <w:kern w:val="0"/>
        <w:szCs w:val="21"/>
      </w:rPr>
      <w:t>第</w:t>
    </w:r>
    <w:r w:rsidR="00EA55D2">
      <w:rPr>
        <w:kern w:val="0"/>
        <w:szCs w:val="21"/>
      </w:rPr>
      <w:fldChar w:fldCharType="begin"/>
    </w:r>
    <w:r>
      <w:rPr>
        <w:kern w:val="0"/>
        <w:szCs w:val="21"/>
      </w:rPr>
      <w:instrText xml:space="preserve"> PAGE </w:instrText>
    </w:r>
    <w:r w:rsidR="00EA55D2">
      <w:rPr>
        <w:kern w:val="0"/>
        <w:szCs w:val="21"/>
      </w:rPr>
      <w:fldChar w:fldCharType="separate"/>
    </w:r>
    <w:r w:rsidR="00741DEC">
      <w:rPr>
        <w:noProof/>
        <w:kern w:val="0"/>
        <w:szCs w:val="21"/>
      </w:rPr>
      <w:t>1</w:t>
    </w:r>
    <w:r w:rsidR="00EA55D2">
      <w:rPr>
        <w:kern w:val="0"/>
        <w:szCs w:val="21"/>
      </w:rPr>
      <w:fldChar w:fldCharType="end"/>
    </w:r>
    <w:r>
      <w:rPr>
        <w:rFonts w:hint="eastAsia"/>
        <w:kern w:val="0"/>
        <w:szCs w:val="21"/>
      </w:rPr>
      <w:t>页共</w:t>
    </w:r>
    <w:r w:rsidR="00EA55D2">
      <w:rPr>
        <w:kern w:val="0"/>
        <w:szCs w:val="21"/>
      </w:rPr>
      <w:fldChar w:fldCharType="begin"/>
    </w:r>
    <w:r>
      <w:rPr>
        <w:kern w:val="0"/>
        <w:szCs w:val="21"/>
      </w:rPr>
      <w:instrText xml:space="preserve"> NUMPAGES </w:instrText>
    </w:r>
    <w:r w:rsidR="00EA55D2">
      <w:rPr>
        <w:kern w:val="0"/>
        <w:szCs w:val="21"/>
      </w:rPr>
      <w:fldChar w:fldCharType="separate"/>
    </w:r>
    <w:r w:rsidR="00741DEC">
      <w:rPr>
        <w:noProof/>
        <w:kern w:val="0"/>
        <w:szCs w:val="21"/>
      </w:rPr>
      <w:t>4</w:t>
    </w:r>
    <w:r w:rsidR="00EA55D2">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122" w:rsidRDefault="00EA55D2">
    <w:pPr>
      <w:pStyle w:val="a6"/>
      <w:framePr w:wrap="around" w:vAnchor="text" w:hAnchor="margin" w:xAlign="center" w:y="1"/>
      <w:rPr>
        <w:rStyle w:val="a7"/>
      </w:rPr>
    </w:pPr>
    <w:r>
      <w:rPr>
        <w:rStyle w:val="a7"/>
      </w:rPr>
      <w:fldChar w:fldCharType="begin"/>
    </w:r>
    <w:r w:rsidR="007C1122">
      <w:rPr>
        <w:rStyle w:val="a7"/>
      </w:rPr>
      <w:instrText xml:space="preserve">PAGE  </w:instrText>
    </w:r>
    <w:r>
      <w:rPr>
        <w:rStyle w:val="a7"/>
      </w:rPr>
      <w:fldChar w:fldCharType="end"/>
    </w:r>
  </w:p>
  <w:p w:rsidR="007C1122" w:rsidRDefault="007C1122">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122" w:rsidRDefault="00EA55D2">
    <w:pPr>
      <w:pStyle w:val="a6"/>
      <w:framePr w:wrap="around" w:vAnchor="text" w:hAnchor="margin" w:xAlign="center" w:y="1"/>
      <w:rPr>
        <w:rStyle w:val="a7"/>
      </w:rPr>
    </w:pPr>
    <w:r>
      <w:rPr>
        <w:rStyle w:val="a7"/>
      </w:rPr>
      <w:fldChar w:fldCharType="begin"/>
    </w:r>
    <w:r w:rsidR="007C1122">
      <w:rPr>
        <w:rStyle w:val="a7"/>
      </w:rPr>
      <w:instrText xml:space="preserve">PAGE  </w:instrText>
    </w:r>
    <w:r>
      <w:rPr>
        <w:rStyle w:val="a7"/>
      </w:rPr>
      <w:fldChar w:fldCharType="separate"/>
    </w:r>
    <w:r w:rsidR="00741DEC">
      <w:rPr>
        <w:rStyle w:val="a7"/>
        <w:noProof/>
      </w:rPr>
      <w:t>15</w:t>
    </w:r>
    <w:r>
      <w:rPr>
        <w:rStyle w:val="a7"/>
      </w:rPr>
      <w:fldChar w:fldCharType="end"/>
    </w:r>
  </w:p>
  <w:p w:rsidR="007C1122" w:rsidRDefault="007C112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D25" w:rsidRDefault="00173D25">
      <w:r>
        <w:separator/>
      </w:r>
    </w:p>
  </w:footnote>
  <w:footnote w:type="continuationSeparator" w:id="0">
    <w:p w:rsidR="00173D25" w:rsidRDefault="00173D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122" w:rsidRDefault="007C1122" w:rsidP="001207F2">
    <w:pPr>
      <w:pStyle w:val="a9"/>
      <w:pBdr>
        <w:bottom w:val="single" w:sz="6" w:space="0" w:color="auto"/>
      </w:pBdr>
      <w:jc w:val="right"/>
    </w:pPr>
    <w:r>
      <w:rPr>
        <w:sz w:val="21"/>
        <w:szCs w:val="21"/>
      </w:rPr>
      <w:t>易方达沪深</w:t>
    </w:r>
    <w:r>
      <w:rPr>
        <w:sz w:val="21"/>
        <w:szCs w:val="21"/>
      </w:rPr>
      <w:t>300</w:t>
    </w:r>
    <w:r>
      <w:rPr>
        <w:sz w:val="21"/>
        <w:szCs w:val="21"/>
      </w:rPr>
      <w:t>医药卫生交易型开放式指数证券投资基金联接基金</w:t>
    </w:r>
    <w:r>
      <w:rPr>
        <w:sz w:val="21"/>
        <w:szCs w:val="21"/>
      </w:rPr>
      <w:t>2019</w:t>
    </w:r>
    <w:r>
      <w:rPr>
        <w:sz w:val="21"/>
        <w:szCs w:val="21"/>
      </w:rPr>
      <w:t>年第</w:t>
    </w:r>
    <w:r>
      <w:rPr>
        <w:sz w:val="21"/>
        <w:szCs w:val="21"/>
      </w:rPr>
      <w:t>3</w:t>
    </w:r>
    <w:r>
      <w:rPr>
        <w:sz w:val="21"/>
        <w:szCs w:val="21"/>
      </w:rPr>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A93165E"/>
    <w:multiLevelType w:val="hybridMultilevel"/>
    <w:tmpl w:val="8F54F77E"/>
    <w:lvl w:ilvl="0" w:tplc="8996D53A">
      <w:start w:val="1"/>
      <w:numFmt w:val="japaneseCounting"/>
      <w:lvlText w:val="（%1）"/>
      <w:lvlJc w:val="left"/>
      <w:pPr>
        <w:tabs>
          <w:tab w:val="num" w:pos="1200"/>
        </w:tabs>
        <w:ind w:left="1200" w:hanging="720"/>
      </w:pPr>
      <w:rPr>
        <w:rFonts w:hAnsi="宋体"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15:restartNumberingAfterBreak="0">
    <w:nsid w:val="32C43FA3"/>
    <w:multiLevelType w:val="hybridMultilevel"/>
    <w:tmpl w:val="265861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15:restartNumberingAfterBreak="0">
    <w:nsid w:val="64C22724"/>
    <w:multiLevelType w:val="multilevel"/>
    <w:tmpl w:val="0409001D"/>
    <w:numStyleLink w:val="5"/>
  </w:abstractNum>
  <w:abstractNum w:abstractNumId="6"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2187"/>
    <w:rsid w:val="0000059C"/>
    <w:rsid w:val="000008B1"/>
    <w:rsid w:val="00002791"/>
    <w:rsid w:val="0000403B"/>
    <w:rsid w:val="00007441"/>
    <w:rsid w:val="00007F1F"/>
    <w:rsid w:val="00010A83"/>
    <w:rsid w:val="000137C1"/>
    <w:rsid w:val="000142F4"/>
    <w:rsid w:val="00014851"/>
    <w:rsid w:val="0001579C"/>
    <w:rsid w:val="00016551"/>
    <w:rsid w:val="00016934"/>
    <w:rsid w:val="00020737"/>
    <w:rsid w:val="00020C27"/>
    <w:rsid w:val="000219D5"/>
    <w:rsid w:val="00022396"/>
    <w:rsid w:val="00023073"/>
    <w:rsid w:val="00023B97"/>
    <w:rsid w:val="00024836"/>
    <w:rsid w:val="00024FB8"/>
    <w:rsid w:val="000252D8"/>
    <w:rsid w:val="0003564A"/>
    <w:rsid w:val="00035B0C"/>
    <w:rsid w:val="00042065"/>
    <w:rsid w:val="00043FD2"/>
    <w:rsid w:val="00045BA9"/>
    <w:rsid w:val="00047D87"/>
    <w:rsid w:val="000510AB"/>
    <w:rsid w:val="00053FFD"/>
    <w:rsid w:val="00056D5C"/>
    <w:rsid w:val="00057507"/>
    <w:rsid w:val="00061B0B"/>
    <w:rsid w:val="00061E09"/>
    <w:rsid w:val="00062C69"/>
    <w:rsid w:val="00062DC5"/>
    <w:rsid w:val="00062E1F"/>
    <w:rsid w:val="00064601"/>
    <w:rsid w:val="00064AE3"/>
    <w:rsid w:val="0006750A"/>
    <w:rsid w:val="00075E4E"/>
    <w:rsid w:val="000776C0"/>
    <w:rsid w:val="00077849"/>
    <w:rsid w:val="000803AD"/>
    <w:rsid w:val="000813D6"/>
    <w:rsid w:val="00081D05"/>
    <w:rsid w:val="000827CC"/>
    <w:rsid w:val="000871DB"/>
    <w:rsid w:val="000922C5"/>
    <w:rsid w:val="0009314F"/>
    <w:rsid w:val="00093A23"/>
    <w:rsid w:val="000A08FC"/>
    <w:rsid w:val="000A15F1"/>
    <w:rsid w:val="000A1617"/>
    <w:rsid w:val="000A40A5"/>
    <w:rsid w:val="000A457E"/>
    <w:rsid w:val="000A549A"/>
    <w:rsid w:val="000A5A81"/>
    <w:rsid w:val="000A72F2"/>
    <w:rsid w:val="000A7BFD"/>
    <w:rsid w:val="000B000E"/>
    <w:rsid w:val="000B1CB9"/>
    <w:rsid w:val="000B24AF"/>
    <w:rsid w:val="000B251E"/>
    <w:rsid w:val="000B3E43"/>
    <w:rsid w:val="000B4E99"/>
    <w:rsid w:val="000B648A"/>
    <w:rsid w:val="000C3452"/>
    <w:rsid w:val="000C45E7"/>
    <w:rsid w:val="000C5956"/>
    <w:rsid w:val="000C757F"/>
    <w:rsid w:val="000C7DD4"/>
    <w:rsid w:val="000D1164"/>
    <w:rsid w:val="000D1BBE"/>
    <w:rsid w:val="000D3773"/>
    <w:rsid w:val="000D4DE9"/>
    <w:rsid w:val="000D6660"/>
    <w:rsid w:val="000D6BA0"/>
    <w:rsid w:val="000D7ECA"/>
    <w:rsid w:val="000E2F81"/>
    <w:rsid w:val="000E3726"/>
    <w:rsid w:val="000E39DB"/>
    <w:rsid w:val="000F0558"/>
    <w:rsid w:val="000F0AC3"/>
    <w:rsid w:val="000F175F"/>
    <w:rsid w:val="000F17D1"/>
    <w:rsid w:val="000F1CC9"/>
    <w:rsid w:val="000F5ABD"/>
    <w:rsid w:val="000F60FF"/>
    <w:rsid w:val="000F6F7C"/>
    <w:rsid w:val="001005BB"/>
    <w:rsid w:val="00103B0E"/>
    <w:rsid w:val="001040EA"/>
    <w:rsid w:val="00112BCF"/>
    <w:rsid w:val="00114E7E"/>
    <w:rsid w:val="00117465"/>
    <w:rsid w:val="00117F22"/>
    <w:rsid w:val="00120280"/>
    <w:rsid w:val="001207F2"/>
    <w:rsid w:val="00121533"/>
    <w:rsid w:val="00121F00"/>
    <w:rsid w:val="0012304E"/>
    <w:rsid w:val="00123051"/>
    <w:rsid w:val="001257C7"/>
    <w:rsid w:val="00125E66"/>
    <w:rsid w:val="00126AC0"/>
    <w:rsid w:val="00126C2B"/>
    <w:rsid w:val="00127A01"/>
    <w:rsid w:val="00130D77"/>
    <w:rsid w:val="00131EF6"/>
    <w:rsid w:val="0013251D"/>
    <w:rsid w:val="00134734"/>
    <w:rsid w:val="00134CBE"/>
    <w:rsid w:val="00140C30"/>
    <w:rsid w:val="00142C74"/>
    <w:rsid w:val="00145E5B"/>
    <w:rsid w:val="00147319"/>
    <w:rsid w:val="00147551"/>
    <w:rsid w:val="0015012F"/>
    <w:rsid w:val="00150C2E"/>
    <w:rsid w:val="0015170D"/>
    <w:rsid w:val="001517AE"/>
    <w:rsid w:val="00154FA5"/>
    <w:rsid w:val="0015531A"/>
    <w:rsid w:val="00156F9D"/>
    <w:rsid w:val="001602E3"/>
    <w:rsid w:val="00160539"/>
    <w:rsid w:val="00161548"/>
    <w:rsid w:val="0017176A"/>
    <w:rsid w:val="00172B54"/>
    <w:rsid w:val="00173D25"/>
    <w:rsid w:val="00176312"/>
    <w:rsid w:val="00176874"/>
    <w:rsid w:val="0017725A"/>
    <w:rsid w:val="0018052A"/>
    <w:rsid w:val="00180952"/>
    <w:rsid w:val="0018191A"/>
    <w:rsid w:val="001837D3"/>
    <w:rsid w:val="001857CB"/>
    <w:rsid w:val="00185B68"/>
    <w:rsid w:val="00186199"/>
    <w:rsid w:val="00194155"/>
    <w:rsid w:val="001A0417"/>
    <w:rsid w:val="001A0B71"/>
    <w:rsid w:val="001A1389"/>
    <w:rsid w:val="001A3016"/>
    <w:rsid w:val="001A3914"/>
    <w:rsid w:val="001A5FA6"/>
    <w:rsid w:val="001A78CC"/>
    <w:rsid w:val="001B053A"/>
    <w:rsid w:val="001B06D5"/>
    <w:rsid w:val="001B0C78"/>
    <w:rsid w:val="001B1A13"/>
    <w:rsid w:val="001B22BA"/>
    <w:rsid w:val="001B67D3"/>
    <w:rsid w:val="001C2045"/>
    <w:rsid w:val="001C5040"/>
    <w:rsid w:val="001C715A"/>
    <w:rsid w:val="001D0F6A"/>
    <w:rsid w:val="001D2FA5"/>
    <w:rsid w:val="001D3394"/>
    <w:rsid w:val="001D3D57"/>
    <w:rsid w:val="001D4980"/>
    <w:rsid w:val="001D5045"/>
    <w:rsid w:val="001D5A44"/>
    <w:rsid w:val="001D5CD0"/>
    <w:rsid w:val="001D724B"/>
    <w:rsid w:val="001E023C"/>
    <w:rsid w:val="001E0BA5"/>
    <w:rsid w:val="001F03E1"/>
    <w:rsid w:val="001F1F19"/>
    <w:rsid w:val="001F2BD1"/>
    <w:rsid w:val="001F3080"/>
    <w:rsid w:val="001F3CC6"/>
    <w:rsid w:val="001F5028"/>
    <w:rsid w:val="001F5F5F"/>
    <w:rsid w:val="001F66D3"/>
    <w:rsid w:val="00205064"/>
    <w:rsid w:val="0020548A"/>
    <w:rsid w:val="00206EC3"/>
    <w:rsid w:val="00211668"/>
    <w:rsid w:val="002118A6"/>
    <w:rsid w:val="002122FF"/>
    <w:rsid w:val="002125F7"/>
    <w:rsid w:val="0021288A"/>
    <w:rsid w:val="002150AC"/>
    <w:rsid w:val="002164B5"/>
    <w:rsid w:val="00221938"/>
    <w:rsid w:val="00222262"/>
    <w:rsid w:val="002230A8"/>
    <w:rsid w:val="00225E1C"/>
    <w:rsid w:val="00227D20"/>
    <w:rsid w:val="00231BCE"/>
    <w:rsid w:val="00233CFB"/>
    <w:rsid w:val="002359EB"/>
    <w:rsid w:val="0023649E"/>
    <w:rsid w:val="00241740"/>
    <w:rsid w:val="002424E4"/>
    <w:rsid w:val="00243122"/>
    <w:rsid w:val="002437F5"/>
    <w:rsid w:val="00244DB1"/>
    <w:rsid w:val="00245012"/>
    <w:rsid w:val="0024504E"/>
    <w:rsid w:val="0024651F"/>
    <w:rsid w:val="00246874"/>
    <w:rsid w:val="00246D81"/>
    <w:rsid w:val="00250869"/>
    <w:rsid w:val="00251920"/>
    <w:rsid w:val="00253D3C"/>
    <w:rsid w:val="00254A7E"/>
    <w:rsid w:val="00255292"/>
    <w:rsid w:val="00256047"/>
    <w:rsid w:val="0025722F"/>
    <w:rsid w:val="00257E84"/>
    <w:rsid w:val="00260200"/>
    <w:rsid w:val="00263106"/>
    <w:rsid w:val="002642F2"/>
    <w:rsid w:val="00264AE1"/>
    <w:rsid w:val="00266645"/>
    <w:rsid w:val="00267386"/>
    <w:rsid w:val="00267C2E"/>
    <w:rsid w:val="00267DA9"/>
    <w:rsid w:val="00275FD0"/>
    <w:rsid w:val="00280514"/>
    <w:rsid w:val="002819E7"/>
    <w:rsid w:val="00282FF2"/>
    <w:rsid w:val="00283483"/>
    <w:rsid w:val="002844B5"/>
    <w:rsid w:val="0028459B"/>
    <w:rsid w:val="00285166"/>
    <w:rsid w:val="002872F8"/>
    <w:rsid w:val="00296E4A"/>
    <w:rsid w:val="002976E5"/>
    <w:rsid w:val="002A10AF"/>
    <w:rsid w:val="002A1F14"/>
    <w:rsid w:val="002A2678"/>
    <w:rsid w:val="002A3369"/>
    <w:rsid w:val="002A4B8A"/>
    <w:rsid w:val="002A5161"/>
    <w:rsid w:val="002A5C0F"/>
    <w:rsid w:val="002A61BA"/>
    <w:rsid w:val="002A6385"/>
    <w:rsid w:val="002A7929"/>
    <w:rsid w:val="002B41D7"/>
    <w:rsid w:val="002B5240"/>
    <w:rsid w:val="002B6A13"/>
    <w:rsid w:val="002C0904"/>
    <w:rsid w:val="002C0F67"/>
    <w:rsid w:val="002C1E84"/>
    <w:rsid w:val="002C32ED"/>
    <w:rsid w:val="002C36C3"/>
    <w:rsid w:val="002C77CC"/>
    <w:rsid w:val="002D2A00"/>
    <w:rsid w:val="002D5199"/>
    <w:rsid w:val="002E2862"/>
    <w:rsid w:val="002E4C01"/>
    <w:rsid w:val="002F0516"/>
    <w:rsid w:val="002F22D2"/>
    <w:rsid w:val="002F778A"/>
    <w:rsid w:val="002F7889"/>
    <w:rsid w:val="00302187"/>
    <w:rsid w:val="003028D8"/>
    <w:rsid w:val="0030290F"/>
    <w:rsid w:val="00302DE9"/>
    <w:rsid w:val="0030385E"/>
    <w:rsid w:val="00303869"/>
    <w:rsid w:val="00303F1D"/>
    <w:rsid w:val="00305084"/>
    <w:rsid w:val="00311ABF"/>
    <w:rsid w:val="003123E9"/>
    <w:rsid w:val="00314A81"/>
    <w:rsid w:val="00314DD2"/>
    <w:rsid w:val="00315A7C"/>
    <w:rsid w:val="00317705"/>
    <w:rsid w:val="003204E9"/>
    <w:rsid w:val="003232AA"/>
    <w:rsid w:val="00323A10"/>
    <w:rsid w:val="00323E6A"/>
    <w:rsid w:val="00323F25"/>
    <w:rsid w:val="00324A71"/>
    <w:rsid w:val="003303E3"/>
    <w:rsid w:val="0033236C"/>
    <w:rsid w:val="00334656"/>
    <w:rsid w:val="00337A86"/>
    <w:rsid w:val="0034147B"/>
    <w:rsid w:val="00341889"/>
    <w:rsid w:val="003426CE"/>
    <w:rsid w:val="00343016"/>
    <w:rsid w:val="0034447B"/>
    <w:rsid w:val="00350C22"/>
    <w:rsid w:val="00351704"/>
    <w:rsid w:val="003570C8"/>
    <w:rsid w:val="00367770"/>
    <w:rsid w:val="00371424"/>
    <w:rsid w:val="00371FF4"/>
    <w:rsid w:val="0037211E"/>
    <w:rsid w:val="00372209"/>
    <w:rsid w:val="00377160"/>
    <w:rsid w:val="003771ED"/>
    <w:rsid w:val="0037768B"/>
    <w:rsid w:val="00382E6F"/>
    <w:rsid w:val="00387C00"/>
    <w:rsid w:val="00397960"/>
    <w:rsid w:val="00397F75"/>
    <w:rsid w:val="003A2008"/>
    <w:rsid w:val="003A3BC4"/>
    <w:rsid w:val="003A4AA3"/>
    <w:rsid w:val="003B405E"/>
    <w:rsid w:val="003B4843"/>
    <w:rsid w:val="003B494E"/>
    <w:rsid w:val="003B560C"/>
    <w:rsid w:val="003C67C6"/>
    <w:rsid w:val="003C6E9E"/>
    <w:rsid w:val="003C792F"/>
    <w:rsid w:val="003D117A"/>
    <w:rsid w:val="003D36B2"/>
    <w:rsid w:val="003D42D5"/>
    <w:rsid w:val="003D78B5"/>
    <w:rsid w:val="003E0BD4"/>
    <w:rsid w:val="003E45B9"/>
    <w:rsid w:val="003E654C"/>
    <w:rsid w:val="003F0DE5"/>
    <w:rsid w:val="003F46FC"/>
    <w:rsid w:val="003F4AA5"/>
    <w:rsid w:val="003F697D"/>
    <w:rsid w:val="003F7C45"/>
    <w:rsid w:val="00400500"/>
    <w:rsid w:val="0040132C"/>
    <w:rsid w:val="0040218E"/>
    <w:rsid w:val="00404257"/>
    <w:rsid w:val="00407F66"/>
    <w:rsid w:val="004113B4"/>
    <w:rsid w:val="0041220A"/>
    <w:rsid w:val="00413B96"/>
    <w:rsid w:val="00413C2C"/>
    <w:rsid w:val="00415168"/>
    <w:rsid w:val="00415B04"/>
    <w:rsid w:val="00416A6B"/>
    <w:rsid w:val="0042044C"/>
    <w:rsid w:val="00421624"/>
    <w:rsid w:val="00424151"/>
    <w:rsid w:val="00425A5A"/>
    <w:rsid w:val="00425FB6"/>
    <w:rsid w:val="004268BB"/>
    <w:rsid w:val="0042785F"/>
    <w:rsid w:val="004314FF"/>
    <w:rsid w:val="004408EC"/>
    <w:rsid w:val="00440F74"/>
    <w:rsid w:val="00441FEC"/>
    <w:rsid w:val="004425E8"/>
    <w:rsid w:val="0044280E"/>
    <w:rsid w:val="00443C8F"/>
    <w:rsid w:val="00447BC6"/>
    <w:rsid w:val="004501CE"/>
    <w:rsid w:val="00452481"/>
    <w:rsid w:val="00452B25"/>
    <w:rsid w:val="00453417"/>
    <w:rsid w:val="00454A0F"/>
    <w:rsid w:val="0046335D"/>
    <w:rsid w:val="00463C2C"/>
    <w:rsid w:val="00483271"/>
    <w:rsid w:val="0049210E"/>
    <w:rsid w:val="0049297D"/>
    <w:rsid w:val="0049327D"/>
    <w:rsid w:val="0049405D"/>
    <w:rsid w:val="0049455C"/>
    <w:rsid w:val="00495A03"/>
    <w:rsid w:val="004A1BE1"/>
    <w:rsid w:val="004A63CB"/>
    <w:rsid w:val="004A67B0"/>
    <w:rsid w:val="004A6FB2"/>
    <w:rsid w:val="004B0847"/>
    <w:rsid w:val="004B0E6D"/>
    <w:rsid w:val="004B16E8"/>
    <w:rsid w:val="004B54B8"/>
    <w:rsid w:val="004C0541"/>
    <w:rsid w:val="004C634A"/>
    <w:rsid w:val="004C660B"/>
    <w:rsid w:val="004D050C"/>
    <w:rsid w:val="004D23D9"/>
    <w:rsid w:val="004D3537"/>
    <w:rsid w:val="004D45B6"/>
    <w:rsid w:val="004D4D4E"/>
    <w:rsid w:val="004D614E"/>
    <w:rsid w:val="004D650F"/>
    <w:rsid w:val="004E2133"/>
    <w:rsid w:val="004E4E04"/>
    <w:rsid w:val="004F521C"/>
    <w:rsid w:val="005002A3"/>
    <w:rsid w:val="00502CD8"/>
    <w:rsid w:val="0050361C"/>
    <w:rsid w:val="0050527A"/>
    <w:rsid w:val="00506A40"/>
    <w:rsid w:val="0051064F"/>
    <w:rsid w:val="00513A0E"/>
    <w:rsid w:val="00515D7B"/>
    <w:rsid w:val="00515F29"/>
    <w:rsid w:val="0052009E"/>
    <w:rsid w:val="00524880"/>
    <w:rsid w:val="00530161"/>
    <w:rsid w:val="005413D4"/>
    <w:rsid w:val="0054389B"/>
    <w:rsid w:val="005450F7"/>
    <w:rsid w:val="00545A0B"/>
    <w:rsid w:val="00545BED"/>
    <w:rsid w:val="0054672F"/>
    <w:rsid w:val="00547A9A"/>
    <w:rsid w:val="00547FA4"/>
    <w:rsid w:val="005536D4"/>
    <w:rsid w:val="00553EC8"/>
    <w:rsid w:val="005564EE"/>
    <w:rsid w:val="00557D4A"/>
    <w:rsid w:val="0056176B"/>
    <w:rsid w:val="00561889"/>
    <w:rsid w:val="005621F6"/>
    <w:rsid w:val="0056291C"/>
    <w:rsid w:val="005668D3"/>
    <w:rsid w:val="00566EBD"/>
    <w:rsid w:val="0057154B"/>
    <w:rsid w:val="005742DB"/>
    <w:rsid w:val="00577209"/>
    <w:rsid w:val="005800A9"/>
    <w:rsid w:val="00581139"/>
    <w:rsid w:val="00581645"/>
    <w:rsid w:val="00583723"/>
    <w:rsid w:val="0058694E"/>
    <w:rsid w:val="005875F9"/>
    <w:rsid w:val="00593A35"/>
    <w:rsid w:val="00593C74"/>
    <w:rsid w:val="00597D8B"/>
    <w:rsid w:val="005A46FF"/>
    <w:rsid w:val="005A557E"/>
    <w:rsid w:val="005A63FD"/>
    <w:rsid w:val="005B462A"/>
    <w:rsid w:val="005B5137"/>
    <w:rsid w:val="005B6047"/>
    <w:rsid w:val="005C0ED7"/>
    <w:rsid w:val="005C5409"/>
    <w:rsid w:val="005C6FF7"/>
    <w:rsid w:val="005C7D00"/>
    <w:rsid w:val="005D01A4"/>
    <w:rsid w:val="005D0BAB"/>
    <w:rsid w:val="005D1893"/>
    <w:rsid w:val="005D26E9"/>
    <w:rsid w:val="005D2CAA"/>
    <w:rsid w:val="005D4CBA"/>
    <w:rsid w:val="005E01A3"/>
    <w:rsid w:val="005E0354"/>
    <w:rsid w:val="005E6C62"/>
    <w:rsid w:val="005E6F13"/>
    <w:rsid w:val="005E726C"/>
    <w:rsid w:val="005F293E"/>
    <w:rsid w:val="005F43B9"/>
    <w:rsid w:val="005F458B"/>
    <w:rsid w:val="005F4A6A"/>
    <w:rsid w:val="005F4E28"/>
    <w:rsid w:val="005F56BA"/>
    <w:rsid w:val="0060008E"/>
    <w:rsid w:val="00602321"/>
    <w:rsid w:val="006033E3"/>
    <w:rsid w:val="00606B29"/>
    <w:rsid w:val="0060758A"/>
    <w:rsid w:val="00607D0E"/>
    <w:rsid w:val="006101F5"/>
    <w:rsid w:val="00610DA5"/>
    <w:rsid w:val="00611663"/>
    <w:rsid w:val="0061321C"/>
    <w:rsid w:val="00613F44"/>
    <w:rsid w:val="006160BD"/>
    <w:rsid w:val="00617125"/>
    <w:rsid w:val="00620EDB"/>
    <w:rsid w:val="0062386E"/>
    <w:rsid w:val="00623DB6"/>
    <w:rsid w:val="00624EDE"/>
    <w:rsid w:val="006253EF"/>
    <w:rsid w:val="00626075"/>
    <w:rsid w:val="0062680E"/>
    <w:rsid w:val="00631158"/>
    <w:rsid w:val="00632923"/>
    <w:rsid w:val="006341E6"/>
    <w:rsid w:val="00634439"/>
    <w:rsid w:val="006366C6"/>
    <w:rsid w:val="00636B55"/>
    <w:rsid w:val="00636EB1"/>
    <w:rsid w:val="006373D6"/>
    <w:rsid w:val="006403D4"/>
    <w:rsid w:val="00642CBC"/>
    <w:rsid w:val="00643760"/>
    <w:rsid w:val="0064454A"/>
    <w:rsid w:val="00645293"/>
    <w:rsid w:val="0064698F"/>
    <w:rsid w:val="006503F2"/>
    <w:rsid w:val="00651B78"/>
    <w:rsid w:val="0065237A"/>
    <w:rsid w:val="00652FF5"/>
    <w:rsid w:val="00654382"/>
    <w:rsid w:val="00654758"/>
    <w:rsid w:val="00661244"/>
    <w:rsid w:val="006640DF"/>
    <w:rsid w:val="00666A3C"/>
    <w:rsid w:val="00667519"/>
    <w:rsid w:val="006676A0"/>
    <w:rsid w:val="00670857"/>
    <w:rsid w:val="00670868"/>
    <w:rsid w:val="00673D69"/>
    <w:rsid w:val="00676431"/>
    <w:rsid w:val="0068050D"/>
    <w:rsid w:val="00685FFC"/>
    <w:rsid w:val="00686943"/>
    <w:rsid w:val="00686EDE"/>
    <w:rsid w:val="00687AD5"/>
    <w:rsid w:val="00690A31"/>
    <w:rsid w:val="006911CE"/>
    <w:rsid w:val="00695251"/>
    <w:rsid w:val="00695B58"/>
    <w:rsid w:val="0069798D"/>
    <w:rsid w:val="006A4828"/>
    <w:rsid w:val="006A7C09"/>
    <w:rsid w:val="006B046C"/>
    <w:rsid w:val="006B252F"/>
    <w:rsid w:val="006B3940"/>
    <w:rsid w:val="006B3FDB"/>
    <w:rsid w:val="006B66FE"/>
    <w:rsid w:val="006C168D"/>
    <w:rsid w:val="006C4033"/>
    <w:rsid w:val="006C642C"/>
    <w:rsid w:val="006D3BC4"/>
    <w:rsid w:val="006D7386"/>
    <w:rsid w:val="006E0DAD"/>
    <w:rsid w:val="006E313F"/>
    <w:rsid w:val="006E3EFB"/>
    <w:rsid w:val="006F1F1A"/>
    <w:rsid w:val="006F5AC2"/>
    <w:rsid w:val="006F5B4C"/>
    <w:rsid w:val="006F6C28"/>
    <w:rsid w:val="007007EB"/>
    <w:rsid w:val="00701F57"/>
    <w:rsid w:val="00703E8A"/>
    <w:rsid w:val="00706046"/>
    <w:rsid w:val="007112F0"/>
    <w:rsid w:val="00711343"/>
    <w:rsid w:val="00714309"/>
    <w:rsid w:val="0071450F"/>
    <w:rsid w:val="00714C6F"/>
    <w:rsid w:val="0071681D"/>
    <w:rsid w:val="00717772"/>
    <w:rsid w:val="00721DBE"/>
    <w:rsid w:val="007226EC"/>
    <w:rsid w:val="00722B5E"/>
    <w:rsid w:val="00724F6D"/>
    <w:rsid w:val="0072678C"/>
    <w:rsid w:val="00732D1D"/>
    <w:rsid w:val="007350D4"/>
    <w:rsid w:val="00736034"/>
    <w:rsid w:val="00740707"/>
    <w:rsid w:val="0074120F"/>
    <w:rsid w:val="00741DEC"/>
    <w:rsid w:val="00743764"/>
    <w:rsid w:val="00743B2D"/>
    <w:rsid w:val="00747930"/>
    <w:rsid w:val="0075060E"/>
    <w:rsid w:val="00752E8B"/>
    <w:rsid w:val="007541BB"/>
    <w:rsid w:val="00754D62"/>
    <w:rsid w:val="00756CFF"/>
    <w:rsid w:val="00757FD7"/>
    <w:rsid w:val="00761B7A"/>
    <w:rsid w:val="007651E5"/>
    <w:rsid w:val="00765256"/>
    <w:rsid w:val="007661B8"/>
    <w:rsid w:val="007661D4"/>
    <w:rsid w:val="007661FD"/>
    <w:rsid w:val="00766A7C"/>
    <w:rsid w:val="00767A27"/>
    <w:rsid w:val="0077111A"/>
    <w:rsid w:val="00775419"/>
    <w:rsid w:val="007763A5"/>
    <w:rsid w:val="0078008C"/>
    <w:rsid w:val="0078105B"/>
    <w:rsid w:val="00782390"/>
    <w:rsid w:val="00782B50"/>
    <w:rsid w:val="00784FE0"/>
    <w:rsid w:val="007858B1"/>
    <w:rsid w:val="0078648E"/>
    <w:rsid w:val="00791A3A"/>
    <w:rsid w:val="00791D9C"/>
    <w:rsid w:val="007A391B"/>
    <w:rsid w:val="007A4409"/>
    <w:rsid w:val="007A4F37"/>
    <w:rsid w:val="007A5241"/>
    <w:rsid w:val="007A59B8"/>
    <w:rsid w:val="007B06C7"/>
    <w:rsid w:val="007B3D06"/>
    <w:rsid w:val="007B42F5"/>
    <w:rsid w:val="007B5157"/>
    <w:rsid w:val="007B5CD8"/>
    <w:rsid w:val="007C04A1"/>
    <w:rsid w:val="007C1122"/>
    <w:rsid w:val="007C19EC"/>
    <w:rsid w:val="007C364E"/>
    <w:rsid w:val="007C5359"/>
    <w:rsid w:val="007C6701"/>
    <w:rsid w:val="007D16ED"/>
    <w:rsid w:val="007D2398"/>
    <w:rsid w:val="007D440B"/>
    <w:rsid w:val="007D5908"/>
    <w:rsid w:val="007D62F9"/>
    <w:rsid w:val="007D63A4"/>
    <w:rsid w:val="007D732D"/>
    <w:rsid w:val="007E0F19"/>
    <w:rsid w:val="007E2A84"/>
    <w:rsid w:val="007E5ECB"/>
    <w:rsid w:val="007F063D"/>
    <w:rsid w:val="007F0D73"/>
    <w:rsid w:val="007F2FC8"/>
    <w:rsid w:val="007F432A"/>
    <w:rsid w:val="007F63AA"/>
    <w:rsid w:val="008006B7"/>
    <w:rsid w:val="008032FD"/>
    <w:rsid w:val="00806461"/>
    <w:rsid w:val="008064CE"/>
    <w:rsid w:val="0080673A"/>
    <w:rsid w:val="00807A94"/>
    <w:rsid w:val="00810B79"/>
    <w:rsid w:val="00810EAD"/>
    <w:rsid w:val="00812803"/>
    <w:rsid w:val="008129C0"/>
    <w:rsid w:val="00813B0C"/>
    <w:rsid w:val="00814530"/>
    <w:rsid w:val="00815386"/>
    <w:rsid w:val="00821F9C"/>
    <w:rsid w:val="00825570"/>
    <w:rsid w:val="00826403"/>
    <w:rsid w:val="00827990"/>
    <w:rsid w:val="00834CA6"/>
    <w:rsid w:val="0083623B"/>
    <w:rsid w:val="008379E4"/>
    <w:rsid w:val="00837E59"/>
    <w:rsid w:val="00842100"/>
    <w:rsid w:val="008428A9"/>
    <w:rsid w:val="0084308F"/>
    <w:rsid w:val="00846C2B"/>
    <w:rsid w:val="0085139A"/>
    <w:rsid w:val="008524F6"/>
    <w:rsid w:val="00854B3F"/>
    <w:rsid w:val="008575B7"/>
    <w:rsid w:val="00861C2C"/>
    <w:rsid w:val="008668B8"/>
    <w:rsid w:val="00866D32"/>
    <w:rsid w:val="0086748F"/>
    <w:rsid w:val="00867B4D"/>
    <w:rsid w:val="00867CF3"/>
    <w:rsid w:val="00870278"/>
    <w:rsid w:val="00874AB5"/>
    <w:rsid w:val="008750A9"/>
    <w:rsid w:val="00875A68"/>
    <w:rsid w:val="00877671"/>
    <w:rsid w:val="00877A13"/>
    <w:rsid w:val="008869BC"/>
    <w:rsid w:val="00887DDD"/>
    <w:rsid w:val="00887DE6"/>
    <w:rsid w:val="00887E9F"/>
    <w:rsid w:val="008908AA"/>
    <w:rsid w:val="00890E08"/>
    <w:rsid w:val="00894DCA"/>
    <w:rsid w:val="00897D88"/>
    <w:rsid w:val="008A00BE"/>
    <w:rsid w:val="008A1539"/>
    <w:rsid w:val="008A2C5D"/>
    <w:rsid w:val="008A3BE2"/>
    <w:rsid w:val="008A6B30"/>
    <w:rsid w:val="008B05E7"/>
    <w:rsid w:val="008B0758"/>
    <w:rsid w:val="008B1875"/>
    <w:rsid w:val="008B4146"/>
    <w:rsid w:val="008B5312"/>
    <w:rsid w:val="008B59CE"/>
    <w:rsid w:val="008B6078"/>
    <w:rsid w:val="008B7110"/>
    <w:rsid w:val="008B7F4A"/>
    <w:rsid w:val="008C04E1"/>
    <w:rsid w:val="008C04FE"/>
    <w:rsid w:val="008C2F50"/>
    <w:rsid w:val="008C3109"/>
    <w:rsid w:val="008C5312"/>
    <w:rsid w:val="008C5DBD"/>
    <w:rsid w:val="008C61D6"/>
    <w:rsid w:val="008D49AF"/>
    <w:rsid w:val="008D4A2B"/>
    <w:rsid w:val="008D4A9F"/>
    <w:rsid w:val="008D6294"/>
    <w:rsid w:val="008E1FE0"/>
    <w:rsid w:val="008E3939"/>
    <w:rsid w:val="008E3DDD"/>
    <w:rsid w:val="008E58D6"/>
    <w:rsid w:val="008F1426"/>
    <w:rsid w:val="008F2125"/>
    <w:rsid w:val="008F23F4"/>
    <w:rsid w:val="008F61C4"/>
    <w:rsid w:val="008F7763"/>
    <w:rsid w:val="009007CB"/>
    <w:rsid w:val="009010F0"/>
    <w:rsid w:val="00901162"/>
    <w:rsid w:val="00901C58"/>
    <w:rsid w:val="00901D46"/>
    <w:rsid w:val="009028E2"/>
    <w:rsid w:val="00903692"/>
    <w:rsid w:val="00904E07"/>
    <w:rsid w:val="00912BAF"/>
    <w:rsid w:val="00914EAB"/>
    <w:rsid w:val="0091541F"/>
    <w:rsid w:val="009165E9"/>
    <w:rsid w:val="00920D98"/>
    <w:rsid w:val="0092249B"/>
    <w:rsid w:val="00922D49"/>
    <w:rsid w:val="009238DB"/>
    <w:rsid w:val="00925E37"/>
    <w:rsid w:val="00925EDD"/>
    <w:rsid w:val="00930079"/>
    <w:rsid w:val="00930966"/>
    <w:rsid w:val="00932F64"/>
    <w:rsid w:val="00936075"/>
    <w:rsid w:val="00936D40"/>
    <w:rsid w:val="00937ABF"/>
    <w:rsid w:val="00937DB1"/>
    <w:rsid w:val="009407FE"/>
    <w:rsid w:val="009463CC"/>
    <w:rsid w:val="00950413"/>
    <w:rsid w:val="0095078E"/>
    <w:rsid w:val="00952404"/>
    <w:rsid w:val="00952A72"/>
    <w:rsid w:val="009530AC"/>
    <w:rsid w:val="009550A8"/>
    <w:rsid w:val="00955FF2"/>
    <w:rsid w:val="0095693D"/>
    <w:rsid w:val="00956B0D"/>
    <w:rsid w:val="0096260B"/>
    <w:rsid w:val="009631C1"/>
    <w:rsid w:val="00963918"/>
    <w:rsid w:val="00970C69"/>
    <w:rsid w:val="00973B57"/>
    <w:rsid w:val="00973E0D"/>
    <w:rsid w:val="0097403F"/>
    <w:rsid w:val="00975D18"/>
    <w:rsid w:val="00976797"/>
    <w:rsid w:val="00980C0C"/>
    <w:rsid w:val="00982E47"/>
    <w:rsid w:val="00983E7D"/>
    <w:rsid w:val="00986963"/>
    <w:rsid w:val="00991642"/>
    <w:rsid w:val="0099260C"/>
    <w:rsid w:val="009942F4"/>
    <w:rsid w:val="00995B3C"/>
    <w:rsid w:val="009A045B"/>
    <w:rsid w:val="009A0513"/>
    <w:rsid w:val="009A2283"/>
    <w:rsid w:val="009A31AF"/>
    <w:rsid w:val="009A3507"/>
    <w:rsid w:val="009A376D"/>
    <w:rsid w:val="009A5C1D"/>
    <w:rsid w:val="009B4286"/>
    <w:rsid w:val="009B5BF9"/>
    <w:rsid w:val="009B5DAF"/>
    <w:rsid w:val="009B5F83"/>
    <w:rsid w:val="009B61C5"/>
    <w:rsid w:val="009B769E"/>
    <w:rsid w:val="009C03E5"/>
    <w:rsid w:val="009C4D19"/>
    <w:rsid w:val="009C577A"/>
    <w:rsid w:val="009C5FDB"/>
    <w:rsid w:val="009C65AF"/>
    <w:rsid w:val="009C67A4"/>
    <w:rsid w:val="009C70CB"/>
    <w:rsid w:val="009C74DD"/>
    <w:rsid w:val="009D27AA"/>
    <w:rsid w:val="009D2AD9"/>
    <w:rsid w:val="009D514E"/>
    <w:rsid w:val="009D5C39"/>
    <w:rsid w:val="009D6FED"/>
    <w:rsid w:val="009E0A95"/>
    <w:rsid w:val="009E0D47"/>
    <w:rsid w:val="009E549D"/>
    <w:rsid w:val="009E54AF"/>
    <w:rsid w:val="009E5C59"/>
    <w:rsid w:val="009E6BB8"/>
    <w:rsid w:val="009F1CC3"/>
    <w:rsid w:val="009F26F2"/>
    <w:rsid w:val="009F3E1E"/>
    <w:rsid w:val="009F4CC5"/>
    <w:rsid w:val="009F6550"/>
    <w:rsid w:val="00A003BE"/>
    <w:rsid w:val="00A01C74"/>
    <w:rsid w:val="00A02F51"/>
    <w:rsid w:val="00A0520F"/>
    <w:rsid w:val="00A05ACE"/>
    <w:rsid w:val="00A06788"/>
    <w:rsid w:val="00A104A4"/>
    <w:rsid w:val="00A10D63"/>
    <w:rsid w:val="00A115BC"/>
    <w:rsid w:val="00A11776"/>
    <w:rsid w:val="00A1276C"/>
    <w:rsid w:val="00A14098"/>
    <w:rsid w:val="00A14304"/>
    <w:rsid w:val="00A14399"/>
    <w:rsid w:val="00A14C46"/>
    <w:rsid w:val="00A15524"/>
    <w:rsid w:val="00A15EE9"/>
    <w:rsid w:val="00A16675"/>
    <w:rsid w:val="00A1724E"/>
    <w:rsid w:val="00A20263"/>
    <w:rsid w:val="00A26437"/>
    <w:rsid w:val="00A32410"/>
    <w:rsid w:val="00A32B48"/>
    <w:rsid w:val="00A36D00"/>
    <w:rsid w:val="00A43389"/>
    <w:rsid w:val="00A4642E"/>
    <w:rsid w:val="00A47AF8"/>
    <w:rsid w:val="00A50AC8"/>
    <w:rsid w:val="00A52D75"/>
    <w:rsid w:val="00A53013"/>
    <w:rsid w:val="00A54BD6"/>
    <w:rsid w:val="00A5643A"/>
    <w:rsid w:val="00A57678"/>
    <w:rsid w:val="00A6090C"/>
    <w:rsid w:val="00A6200E"/>
    <w:rsid w:val="00A62D1E"/>
    <w:rsid w:val="00A65C6D"/>
    <w:rsid w:val="00A70F22"/>
    <w:rsid w:val="00A716B9"/>
    <w:rsid w:val="00A720D8"/>
    <w:rsid w:val="00A72216"/>
    <w:rsid w:val="00A733F2"/>
    <w:rsid w:val="00A75705"/>
    <w:rsid w:val="00A75BE1"/>
    <w:rsid w:val="00A8187C"/>
    <w:rsid w:val="00A82C9E"/>
    <w:rsid w:val="00A8324F"/>
    <w:rsid w:val="00A85142"/>
    <w:rsid w:val="00A95B37"/>
    <w:rsid w:val="00A96B6F"/>
    <w:rsid w:val="00AA0CE8"/>
    <w:rsid w:val="00AA35FD"/>
    <w:rsid w:val="00AA3DB7"/>
    <w:rsid w:val="00AA5F63"/>
    <w:rsid w:val="00AA7EBD"/>
    <w:rsid w:val="00AB2431"/>
    <w:rsid w:val="00AB69EF"/>
    <w:rsid w:val="00AC11DC"/>
    <w:rsid w:val="00AC3E87"/>
    <w:rsid w:val="00AC469F"/>
    <w:rsid w:val="00AD0611"/>
    <w:rsid w:val="00AD0E4F"/>
    <w:rsid w:val="00AD26D7"/>
    <w:rsid w:val="00AD3905"/>
    <w:rsid w:val="00AD4555"/>
    <w:rsid w:val="00AD4A31"/>
    <w:rsid w:val="00AD5638"/>
    <w:rsid w:val="00AD7214"/>
    <w:rsid w:val="00AE1066"/>
    <w:rsid w:val="00AE12A4"/>
    <w:rsid w:val="00AE2E1B"/>
    <w:rsid w:val="00AE33EA"/>
    <w:rsid w:val="00AE5129"/>
    <w:rsid w:val="00AE5645"/>
    <w:rsid w:val="00AF1D6B"/>
    <w:rsid w:val="00AF24AA"/>
    <w:rsid w:val="00AF3AF9"/>
    <w:rsid w:val="00AF3E5F"/>
    <w:rsid w:val="00AF4F09"/>
    <w:rsid w:val="00AF643E"/>
    <w:rsid w:val="00AF79C8"/>
    <w:rsid w:val="00B007B6"/>
    <w:rsid w:val="00B00FA8"/>
    <w:rsid w:val="00B011B0"/>
    <w:rsid w:val="00B0270C"/>
    <w:rsid w:val="00B0391C"/>
    <w:rsid w:val="00B047F6"/>
    <w:rsid w:val="00B06019"/>
    <w:rsid w:val="00B0700F"/>
    <w:rsid w:val="00B1493B"/>
    <w:rsid w:val="00B15119"/>
    <w:rsid w:val="00B17169"/>
    <w:rsid w:val="00B20F47"/>
    <w:rsid w:val="00B23996"/>
    <w:rsid w:val="00B23CB2"/>
    <w:rsid w:val="00B24A18"/>
    <w:rsid w:val="00B255C5"/>
    <w:rsid w:val="00B25807"/>
    <w:rsid w:val="00B268B3"/>
    <w:rsid w:val="00B268DD"/>
    <w:rsid w:val="00B32AE1"/>
    <w:rsid w:val="00B34368"/>
    <w:rsid w:val="00B37780"/>
    <w:rsid w:val="00B37813"/>
    <w:rsid w:val="00B37EEF"/>
    <w:rsid w:val="00B411CD"/>
    <w:rsid w:val="00B41ABB"/>
    <w:rsid w:val="00B41C1D"/>
    <w:rsid w:val="00B43917"/>
    <w:rsid w:val="00B43E1E"/>
    <w:rsid w:val="00B4515C"/>
    <w:rsid w:val="00B46220"/>
    <w:rsid w:val="00B464EA"/>
    <w:rsid w:val="00B47574"/>
    <w:rsid w:val="00B52BE7"/>
    <w:rsid w:val="00B5430C"/>
    <w:rsid w:val="00B56A90"/>
    <w:rsid w:val="00B5711C"/>
    <w:rsid w:val="00B57BCF"/>
    <w:rsid w:val="00B57E36"/>
    <w:rsid w:val="00B60209"/>
    <w:rsid w:val="00B606A3"/>
    <w:rsid w:val="00B65D6F"/>
    <w:rsid w:val="00B673F3"/>
    <w:rsid w:val="00B67A25"/>
    <w:rsid w:val="00B70229"/>
    <w:rsid w:val="00B7354A"/>
    <w:rsid w:val="00B7435B"/>
    <w:rsid w:val="00B74446"/>
    <w:rsid w:val="00B74B59"/>
    <w:rsid w:val="00B77142"/>
    <w:rsid w:val="00B8024E"/>
    <w:rsid w:val="00B80C3A"/>
    <w:rsid w:val="00B81633"/>
    <w:rsid w:val="00B84643"/>
    <w:rsid w:val="00B90452"/>
    <w:rsid w:val="00B90780"/>
    <w:rsid w:val="00B916D6"/>
    <w:rsid w:val="00B91AD8"/>
    <w:rsid w:val="00B9209B"/>
    <w:rsid w:val="00B9240D"/>
    <w:rsid w:val="00B95753"/>
    <w:rsid w:val="00B97E42"/>
    <w:rsid w:val="00BA0C05"/>
    <w:rsid w:val="00BA54D0"/>
    <w:rsid w:val="00BB1013"/>
    <w:rsid w:val="00BB4515"/>
    <w:rsid w:val="00BB7B89"/>
    <w:rsid w:val="00BC1A9B"/>
    <w:rsid w:val="00BC2A22"/>
    <w:rsid w:val="00BC4986"/>
    <w:rsid w:val="00BC5E2E"/>
    <w:rsid w:val="00BC6379"/>
    <w:rsid w:val="00BC7EEF"/>
    <w:rsid w:val="00BD43BB"/>
    <w:rsid w:val="00BD7ADE"/>
    <w:rsid w:val="00BE1A85"/>
    <w:rsid w:val="00BE46ED"/>
    <w:rsid w:val="00BE4FD1"/>
    <w:rsid w:val="00BE642D"/>
    <w:rsid w:val="00BE6D7A"/>
    <w:rsid w:val="00BF2511"/>
    <w:rsid w:val="00BF377F"/>
    <w:rsid w:val="00BF3F88"/>
    <w:rsid w:val="00BF57BE"/>
    <w:rsid w:val="00C0042B"/>
    <w:rsid w:val="00C02E58"/>
    <w:rsid w:val="00C030B6"/>
    <w:rsid w:val="00C04B38"/>
    <w:rsid w:val="00C067B7"/>
    <w:rsid w:val="00C10A09"/>
    <w:rsid w:val="00C121BC"/>
    <w:rsid w:val="00C14D92"/>
    <w:rsid w:val="00C16739"/>
    <w:rsid w:val="00C17F3F"/>
    <w:rsid w:val="00C23BA2"/>
    <w:rsid w:val="00C23D15"/>
    <w:rsid w:val="00C260A2"/>
    <w:rsid w:val="00C30DEC"/>
    <w:rsid w:val="00C31142"/>
    <w:rsid w:val="00C31DEF"/>
    <w:rsid w:val="00C338EB"/>
    <w:rsid w:val="00C35BB7"/>
    <w:rsid w:val="00C36B35"/>
    <w:rsid w:val="00C400CD"/>
    <w:rsid w:val="00C41617"/>
    <w:rsid w:val="00C4309A"/>
    <w:rsid w:val="00C43F23"/>
    <w:rsid w:val="00C43FF1"/>
    <w:rsid w:val="00C45494"/>
    <w:rsid w:val="00C52D18"/>
    <w:rsid w:val="00C544B8"/>
    <w:rsid w:val="00C559CE"/>
    <w:rsid w:val="00C55E19"/>
    <w:rsid w:val="00C563BF"/>
    <w:rsid w:val="00C57512"/>
    <w:rsid w:val="00C57607"/>
    <w:rsid w:val="00C61133"/>
    <w:rsid w:val="00C64009"/>
    <w:rsid w:val="00C7016D"/>
    <w:rsid w:val="00C767B3"/>
    <w:rsid w:val="00C76C07"/>
    <w:rsid w:val="00C80F23"/>
    <w:rsid w:val="00C835B4"/>
    <w:rsid w:val="00C850A3"/>
    <w:rsid w:val="00C87568"/>
    <w:rsid w:val="00C92451"/>
    <w:rsid w:val="00C9272C"/>
    <w:rsid w:val="00C97764"/>
    <w:rsid w:val="00C97C9B"/>
    <w:rsid w:val="00CA344C"/>
    <w:rsid w:val="00CB142D"/>
    <w:rsid w:val="00CB26C7"/>
    <w:rsid w:val="00CB29F6"/>
    <w:rsid w:val="00CB2BBF"/>
    <w:rsid w:val="00CB481C"/>
    <w:rsid w:val="00CB4C8C"/>
    <w:rsid w:val="00CB62E1"/>
    <w:rsid w:val="00CB6EFE"/>
    <w:rsid w:val="00CC16F9"/>
    <w:rsid w:val="00CC28A9"/>
    <w:rsid w:val="00CC4183"/>
    <w:rsid w:val="00CC6928"/>
    <w:rsid w:val="00CC70A4"/>
    <w:rsid w:val="00CD2BA8"/>
    <w:rsid w:val="00CD4A0C"/>
    <w:rsid w:val="00CD5CEF"/>
    <w:rsid w:val="00CE06EC"/>
    <w:rsid w:val="00CE1F8A"/>
    <w:rsid w:val="00CE592E"/>
    <w:rsid w:val="00CE5BC5"/>
    <w:rsid w:val="00CF16A4"/>
    <w:rsid w:val="00CF299F"/>
    <w:rsid w:val="00CF3357"/>
    <w:rsid w:val="00CF58DF"/>
    <w:rsid w:val="00D00BC3"/>
    <w:rsid w:val="00D03538"/>
    <w:rsid w:val="00D04410"/>
    <w:rsid w:val="00D05EE7"/>
    <w:rsid w:val="00D06A9D"/>
    <w:rsid w:val="00D07C15"/>
    <w:rsid w:val="00D11D4F"/>
    <w:rsid w:val="00D13A01"/>
    <w:rsid w:val="00D15733"/>
    <w:rsid w:val="00D20364"/>
    <w:rsid w:val="00D2130C"/>
    <w:rsid w:val="00D26746"/>
    <w:rsid w:val="00D26DDD"/>
    <w:rsid w:val="00D27BDC"/>
    <w:rsid w:val="00D305C9"/>
    <w:rsid w:val="00D3194F"/>
    <w:rsid w:val="00D33751"/>
    <w:rsid w:val="00D3639B"/>
    <w:rsid w:val="00D37343"/>
    <w:rsid w:val="00D37495"/>
    <w:rsid w:val="00D41727"/>
    <w:rsid w:val="00D427E4"/>
    <w:rsid w:val="00D45F1B"/>
    <w:rsid w:val="00D472A5"/>
    <w:rsid w:val="00D52289"/>
    <w:rsid w:val="00D53C6D"/>
    <w:rsid w:val="00D55A37"/>
    <w:rsid w:val="00D55B7E"/>
    <w:rsid w:val="00D64354"/>
    <w:rsid w:val="00D66685"/>
    <w:rsid w:val="00D70D35"/>
    <w:rsid w:val="00D71351"/>
    <w:rsid w:val="00D71997"/>
    <w:rsid w:val="00D753E9"/>
    <w:rsid w:val="00D777B9"/>
    <w:rsid w:val="00D82273"/>
    <w:rsid w:val="00D82FA5"/>
    <w:rsid w:val="00D84A4B"/>
    <w:rsid w:val="00D84B45"/>
    <w:rsid w:val="00D857AE"/>
    <w:rsid w:val="00D8623D"/>
    <w:rsid w:val="00D867FB"/>
    <w:rsid w:val="00D873C4"/>
    <w:rsid w:val="00D9110D"/>
    <w:rsid w:val="00D91124"/>
    <w:rsid w:val="00D91987"/>
    <w:rsid w:val="00D92168"/>
    <w:rsid w:val="00D93426"/>
    <w:rsid w:val="00D94B22"/>
    <w:rsid w:val="00D958D3"/>
    <w:rsid w:val="00D9594F"/>
    <w:rsid w:val="00D97213"/>
    <w:rsid w:val="00DA0C95"/>
    <w:rsid w:val="00DA134E"/>
    <w:rsid w:val="00DA13F3"/>
    <w:rsid w:val="00DA2DE3"/>
    <w:rsid w:val="00DA47D9"/>
    <w:rsid w:val="00DA64AF"/>
    <w:rsid w:val="00DB1F4F"/>
    <w:rsid w:val="00DB2AC7"/>
    <w:rsid w:val="00DB704C"/>
    <w:rsid w:val="00DC693B"/>
    <w:rsid w:val="00DC7C77"/>
    <w:rsid w:val="00DD0F5D"/>
    <w:rsid w:val="00DD426D"/>
    <w:rsid w:val="00DD74FC"/>
    <w:rsid w:val="00DE117F"/>
    <w:rsid w:val="00DE1769"/>
    <w:rsid w:val="00DE1A17"/>
    <w:rsid w:val="00DE1D7B"/>
    <w:rsid w:val="00DE44C8"/>
    <w:rsid w:val="00DE64CC"/>
    <w:rsid w:val="00DE6AA9"/>
    <w:rsid w:val="00DE7B30"/>
    <w:rsid w:val="00DF20C7"/>
    <w:rsid w:val="00DF4D0C"/>
    <w:rsid w:val="00DF5C20"/>
    <w:rsid w:val="00DF7D81"/>
    <w:rsid w:val="00E02DEB"/>
    <w:rsid w:val="00E03486"/>
    <w:rsid w:val="00E0405A"/>
    <w:rsid w:val="00E042A1"/>
    <w:rsid w:val="00E0476C"/>
    <w:rsid w:val="00E0576B"/>
    <w:rsid w:val="00E067EA"/>
    <w:rsid w:val="00E06D18"/>
    <w:rsid w:val="00E104FA"/>
    <w:rsid w:val="00E1320D"/>
    <w:rsid w:val="00E15FD1"/>
    <w:rsid w:val="00E16022"/>
    <w:rsid w:val="00E1738C"/>
    <w:rsid w:val="00E174FF"/>
    <w:rsid w:val="00E205AA"/>
    <w:rsid w:val="00E22296"/>
    <w:rsid w:val="00E27360"/>
    <w:rsid w:val="00E27C04"/>
    <w:rsid w:val="00E30713"/>
    <w:rsid w:val="00E30EDF"/>
    <w:rsid w:val="00E31FBA"/>
    <w:rsid w:val="00E328E2"/>
    <w:rsid w:val="00E336BB"/>
    <w:rsid w:val="00E3384E"/>
    <w:rsid w:val="00E374C8"/>
    <w:rsid w:val="00E4042D"/>
    <w:rsid w:val="00E4135D"/>
    <w:rsid w:val="00E43750"/>
    <w:rsid w:val="00E46C54"/>
    <w:rsid w:val="00E508EB"/>
    <w:rsid w:val="00E50A31"/>
    <w:rsid w:val="00E521E3"/>
    <w:rsid w:val="00E53B7A"/>
    <w:rsid w:val="00E550C9"/>
    <w:rsid w:val="00E55405"/>
    <w:rsid w:val="00E561F9"/>
    <w:rsid w:val="00E5645D"/>
    <w:rsid w:val="00E57CD3"/>
    <w:rsid w:val="00E627A4"/>
    <w:rsid w:val="00E6280E"/>
    <w:rsid w:val="00E62C9C"/>
    <w:rsid w:val="00E630EE"/>
    <w:rsid w:val="00E67A61"/>
    <w:rsid w:val="00E70455"/>
    <w:rsid w:val="00E73221"/>
    <w:rsid w:val="00E75116"/>
    <w:rsid w:val="00E763EB"/>
    <w:rsid w:val="00E8249B"/>
    <w:rsid w:val="00E8342F"/>
    <w:rsid w:val="00E84632"/>
    <w:rsid w:val="00E847EE"/>
    <w:rsid w:val="00E876F9"/>
    <w:rsid w:val="00E96A72"/>
    <w:rsid w:val="00E96B52"/>
    <w:rsid w:val="00EA01F7"/>
    <w:rsid w:val="00EA1D33"/>
    <w:rsid w:val="00EA1F5A"/>
    <w:rsid w:val="00EA375F"/>
    <w:rsid w:val="00EA55D2"/>
    <w:rsid w:val="00EA7104"/>
    <w:rsid w:val="00EA7533"/>
    <w:rsid w:val="00EB067F"/>
    <w:rsid w:val="00EB2419"/>
    <w:rsid w:val="00EB58F5"/>
    <w:rsid w:val="00EB6E6B"/>
    <w:rsid w:val="00EC010F"/>
    <w:rsid w:val="00EC2E3A"/>
    <w:rsid w:val="00EC3CCB"/>
    <w:rsid w:val="00EC5A74"/>
    <w:rsid w:val="00EC737D"/>
    <w:rsid w:val="00ED2154"/>
    <w:rsid w:val="00ED4277"/>
    <w:rsid w:val="00ED7C8C"/>
    <w:rsid w:val="00ED7DDB"/>
    <w:rsid w:val="00EE431B"/>
    <w:rsid w:val="00EE4874"/>
    <w:rsid w:val="00EE53E5"/>
    <w:rsid w:val="00EE6852"/>
    <w:rsid w:val="00EE73FB"/>
    <w:rsid w:val="00EE7BF0"/>
    <w:rsid w:val="00EF2674"/>
    <w:rsid w:val="00EF556F"/>
    <w:rsid w:val="00EF7D07"/>
    <w:rsid w:val="00F0181C"/>
    <w:rsid w:val="00F03512"/>
    <w:rsid w:val="00F0433A"/>
    <w:rsid w:val="00F0519B"/>
    <w:rsid w:val="00F059D4"/>
    <w:rsid w:val="00F11783"/>
    <w:rsid w:val="00F119AF"/>
    <w:rsid w:val="00F1480B"/>
    <w:rsid w:val="00F1498D"/>
    <w:rsid w:val="00F15173"/>
    <w:rsid w:val="00F20065"/>
    <w:rsid w:val="00F21B6D"/>
    <w:rsid w:val="00F22211"/>
    <w:rsid w:val="00F22341"/>
    <w:rsid w:val="00F24039"/>
    <w:rsid w:val="00F24E0E"/>
    <w:rsid w:val="00F26693"/>
    <w:rsid w:val="00F3477D"/>
    <w:rsid w:val="00F347FE"/>
    <w:rsid w:val="00F34859"/>
    <w:rsid w:val="00F356F7"/>
    <w:rsid w:val="00F40055"/>
    <w:rsid w:val="00F405D4"/>
    <w:rsid w:val="00F40868"/>
    <w:rsid w:val="00F421D5"/>
    <w:rsid w:val="00F44FDE"/>
    <w:rsid w:val="00F46467"/>
    <w:rsid w:val="00F46B63"/>
    <w:rsid w:val="00F4715C"/>
    <w:rsid w:val="00F47FF8"/>
    <w:rsid w:val="00F529B5"/>
    <w:rsid w:val="00F52AA4"/>
    <w:rsid w:val="00F56162"/>
    <w:rsid w:val="00F56B7E"/>
    <w:rsid w:val="00F6052F"/>
    <w:rsid w:val="00F62FDE"/>
    <w:rsid w:val="00F654E6"/>
    <w:rsid w:val="00F662CD"/>
    <w:rsid w:val="00F67E39"/>
    <w:rsid w:val="00F703A8"/>
    <w:rsid w:val="00F707F1"/>
    <w:rsid w:val="00F7094A"/>
    <w:rsid w:val="00F710BE"/>
    <w:rsid w:val="00F72579"/>
    <w:rsid w:val="00F74742"/>
    <w:rsid w:val="00F804B9"/>
    <w:rsid w:val="00F80AE2"/>
    <w:rsid w:val="00F83FF9"/>
    <w:rsid w:val="00F91061"/>
    <w:rsid w:val="00F91B52"/>
    <w:rsid w:val="00F961A9"/>
    <w:rsid w:val="00F97478"/>
    <w:rsid w:val="00F97B71"/>
    <w:rsid w:val="00F97B9E"/>
    <w:rsid w:val="00FA0527"/>
    <w:rsid w:val="00FA085E"/>
    <w:rsid w:val="00FA0947"/>
    <w:rsid w:val="00FA2185"/>
    <w:rsid w:val="00FA2D49"/>
    <w:rsid w:val="00FA4B52"/>
    <w:rsid w:val="00FA4D4F"/>
    <w:rsid w:val="00FA4D5B"/>
    <w:rsid w:val="00FA54E8"/>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7F43"/>
    <w:rsid w:val="00FD7D41"/>
    <w:rsid w:val="00FE0072"/>
    <w:rsid w:val="00FE0C71"/>
    <w:rsid w:val="00FE0C8B"/>
    <w:rsid w:val="00FE1E47"/>
    <w:rsid w:val="00FE275D"/>
    <w:rsid w:val="00FE7DDE"/>
    <w:rsid w:val="00FE7FBD"/>
    <w:rsid w:val="00FF10BC"/>
    <w:rsid w:val="00FF5DCF"/>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7EC51062-EDDC-44BC-805D-3B3F95879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828"/>
    <w:pPr>
      <w:widowControl w:val="0"/>
      <w:jc w:val="both"/>
    </w:pPr>
    <w:rPr>
      <w:kern w:val="2"/>
      <w:sz w:val="21"/>
      <w:szCs w:val="24"/>
    </w:rPr>
  </w:style>
  <w:style w:type="paragraph" w:styleId="1">
    <w:name w:val="heading 1"/>
    <w:basedOn w:val="a"/>
    <w:next w:val="a"/>
    <w:link w:val="1Char"/>
    <w:uiPriority w:val="99"/>
    <w:qFormat/>
    <w:rsid w:val="00180952"/>
    <w:pPr>
      <w:keepNext/>
      <w:keepLines/>
      <w:spacing w:before="340" w:after="330" w:line="578" w:lineRule="auto"/>
      <w:outlineLvl w:val="0"/>
    </w:pPr>
    <w:rPr>
      <w:b/>
      <w:bCs/>
      <w:kern w:val="44"/>
      <w:sz w:val="44"/>
      <w:szCs w:val="44"/>
    </w:rPr>
  </w:style>
  <w:style w:type="paragraph" w:styleId="2">
    <w:name w:val="heading 2"/>
    <w:basedOn w:val="a"/>
    <w:next w:val="a0"/>
    <w:qFormat/>
    <w:rsid w:val="006A4828"/>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rsid w:val="006A4828"/>
    <w:pPr>
      <w:ind w:firstLineChars="200" w:firstLine="420"/>
    </w:pPr>
  </w:style>
  <w:style w:type="paragraph" w:styleId="a4">
    <w:name w:val="Body Text Indent"/>
    <w:basedOn w:val="a"/>
    <w:rsid w:val="006A4828"/>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
    <w:uiPriority w:val="99"/>
    <w:rsid w:val="006A4828"/>
    <w:rPr>
      <w:rFonts w:ascii="宋体" w:hAnsi="Courier New"/>
      <w:szCs w:val="21"/>
    </w:rPr>
  </w:style>
  <w:style w:type="paragraph" w:styleId="20">
    <w:name w:val="Body Text Indent 2"/>
    <w:basedOn w:val="a"/>
    <w:rsid w:val="006A4828"/>
    <w:pPr>
      <w:spacing w:line="560" w:lineRule="exact"/>
      <w:ind w:firstLineChars="200" w:firstLine="480"/>
    </w:pPr>
    <w:rPr>
      <w:rFonts w:ascii="宋体" w:hAnsi="宋体"/>
      <w:color w:val="FF0000"/>
      <w:sz w:val="24"/>
    </w:rPr>
  </w:style>
  <w:style w:type="paragraph" w:styleId="a6">
    <w:name w:val="footer"/>
    <w:basedOn w:val="a"/>
    <w:rsid w:val="006A4828"/>
    <w:pPr>
      <w:tabs>
        <w:tab w:val="center" w:pos="4153"/>
        <w:tab w:val="right" w:pos="8306"/>
      </w:tabs>
      <w:snapToGrid w:val="0"/>
      <w:jc w:val="left"/>
    </w:pPr>
    <w:rPr>
      <w:sz w:val="18"/>
      <w:szCs w:val="18"/>
    </w:rPr>
  </w:style>
  <w:style w:type="character" w:styleId="a7">
    <w:name w:val="page number"/>
    <w:basedOn w:val="a1"/>
    <w:rsid w:val="006A4828"/>
  </w:style>
  <w:style w:type="character" w:styleId="a8">
    <w:name w:val="Hyperlink"/>
    <w:basedOn w:val="a1"/>
    <w:rsid w:val="006A4828"/>
    <w:rPr>
      <w:color w:val="0000FF"/>
      <w:u w:val="single"/>
    </w:rPr>
  </w:style>
  <w:style w:type="paragraph" w:styleId="3">
    <w:name w:val="Body Text Indent 3"/>
    <w:basedOn w:val="a"/>
    <w:rsid w:val="006A4828"/>
    <w:pPr>
      <w:spacing w:line="560" w:lineRule="exact"/>
      <w:ind w:firstLineChars="200" w:firstLine="420"/>
    </w:pPr>
    <w:rPr>
      <w:rFonts w:ascii="Arial" w:hAnsi="Arial" w:cs="Arial"/>
      <w:color w:val="FF0000"/>
    </w:rPr>
  </w:style>
  <w:style w:type="paragraph" w:styleId="a9">
    <w:name w:val="header"/>
    <w:basedOn w:val="a"/>
    <w:link w:val="Char0"/>
    <w:uiPriority w:val="99"/>
    <w:rsid w:val="006A4828"/>
    <w:pPr>
      <w:pBdr>
        <w:bottom w:val="single" w:sz="6" w:space="1" w:color="auto"/>
      </w:pBdr>
      <w:tabs>
        <w:tab w:val="center" w:pos="4153"/>
        <w:tab w:val="right" w:pos="8306"/>
      </w:tabs>
      <w:snapToGrid w:val="0"/>
      <w:jc w:val="center"/>
    </w:pPr>
    <w:rPr>
      <w:sz w:val="18"/>
      <w:szCs w:val="18"/>
    </w:rPr>
  </w:style>
  <w:style w:type="character" w:customStyle="1" w:styleId="10">
    <w:name w:val="已访问的超链接1"/>
    <w:basedOn w:val="a1"/>
    <w:rsid w:val="006A4828"/>
    <w:rPr>
      <w:color w:val="800080"/>
      <w:u w:val="single"/>
    </w:rPr>
  </w:style>
  <w:style w:type="paragraph" w:styleId="aa">
    <w:name w:val="List"/>
    <w:basedOn w:val="ab"/>
    <w:rsid w:val="006A4828"/>
    <w:pPr>
      <w:spacing w:after="220" w:line="220" w:lineRule="atLeast"/>
      <w:ind w:left="1440" w:hanging="360"/>
    </w:pPr>
    <w:rPr>
      <w:szCs w:val="20"/>
    </w:rPr>
  </w:style>
  <w:style w:type="paragraph" w:styleId="ab">
    <w:name w:val="Body Text"/>
    <w:basedOn w:val="a"/>
    <w:rsid w:val="006A4828"/>
    <w:pPr>
      <w:spacing w:after="120"/>
    </w:pPr>
  </w:style>
  <w:style w:type="paragraph" w:styleId="ac">
    <w:name w:val="Date"/>
    <w:basedOn w:val="a"/>
    <w:next w:val="a"/>
    <w:link w:val="Char1"/>
    <w:uiPriority w:val="99"/>
    <w:rsid w:val="006A4828"/>
    <w:rPr>
      <w:sz w:val="24"/>
      <w:szCs w:val="20"/>
    </w:rPr>
  </w:style>
  <w:style w:type="character" w:customStyle="1" w:styleId="c1">
    <w:name w:val="c1"/>
    <w:basedOn w:val="a1"/>
    <w:rsid w:val="006A4828"/>
    <w:rPr>
      <w:color w:val="000000"/>
      <w:sz w:val="18"/>
      <w:szCs w:val="18"/>
    </w:rPr>
  </w:style>
  <w:style w:type="paragraph" w:styleId="11">
    <w:name w:val="index 1"/>
    <w:basedOn w:val="a"/>
    <w:next w:val="a"/>
    <w:autoRedefine/>
    <w:semiHidden/>
    <w:rsid w:val="006A4828"/>
    <w:pPr>
      <w:jc w:val="right"/>
    </w:pPr>
    <w:rPr>
      <w:color w:val="008000"/>
    </w:rPr>
  </w:style>
  <w:style w:type="paragraph" w:customStyle="1" w:styleId="font5">
    <w:name w:val="font5"/>
    <w:basedOn w:val="a"/>
    <w:rsid w:val="006A4828"/>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6A482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semiHidden/>
    <w:rsid w:val="006A4828"/>
    <w:rPr>
      <w:sz w:val="18"/>
      <w:szCs w:val="18"/>
    </w:rPr>
  </w:style>
  <w:style w:type="character" w:styleId="ae">
    <w:name w:val="annotation reference"/>
    <w:basedOn w:val="a1"/>
    <w:semiHidden/>
    <w:rsid w:val="006A4828"/>
    <w:rPr>
      <w:sz w:val="21"/>
      <w:szCs w:val="21"/>
    </w:rPr>
  </w:style>
  <w:style w:type="paragraph" w:styleId="af">
    <w:name w:val="annotation text"/>
    <w:basedOn w:val="a"/>
    <w:semiHidden/>
    <w:rsid w:val="006A4828"/>
    <w:pPr>
      <w:jc w:val="left"/>
    </w:pPr>
  </w:style>
  <w:style w:type="paragraph" w:styleId="af0">
    <w:name w:val="annotation subject"/>
    <w:basedOn w:val="af"/>
    <w:next w:val="af"/>
    <w:semiHidden/>
    <w:rsid w:val="006A4828"/>
    <w:rPr>
      <w:b/>
      <w:bCs/>
    </w:rPr>
  </w:style>
  <w:style w:type="paragraph" w:customStyle="1" w:styleId="Char2">
    <w:name w:val="Char"/>
    <w:basedOn w:val="a"/>
    <w:rsid w:val="006A4828"/>
  </w:style>
  <w:style w:type="paragraph" w:styleId="af1">
    <w:name w:val="Document Map"/>
    <w:basedOn w:val="a"/>
    <w:semiHidden/>
    <w:rsid w:val="000A549A"/>
    <w:pPr>
      <w:shd w:val="clear" w:color="auto" w:fill="000080"/>
    </w:pPr>
  </w:style>
  <w:style w:type="table" w:styleId="af2">
    <w:name w:val="Table Grid"/>
    <w:basedOn w:val="a2"/>
    <w:qFormat/>
    <w:rsid w:val="009A31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Char3"/>
    <w:rsid w:val="000B251E"/>
    <w:pPr>
      <w:snapToGrid w:val="0"/>
      <w:jc w:val="left"/>
    </w:pPr>
    <w:rPr>
      <w:sz w:val="18"/>
      <w:szCs w:val="18"/>
    </w:rPr>
  </w:style>
  <w:style w:type="character" w:styleId="af4">
    <w:name w:val="footnote reference"/>
    <w:basedOn w:val="a1"/>
    <w:rsid w:val="000B251E"/>
    <w:rPr>
      <w:vertAlign w:val="superscript"/>
    </w:rPr>
  </w:style>
  <w:style w:type="paragraph" w:styleId="af5">
    <w:name w:val="Normal (Web)"/>
    <w:basedOn w:val="a"/>
    <w:rsid w:val="00B25807"/>
    <w:pPr>
      <w:widowControl/>
      <w:spacing w:before="100" w:beforeAutospacing="1" w:after="100" w:afterAutospacing="1"/>
      <w:jc w:val="left"/>
    </w:pPr>
    <w:rPr>
      <w:rFonts w:ascii="宋体" w:hAnsi="宋体"/>
      <w:kern w:val="0"/>
      <w:sz w:val="24"/>
    </w:rPr>
  </w:style>
  <w:style w:type="paragraph" w:customStyle="1" w:styleId="Char4">
    <w:name w:val="Char"/>
    <w:basedOn w:val="a"/>
    <w:rsid w:val="00D97213"/>
  </w:style>
  <w:style w:type="numbering" w:customStyle="1" w:styleId="5">
    <w:name w:val="样式5"/>
    <w:rsid w:val="00952A72"/>
    <w:pPr>
      <w:numPr>
        <w:numId w:val="8"/>
      </w:numPr>
    </w:pPr>
  </w:style>
  <w:style w:type="character" w:customStyle="1" w:styleId="t1">
    <w:name w:val="t1"/>
    <w:basedOn w:val="a1"/>
    <w:rsid w:val="002D2A00"/>
    <w:rPr>
      <w:color w:val="990000"/>
    </w:rPr>
  </w:style>
  <w:style w:type="character" w:customStyle="1" w:styleId="Char">
    <w:name w:val="纯文本 Char"/>
    <w:basedOn w:val="a1"/>
    <w:link w:val="a5"/>
    <w:uiPriority w:val="99"/>
    <w:rsid w:val="009A045B"/>
    <w:rPr>
      <w:rFonts w:ascii="宋体" w:hAnsi="Courier New"/>
      <w:kern w:val="2"/>
      <w:sz w:val="21"/>
      <w:szCs w:val="21"/>
    </w:rPr>
  </w:style>
  <w:style w:type="character" w:customStyle="1" w:styleId="Char3">
    <w:name w:val="脚注文本 Char"/>
    <w:basedOn w:val="a1"/>
    <w:link w:val="af3"/>
    <w:rsid w:val="00CB481C"/>
    <w:rPr>
      <w:kern w:val="2"/>
      <w:sz w:val="18"/>
      <w:szCs w:val="18"/>
    </w:rPr>
  </w:style>
  <w:style w:type="paragraph" w:customStyle="1" w:styleId="Default">
    <w:name w:val="Default"/>
    <w:uiPriority w:val="99"/>
    <w:rsid w:val="00CB481C"/>
    <w:pPr>
      <w:widowControl w:val="0"/>
      <w:autoSpaceDE w:val="0"/>
      <w:autoSpaceDN w:val="0"/>
      <w:adjustRightInd w:val="0"/>
    </w:pPr>
    <w:rPr>
      <w:rFonts w:ascii="FangSong" w:hAnsi="FangSong" w:cs="FangSong"/>
      <w:color w:val="000000"/>
      <w:sz w:val="24"/>
      <w:szCs w:val="24"/>
    </w:rPr>
  </w:style>
  <w:style w:type="character" w:customStyle="1" w:styleId="Char0">
    <w:name w:val="页眉 Char"/>
    <w:basedOn w:val="a1"/>
    <w:link w:val="a9"/>
    <w:uiPriority w:val="99"/>
    <w:rsid w:val="001207F2"/>
    <w:rPr>
      <w:kern w:val="2"/>
      <w:sz w:val="18"/>
      <w:szCs w:val="18"/>
    </w:rPr>
  </w:style>
  <w:style w:type="character" w:customStyle="1" w:styleId="1Char">
    <w:name w:val="标题 1 Char"/>
    <w:basedOn w:val="a1"/>
    <w:link w:val="1"/>
    <w:uiPriority w:val="99"/>
    <w:rsid w:val="00180952"/>
    <w:rPr>
      <w:b/>
      <w:bCs/>
      <w:kern w:val="44"/>
      <w:sz w:val="44"/>
      <w:szCs w:val="44"/>
    </w:rPr>
  </w:style>
  <w:style w:type="character" w:customStyle="1" w:styleId="Char1">
    <w:name w:val="日期 Char"/>
    <w:basedOn w:val="a1"/>
    <w:link w:val="ac"/>
    <w:uiPriority w:val="99"/>
    <w:rsid w:val="00D66685"/>
    <w:rPr>
      <w:kern w:val="2"/>
      <w:sz w:val="24"/>
    </w:rPr>
  </w:style>
  <w:style w:type="character" w:styleId="af6">
    <w:name w:val="Strong"/>
    <w:basedOn w:val="a1"/>
    <w:uiPriority w:val="22"/>
    <w:qFormat/>
    <w:rsid w:val="00FE0C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37133">
      <w:bodyDiv w:val="1"/>
      <w:marLeft w:val="0"/>
      <w:marRight w:val="0"/>
      <w:marTop w:val="0"/>
      <w:marBottom w:val="0"/>
      <w:divBdr>
        <w:top w:val="none" w:sz="0" w:space="0" w:color="auto"/>
        <w:left w:val="none" w:sz="0" w:space="0" w:color="auto"/>
        <w:bottom w:val="none" w:sz="0" w:space="0" w:color="auto"/>
        <w:right w:val="none" w:sz="0" w:space="0" w:color="auto"/>
      </w:divBdr>
    </w:div>
    <w:div w:id="153032286">
      <w:bodyDiv w:val="1"/>
      <w:marLeft w:val="0"/>
      <w:marRight w:val="0"/>
      <w:marTop w:val="0"/>
      <w:marBottom w:val="0"/>
      <w:divBdr>
        <w:top w:val="none" w:sz="0" w:space="0" w:color="auto"/>
        <w:left w:val="none" w:sz="0" w:space="0" w:color="auto"/>
        <w:bottom w:val="none" w:sz="0" w:space="0" w:color="auto"/>
        <w:right w:val="none" w:sz="0" w:space="0" w:color="auto"/>
      </w:divBdr>
    </w:div>
    <w:div w:id="255791355">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275908062">
      <w:bodyDiv w:val="1"/>
      <w:marLeft w:val="0"/>
      <w:marRight w:val="0"/>
      <w:marTop w:val="0"/>
      <w:marBottom w:val="0"/>
      <w:divBdr>
        <w:top w:val="none" w:sz="0" w:space="0" w:color="auto"/>
        <w:left w:val="none" w:sz="0" w:space="0" w:color="auto"/>
        <w:bottom w:val="none" w:sz="0" w:space="0" w:color="auto"/>
        <w:right w:val="none" w:sz="0" w:space="0" w:color="auto"/>
      </w:divBdr>
    </w:div>
    <w:div w:id="515924504">
      <w:bodyDiv w:val="1"/>
      <w:marLeft w:val="0"/>
      <w:marRight w:val="0"/>
      <w:marTop w:val="0"/>
      <w:marBottom w:val="0"/>
      <w:divBdr>
        <w:top w:val="none" w:sz="0" w:space="0" w:color="auto"/>
        <w:left w:val="none" w:sz="0" w:space="0" w:color="auto"/>
        <w:bottom w:val="none" w:sz="0" w:space="0" w:color="auto"/>
        <w:right w:val="none" w:sz="0" w:space="0" w:color="auto"/>
      </w:divBdr>
    </w:div>
    <w:div w:id="713970738">
      <w:bodyDiv w:val="1"/>
      <w:marLeft w:val="0"/>
      <w:marRight w:val="0"/>
      <w:marTop w:val="0"/>
      <w:marBottom w:val="0"/>
      <w:divBdr>
        <w:top w:val="none" w:sz="0" w:space="0" w:color="auto"/>
        <w:left w:val="none" w:sz="0" w:space="0" w:color="auto"/>
        <w:bottom w:val="none" w:sz="0" w:space="0" w:color="auto"/>
        <w:right w:val="none" w:sz="0" w:space="0" w:color="auto"/>
      </w:divBdr>
    </w:div>
    <w:div w:id="718362652">
      <w:bodyDiv w:val="1"/>
      <w:marLeft w:val="0"/>
      <w:marRight w:val="0"/>
      <w:marTop w:val="0"/>
      <w:marBottom w:val="0"/>
      <w:divBdr>
        <w:top w:val="none" w:sz="0" w:space="0" w:color="auto"/>
        <w:left w:val="none" w:sz="0" w:space="0" w:color="auto"/>
        <w:bottom w:val="none" w:sz="0" w:space="0" w:color="auto"/>
        <w:right w:val="none" w:sz="0" w:space="0" w:color="auto"/>
      </w:divBdr>
    </w:div>
    <w:div w:id="1042290413">
      <w:bodyDiv w:val="1"/>
      <w:marLeft w:val="0"/>
      <w:marRight w:val="0"/>
      <w:marTop w:val="0"/>
      <w:marBottom w:val="0"/>
      <w:divBdr>
        <w:top w:val="none" w:sz="0" w:space="0" w:color="auto"/>
        <w:left w:val="none" w:sz="0" w:space="0" w:color="auto"/>
        <w:bottom w:val="none" w:sz="0" w:space="0" w:color="auto"/>
        <w:right w:val="none" w:sz="0" w:space="0" w:color="auto"/>
      </w:divBdr>
    </w:div>
    <w:div w:id="1165123828">
      <w:bodyDiv w:val="1"/>
      <w:marLeft w:val="0"/>
      <w:marRight w:val="0"/>
      <w:marTop w:val="0"/>
      <w:marBottom w:val="0"/>
      <w:divBdr>
        <w:top w:val="none" w:sz="0" w:space="0" w:color="auto"/>
        <w:left w:val="none" w:sz="0" w:space="0" w:color="auto"/>
        <w:bottom w:val="none" w:sz="0" w:space="0" w:color="auto"/>
        <w:right w:val="none" w:sz="0" w:space="0" w:color="auto"/>
      </w:divBdr>
    </w:div>
    <w:div w:id="1197889010">
      <w:bodyDiv w:val="1"/>
      <w:marLeft w:val="0"/>
      <w:marRight w:val="0"/>
      <w:marTop w:val="0"/>
      <w:marBottom w:val="0"/>
      <w:divBdr>
        <w:top w:val="none" w:sz="0" w:space="0" w:color="auto"/>
        <w:left w:val="none" w:sz="0" w:space="0" w:color="auto"/>
        <w:bottom w:val="none" w:sz="0" w:space="0" w:color="auto"/>
        <w:right w:val="none" w:sz="0" w:space="0" w:color="auto"/>
      </w:divBdr>
    </w:div>
    <w:div w:id="1238855913">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391732465">
      <w:bodyDiv w:val="1"/>
      <w:marLeft w:val="0"/>
      <w:marRight w:val="0"/>
      <w:marTop w:val="0"/>
      <w:marBottom w:val="0"/>
      <w:divBdr>
        <w:top w:val="none" w:sz="0" w:space="0" w:color="auto"/>
        <w:left w:val="none" w:sz="0" w:space="0" w:color="auto"/>
        <w:bottom w:val="none" w:sz="0" w:space="0" w:color="auto"/>
        <w:right w:val="none" w:sz="0" w:space="0" w:color="auto"/>
      </w:divBdr>
    </w:div>
    <w:div w:id="1541361230">
      <w:bodyDiv w:val="1"/>
      <w:marLeft w:val="0"/>
      <w:marRight w:val="0"/>
      <w:marTop w:val="0"/>
      <w:marBottom w:val="0"/>
      <w:divBdr>
        <w:top w:val="none" w:sz="0" w:space="0" w:color="auto"/>
        <w:left w:val="none" w:sz="0" w:space="0" w:color="auto"/>
        <w:bottom w:val="none" w:sz="0" w:space="0" w:color="auto"/>
        <w:right w:val="none" w:sz="0" w:space="0" w:color="auto"/>
      </w:divBdr>
    </w:div>
    <w:div w:id="1716389356">
      <w:bodyDiv w:val="1"/>
      <w:marLeft w:val="0"/>
      <w:marRight w:val="0"/>
      <w:marTop w:val="0"/>
      <w:marBottom w:val="0"/>
      <w:divBdr>
        <w:top w:val="none" w:sz="0" w:space="0" w:color="auto"/>
        <w:left w:val="none" w:sz="0" w:space="0" w:color="auto"/>
        <w:bottom w:val="none" w:sz="0" w:space="0" w:color="auto"/>
        <w:right w:val="none" w:sz="0" w:space="0" w:color="auto"/>
      </w:divBdr>
    </w:div>
    <w:div w:id="1736662881">
      <w:bodyDiv w:val="1"/>
      <w:marLeft w:val="0"/>
      <w:marRight w:val="0"/>
      <w:marTop w:val="0"/>
      <w:marBottom w:val="0"/>
      <w:divBdr>
        <w:top w:val="none" w:sz="0" w:space="0" w:color="auto"/>
        <w:left w:val="none" w:sz="0" w:space="0" w:color="auto"/>
        <w:bottom w:val="none" w:sz="0" w:space="0" w:color="auto"/>
        <w:right w:val="none" w:sz="0" w:space="0" w:color="auto"/>
      </w:divBdr>
    </w:div>
    <w:div w:id="1887255298">
      <w:bodyDiv w:val="1"/>
      <w:marLeft w:val="0"/>
      <w:marRight w:val="0"/>
      <w:marTop w:val="0"/>
      <w:marBottom w:val="0"/>
      <w:divBdr>
        <w:top w:val="none" w:sz="0" w:space="0" w:color="auto"/>
        <w:left w:val="none" w:sz="0" w:space="0" w:color="auto"/>
        <w:bottom w:val="none" w:sz="0" w:space="0" w:color="auto"/>
        <w:right w:val="none" w:sz="0" w:space="0" w:color="auto"/>
      </w:divBdr>
    </w:div>
    <w:div w:id="1912079058">
      <w:bodyDiv w:val="1"/>
      <w:marLeft w:val="0"/>
      <w:marRight w:val="0"/>
      <w:marTop w:val="0"/>
      <w:marBottom w:val="0"/>
      <w:divBdr>
        <w:top w:val="none" w:sz="0" w:space="0" w:color="auto"/>
        <w:left w:val="none" w:sz="0" w:space="0" w:color="auto"/>
        <w:bottom w:val="none" w:sz="0" w:space="0" w:color="auto"/>
        <w:right w:val="none" w:sz="0" w:space="0" w:color="auto"/>
      </w:divBdr>
    </w:div>
    <w:div w:id="2025472779">
      <w:bodyDiv w:val="1"/>
      <w:marLeft w:val="0"/>
      <w:marRight w:val="0"/>
      <w:marTop w:val="0"/>
      <w:marBottom w:val="0"/>
      <w:divBdr>
        <w:top w:val="none" w:sz="0" w:space="0" w:color="auto"/>
        <w:left w:val="none" w:sz="0" w:space="0" w:color="auto"/>
        <w:bottom w:val="none" w:sz="0" w:space="0" w:color="auto"/>
        <w:right w:val="none" w:sz="0" w:space="0" w:color="auto"/>
      </w:divBdr>
    </w:div>
    <w:div w:id="2106463434">
      <w:bodyDiv w:val="1"/>
      <w:marLeft w:val="0"/>
      <w:marRight w:val="0"/>
      <w:marTop w:val="0"/>
      <w:marBottom w:val="0"/>
      <w:divBdr>
        <w:top w:val="none" w:sz="0" w:space="0" w:color="auto"/>
        <w:left w:val="none" w:sz="0" w:space="0" w:color="auto"/>
        <w:bottom w:val="none" w:sz="0" w:space="0" w:color="auto"/>
        <w:right w:val="none" w:sz="0" w:space="0" w:color="auto"/>
      </w:divBdr>
    </w:div>
    <w:div w:id="212723714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6620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73720-81E4-4732-9DF0-00609CB83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abc季报.dot</Template>
  <TotalTime>45</TotalTime>
  <Pages>4</Pages>
  <Words>1105</Words>
  <Characters>6302</Characters>
  <Application>Microsoft Office Word</Application>
  <DocSecurity>0</DocSecurity>
  <Lines>52</Lines>
  <Paragraphs>14</Paragraphs>
  <ScaleCrop>false</ScaleCrop>
  <Company>TRT. Ltd. Co.</Company>
  <LinksUpToDate>false</LinksUpToDate>
  <CharactersWithSpaces>7393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李维</cp:lastModifiedBy>
  <cp:revision>53</cp:revision>
  <cp:lastPrinted>2019-10-16T13:54:00Z</cp:lastPrinted>
  <dcterms:created xsi:type="dcterms:W3CDTF">2014-12-16T08:49:00Z</dcterms:created>
  <dcterms:modified xsi:type="dcterms:W3CDTF">2019-10-16T13:54:00Z</dcterms:modified>
</cp:coreProperties>
</file>