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易方达新收益灵活配置混合型证券投资基金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中国邮政储蓄银行股份有限公司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642989" w:rsidRDefault="00362AFB">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642989" w:rsidRDefault="00362AFB">
      <w:pPr>
        <w:spacing w:line="360" w:lineRule="auto"/>
        <w:ind w:firstLineChars="200" w:firstLine="480"/>
        <w:rPr>
          <w:color w:val="000000"/>
          <w:sz w:val="24"/>
        </w:rPr>
      </w:pPr>
      <w:r>
        <w:rPr>
          <w:color w:val="000000"/>
          <w:sz w:val="24"/>
        </w:rPr>
        <w:t>基金托管人中国邮政储蓄银行股份有限公司根据本基金合同规定，于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642989" w:rsidRDefault="00362AFB">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642989" w:rsidRDefault="00362AFB">
      <w:pPr>
        <w:spacing w:line="360" w:lineRule="auto"/>
        <w:ind w:firstLineChars="200" w:firstLine="480"/>
        <w:rPr>
          <w:color w:val="000000"/>
          <w:sz w:val="24"/>
        </w:rPr>
      </w:pPr>
      <w:r>
        <w:rPr>
          <w:color w:val="000000"/>
          <w:sz w:val="24"/>
        </w:rPr>
        <w:t>基金的过往业绩并不代表其未来表现。投资</w:t>
      </w:r>
      <w:r>
        <w:rPr>
          <w:color w:val="000000"/>
          <w:sz w:val="24"/>
        </w:rPr>
        <w:t>有风险，投资者在作出投资决策前应仔细阅读本基金的招募说明书。</w:t>
      </w:r>
      <w:r>
        <w:rPr>
          <w:color w:val="000000"/>
          <w:sz w:val="24"/>
        </w:rPr>
        <w:t xml:space="preserve"> </w:t>
      </w:r>
    </w:p>
    <w:p w:rsidR="00642989" w:rsidRDefault="00362AFB">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易方达新收益混合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001216</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2015</w:t>
            </w:r>
            <w:r w:rsidRPr="00C30CFF">
              <w:rPr>
                <w:color w:val="000000"/>
                <w:kern w:val="0"/>
                <w:sz w:val="24"/>
              </w:rPr>
              <w:t>年</w:t>
            </w:r>
            <w:r w:rsidRPr="00C30CFF">
              <w:rPr>
                <w:color w:val="000000"/>
                <w:kern w:val="0"/>
                <w:sz w:val="24"/>
              </w:rPr>
              <w:t>4</w:t>
            </w:r>
            <w:r w:rsidRPr="00C30CFF">
              <w:rPr>
                <w:color w:val="000000"/>
                <w:kern w:val="0"/>
                <w:sz w:val="24"/>
              </w:rPr>
              <w:t>月</w:t>
            </w:r>
            <w:r w:rsidRPr="00C30CFF">
              <w:rPr>
                <w:color w:val="000000"/>
                <w:kern w:val="0"/>
                <w:sz w:val="24"/>
              </w:rPr>
              <w:t>17</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145,423,252.36</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642989" w:rsidRDefault="00362AFB">
            <w:pPr>
              <w:adjustRightInd w:val="0"/>
              <w:spacing w:before="29" w:line="360" w:lineRule="auto"/>
              <w:ind w:left="17"/>
              <w:jc w:val="left"/>
              <w:rPr>
                <w:color w:val="000000"/>
                <w:sz w:val="24"/>
              </w:rPr>
            </w:pPr>
            <w:r>
              <w:rPr>
                <w:color w:val="000000"/>
                <w:kern w:val="0"/>
                <w:sz w:val="24"/>
              </w:rPr>
              <w:t>本基金通过对宏观经济走势、市场估值与流动性、政策导向等因素的分析来确定股票、债券等资产类别的配置比例。</w:t>
            </w:r>
          </w:p>
          <w:p w:rsidR="00642989" w:rsidRDefault="00362AFB">
            <w:pPr>
              <w:adjustRightInd w:val="0"/>
              <w:spacing w:before="29" w:line="360" w:lineRule="auto"/>
              <w:ind w:left="17"/>
              <w:jc w:val="left"/>
              <w:rPr>
                <w:color w:val="000000"/>
                <w:sz w:val="24"/>
              </w:rPr>
            </w:pPr>
            <w:r>
              <w:rPr>
                <w:color w:val="000000"/>
                <w:kern w:val="0"/>
                <w:sz w:val="24"/>
              </w:rPr>
              <w:t>股票投资方面，通过对行业景气度、竞争格局等因素综合评估来动态调整行业配置比例，并精选盈利能力强、财务状况良好、公司治理结构合理、估值</w:t>
            </w:r>
            <w:r>
              <w:rPr>
                <w:color w:val="000000"/>
                <w:kern w:val="0"/>
                <w:sz w:val="24"/>
              </w:rPr>
              <w:lastRenderedPageBreak/>
              <w:t>水平偏低的个股进行配置。</w:t>
            </w:r>
          </w:p>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债券投资方面。本基金结合对宏观经济、市场利率、供求变化等因素的综合分析，根据交易所市场与银行间市场类属资产的风险收益特征，确定类属资产的最优权重。在券种选择上，本基金以长期利率趋势分析为基础，结合经济变化趋势、货币政策及不同债券品种的收益率水平、流动性和信用风险等因素，实施积极主动的债券投资管理。</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一年期人民币定期存款利率（税后）</w:t>
            </w:r>
            <w:r w:rsidRPr="00C30CFF">
              <w:rPr>
                <w:color w:val="000000"/>
                <w:kern w:val="0"/>
                <w:sz w:val="24"/>
              </w:rPr>
              <w:t>+2%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中国邮政储蓄银行股份有限公司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易方达新收益混合</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易方达新收益混合</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001216</w:t>
            </w:r>
          </w:p>
        </w:tc>
        <w:tc>
          <w:tcPr>
            <w:tcW w:w="2790" w:type="dxa"/>
            <w:vAlign w:val="center"/>
          </w:tcPr>
          <w:p w:rsidR="00F016DD" w:rsidRPr="00C30CFF" w:rsidRDefault="00F016DD" w:rsidP="00950413">
            <w:pPr>
              <w:jc w:val="left"/>
              <w:rPr>
                <w:color w:val="000000"/>
                <w:sz w:val="24"/>
              </w:rPr>
            </w:pPr>
            <w:r w:rsidRPr="00C30CFF">
              <w:rPr>
                <w:color w:val="000000"/>
                <w:sz w:val="24"/>
              </w:rPr>
              <w:t>001217</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85,369,853.89</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60,053,398.47</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易方达新收益混合</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易方达新收益混合</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8,380,070.35</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6,045,545.84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lastRenderedPageBreak/>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16,338,087.62</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11,274,923.20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0.2127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0.2034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161,031,122.40</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110,929,015.32</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1.886</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1.847</w:t>
            </w:r>
          </w:p>
        </w:tc>
      </w:tr>
    </w:tbl>
    <w:p w:rsidR="00642989" w:rsidRDefault="00362AFB">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易方达新收益混合A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642989">
        <w:tc>
          <w:tcPr>
            <w:tcW w:w="1290" w:type="dxa"/>
            <w:vAlign w:val="center"/>
          </w:tcPr>
          <w:p w:rsidR="00642989" w:rsidRDefault="00362AFB">
            <w:pPr>
              <w:jc w:val="left"/>
            </w:pPr>
            <w:r>
              <w:rPr>
                <w:color w:val="000000"/>
                <w:sz w:val="24"/>
              </w:rPr>
              <w:t>过去三个月</w:t>
            </w:r>
          </w:p>
        </w:tc>
        <w:tc>
          <w:tcPr>
            <w:tcW w:w="1291" w:type="dxa"/>
            <w:vAlign w:val="center"/>
          </w:tcPr>
          <w:p w:rsidR="00642989" w:rsidRDefault="00362AFB">
            <w:pPr>
              <w:jc w:val="center"/>
            </w:pPr>
            <w:r>
              <w:rPr>
                <w:color w:val="000000"/>
                <w:sz w:val="24"/>
              </w:rPr>
              <w:t>12.73%</w:t>
            </w:r>
          </w:p>
        </w:tc>
        <w:tc>
          <w:tcPr>
            <w:tcW w:w="1291" w:type="dxa"/>
            <w:vAlign w:val="center"/>
          </w:tcPr>
          <w:p w:rsidR="00642989" w:rsidRDefault="00362AFB">
            <w:pPr>
              <w:jc w:val="center"/>
            </w:pPr>
            <w:r>
              <w:rPr>
                <w:color w:val="000000"/>
                <w:sz w:val="24"/>
              </w:rPr>
              <w:t>1.06%</w:t>
            </w:r>
          </w:p>
        </w:tc>
        <w:tc>
          <w:tcPr>
            <w:tcW w:w="1291" w:type="dxa"/>
            <w:vAlign w:val="center"/>
          </w:tcPr>
          <w:p w:rsidR="00642989" w:rsidRDefault="00362AFB">
            <w:pPr>
              <w:jc w:val="center"/>
            </w:pPr>
            <w:r>
              <w:rPr>
                <w:color w:val="000000"/>
                <w:sz w:val="24"/>
              </w:rPr>
              <w:t>0.89%</w:t>
            </w:r>
          </w:p>
        </w:tc>
        <w:tc>
          <w:tcPr>
            <w:tcW w:w="1291" w:type="dxa"/>
            <w:vAlign w:val="center"/>
          </w:tcPr>
          <w:p w:rsidR="00642989" w:rsidRDefault="00362AFB">
            <w:pPr>
              <w:jc w:val="center"/>
            </w:pPr>
            <w:r>
              <w:rPr>
                <w:color w:val="000000"/>
                <w:sz w:val="24"/>
              </w:rPr>
              <w:t>0.01%</w:t>
            </w:r>
          </w:p>
        </w:tc>
        <w:tc>
          <w:tcPr>
            <w:tcW w:w="1291" w:type="dxa"/>
            <w:vAlign w:val="center"/>
          </w:tcPr>
          <w:p w:rsidR="00642989" w:rsidRDefault="00362AFB">
            <w:pPr>
              <w:jc w:val="center"/>
            </w:pPr>
            <w:r>
              <w:rPr>
                <w:color w:val="000000"/>
                <w:sz w:val="24"/>
              </w:rPr>
              <w:t>11.84%</w:t>
            </w:r>
          </w:p>
        </w:tc>
        <w:tc>
          <w:tcPr>
            <w:tcW w:w="1291" w:type="dxa"/>
            <w:vAlign w:val="center"/>
          </w:tcPr>
          <w:p w:rsidR="00642989" w:rsidRDefault="00362AFB">
            <w:pPr>
              <w:jc w:val="center"/>
            </w:pPr>
            <w:r>
              <w:rPr>
                <w:color w:val="000000"/>
                <w:sz w:val="24"/>
              </w:rPr>
              <w:t>1.05%</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易方达新收益混合C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642989">
        <w:tc>
          <w:tcPr>
            <w:tcW w:w="1290" w:type="dxa"/>
            <w:vAlign w:val="center"/>
          </w:tcPr>
          <w:p w:rsidR="00642989" w:rsidRDefault="00362AFB">
            <w:pPr>
              <w:jc w:val="left"/>
            </w:pPr>
            <w:r>
              <w:rPr>
                <w:color w:val="000000"/>
                <w:sz w:val="24"/>
              </w:rPr>
              <w:t>过去三个月</w:t>
            </w:r>
          </w:p>
        </w:tc>
        <w:tc>
          <w:tcPr>
            <w:tcW w:w="1291" w:type="dxa"/>
            <w:vAlign w:val="center"/>
          </w:tcPr>
          <w:p w:rsidR="00642989" w:rsidRDefault="00362AFB">
            <w:pPr>
              <w:jc w:val="center"/>
            </w:pPr>
            <w:r>
              <w:rPr>
                <w:color w:val="000000"/>
                <w:sz w:val="24"/>
              </w:rPr>
              <w:t>12.62%</w:t>
            </w:r>
          </w:p>
        </w:tc>
        <w:tc>
          <w:tcPr>
            <w:tcW w:w="1291" w:type="dxa"/>
            <w:vAlign w:val="center"/>
          </w:tcPr>
          <w:p w:rsidR="00642989" w:rsidRDefault="00362AFB">
            <w:pPr>
              <w:jc w:val="center"/>
            </w:pPr>
            <w:r>
              <w:rPr>
                <w:color w:val="000000"/>
                <w:sz w:val="24"/>
              </w:rPr>
              <w:t>1.06%</w:t>
            </w:r>
          </w:p>
        </w:tc>
        <w:tc>
          <w:tcPr>
            <w:tcW w:w="1291" w:type="dxa"/>
            <w:vAlign w:val="center"/>
          </w:tcPr>
          <w:p w:rsidR="00642989" w:rsidRDefault="00362AFB">
            <w:pPr>
              <w:jc w:val="center"/>
            </w:pPr>
            <w:r>
              <w:rPr>
                <w:color w:val="000000"/>
                <w:sz w:val="24"/>
              </w:rPr>
              <w:t>0.89%</w:t>
            </w:r>
          </w:p>
        </w:tc>
        <w:tc>
          <w:tcPr>
            <w:tcW w:w="1291" w:type="dxa"/>
            <w:vAlign w:val="center"/>
          </w:tcPr>
          <w:p w:rsidR="00642989" w:rsidRDefault="00362AFB">
            <w:pPr>
              <w:jc w:val="center"/>
            </w:pPr>
            <w:r>
              <w:rPr>
                <w:color w:val="000000"/>
                <w:sz w:val="24"/>
              </w:rPr>
              <w:t>0.01%</w:t>
            </w:r>
          </w:p>
        </w:tc>
        <w:tc>
          <w:tcPr>
            <w:tcW w:w="1291" w:type="dxa"/>
            <w:vAlign w:val="center"/>
          </w:tcPr>
          <w:p w:rsidR="00642989" w:rsidRDefault="00362AFB">
            <w:pPr>
              <w:jc w:val="center"/>
            </w:pPr>
            <w:r>
              <w:rPr>
                <w:color w:val="000000"/>
                <w:sz w:val="24"/>
              </w:rPr>
              <w:t>11.73%</w:t>
            </w:r>
          </w:p>
        </w:tc>
        <w:tc>
          <w:tcPr>
            <w:tcW w:w="1291" w:type="dxa"/>
            <w:vAlign w:val="center"/>
          </w:tcPr>
          <w:p w:rsidR="00642989" w:rsidRDefault="00362AFB">
            <w:pPr>
              <w:jc w:val="center"/>
            </w:pPr>
            <w:r>
              <w:rPr>
                <w:color w:val="000000"/>
                <w:sz w:val="24"/>
              </w:rPr>
              <w:t>1.05%</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易方达新收益灵活配置混合型证券投资基金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(2015</w:t>
      </w:r>
      <w:r w:rsidRPr="00FA472B">
        <w:rPr>
          <w:rFonts w:ascii="Times New Roman" w:hAnsi="Times New Roman"/>
          <w:sz w:val="24"/>
          <w:szCs w:val="24"/>
        </w:rPr>
        <w:t>年</w:t>
      </w:r>
      <w:r w:rsidRPr="00FA472B">
        <w:rPr>
          <w:rFonts w:ascii="Times New Roman" w:hAnsi="Times New Roman"/>
          <w:sz w:val="24"/>
          <w:szCs w:val="24"/>
        </w:rPr>
        <w:t>4</w:t>
      </w:r>
      <w:r w:rsidRPr="00FA472B">
        <w:rPr>
          <w:rFonts w:ascii="Times New Roman" w:hAnsi="Times New Roman"/>
          <w:sz w:val="24"/>
          <w:szCs w:val="24"/>
        </w:rPr>
        <w:t>月</w:t>
      </w:r>
      <w:r w:rsidRPr="00FA472B">
        <w:rPr>
          <w:rFonts w:ascii="Times New Roman" w:hAnsi="Times New Roman"/>
          <w:sz w:val="24"/>
          <w:szCs w:val="24"/>
        </w:rPr>
        <w:t>17</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易方达新收益混合</w:t>
      </w:r>
      <w:r w:rsidRPr="00611CB2">
        <w:rPr>
          <w:color w:val="000000"/>
          <w:sz w:val="24"/>
        </w:rPr>
        <w:t>A</w:t>
      </w:r>
    </w:p>
    <w:p w:rsidR="00F016DD" w:rsidRPr="0078105B" w:rsidRDefault="00362AFB"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易方达新收益混合</w:t>
      </w:r>
      <w:r w:rsidRPr="00611CB2">
        <w:rPr>
          <w:color w:val="000000"/>
          <w:sz w:val="24"/>
        </w:rPr>
        <w:t>C</w:t>
      </w:r>
    </w:p>
    <w:p w:rsidR="00F016DD" w:rsidRPr="0078105B" w:rsidRDefault="00362AFB"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88.60%</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84.70%</w:t>
      </w:r>
      <w:r w:rsidRPr="00DF18FE">
        <w:rPr>
          <w:color w:val="000000"/>
          <w:sz w:val="24"/>
        </w:rPr>
        <w:t>，同期业绩比较基准收益率为</w:t>
      </w:r>
      <w:r w:rsidRPr="00DF18FE">
        <w:rPr>
          <w:color w:val="000000"/>
          <w:sz w:val="24"/>
        </w:rPr>
        <w:t>16.12%</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642989">
        <w:tc>
          <w:tcPr>
            <w:tcW w:w="567" w:type="dxa"/>
            <w:vAlign w:val="center"/>
          </w:tcPr>
          <w:p w:rsidR="00642989" w:rsidRDefault="00362AFB">
            <w:pPr>
              <w:jc w:val="center"/>
            </w:pPr>
            <w:r>
              <w:rPr>
                <w:color w:val="000000"/>
                <w:sz w:val="24"/>
              </w:rPr>
              <w:t>张清华</w:t>
            </w:r>
          </w:p>
        </w:tc>
        <w:tc>
          <w:tcPr>
            <w:tcW w:w="2835" w:type="dxa"/>
            <w:vAlign w:val="center"/>
          </w:tcPr>
          <w:p w:rsidR="00642989" w:rsidRDefault="00362AFB">
            <w:pPr>
              <w:jc w:val="center"/>
            </w:pPr>
            <w:r>
              <w:rPr>
                <w:color w:val="000000"/>
                <w:sz w:val="24"/>
              </w:rPr>
              <w:t>本基金的基金经理、易方达鑫转招利混合型证券投资基金的基金经理、易方达鑫转增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理、易方达裕丰回报债券型证券投资基金的基金经理、易方达瑞信灵活配置混合型证券投资基金的基金经理、易方达瑞和灵活配置混合型证券投资基金的基金经理、易方达丰华债券型证券投资基金的基金经理、易方达丰和债券型证券投资基金的基金经理、易方达</w:t>
            </w:r>
            <w:r>
              <w:rPr>
                <w:color w:val="000000"/>
                <w:sz w:val="24"/>
              </w:rPr>
              <w:t>安盈回报混合型证券投资基金的基金经理、易方达安心回馈混合型证券投资基金的基金经理、易方达安心回报债券型证券投资基金的基金经理、混合资产投资部总经理</w:t>
            </w:r>
          </w:p>
        </w:tc>
        <w:tc>
          <w:tcPr>
            <w:tcW w:w="851" w:type="dxa"/>
            <w:vAlign w:val="center"/>
          </w:tcPr>
          <w:p w:rsidR="00642989" w:rsidRDefault="00362AFB">
            <w:pPr>
              <w:jc w:val="center"/>
            </w:pPr>
            <w:r>
              <w:rPr>
                <w:color w:val="000000"/>
                <w:sz w:val="24"/>
              </w:rPr>
              <w:t>2018-12-25</w:t>
            </w:r>
          </w:p>
        </w:tc>
        <w:tc>
          <w:tcPr>
            <w:tcW w:w="850" w:type="dxa"/>
            <w:vAlign w:val="center"/>
          </w:tcPr>
          <w:p w:rsidR="00642989" w:rsidRDefault="00362AFB">
            <w:pPr>
              <w:jc w:val="center"/>
            </w:pPr>
            <w:r>
              <w:rPr>
                <w:color w:val="000000"/>
                <w:sz w:val="24"/>
              </w:rPr>
              <w:t>-</w:t>
            </w:r>
          </w:p>
        </w:tc>
        <w:tc>
          <w:tcPr>
            <w:tcW w:w="851" w:type="dxa"/>
            <w:vAlign w:val="center"/>
          </w:tcPr>
          <w:p w:rsidR="00642989" w:rsidRDefault="00362AFB">
            <w:pPr>
              <w:jc w:val="center"/>
            </w:pPr>
            <w:r>
              <w:rPr>
                <w:color w:val="000000"/>
                <w:sz w:val="24"/>
              </w:rPr>
              <w:t>12</w:t>
            </w:r>
            <w:r>
              <w:rPr>
                <w:color w:val="000000"/>
                <w:sz w:val="24"/>
              </w:rPr>
              <w:t>年</w:t>
            </w:r>
          </w:p>
        </w:tc>
        <w:tc>
          <w:tcPr>
            <w:tcW w:w="2977" w:type="dxa"/>
            <w:vAlign w:val="center"/>
          </w:tcPr>
          <w:p w:rsidR="00642989" w:rsidRDefault="00362AFB">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易方达</w:t>
            </w:r>
            <w:r>
              <w:rPr>
                <w:color w:val="000000"/>
                <w:sz w:val="24"/>
              </w:rPr>
              <w:t>新享灵活配置混合型证券投资基金基金经理、易方达瑞景灵活配置混合型证券投资基金基金经理、易方达瑞选灵活配置混合型证券投资基金基金经理、易方达瑞通灵活配置混合型证券投资基金基金经理、易方达瑞弘灵活配置混合型证券投资基金基金经理、易方达瑞程灵活配置混合型证券投资基金基金经理。</w:t>
            </w:r>
          </w:p>
        </w:tc>
      </w:tr>
    </w:tbl>
    <w:p w:rsidR="00642989" w:rsidRDefault="00362AFB">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642989" w:rsidRDefault="00362AFB">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642989" w:rsidRDefault="00362AFB">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型走势，经济、通胀和政策预期变化等是核心驱动因素。</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642989" w:rsidRDefault="00362AFB">
      <w:pPr>
        <w:spacing w:line="360" w:lineRule="auto"/>
        <w:ind w:firstLineChars="200" w:firstLine="480"/>
        <w:rPr>
          <w:color w:val="000000"/>
          <w:sz w:val="24"/>
        </w:rPr>
      </w:pPr>
      <w:r>
        <w:rPr>
          <w:color w:val="000000"/>
          <w:sz w:val="24"/>
        </w:rPr>
        <w:lastRenderedPageBreak/>
        <w:t>权益市场方面，受到中报相对景气、政策变化和贸易摩擦等方面的影响，三季度权益市场出现一定程度的风格切换。上证综指经历了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月市场受到科创板开板和中美贸易谈判的催化，科技板块开启显著较好的表现，而大消费类中报业绩较好</w:t>
      </w:r>
      <w:r>
        <w:rPr>
          <w:color w:val="000000"/>
          <w:sz w:val="24"/>
        </w:rPr>
        <w:t>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利率并未下降，且原油、猪肉价格上行提升了市场对于滞胀的担忧，对基本面及流动性的预期也受到压制，情绪和风险偏好有所趋弱，市场出现调整。虽然这一阶段低估值且</w:t>
      </w:r>
      <w:r>
        <w:rPr>
          <w:color w:val="000000"/>
          <w:sz w:val="24"/>
        </w:rPr>
        <w:t>业绩稳健的大金融板块表现出一定的抗跌性，但节前上证指数仍逐渐下跌退回到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整体主要增加权益敞口、提升组合弹性。权益方面，股票仓位水平进一步提升，持仓仍以白马蓝筹为主，增配行业以家电、电气设备、电子为主，同时积极参与科创版打新；权益部分整体为组合带来较好正贡献。债券方面，组合降低仓位水平，以保持流动性为主。</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1.886</w:t>
      </w:r>
      <w:r w:rsidRPr="00DF18FE">
        <w:rPr>
          <w:color w:val="000000"/>
          <w:sz w:val="24"/>
        </w:rPr>
        <w:t>元，本报告期份额净值增长率为</w:t>
      </w:r>
      <w:r w:rsidRPr="00DF18FE">
        <w:rPr>
          <w:color w:val="000000"/>
          <w:sz w:val="24"/>
        </w:rPr>
        <w:t>12.73%</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1.847</w:t>
      </w:r>
      <w:r w:rsidRPr="00DF18FE">
        <w:rPr>
          <w:color w:val="000000"/>
          <w:sz w:val="24"/>
        </w:rPr>
        <w:t>元，本报告期份额净值增长率为</w:t>
      </w:r>
      <w:r w:rsidRPr="00DF18FE">
        <w:rPr>
          <w:color w:val="000000"/>
          <w:sz w:val="24"/>
        </w:rPr>
        <w:t>12.62%</w:t>
      </w:r>
      <w:r w:rsidRPr="00DF18FE">
        <w:rPr>
          <w:color w:val="000000"/>
          <w:sz w:val="24"/>
        </w:rPr>
        <w:t>；同期业绩比较基准收益率为</w:t>
      </w:r>
      <w:r w:rsidRPr="00DF18FE">
        <w:rPr>
          <w:color w:val="000000"/>
          <w:sz w:val="24"/>
        </w:rPr>
        <w:t>0.89%</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240,418,528.07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88.18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240,418,528.07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88.18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lastRenderedPageBreak/>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16,616,697.25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6.09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16,616,697.25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6.09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9,000,000.00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3.30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5,264,690.70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1,341,871.24</w:t>
            </w:r>
          </w:p>
        </w:tc>
        <w:tc>
          <w:tcPr>
            <w:tcW w:w="1843" w:type="dxa"/>
            <w:vAlign w:val="center"/>
          </w:tcPr>
          <w:p w:rsidR="00F016DD" w:rsidRPr="00FA472B" w:rsidRDefault="00F016DD" w:rsidP="00F4518C">
            <w:pPr>
              <w:jc w:val="right"/>
              <w:rPr>
                <w:color w:val="000000"/>
                <w:sz w:val="24"/>
              </w:rPr>
            </w:pPr>
            <w:r w:rsidRPr="00FA472B">
              <w:rPr>
                <w:color w:val="000000"/>
                <w:sz w:val="24"/>
              </w:rPr>
              <w:t>0.49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272,641,787.26</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194,160,201.23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71.39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2,139,240.40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0.79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20,118,896.00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7.40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434,672.24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0.16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10,335,098.20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3.80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13,230,420.00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4.86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240,418,528.07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88.40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642989">
        <w:tc>
          <w:tcPr>
            <w:tcW w:w="817" w:type="dxa"/>
            <w:vAlign w:val="center"/>
          </w:tcPr>
          <w:p w:rsidR="00642989" w:rsidRDefault="00362AFB">
            <w:pPr>
              <w:jc w:val="center"/>
            </w:pPr>
            <w:r>
              <w:rPr>
                <w:color w:val="000000"/>
                <w:sz w:val="24"/>
              </w:rPr>
              <w:t>1</w:t>
            </w:r>
          </w:p>
        </w:tc>
        <w:tc>
          <w:tcPr>
            <w:tcW w:w="1276" w:type="dxa"/>
            <w:vAlign w:val="center"/>
          </w:tcPr>
          <w:p w:rsidR="00642989" w:rsidRDefault="00362AFB">
            <w:pPr>
              <w:jc w:val="center"/>
            </w:pPr>
            <w:r>
              <w:rPr>
                <w:color w:val="000000"/>
                <w:sz w:val="24"/>
              </w:rPr>
              <w:t>000651</w:t>
            </w:r>
          </w:p>
        </w:tc>
        <w:tc>
          <w:tcPr>
            <w:tcW w:w="1417" w:type="dxa"/>
            <w:vAlign w:val="center"/>
          </w:tcPr>
          <w:p w:rsidR="00642989" w:rsidRDefault="00362AFB">
            <w:pPr>
              <w:jc w:val="center"/>
            </w:pPr>
            <w:r>
              <w:rPr>
                <w:color w:val="000000"/>
                <w:sz w:val="24"/>
              </w:rPr>
              <w:t>格力电器</w:t>
            </w:r>
          </w:p>
        </w:tc>
        <w:tc>
          <w:tcPr>
            <w:tcW w:w="1560" w:type="dxa"/>
            <w:vAlign w:val="center"/>
          </w:tcPr>
          <w:p w:rsidR="00642989" w:rsidRDefault="00362AFB">
            <w:pPr>
              <w:jc w:val="right"/>
            </w:pPr>
            <w:r>
              <w:rPr>
                <w:color w:val="000000"/>
                <w:sz w:val="24"/>
              </w:rPr>
              <w:t>366,100</w:t>
            </w:r>
          </w:p>
        </w:tc>
        <w:tc>
          <w:tcPr>
            <w:tcW w:w="2268" w:type="dxa"/>
            <w:vAlign w:val="center"/>
          </w:tcPr>
          <w:p w:rsidR="00642989" w:rsidRDefault="00362AFB">
            <w:pPr>
              <w:jc w:val="right"/>
            </w:pPr>
            <w:r>
              <w:rPr>
                <w:color w:val="000000"/>
                <w:sz w:val="24"/>
              </w:rPr>
              <w:t>20,977,530.00</w:t>
            </w:r>
          </w:p>
        </w:tc>
        <w:tc>
          <w:tcPr>
            <w:tcW w:w="1559" w:type="dxa"/>
            <w:vAlign w:val="center"/>
          </w:tcPr>
          <w:p w:rsidR="00642989" w:rsidRDefault="00362AFB">
            <w:pPr>
              <w:jc w:val="right"/>
            </w:pPr>
            <w:r>
              <w:rPr>
                <w:color w:val="000000"/>
                <w:sz w:val="24"/>
              </w:rPr>
              <w:t>7.71</w:t>
            </w:r>
          </w:p>
        </w:tc>
      </w:tr>
      <w:tr w:rsidR="00642989">
        <w:tc>
          <w:tcPr>
            <w:tcW w:w="817" w:type="dxa"/>
            <w:vAlign w:val="center"/>
          </w:tcPr>
          <w:p w:rsidR="00642989" w:rsidRDefault="00362AFB">
            <w:pPr>
              <w:jc w:val="center"/>
            </w:pPr>
            <w:r>
              <w:rPr>
                <w:color w:val="000000"/>
                <w:sz w:val="24"/>
              </w:rPr>
              <w:t>2</w:t>
            </w:r>
          </w:p>
        </w:tc>
        <w:tc>
          <w:tcPr>
            <w:tcW w:w="1276" w:type="dxa"/>
            <w:vAlign w:val="center"/>
          </w:tcPr>
          <w:p w:rsidR="00642989" w:rsidRDefault="00362AFB">
            <w:pPr>
              <w:jc w:val="center"/>
            </w:pPr>
            <w:r>
              <w:rPr>
                <w:color w:val="000000"/>
                <w:sz w:val="24"/>
              </w:rPr>
              <w:t>601012</w:t>
            </w:r>
          </w:p>
        </w:tc>
        <w:tc>
          <w:tcPr>
            <w:tcW w:w="1417" w:type="dxa"/>
            <w:vAlign w:val="center"/>
          </w:tcPr>
          <w:p w:rsidR="00642989" w:rsidRDefault="00362AFB">
            <w:pPr>
              <w:jc w:val="center"/>
            </w:pPr>
            <w:r>
              <w:rPr>
                <w:color w:val="000000"/>
                <w:sz w:val="24"/>
              </w:rPr>
              <w:t>隆基股份</w:t>
            </w:r>
          </w:p>
        </w:tc>
        <w:tc>
          <w:tcPr>
            <w:tcW w:w="1560" w:type="dxa"/>
            <w:vAlign w:val="center"/>
          </w:tcPr>
          <w:p w:rsidR="00642989" w:rsidRDefault="00362AFB">
            <w:pPr>
              <w:jc w:val="right"/>
            </w:pPr>
            <w:r>
              <w:rPr>
                <w:color w:val="000000"/>
                <w:sz w:val="24"/>
              </w:rPr>
              <w:t>729,240</w:t>
            </w:r>
          </w:p>
        </w:tc>
        <w:tc>
          <w:tcPr>
            <w:tcW w:w="2268" w:type="dxa"/>
            <w:vAlign w:val="center"/>
          </w:tcPr>
          <w:p w:rsidR="00642989" w:rsidRDefault="00362AFB">
            <w:pPr>
              <w:jc w:val="right"/>
            </w:pPr>
            <w:r>
              <w:rPr>
                <w:color w:val="000000"/>
                <w:sz w:val="24"/>
              </w:rPr>
              <w:t>19,127,965.20</w:t>
            </w:r>
          </w:p>
        </w:tc>
        <w:tc>
          <w:tcPr>
            <w:tcW w:w="1559" w:type="dxa"/>
            <w:vAlign w:val="center"/>
          </w:tcPr>
          <w:p w:rsidR="00642989" w:rsidRDefault="00362AFB">
            <w:pPr>
              <w:jc w:val="right"/>
            </w:pPr>
            <w:r>
              <w:rPr>
                <w:color w:val="000000"/>
                <w:sz w:val="24"/>
              </w:rPr>
              <w:t>7.03</w:t>
            </w:r>
          </w:p>
        </w:tc>
      </w:tr>
      <w:tr w:rsidR="00642989">
        <w:tc>
          <w:tcPr>
            <w:tcW w:w="817" w:type="dxa"/>
            <w:vAlign w:val="center"/>
          </w:tcPr>
          <w:p w:rsidR="00642989" w:rsidRDefault="00362AFB">
            <w:pPr>
              <w:jc w:val="center"/>
            </w:pPr>
            <w:r>
              <w:rPr>
                <w:color w:val="000000"/>
                <w:sz w:val="24"/>
              </w:rPr>
              <w:t>3</w:t>
            </w:r>
          </w:p>
        </w:tc>
        <w:tc>
          <w:tcPr>
            <w:tcW w:w="1276" w:type="dxa"/>
            <w:vAlign w:val="center"/>
          </w:tcPr>
          <w:p w:rsidR="00642989" w:rsidRDefault="00362AFB">
            <w:pPr>
              <w:jc w:val="center"/>
            </w:pPr>
            <w:r>
              <w:rPr>
                <w:color w:val="000000"/>
                <w:sz w:val="24"/>
              </w:rPr>
              <w:t>000333</w:t>
            </w:r>
          </w:p>
        </w:tc>
        <w:tc>
          <w:tcPr>
            <w:tcW w:w="1417" w:type="dxa"/>
            <w:vAlign w:val="center"/>
          </w:tcPr>
          <w:p w:rsidR="00642989" w:rsidRDefault="00362AFB">
            <w:pPr>
              <w:jc w:val="center"/>
            </w:pPr>
            <w:r>
              <w:rPr>
                <w:color w:val="000000"/>
                <w:sz w:val="24"/>
              </w:rPr>
              <w:t>美的集团</w:t>
            </w:r>
          </w:p>
        </w:tc>
        <w:tc>
          <w:tcPr>
            <w:tcW w:w="1560" w:type="dxa"/>
            <w:vAlign w:val="center"/>
          </w:tcPr>
          <w:p w:rsidR="00642989" w:rsidRDefault="00362AFB">
            <w:pPr>
              <w:jc w:val="right"/>
            </w:pPr>
            <w:r>
              <w:rPr>
                <w:color w:val="000000"/>
                <w:sz w:val="24"/>
              </w:rPr>
              <w:t>362,200</w:t>
            </w:r>
          </w:p>
        </w:tc>
        <w:tc>
          <w:tcPr>
            <w:tcW w:w="2268" w:type="dxa"/>
            <w:vAlign w:val="center"/>
          </w:tcPr>
          <w:p w:rsidR="00642989" w:rsidRDefault="00362AFB">
            <w:pPr>
              <w:jc w:val="right"/>
            </w:pPr>
            <w:r>
              <w:rPr>
                <w:color w:val="000000"/>
                <w:sz w:val="24"/>
              </w:rPr>
              <w:t>18,508,420.00</w:t>
            </w:r>
          </w:p>
        </w:tc>
        <w:tc>
          <w:tcPr>
            <w:tcW w:w="1559" w:type="dxa"/>
            <w:vAlign w:val="center"/>
          </w:tcPr>
          <w:p w:rsidR="00642989" w:rsidRDefault="00362AFB">
            <w:pPr>
              <w:jc w:val="right"/>
            </w:pPr>
            <w:r>
              <w:rPr>
                <w:color w:val="000000"/>
                <w:sz w:val="24"/>
              </w:rPr>
              <w:t>6.81</w:t>
            </w:r>
          </w:p>
        </w:tc>
      </w:tr>
      <w:tr w:rsidR="00642989">
        <w:tc>
          <w:tcPr>
            <w:tcW w:w="817" w:type="dxa"/>
            <w:vAlign w:val="center"/>
          </w:tcPr>
          <w:p w:rsidR="00642989" w:rsidRDefault="00362AFB">
            <w:pPr>
              <w:jc w:val="center"/>
            </w:pPr>
            <w:r>
              <w:rPr>
                <w:color w:val="000000"/>
                <w:sz w:val="24"/>
              </w:rPr>
              <w:t>4</w:t>
            </w:r>
          </w:p>
        </w:tc>
        <w:tc>
          <w:tcPr>
            <w:tcW w:w="1276" w:type="dxa"/>
            <w:vAlign w:val="center"/>
          </w:tcPr>
          <w:p w:rsidR="00642989" w:rsidRDefault="00362AFB">
            <w:pPr>
              <w:jc w:val="center"/>
            </w:pPr>
            <w:r>
              <w:rPr>
                <w:color w:val="000000"/>
                <w:sz w:val="24"/>
              </w:rPr>
              <w:t>603259</w:t>
            </w:r>
          </w:p>
        </w:tc>
        <w:tc>
          <w:tcPr>
            <w:tcW w:w="1417" w:type="dxa"/>
            <w:vAlign w:val="center"/>
          </w:tcPr>
          <w:p w:rsidR="00642989" w:rsidRDefault="00362AFB">
            <w:pPr>
              <w:jc w:val="center"/>
            </w:pPr>
            <w:r>
              <w:rPr>
                <w:color w:val="000000"/>
                <w:sz w:val="24"/>
              </w:rPr>
              <w:t>药明康德</w:t>
            </w:r>
          </w:p>
        </w:tc>
        <w:tc>
          <w:tcPr>
            <w:tcW w:w="1560" w:type="dxa"/>
            <w:vAlign w:val="center"/>
          </w:tcPr>
          <w:p w:rsidR="00642989" w:rsidRDefault="00362AFB">
            <w:pPr>
              <w:jc w:val="right"/>
            </w:pPr>
            <w:r>
              <w:rPr>
                <w:color w:val="000000"/>
                <w:sz w:val="24"/>
              </w:rPr>
              <w:t>152,600</w:t>
            </w:r>
          </w:p>
        </w:tc>
        <w:tc>
          <w:tcPr>
            <w:tcW w:w="2268" w:type="dxa"/>
            <w:vAlign w:val="center"/>
          </w:tcPr>
          <w:p w:rsidR="00642989" w:rsidRDefault="00362AFB">
            <w:pPr>
              <w:jc w:val="right"/>
            </w:pPr>
            <w:r>
              <w:rPr>
                <w:color w:val="000000"/>
                <w:sz w:val="24"/>
              </w:rPr>
              <w:t>13,230,420.00</w:t>
            </w:r>
          </w:p>
        </w:tc>
        <w:tc>
          <w:tcPr>
            <w:tcW w:w="1559" w:type="dxa"/>
            <w:vAlign w:val="center"/>
          </w:tcPr>
          <w:p w:rsidR="00642989" w:rsidRDefault="00362AFB">
            <w:pPr>
              <w:jc w:val="right"/>
            </w:pPr>
            <w:r>
              <w:rPr>
                <w:color w:val="000000"/>
                <w:sz w:val="24"/>
              </w:rPr>
              <w:t>4.86</w:t>
            </w:r>
          </w:p>
        </w:tc>
      </w:tr>
      <w:tr w:rsidR="00642989">
        <w:tc>
          <w:tcPr>
            <w:tcW w:w="817" w:type="dxa"/>
            <w:vAlign w:val="center"/>
          </w:tcPr>
          <w:p w:rsidR="00642989" w:rsidRDefault="00362AFB">
            <w:pPr>
              <w:jc w:val="center"/>
            </w:pPr>
            <w:r>
              <w:rPr>
                <w:color w:val="000000"/>
                <w:sz w:val="24"/>
              </w:rPr>
              <w:t>5</w:t>
            </w:r>
          </w:p>
        </w:tc>
        <w:tc>
          <w:tcPr>
            <w:tcW w:w="1276" w:type="dxa"/>
            <w:vAlign w:val="center"/>
          </w:tcPr>
          <w:p w:rsidR="00642989" w:rsidRDefault="00362AFB">
            <w:pPr>
              <w:jc w:val="center"/>
            </w:pPr>
            <w:r>
              <w:rPr>
                <w:color w:val="000000"/>
                <w:sz w:val="24"/>
              </w:rPr>
              <w:t>000860</w:t>
            </w:r>
          </w:p>
        </w:tc>
        <w:tc>
          <w:tcPr>
            <w:tcW w:w="1417" w:type="dxa"/>
            <w:vAlign w:val="center"/>
          </w:tcPr>
          <w:p w:rsidR="00642989" w:rsidRDefault="00362AFB">
            <w:pPr>
              <w:jc w:val="center"/>
            </w:pPr>
            <w:r>
              <w:rPr>
                <w:color w:val="000000"/>
                <w:sz w:val="24"/>
              </w:rPr>
              <w:t>顺鑫农业</w:t>
            </w:r>
          </w:p>
        </w:tc>
        <w:tc>
          <w:tcPr>
            <w:tcW w:w="1560" w:type="dxa"/>
            <w:vAlign w:val="center"/>
          </w:tcPr>
          <w:p w:rsidR="00642989" w:rsidRDefault="00362AFB">
            <w:pPr>
              <w:jc w:val="right"/>
            </w:pPr>
            <w:r>
              <w:rPr>
                <w:color w:val="000000"/>
                <w:sz w:val="24"/>
              </w:rPr>
              <w:t>252,090</w:t>
            </w:r>
          </w:p>
        </w:tc>
        <w:tc>
          <w:tcPr>
            <w:tcW w:w="2268" w:type="dxa"/>
            <w:vAlign w:val="center"/>
          </w:tcPr>
          <w:p w:rsidR="00642989" w:rsidRDefault="00362AFB">
            <w:pPr>
              <w:jc w:val="right"/>
            </w:pPr>
            <w:r>
              <w:rPr>
                <w:color w:val="000000"/>
                <w:sz w:val="24"/>
              </w:rPr>
              <w:t>13,149,014.40</w:t>
            </w:r>
          </w:p>
        </w:tc>
        <w:tc>
          <w:tcPr>
            <w:tcW w:w="1559" w:type="dxa"/>
            <w:vAlign w:val="center"/>
          </w:tcPr>
          <w:p w:rsidR="00642989" w:rsidRDefault="00362AFB">
            <w:pPr>
              <w:jc w:val="right"/>
            </w:pPr>
            <w:r>
              <w:rPr>
                <w:color w:val="000000"/>
                <w:sz w:val="24"/>
              </w:rPr>
              <w:t>4.83</w:t>
            </w:r>
          </w:p>
        </w:tc>
      </w:tr>
      <w:tr w:rsidR="00642989">
        <w:tc>
          <w:tcPr>
            <w:tcW w:w="817" w:type="dxa"/>
            <w:vAlign w:val="center"/>
          </w:tcPr>
          <w:p w:rsidR="00642989" w:rsidRDefault="00362AFB">
            <w:pPr>
              <w:jc w:val="center"/>
            </w:pPr>
            <w:r>
              <w:rPr>
                <w:color w:val="000000"/>
                <w:sz w:val="24"/>
              </w:rPr>
              <w:t>6</w:t>
            </w:r>
          </w:p>
        </w:tc>
        <w:tc>
          <w:tcPr>
            <w:tcW w:w="1276" w:type="dxa"/>
            <w:vAlign w:val="center"/>
          </w:tcPr>
          <w:p w:rsidR="00642989" w:rsidRDefault="00362AFB">
            <w:pPr>
              <w:jc w:val="center"/>
            </w:pPr>
            <w:r>
              <w:rPr>
                <w:color w:val="000000"/>
                <w:sz w:val="24"/>
              </w:rPr>
              <w:t>603806</w:t>
            </w:r>
          </w:p>
        </w:tc>
        <w:tc>
          <w:tcPr>
            <w:tcW w:w="1417" w:type="dxa"/>
            <w:vAlign w:val="center"/>
          </w:tcPr>
          <w:p w:rsidR="00642989" w:rsidRDefault="00362AFB">
            <w:pPr>
              <w:jc w:val="center"/>
            </w:pPr>
            <w:r>
              <w:rPr>
                <w:color w:val="000000"/>
                <w:sz w:val="24"/>
              </w:rPr>
              <w:t>福斯特</w:t>
            </w:r>
          </w:p>
        </w:tc>
        <w:tc>
          <w:tcPr>
            <w:tcW w:w="1560" w:type="dxa"/>
            <w:vAlign w:val="center"/>
          </w:tcPr>
          <w:p w:rsidR="00642989" w:rsidRDefault="00362AFB">
            <w:pPr>
              <w:jc w:val="right"/>
            </w:pPr>
            <w:r>
              <w:rPr>
                <w:color w:val="000000"/>
                <w:sz w:val="24"/>
              </w:rPr>
              <w:t>289,201</w:t>
            </w:r>
          </w:p>
        </w:tc>
        <w:tc>
          <w:tcPr>
            <w:tcW w:w="2268" w:type="dxa"/>
            <w:vAlign w:val="center"/>
          </w:tcPr>
          <w:p w:rsidR="00642989" w:rsidRDefault="00362AFB">
            <w:pPr>
              <w:jc w:val="right"/>
            </w:pPr>
            <w:r>
              <w:rPr>
                <w:color w:val="000000"/>
                <w:sz w:val="24"/>
              </w:rPr>
              <w:t>13,129,725.40</w:t>
            </w:r>
          </w:p>
        </w:tc>
        <w:tc>
          <w:tcPr>
            <w:tcW w:w="1559" w:type="dxa"/>
            <w:vAlign w:val="center"/>
          </w:tcPr>
          <w:p w:rsidR="00642989" w:rsidRDefault="00362AFB">
            <w:pPr>
              <w:jc w:val="right"/>
            </w:pPr>
            <w:r>
              <w:rPr>
                <w:color w:val="000000"/>
                <w:sz w:val="24"/>
              </w:rPr>
              <w:t>4.83</w:t>
            </w:r>
          </w:p>
        </w:tc>
      </w:tr>
      <w:tr w:rsidR="00642989">
        <w:tc>
          <w:tcPr>
            <w:tcW w:w="817" w:type="dxa"/>
            <w:vAlign w:val="center"/>
          </w:tcPr>
          <w:p w:rsidR="00642989" w:rsidRDefault="00362AFB">
            <w:pPr>
              <w:jc w:val="center"/>
            </w:pPr>
            <w:r>
              <w:rPr>
                <w:color w:val="000000"/>
                <w:sz w:val="24"/>
              </w:rPr>
              <w:t>7</w:t>
            </w:r>
          </w:p>
        </w:tc>
        <w:tc>
          <w:tcPr>
            <w:tcW w:w="1276" w:type="dxa"/>
            <w:vAlign w:val="center"/>
          </w:tcPr>
          <w:p w:rsidR="00642989" w:rsidRDefault="00362AFB">
            <w:pPr>
              <w:jc w:val="center"/>
            </w:pPr>
            <w:r>
              <w:rPr>
                <w:color w:val="000000"/>
                <w:sz w:val="24"/>
              </w:rPr>
              <w:t>002415</w:t>
            </w:r>
          </w:p>
        </w:tc>
        <w:tc>
          <w:tcPr>
            <w:tcW w:w="1417" w:type="dxa"/>
            <w:vAlign w:val="center"/>
          </w:tcPr>
          <w:p w:rsidR="00642989" w:rsidRDefault="00362AFB">
            <w:pPr>
              <w:jc w:val="center"/>
            </w:pPr>
            <w:r>
              <w:rPr>
                <w:color w:val="000000"/>
                <w:sz w:val="24"/>
              </w:rPr>
              <w:t>海康威视</w:t>
            </w:r>
          </w:p>
        </w:tc>
        <w:tc>
          <w:tcPr>
            <w:tcW w:w="1560" w:type="dxa"/>
            <w:vAlign w:val="center"/>
          </w:tcPr>
          <w:p w:rsidR="00642989" w:rsidRDefault="00362AFB">
            <w:pPr>
              <w:jc w:val="right"/>
            </w:pPr>
            <w:r>
              <w:rPr>
                <w:color w:val="000000"/>
                <w:sz w:val="24"/>
              </w:rPr>
              <w:t>403,500</w:t>
            </w:r>
          </w:p>
        </w:tc>
        <w:tc>
          <w:tcPr>
            <w:tcW w:w="2268" w:type="dxa"/>
            <w:vAlign w:val="center"/>
          </w:tcPr>
          <w:p w:rsidR="00642989" w:rsidRDefault="00362AFB">
            <w:pPr>
              <w:jc w:val="right"/>
            </w:pPr>
            <w:r>
              <w:rPr>
                <w:color w:val="000000"/>
                <w:sz w:val="24"/>
              </w:rPr>
              <w:t>13,033,050.00</w:t>
            </w:r>
          </w:p>
        </w:tc>
        <w:tc>
          <w:tcPr>
            <w:tcW w:w="1559" w:type="dxa"/>
            <w:vAlign w:val="center"/>
          </w:tcPr>
          <w:p w:rsidR="00642989" w:rsidRDefault="00362AFB">
            <w:pPr>
              <w:jc w:val="right"/>
            </w:pPr>
            <w:r>
              <w:rPr>
                <w:color w:val="000000"/>
                <w:sz w:val="24"/>
              </w:rPr>
              <w:t>4.79</w:t>
            </w:r>
          </w:p>
        </w:tc>
      </w:tr>
      <w:tr w:rsidR="00642989">
        <w:tc>
          <w:tcPr>
            <w:tcW w:w="817" w:type="dxa"/>
            <w:vAlign w:val="center"/>
          </w:tcPr>
          <w:p w:rsidR="00642989" w:rsidRDefault="00362AFB">
            <w:pPr>
              <w:jc w:val="center"/>
            </w:pPr>
            <w:r>
              <w:rPr>
                <w:color w:val="000000"/>
                <w:sz w:val="24"/>
              </w:rPr>
              <w:t>8</w:t>
            </w:r>
          </w:p>
        </w:tc>
        <w:tc>
          <w:tcPr>
            <w:tcW w:w="1276" w:type="dxa"/>
            <w:vAlign w:val="center"/>
          </w:tcPr>
          <w:p w:rsidR="00642989" w:rsidRDefault="00362AFB">
            <w:pPr>
              <w:jc w:val="center"/>
            </w:pPr>
            <w:r>
              <w:rPr>
                <w:color w:val="000000"/>
                <w:sz w:val="24"/>
              </w:rPr>
              <w:t>600004</w:t>
            </w:r>
          </w:p>
        </w:tc>
        <w:tc>
          <w:tcPr>
            <w:tcW w:w="1417" w:type="dxa"/>
            <w:vAlign w:val="center"/>
          </w:tcPr>
          <w:p w:rsidR="00642989" w:rsidRDefault="00362AFB">
            <w:pPr>
              <w:jc w:val="center"/>
            </w:pPr>
            <w:r>
              <w:rPr>
                <w:color w:val="000000"/>
                <w:sz w:val="24"/>
              </w:rPr>
              <w:t>白云机场</w:t>
            </w:r>
          </w:p>
        </w:tc>
        <w:tc>
          <w:tcPr>
            <w:tcW w:w="1560" w:type="dxa"/>
            <w:vAlign w:val="center"/>
          </w:tcPr>
          <w:p w:rsidR="00642989" w:rsidRDefault="00362AFB">
            <w:pPr>
              <w:jc w:val="right"/>
            </w:pPr>
            <w:r>
              <w:rPr>
                <w:color w:val="000000"/>
                <w:sz w:val="24"/>
              </w:rPr>
              <w:t>577,400</w:t>
            </w:r>
          </w:p>
        </w:tc>
        <w:tc>
          <w:tcPr>
            <w:tcW w:w="2268" w:type="dxa"/>
            <w:vAlign w:val="center"/>
          </w:tcPr>
          <w:p w:rsidR="00642989" w:rsidRDefault="00362AFB">
            <w:pPr>
              <w:jc w:val="right"/>
            </w:pPr>
            <w:r>
              <w:rPr>
                <w:color w:val="000000"/>
                <w:sz w:val="24"/>
              </w:rPr>
              <w:t>12,962,630.00</w:t>
            </w:r>
          </w:p>
        </w:tc>
        <w:tc>
          <w:tcPr>
            <w:tcW w:w="1559" w:type="dxa"/>
            <w:vAlign w:val="center"/>
          </w:tcPr>
          <w:p w:rsidR="00642989" w:rsidRDefault="00362AFB">
            <w:pPr>
              <w:jc w:val="right"/>
            </w:pPr>
            <w:r>
              <w:rPr>
                <w:color w:val="000000"/>
                <w:sz w:val="24"/>
              </w:rPr>
              <w:t>4.77</w:t>
            </w:r>
          </w:p>
        </w:tc>
      </w:tr>
      <w:tr w:rsidR="00642989">
        <w:tc>
          <w:tcPr>
            <w:tcW w:w="817" w:type="dxa"/>
            <w:vAlign w:val="center"/>
          </w:tcPr>
          <w:p w:rsidR="00642989" w:rsidRDefault="00362AFB">
            <w:pPr>
              <w:jc w:val="center"/>
            </w:pPr>
            <w:r>
              <w:rPr>
                <w:color w:val="000000"/>
                <w:sz w:val="24"/>
              </w:rPr>
              <w:t>9</w:t>
            </w:r>
          </w:p>
        </w:tc>
        <w:tc>
          <w:tcPr>
            <w:tcW w:w="1276" w:type="dxa"/>
            <w:vAlign w:val="center"/>
          </w:tcPr>
          <w:p w:rsidR="00642989" w:rsidRDefault="00362AFB">
            <w:pPr>
              <w:jc w:val="center"/>
            </w:pPr>
            <w:r>
              <w:rPr>
                <w:color w:val="000000"/>
                <w:sz w:val="24"/>
              </w:rPr>
              <w:t>300628</w:t>
            </w:r>
          </w:p>
        </w:tc>
        <w:tc>
          <w:tcPr>
            <w:tcW w:w="1417" w:type="dxa"/>
            <w:vAlign w:val="center"/>
          </w:tcPr>
          <w:p w:rsidR="00642989" w:rsidRDefault="00362AFB">
            <w:pPr>
              <w:jc w:val="center"/>
            </w:pPr>
            <w:r>
              <w:rPr>
                <w:color w:val="000000"/>
                <w:sz w:val="24"/>
              </w:rPr>
              <w:t>亿联网络</w:t>
            </w:r>
          </w:p>
        </w:tc>
        <w:tc>
          <w:tcPr>
            <w:tcW w:w="1560" w:type="dxa"/>
            <w:vAlign w:val="center"/>
          </w:tcPr>
          <w:p w:rsidR="00642989" w:rsidRDefault="00362AFB">
            <w:pPr>
              <w:jc w:val="right"/>
            </w:pPr>
            <w:r>
              <w:rPr>
                <w:color w:val="000000"/>
                <w:sz w:val="24"/>
              </w:rPr>
              <w:t>210,800</w:t>
            </w:r>
          </w:p>
        </w:tc>
        <w:tc>
          <w:tcPr>
            <w:tcW w:w="2268" w:type="dxa"/>
            <w:vAlign w:val="center"/>
          </w:tcPr>
          <w:p w:rsidR="00642989" w:rsidRDefault="00362AFB">
            <w:pPr>
              <w:jc w:val="right"/>
            </w:pPr>
            <w:r>
              <w:rPr>
                <w:color w:val="000000"/>
                <w:sz w:val="24"/>
              </w:rPr>
              <w:t>12,793,452.00</w:t>
            </w:r>
          </w:p>
        </w:tc>
        <w:tc>
          <w:tcPr>
            <w:tcW w:w="1559" w:type="dxa"/>
            <w:vAlign w:val="center"/>
          </w:tcPr>
          <w:p w:rsidR="00642989" w:rsidRDefault="00362AFB">
            <w:pPr>
              <w:jc w:val="right"/>
            </w:pPr>
            <w:r>
              <w:rPr>
                <w:color w:val="000000"/>
                <w:sz w:val="24"/>
              </w:rPr>
              <w:t>4.70</w:t>
            </w:r>
          </w:p>
        </w:tc>
      </w:tr>
      <w:tr w:rsidR="00642989">
        <w:tc>
          <w:tcPr>
            <w:tcW w:w="817" w:type="dxa"/>
            <w:vAlign w:val="center"/>
          </w:tcPr>
          <w:p w:rsidR="00642989" w:rsidRDefault="00362AFB">
            <w:pPr>
              <w:jc w:val="center"/>
            </w:pPr>
            <w:r>
              <w:rPr>
                <w:color w:val="000000"/>
                <w:sz w:val="24"/>
              </w:rPr>
              <w:t>10</w:t>
            </w:r>
          </w:p>
        </w:tc>
        <w:tc>
          <w:tcPr>
            <w:tcW w:w="1276" w:type="dxa"/>
            <w:vAlign w:val="center"/>
          </w:tcPr>
          <w:p w:rsidR="00642989" w:rsidRDefault="00362AFB">
            <w:pPr>
              <w:jc w:val="center"/>
            </w:pPr>
            <w:r>
              <w:rPr>
                <w:color w:val="000000"/>
                <w:sz w:val="24"/>
              </w:rPr>
              <w:t>600486</w:t>
            </w:r>
          </w:p>
        </w:tc>
        <w:tc>
          <w:tcPr>
            <w:tcW w:w="1417" w:type="dxa"/>
            <w:vAlign w:val="center"/>
          </w:tcPr>
          <w:p w:rsidR="00642989" w:rsidRDefault="00362AFB">
            <w:pPr>
              <w:jc w:val="center"/>
            </w:pPr>
            <w:r>
              <w:rPr>
                <w:color w:val="000000"/>
                <w:sz w:val="24"/>
              </w:rPr>
              <w:t>扬农化工</w:t>
            </w:r>
          </w:p>
        </w:tc>
        <w:tc>
          <w:tcPr>
            <w:tcW w:w="1560" w:type="dxa"/>
            <w:vAlign w:val="center"/>
          </w:tcPr>
          <w:p w:rsidR="00642989" w:rsidRDefault="00362AFB">
            <w:pPr>
              <w:jc w:val="right"/>
            </w:pPr>
            <w:r>
              <w:rPr>
                <w:color w:val="000000"/>
                <w:sz w:val="24"/>
              </w:rPr>
              <w:t>253,201</w:t>
            </w:r>
          </w:p>
        </w:tc>
        <w:tc>
          <w:tcPr>
            <w:tcW w:w="2268" w:type="dxa"/>
            <w:vAlign w:val="center"/>
          </w:tcPr>
          <w:p w:rsidR="00642989" w:rsidRDefault="00362AFB">
            <w:pPr>
              <w:jc w:val="right"/>
            </w:pPr>
            <w:r>
              <w:rPr>
                <w:color w:val="000000"/>
                <w:sz w:val="24"/>
              </w:rPr>
              <w:t>12,609,409.80</w:t>
            </w:r>
          </w:p>
        </w:tc>
        <w:tc>
          <w:tcPr>
            <w:tcW w:w="1559" w:type="dxa"/>
            <w:vAlign w:val="center"/>
          </w:tcPr>
          <w:p w:rsidR="00642989" w:rsidRDefault="00362AFB">
            <w:pPr>
              <w:jc w:val="right"/>
            </w:pPr>
            <w:r>
              <w:rPr>
                <w:color w:val="000000"/>
                <w:sz w:val="24"/>
              </w:rPr>
              <w:t>4.64</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4,999,500.00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1.84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8,879,630.00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3.27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8,879,630.00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3.27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2,737,567.25</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16,616,697.25</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6.11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642989">
        <w:tc>
          <w:tcPr>
            <w:tcW w:w="802" w:type="dxa"/>
            <w:vAlign w:val="center"/>
          </w:tcPr>
          <w:p w:rsidR="00642989" w:rsidRDefault="00362AFB">
            <w:pPr>
              <w:jc w:val="center"/>
            </w:pPr>
            <w:r>
              <w:rPr>
                <w:color w:val="000000"/>
                <w:sz w:val="24"/>
              </w:rPr>
              <w:t>1</w:t>
            </w:r>
          </w:p>
        </w:tc>
        <w:tc>
          <w:tcPr>
            <w:tcW w:w="1559" w:type="dxa"/>
            <w:vAlign w:val="center"/>
          </w:tcPr>
          <w:p w:rsidR="00642989" w:rsidRDefault="00362AFB">
            <w:pPr>
              <w:jc w:val="center"/>
            </w:pPr>
            <w:r>
              <w:rPr>
                <w:color w:val="000000"/>
                <w:sz w:val="24"/>
              </w:rPr>
              <w:t>108602</w:t>
            </w:r>
          </w:p>
        </w:tc>
        <w:tc>
          <w:tcPr>
            <w:tcW w:w="1985" w:type="dxa"/>
            <w:vAlign w:val="center"/>
          </w:tcPr>
          <w:p w:rsidR="00642989" w:rsidRDefault="00362AFB">
            <w:pPr>
              <w:jc w:val="center"/>
            </w:pPr>
            <w:r>
              <w:rPr>
                <w:color w:val="000000"/>
                <w:sz w:val="24"/>
              </w:rPr>
              <w:t>国开</w:t>
            </w:r>
            <w:r>
              <w:rPr>
                <w:color w:val="000000"/>
                <w:sz w:val="24"/>
              </w:rPr>
              <w:t>1704</w:t>
            </w:r>
          </w:p>
        </w:tc>
        <w:tc>
          <w:tcPr>
            <w:tcW w:w="1559" w:type="dxa"/>
            <w:vAlign w:val="center"/>
          </w:tcPr>
          <w:p w:rsidR="00642989" w:rsidRDefault="00362AFB">
            <w:pPr>
              <w:jc w:val="right"/>
            </w:pPr>
            <w:r>
              <w:rPr>
                <w:color w:val="000000"/>
                <w:sz w:val="24"/>
              </w:rPr>
              <w:t>53,000</w:t>
            </w:r>
          </w:p>
        </w:tc>
        <w:tc>
          <w:tcPr>
            <w:tcW w:w="2126" w:type="dxa"/>
            <w:vAlign w:val="center"/>
          </w:tcPr>
          <w:p w:rsidR="00642989" w:rsidRDefault="00362AFB">
            <w:pPr>
              <w:jc w:val="right"/>
            </w:pPr>
            <w:r>
              <w:rPr>
                <w:color w:val="000000"/>
                <w:sz w:val="24"/>
              </w:rPr>
              <w:t>5,337,630.00</w:t>
            </w:r>
          </w:p>
        </w:tc>
        <w:tc>
          <w:tcPr>
            <w:tcW w:w="990" w:type="dxa"/>
            <w:vAlign w:val="center"/>
          </w:tcPr>
          <w:p w:rsidR="00642989" w:rsidRDefault="00362AFB">
            <w:pPr>
              <w:jc w:val="right"/>
            </w:pPr>
            <w:r>
              <w:rPr>
                <w:color w:val="000000"/>
                <w:sz w:val="24"/>
              </w:rPr>
              <w:t>1.96</w:t>
            </w:r>
          </w:p>
        </w:tc>
      </w:tr>
      <w:tr w:rsidR="00642989">
        <w:tc>
          <w:tcPr>
            <w:tcW w:w="802" w:type="dxa"/>
            <w:vAlign w:val="center"/>
          </w:tcPr>
          <w:p w:rsidR="00642989" w:rsidRDefault="00362AFB">
            <w:pPr>
              <w:jc w:val="center"/>
            </w:pPr>
            <w:r>
              <w:rPr>
                <w:color w:val="000000"/>
                <w:sz w:val="24"/>
              </w:rPr>
              <w:t>2</w:t>
            </w:r>
          </w:p>
        </w:tc>
        <w:tc>
          <w:tcPr>
            <w:tcW w:w="1559" w:type="dxa"/>
            <w:vAlign w:val="center"/>
          </w:tcPr>
          <w:p w:rsidR="00642989" w:rsidRDefault="00362AFB">
            <w:pPr>
              <w:jc w:val="center"/>
            </w:pPr>
            <w:r>
              <w:rPr>
                <w:color w:val="000000"/>
                <w:sz w:val="24"/>
              </w:rPr>
              <w:t>019611</w:t>
            </w:r>
          </w:p>
        </w:tc>
        <w:tc>
          <w:tcPr>
            <w:tcW w:w="1985" w:type="dxa"/>
            <w:vAlign w:val="center"/>
          </w:tcPr>
          <w:p w:rsidR="00642989" w:rsidRDefault="00362AFB">
            <w:pPr>
              <w:jc w:val="center"/>
            </w:pPr>
            <w:r>
              <w:rPr>
                <w:color w:val="000000"/>
                <w:sz w:val="24"/>
              </w:rPr>
              <w:t>19</w:t>
            </w:r>
            <w:r>
              <w:rPr>
                <w:color w:val="000000"/>
                <w:sz w:val="24"/>
              </w:rPr>
              <w:t>国债</w:t>
            </w:r>
            <w:r>
              <w:rPr>
                <w:color w:val="000000"/>
                <w:sz w:val="24"/>
              </w:rPr>
              <w:t>01</w:t>
            </w:r>
          </w:p>
        </w:tc>
        <w:tc>
          <w:tcPr>
            <w:tcW w:w="1559" w:type="dxa"/>
            <w:vAlign w:val="center"/>
          </w:tcPr>
          <w:p w:rsidR="00642989" w:rsidRDefault="00362AFB">
            <w:pPr>
              <w:jc w:val="right"/>
            </w:pPr>
            <w:r>
              <w:rPr>
                <w:color w:val="000000"/>
                <w:sz w:val="24"/>
              </w:rPr>
              <w:t>50,000</w:t>
            </w:r>
          </w:p>
        </w:tc>
        <w:tc>
          <w:tcPr>
            <w:tcW w:w="2126" w:type="dxa"/>
            <w:vAlign w:val="center"/>
          </w:tcPr>
          <w:p w:rsidR="00642989" w:rsidRDefault="00362AFB">
            <w:pPr>
              <w:jc w:val="right"/>
            </w:pPr>
            <w:r>
              <w:rPr>
                <w:color w:val="000000"/>
                <w:sz w:val="24"/>
              </w:rPr>
              <w:t>4,999,500.00</w:t>
            </w:r>
          </w:p>
        </w:tc>
        <w:tc>
          <w:tcPr>
            <w:tcW w:w="990" w:type="dxa"/>
            <w:vAlign w:val="center"/>
          </w:tcPr>
          <w:p w:rsidR="00642989" w:rsidRDefault="00362AFB">
            <w:pPr>
              <w:jc w:val="right"/>
            </w:pPr>
            <w:r>
              <w:rPr>
                <w:color w:val="000000"/>
                <w:sz w:val="24"/>
              </w:rPr>
              <w:t>1.84</w:t>
            </w:r>
          </w:p>
        </w:tc>
      </w:tr>
      <w:tr w:rsidR="00642989">
        <w:tc>
          <w:tcPr>
            <w:tcW w:w="802" w:type="dxa"/>
            <w:vAlign w:val="center"/>
          </w:tcPr>
          <w:p w:rsidR="00642989" w:rsidRDefault="00362AFB">
            <w:pPr>
              <w:jc w:val="center"/>
            </w:pPr>
            <w:r>
              <w:rPr>
                <w:color w:val="000000"/>
                <w:sz w:val="24"/>
              </w:rPr>
              <w:t>3</w:t>
            </w:r>
          </w:p>
        </w:tc>
        <w:tc>
          <w:tcPr>
            <w:tcW w:w="1559" w:type="dxa"/>
            <w:vAlign w:val="center"/>
          </w:tcPr>
          <w:p w:rsidR="00642989" w:rsidRDefault="00362AFB">
            <w:pPr>
              <w:jc w:val="center"/>
            </w:pPr>
            <w:r>
              <w:rPr>
                <w:color w:val="000000"/>
                <w:sz w:val="24"/>
              </w:rPr>
              <w:t>018007</w:t>
            </w:r>
          </w:p>
        </w:tc>
        <w:tc>
          <w:tcPr>
            <w:tcW w:w="1985" w:type="dxa"/>
            <w:vAlign w:val="center"/>
          </w:tcPr>
          <w:p w:rsidR="00642989" w:rsidRDefault="00362AFB">
            <w:pPr>
              <w:jc w:val="center"/>
            </w:pPr>
            <w:r>
              <w:rPr>
                <w:color w:val="000000"/>
                <w:sz w:val="24"/>
              </w:rPr>
              <w:t>国开</w:t>
            </w:r>
            <w:r>
              <w:rPr>
                <w:color w:val="000000"/>
                <w:sz w:val="24"/>
              </w:rPr>
              <w:t>1801</w:t>
            </w:r>
          </w:p>
        </w:tc>
        <w:tc>
          <w:tcPr>
            <w:tcW w:w="1559" w:type="dxa"/>
            <w:vAlign w:val="center"/>
          </w:tcPr>
          <w:p w:rsidR="00642989" w:rsidRDefault="00362AFB">
            <w:pPr>
              <w:jc w:val="right"/>
            </w:pPr>
            <w:r>
              <w:rPr>
                <w:color w:val="000000"/>
                <w:sz w:val="24"/>
              </w:rPr>
              <w:t>35,000</w:t>
            </w:r>
          </w:p>
        </w:tc>
        <w:tc>
          <w:tcPr>
            <w:tcW w:w="2126" w:type="dxa"/>
            <w:vAlign w:val="center"/>
          </w:tcPr>
          <w:p w:rsidR="00642989" w:rsidRDefault="00362AFB">
            <w:pPr>
              <w:jc w:val="right"/>
            </w:pPr>
            <w:r>
              <w:rPr>
                <w:color w:val="000000"/>
                <w:sz w:val="24"/>
              </w:rPr>
              <w:t>3,542,000.00</w:t>
            </w:r>
          </w:p>
        </w:tc>
        <w:tc>
          <w:tcPr>
            <w:tcW w:w="990" w:type="dxa"/>
            <w:vAlign w:val="center"/>
          </w:tcPr>
          <w:p w:rsidR="00642989" w:rsidRDefault="00362AFB">
            <w:pPr>
              <w:jc w:val="right"/>
            </w:pPr>
            <w:r>
              <w:rPr>
                <w:color w:val="000000"/>
                <w:sz w:val="24"/>
              </w:rPr>
              <w:t>1.30</w:t>
            </w:r>
          </w:p>
        </w:tc>
      </w:tr>
      <w:tr w:rsidR="00642989">
        <w:tc>
          <w:tcPr>
            <w:tcW w:w="802" w:type="dxa"/>
            <w:vAlign w:val="center"/>
          </w:tcPr>
          <w:p w:rsidR="00642989" w:rsidRDefault="00362AFB">
            <w:pPr>
              <w:jc w:val="center"/>
            </w:pPr>
            <w:r>
              <w:rPr>
                <w:color w:val="000000"/>
                <w:sz w:val="24"/>
              </w:rPr>
              <w:t>4</w:t>
            </w:r>
          </w:p>
        </w:tc>
        <w:tc>
          <w:tcPr>
            <w:tcW w:w="1559" w:type="dxa"/>
            <w:vAlign w:val="center"/>
          </w:tcPr>
          <w:p w:rsidR="00642989" w:rsidRDefault="00362AFB">
            <w:pPr>
              <w:jc w:val="center"/>
            </w:pPr>
            <w:r>
              <w:rPr>
                <w:color w:val="000000"/>
                <w:sz w:val="24"/>
              </w:rPr>
              <w:t>128023</w:t>
            </w:r>
          </w:p>
        </w:tc>
        <w:tc>
          <w:tcPr>
            <w:tcW w:w="1985" w:type="dxa"/>
            <w:vAlign w:val="center"/>
          </w:tcPr>
          <w:p w:rsidR="00642989" w:rsidRDefault="00362AFB">
            <w:pPr>
              <w:jc w:val="center"/>
            </w:pPr>
            <w:r>
              <w:rPr>
                <w:color w:val="000000"/>
                <w:sz w:val="24"/>
              </w:rPr>
              <w:t>亚太转债</w:t>
            </w:r>
          </w:p>
        </w:tc>
        <w:tc>
          <w:tcPr>
            <w:tcW w:w="1559" w:type="dxa"/>
            <w:vAlign w:val="center"/>
          </w:tcPr>
          <w:p w:rsidR="00642989" w:rsidRDefault="00362AFB">
            <w:pPr>
              <w:jc w:val="right"/>
            </w:pPr>
            <w:r>
              <w:rPr>
                <w:color w:val="000000"/>
                <w:sz w:val="24"/>
              </w:rPr>
              <w:t>15,376</w:t>
            </w:r>
          </w:p>
        </w:tc>
        <w:tc>
          <w:tcPr>
            <w:tcW w:w="2126" w:type="dxa"/>
            <w:vAlign w:val="center"/>
          </w:tcPr>
          <w:p w:rsidR="00642989" w:rsidRDefault="00362AFB">
            <w:pPr>
              <w:jc w:val="right"/>
            </w:pPr>
            <w:r>
              <w:rPr>
                <w:color w:val="000000"/>
                <w:sz w:val="24"/>
              </w:rPr>
              <w:t>1,449,188.00</w:t>
            </w:r>
          </w:p>
        </w:tc>
        <w:tc>
          <w:tcPr>
            <w:tcW w:w="990" w:type="dxa"/>
            <w:vAlign w:val="center"/>
          </w:tcPr>
          <w:p w:rsidR="00642989" w:rsidRDefault="00362AFB">
            <w:pPr>
              <w:jc w:val="right"/>
            </w:pPr>
            <w:r>
              <w:rPr>
                <w:color w:val="000000"/>
                <w:sz w:val="24"/>
              </w:rPr>
              <w:t>0.53</w:t>
            </w:r>
          </w:p>
        </w:tc>
      </w:tr>
      <w:tr w:rsidR="00642989">
        <w:tc>
          <w:tcPr>
            <w:tcW w:w="802" w:type="dxa"/>
            <w:vAlign w:val="center"/>
          </w:tcPr>
          <w:p w:rsidR="00642989" w:rsidRDefault="00362AFB">
            <w:pPr>
              <w:jc w:val="center"/>
            </w:pPr>
            <w:r>
              <w:rPr>
                <w:color w:val="000000"/>
                <w:sz w:val="24"/>
              </w:rPr>
              <w:t>5</w:t>
            </w:r>
          </w:p>
        </w:tc>
        <w:tc>
          <w:tcPr>
            <w:tcW w:w="1559" w:type="dxa"/>
            <w:vAlign w:val="center"/>
          </w:tcPr>
          <w:p w:rsidR="00642989" w:rsidRDefault="00362AFB">
            <w:pPr>
              <w:jc w:val="center"/>
            </w:pPr>
            <w:r>
              <w:rPr>
                <w:color w:val="000000"/>
                <w:sz w:val="24"/>
              </w:rPr>
              <w:t>132018</w:t>
            </w:r>
          </w:p>
        </w:tc>
        <w:tc>
          <w:tcPr>
            <w:tcW w:w="1985" w:type="dxa"/>
            <w:vAlign w:val="center"/>
          </w:tcPr>
          <w:p w:rsidR="00642989" w:rsidRDefault="00362AFB">
            <w:pPr>
              <w:jc w:val="center"/>
            </w:pPr>
            <w:r>
              <w:rPr>
                <w:color w:val="000000"/>
                <w:sz w:val="24"/>
              </w:rPr>
              <w:t>G</w:t>
            </w:r>
            <w:r>
              <w:rPr>
                <w:color w:val="000000"/>
                <w:sz w:val="24"/>
              </w:rPr>
              <w:t>三峡</w:t>
            </w:r>
            <w:r>
              <w:rPr>
                <w:color w:val="000000"/>
                <w:sz w:val="24"/>
              </w:rPr>
              <w:t>EB1</w:t>
            </w:r>
          </w:p>
        </w:tc>
        <w:tc>
          <w:tcPr>
            <w:tcW w:w="1559" w:type="dxa"/>
            <w:vAlign w:val="center"/>
          </w:tcPr>
          <w:p w:rsidR="00642989" w:rsidRDefault="00362AFB">
            <w:pPr>
              <w:jc w:val="right"/>
            </w:pPr>
            <w:r>
              <w:rPr>
                <w:color w:val="000000"/>
                <w:sz w:val="24"/>
              </w:rPr>
              <w:t>10,220</w:t>
            </w:r>
          </w:p>
        </w:tc>
        <w:tc>
          <w:tcPr>
            <w:tcW w:w="2126" w:type="dxa"/>
            <w:vAlign w:val="center"/>
          </w:tcPr>
          <w:p w:rsidR="00642989" w:rsidRDefault="00362AFB">
            <w:pPr>
              <w:jc w:val="right"/>
            </w:pPr>
            <w:r>
              <w:rPr>
                <w:color w:val="000000"/>
                <w:sz w:val="24"/>
              </w:rPr>
              <w:t>1,096,095.00</w:t>
            </w:r>
          </w:p>
        </w:tc>
        <w:tc>
          <w:tcPr>
            <w:tcW w:w="990" w:type="dxa"/>
            <w:vAlign w:val="center"/>
          </w:tcPr>
          <w:p w:rsidR="00642989" w:rsidRDefault="00362AFB">
            <w:pPr>
              <w:jc w:val="right"/>
            </w:pPr>
            <w:r>
              <w:rPr>
                <w:color w:val="000000"/>
                <w:sz w:val="24"/>
              </w:rPr>
              <w:t>0.40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131,062.51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205,226.68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1,005,582.05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1,341,871.24</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642989">
        <w:tc>
          <w:tcPr>
            <w:tcW w:w="0" w:type="auto"/>
            <w:vAlign w:val="center"/>
          </w:tcPr>
          <w:p w:rsidR="00642989" w:rsidRDefault="00362AFB">
            <w:pPr>
              <w:jc w:val="center"/>
            </w:pPr>
            <w:r>
              <w:rPr>
                <w:color w:val="000000"/>
                <w:sz w:val="24"/>
              </w:rPr>
              <w:t>1</w:t>
            </w:r>
          </w:p>
        </w:tc>
        <w:tc>
          <w:tcPr>
            <w:tcW w:w="0" w:type="auto"/>
            <w:vAlign w:val="center"/>
          </w:tcPr>
          <w:p w:rsidR="00642989" w:rsidRDefault="00362AFB">
            <w:pPr>
              <w:jc w:val="center"/>
            </w:pPr>
            <w:r>
              <w:rPr>
                <w:color w:val="000000"/>
                <w:sz w:val="24"/>
              </w:rPr>
              <w:t>128023</w:t>
            </w:r>
          </w:p>
        </w:tc>
        <w:tc>
          <w:tcPr>
            <w:tcW w:w="0" w:type="auto"/>
            <w:vAlign w:val="center"/>
          </w:tcPr>
          <w:p w:rsidR="00642989" w:rsidRDefault="00362AFB">
            <w:pPr>
              <w:jc w:val="center"/>
            </w:pPr>
            <w:r>
              <w:rPr>
                <w:color w:val="000000"/>
                <w:sz w:val="24"/>
              </w:rPr>
              <w:t>亚太转债</w:t>
            </w:r>
          </w:p>
        </w:tc>
        <w:tc>
          <w:tcPr>
            <w:tcW w:w="0" w:type="auto"/>
            <w:vAlign w:val="center"/>
          </w:tcPr>
          <w:p w:rsidR="00642989" w:rsidRDefault="00362AFB">
            <w:pPr>
              <w:jc w:val="right"/>
            </w:pPr>
            <w:r>
              <w:rPr>
                <w:color w:val="000000"/>
                <w:sz w:val="24"/>
              </w:rPr>
              <w:t>1,449,188.00</w:t>
            </w:r>
          </w:p>
        </w:tc>
        <w:tc>
          <w:tcPr>
            <w:tcW w:w="0" w:type="auto"/>
            <w:vAlign w:val="center"/>
          </w:tcPr>
          <w:p w:rsidR="00642989" w:rsidRDefault="00362AFB">
            <w:pPr>
              <w:jc w:val="right"/>
            </w:pPr>
            <w:r>
              <w:rPr>
                <w:color w:val="000000"/>
                <w:sz w:val="24"/>
              </w:rPr>
              <w:t>0.53</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易方达新收益混合</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易方达新收益混合</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70,355,453.46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54,095,117.17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19,980,538.17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11,493,110.78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4,966,137.74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5,534,829.48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85,369,853.89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60,053,398.47</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642989">
        <w:trPr>
          <w:jc w:val="center"/>
        </w:trPr>
        <w:tc>
          <w:tcPr>
            <w:tcW w:w="709" w:type="dxa"/>
            <w:vMerge w:val="restart"/>
            <w:vAlign w:val="center"/>
          </w:tcPr>
          <w:p w:rsidR="00642989" w:rsidRDefault="00362AFB">
            <w:r>
              <w:rPr>
                <w:rFonts w:eastAsiaTheme="minorEastAsia"/>
                <w:bCs/>
                <w:color w:val="000000" w:themeColor="text1"/>
                <w:sz w:val="24"/>
              </w:rPr>
              <w:t>机构</w:t>
            </w:r>
          </w:p>
        </w:tc>
        <w:tc>
          <w:tcPr>
            <w:tcW w:w="709" w:type="dxa"/>
            <w:vAlign w:val="center"/>
          </w:tcPr>
          <w:p w:rsidR="00642989" w:rsidRDefault="00362AFB">
            <w:pPr>
              <w:jc w:val="center"/>
            </w:pPr>
            <w:r>
              <w:rPr>
                <w:sz w:val="24"/>
              </w:rPr>
              <w:t>1</w:t>
            </w:r>
          </w:p>
        </w:tc>
        <w:tc>
          <w:tcPr>
            <w:tcW w:w="2126" w:type="dxa"/>
            <w:vAlign w:val="center"/>
          </w:tcPr>
          <w:p w:rsidR="00642989" w:rsidRDefault="00362AFB">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642989" w:rsidRDefault="00362AFB">
            <w:pPr>
              <w:jc w:val="center"/>
            </w:pPr>
            <w:r>
              <w:rPr>
                <w:sz w:val="24"/>
              </w:rPr>
              <w:t>61,311,465.36</w:t>
            </w:r>
          </w:p>
        </w:tc>
        <w:tc>
          <w:tcPr>
            <w:tcW w:w="1276" w:type="dxa"/>
            <w:vAlign w:val="center"/>
          </w:tcPr>
          <w:p w:rsidR="00642989" w:rsidRDefault="00362AFB">
            <w:pPr>
              <w:jc w:val="center"/>
            </w:pPr>
            <w:r>
              <w:rPr>
                <w:sz w:val="24"/>
              </w:rPr>
              <w:t>-</w:t>
            </w:r>
          </w:p>
        </w:tc>
        <w:tc>
          <w:tcPr>
            <w:tcW w:w="1276" w:type="dxa"/>
            <w:vAlign w:val="center"/>
          </w:tcPr>
          <w:p w:rsidR="00642989" w:rsidRDefault="00362AFB">
            <w:pPr>
              <w:jc w:val="center"/>
            </w:pPr>
            <w:r>
              <w:rPr>
                <w:sz w:val="24"/>
              </w:rPr>
              <w:t>-</w:t>
            </w:r>
          </w:p>
        </w:tc>
        <w:tc>
          <w:tcPr>
            <w:tcW w:w="1417" w:type="dxa"/>
            <w:vAlign w:val="center"/>
          </w:tcPr>
          <w:p w:rsidR="00642989" w:rsidRDefault="00362AFB">
            <w:pPr>
              <w:jc w:val="center"/>
            </w:pPr>
            <w:r>
              <w:rPr>
                <w:sz w:val="24"/>
              </w:rPr>
              <w:t>61,311,465.36</w:t>
            </w:r>
          </w:p>
        </w:tc>
        <w:tc>
          <w:tcPr>
            <w:tcW w:w="851" w:type="dxa"/>
            <w:vAlign w:val="center"/>
          </w:tcPr>
          <w:p w:rsidR="00642989" w:rsidRDefault="00362AFB">
            <w:pPr>
              <w:jc w:val="center"/>
            </w:pPr>
            <w:r>
              <w:rPr>
                <w:sz w:val="24"/>
              </w:rPr>
              <w:t>42.16%</w:t>
            </w:r>
          </w:p>
        </w:tc>
      </w:tr>
      <w:tr w:rsidR="00642989">
        <w:trPr>
          <w:jc w:val="center"/>
        </w:trPr>
        <w:tc>
          <w:tcPr>
            <w:tcW w:w="709" w:type="dxa"/>
            <w:vMerge/>
          </w:tcPr>
          <w:p w:rsidR="00642989" w:rsidRDefault="00642989"/>
        </w:tc>
        <w:tc>
          <w:tcPr>
            <w:tcW w:w="709" w:type="dxa"/>
            <w:vAlign w:val="center"/>
          </w:tcPr>
          <w:p w:rsidR="00642989" w:rsidRDefault="00362AFB">
            <w:pPr>
              <w:jc w:val="center"/>
            </w:pPr>
            <w:r>
              <w:rPr>
                <w:sz w:val="24"/>
              </w:rPr>
              <w:t>2</w:t>
            </w:r>
          </w:p>
        </w:tc>
        <w:tc>
          <w:tcPr>
            <w:tcW w:w="2126" w:type="dxa"/>
            <w:vAlign w:val="center"/>
          </w:tcPr>
          <w:p w:rsidR="00642989" w:rsidRDefault="00362AFB">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642989" w:rsidRDefault="00362AFB">
            <w:pPr>
              <w:jc w:val="center"/>
            </w:pPr>
            <w:r>
              <w:rPr>
                <w:sz w:val="24"/>
              </w:rPr>
              <w:t>39,432,176.66</w:t>
            </w:r>
          </w:p>
        </w:tc>
        <w:tc>
          <w:tcPr>
            <w:tcW w:w="1276" w:type="dxa"/>
            <w:vAlign w:val="center"/>
          </w:tcPr>
          <w:p w:rsidR="00642989" w:rsidRDefault="00362AFB">
            <w:pPr>
              <w:jc w:val="center"/>
            </w:pPr>
            <w:r>
              <w:rPr>
                <w:sz w:val="24"/>
              </w:rPr>
              <w:t>-</w:t>
            </w:r>
          </w:p>
        </w:tc>
        <w:tc>
          <w:tcPr>
            <w:tcW w:w="1276" w:type="dxa"/>
            <w:vAlign w:val="center"/>
          </w:tcPr>
          <w:p w:rsidR="00642989" w:rsidRDefault="00362AFB">
            <w:pPr>
              <w:jc w:val="center"/>
            </w:pPr>
            <w:r>
              <w:rPr>
                <w:sz w:val="24"/>
              </w:rPr>
              <w:t>-</w:t>
            </w:r>
          </w:p>
        </w:tc>
        <w:tc>
          <w:tcPr>
            <w:tcW w:w="1417" w:type="dxa"/>
            <w:vAlign w:val="center"/>
          </w:tcPr>
          <w:p w:rsidR="00642989" w:rsidRDefault="00362AFB">
            <w:pPr>
              <w:jc w:val="center"/>
            </w:pPr>
            <w:r>
              <w:rPr>
                <w:sz w:val="24"/>
              </w:rPr>
              <w:t>39,432,176.66</w:t>
            </w:r>
          </w:p>
        </w:tc>
        <w:tc>
          <w:tcPr>
            <w:tcW w:w="851" w:type="dxa"/>
            <w:vAlign w:val="center"/>
          </w:tcPr>
          <w:p w:rsidR="00642989" w:rsidRDefault="00362AFB">
            <w:pPr>
              <w:jc w:val="center"/>
            </w:pPr>
            <w:r>
              <w:rPr>
                <w:sz w:val="24"/>
              </w:rPr>
              <w:t>27.12%</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642989" w:rsidRDefault="00362AFB">
      <w:pPr>
        <w:spacing w:line="360" w:lineRule="auto"/>
        <w:ind w:firstLineChars="200" w:firstLine="480"/>
        <w:rPr>
          <w:color w:val="000000"/>
          <w:sz w:val="24"/>
        </w:rPr>
      </w:pPr>
      <w:r>
        <w:rPr>
          <w:color w:val="000000"/>
          <w:sz w:val="24"/>
        </w:rPr>
        <w:t>1.</w:t>
      </w:r>
      <w:r>
        <w:rPr>
          <w:color w:val="000000"/>
          <w:sz w:val="24"/>
        </w:rPr>
        <w:t>中国证监会准予易方达新收益灵活配置混合型证券投资基金注册的文件；</w:t>
      </w:r>
    </w:p>
    <w:p w:rsidR="00642989" w:rsidRDefault="00362AFB">
      <w:pPr>
        <w:spacing w:line="360" w:lineRule="auto"/>
        <w:ind w:firstLineChars="200" w:firstLine="480"/>
        <w:rPr>
          <w:color w:val="000000"/>
          <w:sz w:val="24"/>
        </w:rPr>
      </w:pPr>
      <w:r>
        <w:rPr>
          <w:color w:val="000000"/>
          <w:sz w:val="24"/>
        </w:rPr>
        <w:t>2.</w:t>
      </w:r>
      <w:r>
        <w:rPr>
          <w:color w:val="000000"/>
          <w:sz w:val="24"/>
        </w:rPr>
        <w:t>《易方达新收益灵活配置混合型证券投资基金基金合同》；</w:t>
      </w:r>
    </w:p>
    <w:p w:rsidR="00642989" w:rsidRDefault="00362AFB">
      <w:pPr>
        <w:spacing w:line="360" w:lineRule="auto"/>
        <w:ind w:firstLineChars="200" w:firstLine="480"/>
        <w:rPr>
          <w:color w:val="000000"/>
          <w:sz w:val="24"/>
        </w:rPr>
      </w:pPr>
      <w:r>
        <w:rPr>
          <w:color w:val="000000"/>
          <w:sz w:val="24"/>
        </w:rPr>
        <w:t>3.</w:t>
      </w:r>
      <w:r>
        <w:rPr>
          <w:color w:val="000000"/>
          <w:sz w:val="24"/>
        </w:rPr>
        <w:t>《易方达新收益灵活配置混合型证券投资基金托管协议》；</w:t>
      </w:r>
    </w:p>
    <w:p w:rsidR="00642989" w:rsidRDefault="00362AFB">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lastRenderedPageBreak/>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362AFB">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362AFB">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362AFB">
      <w:rPr>
        <w:rStyle w:val="a7"/>
        <w:noProof/>
      </w:rPr>
      <w:t>14</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易方达新收益灵活配置混合型证券投资基金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2AFB"/>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989"/>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6A2114D-98D8-40EA-B5DA-62076702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1230</Words>
  <Characters>7017</Characters>
  <Application>Microsoft Office Word</Application>
  <DocSecurity>0</DocSecurity>
  <Lines>58</Lines>
  <Paragraphs>16</Paragraphs>
  <ScaleCrop>false</ScaleCrop>
  <Company>TRT. Ltd. Co.</Company>
  <LinksUpToDate>false</LinksUpToDate>
  <CharactersWithSpaces>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2019-10-16T13:54:00Z</cp:lastPrinted>
  <dcterms:created xsi:type="dcterms:W3CDTF">2013-06-21T06:56:00Z</dcterms:created>
  <dcterms:modified xsi:type="dcterms:W3CDTF">2019-10-16T13:54:00Z</dcterms:modified>
</cp:coreProperties>
</file>