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易方达新经济灵活配置混合型证券投资基金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E94EA7" w:rsidRDefault="001C2CD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E94EA7" w:rsidRDefault="001C2CDD">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E94EA7" w:rsidRDefault="001C2CDD">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E94EA7" w:rsidRDefault="001C2CD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E94EA7" w:rsidRDefault="001C2CD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易方达新经济混合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001018</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001018</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2</w:t>
            </w:r>
            <w:r w:rsidRPr="00232B03">
              <w:rPr>
                <w:color w:val="000000"/>
                <w:kern w:val="0"/>
                <w:sz w:val="24"/>
                <w:szCs w:val="24"/>
              </w:rPr>
              <w:t>月</w:t>
            </w:r>
            <w:r w:rsidRPr="00232B03">
              <w:rPr>
                <w:color w:val="000000"/>
                <w:kern w:val="0"/>
                <w:sz w:val="24"/>
                <w:szCs w:val="24"/>
              </w:rPr>
              <w:t>12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891,294,989.26</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本基金在严格控制风险的基础上，力争实现基金资产的稳健增值。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本基金将重点考察并持续关注经济发展方向、产业政策及制度改革导向、科学技术、行业景气度及商业模式等因素，精选具有较高成长性和合理估值水平</w:t>
            </w:r>
            <w:r w:rsidRPr="00232B03">
              <w:rPr>
                <w:color w:val="000000"/>
                <w:kern w:val="0"/>
                <w:sz w:val="24"/>
                <w:szCs w:val="24"/>
              </w:rPr>
              <w:lastRenderedPageBreak/>
              <w:t>的个股，构建股票投资组合。</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800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一年期人民币定期存款利率（税后）</w:t>
            </w:r>
            <w:r w:rsidRPr="00232B03">
              <w:rPr>
                <w:color w:val="000000"/>
                <w:kern w:val="0"/>
                <w:sz w:val="24"/>
                <w:szCs w:val="24"/>
              </w:rPr>
              <w:t>×35%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119,370,317.82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277,490,822.39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0.2578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1,599,416,842.42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1.794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E94EA7" w:rsidRDefault="001C2CD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E94EA7">
        <w:tc>
          <w:tcPr>
            <w:tcW w:w="1395" w:type="dxa"/>
            <w:vAlign w:val="center"/>
          </w:tcPr>
          <w:p w:rsidR="00E94EA7" w:rsidRDefault="001C2CDD">
            <w:pPr>
              <w:jc w:val="left"/>
            </w:pPr>
            <w:r>
              <w:rPr>
                <w:color w:val="000000"/>
                <w:kern w:val="0"/>
                <w:sz w:val="24"/>
                <w:szCs w:val="24"/>
              </w:rPr>
              <w:t>过去三个月</w:t>
            </w:r>
          </w:p>
        </w:tc>
        <w:tc>
          <w:tcPr>
            <w:tcW w:w="1092" w:type="dxa"/>
            <w:vAlign w:val="center"/>
          </w:tcPr>
          <w:p w:rsidR="00E94EA7" w:rsidRDefault="001C2CDD">
            <w:pPr>
              <w:jc w:val="center"/>
            </w:pPr>
            <w:r>
              <w:rPr>
                <w:color w:val="000000"/>
                <w:kern w:val="0"/>
                <w:sz w:val="24"/>
                <w:szCs w:val="24"/>
              </w:rPr>
              <w:t>16.42%</w:t>
            </w:r>
          </w:p>
        </w:tc>
        <w:tc>
          <w:tcPr>
            <w:tcW w:w="1161" w:type="dxa"/>
            <w:vAlign w:val="center"/>
          </w:tcPr>
          <w:p w:rsidR="00E94EA7" w:rsidRDefault="001C2CDD">
            <w:pPr>
              <w:jc w:val="center"/>
            </w:pPr>
            <w:r>
              <w:rPr>
                <w:color w:val="000000"/>
                <w:kern w:val="0"/>
                <w:sz w:val="24"/>
                <w:szCs w:val="24"/>
              </w:rPr>
              <w:t>1.40%</w:t>
            </w:r>
          </w:p>
        </w:tc>
        <w:tc>
          <w:tcPr>
            <w:tcW w:w="1181" w:type="dxa"/>
            <w:vAlign w:val="center"/>
          </w:tcPr>
          <w:p w:rsidR="00E94EA7" w:rsidRDefault="001C2CDD">
            <w:pPr>
              <w:jc w:val="center"/>
            </w:pPr>
            <w:r>
              <w:rPr>
                <w:color w:val="000000"/>
                <w:kern w:val="0"/>
                <w:sz w:val="24"/>
                <w:szCs w:val="24"/>
              </w:rPr>
              <w:t>0.03%</w:t>
            </w:r>
          </w:p>
        </w:tc>
        <w:tc>
          <w:tcPr>
            <w:tcW w:w="1188" w:type="dxa"/>
            <w:vAlign w:val="center"/>
          </w:tcPr>
          <w:p w:rsidR="00E94EA7" w:rsidRDefault="001C2CDD">
            <w:pPr>
              <w:jc w:val="center"/>
            </w:pPr>
            <w:r>
              <w:rPr>
                <w:color w:val="000000"/>
                <w:kern w:val="0"/>
                <w:sz w:val="24"/>
                <w:szCs w:val="24"/>
              </w:rPr>
              <w:t>0.64%</w:t>
            </w:r>
          </w:p>
        </w:tc>
        <w:tc>
          <w:tcPr>
            <w:tcW w:w="1199" w:type="dxa"/>
            <w:vAlign w:val="center"/>
          </w:tcPr>
          <w:p w:rsidR="00E94EA7" w:rsidRDefault="001C2CDD">
            <w:pPr>
              <w:jc w:val="center"/>
            </w:pPr>
            <w:r>
              <w:rPr>
                <w:color w:val="000000"/>
                <w:kern w:val="0"/>
                <w:sz w:val="24"/>
                <w:szCs w:val="24"/>
              </w:rPr>
              <w:t>16.39%</w:t>
            </w:r>
          </w:p>
        </w:tc>
        <w:tc>
          <w:tcPr>
            <w:tcW w:w="1204" w:type="dxa"/>
            <w:vAlign w:val="center"/>
          </w:tcPr>
          <w:p w:rsidR="00E94EA7" w:rsidRDefault="001C2CDD">
            <w:pPr>
              <w:jc w:val="center"/>
            </w:pPr>
            <w:r>
              <w:rPr>
                <w:color w:val="000000"/>
                <w:kern w:val="0"/>
                <w:sz w:val="24"/>
                <w:szCs w:val="24"/>
              </w:rPr>
              <w:t>0.76%</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易方达新经济灵活配置混合型证券投资基金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2</w:t>
      </w:r>
      <w:r w:rsidRPr="0074694E">
        <w:rPr>
          <w:rFonts w:ascii="Times New Roman" w:hAnsi="Times New Roman"/>
          <w:sz w:val="24"/>
          <w:szCs w:val="24"/>
        </w:rPr>
        <w:t>月</w:t>
      </w:r>
      <w:r w:rsidRPr="0074694E">
        <w:rPr>
          <w:rFonts w:ascii="Times New Roman" w:hAnsi="Times New Roman"/>
          <w:sz w:val="24"/>
          <w:szCs w:val="24"/>
        </w:rPr>
        <w:t>12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C2CD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79.40%</w:t>
      </w:r>
      <w:r w:rsidRPr="006C56AA">
        <w:rPr>
          <w:color w:val="000000"/>
          <w:sz w:val="24"/>
          <w:szCs w:val="24"/>
        </w:rPr>
        <w:t>，同期业绩比较基准收益率为</w:t>
      </w:r>
      <w:r w:rsidRPr="006C56AA">
        <w:rPr>
          <w:color w:val="000000"/>
          <w:sz w:val="24"/>
          <w:szCs w:val="24"/>
        </w:rPr>
        <w:t>9.31%</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E94EA7">
        <w:tc>
          <w:tcPr>
            <w:tcW w:w="567" w:type="dxa"/>
            <w:vAlign w:val="center"/>
          </w:tcPr>
          <w:p w:rsidR="00E94EA7" w:rsidRDefault="001C2CDD">
            <w:pPr>
              <w:jc w:val="center"/>
            </w:pPr>
            <w:r>
              <w:rPr>
                <w:color w:val="000000"/>
                <w:sz w:val="24"/>
              </w:rPr>
              <w:t>陈皓</w:t>
            </w:r>
          </w:p>
        </w:tc>
        <w:tc>
          <w:tcPr>
            <w:tcW w:w="2835" w:type="dxa"/>
            <w:vAlign w:val="center"/>
          </w:tcPr>
          <w:p w:rsidR="00E94EA7" w:rsidRDefault="001C2CDD">
            <w:pPr>
              <w:jc w:val="center"/>
            </w:pPr>
            <w:r>
              <w:rPr>
                <w:color w:val="000000"/>
                <w:sz w:val="24"/>
              </w:rPr>
              <w:t>本基金的基金经理、易方达平稳增长证券投资基金的基金经理、易方达科讯混合型证券投资基金的基金经理、易方达科翔混合型证券投资基金的基金经理、易方达科融混合型证券投资基金的基金经理、易方达国防军工混合型证券投资基金的基金经理、投资一部总经理、投资经理</w:t>
            </w:r>
          </w:p>
        </w:tc>
        <w:tc>
          <w:tcPr>
            <w:tcW w:w="851" w:type="dxa"/>
            <w:vAlign w:val="center"/>
          </w:tcPr>
          <w:p w:rsidR="00E94EA7" w:rsidRDefault="001C2CDD">
            <w:pPr>
              <w:jc w:val="center"/>
            </w:pPr>
            <w:r>
              <w:rPr>
                <w:color w:val="000000"/>
                <w:sz w:val="24"/>
              </w:rPr>
              <w:t>2015-02-12</w:t>
            </w:r>
          </w:p>
        </w:tc>
        <w:tc>
          <w:tcPr>
            <w:tcW w:w="850" w:type="dxa"/>
            <w:vAlign w:val="center"/>
          </w:tcPr>
          <w:p w:rsidR="00E94EA7" w:rsidRDefault="001C2CDD">
            <w:pPr>
              <w:jc w:val="center"/>
            </w:pPr>
            <w:r>
              <w:rPr>
                <w:color w:val="000000"/>
                <w:sz w:val="24"/>
              </w:rPr>
              <w:t>-</w:t>
            </w:r>
          </w:p>
        </w:tc>
        <w:tc>
          <w:tcPr>
            <w:tcW w:w="851" w:type="dxa"/>
            <w:vAlign w:val="center"/>
          </w:tcPr>
          <w:p w:rsidR="00E94EA7" w:rsidRDefault="001C2CDD">
            <w:pPr>
              <w:jc w:val="center"/>
            </w:pPr>
            <w:r>
              <w:rPr>
                <w:color w:val="000000"/>
                <w:sz w:val="24"/>
              </w:rPr>
              <w:t>12</w:t>
            </w:r>
            <w:r>
              <w:rPr>
                <w:color w:val="000000"/>
                <w:sz w:val="24"/>
              </w:rPr>
              <w:t>年</w:t>
            </w:r>
          </w:p>
        </w:tc>
        <w:tc>
          <w:tcPr>
            <w:tcW w:w="2977" w:type="dxa"/>
            <w:vAlign w:val="center"/>
          </w:tcPr>
          <w:p w:rsidR="00E94EA7" w:rsidRDefault="001C2CDD">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基金基金经理。</w:t>
            </w:r>
          </w:p>
        </w:tc>
      </w:tr>
    </w:tbl>
    <w:p w:rsidR="00E94EA7" w:rsidRDefault="001C2CD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E94EA7" w:rsidRDefault="001C2CD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E94EA7" w:rsidRDefault="001C2CDD">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，创业板指数上涨</w:t>
      </w:r>
      <w:r>
        <w:rPr>
          <w:color w:val="000000"/>
          <w:sz w:val="24"/>
          <w:szCs w:val="24"/>
        </w:rPr>
        <w:t>7.68%</w:t>
      </w:r>
      <w:r>
        <w:rPr>
          <w:color w:val="000000"/>
          <w:sz w:val="24"/>
          <w:szCs w:val="24"/>
        </w:rPr>
        <w:t>，大盘蓝筹板块表现较弱，维持了小幅度调整的趋势，代表新兴成长领域的创业板指表现较强，上涨幅度较大。经过二季度市场较大幅度的调整，部分成长股估值和预期处于低位，三季度以高新电子为代表的部分成长股在下游需求改善以及国产替代加速的催化下，整体股价取得了较大幅度的上涨。</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本基金三季度采取了比较积极的投资策略，提升了组合的整体仓位，并加大了对新兴成长特别是电子板块的配置，取得了较大超额收益。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1.794</w:t>
      </w:r>
      <w:r w:rsidRPr="006C56AA">
        <w:rPr>
          <w:color w:val="000000"/>
          <w:sz w:val="24"/>
          <w:szCs w:val="24"/>
        </w:rPr>
        <w:t>元，本报告期份额净值增长率为</w:t>
      </w:r>
      <w:r w:rsidRPr="006C56AA">
        <w:rPr>
          <w:color w:val="000000"/>
          <w:sz w:val="24"/>
          <w:szCs w:val="24"/>
        </w:rPr>
        <w:t>16.42%</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1,355,499,206.58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83.96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1,355,499,206.58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83.96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91,163,482.84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5.65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91,163,482.84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5.65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156,205,379.93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11,499,810.09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0.71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1,614,367,879.44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4,833,146.00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0.30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1,026,222,977.93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64.16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63,158,905.15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185,234,508.20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11.58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29,193,216.00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8,840,260.00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15,143,953.00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22,872,240.30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1,355,499,206.58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84.75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94EA7">
        <w:tc>
          <w:tcPr>
            <w:tcW w:w="851" w:type="dxa"/>
            <w:vAlign w:val="center"/>
          </w:tcPr>
          <w:p w:rsidR="00E94EA7" w:rsidRDefault="001C2CDD">
            <w:pPr>
              <w:jc w:val="center"/>
            </w:pPr>
            <w:r>
              <w:rPr>
                <w:color w:val="000000"/>
                <w:kern w:val="0"/>
                <w:sz w:val="24"/>
                <w:szCs w:val="24"/>
              </w:rPr>
              <w:t>1</w:t>
            </w:r>
          </w:p>
        </w:tc>
        <w:tc>
          <w:tcPr>
            <w:tcW w:w="1276" w:type="dxa"/>
            <w:vAlign w:val="center"/>
          </w:tcPr>
          <w:p w:rsidR="00E94EA7" w:rsidRDefault="001C2CDD">
            <w:pPr>
              <w:jc w:val="center"/>
            </w:pPr>
            <w:r>
              <w:rPr>
                <w:color w:val="000000"/>
                <w:kern w:val="0"/>
                <w:sz w:val="24"/>
                <w:szCs w:val="24"/>
              </w:rPr>
              <w:t>300383</w:t>
            </w:r>
          </w:p>
        </w:tc>
        <w:tc>
          <w:tcPr>
            <w:tcW w:w="1418" w:type="dxa"/>
            <w:vAlign w:val="center"/>
          </w:tcPr>
          <w:p w:rsidR="00E94EA7" w:rsidRDefault="001C2CDD">
            <w:pPr>
              <w:jc w:val="center"/>
            </w:pPr>
            <w:r>
              <w:rPr>
                <w:color w:val="000000"/>
                <w:kern w:val="0"/>
                <w:sz w:val="24"/>
                <w:szCs w:val="24"/>
              </w:rPr>
              <w:t>光环新网</w:t>
            </w:r>
          </w:p>
        </w:tc>
        <w:tc>
          <w:tcPr>
            <w:tcW w:w="1701" w:type="dxa"/>
            <w:vAlign w:val="center"/>
          </w:tcPr>
          <w:p w:rsidR="00E94EA7" w:rsidRDefault="001C2CDD">
            <w:pPr>
              <w:jc w:val="right"/>
            </w:pPr>
            <w:r>
              <w:rPr>
                <w:color w:val="000000"/>
                <w:kern w:val="0"/>
                <w:sz w:val="24"/>
                <w:szCs w:val="24"/>
              </w:rPr>
              <w:t>5,671,200</w:t>
            </w:r>
          </w:p>
        </w:tc>
        <w:tc>
          <w:tcPr>
            <w:tcW w:w="1984" w:type="dxa"/>
            <w:vAlign w:val="center"/>
          </w:tcPr>
          <w:p w:rsidR="00E94EA7" w:rsidRDefault="001C2CDD">
            <w:pPr>
              <w:jc w:val="right"/>
            </w:pPr>
            <w:r>
              <w:rPr>
                <w:color w:val="000000"/>
                <w:kern w:val="0"/>
                <w:sz w:val="24"/>
                <w:szCs w:val="24"/>
              </w:rPr>
              <w:t>105,370,896.00</w:t>
            </w:r>
          </w:p>
        </w:tc>
        <w:tc>
          <w:tcPr>
            <w:tcW w:w="1559" w:type="dxa"/>
            <w:vAlign w:val="center"/>
          </w:tcPr>
          <w:p w:rsidR="00E94EA7" w:rsidRDefault="001C2CDD">
            <w:pPr>
              <w:jc w:val="right"/>
            </w:pPr>
            <w:r>
              <w:rPr>
                <w:color w:val="000000"/>
                <w:kern w:val="0"/>
                <w:sz w:val="24"/>
                <w:szCs w:val="24"/>
              </w:rPr>
              <w:t>6.59</w:t>
            </w:r>
          </w:p>
        </w:tc>
      </w:tr>
      <w:tr w:rsidR="00E94EA7">
        <w:tc>
          <w:tcPr>
            <w:tcW w:w="851" w:type="dxa"/>
            <w:vAlign w:val="center"/>
          </w:tcPr>
          <w:p w:rsidR="00E94EA7" w:rsidRDefault="001C2CDD">
            <w:pPr>
              <w:jc w:val="center"/>
            </w:pPr>
            <w:r>
              <w:rPr>
                <w:color w:val="000000"/>
                <w:kern w:val="0"/>
                <w:sz w:val="24"/>
                <w:szCs w:val="24"/>
              </w:rPr>
              <w:t>2</w:t>
            </w:r>
          </w:p>
        </w:tc>
        <w:tc>
          <w:tcPr>
            <w:tcW w:w="1276" w:type="dxa"/>
            <w:vAlign w:val="center"/>
          </w:tcPr>
          <w:p w:rsidR="00E94EA7" w:rsidRDefault="001C2CDD">
            <w:pPr>
              <w:jc w:val="center"/>
            </w:pPr>
            <w:r>
              <w:rPr>
                <w:color w:val="000000"/>
                <w:kern w:val="0"/>
                <w:sz w:val="24"/>
                <w:szCs w:val="24"/>
              </w:rPr>
              <w:t>300476</w:t>
            </w:r>
          </w:p>
        </w:tc>
        <w:tc>
          <w:tcPr>
            <w:tcW w:w="1418" w:type="dxa"/>
            <w:vAlign w:val="center"/>
          </w:tcPr>
          <w:p w:rsidR="00E94EA7" w:rsidRDefault="001C2CDD">
            <w:pPr>
              <w:jc w:val="center"/>
            </w:pPr>
            <w:r>
              <w:rPr>
                <w:color w:val="000000"/>
                <w:kern w:val="0"/>
                <w:sz w:val="24"/>
                <w:szCs w:val="24"/>
              </w:rPr>
              <w:t>胜宏科技</w:t>
            </w:r>
          </w:p>
        </w:tc>
        <w:tc>
          <w:tcPr>
            <w:tcW w:w="1701" w:type="dxa"/>
            <w:vAlign w:val="center"/>
          </w:tcPr>
          <w:p w:rsidR="00E94EA7" w:rsidRDefault="001C2CDD">
            <w:pPr>
              <w:jc w:val="right"/>
            </w:pPr>
            <w:r>
              <w:rPr>
                <w:color w:val="000000"/>
                <w:kern w:val="0"/>
                <w:sz w:val="24"/>
                <w:szCs w:val="24"/>
              </w:rPr>
              <w:t>5,995,300</w:t>
            </w:r>
          </w:p>
        </w:tc>
        <w:tc>
          <w:tcPr>
            <w:tcW w:w="1984" w:type="dxa"/>
            <w:vAlign w:val="center"/>
          </w:tcPr>
          <w:p w:rsidR="00E94EA7" w:rsidRDefault="001C2CDD">
            <w:pPr>
              <w:jc w:val="right"/>
            </w:pPr>
            <w:r>
              <w:rPr>
                <w:color w:val="000000"/>
                <w:kern w:val="0"/>
                <w:sz w:val="24"/>
                <w:szCs w:val="24"/>
              </w:rPr>
              <w:t>85,732,790.00</w:t>
            </w:r>
          </w:p>
        </w:tc>
        <w:tc>
          <w:tcPr>
            <w:tcW w:w="1559" w:type="dxa"/>
            <w:vAlign w:val="center"/>
          </w:tcPr>
          <w:p w:rsidR="00E94EA7" w:rsidRDefault="001C2CDD">
            <w:pPr>
              <w:jc w:val="right"/>
            </w:pPr>
            <w:r>
              <w:rPr>
                <w:color w:val="000000"/>
                <w:kern w:val="0"/>
                <w:sz w:val="24"/>
                <w:szCs w:val="24"/>
              </w:rPr>
              <w:t>5.36</w:t>
            </w:r>
          </w:p>
        </w:tc>
      </w:tr>
      <w:tr w:rsidR="00E94EA7">
        <w:tc>
          <w:tcPr>
            <w:tcW w:w="851" w:type="dxa"/>
            <w:vAlign w:val="center"/>
          </w:tcPr>
          <w:p w:rsidR="00E94EA7" w:rsidRDefault="001C2CDD">
            <w:pPr>
              <w:jc w:val="center"/>
            </w:pPr>
            <w:r>
              <w:rPr>
                <w:color w:val="000000"/>
                <w:kern w:val="0"/>
                <w:sz w:val="24"/>
                <w:szCs w:val="24"/>
              </w:rPr>
              <w:t>3</w:t>
            </w:r>
          </w:p>
        </w:tc>
        <w:tc>
          <w:tcPr>
            <w:tcW w:w="1276" w:type="dxa"/>
            <w:vAlign w:val="center"/>
          </w:tcPr>
          <w:p w:rsidR="00E94EA7" w:rsidRDefault="001C2CDD">
            <w:pPr>
              <w:jc w:val="center"/>
            </w:pPr>
            <w:r>
              <w:rPr>
                <w:color w:val="000000"/>
                <w:kern w:val="0"/>
                <w:sz w:val="24"/>
                <w:szCs w:val="24"/>
              </w:rPr>
              <w:t>002036</w:t>
            </w:r>
          </w:p>
        </w:tc>
        <w:tc>
          <w:tcPr>
            <w:tcW w:w="1418" w:type="dxa"/>
            <w:vAlign w:val="center"/>
          </w:tcPr>
          <w:p w:rsidR="00E94EA7" w:rsidRDefault="001C2CDD">
            <w:pPr>
              <w:jc w:val="center"/>
            </w:pPr>
            <w:r>
              <w:rPr>
                <w:color w:val="000000"/>
                <w:kern w:val="0"/>
                <w:sz w:val="24"/>
                <w:szCs w:val="24"/>
              </w:rPr>
              <w:t>联创电子</w:t>
            </w:r>
          </w:p>
        </w:tc>
        <w:tc>
          <w:tcPr>
            <w:tcW w:w="1701" w:type="dxa"/>
            <w:vAlign w:val="center"/>
          </w:tcPr>
          <w:p w:rsidR="00E94EA7" w:rsidRDefault="001C2CDD">
            <w:pPr>
              <w:jc w:val="right"/>
            </w:pPr>
            <w:r>
              <w:rPr>
                <w:color w:val="000000"/>
                <w:kern w:val="0"/>
                <w:sz w:val="24"/>
                <w:szCs w:val="24"/>
              </w:rPr>
              <w:t>5,984,039</w:t>
            </w:r>
          </w:p>
        </w:tc>
        <w:tc>
          <w:tcPr>
            <w:tcW w:w="1984" w:type="dxa"/>
            <w:vAlign w:val="center"/>
          </w:tcPr>
          <w:p w:rsidR="00E94EA7" w:rsidRDefault="001C2CDD">
            <w:pPr>
              <w:jc w:val="right"/>
            </w:pPr>
            <w:r>
              <w:rPr>
                <w:color w:val="000000"/>
                <w:kern w:val="0"/>
                <w:sz w:val="24"/>
                <w:szCs w:val="24"/>
              </w:rPr>
              <w:t>84,973,353.80</w:t>
            </w:r>
          </w:p>
        </w:tc>
        <w:tc>
          <w:tcPr>
            <w:tcW w:w="1559" w:type="dxa"/>
            <w:vAlign w:val="center"/>
          </w:tcPr>
          <w:p w:rsidR="00E94EA7" w:rsidRDefault="001C2CDD">
            <w:pPr>
              <w:jc w:val="right"/>
            </w:pPr>
            <w:r>
              <w:rPr>
                <w:color w:val="000000"/>
                <w:kern w:val="0"/>
                <w:sz w:val="24"/>
                <w:szCs w:val="24"/>
              </w:rPr>
              <w:t>5.31</w:t>
            </w:r>
          </w:p>
        </w:tc>
      </w:tr>
      <w:tr w:rsidR="00E94EA7">
        <w:tc>
          <w:tcPr>
            <w:tcW w:w="851" w:type="dxa"/>
            <w:vAlign w:val="center"/>
          </w:tcPr>
          <w:p w:rsidR="00E94EA7" w:rsidRDefault="001C2CDD">
            <w:pPr>
              <w:jc w:val="center"/>
            </w:pPr>
            <w:r>
              <w:rPr>
                <w:color w:val="000000"/>
                <w:kern w:val="0"/>
                <w:sz w:val="24"/>
                <w:szCs w:val="24"/>
              </w:rPr>
              <w:t>4</w:t>
            </w:r>
          </w:p>
        </w:tc>
        <w:tc>
          <w:tcPr>
            <w:tcW w:w="1276" w:type="dxa"/>
            <w:vAlign w:val="center"/>
          </w:tcPr>
          <w:p w:rsidR="00E94EA7" w:rsidRDefault="001C2CDD">
            <w:pPr>
              <w:jc w:val="center"/>
            </w:pPr>
            <w:r>
              <w:rPr>
                <w:color w:val="000000"/>
                <w:kern w:val="0"/>
                <w:sz w:val="24"/>
                <w:szCs w:val="24"/>
              </w:rPr>
              <w:t>600519</w:t>
            </w:r>
          </w:p>
        </w:tc>
        <w:tc>
          <w:tcPr>
            <w:tcW w:w="1418" w:type="dxa"/>
            <w:vAlign w:val="center"/>
          </w:tcPr>
          <w:p w:rsidR="00E94EA7" w:rsidRDefault="001C2CDD">
            <w:pPr>
              <w:jc w:val="center"/>
            </w:pPr>
            <w:r>
              <w:rPr>
                <w:color w:val="000000"/>
                <w:kern w:val="0"/>
                <w:sz w:val="24"/>
                <w:szCs w:val="24"/>
              </w:rPr>
              <w:t>贵州茅台</w:t>
            </w:r>
          </w:p>
        </w:tc>
        <w:tc>
          <w:tcPr>
            <w:tcW w:w="1701" w:type="dxa"/>
            <w:vAlign w:val="center"/>
          </w:tcPr>
          <w:p w:rsidR="00E94EA7" w:rsidRDefault="001C2CDD">
            <w:pPr>
              <w:jc w:val="right"/>
            </w:pPr>
            <w:r>
              <w:rPr>
                <w:color w:val="000000"/>
                <w:kern w:val="0"/>
                <w:sz w:val="24"/>
                <w:szCs w:val="24"/>
              </w:rPr>
              <w:t>66,971</w:t>
            </w:r>
          </w:p>
        </w:tc>
        <w:tc>
          <w:tcPr>
            <w:tcW w:w="1984" w:type="dxa"/>
            <w:vAlign w:val="center"/>
          </w:tcPr>
          <w:p w:rsidR="00E94EA7" w:rsidRDefault="001C2CDD">
            <w:pPr>
              <w:jc w:val="right"/>
            </w:pPr>
            <w:r>
              <w:rPr>
                <w:color w:val="000000"/>
                <w:kern w:val="0"/>
                <w:sz w:val="24"/>
                <w:szCs w:val="24"/>
              </w:rPr>
              <w:t>77,016,650.00</w:t>
            </w:r>
          </w:p>
        </w:tc>
        <w:tc>
          <w:tcPr>
            <w:tcW w:w="1559" w:type="dxa"/>
            <w:vAlign w:val="center"/>
          </w:tcPr>
          <w:p w:rsidR="00E94EA7" w:rsidRDefault="001C2CDD">
            <w:pPr>
              <w:jc w:val="right"/>
            </w:pPr>
            <w:r>
              <w:rPr>
                <w:color w:val="000000"/>
                <w:kern w:val="0"/>
                <w:sz w:val="24"/>
                <w:szCs w:val="24"/>
              </w:rPr>
              <w:t>4.82</w:t>
            </w:r>
          </w:p>
        </w:tc>
      </w:tr>
      <w:tr w:rsidR="00E94EA7">
        <w:tc>
          <w:tcPr>
            <w:tcW w:w="851" w:type="dxa"/>
            <w:vAlign w:val="center"/>
          </w:tcPr>
          <w:p w:rsidR="00E94EA7" w:rsidRDefault="001C2CDD">
            <w:pPr>
              <w:jc w:val="center"/>
            </w:pPr>
            <w:r>
              <w:rPr>
                <w:color w:val="000000"/>
                <w:kern w:val="0"/>
                <w:sz w:val="24"/>
                <w:szCs w:val="24"/>
              </w:rPr>
              <w:t>5</w:t>
            </w:r>
          </w:p>
        </w:tc>
        <w:tc>
          <w:tcPr>
            <w:tcW w:w="1276" w:type="dxa"/>
            <w:vAlign w:val="center"/>
          </w:tcPr>
          <w:p w:rsidR="00E94EA7" w:rsidRDefault="001C2CDD">
            <w:pPr>
              <w:jc w:val="center"/>
            </w:pPr>
            <w:r>
              <w:rPr>
                <w:color w:val="000000"/>
                <w:kern w:val="0"/>
                <w:sz w:val="24"/>
                <w:szCs w:val="24"/>
              </w:rPr>
              <w:t>002384</w:t>
            </w:r>
          </w:p>
        </w:tc>
        <w:tc>
          <w:tcPr>
            <w:tcW w:w="1418" w:type="dxa"/>
            <w:vAlign w:val="center"/>
          </w:tcPr>
          <w:p w:rsidR="00E94EA7" w:rsidRDefault="001C2CDD">
            <w:pPr>
              <w:jc w:val="center"/>
            </w:pPr>
            <w:r>
              <w:rPr>
                <w:color w:val="000000"/>
                <w:kern w:val="0"/>
                <w:sz w:val="24"/>
                <w:szCs w:val="24"/>
              </w:rPr>
              <w:t>东山精密</w:t>
            </w:r>
          </w:p>
        </w:tc>
        <w:tc>
          <w:tcPr>
            <w:tcW w:w="1701" w:type="dxa"/>
            <w:vAlign w:val="center"/>
          </w:tcPr>
          <w:p w:rsidR="00E94EA7" w:rsidRDefault="001C2CDD">
            <w:pPr>
              <w:jc w:val="right"/>
            </w:pPr>
            <w:r>
              <w:rPr>
                <w:color w:val="000000"/>
                <w:kern w:val="0"/>
                <w:sz w:val="24"/>
                <w:szCs w:val="24"/>
              </w:rPr>
              <w:t>3,688,657</w:t>
            </w:r>
          </w:p>
        </w:tc>
        <w:tc>
          <w:tcPr>
            <w:tcW w:w="1984" w:type="dxa"/>
            <w:vAlign w:val="center"/>
          </w:tcPr>
          <w:p w:rsidR="00E94EA7" w:rsidRDefault="001C2CDD">
            <w:pPr>
              <w:jc w:val="right"/>
            </w:pPr>
            <w:r>
              <w:rPr>
                <w:color w:val="000000"/>
                <w:kern w:val="0"/>
                <w:sz w:val="24"/>
                <w:szCs w:val="24"/>
              </w:rPr>
              <w:t>72,114,542.90</w:t>
            </w:r>
          </w:p>
        </w:tc>
        <w:tc>
          <w:tcPr>
            <w:tcW w:w="1559" w:type="dxa"/>
            <w:vAlign w:val="center"/>
          </w:tcPr>
          <w:p w:rsidR="00E94EA7" w:rsidRDefault="001C2CDD">
            <w:pPr>
              <w:jc w:val="right"/>
            </w:pPr>
            <w:r>
              <w:rPr>
                <w:color w:val="000000"/>
                <w:kern w:val="0"/>
                <w:sz w:val="24"/>
                <w:szCs w:val="24"/>
              </w:rPr>
              <w:t>4.51</w:t>
            </w:r>
          </w:p>
        </w:tc>
      </w:tr>
      <w:tr w:rsidR="00E94EA7">
        <w:tc>
          <w:tcPr>
            <w:tcW w:w="851" w:type="dxa"/>
            <w:vAlign w:val="center"/>
          </w:tcPr>
          <w:p w:rsidR="00E94EA7" w:rsidRDefault="001C2CDD">
            <w:pPr>
              <w:jc w:val="center"/>
            </w:pPr>
            <w:r>
              <w:rPr>
                <w:color w:val="000000"/>
                <w:kern w:val="0"/>
                <w:sz w:val="24"/>
                <w:szCs w:val="24"/>
              </w:rPr>
              <w:t>6</w:t>
            </w:r>
          </w:p>
        </w:tc>
        <w:tc>
          <w:tcPr>
            <w:tcW w:w="1276" w:type="dxa"/>
            <w:vAlign w:val="center"/>
          </w:tcPr>
          <w:p w:rsidR="00E94EA7" w:rsidRDefault="001C2CDD">
            <w:pPr>
              <w:jc w:val="center"/>
            </w:pPr>
            <w:r>
              <w:rPr>
                <w:color w:val="000000"/>
                <w:kern w:val="0"/>
                <w:sz w:val="24"/>
                <w:szCs w:val="24"/>
              </w:rPr>
              <w:t>002396</w:t>
            </w:r>
          </w:p>
        </w:tc>
        <w:tc>
          <w:tcPr>
            <w:tcW w:w="1418" w:type="dxa"/>
            <w:vAlign w:val="center"/>
          </w:tcPr>
          <w:p w:rsidR="00E94EA7" w:rsidRDefault="001C2CDD">
            <w:pPr>
              <w:jc w:val="center"/>
            </w:pPr>
            <w:r>
              <w:rPr>
                <w:color w:val="000000"/>
                <w:kern w:val="0"/>
                <w:sz w:val="24"/>
                <w:szCs w:val="24"/>
              </w:rPr>
              <w:t>星网锐捷</w:t>
            </w:r>
          </w:p>
        </w:tc>
        <w:tc>
          <w:tcPr>
            <w:tcW w:w="1701" w:type="dxa"/>
            <w:vAlign w:val="center"/>
          </w:tcPr>
          <w:p w:rsidR="00E94EA7" w:rsidRDefault="001C2CDD">
            <w:pPr>
              <w:jc w:val="right"/>
            </w:pPr>
            <w:r>
              <w:rPr>
                <w:color w:val="000000"/>
                <w:kern w:val="0"/>
                <w:sz w:val="24"/>
                <w:szCs w:val="24"/>
              </w:rPr>
              <w:t>2,056,982</w:t>
            </w:r>
          </w:p>
        </w:tc>
        <w:tc>
          <w:tcPr>
            <w:tcW w:w="1984" w:type="dxa"/>
            <w:vAlign w:val="center"/>
          </w:tcPr>
          <w:p w:rsidR="00E94EA7" w:rsidRDefault="001C2CDD">
            <w:pPr>
              <w:jc w:val="right"/>
            </w:pPr>
            <w:r>
              <w:rPr>
                <w:color w:val="000000"/>
                <w:kern w:val="0"/>
                <w:sz w:val="24"/>
                <w:szCs w:val="24"/>
              </w:rPr>
              <w:t>63,355,045.60</w:t>
            </w:r>
          </w:p>
        </w:tc>
        <w:tc>
          <w:tcPr>
            <w:tcW w:w="1559" w:type="dxa"/>
            <w:vAlign w:val="center"/>
          </w:tcPr>
          <w:p w:rsidR="00E94EA7" w:rsidRDefault="001C2CDD">
            <w:pPr>
              <w:jc w:val="right"/>
            </w:pPr>
            <w:r>
              <w:rPr>
                <w:color w:val="000000"/>
                <w:kern w:val="0"/>
                <w:sz w:val="24"/>
                <w:szCs w:val="24"/>
              </w:rPr>
              <w:t>3.96</w:t>
            </w:r>
          </w:p>
        </w:tc>
      </w:tr>
      <w:tr w:rsidR="00E94EA7">
        <w:tc>
          <w:tcPr>
            <w:tcW w:w="851" w:type="dxa"/>
            <w:vAlign w:val="center"/>
          </w:tcPr>
          <w:p w:rsidR="00E94EA7" w:rsidRDefault="001C2CDD">
            <w:pPr>
              <w:jc w:val="center"/>
            </w:pPr>
            <w:r>
              <w:rPr>
                <w:color w:val="000000"/>
                <w:kern w:val="0"/>
                <w:sz w:val="24"/>
                <w:szCs w:val="24"/>
              </w:rPr>
              <w:t>7</w:t>
            </w:r>
          </w:p>
        </w:tc>
        <w:tc>
          <w:tcPr>
            <w:tcW w:w="1276" w:type="dxa"/>
            <w:vAlign w:val="center"/>
          </w:tcPr>
          <w:p w:rsidR="00E94EA7" w:rsidRDefault="001C2CDD">
            <w:pPr>
              <w:jc w:val="center"/>
            </w:pPr>
            <w:r>
              <w:rPr>
                <w:color w:val="000000"/>
                <w:kern w:val="0"/>
                <w:sz w:val="24"/>
                <w:szCs w:val="24"/>
              </w:rPr>
              <w:t>002376</w:t>
            </w:r>
          </w:p>
        </w:tc>
        <w:tc>
          <w:tcPr>
            <w:tcW w:w="1418" w:type="dxa"/>
            <w:vAlign w:val="center"/>
          </w:tcPr>
          <w:p w:rsidR="00E94EA7" w:rsidRDefault="001C2CDD">
            <w:pPr>
              <w:jc w:val="center"/>
            </w:pPr>
            <w:r>
              <w:rPr>
                <w:color w:val="000000"/>
                <w:kern w:val="0"/>
                <w:sz w:val="24"/>
                <w:szCs w:val="24"/>
              </w:rPr>
              <w:t>新北洋</w:t>
            </w:r>
          </w:p>
        </w:tc>
        <w:tc>
          <w:tcPr>
            <w:tcW w:w="1701" w:type="dxa"/>
            <w:vAlign w:val="center"/>
          </w:tcPr>
          <w:p w:rsidR="00E94EA7" w:rsidRDefault="001C2CDD">
            <w:pPr>
              <w:jc w:val="right"/>
            </w:pPr>
            <w:r>
              <w:rPr>
                <w:color w:val="000000"/>
                <w:kern w:val="0"/>
                <w:sz w:val="24"/>
                <w:szCs w:val="24"/>
              </w:rPr>
              <w:t>4,347,100</w:t>
            </w:r>
          </w:p>
        </w:tc>
        <w:tc>
          <w:tcPr>
            <w:tcW w:w="1984" w:type="dxa"/>
            <w:vAlign w:val="center"/>
          </w:tcPr>
          <w:p w:rsidR="00E94EA7" w:rsidRDefault="001C2CDD">
            <w:pPr>
              <w:jc w:val="right"/>
            </w:pPr>
            <w:r>
              <w:rPr>
                <w:color w:val="000000"/>
                <w:kern w:val="0"/>
                <w:sz w:val="24"/>
                <w:szCs w:val="24"/>
              </w:rPr>
              <w:t>54,338,750.00</w:t>
            </w:r>
          </w:p>
        </w:tc>
        <w:tc>
          <w:tcPr>
            <w:tcW w:w="1559" w:type="dxa"/>
            <w:vAlign w:val="center"/>
          </w:tcPr>
          <w:p w:rsidR="00E94EA7" w:rsidRDefault="001C2CDD">
            <w:pPr>
              <w:jc w:val="right"/>
            </w:pPr>
            <w:r>
              <w:rPr>
                <w:color w:val="000000"/>
                <w:kern w:val="0"/>
                <w:sz w:val="24"/>
                <w:szCs w:val="24"/>
              </w:rPr>
              <w:t>3.40</w:t>
            </w:r>
          </w:p>
        </w:tc>
      </w:tr>
      <w:tr w:rsidR="00E94EA7">
        <w:tc>
          <w:tcPr>
            <w:tcW w:w="851" w:type="dxa"/>
            <w:vAlign w:val="center"/>
          </w:tcPr>
          <w:p w:rsidR="00E94EA7" w:rsidRDefault="001C2CDD">
            <w:pPr>
              <w:jc w:val="center"/>
            </w:pPr>
            <w:r>
              <w:rPr>
                <w:color w:val="000000"/>
                <w:kern w:val="0"/>
                <w:sz w:val="24"/>
                <w:szCs w:val="24"/>
              </w:rPr>
              <w:t>8</w:t>
            </w:r>
          </w:p>
        </w:tc>
        <w:tc>
          <w:tcPr>
            <w:tcW w:w="1276" w:type="dxa"/>
            <w:vAlign w:val="center"/>
          </w:tcPr>
          <w:p w:rsidR="00E94EA7" w:rsidRDefault="001C2CDD">
            <w:pPr>
              <w:jc w:val="center"/>
            </w:pPr>
            <w:r>
              <w:rPr>
                <w:color w:val="000000"/>
                <w:kern w:val="0"/>
                <w:sz w:val="24"/>
                <w:szCs w:val="24"/>
              </w:rPr>
              <w:t>600004</w:t>
            </w:r>
          </w:p>
        </w:tc>
        <w:tc>
          <w:tcPr>
            <w:tcW w:w="1418" w:type="dxa"/>
            <w:vAlign w:val="center"/>
          </w:tcPr>
          <w:p w:rsidR="00E94EA7" w:rsidRDefault="001C2CDD">
            <w:pPr>
              <w:jc w:val="center"/>
            </w:pPr>
            <w:r>
              <w:rPr>
                <w:color w:val="000000"/>
                <w:kern w:val="0"/>
                <w:sz w:val="24"/>
                <w:szCs w:val="24"/>
              </w:rPr>
              <w:t>白云机场</w:t>
            </w:r>
          </w:p>
        </w:tc>
        <w:tc>
          <w:tcPr>
            <w:tcW w:w="1701" w:type="dxa"/>
            <w:vAlign w:val="center"/>
          </w:tcPr>
          <w:p w:rsidR="00E94EA7" w:rsidRDefault="001C2CDD">
            <w:pPr>
              <w:jc w:val="right"/>
            </w:pPr>
            <w:r>
              <w:rPr>
                <w:color w:val="000000"/>
                <w:kern w:val="0"/>
                <w:sz w:val="24"/>
                <w:szCs w:val="24"/>
              </w:rPr>
              <w:t>2,134,207</w:t>
            </w:r>
          </w:p>
        </w:tc>
        <w:tc>
          <w:tcPr>
            <w:tcW w:w="1984" w:type="dxa"/>
            <w:vAlign w:val="center"/>
          </w:tcPr>
          <w:p w:rsidR="00E94EA7" w:rsidRDefault="001C2CDD">
            <w:pPr>
              <w:jc w:val="right"/>
            </w:pPr>
            <w:r>
              <w:rPr>
                <w:color w:val="000000"/>
                <w:kern w:val="0"/>
                <w:sz w:val="24"/>
                <w:szCs w:val="24"/>
              </w:rPr>
              <w:t>47,912,947.15</w:t>
            </w:r>
          </w:p>
        </w:tc>
        <w:tc>
          <w:tcPr>
            <w:tcW w:w="1559" w:type="dxa"/>
            <w:vAlign w:val="center"/>
          </w:tcPr>
          <w:p w:rsidR="00E94EA7" w:rsidRDefault="001C2CDD">
            <w:pPr>
              <w:jc w:val="right"/>
            </w:pPr>
            <w:r>
              <w:rPr>
                <w:color w:val="000000"/>
                <w:kern w:val="0"/>
                <w:sz w:val="24"/>
                <w:szCs w:val="24"/>
              </w:rPr>
              <w:t>3.00</w:t>
            </w:r>
          </w:p>
        </w:tc>
      </w:tr>
      <w:tr w:rsidR="00E94EA7">
        <w:tc>
          <w:tcPr>
            <w:tcW w:w="851" w:type="dxa"/>
            <w:vAlign w:val="center"/>
          </w:tcPr>
          <w:p w:rsidR="00E94EA7" w:rsidRDefault="001C2CDD">
            <w:pPr>
              <w:jc w:val="center"/>
            </w:pPr>
            <w:r>
              <w:rPr>
                <w:color w:val="000000"/>
                <w:kern w:val="0"/>
                <w:sz w:val="24"/>
                <w:szCs w:val="24"/>
              </w:rPr>
              <w:t>9</w:t>
            </w:r>
          </w:p>
        </w:tc>
        <w:tc>
          <w:tcPr>
            <w:tcW w:w="1276" w:type="dxa"/>
            <w:vAlign w:val="center"/>
          </w:tcPr>
          <w:p w:rsidR="00E94EA7" w:rsidRDefault="001C2CDD">
            <w:pPr>
              <w:jc w:val="center"/>
            </w:pPr>
            <w:r>
              <w:rPr>
                <w:color w:val="000000"/>
                <w:kern w:val="0"/>
                <w:sz w:val="24"/>
                <w:szCs w:val="24"/>
              </w:rPr>
              <w:t>300033</w:t>
            </w:r>
          </w:p>
        </w:tc>
        <w:tc>
          <w:tcPr>
            <w:tcW w:w="1418" w:type="dxa"/>
            <w:vAlign w:val="center"/>
          </w:tcPr>
          <w:p w:rsidR="00E94EA7" w:rsidRDefault="001C2CDD">
            <w:pPr>
              <w:jc w:val="center"/>
            </w:pPr>
            <w:r>
              <w:rPr>
                <w:color w:val="000000"/>
                <w:kern w:val="0"/>
                <w:sz w:val="24"/>
                <w:szCs w:val="24"/>
              </w:rPr>
              <w:t>同花顺</w:t>
            </w:r>
          </w:p>
        </w:tc>
        <w:tc>
          <w:tcPr>
            <w:tcW w:w="1701" w:type="dxa"/>
            <w:vAlign w:val="center"/>
          </w:tcPr>
          <w:p w:rsidR="00E94EA7" w:rsidRDefault="001C2CDD">
            <w:pPr>
              <w:jc w:val="right"/>
            </w:pPr>
            <w:r>
              <w:rPr>
                <w:color w:val="000000"/>
                <w:kern w:val="0"/>
                <w:sz w:val="24"/>
                <w:szCs w:val="24"/>
              </w:rPr>
              <w:t>449,026</w:t>
            </w:r>
          </w:p>
        </w:tc>
        <w:tc>
          <w:tcPr>
            <w:tcW w:w="1984" w:type="dxa"/>
            <w:vAlign w:val="center"/>
          </w:tcPr>
          <w:p w:rsidR="00E94EA7" w:rsidRDefault="001C2CDD">
            <w:pPr>
              <w:jc w:val="right"/>
            </w:pPr>
            <w:r>
              <w:rPr>
                <w:color w:val="000000"/>
                <w:kern w:val="0"/>
                <w:sz w:val="24"/>
                <w:szCs w:val="24"/>
              </w:rPr>
              <w:t>44,543,379.20</w:t>
            </w:r>
          </w:p>
        </w:tc>
        <w:tc>
          <w:tcPr>
            <w:tcW w:w="1559" w:type="dxa"/>
            <w:vAlign w:val="center"/>
          </w:tcPr>
          <w:p w:rsidR="00E94EA7" w:rsidRDefault="001C2CDD">
            <w:pPr>
              <w:jc w:val="right"/>
            </w:pPr>
            <w:r>
              <w:rPr>
                <w:color w:val="000000"/>
                <w:kern w:val="0"/>
                <w:sz w:val="24"/>
                <w:szCs w:val="24"/>
              </w:rPr>
              <w:t>2.78</w:t>
            </w:r>
          </w:p>
        </w:tc>
      </w:tr>
      <w:tr w:rsidR="00E94EA7">
        <w:tc>
          <w:tcPr>
            <w:tcW w:w="851" w:type="dxa"/>
            <w:vAlign w:val="center"/>
          </w:tcPr>
          <w:p w:rsidR="00E94EA7" w:rsidRDefault="001C2CDD">
            <w:pPr>
              <w:jc w:val="center"/>
            </w:pPr>
            <w:r>
              <w:rPr>
                <w:color w:val="000000"/>
                <w:kern w:val="0"/>
                <w:sz w:val="24"/>
                <w:szCs w:val="24"/>
              </w:rPr>
              <w:t>10</w:t>
            </w:r>
          </w:p>
        </w:tc>
        <w:tc>
          <w:tcPr>
            <w:tcW w:w="1276" w:type="dxa"/>
            <w:vAlign w:val="center"/>
          </w:tcPr>
          <w:p w:rsidR="00E94EA7" w:rsidRDefault="001C2CDD">
            <w:pPr>
              <w:jc w:val="center"/>
            </w:pPr>
            <w:r>
              <w:rPr>
                <w:color w:val="000000"/>
                <w:kern w:val="0"/>
                <w:sz w:val="24"/>
                <w:szCs w:val="24"/>
              </w:rPr>
              <w:t>300628</w:t>
            </w:r>
          </w:p>
        </w:tc>
        <w:tc>
          <w:tcPr>
            <w:tcW w:w="1418" w:type="dxa"/>
            <w:vAlign w:val="center"/>
          </w:tcPr>
          <w:p w:rsidR="00E94EA7" w:rsidRDefault="001C2CDD">
            <w:pPr>
              <w:jc w:val="center"/>
            </w:pPr>
            <w:r>
              <w:rPr>
                <w:color w:val="000000"/>
                <w:kern w:val="0"/>
                <w:sz w:val="24"/>
                <w:szCs w:val="24"/>
              </w:rPr>
              <w:t>亿联网络</w:t>
            </w:r>
          </w:p>
        </w:tc>
        <w:tc>
          <w:tcPr>
            <w:tcW w:w="1701" w:type="dxa"/>
            <w:vAlign w:val="center"/>
          </w:tcPr>
          <w:p w:rsidR="00E94EA7" w:rsidRDefault="001C2CDD">
            <w:pPr>
              <w:jc w:val="right"/>
            </w:pPr>
            <w:r>
              <w:rPr>
                <w:color w:val="000000"/>
                <w:kern w:val="0"/>
                <w:sz w:val="24"/>
                <w:szCs w:val="24"/>
              </w:rPr>
              <w:t>680,000</w:t>
            </w:r>
          </w:p>
        </w:tc>
        <w:tc>
          <w:tcPr>
            <w:tcW w:w="1984" w:type="dxa"/>
            <w:vAlign w:val="center"/>
          </w:tcPr>
          <w:p w:rsidR="00E94EA7" w:rsidRDefault="001C2CDD">
            <w:pPr>
              <w:jc w:val="right"/>
            </w:pPr>
            <w:r>
              <w:rPr>
                <w:color w:val="000000"/>
                <w:kern w:val="0"/>
                <w:sz w:val="24"/>
                <w:szCs w:val="24"/>
              </w:rPr>
              <w:t>41,269,200.00</w:t>
            </w:r>
          </w:p>
        </w:tc>
        <w:tc>
          <w:tcPr>
            <w:tcW w:w="1559" w:type="dxa"/>
            <w:vAlign w:val="center"/>
          </w:tcPr>
          <w:p w:rsidR="00E94EA7" w:rsidRDefault="001C2CDD">
            <w:pPr>
              <w:jc w:val="right"/>
            </w:pPr>
            <w:r>
              <w:rPr>
                <w:color w:val="000000"/>
                <w:kern w:val="0"/>
                <w:sz w:val="24"/>
                <w:szCs w:val="24"/>
              </w:rPr>
              <w:t>2.58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90,189,000.00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5.64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90,189,000.00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5.64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974,482.84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91,163,482.84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5.70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94EA7">
        <w:tc>
          <w:tcPr>
            <w:tcW w:w="959" w:type="dxa"/>
            <w:vAlign w:val="center"/>
          </w:tcPr>
          <w:p w:rsidR="00E94EA7" w:rsidRDefault="001C2CDD">
            <w:pPr>
              <w:jc w:val="center"/>
            </w:pPr>
            <w:r>
              <w:rPr>
                <w:color w:val="000000"/>
                <w:kern w:val="0"/>
                <w:sz w:val="24"/>
                <w:szCs w:val="24"/>
              </w:rPr>
              <w:t>1</w:t>
            </w:r>
          </w:p>
        </w:tc>
        <w:tc>
          <w:tcPr>
            <w:tcW w:w="1276" w:type="dxa"/>
            <w:vAlign w:val="center"/>
          </w:tcPr>
          <w:p w:rsidR="00E94EA7" w:rsidRDefault="001C2CDD">
            <w:pPr>
              <w:jc w:val="center"/>
            </w:pPr>
            <w:r>
              <w:rPr>
                <w:color w:val="000000"/>
                <w:kern w:val="0"/>
                <w:sz w:val="24"/>
                <w:szCs w:val="24"/>
              </w:rPr>
              <w:t>190402</w:t>
            </w:r>
          </w:p>
        </w:tc>
        <w:tc>
          <w:tcPr>
            <w:tcW w:w="1275" w:type="dxa"/>
            <w:vAlign w:val="center"/>
          </w:tcPr>
          <w:p w:rsidR="00E94EA7" w:rsidRDefault="001C2CDD">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E94EA7" w:rsidRDefault="001C2CDD">
            <w:pPr>
              <w:jc w:val="right"/>
            </w:pPr>
            <w:r>
              <w:rPr>
                <w:color w:val="000000"/>
                <w:kern w:val="0"/>
                <w:sz w:val="24"/>
                <w:szCs w:val="24"/>
              </w:rPr>
              <w:t>500,000</w:t>
            </w:r>
          </w:p>
        </w:tc>
        <w:tc>
          <w:tcPr>
            <w:tcW w:w="1984" w:type="dxa"/>
            <w:vAlign w:val="center"/>
          </w:tcPr>
          <w:p w:rsidR="00E94EA7" w:rsidRDefault="001C2CDD">
            <w:pPr>
              <w:jc w:val="right"/>
            </w:pPr>
            <w:r>
              <w:rPr>
                <w:color w:val="000000"/>
                <w:kern w:val="0"/>
                <w:sz w:val="24"/>
                <w:szCs w:val="24"/>
              </w:rPr>
              <w:t>49,945,000.00</w:t>
            </w:r>
          </w:p>
        </w:tc>
        <w:tc>
          <w:tcPr>
            <w:tcW w:w="1474" w:type="dxa"/>
            <w:vAlign w:val="center"/>
          </w:tcPr>
          <w:p w:rsidR="00E94EA7" w:rsidRDefault="001C2CDD">
            <w:pPr>
              <w:jc w:val="right"/>
            </w:pPr>
            <w:r>
              <w:rPr>
                <w:color w:val="000000"/>
                <w:kern w:val="0"/>
                <w:sz w:val="24"/>
                <w:szCs w:val="24"/>
              </w:rPr>
              <w:t>3.12</w:t>
            </w:r>
          </w:p>
        </w:tc>
      </w:tr>
      <w:tr w:rsidR="00E94EA7">
        <w:tc>
          <w:tcPr>
            <w:tcW w:w="959" w:type="dxa"/>
            <w:vAlign w:val="center"/>
          </w:tcPr>
          <w:p w:rsidR="00E94EA7" w:rsidRDefault="001C2CDD">
            <w:pPr>
              <w:jc w:val="center"/>
            </w:pPr>
            <w:r>
              <w:rPr>
                <w:color w:val="000000"/>
                <w:kern w:val="0"/>
                <w:sz w:val="24"/>
                <w:szCs w:val="24"/>
              </w:rPr>
              <w:t>2</w:t>
            </w:r>
          </w:p>
        </w:tc>
        <w:tc>
          <w:tcPr>
            <w:tcW w:w="1276" w:type="dxa"/>
            <w:vAlign w:val="center"/>
          </w:tcPr>
          <w:p w:rsidR="00E94EA7" w:rsidRDefault="001C2CDD">
            <w:pPr>
              <w:jc w:val="center"/>
            </w:pPr>
            <w:r>
              <w:rPr>
                <w:color w:val="000000"/>
                <w:kern w:val="0"/>
                <w:sz w:val="24"/>
                <w:szCs w:val="24"/>
              </w:rPr>
              <w:t>150415</w:t>
            </w:r>
          </w:p>
        </w:tc>
        <w:tc>
          <w:tcPr>
            <w:tcW w:w="1275" w:type="dxa"/>
            <w:vAlign w:val="center"/>
          </w:tcPr>
          <w:p w:rsidR="00E94EA7" w:rsidRDefault="001C2CDD">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E94EA7" w:rsidRDefault="001C2CDD">
            <w:pPr>
              <w:jc w:val="right"/>
            </w:pPr>
            <w:r>
              <w:rPr>
                <w:color w:val="000000"/>
                <w:kern w:val="0"/>
                <w:sz w:val="24"/>
                <w:szCs w:val="24"/>
              </w:rPr>
              <w:t>400,000</w:t>
            </w:r>
          </w:p>
        </w:tc>
        <w:tc>
          <w:tcPr>
            <w:tcW w:w="1984" w:type="dxa"/>
            <w:vAlign w:val="center"/>
          </w:tcPr>
          <w:p w:rsidR="00E94EA7" w:rsidRDefault="001C2CDD">
            <w:pPr>
              <w:jc w:val="right"/>
            </w:pPr>
            <w:r>
              <w:rPr>
                <w:color w:val="000000"/>
                <w:kern w:val="0"/>
                <w:sz w:val="24"/>
                <w:szCs w:val="24"/>
              </w:rPr>
              <w:t>40,244,000.00</w:t>
            </w:r>
          </w:p>
        </w:tc>
        <w:tc>
          <w:tcPr>
            <w:tcW w:w="1474" w:type="dxa"/>
            <w:vAlign w:val="center"/>
          </w:tcPr>
          <w:p w:rsidR="00E94EA7" w:rsidRDefault="001C2CDD">
            <w:pPr>
              <w:jc w:val="right"/>
            </w:pPr>
            <w:r>
              <w:rPr>
                <w:color w:val="000000"/>
                <w:kern w:val="0"/>
                <w:sz w:val="24"/>
                <w:szCs w:val="24"/>
              </w:rPr>
              <w:t>2.52</w:t>
            </w:r>
          </w:p>
        </w:tc>
      </w:tr>
      <w:tr w:rsidR="00E94EA7">
        <w:tc>
          <w:tcPr>
            <w:tcW w:w="959" w:type="dxa"/>
            <w:vAlign w:val="center"/>
          </w:tcPr>
          <w:p w:rsidR="00E94EA7" w:rsidRDefault="001C2CDD">
            <w:pPr>
              <w:jc w:val="center"/>
            </w:pPr>
            <w:r>
              <w:rPr>
                <w:color w:val="000000"/>
                <w:kern w:val="0"/>
                <w:sz w:val="24"/>
                <w:szCs w:val="24"/>
              </w:rPr>
              <w:t>3</w:t>
            </w:r>
          </w:p>
        </w:tc>
        <w:tc>
          <w:tcPr>
            <w:tcW w:w="1276" w:type="dxa"/>
            <w:vAlign w:val="center"/>
          </w:tcPr>
          <w:p w:rsidR="00E94EA7" w:rsidRDefault="001C2CDD">
            <w:pPr>
              <w:jc w:val="center"/>
            </w:pPr>
            <w:r>
              <w:rPr>
                <w:color w:val="000000"/>
                <w:kern w:val="0"/>
                <w:sz w:val="24"/>
                <w:szCs w:val="24"/>
              </w:rPr>
              <w:t>113529</w:t>
            </w:r>
          </w:p>
        </w:tc>
        <w:tc>
          <w:tcPr>
            <w:tcW w:w="1275" w:type="dxa"/>
            <w:vAlign w:val="center"/>
          </w:tcPr>
          <w:p w:rsidR="00E94EA7" w:rsidRDefault="001C2CDD">
            <w:pPr>
              <w:jc w:val="center"/>
            </w:pPr>
            <w:r>
              <w:rPr>
                <w:color w:val="000000"/>
                <w:kern w:val="0"/>
                <w:sz w:val="24"/>
                <w:szCs w:val="24"/>
              </w:rPr>
              <w:t>绝味转债</w:t>
            </w:r>
          </w:p>
        </w:tc>
        <w:tc>
          <w:tcPr>
            <w:tcW w:w="1560" w:type="dxa"/>
            <w:vAlign w:val="center"/>
          </w:tcPr>
          <w:p w:rsidR="00E94EA7" w:rsidRDefault="001C2CDD">
            <w:pPr>
              <w:jc w:val="right"/>
            </w:pPr>
            <w:r>
              <w:rPr>
                <w:color w:val="000000"/>
                <w:kern w:val="0"/>
                <w:sz w:val="24"/>
                <w:szCs w:val="24"/>
              </w:rPr>
              <w:t>2,860</w:t>
            </w:r>
          </w:p>
        </w:tc>
        <w:tc>
          <w:tcPr>
            <w:tcW w:w="1984" w:type="dxa"/>
            <w:vAlign w:val="center"/>
          </w:tcPr>
          <w:p w:rsidR="00E94EA7" w:rsidRDefault="001C2CDD">
            <w:pPr>
              <w:jc w:val="right"/>
            </w:pPr>
            <w:r>
              <w:rPr>
                <w:color w:val="000000"/>
                <w:kern w:val="0"/>
                <w:sz w:val="24"/>
                <w:szCs w:val="24"/>
              </w:rPr>
              <w:t>405,576.60</w:t>
            </w:r>
          </w:p>
        </w:tc>
        <w:tc>
          <w:tcPr>
            <w:tcW w:w="1474" w:type="dxa"/>
            <w:vAlign w:val="center"/>
          </w:tcPr>
          <w:p w:rsidR="00E94EA7" w:rsidRDefault="001C2CDD">
            <w:pPr>
              <w:jc w:val="right"/>
            </w:pPr>
            <w:r>
              <w:rPr>
                <w:color w:val="000000"/>
                <w:kern w:val="0"/>
                <w:sz w:val="24"/>
                <w:szCs w:val="24"/>
              </w:rPr>
              <w:t>0.03</w:t>
            </w:r>
          </w:p>
        </w:tc>
      </w:tr>
      <w:tr w:rsidR="00E94EA7">
        <w:tc>
          <w:tcPr>
            <w:tcW w:w="959" w:type="dxa"/>
            <w:vAlign w:val="center"/>
          </w:tcPr>
          <w:p w:rsidR="00E94EA7" w:rsidRDefault="001C2CDD">
            <w:pPr>
              <w:jc w:val="center"/>
            </w:pPr>
            <w:r>
              <w:rPr>
                <w:color w:val="000000"/>
                <w:kern w:val="0"/>
                <w:sz w:val="24"/>
                <w:szCs w:val="24"/>
              </w:rPr>
              <w:t>4</w:t>
            </w:r>
          </w:p>
        </w:tc>
        <w:tc>
          <w:tcPr>
            <w:tcW w:w="1276" w:type="dxa"/>
            <w:vAlign w:val="center"/>
          </w:tcPr>
          <w:p w:rsidR="00E94EA7" w:rsidRDefault="001C2CDD">
            <w:pPr>
              <w:jc w:val="center"/>
            </w:pPr>
            <w:r>
              <w:rPr>
                <w:color w:val="000000"/>
                <w:kern w:val="0"/>
                <w:sz w:val="24"/>
                <w:szCs w:val="24"/>
              </w:rPr>
              <w:t>128061</w:t>
            </w:r>
          </w:p>
        </w:tc>
        <w:tc>
          <w:tcPr>
            <w:tcW w:w="1275" w:type="dxa"/>
            <w:vAlign w:val="center"/>
          </w:tcPr>
          <w:p w:rsidR="00E94EA7" w:rsidRDefault="001C2CDD">
            <w:pPr>
              <w:jc w:val="center"/>
            </w:pPr>
            <w:r>
              <w:rPr>
                <w:color w:val="000000"/>
                <w:kern w:val="0"/>
                <w:sz w:val="24"/>
                <w:szCs w:val="24"/>
              </w:rPr>
              <w:t>启明转债</w:t>
            </w:r>
          </w:p>
        </w:tc>
        <w:tc>
          <w:tcPr>
            <w:tcW w:w="1560" w:type="dxa"/>
            <w:vAlign w:val="center"/>
          </w:tcPr>
          <w:p w:rsidR="00E94EA7" w:rsidRDefault="001C2CDD">
            <w:pPr>
              <w:jc w:val="right"/>
            </w:pPr>
            <w:r>
              <w:rPr>
                <w:color w:val="000000"/>
                <w:kern w:val="0"/>
                <w:sz w:val="24"/>
                <w:szCs w:val="24"/>
              </w:rPr>
              <w:t>2,536</w:t>
            </w:r>
          </w:p>
        </w:tc>
        <w:tc>
          <w:tcPr>
            <w:tcW w:w="1984" w:type="dxa"/>
            <w:vAlign w:val="center"/>
          </w:tcPr>
          <w:p w:rsidR="00E94EA7" w:rsidRDefault="001C2CDD">
            <w:pPr>
              <w:jc w:val="right"/>
            </w:pPr>
            <w:r>
              <w:rPr>
                <w:color w:val="000000"/>
                <w:kern w:val="0"/>
                <w:sz w:val="24"/>
                <w:szCs w:val="24"/>
              </w:rPr>
              <w:t>319,130.24</w:t>
            </w:r>
          </w:p>
        </w:tc>
        <w:tc>
          <w:tcPr>
            <w:tcW w:w="1474" w:type="dxa"/>
            <w:vAlign w:val="center"/>
          </w:tcPr>
          <w:p w:rsidR="00E94EA7" w:rsidRDefault="001C2CDD">
            <w:pPr>
              <w:jc w:val="right"/>
            </w:pPr>
            <w:r>
              <w:rPr>
                <w:color w:val="000000"/>
                <w:kern w:val="0"/>
                <w:sz w:val="24"/>
                <w:szCs w:val="24"/>
              </w:rPr>
              <w:t>0.02</w:t>
            </w:r>
          </w:p>
        </w:tc>
      </w:tr>
      <w:tr w:rsidR="00E94EA7">
        <w:tc>
          <w:tcPr>
            <w:tcW w:w="959" w:type="dxa"/>
            <w:vAlign w:val="center"/>
          </w:tcPr>
          <w:p w:rsidR="00E94EA7" w:rsidRDefault="001C2CDD">
            <w:pPr>
              <w:jc w:val="center"/>
            </w:pPr>
            <w:r>
              <w:rPr>
                <w:color w:val="000000"/>
                <w:kern w:val="0"/>
                <w:sz w:val="24"/>
                <w:szCs w:val="24"/>
              </w:rPr>
              <w:t>5</w:t>
            </w:r>
          </w:p>
        </w:tc>
        <w:tc>
          <w:tcPr>
            <w:tcW w:w="1276" w:type="dxa"/>
            <w:vAlign w:val="center"/>
          </w:tcPr>
          <w:p w:rsidR="00E94EA7" w:rsidRDefault="001C2CDD">
            <w:pPr>
              <w:jc w:val="center"/>
            </w:pPr>
            <w:r>
              <w:rPr>
                <w:color w:val="000000"/>
                <w:kern w:val="0"/>
                <w:sz w:val="24"/>
                <w:szCs w:val="24"/>
              </w:rPr>
              <w:t>113022</w:t>
            </w:r>
          </w:p>
        </w:tc>
        <w:tc>
          <w:tcPr>
            <w:tcW w:w="1275" w:type="dxa"/>
            <w:vAlign w:val="center"/>
          </w:tcPr>
          <w:p w:rsidR="00E94EA7" w:rsidRDefault="001C2CDD">
            <w:pPr>
              <w:jc w:val="center"/>
            </w:pPr>
            <w:r>
              <w:rPr>
                <w:color w:val="000000"/>
                <w:kern w:val="0"/>
                <w:sz w:val="24"/>
                <w:szCs w:val="24"/>
              </w:rPr>
              <w:t>浙商转债</w:t>
            </w:r>
          </w:p>
        </w:tc>
        <w:tc>
          <w:tcPr>
            <w:tcW w:w="1560" w:type="dxa"/>
            <w:vAlign w:val="center"/>
          </w:tcPr>
          <w:p w:rsidR="00E94EA7" w:rsidRDefault="001C2CDD">
            <w:pPr>
              <w:jc w:val="right"/>
            </w:pPr>
            <w:r>
              <w:rPr>
                <w:color w:val="000000"/>
                <w:kern w:val="0"/>
                <w:sz w:val="24"/>
                <w:szCs w:val="24"/>
              </w:rPr>
              <w:t>2,330</w:t>
            </w:r>
          </w:p>
        </w:tc>
        <w:tc>
          <w:tcPr>
            <w:tcW w:w="1984" w:type="dxa"/>
            <w:vAlign w:val="center"/>
          </w:tcPr>
          <w:p w:rsidR="00E94EA7" w:rsidRDefault="001C2CDD">
            <w:pPr>
              <w:jc w:val="right"/>
            </w:pPr>
            <w:r>
              <w:rPr>
                <w:color w:val="000000"/>
                <w:kern w:val="0"/>
                <w:sz w:val="24"/>
                <w:szCs w:val="24"/>
              </w:rPr>
              <w:t>249,776.00</w:t>
            </w:r>
          </w:p>
        </w:tc>
        <w:tc>
          <w:tcPr>
            <w:tcW w:w="1474" w:type="dxa"/>
            <w:vAlign w:val="center"/>
          </w:tcPr>
          <w:p w:rsidR="00E94EA7" w:rsidRDefault="001C2CDD">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655,846.67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2,443,961.07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1,220,477.45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7,179,524.90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11,499,810.09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E94EA7">
        <w:tc>
          <w:tcPr>
            <w:tcW w:w="1808" w:type="dxa"/>
            <w:vAlign w:val="center"/>
          </w:tcPr>
          <w:p w:rsidR="00E94EA7" w:rsidRDefault="001C2CDD">
            <w:pPr>
              <w:jc w:val="center"/>
            </w:pPr>
            <w:r>
              <w:rPr>
                <w:color w:val="000000"/>
                <w:kern w:val="0"/>
                <w:sz w:val="24"/>
                <w:szCs w:val="24"/>
              </w:rPr>
              <w:t>1</w:t>
            </w:r>
          </w:p>
        </w:tc>
        <w:tc>
          <w:tcPr>
            <w:tcW w:w="1729" w:type="dxa"/>
            <w:vAlign w:val="center"/>
          </w:tcPr>
          <w:p w:rsidR="00E94EA7" w:rsidRDefault="001C2CDD">
            <w:pPr>
              <w:jc w:val="center"/>
            </w:pPr>
            <w:r>
              <w:rPr>
                <w:color w:val="000000"/>
                <w:kern w:val="0"/>
                <w:sz w:val="24"/>
                <w:szCs w:val="24"/>
              </w:rPr>
              <w:t>113529</w:t>
            </w:r>
          </w:p>
        </w:tc>
        <w:tc>
          <w:tcPr>
            <w:tcW w:w="1658" w:type="dxa"/>
            <w:vAlign w:val="center"/>
          </w:tcPr>
          <w:p w:rsidR="00E94EA7" w:rsidRDefault="001C2CDD">
            <w:pPr>
              <w:jc w:val="center"/>
            </w:pPr>
            <w:r>
              <w:rPr>
                <w:color w:val="000000"/>
                <w:kern w:val="0"/>
                <w:sz w:val="24"/>
                <w:szCs w:val="24"/>
              </w:rPr>
              <w:t>绝味转债</w:t>
            </w:r>
          </w:p>
        </w:tc>
        <w:tc>
          <w:tcPr>
            <w:tcW w:w="1697" w:type="dxa"/>
            <w:vAlign w:val="center"/>
          </w:tcPr>
          <w:p w:rsidR="00E94EA7" w:rsidRDefault="001C2CDD">
            <w:pPr>
              <w:jc w:val="right"/>
            </w:pPr>
            <w:r>
              <w:rPr>
                <w:color w:val="000000"/>
                <w:kern w:val="0"/>
                <w:sz w:val="24"/>
                <w:szCs w:val="24"/>
              </w:rPr>
              <w:t>405,576.60</w:t>
            </w:r>
          </w:p>
        </w:tc>
        <w:tc>
          <w:tcPr>
            <w:tcW w:w="1621" w:type="dxa"/>
            <w:vAlign w:val="center"/>
          </w:tcPr>
          <w:p w:rsidR="00E94EA7" w:rsidRDefault="001C2CDD">
            <w:pPr>
              <w:jc w:val="right"/>
            </w:pPr>
            <w:r>
              <w:rPr>
                <w:color w:val="000000"/>
                <w:kern w:val="0"/>
                <w:sz w:val="24"/>
                <w:szCs w:val="24"/>
              </w:rPr>
              <w:t>0.03</w:t>
            </w:r>
          </w:p>
        </w:tc>
      </w:tr>
      <w:tr w:rsidR="00E94EA7">
        <w:tc>
          <w:tcPr>
            <w:tcW w:w="1808" w:type="dxa"/>
            <w:vAlign w:val="center"/>
          </w:tcPr>
          <w:p w:rsidR="00E94EA7" w:rsidRDefault="001C2CDD">
            <w:pPr>
              <w:jc w:val="center"/>
            </w:pPr>
            <w:r>
              <w:rPr>
                <w:color w:val="000000"/>
                <w:kern w:val="0"/>
                <w:sz w:val="24"/>
                <w:szCs w:val="24"/>
              </w:rPr>
              <w:t>2</w:t>
            </w:r>
          </w:p>
        </w:tc>
        <w:tc>
          <w:tcPr>
            <w:tcW w:w="1729" w:type="dxa"/>
            <w:vAlign w:val="center"/>
          </w:tcPr>
          <w:p w:rsidR="00E94EA7" w:rsidRDefault="001C2CDD">
            <w:pPr>
              <w:jc w:val="center"/>
            </w:pPr>
            <w:r>
              <w:rPr>
                <w:color w:val="000000"/>
                <w:kern w:val="0"/>
                <w:sz w:val="24"/>
                <w:szCs w:val="24"/>
              </w:rPr>
              <w:t>113022</w:t>
            </w:r>
          </w:p>
        </w:tc>
        <w:tc>
          <w:tcPr>
            <w:tcW w:w="1658" w:type="dxa"/>
            <w:vAlign w:val="center"/>
          </w:tcPr>
          <w:p w:rsidR="00E94EA7" w:rsidRDefault="001C2CDD">
            <w:pPr>
              <w:jc w:val="center"/>
            </w:pPr>
            <w:r>
              <w:rPr>
                <w:color w:val="000000"/>
                <w:kern w:val="0"/>
                <w:sz w:val="24"/>
                <w:szCs w:val="24"/>
              </w:rPr>
              <w:t>浙商转债</w:t>
            </w:r>
          </w:p>
        </w:tc>
        <w:tc>
          <w:tcPr>
            <w:tcW w:w="1697" w:type="dxa"/>
            <w:vAlign w:val="center"/>
          </w:tcPr>
          <w:p w:rsidR="00E94EA7" w:rsidRDefault="001C2CDD">
            <w:pPr>
              <w:jc w:val="right"/>
            </w:pPr>
            <w:r>
              <w:rPr>
                <w:color w:val="000000"/>
                <w:kern w:val="0"/>
                <w:sz w:val="24"/>
                <w:szCs w:val="24"/>
              </w:rPr>
              <w:t>249,776.00</w:t>
            </w:r>
          </w:p>
        </w:tc>
        <w:tc>
          <w:tcPr>
            <w:tcW w:w="1621" w:type="dxa"/>
            <w:vAlign w:val="center"/>
          </w:tcPr>
          <w:p w:rsidR="00E94EA7" w:rsidRDefault="001C2CDD">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E94EA7">
        <w:tc>
          <w:tcPr>
            <w:tcW w:w="1083" w:type="dxa"/>
            <w:vAlign w:val="center"/>
          </w:tcPr>
          <w:p w:rsidR="00E94EA7" w:rsidRDefault="001C2CDD">
            <w:pPr>
              <w:jc w:val="center"/>
            </w:pPr>
            <w:r>
              <w:rPr>
                <w:color w:val="000000"/>
                <w:kern w:val="0"/>
                <w:sz w:val="24"/>
                <w:szCs w:val="24"/>
              </w:rPr>
              <w:t>1</w:t>
            </w:r>
          </w:p>
        </w:tc>
        <w:tc>
          <w:tcPr>
            <w:tcW w:w="1302" w:type="dxa"/>
            <w:vAlign w:val="center"/>
          </w:tcPr>
          <w:p w:rsidR="00E94EA7" w:rsidRDefault="001C2CDD">
            <w:pPr>
              <w:jc w:val="center"/>
            </w:pPr>
            <w:r>
              <w:rPr>
                <w:color w:val="000000"/>
                <w:kern w:val="0"/>
                <w:sz w:val="24"/>
                <w:szCs w:val="24"/>
              </w:rPr>
              <w:t>002384</w:t>
            </w:r>
          </w:p>
        </w:tc>
        <w:tc>
          <w:tcPr>
            <w:tcW w:w="1301" w:type="dxa"/>
            <w:vAlign w:val="center"/>
          </w:tcPr>
          <w:p w:rsidR="00E94EA7" w:rsidRDefault="001C2CDD">
            <w:pPr>
              <w:jc w:val="center"/>
            </w:pPr>
            <w:r>
              <w:rPr>
                <w:color w:val="000000"/>
                <w:kern w:val="0"/>
                <w:sz w:val="24"/>
                <w:szCs w:val="24"/>
              </w:rPr>
              <w:t>东山精密</w:t>
            </w:r>
          </w:p>
        </w:tc>
        <w:tc>
          <w:tcPr>
            <w:tcW w:w="1805" w:type="dxa"/>
            <w:vAlign w:val="center"/>
          </w:tcPr>
          <w:p w:rsidR="00E94EA7" w:rsidRDefault="001C2CDD">
            <w:pPr>
              <w:jc w:val="right"/>
            </w:pPr>
            <w:r>
              <w:rPr>
                <w:color w:val="000000"/>
                <w:kern w:val="0"/>
                <w:sz w:val="24"/>
                <w:szCs w:val="24"/>
              </w:rPr>
              <w:t>5,358,000.00</w:t>
            </w:r>
          </w:p>
        </w:tc>
        <w:tc>
          <w:tcPr>
            <w:tcW w:w="1655" w:type="dxa"/>
            <w:vAlign w:val="center"/>
          </w:tcPr>
          <w:p w:rsidR="00E94EA7" w:rsidRDefault="001C2CDD">
            <w:pPr>
              <w:jc w:val="right"/>
            </w:pPr>
            <w:r>
              <w:rPr>
                <w:color w:val="000000"/>
                <w:kern w:val="0"/>
                <w:sz w:val="24"/>
                <w:szCs w:val="24"/>
              </w:rPr>
              <w:t>0.33</w:t>
            </w:r>
          </w:p>
        </w:tc>
        <w:tc>
          <w:tcPr>
            <w:tcW w:w="1367" w:type="dxa"/>
            <w:vAlign w:val="center"/>
          </w:tcPr>
          <w:p w:rsidR="00E94EA7" w:rsidRDefault="001C2CDD">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1,288,447,481.89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268,962,149.66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666,114,642.29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891,294,989.26</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E94EA7" w:rsidRDefault="001C2CDD">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中国证监会准予易方达新经济灵活配置混合型证券投资基金注册的文件；</w:t>
      </w:r>
    </w:p>
    <w:p w:rsidR="00E94EA7" w:rsidRDefault="001C2CDD">
      <w:pPr>
        <w:spacing w:line="360" w:lineRule="auto"/>
        <w:ind w:firstLineChars="200" w:firstLine="480"/>
        <w:rPr>
          <w:color w:val="000000"/>
          <w:sz w:val="24"/>
          <w:szCs w:val="24"/>
        </w:rPr>
      </w:pPr>
      <w:r>
        <w:rPr>
          <w:color w:val="000000"/>
          <w:sz w:val="24"/>
          <w:szCs w:val="24"/>
        </w:rPr>
        <w:t>2.</w:t>
      </w:r>
      <w:r>
        <w:rPr>
          <w:color w:val="000000"/>
          <w:sz w:val="24"/>
          <w:szCs w:val="24"/>
        </w:rPr>
        <w:t>《易方达新经济灵活配置混合型证券投资基金基金合同》；</w:t>
      </w:r>
    </w:p>
    <w:p w:rsidR="00E94EA7" w:rsidRDefault="001C2CDD">
      <w:pPr>
        <w:spacing w:line="360" w:lineRule="auto"/>
        <w:ind w:firstLineChars="200" w:firstLine="480"/>
        <w:rPr>
          <w:color w:val="000000"/>
          <w:sz w:val="24"/>
          <w:szCs w:val="24"/>
        </w:rPr>
      </w:pPr>
      <w:r>
        <w:rPr>
          <w:color w:val="000000"/>
          <w:sz w:val="24"/>
          <w:szCs w:val="24"/>
        </w:rPr>
        <w:t>3.</w:t>
      </w:r>
      <w:r>
        <w:rPr>
          <w:color w:val="000000"/>
          <w:sz w:val="24"/>
          <w:szCs w:val="24"/>
        </w:rPr>
        <w:t>《易方达新经济灵活配置混合型证券投资基金托管协议》；</w:t>
      </w:r>
    </w:p>
    <w:p w:rsidR="00E94EA7" w:rsidRDefault="001C2CDD">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C2CDD">
      <w:rPr>
        <w:rStyle w:val="a7"/>
        <w:noProof/>
      </w:rPr>
      <w:t>1</w:t>
    </w:r>
    <w:r>
      <w:rPr>
        <w:rStyle w:val="a7"/>
      </w:rPr>
      <w:fldChar w:fldCharType="end"/>
    </w:r>
    <w:r>
      <w:rPr>
        <w:rStyle w:val="a7"/>
        <w:rFonts w:hint="eastAsia"/>
      </w:rPr>
      <w:t>页共</w:t>
    </w:r>
    <w:r w:rsidR="001C2CDD">
      <w:fldChar w:fldCharType="begin"/>
    </w:r>
    <w:r w:rsidR="001C2CDD">
      <w:instrText xml:space="preserve"> NUMPAGES  \* Arabic  \* MERGEFORMAT </w:instrText>
    </w:r>
    <w:r w:rsidR="001C2CDD">
      <w:fldChar w:fldCharType="separate"/>
    </w:r>
    <w:r w:rsidR="001C2CDD" w:rsidRPr="001C2CDD">
      <w:rPr>
        <w:rStyle w:val="a7"/>
        <w:noProof/>
      </w:rPr>
      <w:t>3</w:t>
    </w:r>
    <w:r w:rsidR="001C2CD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C2CDD">
      <w:rPr>
        <w:rStyle w:val="a7"/>
        <w:noProof/>
      </w:rPr>
      <w:t>11</w:t>
    </w:r>
    <w:r>
      <w:rPr>
        <w:rStyle w:val="a7"/>
      </w:rPr>
      <w:fldChar w:fldCharType="end"/>
    </w:r>
    <w:r>
      <w:rPr>
        <w:rStyle w:val="a7"/>
        <w:rFonts w:hint="eastAsia"/>
      </w:rPr>
      <w:t>页共</w:t>
    </w:r>
    <w:fldSimple w:instr=" NUMPAGES  \* Arabic  \* MERGEFORMAT ">
      <w:r w:rsidR="001C2CDD" w:rsidRPr="001C2CDD">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易方达新经济灵活配置混合型证券投资基金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2CDD"/>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94EA7"/>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8264-9B72-4E2C-8A20-78859B47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